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68E8" w14:textId="62E2C25C" w:rsidR="007F7C53" w:rsidRDefault="007F7C53" w:rsidP="00F67AF1">
      <w:pPr>
        <w:pStyle w:val="Title"/>
        <w:spacing w:line="480" w:lineRule="auto"/>
        <w:rPr>
          <w:rFonts w:ascii="Times New Roman" w:hAnsi="Times New Roman" w:cs="Times New Roman"/>
          <w:sz w:val="32"/>
          <w:szCs w:val="32"/>
        </w:rPr>
      </w:pPr>
      <w:bookmarkStart w:id="0" w:name="_Hlk141698016"/>
      <w:r w:rsidRPr="00A10E3B">
        <w:rPr>
          <w:rFonts w:ascii="Times New Roman" w:hAnsi="Times New Roman" w:cs="Times New Roman"/>
          <w:sz w:val="32"/>
          <w:szCs w:val="32"/>
        </w:rPr>
        <w:t>Self-Determination and</w:t>
      </w:r>
      <w:r w:rsidR="00772FB3" w:rsidRPr="00A10E3B">
        <w:rPr>
          <w:rFonts w:ascii="Times New Roman" w:hAnsi="Times New Roman" w:cs="Times New Roman"/>
          <w:sz w:val="32"/>
          <w:szCs w:val="32"/>
        </w:rPr>
        <w:t xml:space="preserve"> </w:t>
      </w:r>
      <w:r w:rsidRPr="00A10E3B">
        <w:rPr>
          <w:rFonts w:ascii="Times New Roman" w:hAnsi="Times New Roman" w:cs="Times New Roman"/>
          <w:sz w:val="32"/>
          <w:szCs w:val="32"/>
        </w:rPr>
        <w:t>the</w:t>
      </w:r>
      <w:r w:rsidR="00DC7260" w:rsidRPr="00A10E3B">
        <w:rPr>
          <w:rFonts w:ascii="Times New Roman" w:hAnsi="Times New Roman" w:cs="Times New Roman"/>
          <w:sz w:val="32"/>
          <w:szCs w:val="32"/>
        </w:rPr>
        <w:t xml:space="preserve"> Limits on the</w:t>
      </w:r>
      <w:r w:rsidRPr="00A10E3B">
        <w:rPr>
          <w:rFonts w:ascii="Times New Roman" w:hAnsi="Times New Roman" w:cs="Times New Roman"/>
          <w:sz w:val="32"/>
          <w:szCs w:val="32"/>
        </w:rPr>
        <w:t xml:space="preserve"> Right to Include</w:t>
      </w:r>
    </w:p>
    <w:p w14:paraId="66646B88" w14:textId="03E21290" w:rsidR="0065517B" w:rsidRDefault="0065517B" w:rsidP="0065517B">
      <w:pPr>
        <w:jc w:val="center"/>
      </w:pPr>
      <w:r>
        <w:t xml:space="preserve">Lior Erez and Ayelet </w:t>
      </w:r>
      <w:proofErr w:type="spellStart"/>
      <w:r>
        <w:t>Banai</w:t>
      </w:r>
      <w:proofErr w:type="spellEnd"/>
      <w:r>
        <w:rPr>
          <w:rStyle w:val="FootnoteReference"/>
        </w:rPr>
        <w:footnoteReference w:id="1"/>
      </w:r>
    </w:p>
    <w:p w14:paraId="22E6492F" w14:textId="732F873E" w:rsidR="0065517B" w:rsidRDefault="0065517B" w:rsidP="0065517B">
      <w:pPr>
        <w:jc w:val="center"/>
        <w:rPr>
          <w:i/>
          <w:iCs/>
        </w:rPr>
      </w:pPr>
      <w:r>
        <w:t xml:space="preserve">Pre-Proof Accepted Version, forthcoming in </w:t>
      </w:r>
      <w:r>
        <w:rPr>
          <w:i/>
          <w:iCs/>
        </w:rPr>
        <w:t>Political Studies</w:t>
      </w:r>
      <w:r w:rsidR="00D86B7A">
        <w:rPr>
          <w:i/>
          <w:iCs/>
        </w:rPr>
        <w:t xml:space="preserve">, </w:t>
      </w:r>
      <w:r w:rsidR="00D86B7A" w:rsidRPr="00D86B7A">
        <w:rPr>
          <w:i/>
          <w:iCs/>
        </w:rPr>
        <w:t>https://journals.sagepub.com/doi/10.1177/00323217241260934</w:t>
      </w:r>
    </w:p>
    <w:p w14:paraId="58DE5EFF" w14:textId="77777777" w:rsidR="0065517B" w:rsidRPr="0065517B" w:rsidRDefault="0065517B" w:rsidP="0065517B">
      <w:pPr>
        <w:jc w:val="center"/>
        <w:rPr>
          <w:i/>
          <w:iCs/>
        </w:rPr>
      </w:pPr>
    </w:p>
    <w:bookmarkEnd w:id="0"/>
    <w:p w14:paraId="3783293E" w14:textId="779C41D6" w:rsidR="00484E92" w:rsidRPr="00A10E3B" w:rsidRDefault="00484E92" w:rsidP="00B86E4C">
      <w:pPr>
        <w:spacing w:line="480" w:lineRule="auto"/>
        <w:rPr>
          <w:rFonts w:ascii="Calibri" w:eastAsia="Times New Roman" w:hAnsi="Calibri" w:cs="Calibri"/>
          <w:szCs w:val="24"/>
          <w:rtl/>
        </w:rPr>
      </w:pPr>
      <w:r w:rsidRPr="00A10E3B">
        <w:rPr>
          <w:rFonts w:ascii="Times New Roman" w:eastAsia="Times New Roman" w:hAnsi="Times New Roman" w:cs="Times New Roman"/>
          <w:b/>
          <w:bCs/>
          <w:szCs w:val="24"/>
        </w:rPr>
        <w:t xml:space="preserve">Abstract: </w:t>
      </w:r>
      <w:bookmarkStart w:id="1" w:name="_Hlk141697992"/>
      <w:r w:rsidR="00772FB3" w:rsidRPr="00A10E3B">
        <w:rPr>
          <w:rFonts w:ascii="Times New Roman" w:eastAsia="Times New Roman" w:hAnsi="Times New Roman" w:cs="Times New Roman"/>
          <w:szCs w:val="24"/>
        </w:rPr>
        <w:t>States’</w:t>
      </w:r>
      <w:r w:rsidRPr="00A10E3B">
        <w:rPr>
          <w:rFonts w:ascii="Times New Roman" w:eastAsia="Times New Roman" w:hAnsi="Times New Roman" w:cs="Times New Roman"/>
          <w:szCs w:val="24"/>
        </w:rPr>
        <w:t xml:space="preserve"> right to </w:t>
      </w:r>
      <w:r w:rsidRPr="00A10E3B">
        <w:rPr>
          <w:rFonts w:ascii="Times New Roman" w:eastAsia="Times New Roman" w:hAnsi="Times New Roman" w:cs="Times New Roman"/>
          <w:i/>
          <w:iCs/>
          <w:szCs w:val="24"/>
        </w:rPr>
        <w:t>exclude</w:t>
      </w:r>
      <w:r w:rsidRPr="00A10E3B">
        <w:rPr>
          <w:rFonts w:ascii="Times New Roman" w:eastAsia="Times New Roman" w:hAnsi="Times New Roman" w:cs="Times New Roman"/>
          <w:szCs w:val="24"/>
        </w:rPr>
        <w:t xml:space="preserve"> </w:t>
      </w:r>
      <w:r w:rsidR="00DC7260" w:rsidRPr="00A10E3B">
        <w:rPr>
          <w:rFonts w:ascii="Times New Roman" w:eastAsia="Times New Roman" w:hAnsi="Times New Roman" w:cs="Times New Roman"/>
          <w:szCs w:val="24"/>
        </w:rPr>
        <w:t xml:space="preserve">prospective </w:t>
      </w:r>
      <w:r w:rsidRPr="00A10E3B">
        <w:rPr>
          <w:rFonts w:ascii="Times New Roman" w:eastAsia="Times New Roman" w:hAnsi="Times New Roman" w:cs="Times New Roman"/>
          <w:szCs w:val="24"/>
        </w:rPr>
        <w:t xml:space="preserve">members is the subject of </w:t>
      </w:r>
      <w:r w:rsidR="00915A2A" w:rsidRPr="00A10E3B">
        <w:rPr>
          <w:rFonts w:ascii="Times New Roman" w:eastAsia="Times New Roman" w:hAnsi="Times New Roman" w:cs="Times New Roman"/>
          <w:szCs w:val="24"/>
        </w:rPr>
        <w:t xml:space="preserve">a </w:t>
      </w:r>
      <w:r w:rsidRPr="00A10E3B">
        <w:rPr>
          <w:rFonts w:ascii="Times New Roman" w:eastAsia="Times New Roman" w:hAnsi="Times New Roman" w:cs="Times New Roman"/>
          <w:szCs w:val="24"/>
        </w:rPr>
        <w:t xml:space="preserve">fierce debate in political theory, </w:t>
      </w:r>
      <w:r w:rsidR="00772FB3" w:rsidRPr="00A10E3B">
        <w:rPr>
          <w:rFonts w:ascii="Times New Roman" w:eastAsia="Times New Roman" w:hAnsi="Times New Roman" w:cs="Times New Roman"/>
          <w:szCs w:val="24"/>
        </w:rPr>
        <w:t xml:space="preserve">but </w:t>
      </w:r>
      <w:r w:rsidRPr="00A10E3B">
        <w:rPr>
          <w:rFonts w:ascii="Times New Roman" w:eastAsia="Times New Roman" w:hAnsi="Times New Roman" w:cs="Times New Roman"/>
          <w:szCs w:val="24"/>
        </w:rPr>
        <w:t xml:space="preserve">the right </w:t>
      </w:r>
      <w:r w:rsidR="00C86689" w:rsidRPr="00A10E3B">
        <w:rPr>
          <w:rFonts w:ascii="Times New Roman" w:eastAsia="Times New Roman" w:hAnsi="Times New Roman" w:cs="Times New Roman"/>
          <w:szCs w:val="24"/>
        </w:rPr>
        <w:t xml:space="preserve">to </w:t>
      </w:r>
      <w:r w:rsidR="00C86689" w:rsidRPr="00A10E3B">
        <w:rPr>
          <w:rFonts w:ascii="Times New Roman" w:eastAsia="Times New Roman" w:hAnsi="Times New Roman" w:cs="Times New Roman"/>
          <w:i/>
          <w:iCs/>
          <w:szCs w:val="24"/>
        </w:rPr>
        <w:t>include</w:t>
      </w:r>
      <w:r w:rsidRPr="00A10E3B">
        <w:rPr>
          <w:rFonts w:ascii="Times New Roman" w:eastAsia="Times New Roman" w:hAnsi="Times New Roman" w:cs="Times New Roman"/>
          <w:szCs w:val="24"/>
        </w:rPr>
        <w:t xml:space="preserve"> has received </w:t>
      </w:r>
      <w:r w:rsidR="009D4805" w:rsidRPr="00A10E3B">
        <w:rPr>
          <w:rFonts w:ascii="Times New Roman" w:eastAsia="Times New Roman" w:hAnsi="Times New Roman" w:cs="Times New Roman"/>
          <w:szCs w:val="24"/>
        </w:rPr>
        <w:t xml:space="preserve">relatively </w:t>
      </w:r>
      <w:r w:rsidRPr="00A10E3B">
        <w:rPr>
          <w:rFonts w:ascii="Times New Roman" w:eastAsia="Times New Roman" w:hAnsi="Times New Roman" w:cs="Times New Roman"/>
          <w:szCs w:val="24"/>
        </w:rPr>
        <w:t xml:space="preserve">little scholarly attention. </w:t>
      </w:r>
      <w:r w:rsidR="007F666C" w:rsidRPr="00A10E3B">
        <w:rPr>
          <w:rFonts w:ascii="Times New Roman" w:eastAsia="Times New Roman" w:hAnsi="Times New Roman" w:cs="Times New Roman"/>
          <w:szCs w:val="24"/>
        </w:rPr>
        <w:t xml:space="preserve">To address this lacuna, we examine </w:t>
      </w:r>
      <w:r w:rsidR="008811E9" w:rsidRPr="00A10E3B">
        <w:rPr>
          <w:rFonts w:ascii="Times New Roman" w:eastAsia="Times New Roman" w:hAnsi="Times New Roman" w:cs="Times New Roman"/>
          <w:szCs w:val="24"/>
        </w:rPr>
        <w:t xml:space="preserve">the </w:t>
      </w:r>
      <w:r w:rsidR="009806ED" w:rsidRPr="00A10E3B">
        <w:rPr>
          <w:rFonts w:ascii="Times New Roman" w:eastAsia="Times New Roman" w:hAnsi="Times New Roman" w:cs="Times New Roman"/>
          <w:szCs w:val="24"/>
        </w:rPr>
        <w:t>puzzle of</w:t>
      </w:r>
      <w:r w:rsidRPr="00A10E3B">
        <w:rPr>
          <w:rFonts w:ascii="Times New Roman" w:eastAsia="Times New Roman" w:hAnsi="Times New Roman" w:cs="Times New Roman"/>
          <w:szCs w:val="24"/>
        </w:rPr>
        <w:t xml:space="preserve"> permissible inclusion: </w:t>
      </w:r>
      <w:r w:rsidR="009806ED" w:rsidRPr="00A10E3B">
        <w:rPr>
          <w:rFonts w:ascii="Times New Roman" w:eastAsia="Times New Roman" w:hAnsi="Times New Roman" w:cs="Times New Roman"/>
          <w:szCs w:val="24"/>
        </w:rPr>
        <w:t>w</w:t>
      </w:r>
      <w:r w:rsidRPr="00A10E3B">
        <w:rPr>
          <w:rFonts w:ascii="Times New Roman" w:eastAsia="Times New Roman" w:hAnsi="Times New Roman" w:cs="Times New Roman"/>
          <w:szCs w:val="24"/>
        </w:rPr>
        <w:t xml:space="preserve">hen </w:t>
      </w:r>
      <w:proofErr w:type="spellStart"/>
      <w:r w:rsidRPr="00A10E3B">
        <w:rPr>
          <w:rFonts w:ascii="Times New Roman" w:eastAsia="Times New Roman" w:hAnsi="Times New Roman" w:cs="Times New Roman"/>
          <w:szCs w:val="24"/>
        </w:rPr>
        <w:t>may</w:t>
      </w:r>
      <w:proofErr w:type="spellEnd"/>
      <w:r w:rsidRPr="00A10E3B">
        <w:rPr>
          <w:rFonts w:ascii="Times New Roman" w:eastAsia="Times New Roman" w:hAnsi="Times New Roman" w:cs="Times New Roman"/>
          <w:szCs w:val="24"/>
        </w:rPr>
        <w:t xml:space="preserve"> states confer citizenship on individuals they have no prior obligation to </w:t>
      </w:r>
      <w:r w:rsidR="009D4805" w:rsidRPr="00A10E3B">
        <w:rPr>
          <w:rFonts w:ascii="Times New Roman" w:eastAsia="Times New Roman" w:hAnsi="Times New Roman" w:cs="Times New Roman"/>
          <w:szCs w:val="24"/>
        </w:rPr>
        <w:t>include</w:t>
      </w:r>
      <w:r w:rsidRPr="00A10E3B">
        <w:rPr>
          <w:rFonts w:ascii="Times New Roman" w:eastAsia="Times New Roman" w:hAnsi="Times New Roman" w:cs="Times New Roman"/>
          <w:szCs w:val="24"/>
        </w:rPr>
        <w:t>? We first</w:t>
      </w:r>
      <w:r w:rsidR="00312CA8" w:rsidRPr="00A10E3B">
        <w:rPr>
          <w:rFonts w:ascii="Times New Roman" w:eastAsia="Times New Roman" w:hAnsi="Times New Roman" w:cs="Times New Roman"/>
          <w:szCs w:val="24"/>
        </w:rPr>
        <w:t xml:space="preserve"> clarify why permissible inclusion is a puzzle, </w:t>
      </w:r>
      <w:r w:rsidRPr="00A10E3B">
        <w:rPr>
          <w:rFonts w:ascii="Times New Roman" w:eastAsia="Times New Roman" w:hAnsi="Times New Roman" w:cs="Times New Roman"/>
          <w:szCs w:val="24"/>
        </w:rPr>
        <w:t xml:space="preserve">then proceed to a normative evaluation of this </w:t>
      </w:r>
      <w:r w:rsidR="009D4805" w:rsidRPr="00A10E3B">
        <w:rPr>
          <w:rFonts w:ascii="Times New Roman" w:eastAsia="Times New Roman" w:hAnsi="Times New Roman" w:cs="Times New Roman"/>
          <w:szCs w:val="24"/>
        </w:rPr>
        <w:t xml:space="preserve">practice </w:t>
      </w:r>
      <w:r w:rsidRPr="00A10E3B">
        <w:rPr>
          <w:rFonts w:ascii="Times New Roman" w:eastAsia="Times New Roman" w:hAnsi="Times New Roman" w:cs="Times New Roman"/>
          <w:szCs w:val="24"/>
        </w:rPr>
        <w:t xml:space="preserve">and its limits. </w:t>
      </w:r>
      <w:r w:rsidR="0079286A" w:rsidRPr="00A10E3B">
        <w:rPr>
          <w:rFonts w:ascii="Times New Roman" w:eastAsia="Times New Roman" w:hAnsi="Times New Roman" w:cs="Times New Roman"/>
          <w:szCs w:val="24"/>
        </w:rPr>
        <w:t xml:space="preserve"> W</w:t>
      </w:r>
      <w:r w:rsidR="00312CA8" w:rsidRPr="00A10E3B">
        <w:rPr>
          <w:rFonts w:ascii="Times New Roman" w:eastAsia="Times New Roman" w:hAnsi="Times New Roman" w:cs="Times New Roman"/>
          <w:szCs w:val="24"/>
        </w:rPr>
        <w:t xml:space="preserve">e investigate self-determination – </w:t>
      </w:r>
      <w:r w:rsidR="00C51BA8" w:rsidRPr="00A10E3B">
        <w:rPr>
          <w:rFonts w:ascii="Times New Roman" w:eastAsia="Times New Roman" w:hAnsi="Times New Roman" w:cs="Times New Roman"/>
          <w:szCs w:val="24"/>
        </w:rPr>
        <w:t>a dominant principle</w:t>
      </w:r>
      <w:r w:rsidR="00312CA8" w:rsidRPr="00A10E3B">
        <w:rPr>
          <w:rFonts w:ascii="Times New Roman" w:eastAsia="Times New Roman" w:hAnsi="Times New Roman" w:cs="Times New Roman"/>
          <w:szCs w:val="24"/>
        </w:rPr>
        <w:t xml:space="preserve"> in theories of the right to exclude </w:t>
      </w:r>
      <w:r w:rsidR="0079286A" w:rsidRPr="00A10E3B">
        <w:rPr>
          <w:rFonts w:ascii="Times New Roman" w:eastAsia="Times New Roman" w:hAnsi="Times New Roman" w:cs="Times New Roman"/>
          <w:szCs w:val="24"/>
        </w:rPr>
        <w:t>–</w:t>
      </w:r>
      <w:r w:rsidR="00312CA8" w:rsidRPr="00A10E3B">
        <w:rPr>
          <w:rFonts w:ascii="Times New Roman" w:eastAsia="Times New Roman" w:hAnsi="Times New Roman" w:cs="Times New Roman"/>
          <w:szCs w:val="24"/>
        </w:rPr>
        <w:t xml:space="preserve"> </w:t>
      </w:r>
      <w:r w:rsidRPr="00A10E3B">
        <w:rPr>
          <w:rFonts w:ascii="Times New Roman" w:eastAsia="Times New Roman" w:hAnsi="Times New Roman" w:cs="Times New Roman"/>
          <w:szCs w:val="24"/>
        </w:rPr>
        <w:t xml:space="preserve">as </w:t>
      </w:r>
      <w:r w:rsidR="00153592" w:rsidRPr="00A10E3B">
        <w:rPr>
          <w:rFonts w:ascii="Times New Roman" w:eastAsia="Times New Roman" w:hAnsi="Times New Roman" w:cs="Times New Roman"/>
          <w:szCs w:val="24"/>
        </w:rPr>
        <w:t xml:space="preserve">a </w:t>
      </w:r>
      <w:r w:rsidRPr="00A10E3B">
        <w:rPr>
          <w:rFonts w:ascii="Times New Roman" w:eastAsia="Times New Roman" w:hAnsi="Times New Roman" w:cs="Times New Roman"/>
          <w:szCs w:val="24"/>
        </w:rPr>
        <w:t>normative ground</w:t>
      </w:r>
      <w:r w:rsidR="00153592" w:rsidRPr="00A10E3B">
        <w:rPr>
          <w:rFonts w:ascii="Times New Roman" w:eastAsia="Times New Roman" w:hAnsi="Times New Roman" w:cs="Times New Roman"/>
          <w:szCs w:val="24"/>
        </w:rPr>
        <w:t xml:space="preserve"> for </w:t>
      </w:r>
      <w:r w:rsidR="00E27F02" w:rsidRPr="00A10E3B">
        <w:rPr>
          <w:rFonts w:ascii="Times New Roman" w:eastAsia="Times New Roman" w:hAnsi="Times New Roman" w:cs="Times New Roman"/>
          <w:szCs w:val="24"/>
        </w:rPr>
        <w:t>limits on</w:t>
      </w:r>
      <w:r w:rsidRPr="00A10E3B">
        <w:rPr>
          <w:rFonts w:ascii="Times New Roman" w:eastAsia="Times New Roman" w:hAnsi="Times New Roman" w:cs="Times New Roman"/>
          <w:szCs w:val="24"/>
        </w:rPr>
        <w:t xml:space="preserve"> the right to include. </w:t>
      </w:r>
      <w:r w:rsidR="007149F3" w:rsidRPr="0089587B">
        <w:rPr>
          <w:rFonts w:ascii="Times New Roman" w:eastAsia="Times New Roman" w:hAnsi="Times New Roman" w:cs="Times New Roman"/>
          <w:szCs w:val="24"/>
        </w:rPr>
        <w:t>We argue that</w:t>
      </w:r>
      <w:r w:rsidR="00065992" w:rsidRPr="00A40D3C">
        <w:rPr>
          <w:rFonts w:ascii="Times New Roman" w:eastAsia="Times New Roman" w:hAnsi="Times New Roman" w:cs="Times New Roman"/>
          <w:szCs w:val="24"/>
        </w:rPr>
        <w:t xml:space="preserve"> states' duties to </w:t>
      </w:r>
      <w:r w:rsidR="004A2208" w:rsidRPr="00A40D3C">
        <w:rPr>
          <w:rFonts w:ascii="Times New Roman" w:eastAsia="Times New Roman" w:hAnsi="Times New Roman" w:cs="Times New Roman"/>
          <w:szCs w:val="24"/>
        </w:rPr>
        <w:t>respect</w:t>
      </w:r>
      <w:r w:rsidR="00065992" w:rsidRPr="00A10E3B">
        <w:rPr>
          <w:rFonts w:ascii="Times New Roman" w:eastAsia="Times New Roman" w:hAnsi="Times New Roman" w:cs="Times New Roman"/>
          <w:szCs w:val="24"/>
        </w:rPr>
        <w:t xml:space="preserve"> one another's self-determination</w:t>
      </w:r>
      <w:r w:rsidR="00065992" w:rsidRPr="00A40D3C">
        <w:rPr>
          <w:rFonts w:ascii="Times New Roman" w:eastAsia="Times New Roman" w:hAnsi="Times New Roman" w:cs="Times New Roman"/>
          <w:szCs w:val="24"/>
        </w:rPr>
        <w:t xml:space="preserve"> </w:t>
      </w:r>
      <w:r w:rsidR="007149F3" w:rsidRPr="00A40D3C">
        <w:rPr>
          <w:rFonts w:ascii="Times New Roman" w:eastAsia="Times New Roman" w:hAnsi="Times New Roman" w:cs="Times New Roman"/>
          <w:szCs w:val="24"/>
        </w:rPr>
        <w:t xml:space="preserve">yields limits on permissible inclusion. When inclusive policies for citizenship undermine </w:t>
      </w:r>
      <w:r w:rsidR="0094016C" w:rsidRPr="00A40D3C">
        <w:rPr>
          <w:rFonts w:ascii="Times New Roman" w:eastAsia="Times New Roman" w:hAnsi="Times New Roman" w:cs="Times New Roman"/>
          <w:szCs w:val="24"/>
        </w:rPr>
        <w:t xml:space="preserve">the </w:t>
      </w:r>
      <w:r w:rsidR="0094016C" w:rsidRPr="00A10E3B">
        <w:rPr>
          <w:rFonts w:ascii="Times New Roman" w:eastAsia="Times New Roman" w:hAnsi="Times New Roman" w:cs="Times New Roman"/>
          <w:szCs w:val="24"/>
        </w:rPr>
        <w:t xml:space="preserve">permissible scope of </w:t>
      </w:r>
      <w:r w:rsidR="009A55E2" w:rsidRPr="00A10E3B">
        <w:rPr>
          <w:rFonts w:ascii="Times New Roman" w:eastAsia="Times New Roman" w:hAnsi="Times New Roman" w:cs="Times New Roman"/>
          <w:szCs w:val="24"/>
        </w:rPr>
        <w:t>self-determination of other states</w:t>
      </w:r>
      <w:r w:rsidR="007149F3" w:rsidRPr="00A40D3C">
        <w:rPr>
          <w:rFonts w:ascii="Times New Roman" w:eastAsia="Times New Roman" w:hAnsi="Times New Roman" w:cs="Times New Roman"/>
          <w:szCs w:val="24"/>
        </w:rPr>
        <w:t xml:space="preserve">, they </w:t>
      </w:r>
      <w:r w:rsidR="005618DD" w:rsidRPr="00A40D3C">
        <w:rPr>
          <w:rFonts w:ascii="Times New Roman" w:eastAsia="Times New Roman" w:hAnsi="Times New Roman" w:cs="Times New Roman"/>
          <w:szCs w:val="24"/>
        </w:rPr>
        <w:t xml:space="preserve">are impermissible; they should either be </w:t>
      </w:r>
      <w:r w:rsidR="005618DD" w:rsidRPr="00A10E3B">
        <w:rPr>
          <w:rFonts w:ascii="Times New Roman" w:eastAsia="Times New Roman" w:hAnsi="Times New Roman" w:cs="Times New Roman"/>
          <w:szCs w:val="24"/>
        </w:rPr>
        <w:t xml:space="preserve">prohibited or compensated for. </w:t>
      </w:r>
      <w:bookmarkEnd w:id="1"/>
    </w:p>
    <w:p w14:paraId="23C4B674" w14:textId="4F83E2D5" w:rsidR="00E41712" w:rsidRPr="00A10E3B" w:rsidRDefault="00484E92" w:rsidP="00F67AF1">
      <w:pPr>
        <w:spacing w:line="480" w:lineRule="auto"/>
        <w:jc w:val="left"/>
        <w:rPr>
          <w:rFonts w:eastAsiaTheme="majorEastAsia" w:cstheme="majorBidi"/>
          <w:b/>
          <w:color w:val="000000" w:themeColor="text1"/>
          <w:sz w:val="28"/>
          <w:szCs w:val="32"/>
        </w:rPr>
      </w:pPr>
      <w:r w:rsidRPr="00A10E3B">
        <w:rPr>
          <w:rFonts w:ascii="Times New Roman" w:eastAsia="Times New Roman" w:hAnsi="Times New Roman" w:cs="Times New Roman"/>
          <w:b/>
          <w:bCs/>
          <w:szCs w:val="24"/>
        </w:rPr>
        <w:t xml:space="preserve">Keywords: </w:t>
      </w:r>
      <w:r w:rsidR="007B7BEF" w:rsidRPr="00A10E3B">
        <w:rPr>
          <w:rFonts w:ascii="Times New Roman" w:eastAsia="Times New Roman" w:hAnsi="Times New Roman" w:cs="Times New Roman"/>
          <w:szCs w:val="24"/>
        </w:rPr>
        <w:t xml:space="preserve">Citizenship; </w:t>
      </w:r>
      <w:r w:rsidRPr="00A10E3B">
        <w:rPr>
          <w:rFonts w:ascii="Times New Roman" w:eastAsia="Times New Roman" w:hAnsi="Times New Roman" w:cs="Times New Roman"/>
          <w:szCs w:val="24"/>
        </w:rPr>
        <w:t xml:space="preserve">Self-Determination; </w:t>
      </w:r>
      <w:r w:rsidR="009A5A6E" w:rsidRPr="00A10E3B">
        <w:rPr>
          <w:rFonts w:ascii="Times New Roman" w:eastAsia="Times New Roman" w:hAnsi="Times New Roman" w:cs="Times New Roman"/>
          <w:szCs w:val="24"/>
        </w:rPr>
        <w:t>P</w:t>
      </w:r>
      <w:r w:rsidR="002C2E62" w:rsidRPr="00A10E3B">
        <w:rPr>
          <w:rFonts w:ascii="Times New Roman" w:eastAsia="Times New Roman" w:hAnsi="Times New Roman" w:cs="Times New Roman"/>
          <w:szCs w:val="24"/>
        </w:rPr>
        <w:t xml:space="preserve">ermissible </w:t>
      </w:r>
      <w:r w:rsidR="004A2208" w:rsidRPr="00A10E3B">
        <w:rPr>
          <w:rFonts w:ascii="Times New Roman" w:eastAsia="Times New Roman" w:hAnsi="Times New Roman" w:cs="Times New Roman"/>
          <w:szCs w:val="24"/>
        </w:rPr>
        <w:t>S</w:t>
      </w:r>
      <w:r w:rsidR="002C2E62" w:rsidRPr="00A10E3B">
        <w:rPr>
          <w:rFonts w:ascii="Times New Roman" w:eastAsia="Times New Roman" w:hAnsi="Times New Roman" w:cs="Times New Roman"/>
          <w:szCs w:val="24"/>
        </w:rPr>
        <w:t>cope</w:t>
      </w:r>
      <w:r w:rsidRPr="00A10E3B">
        <w:rPr>
          <w:rFonts w:ascii="Times New Roman" w:eastAsia="Times New Roman" w:hAnsi="Times New Roman" w:cs="Times New Roman"/>
          <w:szCs w:val="24"/>
        </w:rPr>
        <w:t xml:space="preserve">; Exclusion and Inclusion; Political Membership; </w:t>
      </w:r>
      <w:r w:rsidR="002851BD" w:rsidRPr="00A10E3B">
        <w:rPr>
          <w:rFonts w:ascii="Times New Roman" w:eastAsia="Times New Roman" w:hAnsi="Times New Roman" w:cs="Times New Roman"/>
          <w:szCs w:val="24"/>
        </w:rPr>
        <w:t>Naturali</w:t>
      </w:r>
      <w:r w:rsidR="007B7BEF" w:rsidRPr="00A10E3B">
        <w:rPr>
          <w:rFonts w:ascii="Times New Roman" w:eastAsia="Times New Roman" w:hAnsi="Times New Roman" w:cs="Times New Roman"/>
          <w:szCs w:val="24"/>
        </w:rPr>
        <w:t>s</w:t>
      </w:r>
      <w:r w:rsidR="002851BD" w:rsidRPr="00A10E3B">
        <w:rPr>
          <w:rFonts w:ascii="Times New Roman" w:eastAsia="Times New Roman" w:hAnsi="Times New Roman" w:cs="Times New Roman"/>
          <w:szCs w:val="24"/>
        </w:rPr>
        <w:t>ation</w:t>
      </w:r>
    </w:p>
    <w:p w14:paraId="2FED2BE7" w14:textId="7E82C238" w:rsidR="005A027F" w:rsidRPr="00A10E3B" w:rsidRDefault="00661E3F" w:rsidP="00F67AF1">
      <w:pPr>
        <w:pStyle w:val="Heading1"/>
        <w:spacing w:line="480" w:lineRule="auto"/>
        <w:rPr>
          <w:rFonts w:asciiTheme="majorBidi" w:hAnsiTheme="majorBidi"/>
        </w:rPr>
      </w:pPr>
      <w:r w:rsidRPr="00A10E3B">
        <w:rPr>
          <w:rFonts w:asciiTheme="majorBidi" w:hAnsiTheme="majorBidi"/>
        </w:rPr>
        <w:t>Introduction</w:t>
      </w:r>
    </w:p>
    <w:p w14:paraId="38BA07FF" w14:textId="55E078B2" w:rsidR="008577B2" w:rsidRPr="00A10E3B" w:rsidRDefault="00A23904" w:rsidP="001E0DC4">
      <w:pPr>
        <w:spacing w:line="480" w:lineRule="auto"/>
        <w:rPr>
          <w:rFonts w:ascii="Times New Roman" w:hAnsi="Times New Roman" w:cs="Times New Roman"/>
          <w:szCs w:val="24"/>
        </w:rPr>
      </w:pPr>
      <w:r w:rsidRPr="00A10E3B">
        <w:rPr>
          <w:rFonts w:ascii="Times New Roman" w:hAnsi="Times New Roman" w:cs="Times New Roman"/>
          <w:szCs w:val="24"/>
        </w:rPr>
        <w:t xml:space="preserve">States allocate citizenship according to </w:t>
      </w:r>
      <w:r w:rsidR="00847A66" w:rsidRPr="00A10E3B">
        <w:rPr>
          <w:rFonts w:ascii="Times New Roman" w:hAnsi="Times New Roman" w:cs="Times New Roman"/>
          <w:szCs w:val="24"/>
        </w:rPr>
        <w:t>divers</w:t>
      </w:r>
      <w:r w:rsidR="00192B22" w:rsidRPr="00A10E3B">
        <w:rPr>
          <w:rFonts w:ascii="Times New Roman" w:hAnsi="Times New Roman" w:cs="Times New Roman"/>
          <w:szCs w:val="24"/>
        </w:rPr>
        <w:t xml:space="preserve">e </w:t>
      </w:r>
      <w:r w:rsidRPr="00A10E3B">
        <w:rPr>
          <w:rFonts w:ascii="Times New Roman" w:hAnsi="Times New Roman" w:cs="Times New Roman"/>
          <w:szCs w:val="24"/>
        </w:rPr>
        <w:t xml:space="preserve">principles. Most citizens </w:t>
      </w:r>
      <w:r w:rsidR="002E1331" w:rsidRPr="00A10E3B">
        <w:rPr>
          <w:rFonts w:ascii="Times New Roman" w:hAnsi="Times New Roman" w:cs="Times New Roman"/>
          <w:szCs w:val="24"/>
        </w:rPr>
        <w:t>acquire</w:t>
      </w:r>
      <w:r w:rsidRPr="00A10E3B">
        <w:rPr>
          <w:rFonts w:ascii="Times New Roman" w:hAnsi="Times New Roman" w:cs="Times New Roman"/>
          <w:szCs w:val="24"/>
        </w:rPr>
        <w:t xml:space="preserve"> their citizenship by birth</w:t>
      </w:r>
      <w:r w:rsidR="00192B22" w:rsidRPr="00A10E3B">
        <w:rPr>
          <w:rFonts w:ascii="Times New Roman" w:hAnsi="Times New Roman" w:cs="Times New Roman"/>
          <w:szCs w:val="24"/>
        </w:rPr>
        <w:t xml:space="preserve"> -</w:t>
      </w:r>
      <w:r w:rsidRPr="00A10E3B">
        <w:rPr>
          <w:rFonts w:ascii="Times New Roman" w:hAnsi="Times New Roman" w:cs="Times New Roman"/>
          <w:szCs w:val="24"/>
        </w:rPr>
        <w:t xml:space="preserve"> </w:t>
      </w:r>
      <w:r w:rsidR="00192B22" w:rsidRPr="00A10E3B">
        <w:rPr>
          <w:rFonts w:ascii="Times New Roman" w:hAnsi="Times New Roman" w:cs="Times New Roman"/>
          <w:szCs w:val="24"/>
        </w:rPr>
        <w:t xml:space="preserve">according </w:t>
      </w:r>
      <w:r w:rsidRPr="00A10E3B">
        <w:rPr>
          <w:rFonts w:ascii="Times New Roman" w:hAnsi="Times New Roman" w:cs="Times New Roman"/>
          <w:szCs w:val="24"/>
        </w:rPr>
        <w:t>either to</w:t>
      </w:r>
      <w:r w:rsidR="00C07159" w:rsidRPr="00A10E3B">
        <w:rPr>
          <w:rFonts w:ascii="Times New Roman" w:hAnsi="Times New Roman" w:cs="Times New Roman"/>
          <w:szCs w:val="24"/>
        </w:rPr>
        <w:t xml:space="preserve"> the rules of </w:t>
      </w:r>
      <w:r w:rsidRPr="00A10E3B">
        <w:rPr>
          <w:rFonts w:ascii="Times New Roman" w:hAnsi="Times New Roman" w:cs="Times New Roman"/>
          <w:i/>
          <w:iCs/>
          <w:szCs w:val="24"/>
        </w:rPr>
        <w:t xml:space="preserve">jus sanguinis </w:t>
      </w:r>
      <w:r w:rsidRPr="00A10E3B">
        <w:rPr>
          <w:rFonts w:ascii="Times New Roman" w:hAnsi="Times New Roman" w:cs="Times New Roman"/>
          <w:szCs w:val="24"/>
        </w:rPr>
        <w:t>(being born to citizens)</w:t>
      </w:r>
      <w:r w:rsidR="009806ED" w:rsidRPr="00A10E3B">
        <w:rPr>
          <w:rFonts w:ascii="Times New Roman" w:hAnsi="Times New Roman" w:cs="Times New Roman"/>
          <w:szCs w:val="24"/>
        </w:rPr>
        <w:t xml:space="preserve">, </w:t>
      </w:r>
      <w:r w:rsidRPr="00A10E3B">
        <w:rPr>
          <w:rFonts w:ascii="Times New Roman" w:hAnsi="Times New Roman" w:cs="Times New Roman"/>
          <w:i/>
          <w:iCs/>
          <w:szCs w:val="24"/>
        </w:rPr>
        <w:t xml:space="preserve">jus soli </w:t>
      </w:r>
      <w:r w:rsidRPr="00A10E3B">
        <w:rPr>
          <w:rFonts w:ascii="Times New Roman" w:hAnsi="Times New Roman" w:cs="Times New Roman"/>
          <w:szCs w:val="24"/>
        </w:rPr>
        <w:t xml:space="preserve">(being born </w:t>
      </w:r>
      <w:r w:rsidRPr="00A10E3B">
        <w:rPr>
          <w:rFonts w:ascii="Times New Roman" w:hAnsi="Times New Roman" w:cs="Times New Roman"/>
          <w:szCs w:val="24"/>
        </w:rPr>
        <w:lastRenderedPageBreak/>
        <w:t>within the state’s territory)</w:t>
      </w:r>
      <w:r w:rsidR="009806ED" w:rsidRPr="00A10E3B">
        <w:rPr>
          <w:rFonts w:ascii="Times New Roman" w:hAnsi="Times New Roman" w:cs="Times New Roman"/>
          <w:szCs w:val="24"/>
        </w:rPr>
        <w:t>,</w:t>
      </w:r>
      <w:r w:rsidRPr="00A10E3B">
        <w:rPr>
          <w:rFonts w:ascii="Times New Roman" w:hAnsi="Times New Roman" w:cs="Times New Roman"/>
          <w:szCs w:val="24"/>
        </w:rPr>
        <w:t xml:space="preserve"> or </w:t>
      </w:r>
      <w:r w:rsidR="00C07159" w:rsidRPr="00A10E3B">
        <w:rPr>
          <w:rFonts w:ascii="Times New Roman" w:hAnsi="Times New Roman" w:cs="Times New Roman"/>
          <w:szCs w:val="24"/>
        </w:rPr>
        <w:t>th</w:t>
      </w:r>
      <w:r w:rsidR="00133106" w:rsidRPr="00A10E3B">
        <w:rPr>
          <w:rFonts w:ascii="Times New Roman" w:hAnsi="Times New Roman" w:cs="Times New Roman"/>
          <w:szCs w:val="24"/>
        </w:rPr>
        <w:t>r</w:t>
      </w:r>
      <w:r w:rsidR="00C07159" w:rsidRPr="00A10E3B">
        <w:rPr>
          <w:rFonts w:ascii="Times New Roman" w:hAnsi="Times New Roman" w:cs="Times New Roman"/>
          <w:szCs w:val="24"/>
        </w:rPr>
        <w:t xml:space="preserve">ough </w:t>
      </w:r>
      <w:r w:rsidRPr="00A10E3B">
        <w:rPr>
          <w:rFonts w:ascii="Times New Roman" w:hAnsi="Times New Roman" w:cs="Times New Roman"/>
          <w:szCs w:val="24"/>
        </w:rPr>
        <w:t>a combination of the two. Other</w:t>
      </w:r>
      <w:r w:rsidR="00A40D3C" w:rsidRPr="00A10E3B">
        <w:rPr>
          <w:rFonts w:ascii="Times New Roman" w:hAnsi="Times New Roman" w:cs="Times New Roman"/>
          <w:szCs w:val="24"/>
        </w:rPr>
        <w:t>s</w:t>
      </w:r>
      <w:r w:rsidRPr="00A10E3B">
        <w:rPr>
          <w:rFonts w:ascii="Times New Roman" w:hAnsi="Times New Roman" w:cs="Times New Roman"/>
          <w:szCs w:val="24"/>
        </w:rPr>
        <w:t xml:space="preserve"> are </w:t>
      </w:r>
      <w:r w:rsidR="002851BD" w:rsidRPr="00A10E3B">
        <w:rPr>
          <w:rFonts w:ascii="Times New Roman" w:hAnsi="Times New Roman" w:cs="Times New Roman"/>
          <w:szCs w:val="24"/>
        </w:rPr>
        <w:t>naturali</w:t>
      </w:r>
      <w:r w:rsidR="008518C0" w:rsidRPr="00A10E3B">
        <w:rPr>
          <w:rFonts w:ascii="Times New Roman" w:hAnsi="Times New Roman" w:cs="Times New Roman"/>
          <w:szCs w:val="24"/>
        </w:rPr>
        <w:t>s</w:t>
      </w:r>
      <w:r w:rsidR="002851BD" w:rsidRPr="00A10E3B">
        <w:rPr>
          <w:rFonts w:ascii="Times New Roman" w:hAnsi="Times New Roman" w:cs="Times New Roman"/>
          <w:szCs w:val="24"/>
        </w:rPr>
        <w:t>ed</w:t>
      </w:r>
      <w:r w:rsidRPr="00A10E3B">
        <w:rPr>
          <w:rFonts w:ascii="Times New Roman" w:hAnsi="Times New Roman" w:cs="Times New Roman"/>
          <w:szCs w:val="24"/>
        </w:rPr>
        <w:t xml:space="preserve">, normally </w:t>
      </w:r>
      <w:r w:rsidR="00C07159" w:rsidRPr="00A10E3B">
        <w:rPr>
          <w:rFonts w:ascii="Times New Roman" w:hAnsi="Times New Roman" w:cs="Times New Roman"/>
          <w:szCs w:val="24"/>
        </w:rPr>
        <w:t xml:space="preserve">after </w:t>
      </w:r>
      <w:r w:rsidRPr="00A10E3B">
        <w:rPr>
          <w:rFonts w:ascii="Times New Roman" w:hAnsi="Times New Roman" w:cs="Times New Roman"/>
          <w:szCs w:val="24"/>
        </w:rPr>
        <w:t>long-term residence within the state’s territory</w:t>
      </w:r>
      <w:r w:rsidR="005F1C34" w:rsidRPr="00A10E3B">
        <w:rPr>
          <w:rFonts w:ascii="Times New Roman" w:hAnsi="Times New Roman" w:cs="Times New Roman"/>
          <w:szCs w:val="24"/>
        </w:rPr>
        <w:t xml:space="preserve">, </w:t>
      </w:r>
      <w:r w:rsidR="00C07159" w:rsidRPr="00A10E3B">
        <w:rPr>
          <w:rFonts w:ascii="Times New Roman" w:hAnsi="Times New Roman" w:cs="Times New Roman"/>
          <w:szCs w:val="24"/>
        </w:rPr>
        <w:t xml:space="preserve">and </w:t>
      </w:r>
      <w:r w:rsidR="005F1C34" w:rsidRPr="00A10E3B">
        <w:rPr>
          <w:rFonts w:ascii="Times New Roman" w:hAnsi="Times New Roman" w:cs="Times New Roman"/>
          <w:szCs w:val="24"/>
        </w:rPr>
        <w:t xml:space="preserve">often </w:t>
      </w:r>
      <w:r w:rsidR="009806ED" w:rsidRPr="00A10E3B">
        <w:rPr>
          <w:rFonts w:ascii="Times New Roman" w:hAnsi="Times New Roman" w:cs="Times New Roman"/>
          <w:szCs w:val="24"/>
        </w:rPr>
        <w:t xml:space="preserve">on the condition </w:t>
      </w:r>
      <w:r w:rsidR="00C07159" w:rsidRPr="00A10E3B">
        <w:rPr>
          <w:rFonts w:ascii="Times New Roman" w:hAnsi="Times New Roman" w:cs="Times New Roman"/>
          <w:szCs w:val="24"/>
        </w:rPr>
        <w:t>o</w:t>
      </w:r>
      <w:r w:rsidR="009806ED" w:rsidRPr="00A10E3B">
        <w:rPr>
          <w:rFonts w:ascii="Times New Roman" w:hAnsi="Times New Roman" w:cs="Times New Roman"/>
          <w:szCs w:val="24"/>
        </w:rPr>
        <w:t>f</w:t>
      </w:r>
      <w:r w:rsidR="005F1C34" w:rsidRPr="00A10E3B">
        <w:rPr>
          <w:rFonts w:ascii="Times New Roman" w:hAnsi="Times New Roman" w:cs="Times New Roman"/>
          <w:szCs w:val="24"/>
        </w:rPr>
        <w:t xml:space="preserve"> meeting </w:t>
      </w:r>
      <w:r w:rsidR="00192B22" w:rsidRPr="00A10E3B">
        <w:rPr>
          <w:rFonts w:ascii="Times New Roman" w:hAnsi="Times New Roman" w:cs="Times New Roman"/>
          <w:szCs w:val="24"/>
        </w:rPr>
        <w:t xml:space="preserve">specified </w:t>
      </w:r>
      <w:r w:rsidR="005F1C34" w:rsidRPr="00A10E3B">
        <w:rPr>
          <w:rFonts w:ascii="Times New Roman" w:hAnsi="Times New Roman" w:cs="Times New Roman"/>
          <w:szCs w:val="24"/>
        </w:rPr>
        <w:t>civic and cultural criteria</w:t>
      </w:r>
      <w:r w:rsidR="00EC3E86" w:rsidRPr="00A10E3B">
        <w:rPr>
          <w:rFonts w:ascii="Times New Roman" w:hAnsi="Times New Roman" w:cs="Times New Roman"/>
          <w:szCs w:val="24"/>
        </w:rPr>
        <w:t xml:space="preserve"> </w:t>
      </w:r>
      <w:r w:rsidR="00FF45F1" w:rsidRPr="00A10E3B">
        <w:rPr>
          <w:rFonts w:cstheme="majorBidi"/>
          <w:szCs w:val="24"/>
        </w:rPr>
        <w:fldChar w:fldCharType="begin"/>
      </w:r>
      <w:r w:rsidR="00924D99" w:rsidRPr="00A10E3B">
        <w:rPr>
          <w:rFonts w:cstheme="majorBidi"/>
          <w:szCs w:val="24"/>
        </w:rPr>
        <w:instrText xml:space="preserve"> ADDIN ZOTERO_ITEM CSL_CITATION {"citationID":"QtKrxi28","properties":{"formattedCitation":"(Orgad 2017; Vink and Baub\\uc0\\u246{}ck 2013; Baub\\uc0\\u246{}ck and Joppke 2010)","plainCitation":"(Orgad 2017; Vink and Bauböck 2013; Bauböck and Joppke 2010)","noteIndex":0},"citationItems":[{"id":"rzDHJZnz/rrAK5Zqc","uris":["http://zotero.org/users/local/c10KSupg/items/V7ALCNSA"],"itemData":{"id":954,"type":"chapter","container-title":"The Oxford Handbook of Citizenship","event-place":"Oxford","publisher":"Oxford University Press","publisher-place":"Oxford","title":"Naturalization","author":[{"family":"Orgad","given":"Liav"}],"editor":[{"family":"Shachar","given":"Ayelet"},{"family":"Bauböck","given":"Rainer"},{"family":"Bloemraad","given":"Irene"},{"family":"Vink","given":"Maarten Peter"}],"issued":{"date-parts":[["2017"]]}}},{"id":"rzDHJZnz/BaXCYlcl","uris":["http://zotero.org/users/local/c10KSupg/items/CV2J49NC"],"itemData":{"id":1126,"type":"article-journal","abstract":"This article presents an analysis of the multiple purposes of citizenship regimes in 36 states in Europe. Previous studies on this topic suffer from two methodological deficits that lead to an incomplete perspective on how states regulate citizenship status: they emphasise the importance of static national membership models and focus nearly exclusively on the access to citizenship for immigrants. To overcome these deficits, we develop a citizenship regime typology based on functional components of citizenship laws, focusing on acquisition as well as loss, inside as well as outside the territory of a state. We find that citizenship regimes in Europe configure along two dimensions that can be associated with territorial and ethnocultural inclusion, which result in four types: territorially and ethnoculturally selective regimes that are inclusive on only one of these dimensions, expansive regimes that are inclusive on both dimensions and insular regimes that restrict both inclusions.","container-title":"Comparative European Politics","DOI":"10.1057/cep.2013.14","ISSN":"1740-388X","issue":"5","journalAbbreviation":"Comp Eur Polit","language":"en","page":"621-648","source":"Springer Link","title":"Citizenship configurations: Analysing the multiple purposes of citizenship regimes in Europe","title-short":"Citizenship configurations","volume":"11","author":[{"family":"Vink","given":"Maarten Peter"},{"family":"Bauböck","given":"Rainer"}],"issued":{"date-parts":[["2013",9,1]]}}},{"id":"rzDHJZnz/KZAoHWFs","uris":["http://zotero.org/users/local/c10KSupg/items/HMBRHCNQ"],"itemData":{"id":1127,"type":"book","event-place":"San Domenico di Fiesole (FI), Italy","language":"eng","license":"info:eu-repo/semantics/restrictedAccess","publisher":"Robert Schuman Centre for Advanced Studies","publisher-place":"San Domenico di Fiesole (FI), Italy","title":"How Liberal are Citizenship Tests?","author":[{"family":"Bauböck","given":"Rainer"},{"family":"Joppke","given":"Christian"}],"accessed":{"date-parts":[["2020",7,7]]},"issued":{"date-parts":[["2010"]]}}}],"schema":"https://github.com/citation-style-language/schema/raw/master/csl-citation.json"} </w:instrText>
      </w:r>
      <w:r w:rsidR="00FF45F1" w:rsidRPr="00A10E3B">
        <w:rPr>
          <w:rFonts w:cstheme="majorBidi"/>
          <w:szCs w:val="24"/>
        </w:rPr>
        <w:fldChar w:fldCharType="separate"/>
      </w:r>
      <w:r w:rsidR="00714DAD" w:rsidRPr="00A10E3B">
        <w:rPr>
          <w:rFonts w:ascii="Times New Roman" w:hAnsi="Times New Roman" w:cs="Times New Roman"/>
          <w:szCs w:val="24"/>
        </w:rPr>
        <w:t>(Orgad 2017; Vink and Bauböck 2013; Bauböck and Joppke 2010)</w:t>
      </w:r>
      <w:r w:rsidR="00FF45F1" w:rsidRPr="00A10E3B">
        <w:rPr>
          <w:rFonts w:cstheme="majorBidi"/>
          <w:szCs w:val="24"/>
        </w:rPr>
        <w:fldChar w:fldCharType="end"/>
      </w:r>
      <w:r w:rsidR="00EC3E86" w:rsidRPr="00A10E3B">
        <w:rPr>
          <w:rFonts w:cstheme="majorBidi"/>
          <w:szCs w:val="24"/>
        </w:rPr>
        <w:t>.</w:t>
      </w:r>
      <w:r w:rsidR="00C07978" w:rsidRPr="00A10E3B">
        <w:rPr>
          <w:rFonts w:ascii="Times New Roman" w:hAnsi="Times New Roman" w:cs="Times New Roman"/>
          <w:szCs w:val="24"/>
        </w:rPr>
        <w:t xml:space="preserve"> </w:t>
      </w:r>
      <w:r w:rsidR="00C07159" w:rsidRPr="00A10E3B">
        <w:rPr>
          <w:rFonts w:ascii="Times New Roman" w:hAnsi="Times New Roman" w:cs="Times New Roman"/>
          <w:szCs w:val="24"/>
        </w:rPr>
        <w:t>S</w:t>
      </w:r>
      <w:r w:rsidRPr="00A10E3B">
        <w:rPr>
          <w:rFonts w:ascii="Times New Roman" w:hAnsi="Times New Roman" w:cs="Times New Roman"/>
          <w:szCs w:val="24"/>
        </w:rPr>
        <w:t>o</w:t>
      </w:r>
      <w:r w:rsidR="00C913C8" w:rsidRPr="00A10E3B">
        <w:rPr>
          <w:rFonts w:ascii="Times New Roman" w:hAnsi="Times New Roman" w:cs="Times New Roman"/>
          <w:szCs w:val="24"/>
        </w:rPr>
        <w:t>me citizenship allocation policies</w:t>
      </w:r>
      <w:r w:rsidR="007A0272" w:rsidRPr="00A10E3B">
        <w:rPr>
          <w:rFonts w:ascii="Times New Roman" w:hAnsi="Times New Roman" w:cs="Times New Roman"/>
          <w:szCs w:val="24"/>
        </w:rPr>
        <w:t>, however,</w:t>
      </w:r>
      <w:r w:rsidRPr="00A10E3B">
        <w:rPr>
          <w:rFonts w:ascii="Times New Roman" w:hAnsi="Times New Roman" w:cs="Times New Roman"/>
          <w:szCs w:val="24"/>
        </w:rPr>
        <w:t xml:space="preserve"> are far </w:t>
      </w:r>
      <w:r w:rsidR="009806ED" w:rsidRPr="00A10E3B">
        <w:rPr>
          <w:rFonts w:ascii="Times New Roman" w:hAnsi="Times New Roman" w:cs="Times New Roman"/>
          <w:szCs w:val="24"/>
        </w:rPr>
        <w:t>less restrictive</w:t>
      </w:r>
      <w:r w:rsidRPr="00A10E3B">
        <w:rPr>
          <w:rFonts w:ascii="Times New Roman" w:hAnsi="Times New Roman" w:cs="Times New Roman"/>
          <w:szCs w:val="24"/>
        </w:rPr>
        <w:t>.</w:t>
      </w:r>
      <w:r w:rsidR="00153592" w:rsidRPr="00A10E3B">
        <w:rPr>
          <w:rFonts w:ascii="Times New Roman" w:hAnsi="Times New Roman" w:cs="Times New Roman"/>
          <w:szCs w:val="24"/>
        </w:rPr>
        <w:t xml:space="preserve"> Hungary, Slovakia, </w:t>
      </w:r>
      <w:r w:rsidR="00A40D3C" w:rsidRPr="00A10E3B">
        <w:rPr>
          <w:rFonts w:ascii="Times New Roman" w:hAnsi="Times New Roman" w:cs="Times New Roman"/>
          <w:szCs w:val="24"/>
        </w:rPr>
        <w:t xml:space="preserve">Bulgaria, </w:t>
      </w:r>
      <w:r w:rsidR="00153592" w:rsidRPr="00A10E3B">
        <w:rPr>
          <w:rFonts w:ascii="Times New Roman" w:hAnsi="Times New Roman" w:cs="Times New Roman"/>
          <w:szCs w:val="24"/>
        </w:rPr>
        <w:t>Romania</w:t>
      </w:r>
      <w:r w:rsidR="00CC2306">
        <w:rPr>
          <w:rFonts w:ascii="Times New Roman" w:hAnsi="Times New Roman" w:cs="Times New Roman" w:hint="cs"/>
          <w:szCs w:val="24"/>
          <w:rtl/>
        </w:rPr>
        <w:t>,</w:t>
      </w:r>
      <w:r w:rsidR="00153592" w:rsidRPr="00A10E3B">
        <w:rPr>
          <w:rFonts w:ascii="Times New Roman" w:hAnsi="Times New Roman" w:cs="Times New Roman"/>
          <w:szCs w:val="24"/>
        </w:rPr>
        <w:t xml:space="preserve"> and, most notably at the time of writing, Russia, have expedited </w:t>
      </w:r>
      <w:r w:rsidR="002851BD" w:rsidRPr="00A10E3B">
        <w:rPr>
          <w:rFonts w:ascii="Times New Roman" w:hAnsi="Times New Roman" w:cs="Times New Roman"/>
          <w:szCs w:val="24"/>
        </w:rPr>
        <w:t>naturali</w:t>
      </w:r>
      <w:r w:rsidR="008518C0" w:rsidRPr="00A10E3B">
        <w:rPr>
          <w:rFonts w:ascii="Times New Roman" w:hAnsi="Times New Roman" w:cs="Times New Roman"/>
          <w:szCs w:val="24"/>
        </w:rPr>
        <w:t>s</w:t>
      </w:r>
      <w:r w:rsidR="002851BD" w:rsidRPr="00A10E3B">
        <w:rPr>
          <w:rFonts w:ascii="Times New Roman" w:hAnsi="Times New Roman" w:cs="Times New Roman"/>
          <w:szCs w:val="24"/>
        </w:rPr>
        <w:t>ation</w:t>
      </w:r>
      <w:r w:rsidR="00153592" w:rsidRPr="00A10E3B">
        <w:rPr>
          <w:rFonts w:ascii="Times New Roman" w:hAnsi="Times New Roman" w:cs="Times New Roman"/>
          <w:szCs w:val="24"/>
        </w:rPr>
        <w:t xml:space="preserve"> policies for co-ethnics in </w:t>
      </w:r>
      <w:r w:rsidR="002851BD" w:rsidRPr="00A10E3B">
        <w:rPr>
          <w:rFonts w:ascii="Times New Roman" w:hAnsi="Times New Roman" w:cs="Times New Roman"/>
          <w:szCs w:val="24"/>
        </w:rPr>
        <w:t>neighbo</w:t>
      </w:r>
      <w:r w:rsidR="006D1031">
        <w:rPr>
          <w:rFonts w:ascii="Times New Roman" w:hAnsi="Times New Roman" w:cs="Times New Roman"/>
          <w:szCs w:val="24"/>
        </w:rPr>
        <w:t>u</w:t>
      </w:r>
      <w:r w:rsidR="002851BD" w:rsidRPr="00A10E3B">
        <w:rPr>
          <w:rFonts w:ascii="Times New Roman" w:hAnsi="Times New Roman" w:cs="Times New Roman"/>
          <w:szCs w:val="24"/>
        </w:rPr>
        <w:t>ring</w:t>
      </w:r>
      <w:r w:rsidR="00153592" w:rsidRPr="00A10E3B">
        <w:rPr>
          <w:rFonts w:ascii="Times New Roman" w:hAnsi="Times New Roman" w:cs="Times New Roman"/>
          <w:szCs w:val="24"/>
        </w:rPr>
        <w:t xml:space="preserve"> states, in what has been described as “</w:t>
      </w:r>
      <w:proofErr w:type="spellStart"/>
      <w:r w:rsidR="00153592" w:rsidRPr="00A10E3B">
        <w:rPr>
          <w:rFonts w:ascii="Times New Roman" w:hAnsi="Times New Roman" w:cs="Times New Roman"/>
          <w:szCs w:val="24"/>
        </w:rPr>
        <w:t>passporti</w:t>
      </w:r>
      <w:r w:rsidR="007B7BEF" w:rsidRPr="00A10E3B">
        <w:rPr>
          <w:rFonts w:ascii="Times New Roman" w:hAnsi="Times New Roman" w:cs="Times New Roman"/>
          <w:szCs w:val="24"/>
        </w:rPr>
        <w:t>s</w:t>
      </w:r>
      <w:r w:rsidR="00153592" w:rsidRPr="00A10E3B">
        <w:rPr>
          <w:rFonts w:ascii="Times New Roman" w:hAnsi="Times New Roman" w:cs="Times New Roman"/>
          <w:szCs w:val="24"/>
        </w:rPr>
        <w:t>ation</w:t>
      </w:r>
      <w:proofErr w:type="spellEnd"/>
      <w:r w:rsidR="00153592" w:rsidRPr="00A10E3B">
        <w:rPr>
          <w:rFonts w:ascii="Times New Roman" w:hAnsi="Times New Roman" w:cs="Times New Roman"/>
          <w:szCs w:val="24"/>
        </w:rPr>
        <w:t>”</w:t>
      </w:r>
      <w:r w:rsidR="00F67AF1" w:rsidRPr="00A10E3B">
        <w:rPr>
          <w:rFonts w:ascii="Times New Roman" w:hAnsi="Times New Roman" w:cs="Times New Roman"/>
          <w:szCs w:val="24"/>
        </w:rPr>
        <w:t xml:space="preserve"> </w:t>
      </w:r>
      <w:r w:rsidR="00153592" w:rsidRPr="00A10E3B">
        <w:rPr>
          <w:rFonts w:cstheme="majorBidi"/>
          <w:szCs w:val="24"/>
        </w:rPr>
        <w:fldChar w:fldCharType="begin"/>
      </w:r>
      <w:r w:rsidR="003235B5">
        <w:rPr>
          <w:rFonts w:cstheme="majorBidi"/>
          <w:szCs w:val="24"/>
        </w:rPr>
        <w:instrText xml:space="preserve"> ADDIN ZOTERO_ITEM CSL_CITATION {"citationID":"E7jvJ76Y","properties":{"formattedCitation":"(Dumbrava 2014; Peters 2010; Natoli 2010)","plainCitation":"(Dumbrava 2014; Peters 2010; Natoli 2010)","noteIndex":0},"citationItems":[{"id":"rzDHJZnz/Kw4ryWmS","uris":["http://zotero.org/users/local/c10KSupg/items/B4XDNLGA"],"itemData":{"id":949,"type":"article-journal","abstract":"Citizenship laws often contain provisions regarding preferential acquisition of citizenship by certain categories of foreigners, such as provisions that allow for the possibility to acquire citizenship without the obligation to reside in the country. The practice of external acquisition of citizenship poses important challenges to the modern paradigmatic view of territorially bounded citizenship. This article surveys the legal rules allowing for external acquisition of citizenship in EU countries, and examines three justifications for such rules, namely, the principles of just restitution of citizenship, democratic continuity and national solidarity. The article argues that the principle of just restitution of citizenship offers the strongest, albeit partial, contextual justification for external acquisition of citizenship.","container-title":"Ethnic and Racial Studies","DOI":"10.1080/01419870.2013.826812","ISSN":"0141-9870","issue":"13","note":"publisher: Routledge\n_eprint: https://doi.org/10.1080/01419870.2013.826812","page":"2340-2360","source":"Taylor and Francis+NEJM","title":"External citizenship in EU countries","volume":"37","author":[{"family":"Dumbrava","given":"Costica"}],"issued":{"date-parts":[["2014",11,10]]}}},{"id":"rzDHJZnz/UVSUPYaJ","uris":["http://zotero.org/users/local/BgRK9w9M/items/QFCJP4A2"],"itemData":{"id":742,"type":"article-journal","container-title":"German Yearbook of International Law","journalAbbreviation":"German Y.B. Int'l L.","page":"623","title":"Extraterritorial Naturalizations: Between the Human Right to Nationality, State Sovereignty and Fair Principles of Jurisdiction","title-short":"Extraterritorial Naturalizations","volume":"53","author":[{"family":"Peters","given":"Anne"}],"issued":{"date-parts":[["2010"]]}}},{"id":"rzDHJZnz/rTfG1IqT","uris":["http://zotero.org/users/local/c10KSupg/items/TLJ72E8E"],"itemData":{"id":"rzDHJZnz/rTfG1IqT","type":"article-journal","container-title":"Boston University International Law Journal","journalAbbreviation":"B.U. Int'l L.J.","page":"389","title":"Weaponizing Nationality: An Analysis of Russia's Passport Policy in Georgia","title-short":"Weaponizing Nationality","volume":"28","author":[{"family":"Natoli","given":"Kristopher"}],"issued":{"date-parts":[["2010"]]}}}],"schema":"https://github.com/citation-style-language/schema/raw/master/csl-citation.json"} </w:instrText>
      </w:r>
      <w:r w:rsidR="00153592" w:rsidRPr="00A10E3B">
        <w:rPr>
          <w:rFonts w:cstheme="majorBidi"/>
          <w:szCs w:val="24"/>
        </w:rPr>
        <w:fldChar w:fldCharType="separate"/>
      </w:r>
      <w:r w:rsidR="003235B5">
        <w:rPr>
          <w:rFonts w:ascii="Times New Roman" w:hAnsi="Times New Roman" w:cs="Times New Roman"/>
        </w:rPr>
        <w:t>(</w:t>
      </w:r>
      <w:proofErr w:type="spellStart"/>
      <w:r w:rsidR="003235B5">
        <w:rPr>
          <w:rFonts w:ascii="Times New Roman" w:hAnsi="Times New Roman" w:cs="Times New Roman"/>
        </w:rPr>
        <w:t>Dumbrava</w:t>
      </w:r>
      <w:proofErr w:type="spellEnd"/>
      <w:r w:rsidR="003235B5">
        <w:rPr>
          <w:rFonts w:ascii="Times New Roman" w:hAnsi="Times New Roman" w:cs="Times New Roman"/>
        </w:rPr>
        <w:t xml:space="preserve"> 2014; Peters 2010; Natoli 2010)</w:t>
      </w:r>
      <w:r w:rsidR="00153592" w:rsidRPr="00A10E3B">
        <w:rPr>
          <w:rFonts w:cstheme="majorBidi"/>
          <w:szCs w:val="24"/>
        </w:rPr>
        <w:fldChar w:fldCharType="end"/>
      </w:r>
      <w:r w:rsidR="00153592" w:rsidRPr="00A10E3B">
        <w:rPr>
          <w:rFonts w:cstheme="majorBidi"/>
          <w:szCs w:val="24"/>
        </w:rPr>
        <w:t>.</w:t>
      </w:r>
      <w:r w:rsidR="00153592" w:rsidRPr="00A10E3B">
        <w:rPr>
          <w:rFonts w:ascii="Times New Roman" w:hAnsi="Times New Roman" w:cs="Times New Roman"/>
          <w:szCs w:val="24"/>
        </w:rPr>
        <w:t xml:space="preserve"> </w:t>
      </w:r>
      <w:r w:rsidRPr="00A10E3B">
        <w:rPr>
          <w:rFonts w:ascii="Times New Roman" w:hAnsi="Times New Roman" w:cs="Times New Roman"/>
          <w:szCs w:val="24"/>
        </w:rPr>
        <w:t>I</w:t>
      </w:r>
      <w:r w:rsidR="00A50FA5" w:rsidRPr="00A10E3B">
        <w:rPr>
          <w:rFonts w:ascii="Times New Roman" w:hAnsi="Times New Roman" w:cs="Times New Roman"/>
          <w:szCs w:val="24"/>
        </w:rPr>
        <w:t>n recent years, Malta, Cyprus</w:t>
      </w:r>
      <w:r w:rsidR="00A40D3C" w:rsidRPr="00A10E3B">
        <w:rPr>
          <w:rFonts w:ascii="Times New Roman" w:hAnsi="Times New Roman" w:cs="Times New Roman"/>
          <w:szCs w:val="24"/>
        </w:rPr>
        <w:t>,</w:t>
      </w:r>
      <w:r w:rsidR="00A50FA5" w:rsidRPr="00A10E3B">
        <w:rPr>
          <w:rFonts w:ascii="Times New Roman" w:hAnsi="Times New Roman" w:cs="Times New Roman"/>
          <w:szCs w:val="24"/>
        </w:rPr>
        <w:t xml:space="preserve"> </w:t>
      </w:r>
      <w:r w:rsidR="00192B22" w:rsidRPr="00A10E3B">
        <w:rPr>
          <w:rFonts w:ascii="Times New Roman" w:hAnsi="Times New Roman" w:cs="Times New Roman"/>
          <w:szCs w:val="24"/>
        </w:rPr>
        <w:t>and</w:t>
      </w:r>
      <w:r w:rsidR="00A50FA5" w:rsidRPr="00A10E3B">
        <w:rPr>
          <w:rFonts w:ascii="Times New Roman" w:hAnsi="Times New Roman" w:cs="Times New Roman"/>
          <w:szCs w:val="24"/>
        </w:rPr>
        <w:t xml:space="preserve"> a dozen other countries worldwide </w:t>
      </w:r>
      <w:r w:rsidRPr="00A10E3B">
        <w:rPr>
          <w:rFonts w:ascii="Times New Roman" w:hAnsi="Times New Roman" w:cs="Times New Roman"/>
          <w:szCs w:val="24"/>
        </w:rPr>
        <w:t xml:space="preserve">began to </w:t>
      </w:r>
      <w:r w:rsidR="00A50FA5" w:rsidRPr="00A10E3B">
        <w:rPr>
          <w:rFonts w:ascii="Times New Roman" w:hAnsi="Times New Roman" w:cs="Times New Roman"/>
          <w:szCs w:val="24"/>
        </w:rPr>
        <w:t xml:space="preserve">offer citizenship to investors with </w:t>
      </w:r>
      <w:r w:rsidR="00C07159" w:rsidRPr="00A10E3B">
        <w:rPr>
          <w:rFonts w:ascii="Times New Roman" w:hAnsi="Times New Roman" w:cs="Times New Roman"/>
          <w:szCs w:val="24"/>
        </w:rPr>
        <w:t>few</w:t>
      </w:r>
      <w:r w:rsidRPr="00A10E3B">
        <w:rPr>
          <w:rFonts w:ascii="Times New Roman" w:hAnsi="Times New Roman" w:cs="Times New Roman"/>
          <w:szCs w:val="24"/>
        </w:rPr>
        <w:t xml:space="preserve"> </w:t>
      </w:r>
      <w:r w:rsidR="00C07159" w:rsidRPr="00A10E3B">
        <w:rPr>
          <w:rFonts w:ascii="Times New Roman" w:hAnsi="Times New Roman" w:cs="Times New Roman"/>
          <w:szCs w:val="24"/>
        </w:rPr>
        <w:t>to</w:t>
      </w:r>
      <w:r w:rsidRPr="00A10E3B">
        <w:rPr>
          <w:rFonts w:ascii="Times New Roman" w:hAnsi="Times New Roman" w:cs="Times New Roman"/>
          <w:szCs w:val="24"/>
        </w:rPr>
        <w:t xml:space="preserve"> no residenc</w:t>
      </w:r>
      <w:r w:rsidR="00C07159" w:rsidRPr="00A10E3B">
        <w:rPr>
          <w:rFonts w:ascii="Times New Roman" w:hAnsi="Times New Roman" w:cs="Times New Roman"/>
          <w:szCs w:val="24"/>
        </w:rPr>
        <w:t>y</w:t>
      </w:r>
      <w:r w:rsidRPr="00A10E3B">
        <w:rPr>
          <w:rFonts w:ascii="Times New Roman" w:hAnsi="Times New Roman" w:cs="Times New Roman"/>
          <w:szCs w:val="24"/>
        </w:rPr>
        <w:t xml:space="preserve"> requirements</w:t>
      </w:r>
      <w:r w:rsidR="00EC3E86" w:rsidRPr="00A10E3B">
        <w:rPr>
          <w:rFonts w:ascii="Times New Roman" w:hAnsi="Times New Roman" w:cs="Times New Roman"/>
          <w:szCs w:val="24"/>
        </w:rPr>
        <w:t xml:space="preserve"> </w:t>
      </w:r>
      <w:r w:rsidR="00FF45F1" w:rsidRPr="00A10E3B">
        <w:rPr>
          <w:rFonts w:cstheme="majorBidi"/>
          <w:szCs w:val="24"/>
        </w:rPr>
        <w:fldChar w:fldCharType="begin"/>
      </w:r>
      <w:r w:rsidR="00924D99" w:rsidRPr="00A10E3B">
        <w:rPr>
          <w:rFonts w:cstheme="majorBidi"/>
          <w:szCs w:val="24"/>
        </w:rPr>
        <w:instrText xml:space="preserve"> ADDIN ZOTERO_ITEM CSL_CITATION {"citationID":"xRqNAY8J","properties":{"formattedCitation":"(D\\uc0\\u382{}anki\\uc0\\u263{} 2019; Surak 2023)","plainCitation":"(Džankić 2019; Surak 2023)","noteIndex":0},"citationItems":[{"id":"rzDHJZnz/mgJsPzId","uris":["http://zotero.org/users/local/c10KSupg/items/SV4J7YH4"],"itemData":{"id":655,"type":"book","event-place":"Cham","ISBN":"978-3-030-17632-7","language":"en","note":"Google-Books-ID: 10KXDwAAQBAJ","number-of-pages":"234","publisher":"Springer","publisher-place":"Cham","source":"Google Books","title":"The Global Market for Investor Citizenship","author":[{"family":"Džankić","given":"Jelena"}],"issued":{"date-parts":[["2019"]]}}},{"id":2339,"uris":["http://zotero.org/users/806971/items/IVP2XU8B"],"itemData":{"id":2339,"type":"book","abstract":"\"[A] fascinating study of how people―and their capital―seek to move around a world that is at once hugely interconnected and driven by inequities…definitive, detailed, and unusually nuanced.”―Atossa Araxia Abrahamian, Foreign AffairsThe first comprehensive on-the-ground investigation of the global market for citizenship, examining the wealthy elites who buy passports, the states and brokers who sell them, and the normalization of a once shadowy practice.Our lives are in countless ways defined by our citizenship. The country we belong to affects our rights, our travel possibilities, and ultimately our chances in life. Obtaining a new citizenship is rarely easy. But for those with the means―billionaires like Peter Thiel and Jho Low, but also countless unknown multimillionaires―it’s just a question of price.More than a dozen countries, many of them small islands in the Mediterranean, Caribbean, and South Pacific, sell citizenship to 50,000 people annually. Through six years of fieldwork on four continents, Kristin Surak discovered how the initially dubious sale of passports has transformed into a full-blown citizenship industry that thrives on global inequalities. Some “investor citizens” hope to parlay their new passport into visa-free travel―or use it as a stepping stone to residence in countries like the United States. Other buyers take out a new citizenship as an insurance policy or to escape state control at home. Almost none, though, intend to move to their selected country and live among their new compatriots, whose relationship with these global elites is complex.A groundbreaking study of a contentious practice that has become popular among the nouveaux riches, The Golden Passport takes readers from the details of the application process to the geopolitical hydraulics of the citizenship industry. It’s a business that thrives on uncertainty and imbalances of power between big, globalized economies and tiny states desperate for investment. In between are the fascinating stories of buyers, brokers, and sellers, all ready to profit from the citizenship trade.","event-place":"Cambridge (Mass.) London","ISBN":"978-0-674-24864-9","language":"English","number-of-pages":"336","publisher":"Harvard University Press","publisher-place":"Cambridge (Mass.) London","source":"Amazon","title":"The Golden Passport: Global Mobility for Millionaires","title-short":"The Golden Passport","author":[{"family":"Surak","given":"Kristin"}],"issued":{"date-parts":[["2023",9,19]]}}}],"schema":"https://github.com/citation-style-language/schema/raw/master/csl-citation.json"} </w:instrText>
      </w:r>
      <w:r w:rsidR="00FF45F1" w:rsidRPr="00A10E3B">
        <w:rPr>
          <w:rFonts w:cstheme="majorBidi"/>
          <w:szCs w:val="24"/>
        </w:rPr>
        <w:fldChar w:fldCharType="separate"/>
      </w:r>
      <w:r w:rsidR="00497523" w:rsidRPr="00A40D3C">
        <w:rPr>
          <w:rFonts w:ascii="Times New Roman" w:hAnsi="Times New Roman" w:cs="Times New Roman"/>
        </w:rPr>
        <w:t>(Džankić 2019; Surak 2023)</w:t>
      </w:r>
      <w:r w:rsidR="00FF45F1" w:rsidRPr="00A10E3B">
        <w:rPr>
          <w:rFonts w:cstheme="majorBidi"/>
          <w:szCs w:val="24"/>
        </w:rPr>
        <w:fldChar w:fldCharType="end"/>
      </w:r>
      <w:r w:rsidR="00EC3E86" w:rsidRPr="00A10E3B">
        <w:rPr>
          <w:rFonts w:cstheme="majorBidi"/>
          <w:szCs w:val="24"/>
        </w:rPr>
        <w:t>.</w:t>
      </w:r>
      <w:r w:rsidRPr="00A10E3B">
        <w:rPr>
          <w:rFonts w:ascii="Times New Roman" w:hAnsi="Times New Roman" w:cs="Times New Roman"/>
          <w:szCs w:val="24"/>
        </w:rPr>
        <w:t xml:space="preserve"> </w:t>
      </w:r>
      <w:r w:rsidR="00A50FA5" w:rsidRPr="00A10E3B">
        <w:rPr>
          <w:rFonts w:ascii="Times New Roman" w:hAnsi="Times New Roman" w:cs="Times New Roman"/>
          <w:szCs w:val="24"/>
        </w:rPr>
        <w:t>Spain and Portugal have amended their nationality laws to offer citizenship to descendants of Jews expelled from the Iberian kingdoms in the 15</w:t>
      </w:r>
      <w:r w:rsidR="00A50FA5" w:rsidRPr="00A10E3B">
        <w:rPr>
          <w:rFonts w:ascii="Times New Roman" w:hAnsi="Times New Roman" w:cs="Times New Roman"/>
          <w:szCs w:val="24"/>
          <w:vertAlign w:val="superscript"/>
        </w:rPr>
        <w:t>th</w:t>
      </w:r>
      <w:r w:rsidRPr="00A10E3B">
        <w:rPr>
          <w:rFonts w:ascii="Times New Roman" w:hAnsi="Times New Roman" w:cs="Times New Roman"/>
          <w:szCs w:val="24"/>
        </w:rPr>
        <w:t xml:space="preserve"> century</w:t>
      </w:r>
      <w:r w:rsidR="00EC3E86" w:rsidRPr="00A10E3B">
        <w:rPr>
          <w:rFonts w:ascii="Times New Roman" w:hAnsi="Times New Roman" w:cs="Times New Roman"/>
          <w:szCs w:val="24"/>
        </w:rPr>
        <w:t xml:space="preserve"> </w:t>
      </w:r>
      <w:r w:rsidR="00FF45F1" w:rsidRPr="00A10E3B">
        <w:rPr>
          <w:rFonts w:cstheme="majorBidi"/>
          <w:szCs w:val="24"/>
        </w:rPr>
        <w:fldChar w:fldCharType="begin"/>
      </w:r>
      <w:r w:rsidR="00924D99" w:rsidRPr="00A10E3B">
        <w:rPr>
          <w:rFonts w:cstheme="majorBidi"/>
          <w:szCs w:val="24"/>
        </w:rPr>
        <w:instrText xml:space="preserve"> ADDIN ZOTERO_ITEM CSL_CITATION {"citationID":"ccdMdxmX","properties":{"formattedCitation":"(d\\uc0\\u8217{}Oliveira 2015; Kandiyoti and Benmayor 2023)","plainCitation":"(d’Oliveira 2015; Kandiyoti and Benmayor 2023)","noteIndex":0},"citationItems":[{"id":"rzDHJZnz/DkjO4bpB","uris":["http://zotero.org/users/local/c10KSupg/items/I9ZBSA49"],"itemData":{"id":947,"type":"article-journal","abstract":"Proposal to grant Spanish nationality to Sephardic Jews – History of Sephardic Jews in Iberia – Sephardim and the Portuguese nationality code – The EU and the nationality laws of the member states – Impact of Union law on the acquisition of Iberian nationalities by Sephardic Jews – European Convention on Nationality – Sephardim from third countries – Micheletti – Nottebohm","container-title":"European Constitutional Law Review","DOI":"10.1017/S1574019615000036","ISSN":"1574-0196, 1744-5515","issue":"1","language":"en","note":"publisher: Cambridge University Press","page":"13-29","source":"Cambridge Core","title":"Iberian Nationality Legislation and Sephardic Jews: ‘With due regard to European law’?","title-short":"Iberian Nationality Legislation and Sephardic Jews","volume":"11","author":[{"family":"Oliveira","given":"Hans Ulrich Jessurun","non-dropping-particle":"d’"}],"issued":{"date-parts":[["2015",5]]}}},{"id":2213,"uris":["http://zotero.org/users/806971/items/EL9FLKUJ"],"itemData":{"id":2213,"type":"book","abstract":"In 2015, both Portugal and Spain passed laws enabling descendants of Sephardi Jews to obtain citizenship, an historic offer of reconciliation for Jews who were forced to undergo conversions or expelled from Iberia nearly half a millennia ago. Drawing on the memory of the expulsion from Sepharad, the scholarly and personal essays in Reparative Citizenship for Sephardi Descendants analyze the impact of reconciliation laws on descendants and contemporary forms of citizenship.","ISBN":"978-1-80073-825-6","language":"en","note":"Google-Books-ID: g_50EAAAQBAJ","number-of-pages":"343","publisher":"Berghahn Books","source":"Google Books","title":"Reparative Citizenship for Sephardi Descendants: Returning to the Jewish Past in Spain and Portugal","title-short":"Reparative Citizenship for Sephardi Descendants","author":[{"family":"Kandiyoti","given":"Dalia"},{"family":"Benmayor","given":"Rina"}],"issued":{"date-parts":[["2023",1,13]]}}}],"schema":"https://github.com/citation-style-language/schema/raw/master/csl-citation.json"} </w:instrText>
      </w:r>
      <w:r w:rsidR="00FF45F1" w:rsidRPr="00A10E3B">
        <w:rPr>
          <w:rFonts w:cstheme="majorBidi"/>
          <w:szCs w:val="24"/>
        </w:rPr>
        <w:fldChar w:fldCharType="separate"/>
      </w:r>
      <w:r w:rsidR="00A32664" w:rsidRPr="00A40D3C">
        <w:rPr>
          <w:rFonts w:ascii="Times New Roman" w:hAnsi="Times New Roman" w:cs="Times New Roman"/>
        </w:rPr>
        <w:t>(d’Oliveira 2015; Kandiyoti and Benmayor 2023)</w:t>
      </w:r>
      <w:r w:rsidR="00FF45F1" w:rsidRPr="00A10E3B">
        <w:rPr>
          <w:rFonts w:cstheme="majorBidi"/>
          <w:szCs w:val="24"/>
        </w:rPr>
        <w:fldChar w:fldCharType="end"/>
      </w:r>
      <w:r w:rsidR="00EC3E86" w:rsidRPr="00A10E3B">
        <w:rPr>
          <w:rFonts w:cstheme="majorBidi"/>
          <w:szCs w:val="24"/>
        </w:rPr>
        <w:t>.</w:t>
      </w:r>
      <w:r w:rsidR="00A50FA5" w:rsidRPr="00A10E3B">
        <w:rPr>
          <w:rFonts w:ascii="Times New Roman" w:hAnsi="Times New Roman" w:cs="Times New Roman"/>
          <w:szCs w:val="24"/>
        </w:rPr>
        <w:t xml:space="preserve"> </w:t>
      </w:r>
      <w:r w:rsidRPr="00A10E3B">
        <w:rPr>
          <w:rFonts w:ascii="Times New Roman" w:hAnsi="Times New Roman" w:cs="Times New Roman"/>
          <w:szCs w:val="24"/>
        </w:rPr>
        <w:t xml:space="preserve">And some states, such as Italy, </w:t>
      </w:r>
      <w:r w:rsidR="0035793D" w:rsidRPr="00A10E3B">
        <w:rPr>
          <w:rFonts w:ascii="Times New Roman" w:hAnsi="Times New Roman" w:cs="Times New Roman"/>
          <w:szCs w:val="24"/>
        </w:rPr>
        <w:t>France</w:t>
      </w:r>
      <w:r w:rsidR="00AB4DB4" w:rsidRPr="00A10E3B">
        <w:rPr>
          <w:rFonts w:ascii="Times New Roman" w:hAnsi="Times New Roman" w:cs="Times New Roman"/>
          <w:szCs w:val="24"/>
        </w:rPr>
        <w:t xml:space="preserve"> and </w:t>
      </w:r>
      <w:r w:rsidR="0035793D" w:rsidRPr="00A10E3B">
        <w:rPr>
          <w:rFonts w:ascii="Times New Roman" w:hAnsi="Times New Roman" w:cs="Times New Roman"/>
          <w:szCs w:val="24"/>
        </w:rPr>
        <w:t>Greece</w:t>
      </w:r>
      <w:r w:rsidR="00AB4DB4" w:rsidRPr="00A10E3B">
        <w:rPr>
          <w:rFonts w:ascii="Times New Roman" w:hAnsi="Times New Roman" w:cs="Times New Roman"/>
          <w:szCs w:val="24"/>
        </w:rPr>
        <w:t xml:space="preserve">, </w:t>
      </w:r>
      <w:r w:rsidRPr="00A10E3B">
        <w:rPr>
          <w:rFonts w:ascii="Times New Roman" w:hAnsi="Times New Roman" w:cs="Times New Roman"/>
          <w:szCs w:val="24"/>
        </w:rPr>
        <w:t xml:space="preserve">interpret </w:t>
      </w:r>
      <w:r w:rsidRPr="00A10E3B">
        <w:rPr>
          <w:rFonts w:ascii="Times New Roman" w:hAnsi="Times New Roman" w:cs="Times New Roman"/>
          <w:i/>
          <w:iCs/>
          <w:szCs w:val="24"/>
        </w:rPr>
        <w:t>j</w:t>
      </w:r>
      <w:r w:rsidR="00A50FA5" w:rsidRPr="00A10E3B">
        <w:rPr>
          <w:rFonts w:ascii="Times New Roman" w:hAnsi="Times New Roman" w:cs="Times New Roman"/>
          <w:i/>
          <w:iCs/>
          <w:szCs w:val="24"/>
        </w:rPr>
        <w:t xml:space="preserve">us sanguinis </w:t>
      </w:r>
      <w:r w:rsidRPr="00A10E3B">
        <w:rPr>
          <w:rFonts w:ascii="Times New Roman" w:hAnsi="Times New Roman" w:cs="Times New Roman"/>
          <w:szCs w:val="24"/>
        </w:rPr>
        <w:t xml:space="preserve">very broadly – </w:t>
      </w:r>
      <w:r w:rsidR="00170385" w:rsidRPr="00A10E3B">
        <w:rPr>
          <w:rFonts w:ascii="Times New Roman" w:hAnsi="Times New Roman" w:cs="Times New Roman"/>
          <w:szCs w:val="24"/>
        </w:rPr>
        <w:t>i</w:t>
      </w:r>
      <w:r w:rsidRPr="00A10E3B">
        <w:rPr>
          <w:rFonts w:ascii="Times New Roman" w:hAnsi="Times New Roman" w:cs="Times New Roman"/>
          <w:szCs w:val="24"/>
        </w:rPr>
        <w:t>n Italy’s case,</w:t>
      </w:r>
      <w:r w:rsidR="00A50FA5" w:rsidRPr="00A10E3B">
        <w:rPr>
          <w:rFonts w:ascii="Times New Roman" w:hAnsi="Times New Roman" w:cs="Times New Roman"/>
          <w:szCs w:val="24"/>
        </w:rPr>
        <w:t xml:space="preserve"> potentially extend</w:t>
      </w:r>
      <w:r w:rsidR="00AB4DB4" w:rsidRPr="00A10E3B">
        <w:rPr>
          <w:rFonts w:ascii="Times New Roman" w:hAnsi="Times New Roman" w:cs="Times New Roman"/>
          <w:szCs w:val="24"/>
        </w:rPr>
        <w:t xml:space="preserve">ing </w:t>
      </w:r>
      <w:r w:rsidR="00A50FA5" w:rsidRPr="00A10E3B">
        <w:rPr>
          <w:rFonts w:ascii="Times New Roman" w:hAnsi="Times New Roman" w:cs="Times New Roman"/>
          <w:szCs w:val="24"/>
        </w:rPr>
        <w:t xml:space="preserve">citizenship to millions of descendants </w:t>
      </w:r>
      <w:r w:rsidR="00133106" w:rsidRPr="00A10E3B">
        <w:rPr>
          <w:rFonts w:ascii="Times New Roman" w:hAnsi="Times New Roman" w:cs="Times New Roman"/>
          <w:szCs w:val="24"/>
        </w:rPr>
        <w:t xml:space="preserve">of Italians </w:t>
      </w:r>
      <w:r w:rsidR="00A50FA5" w:rsidRPr="00A10E3B">
        <w:rPr>
          <w:rFonts w:ascii="Times New Roman" w:hAnsi="Times New Roman" w:cs="Times New Roman"/>
          <w:szCs w:val="24"/>
        </w:rPr>
        <w:t xml:space="preserve">in </w:t>
      </w:r>
      <w:r w:rsidR="00133106" w:rsidRPr="00A10E3B">
        <w:rPr>
          <w:rFonts w:ascii="Times New Roman" w:hAnsi="Times New Roman" w:cs="Times New Roman"/>
          <w:szCs w:val="24"/>
        </w:rPr>
        <w:t xml:space="preserve">the </w:t>
      </w:r>
      <w:r w:rsidR="00A50FA5" w:rsidRPr="00A10E3B">
        <w:rPr>
          <w:rFonts w:ascii="Times New Roman" w:hAnsi="Times New Roman" w:cs="Times New Roman"/>
          <w:szCs w:val="24"/>
        </w:rPr>
        <w:t>Latin America</w:t>
      </w:r>
      <w:r w:rsidR="00133106" w:rsidRPr="00A10E3B">
        <w:rPr>
          <w:rFonts w:ascii="Times New Roman" w:hAnsi="Times New Roman" w:cs="Times New Roman"/>
          <w:szCs w:val="24"/>
        </w:rPr>
        <w:t>n diaspora</w:t>
      </w:r>
      <w:r w:rsidR="00EC3E86" w:rsidRPr="00A10E3B">
        <w:rPr>
          <w:rFonts w:ascii="Times New Roman" w:hAnsi="Times New Roman" w:cs="Times New Roman"/>
          <w:szCs w:val="24"/>
        </w:rPr>
        <w:t xml:space="preserve"> </w:t>
      </w:r>
      <w:r w:rsidR="00FF45F1" w:rsidRPr="00A10E3B">
        <w:rPr>
          <w:rFonts w:cstheme="majorBidi"/>
          <w:szCs w:val="24"/>
        </w:rPr>
        <w:fldChar w:fldCharType="begin"/>
      </w:r>
      <w:r w:rsidR="00924D99" w:rsidRPr="00A10E3B">
        <w:rPr>
          <w:rFonts w:cstheme="majorBidi"/>
          <w:szCs w:val="24"/>
        </w:rPr>
        <w:instrText xml:space="preserve"> ADDIN ZOTERO_ITEM CSL_CITATION {"citationID":"9JQkYI1j","properties":{"formattedCitation":"(Tintori 2011)","plainCitation":"(Tintori 2011)","noteIndex":0},"citationItems":[{"id":"rzDHJZnz/KOWZzZn7","uris":["http://zotero.org/users/local/c10KSupg/items/Q5HC9K83"],"itemData":{"id":951,"type":"article-journal","abstract":"The article analyses the political institutional patterns between Italy and Latin America through a study of South American dual nationals who retain full political rights in Italy. It adopts a socio-historical approach to study the genesis, evolution and consequences of Italy’s external citizenship policies, assessing their impact on the transnational political activities of “Latin American Italians”. It identifies the outputs and outcomes from the transnational political practices of “Latin American Italians”, both in Italy and the countries of residence, if and how these have created overlapping polities, affected the conception of membership, and challenged the definition of “home” and “host” country. The findings are based on over one year of field research, including interviews with key actors in Argentina, Uruguay, Italy, Spain, and the United Kingdom; in-depth interviews with seventy-four Latin Americans who had recently obtained their Italian citizenship by descent; and a statistical analysis. The article concludes that the current rise of transnational institutions linking sending and receiving countries does not totally break with the past. The strategic use of European nationality laws influences political participation of Latin American Italians in a limited way, and when a transnational political engagement does occur, it produces a disjunction between politics and territory more in terms of a re-territorialization than of a de-territorialization of political practices. Thus, this article supports the hypothesis of strengths and weaknesses of the transnational approach to analyse migrant’s political activities.","container-title":"International Migration","DOI":"10.1111/j.1468-2435.2011.00695.x","ISSN":"1468-2435","issue":"3","language":"en","license":"© 2011 The Author. International Migration © 2011 IOM","note":"_eprint: https://onlinelibrary.wiley.com/doi/pdf/10.1111/j.1468-2435.2011.00695.x","page":"168-188","source":"Wiley Online Library","title":"The Transnational Political Practices of “Latin American Italians”","volume":"49","author":[{"family":"Tintori","given":"Guido"}],"issued":{"date-parts":[["2011"]]}}}],"schema":"https://github.com/citation-style-language/schema/raw/master/csl-citation.json"} </w:instrText>
      </w:r>
      <w:r w:rsidR="00FF45F1" w:rsidRPr="00A10E3B">
        <w:rPr>
          <w:rFonts w:cstheme="majorBidi"/>
          <w:szCs w:val="24"/>
        </w:rPr>
        <w:fldChar w:fldCharType="separate"/>
      </w:r>
      <w:r w:rsidR="00714DAD" w:rsidRPr="00A10E3B">
        <w:rPr>
          <w:rFonts w:ascii="Times New Roman" w:hAnsi="Times New Roman" w:cs="Times New Roman"/>
        </w:rPr>
        <w:t>(Tintori 2011)</w:t>
      </w:r>
      <w:r w:rsidR="00FF45F1" w:rsidRPr="00A10E3B">
        <w:rPr>
          <w:rFonts w:cstheme="majorBidi"/>
          <w:szCs w:val="24"/>
        </w:rPr>
        <w:fldChar w:fldCharType="end"/>
      </w:r>
      <w:r w:rsidR="00EC3E86" w:rsidRPr="00A10E3B">
        <w:rPr>
          <w:rFonts w:cstheme="majorBidi"/>
          <w:szCs w:val="24"/>
        </w:rPr>
        <w:t>.</w:t>
      </w:r>
      <w:r w:rsidR="005F1C34" w:rsidRPr="00A10E3B">
        <w:rPr>
          <w:rFonts w:ascii="Times New Roman" w:hAnsi="Times New Roman" w:cs="Times New Roman"/>
          <w:szCs w:val="24"/>
        </w:rPr>
        <w:t xml:space="preserve"> </w:t>
      </w:r>
    </w:p>
    <w:p w14:paraId="1AEED893" w14:textId="423BC5DB" w:rsidR="00225071" w:rsidRPr="00A10E3B" w:rsidRDefault="002E1331" w:rsidP="00F67AF1">
      <w:pPr>
        <w:spacing w:line="480" w:lineRule="auto"/>
        <w:rPr>
          <w:rFonts w:ascii="Times New Roman" w:hAnsi="Times New Roman" w:cs="Times New Roman"/>
          <w:szCs w:val="24"/>
        </w:rPr>
      </w:pPr>
      <w:r w:rsidRPr="00A10E3B">
        <w:rPr>
          <w:rFonts w:ascii="Times New Roman" w:hAnsi="Times New Roman" w:cs="Times New Roman"/>
          <w:szCs w:val="24"/>
        </w:rPr>
        <w:t>The s</w:t>
      </w:r>
      <w:r w:rsidR="00F7429D" w:rsidRPr="00A10E3B">
        <w:rPr>
          <w:rFonts w:ascii="Times New Roman" w:hAnsi="Times New Roman" w:cs="Times New Roman"/>
          <w:szCs w:val="24"/>
        </w:rPr>
        <w:t>tate</w:t>
      </w:r>
      <w:r w:rsidRPr="00A10E3B">
        <w:rPr>
          <w:rFonts w:ascii="Times New Roman" w:hAnsi="Times New Roman" w:cs="Times New Roman"/>
          <w:szCs w:val="24"/>
        </w:rPr>
        <w:t>’s</w:t>
      </w:r>
      <w:r w:rsidR="00F7429D" w:rsidRPr="00A10E3B">
        <w:rPr>
          <w:rFonts w:ascii="Times New Roman" w:hAnsi="Times New Roman" w:cs="Times New Roman"/>
          <w:szCs w:val="24"/>
        </w:rPr>
        <w:t xml:space="preserve"> right to </w:t>
      </w:r>
      <w:r w:rsidR="00BA0386" w:rsidRPr="00A10E3B">
        <w:rPr>
          <w:rFonts w:ascii="Times New Roman" w:hAnsi="Times New Roman" w:cs="Times New Roman"/>
          <w:i/>
          <w:iCs/>
          <w:szCs w:val="24"/>
        </w:rPr>
        <w:t>exclude</w:t>
      </w:r>
      <w:r w:rsidR="00BA0386" w:rsidRPr="00A10E3B">
        <w:rPr>
          <w:rFonts w:ascii="Times New Roman" w:hAnsi="Times New Roman" w:cs="Times New Roman"/>
          <w:szCs w:val="24"/>
        </w:rPr>
        <w:t xml:space="preserve"> </w:t>
      </w:r>
      <w:r w:rsidR="00425A30" w:rsidRPr="00A10E3B">
        <w:rPr>
          <w:rFonts w:ascii="Times New Roman" w:hAnsi="Times New Roman" w:cs="Times New Roman"/>
          <w:szCs w:val="24"/>
        </w:rPr>
        <w:t xml:space="preserve">from membership </w:t>
      </w:r>
      <w:r w:rsidR="00F7429D" w:rsidRPr="00A10E3B">
        <w:rPr>
          <w:rFonts w:ascii="Times New Roman" w:hAnsi="Times New Roman" w:cs="Times New Roman"/>
          <w:szCs w:val="24"/>
        </w:rPr>
        <w:t xml:space="preserve">is </w:t>
      </w:r>
      <w:r w:rsidR="00C3593E" w:rsidRPr="00A10E3B">
        <w:rPr>
          <w:rFonts w:ascii="Times New Roman" w:hAnsi="Times New Roman" w:cs="Times New Roman"/>
          <w:szCs w:val="24"/>
        </w:rPr>
        <w:t>the subject</w:t>
      </w:r>
      <w:r w:rsidR="00133106" w:rsidRPr="00A10E3B">
        <w:rPr>
          <w:rFonts w:ascii="Times New Roman" w:hAnsi="Times New Roman" w:cs="Times New Roman"/>
          <w:szCs w:val="24"/>
        </w:rPr>
        <w:t xml:space="preserve"> of </w:t>
      </w:r>
      <w:r w:rsidR="00B56B64" w:rsidRPr="00A10E3B">
        <w:rPr>
          <w:rFonts w:ascii="Times New Roman" w:hAnsi="Times New Roman" w:cs="Times New Roman"/>
          <w:szCs w:val="24"/>
        </w:rPr>
        <w:t xml:space="preserve">a </w:t>
      </w:r>
      <w:r w:rsidR="00947424" w:rsidRPr="00A10E3B">
        <w:rPr>
          <w:rFonts w:ascii="Times New Roman" w:hAnsi="Times New Roman" w:cs="Times New Roman"/>
          <w:szCs w:val="24"/>
        </w:rPr>
        <w:t>fiery</w:t>
      </w:r>
      <w:r w:rsidR="00F7429D" w:rsidRPr="00A10E3B">
        <w:rPr>
          <w:rFonts w:ascii="Times New Roman" w:hAnsi="Times New Roman" w:cs="Times New Roman"/>
          <w:szCs w:val="24"/>
        </w:rPr>
        <w:t xml:space="preserve"> debate in </w:t>
      </w:r>
      <w:r w:rsidR="007A0272" w:rsidRPr="00A10E3B">
        <w:rPr>
          <w:rFonts w:ascii="Times New Roman" w:hAnsi="Times New Roman" w:cs="Times New Roman"/>
          <w:szCs w:val="24"/>
        </w:rPr>
        <w:t xml:space="preserve">contemporary </w:t>
      </w:r>
      <w:r w:rsidR="00F7429D" w:rsidRPr="00A10E3B">
        <w:rPr>
          <w:rFonts w:ascii="Times New Roman" w:hAnsi="Times New Roman" w:cs="Times New Roman"/>
          <w:szCs w:val="24"/>
        </w:rPr>
        <w:t xml:space="preserve">political theory </w:t>
      </w:r>
      <w:r w:rsidR="00EC3E86" w:rsidRPr="00A10E3B">
        <w:rPr>
          <w:rFonts w:ascii="Times New Roman" w:hAnsi="Times New Roman" w:cs="Times New Roman"/>
          <w:szCs w:val="24"/>
        </w:rPr>
        <w:fldChar w:fldCharType="begin"/>
      </w:r>
      <w:r w:rsidR="00924D99" w:rsidRPr="00A10E3B">
        <w:rPr>
          <w:rFonts w:ascii="Times New Roman" w:hAnsi="Times New Roman" w:cs="Times New Roman"/>
          <w:szCs w:val="24"/>
        </w:rPr>
        <w:instrText xml:space="preserve"> ADDIN ZOTERO_ITEM CSL_CITATION {"citationID":"emgYrHHd","properties":{"formattedCitation":"(Bertram 2018; Blake 2013; Fine 2013; Miller 2016; Song 2018; Wellman and Cole 2011a)","plainCitation":"(Bertram 2018; Blake 2013; Fine 2013; Miller 2016; Song 2018; Wellman and Cole 2011a)","noteIndex":0},"citationItems":[{"id":"rzDHJZnz/FRlEUg62","uris":["http://zotero.org/users/local/c10KSupg/items/HV5JR3TD"],"itemData":{"id":1134,"type":"book","abstract":"States claim the right to choose who can come to their country. They put up barriers and expose migrants to deadly journeys. Those who survive are labelled ‘illegal’ and find themselves vulnerable and unrepresented. The international state system advantages the lucky few born in rich countries and locks others into poor and often repressive ones. In this book, Christopher Bertram skilfully weaves a lucid exposition of the debates in political philosophy with original insights to argue that migration controls must be justifiable to everyone, including would-be and actual immigrants. Until justice prevails, states have no credible right to exclude and no-one is obliged to obey their immigration rules. Bertram’s analysis powerfully cuts through the fog of political rhetoric that obscures this controversial topic. It will be essential reading for anyone interested in the politics and ethics of migration.","event-place":"Cambridge","ISBN":"978-1-5095-2196-8","language":"en","note":"Google-Books-ID: DKghtAEACAAJ","number-of-pages":"140","publisher":"Polity","publisher-place":"Cambridge","source":"Google Books","title":"Do States Have the Right to Exclude Immigrants?","author":[{"family":"Bertram","given":"Christopher"}],"issued":{"date-parts":[["2018",7,30]]}}},{"id":"rzDHJZnz/7bEhnEUi","uris":["http://zotero.org/users/local/c10KSupg/items/W98V64AY"],"itemData":{"id":427,"type":"article-journal","container-title":"Philosophy &amp; Public Affairs","DOI":"10.1111/papa.12012","ISSN":"1088-4963","issue":"2","language":"en","page":"103-130","source":"Wiley Online Library","title":"Immigration, Jurisdiction, and Exclusion","volume":"41","author":[{"family":"Blake","given":"Michael"}],"issued":{"date-parts":[["2013",3,1]]}}},{"id":"rzDHJZnz/vEZderFk","uris":["http://zotero.org/users/local/c10KSupg/items/L2PNPY2N"],"itemData":{"id":453,"type":"article-journal","abstract":"Many of us take it for granted that states have a right to control the entry and settlement of non-citizens in their territories, and hardly pause to consider or evaluate the moral justifications for immigration controls. For a long time, very few political philosophers showed a great deal of interest in the subject. However, it is now attracting much more attention in the discipline. This article aims to show that we most certainly should not take it for granted that states enjoy a moral right to exclude would-be immigrants. It is neither obvious nor uncontroversial. And if we cannot find adequate justifications for the existence of such a right, then we need to re-evaluate the very backbone of current approaches to immigration policy. The paper begins with an overview of the existing academic debate about the extent of the right to freedom of movement. Next it introduces three arguments in support of the state’s right to exclude would-be immigrants which draw on claims about the collective right to self-determination. Finally it outlines three important challenges faced by these arguments in support of the state’s right to exclude.","container-title":"Philosophy Compass","DOI":"10.1111/phc3.12019","ISSN":"1747-9991","issue":"3","language":"en","page":"254-268","source":"Wiley Online Library","title":"The Ethics of Immigration: Self-Determination and the Right to Exclude","title-short":"The Ethics of Immigration","volume":"8","author":[{"family":"Fine","given":"Sarah"}],"issued":{"date-parts":[["2013",3,1]]}}},{"id":"rzDHJZnz/ZosDKx2V","uris":["http://zotero.org/users/local/c10KSupg/items/KX862TPL"],"itemData":{"id":308,"type":"book","abstract":"How should democracies respond to the millions who want to settle in their societies? David Miller’s analysis reframes immigration as a question of political philosophy. Acknowledging the impact on host countries, he defends the right of states to control their borders and decide the future size, shape, and cultural make-up of their populations.","event-place":"Cambridge, MA","ISBN":"978-0-674-96980-3","language":"en","publisher-place":"Cambridge, MA","source":"Google Books","title":"Strangers in Our Midst","author":[{"family":"Miller","given":"David"}],"issued":{"date-parts":[["2016",5,9]]}}},{"id":"rzDHJZnz/D5S6ywGq","uris":["http://zotero.org/users/local/c10KSupg/items/M5A5MD8A"],"itemData":{"id":1143,"type":"book","abstract":"Immigration is one of the most polarizing issues in contemporary politics. It raises questions about identity, economic well-being, the legitimacy of state power, and the boundaries of membership and justice. How should we think about immigration and what policies should democratic societies pursue?  Some contend that borders should generally be open and people should be free to migrate in search of better lives. Others insist that governments have the right to unilaterally close their borders and should do so. In Immigration and Democracy, Sarah Song develops an intermediate ethical position that takes seriously both the claims of receiving countries and the claims of prospective migrants. She argues that political membership is morally significant, even if morally arbitrary. Political membership grounds particular rights and obligations, and a government may show some partiality toward the interests of its members. Yet, we also have universal obligations to those outside our orders. Where prospective migrants have urgent reasons to move, as in the case of refugees, their interests may trump the less weighty interests of members. What is required is not open or closed borders but open doors.  An accessible ethical framework that clarifies and deepens the ideas with which members of democratic societies can debate immigration, Immigration and Democracy considers the implications of a realistically utopian theory for immigration law and policy.","event-place":"Oxford","ISBN":"978-0-19-090922-2","language":"en","note":"Google-Books-ID: mzpxDwAAQBAJ","number-of-pages":"265","publisher":"Oxford University Press","publisher-place":"Oxford","source":"Google Books","title":"Immigration and Democracy","author":[{"family":"Song","given":"Sarah"}],"issued":{"date-parts":[["2018",11,28]]}}},{"id":"rzDHJZnz/slsrjmOB","uris":["http://zotero.org/users/local/c10KSupg/items/UYM7URL8"],"itemData":{"id":338,"type":"book","abstract":"Do states have the right to prevent potential immigrants from crossing their borders, or should people have the freedom to migrate and settle wherever they wish? Christopher Heath Wellman and Phillip Cole develop and defend opposing answers to this timely and important question. Appealing to the right to freedom of association, Wellman contends that legitimate states have broad discretion to exclude potential immigrants, even those who desperately seek to enter. Against this, Cole argues that the commitment to the moral equality of all human beings - which legitimate states can be expected to hold - means national borders must be open: equal respect requires equal access, both to territory and membership; and that the idea of open borders is less radical than it seems when we consider how many territorial and community boundaries have this open nature. In addition to engaging with each other's arguments, Wellman and Cole address a range of central questions and prominent positions on this topic. The authors therefore provide a critical overview of the major contributions to the ethics of migration, as well as developing original, provocative positions of their own.","event-place":"Oxford","ISBN":"978-0-19-973172-5","language":"en","publisher":"Oxford University Press","publisher-place":"Oxford","source":"Google Books","title":"Debating the Ethics of Immigration: Is There a Right to Exclude?","author":[{"family":"Wellman","given":"Christopher Heath"},{"family":"Cole","given":"Phillip"}],"issued":{"date-parts":[["2011",9,30]]}}}],"schema":"https://github.com/citation-style-language/schema/raw/master/csl-citation.json"} </w:instrText>
      </w:r>
      <w:r w:rsidR="00EC3E86" w:rsidRPr="00A10E3B">
        <w:rPr>
          <w:rFonts w:ascii="Times New Roman" w:hAnsi="Times New Roman" w:cs="Times New Roman"/>
          <w:szCs w:val="24"/>
        </w:rPr>
        <w:fldChar w:fldCharType="separate"/>
      </w:r>
      <w:r w:rsidR="00F2152D" w:rsidRPr="00A10E3B">
        <w:rPr>
          <w:rFonts w:ascii="Times New Roman" w:hAnsi="Times New Roman" w:cs="Times New Roman"/>
        </w:rPr>
        <w:t>(Bertram 2018; Blake 2013; Fine 2013; Miller 2016; Song 2018; Wellman and Cole 2011a)</w:t>
      </w:r>
      <w:r w:rsidR="00EC3E86" w:rsidRPr="00A10E3B">
        <w:rPr>
          <w:rFonts w:ascii="Times New Roman" w:hAnsi="Times New Roman" w:cs="Times New Roman"/>
          <w:szCs w:val="24"/>
        </w:rPr>
        <w:fldChar w:fldCharType="end"/>
      </w:r>
      <w:r w:rsidR="00AB4DB4" w:rsidRPr="00A10E3B">
        <w:rPr>
          <w:rFonts w:ascii="Times New Roman" w:hAnsi="Times New Roman" w:cs="Times New Roman"/>
          <w:szCs w:val="24"/>
        </w:rPr>
        <w:t>.</w:t>
      </w:r>
      <w:r w:rsidR="00F7429D" w:rsidRPr="00A10E3B">
        <w:rPr>
          <w:rFonts w:ascii="Times New Roman" w:hAnsi="Times New Roman" w:cs="Times New Roman"/>
          <w:szCs w:val="24"/>
        </w:rPr>
        <w:t xml:space="preserve"> </w:t>
      </w:r>
      <w:r w:rsidR="00FA2C68" w:rsidRPr="00A10E3B">
        <w:rPr>
          <w:rFonts w:ascii="Times New Roman" w:hAnsi="Times New Roman" w:cs="Times New Roman"/>
          <w:szCs w:val="24"/>
        </w:rPr>
        <w:t xml:space="preserve">But are there normative limits on </w:t>
      </w:r>
      <w:r w:rsidR="00FA2C68" w:rsidRPr="00A10E3B">
        <w:rPr>
          <w:rFonts w:ascii="Times New Roman" w:hAnsi="Times New Roman" w:cs="Times New Roman"/>
          <w:i/>
          <w:iCs/>
          <w:szCs w:val="24"/>
        </w:rPr>
        <w:t>inclusion</w:t>
      </w:r>
      <w:r w:rsidR="00FA2C68" w:rsidRPr="00A10E3B">
        <w:rPr>
          <w:rFonts w:ascii="Times New Roman" w:hAnsi="Times New Roman" w:cs="Times New Roman"/>
          <w:szCs w:val="24"/>
        </w:rPr>
        <w:t>?</w:t>
      </w:r>
      <w:r w:rsidR="00E6040D" w:rsidRPr="00A10E3B">
        <w:rPr>
          <w:rFonts w:ascii="Times New Roman" w:hAnsi="Times New Roman" w:cs="Times New Roman"/>
          <w:szCs w:val="24"/>
        </w:rPr>
        <w:t xml:space="preserve"> </w:t>
      </w:r>
      <w:r w:rsidR="00CA208A" w:rsidRPr="00A10E3B">
        <w:rPr>
          <w:rFonts w:ascii="Times New Roman" w:hAnsi="Times New Roman" w:cs="Times New Roman"/>
          <w:szCs w:val="24"/>
        </w:rPr>
        <w:t>Are so</w:t>
      </w:r>
      <w:r w:rsidR="00E233ED" w:rsidRPr="00A10E3B">
        <w:rPr>
          <w:rFonts w:ascii="Times New Roman" w:hAnsi="Times New Roman" w:cs="Times New Roman"/>
          <w:szCs w:val="24"/>
        </w:rPr>
        <w:t>me policies of inclusion</w:t>
      </w:r>
      <w:r w:rsidR="0021734F" w:rsidRPr="00A10E3B">
        <w:rPr>
          <w:rFonts w:ascii="Times New Roman" w:hAnsi="Times New Roman" w:cs="Times New Roman"/>
          <w:szCs w:val="24"/>
        </w:rPr>
        <w:t xml:space="preserve"> </w:t>
      </w:r>
      <w:r w:rsidR="00B56B64" w:rsidRPr="00A10E3B">
        <w:rPr>
          <w:rFonts w:ascii="Times New Roman" w:hAnsi="Times New Roman" w:cs="Times New Roman"/>
          <w:szCs w:val="24"/>
        </w:rPr>
        <w:t xml:space="preserve">excessive and </w:t>
      </w:r>
      <w:r w:rsidR="009B155D" w:rsidRPr="00A10E3B">
        <w:rPr>
          <w:rFonts w:ascii="Times New Roman" w:hAnsi="Times New Roman" w:cs="Times New Roman"/>
          <w:szCs w:val="24"/>
        </w:rPr>
        <w:t xml:space="preserve">objectionable </w:t>
      </w:r>
      <w:r w:rsidR="00CA208A" w:rsidRPr="00A10E3B">
        <w:rPr>
          <w:rFonts w:ascii="Times New Roman" w:hAnsi="Times New Roman" w:cs="Times New Roman"/>
          <w:szCs w:val="24"/>
        </w:rPr>
        <w:t>and</w:t>
      </w:r>
      <w:r w:rsidR="00133106" w:rsidRPr="00A10E3B">
        <w:rPr>
          <w:rFonts w:ascii="Times New Roman" w:hAnsi="Times New Roman" w:cs="Times New Roman"/>
          <w:szCs w:val="24"/>
        </w:rPr>
        <w:t>,</w:t>
      </w:r>
      <w:r w:rsidR="00CA208A" w:rsidRPr="00A10E3B">
        <w:rPr>
          <w:rFonts w:ascii="Times New Roman" w:hAnsi="Times New Roman" w:cs="Times New Roman"/>
          <w:szCs w:val="24"/>
        </w:rPr>
        <w:t xml:space="preserve"> if so</w:t>
      </w:r>
      <w:r w:rsidR="008C571D" w:rsidRPr="00A10E3B">
        <w:rPr>
          <w:rFonts w:ascii="Times New Roman" w:hAnsi="Times New Roman" w:cs="Times New Roman"/>
          <w:szCs w:val="24"/>
        </w:rPr>
        <w:t>,</w:t>
      </w:r>
      <w:r w:rsidR="00CA208A" w:rsidRPr="00A10E3B">
        <w:rPr>
          <w:rFonts w:ascii="Times New Roman" w:hAnsi="Times New Roman" w:cs="Times New Roman"/>
          <w:szCs w:val="24"/>
        </w:rPr>
        <w:t xml:space="preserve"> on what grounds?</w:t>
      </w:r>
      <w:r w:rsidR="00F7429D" w:rsidRPr="00A10E3B">
        <w:rPr>
          <w:rFonts w:ascii="Times New Roman" w:hAnsi="Times New Roman" w:cs="Times New Roman"/>
          <w:szCs w:val="24"/>
        </w:rPr>
        <w:t xml:space="preserve"> </w:t>
      </w:r>
      <w:r w:rsidR="00AE4053" w:rsidRPr="00A10E3B">
        <w:rPr>
          <w:rFonts w:ascii="Times New Roman" w:hAnsi="Times New Roman" w:cs="Times New Roman"/>
          <w:szCs w:val="24"/>
        </w:rPr>
        <w:t>This question</w:t>
      </w:r>
      <w:r w:rsidR="00E66CF1" w:rsidRPr="00A10E3B">
        <w:rPr>
          <w:rFonts w:ascii="Times New Roman" w:hAnsi="Times New Roman" w:cs="Times New Roman"/>
          <w:szCs w:val="24"/>
        </w:rPr>
        <w:t xml:space="preserve"> </w:t>
      </w:r>
      <w:r w:rsidR="00C3593E" w:rsidRPr="00A10E3B">
        <w:rPr>
          <w:rFonts w:ascii="Times New Roman" w:hAnsi="Times New Roman" w:cs="Times New Roman"/>
          <w:szCs w:val="24"/>
        </w:rPr>
        <w:t xml:space="preserve">has </w:t>
      </w:r>
      <w:r w:rsidR="00E66CF1" w:rsidRPr="00A10E3B">
        <w:rPr>
          <w:rFonts w:ascii="Times New Roman" w:hAnsi="Times New Roman" w:cs="Times New Roman"/>
          <w:szCs w:val="24"/>
        </w:rPr>
        <w:t>receive</w:t>
      </w:r>
      <w:r w:rsidR="00C3593E" w:rsidRPr="00A10E3B">
        <w:rPr>
          <w:rFonts w:ascii="Times New Roman" w:hAnsi="Times New Roman" w:cs="Times New Roman"/>
          <w:szCs w:val="24"/>
        </w:rPr>
        <w:t>d</w:t>
      </w:r>
      <w:r w:rsidR="00E66CF1" w:rsidRPr="00A10E3B">
        <w:rPr>
          <w:rFonts w:ascii="Times New Roman" w:hAnsi="Times New Roman" w:cs="Times New Roman"/>
          <w:szCs w:val="24"/>
        </w:rPr>
        <w:t xml:space="preserve"> surprisingly little </w:t>
      </w:r>
      <w:r w:rsidR="00BA0386" w:rsidRPr="00A10E3B">
        <w:rPr>
          <w:rFonts w:ascii="Times New Roman" w:hAnsi="Times New Roman" w:cs="Times New Roman"/>
          <w:szCs w:val="24"/>
        </w:rPr>
        <w:t xml:space="preserve">scholarly </w:t>
      </w:r>
      <w:r w:rsidR="00E66CF1" w:rsidRPr="00A10E3B">
        <w:rPr>
          <w:rFonts w:ascii="Times New Roman" w:hAnsi="Times New Roman" w:cs="Times New Roman"/>
          <w:szCs w:val="24"/>
        </w:rPr>
        <w:t>at</w:t>
      </w:r>
      <w:r w:rsidR="00E233ED" w:rsidRPr="00A10E3B">
        <w:rPr>
          <w:rFonts w:ascii="Times New Roman" w:hAnsi="Times New Roman" w:cs="Times New Roman"/>
          <w:szCs w:val="24"/>
        </w:rPr>
        <w:t>tention</w:t>
      </w:r>
      <w:r w:rsidR="00B81BDF" w:rsidRPr="00A10E3B">
        <w:rPr>
          <w:rFonts w:ascii="Times New Roman" w:hAnsi="Times New Roman" w:cs="Times New Roman"/>
          <w:szCs w:val="24"/>
        </w:rPr>
        <w:t xml:space="preserve"> in normative political theory</w:t>
      </w:r>
      <w:r w:rsidR="008C571D" w:rsidRPr="00A10E3B">
        <w:rPr>
          <w:rFonts w:ascii="Times New Roman" w:hAnsi="Times New Roman" w:cs="Times New Roman"/>
          <w:szCs w:val="24"/>
        </w:rPr>
        <w:t>.</w:t>
      </w:r>
      <w:r w:rsidR="00E233ED" w:rsidRPr="00A10E3B">
        <w:rPr>
          <w:rFonts w:ascii="Times New Roman" w:hAnsi="Times New Roman" w:cs="Times New Roman"/>
          <w:szCs w:val="24"/>
        </w:rPr>
        <w:t xml:space="preserve"> </w:t>
      </w:r>
      <w:r w:rsidR="00425A30" w:rsidRPr="00A10E3B">
        <w:rPr>
          <w:rFonts w:ascii="Times New Roman" w:hAnsi="Times New Roman" w:cs="Times New Roman"/>
          <w:szCs w:val="24"/>
        </w:rPr>
        <w:t xml:space="preserve">We aim to address this lacuna. </w:t>
      </w:r>
    </w:p>
    <w:p w14:paraId="53D19BA0" w14:textId="226FD9D0" w:rsidR="00121269" w:rsidRPr="00A10E3B" w:rsidRDefault="008C571D" w:rsidP="00F67AF1">
      <w:pPr>
        <w:spacing w:line="480" w:lineRule="auto"/>
        <w:rPr>
          <w:rFonts w:ascii="Times New Roman" w:hAnsi="Times New Roman" w:cs="Times New Roman"/>
          <w:szCs w:val="24"/>
        </w:rPr>
      </w:pPr>
      <w:r w:rsidRPr="00A10E3B">
        <w:rPr>
          <w:rFonts w:ascii="Times New Roman" w:hAnsi="Times New Roman" w:cs="Times New Roman"/>
          <w:szCs w:val="24"/>
        </w:rPr>
        <w:t>I</w:t>
      </w:r>
      <w:r w:rsidR="00977024" w:rsidRPr="00A10E3B">
        <w:rPr>
          <w:rFonts w:ascii="Times New Roman" w:hAnsi="Times New Roman" w:cs="Times New Roman"/>
          <w:szCs w:val="24"/>
        </w:rPr>
        <w:t>n this</w:t>
      </w:r>
      <w:r w:rsidR="004D5DE6" w:rsidRPr="00A10E3B">
        <w:rPr>
          <w:rFonts w:ascii="Times New Roman" w:hAnsi="Times New Roman" w:cs="Times New Roman"/>
          <w:szCs w:val="24"/>
        </w:rPr>
        <w:t xml:space="preserve"> article</w:t>
      </w:r>
      <w:r w:rsidRPr="00A10E3B">
        <w:rPr>
          <w:rFonts w:ascii="Times New Roman" w:hAnsi="Times New Roman" w:cs="Times New Roman"/>
          <w:szCs w:val="24"/>
        </w:rPr>
        <w:t>,</w:t>
      </w:r>
      <w:r w:rsidR="004D5DE6" w:rsidRPr="00A10E3B">
        <w:rPr>
          <w:rFonts w:ascii="Times New Roman" w:hAnsi="Times New Roman" w:cs="Times New Roman"/>
          <w:szCs w:val="24"/>
        </w:rPr>
        <w:t xml:space="preserve"> we </w:t>
      </w:r>
      <w:r w:rsidR="003929A2" w:rsidRPr="00A40D3C">
        <w:rPr>
          <w:rFonts w:ascii="Times New Roman" w:hAnsi="Times New Roman" w:cs="Times New Roman"/>
          <w:szCs w:val="24"/>
        </w:rPr>
        <w:t>articulate</w:t>
      </w:r>
      <w:r w:rsidR="00133106" w:rsidRPr="00A10E3B">
        <w:rPr>
          <w:rFonts w:ascii="Times New Roman" w:hAnsi="Times New Roman" w:cs="Times New Roman"/>
          <w:szCs w:val="24"/>
        </w:rPr>
        <w:t xml:space="preserve"> </w:t>
      </w:r>
      <w:r w:rsidR="004D5DE6" w:rsidRPr="00A10E3B">
        <w:rPr>
          <w:rFonts w:ascii="Times New Roman" w:hAnsi="Times New Roman" w:cs="Times New Roman"/>
          <w:szCs w:val="24"/>
        </w:rPr>
        <w:t xml:space="preserve">the puzzle of permissible inclusion and </w:t>
      </w:r>
      <w:r w:rsidR="00E66CF1" w:rsidRPr="00A10E3B">
        <w:rPr>
          <w:rFonts w:ascii="Times New Roman" w:hAnsi="Times New Roman" w:cs="Times New Roman"/>
          <w:szCs w:val="24"/>
        </w:rPr>
        <w:t>examine</w:t>
      </w:r>
      <w:r w:rsidR="00E06B38" w:rsidRPr="00A10E3B">
        <w:rPr>
          <w:rFonts w:ascii="Times New Roman" w:hAnsi="Times New Roman" w:cs="Times New Roman"/>
          <w:szCs w:val="24"/>
        </w:rPr>
        <w:t xml:space="preserve"> the implications of the principle of self-determination to </w:t>
      </w:r>
      <w:r w:rsidR="00225071" w:rsidRPr="00A10E3B">
        <w:rPr>
          <w:rFonts w:ascii="Times New Roman" w:hAnsi="Times New Roman" w:cs="Times New Roman"/>
          <w:szCs w:val="24"/>
        </w:rPr>
        <w:t xml:space="preserve">the </w:t>
      </w:r>
      <w:r w:rsidR="00E06B38" w:rsidRPr="00A10E3B">
        <w:rPr>
          <w:rFonts w:ascii="Times New Roman" w:hAnsi="Times New Roman" w:cs="Times New Roman"/>
          <w:szCs w:val="24"/>
        </w:rPr>
        <w:t xml:space="preserve">state’s right to </w:t>
      </w:r>
      <w:r w:rsidR="00425A30" w:rsidRPr="00A10E3B">
        <w:rPr>
          <w:rFonts w:ascii="Times New Roman" w:hAnsi="Times New Roman" w:cs="Times New Roman"/>
          <w:szCs w:val="24"/>
        </w:rPr>
        <w:t>determine its membership policy</w:t>
      </w:r>
      <w:r w:rsidR="00E06B38" w:rsidRPr="00A10E3B">
        <w:rPr>
          <w:rFonts w:ascii="Times New Roman" w:hAnsi="Times New Roman" w:cs="Times New Roman"/>
          <w:szCs w:val="24"/>
        </w:rPr>
        <w:t xml:space="preserve">. </w:t>
      </w:r>
      <w:r w:rsidR="00225071" w:rsidRPr="00A10E3B">
        <w:rPr>
          <w:rFonts w:ascii="Times New Roman" w:hAnsi="Times New Roman" w:cs="Times New Roman"/>
          <w:szCs w:val="24"/>
        </w:rPr>
        <w:t>Self-determination is a prominent principle in arguments for states’ right to exclude.</w:t>
      </w:r>
      <w:r w:rsidR="00614D27" w:rsidRPr="00A10E3B">
        <w:rPr>
          <w:rFonts w:ascii="Times New Roman" w:hAnsi="Times New Roman" w:cs="Times New Roman"/>
          <w:szCs w:val="24"/>
        </w:rPr>
        <w:t xml:space="preserve"> </w:t>
      </w:r>
      <w:r w:rsidR="00FC436C" w:rsidRPr="00A10E3B">
        <w:rPr>
          <w:rFonts w:ascii="Times New Roman" w:hAnsi="Times New Roman" w:cs="Times New Roman"/>
          <w:szCs w:val="24"/>
        </w:rPr>
        <w:t>Permissible inclusion, as explained below, refers to states conferring citizenship on willing individuals they have no prior obligation to naturali</w:t>
      </w:r>
      <w:r w:rsidR="007B7BEF" w:rsidRPr="00A10E3B">
        <w:rPr>
          <w:rFonts w:ascii="Times New Roman" w:hAnsi="Times New Roman" w:cs="Times New Roman"/>
          <w:szCs w:val="24"/>
        </w:rPr>
        <w:t>s</w:t>
      </w:r>
      <w:r w:rsidR="00FC436C" w:rsidRPr="00A10E3B">
        <w:rPr>
          <w:rFonts w:ascii="Times New Roman" w:hAnsi="Times New Roman" w:cs="Times New Roman"/>
          <w:szCs w:val="24"/>
        </w:rPr>
        <w:t xml:space="preserve">e. These individuals do not possess the pertinent connections </w:t>
      </w:r>
      <w:r w:rsidR="00FC436C" w:rsidRPr="00A10E3B">
        <w:rPr>
          <w:rFonts w:ascii="Times New Roman" w:hAnsi="Times New Roman" w:cs="Times New Roman"/>
          <w:szCs w:val="24"/>
        </w:rPr>
        <w:lastRenderedPageBreak/>
        <w:t xml:space="preserve">and links to the state (or its society) that, </w:t>
      </w:r>
      <w:r w:rsidR="00425A30" w:rsidRPr="00A10E3B">
        <w:rPr>
          <w:rFonts w:ascii="Times New Roman" w:hAnsi="Times New Roman" w:cs="Times New Roman"/>
          <w:szCs w:val="24"/>
        </w:rPr>
        <w:t>according to most normative theories</w:t>
      </w:r>
      <w:r w:rsidR="00FC436C" w:rsidRPr="00A10E3B">
        <w:rPr>
          <w:rFonts w:ascii="Times New Roman" w:hAnsi="Times New Roman" w:cs="Times New Roman"/>
          <w:szCs w:val="24"/>
        </w:rPr>
        <w:t xml:space="preserve">, ground a </w:t>
      </w:r>
      <w:r w:rsidR="00ED3B37" w:rsidRPr="00A10E3B">
        <w:rPr>
          <w:rFonts w:ascii="Times New Roman" w:hAnsi="Times New Roman" w:cs="Times New Roman"/>
          <w:szCs w:val="24"/>
        </w:rPr>
        <w:t>claim-</w:t>
      </w:r>
      <w:r w:rsidR="00FC436C" w:rsidRPr="00A10E3B">
        <w:rPr>
          <w:rFonts w:ascii="Times New Roman" w:hAnsi="Times New Roman" w:cs="Times New Roman"/>
          <w:szCs w:val="24"/>
        </w:rPr>
        <w:t>right to citizenship.</w:t>
      </w:r>
      <w:r w:rsidR="00FC436C" w:rsidRPr="00CC2306">
        <w:rPr>
          <w:rStyle w:val="FootnoteReference"/>
        </w:rPr>
        <w:footnoteReference w:id="2"/>
      </w:r>
      <w:r w:rsidR="00FC436C" w:rsidRPr="00A10E3B">
        <w:rPr>
          <w:rFonts w:ascii="Times New Roman" w:hAnsi="Times New Roman" w:cs="Times New Roman"/>
          <w:szCs w:val="24"/>
        </w:rPr>
        <w:t xml:space="preserve"> </w:t>
      </w:r>
      <w:r w:rsidR="00225071" w:rsidRPr="00A10E3B">
        <w:rPr>
          <w:rFonts w:ascii="Times New Roman" w:hAnsi="Times New Roman" w:cs="Times New Roman"/>
          <w:szCs w:val="24"/>
        </w:rPr>
        <w:t>I</w:t>
      </w:r>
      <w:r w:rsidR="008D4DA2" w:rsidRPr="00A10E3B">
        <w:rPr>
          <w:rFonts w:ascii="Times New Roman" w:hAnsi="Times New Roman" w:cs="Times New Roman"/>
          <w:szCs w:val="24"/>
        </w:rPr>
        <w:t xml:space="preserve">nsofar as self-determination protects </w:t>
      </w:r>
      <w:r w:rsidR="00225071" w:rsidRPr="00A10E3B">
        <w:rPr>
          <w:rFonts w:ascii="Times New Roman" w:hAnsi="Times New Roman" w:cs="Times New Roman"/>
          <w:szCs w:val="24"/>
        </w:rPr>
        <w:t xml:space="preserve">the </w:t>
      </w:r>
      <w:r w:rsidR="008D4DA2" w:rsidRPr="00A10E3B">
        <w:rPr>
          <w:rFonts w:ascii="Times New Roman" w:hAnsi="Times New Roman" w:cs="Times New Roman"/>
          <w:szCs w:val="24"/>
        </w:rPr>
        <w:t xml:space="preserve">state’s freedom </w:t>
      </w:r>
      <w:r w:rsidR="008518C0" w:rsidRPr="00A10E3B">
        <w:rPr>
          <w:rFonts w:ascii="Times New Roman" w:hAnsi="Times New Roman" w:cs="Times New Roman"/>
          <w:szCs w:val="24"/>
        </w:rPr>
        <w:t>to exclude</w:t>
      </w:r>
      <w:r w:rsidR="005702B5" w:rsidRPr="00A10E3B">
        <w:rPr>
          <w:rFonts w:ascii="Times New Roman" w:hAnsi="Times New Roman" w:cs="Times New Roman"/>
          <w:szCs w:val="24"/>
        </w:rPr>
        <w:t xml:space="preserve"> </w:t>
      </w:r>
      <w:r w:rsidR="008D4DA2" w:rsidRPr="00A10E3B">
        <w:rPr>
          <w:rFonts w:ascii="Times New Roman" w:hAnsi="Times New Roman" w:cs="Times New Roman"/>
          <w:szCs w:val="24"/>
        </w:rPr>
        <w:t xml:space="preserve">unwanted members, </w:t>
      </w:r>
      <w:r w:rsidR="00225071" w:rsidRPr="00A10E3B">
        <w:rPr>
          <w:rFonts w:ascii="Times New Roman" w:hAnsi="Times New Roman" w:cs="Times New Roman"/>
          <w:szCs w:val="24"/>
        </w:rPr>
        <w:t xml:space="preserve">it might appear that </w:t>
      </w:r>
      <w:r w:rsidR="008D4DA2" w:rsidRPr="00A10E3B">
        <w:rPr>
          <w:rFonts w:ascii="Times New Roman" w:hAnsi="Times New Roman" w:cs="Times New Roman"/>
          <w:szCs w:val="24"/>
        </w:rPr>
        <w:t xml:space="preserve">it </w:t>
      </w:r>
      <w:r w:rsidR="00F3053B" w:rsidRPr="00A10E3B">
        <w:rPr>
          <w:rFonts w:ascii="Times New Roman" w:hAnsi="Times New Roman" w:cs="Times New Roman"/>
          <w:szCs w:val="24"/>
        </w:rPr>
        <w:t xml:space="preserve">also </w:t>
      </w:r>
      <w:r w:rsidR="008D4DA2" w:rsidRPr="00A10E3B">
        <w:rPr>
          <w:rFonts w:ascii="Times New Roman" w:hAnsi="Times New Roman" w:cs="Times New Roman"/>
          <w:szCs w:val="24"/>
        </w:rPr>
        <w:t>protect</w:t>
      </w:r>
      <w:r w:rsidR="00225071" w:rsidRPr="00A10E3B">
        <w:rPr>
          <w:rFonts w:ascii="Times New Roman" w:hAnsi="Times New Roman" w:cs="Times New Roman"/>
          <w:szCs w:val="24"/>
        </w:rPr>
        <w:t>s</w:t>
      </w:r>
      <w:r w:rsidR="0090008D" w:rsidRPr="00A10E3B">
        <w:rPr>
          <w:rFonts w:ascii="Times New Roman" w:hAnsi="Times New Roman" w:cs="Times New Roman"/>
          <w:szCs w:val="24"/>
        </w:rPr>
        <w:t xml:space="preserve"> the</w:t>
      </w:r>
      <w:r w:rsidR="008D4DA2" w:rsidRPr="00A10E3B">
        <w:rPr>
          <w:rFonts w:ascii="Times New Roman" w:hAnsi="Times New Roman" w:cs="Times New Roman"/>
          <w:szCs w:val="24"/>
        </w:rPr>
        <w:t xml:space="preserve"> </w:t>
      </w:r>
      <w:r w:rsidR="00225071" w:rsidRPr="00A10E3B">
        <w:rPr>
          <w:rFonts w:ascii="Times New Roman" w:hAnsi="Times New Roman" w:cs="Times New Roman"/>
          <w:szCs w:val="24"/>
        </w:rPr>
        <w:t>state</w:t>
      </w:r>
      <w:r w:rsidR="0090008D" w:rsidRPr="00A10E3B">
        <w:rPr>
          <w:rFonts w:ascii="Times New Roman" w:hAnsi="Times New Roman" w:cs="Times New Roman"/>
          <w:szCs w:val="24"/>
        </w:rPr>
        <w:t>'s</w:t>
      </w:r>
      <w:r w:rsidR="00225071" w:rsidRPr="00A10E3B">
        <w:rPr>
          <w:rFonts w:ascii="Times New Roman" w:hAnsi="Times New Roman" w:cs="Times New Roman"/>
          <w:szCs w:val="24"/>
        </w:rPr>
        <w:t xml:space="preserve"> </w:t>
      </w:r>
      <w:r w:rsidR="008D4DA2" w:rsidRPr="00A10E3B">
        <w:rPr>
          <w:rFonts w:ascii="Times New Roman" w:hAnsi="Times New Roman" w:cs="Times New Roman"/>
          <w:szCs w:val="24"/>
        </w:rPr>
        <w:t>freedom to include desirable new members</w:t>
      </w:r>
      <w:r w:rsidR="00225071" w:rsidRPr="00A10E3B">
        <w:rPr>
          <w:rFonts w:ascii="Times New Roman" w:hAnsi="Times New Roman" w:cs="Times New Roman"/>
          <w:szCs w:val="24"/>
        </w:rPr>
        <w:t xml:space="preserve"> at will. </w:t>
      </w:r>
      <w:r w:rsidR="00425A30" w:rsidRPr="00A10E3B">
        <w:rPr>
          <w:rFonts w:ascii="Times New Roman" w:hAnsi="Times New Roman" w:cs="Times New Roman"/>
          <w:szCs w:val="24"/>
        </w:rPr>
        <w:t>Conversely</w:t>
      </w:r>
      <w:r w:rsidR="00733918" w:rsidRPr="00A10E3B">
        <w:rPr>
          <w:rFonts w:ascii="Times New Roman" w:hAnsi="Times New Roman" w:cs="Times New Roman"/>
          <w:szCs w:val="24"/>
        </w:rPr>
        <w:t xml:space="preserve">, an account that seeks to limit the scope of </w:t>
      </w:r>
      <w:r w:rsidR="00F3053B" w:rsidRPr="00A10E3B">
        <w:rPr>
          <w:rFonts w:ascii="Times New Roman" w:hAnsi="Times New Roman" w:cs="Times New Roman"/>
          <w:szCs w:val="24"/>
        </w:rPr>
        <w:t xml:space="preserve">state discretion </w:t>
      </w:r>
      <w:r w:rsidR="00733918" w:rsidRPr="00A10E3B">
        <w:rPr>
          <w:rFonts w:ascii="Times New Roman" w:hAnsi="Times New Roman" w:cs="Times New Roman"/>
          <w:szCs w:val="24"/>
        </w:rPr>
        <w:t xml:space="preserve">seems to be at odds with the right to self-determination. </w:t>
      </w:r>
      <w:r w:rsidR="00AC30EA" w:rsidRPr="00A10E3B">
        <w:rPr>
          <w:rFonts w:ascii="Times New Roman" w:hAnsi="Times New Roman" w:cs="Times New Roman"/>
          <w:szCs w:val="24"/>
        </w:rPr>
        <w:t xml:space="preserve">We argue that this is not the case. </w:t>
      </w:r>
      <w:r w:rsidR="00EE5657" w:rsidRPr="00A10E3B">
        <w:rPr>
          <w:rFonts w:ascii="Times New Roman" w:hAnsi="Times New Roman" w:cs="Times New Roman"/>
          <w:szCs w:val="24"/>
        </w:rPr>
        <w:t>Our main claim in this article is that p</w:t>
      </w:r>
      <w:r w:rsidR="005702B5" w:rsidRPr="00A10E3B">
        <w:rPr>
          <w:rFonts w:ascii="Times New Roman" w:hAnsi="Times New Roman" w:cs="Times New Roman"/>
          <w:szCs w:val="24"/>
        </w:rPr>
        <w:t xml:space="preserve">rincipled </w:t>
      </w:r>
      <w:r w:rsidR="00AC30EA" w:rsidRPr="00A10E3B">
        <w:rPr>
          <w:rFonts w:ascii="Times New Roman" w:hAnsi="Times New Roman" w:cs="Times New Roman"/>
          <w:szCs w:val="24"/>
        </w:rPr>
        <w:t>self-determination-based argument</w:t>
      </w:r>
      <w:r w:rsidR="00C17412" w:rsidRPr="00A10E3B">
        <w:rPr>
          <w:rFonts w:ascii="Times New Roman" w:hAnsi="Times New Roman" w:cs="Times New Roman"/>
          <w:szCs w:val="24"/>
        </w:rPr>
        <w:t>s</w:t>
      </w:r>
      <w:r w:rsidR="00AC30EA" w:rsidRPr="00A10E3B">
        <w:rPr>
          <w:rFonts w:ascii="Times New Roman" w:hAnsi="Times New Roman" w:cs="Times New Roman"/>
          <w:szCs w:val="24"/>
        </w:rPr>
        <w:t xml:space="preserve"> for </w:t>
      </w:r>
      <w:r w:rsidR="00425A30" w:rsidRPr="00A10E3B">
        <w:rPr>
          <w:rFonts w:ascii="Times New Roman" w:hAnsi="Times New Roman" w:cs="Times New Roman"/>
          <w:szCs w:val="24"/>
        </w:rPr>
        <w:t>the right to determine</w:t>
      </w:r>
      <w:r w:rsidR="00225071" w:rsidRPr="00A10E3B">
        <w:rPr>
          <w:rFonts w:ascii="Times New Roman" w:hAnsi="Times New Roman" w:cs="Times New Roman"/>
          <w:szCs w:val="24"/>
        </w:rPr>
        <w:t xml:space="preserve"> membership</w:t>
      </w:r>
      <w:r w:rsidR="00425A30" w:rsidRPr="00A10E3B">
        <w:rPr>
          <w:rFonts w:ascii="Times New Roman" w:hAnsi="Times New Roman" w:cs="Times New Roman"/>
          <w:szCs w:val="24"/>
        </w:rPr>
        <w:t xml:space="preserve"> rules</w:t>
      </w:r>
      <w:r w:rsidR="00225071" w:rsidRPr="00A10E3B">
        <w:rPr>
          <w:rFonts w:ascii="Times New Roman" w:hAnsi="Times New Roman" w:cs="Times New Roman"/>
          <w:szCs w:val="24"/>
        </w:rPr>
        <w:t xml:space="preserve"> </w:t>
      </w:r>
      <w:r w:rsidR="00AC30EA" w:rsidRPr="00A10E3B">
        <w:rPr>
          <w:rFonts w:ascii="Times New Roman" w:hAnsi="Times New Roman" w:cs="Times New Roman"/>
          <w:szCs w:val="24"/>
        </w:rPr>
        <w:t>also</w:t>
      </w:r>
      <w:r w:rsidR="00C17412" w:rsidRPr="00A10E3B">
        <w:rPr>
          <w:rFonts w:ascii="Times New Roman" w:hAnsi="Times New Roman" w:cs="Times New Roman"/>
          <w:szCs w:val="24"/>
        </w:rPr>
        <w:t xml:space="preserve"> set limits on permissible </w:t>
      </w:r>
      <w:r w:rsidR="003A2C52" w:rsidRPr="00A10E3B">
        <w:rPr>
          <w:rFonts w:ascii="Times New Roman" w:hAnsi="Times New Roman" w:cs="Times New Roman"/>
          <w:szCs w:val="24"/>
        </w:rPr>
        <w:t>inclusion</w:t>
      </w:r>
      <w:r w:rsidR="008518C0" w:rsidRPr="00A10E3B">
        <w:rPr>
          <w:rFonts w:ascii="Times New Roman" w:hAnsi="Times New Roman" w:cs="Times New Roman"/>
          <w:szCs w:val="24"/>
        </w:rPr>
        <w:t>.</w:t>
      </w:r>
    </w:p>
    <w:p w14:paraId="150F6BF2" w14:textId="1F833715" w:rsidR="00EE5657" w:rsidRPr="00A10E3B" w:rsidRDefault="00121269" w:rsidP="00EE5657">
      <w:pPr>
        <w:spacing w:line="480" w:lineRule="auto"/>
        <w:rPr>
          <w:rFonts w:ascii="Times New Roman" w:hAnsi="Times New Roman" w:cs="Times New Roman"/>
          <w:szCs w:val="24"/>
        </w:rPr>
      </w:pPr>
      <w:r w:rsidRPr="00A10E3B">
        <w:rPr>
          <w:rFonts w:ascii="Times New Roman" w:hAnsi="Times New Roman" w:cs="Times New Roman"/>
          <w:szCs w:val="24"/>
        </w:rPr>
        <w:t>Th</w:t>
      </w:r>
      <w:r w:rsidR="00FE3913" w:rsidRPr="00A10E3B">
        <w:rPr>
          <w:rFonts w:ascii="Times New Roman" w:hAnsi="Times New Roman" w:cs="Times New Roman"/>
          <w:szCs w:val="24"/>
        </w:rPr>
        <w:t>is a</w:t>
      </w:r>
      <w:r w:rsidRPr="00A10E3B">
        <w:rPr>
          <w:rFonts w:ascii="Times New Roman" w:hAnsi="Times New Roman" w:cs="Times New Roman"/>
          <w:szCs w:val="24"/>
        </w:rPr>
        <w:t>rticle proceed</w:t>
      </w:r>
      <w:r w:rsidR="002C3338" w:rsidRPr="00A10E3B">
        <w:rPr>
          <w:rFonts w:ascii="Times New Roman" w:hAnsi="Times New Roman" w:cs="Times New Roman"/>
          <w:szCs w:val="24"/>
        </w:rPr>
        <w:t>s</w:t>
      </w:r>
      <w:r w:rsidR="00FE3913" w:rsidRPr="00A10E3B">
        <w:rPr>
          <w:rFonts w:ascii="Times New Roman" w:hAnsi="Times New Roman" w:cs="Times New Roman"/>
          <w:szCs w:val="24"/>
        </w:rPr>
        <w:t xml:space="preserve"> as follows. </w:t>
      </w:r>
      <w:r w:rsidR="003929A2" w:rsidRPr="00A40D3C">
        <w:rPr>
          <w:rFonts w:ascii="Times New Roman" w:hAnsi="Times New Roman" w:cs="Times New Roman"/>
          <w:szCs w:val="24"/>
        </w:rPr>
        <w:t>In the first section</w:t>
      </w:r>
      <w:r w:rsidR="008518C0" w:rsidRPr="00A10E3B">
        <w:rPr>
          <w:rFonts w:ascii="Times New Roman" w:hAnsi="Times New Roman" w:cs="Times New Roman"/>
          <w:szCs w:val="24"/>
        </w:rPr>
        <w:t xml:space="preserve">, </w:t>
      </w:r>
      <w:r w:rsidR="003929A2" w:rsidRPr="00A10E3B">
        <w:rPr>
          <w:rFonts w:ascii="Times New Roman" w:hAnsi="Times New Roman" w:cs="Times New Roman"/>
          <w:szCs w:val="24"/>
        </w:rPr>
        <w:t xml:space="preserve">we explain </w:t>
      </w:r>
      <w:r w:rsidR="008518C0" w:rsidRPr="00A10E3B">
        <w:rPr>
          <w:rFonts w:ascii="Times New Roman" w:hAnsi="Times New Roman" w:cs="Times New Roman"/>
          <w:szCs w:val="24"/>
        </w:rPr>
        <w:t xml:space="preserve">the </w:t>
      </w:r>
      <w:r w:rsidR="003929A2" w:rsidRPr="00A10E3B">
        <w:rPr>
          <w:rFonts w:ascii="Times New Roman" w:hAnsi="Times New Roman" w:cs="Times New Roman"/>
          <w:szCs w:val="24"/>
        </w:rPr>
        <w:t>puzzle of permissible inclusion</w:t>
      </w:r>
      <w:r w:rsidR="008518C0" w:rsidRPr="00A10E3B">
        <w:rPr>
          <w:rFonts w:ascii="Times New Roman" w:hAnsi="Times New Roman" w:cs="Times New Roman"/>
          <w:szCs w:val="24"/>
        </w:rPr>
        <w:t>, and lay out the basic parameters of our discussion</w:t>
      </w:r>
      <w:r w:rsidR="003F1ECF" w:rsidRPr="00A10E3B">
        <w:rPr>
          <w:rFonts w:ascii="Times New Roman" w:hAnsi="Times New Roman" w:cs="Times New Roman"/>
          <w:szCs w:val="24"/>
        </w:rPr>
        <w:t xml:space="preserve">: whether states should be permitted to offer citizenship to individuals who do not have a claim to </w:t>
      </w:r>
      <w:r w:rsidR="00425A30" w:rsidRPr="00A10E3B">
        <w:rPr>
          <w:rFonts w:ascii="Times New Roman" w:hAnsi="Times New Roman" w:cs="Times New Roman"/>
          <w:szCs w:val="24"/>
        </w:rPr>
        <w:t>it</w:t>
      </w:r>
      <w:r w:rsidR="003929A2" w:rsidRPr="00A40D3C">
        <w:rPr>
          <w:rFonts w:ascii="Times New Roman" w:hAnsi="Times New Roman" w:cs="Times New Roman"/>
          <w:szCs w:val="24"/>
        </w:rPr>
        <w:t xml:space="preserve">. </w:t>
      </w:r>
      <w:r w:rsidR="003F1ECF" w:rsidRPr="00A40D3C">
        <w:rPr>
          <w:rFonts w:ascii="Times New Roman" w:hAnsi="Times New Roman" w:cs="Times New Roman"/>
          <w:szCs w:val="24"/>
        </w:rPr>
        <w:t xml:space="preserve">In the second section, we </w:t>
      </w:r>
      <w:r w:rsidR="00425A30" w:rsidRPr="00A40D3C">
        <w:rPr>
          <w:rFonts w:ascii="Times New Roman" w:hAnsi="Times New Roman" w:cs="Times New Roman"/>
          <w:szCs w:val="24"/>
        </w:rPr>
        <w:t xml:space="preserve">reconstruct </w:t>
      </w:r>
      <w:r w:rsidR="003F1ECF" w:rsidRPr="00A40D3C">
        <w:rPr>
          <w:rFonts w:ascii="Times New Roman" w:hAnsi="Times New Roman" w:cs="Times New Roman"/>
          <w:szCs w:val="24"/>
        </w:rPr>
        <w:t>the two prominent positions in the literature with regards to this puzzle, the discretionary view and the ascriptive view, and argue that the choice between them entails a dilemma regarding the right to self-determination. In response to this</w:t>
      </w:r>
      <w:r w:rsidR="00425A30" w:rsidRPr="00A40D3C">
        <w:rPr>
          <w:rFonts w:ascii="Times New Roman" w:hAnsi="Times New Roman" w:cs="Times New Roman"/>
          <w:szCs w:val="24"/>
        </w:rPr>
        <w:t xml:space="preserve"> apparent dilemma</w:t>
      </w:r>
      <w:r w:rsidR="003F1ECF" w:rsidRPr="00A40D3C">
        <w:rPr>
          <w:rFonts w:ascii="Times New Roman" w:hAnsi="Times New Roman" w:cs="Times New Roman"/>
          <w:szCs w:val="24"/>
        </w:rPr>
        <w:t xml:space="preserve">, in the third section we offer our alternative </w:t>
      </w:r>
      <w:r w:rsidR="00F3053B" w:rsidRPr="00A40D3C">
        <w:rPr>
          <w:rFonts w:ascii="Times New Roman" w:hAnsi="Times New Roman" w:cs="Times New Roman"/>
          <w:szCs w:val="24"/>
        </w:rPr>
        <w:t xml:space="preserve">conditional </w:t>
      </w:r>
      <w:r w:rsidR="003F1ECF" w:rsidRPr="00A40D3C">
        <w:rPr>
          <w:rFonts w:ascii="Times New Roman" w:hAnsi="Times New Roman" w:cs="Times New Roman"/>
          <w:szCs w:val="24"/>
        </w:rPr>
        <w:t>account, as w</w:t>
      </w:r>
      <w:r w:rsidR="00C618E3" w:rsidRPr="00A10E3B">
        <w:rPr>
          <w:rFonts w:ascii="Times New Roman" w:hAnsi="Times New Roman" w:cs="Times New Roman"/>
          <w:szCs w:val="24"/>
        </w:rPr>
        <w:t xml:space="preserve">e examine </w:t>
      </w:r>
      <w:r w:rsidR="006157E0" w:rsidRPr="00A10E3B">
        <w:rPr>
          <w:rFonts w:ascii="Times New Roman" w:hAnsi="Times New Roman" w:cs="Times New Roman"/>
          <w:szCs w:val="24"/>
        </w:rPr>
        <w:t xml:space="preserve">the principle of </w:t>
      </w:r>
      <w:r w:rsidR="00C618E3" w:rsidRPr="00A10E3B">
        <w:rPr>
          <w:rFonts w:ascii="Times New Roman" w:hAnsi="Times New Roman" w:cs="Times New Roman"/>
          <w:szCs w:val="24"/>
        </w:rPr>
        <w:t xml:space="preserve">self-determination as </w:t>
      </w:r>
      <w:r w:rsidR="004B3DF6" w:rsidRPr="00A10E3B">
        <w:rPr>
          <w:rFonts w:ascii="Times New Roman" w:hAnsi="Times New Roman" w:cs="Times New Roman"/>
          <w:szCs w:val="24"/>
        </w:rPr>
        <w:t xml:space="preserve">a </w:t>
      </w:r>
      <w:r w:rsidR="00C618E3" w:rsidRPr="00A10E3B">
        <w:rPr>
          <w:rFonts w:ascii="Times New Roman" w:hAnsi="Times New Roman" w:cs="Times New Roman"/>
          <w:szCs w:val="24"/>
        </w:rPr>
        <w:t xml:space="preserve">normative </w:t>
      </w:r>
      <w:r w:rsidR="004B3DF6" w:rsidRPr="00A10E3B">
        <w:rPr>
          <w:rFonts w:ascii="Times New Roman" w:hAnsi="Times New Roman" w:cs="Times New Roman"/>
          <w:szCs w:val="24"/>
        </w:rPr>
        <w:t>rationale</w:t>
      </w:r>
      <w:r w:rsidR="00C618E3" w:rsidRPr="00A10E3B">
        <w:rPr>
          <w:rFonts w:ascii="Times New Roman" w:hAnsi="Times New Roman" w:cs="Times New Roman"/>
          <w:szCs w:val="24"/>
        </w:rPr>
        <w:t xml:space="preserve"> for limiting </w:t>
      </w:r>
      <w:r w:rsidR="00425A30" w:rsidRPr="00A10E3B">
        <w:rPr>
          <w:rFonts w:ascii="Times New Roman" w:hAnsi="Times New Roman" w:cs="Times New Roman"/>
          <w:szCs w:val="24"/>
        </w:rPr>
        <w:t xml:space="preserve">the scope of </w:t>
      </w:r>
      <w:r w:rsidR="00C618E3" w:rsidRPr="00A10E3B">
        <w:rPr>
          <w:rFonts w:ascii="Times New Roman" w:hAnsi="Times New Roman" w:cs="Times New Roman"/>
          <w:szCs w:val="24"/>
        </w:rPr>
        <w:t>permissible inclusion.</w:t>
      </w:r>
      <w:r w:rsidR="00EE5657" w:rsidRPr="00A10E3B">
        <w:t xml:space="preserve"> Finally, </w:t>
      </w:r>
      <w:r w:rsidR="00EE5657" w:rsidRPr="00A10E3B">
        <w:rPr>
          <w:rFonts w:ascii="Times New Roman" w:hAnsi="Times New Roman" w:cs="Times New Roman"/>
          <w:szCs w:val="24"/>
        </w:rPr>
        <w:t>we examine the implications of this account for</w:t>
      </w:r>
      <w:r w:rsidR="00983553" w:rsidRPr="00A10E3B">
        <w:rPr>
          <w:rFonts w:ascii="Times New Roman" w:hAnsi="Times New Roman" w:cs="Times New Roman"/>
          <w:szCs w:val="24"/>
        </w:rPr>
        <w:t xml:space="preserve"> permissive</w:t>
      </w:r>
      <w:r w:rsidR="00EE5657" w:rsidRPr="00A10E3B">
        <w:rPr>
          <w:rFonts w:ascii="Times New Roman" w:hAnsi="Times New Roman" w:cs="Times New Roman"/>
          <w:szCs w:val="24"/>
        </w:rPr>
        <w:t xml:space="preserve"> citizenship policies, with a focus on </w:t>
      </w:r>
      <w:r w:rsidR="00A40D3C" w:rsidRPr="00A10E3B">
        <w:rPr>
          <w:rFonts w:ascii="Times New Roman" w:hAnsi="Times New Roman" w:cs="Times New Roman"/>
          <w:szCs w:val="24"/>
        </w:rPr>
        <w:t xml:space="preserve">weaponised </w:t>
      </w:r>
      <w:proofErr w:type="spellStart"/>
      <w:r w:rsidR="00EE5657" w:rsidRPr="00A10E3B">
        <w:rPr>
          <w:rFonts w:ascii="Times New Roman" w:hAnsi="Times New Roman" w:cs="Times New Roman"/>
          <w:szCs w:val="24"/>
        </w:rPr>
        <w:t>passportisation</w:t>
      </w:r>
      <w:proofErr w:type="spellEnd"/>
      <w:r w:rsidR="00EE5657" w:rsidRPr="00A10E3B">
        <w:rPr>
          <w:rFonts w:ascii="Times New Roman" w:hAnsi="Times New Roman" w:cs="Times New Roman"/>
          <w:szCs w:val="24"/>
        </w:rPr>
        <w:t xml:space="preserve"> and citizenship by investment. </w:t>
      </w:r>
    </w:p>
    <w:p w14:paraId="1EE33564" w14:textId="4E8B93F3" w:rsidR="0007186C" w:rsidRPr="00A40D3C" w:rsidRDefault="00305C10" w:rsidP="00F67AF1">
      <w:pPr>
        <w:pStyle w:val="Heading1"/>
        <w:spacing w:line="480" w:lineRule="auto"/>
        <w:rPr>
          <w:rFonts w:asciiTheme="majorBidi" w:hAnsiTheme="majorBidi"/>
        </w:rPr>
      </w:pPr>
      <w:r w:rsidRPr="00A40D3C">
        <w:rPr>
          <w:rFonts w:asciiTheme="majorBidi" w:hAnsiTheme="majorBidi"/>
        </w:rPr>
        <w:lastRenderedPageBreak/>
        <w:t xml:space="preserve">Setting the Stage: </w:t>
      </w:r>
      <w:r w:rsidR="00661E3F" w:rsidRPr="00A10E3B">
        <w:rPr>
          <w:rFonts w:asciiTheme="majorBidi" w:hAnsiTheme="majorBidi"/>
        </w:rPr>
        <w:t>The Puzzle of Permissible Inclusion</w:t>
      </w:r>
    </w:p>
    <w:p w14:paraId="0D84020A" w14:textId="79D73FD2" w:rsidR="009D5544" w:rsidRPr="00A10E3B" w:rsidRDefault="0011011A" w:rsidP="00F67AF1">
      <w:pPr>
        <w:spacing w:line="480" w:lineRule="auto"/>
        <w:rPr>
          <w:rFonts w:ascii="Times New Roman" w:hAnsi="Times New Roman" w:cs="Times New Roman"/>
          <w:szCs w:val="24"/>
        </w:rPr>
      </w:pPr>
      <w:r w:rsidRPr="00A10E3B">
        <w:rPr>
          <w:rFonts w:ascii="Times New Roman" w:hAnsi="Times New Roman" w:cs="Times New Roman"/>
          <w:szCs w:val="24"/>
        </w:rPr>
        <w:t>T</w:t>
      </w:r>
      <w:r w:rsidR="000F4D77" w:rsidRPr="00A10E3B">
        <w:rPr>
          <w:rFonts w:ascii="Times New Roman" w:hAnsi="Times New Roman" w:cs="Times New Roman"/>
          <w:szCs w:val="24"/>
        </w:rPr>
        <w:t>he right to determine citizenship status</w:t>
      </w:r>
      <w:r w:rsidR="00436266" w:rsidRPr="00A10E3B">
        <w:rPr>
          <w:rFonts w:ascii="Times New Roman" w:hAnsi="Times New Roman" w:cs="Times New Roman"/>
          <w:szCs w:val="24"/>
        </w:rPr>
        <w:t xml:space="preserve"> and to set rules for acquiring citizenship</w:t>
      </w:r>
      <w:r w:rsidR="00C978D8" w:rsidRPr="00A10E3B">
        <w:rPr>
          <w:rFonts w:ascii="Times New Roman" w:hAnsi="Times New Roman" w:cs="Times New Roman"/>
          <w:szCs w:val="24"/>
        </w:rPr>
        <w:t xml:space="preserve"> is </w:t>
      </w:r>
      <w:r w:rsidR="00880C85" w:rsidRPr="00A10E3B">
        <w:rPr>
          <w:rFonts w:ascii="Times New Roman" w:hAnsi="Times New Roman" w:cs="Times New Roman"/>
          <w:szCs w:val="24"/>
        </w:rPr>
        <w:t>largely considered</w:t>
      </w:r>
      <w:r w:rsidR="00C978D8" w:rsidRPr="00A10E3B">
        <w:rPr>
          <w:rFonts w:ascii="Times New Roman" w:hAnsi="Times New Roman" w:cs="Times New Roman"/>
          <w:szCs w:val="24"/>
        </w:rPr>
        <w:t xml:space="preserve"> </w:t>
      </w:r>
      <w:r w:rsidR="00880C85" w:rsidRPr="00A10E3B">
        <w:rPr>
          <w:rFonts w:ascii="Times New Roman" w:hAnsi="Times New Roman" w:cs="Times New Roman"/>
          <w:szCs w:val="24"/>
        </w:rPr>
        <w:t xml:space="preserve">to be </w:t>
      </w:r>
      <w:r w:rsidR="006E7D37" w:rsidRPr="00A10E3B">
        <w:rPr>
          <w:rFonts w:ascii="Times New Roman" w:hAnsi="Times New Roman" w:cs="Times New Roman"/>
          <w:szCs w:val="24"/>
        </w:rPr>
        <w:t xml:space="preserve">at </w:t>
      </w:r>
      <w:r w:rsidR="00C978D8" w:rsidRPr="00A10E3B">
        <w:rPr>
          <w:rFonts w:ascii="Times New Roman" w:hAnsi="Times New Roman" w:cs="Times New Roman"/>
          <w:szCs w:val="24"/>
        </w:rPr>
        <w:t xml:space="preserve">the </w:t>
      </w:r>
      <w:r w:rsidR="00880C85" w:rsidRPr="00A10E3B">
        <w:rPr>
          <w:rFonts w:ascii="Times New Roman" w:hAnsi="Times New Roman" w:cs="Times New Roman"/>
          <w:szCs w:val="24"/>
        </w:rPr>
        <w:t>state</w:t>
      </w:r>
      <w:r w:rsidR="0092470A" w:rsidRPr="00A10E3B">
        <w:rPr>
          <w:rFonts w:ascii="Times New Roman" w:hAnsi="Times New Roman" w:cs="Times New Roman"/>
          <w:szCs w:val="24"/>
        </w:rPr>
        <w:t>’</w:t>
      </w:r>
      <w:r w:rsidR="00880C85" w:rsidRPr="00A10E3B">
        <w:rPr>
          <w:rFonts w:ascii="Times New Roman" w:hAnsi="Times New Roman" w:cs="Times New Roman"/>
          <w:szCs w:val="24"/>
        </w:rPr>
        <w:t xml:space="preserve">s </w:t>
      </w:r>
      <w:r w:rsidR="006E7D37" w:rsidRPr="00A10E3B">
        <w:rPr>
          <w:rFonts w:ascii="Times New Roman" w:hAnsi="Times New Roman" w:cs="Times New Roman"/>
          <w:szCs w:val="24"/>
        </w:rPr>
        <w:t xml:space="preserve">discretion. </w:t>
      </w:r>
      <w:r w:rsidR="009D5544" w:rsidRPr="00A10E3B">
        <w:rPr>
          <w:rFonts w:ascii="Times New Roman" w:hAnsi="Times New Roman" w:cs="Times New Roman"/>
          <w:szCs w:val="24"/>
        </w:rPr>
        <w:t xml:space="preserve">Theoretically, this </w:t>
      </w:r>
      <w:r w:rsidR="006E7D37" w:rsidRPr="00A10E3B">
        <w:rPr>
          <w:rFonts w:ascii="Times New Roman" w:hAnsi="Times New Roman" w:cs="Times New Roman"/>
          <w:szCs w:val="24"/>
        </w:rPr>
        <w:t>prerogative</w:t>
      </w:r>
      <w:r w:rsidR="009D5544" w:rsidRPr="00A10E3B">
        <w:rPr>
          <w:rFonts w:ascii="Times New Roman" w:hAnsi="Times New Roman" w:cs="Times New Roman"/>
          <w:szCs w:val="24"/>
        </w:rPr>
        <w:t xml:space="preserve"> is </w:t>
      </w:r>
      <w:r w:rsidR="006E7D37" w:rsidRPr="00A10E3B">
        <w:rPr>
          <w:rFonts w:ascii="Times New Roman" w:hAnsi="Times New Roman" w:cs="Times New Roman"/>
          <w:szCs w:val="24"/>
        </w:rPr>
        <w:t xml:space="preserve">thought to </w:t>
      </w:r>
      <w:r w:rsidR="00C978D8" w:rsidRPr="00A10E3B">
        <w:rPr>
          <w:rFonts w:ascii="Times New Roman" w:hAnsi="Times New Roman" w:cs="Times New Roman"/>
          <w:szCs w:val="24"/>
        </w:rPr>
        <w:t xml:space="preserve">represent the </w:t>
      </w:r>
      <w:r w:rsidR="00880C85" w:rsidRPr="00A10E3B">
        <w:rPr>
          <w:rFonts w:ascii="Times New Roman" w:hAnsi="Times New Roman" w:cs="Times New Roman"/>
          <w:szCs w:val="24"/>
        </w:rPr>
        <w:t>people</w:t>
      </w:r>
      <w:r w:rsidR="0092470A" w:rsidRPr="00A10E3B">
        <w:rPr>
          <w:rFonts w:ascii="Times New Roman" w:hAnsi="Times New Roman" w:cs="Times New Roman"/>
          <w:szCs w:val="24"/>
        </w:rPr>
        <w:t>’</w:t>
      </w:r>
      <w:r w:rsidR="00880C85" w:rsidRPr="00A10E3B">
        <w:rPr>
          <w:rFonts w:ascii="Times New Roman" w:hAnsi="Times New Roman" w:cs="Times New Roman"/>
          <w:szCs w:val="24"/>
        </w:rPr>
        <w:t xml:space="preserve">s </w:t>
      </w:r>
      <w:r w:rsidR="00C978D8" w:rsidRPr="00A10E3B">
        <w:rPr>
          <w:rFonts w:ascii="Times New Roman" w:hAnsi="Times New Roman" w:cs="Times New Roman"/>
          <w:szCs w:val="24"/>
        </w:rPr>
        <w:t>right to self-d</w:t>
      </w:r>
      <w:r w:rsidR="0096474B" w:rsidRPr="00A10E3B">
        <w:rPr>
          <w:rFonts w:ascii="Times New Roman" w:hAnsi="Times New Roman" w:cs="Times New Roman"/>
          <w:szCs w:val="24"/>
        </w:rPr>
        <w:t>etermination</w:t>
      </w:r>
      <w:r w:rsidR="00D10FA2" w:rsidRPr="00A10E3B">
        <w:rPr>
          <w:rFonts w:ascii="Times New Roman" w:hAnsi="Times New Roman" w:cs="Times New Roman"/>
          <w:szCs w:val="24"/>
        </w:rPr>
        <w:t xml:space="preserve"> </w:t>
      </w:r>
      <w:r w:rsidR="006E7D37" w:rsidRPr="00A10E3B">
        <w:rPr>
          <w:rFonts w:ascii="Times New Roman" w:hAnsi="Times New Roman" w:cs="Times New Roman"/>
          <w:szCs w:val="24"/>
        </w:rPr>
        <w:t xml:space="preserve">and </w:t>
      </w:r>
      <w:r w:rsidR="009D5544" w:rsidRPr="00A10E3B">
        <w:rPr>
          <w:rFonts w:ascii="Times New Roman" w:hAnsi="Times New Roman" w:cs="Times New Roman"/>
          <w:szCs w:val="24"/>
        </w:rPr>
        <w:t xml:space="preserve">the </w:t>
      </w:r>
      <w:r w:rsidR="00BC7D0D">
        <w:rPr>
          <w:rFonts w:ascii="Times New Roman" w:hAnsi="Times New Roman" w:cs="Times New Roman"/>
          <w:szCs w:val="24"/>
        </w:rPr>
        <w:t>‘</w:t>
      </w:r>
      <w:r w:rsidR="009D5544" w:rsidRPr="00A10E3B">
        <w:rPr>
          <w:rFonts w:ascii="Times New Roman" w:hAnsi="Times New Roman" w:cs="Times New Roman"/>
          <w:szCs w:val="24"/>
        </w:rPr>
        <w:t>last bastion</w:t>
      </w:r>
      <w:r w:rsidR="00BC7D0D">
        <w:rPr>
          <w:rFonts w:ascii="Times New Roman" w:hAnsi="Times New Roman" w:cs="Times New Roman"/>
          <w:szCs w:val="24"/>
        </w:rPr>
        <w:t>’</w:t>
      </w:r>
      <w:r w:rsidR="00BC7D0D" w:rsidRPr="00A10E3B">
        <w:rPr>
          <w:rFonts w:ascii="Times New Roman" w:hAnsi="Times New Roman" w:cs="Times New Roman"/>
          <w:szCs w:val="24"/>
        </w:rPr>
        <w:t xml:space="preserve"> </w:t>
      </w:r>
      <w:r w:rsidR="009D5544" w:rsidRPr="00A10E3B">
        <w:rPr>
          <w:rFonts w:ascii="Times New Roman" w:hAnsi="Times New Roman" w:cs="Times New Roman"/>
          <w:szCs w:val="24"/>
        </w:rPr>
        <w:t>of</w:t>
      </w:r>
      <w:r w:rsidR="00D10FA2" w:rsidRPr="00A10E3B">
        <w:rPr>
          <w:rFonts w:ascii="Times New Roman" w:hAnsi="Times New Roman" w:cs="Times New Roman"/>
          <w:szCs w:val="24"/>
        </w:rPr>
        <w:t xml:space="preserve"> </w:t>
      </w:r>
      <w:r w:rsidR="00436266" w:rsidRPr="00A10E3B">
        <w:rPr>
          <w:rFonts w:ascii="Times New Roman" w:hAnsi="Times New Roman" w:cs="Times New Roman"/>
          <w:szCs w:val="24"/>
        </w:rPr>
        <w:t xml:space="preserve">state </w:t>
      </w:r>
      <w:r w:rsidR="00D10FA2" w:rsidRPr="00A10E3B">
        <w:rPr>
          <w:rFonts w:ascii="Times New Roman" w:hAnsi="Times New Roman" w:cs="Times New Roman"/>
          <w:szCs w:val="24"/>
        </w:rPr>
        <w:t>sovereignty</w:t>
      </w:r>
      <w:r w:rsidR="00EC3E86" w:rsidRPr="00A10E3B">
        <w:rPr>
          <w:rFonts w:cstheme="majorBidi"/>
          <w:szCs w:val="24"/>
        </w:rPr>
        <w:t>.</w:t>
      </w:r>
      <w:r w:rsidR="00D10FA2" w:rsidRPr="00A10E3B">
        <w:rPr>
          <w:rFonts w:ascii="Times New Roman" w:hAnsi="Times New Roman" w:cs="Times New Roman"/>
          <w:szCs w:val="24"/>
        </w:rPr>
        <w:t xml:space="preserve"> </w:t>
      </w:r>
      <w:r w:rsidR="00232886" w:rsidRPr="00A10E3B">
        <w:rPr>
          <w:rFonts w:ascii="Times New Roman" w:hAnsi="Times New Roman" w:cs="Times New Roman"/>
          <w:szCs w:val="24"/>
        </w:rPr>
        <w:t>Th</w:t>
      </w:r>
      <w:r w:rsidR="00880C85" w:rsidRPr="00A10E3B">
        <w:rPr>
          <w:rFonts w:ascii="Times New Roman" w:hAnsi="Times New Roman" w:cs="Times New Roman"/>
          <w:szCs w:val="24"/>
        </w:rPr>
        <w:t>is</w:t>
      </w:r>
      <w:r w:rsidR="00232886" w:rsidRPr="00A10E3B">
        <w:rPr>
          <w:rFonts w:ascii="Times New Roman" w:hAnsi="Times New Roman" w:cs="Times New Roman"/>
          <w:szCs w:val="24"/>
        </w:rPr>
        <w:t xml:space="preserve"> discretionary</w:t>
      </w:r>
      <w:r w:rsidR="000F4D77" w:rsidRPr="00A10E3B">
        <w:rPr>
          <w:rFonts w:ascii="Times New Roman" w:hAnsi="Times New Roman" w:cs="Times New Roman"/>
          <w:szCs w:val="24"/>
        </w:rPr>
        <w:t xml:space="preserve"> view is </w:t>
      </w:r>
      <w:r w:rsidR="00880C85" w:rsidRPr="00A10E3B">
        <w:rPr>
          <w:rFonts w:ascii="Times New Roman" w:hAnsi="Times New Roman" w:cs="Times New Roman"/>
          <w:szCs w:val="24"/>
        </w:rPr>
        <w:t>thoroughly</w:t>
      </w:r>
      <w:r w:rsidR="000F4D77" w:rsidRPr="00A10E3B">
        <w:rPr>
          <w:rFonts w:ascii="Times New Roman" w:hAnsi="Times New Roman" w:cs="Times New Roman"/>
          <w:szCs w:val="24"/>
        </w:rPr>
        <w:t xml:space="preserve"> reflected in international law</w:t>
      </w:r>
      <w:r w:rsidR="00C07978" w:rsidRPr="00A10E3B">
        <w:rPr>
          <w:rFonts w:ascii="Times New Roman" w:hAnsi="Times New Roman" w:cs="Times New Roman"/>
          <w:szCs w:val="24"/>
        </w:rPr>
        <w:t>.</w:t>
      </w:r>
      <w:r w:rsidR="00C07978" w:rsidRPr="00CC2306">
        <w:rPr>
          <w:rStyle w:val="FootnoteReference"/>
        </w:rPr>
        <w:footnoteReference w:id="3"/>
      </w:r>
      <w:r w:rsidR="00847A66" w:rsidRPr="00A10E3B">
        <w:rPr>
          <w:rFonts w:ascii="Times New Roman" w:hAnsi="Times New Roman" w:cs="Times New Roman"/>
          <w:szCs w:val="24"/>
        </w:rPr>
        <w:t xml:space="preserve"> </w:t>
      </w:r>
      <w:r w:rsidR="000F4D77" w:rsidRPr="00A10E3B">
        <w:rPr>
          <w:rFonts w:ascii="Times New Roman" w:hAnsi="Times New Roman" w:cs="Times New Roman"/>
          <w:szCs w:val="24"/>
        </w:rPr>
        <w:t xml:space="preserve">Article 1 of the Convention on Certain Questions Relating to the Conflict of Nationality Laws states that </w:t>
      </w:r>
      <w:r w:rsidR="00BC7D0D">
        <w:rPr>
          <w:rFonts w:ascii="Times New Roman" w:hAnsi="Times New Roman" w:cs="Times New Roman"/>
          <w:szCs w:val="24"/>
        </w:rPr>
        <w:t>‘</w:t>
      </w:r>
      <w:r w:rsidR="00BC7D0D" w:rsidRPr="00A10E3B">
        <w:rPr>
          <w:rFonts w:ascii="Times New Roman" w:hAnsi="Times New Roman" w:cs="Times New Roman"/>
          <w:szCs w:val="24"/>
        </w:rPr>
        <w:t>[</w:t>
      </w:r>
      <w:proofErr w:type="spellStart"/>
      <w:r w:rsidR="000F4D77" w:rsidRPr="00A10E3B">
        <w:rPr>
          <w:rFonts w:ascii="Times New Roman" w:hAnsi="Times New Roman" w:cs="Times New Roman"/>
          <w:szCs w:val="24"/>
        </w:rPr>
        <w:t>i</w:t>
      </w:r>
      <w:proofErr w:type="spellEnd"/>
      <w:r w:rsidR="000F4D77" w:rsidRPr="00A10E3B">
        <w:rPr>
          <w:rFonts w:ascii="Times New Roman" w:hAnsi="Times New Roman" w:cs="Times New Roman"/>
          <w:szCs w:val="24"/>
        </w:rPr>
        <w:t>]t is for each State to determine under its own law who are its nationals</w:t>
      </w:r>
      <w:r w:rsidR="00BC7D0D">
        <w:rPr>
          <w:rFonts w:ascii="Times New Roman" w:hAnsi="Times New Roman" w:cs="Times New Roman"/>
          <w:szCs w:val="24"/>
        </w:rPr>
        <w:t>’</w:t>
      </w:r>
      <w:r w:rsidR="00BC7D0D" w:rsidRPr="00A10E3B">
        <w:rPr>
          <w:rFonts w:ascii="Times New Roman" w:hAnsi="Times New Roman" w:cs="Times New Roman"/>
          <w:szCs w:val="24"/>
        </w:rPr>
        <w:t xml:space="preserve"> </w:t>
      </w:r>
      <w:r w:rsidR="00FF45F1" w:rsidRPr="00A10E3B">
        <w:rPr>
          <w:rFonts w:cstheme="majorBidi"/>
          <w:szCs w:val="24"/>
        </w:rPr>
        <w:fldChar w:fldCharType="begin"/>
      </w:r>
      <w:r w:rsidR="00810B5C" w:rsidRPr="00A10E3B">
        <w:rPr>
          <w:rFonts w:cstheme="majorBidi"/>
          <w:szCs w:val="24"/>
        </w:rPr>
        <w:instrText xml:space="preserve"> ADDIN ZOTERO_ITEM CSL_CITATION {"citationID":"1voJyoXY","properties":{"formattedCitation":"(League of Nations 1930)","plainCitation":"(League of Nations 1930)","noteIndex":0},"citationItems":[{"id":2347,"uris":["http://zotero.org/users/806971/items/S99IVSA9"],"itemData":{"id":2347,"type":"document","publisher":"League of Nations, Treaty Series, vol. 179, p. 89, No. 4137","title":"Convention on Certain Questions Relating to the Conflict of Nationality Law","URL":"https://www.refworld.org/legal/agreements/lon/1930/en/17955 [accessed 21 March 2024]","author":[{"family":"League of Nations","given":""}],"issued":{"date-parts":[["1930",4,13]]}}}],"schema":"https://github.com/citation-style-language/schema/raw/master/csl-citation.json"} </w:instrText>
      </w:r>
      <w:r w:rsidR="00FF45F1" w:rsidRPr="00A10E3B">
        <w:rPr>
          <w:rFonts w:cstheme="majorBidi"/>
          <w:szCs w:val="24"/>
        </w:rPr>
        <w:fldChar w:fldCharType="separate"/>
      </w:r>
      <w:r w:rsidR="00810B5C" w:rsidRPr="00A10E3B">
        <w:rPr>
          <w:rFonts w:ascii="Times New Roman" w:hAnsi="Times New Roman" w:cs="Times New Roman"/>
        </w:rPr>
        <w:t>(League of Nations 1930)</w:t>
      </w:r>
      <w:r w:rsidR="00FF45F1" w:rsidRPr="00A10E3B">
        <w:rPr>
          <w:rFonts w:cstheme="majorBidi"/>
          <w:szCs w:val="24"/>
        </w:rPr>
        <w:fldChar w:fldCharType="end"/>
      </w:r>
      <w:r w:rsidR="000837D2" w:rsidRPr="00A10E3B">
        <w:rPr>
          <w:rFonts w:cstheme="majorBidi"/>
          <w:szCs w:val="24"/>
        </w:rPr>
        <w:t>.</w:t>
      </w:r>
      <w:r w:rsidR="009D5544" w:rsidRPr="00A10E3B">
        <w:rPr>
          <w:rFonts w:ascii="Times New Roman" w:hAnsi="Times New Roman" w:cs="Times New Roman"/>
          <w:szCs w:val="24"/>
        </w:rPr>
        <w:t xml:space="preserve"> </w:t>
      </w:r>
      <w:r w:rsidR="000F4D77" w:rsidRPr="00A10E3B">
        <w:rPr>
          <w:rFonts w:ascii="Times New Roman" w:hAnsi="Times New Roman" w:cs="Times New Roman"/>
          <w:szCs w:val="24"/>
        </w:rPr>
        <w:t>The</w:t>
      </w:r>
      <w:r w:rsidR="00C41FD1" w:rsidRPr="00A10E3B">
        <w:rPr>
          <w:rFonts w:ascii="Times New Roman" w:hAnsi="Times New Roman" w:cs="Times New Roman"/>
          <w:szCs w:val="24"/>
        </w:rPr>
        <w:t xml:space="preserve"> ICJ</w:t>
      </w:r>
      <w:r w:rsidR="000F4D77" w:rsidRPr="00A10E3B">
        <w:rPr>
          <w:rFonts w:ascii="Times New Roman" w:hAnsi="Times New Roman" w:cs="Times New Roman"/>
          <w:szCs w:val="24"/>
        </w:rPr>
        <w:t xml:space="preserve"> </w:t>
      </w:r>
      <w:proofErr w:type="spellStart"/>
      <w:r w:rsidR="000F4D77" w:rsidRPr="00A10E3B">
        <w:rPr>
          <w:rFonts w:ascii="Times New Roman" w:hAnsi="Times New Roman" w:cs="Times New Roman"/>
          <w:i/>
          <w:iCs/>
          <w:szCs w:val="24"/>
        </w:rPr>
        <w:t>Nottebohm</w:t>
      </w:r>
      <w:proofErr w:type="spellEnd"/>
      <w:r w:rsidR="000F4D77" w:rsidRPr="00A10E3B">
        <w:rPr>
          <w:rFonts w:ascii="Times New Roman" w:hAnsi="Times New Roman" w:cs="Times New Roman"/>
          <w:i/>
          <w:iCs/>
          <w:szCs w:val="24"/>
        </w:rPr>
        <w:t xml:space="preserve"> </w:t>
      </w:r>
      <w:r w:rsidR="000F4D77" w:rsidRPr="00A10E3B">
        <w:rPr>
          <w:rFonts w:ascii="Times New Roman" w:hAnsi="Times New Roman" w:cs="Times New Roman"/>
          <w:szCs w:val="24"/>
        </w:rPr>
        <w:t>case</w:t>
      </w:r>
      <w:r w:rsidR="008670BB" w:rsidRPr="00A10E3B">
        <w:rPr>
          <w:rFonts w:ascii="Times New Roman" w:hAnsi="Times New Roman" w:cs="Times New Roman"/>
          <w:szCs w:val="24"/>
        </w:rPr>
        <w:t xml:space="preserve">, </w:t>
      </w:r>
      <w:r w:rsidR="00343571" w:rsidRPr="00A10E3B">
        <w:rPr>
          <w:rFonts w:ascii="Times New Roman" w:hAnsi="Times New Roman" w:cs="Times New Roman"/>
          <w:szCs w:val="24"/>
        </w:rPr>
        <w:t xml:space="preserve">which </w:t>
      </w:r>
      <w:r w:rsidR="000F4D77" w:rsidRPr="00A10E3B">
        <w:rPr>
          <w:rFonts w:ascii="Times New Roman" w:hAnsi="Times New Roman" w:cs="Times New Roman"/>
          <w:szCs w:val="24"/>
        </w:rPr>
        <w:t>stipulat</w:t>
      </w:r>
      <w:r w:rsidR="00343571" w:rsidRPr="00A10E3B">
        <w:rPr>
          <w:rFonts w:ascii="Times New Roman" w:hAnsi="Times New Roman" w:cs="Times New Roman"/>
          <w:szCs w:val="24"/>
        </w:rPr>
        <w:t>es</w:t>
      </w:r>
      <w:r w:rsidR="000F4D77" w:rsidRPr="00A10E3B">
        <w:rPr>
          <w:rFonts w:ascii="Times New Roman" w:hAnsi="Times New Roman" w:cs="Times New Roman"/>
          <w:szCs w:val="24"/>
        </w:rPr>
        <w:t xml:space="preserve"> the ne</w:t>
      </w:r>
      <w:r w:rsidR="007F7AD2" w:rsidRPr="00A10E3B">
        <w:rPr>
          <w:rFonts w:ascii="Times New Roman" w:hAnsi="Times New Roman" w:cs="Times New Roman"/>
          <w:szCs w:val="24"/>
        </w:rPr>
        <w:t>ed for</w:t>
      </w:r>
      <w:r w:rsidR="000F4D77" w:rsidRPr="00A10E3B">
        <w:rPr>
          <w:rFonts w:ascii="Times New Roman" w:hAnsi="Times New Roman" w:cs="Times New Roman"/>
          <w:szCs w:val="24"/>
        </w:rPr>
        <w:t xml:space="preserve"> a </w:t>
      </w:r>
      <w:r w:rsidR="00BC7D0D">
        <w:rPr>
          <w:rFonts w:ascii="Times New Roman" w:hAnsi="Times New Roman" w:cs="Times New Roman"/>
          <w:szCs w:val="24"/>
        </w:rPr>
        <w:t>‘</w:t>
      </w:r>
      <w:r w:rsidR="000F4D77" w:rsidRPr="00A10E3B">
        <w:rPr>
          <w:rFonts w:ascii="Times New Roman" w:hAnsi="Times New Roman" w:cs="Times New Roman"/>
          <w:szCs w:val="24"/>
        </w:rPr>
        <w:t>genuine link</w:t>
      </w:r>
      <w:r w:rsidR="00BC7D0D">
        <w:rPr>
          <w:rFonts w:ascii="Times New Roman" w:hAnsi="Times New Roman" w:cs="Times New Roman"/>
          <w:szCs w:val="24"/>
        </w:rPr>
        <w:t>’</w:t>
      </w:r>
      <w:r w:rsidR="00BC7D0D" w:rsidRPr="00A10E3B">
        <w:rPr>
          <w:rFonts w:ascii="Times New Roman" w:hAnsi="Times New Roman" w:cs="Times New Roman"/>
          <w:szCs w:val="24"/>
        </w:rPr>
        <w:t xml:space="preserve"> </w:t>
      </w:r>
      <w:r w:rsidR="000F4D77" w:rsidRPr="00A10E3B">
        <w:rPr>
          <w:rFonts w:ascii="Times New Roman" w:hAnsi="Times New Roman" w:cs="Times New Roman"/>
          <w:szCs w:val="24"/>
        </w:rPr>
        <w:t xml:space="preserve">between the state and the </w:t>
      </w:r>
      <w:r w:rsidR="00E76FA5" w:rsidRPr="00A10E3B">
        <w:rPr>
          <w:rFonts w:ascii="Times New Roman" w:hAnsi="Times New Roman" w:cs="Times New Roman"/>
          <w:szCs w:val="24"/>
        </w:rPr>
        <w:t>naturali</w:t>
      </w:r>
      <w:r w:rsidR="00AC0EBE">
        <w:rPr>
          <w:rFonts w:ascii="Times New Roman" w:hAnsi="Times New Roman" w:cs="Times New Roman"/>
          <w:szCs w:val="24"/>
        </w:rPr>
        <w:t>s</w:t>
      </w:r>
      <w:r w:rsidR="00E76FA5" w:rsidRPr="00A10E3B">
        <w:rPr>
          <w:rFonts w:ascii="Times New Roman" w:hAnsi="Times New Roman" w:cs="Times New Roman"/>
          <w:szCs w:val="24"/>
        </w:rPr>
        <w:t>ed</w:t>
      </w:r>
      <w:r w:rsidR="000F4D77" w:rsidRPr="00A10E3B">
        <w:rPr>
          <w:rFonts w:ascii="Times New Roman" w:hAnsi="Times New Roman" w:cs="Times New Roman"/>
          <w:szCs w:val="24"/>
        </w:rPr>
        <w:t xml:space="preserve"> individual, </w:t>
      </w:r>
      <w:r w:rsidR="00875BB2" w:rsidRPr="00A10E3B">
        <w:rPr>
          <w:rFonts w:ascii="Times New Roman" w:hAnsi="Times New Roman" w:cs="Times New Roman"/>
          <w:szCs w:val="24"/>
        </w:rPr>
        <w:t>pertains to</w:t>
      </w:r>
      <w:r w:rsidR="00343571" w:rsidRPr="00A10E3B">
        <w:rPr>
          <w:rFonts w:ascii="Times New Roman" w:hAnsi="Times New Roman" w:cs="Times New Roman"/>
          <w:szCs w:val="24"/>
        </w:rPr>
        <w:t xml:space="preserve"> </w:t>
      </w:r>
      <w:r w:rsidR="000F4D77" w:rsidRPr="00A10E3B">
        <w:rPr>
          <w:rFonts w:ascii="Times New Roman" w:hAnsi="Times New Roman" w:cs="Times New Roman"/>
          <w:szCs w:val="24"/>
        </w:rPr>
        <w:t>the recognition of nationality by other states in the specific case of diplomatic protection</w:t>
      </w:r>
      <w:r w:rsidR="009D5544" w:rsidRPr="00A10E3B">
        <w:rPr>
          <w:rFonts w:ascii="Times New Roman" w:hAnsi="Times New Roman" w:cs="Times New Roman"/>
          <w:szCs w:val="24"/>
        </w:rPr>
        <w:t xml:space="preserve"> and abuse of rights</w:t>
      </w:r>
      <w:r w:rsidR="00343571" w:rsidRPr="00A10E3B">
        <w:rPr>
          <w:rFonts w:ascii="Times New Roman" w:hAnsi="Times New Roman" w:cs="Times New Roman"/>
          <w:szCs w:val="24"/>
        </w:rPr>
        <w:t xml:space="preserve">. But it </w:t>
      </w:r>
      <w:r w:rsidR="000F4D77" w:rsidRPr="00A10E3B">
        <w:rPr>
          <w:rFonts w:ascii="Times New Roman" w:hAnsi="Times New Roman" w:cs="Times New Roman"/>
          <w:szCs w:val="24"/>
        </w:rPr>
        <w:t xml:space="preserve">does not establish </w:t>
      </w:r>
      <w:r w:rsidR="00343571" w:rsidRPr="00A10E3B">
        <w:rPr>
          <w:rFonts w:ascii="Times New Roman" w:hAnsi="Times New Roman" w:cs="Times New Roman"/>
          <w:szCs w:val="24"/>
        </w:rPr>
        <w:t>that a genuine link is a</w:t>
      </w:r>
      <w:r w:rsidR="000F4D77" w:rsidRPr="00A10E3B">
        <w:rPr>
          <w:rFonts w:ascii="Times New Roman" w:hAnsi="Times New Roman" w:cs="Times New Roman"/>
          <w:szCs w:val="24"/>
        </w:rPr>
        <w:t xml:space="preserve"> necessary condition for </w:t>
      </w:r>
      <w:r w:rsidR="00E76FA5" w:rsidRPr="00A10E3B">
        <w:rPr>
          <w:rFonts w:ascii="Times New Roman" w:hAnsi="Times New Roman" w:cs="Times New Roman"/>
          <w:szCs w:val="24"/>
        </w:rPr>
        <w:t>naturali</w:t>
      </w:r>
      <w:r w:rsidR="00AC0EBE">
        <w:rPr>
          <w:rFonts w:ascii="Times New Roman" w:hAnsi="Times New Roman" w:cs="Times New Roman"/>
          <w:szCs w:val="24"/>
        </w:rPr>
        <w:t>s</w:t>
      </w:r>
      <w:r w:rsidR="00E76FA5" w:rsidRPr="00A10E3B">
        <w:rPr>
          <w:rFonts w:ascii="Times New Roman" w:hAnsi="Times New Roman" w:cs="Times New Roman"/>
          <w:szCs w:val="24"/>
        </w:rPr>
        <w:t>ation</w:t>
      </w:r>
      <w:r w:rsidR="0059183A" w:rsidRPr="00A10E3B">
        <w:rPr>
          <w:rFonts w:ascii="Times New Roman" w:hAnsi="Times New Roman" w:cs="Times New Roman"/>
          <w:szCs w:val="24"/>
        </w:rPr>
        <w:t>, nor does it establish a right to citizenship by those who possesses a ‘genuine link’.</w:t>
      </w:r>
      <w:r w:rsidR="00EC3E86" w:rsidRPr="00A10E3B">
        <w:rPr>
          <w:rFonts w:ascii="Times New Roman" w:hAnsi="Times New Roman" w:cs="Times New Roman"/>
          <w:szCs w:val="24"/>
        </w:rPr>
        <w:t xml:space="preserve"> </w:t>
      </w:r>
      <w:r w:rsidR="00FF45F1" w:rsidRPr="00A10E3B">
        <w:rPr>
          <w:rFonts w:cstheme="majorBidi"/>
          <w:szCs w:val="24"/>
        </w:rPr>
        <w:fldChar w:fldCharType="begin"/>
      </w:r>
      <w:r w:rsidR="00924D99" w:rsidRPr="00A10E3B">
        <w:rPr>
          <w:rFonts w:cstheme="majorBidi"/>
          <w:szCs w:val="24"/>
        </w:rPr>
        <w:instrText xml:space="preserve"> ADDIN ZOTERO_ITEM CSL_CITATION {"citationID":"hsVwe62M","properties":{"formattedCitation":"(Nottebohm Case (Liechtenstein v. Guatemala), Second Phase 1955; see Sloane 2009)","plainCitation":"(Nottebohm Case (Liechtenstein v. Guatemala), Second Phase 1955; see Sloane 2009)","noteIndex":0},"citationItems":[{"id":"rzDHJZnz/lTi6nFWn","uris":["http://zotero.org/users/local/c10KSupg/items/B4U5CHBA"],"itemData":{"id":1173,"type":"legal_case","authority":"International Court of Justice","number":"6","title":"Nottebohm Case (Liechtenstein v. Guatemala), Second Phase","URL":"https://www.refworld.org/cases,ICJ,3ae6b7248.html","accessed":{"date-parts":[["2020",7,14]]},"issued":{"date-parts":[["1955",4]]}}},{"id":"rzDHJZnz/o05tWpUf","uris":["http://zotero.org/users/local/c10KSupg/items/HH2LFLGL"],"itemData":{"id":818,"type":"article-journal","container-title":"Harvard International Law Journal","journalAbbreviation":"Harv. Int'l L.J.","page":"1","title":"Breaking the Genuine Link: The Contemporary International Legal Regulation of Nationality","title-short":"Breaking the Genuine Link","volume":"50","author":[{"family":"Sloane","given":"Robert D."}],"issued":{"date-parts":[["2009"]]}},"prefix":"see"}],"schema":"https://github.com/citation-style-language/schema/raw/master/csl-citation.json"} </w:instrText>
      </w:r>
      <w:r w:rsidR="00FF45F1" w:rsidRPr="00A10E3B">
        <w:rPr>
          <w:rFonts w:cstheme="majorBidi"/>
          <w:szCs w:val="24"/>
        </w:rPr>
        <w:fldChar w:fldCharType="separate"/>
      </w:r>
      <w:r w:rsidR="002C1AE9" w:rsidRPr="00A10E3B">
        <w:rPr>
          <w:rFonts w:ascii="Times New Roman" w:hAnsi="Times New Roman" w:cs="Times New Roman"/>
        </w:rPr>
        <w:t>(Nottebohm Case (Liechtenstein v. Guatemala), Second Phase 1955; see Sloane 2009)</w:t>
      </w:r>
      <w:r w:rsidR="00FF45F1" w:rsidRPr="00A10E3B">
        <w:rPr>
          <w:rFonts w:cstheme="majorBidi"/>
          <w:szCs w:val="24"/>
        </w:rPr>
        <w:fldChar w:fldCharType="end"/>
      </w:r>
      <w:r w:rsidR="00EC3E86" w:rsidRPr="00A10E3B">
        <w:rPr>
          <w:rFonts w:cstheme="majorBidi"/>
          <w:szCs w:val="24"/>
        </w:rPr>
        <w:t>.</w:t>
      </w:r>
      <w:r w:rsidR="000F4D77" w:rsidRPr="00A10E3B">
        <w:rPr>
          <w:rFonts w:ascii="Times New Roman" w:hAnsi="Times New Roman" w:cs="Times New Roman"/>
          <w:szCs w:val="24"/>
        </w:rPr>
        <w:t xml:space="preserve"> Principle 11 of the </w:t>
      </w:r>
      <w:r w:rsidR="002644A5" w:rsidRPr="00A10E3B">
        <w:rPr>
          <w:rFonts w:ascii="Times New Roman" w:hAnsi="Times New Roman" w:cs="Times New Roman"/>
          <w:szCs w:val="24"/>
        </w:rPr>
        <w:t xml:space="preserve">2008 </w:t>
      </w:r>
      <w:r w:rsidR="000F4D77" w:rsidRPr="00A10E3B">
        <w:rPr>
          <w:rFonts w:ascii="Times New Roman" w:hAnsi="Times New Roman" w:cs="Times New Roman"/>
          <w:szCs w:val="24"/>
        </w:rPr>
        <w:t>Bolzano</w:t>
      </w:r>
      <w:r w:rsidR="008670BB" w:rsidRPr="00A10E3B">
        <w:rPr>
          <w:rFonts w:ascii="Times New Roman" w:hAnsi="Times New Roman" w:cs="Times New Roman"/>
          <w:szCs w:val="24"/>
        </w:rPr>
        <w:t>/</w:t>
      </w:r>
      <w:proofErr w:type="spellStart"/>
      <w:r w:rsidR="008670BB" w:rsidRPr="00A10E3B">
        <w:rPr>
          <w:rFonts w:ascii="Times New Roman" w:hAnsi="Times New Roman" w:cs="Times New Roman"/>
          <w:szCs w:val="24"/>
        </w:rPr>
        <w:t>Bozen</w:t>
      </w:r>
      <w:proofErr w:type="spellEnd"/>
      <w:r w:rsidR="000F4D77" w:rsidRPr="00A10E3B">
        <w:rPr>
          <w:rFonts w:ascii="Times New Roman" w:hAnsi="Times New Roman" w:cs="Times New Roman"/>
          <w:szCs w:val="24"/>
        </w:rPr>
        <w:t xml:space="preserve"> Recommendations on National Minorities and Inter-State Relations</w:t>
      </w:r>
      <w:r w:rsidR="008670BB" w:rsidRPr="00A10E3B">
        <w:rPr>
          <w:rFonts w:ascii="Times New Roman" w:hAnsi="Times New Roman" w:cs="Times New Roman"/>
          <w:szCs w:val="24"/>
        </w:rPr>
        <w:t xml:space="preserve"> </w:t>
      </w:r>
      <w:r w:rsidR="000F4D77" w:rsidRPr="00A10E3B">
        <w:rPr>
          <w:rFonts w:ascii="Times New Roman" w:hAnsi="Times New Roman" w:cs="Times New Roman"/>
          <w:szCs w:val="24"/>
        </w:rPr>
        <w:t xml:space="preserve">permits states to take cultural, linguistic or historical ties into account when granting citizenship to individuals abroad, although with the caveat that this should respect the </w:t>
      </w:r>
      <w:r w:rsidR="00FE3ED0">
        <w:rPr>
          <w:rFonts w:ascii="Times New Roman" w:hAnsi="Times New Roman" w:cs="Times New Roman"/>
          <w:szCs w:val="24"/>
        </w:rPr>
        <w:t>‘</w:t>
      </w:r>
      <w:r w:rsidR="000F4D77" w:rsidRPr="00A10E3B">
        <w:rPr>
          <w:rFonts w:ascii="Times New Roman" w:hAnsi="Times New Roman" w:cs="Times New Roman"/>
          <w:szCs w:val="24"/>
        </w:rPr>
        <w:t>principles of f</w:t>
      </w:r>
      <w:r w:rsidR="00343571" w:rsidRPr="00A10E3B">
        <w:rPr>
          <w:rFonts w:ascii="Times New Roman" w:hAnsi="Times New Roman" w:cs="Times New Roman"/>
          <w:szCs w:val="24"/>
        </w:rPr>
        <w:t xml:space="preserve">riendly, including good </w:t>
      </w:r>
      <w:proofErr w:type="spellStart"/>
      <w:r w:rsidR="00343571" w:rsidRPr="00A10E3B">
        <w:rPr>
          <w:rFonts w:ascii="Times New Roman" w:hAnsi="Times New Roman" w:cs="Times New Roman"/>
          <w:szCs w:val="24"/>
        </w:rPr>
        <w:t>neighbo</w:t>
      </w:r>
      <w:r w:rsidR="000F4D77" w:rsidRPr="00A10E3B">
        <w:rPr>
          <w:rFonts w:ascii="Times New Roman" w:hAnsi="Times New Roman" w:cs="Times New Roman"/>
          <w:szCs w:val="24"/>
        </w:rPr>
        <w:t>rly</w:t>
      </w:r>
      <w:proofErr w:type="spellEnd"/>
      <w:r w:rsidR="000F4D77" w:rsidRPr="00A10E3B">
        <w:rPr>
          <w:rFonts w:ascii="Times New Roman" w:hAnsi="Times New Roman" w:cs="Times New Roman"/>
          <w:szCs w:val="24"/>
        </w:rPr>
        <w:t>, relations and territorial sovereignty</w:t>
      </w:r>
      <w:r w:rsidR="00FE3ED0" w:rsidRPr="00A10E3B">
        <w:rPr>
          <w:rFonts w:ascii="Times New Roman" w:hAnsi="Times New Roman" w:cs="Times New Roman"/>
          <w:szCs w:val="24"/>
        </w:rPr>
        <w:t>,</w:t>
      </w:r>
      <w:r w:rsidR="00FE3ED0">
        <w:rPr>
          <w:rFonts w:ascii="Times New Roman" w:hAnsi="Times New Roman" w:cs="Times New Roman"/>
          <w:szCs w:val="24"/>
        </w:rPr>
        <w:t>’</w:t>
      </w:r>
      <w:r w:rsidR="00FE3ED0" w:rsidRPr="00A10E3B">
        <w:rPr>
          <w:rFonts w:ascii="Times New Roman" w:hAnsi="Times New Roman" w:cs="Times New Roman"/>
          <w:szCs w:val="24"/>
        </w:rPr>
        <w:t xml:space="preserve"> </w:t>
      </w:r>
      <w:r w:rsidR="000F4D77" w:rsidRPr="00A10E3B">
        <w:rPr>
          <w:rFonts w:ascii="Times New Roman" w:hAnsi="Times New Roman" w:cs="Times New Roman"/>
          <w:szCs w:val="24"/>
        </w:rPr>
        <w:t xml:space="preserve">and avoid conferring citizenship </w:t>
      </w:r>
      <w:proofErr w:type="spellStart"/>
      <w:r w:rsidR="00EC3E86" w:rsidRPr="00A10E3B">
        <w:rPr>
          <w:rFonts w:ascii="Times New Roman" w:hAnsi="Times New Roman" w:cs="Times New Roman"/>
          <w:i/>
          <w:iCs/>
          <w:szCs w:val="24"/>
        </w:rPr>
        <w:t>en</w:t>
      </w:r>
      <w:proofErr w:type="spellEnd"/>
      <w:r w:rsidR="00EC3E86" w:rsidRPr="00A10E3B">
        <w:rPr>
          <w:rFonts w:ascii="Times New Roman" w:hAnsi="Times New Roman" w:cs="Times New Roman"/>
          <w:i/>
          <w:iCs/>
          <w:szCs w:val="24"/>
        </w:rPr>
        <w:t xml:space="preserve"> masse </w:t>
      </w:r>
      <w:r w:rsidR="00FF45F1" w:rsidRPr="00A10E3B">
        <w:rPr>
          <w:rFonts w:cstheme="majorBidi"/>
          <w:szCs w:val="24"/>
        </w:rPr>
        <w:fldChar w:fldCharType="begin"/>
      </w:r>
      <w:r w:rsidR="00924D99" w:rsidRPr="00A10E3B">
        <w:rPr>
          <w:rFonts w:cstheme="majorBidi"/>
          <w:szCs w:val="24"/>
        </w:rPr>
        <w:instrText xml:space="preserve"> ADDIN ZOTERO_ITEM CSL_CITATION {"citationID":"EGNMtiBh","properties":{"formattedCitation":"(OSCE High Commissioner on National Minorities (HCNM) 2008)","plainCitation":"(OSCE High Commissioner on National Minorities (HCNM) 2008)","noteIndex":0},"citationItems":[{"id":"rzDHJZnz/2ApmKnqQ","uris":["http://zotero.org/users/local/c10KSupg/items/ZYREVQCJ"],"itemData":{"id":1174,"type":"book","abstract":"http://www.osce.org/hcnm/33633","ISBN":"978-90-75989-12-0","language":"en","note":"Accepted: 2018-05-21T11:07:24Z","publisher":"OSCE HCNM","source":"tandis.odihr.pl","title":"The Bolzano/Bozen recommendations on national minorities in inter-state relations &amp; explanatory note","URL":"https://tandis.odihr.pl/handle/20.500.12389/21167","author":[{"family":"OSCE High Commissioner on National Minorities (HCNM)","given":""}],"accessed":{"date-parts":[["2020",7,14]]},"issued":{"date-parts":[["2008",6]]}}}],"schema":"https://github.com/citation-style-language/schema/raw/master/csl-citation.json"} </w:instrText>
      </w:r>
      <w:r w:rsidR="00FF45F1" w:rsidRPr="00A10E3B">
        <w:rPr>
          <w:rFonts w:cstheme="majorBidi"/>
          <w:szCs w:val="24"/>
        </w:rPr>
        <w:fldChar w:fldCharType="separate"/>
      </w:r>
      <w:r w:rsidR="00714DAD" w:rsidRPr="00A10E3B">
        <w:rPr>
          <w:rFonts w:ascii="Times New Roman" w:hAnsi="Times New Roman" w:cs="Times New Roman"/>
        </w:rPr>
        <w:t>(OSCE High Commissioner on National Minorities (HCNM) 2008)</w:t>
      </w:r>
      <w:r w:rsidR="00FF45F1" w:rsidRPr="00A10E3B">
        <w:rPr>
          <w:rFonts w:cstheme="majorBidi"/>
          <w:szCs w:val="24"/>
        </w:rPr>
        <w:fldChar w:fldCharType="end"/>
      </w:r>
      <w:r w:rsidR="00EC3E86" w:rsidRPr="00A10E3B">
        <w:rPr>
          <w:rFonts w:cstheme="majorBidi"/>
          <w:szCs w:val="24"/>
        </w:rPr>
        <w:t>.</w:t>
      </w:r>
      <w:r w:rsidR="000F4D77" w:rsidRPr="00A10E3B">
        <w:rPr>
          <w:rFonts w:ascii="Times New Roman" w:hAnsi="Times New Roman" w:cs="Times New Roman"/>
          <w:szCs w:val="24"/>
        </w:rPr>
        <w:t xml:space="preserve"> </w:t>
      </w:r>
    </w:p>
    <w:p w14:paraId="6C996F8F" w14:textId="38E65E60" w:rsidR="002C1AE9" w:rsidRPr="00A10E3B" w:rsidRDefault="00C41FD1" w:rsidP="00F67AF1">
      <w:pPr>
        <w:spacing w:line="480" w:lineRule="auto"/>
        <w:rPr>
          <w:rFonts w:ascii="Times New Roman" w:hAnsi="Times New Roman" w:cs="Times New Roman"/>
          <w:szCs w:val="24"/>
        </w:rPr>
      </w:pPr>
      <w:r w:rsidRPr="00A10E3B">
        <w:rPr>
          <w:rFonts w:ascii="Times New Roman" w:hAnsi="Times New Roman" w:cs="Times New Roman"/>
          <w:szCs w:val="24"/>
        </w:rPr>
        <w:t>Even w</w:t>
      </w:r>
      <w:r w:rsidR="00102E3F" w:rsidRPr="00A10E3B">
        <w:rPr>
          <w:rFonts w:ascii="Times New Roman" w:hAnsi="Times New Roman" w:cs="Times New Roman"/>
          <w:szCs w:val="24"/>
        </w:rPr>
        <w:t>ithin the European Union, where citizenship</w:t>
      </w:r>
      <w:r w:rsidR="00A82ACF" w:rsidRPr="00A10E3B">
        <w:rPr>
          <w:rFonts w:ascii="Times New Roman" w:hAnsi="Times New Roman" w:cs="Times New Roman"/>
          <w:szCs w:val="24"/>
        </w:rPr>
        <w:t xml:space="preserve"> of a member-state </w:t>
      </w:r>
      <w:r w:rsidR="00930B80" w:rsidRPr="00A10E3B">
        <w:rPr>
          <w:rFonts w:ascii="Times New Roman" w:hAnsi="Times New Roman" w:cs="Times New Roman"/>
          <w:szCs w:val="24"/>
        </w:rPr>
        <w:t xml:space="preserve">also </w:t>
      </w:r>
      <w:r w:rsidR="00343571" w:rsidRPr="00A10E3B">
        <w:rPr>
          <w:rFonts w:ascii="Times New Roman" w:hAnsi="Times New Roman" w:cs="Times New Roman"/>
          <w:szCs w:val="24"/>
        </w:rPr>
        <w:t>confers</w:t>
      </w:r>
      <w:r w:rsidR="00875BB2" w:rsidRPr="00A10E3B">
        <w:rPr>
          <w:rFonts w:ascii="Times New Roman" w:hAnsi="Times New Roman" w:cs="Times New Roman"/>
          <w:szCs w:val="24"/>
        </w:rPr>
        <w:t xml:space="preserve"> union</w:t>
      </w:r>
      <w:r w:rsidR="002C3338" w:rsidRPr="00A10E3B">
        <w:rPr>
          <w:rFonts w:ascii="Times New Roman" w:hAnsi="Times New Roman" w:cs="Times New Roman"/>
          <w:szCs w:val="24"/>
        </w:rPr>
        <w:t xml:space="preserve"> </w:t>
      </w:r>
      <w:r w:rsidR="003867A3" w:rsidRPr="00A10E3B">
        <w:rPr>
          <w:rFonts w:ascii="Times New Roman" w:hAnsi="Times New Roman" w:cs="Times New Roman"/>
          <w:szCs w:val="24"/>
        </w:rPr>
        <w:t xml:space="preserve">citizenship, </w:t>
      </w:r>
      <w:r w:rsidRPr="00A10E3B">
        <w:rPr>
          <w:rFonts w:ascii="Times New Roman" w:hAnsi="Times New Roman" w:cs="Times New Roman"/>
          <w:szCs w:val="24"/>
        </w:rPr>
        <w:t xml:space="preserve">individual </w:t>
      </w:r>
      <w:r w:rsidR="000837D2" w:rsidRPr="00A10E3B">
        <w:rPr>
          <w:rFonts w:ascii="Times New Roman" w:hAnsi="Times New Roman" w:cs="Times New Roman"/>
          <w:szCs w:val="24"/>
        </w:rPr>
        <w:t xml:space="preserve">states </w:t>
      </w:r>
      <w:r w:rsidR="00A82ACF" w:rsidRPr="00A10E3B">
        <w:rPr>
          <w:rFonts w:ascii="Times New Roman" w:hAnsi="Times New Roman" w:cs="Times New Roman"/>
          <w:szCs w:val="24"/>
        </w:rPr>
        <w:t>retain their right to determine their</w:t>
      </w:r>
      <w:r w:rsidR="009D5544" w:rsidRPr="00A10E3B">
        <w:rPr>
          <w:rFonts w:ascii="Times New Roman" w:hAnsi="Times New Roman" w:cs="Times New Roman"/>
          <w:szCs w:val="24"/>
        </w:rPr>
        <w:t xml:space="preserve"> own</w:t>
      </w:r>
      <w:r w:rsidR="00A82ACF" w:rsidRPr="00A10E3B">
        <w:rPr>
          <w:rFonts w:ascii="Times New Roman" w:hAnsi="Times New Roman" w:cs="Times New Roman"/>
          <w:szCs w:val="24"/>
        </w:rPr>
        <w:t xml:space="preserve"> nationality laws</w:t>
      </w:r>
      <w:r w:rsidR="002C1AE9" w:rsidRPr="00A10E3B">
        <w:rPr>
          <w:rFonts w:ascii="Times New Roman" w:hAnsi="Times New Roman" w:cs="Times New Roman"/>
          <w:szCs w:val="24"/>
        </w:rPr>
        <w:t xml:space="preserve"> </w:t>
      </w:r>
      <w:r w:rsidR="002C1AE9" w:rsidRPr="00A10E3B">
        <w:rPr>
          <w:rFonts w:ascii="Times New Roman" w:hAnsi="Times New Roman" w:cs="Times New Roman"/>
          <w:szCs w:val="24"/>
        </w:rPr>
        <w:fldChar w:fldCharType="begin"/>
      </w:r>
      <w:r w:rsidR="002C1AE9" w:rsidRPr="00A10E3B">
        <w:rPr>
          <w:rFonts w:ascii="Times New Roman" w:hAnsi="Times New Roman" w:cs="Times New Roman"/>
          <w:szCs w:val="24"/>
        </w:rPr>
        <w:instrText xml:space="preserve"> ADDIN ZOTERO_ITEM CSL_CITATION {"citationID":"Vwo3Reai","properties":{"formattedCitation":"(van den Brink 2022)","plainCitation":"(van den Brink 2022)","noteIndex":0},"citationItems":[{"id":2230,"uris":["http://zotero.org/users/806971/items/EYIQA8HU"],"itemData":{"id":2230,"type":"article-journal","abstract":"EU institutions have argued on several occasions that national and EU citizenship should not be awarded without any genuine link with the Member State concerned. Some scholars have adopted the same position, justifying their position referring to the genuine link requirement established by the International Court of Justice in Nottebohm. This has prompted criticism from legal scholars, who point out that Nottebohm was wrong as a matter of international law and moral principle. This paper shows that supporters and critics have failed to recognise that they have been talking with different conceptions of the genuine link requirement in mind. The question of whether to apply a genuine link requirement for the recognition of nationality is altogether different from the question of whether to apply a genuine link requirement for the acquisition of nationality. Nottebohm concerns the first; the arguments of EU institutions the second. The argument of EU institutions cannot therefore be dismissed by dismissing Nottebohm. I subsequently explore the normative arguments for predicating the boundaries of national membership on a genuine link requirement. There are weighty moral reasons for member states to condition the acquisition of national and EU citizenship on the presence of a genuine link. Finally, moving from the normative to the practical, I argue that such a requirement would have far-reaching consequences (targeting not just investor citizenship schemes) and cannot be enforced as a requirement under EU law.","container-title":"German Law Journal","DOI":"10.1017/glj.2022.4","ISSN":"2071-8322","issue":"1","language":"en","note":"publisher: Cambridge University Press","page":"79-96","source":"Cambridge University Press","title":"Revising Citizenship within the European Union: Is a Genuine Link Requirement the Way Forward?","title-short":"Revising Citizenship within the European Union","volume":"23","author":[{"family":"Brink","given":"Martijn","non-dropping-particle":"van den"}],"issued":{"date-parts":[["2022",2]]}}}],"schema":"https://github.com/citation-style-language/schema/raw/master/csl-citation.json"} </w:instrText>
      </w:r>
      <w:r w:rsidR="002C1AE9" w:rsidRPr="00A10E3B">
        <w:rPr>
          <w:rFonts w:ascii="Times New Roman" w:hAnsi="Times New Roman" w:cs="Times New Roman"/>
          <w:szCs w:val="24"/>
        </w:rPr>
        <w:fldChar w:fldCharType="separate"/>
      </w:r>
      <w:r w:rsidR="002C1AE9" w:rsidRPr="00A10E3B">
        <w:rPr>
          <w:rFonts w:ascii="Times New Roman" w:hAnsi="Times New Roman" w:cs="Times New Roman"/>
          <w:noProof/>
          <w:szCs w:val="24"/>
        </w:rPr>
        <w:t>(van den Brink 2022)</w:t>
      </w:r>
      <w:r w:rsidR="002C1AE9" w:rsidRPr="00A10E3B">
        <w:rPr>
          <w:rFonts w:ascii="Times New Roman" w:hAnsi="Times New Roman" w:cs="Times New Roman"/>
          <w:szCs w:val="24"/>
        </w:rPr>
        <w:fldChar w:fldCharType="end"/>
      </w:r>
      <w:r w:rsidR="00A82ACF" w:rsidRPr="00A10E3B">
        <w:rPr>
          <w:rFonts w:ascii="Times New Roman" w:hAnsi="Times New Roman" w:cs="Times New Roman"/>
          <w:szCs w:val="24"/>
        </w:rPr>
        <w:t xml:space="preserve">. </w:t>
      </w:r>
      <w:r w:rsidRPr="00A10E3B">
        <w:rPr>
          <w:rFonts w:ascii="Times New Roman" w:hAnsi="Times New Roman" w:cs="Times New Roman"/>
          <w:szCs w:val="24"/>
        </w:rPr>
        <w:t>Indeed, e</w:t>
      </w:r>
      <w:r w:rsidR="00A82ACF" w:rsidRPr="00A10E3B">
        <w:rPr>
          <w:rFonts w:ascii="Times New Roman" w:hAnsi="Times New Roman" w:cs="Times New Roman"/>
          <w:szCs w:val="24"/>
        </w:rPr>
        <w:t>ven in the extreme case of selling citizenships</w:t>
      </w:r>
      <w:r w:rsidR="00C07978" w:rsidRPr="00A10E3B">
        <w:rPr>
          <w:rFonts w:ascii="Times New Roman" w:hAnsi="Times New Roman" w:cs="Times New Roman"/>
          <w:szCs w:val="24"/>
        </w:rPr>
        <w:t xml:space="preserve">, </w:t>
      </w:r>
      <w:r w:rsidR="00A82ACF" w:rsidRPr="00A10E3B">
        <w:rPr>
          <w:rFonts w:ascii="Times New Roman" w:hAnsi="Times New Roman" w:cs="Times New Roman"/>
          <w:szCs w:val="24"/>
        </w:rPr>
        <w:t>and despite opposition from EU</w:t>
      </w:r>
      <w:r w:rsidR="00FE3ED0">
        <w:rPr>
          <w:rFonts w:ascii="Times New Roman" w:hAnsi="Times New Roman" w:cs="Times New Roman"/>
          <w:szCs w:val="24"/>
        </w:rPr>
        <w:t xml:space="preserve"> institutions</w:t>
      </w:r>
      <w:r w:rsidR="00A82ACF" w:rsidRPr="00A10E3B">
        <w:rPr>
          <w:rFonts w:ascii="Times New Roman" w:hAnsi="Times New Roman" w:cs="Times New Roman"/>
          <w:szCs w:val="24"/>
        </w:rPr>
        <w:t xml:space="preserve">, all </w:t>
      </w:r>
      <w:r w:rsidR="002A3D33" w:rsidRPr="00A10E3B">
        <w:rPr>
          <w:rFonts w:ascii="Times New Roman" w:hAnsi="Times New Roman" w:cs="Times New Roman"/>
          <w:szCs w:val="24"/>
        </w:rPr>
        <w:t>member-</w:t>
      </w:r>
      <w:r w:rsidR="00A82ACF" w:rsidRPr="00A10E3B">
        <w:rPr>
          <w:rFonts w:ascii="Times New Roman" w:hAnsi="Times New Roman" w:cs="Times New Roman"/>
          <w:szCs w:val="24"/>
        </w:rPr>
        <w:t xml:space="preserve">states are </w:t>
      </w:r>
      <w:r w:rsidR="002A3D33" w:rsidRPr="00A10E3B">
        <w:rPr>
          <w:rFonts w:ascii="Times New Roman" w:hAnsi="Times New Roman" w:cs="Times New Roman"/>
          <w:szCs w:val="24"/>
        </w:rPr>
        <w:t xml:space="preserve">legally </w:t>
      </w:r>
      <w:r w:rsidR="00A82ACF" w:rsidRPr="00A10E3B">
        <w:rPr>
          <w:rFonts w:ascii="Times New Roman" w:hAnsi="Times New Roman" w:cs="Times New Roman"/>
          <w:szCs w:val="24"/>
        </w:rPr>
        <w:t>oblig</w:t>
      </w:r>
      <w:r w:rsidR="000837D2" w:rsidRPr="00A10E3B">
        <w:rPr>
          <w:rFonts w:ascii="Times New Roman" w:hAnsi="Times New Roman" w:cs="Times New Roman"/>
          <w:szCs w:val="24"/>
        </w:rPr>
        <w:t>at</w:t>
      </w:r>
      <w:r w:rsidR="00A82ACF" w:rsidRPr="00A10E3B">
        <w:rPr>
          <w:rFonts w:ascii="Times New Roman" w:hAnsi="Times New Roman" w:cs="Times New Roman"/>
          <w:szCs w:val="24"/>
        </w:rPr>
        <w:t>ed to recogni</w:t>
      </w:r>
      <w:r w:rsidR="00AC0EBE">
        <w:rPr>
          <w:rFonts w:ascii="Times New Roman" w:hAnsi="Times New Roman" w:cs="Times New Roman"/>
          <w:szCs w:val="24"/>
        </w:rPr>
        <w:t>s</w:t>
      </w:r>
      <w:r w:rsidR="00A82ACF" w:rsidRPr="00A10E3B">
        <w:rPr>
          <w:rFonts w:ascii="Times New Roman" w:hAnsi="Times New Roman" w:cs="Times New Roman"/>
          <w:szCs w:val="24"/>
        </w:rPr>
        <w:t xml:space="preserve">e </w:t>
      </w:r>
      <w:r w:rsidR="00343571" w:rsidRPr="00A10E3B">
        <w:rPr>
          <w:rFonts w:ascii="Times New Roman" w:hAnsi="Times New Roman" w:cs="Times New Roman"/>
          <w:szCs w:val="24"/>
        </w:rPr>
        <w:t>citizenship sold by a co-</w:t>
      </w:r>
      <w:r w:rsidR="00343571" w:rsidRPr="00A10E3B">
        <w:rPr>
          <w:rFonts w:ascii="Times New Roman" w:hAnsi="Times New Roman" w:cs="Times New Roman"/>
          <w:szCs w:val="24"/>
        </w:rPr>
        <w:lastRenderedPageBreak/>
        <w:t xml:space="preserve">member. </w:t>
      </w:r>
      <w:r w:rsidR="00F44650" w:rsidRPr="00A10E3B">
        <w:rPr>
          <w:rFonts w:ascii="Times New Roman" w:hAnsi="Times New Roman" w:cs="Times New Roman"/>
          <w:szCs w:val="24"/>
        </w:rPr>
        <w:t>Importantly,</w:t>
      </w:r>
      <w:r w:rsidR="004043EC" w:rsidRPr="00A10E3B">
        <w:rPr>
          <w:rFonts w:ascii="Times New Roman" w:hAnsi="Times New Roman" w:cs="Times New Roman"/>
          <w:szCs w:val="24"/>
        </w:rPr>
        <w:t xml:space="preserve"> </w:t>
      </w:r>
      <w:r w:rsidR="00227610" w:rsidRPr="00A10E3B">
        <w:rPr>
          <w:rFonts w:ascii="Times New Roman" w:hAnsi="Times New Roman" w:cs="Times New Roman"/>
          <w:szCs w:val="24"/>
        </w:rPr>
        <w:t xml:space="preserve">however, </w:t>
      </w:r>
      <w:r w:rsidR="004043EC" w:rsidRPr="00A10E3B">
        <w:rPr>
          <w:rFonts w:ascii="Times New Roman" w:hAnsi="Times New Roman" w:cs="Times New Roman"/>
          <w:szCs w:val="24"/>
        </w:rPr>
        <w:t>as this</w:t>
      </w:r>
      <w:r w:rsidR="00BE5EE6" w:rsidRPr="00A10E3B">
        <w:rPr>
          <w:rFonts w:ascii="Times New Roman" w:hAnsi="Times New Roman" w:cs="Times New Roman"/>
          <w:szCs w:val="24"/>
        </w:rPr>
        <w:t xml:space="preserve"> brief survey of international law demonstrate</w:t>
      </w:r>
      <w:r w:rsidR="004043EC" w:rsidRPr="00A10E3B">
        <w:rPr>
          <w:rFonts w:ascii="Times New Roman" w:hAnsi="Times New Roman" w:cs="Times New Roman"/>
          <w:szCs w:val="24"/>
        </w:rPr>
        <w:t>s</w:t>
      </w:r>
      <w:r w:rsidR="00BE5EE6" w:rsidRPr="00A10E3B">
        <w:rPr>
          <w:rFonts w:ascii="Times New Roman" w:hAnsi="Times New Roman" w:cs="Times New Roman"/>
          <w:szCs w:val="24"/>
        </w:rPr>
        <w:t xml:space="preserve">, </w:t>
      </w:r>
      <w:r w:rsidR="007F7AD2" w:rsidRPr="00A10E3B">
        <w:rPr>
          <w:rFonts w:ascii="Times New Roman" w:hAnsi="Times New Roman" w:cs="Times New Roman"/>
          <w:szCs w:val="24"/>
        </w:rPr>
        <w:t xml:space="preserve">the </w:t>
      </w:r>
      <w:r w:rsidR="00BE5EE6" w:rsidRPr="00A10E3B">
        <w:rPr>
          <w:rFonts w:ascii="Times New Roman" w:hAnsi="Times New Roman" w:cs="Times New Roman"/>
          <w:szCs w:val="24"/>
        </w:rPr>
        <w:t>state</w:t>
      </w:r>
      <w:r w:rsidR="0092470A" w:rsidRPr="00A10E3B">
        <w:rPr>
          <w:rFonts w:ascii="Times New Roman" w:hAnsi="Times New Roman" w:cs="Times New Roman"/>
          <w:szCs w:val="24"/>
        </w:rPr>
        <w:t>’</w:t>
      </w:r>
      <w:r w:rsidR="007F7AD2" w:rsidRPr="00A10E3B">
        <w:rPr>
          <w:rFonts w:ascii="Times New Roman" w:hAnsi="Times New Roman" w:cs="Times New Roman"/>
          <w:szCs w:val="24"/>
        </w:rPr>
        <w:t>s</w:t>
      </w:r>
      <w:r w:rsidR="00A655C4" w:rsidRPr="00A10E3B">
        <w:rPr>
          <w:rFonts w:ascii="Times New Roman" w:hAnsi="Times New Roman" w:cs="Times New Roman"/>
          <w:szCs w:val="24"/>
        </w:rPr>
        <w:t xml:space="preserve"> discretion</w:t>
      </w:r>
      <w:r w:rsidR="00BE5EE6" w:rsidRPr="00A10E3B">
        <w:rPr>
          <w:rFonts w:ascii="Times New Roman" w:hAnsi="Times New Roman" w:cs="Times New Roman"/>
          <w:szCs w:val="24"/>
        </w:rPr>
        <w:t xml:space="preserve"> </w:t>
      </w:r>
      <w:r w:rsidR="00F44650" w:rsidRPr="00A10E3B">
        <w:rPr>
          <w:rFonts w:ascii="Times New Roman" w:hAnsi="Times New Roman" w:cs="Times New Roman"/>
          <w:szCs w:val="24"/>
        </w:rPr>
        <w:t xml:space="preserve">is not absolute. </w:t>
      </w:r>
      <w:r w:rsidR="00BE5EE6" w:rsidRPr="00A10E3B">
        <w:rPr>
          <w:rFonts w:ascii="Times New Roman" w:hAnsi="Times New Roman" w:cs="Times New Roman"/>
          <w:szCs w:val="24"/>
        </w:rPr>
        <w:t>Beyo</w:t>
      </w:r>
      <w:r w:rsidR="004043EC" w:rsidRPr="00A10E3B">
        <w:rPr>
          <w:rFonts w:ascii="Times New Roman" w:hAnsi="Times New Roman" w:cs="Times New Roman"/>
          <w:szCs w:val="24"/>
        </w:rPr>
        <w:t>nd the above-</w:t>
      </w:r>
      <w:r w:rsidR="00BE5EE6" w:rsidRPr="00A10E3B">
        <w:rPr>
          <w:rFonts w:ascii="Times New Roman" w:hAnsi="Times New Roman" w:cs="Times New Roman"/>
          <w:szCs w:val="24"/>
        </w:rPr>
        <w:t>mentioned</w:t>
      </w:r>
      <w:r w:rsidR="00C20957" w:rsidRPr="00A10E3B">
        <w:rPr>
          <w:rFonts w:ascii="Times New Roman" w:hAnsi="Times New Roman" w:cs="Times New Roman"/>
          <w:szCs w:val="24"/>
        </w:rPr>
        <w:t xml:space="preserve"> weak</w:t>
      </w:r>
      <w:r w:rsidR="00BE5EE6" w:rsidRPr="00A10E3B">
        <w:rPr>
          <w:rFonts w:ascii="Times New Roman" w:hAnsi="Times New Roman" w:cs="Times New Roman"/>
          <w:szCs w:val="24"/>
        </w:rPr>
        <w:t xml:space="preserve"> limits (of good </w:t>
      </w:r>
      <w:r w:rsidR="00AC7A6F" w:rsidRPr="00A10E3B">
        <w:rPr>
          <w:rFonts w:ascii="Times New Roman" w:hAnsi="Times New Roman" w:cs="Times New Roman"/>
          <w:szCs w:val="24"/>
        </w:rPr>
        <w:t>neighbo</w:t>
      </w:r>
      <w:r w:rsidR="00FE3ED0">
        <w:rPr>
          <w:rFonts w:ascii="Times New Roman" w:hAnsi="Times New Roman" w:cs="Times New Roman"/>
          <w:szCs w:val="24"/>
        </w:rPr>
        <w:t>u</w:t>
      </w:r>
      <w:r w:rsidR="00AC7A6F" w:rsidRPr="00A10E3B">
        <w:rPr>
          <w:rFonts w:ascii="Times New Roman" w:hAnsi="Times New Roman" w:cs="Times New Roman"/>
          <w:szCs w:val="24"/>
        </w:rPr>
        <w:t>rly</w:t>
      </w:r>
      <w:r w:rsidR="00BE5EE6" w:rsidRPr="00A10E3B">
        <w:rPr>
          <w:rFonts w:ascii="Times New Roman" w:hAnsi="Times New Roman" w:cs="Times New Roman"/>
          <w:szCs w:val="24"/>
        </w:rPr>
        <w:t xml:space="preserve"> relations and territorial </w:t>
      </w:r>
      <w:r w:rsidR="00C3523D" w:rsidRPr="00A10E3B">
        <w:rPr>
          <w:rFonts w:ascii="Times New Roman" w:hAnsi="Times New Roman" w:cs="Times New Roman"/>
          <w:szCs w:val="24"/>
        </w:rPr>
        <w:t>integrity</w:t>
      </w:r>
      <w:r w:rsidR="00BE5EE6" w:rsidRPr="00A10E3B">
        <w:rPr>
          <w:rFonts w:ascii="Times New Roman" w:hAnsi="Times New Roman" w:cs="Times New Roman"/>
          <w:szCs w:val="24"/>
        </w:rPr>
        <w:t>), customary international law and hum</w:t>
      </w:r>
      <w:r w:rsidR="00A655C4" w:rsidRPr="00A10E3B">
        <w:rPr>
          <w:rFonts w:ascii="Times New Roman" w:hAnsi="Times New Roman" w:cs="Times New Roman"/>
          <w:szCs w:val="24"/>
        </w:rPr>
        <w:t>an rights treaties stipulate a</w:t>
      </w:r>
      <w:r w:rsidR="00BE5EE6" w:rsidRPr="00A10E3B">
        <w:rPr>
          <w:rFonts w:ascii="Times New Roman" w:hAnsi="Times New Roman" w:cs="Times New Roman"/>
          <w:szCs w:val="24"/>
        </w:rPr>
        <w:t xml:space="preserve"> </w:t>
      </w:r>
      <w:r w:rsidR="00BD54E6" w:rsidRPr="00A10E3B">
        <w:rPr>
          <w:rFonts w:ascii="Times New Roman" w:hAnsi="Times New Roman" w:cs="Times New Roman"/>
          <w:szCs w:val="24"/>
        </w:rPr>
        <w:t>presu</w:t>
      </w:r>
      <w:r w:rsidR="00BE5EE6" w:rsidRPr="00A10E3B">
        <w:rPr>
          <w:rFonts w:ascii="Times New Roman" w:hAnsi="Times New Roman" w:cs="Times New Roman"/>
          <w:szCs w:val="24"/>
        </w:rPr>
        <w:t xml:space="preserve">mption </w:t>
      </w:r>
      <w:r w:rsidR="00BD54E6" w:rsidRPr="00A10E3B">
        <w:rPr>
          <w:rFonts w:ascii="Times New Roman" w:hAnsi="Times New Roman" w:cs="Times New Roman"/>
          <w:szCs w:val="24"/>
        </w:rPr>
        <w:t xml:space="preserve">against </w:t>
      </w:r>
      <w:r w:rsidR="00BE5EE6" w:rsidRPr="00A10E3B">
        <w:rPr>
          <w:rFonts w:ascii="Times New Roman" w:hAnsi="Times New Roman" w:cs="Times New Roman"/>
          <w:szCs w:val="24"/>
        </w:rPr>
        <w:t xml:space="preserve">assigning nationality </w:t>
      </w:r>
      <w:r w:rsidR="00F53F89" w:rsidRPr="00A10E3B">
        <w:rPr>
          <w:rFonts w:ascii="Times New Roman" w:hAnsi="Times New Roman" w:cs="Times New Roman"/>
          <w:szCs w:val="24"/>
        </w:rPr>
        <w:t>opposed to</w:t>
      </w:r>
      <w:r w:rsidR="00BE5EE6" w:rsidRPr="00A10E3B">
        <w:rPr>
          <w:rFonts w:ascii="Times New Roman" w:hAnsi="Times New Roman" w:cs="Times New Roman"/>
          <w:szCs w:val="24"/>
        </w:rPr>
        <w:t xml:space="preserve"> the will of the individual in question</w:t>
      </w:r>
      <w:r w:rsidR="0030434B" w:rsidRPr="00A10E3B">
        <w:rPr>
          <w:rFonts w:ascii="Times New Roman" w:hAnsi="Times New Roman" w:cs="Times New Roman"/>
          <w:szCs w:val="24"/>
        </w:rPr>
        <w:t>,</w:t>
      </w:r>
      <w:r w:rsidR="00BE5EE6" w:rsidRPr="00A10E3B">
        <w:rPr>
          <w:rFonts w:ascii="Times New Roman" w:hAnsi="Times New Roman" w:cs="Times New Roman"/>
          <w:szCs w:val="24"/>
        </w:rPr>
        <w:t xml:space="preserve"> </w:t>
      </w:r>
      <w:r w:rsidR="003F2506" w:rsidRPr="00A10E3B">
        <w:rPr>
          <w:rFonts w:ascii="Times New Roman" w:hAnsi="Times New Roman" w:cs="Times New Roman"/>
          <w:szCs w:val="24"/>
        </w:rPr>
        <w:t xml:space="preserve">and </w:t>
      </w:r>
      <w:r w:rsidR="00C0729A" w:rsidRPr="00A10E3B">
        <w:rPr>
          <w:rFonts w:ascii="Times New Roman" w:hAnsi="Times New Roman" w:cs="Times New Roman"/>
          <w:szCs w:val="24"/>
        </w:rPr>
        <w:t xml:space="preserve">against </w:t>
      </w:r>
      <w:r w:rsidR="00BE5EE6" w:rsidRPr="00A10E3B">
        <w:rPr>
          <w:rFonts w:ascii="Times New Roman" w:hAnsi="Times New Roman" w:cs="Times New Roman"/>
          <w:szCs w:val="24"/>
        </w:rPr>
        <w:t>nationality laws th</w:t>
      </w:r>
      <w:r w:rsidR="00930B80" w:rsidRPr="00A10E3B">
        <w:rPr>
          <w:rFonts w:ascii="Times New Roman" w:hAnsi="Times New Roman" w:cs="Times New Roman"/>
          <w:szCs w:val="24"/>
        </w:rPr>
        <w:t>at</w:t>
      </w:r>
      <w:r w:rsidRPr="00A10E3B">
        <w:rPr>
          <w:rFonts w:ascii="Times New Roman" w:hAnsi="Times New Roman" w:cs="Times New Roman"/>
          <w:szCs w:val="24"/>
        </w:rPr>
        <w:t xml:space="preserve"> will</w:t>
      </w:r>
      <w:r w:rsidR="00BE5EE6" w:rsidRPr="00A10E3B">
        <w:rPr>
          <w:rFonts w:ascii="Times New Roman" w:hAnsi="Times New Roman" w:cs="Times New Roman"/>
          <w:szCs w:val="24"/>
        </w:rPr>
        <w:t xml:space="preserve"> result in statelessness. </w:t>
      </w:r>
    </w:p>
    <w:p w14:paraId="1C4F02C4" w14:textId="178551AB" w:rsidR="00146644" w:rsidRPr="00A10E3B" w:rsidRDefault="00C20957" w:rsidP="00F67AF1">
      <w:pPr>
        <w:spacing w:line="480" w:lineRule="auto"/>
        <w:rPr>
          <w:rFonts w:ascii="Times New Roman" w:hAnsi="Times New Roman" w:cs="Times New Roman"/>
          <w:szCs w:val="24"/>
        </w:rPr>
      </w:pPr>
      <w:r w:rsidRPr="00A10E3B">
        <w:rPr>
          <w:rFonts w:ascii="Times New Roman" w:hAnsi="Times New Roman" w:cs="Times New Roman"/>
          <w:szCs w:val="24"/>
        </w:rPr>
        <w:t xml:space="preserve">That leaves open the question </w:t>
      </w:r>
      <w:r w:rsidR="00C81182" w:rsidRPr="00A10E3B">
        <w:rPr>
          <w:rFonts w:ascii="Times New Roman" w:hAnsi="Times New Roman" w:cs="Times New Roman"/>
          <w:szCs w:val="24"/>
        </w:rPr>
        <w:t>of latitude</w:t>
      </w:r>
      <w:r w:rsidR="00E300C6" w:rsidRPr="00A10E3B">
        <w:rPr>
          <w:rFonts w:ascii="Times New Roman" w:hAnsi="Times New Roman" w:cs="Times New Roman"/>
          <w:szCs w:val="24"/>
        </w:rPr>
        <w:t xml:space="preserve"> </w:t>
      </w:r>
      <w:r w:rsidR="00C81182" w:rsidRPr="00A10E3B">
        <w:rPr>
          <w:rFonts w:ascii="Times New Roman" w:hAnsi="Times New Roman" w:cs="Times New Roman"/>
          <w:szCs w:val="24"/>
        </w:rPr>
        <w:t>with regard to rules of</w:t>
      </w:r>
      <w:r w:rsidRPr="00A10E3B">
        <w:rPr>
          <w:rFonts w:ascii="Times New Roman" w:hAnsi="Times New Roman" w:cs="Times New Roman"/>
          <w:szCs w:val="24"/>
        </w:rPr>
        <w:t xml:space="preserve"> conferring citizenship </w:t>
      </w:r>
      <w:r w:rsidR="00FE3ED0">
        <w:rPr>
          <w:rFonts w:ascii="Times New Roman" w:hAnsi="Times New Roman" w:cs="Times New Roman"/>
          <w:szCs w:val="24"/>
        </w:rPr>
        <w:t>up</w:t>
      </w:r>
      <w:r w:rsidRPr="00A10E3B">
        <w:rPr>
          <w:rFonts w:ascii="Times New Roman" w:hAnsi="Times New Roman" w:cs="Times New Roman"/>
          <w:szCs w:val="24"/>
        </w:rPr>
        <w:t xml:space="preserve">on willing individuals. </w:t>
      </w:r>
      <w:r w:rsidR="0082271C" w:rsidRPr="00A10E3B">
        <w:rPr>
          <w:rFonts w:ascii="Times New Roman" w:hAnsi="Times New Roman" w:cs="Times New Roman"/>
          <w:szCs w:val="24"/>
        </w:rPr>
        <w:t xml:space="preserve">On what grounds can we distinguish, then, between permissible cases of inclusion and blatant abuses of </w:t>
      </w:r>
      <w:r w:rsidR="00F3053B" w:rsidRPr="00A10E3B">
        <w:rPr>
          <w:rFonts w:ascii="Times New Roman" w:hAnsi="Times New Roman" w:cs="Times New Roman"/>
          <w:szCs w:val="24"/>
        </w:rPr>
        <w:t xml:space="preserve">the </w:t>
      </w:r>
      <w:r w:rsidR="0082271C" w:rsidRPr="00A10E3B">
        <w:rPr>
          <w:rFonts w:ascii="Times New Roman" w:hAnsi="Times New Roman" w:cs="Times New Roman"/>
          <w:szCs w:val="24"/>
        </w:rPr>
        <w:t>state’s right to determine its own citizenship rules?</w:t>
      </w:r>
      <w:r w:rsidR="00733CE9" w:rsidRPr="00A10E3B">
        <w:rPr>
          <w:rFonts w:ascii="Times New Roman" w:hAnsi="Times New Roman" w:cs="Times New Roman"/>
          <w:szCs w:val="24"/>
        </w:rPr>
        <w:t xml:space="preserve"> </w:t>
      </w:r>
      <w:r w:rsidR="003636FF" w:rsidRPr="00A10E3B">
        <w:rPr>
          <w:rFonts w:ascii="Times New Roman" w:hAnsi="Times New Roman" w:cs="Times New Roman"/>
          <w:szCs w:val="24"/>
        </w:rPr>
        <w:t xml:space="preserve">Consider the case of </w:t>
      </w:r>
      <w:r w:rsidR="00CF6B9B" w:rsidRPr="00A10E3B">
        <w:rPr>
          <w:rFonts w:ascii="Times New Roman" w:hAnsi="Times New Roman" w:cs="Times New Roman"/>
          <w:szCs w:val="24"/>
        </w:rPr>
        <w:t>automatic</w:t>
      </w:r>
      <w:r w:rsidR="00C5694E" w:rsidRPr="00A10E3B">
        <w:rPr>
          <w:rFonts w:ascii="Times New Roman" w:hAnsi="Times New Roman" w:cs="Times New Roman"/>
          <w:szCs w:val="24"/>
        </w:rPr>
        <w:t xml:space="preserve"> n</w:t>
      </w:r>
      <w:r w:rsidR="0092470A" w:rsidRPr="00A10E3B">
        <w:rPr>
          <w:rFonts w:ascii="Times New Roman" w:hAnsi="Times New Roman" w:cs="Times New Roman"/>
          <w:szCs w:val="24"/>
        </w:rPr>
        <w:t>aturali</w:t>
      </w:r>
      <w:r w:rsidR="00C5694E" w:rsidRPr="00A10E3B">
        <w:rPr>
          <w:rFonts w:ascii="Times New Roman" w:hAnsi="Times New Roman" w:cs="Times New Roman"/>
          <w:szCs w:val="24"/>
        </w:rPr>
        <w:t>s</w:t>
      </w:r>
      <w:r w:rsidR="0092470A" w:rsidRPr="00A10E3B">
        <w:rPr>
          <w:rFonts w:ascii="Times New Roman" w:hAnsi="Times New Roman" w:cs="Times New Roman"/>
          <w:szCs w:val="24"/>
        </w:rPr>
        <w:t>ation</w:t>
      </w:r>
      <w:r w:rsidR="00CF6B9B" w:rsidRPr="00A10E3B">
        <w:rPr>
          <w:rFonts w:ascii="Times New Roman" w:hAnsi="Times New Roman" w:cs="Times New Roman"/>
          <w:szCs w:val="24"/>
        </w:rPr>
        <w:t xml:space="preserve"> of</w:t>
      </w:r>
      <w:r w:rsidR="00671BC7" w:rsidRPr="00A10E3B">
        <w:rPr>
          <w:rFonts w:ascii="Times New Roman" w:hAnsi="Times New Roman" w:cs="Times New Roman"/>
          <w:szCs w:val="24"/>
        </w:rPr>
        <w:t xml:space="preserve"> the residents of Crimea by Russia in 2014. To the extent that pro-Russians among them indeed wanted to naturali</w:t>
      </w:r>
      <w:r w:rsidR="00D96653" w:rsidRPr="00A10E3B">
        <w:rPr>
          <w:rFonts w:ascii="Times New Roman" w:hAnsi="Times New Roman" w:cs="Times New Roman"/>
          <w:szCs w:val="24"/>
        </w:rPr>
        <w:t>s</w:t>
      </w:r>
      <w:r w:rsidR="00671BC7" w:rsidRPr="00A10E3B">
        <w:rPr>
          <w:rFonts w:ascii="Times New Roman" w:hAnsi="Times New Roman" w:cs="Times New Roman"/>
          <w:szCs w:val="24"/>
        </w:rPr>
        <w:t xml:space="preserve">e, </w:t>
      </w:r>
      <w:r w:rsidR="00F2155D" w:rsidRPr="00A10E3B">
        <w:rPr>
          <w:rFonts w:ascii="Times New Roman" w:hAnsi="Times New Roman" w:cs="Times New Roman"/>
          <w:szCs w:val="24"/>
        </w:rPr>
        <w:t>was it still wrong, and if so</w:t>
      </w:r>
      <w:r w:rsidR="0035793D" w:rsidRPr="00A10E3B">
        <w:rPr>
          <w:rFonts w:ascii="Times New Roman" w:hAnsi="Times New Roman" w:cs="Times New Roman"/>
          <w:szCs w:val="24"/>
        </w:rPr>
        <w:t>,</w:t>
      </w:r>
      <w:r w:rsidR="00F2155D" w:rsidRPr="00A10E3B">
        <w:rPr>
          <w:rFonts w:ascii="Times New Roman" w:hAnsi="Times New Roman" w:cs="Times New Roman"/>
          <w:szCs w:val="24"/>
        </w:rPr>
        <w:t xml:space="preserve"> why? </w:t>
      </w:r>
    </w:p>
    <w:p w14:paraId="7AE7D8A5" w14:textId="1E9A41BA" w:rsidR="0059183A" w:rsidRPr="00A10E3B" w:rsidRDefault="00D11DF8" w:rsidP="00E149E4">
      <w:pPr>
        <w:spacing w:line="480" w:lineRule="auto"/>
        <w:rPr>
          <w:rFonts w:ascii="Times New Roman" w:hAnsi="Times New Roman" w:cs="Times New Roman"/>
          <w:szCs w:val="24"/>
        </w:rPr>
      </w:pPr>
      <w:r w:rsidRPr="00A10E3B">
        <w:rPr>
          <w:rFonts w:ascii="Times New Roman" w:hAnsi="Times New Roman" w:cs="Times New Roman"/>
          <w:szCs w:val="24"/>
        </w:rPr>
        <w:t xml:space="preserve">We </w:t>
      </w:r>
      <w:r w:rsidR="0059183A" w:rsidRPr="00A10E3B">
        <w:rPr>
          <w:rFonts w:ascii="Times New Roman" w:hAnsi="Times New Roman" w:cs="Times New Roman"/>
          <w:szCs w:val="24"/>
        </w:rPr>
        <w:t>argue that the existing</w:t>
      </w:r>
      <w:r w:rsidR="002C1AE9" w:rsidRPr="00A10E3B">
        <w:rPr>
          <w:rFonts w:ascii="Times New Roman" w:hAnsi="Times New Roman" w:cs="Times New Roman"/>
          <w:szCs w:val="24"/>
        </w:rPr>
        <w:t xml:space="preserve"> normative theoretical</w:t>
      </w:r>
      <w:r w:rsidR="0059183A" w:rsidRPr="00A10E3B">
        <w:rPr>
          <w:rFonts w:ascii="Times New Roman" w:hAnsi="Times New Roman" w:cs="Times New Roman"/>
          <w:szCs w:val="24"/>
        </w:rPr>
        <w:t xml:space="preserve"> literature </w:t>
      </w:r>
      <w:r w:rsidRPr="00A10E3B">
        <w:rPr>
          <w:rFonts w:ascii="Times New Roman" w:hAnsi="Times New Roman" w:cs="Times New Roman"/>
          <w:szCs w:val="24"/>
        </w:rPr>
        <w:t>do</w:t>
      </w:r>
      <w:r w:rsidR="0059183A" w:rsidRPr="00A10E3B">
        <w:rPr>
          <w:rFonts w:ascii="Times New Roman" w:hAnsi="Times New Roman" w:cs="Times New Roman"/>
          <w:szCs w:val="24"/>
        </w:rPr>
        <w:t>es</w:t>
      </w:r>
      <w:r w:rsidRPr="00A10E3B">
        <w:rPr>
          <w:rFonts w:ascii="Times New Roman" w:hAnsi="Times New Roman" w:cs="Times New Roman"/>
          <w:szCs w:val="24"/>
        </w:rPr>
        <w:t xml:space="preserve"> not </w:t>
      </w:r>
      <w:r w:rsidR="0059183A" w:rsidRPr="00A10E3B">
        <w:rPr>
          <w:rFonts w:ascii="Times New Roman" w:hAnsi="Times New Roman" w:cs="Times New Roman"/>
          <w:szCs w:val="24"/>
        </w:rPr>
        <w:t>provide</w:t>
      </w:r>
      <w:r w:rsidR="0071234D" w:rsidRPr="00A10E3B">
        <w:rPr>
          <w:rFonts w:ascii="Times New Roman" w:hAnsi="Times New Roman" w:cs="Times New Roman"/>
          <w:szCs w:val="24"/>
        </w:rPr>
        <w:t xml:space="preserve"> a clea</w:t>
      </w:r>
      <w:r w:rsidR="002C1AE9" w:rsidRPr="00A10E3B">
        <w:rPr>
          <w:rFonts w:ascii="Times New Roman" w:hAnsi="Times New Roman" w:cs="Times New Roman"/>
          <w:szCs w:val="24"/>
        </w:rPr>
        <w:t>r</w:t>
      </w:r>
      <w:r w:rsidR="0071234D" w:rsidRPr="00A10E3B">
        <w:rPr>
          <w:rFonts w:ascii="Times New Roman" w:hAnsi="Times New Roman" w:cs="Times New Roman"/>
          <w:szCs w:val="24"/>
        </w:rPr>
        <w:t xml:space="preserve"> </w:t>
      </w:r>
      <w:r w:rsidR="0060351E" w:rsidRPr="00A10E3B">
        <w:rPr>
          <w:rFonts w:ascii="Times New Roman" w:hAnsi="Times New Roman" w:cs="Times New Roman"/>
          <w:szCs w:val="24"/>
        </w:rPr>
        <w:t>perspective on this question.</w:t>
      </w:r>
      <w:r w:rsidR="0071234D" w:rsidRPr="00A10E3B">
        <w:rPr>
          <w:rFonts w:ascii="Times New Roman" w:hAnsi="Times New Roman" w:cs="Times New Roman"/>
          <w:szCs w:val="24"/>
        </w:rPr>
        <w:t xml:space="preserve"> While political theorists have focused on the</w:t>
      </w:r>
      <w:r w:rsidR="00C5694E" w:rsidRPr="00A10E3B">
        <w:rPr>
          <w:rFonts w:ascii="Times New Roman" w:hAnsi="Times New Roman" w:cs="Times New Roman"/>
          <w:szCs w:val="24"/>
        </w:rPr>
        <w:t xml:space="preserve"> scope and justification of the</w:t>
      </w:r>
      <w:r w:rsidR="0071234D" w:rsidRPr="00A10E3B">
        <w:rPr>
          <w:rFonts w:ascii="Times New Roman" w:hAnsi="Times New Roman" w:cs="Times New Roman"/>
          <w:szCs w:val="24"/>
        </w:rPr>
        <w:t xml:space="preserve"> right to </w:t>
      </w:r>
      <w:r w:rsidR="0071234D" w:rsidRPr="00A10E3B">
        <w:rPr>
          <w:rFonts w:ascii="Times New Roman" w:hAnsi="Times New Roman" w:cs="Times New Roman"/>
          <w:i/>
          <w:iCs/>
          <w:szCs w:val="24"/>
        </w:rPr>
        <w:t>exclude</w:t>
      </w:r>
      <w:r w:rsidR="00C5694E" w:rsidRPr="00A10E3B">
        <w:rPr>
          <w:rFonts w:ascii="Times New Roman" w:hAnsi="Times New Roman" w:cs="Times New Roman"/>
          <w:szCs w:val="24"/>
        </w:rPr>
        <w:t xml:space="preserve"> and its limits,</w:t>
      </w:r>
      <w:r w:rsidR="0071234D" w:rsidRPr="00A10E3B">
        <w:rPr>
          <w:rFonts w:ascii="Times New Roman" w:hAnsi="Times New Roman" w:cs="Times New Roman"/>
          <w:szCs w:val="24"/>
        </w:rPr>
        <w:t xml:space="preserve"> the question of the right to </w:t>
      </w:r>
      <w:r w:rsidR="0071234D" w:rsidRPr="00A10E3B">
        <w:rPr>
          <w:rFonts w:ascii="Times New Roman" w:hAnsi="Times New Roman" w:cs="Times New Roman"/>
          <w:i/>
          <w:iCs/>
          <w:szCs w:val="24"/>
        </w:rPr>
        <w:t>include</w:t>
      </w:r>
      <w:r w:rsidR="0071234D" w:rsidRPr="00A10E3B">
        <w:rPr>
          <w:rFonts w:ascii="Times New Roman" w:hAnsi="Times New Roman" w:cs="Times New Roman"/>
          <w:szCs w:val="24"/>
        </w:rPr>
        <w:t xml:space="preserve"> </w:t>
      </w:r>
      <w:r w:rsidR="00F91EDB" w:rsidRPr="00A10E3B">
        <w:rPr>
          <w:rFonts w:ascii="Times New Roman" w:hAnsi="Times New Roman" w:cs="Times New Roman"/>
          <w:szCs w:val="24"/>
        </w:rPr>
        <w:t>is by and large overlooked</w:t>
      </w:r>
      <w:r w:rsidR="0071234D" w:rsidRPr="00A10E3B">
        <w:rPr>
          <w:rFonts w:ascii="Times New Roman" w:hAnsi="Times New Roman" w:cs="Times New Roman"/>
          <w:szCs w:val="24"/>
        </w:rPr>
        <w:t>.</w:t>
      </w:r>
      <w:r w:rsidR="00F91EDB" w:rsidRPr="00A10E3B">
        <w:rPr>
          <w:rFonts w:ascii="Times New Roman" w:hAnsi="Times New Roman" w:cs="Times New Roman"/>
          <w:szCs w:val="24"/>
        </w:rPr>
        <w:t xml:space="preserve"> </w:t>
      </w:r>
      <w:r w:rsidR="00E149E4" w:rsidRPr="00A10E3B">
        <w:rPr>
          <w:rFonts w:ascii="Times New Roman" w:hAnsi="Times New Roman" w:cs="Times New Roman"/>
          <w:szCs w:val="24"/>
        </w:rPr>
        <w:t>While w</w:t>
      </w:r>
      <w:r w:rsidR="00F91EDB" w:rsidRPr="00A10E3B">
        <w:rPr>
          <w:rFonts w:ascii="Times New Roman" w:hAnsi="Times New Roman" w:cs="Times New Roman"/>
          <w:szCs w:val="24"/>
        </w:rPr>
        <w:t xml:space="preserve">e </w:t>
      </w:r>
      <w:r w:rsidR="00E149E4" w:rsidRPr="00A10E3B">
        <w:rPr>
          <w:rFonts w:ascii="Times New Roman" w:hAnsi="Times New Roman" w:cs="Times New Roman"/>
          <w:szCs w:val="24"/>
        </w:rPr>
        <w:t xml:space="preserve">do </w:t>
      </w:r>
      <w:r w:rsidR="00F91EDB" w:rsidRPr="00A10E3B">
        <w:rPr>
          <w:rFonts w:ascii="Times New Roman" w:hAnsi="Times New Roman" w:cs="Times New Roman"/>
          <w:szCs w:val="24"/>
        </w:rPr>
        <w:t>find some discussion o</w:t>
      </w:r>
      <w:r w:rsidR="00E149E4" w:rsidRPr="00A10E3B">
        <w:rPr>
          <w:rFonts w:ascii="Times New Roman" w:hAnsi="Times New Roman" w:cs="Times New Roman"/>
          <w:szCs w:val="24"/>
        </w:rPr>
        <w:t xml:space="preserve">n </w:t>
      </w:r>
      <w:r w:rsidR="00A111B4" w:rsidRPr="00A10E3B">
        <w:rPr>
          <w:rFonts w:ascii="Times New Roman" w:hAnsi="Times New Roman" w:cs="Times New Roman"/>
          <w:szCs w:val="24"/>
        </w:rPr>
        <w:t xml:space="preserve">the </w:t>
      </w:r>
      <w:r w:rsidR="00425EBF" w:rsidRPr="00A10E3B">
        <w:rPr>
          <w:rFonts w:ascii="Times New Roman" w:hAnsi="Times New Roman" w:cs="Times New Roman"/>
          <w:szCs w:val="24"/>
        </w:rPr>
        <w:t xml:space="preserve">normative limits on </w:t>
      </w:r>
      <w:r w:rsidR="00425EBF" w:rsidRPr="00A10E3B">
        <w:rPr>
          <w:rFonts w:ascii="Times New Roman" w:hAnsi="Times New Roman" w:cs="Times New Roman"/>
          <w:i/>
          <w:iCs/>
          <w:szCs w:val="24"/>
        </w:rPr>
        <w:t>admission of immigrants</w:t>
      </w:r>
      <w:r w:rsidR="00E149E4" w:rsidRPr="00A10E3B">
        <w:rPr>
          <w:rFonts w:ascii="Times New Roman" w:hAnsi="Times New Roman" w:cs="Times New Roman"/>
          <w:szCs w:val="24"/>
        </w:rPr>
        <w:t xml:space="preserve"> </w:t>
      </w:r>
      <w:r w:rsidR="001A6525" w:rsidRPr="00A10E3B">
        <w:rPr>
          <w:rFonts w:ascii="Times New Roman" w:hAnsi="Times New Roman" w:cs="Times New Roman"/>
          <w:szCs w:val="24"/>
        </w:rPr>
        <w:fldChar w:fldCharType="begin"/>
      </w:r>
      <w:r w:rsidR="001A6525" w:rsidRPr="00A10E3B">
        <w:rPr>
          <w:rFonts w:ascii="Times New Roman" w:hAnsi="Times New Roman" w:cs="Times New Roman"/>
          <w:szCs w:val="24"/>
        </w:rPr>
        <w:instrText xml:space="preserve"> ADDIN ZOTERO_ITEM CSL_CITATION {"citationID":"97bGhEyc","properties":{"formattedCitation":"(Ferracioli 2021, 114\\uc0\\u8211{}30)","plainCitation":"(Ferracioli 2021, 114–30)","noteIndex":0},"citationItems":[{"id":2332,"uris":["http://zotero.org/users/806971/items/XXM8XUGG"],"itemData":{"id":2332,"type":"book","abstract":"Abstract. This book focuses on three key questions regarding the movement of persons across international borders: (1) What gives some residents of a liberal so","ISBN":"978-0-19-005610-0","language":"en","note":"DOI: 10.1093/oso/9780190056070.001.0001","publisher":"Oxford University Press","source":"academic.oup.com","title":"Liberal Self-Determination in a World of Migration","URL":"https://academic.oup.com/book/38965","author":[{"family":"Ferracioli","given":"Luara"}],"accessed":{"date-parts":[["2024",3,18]]},"issued":{"date-parts":[["2021",12,23]]}},"locator":"114-130","label":"page"}],"schema":"https://github.com/citation-style-language/schema/raw/master/csl-citation.json"} </w:instrText>
      </w:r>
      <w:r w:rsidR="001A6525" w:rsidRPr="00A10E3B">
        <w:rPr>
          <w:rFonts w:ascii="Times New Roman" w:hAnsi="Times New Roman" w:cs="Times New Roman"/>
          <w:szCs w:val="24"/>
        </w:rPr>
        <w:fldChar w:fldCharType="separate"/>
      </w:r>
      <w:r w:rsidR="001A6525" w:rsidRPr="00A40D3C">
        <w:rPr>
          <w:rFonts w:ascii="Times New Roman" w:hAnsi="Times New Roman" w:cs="Times New Roman"/>
        </w:rPr>
        <w:t>(Ferracioli 2021, 114–30)</w:t>
      </w:r>
      <w:r w:rsidR="001A6525" w:rsidRPr="00A10E3B">
        <w:rPr>
          <w:rFonts w:ascii="Times New Roman" w:hAnsi="Times New Roman" w:cs="Times New Roman"/>
          <w:szCs w:val="24"/>
        </w:rPr>
        <w:fldChar w:fldCharType="end"/>
      </w:r>
      <w:r w:rsidR="001A6525" w:rsidRPr="00A10E3B">
        <w:rPr>
          <w:rFonts w:ascii="Times New Roman" w:hAnsi="Times New Roman" w:cs="Times New Roman"/>
          <w:szCs w:val="24"/>
        </w:rPr>
        <w:t>,</w:t>
      </w:r>
      <w:r w:rsidR="005708DA" w:rsidRPr="00A10E3B">
        <w:rPr>
          <w:rFonts w:ascii="Times New Roman" w:hAnsi="Times New Roman" w:cs="Times New Roman"/>
          <w:szCs w:val="24"/>
        </w:rPr>
        <w:t xml:space="preserve"> </w:t>
      </w:r>
      <w:r w:rsidR="00E149E4" w:rsidRPr="00A10E3B">
        <w:rPr>
          <w:rFonts w:ascii="Times New Roman" w:hAnsi="Times New Roman" w:cs="Times New Roman"/>
          <w:szCs w:val="24"/>
        </w:rPr>
        <w:t>here</w:t>
      </w:r>
      <w:r w:rsidR="005708DA" w:rsidRPr="00A10E3B">
        <w:rPr>
          <w:rFonts w:ascii="Times New Roman" w:hAnsi="Times New Roman" w:cs="Times New Roman"/>
          <w:szCs w:val="24"/>
        </w:rPr>
        <w:t xml:space="preserve"> we focus on the question of </w:t>
      </w:r>
      <w:r w:rsidR="005708DA" w:rsidRPr="00A10E3B">
        <w:rPr>
          <w:rFonts w:ascii="Times New Roman" w:hAnsi="Times New Roman" w:cs="Times New Roman"/>
          <w:i/>
          <w:iCs/>
          <w:szCs w:val="24"/>
        </w:rPr>
        <w:t>allocation of citizenship</w:t>
      </w:r>
      <w:r w:rsidR="005708DA" w:rsidRPr="00A10E3B">
        <w:rPr>
          <w:rFonts w:ascii="Times New Roman" w:hAnsi="Times New Roman" w:cs="Times New Roman"/>
          <w:szCs w:val="24"/>
        </w:rPr>
        <w:t xml:space="preserve">, </w:t>
      </w:r>
      <w:r w:rsidR="00C5694E" w:rsidRPr="00A10E3B">
        <w:rPr>
          <w:rFonts w:ascii="Times New Roman" w:hAnsi="Times New Roman" w:cs="Times New Roman"/>
          <w:szCs w:val="24"/>
        </w:rPr>
        <w:t>independently of the question of migration</w:t>
      </w:r>
      <w:r w:rsidR="005708DA" w:rsidRPr="00A10E3B">
        <w:rPr>
          <w:rFonts w:ascii="Times New Roman" w:hAnsi="Times New Roman" w:cs="Times New Roman"/>
          <w:szCs w:val="24"/>
        </w:rPr>
        <w:t xml:space="preserve">. Indeed, some of the </w:t>
      </w:r>
      <w:r w:rsidR="006B59AB" w:rsidRPr="00A10E3B">
        <w:rPr>
          <w:rFonts w:ascii="Times New Roman" w:hAnsi="Times New Roman" w:cs="Times New Roman"/>
          <w:szCs w:val="24"/>
        </w:rPr>
        <w:t xml:space="preserve">more </w:t>
      </w:r>
      <w:r w:rsidR="005708DA" w:rsidRPr="00A10E3B">
        <w:rPr>
          <w:rFonts w:ascii="Times New Roman" w:hAnsi="Times New Roman" w:cs="Times New Roman"/>
          <w:szCs w:val="24"/>
        </w:rPr>
        <w:t>controversial practices of</w:t>
      </w:r>
      <w:r w:rsidR="00D96653" w:rsidRPr="00A10E3B">
        <w:rPr>
          <w:rFonts w:ascii="Times New Roman" w:hAnsi="Times New Roman" w:cs="Times New Roman"/>
          <w:szCs w:val="24"/>
        </w:rPr>
        <w:t xml:space="preserve"> permissive</w:t>
      </w:r>
      <w:r w:rsidR="005708DA" w:rsidRPr="00A10E3B">
        <w:rPr>
          <w:rFonts w:ascii="Times New Roman" w:hAnsi="Times New Roman" w:cs="Times New Roman"/>
          <w:szCs w:val="24"/>
        </w:rPr>
        <w:t xml:space="preserve"> citizenship allocation are not connected with immigration into the country – e.g., citizenship for sale for investors and </w:t>
      </w:r>
      <w:r w:rsidR="0092470A" w:rsidRPr="00A10E3B">
        <w:rPr>
          <w:rFonts w:ascii="Times New Roman" w:hAnsi="Times New Roman" w:cs="Times New Roman"/>
          <w:szCs w:val="24"/>
        </w:rPr>
        <w:t>‘</w:t>
      </w:r>
      <w:proofErr w:type="spellStart"/>
      <w:r w:rsidR="00E76FA5" w:rsidRPr="00A10E3B">
        <w:rPr>
          <w:rFonts w:ascii="Times New Roman" w:hAnsi="Times New Roman" w:cs="Times New Roman"/>
          <w:szCs w:val="24"/>
        </w:rPr>
        <w:t>passporti</w:t>
      </w:r>
      <w:r w:rsidR="00D96653" w:rsidRPr="00A10E3B">
        <w:rPr>
          <w:rFonts w:ascii="Times New Roman" w:hAnsi="Times New Roman" w:cs="Times New Roman"/>
          <w:szCs w:val="24"/>
        </w:rPr>
        <w:t>s</w:t>
      </w:r>
      <w:r w:rsidR="00E76FA5" w:rsidRPr="00A10E3B">
        <w:rPr>
          <w:rFonts w:ascii="Times New Roman" w:hAnsi="Times New Roman" w:cs="Times New Roman"/>
          <w:szCs w:val="24"/>
        </w:rPr>
        <w:t>ation</w:t>
      </w:r>
      <w:proofErr w:type="spellEnd"/>
      <w:r w:rsidR="0092470A" w:rsidRPr="00A10E3B">
        <w:rPr>
          <w:rFonts w:ascii="Times New Roman" w:hAnsi="Times New Roman" w:cs="Times New Roman"/>
          <w:szCs w:val="24"/>
        </w:rPr>
        <w:t>’</w:t>
      </w:r>
      <w:r w:rsidR="005708DA" w:rsidRPr="00A10E3B">
        <w:rPr>
          <w:rFonts w:ascii="Times New Roman" w:hAnsi="Times New Roman" w:cs="Times New Roman"/>
          <w:szCs w:val="24"/>
        </w:rPr>
        <w:t xml:space="preserve"> of national minorities by their kin states.</w:t>
      </w:r>
      <w:r w:rsidR="00C5694E" w:rsidRPr="00A10E3B">
        <w:rPr>
          <w:rFonts w:ascii="Times New Roman" w:hAnsi="Times New Roman" w:cs="Times New Roman"/>
          <w:szCs w:val="24"/>
        </w:rPr>
        <w:t xml:space="preserve"> </w:t>
      </w:r>
    </w:p>
    <w:p w14:paraId="134E5144" w14:textId="60F01B83" w:rsidR="001F422A" w:rsidRPr="00A10E3B" w:rsidRDefault="0059183A" w:rsidP="0059183A">
      <w:pPr>
        <w:spacing w:line="480" w:lineRule="auto"/>
        <w:rPr>
          <w:rFonts w:ascii="Times New Roman" w:hAnsi="Times New Roman" w:cs="Times New Roman"/>
          <w:szCs w:val="24"/>
        </w:rPr>
      </w:pPr>
      <w:r w:rsidRPr="00A10E3B">
        <w:rPr>
          <w:rFonts w:ascii="Times New Roman" w:hAnsi="Times New Roman" w:cs="Times New Roman"/>
          <w:szCs w:val="24"/>
        </w:rPr>
        <w:t xml:space="preserve">We aim to </w:t>
      </w:r>
      <w:r w:rsidR="00C5694E" w:rsidRPr="00A10E3B">
        <w:rPr>
          <w:rFonts w:ascii="Times New Roman" w:hAnsi="Times New Roman" w:cs="Times New Roman"/>
          <w:szCs w:val="24"/>
        </w:rPr>
        <w:t xml:space="preserve">show that examining </w:t>
      </w:r>
      <w:r w:rsidR="002C1AE9" w:rsidRPr="00A10E3B">
        <w:rPr>
          <w:rFonts w:ascii="Times New Roman" w:hAnsi="Times New Roman" w:cs="Times New Roman"/>
          <w:szCs w:val="24"/>
        </w:rPr>
        <w:t>citizenship policy</w:t>
      </w:r>
      <w:r w:rsidR="00C5694E" w:rsidRPr="00A10E3B">
        <w:rPr>
          <w:rFonts w:ascii="Times New Roman" w:hAnsi="Times New Roman" w:cs="Times New Roman"/>
          <w:szCs w:val="24"/>
        </w:rPr>
        <w:t xml:space="preserve"> independently </w:t>
      </w:r>
      <w:r w:rsidR="002C1AE9" w:rsidRPr="00A10E3B">
        <w:rPr>
          <w:rFonts w:ascii="Times New Roman" w:hAnsi="Times New Roman" w:cs="Times New Roman"/>
          <w:szCs w:val="24"/>
        </w:rPr>
        <w:t xml:space="preserve">of questions of immigration </w:t>
      </w:r>
      <w:r w:rsidR="00C5694E" w:rsidRPr="00A10E3B">
        <w:rPr>
          <w:rFonts w:ascii="Times New Roman" w:hAnsi="Times New Roman" w:cs="Times New Roman"/>
          <w:szCs w:val="24"/>
        </w:rPr>
        <w:t xml:space="preserve">is productive </w:t>
      </w:r>
      <w:r w:rsidR="002C1AE9" w:rsidRPr="00A10E3B">
        <w:rPr>
          <w:rFonts w:ascii="Times New Roman" w:hAnsi="Times New Roman" w:cs="Times New Roman"/>
          <w:szCs w:val="24"/>
        </w:rPr>
        <w:t>for</w:t>
      </w:r>
      <w:r w:rsidR="00C5694E" w:rsidRPr="00A10E3B">
        <w:rPr>
          <w:rFonts w:ascii="Times New Roman" w:hAnsi="Times New Roman" w:cs="Times New Roman"/>
          <w:szCs w:val="24"/>
        </w:rPr>
        <w:t xml:space="preserve"> generating new insights about </w:t>
      </w:r>
      <w:r w:rsidR="00FE3ED0">
        <w:rPr>
          <w:rFonts w:ascii="Times New Roman" w:hAnsi="Times New Roman" w:cs="Times New Roman"/>
          <w:szCs w:val="24"/>
        </w:rPr>
        <w:t xml:space="preserve">self-determination and </w:t>
      </w:r>
      <w:r w:rsidR="00C5694E" w:rsidRPr="00A10E3B">
        <w:rPr>
          <w:rFonts w:ascii="Times New Roman" w:hAnsi="Times New Roman" w:cs="Times New Roman"/>
          <w:szCs w:val="24"/>
        </w:rPr>
        <w:t>the</w:t>
      </w:r>
      <w:r w:rsidR="002C1AE9" w:rsidRPr="00A10E3B">
        <w:rPr>
          <w:rFonts w:ascii="Times New Roman" w:hAnsi="Times New Roman" w:cs="Times New Roman"/>
          <w:szCs w:val="24"/>
        </w:rPr>
        <w:t xml:space="preserve"> state’s</w:t>
      </w:r>
      <w:r w:rsidR="00C5694E" w:rsidRPr="00A10E3B">
        <w:rPr>
          <w:rFonts w:ascii="Times New Roman" w:hAnsi="Times New Roman" w:cs="Times New Roman"/>
          <w:szCs w:val="24"/>
        </w:rPr>
        <w:t xml:space="preserve"> </w:t>
      </w:r>
      <w:r w:rsidR="002C1AE9" w:rsidRPr="00A10E3B">
        <w:rPr>
          <w:rFonts w:ascii="Times New Roman" w:hAnsi="Times New Roman" w:cs="Times New Roman"/>
          <w:szCs w:val="24"/>
        </w:rPr>
        <w:t xml:space="preserve">presumptive </w:t>
      </w:r>
      <w:r w:rsidR="00C5694E" w:rsidRPr="00A10E3B">
        <w:rPr>
          <w:rFonts w:ascii="Times New Roman" w:hAnsi="Times New Roman" w:cs="Times New Roman"/>
          <w:szCs w:val="24"/>
        </w:rPr>
        <w:t>right to determine membership policy.</w:t>
      </w:r>
      <w:r w:rsidR="005708DA" w:rsidRPr="00A10E3B">
        <w:rPr>
          <w:rFonts w:ascii="Times New Roman" w:hAnsi="Times New Roman" w:cs="Times New Roman"/>
          <w:szCs w:val="24"/>
        </w:rPr>
        <w:t xml:space="preserve"> Furthermore, </w:t>
      </w:r>
      <w:r w:rsidR="002C1AE9" w:rsidRPr="00A10E3B">
        <w:rPr>
          <w:rFonts w:ascii="Times New Roman" w:hAnsi="Times New Roman" w:cs="Times New Roman"/>
          <w:szCs w:val="24"/>
        </w:rPr>
        <w:t>in contrast to the literature</w:t>
      </w:r>
      <w:r w:rsidR="00F3053B" w:rsidRPr="00A10E3B">
        <w:rPr>
          <w:rFonts w:ascii="Times New Roman" w:hAnsi="Times New Roman" w:cs="Times New Roman"/>
          <w:szCs w:val="24"/>
        </w:rPr>
        <w:t>’s</w:t>
      </w:r>
      <w:r w:rsidR="002C1AE9" w:rsidRPr="00A10E3B">
        <w:rPr>
          <w:rFonts w:ascii="Times New Roman" w:hAnsi="Times New Roman" w:cs="Times New Roman"/>
          <w:szCs w:val="24"/>
        </w:rPr>
        <w:t xml:space="preserve"> focus on exclusion, we aim to explore </w:t>
      </w:r>
      <w:r w:rsidR="005708DA" w:rsidRPr="00AC0EBE">
        <w:rPr>
          <w:rFonts w:ascii="Times New Roman" w:hAnsi="Times New Roman" w:cs="Times New Roman"/>
          <w:szCs w:val="24"/>
        </w:rPr>
        <w:t>permissible</w:t>
      </w:r>
      <w:r w:rsidR="005708DA" w:rsidRPr="00A10E3B">
        <w:rPr>
          <w:rFonts w:ascii="Times New Roman" w:hAnsi="Times New Roman" w:cs="Times New Roman"/>
          <w:i/>
          <w:iCs/>
          <w:szCs w:val="24"/>
        </w:rPr>
        <w:t xml:space="preserve"> </w:t>
      </w:r>
      <w:r w:rsidR="005708DA" w:rsidRPr="00AC0EBE">
        <w:rPr>
          <w:rFonts w:ascii="Times New Roman" w:hAnsi="Times New Roman" w:cs="Times New Roman"/>
          <w:i/>
          <w:iCs/>
          <w:szCs w:val="24"/>
        </w:rPr>
        <w:t>inclusion</w:t>
      </w:r>
      <w:r w:rsidR="005708DA" w:rsidRPr="00A10E3B">
        <w:rPr>
          <w:rFonts w:ascii="Times New Roman" w:hAnsi="Times New Roman" w:cs="Times New Roman"/>
          <w:szCs w:val="24"/>
        </w:rPr>
        <w:t xml:space="preserve">: </w:t>
      </w:r>
      <w:r w:rsidR="001676F6" w:rsidRPr="00A10E3B">
        <w:rPr>
          <w:rFonts w:ascii="Times New Roman" w:hAnsi="Times New Roman" w:cs="Times New Roman"/>
          <w:szCs w:val="24"/>
        </w:rPr>
        <w:t>i</w:t>
      </w:r>
      <w:r w:rsidR="00F3053B" w:rsidRPr="00A10E3B">
        <w:rPr>
          <w:rFonts w:ascii="Times New Roman" w:hAnsi="Times New Roman" w:cs="Times New Roman"/>
          <w:szCs w:val="24"/>
        </w:rPr>
        <w:t>.</w:t>
      </w:r>
      <w:r w:rsidR="001676F6" w:rsidRPr="00A10E3B">
        <w:rPr>
          <w:rFonts w:ascii="Times New Roman" w:hAnsi="Times New Roman" w:cs="Times New Roman"/>
          <w:szCs w:val="24"/>
        </w:rPr>
        <w:t>e</w:t>
      </w:r>
      <w:r w:rsidR="00F3053B" w:rsidRPr="00A10E3B">
        <w:rPr>
          <w:rFonts w:ascii="Times New Roman" w:hAnsi="Times New Roman" w:cs="Times New Roman"/>
          <w:szCs w:val="24"/>
        </w:rPr>
        <w:t>.</w:t>
      </w:r>
      <w:r w:rsidR="001676F6" w:rsidRPr="00A10E3B">
        <w:rPr>
          <w:rFonts w:ascii="Times New Roman" w:hAnsi="Times New Roman" w:cs="Times New Roman"/>
          <w:szCs w:val="24"/>
        </w:rPr>
        <w:t xml:space="preserve">, </w:t>
      </w:r>
      <w:r w:rsidR="002C1AE9" w:rsidRPr="00A10E3B">
        <w:rPr>
          <w:rFonts w:ascii="Times New Roman" w:hAnsi="Times New Roman" w:cs="Times New Roman"/>
          <w:szCs w:val="24"/>
        </w:rPr>
        <w:t xml:space="preserve">when </w:t>
      </w:r>
      <w:r w:rsidR="005708DA" w:rsidRPr="00A10E3B">
        <w:rPr>
          <w:rFonts w:ascii="Times New Roman" w:hAnsi="Times New Roman" w:cs="Times New Roman"/>
          <w:szCs w:val="24"/>
        </w:rPr>
        <w:t xml:space="preserve">states that grant citizenship voluntarily, according to criteria of their choice, to willing individuals they have </w:t>
      </w:r>
      <w:r w:rsidR="005708DA" w:rsidRPr="00A10E3B">
        <w:rPr>
          <w:rFonts w:ascii="Times New Roman" w:hAnsi="Times New Roman" w:cs="Times New Roman"/>
          <w:i/>
          <w:iCs/>
          <w:szCs w:val="24"/>
        </w:rPr>
        <w:t>no</w:t>
      </w:r>
      <w:r w:rsidR="00F3053B" w:rsidRPr="00A10E3B">
        <w:rPr>
          <w:rFonts w:ascii="Times New Roman" w:hAnsi="Times New Roman" w:cs="Times New Roman"/>
          <w:i/>
          <w:iCs/>
          <w:szCs w:val="24"/>
        </w:rPr>
        <w:t xml:space="preserve"> prior</w:t>
      </w:r>
      <w:r w:rsidR="005708DA" w:rsidRPr="00A10E3B">
        <w:rPr>
          <w:rFonts w:ascii="Times New Roman" w:hAnsi="Times New Roman" w:cs="Times New Roman"/>
          <w:i/>
          <w:iCs/>
          <w:szCs w:val="24"/>
        </w:rPr>
        <w:t xml:space="preserve"> </w:t>
      </w:r>
      <w:r w:rsidR="00F3053B" w:rsidRPr="00A10E3B">
        <w:rPr>
          <w:rFonts w:ascii="Times New Roman" w:hAnsi="Times New Roman" w:cs="Times New Roman"/>
          <w:i/>
          <w:iCs/>
          <w:szCs w:val="24"/>
        </w:rPr>
        <w:t>o</w:t>
      </w:r>
      <w:r w:rsidR="005708DA" w:rsidRPr="00A10E3B">
        <w:rPr>
          <w:rFonts w:ascii="Times New Roman" w:hAnsi="Times New Roman" w:cs="Times New Roman"/>
          <w:i/>
          <w:iCs/>
          <w:szCs w:val="24"/>
        </w:rPr>
        <w:t xml:space="preserve">bligation to </w:t>
      </w:r>
      <w:r w:rsidR="00E76FA5" w:rsidRPr="00A10E3B">
        <w:rPr>
          <w:rFonts w:ascii="Times New Roman" w:hAnsi="Times New Roman" w:cs="Times New Roman"/>
          <w:i/>
          <w:iCs/>
          <w:szCs w:val="24"/>
        </w:rPr>
        <w:lastRenderedPageBreak/>
        <w:t>naturali</w:t>
      </w:r>
      <w:r w:rsidR="00D96653" w:rsidRPr="00A10E3B">
        <w:rPr>
          <w:rFonts w:ascii="Times New Roman" w:hAnsi="Times New Roman" w:cs="Times New Roman"/>
          <w:i/>
          <w:iCs/>
          <w:szCs w:val="24"/>
        </w:rPr>
        <w:t>s</w:t>
      </w:r>
      <w:r w:rsidR="00E76FA5" w:rsidRPr="00A10E3B">
        <w:rPr>
          <w:rFonts w:ascii="Times New Roman" w:hAnsi="Times New Roman" w:cs="Times New Roman"/>
          <w:i/>
          <w:iCs/>
          <w:szCs w:val="24"/>
        </w:rPr>
        <w:t>e</w:t>
      </w:r>
      <w:r w:rsidR="005708DA" w:rsidRPr="00A10E3B">
        <w:rPr>
          <w:rFonts w:ascii="Times New Roman" w:hAnsi="Times New Roman" w:cs="Times New Roman"/>
          <w:szCs w:val="24"/>
        </w:rPr>
        <w:t>.</w:t>
      </w:r>
      <w:r w:rsidR="00C5694E" w:rsidRPr="00A10E3B">
        <w:rPr>
          <w:rFonts w:ascii="Times New Roman" w:hAnsi="Times New Roman" w:cs="Times New Roman"/>
          <w:szCs w:val="24"/>
        </w:rPr>
        <w:t xml:space="preserve"> </w:t>
      </w:r>
      <w:r w:rsidR="00A93CCA" w:rsidRPr="00A10E3B">
        <w:rPr>
          <w:rFonts w:ascii="Times New Roman" w:hAnsi="Times New Roman" w:cs="Times New Roman"/>
          <w:szCs w:val="24"/>
        </w:rPr>
        <w:t>To clarify, w</w:t>
      </w:r>
      <w:r w:rsidR="00E76DE0" w:rsidRPr="00A10E3B">
        <w:rPr>
          <w:rFonts w:ascii="Times New Roman" w:hAnsi="Times New Roman" w:cs="Times New Roman"/>
          <w:szCs w:val="24"/>
        </w:rPr>
        <w:t>e make two assumptions</w:t>
      </w:r>
      <w:r w:rsidR="00A93CCA" w:rsidRPr="00A10E3B">
        <w:rPr>
          <w:rFonts w:ascii="Times New Roman" w:hAnsi="Times New Roman" w:cs="Times New Roman"/>
          <w:szCs w:val="24"/>
        </w:rPr>
        <w:t xml:space="preserve"> about these forms of </w:t>
      </w:r>
      <w:r w:rsidR="00E477F7" w:rsidRPr="00A10E3B">
        <w:rPr>
          <w:rFonts w:ascii="Times New Roman" w:hAnsi="Times New Roman" w:cs="Times New Roman"/>
          <w:szCs w:val="24"/>
        </w:rPr>
        <w:t>citizenship allocation</w:t>
      </w:r>
      <w:r w:rsidR="00E76DE0" w:rsidRPr="00A10E3B">
        <w:rPr>
          <w:rFonts w:ascii="Times New Roman" w:hAnsi="Times New Roman" w:cs="Times New Roman"/>
          <w:szCs w:val="24"/>
        </w:rPr>
        <w:t xml:space="preserve">. First, </w:t>
      </w:r>
      <w:r w:rsidR="00783F56" w:rsidRPr="00A10E3B">
        <w:rPr>
          <w:rFonts w:ascii="Times New Roman" w:hAnsi="Times New Roman" w:cs="Times New Roman"/>
          <w:szCs w:val="24"/>
        </w:rPr>
        <w:t xml:space="preserve">we assume that </w:t>
      </w:r>
      <w:r w:rsidR="00E76DE0" w:rsidRPr="00A10E3B">
        <w:rPr>
          <w:rFonts w:ascii="Times New Roman" w:hAnsi="Times New Roman" w:cs="Times New Roman"/>
          <w:szCs w:val="24"/>
        </w:rPr>
        <w:t>the decision to offer citizenship is voluntary on the part of the state; it is not coerced to grant citizenships by another actor</w:t>
      </w:r>
      <w:r w:rsidR="00A93CCA" w:rsidRPr="00A10E3B">
        <w:rPr>
          <w:rFonts w:ascii="Times New Roman" w:hAnsi="Times New Roman" w:cs="Times New Roman"/>
          <w:szCs w:val="24"/>
        </w:rPr>
        <w:t>, nor does it have the duty to do so</w:t>
      </w:r>
      <w:r w:rsidR="00E76DE0" w:rsidRPr="00A10E3B">
        <w:rPr>
          <w:rFonts w:ascii="Times New Roman" w:hAnsi="Times New Roman" w:cs="Times New Roman"/>
          <w:szCs w:val="24"/>
        </w:rPr>
        <w:t xml:space="preserve">. Second, </w:t>
      </w:r>
      <w:r w:rsidR="00783F56" w:rsidRPr="00A10E3B">
        <w:rPr>
          <w:rFonts w:ascii="Times New Roman" w:hAnsi="Times New Roman" w:cs="Times New Roman"/>
          <w:szCs w:val="24"/>
        </w:rPr>
        <w:t xml:space="preserve">we assume that </w:t>
      </w:r>
      <w:r w:rsidR="00E76DE0" w:rsidRPr="00A10E3B">
        <w:rPr>
          <w:rFonts w:ascii="Times New Roman" w:hAnsi="Times New Roman" w:cs="Times New Roman"/>
          <w:szCs w:val="24"/>
        </w:rPr>
        <w:t xml:space="preserve">the decision to </w:t>
      </w:r>
      <w:r w:rsidR="00E76FA5" w:rsidRPr="00A10E3B">
        <w:rPr>
          <w:rFonts w:ascii="Times New Roman" w:hAnsi="Times New Roman" w:cs="Times New Roman"/>
          <w:szCs w:val="24"/>
        </w:rPr>
        <w:t>naturali</w:t>
      </w:r>
      <w:r w:rsidR="00D96653" w:rsidRPr="00A10E3B">
        <w:rPr>
          <w:rFonts w:ascii="Times New Roman" w:hAnsi="Times New Roman" w:cs="Times New Roman"/>
          <w:szCs w:val="24"/>
        </w:rPr>
        <w:t>s</w:t>
      </w:r>
      <w:r w:rsidR="00E76FA5" w:rsidRPr="00A10E3B">
        <w:rPr>
          <w:rFonts w:ascii="Times New Roman" w:hAnsi="Times New Roman" w:cs="Times New Roman"/>
          <w:szCs w:val="24"/>
        </w:rPr>
        <w:t>e</w:t>
      </w:r>
      <w:r w:rsidR="00E76DE0" w:rsidRPr="00A10E3B">
        <w:rPr>
          <w:rFonts w:ascii="Times New Roman" w:hAnsi="Times New Roman" w:cs="Times New Roman"/>
          <w:szCs w:val="24"/>
        </w:rPr>
        <w:t xml:space="preserve"> is voluntary on the part of the individual in question; citizenship is not </w:t>
      </w:r>
      <w:r w:rsidR="00C41FD1" w:rsidRPr="00A10E3B">
        <w:rPr>
          <w:rFonts w:ascii="Times New Roman" w:hAnsi="Times New Roman" w:cs="Times New Roman"/>
          <w:szCs w:val="24"/>
        </w:rPr>
        <w:t xml:space="preserve">coercively </w:t>
      </w:r>
      <w:r w:rsidR="00E76DE0" w:rsidRPr="00A10E3B">
        <w:rPr>
          <w:rFonts w:ascii="Times New Roman" w:hAnsi="Times New Roman" w:cs="Times New Roman"/>
          <w:szCs w:val="24"/>
        </w:rPr>
        <w:t>imposed on them</w:t>
      </w:r>
      <w:r w:rsidR="00A93CCA" w:rsidRPr="00A10E3B">
        <w:rPr>
          <w:rFonts w:ascii="Times New Roman" w:hAnsi="Times New Roman" w:cs="Times New Roman"/>
          <w:szCs w:val="24"/>
        </w:rPr>
        <w:t xml:space="preserve"> by the naturali</w:t>
      </w:r>
      <w:r w:rsidR="00AC0EBE">
        <w:rPr>
          <w:rFonts w:ascii="Times New Roman" w:hAnsi="Times New Roman" w:cs="Times New Roman"/>
          <w:szCs w:val="24"/>
        </w:rPr>
        <w:t>s</w:t>
      </w:r>
      <w:r w:rsidR="00A93CCA" w:rsidRPr="00A10E3B">
        <w:rPr>
          <w:rFonts w:ascii="Times New Roman" w:hAnsi="Times New Roman" w:cs="Times New Roman"/>
          <w:szCs w:val="24"/>
        </w:rPr>
        <w:t>ing state or by some other actor</w:t>
      </w:r>
      <w:r w:rsidR="00E76DE0" w:rsidRPr="00A10E3B">
        <w:rPr>
          <w:rFonts w:ascii="Times New Roman" w:hAnsi="Times New Roman" w:cs="Times New Roman"/>
          <w:szCs w:val="24"/>
        </w:rPr>
        <w:t>.</w:t>
      </w:r>
      <w:r w:rsidR="00E76DE0" w:rsidRPr="00CC2306">
        <w:rPr>
          <w:rStyle w:val="FootnoteReference"/>
        </w:rPr>
        <w:footnoteReference w:id="4"/>
      </w:r>
      <w:r w:rsidR="00E76DE0" w:rsidRPr="00A10E3B">
        <w:rPr>
          <w:rFonts w:ascii="Times New Roman" w:hAnsi="Times New Roman" w:cs="Times New Roman"/>
          <w:szCs w:val="24"/>
        </w:rPr>
        <w:t xml:space="preserve"> </w:t>
      </w:r>
      <w:r w:rsidR="00A93CCA" w:rsidRPr="00A10E3B">
        <w:rPr>
          <w:rFonts w:ascii="Times New Roman" w:hAnsi="Times New Roman" w:cs="Times New Roman"/>
          <w:szCs w:val="24"/>
        </w:rPr>
        <w:t>Moreover,</w:t>
      </w:r>
      <w:r w:rsidR="00E76DE0" w:rsidRPr="00A10E3B">
        <w:rPr>
          <w:rFonts w:ascii="Times New Roman" w:hAnsi="Times New Roman" w:cs="Times New Roman"/>
          <w:szCs w:val="24"/>
        </w:rPr>
        <w:t xml:space="preserve"> </w:t>
      </w:r>
      <w:r w:rsidR="00A93CCA" w:rsidRPr="00A10E3B">
        <w:rPr>
          <w:rFonts w:ascii="Times New Roman" w:hAnsi="Times New Roman" w:cs="Times New Roman"/>
          <w:szCs w:val="24"/>
        </w:rPr>
        <w:t>we assume that the individual in question ha</w:t>
      </w:r>
      <w:r w:rsidR="0011011A" w:rsidRPr="00A10E3B">
        <w:rPr>
          <w:rFonts w:ascii="Times New Roman" w:hAnsi="Times New Roman" w:cs="Times New Roman"/>
          <w:szCs w:val="24"/>
        </w:rPr>
        <w:t>s</w:t>
      </w:r>
      <w:r w:rsidR="00A93CCA" w:rsidRPr="00A10E3B">
        <w:rPr>
          <w:rFonts w:ascii="Times New Roman" w:hAnsi="Times New Roman" w:cs="Times New Roman"/>
          <w:szCs w:val="24"/>
        </w:rPr>
        <w:t xml:space="preserve"> no duty to naturalise</w:t>
      </w:r>
      <w:r w:rsidR="00A97FA9" w:rsidRPr="00A10E3B">
        <w:rPr>
          <w:rFonts w:ascii="Times New Roman" w:hAnsi="Times New Roman" w:cs="Times New Roman"/>
          <w:szCs w:val="24"/>
        </w:rPr>
        <w:t xml:space="preserve"> </w:t>
      </w:r>
      <w:r w:rsidR="00A97FA9" w:rsidRPr="00A10E3B">
        <w:rPr>
          <w:rFonts w:ascii="Times New Roman" w:hAnsi="Times New Roman" w:cs="Times New Roman"/>
          <w:szCs w:val="24"/>
        </w:rPr>
        <w:fldChar w:fldCharType="begin"/>
      </w:r>
      <w:r w:rsidR="00FE3ED0">
        <w:rPr>
          <w:rFonts w:ascii="Times New Roman" w:hAnsi="Times New Roman" w:cs="Times New Roman"/>
          <w:szCs w:val="24"/>
        </w:rPr>
        <w:instrText xml:space="preserve"> ADDIN ZOTERO_ITEM CSL_CITATION {"citationID":"mj3zPBn4","properties":{"formattedCitation":"(cf. de Schutter and Ypi 2015)","plainCitation":"(cf. de Schutter and Ypi 2015)","noteIndex":0},"citationItems":[{"id":846,"uris":["http://zotero.org/users/806971/items/JVGNTBYA"],"itemData":{"id":846,"type":"article-journal","abstract":"Long-term immigrants often have the option but not the obligation to acquire citizenship in their state of residence. Contrary to the received wisdom, this article defends the idea of mandatory citizenship for immigrants. It suggests that the current asymmetry in the distribution of political obligations between native-born citizens and immigrants is unfair. It also argues that mandatory citizenship is required by the principle that those who persistently affect others should share a democratic setting. Finally, it claims that mandatory citizenship is more compatible with the ideal of democratic equality and more conducive to a stable society.","container-title":"British Journal of Political Science","DOI":"10.1017/S0007123414000568","ISSN":"0007-1234, 1469-2112","issue":"2","language":"en","note":"number: 2\npublisher: Cambridge University Press","page":"235-251","source":"Cambridge Core","title":"Mandatory Citizenship for Immigrants","title-short":"The British Academy Brian Barry Prize Essay","volume":"45","author":[{"family":"Schutter","given":"Helder","non-dropping-particle":"de"},{"family":"Ypi","given":"Lea"}],"issued":{"date-parts":[["2015",4]]}},"label":"page","prefix":"cf."}],"schema":"https://github.com/citation-style-language/schema/raw/master/csl-citation.json"} </w:instrText>
      </w:r>
      <w:r w:rsidR="00A97FA9" w:rsidRPr="00A10E3B">
        <w:rPr>
          <w:rFonts w:ascii="Times New Roman" w:hAnsi="Times New Roman" w:cs="Times New Roman"/>
          <w:szCs w:val="24"/>
        </w:rPr>
        <w:fldChar w:fldCharType="separate"/>
      </w:r>
      <w:r w:rsidR="00FE3ED0">
        <w:rPr>
          <w:rFonts w:ascii="Times New Roman" w:hAnsi="Times New Roman" w:cs="Times New Roman"/>
          <w:noProof/>
          <w:szCs w:val="24"/>
        </w:rPr>
        <w:t>(cf. de Schutter and Ypi 2015)</w:t>
      </w:r>
      <w:r w:rsidR="00A97FA9" w:rsidRPr="00A10E3B">
        <w:rPr>
          <w:rFonts w:ascii="Times New Roman" w:hAnsi="Times New Roman" w:cs="Times New Roman"/>
          <w:szCs w:val="24"/>
        </w:rPr>
        <w:fldChar w:fldCharType="end"/>
      </w:r>
      <w:r w:rsidR="00E76DE0" w:rsidRPr="00A10E3B">
        <w:rPr>
          <w:rFonts w:cstheme="majorBidi"/>
          <w:szCs w:val="24"/>
        </w:rPr>
        <w:t>.</w:t>
      </w:r>
      <w:r w:rsidR="00E76DE0" w:rsidRPr="00A10E3B">
        <w:rPr>
          <w:rFonts w:ascii="Times New Roman" w:hAnsi="Times New Roman" w:cs="Times New Roman"/>
          <w:szCs w:val="24"/>
        </w:rPr>
        <w:t xml:space="preserve"> In sum, </w:t>
      </w:r>
      <w:r w:rsidR="00E76DE0" w:rsidRPr="00A10E3B">
        <w:rPr>
          <w:rFonts w:ascii="Times New Roman" w:hAnsi="Times New Roman" w:cs="Times New Roman"/>
          <w:i/>
          <w:iCs/>
          <w:szCs w:val="24"/>
        </w:rPr>
        <w:t>permissible inclusion</w:t>
      </w:r>
      <w:r w:rsidR="00E76DE0" w:rsidRPr="00A10E3B">
        <w:rPr>
          <w:rFonts w:ascii="Times New Roman" w:hAnsi="Times New Roman" w:cs="Times New Roman"/>
          <w:szCs w:val="24"/>
        </w:rPr>
        <w:t xml:space="preserve"> refers only to individuals who do not have a duty to </w:t>
      </w:r>
      <w:r w:rsidR="00765E7C" w:rsidRPr="00A10E3B">
        <w:rPr>
          <w:rFonts w:ascii="Times New Roman" w:hAnsi="Times New Roman" w:cs="Times New Roman"/>
          <w:szCs w:val="24"/>
        </w:rPr>
        <w:t>naturali</w:t>
      </w:r>
      <w:r w:rsidR="00D96653" w:rsidRPr="00A10E3B">
        <w:rPr>
          <w:rFonts w:ascii="Times New Roman" w:hAnsi="Times New Roman" w:cs="Times New Roman"/>
          <w:szCs w:val="24"/>
        </w:rPr>
        <w:t>s</w:t>
      </w:r>
      <w:r w:rsidR="00765E7C" w:rsidRPr="00A10E3B">
        <w:rPr>
          <w:rFonts w:ascii="Times New Roman" w:hAnsi="Times New Roman" w:cs="Times New Roman"/>
          <w:szCs w:val="24"/>
        </w:rPr>
        <w:t>e</w:t>
      </w:r>
      <w:r w:rsidR="00E76DE0" w:rsidRPr="00A10E3B">
        <w:rPr>
          <w:rFonts w:ascii="Times New Roman" w:hAnsi="Times New Roman" w:cs="Times New Roman"/>
          <w:szCs w:val="24"/>
        </w:rPr>
        <w:t>, nor a claim-right to citizenship</w:t>
      </w:r>
      <w:r w:rsidR="00C5694E" w:rsidRPr="00A10E3B">
        <w:rPr>
          <w:rFonts w:ascii="Times New Roman" w:hAnsi="Times New Roman" w:cs="Times New Roman"/>
          <w:szCs w:val="24"/>
        </w:rPr>
        <w:t>.</w:t>
      </w:r>
    </w:p>
    <w:p w14:paraId="454F1120" w14:textId="3EA582C2" w:rsidR="00C978D8" w:rsidRPr="00A10E3B" w:rsidRDefault="00661E3F" w:rsidP="00F67AF1">
      <w:pPr>
        <w:pStyle w:val="Heading1"/>
        <w:spacing w:line="480" w:lineRule="auto"/>
        <w:rPr>
          <w:rFonts w:asciiTheme="majorBidi" w:hAnsiTheme="majorBidi"/>
        </w:rPr>
      </w:pPr>
      <w:r w:rsidRPr="00A10E3B">
        <w:rPr>
          <w:rFonts w:asciiTheme="majorBidi" w:hAnsiTheme="majorBidi"/>
        </w:rPr>
        <w:t>Permissible Inclusion</w:t>
      </w:r>
      <w:r w:rsidR="00ED36DA" w:rsidRPr="00A10E3B">
        <w:rPr>
          <w:rFonts w:asciiTheme="majorBidi" w:hAnsiTheme="majorBidi"/>
        </w:rPr>
        <w:t xml:space="preserve"> Between Discretion and Ascription </w:t>
      </w:r>
    </w:p>
    <w:p w14:paraId="7D45B384" w14:textId="521DFBE7" w:rsidR="009534F9" w:rsidRPr="00A10E3B" w:rsidRDefault="005579C2" w:rsidP="009534F9">
      <w:pPr>
        <w:spacing w:line="480" w:lineRule="auto"/>
        <w:rPr>
          <w:rFonts w:ascii="Times New Roman" w:hAnsi="Times New Roman" w:cs="Times New Roman"/>
          <w:szCs w:val="24"/>
        </w:rPr>
      </w:pPr>
      <w:r w:rsidRPr="00A10E3B">
        <w:rPr>
          <w:rFonts w:ascii="Times New Roman" w:hAnsi="Times New Roman" w:cs="Times New Roman"/>
          <w:szCs w:val="24"/>
        </w:rPr>
        <w:t xml:space="preserve">The puzzle of permissible inclusion highlights two differing </w:t>
      </w:r>
      <w:r w:rsidR="002533E3" w:rsidRPr="00A10E3B">
        <w:rPr>
          <w:rFonts w:ascii="Times New Roman" w:hAnsi="Times New Roman" w:cs="Times New Roman"/>
          <w:szCs w:val="24"/>
        </w:rPr>
        <w:t xml:space="preserve">approaches </w:t>
      </w:r>
      <w:r w:rsidR="00BC46F8" w:rsidRPr="00A10E3B">
        <w:rPr>
          <w:rFonts w:ascii="Times New Roman" w:hAnsi="Times New Roman" w:cs="Times New Roman"/>
          <w:szCs w:val="24"/>
        </w:rPr>
        <w:t xml:space="preserve">in the literature </w:t>
      </w:r>
      <w:r w:rsidR="002533E3" w:rsidRPr="00A10E3B">
        <w:rPr>
          <w:rFonts w:ascii="Times New Roman" w:hAnsi="Times New Roman" w:cs="Times New Roman"/>
          <w:szCs w:val="24"/>
        </w:rPr>
        <w:t xml:space="preserve">to </w:t>
      </w:r>
      <w:r w:rsidR="001F422A" w:rsidRPr="00A10E3B">
        <w:rPr>
          <w:rFonts w:ascii="Times New Roman" w:hAnsi="Times New Roman" w:cs="Times New Roman"/>
          <w:szCs w:val="24"/>
        </w:rPr>
        <w:t xml:space="preserve">states’ right to determine their membership policy. One approach, hereafter the discretionary </w:t>
      </w:r>
      <w:r w:rsidR="00D04AE5" w:rsidRPr="00A10E3B">
        <w:rPr>
          <w:rFonts w:ascii="Times New Roman" w:hAnsi="Times New Roman" w:cs="Times New Roman"/>
          <w:szCs w:val="24"/>
        </w:rPr>
        <w:t>view</w:t>
      </w:r>
      <w:r w:rsidR="001F422A" w:rsidRPr="00A10E3B">
        <w:rPr>
          <w:rFonts w:ascii="Times New Roman" w:hAnsi="Times New Roman" w:cs="Times New Roman"/>
          <w:szCs w:val="24"/>
        </w:rPr>
        <w:t>, holds that the state has</w:t>
      </w:r>
      <w:r w:rsidR="003E7157" w:rsidRPr="00A10E3B">
        <w:rPr>
          <w:rFonts w:ascii="Times New Roman" w:hAnsi="Times New Roman" w:cs="Times New Roman"/>
          <w:szCs w:val="24"/>
        </w:rPr>
        <w:t xml:space="preserve"> </w:t>
      </w:r>
      <w:r w:rsidR="001F422A" w:rsidRPr="00A10E3B">
        <w:rPr>
          <w:rFonts w:ascii="Times New Roman" w:hAnsi="Times New Roman" w:cs="Times New Roman"/>
          <w:szCs w:val="24"/>
        </w:rPr>
        <w:t xml:space="preserve">a presumptive right to shape its membership policy. This presumptive right need not be absolute; as we shall see later, it may be trumped by </w:t>
      </w:r>
      <w:r w:rsidR="009A5000" w:rsidRPr="00A10E3B">
        <w:rPr>
          <w:rFonts w:ascii="Times New Roman" w:hAnsi="Times New Roman" w:cs="Times New Roman"/>
          <w:szCs w:val="24"/>
        </w:rPr>
        <w:t>weightier</w:t>
      </w:r>
      <w:r w:rsidR="001F422A" w:rsidRPr="00A10E3B">
        <w:rPr>
          <w:rFonts w:ascii="Times New Roman" w:hAnsi="Times New Roman" w:cs="Times New Roman"/>
          <w:szCs w:val="24"/>
        </w:rPr>
        <w:t xml:space="preserve"> claims of others. But </w:t>
      </w:r>
      <w:r w:rsidR="001F422A" w:rsidRPr="00A10E3B">
        <w:rPr>
          <w:rFonts w:ascii="Times New Roman" w:hAnsi="Times New Roman" w:cs="Times New Roman"/>
          <w:i/>
          <w:iCs/>
          <w:szCs w:val="24"/>
        </w:rPr>
        <w:t>pro tanto</w:t>
      </w:r>
      <w:r w:rsidR="00AC0EBE">
        <w:rPr>
          <w:rFonts w:ascii="Times New Roman" w:hAnsi="Times New Roman" w:cs="Times New Roman"/>
          <w:i/>
          <w:iCs/>
          <w:szCs w:val="24"/>
        </w:rPr>
        <w:t>,</w:t>
      </w:r>
      <w:r w:rsidR="001F422A" w:rsidRPr="00A10E3B">
        <w:rPr>
          <w:rFonts w:ascii="Times New Roman" w:hAnsi="Times New Roman" w:cs="Times New Roman"/>
          <w:szCs w:val="24"/>
        </w:rPr>
        <w:t xml:space="preserve"> the right exists. </w:t>
      </w:r>
      <w:r w:rsidR="00BC46F8" w:rsidRPr="00A10E3B">
        <w:rPr>
          <w:rFonts w:ascii="Times New Roman" w:hAnsi="Times New Roman" w:cs="Times New Roman"/>
          <w:szCs w:val="24"/>
        </w:rPr>
        <w:t xml:space="preserve">The competing approach, hereafter the ascriptive view, largely denies that self-determination entails the right to determine membership policy. Instead, membership rules are determined </w:t>
      </w:r>
      <w:r w:rsidR="00171C62" w:rsidRPr="00A10E3B">
        <w:rPr>
          <w:rFonts w:ascii="Times New Roman" w:hAnsi="Times New Roman" w:cs="Times New Roman"/>
          <w:szCs w:val="24"/>
        </w:rPr>
        <w:t>b</w:t>
      </w:r>
      <w:r w:rsidR="00BC46F8" w:rsidRPr="00A10E3B">
        <w:rPr>
          <w:rFonts w:ascii="Times New Roman" w:hAnsi="Times New Roman" w:cs="Times New Roman"/>
          <w:szCs w:val="24"/>
        </w:rPr>
        <w:t xml:space="preserve">y </w:t>
      </w:r>
      <w:r w:rsidR="00171C62" w:rsidRPr="00A10E3B">
        <w:rPr>
          <w:rFonts w:ascii="Times New Roman" w:hAnsi="Times New Roman" w:cs="Times New Roman"/>
          <w:szCs w:val="24"/>
        </w:rPr>
        <w:t xml:space="preserve">an external normative theory, most prominently related to </w:t>
      </w:r>
      <w:r w:rsidR="00BC46F8" w:rsidRPr="00A10E3B">
        <w:rPr>
          <w:rFonts w:ascii="Times New Roman" w:hAnsi="Times New Roman" w:cs="Times New Roman"/>
          <w:szCs w:val="24"/>
        </w:rPr>
        <w:t>the value</w:t>
      </w:r>
      <w:r w:rsidR="00171C62" w:rsidRPr="00A10E3B">
        <w:rPr>
          <w:rFonts w:ascii="Times New Roman" w:hAnsi="Times New Roman" w:cs="Times New Roman"/>
          <w:szCs w:val="24"/>
        </w:rPr>
        <w:t xml:space="preserve"> and function</w:t>
      </w:r>
      <w:r w:rsidR="00BC46F8" w:rsidRPr="00A10E3B">
        <w:rPr>
          <w:rFonts w:ascii="Times New Roman" w:hAnsi="Times New Roman" w:cs="Times New Roman"/>
          <w:szCs w:val="24"/>
        </w:rPr>
        <w:t xml:space="preserve"> of citizenship. </w:t>
      </w:r>
      <w:r w:rsidR="009534F9" w:rsidRPr="00A10E3B">
        <w:rPr>
          <w:rFonts w:ascii="Times New Roman" w:hAnsi="Times New Roman" w:cs="Times New Roman"/>
          <w:szCs w:val="24"/>
        </w:rPr>
        <w:t>What are the implications, then, of the</w:t>
      </w:r>
      <w:r w:rsidR="00171C62" w:rsidRPr="00A10E3B">
        <w:rPr>
          <w:rFonts w:ascii="Times New Roman" w:hAnsi="Times New Roman" w:cs="Times New Roman"/>
          <w:szCs w:val="24"/>
        </w:rPr>
        <w:t>se</w:t>
      </w:r>
      <w:r w:rsidR="009534F9" w:rsidRPr="00A10E3B">
        <w:rPr>
          <w:rFonts w:ascii="Times New Roman" w:hAnsi="Times New Roman" w:cs="Times New Roman"/>
          <w:szCs w:val="24"/>
        </w:rPr>
        <w:t xml:space="preserve"> accounts</w:t>
      </w:r>
      <w:r w:rsidR="00171C62" w:rsidRPr="00A10E3B">
        <w:rPr>
          <w:rFonts w:ascii="Times New Roman" w:hAnsi="Times New Roman" w:cs="Times New Roman"/>
          <w:szCs w:val="24"/>
        </w:rPr>
        <w:t xml:space="preserve"> to the question of permissible </w:t>
      </w:r>
      <w:r w:rsidR="00171C62" w:rsidRPr="00A10E3B">
        <w:rPr>
          <w:rFonts w:ascii="Times New Roman" w:hAnsi="Times New Roman" w:cs="Times New Roman"/>
          <w:szCs w:val="24"/>
        </w:rPr>
        <w:lastRenderedPageBreak/>
        <w:t>inclusion</w:t>
      </w:r>
      <w:r w:rsidR="009534F9" w:rsidRPr="00A10E3B">
        <w:rPr>
          <w:rFonts w:ascii="Times New Roman" w:hAnsi="Times New Roman" w:cs="Times New Roman"/>
          <w:szCs w:val="24"/>
        </w:rPr>
        <w:t>? Is it permissible for states to include individuals who do not meet the criteria specified by normative theories of citizenship, and, if not, why not?</w:t>
      </w:r>
    </w:p>
    <w:p w14:paraId="6276FD98" w14:textId="416C98AF" w:rsidR="00FE3ED0" w:rsidRDefault="00D04AE5" w:rsidP="00FE3ED0">
      <w:pPr>
        <w:tabs>
          <w:tab w:val="left" w:pos="1405"/>
        </w:tabs>
        <w:spacing w:line="480" w:lineRule="auto"/>
        <w:rPr>
          <w:rFonts w:ascii="Times New Roman" w:hAnsi="Times New Roman" w:cs="Times New Roman"/>
          <w:szCs w:val="24"/>
        </w:rPr>
      </w:pPr>
      <w:r w:rsidRPr="00A10E3B">
        <w:rPr>
          <w:rFonts w:ascii="Times New Roman" w:hAnsi="Times New Roman" w:cs="Times New Roman"/>
          <w:szCs w:val="24"/>
        </w:rPr>
        <w:t xml:space="preserve">In the discretionary view, </w:t>
      </w:r>
      <w:r w:rsidR="00BC46F8" w:rsidRPr="00A10E3B">
        <w:rPr>
          <w:rFonts w:ascii="Times New Roman" w:hAnsi="Times New Roman" w:cs="Times New Roman"/>
          <w:szCs w:val="24"/>
        </w:rPr>
        <w:t xml:space="preserve">the </w:t>
      </w:r>
      <w:r w:rsidRPr="00A10E3B">
        <w:rPr>
          <w:rFonts w:ascii="Times New Roman" w:hAnsi="Times New Roman" w:cs="Times New Roman"/>
          <w:szCs w:val="24"/>
        </w:rPr>
        <w:t xml:space="preserve">freedom to set rules of membership is considered essential for self-determination. As </w:t>
      </w:r>
      <w:proofErr w:type="spellStart"/>
      <w:r w:rsidR="00184656" w:rsidRPr="00A40D3C">
        <w:rPr>
          <w:rFonts w:ascii="Times New Roman" w:hAnsi="Times New Roman" w:cs="Times New Roman"/>
        </w:rPr>
        <w:t>Bauböck</w:t>
      </w:r>
      <w:proofErr w:type="spellEnd"/>
      <w:r w:rsidRPr="00A10E3B">
        <w:rPr>
          <w:rFonts w:ascii="Times New Roman" w:hAnsi="Times New Roman" w:cs="Times New Roman"/>
          <w:szCs w:val="24"/>
        </w:rPr>
        <w:t xml:space="preserve"> and </w:t>
      </w:r>
      <w:proofErr w:type="spellStart"/>
      <w:r w:rsidRPr="00A10E3B">
        <w:rPr>
          <w:rFonts w:ascii="Times New Roman" w:hAnsi="Times New Roman" w:cs="Times New Roman"/>
          <w:szCs w:val="24"/>
        </w:rPr>
        <w:t>Paskalev</w:t>
      </w:r>
      <w:proofErr w:type="spellEnd"/>
      <w:r w:rsidRPr="00A10E3B">
        <w:rPr>
          <w:rFonts w:ascii="Times New Roman" w:hAnsi="Times New Roman" w:cs="Times New Roman"/>
          <w:szCs w:val="24"/>
        </w:rPr>
        <w:t xml:space="preserve"> </w:t>
      </w:r>
      <w:r w:rsidR="003A6F03">
        <w:rPr>
          <w:rFonts w:ascii="Times New Roman" w:hAnsi="Times New Roman" w:cs="Times New Roman"/>
          <w:szCs w:val="24"/>
        </w:rPr>
        <w:t>describe it</w:t>
      </w:r>
      <w:r w:rsidRPr="00A10E3B">
        <w:rPr>
          <w:rFonts w:ascii="Times New Roman" w:hAnsi="Times New Roman" w:cs="Times New Roman"/>
          <w:szCs w:val="24"/>
        </w:rPr>
        <w:t xml:space="preserve">, this view </w:t>
      </w:r>
    </w:p>
    <w:p w14:paraId="48ECF325" w14:textId="24455011" w:rsidR="00FE3ED0" w:rsidRDefault="00FE3ED0" w:rsidP="00FE3ED0">
      <w:pPr>
        <w:tabs>
          <w:tab w:val="left" w:pos="1405"/>
        </w:tabs>
        <w:spacing w:line="480" w:lineRule="auto"/>
        <w:ind w:left="1405"/>
        <w:rPr>
          <w:rFonts w:ascii="Times New Roman" w:hAnsi="Times New Roman" w:cs="Times New Roman"/>
          <w:szCs w:val="24"/>
        </w:rPr>
      </w:pPr>
      <w:r>
        <w:rPr>
          <w:rFonts w:ascii="Times New Roman" w:hAnsi="Times New Roman" w:cs="Times New Roman"/>
          <w:szCs w:val="24"/>
        </w:rPr>
        <w:tab/>
        <w:t>‘</w:t>
      </w:r>
      <w:proofErr w:type="gramStart"/>
      <w:r w:rsidR="00D04AE5" w:rsidRPr="00A10E3B">
        <w:rPr>
          <w:rFonts w:ascii="Times New Roman" w:hAnsi="Times New Roman" w:cs="Times New Roman"/>
          <w:szCs w:val="24"/>
        </w:rPr>
        <w:t>regards</w:t>
      </w:r>
      <w:proofErr w:type="gramEnd"/>
      <w:r w:rsidR="00D04AE5" w:rsidRPr="00A10E3B">
        <w:rPr>
          <w:rFonts w:ascii="Times New Roman" w:hAnsi="Times New Roman" w:cs="Times New Roman"/>
          <w:szCs w:val="24"/>
        </w:rPr>
        <w:t xml:space="preserve"> the sovereign power of states to determine their own citizens not merely as a principle of international law that applies in relations with other states but also as an element of their internal democratic self-determination… A democratically legitimate legislature should be broadly free to set the rules not only for citizenship acquisition but also for deprivation in accordance with its political goals and in a way that it considers conducive to the public good, within constraints of constitutional and international law that the legislature has itself freely accepted”</w:t>
      </w:r>
      <w:r w:rsidR="00733918" w:rsidRPr="00A10E3B">
        <w:rPr>
          <w:rFonts w:ascii="Times New Roman" w:hAnsi="Times New Roman" w:cs="Times New Roman"/>
          <w:szCs w:val="24"/>
        </w:rPr>
        <w:t xml:space="preserve"> </w:t>
      </w:r>
      <w:r w:rsidR="00D04AE5" w:rsidRPr="00A10E3B">
        <w:rPr>
          <w:rFonts w:ascii="Times New Roman" w:hAnsi="Times New Roman" w:cs="Times New Roman"/>
          <w:szCs w:val="24"/>
        </w:rPr>
        <w:fldChar w:fldCharType="begin"/>
      </w:r>
      <w:r>
        <w:rPr>
          <w:rFonts w:ascii="Times New Roman" w:hAnsi="Times New Roman" w:cs="Times New Roman"/>
          <w:szCs w:val="24"/>
        </w:rPr>
        <w:instrText xml:space="preserve"> ADDIN ZOTERO_ITEM CSL_CITATION {"citationID":"kZ5TafTN","properties":{"formattedCitation":"(Baub\\uc0\\u246{}ck and Paskalev 2015, 62\\uc0\\u8211{}63)","plainCitation":"(Bauböck and Paskalev 2015, 62–63)","noteIndex":0},"citationItems":[{"id":2309,"uris":["http://zotero.org/users/806971/items/PAND6UZR"],"itemData":{"id":2309,"type":"report","abstract":"Most critical analyses assess citizenship-deprivation policies against international human rights and domestic rule of law standards, such as prevention of statelessness, non-arbitrariness with regard to justifications and judicial remedies, or non-discrimination between different categories of citizens. This report considers instead from a political theory perspective how deprivation policies reflect specific conceptions of political community. We distinguish four normative conceptions of the grounds of membership in a political community that apply to decisions on acquisition and loss of citizenship status: i) a ‘State discretion’ view, according to which governments should be as free as possible in pursuing State interests when determining citizenship status; ii) an ‘individual choice’ view, according to which individuals should be as free as possible in choosing their citizenship status; iii) an ‘ascriptive community’ view, according to which both State and individual choices should be minimised through automatic determination of membership based on objective criteria such as the circumstances of birth; and iv) a ‘genuine link’ view, according to which the ties of individuals to particular States determine their claims to inclusion and against deprivation while providing at the same time objections against including individuals without genuine links. We argue that most citizenship laws combine these four normative views in different ways, but that from a democratic perspective the ‘genuine link’ view is normatively preferable to the others. The report subsequently examines five general grounds for citizenship withdrawal – threats to public security, non-compliance with citizenship duties, flawed acquisition, derivative loss and loss of genuine links – and considers how the four normative views apply to withdrawal provision motivated by these concerns. The final section of the report examines whether EU citizenship provides additional reasons for protection against Member States’ powers of citizenship deprivation. We suggest that, in addition to fundamental rights protection through EU law and protection of free movement rights, three further arguments could be invoked: toleration of dual citizenship in a political union, prevention of unequal conditions for loss among EU citizens, and the salience of genuine links to the EU itself rather than merely to one of its Member States.","genre":"Working Paper","language":"en","note":"Accepted: 2016-01-19T09:54:30Z\nISBN: 9789461384515","source":"cadmus.eui.eu","title":"Citizenship deprivation : a normative analysis","title-short":"Citizenship deprivation","URL":"https://cadmus.eui.eu/handle/1814/38470","author":[{"family":"Bauböck","given":"Rainer"},{"family":"Paskalev","given":"Vesco"}],"accessed":{"date-parts":[["2024",2,21]]},"issued":{"date-parts":[["2015"]]}},"locator":"62-63","label":"page"}],"schema":"https://github.com/citation-style-language/schema/raw/master/csl-citation.json"} </w:instrText>
      </w:r>
      <w:r w:rsidR="00D04AE5" w:rsidRPr="00A10E3B">
        <w:rPr>
          <w:rFonts w:ascii="Times New Roman" w:hAnsi="Times New Roman" w:cs="Times New Roman"/>
          <w:szCs w:val="24"/>
        </w:rPr>
        <w:fldChar w:fldCharType="separate"/>
      </w:r>
      <w:r w:rsidRPr="00FE3ED0">
        <w:rPr>
          <w:rFonts w:ascii="Times New Roman" w:hAnsi="Times New Roman" w:cs="Times New Roman"/>
        </w:rPr>
        <w:t>(Bauböck and Paskalev 2015, 62–63)</w:t>
      </w:r>
      <w:r w:rsidR="00D04AE5" w:rsidRPr="00A10E3B">
        <w:rPr>
          <w:rFonts w:ascii="Times New Roman" w:hAnsi="Times New Roman" w:cs="Times New Roman"/>
          <w:szCs w:val="24"/>
        </w:rPr>
        <w:fldChar w:fldCharType="end"/>
      </w:r>
      <w:r w:rsidR="00D04AE5" w:rsidRPr="00A10E3B">
        <w:rPr>
          <w:rFonts w:ascii="Times New Roman" w:hAnsi="Times New Roman" w:cs="Times New Roman"/>
          <w:szCs w:val="24"/>
        </w:rPr>
        <w:t xml:space="preserve">. </w:t>
      </w:r>
    </w:p>
    <w:p w14:paraId="10548F39" w14:textId="0A74209C" w:rsidR="00D04AE5" w:rsidRPr="00A10E3B" w:rsidRDefault="00D04AE5" w:rsidP="00FE3ED0">
      <w:pPr>
        <w:tabs>
          <w:tab w:val="left" w:pos="1405"/>
        </w:tabs>
        <w:spacing w:line="480" w:lineRule="auto"/>
        <w:rPr>
          <w:rFonts w:ascii="Times New Roman" w:hAnsi="Times New Roman" w:cs="Times New Roman"/>
          <w:szCs w:val="24"/>
        </w:rPr>
      </w:pPr>
      <w:r w:rsidRPr="00A10E3B">
        <w:rPr>
          <w:rFonts w:ascii="Times New Roman" w:hAnsi="Times New Roman" w:cs="Times New Roman"/>
          <w:szCs w:val="24"/>
        </w:rPr>
        <w:t xml:space="preserve">Michael </w:t>
      </w:r>
      <w:proofErr w:type="spellStart"/>
      <w:r w:rsidRPr="00A10E3B">
        <w:rPr>
          <w:rFonts w:ascii="Times New Roman" w:hAnsi="Times New Roman" w:cs="Times New Roman"/>
          <w:szCs w:val="24"/>
        </w:rPr>
        <w:t>Walzer</w:t>
      </w:r>
      <w:proofErr w:type="spellEnd"/>
      <w:r w:rsidRPr="00A10E3B">
        <w:rPr>
          <w:rFonts w:ascii="Times New Roman" w:hAnsi="Times New Roman" w:cs="Times New Roman"/>
          <w:szCs w:val="24"/>
        </w:rPr>
        <w:t xml:space="preserve"> argues that membership rules – admission and exclusion – </w:t>
      </w:r>
      <w:r w:rsidR="00FE3ED0">
        <w:rPr>
          <w:rFonts w:ascii="Times New Roman" w:hAnsi="Times New Roman" w:cs="Times New Roman"/>
          <w:szCs w:val="24"/>
        </w:rPr>
        <w:t>‘</w:t>
      </w:r>
      <w:r w:rsidRPr="00A10E3B">
        <w:rPr>
          <w:rFonts w:ascii="Times New Roman" w:hAnsi="Times New Roman" w:cs="Times New Roman"/>
          <w:szCs w:val="24"/>
        </w:rPr>
        <w:t>suggest the deepest meaning of self-determination</w:t>
      </w:r>
      <w:r w:rsidR="00FE3ED0">
        <w:rPr>
          <w:rFonts w:ascii="Times New Roman" w:hAnsi="Times New Roman" w:cs="Times New Roman"/>
          <w:szCs w:val="24"/>
        </w:rPr>
        <w:t>’</w:t>
      </w:r>
      <w:r w:rsidR="00FE3ED0" w:rsidRPr="00A10E3B">
        <w:rPr>
          <w:rFonts w:ascii="Times New Roman" w:hAnsi="Times New Roman" w:cs="Times New Roman"/>
          <w:szCs w:val="24"/>
        </w:rPr>
        <w:t xml:space="preserve"> </w:t>
      </w:r>
      <w:r w:rsidRPr="00A10E3B">
        <w:rPr>
          <w:rFonts w:ascii="Times New Roman" w:hAnsi="Times New Roman" w:cs="Times New Roman"/>
          <w:szCs w:val="24"/>
        </w:rPr>
        <w:fldChar w:fldCharType="begin"/>
      </w:r>
      <w:r w:rsidR="00924D99" w:rsidRPr="00A10E3B">
        <w:rPr>
          <w:rFonts w:ascii="Times New Roman" w:hAnsi="Times New Roman" w:cs="Times New Roman"/>
          <w:szCs w:val="24"/>
        </w:rPr>
        <w:instrText xml:space="preserve"> ADDIN ZOTERO_ITEM CSL_CITATION {"citationID":"bA4YPDEQ","properties":{"formattedCitation":"(Walzer 1983, 39)","plainCitation":"(Walzer 1983, 39)","noteIndex":0},"citationItems":[{"id":"rzDHJZnz/6TuM76tN","uris":["http://zotero.org/users/local/c10KSupg/items/SMR63NI5"],"itemData":{"id":"b75RMvnH/8vEi8wRL","type":"book","abstract":"The distinguished political philosopher and author of the widely acclaimed Just and Unjust Wars analyzes how society distributes not just wealth and power but other social “goods” like honor, education, work, free time—even love.","event-place":"New York, NY","ISBN":"978-0-7867-2439-0","language":"en","publisher":"Basic Books","publisher-place":"New York, NY","source":"Google Books","title":"Spheres Of Justice: A Defense Of Pluralism And Equality","title-short":"Spheres of Justice","author":[{"family":"Walzer","given":"Michael"}],"issued":{"date-parts":[["1983"]]}},"locator":"39","label":"page"}],"schema":"https://github.com/citation-style-language/schema/raw/master/csl-citation.json"} </w:instrText>
      </w:r>
      <w:r w:rsidRPr="00A10E3B">
        <w:rPr>
          <w:rFonts w:ascii="Times New Roman" w:hAnsi="Times New Roman" w:cs="Times New Roman"/>
          <w:szCs w:val="24"/>
        </w:rPr>
        <w:fldChar w:fldCharType="separate"/>
      </w:r>
      <w:r w:rsidRPr="00A40D3C">
        <w:rPr>
          <w:rFonts w:ascii="Times New Roman" w:hAnsi="Times New Roman" w:cs="Times New Roman"/>
        </w:rPr>
        <w:t>(Walzer 1983, 39)</w:t>
      </w:r>
      <w:r w:rsidRPr="00A10E3B">
        <w:rPr>
          <w:rFonts w:ascii="Times New Roman" w:hAnsi="Times New Roman" w:cs="Times New Roman"/>
          <w:szCs w:val="24"/>
        </w:rPr>
        <w:fldChar w:fldCharType="end"/>
      </w:r>
      <w:r w:rsidRPr="00A10E3B">
        <w:rPr>
          <w:rFonts w:ascii="Times New Roman" w:hAnsi="Times New Roman" w:cs="Times New Roman"/>
          <w:szCs w:val="24"/>
        </w:rPr>
        <w:t>.</w:t>
      </w:r>
      <w:r w:rsidR="00903B26" w:rsidRPr="00A10E3B">
        <w:rPr>
          <w:rFonts w:ascii="Times New Roman" w:hAnsi="Times New Roman" w:cs="Times New Roman"/>
          <w:szCs w:val="24"/>
        </w:rPr>
        <w:t xml:space="preserve"> </w:t>
      </w:r>
      <w:r w:rsidR="00BC46F8" w:rsidRPr="00A10E3B">
        <w:rPr>
          <w:rFonts w:ascii="Times New Roman" w:hAnsi="Times New Roman" w:cs="Times New Roman"/>
          <w:szCs w:val="24"/>
        </w:rPr>
        <w:t xml:space="preserve">Similarly, </w:t>
      </w:r>
      <w:r w:rsidR="00343ACC" w:rsidRPr="00A10E3B">
        <w:rPr>
          <w:rFonts w:ascii="Times New Roman" w:hAnsi="Times New Roman" w:cs="Times New Roman"/>
          <w:szCs w:val="24"/>
        </w:rPr>
        <w:t xml:space="preserve">Christopher </w:t>
      </w:r>
      <w:r w:rsidR="00BC46F8" w:rsidRPr="00A10E3B">
        <w:rPr>
          <w:rFonts w:ascii="Times New Roman" w:hAnsi="Times New Roman" w:cs="Times New Roman"/>
          <w:szCs w:val="24"/>
        </w:rPr>
        <w:t>Wellman argues that</w:t>
      </w:r>
      <w:r w:rsidR="00343ACC" w:rsidRPr="00A10E3B">
        <w:rPr>
          <w:rFonts w:ascii="Times New Roman" w:hAnsi="Times New Roman" w:cs="Times New Roman"/>
          <w:szCs w:val="24"/>
        </w:rPr>
        <w:t xml:space="preserve"> ‘because the members</w:t>
      </w:r>
      <w:r w:rsidR="00171C62" w:rsidRPr="00A10E3B">
        <w:rPr>
          <w:rFonts w:ascii="Times New Roman" w:hAnsi="Times New Roman" w:cs="Times New Roman"/>
          <w:szCs w:val="24"/>
        </w:rPr>
        <w:t xml:space="preserve"> </w:t>
      </w:r>
      <w:r w:rsidR="00343ACC" w:rsidRPr="00A10E3B">
        <w:rPr>
          <w:rFonts w:ascii="Times New Roman" w:hAnsi="Times New Roman" w:cs="Times New Roman"/>
          <w:szCs w:val="24"/>
        </w:rPr>
        <w:t xml:space="preserve">of a group can change, an important part of group self-determination is having control over what the “self” is’ </w:t>
      </w:r>
      <w:r w:rsidR="00343ACC" w:rsidRPr="00A10E3B">
        <w:rPr>
          <w:rFonts w:ascii="Times New Roman" w:hAnsi="Times New Roman" w:cs="Times New Roman"/>
          <w:szCs w:val="24"/>
        </w:rPr>
        <w:fldChar w:fldCharType="begin"/>
      </w:r>
      <w:r w:rsidR="00343ACC" w:rsidRPr="00A10E3B">
        <w:rPr>
          <w:rFonts w:ascii="Times New Roman" w:hAnsi="Times New Roman" w:cs="Times New Roman"/>
          <w:szCs w:val="24"/>
        </w:rPr>
        <w:instrText xml:space="preserve"> ADDIN ZOTERO_ITEM CSL_CITATION {"citationID":"jiH6UoQo","properties":{"formattedCitation":"(Wellman 2008, 115)","plainCitation":"(Wellman 2008, 115)","noteIndex":0},"citationItems":[{"id":395,"uris":["http://zotero.org/users/806971/items/KSV8IBJI"],"itemData":{"id":395,"type":"article-journal","container-title":"Ethics","DOI":"10.1086/592311","ISSN":"0014-1704","issue":"1","note":"number: 1","page":"109-141","source":"JSTOR","title":"Immigration and Freedom of Association","volume":"119","author":[{"family":"Wellman","given":"Christopher Heath"}],"issued":{"date-parts":[["2008"]]}},"locator":"115","label":"page"}],"schema":"https://github.com/citation-style-language/schema/raw/master/csl-citation.json"} </w:instrText>
      </w:r>
      <w:r w:rsidR="00343ACC" w:rsidRPr="00A10E3B">
        <w:rPr>
          <w:rFonts w:ascii="Times New Roman" w:hAnsi="Times New Roman" w:cs="Times New Roman"/>
          <w:szCs w:val="24"/>
        </w:rPr>
        <w:fldChar w:fldCharType="separate"/>
      </w:r>
      <w:r w:rsidR="00343ACC" w:rsidRPr="00A10E3B">
        <w:rPr>
          <w:rFonts w:ascii="Times New Roman" w:hAnsi="Times New Roman" w:cs="Times New Roman"/>
          <w:noProof/>
          <w:szCs w:val="24"/>
        </w:rPr>
        <w:t>(Wellman 2008, 115)</w:t>
      </w:r>
      <w:r w:rsidR="00343ACC" w:rsidRPr="00A10E3B">
        <w:rPr>
          <w:rFonts w:ascii="Times New Roman" w:hAnsi="Times New Roman" w:cs="Times New Roman"/>
          <w:szCs w:val="24"/>
        </w:rPr>
        <w:fldChar w:fldCharType="end"/>
      </w:r>
      <w:r w:rsidR="00343ACC" w:rsidRPr="00A10E3B">
        <w:rPr>
          <w:rFonts w:ascii="Times New Roman" w:hAnsi="Times New Roman" w:cs="Times New Roman"/>
          <w:szCs w:val="24"/>
        </w:rPr>
        <w:t>.</w:t>
      </w:r>
    </w:p>
    <w:p w14:paraId="06EB0716" w14:textId="61FEA707" w:rsidR="00903B26" w:rsidRPr="00A40D3C" w:rsidRDefault="00903B26" w:rsidP="00903B26">
      <w:pPr>
        <w:tabs>
          <w:tab w:val="left" w:pos="1405"/>
        </w:tabs>
        <w:spacing w:line="480" w:lineRule="auto"/>
        <w:rPr>
          <w:rFonts w:ascii="Times New Roman" w:hAnsi="Times New Roman" w:cs="Times New Roman"/>
          <w:szCs w:val="24"/>
        </w:rPr>
      </w:pPr>
      <w:r w:rsidRPr="00A10E3B">
        <w:rPr>
          <w:rFonts w:ascii="Times New Roman" w:hAnsi="Times New Roman" w:cs="Times New Roman"/>
          <w:szCs w:val="24"/>
        </w:rPr>
        <w:t>Why does self-determination entail</w:t>
      </w:r>
      <w:r w:rsidR="004160A6" w:rsidRPr="00A10E3B">
        <w:rPr>
          <w:rFonts w:ascii="Times New Roman" w:hAnsi="Times New Roman" w:cs="Times New Roman"/>
          <w:szCs w:val="24"/>
          <w:rtl/>
        </w:rPr>
        <w:t xml:space="preserve"> </w:t>
      </w:r>
      <w:r w:rsidRPr="00A10E3B">
        <w:rPr>
          <w:rFonts w:ascii="Times New Roman" w:hAnsi="Times New Roman" w:cs="Times New Roman"/>
          <w:szCs w:val="24"/>
        </w:rPr>
        <w:t>the right to shape membership? One prominent view</w:t>
      </w:r>
      <w:r w:rsidR="00171C62" w:rsidRPr="00A10E3B">
        <w:rPr>
          <w:rFonts w:ascii="Times New Roman" w:hAnsi="Times New Roman" w:cs="Times New Roman"/>
          <w:szCs w:val="24"/>
        </w:rPr>
        <w:t>, championed by Wellman,</w:t>
      </w:r>
      <w:r w:rsidRPr="00A10E3B">
        <w:rPr>
          <w:rFonts w:ascii="Times New Roman" w:hAnsi="Times New Roman" w:cs="Times New Roman"/>
          <w:szCs w:val="24"/>
        </w:rPr>
        <w:t xml:space="preserve"> is to interpret self-determination as a political instance of </w:t>
      </w:r>
      <w:r w:rsidR="003A6F03">
        <w:rPr>
          <w:rFonts w:ascii="Times New Roman" w:hAnsi="Times New Roman" w:cs="Times New Roman"/>
          <w:szCs w:val="24"/>
        </w:rPr>
        <w:t xml:space="preserve">the </w:t>
      </w:r>
      <w:r w:rsidRPr="00A10E3B">
        <w:rPr>
          <w:rFonts w:ascii="Times New Roman" w:hAnsi="Times New Roman" w:cs="Times New Roman"/>
          <w:szCs w:val="24"/>
        </w:rPr>
        <w:t xml:space="preserve">freedom of association. </w:t>
      </w:r>
      <w:r w:rsidR="00171C62" w:rsidRPr="00A10E3B">
        <w:rPr>
          <w:rFonts w:ascii="Times New Roman" w:hAnsi="Times New Roman" w:cs="Times New Roman"/>
          <w:szCs w:val="24"/>
        </w:rPr>
        <w:t>M</w:t>
      </w:r>
      <w:r w:rsidRPr="00A10E3B">
        <w:rPr>
          <w:rFonts w:ascii="Times New Roman" w:hAnsi="Times New Roman" w:cs="Times New Roman"/>
          <w:szCs w:val="24"/>
        </w:rPr>
        <w:t xml:space="preserve">embers of </w:t>
      </w:r>
      <w:r w:rsidR="003A6F03">
        <w:rPr>
          <w:rFonts w:ascii="Times New Roman" w:hAnsi="Times New Roman" w:cs="Times New Roman"/>
          <w:szCs w:val="24"/>
        </w:rPr>
        <w:t xml:space="preserve">an </w:t>
      </w:r>
      <w:r w:rsidRPr="00A10E3B">
        <w:rPr>
          <w:rFonts w:ascii="Times New Roman" w:hAnsi="Times New Roman" w:cs="Times New Roman"/>
          <w:szCs w:val="24"/>
        </w:rPr>
        <w:t xml:space="preserve">association should be free to associate </w:t>
      </w:r>
      <w:r w:rsidR="003A6F03">
        <w:rPr>
          <w:rFonts w:ascii="Times New Roman" w:hAnsi="Times New Roman" w:cs="Times New Roman"/>
          <w:szCs w:val="24"/>
        </w:rPr>
        <w:t>(</w:t>
      </w:r>
      <w:r w:rsidRPr="00A10E3B">
        <w:rPr>
          <w:rFonts w:ascii="Times New Roman" w:hAnsi="Times New Roman" w:cs="Times New Roman"/>
          <w:szCs w:val="24"/>
        </w:rPr>
        <w:t>or not</w:t>
      </w:r>
      <w:r w:rsidR="003A6F03">
        <w:rPr>
          <w:rFonts w:ascii="Times New Roman" w:hAnsi="Times New Roman" w:cs="Times New Roman"/>
          <w:szCs w:val="24"/>
        </w:rPr>
        <w:t>)</w:t>
      </w:r>
      <w:r w:rsidRPr="00A10E3B">
        <w:rPr>
          <w:rFonts w:ascii="Times New Roman" w:hAnsi="Times New Roman" w:cs="Times New Roman"/>
          <w:szCs w:val="24"/>
        </w:rPr>
        <w:t xml:space="preserve"> with whomever they see fit, and according to rules of their choice. This lies at the core of what makes the association </w:t>
      </w:r>
      <w:r w:rsidRPr="00A10E3B">
        <w:rPr>
          <w:rFonts w:ascii="Times New Roman" w:hAnsi="Times New Roman" w:cs="Times New Roman"/>
          <w:i/>
          <w:iCs/>
          <w:szCs w:val="24"/>
        </w:rPr>
        <w:t>free</w:t>
      </w:r>
      <w:r w:rsidRPr="00A10E3B">
        <w:rPr>
          <w:rFonts w:ascii="Times New Roman" w:hAnsi="Times New Roman" w:cs="Times New Roman"/>
          <w:szCs w:val="24"/>
        </w:rPr>
        <w:t xml:space="preserve">. Wellman draws an analogy to the individual's freedom to </w:t>
      </w:r>
      <w:r w:rsidR="00FE3ED0">
        <w:rPr>
          <w:rFonts w:ascii="Times New Roman" w:hAnsi="Times New Roman" w:cs="Times New Roman"/>
          <w:szCs w:val="24"/>
        </w:rPr>
        <w:t>‘</w:t>
      </w:r>
      <w:r w:rsidRPr="00A10E3B">
        <w:rPr>
          <w:rFonts w:ascii="Times New Roman" w:hAnsi="Times New Roman" w:cs="Times New Roman"/>
          <w:szCs w:val="24"/>
        </w:rPr>
        <w:t>permissibly choose whom (if anyone) to marry</w:t>
      </w:r>
      <w:r w:rsidR="00FE3ED0">
        <w:rPr>
          <w:rFonts w:ascii="Times New Roman" w:hAnsi="Times New Roman" w:cs="Times New Roman"/>
          <w:szCs w:val="24"/>
        </w:rPr>
        <w:t>’</w:t>
      </w:r>
      <w:r w:rsidR="00FE3ED0" w:rsidRPr="00A10E3B">
        <w:rPr>
          <w:rFonts w:ascii="Times New Roman" w:hAnsi="Times New Roman" w:cs="Times New Roman"/>
          <w:szCs w:val="24"/>
        </w:rPr>
        <w:t xml:space="preserve"> </w:t>
      </w:r>
      <w:r w:rsidRPr="00A10E3B">
        <w:rPr>
          <w:rFonts w:cstheme="majorBidi"/>
          <w:szCs w:val="24"/>
        </w:rPr>
        <w:fldChar w:fldCharType="begin"/>
      </w:r>
      <w:r w:rsidR="00924D99" w:rsidRPr="00A10E3B">
        <w:rPr>
          <w:rFonts w:cstheme="majorBidi"/>
          <w:szCs w:val="24"/>
        </w:rPr>
        <w:instrText xml:space="preserve"> ADDIN ZOTERO_ITEM CSL_CITATION {"citationID":"ulrkDhyt","properties":{"formattedCitation":"(Wellman and Cole 2011a, 37; Wellman 2008, 110)","plainCitation":"(Wellman and Cole 2011a, 37; Wellman 2008, 110)","noteIndex":0},"citationItems":[{"id":"rzDHJZnz/slsrjmOB","uris":["http://zotero.org/users/local/c10KSupg/items/UYM7URL8"],"itemData":{"id":338,"type":"book","abstract":"Do states have the right to prevent potential immigrants from crossing their borders, or should people have the freedom to migrate and settle wherever they wish? Christopher Heath Wellman and Phillip Cole develop and defend opposing answers to this timely and important question. Appealing to the right to freedom of association, Wellman contends that legitimate states have broad discretion to exclude potential immigrants, even those who desperately seek to enter. Against this, Cole argues that the commitment to the moral equality of all human beings - which legitimate states can be expected to hold - means national borders must be open: equal respect requires equal access, both to territory and membership; and that the idea of open borders is less radical than it seems when we consider how many territorial and community boundaries have this open nature. In addition to engaging with each other's arguments, Wellman and Cole address a range of central questions and prominent positions on this topic. The authors therefore provide a critical overview of the major contributions to the ethics of migration, as well as developing original, provocative positions of their own.","event-place":"Oxford","ISBN":"978-0-19-973172-5","language":"en","publisher":"Oxford University Press","publisher-place":"Oxford","source":"Google Books","title":"Debating the Ethics of Immigration: Is There a Right to Exclude?","author":[{"family":"Wellman","given":"Christopher Heath"},{"family":"Cole","given":"Phillip"}],"issued":{"date-parts":[["2011",9,30]]}},"locator":"37"},{"id":395,"uris":["http://zotero.org/users/806971/items/KSV8IBJI"],"itemData":{"id":395,"type":"article-journal","container-title":"Ethics","DOI":"10.1086/592311","ISSN":"0014-1704","issue":"1","note":"number: 1","page":"109-141","source":"JSTOR","title":"Immigration and Freedom of Association","volume":"119","author":[{"family":"Wellman","given":"Christopher Heath"}],"issued":{"date-parts":[["2008"]]}},"locator":"110","label":"page"}],"schema":"https://github.com/citation-style-language/schema/raw/master/csl-citation.json"} </w:instrText>
      </w:r>
      <w:r w:rsidRPr="00A10E3B">
        <w:rPr>
          <w:rFonts w:cstheme="majorBidi"/>
          <w:szCs w:val="24"/>
        </w:rPr>
        <w:fldChar w:fldCharType="separate"/>
      </w:r>
      <w:r w:rsidR="00343ACC" w:rsidRPr="00A10E3B">
        <w:rPr>
          <w:rFonts w:ascii="Times New Roman" w:hAnsi="Times New Roman" w:cs="Times New Roman"/>
        </w:rPr>
        <w:t>(Wellman and Cole 2011a, 37; Wellman 2008, 110)</w:t>
      </w:r>
      <w:r w:rsidRPr="00A10E3B">
        <w:rPr>
          <w:rFonts w:cstheme="majorBidi"/>
          <w:szCs w:val="24"/>
        </w:rPr>
        <w:fldChar w:fldCharType="end"/>
      </w:r>
      <w:r w:rsidRPr="00A10E3B">
        <w:rPr>
          <w:rFonts w:cstheme="majorBidi"/>
          <w:szCs w:val="24"/>
        </w:rPr>
        <w:t>.</w:t>
      </w:r>
      <w:r w:rsidRPr="00A10E3B">
        <w:rPr>
          <w:rFonts w:ascii="Times New Roman" w:hAnsi="Times New Roman" w:cs="Times New Roman"/>
          <w:szCs w:val="24"/>
        </w:rPr>
        <w:t xml:space="preserve"> Analogously, a self-</w:t>
      </w:r>
      <w:r w:rsidRPr="00A10E3B">
        <w:rPr>
          <w:rFonts w:ascii="Times New Roman" w:hAnsi="Times New Roman" w:cs="Times New Roman"/>
          <w:szCs w:val="24"/>
        </w:rPr>
        <w:lastRenderedPageBreak/>
        <w:t xml:space="preserve">determining political community has the right to control its boundaries by deciding who belongs to it. </w:t>
      </w:r>
    </w:p>
    <w:p w14:paraId="05CDF65C" w14:textId="4560BE4E" w:rsidR="00E1784D" w:rsidRPr="00A40D3C" w:rsidRDefault="00D04AE5" w:rsidP="00E1784D">
      <w:pPr>
        <w:tabs>
          <w:tab w:val="left" w:pos="1405"/>
        </w:tabs>
        <w:spacing w:line="480" w:lineRule="auto"/>
      </w:pPr>
      <w:r w:rsidRPr="00A10E3B">
        <w:rPr>
          <w:rFonts w:ascii="Times New Roman" w:hAnsi="Times New Roman" w:cs="Times New Roman"/>
          <w:szCs w:val="24"/>
        </w:rPr>
        <w:t>Th</w:t>
      </w:r>
      <w:r w:rsidR="00903B26" w:rsidRPr="00A10E3B">
        <w:rPr>
          <w:rFonts w:ascii="Times New Roman" w:hAnsi="Times New Roman" w:cs="Times New Roman"/>
          <w:szCs w:val="24"/>
        </w:rPr>
        <w:t>e implications of the discretionary</w:t>
      </w:r>
      <w:r w:rsidRPr="00A10E3B">
        <w:rPr>
          <w:rFonts w:ascii="Times New Roman" w:hAnsi="Times New Roman" w:cs="Times New Roman"/>
          <w:szCs w:val="24"/>
        </w:rPr>
        <w:t xml:space="preserve"> approach</w:t>
      </w:r>
      <w:r w:rsidR="00F21ED6" w:rsidRPr="00A10E3B">
        <w:rPr>
          <w:rFonts w:ascii="Times New Roman" w:hAnsi="Times New Roman" w:cs="Times New Roman"/>
          <w:szCs w:val="24"/>
        </w:rPr>
        <w:t xml:space="preserve"> for citizenship </w:t>
      </w:r>
      <w:r w:rsidR="00171C62" w:rsidRPr="00A10E3B">
        <w:rPr>
          <w:rFonts w:ascii="Times New Roman" w:hAnsi="Times New Roman" w:cs="Times New Roman"/>
          <w:szCs w:val="24"/>
        </w:rPr>
        <w:t xml:space="preserve">allocation </w:t>
      </w:r>
      <w:r w:rsidR="00F21ED6" w:rsidRPr="00A10E3B">
        <w:rPr>
          <w:rFonts w:ascii="Times New Roman" w:hAnsi="Times New Roman" w:cs="Times New Roman"/>
          <w:szCs w:val="24"/>
        </w:rPr>
        <w:t>polic</w:t>
      </w:r>
      <w:r w:rsidR="00171C62" w:rsidRPr="00A10E3B">
        <w:rPr>
          <w:rFonts w:ascii="Times New Roman" w:hAnsi="Times New Roman" w:cs="Times New Roman"/>
          <w:szCs w:val="24"/>
        </w:rPr>
        <w:t>ies</w:t>
      </w:r>
      <w:r w:rsidRPr="00A10E3B">
        <w:rPr>
          <w:rFonts w:ascii="Times New Roman" w:hAnsi="Times New Roman" w:cs="Times New Roman"/>
          <w:szCs w:val="24"/>
        </w:rPr>
        <w:t xml:space="preserve"> </w:t>
      </w:r>
      <w:r w:rsidR="00903B26" w:rsidRPr="00A10E3B">
        <w:rPr>
          <w:rFonts w:ascii="Times New Roman" w:hAnsi="Times New Roman" w:cs="Times New Roman"/>
          <w:szCs w:val="24"/>
        </w:rPr>
        <w:t>are</w:t>
      </w:r>
      <w:r w:rsidR="00F21ED6" w:rsidRPr="00A10E3B">
        <w:rPr>
          <w:rFonts w:ascii="Times New Roman" w:hAnsi="Times New Roman" w:cs="Times New Roman"/>
          <w:szCs w:val="24"/>
        </w:rPr>
        <w:t xml:space="preserve"> somewhat</w:t>
      </w:r>
      <w:r w:rsidRPr="00A10E3B">
        <w:rPr>
          <w:rFonts w:ascii="Times New Roman" w:hAnsi="Times New Roman" w:cs="Times New Roman"/>
          <w:szCs w:val="24"/>
        </w:rPr>
        <w:t xml:space="preserve"> obscured by the fact that some </w:t>
      </w:r>
      <w:r w:rsidR="00903B26" w:rsidRPr="00A10E3B">
        <w:rPr>
          <w:rFonts w:ascii="Times New Roman" w:hAnsi="Times New Roman" w:cs="Times New Roman"/>
          <w:szCs w:val="24"/>
        </w:rPr>
        <w:t>prominent advocates</w:t>
      </w:r>
      <w:r w:rsidRPr="00A10E3B">
        <w:rPr>
          <w:rFonts w:ascii="Times New Roman" w:hAnsi="Times New Roman" w:cs="Times New Roman"/>
          <w:szCs w:val="24"/>
        </w:rPr>
        <w:t xml:space="preserve"> of this view maintain that the right to shape membership</w:t>
      </w:r>
      <w:r w:rsidR="00903B26" w:rsidRPr="00A10E3B">
        <w:rPr>
          <w:rFonts w:ascii="Times New Roman" w:hAnsi="Times New Roman" w:cs="Times New Roman"/>
          <w:szCs w:val="24"/>
        </w:rPr>
        <w:t xml:space="preserve"> rules</w:t>
      </w:r>
      <w:r w:rsidRPr="00A10E3B">
        <w:rPr>
          <w:rFonts w:ascii="Times New Roman" w:hAnsi="Times New Roman" w:cs="Times New Roman"/>
          <w:szCs w:val="24"/>
        </w:rPr>
        <w:t xml:space="preserve"> is restricted to immigration control</w:t>
      </w:r>
      <w:r w:rsidR="00FE3ED0">
        <w:rPr>
          <w:rFonts w:ascii="Times New Roman" w:hAnsi="Times New Roman" w:cs="Times New Roman"/>
          <w:szCs w:val="24"/>
        </w:rPr>
        <w:t xml:space="preserve">, </w:t>
      </w:r>
      <w:r w:rsidRPr="00A10E3B">
        <w:rPr>
          <w:rFonts w:ascii="Times New Roman" w:hAnsi="Times New Roman" w:cs="Times New Roman"/>
          <w:szCs w:val="24"/>
        </w:rPr>
        <w:t xml:space="preserve">rather than citizenship policy. </w:t>
      </w:r>
      <w:proofErr w:type="spellStart"/>
      <w:r w:rsidRPr="00A10E3B">
        <w:rPr>
          <w:rFonts w:ascii="Times New Roman" w:hAnsi="Times New Roman" w:cs="Times New Roman"/>
          <w:szCs w:val="24"/>
        </w:rPr>
        <w:t>Walzer</w:t>
      </w:r>
      <w:proofErr w:type="spellEnd"/>
      <w:r w:rsidRPr="00A10E3B">
        <w:rPr>
          <w:rFonts w:ascii="Times New Roman" w:hAnsi="Times New Roman" w:cs="Times New Roman"/>
          <w:szCs w:val="24"/>
        </w:rPr>
        <w:t>, for example</w:t>
      </w:r>
      <w:r w:rsidR="00903B26" w:rsidRPr="00A10E3B">
        <w:rPr>
          <w:rFonts w:ascii="Times New Roman" w:hAnsi="Times New Roman" w:cs="Times New Roman"/>
          <w:szCs w:val="24"/>
        </w:rPr>
        <w:t>,</w:t>
      </w:r>
      <w:r w:rsidRPr="00A10E3B">
        <w:rPr>
          <w:rFonts w:ascii="Times New Roman" w:hAnsi="Times New Roman" w:cs="Times New Roman"/>
          <w:szCs w:val="24"/>
        </w:rPr>
        <w:t xml:space="preserve"> argues that</w:t>
      </w:r>
      <w:r w:rsidR="00903B26" w:rsidRPr="00A10E3B">
        <w:rPr>
          <w:rFonts w:ascii="Times New Roman" w:hAnsi="Times New Roman" w:cs="Times New Roman"/>
          <w:szCs w:val="24"/>
        </w:rPr>
        <w:t xml:space="preserve"> while</w:t>
      </w:r>
      <w:r w:rsidRPr="00A10E3B">
        <w:rPr>
          <w:rFonts w:ascii="Times New Roman" w:hAnsi="Times New Roman" w:cs="Times New Roman"/>
          <w:szCs w:val="24"/>
        </w:rPr>
        <w:t xml:space="preserve"> ‘</w:t>
      </w:r>
      <w:r w:rsidR="00903B26" w:rsidRPr="00A40D3C">
        <w:rPr>
          <w:rFonts w:cstheme="majorBidi"/>
        </w:rPr>
        <w:t>[</w:t>
      </w:r>
      <w:proofErr w:type="spellStart"/>
      <w:r w:rsidR="00903B26" w:rsidRPr="00A40D3C">
        <w:rPr>
          <w:rFonts w:cstheme="majorBidi"/>
        </w:rPr>
        <w:t>i</w:t>
      </w:r>
      <w:proofErr w:type="spellEnd"/>
      <w:r w:rsidR="00903B26" w:rsidRPr="00A40D3C">
        <w:rPr>
          <w:rFonts w:cstheme="majorBidi"/>
        </w:rPr>
        <w:t>]</w:t>
      </w:r>
      <w:proofErr w:type="spellStart"/>
      <w:r w:rsidRPr="00A40D3C">
        <w:rPr>
          <w:rFonts w:cstheme="majorBidi"/>
        </w:rPr>
        <w:t>mmigration</w:t>
      </w:r>
      <w:proofErr w:type="spellEnd"/>
      <w:r w:rsidR="00903B26" w:rsidRPr="00A40D3C">
        <w:rPr>
          <w:rFonts w:cstheme="majorBidi"/>
        </w:rPr>
        <w:t xml:space="preserve">… </w:t>
      </w:r>
      <w:r w:rsidRPr="00A40D3C">
        <w:rPr>
          <w:rFonts w:cstheme="majorBidi"/>
        </w:rPr>
        <w:t>is both a matter of political choice and moral constraint</w:t>
      </w:r>
      <w:r w:rsidR="00903B26" w:rsidRPr="00A40D3C">
        <w:rPr>
          <w:rFonts w:cstheme="majorBidi"/>
        </w:rPr>
        <w:t>… [n]</w:t>
      </w:r>
      <w:proofErr w:type="spellStart"/>
      <w:r w:rsidRPr="00A40D3C">
        <w:rPr>
          <w:rFonts w:cstheme="majorBidi"/>
        </w:rPr>
        <w:t>aturalization</w:t>
      </w:r>
      <w:proofErr w:type="spellEnd"/>
      <w:r w:rsidRPr="00A40D3C">
        <w:rPr>
          <w:rFonts w:cstheme="majorBidi"/>
        </w:rPr>
        <w:t>, by contrast, is entirely constrained: every new immigrant, every refugee taken in, every resident and worker must be offered the opportunities of citizenship’</w:t>
      </w:r>
      <w:r w:rsidR="00F60CC6">
        <w:rPr>
          <w:rFonts w:cstheme="majorBidi"/>
        </w:rPr>
        <w:t>. He further argues that ‘</w:t>
      </w:r>
      <w:r w:rsidR="00F60CC6" w:rsidRPr="00F60CC6">
        <w:rPr>
          <w:rFonts w:cstheme="majorBidi"/>
        </w:rPr>
        <w:t>[n]</w:t>
      </w:r>
      <w:r w:rsidRPr="00F60CC6">
        <w:t>o community can be half-</w:t>
      </w:r>
      <w:proofErr w:type="spellStart"/>
      <w:r w:rsidRPr="00F60CC6">
        <w:t>metic</w:t>
      </w:r>
      <w:proofErr w:type="spellEnd"/>
      <w:r w:rsidRPr="00F60CC6">
        <w:t>, half-citizen and claim that its admissions policies are acts of self-determination or that its politics is democratic</w:t>
      </w:r>
      <w:r w:rsidR="00A97FA9" w:rsidRPr="00F60CC6">
        <w:t>.</w:t>
      </w:r>
      <w:r w:rsidR="00A97FA9" w:rsidRPr="00A40D3C">
        <w:t xml:space="preserve">’ </w:t>
      </w:r>
      <w:r w:rsidR="00A97FA9" w:rsidRPr="00A40D3C">
        <w:fldChar w:fldCharType="begin"/>
      </w:r>
      <w:r w:rsidR="00A97FA9" w:rsidRPr="00A40D3C">
        <w:instrText xml:space="preserve"> ADDIN ZOTERO_ITEM CSL_CITATION {"citationID":"5M84HZIR","properties":{"formattedCitation":"(Walzer 1983, 62)","plainCitation":"(Walzer 1983, 62)","noteIndex":0},"citationItems":[{"id":"rzDHJZnz/6TuM76tN","uris":["http://zotero.org/users/local/c10KSupg/items/SMR63NI5"],"itemData":{"id":"rzDHJZnz/6TuM76tN","type":"book","abstract":"The distinguished political philosopher and author of the widely acclaimed Just and Unjust Wars analyzes how society distributes not just wealth and power but other social “goods” like honor, education, work, free time—even love.","event-place":"New York, NY","ISBN":"978-0-7867-2439-0","language":"en","publisher":"Basic Books","publisher-place":"New York, NY","source":"Google Books","title":"Spheres Of Justice: A Defense Of Pluralism And Equality","title-short":"Spheres of Justice","author":[{"family":"Walzer","given":"Michael"}],"issued":{"date-parts":[["1983"]]}},"locator":"62","label":"page"}],"schema":"https://github.com/citation-style-language/schema/raw/master/csl-citation.json"} </w:instrText>
      </w:r>
      <w:r w:rsidR="00A97FA9" w:rsidRPr="00A40D3C">
        <w:fldChar w:fldCharType="separate"/>
      </w:r>
      <w:r w:rsidR="00A97FA9" w:rsidRPr="00A40D3C">
        <w:rPr>
          <w:noProof/>
        </w:rPr>
        <w:t>(Walzer 1983, 62)</w:t>
      </w:r>
      <w:r w:rsidR="00A97FA9" w:rsidRPr="00A40D3C">
        <w:fldChar w:fldCharType="end"/>
      </w:r>
      <w:r w:rsidR="00903B26" w:rsidRPr="00A40D3C">
        <w:t xml:space="preserve">. </w:t>
      </w:r>
      <w:r w:rsidR="00F2152D" w:rsidRPr="00A40D3C">
        <w:t xml:space="preserve">Wellman </w:t>
      </w:r>
      <w:r w:rsidR="00A32664" w:rsidRPr="00A40D3C">
        <w:t xml:space="preserve">similarly </w:t>
      </w:r>
      <w:r w:rsidR="00F2152D" w:rsidRPr="00A40D3C">
        <w:rPr>
          <w:rFonts w:cstheme="majorBidi"/>
        </w:rPr>
        <w:t>argues that a position of permanent noncitizen status leads to oppressive social relationships</w:t>
      </w:r>
      <w:r w:rsidR="003A6F03">
        <w:rPr>
          <w:rFonts w:cstheme="majorBidi"/>
        </w:rPr>
        <w:t>, and should therefore be resisted</w:t>
      </w:r>
      <w:r w:rsidR="00A32664" w:rsidRPr="00A40D3C">
        <w:rPr>
          <w:rFonts w:cstheme="majorBidi"/>
        </w:rPr>
        <w:t xml:space="preserve"> </w:t>
      </w:r>
      <w:r w:rsidR="00F2152D" w:rsidRPr="00A40D3C">
        <w:rPr>
          <w:rFonts w:cstheme="majorBidi"/>
        </w:rPr>
        <w:fldChar w:fldCharType="begin"/>
      </w:r>
      <w:r w:rsidR="00F2152D" w:rsidRPr="00A40D3C">
        <w:rPr>
          <w:rFonts w:cstheme="majorBidi"/>
        </w:rPr>
        <w:instrText xml:space="preserve"> ADDIN ZOTERO_ITEM CSL_CITATION {"citationID":"f2oeeWcy","properties":{"formattedCitation":"(Wellman and Cole 2011b, 133\\uc0\\u8211{}42)","plainCitation":"(Wellman and Cole 2011b, 133–42)","noteIndex":0},"citationItems":[{"id":329,"uris":["http://zotero.org/users/806971/items/ZLBA8I9K"],"itemData":{"id":329,"type":"book","abstract":"Do states have the right to prevent potential immigrants from crossing their borders, or should people have the freedom to migrate and settle wherever they wish? Christopher Heath Wellman and Phillip Cole develop and defend opposing answers to this timely and important question. Appealing to the right to freedom of association, Wellman contends that legitimate states have broad discretion to exclude potential immigrants, even those who desperately seek to enter. Against this, Cole argues that the commitment to the moral equality of all human beings - which legitimate states can be expected to hold - means national borders must be open: equal respect requires equal access, both to territory and membership; and that the idea of open borders is less radical than it seems when we consider how many territorial and community boundaries have this open nature. In addition to engaging with each other's arguments, Wellman and Cole address a range of central questions and prominent positions on this topic. The authors therefore provide a critical overview of the major contributions to the ethics of migration, as well as developing original, provocative positions of their own.","event-place":"Oxford","ISBN":"978-0-19-973172-5","language":"en","publisher":"Oxford University Press","publisher-place":"Oxford","source":"Google Books","title":"Debating the Ethics of Immigration: Is There a Right to Exclude?","author":[{"family":"Wellman","given":"Christopher Heath"},{"family":"Cole","given":"Phillip"}],"issued":{"date-parts":[["2011",9,30]]}},"locator":"133-142","label":"page"}],"schema":"https://github.com/citation-style-language/schema/raw/master/csl-citation.json"} </w:instrText>
      </w:r>
      <w:r w:rsidR="00F2152D" w:rsidRPr="00A40D3C">
        <w:rPr>
          <w:rFonts w:cstheme="majorBidi"/>
        </w:rPr>
        <w:fldChar w:fldCharType="separate"/>
      </w:r>
      <w:r w:rsidR="00F2152D" w:rsidRPr="00A40D3C">
        <w:rPr>
          <w:rFonts w:ascii="Times New Roman" w:hAnsiTheme="majorHAnsi" w:cs="Times New Roman"/>
        </w:rPr>
        <w:t>(Wellman and Cole 2011b, 133</w:t>
      </w:r>
      <w:r w:rsidR="00F2152D" w:rsidRPr="00A40D3C">
        <w:rPr>
          <w:rFonts w:ascii="Times New Roman" w:hAnsiTheme="majorHAnsi" w:cs="Times New Roman"/>
        </w:rPr>
        <w:t>–</w:t>
      </w:r>
      <w:r w:rsidR="00F2152D" w:rsidRPr="00A40D3C">
        <w:rPr>
          <w:rFonts w:ascii="Times New Roman" w:hAnsiTheme="majorHAnsi" w:cs="Times New Roman"/>
        </w:rPr>
        <w:t>42)</w:t>
      </w:r>
      <w:r w:rsidR="00F2152D" w:rsidRPr="00A40D3C">
        <w:rPr>
          <w:rFonts w:cstheme="majorBidi"/>
        </w:rPr>
        <w:fldChar w:fldCharType="end"/>
      </w:r>
      <w:r w:rsidR="00F2152D" w:rsidRPr="00A40D3C">
        <w:rPr>
          <w:rStyle w:val="FooterChar"/>
        </w:rPr>
        <w:t xml:space="preserve">. </w:t>
      </w:r>
      <w:r w:rsidR="00E1784D" w:rsidRPr="00A40D3C">
        <w:t>As Ja</w:t>
      </w:r>
      <w:r w:rsidR="00304D82" w:rsidRPr="00A40D3C">
        <w:t>k</w:t>
      </w:r>
      <w:r w:rsidR="00E1784D" w:rsidRPr="00A40D3C">
        <w:t xml:space="preserve">ob Huber </w:t>
      </w:r>
      <w:r w:rsidR="00903B26" w:rsidRPr="00A40D3C">
        <w:t>notes</w:t>
      </w:r>
      <w:r w:rsidR="00651E20" w:rsidRPr="00A40D3C">
        <w:t>, the</w:t>
      </w:r>
      <w:r w:rsidR="00F2152D" w:rsidRPr="00A40D3C">
        <w:t>se theorists</w:t>
      </w:r>
      <w:r w:rsidR="00651E20" w:rsidRPr="00A40D3C">
        <w:t xml:space="preserve"> hold</w:t>
      </w:r>
      <w:r w:rsidR="00903B26" w:rsidRPr="00A40D3C">
        <w:t xml:space="preserve"> </w:t>
      </w:r>
      <w:r w:rsidR="00E1784D" w:rsidRPr="00A40D3C">
        <w:t>‘that once a person resides within a territory, they have certain justice-based claims against the host state</w:t>
      </w:r>
      <w:r w:rsidR="00651E20" w:rsidRPr="00A40D3C">
        <w:t>..</w:t>
      </w:r>
      <w:r w:rsidR="00E1784D" w:rsidRPr="00A40D3C">
        <w:t>. Hence, the only way to account for citizens’ freedom of association is to preclude migrants from entering the territory in the first place’</w:t>
      </w:r>
      <w:r w:rsidR="00304D82" w:rsidRPr="00A40D3C">
        <w:t xml:space="preserve"> </w:t>
      </w:r>
      <w:r w:rsidR="00304D82" w:rsidRPr="00A40D3C">
        <w:fldChar w:fldCharType="begin"/>
      </w:r>
      <w:r w:rsidR="009E7455">
        <w:instrText xml:space="preserve"> ADDIN ZOTERO_ITEM CSL_CITATION {"citationID":"FCL3HALJ","properties":{"formattedCitation":"(Huber 2019, 803)","plainCitation":"(Huber 2019, 803)","noteIndex":0},"citationItems":[{"id":2258,"uris":["http://zotero.org/users/806971/items/FXLNHEJ5"],"itemData":{"id":2258,"type":"article-journal","abstract":"One of the most passionately contested issues in the aftermath of the UK’s decision to leave the European Union in the June 2016 referendum concerned the standing of EU citizens residing in British territory. This article addresses this question from the perspective of normative political theory. Connecting the issue to recent debates about immigrant rights and the political significance of territorial presence, I argue that non-citizen residents should be granted full citizenship of the host state rather than a mere right to stay. This naturalisation process should proceed automatically in the case of EU citizens in post-Brexit UK, given legitimate expectations on both sides created during the UK’s membership in the European Union.","container-title":"Journal of European Integration","DOI":"10.1080/07036337.2019.1599883","ISSN":"0703-6337","issue":"6","note":"publisher: Routledge\n_eprint: https://doi.org/10.1080/07036337.2019.1599883","page":"801-816","source":"Taylor and Francis+NEJM","title":"EU citizens in post-Brexit UK: the case for automatic naturalisation","title-short":"EU citizens in post-Brexit UK","volume":"41","author":[{"family":"Huber","given":"Jakob"}],"issued":{"date-parts":[["2019",8,18]]}},"locator":"803","label":"page"}],"schema":"https://github.com/citation-style-language/schema/raw/master/csl-citation.json"} </w:instrText>
      </w:r>
      <w:r w:rsidR="00304D82" w:rsidRPr="00A40D3C">
        <w:fldChar w:fldCharType="separate"/>
      </w:r>
      <w:r w:rsidR="009E7455">
        <w:rPr>
          <w:noProof/>
        </w:rPr>
        <w:t>(Huber 2019, 803)</w:t>
      </w:r>
      <w:r w:rsidR="00304D82" w:rsidRPr="00A40D3C">
        <w:fldChar w:fldCharType="end"/>
      </w:r>
      <w:r w:rsidR="00304D82" w:rsidRPr="00A40D3C">
        <w:t>.</w:t>
      </w:r>
      <w:r w:rsidR="00651E20" w:rsidRPr="00A40D3C">
        <w:t xml:space="preserve"> This common view seems to put some pressure on the idea that the right to self-determination generates a right to exclude from citizenship. At the very least, claims of justice</w:t>
      </w:r>
      <w:r w:rsidR="009E7455">
        <w:t>,</w:t>
      </w:r>
      <w:r w:rsidR="00651E20" w:rsidRPr="00A40D3C">
        <w:t xml:space="preserve"> or other weighty considerations</w:t>
      </w:r>
      <w:r w:rsidR="009E7455">
        <w:t>,</w:t>
      </w:r>
      <w:r w:rsidR="00651E20" w:rsidRPr="00A40D3C">
        <w:t xml:space="preserve"> may </w:t>
      </w:r>
      <w:r w:rsidR="00184656" w:rsidRPr="00A40D3C">
        <w:t>outweigh</w:t>
      </w:r>
      <w:r w:rsidR="00651E20" w:rsidRPr="00A40D3C">
        <w:t xml:space="preserve"> the presumptive right to exclude from membership. </w:t>
      </w:r>
    </w:p>
    <w:p w14:paraId="3069DC2C" w14:textId="5579A55C" w:rsidR="00D04AE5" w:rsidRPr="00A40D3C" w:rsidRDefault="00873521" w:rsidP="00D04AE5">
      <w:pPr>
        <w:tabs>
          <w:tab w:val="left" w:pos="1405"/>
        </w:tabs>
        <w:spacing w:line="480" w:lineRule="auto"/>
      </w:pPr>
      <w:r w:rsidRPr="00A40D3C">
        <w:t>It should be noted that o</w:t>
      </w:r>
      <w:r w:rsidR="00D04AE5" w:rsidRPr="00A40D3C">
        <w:t xml:space="preserve">ther proponents of this </w:t>
      </w:r>
      <w:r w:rsidR="00412CFA" w:rsidRPr="00A40D3C">
        <w:t>approach</w:t>
      </w:r>
      <w:r w:rsidR="00F2152D" w:rsidRPr="00A40D3C">
        <w:t xml:space="preserve"> </w:t>
      </w:r>
      <w:r w:rsidR="00412CFA" w:rsidRPr="00A40D3C">
        <w:t>adopt</w:t>
      </w:r>
      <w:r w:rsidR="00F2152D" w:rsidRPr="00A40D3C">
        <w:t xml:space="preserve"> a stronger </w:t>
      </w:r>
      <w:r w:rsidR="00412CFA" w:rsidRPr="00A40D3C">
        <w:t>position,</w:t>
      </w:r>
      <w:r w:rsidR="00F2152D" w:rsidRPr="00A40D3C">
        <w:t xml:space="preserve"> and maintain that self-determination</w:t>
      </w:r>
      <w:r w:rsidR="00412CFA" w:rsidRPr="00A40D3C">
        <w:t xml:space="preserve"> </w:t>
      </w:r>
      <w:r w:rsidR="00F2152D" w:rsidRPr="00A40D3C">
        <w:t>entails a right to exclude from membership even those who are physically present in the territory. Peter Schuck and Rogers Smith, for example, argue against</w:t>
      </w:r>
      <w:r w:rsidR="00D04AE5" w:rsidRPr="00A40D3C">
        <w:t xml:space="preserve"> </w:t>
      </w:r>
      <w:r w:rsidR="00E1784D" w:rsidRPr="00A40D3C">
        <w:rPr>
          <w:i/>
          <w:iCs/>
        </w:rPr>
        <w:t>jus soli</w:t>
      </w:r>
      <w:r w:rsidR="00E1784D" w:rsidRPr="00A40D3C">
        <w:t xml:space="preserve"> birthright citizenship</w:t>
      </w:r>
      <w:r w:rsidR="00F2152D" w:rsidRPr="00A40D3C">
        <w:t xml:space="preserve"> for children of undocumented migrants precisely on these grounds</w:t>
      </w:r>
      <w:r w:rsidR="00412CFA" w:rsidRPr="00A40D3C">
        <w:t>, claiming that it violates the principle of mutually consensual citizenship</w:t>
      </w:r>
      <w:r w:rsidR="00F2152D" w:rsidRPr="00A40D3C">
        <w:t xml:space="preserve"> </w:t>
      </w:r>
      <w:r w:rsidR="00F2152D" w:rsidRPr="00A40D3C">
        <w:fldChar w:fldCharType="begin"/>
      </w:r>
      <w:r w:rsidR="00F2152D" w:rsidRPr="00A40D3C">
        <w:instrText xml:space="preserve"> ADDIN ZOTERO_ITEM CSL_CITATION {"citationID":"mnIIjUhA","properties":{"formattedCitation":"(Schuck and Smith 1985)","plainCitation":"(Schuck and Smith 1985)","noteIndex":0},"citationItems":[{"id":2273,"uris":["http://zotero.org/users/806971/items/ZTCC2N5W"],"itemData":{"id":2273,"type":"book","abstract":"Book by Schuck, Peter H., Smith, Professor Rogers M.","edition":"First Edition","event-place":"New Haven","ISBN":"978-0-300-03520-9","language":"English","number-of-pages":"173","publisher":"Yale Univ Pr","publisher-place":"New Haven","source":"Amazon","title":"Citizenship Without Consent: Illegal Aliens in the American Policy","title-short":"Citizenship Without Consent","author":[{"family":"Schuck","given":"Peter H."},{"family":"Smith","given":"Rogers M."}],"issued":{"date-parts":[["1985",1,1]]}}}],"schema":"https://github.com/citation-style-language/schema/raw/master/csl-citation.json"} </w:instrText>
      </w:r>
      <w:r w:rsidR="00F2152D" w:rsidRPr="00A40D3C">
        <w:fldChar w:fldCharType="separate"/>
      </w:r>
      <w:r w:rsidR="00F2152D" w:rsidRPr="00A40D3C">
        <w:rPr>
          <w:noProof/>
        </w:rPr>
        <w:t>(Schuck and Smith 1985)</w:t>
      </w:r>
      <w:r w:rsidR="00F2152D" w:rsidRPr="00A40D3C">
        <w:fldChar w:fldCharType="end"/>
      </w:r>
      <w:r w:rsidR="00E1784D" w:rsidRPr="00A40D3C">
        <w:t xml:space="preserve">. </w:t>
      </w:r>
      <w:r w:rsidR="00E1784D" w:rsidRPr="00A40D3C">
        <w:lastRenderedPageBreak/>
        <w:t xml:space="preserve">Interestingly, some critics </w:t>
      </w:r>
      <w:r w:rsidR="00F2152D" w:rsidRPr="00A40D3C">
        <w:t>of th</w:t>
      </w:r>
      <w:r w:rsidR="00412CFA" w:rsidRPr="00A40D3C">
        <w:t xml:space="preserve">e discretionary </w:t>
      </w:r>
      <w:r w:rsidR="00F2152D" w:rsidRPr="00A40D3C">
        <w:t xml:space="preserve">view </w:t>
      </w:r>
      <w:r w:rsidR="00E1784D" w:rsidRPr="00A40D3C">
        <w:t>challenge th</w:t>
      </w:r>
      <w:r w:rsidR="00F2152D" w:rsidRPr="00A40D3C">
        <w:t>e</w:t>
      </w:r>
      <w:r w:rsidR="00E1784D" w:rsidRPr="00A40D3C">
        <w:t xml:space="preserve"> distinction between immigration and citizenship</w:t>
      </w:r>
      <w:r w:rsidR="00F2152D" w:rsidRPr="00A40D3C">
        <w:t xml:space="preserve"> policy</w:t>
      </w:r>
      <w:r w:rsidR="00E1784D" w:rsidRPr="00A40D3C">
        <w:t xml:space="preserve">, arguing that </w:t>
      </w:r>
      <w:r w:rsidR="005C341B">
        <w:t>a</w:t>
      </w:r>
      <w:r w:rsidR="00E1784D" w:rsidRPr="00A40D3C">
        <w:t xml:space="preserve"> discretionary view with regards to immigration entails </w:t>
      </w:r>
      <w:r w:rsidR="009E7455">
        <w:t>a similar position</w:t>
      </w:r>
      <w:r w:rsidR="009E7455" w:rsidRPr="00A40D3C">
        <w:t xml:space="preserve"> </w:t>
      </w:r>
      <w:r w:rsidR="00E1784D" w:rsidRPr="00A40D3C">
        <w:t>with regards to citizenship as well</w:t>
      </w:r>
      <w:r w:rsidR="009E7455">
        <w:t>. Following the logic of this position would</w:t>
      </w:r>
      <w:r w:rsidR="00E1784D" w:rsidRPr="00A40D3C">
        <w:t xml:space="preserve"> allow</w:t>
      </w:r>
      <w:r w:rsidR="00412CFA" w:rsidRPr="00A40D3C">
        <w:t>, for example, for immigrants to voluntarily accept</w:t>
      </w:r>
      <w:r w:rsidR="00E1784D" w:rsidRPr="00A40D3C">
        <w:t xml:space="preserve"> permanent alienage status</w:t>
      </w:r>
      <w:r w:rsidR="00F2152D" w:rsidRPr="00A40D3C">
        <w:t xml:space="preserve"> </w:t>
      </w:r>
      <w:r w:rsidR="00F2152D" w:rsidRPr="00A40D3C">
        <w:fldChar w:fldCharType="begin"/>
      </w:r>
      <w:r w:rsidR="00F2152D" w:rsidRPr="00A40D3C">
        <w:instrText xml:space="preserve"> ADDIN ZOTERO_ITEM CSL_CITATION {"citationID":"WJfDB31G","properties":{"formattedCitation":"(Oberman 2017)","plainCitation":"(Oberman 2017)","noteIndex":0},"citationItems":[{"id":1272,"uris":["http://zotero.org/users/806971/items/8H4GVA5N"],"itemData":{"id":1272,"type":"article-journal","container-title":"Journal of Political Philosophy","DOI":"10.1111/jopp.12093","ISSN":"1467-9760","issue":"1","language":"en","note":"number: 1\n_eprint: https://onlinelibrary.wiley.com/doi/pdf/10.1111/jopp.12093","page":"91-107","source":"Wiley Online Library","title":"Immigration, Citizenship, and Consent: What is Wrong with Permanent Alienage?","title-short":"Immigration, Citizenship, and Consent","volume":"25","author":[{"family":"Oberman","given":"Kieran"}],"issued":{"date-parts":[["2017"]]}}}],"schema":"https://github.com/citation-style-language/schema/raw/master/csl-citation.json"} </w:instrText>
      </w:r>
      <w:r w:rsidR="00F2152D" w:rsidRPr="00A40D3C">
        <w:fldChar w:fldCharType="separate"/>
      </w:r>
      <w:r w:rsidR="00F2152D" w:rsidRPr="00A40D3C">
        <w:rPr>
          <w:noProof/>
        </w:rPr>
        <w:t>(Oberman 2017)</w:t>
      </w:r>
      <w:r w:rsidR="00F2152D" w:rsidRPr="00A40D3C">
        <w:fldChar w:fldCharType="end"/>
      </w:r>
      <w:r w:rsidR="00E1784D" w:rsidRPr="00A40D3C">
        <w:t xml:space="preserve"> or </w:t>
      </w:r>
      <w:r w:rsidR="00412CFA" w:rsidRPr="00A40D3C">
        <w:t xml:space="preserve">for state </w:t>
      </w:r>
      <w:r w:rsidR="00E1784D" w:rsidRPr="00A40D3C">
        <w:t>discretion with regards to expatriation</w:t>
      </w:r>
      <w:r w:rsidR="00F2152D" w:rsidRPr="00A40D3C">
        <w:t xml:space="preserve"> of existing members </w:t>
      </w:r>
      <w:r w:rsidR="00F2152D" w:rsidRPr="00A40D3C">
        <w:fldChar w:fldCharType="begin"/>
      </w:r>
      <w:r w:rsidR="00F2152D" w:rsidRPr="00A40D3C">
        <w:instrText xml:space="preserve"> ADDIN ZOTERO_ITEM CSL_CITATION {"citationID":"Q8RMskjV","properties":{"formattedCitation":"(Akhtar 2017)","plainCitation":"(Akhtar 2017)","noteIndex":0},"citationItems":[{"id":2270,"uris":["http://zotero.org/users/806971/items/68LFUNJN"],"itemData":{"id":2270,"type":"article-journal","abstract":"If states have the moral authority to decide their memberships by denying citizenship, I argue that they may also strip citizenship, from law-abiding members, for the same reasons. The only real difference is that when states revoke citizenship they may need to compensate people for their prior contributions, but that is not unlike what frequently occurs in divorce. Once just termination rules are established, stripping citizenship could become, like divorce, an everyday event. Partly because of this implication, we should reject the membership authority of states.","container-title":"Australasian Journal of Philosophy","DOI":"10.1080/00048402.2016.1238496","ISSN":"0004-8402","issue":"3","note":"publisher: Routledge\n_eprint: https://doi.org/10.1080/00048402.2016.1238496","page":"419-434","source":"Taylor and Francis+NEJM","title":"Stripping Citizenship: Does Membership Have Its (Moral) Privileges?","title-short":"Stripping Citizenship","volume":"95","author":[{"family":"Akhtar","given":"Sahar"}],"issued":{"date-parts":[["2017",7,3]]}}}],"schema":"https://github.com/citation-style-language/schema/raw/master/csl-citation.json"} </w:instrText>
      </w:r>
      <w:r w:rsidR="00F2152D" w:rsidRPr="00A40D3C">
        <w:fldChar w:fldCharType="separate"/>
      </w:r>
      <w:r w:rsidR="00F2152D" w:rsidRPr="00A40D3C">
        <w:rPr>
          <w:noProof/>
        </w:rPr>
        <w:t>(Akhtar 2017)</w:t>
      </w:r>
      <w:r w:rsidR="00F2152D" w:rsidRPr="00A40D3C">
        <w:fldChar w:fldCharType="end"/>
      </w:r>
      <w:r w:rsidR="00F2152D" w:rsidRPr="00A40D3C">
        <w:t>.</w:t>
      </w:r>
      <w:r w:rsidR="004B43D4" w:rsidRPr="00A40D3C">
        <w:t xml:space="preserve"> </w:t>
      </w:r>
    </w:p>
    <w:p w14:paraId="73B5F5B3" w14:textId="545D715D" w:rsidR="004B43D4" w:rsidRPr="00A40D3C" w:rsidRDefault="00184656" w:rsidP="004B43D4">
      <w:pPr>
        <w:tabs>
          <w:tab w:val="left" w:pos="1405"/>
        </w:tabs>
        <w:spacing w:line="480" w:lineRule="auto"/>
        <w:rPr>
          <w:rFonts w:ascii="Times New Roman" w:hAnsi="Times New Roman" w:cs="Times New Roman"/>
          <w:szCs w:val="24"/>
        </w:rPr>
      </w:pPr>
      <w:r w:rsidRPr="00A40D3C">
        <w:rPr>
          <w:rFonts w:cstheme="majorBidi"/>
        </w:rPr>
        <w:t>T</w:t>
      </w:r>
      <w:r w:rsidR="004B43D4" w:rsidRPr="00A40D3C">
        <w:rPr>
          <w:rFonts w:cstheme="majorBidi"/>
        </w:rPr>
        <w:t>he discretionary view</w:t>
      </w:r>
      <w:r w:rsidRPr="00A40D3C">
        <w:rPr>
          <w:rFonts w:cstheme="majorBidi"/>
        </w:rPr>
        <w:t>, then,</w:t>
      </w:r>
      <w:r w:rsidR="004B43D4" w:rsidRPr="00A40D3C">
        <w:rPr>
          <w:rFonts w:cstheme="majorBidi"/>
        </w:rPr>
        <w:t xml:space="preserve"> maintains that self-determination generates a right to determine membership rules, with a presumptive right to exclude from membership that may be overweighed by other claims of justice</w:t>
      </w:r>
      <w:r w:rsidR="005C341B">
        <w:rPr>
          <w:rFonts w:cstheme="majorBidi"/>
        </w:rPr>
        <w:t>,</w:t>
      </w:r>
      <w:r w:rsidR="00F2152D" w:rsidRPr="00A40D3C">
        <w:rPr>
          <w:rFonts w:cstheme="majorBidi"/>
        </w:rPr>
        <w:t xml:space="preserve"> or particularly weighty interests.</w:t>
      </w:r>
      <w:r w:rsidR="004B43D4" w:rsidRPr="00A40D3C">
        <w:rPr>
          <w:rFonts w:cstheme="majorBidi"/>
        </w:rPr>
        <w:t xml:space="preserve"> </w:t>
      </w:r>
      <w:r w:rsidR="00651E20" w:rsidRPr="00A40D3C">
        <w:rPr>
          <w:rFonts w:cstheme="majorBidi"/>
        </w:rPr>
        <w:t>What are the implication</w:t>
      </w:r>
      <w:r w:rsidR="00833016" w:rsidRPr="00A40D3C">
        <w:rPr>
          <w:rFonts w:cstheme="majorBidi"/>
        </w:rPr>
        <w:t>s</w:t>
      </w:r>
      <w:r w:rsidR="00651E20" w:rsidRPr="00A40D3C">
        <w:rPr>
          <w:rFonts w:cstheme="majorBidi"/>
        </w:rPr>
        <w:t xml:space="preserve"> of this view for permissible inclusion? </w:t>
      </w:r>
      <w:r w:rsidR="004B43D4" w:rsidRPr="00A40D3C">
        <w:rPr>
          <w:rFonts w:cstheme="majorBidi"/>
        </w:rPr>
        <w:t>To the degree that this</w:t>
      </w:r>
      <w:r w:rsidR="005C341B">
        <w:rPr>
          <w:rFonts w:cstheme="majorBidi"/>
        </w:rPr>
        <w:t xml:space="preserve"> question</w:t>
      </w:r>
      <w:r w:rsidR="004B43D4" w:rsidRPr="00A40D3C">
        <w:rPr>
          <w:rFonts w:cstheme="majorBidi"/>
        </w:rPr>
        <w:t xml:space="preserve"> has been discussed by proponents of the discretionary view, it </w:t>
      </w:r>
      <w:r w:rsidR="00F2152D" w:rsidRPr="00A40D3C">
        <w:rPr>
          <w:rFonts w:cstheme="majorBidi"/>
        </w:rPr>
        <w:t xml:space="preserve">seems likely </w:t>
      </w:r>
      <w:r w:rsidR="004B43D4" w:rsidRPr="00A40D3C">
        <w:rPr>
          <w:rFonts w:cstheme="majorBidi"/>
        </w:rPr>
        <w:t xml:space="preserve">that there </w:t>
      </w:r>
      <w:r w:rsidR="005C341B">
        <w:rPr>
          <w:rFonts w:cstheme="majorBidi"/>
        </w:rPr>
        <w:t>are</w:t>
      </w:r>
      <w:r w:rsidR="004B43D4" w:rsidRPr="00A40D3C">
        <w:rPr>
          <w:rFonts w:cstheme="majorBidi"/>
        </w:rPr>
        <w:t xml:space="preserve"> no limits on inclusion. For example, Ruth </w:t>
      </w:r>
      <w:r w:rsidR="00412CFA" w:rsidRPr="00A40D3C">
        <w:rPr>
          <w:rFonts w:ascii="Times New Roman" w:hAnsiTheme="majorHAnsi" w:cs="Times New Roman"/>
        </w:rPr>
        <w:t>Rubio-Mar</w:t>
      </w:r>
      <w:r w:rsidR="00412CFA" w:rsidRPr="00A40D3C">
        <w:rPr>
          <w:rFonts w:ascii="Times New Roman" w:hAnsiTheme="majorHAnsi" w:cs="Times New Roman"/>
        </w:rPr>
        <w:t>í</w:t>
      </w:r>
      <w:r w:rsidR="00412CFA" w:rsidRPr="00A40D3C">
        <w:rPr>
          <w:rFonts w:ascii="Times New Roman" w:hAnsiTheme="majorHAnsi" w:cs="Times New Roman"/>
        </w:rPr>
        <w:t>n</w:t>
      </w:r>
      <w:r w:rsidR="004B43D4" w:rsidRPr="00A40D3C">
        <w:rPr>
          <w:rFonts w:cstheme="majorBidi"/>
        </w:rPr>
        <w:t xml:space="preserve">, who – more strongly than </w:t>
      </w:r>
      <w:proofErr w:type="spellStart"/>
      <w:r w:rsidR="004B43D4" w:rsidRPr="00A40D3C">
        <w:rPr>
          <w:rFonts w:cstheme="majorBidi"/>
        </w:rPr>
        <w:t>Walzer</w:t>
      </w:r>
      <w:proofErr w:type="spellEnd"/>
      <w:r w:rsidR="004B43D4" w:rsidRPr="00A40D3C">
        <w:rPr>
          <w:rFonts w:cstheme="majorBidi"/>
        </w:rPr>
        <w:t xml:space="preserve"> and Wellman – </w:t>
      </w:r>
      <w:r w:rsidR="00833016" w:rsidRPr="00A40D3C">
        <w:rPr>
          <w:rFonts w:cstheme="majorBidi"/>
        </w:rPr>
        <w:t xml:space="preserve">argues for a duty to </w:t>
      </w:r>
      <w:r w:rsidR="004B43D4" w:rsidRPr="00A40D3C">
        <w:rPr>
          <w:rFonts w:cstheme="majorBidi"/>
        </w:rPr>
        <w:t>naturalis</w:t>
      </w:r>
      <w:r w:rsidR="00833016" w:rsidRPr="00A40D3C">
        <w:rPr>
          <w:rFonts w:cstheme="majorBidi"/>
        </w:rPr>
        <w:t>e</w:t>
      </w:r>
      <w:r w:rsidR="004B43D4" w:rsidRPr="00A40D3C">
        <w:rPr>
          <w:rFonts w:cstheme="majorBidi"/>
        </w:rPr>
        <w:t xml:space="preserve"> long</w:t>
      </w:r>
      <w:r w:rsidR="00412CFA" w:rsidRPr="00A40D3C">
        <w:rPr>
          <w:rFonts w:cstheme="majorBidi"/>
        </w:rPr>
        <w:t xml:space="preserve"> </w:t>
      </w:r>
      <w:r w:rsidR="004B43D4" w:rsidRPr="00A40D3C">
        <w:rPr>
          <w:rFonts w:cstheme="majorBidi"/>
        </w:rPr>
        <w:t xml:space="preserve">term residents, </w:t>
      </w:r>
      <w:r w:rsidR="00833016" w:rsidRPr="00A40D3C">
        <w:rPr>
          <w:rFonts w:cstheme="majorBidi"/>
        </w:rPr>
        <w:t>writes</w:t>
      </w:r>
      <w:r w:rsidR="004B43D4" w:rsidRPr="00A40D3C">
        <w:rPr>
          <w:rFonts w:cstheme="majorBidi"/>
        </w:rPr>
        <w:t xml:space="preserve"> that  </w:t>
      </w:r>
      <w:r w:rsidR="00A32664" w:rsidRPr="00A40D3C">
        <w:rPr>
          <w:rFonts w:cstheme="majorBidi"/>
        </w:rPr>
        <w:t>‘</w:t>
      </w:r>
      <w:r w:rsidR="00A32664" w:rsidRPr="00A40D3C">
        <w:t xml:space="preserve">[a]s long as we recognize the liberal legitimacy of the existing order of states, even if with the necessary corrections, </w:t>
      </w:r>
      <w:r w:rsidR="004B43D4" w:rsidRPr="00A40D3C">
        <w:rPr>
          <w:rFonts w:cstheme="majorBidi"/>
        </w:rPr>
        <w:t>to  a  large  extent  the  distribution  of  membership will essentially remain a matter of democratic self-determination and will presumably be guided by national self- interest’</w:t>
      </w:r>
      <w:r w:rsidR="004B43D4" w:rsidRPr="00A10E3B">
        <w:rPr>
          <w:rFonts w:cstheme="majorBidi"/>
        </w:rPr>
        <w:t xml:space="preserve"> </w:t>
      </w:r>
      <w:r w:rsidR="00A32664" w:rsidRPr="00A40D3C">
        <w:rPr>
          <w:rFonts w:cstheme="majorBidi"/>
        </w:rPr>
        <w:fldChar w:fldCharType="begin"/>
      </w:r>
      <w:r w:rsidR="00A32664" w:rsidRPr="00A40D3C">
        <w:rPr>
          <w:rFonts w:cstheme="majorBidi"/>
        </w:rPr>
        <w:instrText xml:space="preserve"> ADDIN ZOTERO_ITEM CSL_CITATION {"citationID":"UvFDDObe","properties":{"formattedCitation":"(Rubio-Mar\\uc0\\u237{}n 2000, 38)","plainCitation":"(Rubio-Marín 2000, 38)","noteIndex":0},"citationItems":[{"id":849,"uris":["http://zotero.org/users/806971/items/6RXVIX4N"],"itemData":{"id":849,"type":"book","abstract":"Immigration raises a number of important moral issues regarding access to the rights and privileges of citizenship. At present, immigrants to most Western democracies must satisfy a range of conditions before achieving citizenship. This book argues that this is unjust and undemocratic, and that there should be a time threshold after which immigrants should either be granted full citizenship rights, or should be awarded nationality automatically, without any conditions. The author contrasts her position with the constitutional practice of two countries with rich immigration traditions: Germany and the United States.","event-place":"Cambridge ; New York","ISBN":"978-0-521-77770-4","language":"English","number-of-pages":"280","publisher":"Cambridge University Press","publisher-place":"Cambridge ; New York","source":"Amazon","title":"Immigration as a Democratic Challenge: Citizenship and Inclusion in Germany and the United States","title-short":"Immigration as a Democratic Challenge","author":[{"family":"Rubio-Marín","given":"Ruth"}],"issued":{"date-parts":[["2000",5,1]]}},"locator":"38","label":"page"}],"schema":"https://github.com/citation-style-language/schema/raw/master/csl-citation.json"} </w:instrText>
      </w:r>
      <w:r w:rsidR="00A32664" w:rsidRPr="00A40D3C">
        <w:rPr>
          <w:rFonts w:cstheme="majorBidi"/>
        </w:rPr>
        <w:fldChar w:fldCharType="separate"/>
      </w:r>
      <w:r w:rsidR="00A32664" w:rsidRPr="00A40D3C">
        <w:rPr>
          <w:rFonts w:ascii="Times New Roman" w:hAnsiTheme="majorHAnsi" w:cs="Times New Roman"/>
        </w:rPr>
        <w:t>(Rubio-Mar</w:t>
      </w:r>
      <w:r w:rsidR="00A32664" w:rsidRPr="00A40D3C">
        <w:rPr>
          <w:rFonts w:ascii="Times New Roman" w:hAnsiTheme="majorHAnsi" w:cs="Times New Roman"/>
        </w:rPr>
        <w:t>í</w:t>
      </w:r>
      <w:r w:rsidR="00A32664" w:rsidRPr="00A40D3C">
        <w:rPr>
          <w:rFonts w:ascii="Times New Roman" w:hAnsiTheme="majorHAnsi" w:cs="Times New Roman"/>
        </w:rPr>
        <w:t>n 2000, 38)</w:t>
      </w:r>
      <w:r w:rsidR="00A32664" w:rsidRPr="00A40D3C">
        <w:rPr>
          <w:rFonts w:cstheme="majorBidi"/>
        </w:rPr>
        <w:fldChar w:fldCharType="end"/>
      </w:r>
      <w:r w:rsidR="00BC46F8" w:rsidRPr="00A40D3C">
        <w:rPr>
          <w:rFonts w:cstheme="majorBidi"/>
        </w:rPr>
        <w:t xml:space="preserve">. </w:t>
      </w:r>
      <w:r w:rsidR="004B43D4" w:rsidRPr="00A40D3C">
        <w:rPr>
          <w:rFonts w:cstheme="majorBidi"/>
        </w:rPr>
        <w:t xml:space="preserve">Taking a more libertarian position, Javier Hidalgo argues that </w:t>
      </w:r>
      <w:r w:rsidR="00833016" w:rsidRPr="00A40D3C">
        <w:rPr>
          <w:rFonts w:cstheme="majorBidi"/>
        </w:rPr>
        <w:t>‘[</w:t>
      </w:r>
      <w:proofErr w:type="spellStart"/>
      <w:r w:rsidR="00833016" w:rsidRPr="00A40D3C">
        <w:rPr>
          <w:rFonts w:cstheme="majorBidi"/>
        </w:rPr>
        <w:t>i</w:t>
      </w:r>
      <w:proofErr w:type="spellEnd"/>
      <w:r w:rsidR="00833016" w:rsidRPr="00A40D3C">
        <w:rPr>
          <w:rFonts w:cstheme="majorBidi"/>
        </w:rPr>
        <w:t xml:space="preserve">]f it is permissible for a state to deny foreigners access to citizenship, then it is prima facie permissible for this state to sell citizenship to these foreigners if this transaction is voluntary and does not violate anyone’s entitlements’ </w:t>
      </w:r>
      <w:r w:rsidR="00833016" w:rsidRPr="00A40D3C">
        <w:rPr>
          <w:rFonts w:cstheme="majorBidi"/>
        </w:rPr>
        <w:fldChar w:fldCharType="begin"/>
      </w:r>
      <w:r w:rsidR="00833016" w:rsidRPr="00A40D3C">
        <w:rPr>
          <w:rFonts w:cstheme="majorBidi"/>
        </w:rPr>
        <w:instrText xml:space="preserve"> ADDIN ZOTERO_ITEM CSL_CITATION {"citationID":"GITwrBAC","properties":{"formattedCitation":"(Hidalgo 2016, 224)","plainCitation":"(Hidalgo 2016, 224)","noteIndex":0},"citationItems":[{"id":374,"uris":["http://zotero.org/users/806971/items/4I3ZID5U"],"itemData":{"id":374,"type":"article-journal","container-title":"Journal of Applied Philosophy","DOI":"10.1111/japp.12117","ISSN":"1468-5930","issue":"3","language":"en","note":"number: 3","page":"223-239","source":"onlinelibrary.wiley.com","title":"Selling Citizenship: A Defence","volume":"33","author":[{"family":"Hidalgo","given":"Javier"}],"issued":{"date-parts":[["2016",8,1]]}},"locator":"224","label":"page"}],"schema":"https://github.com/citation-style-language/schema/raw/master/csl-citation.json"} </w:instrText>
      </w:r>
      <w:r w:rsidR="00833016" w:rsidRPr="00A40D3C">
        <w:rPr>
          <w:rFonts w:cstheme="majorBidi"/>
        </w:rPr>
        <w:fldChar w:fldCharType="separate"/>
      </w:r>
      <w:r w:rsidR="00833016" w:rsidRPr="00A40D3C">
        <w:rPr>
          <w:rFonts w:cstheme="majorBidi"/>
          <w:noProof/>
        </w:rPr>
        <w:t>(Hidalgo 2016, 224)</w:t>
      </w:r>
      <w:r w:rsidR="00833016" w:rsidRPr="00A40D3C">
        <w:rPr>
          <w:rFonts w:cstheme="majorBidi"/>
        </w:rPr>
        <w:fldChar w:fldCharType="end"/>
      </w:r>
      <w:r w:rsidR="00833016" w:rsidRPr="00A40D3C">
        <w:rPr>
          <w:rFonts w:cstheme="majorBidi"/>
        </w:rPr>
        <w:t xml:space="preserve">. That is, the right to exclude from membership implies a broad liberty to include. </w:t>
      </w:r>
    </w:p>
    <w:p w14:paraId="1579F40B" w14:textId="3340F807" w:rsidR="00651E20" w:rsidRPr="00A40D3C" w:rsidRDefault="00651E20" w:rsidP="004B43D4">
      <w:pPr>
        <w:tabs>
          <w:tab w:val="left" w:pos="1405"/>
        </w:tabs>
        <w:spacing w:line="480" w:lineRule="auto"/>
        <w:rPr>
          <w:rFonts w:cstheme="majorBidi"/>
          <w:b/>
          <w:bCs/>
        </w:rPr>
      </w:pPr>
      <w:r w:rsidRPr="00A10E3B">
        <w:rPr>
          <w:rFonts w:ascii="Times New Roman" w:hAnsi="Times New Roman" w:cs="Times New Roman"/>
          <w:szCs w:val="24"/>
        </w:rPr>
        <w:t>To specify limits on th</w:t>
      </w:r>
      <w:r w:rsidR="00412CFA" w:rsidRPr="00A10E3B">
        <w:rPr>
          <w:rFonts w:ascii="Times New Roman" w:hAnsi="Times New Roman" w:cs="Times New Roman"/>
          <w:szCs w:val="24"/>
        </w:rPr>
        <w:t>is broad</w:t>
      </w:r>
      <w:r w:rsidRPr="00A10E3B">
        <w:rPr>
          <w:rFonts w:ascii="Times New Roman" w:hAnsi="Times New Roman" w:cs="Times New Roman"/>
          <w:szCs w:val="24"/>
        </w:rPr>
        <w:t xml:space="preserve"> right to include, </w:t>
      </w:r>
      <w:r w:rsidR="005C341B">
        <w:rPr>
          <w:rFonts w:ascii="Times New Roman" w:hAnsi="Times New Roman" w:cs="Times New Roman"/>
          <w:szCs w:val="24"/>
        </w:rPr>
        <w:t>one needs</w:t>
      </w:r>
      <w:r w:rsidRPr="00A10E3B">
        <w:rPr>
          <w:rFonts w:ascii="Times New Roman" w:hAnsi="Times New Roman" w:cs="Times New Roman"/>
          <w:szCs w:val="24"/>
        </w:rPr>
        <w:t xml:space="preserve"> to identify who might have a </w:t>
      </w:r>
      <w:r w:rsidR="00184656" w:rsidRPr="00A10E3B">
        <w:rPr>
          <w:rFonts w:ascii="Times New Roman" w:hAnsi="Times New Roman" w:cs="Times New Roman"/>
          <w:szCs w:val="24"/>
        </w:rPr>
        <w:t xml:space="preserve">strong </w:t>
      </w:r>
      <w:r w:rsidR="00833016" w:rsidRPr="00A10E3B">
        <w:rPr>
          <w:rFonts w:ascii="Times New Roman" w:hAnsi="Times New Roman" w:cs="Times New Roman"/>
          <w:szCs w:val="24"/>
        </w:rPr>
        <w:t>entitlement</w:t>
      </w:r>
      <w:r w:rsidRPr="00A10E3B">
        <w:rPr>
          <w:rFonts w:ascii="Times New Roman" w:hAnsi="Times New Roman" w:cs="Times New Roman"/>
          <w:szCs w:val="24"/>
        </w:rPr>
        <w:t xml:space="preserve"> against otherwise permissible inclusion. Potentially wronged parties may include individuals, groups of individuals – e.g., existing citizens of the state, prospective citizens, or subgroups within them –</w:t>
      </w:r>
      <w:r w:rsidR="004160A6" w:rsidRPr="00A10E3B">
        <w:rPr>
          <w:rFonts w:ascii="Times New Roman" w:hAnsi="Times New Roman" w:cs="Times New Roman"/>
          <w:szCs w:val="24"/>
        </w:rPr>
        <w:t xml:space="preserve"> or</w:t>
      </w:r>
      <w:r w:rsidRPr="00A10E3B">
        <w:rPr>
          <w:rFonts w:ascii="Times New Roman" w:hAnsi="Times New Roman" w:cs="Times New Roman"/>
          <w:szCs w:val="24"/>
        </w:rPr>
        <w:t xml:space="preserve"> other states. </w:t>
      </w:r>
      <w:r w:rsidR="004B43D4" w:rsidRPr="00A10E3B">
        <w:rPr>
          <w:rFonts w:ascii="Times New Roman" w:hAnsi="Times New Roman" w:cs="Times New Roman"/>
          <w:szCs w:val="24"/>
        </w:rPr>
        <w:t>It might be the case, for example, that</w:t>
      </w:r>
      <w:r w:rsidRPr="00A10E3B">
        <w:rPr>
          <w:rFonts w:ascii="Times New Roman" w:hAnsi="Times New Roman" w:cs="Times New Roman"/>
          <w:szCs w:val="24"/>
        </w:rPr>
        <w:t xml:space="preserve"> fast-tracked </w:t>
      </w:r>
      <w:r w:rsidRPr="00A10E3B">
        <w:rPr>
          <w:rFonts w:ascii="Times New Roman" w:hAnsi="Times New Roman" w:cs="Times New Roman"/>
          <w:szCs w:val="24"/>
        </w:rPr>
        <w:lastRenderedPageBreak/>
        <w:t>naturali</w:t>
      </w:r>
      <w:r w:rsidR="005C341B">
        <w:rPr>
          <w:rFonts w:ascii="Times New Roman" w:hAnsi="Times New Roman" w:cs="Times New Roman"/>
          <w:szCs w:val="24"/>
        </w:rPr>
        <w:t>s</w:t>
      </w:r>
      <w:r w:rsidRPr="00A10E3B">
        <w:rPr>
          <w:rFonts w:ascii="Times New Roman" w:hAnsi="Times New Roman" w:cs="Times New Roman"/>
          <w:szCs w:val="24"/>
        </w:rPr>
        <w:t xml:space="preserve">ation for the wealthy or for ethnic kin is a form of wrongful discrimination against other prospective members, or </w:t>
      </w:r>
      <w:r w:rsidR="004B43D4" w:rsidRPr="00A10E3B">
        <w:rPr>
          <w:rFonts w:ascii="Times New Roman" w:hAnsi="Times New Roman" w:cs="Times New Roman"/>
          <w:szCs w:val="24"/>
        </w:rPr>
        <w:t>that</w:t>
      </w:r>
      <w:r w:rsidRPr="00A10E3B">
        <w:rPr>
          <w:rFonts w:ascii="Times New Roman" w:hAnsi="Times New Roman" w:cs="Times New Roman"/>
          <w:szCs w:val="24"/>
        </w:rPr>
        <w:t xml:space="preserve"> using certain criteria for permissive citizenship (e.g. race) is expressively harmful towards citizens of minority groups </w:t>
      </w:r>
      <w:r w:rsidRPr="00A10E3B">
        <w:rPr>
          <w:rFonts w:ascii="Times New Roman" w:hAnsi="Times New Roman" w:cs="Times New Roman"/>
          <w:szCs w:val="24"/>
        </w:rPr>
        <w:fldChar w:fldCharType="begin"/>
      </w:r>
      <w:r w:rsidR="005C341B">
        <w:rPr>
          <w:rFonts w:ascii="Times New Roman" w:hAnsi="Times New Roman" w:cs="Times New Roman"/>
          <w:szCs w:val="24"/>
        </w:rPr>
        <w:instrText xml:space="preserve"> ADDIN ZOTERO_ITEM CSL_CITATION {"citationID":"9MxHXo2A","properties":{"formattedCitation":"(cf. Erez 2021; Akhtar 2022)","plainCitation":"(cf. Erez 2021; Akhtar 2022)","noteIndex":0},"citationItems":[{"id":688,"uris":["http://zotero.org/users/806971/items/3CADBUC5"],"itemData":{"id":688,"type":"article-journal","container-title":"Moral Philosophy and Politics","issue":"1","note":"number: 1","page":"155-178","title":"In for a Penny, or:  If You Disapprove of Investment Migration, Why Do You Approve of High-Skilled Migration?","volume":"8","author":[{"family":"Erez","given":"Lior"}],"issued":{"date-parts":[["2021"]]}},"label":"page","prefix":"cf."},{"id":"rzDHJZnz/Baucid9K","uris":["http://zotero.org/users/local/BgRK9w9M/items/HPZWSMRY"],"itemData":{"id":2023,"type":"article-journal","abstract":"Despite the seemingly widespread agreement that racial and ethnic immigration criteria are always wrong, some cases seem potentially permissible and, in particular, do not seem to wrong either disfavored members or nonmembers. I demonstrate that an “antidiscrimination” approach to understanding when and why discrimination is wrong provides a compelling general explanation for this. The explanation’s key ingredient is the concept of global social status: many groups sharing a race or ethnicity have a social status beyond, and that can differ from, their status in a particular state.","container-title":"Ethics","DOI":"10.1086/716870","ISSN":"0014-1704","issue":"2","note":"publisher: The University of Chicago Press","page":"322-351","source":"journals.uchicago.edu (Atypon)","title":"Race beyond Our Borders: Is Racial and Ethnic Immigration Selection Always Morally Wrong?","title-short":"Race beyond Our Borders","volume":"132","author":[{"family":"Akhtar","given":"Sahar"}],"issued":{"date-parts":[["2022",1]]}},"label":"page"}],"schema":"https://github.com/citation-style-language/schema/raw/master/csl-citation.json"} </w:instrText>
      </w:r>
      <w:r w:rsidRPr="00A10E3B">
        <w:rPr>
          <w:rFonts w:ascii="Times New Roman" w:hAnsi="Times New Roman" w:cs="Times New Roman"/>
          <w:szCs w:val="24"/>
        </w:rPr>
        <w:fldChar w:fldCharType="separate"/>
      </w:r>
      <w:r w:rsidR="005C341B">
        <w:rPr>
          <w:rFonts w:ascii="Times New Roman" w:hAnsi="Times New Roman" w:cs="Times New Roman"/>
        </w:rPr>
        <w:t>(cf. Erez 2021; Akhtar 2022)</w:t>
      </w:r>
      <w:r w:rsidRPr="00A10E3B">
        <w:rPr>
          <w:rFonts w:ascii="Times New Roman" w:hAnsi="Times New Roman" w:cs="Times New Roman"/>
          <w:szCs w:val="24"/>
        </w:rPr>
        <w:fldChar w:fldCharType="end"/>
      </w:r>
      <w:r w:rsidRPr="00A10E3B">
        <w:rPr>
          <w:rFonts w:ascii="Times New Roman" w:hAnsi="Times New Roman" w:cs="Times New Roman"/>
          <w:szCs w:val="24"/>
        </w:rPr>
        <w:t xml:space="preserve">. These are important considerations, but </w:t>
      </w:r>
      <w:r w:rsidR="004B43D4" w:rsidRPr="00A10E3B">
        <w:rPr>
          <w:rFonts w:ascii="Times New Roman" w:hAnsi="Times New Roman" w:cs="Times New Roman"/>
          <w:szCs w:val="24"/>
        </w:rPr>
        <w:t>importantly for our purposes they</w:t>
      </w:r>
      <w:r w:rsidRPr="00A10E3B">
        <w:rPr>
          <w:rFonts w:ascii="Times New Roman" w:hAnsi="Times New Roman" w:cs="Times New Roman"/>
          <w:szCs w:val="24"/>
        </w:rPr>
        <w:t xml:space="preserve"> serve as external limits on self-determination</w:t>
      </w:r>
      <w:r w:rsidR="004B43D4" w:rsidRPr="00A10E3B">
        <w:rPr>
          <w:rFonts w:ascii="Times New Roman" w:hAnsi="Times New Roman" w:cs="Times New Roman"/>
          <w:szCs w:val="24"/>
        </w:rPr>
        <w:t xml:space="preserve"> with regards to membership rules</w:t>
      </w:r>
      <w:r w:rsidRPr="00A10E3B">
        <w:rPr>
          <w:rFonts w:ascii="Times New Roman" w:hAnsi="Times New Roman" w:cs="Times New Roman"/>
          <w:szCs w:val="24"/>
        </w:rPr>
        <w:t xml:space="preserve">. </w:t>
      </w:r>
      <w:r w:rsidR="00036CA8" w:rsidRPr="00A10E3B">
        <w:rPr>
          <w:rFonts w:ascii="Times New Roman" w:hAnsi="Times New Roman" w:cs="Times New Roman"/>
          <w:szCs w:val="24"/>
        </w:rPr>
        <w:t>In other words, t</w:t>
      </w:r>
      <w:r w:rsidR="004160A6" w:rsidRPr="00A10E3B">
        <w:rPr>
          <w:rFonts w:ascii="Times New Roman" w:hAnsi="Times New Roman" w:cs="Times New Roman"/>
          <w:szCs w:val="24"/>
        </w:rPr>
        <w:t>he</w:t>
      </w:r>
      <w:r w:rsidR="00036CA8" w:rsidRPr="00A10E3B">
        <w:rPr>
          <w:rFonts w:ascii="Times New Roman" w:hAnsi="Times New Roman" w:cs="Times New Roman"/>
          <w:szCs w:val="24"/>
        </w:rPr>
        <w:t>se</w:t>
      </w:r>
      <w:r w:rsidR="004160A6" w:rsidRPr="00A10E3B">
        <w:rPr>
          <w:rFonts w:ascii="Times New Roman" w:hAnsi="Times New Roman" w:cs="Times New Roman"/>
          <w:szCs w:val="24"/>
        </w:rPr>
        <w:t xml:space="preserve"> external limits on the scope of the right to determine membership</w:t>
      </w:r>
      <w:r w:rsidR="00184656" w:rsidRPr="00A10E3B">
        <w:rPr>
          <w:rFonts w:ascii="Times New Roman" w:hAnsi="Times New Roman" w:cs="Times New Roman"/>
          <w:szCs w:val="24"/>
        </w:rPr>
        <w:t xml:space="preserve"> do not deny that this right exist.</w:t>
      </w:r>
      <w:r w:rsidR="003B5EB2" w:rsidRPr="00A10E3B">
        <w:rPr>
          <w:rFonts w:ascii="Times New Roman" w:hAnsi="Times New Roman" w:cs="Times New Roman"/>
          <w:szCs w:val="24"/>
        </w:rPr>
        <w:t xml:space="preserve"> </w:t>
      </w:r>
      <w:r w:rsidR="009534F9" w:rsidRPr="00A10E3B">
        <w:rPr>
          <w:rFonts w:ascii="Times New Roman" w:hAnsi="Times New Roman" w:cs="Times New Roman"/>
          <w:szCs w:val="24"/>
        </w:rPr>
        <w:t>In practice, th</w:t>
      </w:r>
      <w:r w:rsidR="00865315" w:rsidRPr="00A10E3B">
        <w:rPr>
          <w:rFonts w:ascii="Times New Roman" w:hAnsi="Times New Roman" w:cs="Times New Roman"/>
          <w:szCs w:val="24"/>
        </w:rPr>
        <w:t>ese</w:t>
      </w:r>
      <w:r w:rsidR="005C341B">
        <w:rPr>
          <w:rFonts w:ascii="Times New Roman" w:hAnsi="Times New Roman" w:cs="Times New Roman"/>
          <w:szCs w:val="24"/>
        </w:rPr>
        <w:t xml:space="preserve"> considerations</w:t>
      </w:r>
      <w:r w:rsidR="009534F9" w:rsidRPr="00A10E3B">
        <w:rPr>
          <w:rFonts w:ascii="Times New Roman" w:hAnsi="Times New Roman" w:cs="Times New Roman"/>
          <w:szCs w:val="24"/>
        </w:rPr>
        <w:t xml:space="preserve"> generate few limitations on the right to include.</w:t>
      </w:r>
    </w:p>
    <w:p w14:paraId="3635831E" w14:textId="263DC1F6" w:rsidR="00903B26" w:rsidRPr="00A10E3B" w:rsidRDefault="00903B26" w:rsidP="00833016">
      <w:pPr>
        <w:tabs>
          <w:tab w:val="left" w:pos="1405"/>
        </w:tabs>
        <w:spacing w:line="480" w:lineRule="auto"/>
        <w:rPr>
          <w:rFonts w:ascii="Times New Roman" w:hAnsi="Times New Roman" w:cs="Times New Roman"/>
          <w:szCs w:val="24"/>
        </w:rPr>
      </w:pPr>
      <w:r w:rsidRPr="00A10E3B">
        <w:rPr>
          <w:rFonts w:ascii="Times New Roman" w:hAnsi="Times New Roman" w:cs="Times New Roman"/>
          <w:szCs w:val="24"/>
        </w:rPr>
        <w:t xml:space="preserve">This </w:t>
      </w:r>
      <w:r w:rsidR="00F21ED6" w:rsidRPr="00A10E3B">
        <w:rPr>
          <w:rFonts w:ascii="Times New Roman" w:hAnsi="Times New Roman" w:cs="Times New Roman"/>
          <w:szCs w:val="24"/>
        </w:rPr>
        <w:t>is arguably a limitation of the discretionary approach, as e</w:t>
      </w:r>
      <w:r w:rsidRPr="00A10E3B">
        <w:rPr>
          <w:rFonts w:ascii="Times New Roman" w:hAnsi="Times New Roman" w:cs="Times New Roman"/>
          <w:szCs w:val="24"/>
        </w:rPr>
        <w:t xml:space="preserve">ven in private associations there are </w:t>
      </w:r>
      <w:r w:rsidR="00F21ED6" w:rsidRPr="00A10E3B">
        <w:rPr>
          <w:rFonts w:ascii="Times New Roman" w:hAnsi="Times New Roman" w:cs="Times New Roman"/>
          <w:szCs w:val="24"/>
        </w:rPr>
        <w:t xml:space="preserve">internal </w:t>
      </w:r>
      <w:r w:rsidRPr="00A10E3B">
        <w:rPr>
          <w:rFonts w:ascii="Times New Roman" w:hAnsi="Times New Roman" w:cs="Times New Roman"/>
          <w:szCs w:val="24"/>
        </w:rPr>
        <w:t>normative constraints on members’ preferences regarding rules of admission.</w:t>
      </w:r>
      <w:r w:rsidR="00F21ED6" w:rsidRPr="00CC2306">
        <w:rPr>
          <w:rStyle w:val="FootnoteReference"/>
        </w:rPr>
        <w:footnoteReference w:id="5"/>
      </w:r>
      <w:r w:rsidR="00F21ED6" w:rsidRPr="00A10E3B">
        <w:rPr>
          <w:rFonts w:ascii="Times New Roman" w:hAnsi="Times New Roman" w:cs="Times New Roman"/>
          <w:szCs w:val="24"/>
        </w:rPr>
        <w:t xml:space="preserve"> </w:t>
      </w:r>
      <w:r w:rsidRPr="00A10E3B">
        <w:rPr>
          <w:rFonts w:ascii="Times New Roman" w:hAnsi="Times New Roman" w:cs="Times New Roman"/>
          <w:szCs w:val="24"/>
        </w:rPr>
        <w:t xml:space="preserve"> </w:t>
      </w:r>
      <w:r w:rsidR="00F21ED6" w:rsidRPr="00A10E3B">
        <w:rPr>
          <w:rFonts w:ascii="Times New Roman" w:hAnsi="Times New Roman" w:cs="Times New Roman"/>
          <w:szCs w:val="24"/>
        </w:rPr>
        <w:t xml:space="preserve">Take for example </w:t>
      </w:r>
      <w:r w:rsidR="00412CFA" w:rsidRPr="00A10E3B">
        <w:rPr>
          <w:rFonts w:ascii="Times New Roman" w:hAnsi="Times New Roman" w:cs="Times New Roman"/>
          <w:szCs w:val="24"/>
        </w:rPr>
        <w:t>Wellman’s</w:t>
      </w:r>
      <w:r w:rsidRPr="00A10E3B">
        <w:rPr>
          <w:rFonts w:ascii="Times New Roman" w:hAnsi="Times New Roman" w:cs="Times New Roman"/>
          <w:szCs w:val="24"/>
        </w:rPr>
        <w:t xml:space="preserve"> case of marriage</w:t>
      </w:r>
      <w:r w:rsidR="00412CFA" w:rsidRPr="00A10E3B">
        <w:rPr>
          <w:rFonts w:ascii="Times New Roman" w:hAnsi="Times New Roman" w:cs="Times New Roman"/>
          <w:szCs w:val="24"/>
        </w:rPr>
        <w:t>, which he takes to be paradigmatic of self-determination</w:t>
      </w:r>
      <w:r w:rsidR="00F21ED6" w:rsidRPr="00A10E3B">
        <w:rPr>
          <w:rFonts w:ascii="Times New Roman" w:hAnsi="Times New Roman" w:cs="Times New Roman"/>
          <w:szCs w:val="24"/>
        </w:rPr>
        <w:t>. A</w:t>
      </w:r>
      <w:r w:rsidRPr="00A10E3B">
        <w:rPr>
          <w:rFonts w:ascii="Times New Roman" w:hAnsi="Times New Roman" w:cs="Times New Roman"/>
          <w:szCs w:val="24"/>
        </w:rPr>
        <w:t xml:space="preserve">n individual's freedom to decide </w:t>
      </w:r>
      <w:r w:rsidR="00F21ED6" w:rsidRPr="00A10E3B">
        <w:rPr>
          <w:rFonts w:ascii="Times New Roman" w:hAnsi="Times New Roman" w:cs="Times New Roman"/>
          <w:szCs w:val="24"/>
        </w:rPr>
        <w:t xml:space="preserve">on a partner </w:t>
      </w:r>
      <w:r w:rsidRPr="00A10E3B">
        <w:rPr>
          <w:rFonts w:ascii="Times New Roman" w:hAnsi="Times New Roman" w:cs="Times New Roman"/>
          <w:szCs w:val="24"/>
        </w:rPr>
        <w:t>is not absolute, but is subject in most societies to normative and legal constraints</w:t>
      </w:r>
      <w:r w:rsidR="00F21ED6" w:rsidRPr="00A10E3B">
        <w:rPr>
          <w:rFonts w:ascii="Times New Roman" w:hAnsi="Times New Roman" w:cs="Times New Roman"/>
          <w:szCs w:val="24"/>
        </w:rPr>
        <w:t xml:space="preserve"> regarding age, number of partners, etc. </w:t>
      </w:r>
      <w:r w:rsidRPr="00A10E3B">
        <w:rPr>
          <w:rFonts w:ascii="Times New Roman" w:hAnsi="Times New Roman" w:cs="Times New Roman"/>
          <w:szCs w:val="24"/>
        </w:rPr>
        <w:t xml:space="preserve">Importantly for our purposes, we often consider at least some of these constraints </w:t>
      </w:r>
      <w:r w:rsidR="00632849" w:rsidRPr="00A10E3B">
        <w:rPr>
          <w:rFonts w:ascii="Times New Roman" w:hAnsi="Times New Roman" w:cs="Times New Roman"/>
          <w:szCs w:val="24"/>
        </w:rPr>
        <w:t xml:space="preserve">as </w:t>
      </w:r>
      <w:r w:rsidRPr="00A10E3B">
        <w:rPr>
          <w:rFonts w:ascii="Times New Roman" w:hAnsi="Times New Roman" w:cs="Times New Roman"/>
          <w:szCs w:val="24"/>
        </w:rPr>
        <w:t>internal to the practice in question. The individual freedom to choose whom to marry is constrained by considerations regarding the nature and purpose of marriage.</w:t>
      </w:r>
      <w:r w:rsidRPr="00A10E3B">
        <w:rPr>
          <w:rFonts w:ascii="Times New Roman" w:hAnsi="Times New Roman" w:cs="Times New Roman"/>
          <w:szCs w:val="24"/>
          <w:rtl/>
        </w:rPr>
        <w:t xml:space="preserve"> </w:t>
      </w:r>
      <w:r w:rsidRPr="00A10E3B">
        <w:rPr>
          <w:rFonts w:ascii="Times New Roman" w:hAnsi="Times New Roman" w:cs="Times New Roman"/>
          <w:szCs w:val="24"/>
          <w:lang w:bidi="ar-SY"/>
        </w:rPr>
        <w:t xml:space="preserve">The implicit normative foundations of this freedom </w:t>
      </w:r>
      <w:r w:rsidR="00632849" w:rsidRPr="00A10E3B">
        <w:rPr>
          <w:rFonts w:ascii="Times New Roman" w:hAnsi="Times New Roman" w:cs="Times New Roman"/>
          <w:szCs w:val="24"/>
          <w:lang w:bidi="ar-SY"/>
        </w:rPr>
        <w:t xml:space="preserve">and its limits </w:t>
      </w:r>
      <w:r w:rsidRPr="00A10E3B">
        <w:rPr>
          <w:rFonts w:ascii="Times New Roman" w:hAnsi="Times New Roman" w:cs="Times New Roman"/>
          <w:szCs w:val="24"/>
          <w:lang w:bidi="ar-SY"/>
        </w:rPr>
        <w:t>become visible when we not</w:t>
      </w:r>
      <w:r w:rsidR="00412CFA" w:rsidRPr="00A10E3B">
        <w:rPr>
          <w:rFonts w:ascii="Times New Roman" w:hAnsi="Times New Roman" w:cs="Times New Roman"/>
          <w:szCs w:val="24"/>
          <w:lang w:bidi="ar-SY"/>
        </w:rPr>
        <w:t>ice</w:t>
      </w:r>
      <w:r w:rsidRPr="00A10E3B">
        <w:rPr>
          <w:rFonts w:ascii="Times New Roman" w:hAnsi="Times New Roman" w:cs="Times New Roman"/>
          <w:szCs w:val="24"/>
          <w:lang w:bidi="ar-SY"/>
        </w:rPr>
        <w:t xml:space="preserve"> t</w:t>
      </w:r>
      <w:r w:rsidR="00412CFA" w:rsidRPr="00A10E3B">
        <w:rPr>
          <w:rFonts w:ascii="Times New Roman" w:hAnsi="Times New Roman" w:cs="Times New Roman"/>
          <w:szCs w:val="24"/>
          <w:lang w:bidi="ar-SY"/>
        </w:rPr>
        <w:t xml:space="preserve">hat conceptions </w:t>
      </w:r>
      <w:r w:rsidR="00632849" w:rsidRPr="00A40D3C">
        <w:rPr>
          <w:rFonts w:cstheme="majorBidi"/>
        </w:rPr>
        <w:t xml:space="preserve">of </w:t>
      </w:r>
      <w:r w:rsidR="00412CFA" w:rsidRPr="00A40D3C">
        <w:rPr>
          <w:rFonts w:cstheme="majorBidi"/>
        </w:rPr>
        <w:t>the</w:t>
      </w:r>
      <w:r w:rsidR="00632849" w:rsidRPr="00A40D3C">
        <w:rPr>
          <w:rFonts w:cstheme="majorBidi"/>
        </w:rPr>
        <w:t xml:space="preserve"> institution of marriage tied to an ideal of romantic love</w:t>
      </w:r>
      <w:r w:rsidR="00412CFA" w:rsidRPr="00A40D3C">
        <w:rPr>
          <w:rFonts w:cstheme="majorBidi"/>
        </w:rPr>
        <w:t>,</w:t>
      </w:r>
      <w:r w:rsidR="00632849" w:rsidRPr="00A40D3C">
        <w:rPr>
          <w:rFonts w:cstheme="majorBidi"/>
        </w:rPr>
        <w:t xml:space="preserve"> and one</w:t>
      </w:r>
      <w:r w:rsidR="00412CFA" w:rsidRPr="00A40D3C">
        <w:rPr>
          <w:rFonts w:cstheme="majorBidi"/>
        </w:rPr>
        <w:t xml:space="preserve">s that </w:t>
      </w:r>
      <w:r w:rsidR="005C341B">
        <w:rPr>
          <w:rFonts w:cstheme="majorBidi"/>
        </w:rPr>
        <w:t xml:space="preserve">are </w:t>
      </w:r>
      <w:r w:rsidR="00632849" w:rsidRPr="00A40D3C">
        <w:rPr>
          <w:rFonts w:cstheme="majorBidi"/>
        </w:rPr>
        <w:t>tied to an ideal of economic or political inter-familial alliances</w:t>
      </w:r>
      <w:r w:rsidR="00412CFA" w:rsidRPr="00A40D3C">
        <w:rPr>
          <w:rFonts w:cstheme="majorBidi"/>
        </w:rPr>
        <w:t>, generate different limits on the freedom of choice</w:t>
      </w:r>
      <w:r w:rsidRPr="00A10E3B">
        <w:rPr>
          <w:rFonts w:ascii="Times New Roman" w:hAnsi="Times New Roman" w:cs="Times New Roman"/>
          <w:szCs w:val="24"/>
          <w:lang w:bidi="ar-SY"/>
        </w:rPr>
        <w:t xml:space="preserve">. The general point illustrated by the </w:t>
      </w:r>
      <w:r w:rsidR="009534F9" w:rsidRPr="00A10E3B">
        <w:rPr>
          <w:rFonts w:ascii="Times New Roman" w:hAnsi="Times New Roman" w:cs="Times New Roman"/>
          <w:szCs w:val="24"/>
          <w:lang w:bidi="ar-SY"/>
        </w:rPr>
        <w:t xml:space="preserve">example </w:t>
      </w:r>
      <w:r w:rsidRPr="00A10E3B">
        <w:rPr>
          <w:rFonts w:ascii="Times New Roman" w:hAnsi="Times New Roman" w:cs="Times New Roman"/>
          <w:szCs w:val="24"/>
          <w:lang w:bidi="ar-SY"/>
        </w:rPr>
        <w:t xml:space="preserve">of marriage is that self-determination grants a presumption of freedom to decide about membership (i.e., about exclusion and inclusion) that is limited </w:t>
      </w:r>
      <w:r w:rsidR="004160A6" w:rsidRPr="00A10E3B">
        <w:rPr>
          <w:rFonts w:ascii="Times New Roman" w:hAnsi="Times New Roman" w:cs="Times New Roman"/>
          <w:szCs w:val="24"/>
          <w:lang w:bidi="ar-SY"/>
        </w:rPr>
        <w:t xml:space="preserve">not merely by external constraints but also </w:t>
      </w:r>
      <w:r w:rsidRPr="00A10E3B">
        <w:rPr>
          <w:rFonts w:ascii="Times New Roman" w:hAnsi="Times New Roman" w:cs="Times New Roman"/>
          <w:szCs w:val="24"/>
          <w:lang w:bidi="ar-SY"/>
        </w:rPr>
        <w:t xml:space="preserve">by </w:t>
      </w:r>
      <w:r w:rsidRPr="00A10E3B">
        <w:rPr>
          <w:rFonts w:ascii="Times New Roman" w:hAnsi="Times New Roman" w:cs="Times New Roman"/>
          <w:szCs w:val="24"/>
          <w:lang w:bidi="ar-SY"/>
        </w:rPr>
        <w:lastRenderedPageBreak/>
        <w:t xml:space="preserve">an internal normative </w:t>
      </w:r>
      <w:r w:rsidRPr="00A10E3B">
        <w:rPr>
          <w:rFonts w:ascii="Times New Roman" w:hAnsi="Times New Roman" w:cs="Times New Roman"/>
          <w:szCs w:val="24"/>
        </w:rPr>
        <w:t>account of the nature and purpose of the association</w:t>
      </w:r>
      <w:r w:rsidR="00BA2575" w:rsidRPr="00A10E3B">
        <w:rPr>
          <w:rFonts w:ascii="Times New Roman" w:hAnsi="Times New Roman" w:cs="Times New Roman"/>
          <w:szCs w:val="24"/>
        </w:rPr>
        <w:t xml:space="preserve"> (</w:t>
      </w:r>
      <w:proofErr w:type="spellStart"/>
      <w:r w:rsidR="00BA2575" w:rsidRPr="00A10E3B">
        <w:rPr>
          <w:rFonts w:ascii="Times New Roman" w:hAnsi="Times New Roman" w:cs="Times New Roman"/>
          <w:szCs w:val="24"/>
        </w:rPr>
        <w:t>Kollar</w:t>
      </w:r>
      <w:proofErr w:type="spellEnd"/>
      <w:r w:rsidR="00BA2575" w:rsidRPr="00A10E3B">
        <w:rPr>
          <w:rFonts w:ascii="Times New Roman" w:hAnsi="Times New Roman" w:cs="Times New Roman"/>
          <w:szCs w:val="24"/>
        </w:rPr>
        <w:t xml:space="preserve"> and </w:t>
      </w:r>
      <w:proofErr w:type="spellStart"/>
      <w:r w:rsidR="00BA2575" w:rsidRPr="00A10E3B">
        <w:rPr>
          <w:rFonts w:ascii="Times New Roman" w:hAnsi="Times New Roman" w:cs="Times New Roman"/>
          <w:szCs w:val="24"/>
        </w:rPr>
        <w:t>Banai</w:t>
      </w:r>
      <w:proofErr w:type="spellEnd"/>
      <w:r w:rsidR="00BA2575" w:rsidRPr="00A10E3B">
        <w:rPr>
          <w:rFonts w:ascii="Times New Roman" w:hAnsi="Times New Roman" w:cs="Times New Roman"/>
          <w:szCs w:val="24"/>
        </w:rPr>
        <w:t xml:space="preserve"> 2023, 496-</w:t>
      </w:r>
      <w:r w:rsidR="00582920" w:rsidRPr="00A10E3B">
        <w:rPr>
          <w:rFonts w:ascii="Times New Roman" w:hAnsi="Times New Roman" w:cs="Times New Roman"/>
          <w:szCs w:val="24"/>
        </w:rPr>
        <w:t>9)</w:t>
      </w:r>
      <w:r w:rsidRPr="00A10E3B">
        <w:rPr>
          <w:rFonts w:ascii="Times New Roman" w:hAnsi="Times New Roman" w:cs="Times New Roman"/>
          <w:szCs w:val="24"/>
        </w:rPr>
        <w:t xml:space="preserve">.  </w:t>
      </w:r>
    </w:p>
    <w:p w14:paraId="78E1560D" w14:textId="2D64FAC1" w:rsidR="001875C0" w:rsidRPr="00A10E3B" w:rsidRDefault="001D39CF" w:rsidP="001D39CF">
      <w:pPr>
        <w:tabs>
          <w:tab w:val="left" w:pos="1405"/>
        </w:tabs>
        <w:spacing w:line="480" w:lineRule="auto"/>
        <w:rPr>
          <w:rFonts w:ascii="Times New Roman" w:hAnsi="Times New Roman" w:cs="Times New Roman"/>
          <w:szCs w:val="24"/>
        </w:rPr>
      </w:pPr>
      <w:r w:rsidRPr="00A10E3B">
        <w:rPr>
          <w:rFonts w:ascii="Times New Roman" w:hAnsi="Times New Roman" w:cs="Times New Roman"/>
          <w:szCs w:val="24"/>
        </w:rPr>
        <w:t>The idea that constraint</w:t>
      </w:r>
      <w:r w:rsidR="00833016" w:rsidRPr="00A10E3B">
        <w:rPr>
          <w:rFonts w:ascii="Times New Roman" w:hAnsi="Times New Roman" w:cs="Times New Roman"/>
          <w:szCs w:val="24"/>
        </w:rPr>
        <w:t>s</w:t>
      </w:r>
      <w:r w:rsidRPr="00A10E3B">
        <w:rPr>
          <w:rFonts w:ascii="Times New Roman" w:hAnsi="Times New Roman" w:cs="Times New Roman"/>
          <w:szCs w:val="24"/>
        </w:rPr>
        <w:t xml:space="preserve"> on the right of self</w:t>
      </w:r>
      <w:r w:rsidR="004160A6" w:rsidRPr="00A10E3B">
        <w:rPr>
          <w:rFonts w:ascii="Times New Roman" w:hAnsi="Times New Roman" w:cs="Times New Roman"/>
          <w:szCs w:val="24"/>
        </w:rPr>
        <w:t>-</w:t>
      </w:r>
      <w:r w:rsidRPr="00A10E3B">
        <w:rPr>
          <w:rFonts w:ascii="Times New Roman" w:hAnsi="Times New Roman" w:cs="Times New Roman"/>
          <w:szCs w:val="24"/>
        </w:rPr>
        <w:t>determination are</w:t>
      </w:r>
      <w:r w:rsidR="004160A6" w:rsidRPr="00A10E3B">
        <w:rPr>
          <w:rFonts w:ascii="Times New Roman" w:hAnsi="Times New Roman" w:cs="Times New Roman"/>
          <w:szCs w:val="24"/>
        </w:rPr>
        <w:t xml:space="preserve"> internal,</w:t>
      </w:r>
      <w:r w:rsidRPr="00A10E3B">
        <w:rPr>
          <w:rFonts w:ascii="Times New Roman" w:hAnsi="Times New Roman" w:cs="Times New Roman"/>
          <w:szCs w:val="24"/>
        </w:rPr>
        <w:t xml:space="preserve"> </w:t>
      </w:r>
      <w:r w:rsidR="00E149E4" w:rsidRPr="00A10E3B">
        <w:rPr>
          <w:rFonts w:ascii="Times New Roman" w:hAnsi="Times New Roman" w:cs="Times New Roman"/>
          <w:szCs w:val="24"/>
        </w:rPr>
        <w:t xml:space="preserve">and </w:t>
      </w:r>
      <w:r w:rsidR="009534F9" w:rsidRPr="00A10E3B">
        <w:rPr>
          <w:rFonts w:ascii="Times New Roman" w:hAnsi="Times New Roman" w:cs="Times New Roman"/>
          <w:szCs w:val="24"/>
        </w:rPr>
        <w:t>are a consequence of</w:t>
      </w:r>
      <w:r w:rsidRPr="00A10E3B">
        <w:rPr>
          <w:rFonts w:ascii="Times New Roman" w:hAnsi="Times New Roman" w:cs="Times New Roman"/>
          <w:szCs w:val="24"/>
        </w:rPr>
        <w:t xml:space="preserve"> </w:t>
      </w:r>
      <w:r w:rsidR="004160A6" w:rsidRPr="00A10E3B">
        <w:rPr>
          <w:rFonts w:ascii="Times New Roman" w:hAnsi="Times New Roman" w:cs="Times New Roman"/>
          <w:szCs w:val="24"/>
        </w:rPr>
        <w:t xml:space="preserve">the value </w:t>
      </w:r>
      <w:r w:rsidR="00E149E4" w:rsidRPr="00A10E3B">
        <w:rPr>
          <w:rFonts w:ascii="Times New Roman" w:hAnsi="Times New Roman" w:cs="Times New Roman"/>
          <w:szCs w:val="24"/>
        </w:rPr>
        <w:t xml:space="preserve">and function </w:t>
      </w:r>
      <w:r w:rsidR="004160A6" w:rsidRPr="00A10E3B">
        <w:rPr>
          <w:rFonts w:ascii="Times New Roman" w:hAnsi="Times New Roman" w:cs="Times New Roman"/>
          <w:szCs w:val="24"/>
        </w:rPr>
        <w:t>of citizenship</w:t>
      </w:r>
      <w:r w:rsidR="00E149E4" w:rsidRPr="00A10E3B">
        <w:rPr>
          <w:rFonts w:ascii="Times New Roman" w:hAnsi="Times New Roman" w:cs="Times New Roman"/>
          <w:szCs w:val="24"/>
        </w:rPr>
        <w:t>,</w:t>
      </w:r>
      <w:r w:rsidR="004160A6" w:rsidRPr="00A10E3B">
        <w:rPr>
          <w:rFonts w:ascii="Times New Roman" w:hAnsi="Times New Roman" w:cs="Times New Roman"/>
          <w:szCs w:val="24"/>
        </w:rPr>
        <w:t xml:space="preserve"> </w:t>
      </w:r>
      <w:r w:rsidRPr="00A10E3B">
        <w:rPr>
          <w:rFonts w:ascii="Times New Roman" w:hAnsi="Times New Roman" w:cs="Times New Roman"/>
          <w:szCs w:val="24"/>
        </w:rPr>
        <w:t>motivate</w:t>
      </w:r>
      <w:r w:rsidR="00E149E4" w:rsidRPr="00A10E3B">
        <w:rPr>
          <w:rFonts w:ascii="Times New Roman" w:hAnsi="Times New Roman" w:cs="Times New Roman"/>
          <w:szCs w:val="24"/>
        </w:rPr>
        <w:t>s</w:t>
      </w:r>
      <w:r w:rsidRPr="00A10E3B">
        <w:rPr>
          <w:rFonts w:ascii="Times New Roman" w:hAnsi="Times New Roman" w:cs="Times New Roman"/>
          <w:szCs w:val="24"/>
        </w:rPr>
        <w:t xml:space="preserve"> the competing</w:t>
      </w:r>
      <w:r w:rsidR="00873521" w:rsidRPr="00A10E3B">
        <w:rPr>
          <w:rFonts w:ascii="Times New Roman" w:hAnsi="Times New Roman" w:cs="Times New Roman"/>
          <w:szCs w:val="24"/>
        </w:rPr>
        <w:t xml:space="preserve"> ascriptive</w:t>
      </w:r>
      <w:r w:rsidRPr="00A10E3B">
        <w:rPr>
          <w:rFonts w:ascii="Times New Roman" w:hAnsi="Times New Roman" w:cs="Times New Roman"/>
          <w:szCs w:val="24"/>
        </w:rPr>
        <w:t xml:space="preserve"> approach</w:t>
      </w:r>
      <w:r w:rsidR="00E149E4" w:rsidRPr="00A10E3B">
        <w:rPr>
          <w:rFonts w:ascii="Times New Roman" w:hAnsi="Times New Roman" w:cs="Times New Roman"/>
          <w:szCs w:val="24"/>
        </w:rPr>
        <w:t xml:space="preserve">. This broad church of views </w:t>
      </w:r>
      <w:r w:rsidR="001F422A" w:rsidRPr="00A10E3B">
        <w:rPr>
          <w:rFonts w:ascii="Times New Roman" w:hAnsi="Times New Roman" w:cs="Times New Roman"/>
          <w:szCs w:val="24"/>
        </w:rPr>
        <w:t>maintain</w:t>
      </w:r>
      <w:r w:rsidR="00E149E4" w:rsidRPr="00A10E3B">
        <w:rPr>
          <w:rFonts w:ascii="Times New Roman" w:hAnsi="Times New Roman" w:cs="Times New Roman"/>
          <w:szCs w:val="24"/>
        </w:rPr>
        <w:t>s</w:t>
      </w:r>
      <w:r w:rsidR="001F422A" w:rsidRPr="00A10E3B">
        <w:rPr>
          <w:rFonts w:ascii="Times New Roman" w:hAnsi="Times New Roman" w:cs="Times New Roman"/>
          <w:szCs w:val="24"/>
        </w:rPr>
        <w:t xml:space="preserve"> th</w:t>
      </w:r>
      <w:r w:rsidR="00E149E4" w:rsidRPr="00A10E3B">
        <w:rPr>
          <w:rFonts w:ascii="Times New Roman" w:hAnsi="Times New Roman" w:cs="Times New Roman"/>
          <w:szCs w:val="24"/>
        </w:rPr>
        <w:t>at</w:t>
      </w:r>
      <w:r w:rsidR="001F422A" w:rsidRPr="00A10E3B">
        <w:rPr>
          <w:rFonts w:ascii="Times New Roman" w:hAnsi="Times New Roman" w:cs="Times New Roman"/>
          <w:szCs w:val="24"/>
        </w:rPr>
        <w:t xml:space="preserve"> membership rules – about who is to be included and who should not be included – are to be determined by </w:t>
      </w:r>
      <w:r w:rsidR="001875C0" w:rsidRPr="00A10E3B">
        <w:rPr>
          <w:rFonts w:ascii="Times New Roman" w:hAnsi="Times New Roman" w:cs="Times New Roman"/>
          <w:szCs w:val="24"/>
        </w:rPr>
        <w:t xml:space="preserve">normative </w:t>
      </w:r>
      <w:r w:rsidR="001F422A" w:rsidRPr="00A10E3B">
        <w:rPr>
          <w:rFonts w:ascii="Times New Roman" w:hAnsi="Times New Roman" w:cs="Times New Roman"/>
          <w:szCs w:val="24"/>
        </w:rPr>
        <w:t>principles</w:t>
      </w:r>
      <w:r w:rsidR="00AC7EAD" w:rsidRPr="00A10E3B">
        <w:rPr>
          <w:rFonts w:ascii="Times New Roman" w:hAnsi="Times New Roman" w:cs="Times New Roman"/>
          <w:szCs w:val="24"/>
        </w:rPr>
        <w:t xml:space="preserve"> that are internal to the practice of citizenship, but</w:t>
      </w:r>
      <w:r w:rsidR="005C341B">
        <w:rPr>
          <w:rFonts w:ascii="Times New Roman" w:hAnsi="Times New Roman" w:cs="Times New Roman"/>
          <w:szCs w:val="24"/>
        </w:rPr>
        <w:t xml:space="preserve"> are largely</w:t>
      </w:r>
      <w:r w:rsidR="001F422A" w:rsidRPr="00A10E3B">
        <w:rPr>
          <w:rFonts w:ascii="Times New Roman" w:hAnsi="Times New Roman" w:cs="Times New Roman"/>
          <w:szCs w:val="24"/>
        </w:rPr>
        <w:t xml:space="preserve"> </w:t>
      </w:r>
      <w:r w:rsidR="00AC7EAD" w:rsidRPr="00A10E3B">
        <w:rPr>
          <w:rFonts w:ascii="Times New Roman" w:hAnsi="Times New Roman" w:cs="Times New Roman"/>
          <w:szCs w:val="24"/>
        </w:rPr>
        <w:t>independent</w:t>
      </w:r>
      <w:r w:rsidR="001F422A" w:rsidRPr="00A10E3B">
        <w:rPr>
          <w:rFonts w:ascii="Times New Roman" w:hAnsi="Times New Roman" w:cs="Times New Roman"/>
          <w:szCs w:val="24"/>
        </w:rPr>
        <w:t xml:space="preserve"> </w:t>
      </w:r>
      <w:r w:rsidR="001875C0" w:rsidRPr="00A10E3B">
        <w:rPr>
          <w:rFonts w:ascii="Times New Roman" w:hAnsi="Times New Roman" w:cs="Times New Roman"/>
          <w:szCs w:val="24"/>
        </w:rPr>
        <w:t>of</w:t>
      </w:r>
      <w:r w:rsidR="001F422A" w:rsidRPr="00A10E3B">
        <w:rPr>
          <w:rFonts w:ascii="Times New Roman" w:hAnsi="Times New Roman" w:cs="Times New Roman"/>
          <w:szCs w:val="24"/>
        </w:rPr>
        <w:t xml:space="preserve"> the state’s</w:t>
      </w:r>
      <w:r w:rsidR="001875C0" w:rsidRPr="00A10E3B">
        <w:rPr>
          <w:rFonts w:ascii="Times New Roman" w:hAnsi="Times New Roman" w:cs="Times New Roman"/>
          <w:szCs w:val="24"/>
        </w:rPr>
        <w:t xml:space="preserve"> (and, perhaps, the individual’s)</w:t>
      </w:r>
      <w:r w:rsidR="001F422A" w:rsidRPr="00A10E3B">
        <w:rPr>
          <w:rFonts w:ascii="Times New Roman" w:hAnsi="Times New Roman" w:cs="Times New Roman"/>
          <w:szCs w:val="24"/>
        </w:rPr>
        <w:t xml:space="preserve"> </w:t>
      </w:r>
      <w:r w:rsidR="005C341B">
        <w:rPr>
          <w:rFonts w:ascii="Times New Roman" w:hAnsi="Times New Roman" w:cs="Times New Roman"/>
          <w:szCs w:val="24"/>
        </w:rPr>
        <w:t>will.</w:t>
      </w:r>
    </w:p>
    <w:p w14:paraId="7CE94D8B" w14:textId="6EE34EAD" w:rsidR="0072317A" w:rsidRPr="00A10E3B" w:rsidRDefault="00885B4F" w:rsidP="0072317A">
      <w:pPr>
        <w:tabs>
          <w:tab w:val="left" w:pos="1405"/>
        </w:tabs>
        <w:spacing w:line="480" w:lineRule="auto"/>
        <w:rPr>
          <w:rFonts w:ascii="Times New Roman" w:hAnsi="Times New Roman" w:cs="Times New Roman"/>
          <w:szCs w:val="24"/>
        </w:rPr>
      </w:pPr>
      <w:r w:rsidRPr="00A10E3B">
        <w:rPr>
          <w:rFonts w:ascii="Times New Roman" w:hAnsi="Times New Roman" w:cs="Times New Roman"/>
          <w:szCs w:val="24"/>
        </w:rPr>
        <w:t>T</w:t>
      </w:r>
      <w:r w:rsidR="004160A6" w:rsidRPr="00A10E3B">
        <w:rPr>
          <w:rFonts w:ascii="Times New Roman" w:hAnsi="Times New Roman" w:cs="Times New Roman"/>
          <w:szCs w:val="24"/>
        </w:rPr>
        <w:t xml:space="preserve">he factual conditions that determine whether an individual is a citizen </w:t>
      </w:r>
      <w:r w:rsidRPr="00A10E3B">
        <w:rPr>
          <w:rFonts w:ascii="Times New Roman" w:hAnsi="Times New Roman" w:cs="Times New Roman"/>
          <w:szCs w:val="24"/>
        </w:rPr>
        <w:t>(</w:t>
      </w:r>
      <w:r w:rsidR="004160A6" w:rsidRPr="00A10E3B">
        <w:rPr>
          <w:rFonts w:ascii="Times New Roman" w:hAnsi="Times New Roman" w:cs="Times New Roman"/>
          <w:szCs w:val="24"/>
        </w:rPr>
        <w:t>or not</w:t>
      </w:r>
      <w:r w:rsidRPr="00A10E3B">
        <w:rPr>
          <w:rFonts w:ascii="Times New Roman" w:hAnsi="Times New Roman" w:cs="Times New Roman"/>
          <w:szCs w:val="24"/>
        </w:rPr>
        <w:t>)</w:t>
      </w:r>
      <w:r w:rsidR="004160A6" w:rsidRPr="00A10E3B">
        <w:rPr>
          <w:rFonts w:ascii="Times New Roman" w:hAnsi="Times New Roman" w:cs="Times New Roman"/>
          <w:szCs w:val="24"/>
        </w:rPr>
        <w:t xml:space="preserve"> arise from </w:t>
      </w:r>
      <w:r w:rsidRPr="00A10E3B">
        <w:rPr>
          <w:rFonts w:ascii="Times New Roman" w:hAnsi="Times New Roman" w:cs="Times New Roman"/>
          <w:szCs w:val="24"/>
        </w:rPr>
        <w:t>a myriad</w:t>
      </w:r>
      <w:r w:rsidR="004160A6" w:rsidRPr="00A10E3B">
        <w:rPr>
          <w:rFonts w:ascii="Times New Roman" w:hAnsi="Times New Roman" w:cs="Times New Roman"/>
          <w:szCs w:val="24"/>
        </w:rPr>
        <w:t xml:space="preserve"> </w:t>
      </w:r>
      <w:r w:rsidR="00036CA8" w:rsidRPr="00A10E3B">
        <w:rPr>
          <w:rFonts w:ascii="Times New Roman" w:hAnsi="Times New Roman" w:cs="Times New Roman"/>
          <w:szCs w:val="24"/>
        </w:rPr>
        <w:t xml:space="preserve">of </w:t>
      </w:r>
      <w:r w:rsidR="004160A6" w:rsidRPr="00A10E3B">
        <w:rPr>
          <w:rFonts w:ascii="Times New Roman" w:hAnsi="Times New Roman" w:cs="Times New Roman"/>
          <w:szCs w:val="24"/>
        </w:rPr>
        <w:t>normative theories</w:t>
      </w:r>
      <w:r w:rsidRPr="00A10E3B">
        <w:rPr>
          <w:rFonts w:ascii="Times New Roman" w:hAnsi="Times New Roman" w:cs="Times New Roman"/>
          <w:szCs w:val="24"/>
        </w:rPr>
        <w:t>, and so both the justificatory basis and the practical implications of this approach vary</w:t>
      </w:r>
      <w:r w:rsidR="004160A6" w:rsidRPr="00A10E3B">
        <w:rPr>
          <w:rFonts w:ascii="Times New Roman" w:hAnsi="Times New Roman" w:cs="Times New Roman"/>
          <w:szCs w:val="24"/>
        </w:rPr>
        <w:t xml:space="preserve">. </w:t>
      </w:r>
      <w:r w:rsidR="00572F80" w:rsidRPr="00A10E3B">
        <w:rPr>
          <w:rFonts w:ascii="Times New Roman" w:hAnsi="Times New Roman" w:cs="Times New Roman"/>
          <w:szCs w:val="24"/>
        </w:rPr>
        <w:t>For example,</w:t>
      </w:r>
      <w:r w:rsidR="000218A1">
        <w:rPr>
          <w:rFonts w:ascii="Times New Roman" w:hAnsi="Times New Roman" w:cs="Times New Roman"/>
          <w:szCs w:val="24"/>
        </w:rPr>
        <w:t xml:space="preserve"> both</w:t>
      </w:r>
      <w:r w:rsidR="00572F80" w:rsidRPr="00A10E3B">
        <w:rPr>
          <w:rFonts w:ascii="Times New Roman" w:hAnsi="Times New Roman" w:cs="Times New Roman"/>
          <w:szCs w:val="24"/>
        </w:rPr>
        <w:t xml:space="preserve"> </w:t>
      </w:r>
      <w:r w:rsidR="004160A6" w:rsidRPr="00A10E3B">
        <w:rPr>
          <w:rFonts w:ascii="Times New Roman" w:hAnsi="Times New Roman" w:cs="Times New Roman"/>
          <w:i/>
          <w:iCs/>
          <w:szCs w:val="24"/>
        </w:rPr>
        <w:t>jus sanguinis</w:t>
      </w:r>
      <w:r w:rsidR="004160A6" w:rsidRPr="00A10E3B">
        <w:rPr>
          <w:rFonts w:ascii="Times New Roman" w:hAnsi="Times New Roman" w:cs="Times New Roman"/>
          <w:szCs w:val="24"/>
        </w:rPr>
        <w:t xml:space="preserve"> or </w:t>
      </w:r>
      <w:r w:rsidR="004160A6" w:rsidRPr="00A10E3B">
        <w:rPr>
          <w:rFonts w:ascii="Times New Roman" w:hAnsi="Times New Roman" w:cs="Times New Roman"/>
          <w:i/>
          <w:iCs/>
          <w:szCs w:val="24"/>
        </w:rPr>
        <w:t>jus soli</w:t>
      </w:r>
      <w:r w:rsidR="004160A6" w:rsidRPr="00A10E3B">
        <w:rPr>
          <w:rFonts w:ascii="Times New Roman" w:hAnsi="Times New Roman" w:cs="Times New Roman"/>
          <w:szCs w:val="24"/>
        </w:rPr>
        <w:t xml:space="preserve"> determine citizenship status according to facts about circumstances of birth, but the justification for relying on </w:t>
      </w:r>
      <w:r w:rsidR="000218A1">
        <w:rPr>
          <w:rFonts w:ascii="Times New Roman" w:hAnsi="Times New Roman" w:cs="Times New Roman"/>
          <w:szCs w:val="24"/>
        </w:rPr>
        <w:t xml:space="preserve">these </w:t>
      </w:r>
      <w:r w:rsidR="004160A6" w:rsidRPr="00A10E3B">
        <w:rPr>
          <w:rFonts w:ascii="Times New Roman" w:hAnsi="Times New Roman" w:cs="Times New Roman"/>
          <w:szCs w:val="24"/>
        </w:rPr>
        <w:t xml:space="preserve">conditions vary from </w:t>
      </w:r>
      <w:r w:rsidR="00B615AA" w:rsidRPr="00A10E3B">
        <w:rPr>
          <w:rFonts w:ascii="Times New Roman" w:hAnsi="Times New Roman" w:cs="Times New Roman"/>
          <w:szCs w:val="24"/>
        </w:rPr>
        <w:t xml:space="preserve">theories of subjecthood </w:t>
      </w:r>
      <w:r w:rsidR="00572F80" w:rsidRPr="00A10E3B">
        <w:rPr>
          <w:rFonts w:ascii="Times New Roman" w:hAnsi="Times New Roman" w:cs="Times New Roman"/>
          <w:szCs w:val="24"/>
        </w:rPr>
        <w:fldChar w:fldCharType="begin"/>
      </w:r>
      <w:r w:rsidR="00572F80" w:rsidRPr="00A10E3B">
        <w:rPr>
          <w:rFonts w:ascii="Times New Roman" w:hAnsi="Times New Roman" w:cs="Times New Roman"/>
          <w:szCs w:val="24"/>
        </w:rPr>
        <w:instrText xml:space="preserve"> ADDIN ZOTERO_ITEM CSL_CITATION {"citationID":"JsLSzegp","properties":{"formattedCitation":"(Price 1997)","plainCitation":"(Price 1997)","noteIndex":0},"citationItems":[{"id":2323,"uris":["http://zotero.org/users/806971/items/EVE3CRTB"],"itemData":{"id":2323,"type":"article-journal","container-title":"Yale Journal of Law &amp; the Humanities","issue":"1","journalAbbreviation":"Yale J.L. &amp; Human.","language":"eng","page":"73-146","source":"HeinOnline","title":"Natural Law and Birthright Citizenship in Calvin's Case (1608)","volume":"9","author":[{"family":"Price","given":"Polly J."}],"issued":{"date-parts":[["1997"]]}}}],"schema":"https://github.com/citation-style-language/schema/raw/master/csl-citation.json"} </w:instrText>
      </w:r>
      <w:r w:rsidR="00572F80" w:rsidRPr="00A10E3B">
        <w:rPr>
          <w:rFonts w:ascii="Times New Roman" w:hAnsi="Times New Roman" w:cs="Times New Roman"/>
          <w:szCs w:val="24"/>
        </w:rPr>
        <w:fldChar w:fldCharType="separate"/>
      </w:r>
      <w:r w:rsidR="00572F80" w:rsidRPr="00A10E3B">
        <w:rPr>
          <w:rFonts w:ascii="Times New Roman" w:hAnsi="Times New Roman" w:cs="Times New Roman"/>
          <w:noProof/>
          <w:szCs w:val="24"/>
        </w:rPr>
        <w:t>(Price 1997)</w:t>
      </w:r>
      <w:r w:rsidR="00572F80" w:rsidRPr="00A10E3B">
        <w:rPr>
          <w:rFonts w:ascii="Times New Roman" w:hAnsi="Times New Roman" w:cs="Times New Roman"/>
          <w:szCs w:val="24"/>
        </w:rPr>
        <w:fldChar w:fldCharType="end"/>
      </w:r>
      <w:r w:rsidR="00572F80" w:rsidRPr="00A10E3B">
        <w:rPr>
          <w:rFonts w:ascii="Times New Roman" w:hAnsi="Times New Roman" w:cs="Times New Roman"/>
          <w:szCs w:val="24"/>
        </w:rPr>
        <w:t xml:space="preserve"> </w:t>
      </w:r>
      <w:r w:rsidR="00B615AA" w:rsidRPr="00A10E3B">
        <w:rPr>
          <w:rFonts w:ascii="Times New Roman" w:hAnsi="Times New Roman" w:cs="Times New Roman"/>
          <w:szCs w:val="24"/>
        </w:rPr>
        <w:t xml:space="preserve">to adherence to republican freedom </w:t>
      </w:r>
      <w:r w:rsidR="00B615AA" w:rsidRPr="00A10E3B">
        <w:rPr>
          <w:rFonts w:ascii="Times New Roman" w:hAnsi="Times New Roman" w:cs="Times New Roman"/>
          <w:szCs w:val="24"/>
        </w:rPr>
        <w:fldChar w:fldCharType="begin"/>
      </w:r>
      <w:r w:rsidR="00B615AA" w:rsidRPr="00A10E3B">
        <w:rPr>
          <w:rFonts w:ascii="Times New Roman" w:hAnsi="Times New Roman" w:cs="Times New Roman"/>
          <w:szCs w:val="24"/>
        </w:rPr>
        <w:instrText xml:space="preserve"> ADDIN ZOTERO_ITEM CSL_CITATION {"citationID":"zyZnwNni","properties":{"formattedCitation":"(Hoye 2021)","plainCitation":"(Hoye 2021)","noteIndex":0},"citationItems":[{"id":2321,"uris":["http://zotero.org/users/806971/items/IYXB9A3S"],"itemData":{"id":2321,"type":"article-journal","abstract":"Neorepublicanism holds that domination is the foremost political evil. More, it claims to be able to address today’s most pressing issues. It follows that neorepublicanism should, then, speak to questions of migration, membership, and domination. However, this is not the case. Some critical voices inspired by the idea of non-domination arrive at interesting critiques of migration, membership, and domination, but their answers are often partial and in some ways problematic. They are also largely ahistorical. The contemporary paucity of neorepublican reflections on migration contrasts sharply with its centrality in republican history. In the US, from the colonial period until late into the 19th century, some republicans understood the domination of migrants and citizens as conjoined concerns. They developed a robust account of the relationship between domestic domination and exclusionary migration regimes. They conceptualized the republic as a global asylum where membership is based on volitional allegiance, and they vigorously defended the right of aliens to expatriate. Those ideas were ultimately defeated by aristocratic, oligarchic, and statist forces. This article explicates that history through a genealogical account of what I call ‘insurgent republicanism’. The article then returns to contemporary theorization to diagnose its limitations, continuities, and potentials as seen from the perspective of the insurgent republican tradition.","container-title":"Critical Review of International Social and Political Philosophy","DOI":"10.1080/13698230.2018.1532228","ISSN":"1369-8230","issue":"2","note":"publisher: Routledge\n_eprint: https://doi.org/10.1080/13698230.2018.1532228","page":"179-205","source":"Taylor and Francis+NEJM","title":"Migration, membership, and republican liberty","volume":"24","author":[{"family":"Hoye","given":"J. Matthew"}],"issued":{"date-parts":[["2021",2,23]]}}}],"schema":"https://github.com/citation-style-language/schema/raw/master/csl-citation.json"} </w:instrText>
      </w:r>
      <w:r w:rsidR="00B615AA" w:rsidRPr="00A10E3B">
        <w:rPr>
          <w:rFonts w:ascii="Times New Roman" w:hAnsi="Times New Roman" w:cs="Times New Roman"/>
          <w:szCs w:val="24"/>
        </w:rPr>
        <w:fldChar w:fldCharType="separate"/>
      </w:r>
      <w:r w:rsidR="00B615AA" w:rsidRPr="00A10E3B">
        <w:rPr>
          <w:rFonts w:ascii="Times New Roman" w:hAnsi="Times New Roman" w:cs="Times New Roman"/>
          <w:noProof/>
          <w:szCs w:val="24"/>
        </w:rPr>
        <w:t>(Hoye 2021)</w:t>
      </w:r>
      <w:r w:rsidR="00B615AA" w:rsidRPr="00A10E3B">
        <w:rPr>
          <w:rFonts w:ascii="Times New Roman" w:hAnsi="Times New Roman" w:cs="Times New Roman"/>
          <w:szCs w:val="24"/>
        </w:rPr>
        <w:fldChar w:fldCharType="end"/>
      </w:r>
      <w:r w:rsidR="00B615AA" w:rsidRPr="00A10E3B">
        <w:rPr>
          <w:rFonts w:ascii="Times New Roman" w:hAnsi="Times New Roman" w:cs="Times New Roman"/>
          <w:szCs w:val="24"/>
        </w:rPr>
        <w:t xml:space="preserve">. </w:t>
      </w:r>
      <w:r w:rsidR="0072317A" w:rsidRPr="00A10E3B">
        <w:rPr>
          <w:rFonts w:ascii="Times New Roman" w:hAnsi="Times New Roman" w:cs="Times New Roman"/>
          <w:szCs w:val="24"/>
        </w:rPr>
        <w:t xml:space="preserve">Nationalism offers another prominent example, where membership is owed and limited to members of the nation. Whether one can only be a fellow national </w:t>
      </w:r>
      <w:r w:rsidR="000218A1">
        <w:rPr>
          <w:rFonts w:ascii="Times New Roman" w:hAnsi="Times New Roman" w:cs="Times New Roman"/>
          <w:szCs w:val="24"/>
        </w:rPr>
        <w:t xml:space="preserve">only </w:t>
      </w:r>
      <w:r w:rsidR="0072317A" w:rsidRPr="00A10E3B">
        <w:rPr>
          <w:rFonts w:ascii="Times New Roman" w:hAnsi="Times New Roman" w:cs="Times New Roman"/>
          <w:szCs w:val="24"/>
        </w:rPr>
        <w:t xml:space="preserve">by birth, or whether one could join the nation through cultural integration, is the central </w:t>
      </w:r>
      <w:r w:rsidR="00434DED" w:rsidRPr="00A10E3B">
        <w:rPr>
          <w:rFonts w:ascii="Times New Roman" w:hAnsi="Times New Roman" w:cs="Times New Roman"/>
          <w:szCs w:val="24"/>
        </w:rPr>
        <w:t xml:space="preserve">disagreement between exclusionary and liberal forms of nationalism. </w:t>
      </w:r>
    </w:p>
    <w:p w14:paraId="22B3B9E6" w14:textId="448A39AE" w:rsidR="004160A6" w:rsidRPr="00A10E3B" w:rsidRDefault="00B615AA" w:rsidP="0051230B">
      <w:pPr>
        <w:tabs>
          <w:tab w:val="left" w:pos="1405"/>
        </w:tabs>
        <w:spacing w:line="480" w:lineRule="auto"/>
        <w:rPr>
          <w:rFonts w:ascii="Times New Roman" w:hAnsi="Times New Roman" w:cs="Times New Roman"/>
          <w:szCs w:val="24"/>
        </w:rPr>
      </w:pPr>
      <w:r w:rsidRPr="00A10E3B">
        <w:rPr>
          <w:rFonts w:ascii="Times New Roman" w:hAnsi="Times New Roman" w:cs="Times New Roman"/>
          <w:szCs w:val="24"/>
        </w:rPr>
        <w:t>Most contemporary normative theorists</w:t>
      </w:r>
      <w:r w:rsidR="00572F80" w:rsidRPr="00A10E3B">
        <w:rPr>
          <w:rFonts w:ascii="Times New Roman" w:hAnsi="Times New Roman" w:cs="Times New Roman"/>
          <w:szCs w:val="24"/>
        </w:rPr>
        <w:t>, however,</w:t>
      </w:r>
      <w:r w:rsidRPr="00A10E3B">
        <w:rPr>
          <w:rFonts w:ascii="Times New Roman" w:hAnsi="Times New Roman" w:cs="Times New Roman"/>
          <w:szCs w:val="24"/>
        </w:rPr>
        <w:t xml:space="preserve"> adopt a version of this approach that focuses on </w:t>
      </w:r>
      <w:r w:rsidR="0051230B" w:rsidRPr="00A10E3B">
        <w:rPr>
          <w:rFonts w:ascii="Times New Roman" w:hAnsi="Times New Roman" w:cs="Times New Roman"/>
          <w:szCs w:val="24"/>
        </w:rPr>
        <w:t>an entitlement to citizenship (and a corresponding duty to naturalise) arising from a</w:t>
      </w:r>
      <w:r w:rsidR="00885B4F" w:rsidRPr="00A10E3B">
        <w:rPr>
          <w:rFonts w:ascii="Times New Roman" w:hAnsi="Times New Roman" w:cs="Times New Roman"/>
          <w:szCs w:val="24"/>
        </w:rPr>
        <w:t>n ideal of civic equality</w:t>
      </w:r>
      <w:r w:rsidR="006B2785">
        <w:rPr>
          <w:rFonts w:ascii="Times New Roman" w:hAnsi="Times New Roman" w:cs="Times New Roman"/>
          <w:szCs w:val="24"/>
        </w:rPr>
        <w:t>. This in turn generates a factual criterion of</w:t>
      </w:r>
      <w:r w:rsidR="0051230B" w:rsidRPr="00A10E3B">
        <w:rPr>
          <w:rFonts w:ascii="Times New Roman" w:hAnsi="Times New Roman" w:cs="Times New Roman"/>
          <w:szCs w:val="24"/>
        </w:rPr>
        <w:t xml:space="preserve"> social membership, or long-term territorial presence</w:t>
      </w:r>
      <w:r w:rsidR="006B2785">
        <w:rPr>
          <w:rFonts w:ascii="Times New Roman" w:hAnsi="Times New Roman" w:cs="Times New Roman"/>
          <w:szCs w:val="24"/>
        </w:rPr>
        <w:t>, for determining a right to citizenship</w:t>
      </w:r>
      <w:r w:rsidR="0051230B" w:rsidRPr="00A10E3B">
        <w:rPr>
          <w:rFonts w:ascii="Times New Roman" w:hAnsi="Times New Roman" w:cs="Times New Roman"/>
          <w:szCs w:val="24"/>
        </w:rPr>
        <w:t xml:space="preserve">. Thus, Joseph </w:t>
      </w:r>
      <w:proofErr w:type="spellStart"/>
      <w:r w:rsidR="0051230B" w:rsidRPr="00A10E3B">
        <w:rPr>
          <w:rFonts w:ascii="Times New Roman" w:hAnsi="Times New Roman" w:cs="Times New Roman"/>
          <w:szCs w:val="24"/>
        </w:rPr>
        <w:t>Carens</w:t>
      </w:r>
      <w:proofErr w:type="spellEnd"/>
      <w:r w:rsidR="0051230B" w:rsidRPr="00A10E3B">
        <w:rPr>
          <w:rFonts w:ascii="Times New Roman" w:hAnsi="Times New Roman" w:cs="Times New Roman"/>
          <w:szCs w:val="24"/>
        </w:rPr>
        <w:t xml:space="preserve"> argues that ‘living in a society over time makes one a member, and being a member generates claims to legal rights and to legal status’ </w:t>
      </w:r>
      <w:r w:rsidR="0051230B" w:rsidRPr="00A10E3B">
        <w:rPr>
          <w:rFonts w:ascii="Times New Roman" w:hAnsi="Times New Roman" w:cs="Times New Roman"/>
          <w:szCs w:val="24"/>
        </w:rPr>
        <w:fldChar w:fldCharType="begin"/>
      </w:r>
      <w:r w:rsidR="00924D99" w:rsidRPr="00A10E3B">
        <w:rPr>
          <w:rFonts w:ascii="Times New Roman" w:hAnsi="Times New Roman" w:cs="Times New Roman"/>
          <w:szCs w:val="24"/>
        </w:rPr>
        <w:instrText xml:space="preserve"> ADDIN ZOTERO_ITEM CSL_CITATION {"citationID":"YifzighA","properties":{"formattedCitation":"(Carens 2013, 159)","plainCitation":"(Carens 2013, 159)","noteIndex":0},"citationItems":[{"id":"rzDHJZnz/Eay4hvOV","uris":["http://zotero.org/users/local/c10KSupg/items/LVG666XG"],"itemData":{"id":"Np5s0rzV/jYpnKap0","type":"book","abstract":"In The Ethics of Immigration, Joseph Carens synthesizes a lifetime of work to explore and illuminates one of the most pressing issues of our time. Immigration poses practical problems for western democracies and also challenges the ways in which people in democracies think about citizenship and belonging, about rights and responsibilities, and about freedom and equality. Carens begins by focusing on current immigration controversies in North America and Europe about access to citizenship, the integration of immigrants, temporary workers, irregular migrants and the admission of family members and refugees. Working within the moral framework provided by liberal democratic values, he argues that some of the practices of democratic states in these areas are morally defensible, while others need to be reformed. In the last part of the book he moves beyond the currently feasible to ask questions about immigration from a more fundamental perspective. He argues that democratic values of freedom and equality ultimately entail a commitment to open borders. Only in a world of open borders, he contends, will we live up to our most basic principles. Many will not agree with some of Carens' claims, especially his controversial conclusion, but none will be able to dismiss his views lightly. Powerfully argued by one of the world's leading political philosophers on the issue, The Ethics of Immigration is a landmark work on one of the most important global social trends of our era.","event-place":"Oxford","ISBN":"978-0-19-993383-9","language":"en","publisher":"Oxford University Press","publisher-place":"Oxford","source":"Google Books","title":"The Ethics of Immigration","author":[{"family":"Carens","given":"Joseph"}],"issued":{"date-parts":[["2013"]]}},"locator":"159","label":"page"}],"schema":"https://github.com/citation-style-language/schema/raw/master/csl-citation.json"} </w:instrText>
      </w:r>
      <w:r w:rsidR="0051230B" w:rsidRPr="00A10E3B">
        <w:rPr>
          <w:rFonts w:ascii="Times New Roman" w:hAnsi="Times New Roman" w:cs="Times New Roman"/>
          <w:szCs w:val="24"/>
        </w:rPr>
        <w:fldChar w:fldCharType="separate"/>
      </w:r>
      <w:r w:rsidR="00632849" w:rsidRPr="00A10E3B">
        <w:rPr>
          <w:rFonts w:ascii="Times New Roman" w:hAnsi="Times New Roman" w:cs="Times New Roman"/>
          <w:noProof/>
          <w:szCs w:val="24"/>
        </w:rPr>
        <w:t>(Carens 2013, 159)</w:t>
      </w:r>
      <w:r w:rsidR="0051230B" w:rsidRPr="00A10E3B">
        <w:rPr>
          <w:rFonts w:ascii="Times New Roman" w:hAnsi="Times New Roman" w:cs="Times New Roman"/>
          <w:szCs w:val="24"/>
        </w:rPr>
        <w:fldChar w:fldCharType="end"/>
      </w:r>
      <w:r w:rsidR="00885B4F" w:rsidRPr="00A10E3B">
        <w:rPr>
          <w:rFonts w:ascii="Times New Roman" w:hAnsi="Times New Roman" w:cs="Times New Roman"/>
          <w:szCs w:val="24"/>
        </w:rPr>
        <w:t xml:space="preserve">; </w:t>
      </w:r>
      <w:r w:rsidR="0051230B" w:rsidRPr="00A10E3B">
        <w:rPr>
          <w:rFonts w:ascii="Times New Roman" w:hAnsi="Times New Roman" w:cs="Times New Roman"/>
          <w:szCs w:val="24"/>
        </w:rPr>
        <w:t>Patti Lenard argues that ‘</w:t>
      </w:r>
      <w:r w:rsidR="0051230B" w:rsidRPr="00A40D3C">
        <w:rPr>
          <w:rFonts w:cstheme="majorBidi"/>
        </w:rPr>
        <w:t xml:space="preserve">any form of long-term subjection without inclusion is impermissible’ </w:t>
      </w:r>
      <w:r w:rsidR="0051230B" w:rsidRPr="00A40D3C">
        <w:rPr>
          <w:rFonts w:cstheme="majorBidi"/>
        </w:rPr>
        <w:fldChar w:fldCharType="begin"/>
      </w:r>
      <w:r w:rsidR="0051230B" w:rsidRPr="00A40D3C">
        <w:rPr>
          <w:rFonts w:cstheme="majorBidi"/>
        </w:rPr>
        <w:instrText xml:space="preserve"> ADDIN ZOTERO_ITEM CSL_CITATION {"citationID":"POYgBSk5","properties":{"formattedCitation":"(Lenard 2023)","plainCitation":"(Lenard 2023)","noteIndex":0},"citationItems":[{"id":2325,"uris":["http://zotero.org/users/806971/items/MVTPEBGQ"],"itemData":{"id":2325,"type":"book","abstract":"As people become more mobile around the world, the nature of citizenship, and all its attendant rights, has become the object of intense scrutiny. And, as we know, democracies forcefully and coercively exclude those whom they believe do not belong on their territory or among their constituency.In Democracy and Exclusion, Patti Tamara Lenard looks at how and when democracies exclude both citizens and noncitizens from territory and from membership to determine if and when there are instances when such exclusion is justified. To make her case, Lenard draws on the all-subjected principle, or the idea that all those who are the subject of law—that is, those who are required to abide by the law and who are subject to coercion if they do not do so voluntarily—should have a say in what the law is. If we assess who is subjected to the power of a state at any particular moment, and especially over time, we can see who ought to be treated as a member and therefore be granted citizenship or the right to stay. With an in-depth look at instances in which democratic states have expanded or adopted policies that permit the exclusion of citizens—including denationalization, stateless peoples, labor migrants, returning foreign fighters, and LGBTQ+ refugee resettlement—Lenard argues that admission to territory and membership is either favored by, or required by, democratic justice. Democracy and Exclusion makes a powerful case that subjection to the power of a state, without proper protection from exclusion, is a violation of democratic principle.\n             \n             \n              \n            ,  \n             As people become more mobile around the world, the nature of citizenship, and all its attendant rights, has become the object of intense scrutiny. And, as we know, democracies forcefully and coercively exclude those whom they believe do not belong on their territory or among their constituency.In Democracy and Exclusion, Patti Tamara Lenard looks at how and when democracies exclude both citizens and noncitizens from territory and from membership to determine if and when there are instances when such exclusion is justified. To make her case, Lenard draws on the all-subjected principle, or the idea that all those who are the subject of law—that is, those who are required to abide by the law and who are subject to coercion if they do not do so voluntarily—should have a say in what the law is. If we assess who is subjected to the power of a state at any particular moment, and especially over time, we can see who ought to be treated as a member and therefore be granted citizenship or the right to stay. With an in-depth look at instances in which democratic states have expanded or adopted policies that permit the exclusion of citizens—including denationalization, stateless peoples, labor migrants, returning foreign fighters, and LGBTQ+ refugee resettlement—Lenard argues that admission to territory and membership is either favored by, or required by, democratic justice. Democracy and Exclusion makes a powerful case that subjection to the power of a state, without proper protection from exclusion, is a violation of democratic principle.","event-place":"Oxford, New York","ISBN":"978-0-19-758581-8","number-of-pages":"304","publisher":"Oxford University Press","publisher-place":"Oxford, New York","source":"Oxford University Press","title":"Democracy and Exclusion","author":[{"family":"Lenard","given":"Patti Tamara"}],"issued":{"date-parts":[["2023",8,21]]}}}],"schema":"https://github.com/citation-style-language/schema/raw/master/csl-citation.json"} </w:instrText>
      </w:r>
      <w:r w:rsidR="0051230B" w:rsidRPr="00A40D3C">
        <w:rPr>
          <w:rFonts w:cstheme="majorBidi"/>
        </w:rPr>
        <w:fldChar w:fldCharType="separate"/>
      </w:r>
      <w:r w:rsidR="0051230B" w:rsidRPr="00A40D3C">
        <w:rPr>
          <w:rFonts w:cstheme="majorBidi"/>
          <w:noProof/>
        </w:rPr>
        <w:t>(Lenard 2023)</w:t>
      </w:r>
      <w:r w:rsidR="0051230B" w:rsidRPr="00A40D3C">
        <w:rPr>
          <w:rFonts w:cstheme="majorBidi"/>
        </w:rPr>
        <w:fldChar w:fldCharType="end"/>
      </w:r>
      <w:r w:rsidR="00885B4F" w:rsidRPr="00A40D3C">
        <w:rPr>
          <w:rFonts w:cstheme="majorBidi"/>
        </w:rPr>
        <w:t>;</w:t>
      </w:r>
      <w:r w:rsidR="0051230B" w:rsidRPr="00A40D3C">
        <w:rPr>
          <w:rFonts w:cstheme="majorBidi"/>
        </w:rPr>
        <w:t xml:space="preserve"> </w:t>
      </w:r>
      <w:r w:rsidR="002624F4" w:rsidRPr="00A40D3C">
        <w:rPr>
          <w:rFonts w:cstheme="majorBidi"/>
        </w:rPr>
        <w:t xml:space="preserve">Rainer </w:t>
      </w:r>
      <w:proofErr w:type="spellStart"/>
      <w:r w:rsidR="002624F4" w:rsidRPr="00A40D3C">
        <w:rPr>
          <w:rFonts w:ascii="Times New Roman" w:hAnsiTheme="majorHAnsi" w:cs="Times New Roman"/>
        </w:rPr>
        <w:t>Baub</w:t>
      </w:r>
      <w:r w:rsidR="00D97898" w:rsidRPr="00A40D3C">
        <w:rPr>
          <w:rFonts w:ascii="Times New Roman" w:hAnsi="Times New Roman" w:cs="Times New Roman"/>
        </w:rPr>
        <w:t>ö</w:t>
      </w:r>
      <w:r w:rsidR="002624F4" w:rsidRPr="00A40D3C">
        <w:rPr>
          <w:rFonts w:ascii="Times New Roman" w:hAnsiTheme="majorHAnsi" w:cs="Times New Roman"/>
        </w:rPr>
        <w:t>ck</w:t>
      </w:r>
      <w:proofErr w:type="spellEnd"/>
      <w:r w:rsidR="002624F4" w:rsidRPr="00A40D3C">
        <w:rPr>
          <w:rFonts w:ascii="Times New Roman" w:hAnsiTheme="majorHAnsi" w:cs="Times New Roman"/>
        </w:rPr>
        <w:t xml:space="preserve"> </w:t>
      </w:r>
      <w:r w:rsidR="002624F4" w:rsidRPr="00A40D3C">
        <w:rPr>
          <w:rFonts w:cstheme="majorBidi"/>
        </w:rPr>
        <w:t xml:space="preserve">argues for a ‘stakeholder theory of </w:t>
      </w:r>
      <w:r w:rsidR="002624F4" w:rsidRPr="00A40D3C">
        <w:rPr>
          <w:rFonts w:cstheme="majorBidi"/>
        </w:rPr>
        <w:lastRenderedPageBreak/>
        <w:t xml:space="preserve">citizenship’, according to which </w:t>
      </w:r>
      <w:r w:rsidR="001A6525" w:rsidRPr="00A40D3C">
        <w:rPr>
          <w:rFonts w:cstheme="majorBidi"/>
        </w:rPr>
        <w:t>‘all whose individual autonomy and well-being depends on the collective self-government and flourishing of a polity have a claim to citizenship in that polity’</w:t>
      </w:r>
      <w:r w:rsidR="002624F4" w:rsidRPr="00A40D3C">
        <w:rPr>
          <w:rFonts w:cstheme="majorBidi"/>
        </w:rPr>
        <w:t xml:space="preserve"> </w:t>
      </w:r>
      <w:r w:rsidR="002624F4" w:rsidRPr="00A40D3C">
        <w:rPr>
          <w:rFonts w:cstheme="majorBidi"/>
        </w:rPr>
        <w:fldChar w:fldCharType="begin"/>
      </w:r>
      <w:r w:rsidR="00924D99" w:rsidRPr="00A40D3C">
        <w:rPr>
          <w:rFonts w:cstheme="majorBidi"/>
        </w:rPr>
        <w:instrText xml:space="preserve"> ADDIN ZOTERO_ITEM CSL_CITATION {"citationID":"oReAjflr","properties":{"formattedCitation":"(Baub\\uc0\\u246{}ck 2018a, 45)","plainCitation":"(Bauböck 2018a, 45)","noteIndex":0},"citationItems":[{"id":"rzDHJZnz/RjtgRp10","uris":["http://zotero.org/users/local/c10KSupg/items/TN3RJ2XQ"],"itemData":{"id":"Np5s0rzV/s3CzuHkm","type":"book","abstract":"Rainer Bauböck is one of the world's leading scholars of citizenship and migration. The theory he outlines in this volume is the culmination of twenty years' work thinking through the relationship of citizenship with multilevel democracy and migration.  Bauböck's lead essay offers a clearly structured concept of democratic citizenship. It addresses the major theoretical and practical questions of the forms of citizenship and access to citizenship in different types of polity, the specification and justification of rights of non-citizen immigrants as well as non-resident citizens, and the conditions under which norms governing citizenship can legitimately vary. The essay ranges from consideration of the demos boundary problem to contemporary citizenship regimes, linking literatures that have not been previously drawn together.  The second part of the book contains responses to Bauböck's essay from a range of influential interlocutors. The volume concludes with Bauböck's extensive response to his critics.  LEAD AUTHOR:  Rainer Bauböck is Professor of Social and Political Theory at the European University Institute in Florence, Italy  INTERLOCUTORS:  Joseph H. Carens, University of Toronto David Miller, Nuffield College, University of Oxford Iseult Honohan, University College Dublin Will Kymlicka and Sue Donaldson, Queen's University at Kingston David Owen, University of Southampton Peter J. Spiro, Temple University","event-place":"Manchester","ISBN":"978-1-5261-0522-6","language":"en","note":"Google-Books-ID: TN5RvgAACAAJ","number-of-pages":"294","publisher":"Manchester University Press","publisher-place":"Manchester","source":"Google Books","title":"Democratic Inclusion: Rainer Bauböck in Dialogue","title-short":"Democratic Inclusion","author":[{"family":"Bauböck","given":"Rainer"}],"issued":{"date-parts":[["2018"]]}},"locator":"45","label":"page"}],"schema":"https://github.com/citation-style-language/schema/raw/master/csl-citation.json"} </w:instrText>
      </w:r>
      <w:r w:rsidR="002624F4" w:rsidRPr="00A40D3C">
        <w:rPr>
          <w:rFonts w:cstheme="majorBidi"/>
        </w:rPr>
        <w:fldChar w:fldCharType="separate"/>
      </w:r>
      <w:r w:rsidR="001A6525" w:rsidRPr="00A40D3C">
        <w:rPr>
          <w:rFonts w:ascii="Times New Roman" w:hAnsiTheme="majorHAnsi" w:cs="Times New Roman"/>
        </w:rPr>
        <w:t>(Baub</w:t>
      </w:r>
      <w:r w:rsidR="001A6525" w:rsidRPr="00A40D3C">
        <w:rPr>
          <w:rFonts w:ascii="Times New Roman" w:hAnsiTheme="majorHAnsi" w:cs="Times New Roman"/>
        </w:rPr>
        <w:t>ö</w:t>
      </w:r>
      <w:r w:rsidR="001A6525" w:rsidRPr="00A40D3C">
        <w:rPr>
          <w:rFonts w:ascii="Times New Roman" w:hAnsiTheme="majorHAnsi" w:cs="Times New Roman"/>
        </w:rPr>
        <w:t>ck 2018a, 45)</w:t>
      </w:r>
      <w:r w:rsidR="002624F4" w:rsidRPr="00A40D3C">
        <w:rPr>
          <w:rFonts w:cstheme="majorBidi"/>
        </w:rPr>
        <w:fldChar w:fldCharType="end"/>
      </w:r>
      <w:r w:rsidR="00885B4F" w:rsidRPr="00A40D3C">
        <w:rPr>
          <w:rFonts w:cstheme="majorBidi"/>
        </w:rPr>
        <w:t>;</w:t>
      </w:r>
      <w:r w:rsidR="002624F4" w:rsidRPr="00A40D3C">
        <w:rPr>
          <w:rFonts w:cstheme="majorBidi"/>
        </w:rPr>
        <w:t xml:space="preserve"> Matthew Lister argues that principles dictating rules of membership should be governed by a theory of justice, specifically tied to a civic-liberal conception of citizenship rooted in the idea of social cooperation </w:t>
      </w:r>
      <w:r w:rsidR="002624F4" w:rsidRPr="00A40D3C">
        <w:rPr>
          <w:rFonts w:cstheme="majorBidi"/>
        </w:rPr>
        <w:fldChar w:fldCharType="begin"/>
      </w:r>
      <w:r w:rsidR="002624F4" w:rsidRPr="00A40D3C">
        <w:rPr>
          <w:rFonts w:cstheme="majorBidi"/>
        </w:rPr>
        <w:instrText xml:space="preserve"> ADDIN ZOTERO_ITEM CSL_CITATION {"citationID":"y3cJHUeP","properties":{"formattedCitation":"(Lister 2010)","plainCitation":"(Lister 2010)","noteIndex":0},"citationItems":[{"id":2235,"uris":["http://zotero.org/users/806971/items/JCWCD726"],"itemData":{"id":2235,"type":"article-journal","container-title":"Maryland Law Review","title":"Citizenship, in the Immigration Context","URL":"https://scholarship.law.upenn.edu/faculty_scholarship/310","author":[{"family":"Lister","given":"Matthew"}],"issued":{"date-parts":[["2010",1,1]]}}}],"schema":"https://github.com/citation-style-language/schema/raw/master/csl-citation.json"} </w:instrText>
      </w:r>
      <w:r w:rsidR="002624F4" w:rsidRPr="00A40D3C">
        <w:rPr>
          <w:rFonts w:cstheme="majorBidi"/>
        </w:rPr>
        <w:fldChar w:fldCharType="separate"/>
      </w:r>
      <w:r w:rsidR="002624F4" w:rsidRPr="00A40D3C">
        <w:rPr>
          <w:rFonts w:cstheme="majorBidi"/>
          <w:noProof/>
        </w:rPr>
        <w:t>(Lister 2010)</w:t>
      </w:r>
      <w:r w:rsidR="002624F4" w:rsidRPr="00A40D3C">
        <w:rPr>
          <w:rFonts w:cstheme="majorBidi"/>
        </w:rPr>
        <w:fldChar w:fldCharType="end"/>
      </w:r>
      <w:r w:rsidR="00885B4F" w:rsidRPr="00A40D3C">
        <w:rPr>
          <w:rFonts w:cstheme="majorBidi"/>
        </w:rPr>
        <w:t>;</w:t>
      </w:r>
      <w:r w:rsidR="002624F4" w:rsidRPr="00A40D3C">
        <w:rPr>
          <w:rFonts w:cstheme="majorBidi"/>
        </w:rPr>
        <w:t xml:space="preserve"> </w:t>
      </w:r>
      <w:r w:rsidR="00885B4F" w:rsidRPr="00A40D3C">
        <w:rPr>
          <w:rFonts w:cstheme="majorBidi"/>
        </w:rPr>
        <w:t xml:space="preserve">And </w:t>
      </w:r>
      <w:r w:rsidR="002624F4" w:rsidRPr="00A40D3C">
        <w:rPr>
          <w:rFonts w:cstheme="majorBidi"/>
        </w:rPr>
        <w:t xml:space="preserve">Daniel Sharp develops an account of the normative function of citizenship, which aims to explain why citizenship as a status, beyond simply the bundle of rights it is associated with, is required for civic equality </w:t>
      </w:r>
      <w:r w:rsidR="002624F4" w:rsidRPr="00A40D3C">
        <w:rPr>
          <w:rFonts w:cstheme="majorBidi"/>
        </w:rPr>
        <w:fldChar w:fldCharType="begin"/>
      </w:r>
      <w:r w:rsidR="00924D99" w:rsidRPr="00A40D3C">
        <w:rPr>
          <w:rFonts w:cstheme="majorBidi"/>
        </w:rPr>
        <w:instrText xml:space="preserve"> ADDIN ZOTERO_ITEM CSL_CITATION {"citationID":"up3UsxhC","properties":{"formattedCitation":"(Sharp 2023)","plainCitation":"(Sharp 2023)","noteIndex":0},"citationItems":[{"id":"rzDHJZnz/YGOxn9nH","uris":["http://zotero.org/users/local/BgRK9w9M/items/7KKZYNWR"],"itemData":{"id":"Np5s0rzV/MVpCUUNJ","type":"article-journal","abstract":"It is widely believed that immigrants, after some time, acquire a claim to naturalize and become citizens of their new state. What explains this claim? Although existing answers (may) succeed in justifying some of immigrants' rights claims, they cannot justify the claim that immigrants are owed the opportunity to naturalize because these theories lack a sufficiently rich account of the purpose of citizenship. To fill this gap, I offer a novel egalitarian account of citizenship. Citizenship, on this account, partially protects immigrants against social hierarchy by realizing social equality in a publicly accessible manner. This explains claims to naturalize.","container-title":"Pacific Philosophical Quarterly","DOI":"10.1111/papq.12428","ISSN":"1468-0114","issue":"2","language":"en","license":"© 2023 The Authors. Pacific Philosophical Quarterly published by University of Southern California and John Wiley &amp; Sons Ltd.","note":"_eprint: https://onlinelibrary.wiley.com/doi/pdf/10.1111/papq.12428","page":"408-441","source":"Wiley Online Library","title":"Immigration, Naturalization, and the Purpose of Citizenship","volume":"104","author":[{"family":"Sharp","given":"Daniel"}],"issued":{"date-parts":[["2023"]]}}}],"schema":"https://github.com/citation-style-language/schema/raw/master/csl-citation.json"} </w:instrText>
      </w:r>
      <w:r w:rsidR="002624F4" w:rsidRPr="00A40D3C">
        <w:rPr>
          <w:rFonts w:cstheme="majorBidi"/>
        </w:rPr>
        <w:fldChar w:fldCharType="separate"/>
      </w:r>
      <w:r w:rsidR="002624F4" w:rsidRPr="00A40D3C">
        <w:rPr>
          <w:rFonts w:cstheme="majorBidi"/>
          <w:noProof/>
        </w:rPr>
        <w:t>(Sharp 2023)</w:t>
      </w:r>
      <w:r w:rsidR="002624F4" w:rsidRPr="00A40D3C">
        <w:rPr>
          <w:rFonts w:cstheme="majorBidi"/>
        </w:rPr>
        <w:fldChar w:fldCharType="end"/>
      </w:r>
      <w:r w:rsidR="002624F4" w:rsidRPr="00A40D3C">
        <w:rPr>
          <w:rFonts w:cstheme="majorBidi"/>
        </w:rPr>
        <w:t>. These illustrative examples</w:t>
      </w:r>
      <w:r w:rsidR="00885B4F" w:rsidRPr="00A40D3C">
        <w:rPr>
          <w:rFonts w:cstheme="majorBidi"/>
        </w:rPr>
        <w:t xml:space="preserve"> are not</w:t>
      </w:r>
      <w:r w:rsidR="00E95C8D" w:rsidRPr="00A40D3C">
        <w:rPr>
          <w:rFonts w:cstheme="majorBidi"/>
        </w:rPr>
        <w:t xml:space="preserve"> </w:t>
      </w:r>
      <w:r w:rsidR="00885B4F" w:rsidRPr="00A40D3C">
        <w:rPr>
          <w:rFonts w:cstheme="majorBidi"/>
        </w:rPr>
        <w:t>exhaustive, but</w:t>
      </w:r>
      <w:r w:rsidR="002624F4" w:rsidRPr="00A40D3C">
        <w:rPr>
          <w:rFonts w:cstheme="majorBidi"/>
        </w:rPr>
        <w:t xml:space="preserve"> </w:t>
      </w:r>
      <w:r w:rsidR="00E95C8D" w:rsidRPr="00A40D3C">
        <w:rPr>
          <w:rFonts w:cstheme="majorBidi"/>
        </w:rPr>
        <w:t xml:space="preserve">they </w:t>
      </w:r>
      <w:r w:rsidR="002624F4" w:rsidRPr="00A40D3C">
        <w:rPr>
          <w:rFonts w:cstheme="majorBidi"/>
        </w:rPr>
        <w:t>demonstrate the strict limits on exclusion</w:t>
      </w:r>
      <w:r w:rsidR="00E95C8D" w:rsidRPr="00A40D3C">
        <w:rPr>
          <w:rFonts w:cstheme="majorBidi"/>
        </w:rPr>
        <w:t>,</w:t>
      </w:r>
      <w:r w:rsidR="002624F4" w:rsidRPr="00A40D3C">
        <w:rPr>
          <w:rFonts w:cstheme="majorBidi"/>
        </w:rPr>
        <w:t xml:space="preserve"> generated </w:t>
      </w:r>
      <w:r w:rsidR="00885B4F" w:rsidRPr="00A40D3C">
        <w:rPr>
          <w:rFonts w:cstheme="majorBidi"/>
        </w:rPr>
        <w:t>by</w:t>
      </w:r>
      <w:r w:rsidR="002624F4" w:rsidRPr="00A40D3C">
        <w:rPr>
          <w:rFonts w:cstheme="majorBidi"/>
        </w:rPr>
        <w:t xml:space="preserve"> individuals becoming de facto members of society, </w:t>
      </w:r>
      <w:r w:rsidR="00885B4F" w:rsidRPr="00A40D3C">
        <w:rPr>
          <w:rFonts w:cstheme="majorBidi"/>
        </w:rPr>
        <w:t xml:space="preserve">as </w:t>
      </w:r>
      <w:r w:rsidR="002624F4" w:rsidRPr="00A40D3C">
        <w:rPr>
          <w:rFonts w:cstheme="majorBidi"/>
        </w:rPr>
        <w:t>interpreted through a normative theory of citizenship.</w:t>
      </w:r>
    </w:p>
    <w:p w14:paraId="10336A34" w14:textId="7951D3B2" w:rsidR="00CE1FB7" w:rsidRPr="00A40D3C" w:rsidRDefault="002624F4" w:rsidP="00465220">
      <w:pPr>
        <w:tabs>
          <w:tab w:val="left" w:pos="1405"/>
        </w:tabs>
        <w:spacing w:line="480" w:lineRule="auto"/>
        <w:rPr>
          <w:rFonts w:ascii="Times New Roman" w:hAnsi="Times New Roman" w:cs="Times New Roman"/>
          <w:szCs w:val="24"/>
        </w:rPr>
      </w:pPr>
      <w:r w:rsidRPr="00A10E3B">
        <w:rPr>
          <w:rFonts w:ascii="Times New Roman" w:hAnsi="Times New Roman" w:cs="Times New Roman"/>
          <w:szCs w:val="24"/>
        </w:rPr>
        <w:t xml:space="preserve">One may object here that </w:t>
      </w:r>
      <w:r w:rsidR="00885B4F" w:rsidRPr="00A10E3B">
        <w:rPr>
          <w:rFonts w:ascii="Times New Roman" w:hAnsi="Times New Roman" w:cs="Times New Roman"/>
          <w:szCs w:val="24"/>
        </w:rPr>
        <w:t xml:space="preserve">since </w:t>
      </w:r>
      <w:r w:rsidRPr="00A10E3B">
        <w:rPr>
          <w:rFonts w:ascii="Times New Roman" w:hAnsi="Times New Roman" w:cs="Times New Roman"/>
          <w:szCs w:val="24"/>
        </w:rPr>
        <w:t>the discretionary approach also offers limits on exclusion</w:t>
      </w:r>
      <w:r w:rsidR="00885B4F" w:rsidRPr="00A10E3B">
        <w:rPr>
          <w:rFonts w:ascii="Times New Roman" w:hAnsi="Times New Roman" w:cs="Times New Roman"/>
          <w:szCs w:val="24"/>
        </w:rPr>
        <w:t xml:space="preserve"> – ruling out permanent alienage</w:t>
      </w:r>
      <w:r w:rsidR="00577C4D" w:rsidRPr="00A10E3B">
        <w:rPr>
          <w:rFonts w:ascii="Times New Roman" w:hAnsi="Times New Roman" w:cs="Times New Roman"/>
          <w:szCs w:val="24"/>
        </w:rPr>
        <w:t>, for example</w:t>
      </w:r>
      <w:r w:rsidR="00885B4F" w:rsidRPr="00A10E3B">
        <w:rPr>
          <w:rFonts w:ascii="Times New Roman" w:hAnsi="Times New Roman" w:cs="Times New Roman"/>
          <w:szCs w:val="24"/>
        </w:rPr>
        <w:t xml:space="preserve"> - the</w:t>
      </w:r>
      <w:r w:rsidRPr="00A10E3B">
        <w:rPr>
          <w:rFonts w:ascii="Times New Roman" w:hAnsi="Times New Roman" w:cs="Times New Roman"/>
          <w:szCs w:val="24"/>
        </w:rPr>
        <w:t xml:space="preserve"> two approaches may not be </w:t>
      </w:r>
      <w:r w:rsidR="00577C4D" w:rsidRPr="00A10E3B">
        <w:rPr>
          <w:rFonts w:ascii="Times New Roman" w:hAnsi="Times New Roman" w:cs="Times New Roman"/>
          <w:szCs w:val="24"/>
        </w:rPr>
        <w:t>so</w:t>
      </w:r>
      <w:r w:rsidRPr="00A10E3B">
        <w:rPr>
          <w:rFonts w:ascii="Times New Roman" w:hAnsi="Times New Roman" w:cs="Times New Roman"/>
          <w:szCs w:val="24"/>
        </w:rPr>
        <w:t xml:space="preserve"> distinct. </w:t>
      </w:r>
      <w:r w:rsidR="001E6283" w:rsidRPr="00A10E3B">
        <w:rPr>
          <w:rFonts w:ascii="Times New Roman" w:hAnsi="Times New Roman" w:cs="Times New Roman"/>
          <w:szCs w:val="24"/>
        </w:rPr>
        <w:t xml:space="preserve">Yet it is important to note that the ascriptive approach does not merely suggest limits on the scope of the right to determine membership rules, but </w:t>
      </w:r>
      <w:r w:rsidR="00A33FBC">
        <w:rPr>
          <w:rFonts w:ascii="Times New Roman" w:hAnsi="Times New Roman" w:cs="Times New Roman"/>
          <w:szCs w:val="24"/>
        </w:rPr>
        <w:t>essentially</w:t>
      </w:r>
      <w:r w:rsidR="001E6283" w:rsidRPr="00A10E3B">
        <w:rPr>
          <w:rFonts w:ascii="Times New Roman" w:hAnsi="Times New Roman" w:cs="Times New Roman"/>
          <w:i/>
          <w:iCs/>
          <w:szCs w:val="24"/>
        </w:rPr>
        <w:t xml:space="preserve"> </w:t>
      </w:r>
      <w:r w:rsidR="001E6283" w:rsidRPr="00A10E3B">
        <w:rPr>
          <w:rFonts w:ascii="Times New Roman" w:hAnsi="Times New Roman" w:cs="Times New Roman"/>
          <w:szCs w:val="24"/>
        </w:rPr>
        <w:t>denies that such a right exist</w:t>
      </w:r>
      <w:r w:rsidR="00483506" w:rsidRPr="00A10E3B">
        <w:rPr>
          <w:rFonts w:ascii="Times New Roman" w:hAnsi="Times New Roman" w:cs="Times New Roman"/>
          <w:szCs w:val="24"/>
        </w:rPr>
        <w:t>s</w:t>
      </w:r>
      <w:r w:rsidR="001E6283" w:rsidRPr="00A10E3B">
        <w:rPr>
          <w:rFonts w:ascii="Times New Roman" w:hAnsi="Times New Roman" w:cs="Times New Roman"/>
          <w:szCs w:val="24"/>
        </w:rPr>
        <w:t xml:space="preserve">. This becomes evident when we </w:t>
      </w:r>
      <w:r w:rsidR="00577C4D" w:rsidRPr="00A10E3B">
        <w:rPr>
          <w:rFonts w:ascii="Times New Roman" w:hAnsi="Times New Roman" w:cs="Times New Roman"/>
          <w:szCs w:val="24"/>
        </w:rPr>
        <w:t xml:space="preserve">shift </w:t>
      </w:r>
      <w:r w:rsidR="001E6283" w:rsidRPr="00A10E3B">
        <w:rPr>
          <w:rFonts w:ascii="Times New Roman" w:hAnsi="Times New Roman" w:cs="Times New Roman"/>
          <w:szCs w:val="24"/>
        </w:rPr>
        <w:t xml:space="preserve">our focus from limits on exclusion to limits on </w:t>
      </w:r>
      <w:r w:rsidR="00577C4D" w:rsidRPr="00A10E3B">
        <w:rPr>
          <w:rFonts w:ascii="Times New Roman" w:hAnsi="Times New Roman" w:cs="Times New Roman"/>
          <w:szCs w:val="24"/>
        </w:rPr>
        <w:t>over-</w:t>
      </w:r>
      <w:r w:rsidR="001E6283" w:rsidRPr="00A10E3B">
        <w:rPr>
          <w:rFonts w:ascii="Times New Roman" w:hAnsi="Times New Roman" w:cs="Times New Roman"/>
          <w:szCs w:val="24"/>
        </w:rPr>
        <w:t xml:space="preserve">inclusion. Ayelet </w:t>
      </w:r>
      <w:proofErr w:type="spellStart"/>
      <w:r w:rsidR="001E6283" w:rsidRPr="00A10E3B">
        <w:rPr>
          <w:rFonts w:ascii="Times New Roman" w:hAnsi="Times New Roman" w:cs="Times New Roman"/>
          <w:szCs w:val="24"/>
        </w:rPr>
        <w:t>Shachar</w:t>
      </w:r>
      <w:proofErr w:type="spellEnd"/>
      <w:r w:rsidR="001E6283" w:rsidRPr="00A10E3B">
        <w:rPr>
          <w:rFonts w:ascii="Times New Roman" w:hAnsi="Times New Roman" w:cs="Times New Roman"/>
          <w:szCs w:val="24"/>
        </w:rPr>
        <w:t xml:space="preserve">, for example, argues that her principle of </w:t>
      </w:r>
      <w:r w:rsidR="001E6283" w:rsidRPr="00A10E3B">
        <w:rPr>
          <w:rFonts w:ascii="Times New Roman" w:hAnsi="Times New Roman" w:cs="Times New Roman"/>
          <w:i/>
          <w:iCs/>
          <w:szCs w:val="24"/>
        </w:rPr>
        <w:t xml:space="preserve">jus </w:t>
      </w:r>
      <w:proofErr w:type="spellStart"/>
      <w:r w:rsidR="001E6283" w:rsidRPr="00A10E3B">
        <w:rPr>
          <w:rFonts w:ascii="Times New Roman" w:hAnsi="Times New Roman" w:cs="Times New Roman"/>
          <w:i/>
          <w:iCs/>
          <w:szCs w:val="24"/>
        </w:rPr>
        <w:t>nexi</w:t>
      </w:r>
      <w:proofErr w:type="spellEnd"/>
      <w:r w:rsidR="001E6283" w:rsidRPr="00A10E3B">
        <w:rPr>
          <w:rFonts w:ascii="Times New Roman" w:hAnsi="Times New Roman" w:cs="Times New Roman"/>
          <w:i/>
          <w:iCs/>
          <w:szCs w:val="24"/>
        </w:rPr>
        <w:t xml:space="preserve"> </w:t>
      </w:r>
      <w:r w:rsidR="001E6283" w:rsidRPr="00A10E3B">
        <w:rPr>
          <w:rFonts w:ascii="Times New Roman" w:hAnsi="Times New Roman" w:cs="Times New Roman"/>
          <w:szCs w:val="24"/>
        </w:rPr>
        <w:t xml:space="preserve">ensures that </w:t>
      </w:r>
      <w:r w:rsidR="00CE1FB7" w:rsidRPr="00A40D3C">
        <w:rPr>
          <w:rFonts w:cstheme="majorBidi"/>
        </w:rPr>
        <w:t xml:space="preserve">‘some proximity must be established between full membership status in the polity and an </w:t>
      </w:r>
      <w:r w:rsidR="00F72B42" w:rsidRPr="00A40D3C">
        <w:rPr>
          <w:rFonts w:cstheme="majorBidi"/>
        </w:rPr>
        <w:t>a</w:t>
      </w:r>
      <w:r w:rsidR="00CE1FB7" w:rsidRPr="00A40D3C">
        <w:rPr>
          <w:rFonts w:cstheme="majorBidi"/>
        </w:rPr>
        <w:t>ctual share in its rights</w:t>
      </w:r>
      <w:r w:rsidR="00F72B42" w:rsidRPr="00A40D3C">
        <w:rPr>
          <w:rFonts w:cstheme="majorBidi"/>
        </w:rPr>
        <w:t xml:space="preserve"> </w:t>
      </w:r>
      <w:r w:rsidR="00CE1FB7" w:rsidRPr="00A40D3C">
        <w:rPr>
          <w:rFonts w:cstheme="majorBidi"/>
        </w:rPr>
        <w:t xml:space="preserve">and obligations, responding to the democratic legitimacy concerns raised by </w:t>
      </w:r>
      <w:r w:rsidR="00CE1FB7" w:rsidRPr="00A10E3B">
        <w:rPr>
          <w:rFonts w:cstheme="majorBidi"/>
          <w:i/>
          <w:iCs/>
        </w:rPr>
        <w:t>both under-  and overinclusion’</w:t>
      </w:r>
      <w:r w:rsidR="001E6283" w:rsidRPr="00A40D3C">
        <w:rPr>
          <w:rFonts w:cstheme="majorBidi"/>
          <w:b/>
          <w:bCs/>
        </w:rPr>
        <w:t xml:space="preserve"> </w:t>
      </w:r>
      <w:r w:rsidR="004F5B99" w:rsidRPr="00A10E3B">
        <w:rPr>
          <w:rFonts w:cstheme="majorBidi"/>
        </w:rPr>
        <w:fldChar w:fldCharType="begin"/>
      </w:r>
      <w:r w:rsidR="004F5B99" w:rsidRPr="00A40D3C">
        <w:rPr>
          <w:rFonts w:cstheme="majorBidi"/>
        </w:rPr>
        <w:instrText xml:space="preserve"> ADDIN ZOTERO_ITEM CSL_CITATION {"citationID":"QRNAIO6e","properties":{"formattedCitation":"(Shachar 2009, 165 [emphasis added])","plainCitation":"(Shachar 2009, 165 [emphasis added])","noteIndex":0},"citationItems":[{"id":673,"uris":["http://zotero.org/users/806971/items/FVNMI87D"],"itemData":{"id":673,"type":"book","abstract":"The vast majority of the global population acquires citizenship purely by accidental circumstances of birth. In The Birthright Lottery, Ayelet Shachar argues that birthright citizenship in an affluent society can be thought of as a form of property inheritance: that is, a valuable entitlement transmitted by law to a restricted group of recipients under conditions that perpetuate the transfer of this prerogative to their heirs.","event-place":"Cambridge, MA","ISBN":"978-0-674-05459-2","language":"en","note":"Google-Books-ID: xXt5SoXtqEsC","number-of-pages":"290","publisher":"Harvard University Press","publisher-place":"Cambridge, MA","source":"Google Books","title":"The Birthright Lottery: citizenship and global inequality","title-short":"The Birthright Lottery","author":[{"family":"Shachar","given":"Ayelet"}],"issued":{"date-parts":[["2009",8,30]]}},"locator":"165","label":"page","suffix":"[emphasis added]"}],"schema":"https://github.com/citation-style-language/schema/raw/master/csl-citation.json"} </w:instrText>
      </w:r>
      <w:r w:rsidR="004F5B99" w:rsidRPr="00A10E3B">
        <w:rPr>
          <w:rFonts w:cstheme="majorBidi"/>
        </w:rPr>
        <w:fldChar w:fldCharType="separate"/>
      </w:r>
      <w:r w:rsidR="004F5B99" w:rsidRPr="00A40D3C">
        <w:rPr>
          <w:rFonts w:cstheme="majorBidi"/>
          <w:noProof/>
        </w:rPr>
        <w:t>(Shachar 2009, 165 [emphasis added])</w:t>
      </w:r>
      <w:r w:rsidR="004F5B99" w:rsidRPr="00A10E3B">
        <w:rPr>
          <w:rFonts w:cstheme="majorBidi"/>
        </w:rPr>
        <w:fldChar w:fldCharType="end"/>
      </w:r>
      <w:r w:rsidR="004F5B99" w:rsidRPr="00A10E3B">
        <w:rPr>
          <w:rFonts w:cstheme="majorBidi"/>
        </w:rPr>
        <w:t>.</w:t>
      </w:r>
      <w:r w:rsidR="001E6283" w:rsidRPr="00A40D3C">
        <w:rPr>
          <w:rFonts w:cstheme="majorBidi"/>
          <w:b/>
          <w:bCs/>
        </w:rPr>
        <w:t xml:space="preserve"> </w:t>
      </w:r>
      <w:proofErr w:type="spellStart"/>
      <w:r w:rsidR="001E6283" w:rsidRPr="00A40D3C">
        <w:rPr>
          <w:rFonts w:cstheme="majorBidi"/>
        </w:rPr>
        <w:t>He</w:t>
      </w:r>
      <w:r w:rsidR="00483506" w:rsidRPr="00A40D3C">
        <w:rPr>
          <w:rFonts w:cstheme="majorBidi"/>
        </w:rPr>
        <w:t>lder</w:t>
      </w:r>
      <w:proofErr w:type="spellEnd"/>
      <w:r w:rsidR="00483506" w:rsidRPr="00A40D3C">
        <w:rPr>
          <w:rFonts w:cstheme="majorBidi"/>
        </w:rPr>
        <w:t xml:space="preserve"> </w:t>
      </w:r>
      <w:r w:rsidR="001E6283" w:rsidRPr="00A40D3C">
        <w:rPr>
          <w:rFonts w:cstheme="majorBidi"/>
        </w:rPr>
        <w:t xml:space="preserve"> de </w:t>
      </w:r>
      <w:proofErr w:type="spellStart"/>
      <w:r w:rsidR="001E6283" w:rsidRPr="00A40D3C">
        <w:rPr>
          <w:rFonts w:cstheme="majorBidi"/>
        </w:rPr>
        <w:t>Schutter</w:t>
      </w:r>
      <w:proofErr w:type="spellEnd"/>
      <w:r w:rsidR="001E6283" w:rsidRPr="00A40D3C">
        <w:rPr>
          <w:rFonts w:cstheme="majorBidi"/>
        </w:rPr>
        <w:t xml:space="preserve"> </w:t>
      </w:r>
      <w:r w:rsidR="00A97FA9" w:rsidRPr="00A40D3C">
        <w:rPr>
          <w:rFonts w:cstheme="majorBidi"/>
        </w:rPr>
        <w:t xml:space="preserve">and Lea </w:t>
      </w:r>
      <w:proofErr w:type="spellStart"/>
      <w:r w:rsidR="00A97FA9" w:rsidRPr="00A40D3C">
        <w:rPr>
          <w:rFonts w:cstheme="majorBidi"/>
        </w:rPr>
        <w:t>Ypi</w:t>
      </w:r>
      <w:proofErr w:type="spellEnd"/>
      <w:r w:rsidR="00A97FA9" w:rsidRPr="00A40D3C">
        <w:rPr>
          <w:rFonts w:cstheme="majorBidi"/>
        </w:rPr>
        <w:t xml:space="preserve"> </w:t>
      </w:r>
      <w:r w:rsidR="001E6283" w:rsidRPr="00A40D3C">
        <w:rPr>
          <w:rFonts w:cstheme="majorBidi"/>
        </w:rPr>
        <w:t>argue that once the factual conditions of membership are met, neither the state nor the individual should have any discretion with regards to membership; the category of non-citizen resident should be abolished</w:t>
      </w:r>
      <w:r w:rsidR="00A97FA9" w:rsidRPr="00A40D3C">
        <w:rPr>
          <w:rFonts w:cstheme="majorBidi"/>
        </w:rPr>
        <w:t xml:space="preserve"> </w:t>
      </w:r>
      <w:r w:rsidR="00A97FA9" w:rsidRPr="00A40D3C">
        <w:rPr>
          <w:rFonts w:cstheme="majorBidi"/>
        </w:rPr>
        <w:fldChar w:fldCharType="begin"/>
      </w:r>
      <w:r w:rsidR="00A97FA9" w:rsidRPr="00A40D3C">
        <w:rPr>
          <w:rFonts w:cstheme="majorBidi"/>
        </w:rPr>
        <w:instrText xml:space="preserve"> ADDIN ZOTERO_ITEM CSL_CITATION {"citationID":"FzQeeSLK","properties":{"formattedCitation":"(de Schutter and Ypi 2015)","plainCitation":"(de Schutter and Ypi 2015)","noteIndex":0},"citationItems":[{"id":846,"uris":["http://zotero.org/users/806971/items/JVGNTBYA"],"itemData":{"id":846,"type":"article-journal","abstract":"Long-term immigrants often have the option but not the obligation to acquire citizenship in their state of residence. Contrary to the received wisdom, this article defends the idea of mandatory citizenship for immigrants. It suggests that the current asymmetry in the distribution of political obligations between native-born citizens and immigrants is unfair. It also argues that mandatory citizenship is required by the principle that those who persistently affect others should share a democratic setting. Finally, it claims that mandatory citizenship is more compatible with the ideal of democratic equality and more conducive to a stable society.","container-title":"British Journal of Political Science","DOI":"10.1017/S0007123414000568","ISSN":"0007-1234, 1469-2112","issue":"2","language":"en","note":"number: 2\npublisher: Cambridge University Press","page":"235-251","source":"Cambridge Core","title":"Mandatory Citizenship for Immigrants","title-short":"The British Academy Brian Barry Prize Essay","volume":"45","author":[{"family":"Schutter","given":"Helder","non-dropping-particle":"de"},{"family":"Ypi","given":"Lea"}],"issued":{"date-parts":[["2015",4]]}}}],"schema":"https://github.com/citation-style-language/schema/raw/master/csl-citation.json"} </w:instrText>
      </w:r>
      <w:r w:rsidR="00A97FA9" w:rsidRPr="00A40D3C">
        <w:rPr>
          <w:rFonts w:cstheme="majorBidi"/>
        </w:rPr>
        <w:fldChar w:fldCharType="separate"/>
      </w:r>
      <w:r w:rsidR="00A97FA9" w:rsidRPr="00A40D3C">
        <w:rPr>
          <w:rFonts w:cstheme="majorBidi"/>
          <w:noProof/>
        </w:rPr>
        <w:t>(de Schutter and Ypi 2015)</w:t>
      </w:r>
      <w:r w:rsidR="00A97FA9" w:rsidRPr="00A40D3C">
        <w:rPr>
          <w:rFonts w:cstheme="majorBidi"/>
        </w:rPr>
        <w:fldChar w:fldCharType="end"/>
      </w:r>
      <w:r w:rsidR="001E6283" w:rsidRPr="00A40D3C">
        <w:rPr>
          <w:rFonts w:cstheme="majorBidi"/>
        </w:rPr>
        <w:t>. Ja</w:t>
      </w:r>
      <w:r w:rsidR="00577C4D" w:rsidRPr="00A40D3C">
        <w:rPr>
          <w:rFonts w:cstheme="majorBidi"/>
        </w:rPr>
        <w:t>k</w:t>
      </w:r>
      <w:r w:rsidR="001E6283" w:rsidRPr="00A40D3C">
        <w:rPr>
          <w:rFonts w:cstheme="majorBidi"/>
        </w:rPr>
        <w:t xml:space="preserve">ob Huber is even more explicit, arguing that ‘territorial presence should not only be </w:t>
      </w:r>
      <w:r w:rsidR="001E6283" w:rsidRPr="00A40D3C">
        <w:rPr>
          <w:rFonts w:cstheme="majorBidi"/>
          <w:i/>
          <w:iCs/>
        </w:rPr>
        <w:t>a sufficient but also a necessary</w:t>
      </w:r>
      <w:r w:rsidR="001E6283" w:rsidRPr="00A40D3C">
        <w:rPr>
          <w:rFonts w:cstheme="majorBidi"/>
        </w:rPr>
        <w:t xml:space="preserve"> condition of citizenship, such that non-resident citizens </w:t>
      </w:r>
      <w:r w:rsidR="001E6283" w:rsidRPr="00A40D3C">
        <w:rPr>
          <w:rFonts w:cstheme="majorBidi"/>
        </w:rPr>
        <w:lastRenderedPageBreak/>
        <w:t xml:space="preserve">ought to be denaturalised after a period of living abroad” </w:t>
      </w:r>
      <w:r w:rsidR="001E6283" w:rsidRPr="00A40D3C">
        <w:rPr>
          <w:rFonts w:cstheme="majorBidi"/>
        </w:rPr>
        <w:fldChar w:fldCharType="begin"/>
      </w:r>
      <w:r w:rsidR="004F5B99" w:rsidRPr="00A40D3C">
        <w:rPr>
          <w:rFonts w:cstheme="majorBidi"/>
        </w:rPr>
        <w:instrText xml:space="preserve"> ADDIN ZOTERO_ITEM CSL_CITATION {"citationID":"waDltvM3","properties":{"formattedCitation":"(Huber 2019, 811 [emphasis added])","plainCitation":"(Huber 2019, 811 [emphasis added])","noteIndex":0},"citationItems":[{"id":2258,"uris":["http://zotero.org/users/806971/items/FXLNHEJ5"],"itemData":{"id":2258,"type":"article-journal","abstract":"One of the most passionately contested issues in the aftermath of the UK’s decision to leave the European Union in the June 2016 referendum concerned the standing of EU citizens residing in British territory. This article addresses this question from the perspective of normative political theory. Connecting the issue to recent debates about immigrant rights and the political significance of territorial presence, I argue that non-citizen residents should be granted full citizenship of the host state rather than a mere right to stay. This naturalisation process should proceed automatically in the case of EU citizens in post-Brexit UK, given legitimate expectations on both sides created during the UK’s membership in the European Union.","container-title":"Journal of European Integration","DOI":"10.1080/07036337.2019.1599883","ISSN":"0703-6337","issue":"6","note":"publisher: Routledge\n_eprint: https://doi.org/10.1080/07036337.2019.1599883","page":"801-816","source":"Taylor and Francis+NEJM","title":"EU citizens in post-Brexit UK: the case for automatic naturalisation","title-short":"EU citizens in post-Brexit UK","volume":"41","author":[{"family":"Huber","given":"Jakob"}],"issued":{"date-parts":[["2019",8,18]]}},"locator":"811","label":"page","suffix":"[emphasis added]"}],"schema":"https://github.com/citation-style-language/schema/raw/master/csl-citation.json"} </w:instrText>
      </w:r>
      <w:r w:rsidR="001E6283" w:rsidRPr="00A40D3C">
        <w:rPr>
          <w:rFonts w:cstheme="majorBidi"/>
        </w:rPr>
        <w:fldChar w:fldCharType="separate"/>
      </w:r>
      <w:r w:rsidR="004F5B99" w:rsidRPr="00A40D3C">
        <w:rPr>
          <w:rFonts w:cstheme="majorBidi"/>
          <w:noProof/>
        </w:rPr>
        <w:t>(Huber 2019, 811 [emphasis added])</w:t>
      </w:r>
      <w:r w:rsidR="001E6283" w:rsidRPr="00A40D3C">
        <w:rPr>
          <w:rFonts w:cstheme="majorBidi"/>
        </w:rPr>
        <w:fldChar w:fldCharType="end"/>
      </w:r>
      <w:r w:rsidR="001E6283" w:rsidRPr="00A40D3C">
        <w:rPr>
          <w:rFonts w:ascii="Times New Roman" w:hAnsi="Times New Roman" w:cs="Times New Roman"/>
          <w:szCs w:val="24"/>
        </w:rPr>
        <w:t>. The implication of this view is that</w:t>
      </w:r>
      <w:r w:rsidR="00A33FBC">
        <w:rPr>
          <w:rFonts w:ascii="Times New Roman" w:hAnsi="Times New Roman" w:cs="Times New Roman"/>
          <w:szCs w:val="24"/>
        </w:rPr>
        <w:t>,</w:t>
      </w:r>
      <w:r w:rsidR="001E6283" w:rsidRPr="00A40D3C">
        <w:rPr>
          <w:rFonts w:ascii="Times New Roman" w:hAnsi="Times New Roman" w:cs="Times New Roman"/>
          <w:szCs w:val="24"/>
        </w:rPr>
        <w:t xml:space="preserve"> strictly speaking, permissible inclusion is impossible</w:t>
      </w:r>
      <w:r w:rsidR="00465220" w:rsidRPr="00A40D3C">
        <w:rPr>
          <w:rFonts w:ascii="Times New Roman" w:hAnsi="Times New Roman" w:cs="Times New Roman"/>
          <w:szCs w:val="24"/>
        </w:rPr>
        <w:t>: for any given individual, the state is either required to include</w:t>
      </w:r>
      <w:r w:rsidR="009D4805" w:rsidRPr="00A40D3C">
        <w:rPr>
          <w:rFonts w:ascii="Times New Roman" w:hAnsi="Times New Roman" w:cs="Times New Roman"/>
          <w:szCs w:val="24"/>
        </w:rPr>
        <w:t xml:space="preserve"> them</w:t>
      </w:r>
      <w:r w:rsidR="00465220" w:rsidRPr="00A40D3C">
        <w:rPr>
          <w:rFonts w:ascii="Times New Roman" w:hAnsi="Times New Roman" w:cs="Times New Roman"/>
          <w:szCs w:val="24"/>
        </w:rPr>
        <w:t xml:space="preserve">, or </w:t>
      </w:r>
      <w:r w:rsidR="00577C4D" w:rsidRPr="00A40D3C">
        <w:rPr>
          <w:rFonts w:ascii="Times New Roman" w:hAnsi="Times New Roman" w:cs="Times New Roman"/>
          <w:szCs w:val="24"/>
        </w:rPr>
        <w:t xml:space="preserve">their </w:t>
      </w:r>
      <w:r w:rsidR="00465220" w:rsidRPr="00A40D3C">
        <w:rPr>
          <w:rFonts w:ascii="Times New Roman" w:hAnsi="Times New Roman" w:cs="Times New Roman"/>
          <w:szCs w:val="24"/>
        </w:rPr>
        <w:t xml:space="preserve">inclusion is prohibited. </w:t>
      </w:r>
    </w:p>
    <w:p w14:paraId="3ECA145E" w14:textId="70E247E9" w:rsidR="00CE1FB7" w:rsidRPr="00A40D3C" w:rsidRDefault="001215D0" w:rsidP="000218A1">
      <w:pPr>
        <w:tabs>
          <w:tab w:val="left" w:pos="1405"/>
        </w:tabs>
        <w:spacing w:line="480" w:lineRule="auto"/>
        <w:rPr>
          <w:rFonts w:cstheme="majorBidi"/>
        </w:rPr>
      </w:pPr>
      <w:r w:rsidRPr="00A40D3C">
        <w:rPr>
          <w:rFonts w:ascii="Times New Roman" w:hAnsi="Times New Roman" w:cs="Times New Roman"/>
          <w:szCs w:val="24"/>
        </w:rPr>
        <w:t>For proponents of this view, t</w:t>
      </w:r>
      <w:r w:rsidR="00465220" w:rsidRPr="00A40D3C">
        <w:rPr>
          <w:rFonts w:ascii="Times New Roman" w:hAnsi="Times New Roman" w:cs="Times New Roman"/>
          <w:szCs w:val="24"/>
        </w:rPr>
        <w:t xml:space="preserve">he upshot </w:t>
      </w:r>
      <w:r w:rsidRPr="00A40D3C">
        <w:rPr>
          <w:rFonts w:ascii="Times New Roman" w:hAnsi="Times New Roman" w:cs="Times New Roman"/>
          <w:szCs w:val="24"/>
        </w:rPr>
        <w:t>is that</w:t>
      </w:r>
      <w:r w:rsidR="00465220" w:rsidRPr="00A40D3C">
        <w:rPr>
          <w:rFonts w:ascii="Times New Roman" w:hAnsi="Times New Roman" w:cs="Times New Roman"/>
          <w:szCs w:val="24"/>
        </w:rPr>
        <w:t xml:space="preserve"> the right to self-determination</w:t>
      </w:r>
      <w:r w:rsidR="00453BCA" w:rsidRPr="00A40D3C">
        <w:rPr>
          <w:rFonts w:ascii="Times New Roman" w:hAnsi="Times New Roman" w:cs="Times New Roman"/>
          <w:szCs w:val="24"/>
        </w:rPr>
        <w:t xml:space="preserve"> does not confer the freedom to shape membership policy; but a principle of self-government, which protects the right of members to self-rule.</w:t>
      </w:r>
      <w:r w:rsidR="00E3555C" w:rsidRPr="00A40D3C">
        <w:rPr>
          <w:rFonts w:ascii="Times New Roman" w:hAnsi="Times New Roman" w:cs="Times New Roman"/>
          <w:szCs w:val="24"/>
        </w:rPr>
        <w:t xml:space="preserve"> </w:t>
      </w:r>
      <w:r w:rsidRPr="00A40D3C">
        <w:rPr>
          <w:rFonts w:ascii="Times New Roman" w:hAnsi="Times New Roman" w:cs="Times New Roman"/>
          <w:szCs w:val="24"/>
        </w:rPr>
        <w:t xml:space="preserve">Arguing from a neo-republican perspective, Iseult </w:t>
      </w:r>
      <w:proofErr w:type="spellStart"/>
      <w:r w:rsidRPr="00A40D3C">
        <w:rPr>
          <w:rFonts w:ascii="Times New Roman" w:hAnsi="Times New Roman" w:cs="Times New Roman"/>
          <w:szCs w:val="24"/>
        </w:rPr>
        <w:t>Honohan</w:t>
      </w:r>
      <w:proofErr w:type="spellEnd"/>
      <w:r w:rsidRPr="00A40D3C">
        <w:rPr>
          <w:rFonts w:ascii="Times New Roman" w:hAnsi="Times New Roman" w:cs="Times New Roman"/>
          <w:szCs w:val="24"/>
        </w:rPr>
        <w:t xml:space="preserve"> explicitly writes that ‘people may have a right to be self-determining, but this does not include a right to choose their members, in so far as a political community is not strictly analogous to a club, in which membership is a matter of consent, but rather a group of people whose membership stems from their being or becoming collectively subject to a common political authority.’ </w:t>
      </w:r>
      <w:r w:rsidRPr="00A40D3C">
        <w:rPr>
          <w:rFonts w:ascii="Times New Roman" w:hAnsi="Times New Roman" w:cs="Times New Roman"/>
          <w:szCs w:val="24"/>
        </w:rPr>
        <w:fldChar w:fldCharType="begin"/>
      </w:r>
      <w:r w:rsidR="004F5B99" w:rsidRPr="00A40D3C">
        <w:rPr>
          <w:rFonts w:ascii="Times New Roman" w:hAnsi="Times New Roman" w:cs="Times New Roman"/>
          <w:szCs w:val="24"/>
        </w:rPr>
        <w:instrText xml:space="preserve"> ADDIN ZOTERO_ITEM CSL_CITATION {"citationID":"x5FTRWUI","properties":{"formattedCitation":"(Honohan 2014, 43)","plainCitation":"(Honohan 2014, 43)","noteIndex":0},"citationItems":[{"id":2327,"uris":["http://zotero.org/users/806971/items/XBCVH6M5"],"itemData":{"id":2327,"type":"article-journal","abstract":"Freedom as non-domination provides a distinctive criterion for assessing the justifiability of migration controls, different from both freedom of movement and autonomy. Migration controls are dominating insofar as they threaten to coerce potential migrants. Both the general right of states to control migration, and the wide range of discretionary procedures prevalent in migration controls, render outsiders vulnerable to arbitrary power. While the extent and intensity of domination varies, it is sufficient under contemporary conditions of globalization to warrant limits on states’ discretion with respect to admission. Reducing domination requires, rather than removing all immigration restrictions or democratically justifying them to all, that there be certain constraints on states’ freedom to control migration: giving migrants a publicly secured status somewhat analogous to that enjoyed by citizens, subjecting migration controls to higher legal regulation, and making immigration policies and decision contestable by those who are subject to them.","container-title":"Critical Review of International Social and Political Philosophy","DOI":"10.1080/13698230.2013.851482","ISSN":"1369-8230","issue":"1","note":"publisher: Routledge\n_eprint: https://doi.org/10.1080/13698230.2013.851482","page":"31-48","source":"Taylor and Francis+NEJM","title":"Domination and migration: an alternative approach to the legitimacy of migration controls","title-short":"Domination and migration","volume":"17","author":[{"family":"Honohan","given":"Iseult"}],"issued":{"date-parts":[["2014",1,2]]}},"locator":"43","label":"page"}],"schema":"https://github.com/citation-style-language/schema/raw/master/csl-citation.json"} </w:instrText>
      </w:r>
      <w:r w:rsidRPr="00A40D3C">
        <w:rPr>
          <w:rFonts w:ascii="Times New Roman" w:hAnsi="Times New Roman" w:cs="Times New Roman"/>
          <w:szCs w:val="24"/>
        </w:rPr>
        <w:fldChar w:fldCharType="separate"/>
      </w:r>
      <w:r w:rsidR="004F5B99" w:rsidRPr="00A40D3C">
        <w:rPr>
          <w:rFonts w:ascii="Times New Roman" w:hAnsi="Times New Roman" w:cs="Times New Roman"/>
          <w:noProof/>
          <w:szCs w:val="24"/>
        </w:rPr>
        <w:t>(Honohan 2014, 43)</w:t>
      </w:r>
      <w:r w:rsidRPr="00A40D3C">
        <w:rPr>
          <w:rFonts w:ascii="Times New Roman" w:hAnsi="Times New Roman" w:cs="Times New Roman"/>
          <w:szCs w:val="24"/>
        </w:rPr>
        <w:fldChar w:fldCharType="end"/>
      </w:r>
      <w:r w:rsidRPr="00A40D3C">
        <w:rPr>
          <w:rFonts w:ascii="Times New Roman" w:hAnsi="Times New Roman" w:cs="Times New Roman"/>
          <w:szCs w:val="24"/>
        </w:rPr>
        <w:t xml:space="preserve">. Similarly, </w:t>
      </w:r>
      <w:r w:rsidR="00CE1FB7" w:rsidRPr="00A40D3C">
        <w:rPr>
          <w:rFonts w:cstheme="majorBidi"/>
        </w:rPr>
        <w:t>Sarah Fine</w:t>
      </w:r>
      <w:r w:rsidRPr="00A40D3C">
        <w:rPr>
          <w:rFonts w:cstheme="majorBidi"/>
        </w:rPr>
        <w:t xml:space="preserve"> </w:t>
      </w:r>
      <w:r w:rsidR="00CE1FB7" w:rsidRPr="00A40D3C">
        <w:rPr>
          <w:rFonts w:cstheme="majorBidi"/>
        </w:rPr>
        <w:t>argues that ‘</w:t>
      </w:r>
      <w:r w:rsidR="009D4805" w:rsidRPr="00A40D3C">
        <w:rPr>
          <w:rFonts w:cstheme="majorBidi"/>
        </w:rPr>
        <w:t>[</w:t>
      </w:r>
      <w:proofErr w:type="spellStart"/>
      <w:r w:rsidR="009D4805" w:rsidRPr="00A40D3C">
        <w:rPr>
          <w:rFonts w:cstheme="majorBidi"/>
        </w:rPr>
        <w:t>i</w:t>
      </w:r>
      <w:proofErr w:type="spellEnd"/>
      <w:r w:rsidR="009D4805" w:rsidRPr="00A40D3C">
        <w:rPr>
          <w:rFonts w:cstheme="majorBidi"/>
        </w:rPr>
        <w:t>]</w:t>
      </w:r>
      <w:r w:rsidR="00CE1FB7" w:rsidRPr="00A40D3C">
        <w:rPr>
          <w:rFonts w:cstheme="majorBidi"/>
        </w:rPr>
        <w:t>n the absence of full control over access to membership, a group still can be self-determining to the extent that it is free to set its own internal policy agenda without external interference</w:t>
      </w:r>
      <w:r w:rsidRPr="00A40D3C">
        <w:rPr>
          <w:rFonts w:cstheme="majorBidi"/>
        </w:rPr>
        <w:t>’ (Fine 2010a, 353)</w:t>
      </w:r>
      <w:r w:rsidR="00CE1FB7" w:rsidRPr="00A40D3C">
        <w:rPr>
          <w:rFonts w:cstheme="majorBidi"/>
        </w:rPr>
        <w:t>.</w:t>
      </w:r>
      <w:r w:rsidR="009D4805" w:rsidRPr="00A40D3C">
        <w:rPr>
          <w:rFonts w:cstheme="majorBidi"/>
        </w:rPr>
        <w:t xml:space="preserve"> </w:t>
      </w:r>
    </w:p>
    <w:p w14:paraId="1C0388AD" w14:textId="6C5AD116" w:rsidR="008B4D23" w:rsidRPr="00A40D3C" w:rsidRDefault="00304D82" w:rsidP="00577C4D">
      <w:pPr>
        <w:tabs>
          <w:tab w:val="left" w:pos="1405"/>
        </w:tabs>
        <w:spacing w:line="480" w:lineRule="auto"/>
        <w:rPr>
          <w:rFonts w:cstheme="majorBidi"/>
        </w:rPr>
      </w:pPr>
      <w:r w:rsidRPr="00A40D3C">
        <w:rPr>
          <w:rFonts w:cstheme="majorBidi"/>
        </w:rPr>
        <w:t xml:space="preserve">In summary, the two prominent positions in the literature, despite </w:t>
      </w:r>
      <w:r w:rsidR="00B1534E" w:rsidRPr="00A40D3C">
        <w:rPr>
          <w:rFonts w:cstheme="majorBidi"/>
        </w:rPr>
        <w:t xml:space="preserve">their </w:t>
      </w:r>
      <w:r w:rsidR="00A33FBC">
        <w:rPr>
          <w:rFonts w:cstheme="majorBidi"/>
        </w:rPr>
        <w:t xml:space="preserve">practical </w:t>
      </w:r>
      <w:r w:rsidR="00B1534E" w:rsidRPr="00A40D3C">
        <w:rPr>
          <w:rFonts w:cstheme="majorBidi"/>
        </w:rPr>
        <w:t>overlap</w:t>
      </w:r>
      <w:r w:rsidRPr="00A40D3C">
        <w:rPr>
          <w:rFonts w:cstheme="majorBidi"/>
        </w:rPr>
        <w:t xml:space="preserve"> when it comes to limits on the right to exclude, generate opposite conclusions with regards to permissible inclusion. The discretionary approach adopts a permissive view on inclusion, according to which the right to self-determination entails that inclusion is </w:t>
      </w:r>
      <w:r w:rsidR="00B1534E" w:rsidRPr="00A40D3C">
        <w:rPr>
          <w:rFonts w:cstheme="majorBidi"/>
        </w:rPr>
        <w:t xml:space="preserve">virtually always </w:t>
      </w:r>
      <w:r w:rsidRPr="00A40D3C">
        <w:rPr>
          <w:rFonts w:cstheme="majorBidi"/>
        </w:rPr>
        <w:t xml:space="preserve">permissible </w:t>
      </w:r>
      <w:r w:rsidR="00B1534E" w:rsidRPr="00A40D3C">
        <w:rPr>
          <w:rFonts w:cstheme="majorBidi"/>
        </w:rPr>
        <w:t xml:space="preserve">(as long </w:t>
      </w:r>
      <w:r w:rsidRPr="00A40D3C">
        <w:rPr>
          <w:rFonts w:cstheme="majorBidi"/>
        </w:rPr>
        <w:t>as there are no strong claims of justice made against it</w:t>
      </w:r>
      <w:r w:rsidR="00B1534E" w:rsidRPr="00A40D3C">
        <w:rPr>
          <w:rFonts w:cstheme="majorBidi"/>
        </w:rPr>
        <w:t>)</w:t>
      </w:r>
      <w:r w:rsidRPr="00A40D3C">
        <w:rPr>
          <w:rFonts w:cstheme="majorBidi"/>
        </w:rPr>
        <w:t xml:space="preserve">. The ascriptive view, on the contrary, holds that </w:t>
      </w:r>
      <w:r w:rsidR="00F72B42" w:rsidRPr="00A40D3C">
        <w:rPr>
          <w:rFonts w:cstheme="majorBidi"/>
        </w:rPr>
        <w:t xml:space="preserve">the value and function of citizenship </w:t>
      </w:r>
      <w:r w:rsidR="00A917A3" w:rsidRPr="00A40D3C">
        <w:rPr>
          <w:rFonts w:cstheme="majorBidi"/>
        </w:rPr>
        <w:t xml:space="preserve">entail </w:t>
      </w:r>
      <w:r w:rsidR="00F72B42" w:rsidRPr="00A40D3C">
        <w:rPr>
          <w:rFonts w:cstheme="majorBidi"/>
        </w:rPr>
        <w:t>sufficient and necessary conditions for membership, and therefore that the right of self-determination</w:t>
      </w:r>
      <w:r w:rsidR="00B1534E" w:rsidRPr="00A40D3C">
        <w:rPr>
          <w:rFonts w:cstheme="majorBidi"/>
        </w:rPr>
        <w:t xml:space="preserve"> (insofar as it exists)</w:t>
      </w:r>
      <w:r w:rsidR="00F72B42" w:rsidRPr="00A40D3C">
        <w:rPr>
          <w:rFonts w:cstheme="majorBidi"/>
        </w:rPr>
        <w:t xml:space="preserve"> does not include a right to include those who do not have a claim to be included. </w:t>
      </w:r>
      <w:r w:rsidR="00577C4D" w:rsidRPr="00A40D3C">
        <w:rPr>
          <w:rFonts w:cstheme="majorBidi"/>
        </w:rPr>
        <w:t xml:space="preserve">If our analysis is correct, then it appears that one must either accept that there are no limits on permissible inclusion, or that there is no right to self-determination with regards to membership.  In what follows, we argue </w:t>
      </w:r>
      <w:r w:rsidR="00EE0174" w:rsidRPr="00A40D3C">
        <w:rPr>
          <w:rFonts w:cstheme="majorBidi"/>
        </w:rPr>
        <w:t xml:space="preserve">for </w:t>
      </w:r>
      <w:r w:rsidR="006017E6" w:rsidRPr="00A40D3C">
        <w:rPr>
          <w:rFonts w:cstheme="majorBidi"/>
        </w:rPr>
        <w:t xml:space="preserve">a middle ground </w:t>
      </w:r>
      <w:r w:rsidR="006017E6" w:rsidRPr="00A40D3C">
        <w:rPr>
          <w:rFonts w:cstheme="majorBidi"/>
        </w:rPr>
        <w:lastRenderedPageBreak/>
        <w:t>between these two positions, which yield</w:t>
      </w:r>
      <w:r w:rsidR="00EE0174" w:rsidRPr="00A40D3C">
        <w:rPr>
          <w:rFonts w:cstheme="majorBidi"/>
        </w:rPr>
        <w:t>s</w:t>
      </w:r>
      <w:r w:rsidR="006017E6" w:rsidRPr="00A40D3C">
        <w:rPr>
          <w:rFonts w:cstheme="majorBidi"/>
        </w:rPr>
        <w:t xml:space="preserve"> limits on permissible inclusion from the value of self-determination itself. </w:t>
      </w:r>
    </w:p>
    <w:p w14:paraId="718072DB" w14:textId="5EB31904" w:rsidR="00087F0D" w:rsidRPr="00A10E3B" w:rsidRDefault="000972FB" w:rsidP="000972FB">
      <w:pPr>
        <w:pStyle w:val="Heading1"/>
        <w:spacing w:line="480" w:lineRule="auto"/>
        <w:rPr>
          <w:rFonts w:asciiTheme="majorBidi" w:hAnsiTheme="majorBidi"/>
        </w:rPr>
      </w:pPr>
      <w:r w:rsidRPr="00A10E3B">
        <w:rPr>
          <w:rFonts w:ascii="Times New Roman" w:hAnsi="Times New Roman" w:cs="Times New Roman"/>
          <w:szCs w:val="24"/>
        </w:rPr>
        <w:t xml:space="preserve">The Conditional View: </w:t>
      </w:r>
      <w:r w:rsidR="00693593" w:rsidRPr="00A10E3B">
        <w:rPr>
          <w:rFonts w:asciiTheme="majorBidi" w:hAnsiTheme="majorBidi"/>
        </w:rPr>
        <w:t>Self</w:t>
      </w:r>
      <w:r w:rsidR="005A027F" w:rsidRPr="00A10E3B">
        <w:rPr>
          <w:rFonts w:asciiTheme="majorBidi" w:hAnsiTheme="majorBidi"/>
        </w:rPr>
        <w:t>-Determination</w:t>
      </w:r>
      <w:r w:rsidRPr="00A10E3B">
        <w:rPr>
          <w:rFonts w:asciiTheme="majorBidi" w:hAnsiTheme="majorBidi"/>
        </w:rPr>
        <w:t xml:space="preserve"> as a Limit on Permissible Inclusion</w:t>
      </w:r>
      <w:r w:rsidR="005A027F" w:rsidRPr="00A10E3B">
        <w:rPr>
          <w:rFonts w:asciiTheme="majorBidi" w:hAnsiTheme="majorBidi"/>
        </w:rPr>
        <w:t xml:space="preserve"> </w:t>
      </w:r>
    </w:p>
    <w:p w14:paraId="35E15077" w14:textId="54C66C59" w:rsidR="002E4AB1" w:rsidRPr="00A10E3B" w:rsidRDefault="006017E6" w:rsidP="00745154">
      <w:pPr>
        <w:spacing w:line="480" w:lineRule="auto"/>
        <w:rPr>
          <w:rFonts w:ascii="Times New Roman" w:hAnsi="Times New Roman" w:cs="Times New Roman"/>
          <w:szCs w:val="24"/>
          <w:lang w:bidi="ar-SY"/>
        </w:rPr>
      </w:pPr>
      <w:r w:rsidRPr="00A10E3B">
        <w:t xml:space="preserve">As an alternative for the discretionary and ascriptive views, we propose the ‘conditional’ view. </w:t>
      </w:r>
      <w:r w:rsidR="00A52AFF" w:rsidRPr="00A10E3B">
        <w:t>On this view, the freedom to sha</w:t>
      </w:r>
      <w:r w:rsidR="00A52AFF" w:rsidRPr="00A40D3C">
        <w:rPr>
          <w:rFonts w:ascii="Times New Roman" w:hAnsi="Times New Roman" w:cs="Times New Roman"/>
          <w:szCs w:val="24"/>
        </w:rPr>
        <w:t xml:space="preserve">pe rules of membership </w:t>
      </w:r>
      <w:r w:rsidR="00A33FBC">
        <w:rPr>
          <w:rFonts w:ascii="Times New Roman" w:hAnsi="Times New Roman" w:cs="Times New Roman"/>
          <w:szCs w:val="24"/>
        </w:rPr>
        <w:t>conferred by</w:t>
      </w:r>
      <w:r w:rsidR="00A52AFF" w:rsidRPr="00A40D3C">
        <w:rPr>
          <w:rFonts w:ascii="Times New Roman" w:hAnsi="Times New Roman" w:cs="Times New Roman"/>
          <w:szCs w:val="24"/>
        </w:rPr>
        <w:t xml:space="preserve"> the right to self-determination is circumscribed by</w:t>
      </w:r>
      <w:r w:rsidR="00A52AFF" w:rsidRPr="00A10E3B">
        <w:rPr>
          <w:rFonts w:ascii="Times New Roman" w:hAnsi="Times New Roman" w:cs="Times New Roman"/>
          <w:szCs w:val="24"/>
          <w:lang w:bidi="ar-SY"/>
        </w:rPr>
        <w:t xml:space="preserve"> the basic interests that the right </w:t>
      </w:r>
      <w:r w:rsidR="00A52AFF" w:rsidRPr="00A40D3C">
        <w:rPr>
          <w:rFonts w:ascii="Times New Roman" w:hAnsi="Times New Roman" w:cs="Times New Roman"/>
          <w:szCs w:val="24"/>
        </w:rPr>
        <w:t xml:space="preserve">protects. </w:t>
      </w:r>
      <w:r w:rsidR="005F5060" w:rsidRPr="00A40D3C">
        <w:rPr>
          <w:rFonts w:ascii="Times New Roman" w:hAnsi="Times New Roman" w:cs="Times New Roman"/>
          <w:szCs w:val="24"/>
        </w:rPr>
        <w:t>Exclusion, then, is permitted only</w:t>
      </w:r>
      <w:r w:rsidR="005F5060" w:rsidRPr="00A10E3B">
        <w:rPr>
          <w:rFonts w:ascii="Times New Roman" w:hAnsi="Times New Roman" w:cs="Times New Roman"/>
          <w:szCs w:val="24"/>
          <w:lang w:bidi="ar-SY"/>
        </w:rPr>
        <w:t xml:space="preserve"> </w:t>
      </w:r>
      <w:r w:rsidR="00C849BA" w:rsidRPr="00A10E3B">
        <w:rPr>
          <w:rFonts w:ascii="Times New Roman" w:hAnsi="Times New Roman" w:cs="Times New Roman"/>
          <w:szCs w:val="24"/>
          <w:lang w:bidi="ar-SY"/>
        </w:rPr>
        <w:t>for the purpose of protecting the basic interests that self-determination fulfils</w:t>
      </w:r>
      <w:r w:rsidR="00745154" w:rsidRPr="00A10E3B">
        <w:rPr>
          <w:rFonts w:ascii="Times New Roman" w:hAnsi="Times New Roman" w:cs="Times New Roman"/>
          <w:szCs w:val="24"/>
          <w:lang w:bidi="ar-SY"/>
        </w:rPr>
        <w:t xml:space="preserve"> </w:t>
      </w:r>
      <w:r w:rsidR="00745154" w:rsidRPr="00A10E3B">
        <w:rPr>
          <w:rFonts w:ascii="Times New Roman" w:hAnsi="Times New Roman" w:cs="Times New Roman"/>
          <w:szCs w:val="24"/>
          <w:lang w:bidi="ar-SY"/>
        </w:rPr>
        <w:fldChar w:fldCharType="begin"/>
      </w:r>
      <w:r w:rsidR="00745154" w:rsidRPr="00A10E3B">
        <w:rPr>
          <w:rFonts w:ascii="Times New Roman" w:hAnsi="Times New Roman" w:cs="Times New Roman"/>
          <w:szCs w:val="24"/>
          <w:lang w:bidi="ar-SY"/>
        </w:rPr>
        <w:instrText xml:space="preserve"> ADDIN ZOTERO_ITEM CSL_CITATION {"citationID":"iPUzuSSS","properties":{"formattedCitation":"(Stilz 2019, 187\\uc0\\u8211{}215; Kollar and Banai 2023)","plainCitation":"(Stilz 2019, 187–215; Kollar and Banai 2023)","noteIndex":0},"citationItems":[{"id":"rzDHJZnz/rptPaw8b","uris":["http://zotero.org/users/local/c10KSupg/items/35MDJJX9"],"itemData":{"id":"b75RMvnH/AXHVbpXW","type":"book","abstract":"Territorial Sovereignty: A Philosophical Exploration offers a qualified defense of a territorial states-system. It argues that three core values-occupancy, basic justice, and collective self-determination-are served by an international system made up of self-governing, spatially defined political units. The defense is qualified because the book does not actually justify all the sovereignty rights states currently claim, and that are recognized in international law. Instead, the book proposes important changes to states' sovereign prerogatives, particularly with respect to internal autonomy for political minorities, immigration, and natural resources. Part I of the book argues for a right of occupancy, holding that a legitimate function of the international system is to specify and protect people's preinstitutional claims to specific geographical places. Part II turns to the question of how a state might acquire legitimate jurisdiction over a population of occupants. It argues that the state will have a right to rule a population and its territory if it satisfies conditions of basic justice and also facilitates its people's collective self-determination. Finally, Parts III and IV of this book argue that the exclusionary sovereignty rights to control over borders and natural resources that can plausibly be justified on the basis of the three core values are more limited than has traditionally been thought.Oxford Political Theory presents the best new work in contemporary political theory. It is intended to be broad in scope, including original contributions to political philosophy, and also work in applied political theory. The series will contain works of outstanding quality with no restriction as to approach or subject matter.Series Editors: Will Kymlicka and David Miller.","collection-title":"Oxford Political Theory","event-place":"Oxford, New York","ISBN":"978-0-19-883353-6","number-of-pages":"304","publisher":"Oxford University Press","publisher-place":"Oxford, New York","source":"Oxford University Press","title":"Territorial Sovereignty: A Philosophical Exploration","title-short":"Territorial Sovereignty","author":[{"family":"Stilz","given":"Anna"}],"issued":{"date-parts":[["2019",8,29]]}},"locator":"187-215","label":"page"},{"id":"rzDHJZnz/FODYqaCN","uris":["http://zotero.org/users/local/BgRK9w9M/items/5L7ZS72V"],"itemData":{"id":2021,"type":"article-journal","abstract":"Abstract The immigration debate in political theory has produced a series of accounts that justify the state’s right to exclude potential immigrants, where the right of self-determination figures prominently. We challenge two prominent accounts of the self-determination-based right to exclude and defend a circumscribed right to exclude and a corollary duty to admit immigrants, based on our ‘people relationship goods’ account of self-determination. Our conception reconciles the moral claims of global opportunity migrants with the well-being and non-alienation interests of the locals. It therefore provides a principled answer to the philosophical question underlying pressing political conflicts today, namely what is the permissible scope of exclusion by self-determining political communities, in light of weighty global moral demands of inclusion.","container-title":"Journal of Moral Philosophy","DOI":"10.1163/17455243-20233756","ISSN":"1745-5243, 1740-4681","issue":"aop","language":"eng","note":"publisher: Brill","page":"1-29","source":"brill.com","title":"The Right to Exclude and the Duty to Include: Self-determination, Equal Opportunity, and Immigration","title-short":"The Right to Exclude and the Duty to Include","volume":"-1","author":[{"family":"Kollar","given":"Eszter"},{"family":"Banai","given":"Ayelet"}],"issued":{"date-parts":[["2023",6,8]]}}}],"schema":"https://github.com/citation-style-language/schema/raw/master/csl-citation.json"} </w:instrText>
      </w:r>
      <w:r w:rsidR="00745154" w:rsidRPr="00A10E3B">
        <w:rPr>
          <w:rFonts w:ascii="Times New Roman" w:hAnsi="Times New Roman" w:cs="Times New Roman"/>
          <w:szCs w:val="24"/>
          <w:lang w:bidi="ar-SY"/>
        </w:rPr>
        <w:fldChar w:fldCharType="separate"/>
      </w:r>
      <w:r w:rsidR="00745154" w:rsidRPr="00A40D3C">
        <w:rPr>
          <w:rFonts w:ascii="Times New Roman" w:hAnsi="Times New Roman" w:cs="Times New Roman"/>
        </w:rPr>
        <w:t>(Stilz 2019, 187–215; Kollar and Banai 2023)</w:t>
      </w:r>
      <w:r w:rsidR="00745154" w:rsidRPr="00A10E3B">
        <w:rPr>
          <w:rFonts w:ascii="Times New Roman" w:hAnsi="Times New Roman" w:cs="Times New Roman"/>
          <w:szCs w:val="24"/>
          <w:lang w:bidi="ar-SY"/>
        </w:rPr>
        <w:fldChar w:fldCharType="end"/>
      </w:r>
      <w:r w:rsidR="00C849BA" w:rsidRPr="00A10E3B">
        <w:rPr>
          <w:rFonts w:ascii="Times New Roman" w:hAnsi="Times New Roman" w:cs="Times New Roman"/>
          <w:szCs w:val="24"/>
          <w:lang w:bidi="ar-SY"/>
        </w:rPr>
        <w:t>. What follows depends on the account of what these interests are</w:t>
      </w:r>
      <w:r w:rsidR="00C10062" w:rsidRPr="00A10E3B">
        <w:rPr>
          <w:rFonts w:ascii="Times New Roman" w:hAnsi="Times New Roman" w:cs="Times New Roman"/>
          <w:szCs w:val="24"/>
          <w:lang w:bidi="ar-SY"/>
        </w:rPr>
        <w:t>,</w:t>
      </w:r>
      <w:r w:rsidR="00C849BA" w:rsidRPr="00A10E3B">
        <w:rPr>
          <w:rFonts w:ascii="Times New Roman" w:hAnsi="Times New Roman" w:cs="Times New Roman"/>
          <w:szCs w:val="24"/>
          <w:lang w:bidi="ar-SY"/>
        </w:rPr>
        <w:t xml:space="preserve"> and what </w:t>
      </w:r>
      <w:r w:rsidR="008D5A45" w:rsidRPr="00A10E3B">
        <w:rPr>
          <w:rFonts w:ascii="Times New Roman" w:hAnsi="Times New Roman" w:cs="Times New Roman"/>
          <w:szCs w:val="24"/>
          <w:lang w:bidi="ar-SY"/>
        </w:rPr>
        <w:t>it means</w:t>
      </w:r>
      <w:r w:rsidR="00C849BA" w:rsidRPr="00A10E3B">
        <w:rPr>
          <w:rFonts w:ascii="Times New Roman" w:hAnsi="Times New Roman" w:cs="Times New Roman"/>
          <w:szCs w:val="24"/>
          <w:lang w:bidi="ar-SY"/>
        </w:rPr>
        <w:t xml:space="preserve"> to protect </w:t>
      </w:r>
      <w:r w:rsidR="00C10062" w:rsidRPr="00A10E3B">
        <w:rPr>
          <w:rFonts w:ascii="Times New Roman" w:hAnsi="Times New Roman" w:cs="Times New Roman"/>
          <w:szCs w:val="24"/>
          <w:lang w:bidi="ar-SY"/>
        </w:rPr>
        <w:t>and</w:t>
      </w:r>
      <w:r w:rsidR="00C849BA" w:rsidRPr="00A10E3B">
        <w:rPr>
          <w:rFonts w:ascii="Times New Roman" w:hAnsi="Times New Roman" w:cs="Times New Roman"/>
          <w:szCs w:val="24"/>
          <w:lang w:bidi="ar-SY"/>
        </w:rPr>
        <w:t xml:space="preserve"> harm them.</w:t>
      </w:r>
      <w:r w:rsidR="00C10062" w:rsidRPr="00A10E3B">
        <w:rPr>
          <w:rFonts w:ascii="Times New Roman" w:hAnsi="Times New Roman" w:cs="Times New Roman"/>
          <w:szCs w:val="24"/>
          <w:lang w:bidi="ar-SY"/>
        </w:rPr>
        <w:t xml:space="preserve"> Arguments for a conditional right to exclude narrow the scope of self-determination</w:t>
      </w:r>
      <w:r w:rsidR="008D5A45" w:rsidRPr="00A10E3B">
        <w:rPr>
          <w:rFonts w:ascii="Times New Roman" w:hAnsi="Times New Roman" w:cs="Times New Roman"/>
          <w:szCs w:val="24"/>
          <w:lang w:bidi="ar-SY"/>
        </w:rPr>
        <w:t>-</w:t>
      </w:r>
      <w:r w:rsidR="00C10062" w:rsidRPr="00A10E3B">
        <w:rPr>
          <w:rFonts w:ascii="Times New Roman" w:hAnsi="Times New Roman" w:cs="Times New Roman"/>
          <w:szCs w:val="24"/>
          <w:lang w:bidi="ar-SY"/>
        </w:rPr>
        <w:t xml:space="preserve">based permissible exclusion </w:t>
      </w:r>
      <w:r w:rsidR="008D5A45" w:rsidRPr="00A10E3B">
        <w:rPr>
          <w:rFonts w:ascii="Times New Roman" w:hAnsi="Times New Roman" w:cs="Times New Roman"/>
          <w:szCs w:val="24"/>
          <w:lang w:bidi="ar-SY"/>
        </w:rPr>
        <w:t>significantly,</w:t>
      </w:r>
      <w:r w:rsidR="00820199" w:rsidRPr="00A10E3B">
        <w:rPr>
          <w:rFonts w:ascii="Times New Roman" w:hAnsi="Times New Roman" w:cs="Times New Roman"/>
          <w:szCs w:val="24"/>
          <w:lang w:bidi="ar-SY"/>
        </w:rPr>
        <w:t xml:space="preserve"> because there should</w:t>
      </w:r>
      <w:r w:rsidR="00855CAE" w:rsidRPr="00A10E3B">
        <w:rPr>
          <w:rFonts w:ascii="Times New Roman" w:hAnsi="Times New Roman" w:cs="Times New Roman"/>
          <w:szCs w:val="24"/>
          <w:lang w:bidi="ar-SY"/>
        </w:rPr>
        <w:t xml:space="preserve"> be a </w:t>
      </w:r>
      <w:r w:rsidR="00855CAE" w:rsidRPr="00A40D3C">
        <w:t>plausible case</w:t>
      </w:r>
      <w:r w:rsidR="00820199" w:rsidRPr="00A40D3C">
        <w:t xml:space="preserve"> that prospective </w:t>
      </w:r>
      <w:r w:rsidR="009E4523" w:rsidRPr="00A40D3C">
        <w:t xml:space="preserve">newcomers threaten the self-determination of the receiving society. </w:t>
      </w:r>
      <w:r w:rsidR="00820199" w:rsidRPr="00A40D3C">
        <w:t xml:space="preserve"> </w:t>
      </w:r>
      <w:r w:rsidR="00855CAE" w:rsidRPr="00A40D3C">
        <w:t xml:space="preserve"> </w:t>
      </w:r>
      <w:r w:rsidR="008D5A45" w:rsidRPr="00A10E3B">
        <w:rPr>
          <w:rFonts w:ascii="Times New Roman" w:hAnsi="Times New Roman" w:cs="Times New Roman"/>
          <w:szCs w:val="24"/>
          <w:lang w:bidi="ar-SY"/>
        </w:rPr>
        <w:t xml:space="preserve"> </w:t>
      </w:r>
      <w:r w:rsidR="00613BEA" w:rsidRPr="00A10E3B" w:rsidDel="00613BEA">
        <w:rPr>
          <w:rFonts w:ascii="Times New Roman" w:hAnsi="Times New Roman" w:cs="Times New Roman"/>
          <w:szCs w:val="24"/>
          <w:highlight w:val="yellow"/>
          <w:lang w:bidi="ar-SY"/>
        </w:rPr>
        <w:t xml:space="preserve"> </w:t>
      </w:r>
    </w:p>
    <w:p w14:paraId="0C91CBF8" w14:textId="4476AD06" w:rsidR="000F73F8" w:rsidRPr="00A40D3C" w:rsidRDefault="00B36DE2" w:rsidP="001B17CA">
      <w:pPr>
        <w:spacing w:line="480" w:lineRule="auto"/>
      </w:pPr>
      <w:r w:rsidRPr="00A10E3B">
        <w:rPr>
          <w:rFonts w:ascii="Times New Roman" w:hAnsi="Times New Roman" w:cs="Times New Roman"/>
          <w:szCs w:val="24"/>
          <w:lang w:bidi="ar-SY"/>
        </w:rPr>
        <w:t xml:space="preserve">What follows for </w:t>
      </w:r>
      <w:r w:rsidRPr="00A10E3B">
        <w:rPr>
          <w:rFonts w:ascii="Times New Roman" w:hAnsi="Times New Roman" w:cs="Times New Roman"/>
          <w:i/>
          <w:iCs/>
          <w:szCs w:val="24"/>
          <w:lang w:bidi="ar-SY"/>
        </w:rPr>
        <w:t xml:space="preserve">permissible </w:t>
      </w:r>
      <w:r w:rsidRPr="00A10E3B">
        <w:rPr>
          <w:rFonts w:ascii="Times New Roman" w:hAnsi="Times New Roman" w:cs="Times New Roman"/>
          <w:szCs w:val="24"/>
          <w:lang w:bidi="ar-SY"/>
        </w:rPr>
        <w:t xml:space="preserve">inclusion? </w:t>
      </w:r>
      <w:r w:rsidR="00865315" w:rsidRPr="00A10E3B">
        <w:rPr>
          <w:rFonts w:ascii="Times New Roman" w:hAnsi="Times New Roman" w:cs="Times New Roman"/>
          <w:szCs w:val="24"/>
          <w:lang w:bidi="ar-SY"/>
        </w:rPr>
        <w:t>Like the discretionary view (and in contrast with the ascriptive view), the conditional view</w:t>
      </w:r>
      <w:r w:rsidR="00492FE8" w:rsidRPr="00A10E3B">
        <w:rPr>
          <w:rFonts w:ascii="Times New Roman" w:hAnsi="Times New Roman" w:cs="Times New Roman"/>
          <w:szCs w:val="24"/>
          <w:lang w:bidi="ar-SY"/>
        </w:rPr>
        <w:t xml:space="preserve"> holds </w:t>
      </w:r>
      <w:r w:rsidR="00865315" w:rsidRPr="00A10E3B">
        <w:rPr>
          <w:rFonts w:ascii="Times New Roman" w:hAnsi="Times New Roman" w:cs="Times New Roman"/>
          <w:szCs w:val="24"/>
          <w:lang w:bidi="ar-SY"/>
        </w:rPr>
        <w:t xml:space="preserve">that the state </w:t>
      </w:r>
      <w:r w:rsidR="002E5394" w:rsidRPr="00A10E3B">
        <w:rPr>
          <w:rFonts w:ascii="Times New Roman" w:hAnsi="Times New Roman" w:cs="Times New Roman"/>
          <w:szCs w:val="24"/>
          <w:lang w:bidi="ar-SY"/>
        </w:rPr>
        <w:t xml:space="preserve">has </w:t>
      </w:r>
      <w:r w:rsidR="00865315" w:rsidRPr="00A10E3B">
        <w:rPr>
          <w:rFonts w:ascii="Times New Roman" w:hAnsi="Times New Roman" w:cs="Times New Roman"/>
          <w:szCs w:val="24"/>
          <w:lang w:bidi="ar-SY"/>
        </w:rPr>
        <w:t xml:space="preserve">a right to include individuals who do not have a prior claim to be included, and so permissible inclusion is not ruled out as a matter of principle. Yet unlike the discretionary view, the conditional view yields a more limited scope for permissible inclusion. </w:t>
      </w:r>
      <w:r w:rsidRPr="00A10E3B">
        <w:rPr>
          <w:rFonts w:ascii="Times New Roman" w:hAnsi="Times New Roman" w:cs="Times New Roman"/>
          <w:szCs w:val="24"/>
          <w:lang w:bidi="ar-SY"/>
        </w:rPr>
        <w:t xml:space="preserve">First, it is permissible </w:t>
      </w:r>
      <w:r w:rsidR="00865315" w:rsidRPr="00A10E3B">
        <w:rPr>
          <w:rFonts w:ascii="Times New Roman" w:hAnsi="Times New Roman" w:cs="Times New Roman"/>
          <w:szCs w:val="24"/>
          <w:lang w:bidi="ar-SY"/>
        </w:rPr>
        <w:t>insofar as it</w:t>
      </w:r>
      <w:r w:rsidRPr="00A10E3B">
        <w:rPr>
          <w:rFonts w:ascii="Times New Roman" w:hAnsi="Times New Roman" w:cs="Times New Roman"/>
          <w:szCs w:val="24"/>
          <w:lang w:bidi="ar-SY"/>
        </w:rPr>
        <w:t xml:space="preserve"> does not harm the basic interests </w:t>
      </w:r>
      <w:r w:rsidR="002E4AB1" w:rsidRPr="00A10E3B">
        <w:rPr>
          <w:rFonts w:ascii="Times New Roman" w:hAnsi="Times New Roman" w:cs="Times New Roman"/>
          <w:szCs w:val="24"/>
          <w:lang w:bidi="ar-SY"/>
        </w:rPr>
        <w:t xml:space="preserve">fulfilled by the polity’s </w:t>
      </w:r>
      <w:r w:rsidR="006017E6" w:rsidRPr="00A10E3B">
        <w:rPr>
          <w:rFonts w:ascii="Times New Roman" w:hAnsi="Times New Roman" w:cs="Times New Roman"/>
          <w:i/>
          <w:iCs/>
          <w:szCs w:val="24"/>
          <w:lang w:bidi="ar-SY"/>
        </w:rPr>
        <w:t>internal</w:t>
      </w:r>
      <w:r w:rsidR="006017E6" w:rsidRPr="00A10E3B">
        <w:rPr>
          <w:rFonts w:ascii="Times New Roman" w:hAnsi="Times New Roman" w:cs="Times New Roman"/>
          <w:szCs w:val="24"/>
          <w:lang w:bidi="ar-SY"/>
        </w:rPr>
        <w:t xml:space="preserve"> </w:t>
      </w:r>
      <w:r w:rsidRPr="00A10E3B">
        <w:rPr>
          <w:rFonts w:ascii="Times New Roman" w:hAnsi="Times New Roman" w:cs="Times New Roman"/>
          <w:szCs w:val="24"/>
          <w:lang w:bidi="ar-SY"/>
        </w:rPr>
        <w:t xml:space="preserve">self-determination. </w:t>
      </w:r>
      <w:r w:rsidRPr="00A10E3B">
        <w:rPr>
          <w:rFonts w:ascii="Times New Roman" w:hAnsi="Times New Roman" w:cs="Times New Roman"/>
          <w:color w:val="000000" w:themeColor="text1"/>
          <w:szCs w:val="24"/>
          <w:lang w:bidi="ar-SY"/>
        </w:rPr>
        <w:t xml:space="preserve">For example, </w:t>
      </w:r>
      <w:r w:rsidR="003D1283" w:rsidRPr="00A10E3B">
        <w:rPr>
          <w:rFonts w:ascii="Times New Roman" w:hAnsi="Times New Roman" w:cs="Times New Roman"/>
          <w:color w:val="000000" w:themeColor="text1"/>
          <w:szCs w:val="24"/>
          <w:lang w:bidi="ar-SY"/>
        </w:rPr>
        <w:t xml:space="preserve">a generous </w:t>
      </w:r>
      <w:r w:rsidRPr="00A10E3B">
        <w:rPr>
          <w:rFonts w:ascii="Times New Roman" w:hAnsi="Times New Roman" w:cs="Times New Roman"/>
          <w:color w:val="000000" w:themeColor="text1"/>
          <w:szCs w:val="24"/>
          <w:lang w:bidi="ar-SY"/>
        </w:rPr>
        <w:t>naturali</w:t>
      </w:r>
      <w:r w:rsidR="002E4AB1" w:rsidRPr="00A10E3B">
        <w:rPr>
          <w:rFonts w:ascii="Times New Roman" w:hAnsi="Times New Roman" w:cs="Times New Roman"/>
          <w:color w:val="000000" w:themeColor="text1"/>
          <w:szCs w:val="24"/>
          <w:lang w:bidi="ar-SY"/>
        </w:rPr>
        <w:t>s</w:t>
      </w:r>
      <w:r w:rsidRPr="00A10E3B">
        <w:rPr>
          <w:rFonts w:ascii="Times New Roman" w:hAnsi="Times New Roman" w:cs="Times New Roman"/>
          <w:color w:val="000000" w:themeColor="text1"/>
          <w:szCs w:val="24"/>
          <w:lang w:bidi="ar-SY"/>
        </w:rPr>
        <w:t xml:space="preserve">ation </w:t>
      </w:r>
      <w:r w:rsidR="003D1283" w:rsidRPr="00A10E3B">
        <w:rPr>
          <w:rFonts w:ascii="Times New Roman" w:hAnsi="Times New Roman" w:cs="Times New Roman"/>
          <w:color w:val="000000" w:themeColor="text1"/>
          <w:szCs w:val="24"/>
          <w:lang w:bidi="ar-SY"/>
        </w:rPr>
        <w:t xml:space="preserve">policy </w:t>
      </w:r>
      <w:r w:rsidR="002A51D1" w:rsidRPr="00A10E3B">
        <w:rPr>
          <w:rFonts w:ascii="Times New Roman" w:hAnsi="Times New Roman" w:cs="Times New Roman"/>
          <w:color w:val="000000" w:themeColor="text1"/>
          <w:szCs w:val="24"/>
          <w:lang w:bidi="ar-SY"/>
        </w:rPr>
        <w:t>for wealthy foreigners</w:t>
      </w:r>
      <w:r w:rsidR="003D1283" w:rsidRPr="00A10E3B">
        <w:rPr>
          <w:rFonts w:ascii="Times New Roman" w:hAnsi="Times New Roman" w:cs="Times New Roman"/>
          <w:color w:val="000000" w:themeColor="text1"/>
          <w:szCs w:val="24"/>
          <w:lang w:bidi="ar-SY"/>
        </w:rPr>
        <w:t xml:space="preserve">, with the intention of </w:t>
      </w:r>
      <w:r w:rsidRPr="00A10E3B">
        <w:rPr>
          <w:rFonts w:ascii="Times New Roman" w:hAnsi="Times New Roman" w:cs="Times New Roman"/>
          <w:color w:val="000000" w:themeColor="text1"/>
          <w:szCs w:val="24"/>
          <w:lang w:bidi="ar-SY"/>
        </w:rPr>
        <w:t>marginali</w:t>
      </w:r>
      <w:r w:rsidR="002E4AB1" w:rsidRPr="00A10E3B">
        <w:rPr>
          <w:rFonts w:ascii="Times New Roman" w:hAnsi="Times New Roman" w:cs="Times New Roman"/>
          <w:color w:val="000000" w:themeColor="text1"/>
          <w:szCs w:val="24"/>
          <w:lang w:bidi="ar-SY"/>
        </w:rPr>
        <w:t>s</w:t>
      </w:r>
      <w:r w:rsidR="003D1283" w:rsidRPr="00A10E3B">
        <w:rPr>
          <w:rFonts w:ascii="Times New Roman" w:hAnsi="Times New Roman" w:cs="Times New Roman"/>
          <w:color w:val="000000" w:themeColor="text1"/>
          <w:szCs w:val="24"/>
          <w:lang w:bidi="ar-SY"/>
        </w:rPr>
        <w:t>ing</w:t>
      </w:r>
      <w:r w:rsidRPr="00A10E3B">
        <w:rPr>
          <w:rFonts w:ascii="Times New Roman" w:hAnsi="Times New Roman" w:cs="Times New Roman"/>
          <w:color w:val="000000" w:themeColor="text1"/>
          <w:szCs w:val="24"/>
          <w:lang w:bidi="ar-SY"/>
        </w:rPr>
        <w:t xml:space="preserve"> th</w:t>
      </w:r>
      <w:r w:rsidR="00CD7078" w:rsidRPr="00A10E3B">
        <w:rPr>
          <w:rFonts w:ascii="Times New Roman" w:hAnsi="Times New Roman" w:cs="Times New Roman"/>
          <w:color w:val="000000" w:themeColor="text1"/>
          <w:szCs w:val="24"/>
          <w:lang w:bidi="ar-SY"/>
        </w:rPr>
        <w:t>e</w:t>
      </w:r>
      <w:r w:rsidRPr="00A10E3B">
        <w:rPr>
          <w:rFonts w:ascii="Times New Roman" w:hAnsi="Times New Roman" w:cs="Times New Roman"/>
          <w:color w:val="000000" w:themeColor="text1"/>
          <w:szCs w:val="24"/>
          <w:lang w:bidi="ar-SY"/>
        </w:rPr>
        <w:t xml:space="preserve"> political participation</w:t>
      </w:r>
      <w:r w:rsidR="00CD7078" w:rsidRPr="00A10E3B">
        <w:rPr>
          <w:rFonts w:ascii="Times New Roman" w:hAnsi="Times New Roman" w:cs="Times New Roman"/>
          <w:color w:val="000000" w:themeColor="text1"/>
          <w:szCs w:val="24"/>
          <w:lang w:bidi="ar-SY"/>
        </w:rPr>
        <w:t xml:space="preserve"> of </w:t>
      </w:r>
      <w:r w:rsidR="002A51D1" w:rsidRPr="00A10E3B">
        <w:rPr>
          <w:rFonts w:ascii="Times New Roman" w:hAnsi="Times New Roman" w:cs="Times New Roman"/>
          <w:color w:val="000000" w:themeColor="text1"/>
          <w:szCs w:val="24"/>
          <w:lang w:bidi="ar-SY"/>
        </w:rPr>
        <w:t xml:space="preserve">the local </w:t>
      </w:r>
      <w:r w:rsidR="002A51D1" w:rsidRPr="00A40D3C">
        <w:t>poor</w:t>
      </w:r>
      <w:r w:rsidR="003D1283" w:rsidRPr="00A10E3B">
        <w:rPr>
          <w:rFonts w:ascii="Times New Roman" w:hAnsi="Times New Roman" w:cs="Times New Roman"/>
          <w:color w:val="000000" w:themeColor="text1"/>
          <w:szCs w:val="24"/>
          <w:lang w:bidi="ar-SY"/>
        </w:rPr>
        <w:t xml:space="preserve">, would undermine </w:t>
      </w:r>
      <w:r w:rsidR="0063429A" w:rsidRPr="00A10E3B">
        <w:rPr>
          <w:rFonts w:ascii="Times New Roman" w:hAnsi="Times New Roman" w:cs="Times New Roman"/>
          <w:color w:val="000000" w:themeColor="text1"/>
          <w:szCs w:val="24"/>
          <w:lang w:bidi="ar-SY"/>
        </w:rPr>
        <w:t xml:space="preserve">internal </w:t>
      </w:r>
      <w:r w:rsidR="003D1283" w:rsidRPr="00A10E3B">
        <w:rPr>
          <w:rFonts w:ascii="Times New Roman" w:hAnsi="Times New Roman" w:cs="Times New Roman"/>
          <w:color w:val="000000" w:themeColor="text1"/>
          <w:szCs w:val="24"/>
          <w:lang w:bidi="ar-SY"/>
        </w:rPr>
        <w:t>self-determination and as such will be impermissible</w:t>
      </w:r>
      <w:r w:rsidR="00CD7078" w:rsidRPr="00A10E3B">
        <w:rPr>
          <w:rFonts w:ascii="Times New Roman" w:hAnsi="Times New Roman" w:cs="Times New Roman"/>
          <w:color w:val="000000" w:themeColor="text1"/>
          <w:szCs w:val="24"/>
          <w:lang w:bidi="ar-SY"/>
        </w:rPr>
        <w:t>.</w:t>
      </w:r>
      <w:r w:rsidR="00CD7078" w:rsidRPr="00CC2306">
        <w:rPr>
          <w:rStyle w:val="FootnoteReference"/>
        </w:rPr>
        <w:footnoteReference w:id="6"/>
      </w:r>
      <w:r w:rsidR="008C6D82" w:rsidRPr="00A10E3B">
        <w:rPr>
          <w:rFonts w:ascii="Times New Roman" w:hAnsi="Times New Roman" w:cs="Times New Roman"/>
          <w:szCs w:val="24"/>
          <w:lang w:bidi="ar-SY"/>
        </w:rPr>
        <w:t xml:space="preserve"> </w:t>
      </w:r>
      <w:r w:rsidR="00D37BC6" w:rsidRPr="00A10E3B">
        <w:rPr>
          <w:rFonts w:ascii="Times New Roman" w:hAnsi="Times New Roman" w:cs="Times New Roman"/>
          <w:szCs w:val="24"/>
          <w:lang w:bidi="ar-SY"/>
        </w:rPr>
        <w:t xml:space="preserve">The state is not </w:t>
      </w:r>
      <w:r w:rsidR="00D37BC6" w:rsidRPr="00A40D3C">
        <w:t>prohibited in principle from naturalising the wealthy</w:t>
      </w:r>
      <w:r w:rsidR="00683027" w:rsidRPr="00A40D3C">
        <w:t xml:space="preserve">, but in ought to safeguard effective channels </w:t>
      </w:r>
      <w:r w:rsidR="00683027" w:rsidRPr="00A40D3C">
        <w:lastRenderedPageBreak/>
        <w:t xml:space="preserve">of political participation for the poor to safeguard self-determination. </w:t>
      </w:r>
      <w:r w:rsidR="002E4AB1" w:rsidRPr="00A10E3B">
        <w:rPr>
          <w:rFonts w:ascii="Times New Roman" w:hAnsi="Times New Roman" w:cs="Times New Roman"/>
          <w:szCs w:val="24"/>
          <w:lang w:bidi="ar-SY"/>
        </w:rPr>
        <w:t xml:space="preserve">In addition, </w:t>
      </w:r>
      <w:r w:rsidR="008C6D82" w:rsidRPr="00A10E3B">
        <w:rPr>
          <w:rFonts w:ascii="Times New Roman" w:hAnsi="Times New Roman" w:cs="Times New Roman"/>
          <w:szCs w:val="24"/>
          <w:lang w:bidi="ar-SY"/>
        </w:rPr>
        <w:t xml:space="preserve">there </w:t>
      </w:r>
      <w:r w:rsidR="003D1283" w:rsidRPr="00A10E3B">
        <w:rPr>
          <w:rFonts w:ascii="Times New Roman" w:hAnsi="Times New Roman" w:cs="Times New Roman"/>
          <w:szCs w:val="24"/>
          <w:lang w:bidi="ar-SY"/>
        </w:rPr>
        <w:t xml:space="preserve">will be </w:t>
      </w:r>
      <w:r w:rsidR="008C6D82" w:rsidRPr="00A10E3B">
        <w:rPr>
          <w:rFonts w:ascii="Times New Roman" w:hAnsi="Times New Roman" w:cs="Times New Roman"/>
          <w:szCs w:val="24"/>
          <w:lang w:bidi="ar-SY"/>
        </w:rPr>
        <w:t>further</w:t>
      </w:r>
      <w:r w:rsidR="003D1283" w:rsidRPr="00A10E3B">
        <w:rPr>
          <w:rFonts w:ascii="Times New Roman" w:hAnsi="Times New Roman" w:cs="Times New Roman"/>
          <w:szCs w:val="24"/>
          <w:lang w:bidi="ar-SY"/>
        </w:rPr>
        <w:t xml:space="preserve"> </w:t>
      </w:r>
      <w:r w:rsidR="008C6D82" w:rsidRPr="00A10E3B">
        <w:rPr>
          <w:rFonts w:ascii="Times New Roman" w:hAnsi="Times New Roman" w:cs="Times New Roman"/>
          <w:szCs w:val="24"/>
          <w:lang w:bidi="ar-SY"/>
        </w:rPr>
        <w:t>considerations to whether the rule is violated in this case</w:t>
      </w:r>
      <w:r w:rsidR="002E4AB1" w:rsidRPr="00A10E3B">
        <w:rPr>
          <w:rFonts w:ascii="Times New Roman" w:hAnsi="Times New Roman" w:cs="Times New Roman"/>
          <w:szCs w:val="24"/>
          <w:lang w:bidi="ar-SY"/>
        </w:rPr>
        <w:t>.</w:t>
      </w:r>
      <w:r w:rsidR="008C6D82" w:rsidRPr="00A10E3B">
        <w:rPr>
          <w:rFonts w:ascii="Times New Roman" w:hAnsi="Times New Roman" w:cs="Times New Roman"/>
          <w:szCs w:val="24"/>
          <w:lang w:bidi="ar-SY"/>
        </w:rPr>
        <w:t xml:space="preserve"> </w:t>
      </w:r>
      <w:r w:rsidR="002E4AB1" w:rsidRPr="00A10E3B">
        <w:rPr>
          <w:rFonts w:ascii="Times New Roman" w:hAnsi="Times New Roman" w:cs="Times New Roman"/>
          <w:szCs w:val="24"/>
          <w:lang w:bidi="ar-SY"/>
        </w:rPr>
        <w:t>W</w:t>
      </w:r>
      <w:r w:rsidR="008C6D82" w:rsidRPr="00A10E3B">
        <w:rPr>
          <w:rFonts w:ascii="Times New Roman" w:hAnsi="Times New Roman" w:cs="Times New Roman"/>
          <w:szCs w:val="24"/>
          <w:lang w:bidi="ar-SY"/>
        </w:rPr>
        <w:t xml:space="preserve">as the policy to </w:t>
      </w:r>
      <w:r w:rsidR="003D1283" w:rsidRPr="00A10E3B">
        <w:rPr>
          <w:rFonts w:ascii="Times New Roman" w:hAnsi="Times New Roman" w:cs="Times New Roman"/>
          <w:szCs w:val="24"/>
          <w:lang w:bidi="ar-SY"/>
        </w:rPr>
        <w:t xml:space="preserve">grant citizenship </w:t>
      </w:r>
      <w:r w:rsidR="00F7719E" w:rsidRPr="00A10E3B">
        <w:rPr>
          <w:rFonts w:ascii="Times New Roman" w:hAnsi="Times New Roman" w:cs="Times New Roman"/>
          <w:szCs w:val="24"/>
          <w:lang w:bidi="ar-SY"/>
        </w:rPr>
        <w:t xml:space="preserve">to wealthy foreigners </w:t>
      </w:r>
      <w:r w:rsidR="008C6D82" w:rsidRPr="00A10E3B">
        <w:rPr>
          <w:rFonts w:ascii="Times New Roman" w:hAnsi="Times New Roman" w:cs="Times New Roman"/>
          <w:szCs w:val="24"/>
          <w:lang w:bidi="ar-SY"/>
        </w:rPr>
        <w:t>formed through effective political participation</w:t>
      </w:r>
      <w:r w:rsidR="00AB2D8D" w:rsidRPr="00A10E3B">
        <w:rPr>
          <w:rFonts w:ascii="Times New Roman" w:hAnsi="Times New Roman" w:cs="Times New Roman"/>
          <w:szCs w:val="24"/>
          <w:lang w:bidi="ar-SY"/>
        </w:rPr>
        <w:t xml:space="preserve">? Would </w:t>
      </w:r>
      <w:r w:rsidR="008C6D82" w:rsidRPr="00A10E3B">
        <w:rPr>
          <w:rFonts w:ascii="Times New Roman" w:hAnsi="Times New Roman" w:cs="Times New Roman"/>
          <w:szCs w:val="24"/>
          <w:lang w:bidi="ar-SY"/>
        </w:rPr>
        <w:t xml:space="preserve">citizens that already had </w:t>
      </w:r>
      <w:r w:rsidR="00031967" w:rsidRPr="00A10E3B">
        <w:rPr>
          <w:rFonts w:ascii="Times New Roman" w:hAnsi="Times New Roman" w:cs="Times New Roman"/>
          <w:szCs w:val="24"/>
          <w:lang w:bidi="ar-SY"/>
        </w:rPr>
        <w:t>fewer</w:t>
      </w:r>
      <w:r w:rsidR="008C6D82" w:rsidRPr="00A10E3B">
        <w:rPr>
          <w:rFonts w:ascii="Times New Roman" w:hAnsi="Times New Roman" w:cs="Times New Roman"/>
          <w:szCs w:val="24"/>
          <w:lang w:bidi="ar-SY"/>
        </w:rPr>
        <w:t xml:space="preserve"> effective channels of participation be negatively affected by the </w:t>
      </w:r>
      <w:r w:rsidR="00765E7C" w:rsidRPr="00A10E3B">
        <w:rPr>
          <w:rFonts w:ascii="Times New Roman" w:hAnsi="Times New Roman" w:cs="Times New Roman"/>
          <w:szCs w:val="24"/>
          <w:lang w:bidi="ar-SY"/>
        </w:rPr>
        <w:t>policy?</w:t>
      </w:r>
      <w:r w:rsidR="007B7E9D" w:rsidRPr="00A10E3B">
        <w:rPr>
          <w:rFonts w:ascii="Times New Roman" w:hAnsi="Times New Roman" w:cs="Times New Roman"/>
          <w:szCs w:val="24"/>
          <w:lang w:bidi="ar-SY"/>
        </w:rPr>
        <w:t xml:space="preserve"> </w:t>
      </w:r>
      <w:r w:rsidR="0017052E" w:rsidRPr="00A10E3B">
        <w:rPr>
          <w:rFonts w:ascii="Times New Roman" w:hAnsi="Times New Roman" w:cs="Times New Roman"/>
          <w:szCs w:val="24"/>
          <w:lang w:bidi="ar-SY"/>
        </w:rPr>
        <w:t>Furthermor</w:t>
      </w:r>
      <w:r w:rsidR="00A53235" w:rsidRPr="00A10E3B">
        <w:rPr>
          <w:rFonts w:ascii="Times New Roman" w:hAnsi="Times New Roman" w:cs="Times New Roman"/>
          <w:szCs w:val="24"/>
          <w:lang w:bidi="ar-SY"/>
        </w:rPr>
        <w:t>e, because</w:t>
      </w:r>
      <w:r w:rsidR="0017052E" w:rsidRPr="00A10E3B">
        <w:rPr>
          <w:rFonts w:ascii="Times New Roman" w:hAnsi="Times New Roman" w:cs="Times New Roman"/>
          <w:szCs w:val="24"/>
          <w:lang w:bidi="ar-SY"/>
        </w:rPr>
        <w:t xml:space="preserve"> self-determination </w:t>
      </w:r>
      <w:r w:rsidR="00A53235" w:rsidRPr="00A40D3C">
        <w:t>protects</w:t>
      </w:r>
      <w:r w:rsidR="0017052E" w:rsidRPr="00A10E3B">
        <w:rPr>
          <w:rFonts w:ascii="Times New Roman" w:hAnsi="Times New Roman" w:cs="Times New Roman"/>
          <w:szCs w:val="24"/>
          <w:lang w:bidi="ar-SY"/>
        </w:rPr>
        <w:t xml:space="preserve"> an interest in non-alienation from the </w:t>
      </w:r>
      <w:r w:rsidR="0017052E" w:rsidRPr="00A40D3C">
        <w:t xml:space="preserve">polity in which one lives, </w:t>
      </w:r>
      <w:r w:rsidR="00A53235" w:rsidRPr="00A10E3B">
        <w:rPr>
          <w:rFonts w:ascii="Times New Roman" w:hAnsi="Times New Roman" w:cs="Times New Roman"/>
          <w:szCs w:val="24"/>
          <w:lang w:bidi="ar-SY"/>
        </w:rPr>
        <w:t>inclusion of individuals that set out</w:t>
      </w:r>
      <w:r w:rsidR="002947E7" w:rsidRPr="00A10E3B">
        <w:rPr>
          <w:rFonts w:ascii="Times New Roman" w:hAnsi="Times New Roman" w:cs="Times New Roman"/>
          <w:szCs w:val="24"/>
          <w:lang w:bidi="ar-SY"/>
        </w:rPr>
        <w:t xml:space="preserve"> to alter</w:t>
      </w:r>
      <w:r w:rsidR="00A53235" w:rsidRPr="00A10E3B">
        <w:rPr>
          <w:rFonts w:ascii="Times New Roman" w:hAnsi="Times New Roman" w:cs="Times New Roman"/>
          <w:szCs w:val="24"/>
          <w:lang w:bidi="ar-SY"/>
        </w:rPr>
        <w:t xml:space="preserve"> the </w:t>
      </w:r>
      <w:r w:rsidR="00A53235" w:rsidRPr="00A40D3C">
        <w:t xml:space="preserve">public institutions </w:t>
      </w:r>
      <w:r w:rsidR="002947E7" w:rsidRPr="00A40D3C">
        <w:t xml:space="preserve">and </w:t>
      </w:r>
      <w:r w:rsidR="00A53235" w:rsidRPr="00A40D3C">
        <w:t xml:space="preserve">practices beyond recognition </w:t>
      </w:r>
      <w:r w:rsidR="00A53235" w:rsidRPr="00A40D3C">
        <w:rPr>
          <w:rFonts w:ascii="Times New Roman" w:hAnsi="Times New Roman" w:cs="Times New Roman"/>
          <w:szCs w:val="24"/>
          <w:lang w:bidi="ar-SY"/>
        </w:rPr>
        <w:t>will be im</w:t>
      </w:r>
      <w:r w:rsidR="00A53235" w:rsidRPr="00A40D3C">
        <w:t xml:space="preserve">permissible on this account. </w:t>
      </w:r>
    </w:p>
    <w:p w14:paraId="09E65CE4" w14:textId="302CBD74" w:rsidR="008D30A9" w:rsidRPr="00A40D3C" w:rsidRDefault="0070564D" w:rsidP="001B17CA">
      <w:pPr>
        <w:spacing w:line="480" w:lineRule="auto"/>
      </w:pPr>
      <w:r w:rsidRPr="00A40D3C">
        <w:t xml:space="preserve">We explain this point in more detail below, but let us preview and clarify </w:t>
      </w:r>
      <w:r w:rsidR="00F94DB4" w:rsidRPr="00A40D3C">
        <w:t xml:space="preserve">that </w:t>
      </w:r>
      <w:r w:rsidR="005656A0" w:rsidRPr="00A40D3C">
        <w:t>the scope of permissible inclusion remains significant</w:t>
      </w:r>
      <w:r w:rsidR="00F94DB4" w:rsidRPr="00A40D3C">
        <w:t>:</w:t>
      </w:r>
      <w:r w:rsidR="005656A0" w:rsidRPr="00A40D3C">
        <w:t xml:space="preserve"> </w:t>
      </w:r>
      <w:r w:rsidR="00F94DB4" w:rsidRPr="00A40D3C">
        <w:t>t</w:t>
      </w:r>
      <w:r w:rsidR="00DF404C" w:rsidRPr="00A40D3C">
        <w:t>he condition of non-al</w:t>
      </w:r>
      <w:r w:rsidR="00C77F46" w:rsidRPr="00A40D3C">
        <w:t>ienation</w:t>
      </w:r>
      <w:r w:rsidR="00DF404C" w:rsidRPr="00A40D3C">
        <w:t xml:space="preserve"> does not assume </w:t>
      </w:r>
      <w:r w:rsidR="00C77F46" w:rsidRPr="00A40D3C">
        <w:t xml:space="preserve">a homogenous society with </w:t>
      </w:r>
      <w:r w:rsidR="00F94DB4" w:rsidRPr="00A40D3C">
        <w:t xml:space="preserve">a thick set of </w:t>
      </w:r>
      <w:r w:rsidR="0070709A" w:rsidRPr="00A40D3C">
        <w:t xml:space="preserve">values and cultural </w:t>
      </w:r>
      <w:r w:rsidR="00A61D99" w:rsidRPr="00A40D3C">
        <w:t xml:space="preserve">practices. The idea is rather of a pluralistic society with a wide range of public projects and practices within </w:t>
      </w:r>
      <w:r w:rsidR="005E0015" w:rsidRPr="00A40D3C">
        <w:t>a contour of</w:t>
      </w:r>
      <w:r w:rsidR="00A61D99" w:rsidRPr="00A40D3C">
        <w:t xml:space="preserve"> core political values and institutions</w:t>
      </w:r>
      <w:r w:rsidR="00AA6D4C">
        <w:t>,</w:t>
      </w:r>
      <w:r w:rsidR="00A61D99" w:rsidRPr="00A40D3C">
        <w:t xml:space="preserve"> </w:t>
      </w:r>
      <w:r w:rsidR="00AA6D4C">
        <w:t>f</w:t>
      </w:r>
      <w:r w:rsidR="005E0015" w:rsidRPr="00A40D3C">
        <w:t xml:space="preserve">or example a public language, specific federal and regional structures, civic public holidays, </w:t>
      </w:r>
      <w:r w:rsidR="00333FDA">
        <w:t xml:space="preserve">or </w:t>
      </w:r>
      <w:r w:rsidR="005E0015" w:rsidRPr="00A40D3C">
        <w:t>institutions of public services. Self-determination protects peoples</w:t>
      </w:r>
      <w:r w:rsidR="000F73F8" w:rsidRPr="00A40D3C">
        <w:t>’</w:t>
      </w:r>
      <w:r w:rsidR="005E0015" w:rsidRPr="00A40D3C">
        <w:t xml:space="preserve"> right to participate in shaping the</w:t>
      </w:r>
      <w:r w:rsidR="00AA6D4C">
        <w:t>se values and institutions</w:t>
      </w:r>
      <w:r w:rsidR="005E0015" w:rsidRPr="00A40D3C">
        <w:t xml:space="preserve"> – whether to maintain or change them over time. </w:t>
      </w:r>
      <w:r w:rsidR="004F773C" w:rsidRPr="00A40D3C">
        <w:t>A polity can include many new members w</w:t>
      </w:r>
      <w:r w:rsidR="008A508D" w:rsidRPr="00A40D3C">
        <w:t>ith no jeop</w:t>
      </w:r>
      <w:r w:rsidR="005138A2" w:rsidRPr="00A40D3C">
        <w:t>ardy in this regard</w:t>
      </w:r>
      <w:r w:rsidR="000F73F8" w:rsidRPr="00A40D3C">
        <w:t>.</w:t>
      </w:r>
      <w:r w:rsidR="008A508D" w:rsidRPr="00A40D3C">
        <w:t xml:space="preserve"> In some cases</w:t>
      </w:r>
      <w:r w:rsidR="00054DDF" w:rsidRPr="00A40D3C">
        <w:t>,</w:t>
      </w:r>
      <w:r w:rsidR="008A508D" w:rsidRPr="00A40D3C">
        <w:t xml:space="preserve"> the interest in non-alienation will rule out p</w:t>
      </w:r>
      <w:r w:rsidR="00E122D0" w:rsidRPr="00A40D3C">
        <w:t xml:space="preserve">olicies of inclusion. </w:t>
      </w:r>
      <w:r w:rsidR="004F773C" w:rsidRPr="00A40D3C">
        <w:t xml:space="preserve"> </w:t>
      </w:r>
    </w:p>
    <w:p w14:paraId="25F297B0" w14:textId="3AF0D699" w:rsidR="001A62D0" w:rsidRPr="00A10E3B" w:rsidRDefault="003C0AB9" w:rsidP="002850F9">
      <w:pPr>
        <w:spacing w:before="240" w:line="480" w:lineRule="auto"/>
        <w:rPr>
          <w:rFonts w:ascii="Times New Roman" w:hAnsi="Times New Roman" w:cs="Times New Roman"/>
          <w:szCs w:val="24"/>
          <w:lang w:bidi="ar-SY"/>
        </w:rPr>
      </w:pPr>
      <w:r w:rsidRPr="00A10E3B">
        <w:rPr>
          <w:rFonts w:ascii="Times New Roman" w:hAnsi="Times New Roman" w:cs="Times New Roman"/>
          <w:szCs w:val="24"/>
          <w:lang w:bidi="ar-SY"/>
        </w:rPr>
        <w:t>Second,</w:t>
      </w:r>
      <w:r w:rsidR="003D1283" w:rsidRPr="00A10E3B">
        <w:rPr>
          <w:rFonts w:ascii="Times New Roman" w:hAnsi="Times New Roman" w:cs="Times New Roman"/>
          <w:szCs w:val="24"/>
          <w:lang w:bidi="ar-SY"/>
        </w:rPr>
        <w:t xml:space="preserve"> limits on </w:t>
      </w:r>
      <w:r w:rsidR="0063429A" w:rsidRPr="00A10E3B">
        <w:rPr>
          <w:rFonts w:ascii="Times New Roman" w:hAnsi="Times New Roman" w:cs="Times New Roman"/>
          <w:szCs w:val="24"/>
          <w:lang w:bidi="ar-SY"/>
        </w:rPr>
        <w:t>permissible</w:t>
      </w:r>
      <w:r w:rsidR="003D1283" w:rsidRPr="00A10E3B">
        <w:rPr>
          <w:rFonts w:ascii="Times New Roman" w:hAnsi="Times New Roman" w:cs="Times New Roman"/>
          <w:szCs w:val="24"/>
          <w:lang w:bidi="ar-SY"/>
        </w:rPr>
        <w:t xml:space="preserve"> inclusion aris</w:t>
      </w:r>
      <w:r w:rsidR="00885AA6" w:rsidRPr="00A10E3B">
        <w:rPr>
          <w:rFonts w:ascii="Times New Roman" w:hAnsi="Times New Roman" w:cs="Times New Roman"/>
          <w:szCs w:val="24"/>
          <w:lang w:bidi="ar-SY"/>
        </w:rPr>
        <w:t xml:space="preserve">e </w:t>
      </w:r>
      <w:r w:rsidR="003D1283" w:rsidRPr="00A10E3B">
        <w:rPr>
          <w:rFonts w:ascii="Times New Roman" w:hAnsi="Times New Roman" w:cs="Times New Roman"/>
          <w:szCs w:val="24"/>
          <w:lang w:bidi="ar-SY"/>
        </w:rPr>
        <w:t xml:space="preserve">not only </w:t>
      </w:r>
      <w:r w:rsidR="0063429A" w:rsidRPr="00A10E3B">
        <w:rPr>
          <w:rFonts w:ascii="Times New Roman" w:hAnsi="Times New Roman" w:cs="Times New Roman"/>
          <w:szCs w:val="24"/>
          <w:lang w:bidi="ar-SY"/>
        </w:rPr>
        <w:t>from harm to the internal self-determination of the</w:t>
      </w:r>
      <w:r w:rsidR="00AA6D4C">
        <w:rPr>
          <w:rFonts w:ascii="Times New Roman" w:hAnsi="Times New Roman" w:cs="Times New Roman"/>
          <w:szCs w:val="24"/>
          <w:lang w:bidi="ar-SY"/>
        </w:rPr>
        <w:t xml:space="preserve"> naturalising</w:t>
      </w:r>
      <w:r w:rsidR="0063429A" w:rsidRPr="00A10E3B">
        <w:rPr>
          <w:rFonts w:ascii="Times New Roman" w:hAnsi="Times New Roman" w:cs="Times New Roman"/>
          <w:szCs w:val="24"/>
          <w:lang w:bidi="ar-SY"/>
        </w:rPr>
        <w:t xml:space="preserve"> state, </w:t>
      </w:r>
      <w:r w:rsidR="003D1283" w:rsidRPr="00A10E3B">
        <w:rPr>
          <w:rFonts w:ascii="Times New Roman" w:hAnsi="Times New Roman" w:cs="Times New Roman"/>
          <w:szCs w:val="24"/>
          <w:lang w:bidi="ar-SY"/>
        </w:rPr>
        <w:t>but also from</w:t>
      </w:r>
      <w:r w:rsidR="002F541F" w:rsidRPr="00A10E3B">
        <w:rPr>
          <w:rFonts w:ascii="Times New Roman" w:hAnsi="Times New Roman" w:cs="Times New Roman"/>
          <w:szCs w:val="24"/>
          <w:lang w:bidi="ar-SY"/>
        </w:rPr>
        <w:t xml:space="preserve"> the right to self-determination of other polities</w:t>
      </w:r>
      <w:r w:rsidR="00C2668B" w:rsidRPr="00A10E3B">
        <w:rPr>
          <w:rFonts w:ascii="Times New Roman" w:hAnsi="Times New Roman" w:cs="Times New Roman"/>
          <w:szCs w:val="24"/>
          <w:lang w:bidi="ar-SY"/>
        </w:rPr>
        <w:t>.</w:t>
      </w:r>
      <w:r w:rsidR="002F541F" w:rsidRPr="00A10E3B">
        <w:rPr>
          <w:rFonts w:ascii="Times New Roman" w:hAnsi="Times New Roman" w:cs="Times New Roman"/>
          <w:szCs w:val="24"/>
          <w:lang w:bidi="ar-SY"/>
        </w:rPr>
        <w:t xml:space="preserve"> To see what follows from this would require a brief detour into theories of self-determination</w:t>
      </w:r>
      <w:r w:rsidR="001A62D0" w:rsidRPr="00A40D3C">
        <w:rPr>
          <w:rFonts w:ascii="Times New Roman" w:hAnsi="Times New Roman" w:cs="Times New Roman"/>
          <w:szCs w:val="24"/>
          <w:lang w:bidi="ar-SY"/>
        </w:rPr>
        <w:t>. It is broadly accepted</w:t>
      </w:r>
      <w:r w:rsidR="002F541F" w:rsidRPr="00A40D3C">
        <w:rPr>
          <w:rFonts w:ascii="Times New Roman" w:hAnsi="Times New Roman" w:cs="Times New Roman"/>
          <w:szCs w:val="24"/>
          <w:lang w:bidi="ar-SY"/>
        </w:rPr>
        <w:t xml:space="preserve"> among contemporary theorists</w:t>
      </w:r>
      <w:r w:rsidR="001A62D0" w:rsidRPr="00A40D3C">
        <w:rPr>
          <w:rFonts w:ascii="Times New Roman" w:hAnsi="Times New Roman" w:cs="Times New Roman"/>
          <w:szCs w:val="24"/>
          <w:lang w:bidi="ar-SY"/>
        </w:rPr>
        <w:t xml:space="preserve"> that self-determination is universal – namely, that all the </w:t>
      </w:r>
      <w:r w:rsidR="001A62D0" w:rsidRPr="00A40D3C">
        <w:rPr>
          <w:rFonts w:ascii="Times New Roman" w:hAnsi="Times New Roman" w:cs="Times New Roman"/>
          <w:szCs w:val="24"/>
          <w:lang w:bidi="ar-SY"/>
        </w:rPr>
        <w:lastRenderedPageBreak/>
        <w:t>pertinent subjects (i.e., peoples, states or nations) possess this right.</w:t>
      </w:r>
      <w:r w:rsidR="001A62D0" w:rsidRPr="00CC2306">
        <w:rPr>
          <w:rStyle w:val="FootnoteReference"/>
        </w:rPr>
        <w:footnoteReference w:id="7"/>
      </w:r>
      <w:r w:rsidR="001A62D0" w:rsidRPr="00A40D3C">
        <w:rPr>
          <w:rFonts w:asciiTheme="minorBidi" w:hAnsiTheme="minorBidi"/>
          <w:color w:val="002060"/>
          <w:szCs w:val="24"/>
          <w:lang w:bidi="ar-SY"/>
        </w:rPr>
        <w:t xml:space="preserve"> </w:t>
      </w:r>
      <w:r w:rsidR="001A62D0" w:rsidRPr="00A40D3C">
        <w:rPr>
          <w:rFonts w:ascii="Times New Roman" w:hAnsi="Times New Roman" w:cs="Times New Roman"/>
          <w:szCs w:val="24"/>
          <w:lang w:bidi="ar-SY"/>
        </w:rPr>
        <w:t xml:space="preserve"> Therefore, </w:t>
      </w:r>
      <w:r w:rsidR="00885AA6" w:rsidRPr="00A40D3C">
        <w:rPr>
          <w:rFonts w:ascii="Times New Roman" w:hAnsi="Times New Roman" w:cs="Times New Roman"/>
          <w:szCs w:val="24"/>
          <w:lang w:bidi="ar-SY"/>
        </w:rPr>
        <w:t xml:space="preserve">the rightful scope of </w:t>
      </w:r>
      <w:r w:rsidR="001A62D0" w:rsidRPr="00A40D3C">
        <w:rPr>
          <w:rFonts w:ascii="Times New Roman" w:hAnsi="Times New Roman" w:cs="Times New Roman"/>
          <w:szCs w:val="24"/>
          <w:lang w:bidi="ar-SY"/>
        </w:rPr>
        <w:t xml:space="preserve">self-determination </w:t>
      </w:r>
      <w:r w:rsidR="00885AA6" w:rsidRPr="00A40D3C">
        <w:rPr>
          <w:rFonts w:ascii="Times New Roman" w:hAnsi="Times New Roman" w:cs="Times New Roman"/>
          <w:szCs w:val="24"/>
          <w:lang w:bidi="ar-SY"/>
        </w:rPr>
        <w:t>is determined by the right of others to self-determine</w:t>
      </w:r>
      <w:r w:rsidR="001A62D0" w:rsidRPr="00A40D3C">
        <w:rPr>
          <w:rFonts w:ascii="Times New Roman" w:hAnsi="Times New Roman" w:cs="Times New Roman"/>
          <w:szCs w:val="24"/>
          <w:lang w:bidi="ar-SY"/>
        </w:rPr>
        <w:t xml:space="preserve">. As Anna </w:t>
      </w:r>
      <w:proofErr w:type="spellStart"/>
      <w:r w:rsidR="001A62D0" w:rsidRPr="00A40D3C">
        <w:rPr>
          <w:rFonts w:ascii="Times New Roman" w:hAnsi="Times New Roman" w:cs="Times New Roman"/>
          <w:szCs w:val="24"/>
          <w:lang w:bidi="ar-SY"/>
        </w:rPr>
        <w:t>Stilz</w:t>
      </w:r>
      <w:proofErr w:type="spellEnd"/>
      <w:r w:rsidR="005C74BE" w:rsidRPr="00A40D3C">
        <w:rPr>
          <w:rFonts w:ascii="Times New Roman" w:hAnsi="Times New Roman" w:cs="Times New Roman"/>
          <w:szCs w:val="24"/>
          <w:lang w:bidi="ar-SY"/>
        </w:rPr>
        <w:t xml:space="preserve"> </w:t>
      </w:r>
      <w:r w:rsidR="005C74BE" w:rsidRPr="00A40D3C">
        <w:rPr>
          <w:rFonts w:ascii="Times New Roman" w:hAnsi="Times New Roman" w:cs="Times New Roman"/>
          <w:szCs w:val="24"/>
          <w:lang w:bidi="ar-SY"/>
        </w:rPr>
        <w:fldChar w:fldCharType="begin"/>
      </w:r>
      <w:r w:rsidR="005C74BE" w:rsidRPr="00A40D3C">
        <w:rPr>
          <w:rFonts w:ascii="Times New Roman" w:hAnsi="Times New Roman" w:cs="Times New Roman"/>
          <w:szCs w:val="24"/>
          <w:lang w:bidi="ar-SY"/>
        </w:rPr>
        <w:instrText xml:space="preserve"> ADDIN ZOTERO_ITEM CSL_CITATION {"citationID":"w7MGQXf0","properties":{"formattedCitation":"(2019, 14)","plainCitation":"(2019, 14)","noteIndex":0},"citationItems":[{"id":"rzDHJZnz/rptPaw8b","uris":["http://zotero.org/users/local/c10KSupg/items/35MDJJX9"],"itemData":{"id":"rzDHJZnz/rptPaw8b","type":"book","abstract":"Territorial Sovereignty: A Philosophical Exploration offers a qualified defense of a territorial states-system. It argues that three core values-occupancy, basic justice, and collective self-determination-are served by an international system made up of self-governing, spatially defined political units. The defense is qualified because the book does not actually justify all the sovereignty rights states currently claim, and that are recognized in international law. Instead, the book proposes important changes to states' sovereign prerogatives, particularly with respect to internal autonomy for political minorities, immigration, and natural resources. Part I of the book argues for a right of occupancy, holding that a legitimate function of the international system is to specify and protect people's preinstitutional claims to specific geographical places. Part II turns to the question of how a state might acquire legitimate jurisdiction over a population of occupants. It argues that the state will have a right to rule a population and its territory if it satisfies conditions of basic justice and also facilitates its people's collective self-determination. Finally, Parts III and IV of this book argue that the exclusionary sovereignty rights to control over borders and natural resources that can plausibly be justified on the basis of the three core values are more limited than has traditionally been thought.Oxford Political Theory presents the best new work in contemporary political theory. It is intended to be broad in scope, including original contributions to political philosophy, and also work in applied political theory. The series will contain works of outstanding quality with no restriction as to approach or subject matter.Series Editors: Will Kymlicka and David Miller.","collection-title":"Oxford Political Theory","event-place":"Oxford, New York","ISBN":"978-0-19-883353-6","number-of-pages":"304","publisher":"Oxford University Press","publisher-place":"Oxford, New York","source":"Oxford University Press","title":"Territorial Sovereignty: A Philosophical Exploration","title-short":"Territorial Sovereignty","author":[{"family":"Stilz","given":"Anna"}],"issued":{"date-parts":[["2019",8,29]]}},"locator":"14","label":"page","suppress-author":true}],"schema":"https://github.com/citation-style-language/schema/raw/master/csl-citation.json"} </w:instrText>
      </w:r>
      <w:r w:rsidR="005C74BE" w:rsidRPr="00A40D3C">
        <w:rPr>
          <w:rFonts w:ascii="Times New Roman" w:hAnsi="Times New Roman" w:cs="Times New Roman"/>
          <w:szCs w:val="24"/>
          <w:lang w:bidi="ar-SY"/>
        </w:rPr>
        <w:fldChar w:fldCharType="separate"/>
      </w:r>
      <w:r w:rsidR="005C74BE" w:rsidRPr="00A40D3C">
        <w:rPr>
          <w:rFonts w:ascii="Times New Roman" w:hAnsi="Times New Roman" w:cs="Times New Roman"/>
          <w:noProof/>
          <w:szCs w:val="24"/>
          <w:lang w:bidi="ar-SY"/>
        </w:rPr>
        <w:t>(2019, 14)</w:t>
      </w:r>
      <w:r w:rsidR="005C74BE" w:rsidRPr="00A40D3C">
        <w:rPr>
          <w:rFonts w:ascii="Times New Roman" w:hAnsi="Times New Roman" w:cs="Times New Roman"/>
          <w:szCs w:val="24"/>
          <w:lang w:bidi="ar-SY"/>
        </w:rPr>
        <w:fldChar w:fldCharType="end"/>
      </w:r>
      <w:r w:rsidR="001A62D0" w:rsidRPr="00A40D3C">
        <w:rPr>
          <w:rFonts w:ascii="Times New Roman" w:hAnsi="Times New Roman" w:cs="Times New Roman"/>
          <w:szCs w:val="24"/>
          <w:lang w:bidi="ar-SY"/>
        </w:rPr>
        <w:t xml:space="preserve"> clarifies</w:t>
      </w:r>
      <w:r w:rsidR="00333FDA">
        <w:rPr>
          <w:rFonts w:ascii="Times New Roman" w:hAnsi="Times New Roman" w:cs="Times New Roman"/>
          <w:szCs w:val="24"/>
          <w:lang w:bidi="ar-SY"/>
        </w:rPr>
        <w:t>,</w:t>
      </w:r>
      <w:r w:rsidR="001A62D0" w:rsidRPr="00A40D3C">
        <w:rPr>
          <w:rFonts w:ascii="Times New Roman" w:hAnsi="Times New Roman" w:cs="Times New Roman"/>
          <w:szCs w:val="24"/>
          <w:lang w:bidi="ar-SY"/>
        </w:rPr>
        <w:t xml:space="preserve"> ‘…if external sovereignty is to be a recognized right, it must be limited, at a minimum by duties to respect the reciprocal sovereignty of other states’. The question </w:t>
      </w:r>
      <w:r w:rsidR="00AA6D4C">
        <w:rPr>
          <w:rFonts w:ascii="Times New Roman" w:hAnsi="Times New Roman" w:cs="Times New Roman"/>
          <w:szCs w:val="24"/>
          <w:lang w:bidi="ar-SY"/>
        </w:rPr>
        <w:t xml:space="preserve">of </w:t>
      </w:r>
      <w:r w:rsidR="001A62D0" w:rsidRPr="00A40D3C">
        <w:rPr>
          <w:rFonts w:ascii="Times New Roman" w:hAnsi="Times New Roman" w:cs="Times New Roman"/>
          <w:szCs w:val="24"/>
          <w:lang w:bidi="ar-SY"/>
        </w:rPr>
        <w:t xml:space="preserve">what follows from this general proposition – what are the reciprocal duties of self-determining polities towards one another, </w:t>
      </w:r>
      <w:r w:rsidR="002850F9" w:rsidRPr="00A10E3B">
        <w:rPr>
          <w:rFonts w:ascii="Times New Roman" w:hAnsi="Times New Roman" w:cs="Times New Roman"/>
          <w:szCs w:val="24"/>
          <w:lang w:bidi="ar-SY"/>
        </w:rPr>
        <w:t>as a matter of reciprocal respect of sovereignty</w:t>
      </w:r>
      <w:r w:rsidR="001A62D0" w:rsidRPr="00A40D3C">
        <w:rPr>
          <w:rFonts w:ascii="Times New Roman" w:hAnsi="Times New Roman" w:cs="Times New Roman"/>
          <w:szCs w:val="24"/>
          <w:lang w:bidi="ar-SY"/>
        </w:rPr>
        <w:t xml:space="preserve"> – is contested among contemporary theories of self-determination and sovereignty.</w:t>
      </w:r>
      <w:r w:rsidR="002850F9" w:rsidRPr="00A10E3B">
        <w:rPr>
          <w:rFonts w:ascii="Times New Roman" w:hAnsi="Times New Roman" w:cs="Times New Roman"/>
          <w:szCs w:val="24"/>
          <w:lang w:bidi="ar-SY"/>
        </w:rPr>
        <w:t xml:space="preserve"> A particularly divisive issue, which we argue below is relevant for the question of limits on permissible inclusion, is whether duties of international distributive justice are among the duties of reciprocal respect.</w:t>
      </w:r>
    </w:p>
    <w:p w14:paraId="659D3311" w14:textId="1C1AE6E4" w:rsidR="001A62D0" w:rsidRPr="00A10E3B" w:rsidRDefault="001A62D0" w:rsidP="00F67AF1">
      <w:pPr>
        <w:spacing w:before="240" w:line="480" w:lineRule="auto"/>
        <w:rPr>
          <w:rFonts w:ascii="Times New Roman" w:hAnsi="Times New Roman" w:cs="Times New Roman"/>
          <w:szCs w:val="24"/>
          <w:lang w:bidi="ar-SY"/>
        </w:rPr>
      </w:pPr>
      <w:r w:rsidRPr="00A10E3B">
        <w:rPr>
          <w:rFonts w:ascii="Times New Roman" w:hAnsi="Times New Roman" w:cs="Times New Roman"/>
          <w:szCs w:val="24"/>
          <w:lang w:bidi="ar-SY"/>
        </w:rPr>
        <w:t xml:space="preserve">An important subset of </w:t>
      </w:r>
      <w:r w:rsidR="002850F9" w:rsidRPr="00A10E3B">
        <w:rPr>
          <w:rFonts w:ascii="Times New Roman" w:hAnsi="Times New Roman" w:cs="Times New Roman"/>
          <w:szCs w:val="24"/>
          <w:lang w:bidi="ar-SY"/>
        </w:rPr>
        <w:t xml:space="preserve">these </w:t>
      </w:r>
      <w:r w:rsidRPr="00A10E3B">
        <w:rPr>
          <w:rFonts w:ascii="Times New Roman" w:hAnsi="Times New Roman" w:cs="Times New Roman"/>
          <w:szCs w:val="24"/>
          <w:lang w:bidi="ar-SY"/>
        </w:rPr>
        <w:t xml:space="preserve">theories takes the </w:t>
      </w:r>
      <w:proofErr w:type="spellStart"/>
      <w:r w:rsidRPr="00A10E3B">
        <w:rPr>
          <w:rFonts w:ascii="Times New Roman" w:hAnsi="Times New Roman" w:cs="Times New Roman"/>
          <w:szCs w:val="24"/>
          <w:lang w:bidi="ar-SY"/>
        </w:rPr>
        <w:t>sufficientarian</w:t>
      </w:r>
      <w:proofErr w:type="spellEnd"/>
      <w:r w:rsidRPr="00A10E3B">
        <w:rPr>
          <w:rFonts w:ascii="Times New Roman" w:hAnsi="Times New Roman" w:cs="Times New Roman"/>
          <w:szCs w:val="24"/>
          <w:lang w:bidi="ar-SY"/>
        </w:rPr>
        <w:t xml:space="preserve"> view, </w:t>
      </w:r>
      <w:r w:rsidR="002850F9" w:rsidRPr="00A10E3B">
        <w:rPr>
          <w:rFonts w:ascii="Times New Roman" w:hAnsi="Times New Roman" w:cs="Times New Roman"/>
          <w:szCs w:val="24"/>
          <w:lang w:bidi="ar-SY"/>
        </w:rPr>
        <w:t xml:space="preserve">interpreted </w:t>
      </w:r>
      <w:r w:rsidRPr="00A10E3B">
        <w:rPr>
          <w:rFonts w:ascii="Times New Roman" w:hAnsi="Times New Roman" w:cs="Times New Roman"/>
          <w:szCs w:val="24"/>
          <w:lang w:bidi="ar-SY"/>
        </w:rPr>
        <w:t xml:space="preserve">as a duty to respect a global standard of basic human rights </w:t>
      </w:r>
      <w:r w:rsidR="005C74BE" w:rsidRPr="00A10E3B">
        <w:rPr>
          <w:rFonts w:ascii="Times New Roman" w:hAnsi="Times New Roman" w:cs="Times New Roman"/>
          <w:szCs w:val="24"/>
          <w:lang w:bidi="ar-SY"/>
        </w:rPr>
        <w:fldChar w:fldCharType="begin"/>
      </w:r>
      <w:r w:rsidR="005C74BE" w:rsidRPr="00A10E3B">
        <w:rPr>
          <w:rFonts w:ascii="Times New Roman" w:hAnsi="Times New Roman" w:cs="Times New Roman"/>
          <w:szCs w:val="24"/>
          <w:lang w:bidi="ar-SY"/>
        </w:rPr>
        <w:instrText xml:space="preserve"> ADDIN ZOTERO_ITEM CSL_CITATION {"citationID":"yB5dYGdf","properties":{"formattedCitation":"(Miller 2007)","plainCitation":"(Miller 2007)","noteIndex":0},"citationItems":[{"id":205,"uris":["http://zotero.org/users/806971/items/2Q99JBYF"],"itemData":{"id":205,"type":"book","abstract":"Oxford Political Theory presents the best new work in contemporary political theory. It is intended to be broad in scope, including original contributions to political philosophy, and also work in applied political theory. The series will contain works of outstanding quality with no restriction as to approach or subject matter. Series Editors: Will Kymlicka, David Miller, and Alan Ryan. This book presents a non-cosmopolitan theory of global justice. In contrast to theories that seek to extend principles of social justice, such as equality of opportunity or resources, to the world as a whole, it argues that in a world made up of self-determining national communities, a different conception is needed. The book presents and defends an account of national responsibility which entails that nations may justifiably claim the benefits that their decisions and policies produce, while also being held liable for harms that they inflict on other peoples. Such collective responsibility extends to responsibility for the national past, so the present generation may owe redress to those who have been harmed by the actions of their predecessors. Global justice, therefore, must be understood not in terms of equality, but in terms of a minimum set of basic rights that belong to human beings everywhere. Where these rights are being violated or threatened, remedial responsibility may fall on outsiders. The book considers how this responsibility should be allocated, and how far citizens of democratic societies must limit their pursuit of domestic objectives in order to discharge their global obligations. The book presents a systematic challenge to existing theories of global justice without retreating to a narrow nationalism that denies that we have any responsibilities to the world's poor. It combines discussion of practical questions such as immigration and foreign aid with philosophical exploration of, for instance, the different senses of responsibility, and the grounds of human rights.","event-place":"Oxford","ISBN":"978-0-19-923505-6","language":"en","note":"Google-Books-ID: AwyPAAAAMAAJ","number-of-pages":"320","publisher":"Oxford University Press","publisher-place":"Oxford","source":"Google Books","title":"National Responsibility and Global Justice","author":[{"family":"Miller","given":"David"}],"issued":{"date-parts":[["2007",11,22]]}}}],"schema":"https://github.com/citation-style-language/schema/raw/master/csl-citation.json"} </w:instrText>
      </w:r>
      <w:r w:rsidR="005C74BE" w:rsidRPr="00A10E3B">
        <w:rPr>
          <w:rFonts w:ascii="Times New Roman" w:hAnsi="Times New Roman" w:cs="Times New Roman"/>
          <w:szCs w:val="24"/>
          <w:lang w:bidi="ar-SY"/>
        </w:rPr>
        <w:fldChar w:fldCharType="separate"/>
      </w:r>
      <w:r w:rsidR="005C74BE" w:rsidRPr="00A10E3B">
        <w:rPr>
          <w:rFonts w:ascii="Times New Roman" w:hAnsi="Times New Roman" w:cs="Times New Roman"/>
          <w:noProof/>
          <w:szCs w:val="24"/>
          <w:lang w:bidi="ar-SY"/>
        </w:rPr>
        <w:t>(Miller 2007)</w:t>
      </w:r>
      <w:r w:rsidR="005C74BE" w:rsidRPr="00A10E3B">
        <w:rPr>
          <w:rFonts w:ascii="Times New Roman" w:hAnsi="Times New Roman" w:cs="Times New Roman"/>
          <w:szCs w:val="24"/>
          <w:lang w:bidi="ar-SY"/>
        </w:rPr>
        <w:fldChar w:fldCharType="end"/>
      </w:r>
      <w:r w:rsidRPr="00A10E3B">
        <w:rPr>
          <w:rFonts w:ascii="Times New Roman" w:hAnsi="Times New Roman" w:cs="Times New Roman"/>
          <w:szCs w:val="24"/>
          <w:lang w:bidi="ar-SY"/>
        </w:rPr>
        <w:t>, a duty of assistance for burdened societies</w:t>
      </w:r>
      <w:r w:rsidR="005C74BE" w:rsidRPr="00A10E3B">
        <w:rPr>
          <w:rFonts w:ascii="Times New Roman" w:hAnsi="Times New Roman" w:cs="Times New Roman"/>
          <w:szCs w:val="24"/>
          <w:lang w:bidi="ar-SY"/>
        </w:rPr>
        <w:t xml:space="preserve"> </w:t>
      </w:r>
      <w:r w:rsidR="005C74BE" w:rsidRPr="00A10E3B">
        <w:rPr>
          <w:rFonts w:ascii="Times New Roman" w:hAnsi="Times New Roman" w:cs="Times New Roman"/>
          <w:szCs w:val="24"/>
          <w:lang w:bidi="ar-SY"/>
        </w:rPr>
        <w:fldChar w:fldCharType="begin"/>
      </w:r>
      <w:r w:rsidR="005C74BE" w:rsidRPr="00A10E3B">
        <w:rPr>
          <w:rFonts w:ascii="Times New Roman" w:hAnsi="Times New Roman" w:cs="Times New Roman"/>
          <w:szCs w:val="24"/>
          <w:lang w:bidi="ar-SY"/>
        </w:rPr>
        <w:instrText xml:space="preserve"> ADDIN ZOTERO_ITEM CSL_CITATION {"citationID":"eNSk7Zxl","properties":{"formattedCitation":"(Rawls 1993)","plainCitation":"(Rawls 1993)","noteIndex":0},"citationItems":[{"id":629,"uris":["http://zotero.org/users/806971/items/QEGMPZR8"],"itemData":{"id":629,"type":"book","abstract":"This book consists of two parts: the essay \"The Idea of Public Reason Revisited,\" first published in 1997, and \"The Law of Peoples,\" a major reworking of a much shorter article by the same name published in 1993. Taken together, they are the culmination of more than fifty years of reflection on liberalism and on some of the most pressing problems of our times by John Rawls.\"The Idea of Public Reason Revisited\" explains why the constraints of public reason, a concept first discussed in Political Liberalism (1993), are ones that holders of both religious and non-religious comprehensive views can reasonably endorse. It is Rawls's most detailed account of how a modern constitutional democracy, based on a liberal political conception, could and would be viewed as legitimate by reasonable citizens who on religious, philosophical, or moral grounds do not themselves accept a liberal comprehensive doctrine--such as that of Kant, or Mill, or Rawls's own \"Justice as Fairness,\" presented in A Theory of Justice (1971).The Law of Peoples extends the idea of a social contract to the Society of Peoples and lays out the general principles that can and should be accepted by both liberal and non-liberal societies as the standard for regulating their behavior toward one another. In particular, it draws a crucial distinction between basic human rights and the rights of each citizen of a liberal constitutional democracy. It explores the terms under which such a society may appropriately wage war against an \"outlaw society,\" and discusses the moral grounds for rendering assistance to non-liberal societies burdened by unfavorable political and economic conditions.","ISBN":"978-0-674-00542-6","language":"en","note":"Google-Books-ID: 8L1pNj6irIYC","number-of-pages":"212","publisher":"Harvard University Press","source":"Google Books","title":"The Law of Peoples: With \"The Idea of Public Reason Revisited\"","title-short":"The Law of Peoples","author":[{"family":"Rawls","given":"John"}],"issued":{"date-parts":[["1993"]]}}}],"schema":"https://github.com/citation-style-language/schema/raw/master/csl-citation.json"} </w:instrText>
      </w:r>
      <w:r w:rsidR="005C74BE" w:rsidRPr="00A10E3B">
        <w:rPr>
          <w:rFonts w:ascii="Times New Roman" w:hAnsi="Times New Roman" w:cs="Times New Roman"/>
          <w:szCs w:val="24"/>
          <w:lang w:bidi="ar-SY"/>
        </w:rPr>
        <w:fldChar w:fldCharType="separate"/>
      </w:r>
      <w:r w:rsidR="005C74BE" w:rsidRPr="00A10E3B">
        <w:rPr>
          <w:rFonts w:ascii="Times New Roman" w:hAnsi="Times New Roman" w:cs="Times New Roman"/>
          <w:noProof/>
          <w:szCs w:val="24"/>
          <w:lang w:bidi="ar-SY"/>
        </w:rPr>
        <w:t>(Rawls 1993)</w:t>
      </w:r>
      <w:r w:rsidR="005C74BE" w:rsidRPr="00A10E3B">
        <w:rPr>
          <w:rFonts w:ascii="Times New Roman" w:hAnsi="Times New Roman" w:cs="Times New Roman"/>
          <w:szCs w:val="24"/>
          <w:lang w:bidi="ar-SY"/>
        </w:rPr>
        <w:fldChar w:fldCharType="end"/>
      </w:r>
      <w:r w:rsidRPr="00A10E3B">
        <w:rPr>
          <w:rFonts w:ascii="Times New Roman" w:hAnsi="Times New Roman" w:cs="Times New Roman"/>
          <w:szCs w:val="24"/>
          <w:lang w:bidi="ar-SY"/>
        </w:rPr>
        <w:t>, or a principle of non-coercion</w:t>
      </w:r>
      <w:r w:rsidR="005C74BE" w:rsidRPr="00A10E3B">
        <w:rPr>
          <w:rFonts w:ascii="Times New Roman" w:hAnsi="Times New Roman" w:cs="Times New Roman"/>
          <w:szCs w:val="24"/>
          <w:lang w:bidi="ar-SY"/>
        </w:rPr>
        <w:t xml:space="preserve"> </w:t>
      </w:r>
      <w:r w:rsidR="005C74BE" w:rsidRPr="00A10E3B">
        <w:rPr>
          <w:rFonts w:ascii="Times New Roman" w:hAnsi="Times New Roman" w:cs="Times New Roman"/>
          <w:szCs w:val="24"/>
          <w:lang w:bidi="ar-SY"/>
        </w:rPr>
        <w:fldChar w:fldCharType="begin"/>
      </w:r>
      <w:r w:rsidR="005C74BE" w:rsidRPr="00A10E3B">
        <w:rPr>
          <w:rFonts w:ascii="Times New Roman" w:hAnsi="Times New Roman" w:cs="Times New Roman"/>
          <w:szCs w:val="24"/>
          <w:lang w:bidi="ar-SY"/>
        </w:rPr>
        <w:instrText xml:space="preserve"> ADDIN ZOTERO_ITEM CSL_CITATION {"citationID":"AEe8RmMc","properties":{"formattedCitation":"(Altman and Wellman 2009)","plainCitation":"(Altman and Wellman 2009)","noteIndex":0},"citationItems":[{"id":1052,"uris":["http://zotero.org/users/806971/items/RC7FNH7V"],"itemData":{"id":1052,"type":"book","abstract":"A Liberal Theory of International Justice advances a novel theory of international justice that combines the orthodox liberal notion that the lives of individuals are what ultimately matter morally with the putatively antiliberal idea of an irreducibly collective right of self-governance. The individual and her rights are placed at center stage insofar as political states are judged legitimate if they adequately protect the human rights of their constituents and respect the rights of all others. Yet, the book argues that legitimate states have a moral right to self-determination and that this right is inherently collective, irreducible to the individual rights of the persons who constitute them. Exploring the implications of these ideas, the book addresses issues pertaining to democracy, secession, international criminal law, armed intervention, political assassination, global distributive justice, and immigration. A number of the positions taken in the book run against the grain of current academic opinion: there is no human right to democracy; separatist groups can be morally entitled to secede from legitimate states; the fact that it is a matter of brute luck whether one is born in a wealthy state or a poorer one does not mean that economic inequalities across states must be minimized or even kept within certain limits; most existing states have no right against armed intervention; and it is morally permissible for a legitimate state to exclude all would-be immigrants.","event-place":"Oxford","ISBN":"978-0-19-161977-9","language":"en","note":"Google-Books-ID: ls2xuvOXzmsC","number-of-pages":"412","publisher":"Oxford University Press","publisher-place":"Oxford","source":"Google Books","title":"A Liberal Theory of International Justice","author":[{"family":"Altman","given":"Andrew"},{"family":"Wellman","given":"Christopher Heath"}],"issued":{"date-parts":[["2009"]]}}}],"schema":"https://github.com/citation-style-language/schema/raw/master/csl-citation.json"} </w:instrText>
      </w:r>
      <w:r w:rsidR="005C74BE" w:rsidRPr="00A10E3B">
        <w:rPr>
          <w:rFonts w:ascii="Times New Roman" w:hAnsi="Times New Roman" w:cs="Times New Roman"/>
          <w:szCs w:val="24"/>
          <w:lang w:bidi="ar-SY"/>
        </w:rPr>
        <w:fldChar w:fldCharType="separate"/>
      </w:r>
      <w:r w:rsidR="005C74BE" w:rsidRPr="00A10E3B">
        <w:rPr>
          <w:rFonts w:ascii="Times New Roman" w:hAnsi="Times New Roman" w:cs="Times New Roman"/>
          <w:noProof/>
          <w:szCs w:val="24"/>
          <w:lang w:bidi="ar-SY"/>
        </w:rPr>
        <w:t>(Altman and Wellman 2009)</w:t>
      </w:r>
      <w:r w:rsidR="005C74BE" w:rsidRPr="00A10E3B">
        <w:rPr>
          <w:rFonts w:ascii="Times New Roman" w:hAnsi="Times New Roman" w:cs="Times New Roman"/>
          <w:szCs w:val="24"/>
          <w:lang w:bidi="ar-SY"/>
        </w:rPr>
        <w:fldChar w:fldCharType="end"/>
      </w:r>
      <w:r w:rsidRPr="00A10E3B">
        <w:rPr>
          <w:rFonts w:ascii="Times New Roman" w:hAnsi="Times New Roman" w:cs="Times New Roman"/>
          <w:szCs w:val="24"/>
          <w:lang w:bidi="ar-SY"/>
        </w:rPr>
        <w:t>. The core idea is that polities have to meet a certain threshold of institutional and socio-economic resources in order to be considered self-determining. Unequal distributions beyond the threshold are considered justifiable; they are results of exercising sovereignty – of good and bad decisions that self-determination polities take.</w:t>
      </w:r>
      <w:r w:rsidR="0016271E" w:rsidRPr="00A10E3B">
        <w:rPr>
          <w:rFonts w:ascii="Times New Roman" w:hAnsi="Times New Roman" w:cs="Times New Roman"/>
          <w:szCs w:val="24"/>
          <w:lang w:bidi="ar-SY"/>
        </w:rPr>
        <w:t xml:space="preserve"> This view on self-determination may generate some limits on permissible inclusion</w:t>
      </w:r>
      <w:r w:rsidR="00885AA6" w:rsidRPr="00A10E3B">
        <w:rPr>
          <w:rFonts w:ascii="Times New Roman" w:hAnsi="Times New Roman" w:cs="Times New Roman"/>
          <w:szCs w:val="24"/>
          <w:lang w:bidi="ar-SY"/>
        </w:rPr>
        <w:t>,</w:t>
      </w:r>
      <w:r w:rsidR="0016271E" w:rsidRPr="00A10E3B">
        <w:rPr>
          <w:rFonts w:ascii="Times New Roman" w:hAnsi="Times New Roman" w:cs="Times New Roman"/>
          <w:szCs w:val="24"/>
          <w:lang w:bidi="ar-SY"/>
        </w:rPr>
        <w:t xml:space="preserve"> if </w:t>
      </w:r>
      <w:r w:rsidR="00885AA6" w:rsidRPr="00A10E3B">
        <w:rPr>
          <w:rFonts w:ascii="Times New Roman" w:hAnsi="Times New Roman" w:cs="Times New Roman"/>
          <w:szCs w:val="24"/>
          <w:lang w:bidi="ar-SY"/>
        </w:rPr>
        <w:t>it</w:t>
      </w:r>
      <w:r w:rsidR="0016271E" w:rsidRPr="00A10E3B">
        <w:rPr>
          <w:rFonts w:ascii="Times New Roman" w:hAnsi="Times New Roman" w:cs="Times New Roman"/>
          <w:szCs w:val="24"/>
          <w:lang w:bidi="ar-SY"/>
        </w:rPr>
        <w:t xml:space="preserve"> </w:t>
      </w:r>
      <w:r w:rsidR="00885AA6" w:rsidRPr="00A10E3B">
        <w:rPr>
          <w:rFonts w:ascii="Times New Roman" w:hAnsi="Times New Roman" w:cs="Times New Roman"/>
          <w:szCs w:val="24"/>
          <w:lang w:bidi="ar-SY"/>
        </w:rPr>
        <w:t>is</w:t>
      </w:r>
      <w:r w:rsidR="0016271E" w:rsidRPr="00A10E3B">
        <w:rPr>
          <w:rFonts w:ascii="Times New Roman" w:hAnsi="Times New Roman" w:cs="Times New Roman"/>
          <w:szCs w:val="24"/>
          <w:lang w:bidi="ar-SY"/>
        </w:rPr>
        <w:t xml:space="preserve"> shown to bring other polities below the threshold of minimal self-</w:t>
      </w:r>
      <w:r w:rsidR="0016271E" w:rsidRPr="00A10E3B">
        <w:rPr>
          <w:rFonts w:ascii="Times New Roman" w:hAnsi="Times New Roman" w:cs="Times New Roman"/>
          <w:szCs w:val="24"/>
          <w:lang w:bidi="ar-SY"/>
        </w:rPr>
        <w:lastRenderedPageBreak/>
        <w:t xml:space="preserve">determination. Some of the more egregious examples, such as </w:t>
      </w:r>
      <w:r w:rsidR="00E70411">
        <w:rPr>
          <w:rFonts w:ascii="Times New Roman" w:hAnsi="Times New Roman" w:cs="Times New Roman"/>
          <w:szCs w:val="24"/>
          <w:lang w:bidi="ar-SY"/>
        </w:rPr>
        <w:t xml:space="preserve">weaponised </w:t>
      </w:r>
      <w:proofErr w:type="spellStart"/>
      <w:r w:rsidR="0016271E" w:rsidRPr="00A10E3B">
        <w:rPr>
          <w:rFonts w:ascii="Times New Roman" w:hAnsi="Times New Roman" w:cs="Times New Roman"/>
          <w:szCs w:val="24"/>
          <w:lang w:bidi="ar-SY"/>
        </w:rPr>
        <w:t>passportisation</w:t>
      </w:r>
      <w:proofErr w:type="spellEnd"/>
      <w:r w:rsidR="0016271E" w:rsidRPr="00A10E3B">
        <w:rPr>
          <w:rFonts w:ascii="Times New Roman" w:hAnsi="Times New Roman" w:cs="Times New Roman"/>
          <w:szCs w:val="24"/>
          <w:lang w:bidi="ar-SY"/>
        </w:rPr>
        <w:t>, may fit the bill</w:t>
      </w:r>
      <w:r w:rsidR="00885AA6" w:rsidRPr="00A10E3B">
        <w:rPr>
          <w:rFonts w:ascii="Times New Roman" w:hAnsi="Times New Roman" w:cs="Times New Roman"/>
          <w:szCs w:val="24"/>
          <w:lang w:bidi="ar-SY"/>
        </w:rPr>
        <w:t xml:space="preserve"> (more on this below)</w:t>
      </w:r>
      <w:r w:rsidR="0016271E" w:rsidRPr="00A10E3B">
        <w:rPr>
          <w:rFonts w:ascii="Times New Roman" w:hAnsi="Times New Roman" w:cs="Times New Roman"/>
          <w:szCs w:val="24"/>
          <w:lang w:bidi="ar-SY"/>
        </w:rPr>
        <w:t xml:space="preserve">. But </w:t>
      </w:r>
      <w:r w:rsidR="00E70411">
        <w:rPr>
          <w:rFonts w:ascii="Times New Roman" w:hAnsi="Times New Roman" w:cs="Times New Roman"/>
          <w:szCs w:val="24"/>
          <w:lang w:bidi="ar-SY"/>
        </w:rPr>
        <w:t>notably</w:t>
      </w:r>
      <w:r w:rsidR="0016271E" w:rsidRPr="00A10E3B">
        <w:rPr>
          <w:rFonts w:ascii="Times New Roman" w:hAnsi="Times New Roman" w:cs="Times New Roman"/>
          <w:szCs w:val="24"/>
          <w:lang w:bidi="ar-SY"/>
        </w:rPr>
        <w:t xml:space="preserve">, this leaves a fairly wide scope for permissible inclusion. </w:t>
      </w:r>
    </w:p>
    <w:p w14:paraId="6C626480" w14:textId="67A370C2" w:rsidR="00531D82" w:rsidRPr="00A10E3B" w:rsidRDefault="001A62D0" w:rsidP="001A62D0">
      <w:pPr>
        <w:spacing w:before="240" w:line="480" w:lineRule="auto"/>
        <w:rPr>
          <w:rFonts w:ascii="Times New Roman" w:hAnsi="Times New Roman" w:cs="Times New Roman"/>
          <w:szCs w:val="24"/>
          <w:lang w:bidi="ar-SY"/>
        </w:rPr>
      </w:pPr>
      <w:r w:rsidRPr="00A10E3B">
        <w:rPr>
          <w:rFonts w:ascii="Times New Roman" w:hAnsi="Times New Roman" w:cs="Times New Roman"/>
          <w:szCs w:val="24"/>
          <w:lang w:bidi="ar-SY"/>
        </w:rPr>
        <w:t>However,</w:t>
      </w:r>
      <w:r w:rsidR="0016271E" w:rsidRPr="00A10E3B">
        <w:rPr>
          <w:rFonts w:ascii="Times New Roman" w:hAnsi="Times New Roman" w:cs="Times New Roman"/>
          <w:szCs w:val="24"/>
          <w:lang w:bidi="ar-SY"/>
        </w:rPr>
        <w:t xml:space="preserve"> this </w:t>
      </w:r>
      <w:r w:rsidR="00CB55D9">
        <w:rPr>
          <w:rFonts w:ascii="Times New Roman" w:hAnsi="Times New Roman" w:cs="Times New Roman"/>
          <w:szCs w:val="24"/>
          <w:lang w:bidi="ar-SY"/>
        </w:rPr>
        <w:t>is</w:t>
      </w:r>
      <w:r w:rsidR="0016271E" w:rsidRPr="00A10E3B">
        <w:rPr>
          <w:rFonts w:ascii="Times New Roman" w:hAnsi="Times New Roman" w:cs="Times New Roman"/>
          <w:szCs w:val="24"/>
          <w:lang w:bidi="ar-SY"/>
        </w:rPr>
        <w:t xml:space="preserve"> an overly minimal view. </w:t>
      </w:r>
      <w:r w:rsidRPr="00A10E3B">
        <w:rPr>
          <w:rFonts w:ascii="Times New Roman" w:hAnsi="Times New Roman" w:cs="Times New Roman"/>
          <w:szCs w:val="24"/>
          <w:lang w:bidi="ar-SY"/>
        </w:rPr>
        <w:t xml:space="preserve"> </w:t>
      </w:r>
      <w:r w:rsidR="0016271E" w:rsidRPr="00A10E3B">
        <w:rPr>
          <w:rFonts w:ascii="Times New Roman" w:hAnsi="Times New Roman" w:cs="Times New Roman"/>
          <w:szCs w:val="24"/>
          <w:lang w:bidi="ar-SY"/>
        </w:rPr>
        <w:t>In some</w:t>
      </w:r>
      <w:r w:rsidRPr="00A10E3B">
        <w:rPr>
          <w:rFonts w:ascii="Times New Roman" w:hAnsi="Times New Roman" w:cs="Times New Roman"/>
          <w:szCs w:val="24"/>
          <w:lang w:bidi="ar-SY"/>
        </w:rPr>
        <w:t xml:space="preserve"> cases</w:t>
      </w:r>
      <w:r w:rsidR="0016271E" w:rsidRPr="00A10E3B">
        <w:rPr>
          <w:rFonts w:ascii="Times New Roman" w:hAnsi="Times New Roman" w:cs="Times New Roman"/>
          <w:szCs w:val="24"/>
          <w:lang w:bidi="ar-SY"/>
        </w:rPr>
        <w:t>,</w:t>
      </w:r>
      <w:r w:rsidRPr="00A10E3B">
        <w:rPr>
          <w:rFonts w:ascii="Times New Roman" w:hAnsi="Times New Roman" w:cs="Times New Roman"/>
          <w:szCs w:val="24"/>
          <w:lang w:bidi="ar-SY"/>
        </w:rPr>
        <w:t xml:space="preserve"> the capacity of a</w:t>
      </w:r>
      <w:r w:rsidR="00B8028C" w:rsidRPr="00A10E3B">
        <w:rPr>
          <w:rFonts w:ascii="Times New Roman" w:hAnsi="Times New Roman" w:cs="Times New Roman"/>
          <w:szCs w:val="24"/>
          <w:lang w:bidi="ar-SY"/>
        </w:rPr>
        <w:t xml:space="preserve"> polity</w:t>
      </w:r>
      <w:r w:rsidRPr="00A10E3B">
        <w:rPr>
          <w:rFonts w:ascii="Times New Roman" w:hAnsi="Times New Roman" w:cs="Times New Roman"/>
          <w:szCs w:val="24"/>
          <w:lang w:bidi="ar-SY"/>
        </w:rPr>
        <w:t xml:space="preserve"> to design </w:t>
      </w:r>
      <w:r w:rsidR="00885AA6" w:rsidRPr="00A10E3B">
        <w:rPr>
          <w:rFonts w:ascii="Times New Roman" w:hAnsi="Times New Roman" w:cs="Times New Roman"/>
          <w:szCs w:val="24"/>
          <w:lang w:bidi="ar-SY"/>
        </w:rPr>
        <w:t xml:space="preserve">and implement </w:t>
      </w:r>
      <w:r w:rsidRPr="00A10E3B">
        <w:rPr>
          <w:rFonts w:ascii="Times New Roman" w:hAnsi="Times New Roman" w:cs="Times New Roman"/>
          <w:szCs w:val="24"/>
          <w:lang w:bidi="ar-SY"/>
        </w:rPr>
        <w:t>socioeconomic policy is significantly restricted by the actions</w:t>
      </w:r>
      <w:r w:rsidR="00B8028C" w:rsidRPr="00A10E3B">
        <w:rPr>
          <w:rFonts w:ascii="Times New Roman" w:hAnsi="Times New Roman" w:cs="Times New Roman"/>
          <w:szCs w:val="24"/>
          <w:lang w:bidi="ar-SY"/>
        </w:rPr>
        <w:t xml:space="preserve"> and policies</w:t>
      </w:r>
      <w:r w:rsidRPr="00A10E3B">
        <w:rPr>
          <w:rFonts w:ascii="Times New Roman" w:hAnsi="Times New Roman" w:cs="Times New Roman"/>
          <w:szCs w:val="24"/>
          <w:lang w:bidi="ar-SY"/>
        </w:rPr>
        <w:t xml:space="preserve"> </w:t>
      </w:r>
      <w:r w:rsidR="00B8028C" w:rsidRPr="00A10E3B">
        <w:rPr>
          <w:rFonts w:ascii="Times New Roman" w:hAnsi="Times New Roman" w:cs="Times New Roman"/>
          <w:szCs w:val="24"/>
          <w:lang w:bidi="ar-SY"/>
        </w:rPr>
        <w:t xml:space="preserve">of </w:t>
      </w:r>
      <w:r w:rsidRPr="00A10E3B">
        <w:rPr>
          <w:rFonts w:ascii="Times New Roman" w:hAnsi="Times New Roman" w:cs="Times New Roman"/>
          <w:szCs w:val="24"/>
          <w:lang w:bidi="ar-SY"/>
        </w:rPr>
        <w:t>other</w:t>
      </w:r>
      <w:r w:rsidR="00B8028C" w:rsidRPr="00A10E3B">
        <w:rPr>
          <w:rFonts w:ascii="Times New Roman" w:hAnsi="Times New Roman" w:cs="Times New Roman"/>
          <w:szCs w:val="24"/>
          <w:lang w:bidi="ar-SY"/>
        </w:rPr>
        <w:t>s</w:t>
      </w:r>
      <w:r w:rsidRPr="00A10E3B">
        <w:rPr>
          <w:rFonts w:ascii="Times New Roman" w:hAnsi="Times New Roman" w:cs="Times New Roman"/>
          <w:szCs w:val="24"/>
          <w:lang w:bidi="ar-SY"/>
        </w:rPr>
        <w:t xml:space="preserve">, </w:t>
      </w:r>
      <w:r w:rsidR="00885AA6" w:rsidRPr="00A10E3B">
        <w:rPr>
          <w:rFonts w:ascii="Times New Roman" w:hAnsi="Times New Roman" w:cs="Times New Roman"/>
          <w:szCs w:val="24"/>
          <w:lang w:bidi="ar-SY"/>
        </w:rPr>
        <w:t xml:space="preserve">even </w:t>
      </w:r>
      <w:r w:rsidRPr="00A10E3B">
        <w:rPr>
          <w:rFonts w:ascii="Times New Roman" w:hAnsi="Times New Roman" w:cs="Times New Roman"/>
          <w:szCs w:val="24"/>
          <w:lang w:bidi="ar-SY"/>
        </w:rPr>
        <w:t>without</w:t>
      </w:r>
      <w:r w:rsidR="00B8028C" w:rsidRPr="00A10E3B">
        <w:rPr>
          <w:rFonts w:ascii="Times New Roman" w:hAnsi="Times New Roman" w:cs="Times New Roman"/>
          <w:szCs w:val="24"/>
          <w:lang w:bidi="ar-SY"/>
        </w:rPr>
        <w:t xml:space="preserve"> it</w:t>
      </w:r>
      <w:r w:rsidRPr="00A10E3B">
        <w:rPr>
          <w:rFonts w:ascii="Times New Roman" w:hAnsi="Times New Roman" w:cs="Times New Roman"/>
          <w:szCs w:val="24"/>
          <w:lang w:bidi="ar-SY"/>
        </w:rPr>
        <w:t xml:space="preserve"> being pushed below </w:t>
      </w:r>
      <w:r w:rsidR="00885AA6" w:rsidRPr="00A10E3B">
        <w:rPr>
          <w:rFonts w:ascii="Times New Roman" w:hAnsi="Times New Roman" w:cs="Times New Roman"/>
          <w:szCs w:val="24"/>
          <w:lang w:bidi="ar-SY"/>
        </w:rPr>
        <w:t xml:space="preserve">the threshold of </w:t>
      </w:r>
      <w:r w:rsidRPr="00A10E3B">
        <w:rPr>
          <w:rFonts w:ascii="Times New Roman" w:hAnsi="Times New Roman" w:cs="Times New Roman"/>
          <w:szCs w:val="24"/>
          <w:lang w:bidi="ar-SY"/>
        </w:rPr>
        <w:t xml:space="preserve">sufficiency. </w:t>
      </w:r>
      <w:r w:rsidR="00722716" w:rsidRPr="00A10E3B">
        <w:rPr>
          <w:rFonts w:ascii="Times New Roman" w:hAnsi="Times New Roman" w:cs="Times New Roman"/>
          <w:szCs w:val="24"/>
          <w:lang w:bidi="ar-SY"/>
        </w:rPr>
        <w:t>Consider tax</w:t>
      </w:r>
      <w:r w:rsidR="00BB1970" w:rsidRPr="00A10E3B">
        <w:rPr>
          <w:rFonts w:ascii="Times New Roman" w:hAnsi="Times New Roman" w:cs="Times New Roman"/>
          <w:szCs w:val="24"/>
          <w:lang w:bidi="ar-SY"/>
        </w:rPr>
        <w:t xml:space="preserve"> policies </w:t>
      </w:r>
      <w:r w:rsidR="002059A5" w:rsidRPr="00A10E3B">
        <w:rPr>
          <w:rFonts w:ascii="Times New Roman" w:hAnsi="Times New Roman" w:cs="Times New Roman"/>
          <w:szCs w:val="24"/>
          <w:lang w:bidi="ar-SY"/>
        </w:rPr>
        <w:t xml:space="preserve">that </w:t>
      </w:r>
      <w:r w:rsidR="00BB1970" w:rsidRPr="00A10E3B">
        <w:rPr>
          <w:rFonts w:ascii="Times New Roman" w:hAnsi="Times New Roman" w:cs="Times New Roman"/>
          <w:szCs w:val="24"/>
          <w:lang w:bidi="ar-SY"/>
        </w:rPr>
        <w:t xml:space="preserve">undermine the </w:t>
      </w:r>
      <w:r w:rsidR="00BB1970" w:rsidRPr="00A10E3B">
        <w:rPr>
          <w:rFonts w:cstheme="majorBidi"/>
          <w:szCs w:val="24"/>
          <w:lang w:bidi="ar-SY"/>
        </w:rPr>
        <w:t>capacity of other countries to</w:t>
      </w:r>
      <w:r w:rsidR="002059A5" w:rsidRPr="00A10E3B">
        <w:rPr>
          <w:rFonts w:cstheme="majorBidi"/>
          <w:szCs w:val="24"/>
          <w:lang w:bidi="ar-SY"/>
        </w:rPr>
        <w:t xml:space="preserve"> mitigate</w:t>
      </w:r>
      <w:r w:rsidR="00BB1970" w:rsidRPr="00A10E3B">
        <w:rPr>
          <w:rFonts w:cstheme="majorBidi"/>
          <w:szCs w:val="24"/>
          <w:lang w:bidi="ar-SY"/>
        </w:rPr>
        <w:t xml:space="preserve"> domestic socio-economic inequalities</w:t>
      </w:r>
      <w:r w:rsidR="00803948" w:rsidRPr="00A10E3B">
        <w:rPr>
          <w:rFonts w:cstheme="majorBidi"/>
          <w:szCs w:val="24"/>
          <w:lang w:bidi="ar-SY"/>
        </w:rPr>
        <w:t>:</w:t>
      </w:r>
    </w:p>
    <w:p w14:paraId="6E9EEA0E" w14:textId="3CFFB08E" w:rsidR="00803948" w:rsidRPr="00A10E3B" w:rsidRDefault="00803948" w:rsidP="00CB55D9">
      <w:pPr>
        <w:autoSpaceDE w:val="0"/>
        <w:autoSpaceDN w:val="0"/>
        <w:adjustRightInd w:val="0"/>
        <w:spacing w:after="0" w:line="360" w:lineRule="auto"/>
        <w:ind w:left="720"/>
        <w:rPr>
          <w:rFonts w:cstheme="majorBidi"/>
          <w:szCs w:val="24"/>
        </w:rPr>
      </w:pPr>
      <w:r w:rsidRPr="00A40D3C">
        <w:rPr>
          <w:rFonts w:cstheme="majorBidi"/>
          <w:szCs w:val="24"/>
        </w:rPr>
        <w:t>Tax competition between states</w:t>
      </w:r>
      <w:r w:rsidRPr="00A10E3B">
        <w:rPr>
          <w:rFonts w:cstheme="majorBidi"/>
          <w:szCs w:val="24"/>
        </w:rPr>
        <w:t xml:space="preserve"> </w:t>
      </w:r>
      <w:r w:rsidRPr="00A40D3C">
        <w:rPr>
          <w:rFonts w:cstheme="majorBidi"/>
          <w:szCs w:val="24"/>
        </w:rPr>
        <w:t>puts pressure on domestic fiscal regimes. Mobile factors of production have</w:t>
      </w:r>
      <w:r w:rsidRPr="00A10E3B">
        <w:rPr>
          <w:rFonts w:cstheme="majorBidi"/>
          <w:szCs w:val="24"/>
        </w:rPr>
        <w:t xml:space="preserve"> </w:t>
      </w:r>
      <w:r w:rsidRPr="00A40D3C">
        <w:rPr>
          <w:rFonts w:cstheme="majorBidi"/>
          <w:szCs w:val="24"/>
        </w:rPr>
        <w:t>the opportunity to “shop around” to minimize their tax burden. This</w:t>
      </w:r>
      <w:r w:rsidRPr="00A10E3B">
        <w:rPr>
          <w:rFonts w:cstheme="majorBidi"/>
          <w:szCs w:val="24"/>
        </w:rPr>
        <w:t xml:space="preserve"> </w:t>
      </w:r>
      <w:r w:rsidRPr="00A40D3C">
        <w:rPr>
          <w:rFonts w:cstheme="majorBidi"/>
          <w:szCs w:val="24"/>
        </w:rPr>
        <w:t>interdependence of national tax regimes generates external effects that undermine</w:t>
      </w:r>
      <w:r w:rsidRPr="00A10E3B">
        <w:rPr>
          <w:rFonts w:cstheme="majorBidi"/>
          <w:szCs w:val="24"/>
        </w:rPr>
        <w:t xml:space="preserve"> </w:t>
      </w:r>
      <w:r w:rsidRPr="00A40D3C">
        <w:rPr>
          <w:rFonts w:cstheme="majorBidi"/>
          <w:szCs w:val="24"/>
        </w:rPr>
        <w:t xml:space="preserve">the </w:t>
      </w:r>
      <w:r w:rsidRPr="00A40D3C">
        <w:rPr>
          <w:rFonts w:cstheme="majorBidi"/>
          <w:i/>
          <w:iCs/>
          <w:szCs w:val="24"/>
        </w:rPr>
        <w:t xml:space="preserve">de facto </w:t>
      </w:r>
      <w:r w:rsidRPr="00A40D3C">
        <w:rPr>
          <w:rFonts w:cstheme="majorBidi"/>
          <w:szCs w:val="24"/>
        </w:rPr>
        <w:t>sovereignty of states. As a consequence, tax competition tends to</w:t>
      </w:r>
      <w:r w:rsidRPr="00A10E3B">
        <w:rPr>
          <w:rFonts w:cstheme="majorBidi"/>
          <w:szCs w:val="24"/>
        </w:rPr>
        <w:t xml:space="preserve"> </w:t>
      </w:r>
      <w:r w:rsidRPr="00A40D3C">
        <w:rPr>
          <w:rFonts w:cstheme="majorBidi"/>
          <w:szCs w:val="24"/>
        </w:rPr>
        <w:t>exacerbate inequalities of income and wealth both within countries and across</w:t>
      </w:r>
      <w:r w:rsidRPr="00A10E3B">
        <w:rPr>
          <w:rFonts w:cstheme="majorBidi"/>
          <w:szCs w:val="24"/>
        </w:rPr>
        <w:t xml:space="preserve"> </w:t>
      </w:r>
      <w:r w:rsidRPr="00A40D3C">
        <w:rPr>
          <w:rFonts w:cstheme="majorBidi"/>
          <w:szCs w:val="24"/>
        </w:rPr>
        <w:t>borders</w:t>
      </w:r>
      <w:r w:rsidR="002E4AB1" w:rsidRPr="00A40D3C">
        <w:rPr>
          <w:rFonts w:cstheme="majorBidi"/>
          <w:szCs w:val="24"/>
        </w:rPr>
        <w:t xml:space="preserve"> </w:t>
      </w:r>
      <w:r w:rsidR="002E4AB1" w:rsidRPr="00A40D3C">
        <w:rPr>
          <w:rFonts w:cstheme="majorBidi"/>
          <w:szCs w:val="24"/>
        </w:rPr>
        <w:fldChar w:fldCharType="begin"/>
      </w:r>
      <w:r w:rsidR="00924D99" w:rsidRPr="00A40D3C">
        <w:rPr>
          <w:rFonts w:cstheme="majorBidi"/>
          <w:szCs w:val="24"/>
        </w:rPr>
        <w:instrText xml:space="preserve"> ADDIN ZOTERO_ITEM CSL_CITATION {"citationID":"y7KzCtHF","properties":{"formattedCitation":"(Dietsch and Rixen 2012, 151)","plainCitation":"(Dietsch and Rixen 2012, 151)","noteIndex":0},"citationItems":[{"id":"rzDHJZnz/C1HWPRUM","uris":["http://zotero.org/users/local/BgRK9w9M/items/DWEEZBSU"],"itemData":{"id":2025,"type":"article-journal","abstract":"Versions of this article have been presented at the Canadian Political Science Association (Montréal, 2010), the ECPR General Conference (Reykjavik, 2011), the Social Science Research Center Berlin (WZB) as well as at the Centre de Recherche en Éthique de l'Université de Montréal (CREUM). For comments on previous drafts of this article we thank participants at these events and, in particular, Kim Brooks, Ryoa Chung, Matthias Ecker-Ehrhardt, Tim Gemkow, Anja Görnitz, Monika Heupel, Dominic Martin, Mihaela Mihai, Jean-Pierre Vidal, Lora Viola, Daniel Weinstock, David Wiens, Jurgen de Wispelaere, and Michael Zürn. Special thanks are due to Barbara Buckinx, Miriam Ronzoni, and Christian Schemmel for detailed written comments and to Georg Simmerl for his research assistance. We acknowledge financial support from the Humboldt Foundation, the German Academic Exchange Service (DAAD), and the Social Sciences and Humanities Research Council of Canada (SSHRC).\n\nhttp://ssrn.com/abstract=2502519","container-title":"Journal of Political Philosophy","DOI":"10.1111/j.1467-9760.2012.00419.x","ISSN":"9781119110088","journalAbbreviation":"Journal of Political Philosophy","source":"ResearchGate","title":"Tax Competition and Global Background Justice","volume":"22","author":[{"family":"Dietsch","given":"Peter"},{"family":"Rixen","given":"Thomas"}],"issued":{"date-parts":[["2012",5,1]]}},"locator":"151","label":"page"}],"schema":"https://github.com/citation-style-language/schema/raw/master/csl-citation.json"} </w:instrText>
      </w:r>
      <w:r w:rsidR="002E4AB1" w:rsidRPr="00A40D3C">
        <w:rPr>
          <w:rFonts w:cstheme="majorBidi"/>
          <w:szCs w:val="24"/>
        </w:rPr>
        <w:fldChar w:fldCharType="separate"/>
      </w:r>
      <w:r w:rsidR="004675A4" w:rsidRPr="00A40D3C">
        <w:rPr>
          <w:rFonts w:ascii="Times New Roman" w:hAnsi="Times New Roman" w:cs="Times New Roman"/>
        </w:rPr>
        <w:t>(Dietsch and Rixen 2012, 151)</w:t>
      </w:r>
      <w:r w:rsidR="002E4AB1" w:rsidRPr="00A40D3C">
        <w:rPr>
          <w:rFonts w:cstheme="majorBidi"/>
          <w:szCs w:val="24"/>
        </w:rPr>
        <w:fldChar w:fldCharType="end"/>
      </w:r>
      <w:r w:rsidR="00362DA8" w:rsidRPr="00A10E3B">
        <w:rPr>
          <w:rFonts w:cstheme="majorBidi"/>
          <w:szCs w:val="24"/>
        </w:rPr>
        <w:t>.</w:t>
      </w:r>
      <w:r w:rsidR="00201266" w:rsidRPr="00CC2306">
        <w:rPr>
          <w:rStyle w:val="FootnoteReference"/>
        </w:rPr>
        <w:footnoteReference w:id="8"/>
      </w:r>
    </w:p>
    <w:p w14:paraId="034A7D97" w14:textId="77777777" w:rsidR="001A62D0" w:rsidRPr="00A10E3B" w:rsidRDefault="001A62D0" w:rsidP="004675A4">
      <w:pPr>
        <w:autoSpaceDE w:val="0"/>
        <w:autoSpaceDN w:val="0"/>
        <w:adjustRightInd w:val="0"/>
        <w:spacing w:after="0" w:line="360" w:lineRule="auto"/>
        <w:ind w:left="720"/>
        <w:jc w:val="left"/>
        <w:rPr>
          <w:rFonts w:cstheme="majorBidi"/>
          <w:szCs w:val="24"/>
        </w:rPr>
      </w:pPr>
    </w:p>
    <w:p w14:paraId="4B8E4DFD" w14:textId="2D297D9E" w:rsidR="001A62D0" w:rsidRPr="00A40D3C" w:rsidRDefault="001A62D0" w:rsidP="00A10E3B">
      <w:pPr>
        <w:autoSpaceDE w:val="0"/>
        <w:autoSpaceDN w:val="0"/>
        <w:adjustRightInd w:val="0"/>
        <w:spacing w:after="0" w:line="480" w:lineRule="auto"/>
        <w:rPr>
          <w:rFonts w:cstheme="majorBidi"/>
          <w:szCs w:val="24"/>
        </w:rPr>
      </w:pPr>
      <w:r w:rsidRPr="00A40D3C">
        <w:rPr>
          <w:rFonts w:cstheme="majorBidi"/>
          <w:szCs w:val="24"/>
        </w:rPr>
        <w:t xml:space="preserve">Is self-determination not violated here? Are the duties of reciprocal respect of sovereignty fulfilled? From the </w:t>
      </w:r>
      <w:proofErr w:type="spellStart"/>
      <w:r w:rsidR="002F541F" w:rsidRPr="00A40D3C">
        <w:rPr>
          <w:rFonts w:cstheme="majorBidi"/>
          <w:szCs w:val="24"/>
        </w:rPr>
        <w:t>sufficientarian</w:t>
      </w:r>
      <w:proofErr w:type="spellEnd"/>
      <w:r w:rsidR="002F541F" w:rsidRPr="00A40D3C">
        <w:rPr>
          <w:rFonts w:cstheme="majorBidi"/>
          <w:szCs w:val="24"/>
        </w:rPr>
        <w:t xml:space="preserve"> </w:t>
      </w:r>
      <w:r w:rsidRPr="00A40D3C">
        <w:rPr>
          <w:rFonts w:cstheme="majorBidi"/>
          <w:szCs w:val="24"/>
        </w:rPr>
        <w:t>perspective</w:t>
      </w:r>
      <w:r w:rsidR="002F541F" w:rsidRPr="00A40D3C">
        <w:rPr>
          <w:rFonts w:cstheme="majorBidi"/>
          <w:szCs w:val="24"/>
        </w:rPr>
        <w:t xml:space="preserve">, </w:t>
      </w:r>
      <w:r w:rsidRPr="00A40D3C">
        <w:rPr>
          <w:rFonts w:cstheme="majorBidi"/>
          <w:szCs w:val="24"/>
        </w:rPr>
        <w:t xml:space="preserve">self-determination and sovereignty remain intact. However, </w:t>
      </w:r>
      <w:r w:rsidR="00CB55D9">
        <w:rPr>
          <w:rFonts w:cstheme="majorBidi"/>
          <w:szCs w:val="24"/>
        </w:rPr>
        <w:t>we concur with those who</w:t>
      </w:r>
      <w:r w:rsidRPr="00A40D3C">
        <w:rPr>
          <w:rFonts w:cstheme="majorBidi"/>
          <w:szCs w:val="24"/>
        </w:rPr>
        <w:t xml:space="preserve"> insist that sovereignty is wrongfully restricted. Miriam </w:t>
      </w:r>
      <w:proofErr w:type="spellStart"/>
      <w:r w:rsidRPr="00A40D3C">
        <w:rPr>
          <w:rFonts w:cstheme="majorBidi"/>
          <w:szCs w:val="24"/>
        </w:rPr>
        <w:t>Ronzoni</w:t>
      </w:r>
      <w:proofErr w:type="spellEnd"/>
      <w:r w:rsidRPr="00A40D3C">
        <w:rPr>
          <w:rFonts w:cstheme="majorBidi"/>
          <w:szCs w:val="24"/>
        </w:rPr>
        <w:t xml:space="preserve"> describes the distinction between negative and positive sovereignty as follows: </w:t>
      </w:r>
    </w:p>
    <w:p w14:paraId="52C97238" w14:textId="77777777" w:rsidR="001A62D0" w:rsidRPr="00A40D3C" w:rsidRDefault="001A62D0" w:rsidP="00A10E3B">
      <w:pPr>
        <w:autoSpaceDE w:val="0"/>
        <w:autoSpaceDN w:val="0"/>
        <w:adjustRightInd w:val="0"/>
        <w:spacing w:after="0" w:line="360" w:lineRule="auto"/>
        <w:jc w:val="left"/>
        <w:rPr>
          <w:rFonts w:cstheme="majorBidi"/>
          <w:szCs w:val="24"/>
        </w:rPr>
      </w:pPr>
    </w:p>
    <w:p w14:paraId="790804B7" w14:textId="1079EB2A" w:rsidR="001A62D0" w:rsidRPr="00A40D3C" w:rsidRDefault="001A62D0" w:rsidP="008E1D71">
      <w:pPr>
        <w:autoSpaceDE w:val="0"/>
        <w:autoSpaceDN w:val="0"/>
        <w:adjustRightInd w:val="0"/>
        <w:spacing w:after="0" w:line="360" w:lineRule="auto"/>
        <w:ind w:left="720"/>
        <w:rPr>
          <w:rFonts w:cstheme="majorBidi"/>
          <w:szCs w:val="24"/>
        </w:rPr>
      </w:pPr>
      <w:r w:rsidRPr="00A40D3C">
        <w:rPr>
          <w:rFonts w:cstheme="majorBidi"/>
          <w:szCs w:val="24"/>
        </w:rPr>
        <w:t>…a state is negatively sovereign when it enjoys immunity from external intervention, whether or not it is capable and has the necessary resources to use such an immunity to self-assigned ends…A state is positively sovereign when it possesses the internal resources to decide which kind of polity it wants to becomes and acts on it successfully</w:t>
      </w:r>
      <w:r w:rsidR="005C74BE" w:rsidRPr="00A40D3C">
        <w:rPr>
          <w:rFonts w:cstheme="majorBidi"/>
          <w:szCs w:val="24"/>
        </w:rPr>
        <w:t xml:space="preserve"> </w:t>
      </w:r>
      <w:r w:rsidR="005C74BE" w:rsidRPr="00A40D3C">
        <w:rPr>
          <w:rFonts w:cstheme="majorBidi"/>
          <w:szCs w:val="24"/>
        </w:rPr>
        <w:fldChar w:fldCharType="begin"/>
      </w:r>
      <w:r w:rsidR="005C74BE" w:rsidRPr="00A40D3C">
        <w:rPr>
          <w:rFonts w:cstheme="majorBidi"/>
          <w:szCs w:val="24"/>
        </w:rPr>
        <w:instrText xml:space="preserve"> ADDIN ZOTERO_ITEM CSL_CITATION {"citationID":"f3vJAACV","properties":{"formattedCitation":"(Ronzoni 2012, 577)","plainCitation":"(Ronzoni 2012, 577)","noteIndex":0},"citationItems":[{"id":1280,"uris":["http://zotero.org/users/806971/items/CGYCWVEC"],"itemData":{"id":1280,"type":"article-journal","abstract":"Social liberals and liberal nationalists often argue that cosmopolitans neglect the normative importance of state sovereignty and self-determination. This paper counter-argues that, under current global political and socio-economic circumstances, only the establishment of supranational institutions with some (limited, but significant) sovereign powers can allow states to exercise sovereignty, and peoples’ self-determination, in a meaningful way. Social liberals have largely neglected this point because they have focused on an unduly narrow, mainly negative, conception of state sovereignty. I contend, instead, that we should more closely consider the positive aspects of sovereignty, understood as the capacity to maintain internal problem-solving capacities and make meaningful discretionary choices on a range of national issues.","container-title":"Critical Review of International Social and Political Philosophy","DOI":"10.1080/13698230.2012.727306","ISSN":"1369-8230","issue":"5","note":"number: 5\npublisher: Routledge\n_eprint: https://doi.org/10.1080/13698230.2012.727306","page":"573-591","source":"Taylor and Francis+NEJM","title":"Two conceptions of state sovereignty and their implications for global institutional design","volume":"15","author":[{"family":"Ronzoni","given":"Miriam"}],"issued":{"date-parts":[["2012",12,1]]}},"locator":"577","label":"page"}],"schema":"https://github.com/citation-style-language/schema/raw/master/csl-citation.json"} </w:instrText>
      </w:r>
      <w:r w:rsidR="005C74BE" w:rsidRPr="00A40D3C">
        <w:rPr>
          <w:rFonts w:cstheme="majorBidi"/>
          <w:szCs w:val="24"/>
        </w:rPr>
        <w:fldChar w:fldCharType="separate"/>
      </w:r>
      <w:r w:rsidR="005C74BE" w:rsidRPr="00A40D3C">
        <w:rPr>
          <w:rFonts w:cstheme="majorBidi"/>
          <w:noProof/>
          <w:szCs w:val="24"/>
        </w:rPr>
        <w:t>(Ronzoni 2012, 577)</w:t>
      </w:r>
      <w:r w:rsidR="005C74BE" w:rsidRPr="00A40D3C">
        <w:rPr>
          <w:rFonts w:cstheme="majorBidi"/>
          <w:szCs w:val="24"/>
        </w:rPr>
        <w:fldChar w:fldCharType="end"/>
      </w:r>
      <w:r w:rsidR="005C74BE" w:rsidRPr="00A40D3C">
        <w:rPr>
          <w:rFonts w:cstheme="majorBidi"/>
          <w:szCs w:val="24"/>
        </w:rPr>
        <w:t>.</w:t>
      </w:r>
    </w:p>
    <w:p w14:paraId="1C24C020" w14:textId="4E913991" w:rsidR="004A2208" w:rsidRPr="00A10E3B" w:rsidRDefault="00B8028C" w:rsidP="00A10E3B">
      <w:pPr>
        <w:spacing w:before="240" w:line="480" w:lineRule="auto"/>
        <w:rPr>
          <w:rFonts w:ascii="Times New Roman" w:hAnsi="Times New Roman" w:cs="Times New Roman"/>
          <w:szCs w:val="24"/>
          <w:lang w:bidi="ar-SY"/>
        </w:rPr>
      </w:pPr>
      <w:r w:rsidRPr="00A10E3B">
        <w:rPr>
          <w:rFonts w:ascii="Times New Roman" w:hAnsi="Times New Roman" w:cs="Times New Roman"/>
          <w:szCs w:val="24"/>
          <w:lang w:bidi="ar-SY"/>
        </w:rPr>
        <w:lastRenderedPageBreak/>
        <w:t>It seems plausible to say, then, that s</w:t>
      </w:r>
      <w:r w:rsidR="00A43B4F" w:rsidRPr="00A10E3B">
        <w:rPr>
          <w:rFonts w:ascii="Times New Roman" w:hAnsi="Times New Roman" w:cs="Times New Roman"/>
          <w:szCs w:val="24"/>
          <w:lang w:bidi="ar-SY"/>
        </w:rPr>
        <w:t xml:space="preserve">tates </w:t>
      </w:r>
      <w:r w:rsidRPr="00A10E3B">
        <w:rPr>
          <w:rFonts w:ascii="Times New Roman" w:hAnsi="Times New Roman" w:cs="Times New Roman"/>
          <w:szCs w:val="24"/>
          <w:lang w:bidi="ar-SY"/>
        </w:rPr>
        <w:t xml:space="preserve">can </w:t>
      </w:r>
      <w:r w:rsidR="00A43B4F" w:rsidRPr="00A10E3B">
        <w:rPr>
          <w:rFonts w:ascii="Times New Roman" w:hAnsi="Times New Roman" w:cs="Times New Roman"/>
          <w:szCs w:val="24"/>
          <w:lang w:bidi="ar-SY"/>
        </w:rPr>
        <w:t>potentially infringe on one another’s sovereignty also above the level of sufficiency and beyond non-intervention. To specify what is</w:t>
      </w:r>
      <w:r w:rsidRPr="00A10E3B">
        <w:rPr>
          <w:rFonts w:ascii="Times New Roman" w:hAnsi="Times New Roman" w:cs="Times New Roman"/>
          <w:szCs w:val="24"/>
          <w:lang w:bidi="ar-SY"/>
        </w:rPr>
        <w:t xml:space="preserve"> </w:t>
      </w:r>
      <w:r w:rsidR="00A43B4F" w:rsidRPr="00A10E3B">
        <w:rPr>
          <w:rFonts w:ascii="Times New Roman" w:hAnsi="Times New Roman" w:cs="Times New Roman"/>
          <w:szCs w:val="24"/>
          <w:lang w:bidi="ar-SY"/>
        </w:rPr>
        <w:t xml:space="preserve"> the permissible scope of exercise of sovereignty and self-determination – in the interest of reciprocal respect of sovereignty and self-determination of other</w:t>
      </w:r>
      <w:r w:rsidRPr="00A10E3B">
        <w:rPr>
          <w:rFonts w:ascii="Times New Roman" w:hAnsi="Times New Roman" w:cs="Times New Roman"/>
          <w:szCs w:val="24"/>
          <w:lang w:bidi="ar-SY"/>
        </w:rPr>
        <w:t>s</w:t>
      </w:r>
      <w:r w:rsidR="00A43B4F" w:rsidRPr="00A10E3B">
        <w:rPr>
          <w:rFonts w:ascii="Times New Roman" w:hAnsi="Times New Roman" w:cs="Times New Roman"/>
          <w:szCs w:val="24"/>
          <w:lang w:bidi="ar-SY"/>
        </w:rPr>
        <w:t xml:space="preserve"> – theories propose various principles, including </w:t>
      </w:r>
      <w:r w:rsidR="00784935" w:rsidRPr="00A10E3B">
        <w:rPr>
          <w:rFonts w:ascii="Times New Roman" w:hAnsi="Times New Roman" w:cs="Times New Roman"/>
          <w:szCs w:val="24"/>
          <w:lang w:bidi="ar-SY"/>
        </w:rPr>
        <w:t xml:space="preserve">the </w:t>
      </w:r>
      <w:r w:rsidR="00A43B4F" w:rsidRPr="00A10E3B">
        <w:rPr>
          <w:rFonts w:ascii="Times New Roman" w:hAnsi="Times New Roman" w:cs="Times New Roman"/>
          <w:szCs w:val="24"/>
          <w:lang w:bidi="ar-SY"/>
        </w:rPr>
        <w:t>background conditions of international justice</w:t>
      </w:r>
      <w:r w:rsidR="005C74BE" w:rsidRPr="00A10E3B">
        <w:rPr>
          <w:rFonts w:ascii="Times New Roman" w:hAnsi="Times New Roman" w:cs="Times New Roman"/>
          <w:szCs w:val="24"/>
          <w:lang w:bidi="ar-SY"/>
        </w:rPr>
        <w:t xml:space="preserve"> </w:t>
      </w:r>
      <w:r w:rsidR="005C74BE" w:rsidRPr="00A10E3B">
        <w:rPr>
          <w:rFonts w:ascii="Times New Roman" w:hAnsi="Times New Roman" w:cs="Times New Roman"/>
          <w:szCs w:val="24"/>
          <w:lang w:bidi="ar-SY"/>
        </w:rPr>
        <w:fldChar w:fldCharType="begin"/>
      </w:r>
      <w:r w:rsidR="005C74BE" w:rsidRPr="00A10E3B">
        <w:rPr>
          <w:rFonts w:ascii="Times New Roman" w:hAnsi="Times New Roman" w:cs="Times New Roman"/>
          <w:szCs w:val="24"/>
          <w:lang w:bidi="ar-SY"/>
        </w:rPr>
        <w:instrText xml:space="preserve"> ADDIN ZOTERO_ITEM CSL_CITATION {"citationID":"E9yB3OHs","properties":{"formattedCitation":"(Ronzoni 2009)","plainCitation":"(Ronzoni 2009)","noteIndex":0},"citationItems":[{"id":1054,"uris":["http://zotero.org/users/806971/items/CBF3DWCF"],"itemData":{"id":1054,"type":"article-journal","container-title":"Philosophy &amp; Public Affairs","DOI":"10.1111/j.1088-4963.2009.01159.x","ISSN":"1088-4963","issue":"3","language":"en","license":"© 2009 Wiley Periodicals, Inc.","note":"number: 3\n_eprint: https://onlinelibrary.wiley.com/doi/pdf/10.1111/j.1088-4963.2009.01159.x","page":"229-256","source":"Wiley Online Library","title":"The Global Order: A Case of Background Injustice? A Practice-Dependent Account","title-short":"The Global Order","volume":"37","author":[{"family":"Ronzoni","given":"Miriam"}],"issued":{"date-parts":[["2009"]]}}}],"schema":"https://github.com/citation-style-language/schema/raw/master/csl-citation.json"} </w:instrText>
      </w:r>
      <w:r w:rsidR="005C74BE" w:rsidRPr="00A10E3B">
        <w:rPr>
          <w:rFonts w:ascii="Times New Roman" w:hAnsi="Times New Roman" w:cs="Times New Roman"/>
          <w:szCs w:val="24"/>
          <w:lang w:bidi="ar-SY"/>
        </w:rPr>
        <w:fldChar w:fldCharType="separate"/>
      </w:r>
      <w:r w:rsidR="005C74BE" w:rsidRPr="00A10E3B">
        <w:rPr>
          <w:rFonts w:ascii="Times New Roman" w:hAnsi="Times New Roman" w:cs="Times New Roman"/>
          <w:noProof/>
          <w:szCs w:val="24"/>
          <w:lang w:bidi="ar-SY"/>
        </w:rPr>
        <w:t>(Ronzoni 2009)</w:t>
      </w:r>
      <w:r w:rsidR="005C74BE" w:rsidRPr="00A10E3B">
        <w:rPr>
          <w:rFonts w:ascii="Times New Roman" w:hAnsi="Times New Roman" w:cs="Times New Roman"/>
          <w:szCs w:val="24"/>
          <w:lang w:bidi="ar-SY"/>
        </w:rPr>
        <w:fldChar w:fldCharType="end"/>
      </w:r>
      <w:r w:rsidR="00A43B4F" w:rsidRPr="00A10E3B">
        <w:rPr>
          <w:rFonts w:ascii="Times New Roman" w:hAnsi="Times New Roman" w:cs="Times New Roman"/>
          <w:szCs w:val="24"/>
          <w:lang w:bidi="ar-SY"/>
        </w:rPr>
        <w:t>; international non-domination</w:t>
      </w:r>
      <w:r w:rsidR="005C74BE" w:rsidRPr="00A10E3B">
        <w:rPr>
          <w:rFonts w:ascii="Times New Roman" w:hAnsi="Times New Roman" w:cs="Times New Roman"/>
          <w:szCs w:val="24"/>
          <w:lang w:bidi="ar-SY"/>
        </w:rPr>
        <w:t xml:space="preserve"> </w:t>
      </w:r>
      <w:r w:rsidR="005C74BE" w:rsidRPr="00A10E3B">
        <w:rPr>
          <w:rFonts w:ascii="Times New Roman" w:hAnsi="Times New Roman" w:cs="Times New Roman"/>
          <w:szCs w:val="24"/>
          <w:lang w:bidi="ar-SY"/>
        </w:rPr>
        <w:fldChar w:fldCharType="begin"/>
      </w:r>
      <w:r w:rsidR="005C74BE" w:rsidRPr="00A10E3B">
        <w:rPr>
          <w:rFonts w:ascii="Times New Roman" w:hAnsi="Times New Roman" w:cs="Times New Roman"/>
          <w:szCs w:val="24"/>
          <w:lang w:bidi="ar-SY"/>
        </w:rPr>
        <w:instrText xml:space="preserve"> ADDIN ZOTERO_ITEM CSL_CITATION {"citationID":"zppne69Y","properties":{"formattedCitation":"(Buckinx, Trejo-Mathys, and Waligore 2015; Laborde and Ronzoni 2016)","plainCitation":"(Buckinx, Trejo-Mathys, and Waligore 2015; Laborde and Ronzoni 2016)","noteIndex":0},"citationItems":[{"id":1285,"uris":["http://zotero.org/users/806971/items/95UDG4C8"],"itemData":{"id":1285,"type":"book","abstract":"Domination consists in subjection to the will of others and manifests itself both as a personal relation and a structural phenomenon serving as the context for relations of power. Domination has again become a central political concern through the revival of the republican tradition of political thought (not to be confused with the US political party). However, normative debates about domination have mostly remained limited to the context of domestic politics. Also, the republican debate has not taken into account alternative ways of conceptualizing domination. Critical theorists, liberals, feminists, critical race theorists, and postcolonial writers have discussed domination in different ways, focusing on such problems as imperialism, racism, and the subjection of indigenous peoples. This volume extends debates about domination to the global level and considers how other streams in political theory and nearby disciplines enrich, expand upon, and critique the republican tradition’s contributions to the debate. This volume brings together, for the first time, mostly original pieces on domination and global political justice by some of this generation’s most prominent scholars, including Philip Pettit, James Bohman, Rainer Forst, Amy Allen, John McCormick, Thomas McCarthy, Charles Mills, Duncan Ivison, John Maynor, Terry Macdonald, Stefan Gosepath, and Hauke Brunkhorst.","ISBN":"978-1-317-63337-2","language":"en","note":"Google-Books-ID: Ib6gBgAAQBAJ","number-of-pages":"369","publisher":"Routledge","source":"Google Books","title":"Domination and Global Political Justice: Conceptual, Historical and Institutional Perspectives","title-short":"Domination and Global Political Justice","author":[{"family":"Buckinx","given":"Barbara"},{"family":"Trejo-Mathys","given":"Jonathan"},{"family":"Waligore","given":"Timothy"}],"issued":{"date-parts":[["2015",2,11]]}}},{"id":195,"uris":["http://zotero.org/users/806971/items/TMHL763S"],"itemData":{"id":195,"type":"article-journal","abstract":"This article addresses an underexplored area of investigation within the global justice debate: To what extent does globalisation structurally undermine the freedom of states? And if it does, what type of injustice does this constitute? It is argued here that a republican theory of freedom as non-domination is better equipped than existing cosmopolitan and social liberal accounts to explain the systemic connections between domestic, international and global injustice. The forms of unchecked power that globalisation sets off create new opportunities for the domination of states – by other states as well as by non-states actors. And when citizens live in dominated states, they are themselves exposed to domination. The upshot is a normative analysis of the global arena that attributes a central role to states, yet is deeply critical of the status quo.","container-title":"Political Studies","DOI":"10.1111/1467-9248.12190","ISSN":"0032-3217","issue":"2","journalAbbreviation":"Political Studies","language":"en","note":"number: 2","page":"279-296","source":"SAGE Journals","title":"What is a Free State? Republican Internationalism and Globalisation","title-short":"What is a Free State?","volume":"64","author":[{"family":"Laborde","given":"Cécile"},{"family":"Ronzoni","given":"Miriam"}],"issued":{"date-parts":[["2016",6,1]]}}}],"schema":"https://github.com/citation-style-language/schema/raw/master/csl-citation.json"} </w:instrText>
      </w:r>
      <w:r w:rsidR="005C74BE" w:rsidRPr="00A10E3B">
        <w:rPr>
          <w:rFonts w:ascii="Times New Roman" w:hAnsi="Times New Roman" w:cs="Times New Roman"/>
          <w:szCs w:val="24"/>
          <w:lang w:bidi="ar-SY"/>
        </w:rPr>
        <w:fldChar w:fldCharType="separate"/>
      </w:r>
      <w:r w:rsidR="005C74BE" w:rsidRPr="00A10E3B">
        <w:rPr>
          <w:rFonts w:ascii="Times New Roman" w:hAnsi="Times New Roman" w:cs="Times New Roman"/>
          <w:noProof/>
          <w:szCs w:val="24"/>
          <w:lang w:bidi="ar-SY"/>
        </w:rPr>
        <w:t>(Buckinx, Trejo-Mathys, and Waligore 2015; Laborde and Ronzoni 2016)</w:t>
      </w:r>
      <w:r w:rsidR="005C74BE" w:rsidRPr="00A10E3B">
        <w:rPr>
          <w:rFonts w:ascii="Times New Roman" w:hAnsi="Times New Roman" w:cs="Times New Roman"/>
          <w:szCs w:val="24"/>
          <w:lang w:bidi="ar-SY"/>
        </w:rPr>
        <w:fldChar w:fldCharType="end"/>
      </w:r>
      <w:r w:rsidR="00A43B4F" w:rsidRPr="00A10E3B">
        <w:rPr>
          <w:rFonts w:ascii="Times New Roman" w:hAnsi="Times New Roman" w:cs="Times New Roman"/>
          <w:szCs w:val="24"/>
          <w:lang w:bidi="ar-SY"/>
        </w:rPr>
        <w:t>;</w:t>
      </w:r>
      <w:r w:rsidR="004A2208" w:rsidRPr="00A10E3B">
        <w:rPr>
          <w:rFonts w:ascii="Times New Roman" w:hAnsi="Times New Roman" w:cs="Times New Roman"/>
          <w:szCs w:val="24"/>
          <w:lang w:bidi="ar-SY"/>
        </w:rPr>
        <w:t xml:space="preserve"> and</w:t>
      </w:r>
      <w:r w:rsidR="00A43B4F" w:rsidRPr="00A10E3B">
        <w:rPr>
          <w:rFonts w:ascii="Times New Roman" w:hAnsi="Times New Roman" w:cs="Times New Roman"/>
          <w:szCs w:val="24"/>
          <w:lang w:bidi="ar-SY"/>
        </w:rPr>
        <w:t xml:space="preserve"> the capacity of states to establish and fulfil domestic social justice </w:t>
      </w:r>
      <w:r w:rsidR="005C74BE" w:rsidRPr="00A10E3B">
        <w:rPr>
          <w:rFonts w:ascii="Times New Roman" w:hAnsi="Times New Roman" w:cs="Times New Roman"/>
          <w:szCs w:val="24"/>
          <w:lang w:bidi="ar-SY"/>
        </w:rPr>
        <w:fldChar w:fldCharType="begin"/>
      </w:r>
      <w:r w:rsidR="005C74BE" w:rsidRPr="00A10E3B">
        <w:rPr>
          <w:rFonts w:ascii="Times New Roman" w:hAnsi="Times New Roman" w:cs="Times New Roman"/>
          <w:szCs w:val="24"/>
          <w:lang w:bidi="ar-SY"/>
        </w:rPr>
        <w:instrText xml:space="preserve"> ADDIN ZOTERO_ITEM CSL_CITATION {"citationID":"UhyIxthk","properties":{"formattedCitation":"(Banai, Ronzoni, and Schemmel 2011)","plainCitation":"(Banai, Ronzoni, and Schemmel 2011)","noteIndex":0},"citationItems":[{"id":1287,"uris":["http://zotero.org/users/806971/items/JKKX5N4V"],"itemData":{"id":1287,"type":"book","abstract":"Many theoretical publications make assumptions about the facts of globalization, and in particular about the role and autonomy of the nation state. These factual claims and assumptions often play an important role in justifying the normative conclusions, yet remain under-explored. This interdisciplinary volume examines questions that are central to the problems of both social and international justice, and in particular, to their interdependence:     How do global and transnational factors influence the capacity of states to be internally just? Has the state lost its capacity for autonomous action in the global economy, and thus its ethical significance for theories of justice? If so, which institutional reforms could address this problem? What is the role of the state in a just international order?    The authors address important connections between domestic social justice and global dynamics, by identifying problematic practices and trends in the current global order. They examine political, economic and legal changes and offer normative views on concrete policies and institutions that are particularly important and/or problematic – i.e. international health policies, the World Bank, taxation policies and the World Trade Organization.  Focusing on the relationship between social and global justice and establishing connections between political theory and empirical research, this book is vital reading for students and scholars of Politics, International Relations, and Development Studies.","ISBN":"978-1-136-74215-6","language":"en","note":"Google-Books-ID: ISutAgAAQBAJ","number-of-pages":"257","publisher":"Routledge","source":"Google Books","title":"Social Justice, Global Dynamics: Theoretical and Empirical Perspectives","title-short":"Social Justice, Global Dynamics","author":[{"family":"Banai","given":"Ayelet"},{"family":"Ronzoni","given":"Miriam"},{"family":"Schemmel","given":"Christian"}],"issued":{"date-parts":[["2011",4,6]]}}}],"schema":"https://github.com/citation-style-language/schema/raw/master/csl-citation.json"} </w:instrText>
      </w:r>
      <w:r w:rsidR="005C74BE" w:rsidRPr="00A10E3B">
        <w:rPr>
          <w:rFonts w:ascii="Times New Roman" w:hAnsi="Times New Roman" w:cs="Times New Roman"/>
          <w:szCs w:val="24"/>
          <w:lang w:bidi="ar-SY"/>
        </w:rPr>
        <w:fldChar w:fldCharType="separate"/>
      </w:r>
      <w:r w:rsidR="005C74BE" w:rsidRPr="00A10E3B">
        <w:rPr>
          <w:rFonts w:ascii="Times New Roman" w:hAnsi="Times New Roman" w:cs="Times New Roman"/>
          <w:noProof/>
          <w:szCs w:val="24"/>
          <w:lang w:bidi="ar-SY"/>
        </w:rPr>
        <w:t>(Banai, Ronzoni, and Schemmel 2011)</w:t>
      </w:r>
      <w:r w:rsidR="005C74BE" w:rsidRPr="00A10E3B">
        <w:rPr>
          <w:rFonts w:ascii="Times New Roman" w:hAnsi="Times New Roman" w:cs="Times New Roman"/>
          <w:szCs w:val="24"/>
          <w:lang w:bidi="ar-SY"/>
        </w:rPr>
        <w:fldChar w:fldCharType="end"/>
      </w:r>
      <w:r w:rsidR="00E70411">
        <w:rPr>
          <w:rFonts w:ascii="Times New Roman" w:hAnsi="Times New Roman" w:cs="Times New Roman"/>
          <w:szCs w:val="24"/>
          <w:lang w:bidi="ar-SY"/>
        </w:rPr>
        <w:t>.</w:t>
      </w:r>
      <w:r w:rsidR="00A43B4F" w:rsidRPr="00A10E3B">
        <w:rPr>
          <w:rFonts w:ascii="Times New Roman" w:hAnsi="Times New Roman" w:cs="Times New Roman"/>
          <w:szCs w:val="24"/>
          <w:lang w:bidi="ar-SY"/>
        </w:rPr>
        <w:t xml:space="preserve"> </w:t>
      </w:r>
      <w:r w:rsidR="004A2208" w:rsidRPr="00A10E3B">
        <w:rPr>
          <w:rFonts w:ascii="Times New Roman" w:hAnsi="Times New Roman" w:cs="Times New Roman"/>
          <w:szCs w:val="24"/>
          <w:lang w:bidi="ar-SY"/>
        </w:rPr>
        <w:t xml:space="preserve">Anna </w:t>
      </w:r>
      <w:proofErr w:type="spellStart"/>
      <w:r w:rsidR="004A2208" w:rsidRPr="00A10E3B">
        <w:rPr>
          <w:rFonts w:ascii="Times New Roman" w:hAnsi="Times New Roman" w:cs="Times New Roman"/>
          <w:szCs w:val="24"/>
          <w:lang w:bidi="ar-SY"/>
        </w:rPr>
        <w:t>Stilz’s</w:t>
      </w:r>
      <w:proofErr w:type="spellEnd"/>
      <w:r w:rsidR="004A2208" w:rsidRPr="00A10E3B">
        <w:rPr>
          <w:rFonts w:ascii="Times New Roman" w:hAnsi="Times New Roman" w:cs="Times New Roman"/>
          <w:szCs w:val="24"/>
          <w:lang w:bidi="ar-SY"/>
        </w:rPr>
        <w:t xml:space="preserve"> account recognizes duties of international distributive justice among sovereign states, including a </w:t>
      </w:r>
      <w:r w:rsidR="00E70411">
        <w:rPr>
          <w:rFonts w:ascii="Times New Roman" w:hAnsi="Times New Roman" w:cs="Times New Roman"/>
          <w:szCs w:val="24"/>
          <w:lang w:bidi="ar-SY"/>
        </w:rPr>
        <w:t>‘</w:t>
      </w:r>
      <w:r w:rsidR="004A2208" w:rsidRPr="00A10E3B">
        <w:rPr>
          <w:rFonts w:ascii="Times New Roman" w:hAnsi="Times New Roman" w:cs="Times New Roman"/>
          <w:szCs w:val="24"/>
          <w:lang w:bidi="ar-SY"/>
        </w:rPr>
        <w:t>duty to ensure fair terms of economic cooperation</w:t>
      </w:r>
      <w:r w:rsidR="00E70411">
        <w:rPr>
          <w:rFonts w:ascii="Times New Roman" w:hAnsi="Times New Roman" w:cs="Times New Roman"/>
          <w:szCs w:val="24"/>
          <w:lang w:bidi="ar-SY"/>
        </w:rPr>
        <w:t>’</w:t>
      </w:r>
      <w:r w:rsidR="004A2208" w:rsidRPr="00A10E3B">
        <w:rPr>
          <w:rFonts w:ascii="Times New Roman" w:hAnsi="Times New Roman" w:cs="Times New Roman"/>
          <w:szCs w:val="24"/>
          <w:lang w:bidi="ar-SY"/>
        </w:rPr>
        <w:t xml:space="preserve">, and </w:t>
      </w:r>
      <w:r w:rsidR="00E70411">
        <w:rPr>
          <w:rFonts w:ascii="Times New Roman" w:hAnsi="Times New Roman" w:cs="Times New Roman"/>
          <w:szCs w:val="24"/>
          <w:lang w:bidi="ar-SY"/>
        </w:rPr>
        <w:t>‘</w:t>
      </w:r>
      <w:r w:rsidR="004A2208" w:rsidRPr="00A10E3B">
        <w:rPr>
          <w:rFonts w:ascii="Times New Roman" w:hAnsi="Times New Roman" w:cs="Times New Roman"/>
          <w:szCs w:val="24"/>
          <w:lang w:bidi="ar-SY"/>
        </w:rPr>
        <w:t>a duty to ensure fair background conditions for self-determination</w:t>
      </w:r>
      <w:r w:rsidR="00E70411">
        <w:rPr>
          <w:rFonts w:ascii="Times New Roman" w:hAnsi="Times New Roman" w:cs="Times New Roman"/>
          <w:szCs w:val="24"/>
          <w:lang w:bidi="ar-SY"/>
        </w:rPr>
        <w:t>’</w:t>
      </w:r>
      <w:r w:rsidR="004A2208" w:rsidRPr="00A10E3B">
        <w:rPr>
          <w:rFonts w:ascii="Times New Roman" w:hAnsi="Times New Roman" w:cs="Times New Roman"/>
          <w:szCs w:val="24"/>
          <w:lang w:bidi="ar-SY"/>
        </w:rPr>
        <w:t xml:space="preserve"> </w:t>
      </w:r>
      <w:r w:rsidR="004A2208" w:rsidRPr="00A10E3B">
        <w:rPr>
          <w:rFonts w:ascii="Times New Roman" w:hAnsi="Times New Roman" w:cs="Times New Roman"/>
          <w:szCs w:val="24"/>
          <w:lang w:bidi="ar-SY"/>
        </w:rPr>
        <w:fldChar w:fldCharType="begin"/>
      </w:r>
      <w:r w:rsidR="004A2208" w:rsidRPr="00A10E3B">
        <w:rPr>
          <w:rFonts w:ascii="Times New Roman" w:hAnsi="Times New Roman" w:cs="Times New Roman"/>
          <w:szCs w:val="24"/>
          <w:lang w:bidi="ar-SY"/>
        </w:rPr>
        <w:instrText xml:space="preserve"> ADDIN ZOTERO_ITEM CSL_CITATION {"citationID":"zWwwz3jL","properties":{"formattedCitation":"(Stilz 2019, 16)","plainCitation":"(Stilz 2019, 16)","noteIndex":0},"citationItems":[{"id":"rzDHJZnz/rptPaw8b","uris":["http://zotero.org/users/local/c10KSupg/items/35MDJJX9"],"itemData":{"id":"rzDHJZnz/rptPaw8b","type":"book","abstract":"Territorial Sovereignty: A Philosophical Exploration offers a qualified defense of a territorial states-system. It argues that three core values-occupancy, basic justice, and collective self-determination-are served by an international system made up of self-governing, spatially defined political units. The defense is qualified because the book does not actually justify all the sovereignty rights states currently claim, and that are recognized in international law. Instead, the book proposes important changes to states' sovereign prerogatives, particularly with respect to internal autonomy for political minorities, immigration, and natural resources. Part I of the book argues for a right of occupancy, holding that a legitimate function of the international system is to specify and protect people's preinstitutional claims to specific geographical places. Part II turns to the question of how a state might acquire legitimate jurisdiction over a population of occupants. It argues that the state will have a right to rule a population and its territory if it satisfies conditions of basic justice and also facilitates its people's collective self-determination. Finally, Parts III and IV of this book argue that the exclusionary sovereignty rights to control over borders and natural resources that can plausibly be justified on the basis of the three core values are more limited than has traditionally been thought.Oxford Political Theory presents the best new work in contemporary political theory. It is intended to be broad in scope, including original contributions to political philosophy, and also work in applied political theory. The series will contain works of outstanding quality with no restriction as to approach or subject matter.Series Editors: Will Kymlicka and David Miller.","collection-title":"Oxford Political Theory","event-place":"Oxford, New York","ISBN":"978-0-19-883353-6","number-of-pages":"304","publisher":"Oxford University Press","publisher-place":"Oxford, New York","source":"Oxford University Press","title":"Territorial Sovereignty: A Philosophical Exploration","title-short":"Territorial Sovereignty","author":[{"family":"Stilz","given":"Anna"}],"issued":{"date-parts":[["2019",8,29]]}},"locator":"16","label":"page"}],"schema":"https://github.com/citation-style-language/schema/raw/master/csl-citation.json"} </w:instrText>
      </w:r>
      <w:r w:rsidR="004A2208" w:rsidRPr="00A10E3B">
        <w:rPr>
          <w:rFonts w:ascii="Times New Roman" w:hAnsi="Times New Roman" w:cs="Times New Roman"/>
          <w:szCs w:val="24"/>
          <w:lang w:bidi="ar-SY"/>
        </w:rPr>
        <w:fldChar w:fldCharType="separate"/>
      </w:r>
      <w:r w:rsidR="004A2208" w:rsidRPr="00A10E3B">
        <w:rPr>
          <w:rFonts w:ascii="Times New Roman" w:hAnsi="Times New Roman" w:cs="Times New Roman"/>
          <w:noProof/>
          <w:szCs w:val="24"/>
          <w:lang w:bidi="ar-SY"/>
        </w:rPr>
        <w:t>(Stilz 2019, 16)</w:t>
      </w:r>
      <w:r w:rsidR="004A2208" w:rsidRPr="00A10E3B">
        <w:rPr>
          <w:rFonts w:ascii="Times New Roman" w:hAnsi="Times New Roman" w:cs="Times New Roman"/>
          <w:szCs w:val="24"/>
          <w:lang w:bidi="ar-SY"/>
        </w:rPr>
        <w:fldChar w:fldCharType="end"/>
      </w:r>
      <w:r w:rsidR="004A2208" w:rsidRPr="00A10E3B">
        <w:rPr>
          <w:rFonts w:ascii="Times New Roman" w:hAnsi="Times New Roman" w:cs="Times New Roman"/>
          <w:szCs w:val="24"/>
          <w:lang w:bidi="ar-SY"/>
        </w:rPr>
        <w:t>.</w:t>
      </w:r>
    </w:p>
    <w:p w14:paraId="4ACC4A9F" w14:textId="020EC0B2" w:rsidR="00E05F4F" w:rsidRPr="00A10E3B" w:rsidRDefault="00A43B4F" w:rsidP="005C74BE">
      <w:pPr>
        <w:spacing w:before="240" w:line="480" w:lineRule="auto"/>
        <w:rPr>
          <w:rFonts w:ascii="Times New Roman" w:hAnsi="Times New Roman" w:cs="Times New Roman"/>
          <w:szCs w:val="24"/>
          <w:lang w:bidi="ar-SY"/>
        </w:rPr>
      </w:pPr>
      <w:r w:rsidRPr="00A10E3B">
        <w:rPr>
          <w:rFonts w:ascii="Times New Roman" w:hAnsi="Times New Roman" w:cs="Times New Roman"/>
          <w:szCs w:val="24"/>
          <w:lang w:bidi="ar-SY"/>
        </w:rPr>
        <w:t>Thus, the ‘permissible scope’ theories, while they differ in their interpretations of sovereignty and self-determination share the view that duties of international justice demand more than non-intervention and sufficiency in order to safeguard everyone’s self-determination and sovereignty. Accordingly, they also work to figure out dominant international institutions and practices impact the scope of participants’ self-determination – for example, in the field of tax policies</w:t>
      </w:r>
      <w:r w:rsidR="005C74BE" w:rsidRPr="00A10E3B">
        <w:rPr>
          <w:rFonts w:ascii="Times New Roman" w:hAnsi="Times New Roman" w:cs="Times New Roman"/>
          <w:szCs w:val="24"/>
          <w:lang w:bidi="ar-SY"/>
        </w:rPr>
        <w:t xml:space="preserve"> </w:t>
      </w:r>
      <w:r w:rsidR="005C74BE" w:rsidRPr="00A10E3B">
        <w:rPr>
          <w:rFonts w:ascii="Times New Roman" w:hAnsi="Times New Roman" w:cs="Times New Roman"/>
          <w:szCs w:val="24"/>
          <w:lang w:bidi="ar-SY"/>
        </w:rPr>
        <w:fldChar w:fldCharType="begin"/>
      </w:r>
      <w:r w:rsidR="005C74BE" w:rsidRPr="00A10E3B">
        <w:rPr>
          <w:rFonts w:ascii="Times New Roman" w:hAnsi="Times New Roman" w:cs="Times New Roman"/>
          <w:szCs w:val="24"/>
          <w:lang w:bidi="ar-SY"/>
        </w:rPr>
        <w:instrText xml:space="preserve"> ADDIN ZOTERO_ITEM CSL_CITATION {"citationID":"w6j1Ua1b","properties":{"formattedCitation":"(van Apeldoorn 2018)","plainCitation":"(van Apeldoorn 2018)","noteIndex":0},"citationItems":[{"id":1305,"uris":["http://zotero.org/users/806971/items/5UPDB87J"],"itemData":{"id":1305,"type":"article-journal","abstract":"The base erosion and profit shifting (BEPS) initiative of the Organisation for Economic Co-operation and Development (OECD) and G20 countries marks an important development in the reform of the international taxation regime. In this paper I argue that the initiative nevertheless fails to provide a coherent account of what global justice requires in the realm of fiscal policy. While the OECD’s ostensible aim to increase and protect the tax sovereignty of states is commendable, there is insufficient attention for the distribution of relative tax sovereignty. I show that current global income inequality is correlated with significant inequality of tax sovereignty, that this inequality is unjust on a plausible conception of what global justice requires, and that the BEPS initiative is unlikely to meaningfully address this injustice. I close by suggesting that an internationalist conception of justice concerned with securing the tax sovereignty of independent polities may need to prescribe the creation of globally redistributive institutions.","container-title":"Critical Review of International Social and Political Philosophy","DOI":"10.1080/13698230.2016.1220149","ISSN":"1369-8230","issue":"4","note":"number: 4\npublisher: Routledge\n_eprint: https://doi.org/10.1080/13698230.2016.1220149","page":"478-499","source":"Taylor and Francis+NEJM","title":"BEPS, tax sovereignty and global justice","volume":"21","author":[{"family":"Apeldoorn","given":"Laurens","non-dropping-particle":"van"}],"issued":{"date-parts":[["2018",7,4]]}}}],"schema":"https://github.com/citation-style-language/schema/raw/master/csl-citation.json"} </w:instrText>
      </w:r>
      <w:r w:rsidR="005C74BE" w:rsidRPr="00A10E3B">
        <w:rPr>
          <w:rFonts w:ascii="Times New Roman" w:hAnsi="Times New Roman" w:cs="Times New Roman"/>
          <w:szCs w:val="24"/>
          <w:lang w:bidi="ar-SY"/>
        </w:rPr>
        <w:fldChar w:fldCharType="separate"/>
      </w:r>
      <w:r w:rsidR="005C74BE" w:rsidRPr="00A10E3B">
        <w:rPr>
          <w:rFonts w:ascii="Times New Roman" w:hAnsi="Times New Roman" w:cs="Times New Roman"/>
          <w:noProof/>
          <w:szCs w:val="24"/>
          <w:lang w:bidi="ar-SY"/>
        </w:rPr>
        <w:t>(van Apeldoorn 2018)</w:t>
      </w:r>
      <w:r w:rsidR="005C74BE" w:rsidRPr="00A10E3B">
        <w:rPr>
          <w:rFonts w:ascii="Times New Roman" w:hAnsi="Times New Roman" w:cs="Times New Roman"/>
          <w:szCs w:val="24"/>
          <w:lang w:bidi="ar-SY"/>
        </w:rPr>
        <w:fldChar w:fldCharType="end"/>
      </w:r>
      <w:r w:rsidRPr="00A10E3B">
        <w:rPr>
          <w:rFonts w:ascii="Times New Roman" w:hAnsi="Times New Roman" w:cs="Times New Roman"/>
          <w:szCs w:val="24"/>
          <w:lang w:bidi="ar-SY"/>
        </w:rPr>
        <w:t>, international trade</w:t>
      </w:r>
      <w:r w:rsidR="005C74BE" w:rsidRPr="00A10E3B">
        <w:rPr>
          <w:rFonts w:ascii="Times New Roman" w:hAnsi="Times New Roman" w:cs="Times New Roman"/>
          <w:szCs w:val="24"/>
          <w:lang w:bidi="ar-SY"/>
        </w:rPr>
        <w:t xml:space="preserve"> </w:t>
      </w:r>
      <w:r w:rsidR="005C74BE" w:rsidRPr="00A10E3B">
        <w:rPr>
          <w:rFonts w:ascii="Times New Roman" w:hAnsi="Times New Roman" w:cs="Times New Roman"/>
          <w:szCs w:val="24"/>
          <w:lang w:bidi="ar-SY"/>
        </w:rPr>
        <w:fldChar w:fldCharType="begin"/>
      </w:r>
      <w:r w:rsidR="005C74BE" w:rsidRPr="00A10E3B">
        <w:rPr>
          <w:rFonts w:ascii="Times New Roman" w:hAnsi="Times New Roman" w:cs="Times New Roman"/>
          <w:szCs w:val="24"/>
          <w:lang w:bidi="ar-SY"/>
        </w:rPr>
        <w:instrText xml:space="preserve"> ADDIN ZOTERO_ITEM CSL_CITATION {"citationID":"rJVWR7QU","properties":{"formattedCitation":"(Suttle 2018)","plainCitation":"(Suttle 2018)","noteIndex":0},"citationItems":[{"id":1291,"uris":["http://zotero.org/users/806971/items/JCXX5U74"],"itemData":{"id":1291,"type":"book","abstract":"What does justice demand in international trade regulation? And how far does World Trade Organization (WTO) law respond to those demands? Whether our focus is developing countries, struggling industries, or environmental protection, distributive conflict is a pervasive feature of international economic law. Despite this, we lack an adequate theory of distributive justice for this domain. Drawing on philosophical approaches to global justice, this book advances a novel theory of justice in trade regulation, and applies this to explain and critique the law of the WTO. Integrating theoretical and doctrinal approaches, it demonstrates the potential for political theory to illuminate and inform the progressive development of WTO law, including rules on border measures, discrimination, trade remedies and domestic regulation. Written from an interdisciplinary perspective, accessible to lawyers, philosophers and political scientists, the book will appeal both to theorists interested in building bridges from theory to practice, and practitioners seeking new perspectives on existing problems.","ISBN":"978-1-108-41581-1","language":"en","number-of-pages":"423","publisher":"Cambridge University Press","source":"Google Books","title":"Distributive Justice and World Trade Law: A Political Theory of International Trade Regulation","title-short":"Distributive Justice and World Trade Law","author":[{"family":"Suttle","given":"Oisin"}],"issued":{"date-parts":[["2018"]]}}}],"schema":"https://github.com/citation-style-language/schema/raw/master/csl-citation.json"} </w:instrText>
      </w:r>
      <w:r w:rsidR="005C74BE" w:rsidRPr="00A10E3B">
        <w:rPr>
          <w:rFonts w:ascii="Times New Roman" w:hAnsi="Times New Roman" w:cs="Times New Roman"/>
          <w:szCs w:val="24"/>
          <w:lang w:bidi="ar-SY"/>
        </w:rPr>
        <w:fldChar w:fldCharType="separate"/>
      </w:r>
      <w:r w:rsidR="005C74BE" w:rsidRPr="00A10E3B">
        <w:rPr>
          <w:rFonts w:ascii="Times New Roman" w:hAnsi="Times New Roman" w:cs="Times New Roman"/>
          <w:noProof/>
          <w:szCs w:val="24"/>
          <w:lang w:bidi="ar-SY"/>
        </w:rPr>
        <w:t>(Suttle 2018)</w:t>
      </w:r>
      <w:r w:rsidR="005C74BE" w:rsidRPr="00A10E3B">
        <w:rPr>
          <w:rFonts w:ascii="Times New Roman" w:hAnsi="Times New Roman" w:cs="Times New Roman"/>
          <w:szCs w:val="24"/>
          <w:lang w:bidi="ar-SY"/>
        </w:rPr>
        <w:fldChar w:fldCharType="end"/>
      </w:r>
      <w:r w:rsidRPr="00A10E3B">
        <w:rPr>
          <w:rFonts w:ascii="Times New Roman" w:hAnsi="Times New Roman" w:cs="Times New Roman"/>
          <w:szCs w:val="24"/>
          <w:lang w:bidi="ar-SY"/>
        </w:rPr>
        <w:t xml:space="preserve">, and policies of </w:t>
      </w:r>
      <w:r w:rsidR="00516BF5" w:rsidRPr="00A10E3B">
        <w:rPr>
          <w:rFonts w:ascii="Times New Roman" w:hAnsi="Times New Roman" w:cs="Times New Roman"/>
          <w:szCs w:val="24"/>
          <w:lang w:bidi="ar-SY"/>
        </w:rPr>
        <w:t xml:space="preserve">labour </w:t>
      </w:r>
      <w:r w:rsidRPr="00A10E3B">
        <w:rPr>
          <w:rFonts w:ascii="Times New Roman" w:hAnsi="Times New Roman" w:cs="Times New Roman"/>
          <w:szCs w:val="24"/>
          <w:lang w:bidi="ar-SY"/>
        </w:rPr>
        <w:t xml:space="preserve">migration </w:t>
      </w:r>
      <w:r w:rsidR="005C74BE" w:rsidRPr="00A10E3B">
        <w:rPr>
          <w:rFonts w:ascii="Times New Roman" w:hAnsi="Times New Roman" w:cs="Times New Roman"/>
          <w:szCs w:val="24"/>
          <w:lang w:bidi="ar-SY"/>
        </w:rPr>
        <w:fldChar w:fldCharType="begin"/>
      </w:r>
      <w:r w:rsidR="005C74BE" w:rsidRPr="00A10E3B">
        <w:rPr>
          <w:rFonts w:ascii="Times New Roman" w:hAnsi="Times New Roman" w:cs="Times New Roman"/>
          <w:szCs w:val="24"/>
          <w:lang w:bidi="ar-SY"/>
        </w:rPr>
        <w:instrText xml:space="preserve"> ADDIN ZOTERO_ITEM CSL_CITATION {"citationID":"prHCBtqQ","properties":{"formattedCitation":"(Brock 2020)","plainCitation":"(Brock 2020)","noteIndex":0},"citationItems":[{"id":1289,"uris":["http://zotero.org/users/806971/items/6HI7DNYB"],"itemData":{"id":1289,"type":"book","abstract":"By executive order, the US adopted an immigration policy that looks remarkably similar to a Muslim ban, and threatened to deport long-settled residents, such as the so-called Dreamers. Our defunct refugee system has not dealt adequately with increased refugee flows, forcing desperate people to undertake increasingly risky measures in efforts to reach safe havens. Meanwhile increased migration flows over recent years appear to have contributed to a rise in right-wing populism, apparently driving phenomena such as Brexit and Trumpism. In this original and insightful book Gillian Brock offers answers and tools that assist us in evaluating current migration policy and in helping to determine which policies may be permissible and which are normatively indefensible. She offers a comprehensive framework for responding to the many challenges which have recently emerged, and for delivering justice for people on the move along with those affected by migration.","event-place":"Cambridge","ISBN":"978-1-108-47773-4","note":"DOI: 10.1017/9781108774581","publisher":"Cambridge University Press","publisher-place":"Cambridge","source":"Cambridge University Press","title":"Justice for People on the Move: Migration in Challenging Times","title-short":"Justice for People on the Move","URL":"https://www.cambridge.org/core/books/justice-for-people-on-the-move/9738BC8353AFAD740203DF5E733029E0","author":[{"family":"Brock","given":"Gillian"}],"accessed":{"date-parts":[["2022",2,8]]},"issued":{"date-parts":[["2020"]]}}}],"schema":"https://github.com/citation-style-language/schema/raw/master/csl-citation.json"} </w:instrText>
      </w:r>
      <w:r w:rsidR="005C74BE" w:rsidRPr="00A10E3B">
        <w:rPr>
          <w:rFonts w:ascii="Times New Roman" w:hAnsi="Times New Roman" w:cs="Times New Roman"/>
          <w:szCs w:val="24"/>
          <w:lang w:bidi="ar-SY"/>
        </w:rPr>
        <w:fldChar w:fldCharType="separate"/>
      </w:r>
      <w:r w:rsidR="005C74BE" w:rsidRPr="00A10E3B">
        <w:rPr>
          <w:rFonts w:ascii="Times New Roman" w:hAnsi="Times New Roman" w:cs="Times New Roman"/>
          <w:noProof/>
          <w:szCs w:val="24"/>
          <w:lang w:bidi="ar-SY"/>
        </w:rPr>
        <w:t>(Brock 2020)</w:t>
      </w:r>
      <w:r w:rsidR="005C74BE" w:rsidRPr="00A10E3B">
        <w:rPr>
          <w:rFonts w:ascii="Times New Roman" w:hAnsi="Times New Roman" w:cs="Times New Roman"/>
          <w:szCs w:val="24"/>
          <w:lang w:bidi="ar-SY"/>
        </w:rPr>
        <w:fldChar w:fldCharType="end"/>
      </w:r>
      <w:r w:rsidRPr="00A10E3B">
        <w:rPr>
          <w:rFonts w:ascii="Times New Roman" w:hAnsi="Times New Roman" w:cs="Times New Roman"/>
          <w:szCs w:val="24"/>
          <w:lang w:bidi="ar-SY"/>
        </w:rPr>
        <w:t xml:space="preserve">. </w:t>
      </w:r>
    </w:p>
    <w:p w14:paraId="6B282934" w14:textId="4CAC345C" w:rsidR="00F14F72" w:rsidRPr="00A10E3B" w:rsidRDefault="00A43B4F" w:rsidP="00B760DE">
      <w:pPr>
        <w:spacing w:before="240" w:line="480" w:lineRule="auto"/>
        <w:rPr>
          <w:rFonts w:ascii="Times New Roman" w:hAnsi="Times New Roman" w:cs="Times New Roman"/>
          <w:szCs w:val="24"/>
          <w:lang w:bidi="ar-SY"/>
        </w:rPr>
      </w:pPr>
      <w:r w:rsidRPr="00A10E3B">
        <w:rPr>
          <w:rFonts w:ascii="Times New Roman" w:hAnsi="Times New Roman" w:cs="Times New Roman"/>
          <w:szCs w:val="24"/>
          <w:lang w:bidi="ar-SY"/>
        </w:rPr>
        <w:t xml:space="preserve">With this general perspective in view, let us re-focus our attention on the question of self-determination and permissible inclusion.  Naturalisation policies are equally subject to the question of permissible scope, if and when they violate the obligation </w:t>
      </w:r>
      <w:r w:rsidR="002850F9" w:rsidRPr="00A10E3B">
        <w:rPr>
          <w:rFonts w:ascii="Times New Roman" w:hAnsi="Times New Roman" w:cs="Times New Roman"/>
          <w:szCs w:val="24"/>
          <w:lang w:bidi="ar-SY"/>
        </w:rPr>
        <w:t xml:space="preserve">to </w:t>
      </w:r>
      <w:r w:rsidRPr="00A10E3B">
        <w:rPr>
          <w:rFonts w:ascii="Times New Roman" w:hAnsi="Times New Roman" w:cs="Times New Roman"/>
          <w:szCs w:val="24"/>
          <w:lang w:bidi="ar-SY"/>
        </w:rPr>
        <w:t xml:space="preserve">respect others’ self-determination. Let us illustrate </w:t>
      </w:r>
      <w:r w:rsidR="006E2742" w:rsidRPr="00A10E3B">
        <w:rPr>
          <w:rFonts w:ascii="Times New Roman" w:hAnsi="Times New Roman" w:cs="Times New Roman"/>
          <w:szCs w:val="24"/>
          <w:lang w:bidi="ar-SY"/>
        </w:rPr>
        <w:t xml:space="preserve">this principle </w:t>
      </w:r>
      <w:r w:rsidRPr="00A10E3B">
        <w:rPr>
          <w:rFonts w:ascii="Times New Roman" w:hAnsi="Times New Roman" w:cs="Times New Roman"/>
          <w:szCs w:val="24"/>
          <w:lang w:bidi="ar-SY"/>
        </w:rPr>
        <w:t xml:space="preserve">with two </w:t>
      </w:r>
      <w:r w:rsidR="006E2742" w:rsidRPr="00A10E3B">
        <w:rPr>
          <w:rFonts w:ascii="Times New Roman" w:hAnsi="Times New Roman" w:cs="Times New Roman"/>
          <w:szCs w:val="24"/>
          <w:lang w:bidi="ar-SY"/>
        </w:rPr>
        <w:t xml:space="preserve">simplified </w:t>
      </w:r>
      <w:r w:rsidRPr="00A10E3B">
        <w:rPr>
          <w:rFonts w:ascii="Times New Roman" w:hAnsi="Times New Roman" w:cs="Times New Roman"/>
          <w:szCs w:val="24"/>
          <w:lang w:bidi="ar-SY"/>
        </w:rPr>
        <w:t>examples:</w:t>
      </w:r>
    </w:p>
    <w:p w14:paraId="0277D873" w14:textId="6B01E943" w:rsidR="00C27A91" w:rsidRPr="00A10E3B" w:rsidRDefault="00E846C3" w:rsidP="005E0BE6">
      <w:pPr>
        <w:pStyle w:val="ListParagraph"/>
        <w:numPr>
          <w:ilvl w:val="0"/>
          <w:numId w:val="2"/>
        </w:numPr>
        <w:spacing w:before="240" w:line="480" w:lineRule="auto"/>
        <w:rPr>
          <w:rFonts w:ascii="Times New Roman" w:hAnsi="Times New Roman" w:cs="Times New Roman"/>
          <w:szCs w:val="24"/>
          <w:lang w:bidi="ar-SY"/>
        </w:rPr>
      </w:pPr>
      <w:r w:rsidRPr="00A10E3B">
        <w:rPr>
          <w:rFonts w:ascii="Times New Roman" w:hAnsi="Times New Roman" w:cs="Times New Roman"/>
          <w:szCs w:val="24"/>
          <w:lang w:bidi="ar-SY"/>
        </w:rPr>
        <w:t>Country A naturali</w:t>
      </w:r>
      <w:r w:rsidR="002E4AB1" w:rsidRPr="00A10E3B">
        <w:rPr>
          <w:rFonts w:ascii="Times New Roman" w:hAnsi="Times New Roman" w:cs="Times New Roman"/>
          <w:szCs w:val="24"/>
          <w:lang w:bidi="ar-SY"/>
        </w:rPr>
        <w:t>s</w:t>
      </w:r>
      <w:r w:rsidRPr="00A10E3B">
        <w:rPr>
          <w:rFonts w:ascii="Times New Roman" w:hAnsi="Times New Roman" w:cs="Times New Roman"/>
          <w:szCs w:val="24"/>
          <w:lang w:bidi="ar-SY"/>
        </w:rPr>
        <w:t xml:space="preserve">es a large portion of the citizens of </w:t>
      </w:r>
      <w:r w:rsidR="00765E7C" w:rsidRPr="00A10E3B">
        <w:rPr>
          <w:rFonts w:ascii="Times New Roman" w:hAnsi="Times New Roman" w:cs="Times New Roman"/>
          <w:szCs w:val="24"/>
          <w:lang w:bidi="ar-SY"/>
        </w:rPr>
        <w:t>neighbo</w:t>
      </w:r>
      <w:r w:rsidR="005F64CD">
        <w:rPr>
          <w:rFonts w:ascii="Times New Roman" w:hAnsi="Times New Roman" w:cs="Times New Roman"/>
          <w:szCs w:val="24"/>
          <w:lang w:bidi="ar-SY"/>
        </w:rPr>
        <w:t>u</w:t>
      </w:r>
      <w:r w:rsidR="00765E7C" w:rsidRPr="00A10E3B">
        <w:rPr>
          <w:rFonts w:ascii="Times New Roman" w:hAnsi="Times New Roman" w:cs="Times New Roman"/>
          <w:szCs w:val="24"/>
          <w:lang w:bidi="ar-SY"/>
        </w:rPr>
        <w:t>ring</w:t>
      </w:r>
      <w:r w:rsidRPr="00A10E3B">
        <w:rPr>
          <w:rFonts w:ascii="Times New Roman" w:hAnsi="Times New Roman" w:cs="Times New Roman"/>
          <w:szCs w:val="24"/>
          <w:lang w:bidi="ar-SY"/>
        </w:rPr>
        <w:t xml:space="preserve"> country </w:t>
      </w:r>
      <w:r w:rsidR="004B1F3C" w:rsidRPr="00A10E3B">
        <w:rPr>
          <w:rFonts w:ascii="Times New Roman" w:hAnsi="Times New Roman" w:cs="Times New Roman"/>
          <w:szCs w:val="24"/>
          <w:lang w:bidi="ar-SY"/>
        </w:rPr>
        <w:t>B.</w:t>
      </w:r>
      <w:r w:rsidRPr="00A10E3B">
        <w:rPr>
          <w:rFonts w:ascii="Times New Roman" w:hAnsi="Times New Roman" w:cs="Times New Roman"/>
          <w:szCs w:val="24"/>
          <w:lang w:bidi="ar-SY"/>
        </w:rPr>
        <w:t xml:space="preserve"> </w:t>
      </w:r>
      <w:r w:rsidR="004B1F3C" w:rsidRPr="00A10E3B">
        <w:rPr>
          <w:rFonts w:ascii="Times New Roman" w:hAnsi="Times New Roman" w:cs="Times New Roman"/>
          <w:szCs w:val="24"/>
          <w:lang w:bidi="ar-SY"/>
        </w:rPr>
        <w:t>T</w:t>
      </w:r>
      <w:r w:rsidRPr="00A10E3B">
        <w:rPr>
          <w:rFonts w:ascii="Times New Roman" w:hAnsi="Times New Roman" w:cs="Times New Roman"/>
          <w:szCs w:val="24"/>
          <w:lang w:bidi="ar-SY"/>
        </w:rPr>
        <w:t>he newly naturali</w:t>
      </w:r>
      <w:r w:rsidR="001E0DC4" w:rsidRPr="00A10E3B">
        <w:rPr>
          <w:rFonts w:ascii="Times New Roman" w:hAnsi="Times New Roman" w:cs="Times New Roman"/>
          <w:szCs w:val="24"/>
          <w:lang w:bidi="ar-SY"/>
        </w:rPr>
        <w:t>s</w:t>
      </w:r>
      <w:r w:rsidRPr="00A10E3B">
        <w:rPr>
          <w:rFonts w:ascii="Times New Roman" w:hAnsi="Times New Roman" w:cs="Times New Roman"/>
          <w:szCs w:val="24"/>
          <w:lang w:bidi="ar-SY"/>
        </w:rPr>
        <w:t xml:space="preserve">ed are a large </w:t>
      </w:r>
      <w:r w:rsidR="004B1F3C" w:rsidRPr="00A10E3B">
        <w:rPr>
          <w:rFonts w:ascii="Times New Roman" w:hAnsi="Times New Roman" w:cs="Times New Roman"/>
          <w:szCs w:val="24"/>
          <w:lang w:bidi="ar-SY"/>
        </w:rPr>
        <w:t>ethnic-</w:t>
      </w:r>
      <w:r w:rsidRPr="00A10E3B">
        <w:rPr>
          <w:rFonts w:ascii="Times New Roman" w:hAnsi="Times New Roman" w:cs="Times New Roman"/>
          <w:szCs w:val="24"/>
          <w:lang w:bidi="ar-SY"/>
        </w:rPr>
        <w:t xml:space="preserve">linguistic minority in B, while their </w:t>
      </w:r>
      <w:r w:rsidR="004B1F3C" w:rsidRPr="00A10E3B">
        <w:rPr>
          <w:rFonts w:ascii="Times New Roman" w:hAnsi="Times New Roman" w:cs="Times New Roman"/>
          <w:szCs w:val="24"/>
          <w:lang w:bidi="ar-SY"/>
        </w:rPr>
        <w:t xml:space="preserve">group </w:t>
      </w:r>
      <w:r w:rsidRPr="00A10E3B">
        <w:rPr>
          <w:rFonts w:ascii="Times New Roman" w:hAnsi="Times New Roman" w:cs="Times New Roman"/>
          <w:szCs w:val="24"/>
          <w:lang w:bidi="ar-SY"/>
        </w:rPr>
        <w:t xml:space="preserve">is the </w:t>
      </w:r>
      <w:r w:rsidR="004B1F3C" w:rsidRPr="00A10E3B">
        <w:rPr>
          <w:rFonts w:ascii="Times New Roman" w:hAnsi="Times New Roman" w:cs="Times New Roman"/>
          <w:szCs w:val="24"/>
          <w:lang w:bidi="ar-SY"/>
        </w:rPr>
        <w:t>majority</w:t>
      </w:r>
      <w:r w:rsidRPr="00A10E3B">
        <w:rPr>
          <w:rFonts w:ascii="Times New Roman" w:hAnsi="Times New Roman" w:cs="Times New Roman"/>
          <w:szCs w:val="24"/>
          <w:lang w:bidi="ar-SY"/>
        </w:rPr>
        <w:t xml:space="preserve"> in </w:t>
      </w:r>
      <w:r w:rsidRPr="00A10E3B">
        <w:rPr>
          <w:rFonts w:ascii="Times New Roman" w:hAnsi="Times New Roman" w:cs="Times New Roman"/>
          <w:szCs w:val="24"/>
          <w:lang w:bidi="ar-SY"/>
        </w:rPr>
        <w:lastRenderedPageBreak/>
        <w:t xml:space="preserve">A. </w:t>
      </w:r>
      <w:r w:rsidR="003F7FA9" w:rsidRPr="00A10E3B">
        <w:rPr>
          <w:rFonts w:ascii="Times New Roman" w:hAnsi="Times New Roman" w:cs="Times New Roman"/>
          <w:szCs w:val="24"/>
          <w:lang w:bidi="ar-SY"/>
        </w:rPr>
        <w:t xml:space="preserve">B is a democracy that adheres to basic principle of political and socioeconomic justice, but is poorer and less powerful than A. </w:t>
      </w:r>
      <w:r w:rsidRPr="00A10E3B">
        <w:rPr>
          <w:rFonts w:ascii="Times New Roman" w:hAnsi="Times New Roman" w:cs="Times New Roman"/>
          <w:szCs w:val="24"/>
          <w:lang w:bidi="ar-SY"/>
        </w:rPr>
        <w:t xml:space="preserve">With </w:t>
      </w:r>
      <w:r w:rsidR="004B1F3C" w:rsidRPr="00A10E3B">
        <w:rPr>
          <w:rFonts w:ascii="Times New Roman" w:hAnsi="Times New Roman" w:cs="Times New Roman"/>
          <w:szCs w:val="24"/>
          <w:lang w:bidi="ar-SY"/>
        </w:rPr>
        <w:t xml:space="preserve">material </w:t>
      </w:r>
      <w:r w:rsidRPr="00A10E3B">
        <w:rPr>
          <w:rFonts w:ascii="Times New Roman" w:hAnsi="Times New Roman" w:cs="Times New Roman"/>
          <w:szCs w:val="24"/>
          <w:lang w:bidi="ar-SY"/>
        </w:rPr>
        <w:t xml:space="preserve">support </w:t>
      </w:r>
      <w:r w:rsidR="004B1F3C" w:rsidRPr="00A10E3B">
        <w:rPr>
          <w:rFonts w:ascii="Times New Roman" w:hAnsi="Times New Roman" w:cs="Times New Roman"/>
          <w:szCs w:val="24"/>
          <w:lang w:bidi="ar-SY"/>
        </w:rPr>
        <w:t>from</w:t>
      </w:r>
      <w:r w:rsidRPr="00A10E3B">
        <w:rPr>
          <w:rFonts w:ascii="Times New Roman" w:hAnsi="Times New Roman" w:cs="Times New Roman"/>
          <w:szCs w:val="24"/>
          <w:lang w:bidi="ar-SY"/>
        </w:rPr>
        <w:t xml:space="preserve"> A, the</w:t>
      </w:r>
      <w:r w:rsidR="003F7FA9" w:rsidRPr="00A10E3B">
        <w:rPr>
          <w:rFonts w:ascii="Times New Roman" w:hAnsi="Times New Roman" w:cs="Times New Roman"/>
          <w:szCs w:val="24"/>
          <w:lang w:bidi="ar-SY"/>
        </w:rPr>
        <w:t xml:space="preserve"> newly naturali</w:t>
      </w:r>
      <w:r w:rsidR="005F64CD">
        <w:rPr>
          <w:rFonts w:ascii="Times New Roman" w:hAnsi="Times New Roman" w:cs="Times New Roman"/>
          <w:szCs w:val="24"/>
          <w:lang w:bidi="ar-SY"/>
        </w:rPr>
        <w:t>s</w:t>
      </w:r>
      <w:r w:rsidR="003F7FA9" w:rsidRPr="00A10E3B">
        <w:rPr>
          <w:rFonts w:ascii="Times New Roman" w:hAnsi="Times New Roman" w:cs="Times New Roman"/>
          <w:szCs w:val="24"/>
          <w:lang w:bidi="ar-SY"/>
        </w:rPr>
        <w:t>ed</w:t>
      </w:r>
      <w:r w:rsidRPr="00A10E3B">
        <w:rPr>
          <w:rFonts w:ascii="Times New Roman" w:hAnsi="Times New Roman" w:cs="Times New Roman"/>
          <w:szCs w:val="24"/>
          <w:lang w:bidi="ar-SY"/>
        </w:rPr>
        <w:t xml:space="preserve"> develop an independent education system, media and cultural institutions and withdraw from participation in B’s public, cultural and political life. They </w:t>
      </w:r>
      <w:r w:rsidR="00A43E5E" w:rsidRPr="00A10E3B">
        <w:rPr>
          <w:rFonts w:ascii="Times New Roman" w:hAnsi="Times New Roman" w:cs="Times New Roman"/>
          <w:szCs w:val="24"/>
          <w:lang w:bidi="ar-SY"/>
        </w:rPr>
        <w:t>hold</w:t>
      </w:r>
      <w:r w:rsidRPr="00A10E3B">
        <w:rPr>
          <w:rFonts w:ascii="Times New Roman" w:hAnsi="Times New Roman" w:cs="Times New Roman"/>
          <w:szCs w:val="24"/>
          <w:lang w:bidi="ar-SY"/>
        </w:rPr>
        <w:t xml:space="preserve"> a referendum to decide </w:t>
      </w:r>
      <w:r w:rsidR="004B1F3C" w:rsidRPr="00A10E3B">
        <w:rPr>
          <w:rFonts w:ascii="Times New Roman" w:hAnsi="Times New Roman" w:cs="Times New Roman"/>
          <w:szCs w:val="24"/>
          <w:lang w:bidi="ar-SY"/>
        </w:rPr>
        <w:t xml:space="preserve">on </w:t>
      </w:r>
      <w:r w:rsidRPr="00A10E3B">
        <w:rPr>
          <w:rFonts w:ascii="Times New Roman" w:hAnsi="Times New Roman" w:cs="Times New Roman"/>
          <w:szCs w:val="24"/>
          <w:lang w:bidi="ar-SY"/>
        </w:rPr>
        <w:t xml:space="preserve">their secession from B. </w:t>
      </w:r>
    </w:p>
    <w:p w14:paraId="329613B6" w14:textId="77777777" w:rsidR="002850F9" w:rsidRPr="00A10E3B" w:rsidRDefault="002850F9" w:rsidP="00674B96">
      <w:pPr>
        <w:pStyle w:val="ListParagraph"/>
        <w:spacing w:before="240" w:line="480" w:lineRule="auto"/>
        <w:rPr>
          <w:rFonts w:ascii="Times New Roman" w:hAnsi="Times New Roman" w:cs="Times New Roman"/>
          <w:szCs w:val="24"/>
          <w:lang w:bidi="ar-SY"/>
        </w:rPr>
      </w:pPr>
    </w:p>
    <w:p w14:paraId="2544D1FD" w14:textId="00FA7099" w:rsidR="00E846C3" w:rsidRPr="00A10E3B" w:rsidRDefault="00C27A91" w:rsidP="00F67AF1">
      <w:pPr>
        <w:pStyle w:val="ListParagraph"/>
        <w:numPr>
          <w:ilvl w:val="0"/>
          <w:numId w:val="2"/>
        </w:numPr>
        <w:spacing w:before="240" w:line="480" w:lineRule="auto"/>
        <w:rPr>
          <w:rFonts w:ascii="Times New Roman" w:hAnsi="Times New Roman" w:cs="Times New Roman"/>
          <w:szCs w:val="24"/>
          <w:lang w:bidi="ar-SY"/>
        </w:rPr>
      </w:pPr>
      <w:r w:rsidRPr="00A10E3B">
        <w:rPr>
          <w:rFonts w:ascii="Times New Roman" w:hAnsi="Times New Roman" w:cs="Times New Roman"/>
          <w:szCs w:val="24"/>
          <w:lang w:bidi="ar-SY"/>
        </w:rPr>
        <w:t xml:space="preserve">Country A </w:t>
      </w:r>
      <w:r w:rsidR="002850F9" w:rsidRPr="00A10E3B">
        <w:rPr>
          <w:rFonts w:ascii="Times New Roman" w:hAnsi="Times New Roman" w:cs="Times New Roman"/>
          <w:szCs w:val="24"/>
          <w:lang w:bidi="ar-SY"/>
        </w:rPr>
        <w:t xml:space="preserve">grants citizenship to </w:t>
      </w:r>
      <w:r w:rsidR="006E2742" w:rsidRPr="00A10E3B">
        <w:rPr>
          <w:rFonts w:ascii="Times New Roman" w:hAnsi="Times New Roman" w:cs="Times New Roman"/>
          <w:szCs w:val="24"/>
          <w:lang w:bidi="ar-SY"/>
        </w:rPr>
        <w:t xml:space="preserve">wealthy </w:t>
      </w:r>
      <w:r w:rsidRPr="00A10E3B">
        <w:rPr>
          <w:rFonts w:ascii="Times New Roman" w:hAnsi="Times New Roman" w:cs="Times New Roman"/>
          <w:szCs w:val="24"/>
          <w:lang w:bidi="ar-SY"/>
        </w:rPr>
        <w:t>citizens of country B</w:t>
      </w:r>
      <w:r w:rsidR="00D44BFE" w:rsidRPr="00A10E3B">
        <w:rPr>
          <w:rFonts w:ascii="Times New Roman" w:hAnsi="Times New Roman" w:cs="Times New Roman"/>
          <w:szCs w:val="24"/>
          <w:lang w:bidi="ar-SY"/>
        </w:rPr>
        <w:t>. A offers the newly naturali</w:t>
      </w:r>
      <w:r w:rsidR="001E0DC4" w:rsidRPr="00A10E3B">
        <w:rPr>
          <w:rFonts w:ascii="Times New Roman" w:hAnsi="Times New Roman" w:cs="Times New Roman"/>
          <w:szCs w:val="24"/>
          <w:lang w:bidi="ar-SY"/>
        </w:rPr>
        <w:t>s</w:t>
      </w:r>
      <w:r w:rsidR="00D44BFE" w:rsidRPr="00A10E3B">
        <w:rPr>
          <w:rFonts w:ascii="Times New Roman" w:hAnsi="Times New Roman" w:cs="Times New Roman"/>
          <w:szCs w:val="24"/>
          <w:lang w:bidi="ar-SY"/>
        </w:rPr>
        <w:t>ed</w:t>
      </w:r>
      <w:r w:rsidRPr="00A10E3B">
        <w:rPr>
          <w:rFonts w:ascii="Times New Roman" w:hAnsi="Times New Roman" w:cs="Times New Roman"/>
          <w:szCs w:val="24"/>
          <w:lang w:bidi="ar-SY"/>
        </w:rPr>
        <w:t xml:space="preserve"> reduced taxes in return </w:t>
      </w:r>
      <w:r w:rsidR="00A43E5E" w:rsidRPr="00A10E3B">
        <w:rPr>
          <w:rFonts w:ascii="Times New Roman" w:hAnsi="Times New Roman" w:cs="Times New Roman"/>
          <w:szCs w:val="24"/>
          <w:lang w:bidi="ar-SY"/>
        </w:rPr>
        <w:t xml:space="preserve">for transfer of their </w:t>
      </w:r>
      <w:r w:rsidR="00686350" w:rsidRPr="00A10E3B">
        <w:rPr>
          <w:rFonts w:ascii="Times New Roman" w:hAnsi="Times New Roman" w:cs="Times New Roman"/>
          <w:szCs w:val="24"/>
          <w:lang w:bidi="ar-SY"/>
        </w:rPr>
        <w:t xml:space="preserve">financial capital </w:t>
      </w:r>
      <w:r w:rsidR="00A43E5E" w:rsidRPr="00A10E3B">
        <w:rPr>
          <w:rFonts w:ascii="Times New Roman" w:hAnsi="Times New Roman" w:cs="Times New Roman"/>
          <w:szCs w:val="24"/>
          <w:lang w:bidi="ar-SY"/>
        </w:rPr>
        <w:t>to</w:t>
      </w:r>
      <w:r w:rsidRPr="00A10E3B">
        <w:rPr>
          <w:rFonts w:ascii="Times New Roman" w:hAnsi="Times New Roman" w:cs="Times New Roman"/>
          <w:szCs w:val="24"/>
          <w:lang w:bidi="ar-SY"/>
        </w:rPr>
        <w:t xml:space="preserve"> A</w:t>
      </w:r>
      <w:r w:rsidR="003040D8" w:rsidRPr="00A10E3B">
        <w:rPr>
          <w:rFonts w:ascii="Times New Roman" w:hAnsi="Times New Roman" w:cs="Times New Roman"/>
          <w:szCs w:val="24"/>
          <w:lang w:bidi="ar-SY"/>
        </w:rPr>
        <w:t>. For the sake of the simplicity, assume – counterfactually - that tax liability follows nationality.</w:t>
      </w:r>
      <w:r w:rsidR="003040D8" w:rsidRPr="00CC2306">
        <w:rPr>
          <w:rStyle w:val="FootnoteReference"/>
        </w:rPr>
        <w:footnoteReference w:id="9"/>
      </w:r>
      <w:r w:rsidR="003040D8" w:rsidRPr="00A10E3B">
        <w:rPr>
          <w:rFonts w:ascii="Times New Roman" w:hAnsi="Times New Roman" w:cs="Times New Roman"/>
          <w:szCs w:val="24"/>
          <w:lang w:bidi="ar-SY"/>
        </w:rPr>
        <w:t xml:space="preserve"> </w:t>
      </w:r>
      <w:r w:rsidR="007149E3" w:rsidRPr="00A10E3B">
        <w:rPr>
          <w:rFonts w:ascii="Times New Roman" w:hAnsi="Times New Roman" w:cs="Times New Roman"/>
          <w:szCs w:val="24"/>
          <w:lang w:bidi="ar-SY"/>
        </w:rPr>
        <w:t>B is a democracy that adheres to basic principle of political and socioeconomic justice</w:t>
      </w:r>
      <w:r w:rsidR="006E2742" w:rsidRPr="00A10E3B">
        <w:rPr>
          <w:rFonts w:ascii="Times New Roman" w:hAnsi="Times New Roman" w:cs="Times New Roman"/>
          <w:szCs w:val="24"/>
          <w:lang w:bidi="ar-SY"/>
        </w:rPr>
        <w:t>, but the mass cap</w:t>
      </w:r>
      <w:r w:rsidR="00A67BD2" w:rsidRPr="00A10E3B">
        <w:rPr>
          <w:rFonts w:ascii="Times New Roman" w:hAnsi="Times New Roman" w:cs="Times New Roman"/>
          <w:szCs w:val="24"/>
          <w:lang w:bidi="ar-SY"/>
        </w:rPr>
        <w:t>ital flight from it due to A’s policies undermines its capacity to implement these principles in practice</w:t>
      </w:r>
      <w:r w:rsidR="00686350" w:rsidRPr="00A10E3B">
        <w:rPr>
          <w:rFonts w:ascii="Times New Roman" w:hAnsi="Times New Roman" w:cs="Times New Roman"/>
          <w:szCs w:val="24"/>
          <w:lang w:bidi="ar-SY"/>
        </w:rPr>
        <w:t>.</w:t>
      </w:r>
      <w:r w:rsidR="007149E3" w:rsidRPr="00A10E3B">
        <w:rPr>
          <w:rFonts w:ascii="Times New Roman" w:hAnsi="Times New Roman" w:cs="Times New Roman"/>
          <w:szCs w:val="24"/>
          <w:lang w:bidi="ar-SY"/>
        </w:rPr>
        <w:t xml:space="preserve"> </w:t>
      </w:r>
      <w:r w:rsidR="00E846C3" w:rsidRPr="00A10E3B">
        <w:rPr>
          <w:rFonts w:ascii="Times New Roman" w:hAnsi="Times New Roman" w:cs="Times New Roman"/>
          <w:szCs w:val="24"/>
          <w:lang w:bidi="ar-SY"/>
        </w:rPr>
        <w:t xml:space="preserve">  </w:t>
      </w:r>
    </w:p>
    <w:p w14:paraId="372FB49D" w14:textId="30FBCE9B" w:rsidR="00F855B0" w:rsidRPr="00A40D3C" w:rsidRDefault="00F855B0" w:rsidP="00674B96">
      <w:pPr>
        <w:pStyle w:val="ListParagraph"/>
        <w:rPr>
          <w:rFonts w:ascii="Times New Roman" w:hAnsi="Times New Roman" w:cs="Times New Roman"/>
          <w:szCs w:val="24"/>
          <w:lang w:bidi="ar-SY"/>
        </w:rPr>
      </w:pPr>
    </w:p>
    <w:p w14:paraId="1F22164F" w14:textId="3EDB6F1B" w:rsidR="00C27A91" w:rsidRPr="00A10E3B" w:rsidRDefault="00154906" w:rsidP="00F67AF1">
      <w:pPr>
        <w:spacing w:before="240" w:line="480" w:lineRule="auto"/>
        <w:rPr>
          <w:rFonts w:ascii="Times New Roman" w:hAnsi="Times New Roman" w:cs="Times New Roman"/>
          <w:szCs w:val="24"/>
          <w:lang w:bidi="ar-SY"/>
        </w:rPr>
      </w:pPr>
      <w:r w:rsidRPr="00A10E3B">
        <w:rPr>
          <w:rFonts w:ascii="Times New Roman" w:hAnsi="Times New Roman" w:cs="Times New Roman"/>
          <w:szCs w:val="24"/>
          <w:lang w:bidi="ar-SY"/>
        </w:rPr>
        <w:t xml:space="preserve">We think that in both examples the voluntary </w:t>
      </w:r>
      <w:r w:rsidR="00E70411">
        <w:rPr>
          <w:rFonts w:ascii="Times New Roman" w:hAnsi="Times New Roman" w:cs="Times New Roman"/>
          <w:szCs w:val="24"/>
          <w:lang w:bidi="ar-SY"/>
        </w:rPr>
        <w:t xml:space="preserve">naturalisations of </w:t>
      </w:r>
      <w:r w:rsidRPr="00A10E3B">
        <w:rPr>
          <w:rFonts w:ascii="Times New Roman" w:hAnsi="Times New Roman" w:cs="Times New Roman"/>
          <w:szCs w:val="24"/>
          <w:lang w:bidi="ar-SY"/>
        </w:rPr>
        <w:t>citizens of B</w:t>
      </w:r>
      <w:r w:rsidR="004A2208" w:rsidRPr="00A10E3B">
        <w:rPr>
          <w:rFonts w:ascii="Times New Roman" w:hAnsi="Times New Roman" w:cs="Times New Roman"/>
          <w:szCs w:val="24"/>
          <w:lang w:bidi="ar-SY"/>
        </w:rPr>
        <w:t xml:space="preserve"> </w:t>
      </w:r>
      <w:r w:rsidR="00E70411">
        <w:rPr>
          <w:rFonts w:ascii="Times New Roman" w:hAnsi="Times New Roman" w:cs="Times New Roman"/>
          <w:szCs w:val="24"/>
          <w:lang w:bidi="ar-SY"/>
        </w:rPr>
        <w:t xml:space="preserve">by A </w:t>
      </w:r>
      <w:r w:rsidRPr="00A10E3B">
        <w:rPr>
          <w:rFonts w:ascii="Times New Roman" w:hAnsi="Times New Roman" w:cs="Times New Roman"/>
          <w:szCs w:val="24"/>
          <w:lang w:bidi="ar-SY"/>
        </w:rPr>
        <w:t xml:space="preserve">are </w:t>
      </w:r>
      <w:r w:rsidR="00B27D61" w:rsidRPr="00A10E3B">
        <w:rPr>
          <w:rFonts w:ascii="Times New Roman" w:hAnsi="Times New Roman" w:cs="Times New Roman"/>
          <w:i/>
          <w:iCs/>
          <w:szCs w:val="24"/>
          <w:lang w:bidi="ar-SY"/>
        </w:rPr>
        <w:t xml:space="preserve">pro tanto </w:t>
      </w:r>
      <w:r w:rsidRPr="00A10E3B">
        <w:rPr>
          <w:rFonts w:ascii="Times New Roman" w:hAnsi="Times New Roman" w:cs="Times New Roman"/>
          <w:szCs w:val="24"/>
          <w:lang w:bidi="ar-SY"/>
        </w:rPr>
        <w:t>impermissible,</w:t>
      </w:r>
      <w:r w:rsidR="00A43B4F" w:rsidRPr="00A10E3B">
        <w:rPr>
          <w:rFonts w:ascii="Times New Roman" w:hAnsi="Times New Roman" w:cs="Times New Roman"/>
          <w:szCs w:val="24"/>
          <w:lang w:bidi="ar-SY"/>
        </w:rPr>
        <w:t xml:space="preserve"> because they wrongfully interfere with the self-determination of country</w:t>
      </w:r>
      <w:r w:rsidRPr="00A10E3B">
        <w:rPr>
          <w:rFonts w:ascii="Times New Roman" w:hAnsi="Times New Roman" w:cs="Times New Roman"/>
          <w:szCs w:val="24"/>
          <w:lang w:bidi="ar-SY"/>
        </w:rPr>
        <w:t xml:space="preserve">. The capacity of the citizens of country B </w:t>
      </w:r>
      <w:r w:rsidR="00A43B4F" w:rsidRPr="00A10E3B">
        <w:rPr>
          <w:rFonts w:ascii="Times New Roman" w:hAnsi="Times New Roman" w:cs="Times New Roman"/>
          <w:szCs w:val="24"/>
          <w:lang w:bidi="ar-SY"/>
        </w:rPr>
        <w:t xml:space="preserve">to </w:t>
      </w:r>
      <w:r w:rsidRPr="00A10E3B">
        <w:rPr>
          <w:rFonts w:ascii="Times New Roman" w:hAnsi="Times New Roman" w:cs="Times New Roman"/>
          <w:szCs w:val="24"/>
          <w:lang w:bidi="ar-SY"/>
        </w:rPr>
        <w:t xml:space="preserve">take collective decisions effectively and conduct their affairs freely is undermined by the interference of A. </w:t>
      </w:r>
      <w:r w:rsidR="00A43B4F" w:rsidRPr="00A10E3B">
        <w:rPr>
          <w:rFonts w:ascii="Times New Roman" w:hAnsi="Times New Roman" w:cs="Times New Roman"/>
          <w:szCs w:val="24"/>
          <w:lang w:bidi="ar-SY"/>
        </w:rPr>
        <w:t>Insofar as B enables self-determination for its citizens (including members a linguistic minority and the wealthy), it is unfair that a neighbouring country would extract portions of its wealth and territory; it violates the right of country B’s citizens to self-determination.</w:t>
      </w:r>
      <w:r w:rsidR="00A43B4F" w:rsidRPr="00CC2306">
        <w:rPr>
          <w:rStyle w:val="FootnoteReference"/>
        </w:rPr>
        <w:footnoteReference w:id="10"/>
      </w:r>
      <w:r w:rsidR="00A43B4F" w:rsidRPr="00A40D3C">
        <w:rPr>
          <w:rFonts w:asciiTheme="minorBidi" w:hAnsiTheme="minorBidi"/>
          <w:color w:val="002060"/>
          <w:szCs w:val="24"/>
          <w:lang w:bidi="ar-SY"/>
        </w:rPr>
        <w:t xml:space="preserve"> </w:t>
      </w:r>
      <w:r w:rsidRPr="00A10E3B">
        <w:rPr>
          <w:rFonts w:ascii="Times New Roman" w:hAnsi="Times New Roman" w:cs="Times New Roman"/>
          <w:szCs w:val="24"/>
          <w:lang w:bidi="ar-SY"/>
        </w:rPr>
        <w:t xml:space="preserve"> </w:t>
      </w:r>
      <w:r w:rsidR="00A43B4F" w:rsidRPr="00A10E3B">
        <w:rPr>
          <w:rFonts w:ascii="Times New Roman" w:hAnsi="Times New Roman" w:cs="Times New Roman"/>
          <w:szCs w:val="24"/>
          <w:lang w:bidi="ar-SY"/>
        </w:rPr>
        <w:t xml:space="preserve">To understand why and when this is the case, let us </w:t>
      </w:r>
      <w:r w:rsidR="00A43B4F" w:rsidRPr="00A10E3B">
        <w:rPr>
          <w:rFonts w:ascii="Times New Roman" w:hAnsi="Times New Roman" w:cs="Times New Roman"/>
          <w:szCs w:val="24"/>
          <w:lang w:bidi="ar-SY"/>
        </w:rPr>
        <w:lastRenderedPageBreak/>
        <w:t xml:space="preserve">take a closer look at permissible scope theories of self-determination, and how their conditionality about exclusion applies to permissible (and impermissible) inclusion. </w:t>
      </w:r>
    </w:p>
    <w:p w14:paraId="400DDDE8" w14:textId="1A78C2E1" w:rsidR="00BB6EC3" w:rsidRPr="00A40D3C" w:rsidDel="008D30A9" w:rsidRDefault="00BB6EC3" w:rsidP="00BB6EC3">
      <w:pPr>
        <w:spacing w:before="240" w:line="480" w:lineRule="auto"/>
        <w:rPr>
          <w:rFonts w:ascii="Times New Roman" w:hAnsi="Times New Roman" w:cs="Times New Roman"/>
          <w:szCs w:val="24"/>
          <w:lang w:bidi="ar-SY"/>
        </w:rPr>
      </w:pPr>
      <w:r w:rsidRPr="00A40D3C" w:rsidDel="008D30A9">
        <w:rPr>
          <w:rFonts w:ascii="Times New Roman" w:hAnsi="Times New Roman" w:cs="Times New Roman"/>
          <w:szCs w:val="24"/>
          <w:lang w:bidi="ar-SY"/>
        </w:rPr>
        <w:t xml:space="preserve">According to Anna </w:t>
      </w:r>
      <w:proofErr w:type="spellStart"/>
      <w:r w:rsidRPr="00A40D3C" w:rsidDel="008D30A9">
        <w:rPr>
          <w:rFonts w:ascii="Times New Roman" w:hAnsi="Times New Roman" w:cs="Times New Roman"/>
          <w:szCs w:val="24"/>
          <w:lang w:bidi="ar-SY"/>
        </w:rPr>
        <w:t>Stilz’s</w:t>
      </w:r>
      <w:proofErr w:type="spellEnd"/>
      <w:r w:rsidRPr="00A40D3C" w:rsidDel="008D30A9">
        <w:rPr>
          <w:rFonts w:ascii="Times New Roman" w:hAnsi="Times New Roman" w:cs="Times New Roman"/>
          <w:szCs w:val="24"/>
          <w:lang w:bidi="ar-SY"/>
        </w:rPr>
        <w:t xml:space="preserve"> account of the morality of territorial sovereignty, self-determination is one (of three) moral justification of a sovereign-territorial international order</w:t>
      </w:r>
      <w:r w:rsidR="004A2208" w:rsidRPr="00A40D3C">
        <w:rPr>
          <w:rFonts w:ascii="Times New Roman" w:hAnsi="Times New Roman" w:cs="Times New Roman"/>
          <w:szCs w:val="24"/>
          <w:lang w:bidi="ar-SY"/>
        </w:rPr>
        <w:t xml:space="preserve"> </w:t>
      </w:r>
      <w:r w:rsidR="004A2208" w:rsidRPr="00A40D3C">
        <w:rPr>
          <w:rFonts w:ascii="Times New Roman" w:hAnsi="Times New Roman" w:cs="Times New Roman"/>
          <w:szCs w:val="24"/>
          <w:lang w:bidi="ar-SY"/>
        </w:rPr>
        <w:fldChar w:fldCharType="begin"/>
      </w:r>
      <w:r w:rsidR="003700F6" w:rsidRPr="00A40D3C">
        <w:rPr>
          <w:rFonts w:ascii="Times New Roman" w:hAnsi="Times New Roman" w:cs="Times New Roman"/>
          <w:szCs w:val="24"/>
          <w:lang w:bidi="ar-SY"/>
        </w:rPr>
        <w:instrText xml:space="preserve"> ADDIN ZOTERO_ITEM CSL_CITATION {"citationID":"gA2HxBPU","properties":{"formattedCitation":"(Stilz 2019, 10\\uc0\\u8211{}12)","plainCitation":"(Stilz 2019, 10–12)","noteIndex":0},"citationItems":[{"id":"rzDHJZnz/rptPaw8b","uris":["http://zotero.org/users/local/c10KSupg/items/35MDJJX9"],"itemData":{"id":"rzDHJZnz/rptPaw8b","type":"book","abstract":"Territorial Sovereignty: A Philosophical Exploration offers a qualified defense of a territorial states-system. It argues that three core values-occupancy, basic justice, and collective self-determination-are served by an international system made up of self-governing, spatially defined political units. The defense is qualified because the book does not actually justify all the sovereignty rights states currently claim, and that are recognized in international law. Instead, the book proposes important changes to states' sovereign prerogatives, particularly with respect to internal autonomy for political minorities, immigration, and natural resources. Part I of the book argues for a right of occupancy, holding that a legitimate function of the international system is to specify and protect people's preinstitutional claims to specific geographical places. Part II turns to the question of how a state might acquire legitimate jurisdiction over a population of occupants. It argues that the state will have a right to rule a population and its territory if it satisfies conditions of basic justice and also facilitates its people's collective self-determination. Finally, Parts III and IV of this book argue that the exclusionary sovereignty rights to control over borders and natural resources that can plausibly be justified on the basis of the three core values are more limited than has traditionally been thought.Oxford Political Theory presents the best new work in contemporary political theory. It is intended to be broad in scope, including original contributions to political philosophy, and also work in applied political theory. The series will contain works of outstanding quality with no restriction as to approach or subject matter.Series Editors: Will Kymlicka and David Miller.","collection-title":"Oxford Political Theory","event-place":"Oxford, New York","ISBN":"978-0-19-883353-6","number-of-pages":"304","publisher":"Oxford University Press","publisher-place":"Oxford, New York","source":"Oxford University Press","title":"Territorial Sovereignty: A Philosophical Exploration","title-short":"Territorial Sovereignty","author":[{"family":"Stilz","given":"Anna"}],"issued":{"date-parts":[["2019",8,29]]}},"locator":"10-12","label":"page"}],"schema":"https://github.com/citation-style-language/schema/raw/master/csl-citation.json"} </w:instrText>
      </w:r>
      <w:r w:rsidR="004A2208" w:rsidRPr="00A40D3C">
        <w:rPr>
          <w:rFonts w:ascii="Times New Roman" w:hAnsi="Times New Roman" w:cs="Times New Roman"/>
          <w:szCs w:val="24"/>
          <w:lang w:bidi="ar-SY"/>
        </w:rPr>
        <w:fldChar w:fldCharType="separate"/>
      </w:r>
      <w:r w:rsidR="003700F6" w:rsidRPr="00A40D3C">
        <w:rPr>
          <w:rFonts w:ascii="Times New Roman" w:hAnsi="Times New Roman" w:cs="Times New Roman"/>
        </w:rPr>
        <w:t>(Stilz 2019, 10–12)</w:t>
      </w:r>
      <w:r w:rsidR="004A2208" w:rsidRPr="00A40D3C">
        <w:rPr>
          <w:rFonts w:ascii="Times New Roman" w:hAnsi="Times New Roman" w:cs="Times New Roman"/>
          <w:szCs w:val="24"/>
          <w:lang w:bidi="ar-SY"/>
        </w:rPr>
        <w:fldChar w:fldCharType="end"/>
      </w:r>
      <w:r w:rsidRPr="00A40D3C" w:rsidDel="008D30A9">
        <w:rPr>
          <w:rFonts w:ascii="Times New Roman" w:hAnsi="Times New Roman" w:cs="Times New Roman"/>
          <w:szCs w:val="24"/>
          <w:lang w:bidi="ar-SY"/>
        </w:rPr>
        <w:t xml:space="preserve">; </w:t>
      </w:r>
      <w:r w:rsidR="00502798">
        <w:rPr>
          <w:rFonts w:ascii="Times New Roman" w:hAnsi="Times New Roman" w:cs="Times New Roman"/>
          <w:szCs w:val="24"/>
          <w:lang w:bidi="ar-SY"/>
        </w:rPr>
        <w:t>‘</w:t>
      </w:r>
      <w:r w:rsidRPr="00A40D3C" w:rsidDel="008D30A9">
        <w:rPr>
          <w:rFonts w:ascii="Times New Roman" w:hAnsi="Times New Roman" w:cs="Times New Roman"/>
          <w:szCs w:val="24"/>
          <w:lang w:bidi="ar-SY"/>
        </w:rPr>
        <w:t>a people’s collective self-determination will be valuable for it members if they reasonably affirm their political cooperation together</w:t>
      </w:r>
      <w:r w:rsidR="00502798">
        <w:rPr>
          <w:rFonts w:ascii="Times New Roman" w:hAnsi="Times New Roman" w:cs="Times New Roman"/>
          <w:szCs w:val="24"/>
          <w:lang w:bidi="ar-SY"/>
        </w:rPr>
        <w:t>’</w:t>
      </w:r>
      <w:r w:rsidR="00502798" w:rsidRPr="00A40D3C" w:rsidDel="008D30A9">
        <w:rPr>
          <w:rFonts w:ascii="Times New Roman" w:hAnsi="Times New Roman" w:cs="Times New Roman"/>
          <w:szCs w:val="24"/>
          <w:lang w:bidi="ar-SY"/>
        </w:rPr>
        <w:t xml:space="preserve"> </w:t>
      </w:r>
      <w:r w:rsidR="00613BCE" w:rsidRPr="00A40D3C" w:rsidDel="008D30A9">
        <w:rPr>
          <w:rFonts w:ascii="Times New Roman" w:hAnsi="Times New Roman" w:cs="Times New Roman"/>
          <w:szCs w:val="24"/>
          <w:lang w:bidi="ar-SY"/>
        </w:rPr>
        <w:fldChar w:fldCharType="begin"/>
      </w:r>
      <w:r w:rsidR="00613BCE" w:rsidRPr="00A40D3C" w:rsidDel="008D30A9">
        <w:rPr>
          <w:rFonts w:ascii="Times New Roman" w:hAnsi="Times New Roman" w:cs="Times New Roman"/>
          <w:szCs w:val="24"/>
          <w:lang w:bidi="ar-SY"/>
        </w:rPr>
        <w:instrText xml:space="preserve"> ADDIN ZOTERO_ITEM CSL_CITATION {"citationID":"9ZUffBl9","properties":{"formattedCitation":"(Stilz 2016, 117)","plainCitation":"(Stilz 2016, 117)","noteIndex":0},"citationItems":[{"id":1127,"uris":["http://zotero.org/users/806971/items/H2Y8XFAS"],"itemData":{"id":1127,"type":"chapter","abstract":"This chapter develops and defends an account of self-determination as necessary for full legitimacy and for being a morally ideal state. It argues that the value of collective self-determination is rooted in a fundamental interest in appropriately seeing oneself as a coauthor of the institutions that govern one’s own life. When citizens affirm their participation in a self-determining political group, they can relate to demands imposed by their coercive institutions as self-imposed, and not a problematic restriction of their political freedom. It further argues that, for a subgroup to have a right to self-determination, it must show that (a) their aims are consistent with basic justice, (b) that they do not involve the unjustifiable coercion of others, and (c) that a feasible institutional alternative is available that would secure greater collective self-determination for them at reasonable cost.","container-title":"Oxford Studies in Political Philosophy, Volume 2","event-place":"Oxford","ISBN":"978-0-19-182160-8","language":"en_US","note":"container-title: Oxford Studies in Political Philosophy, Volume 2\nsection: Oxford Studies in Political Philosophy, Volume 2","page":"98-127","publisher":"Oxford University Press","publisher-place":"Oxford","source":"oxford.universitypressscholarship.com","title":"The Value of Self-Determination","author":[{"family":"Stilz","given":"Anna"}],"editor":[{"family":"Sobel","given":"David"},{"family":"Vallentyne","given":"Peter"},{"family":"Wall","given":"Steven"}],"accessed":{"date-parts":[["2020",10,27]]},"issued":{"date-parts":[["2016"]]}},"locator":"117","label":"page"}],"schema":"https://github.com/citation-style-language/schema/raw/master/csl-citation.json"} </w:instrText>
      </w:r>
      <w:r w:rsidR="00613BCE" w:rsidRPr="00A40D3C" w:rsidDel="008D30A9">
        <w:rPr>
          <w:rFonts w:ascii="Times New Roman" w:hAnsi="Times New Roman" w:cs="Times New Roman"/>
          <w:szCs w:val="24"/>
          <w:lang w:bidi="ar-SY"/>
        </w:rPr>
        <w:fldChar w:fldCharType="separate"/>
      </w:r>
      <w:r w:rsidR="00613BCE" w:rsidRPr="00A40D3C" w:rsidDel="008D30A9">
        <w:rPr>
          <w:rFonts w:ascii="Times New Roman" w:hAnsi="Times New Roman" w:cs="Times New Roman"/>
          <w:noProof/>
          <w:szCs w:val="24"/>
          <w:lang w:bidi="ar-SY"/>
        </w:rPr>
        <w:t>(Stilz 2016, 117)</w:t>
      </w:r>
      <w:r w:rsidR="00613BCE" w:rsidRPr="00A40D3C" w:rsidDel="008D30A9">
        <w:rPr>
          <w:rFonts w:ascii="Times New Roman" w:hAnsi="Times New Roman" w:cs="Times New Roman"/>
          <w:szCs w:val="24"/>
          <w:lang w:bidi="ar-SY"/>
        </w:rPr>
        <w:fldChar w:fldCharType="end"/>
      </w:r>
      <w:r w:rsidRPr="00A40D3C" w:rsidDel="008D30A9">
        <w:rPr>
          <w:rFonts w:ascii="Times New Roman" w:hAnsi="Times New Roman" w:cs="Times New Roman"/>
          <w:szCs w:val="24"/>
          <w:lang w:bidi="ar-SY"/>
        </w:rPr>
        <w:t xml:space="preserve">. An important interest that this affirmation serves is that </w:t>
      </w:r>
      <w:r w:rsidR="00613BCE" w:rsidRPr="00A40D3C" w:rsidDel="008D30A9">
        <w:rPr>
          <w:rFonts w:ascii="Times New Roman" w:hAnsi="Times New Roman" w:cs="Times New Roman"/>
          <w:szCs w:val="24"/>
          <w:lang w:bidi="ar-SY"/>
        </w:rPr>
        <w:t>‘</w:t>
      </w:r>
      <w:r w:rsidRPr="00A40D3C" w:rsidDel="008D30A9">
        <w:rPr>
          <w:rFonts w:ascii="Times New Roman" w:hAnsi="Times New Roman" w:cs="Times New Roman"/>
          <w:szCs w:val="24"/>
          <w:lang w:bidi="ar-SY"/>
        </w:rPr>
        <w:t xml:space="preserve">…it enables a valuable kind of political freedom, the freedom of understanding oneself as a </w:t>
      </w:r>
      <w:r w:rsidR="00502798">
        <w:rPr>
          <w:rFonts w:ascii="Times New Roman" w:hAnsi="Times New Roman" w:cs="Times New Roman"/>
          <w:szCs w:val="24"/>
          <w:lang w:bidi="ar-SY"/>
        </w:rPr>
        <w:t>‘</w:t>
      </w:r>
      <w:r w:rsidRPr="00A40D3C" w:rsidDel="008D30A9">
        <w:rPr>
          <w:rFonts w:ascii="Times New Roman" w:hAnsi="Times New Roman" w:cs="Times New Roman"/>
          <w:szCs w:val="24"/>
          <w:lang w:bidi="ar-SY"/>
        </w:rPr>
        <w:t>maker</w:t>
      </w:r>
      <w:r w:rsidR="00502798">
        <w:rPr>
          <w:rFonts w:ascii="Times New Roman" w:hAnsi="Times New Roman" w:cs="Times New Roman"/>
          <w:szCs w:val="24"/>
          <w:lang w:bidi="ar-SY"/>
        </w:rPr>
        <w:t>’</w:t>
      </w:r>
      <w:r w:rsidR="00502798" w:rsidRPr="00A40D3C" w:rsidDel="008D30A9">
        <w:rPr>
          <w:rFonts w:ascii="Times New Roman" w:hAnsi="Times New Roman" w:cs="Times New Roman"/>
          <w:szCs w:val="24"/>
          <w:lang w:bidi="ar-SY"/>
        </w:rPr>
        <w:t xml:space="preserve"> </w:t>
      </w:r>
      <w:r w:rsidRPr="00A40D3C" w:rsidDel="008D30A9">
        <w:rPr>
          <w:rFonts w:ascii="Times New Roman" w:hAnsi="Times New Roman" w:cs="Times New Roman"/>
          <w:szCs w:val="24"/>
          <w:lang w:bidi="ar-SY"/>
        </w:rPr>
        <w:t>of the coercive political institutions by which one is governed</w:t>
      </w:r>
      <w:r w:rsidR="00613BCE" w:rsidRPr="00A40D3C" w:rsidDel="008D30A9">
        <w:rPr>
          <w:rFonts w:ascii="Times New Roman" w:hAnsi="Times New Roman" w:cs="Times New Roman"/>
          <w:szCs w:val="24"/>
          <w:lang w:bidi="ar-SY"/>
        </w:rPr>
        <w:t xml:space="preserve">’ </w:t>
      </w:r>
      <w:r w:rsidR="00613BCE" w:rsidRPr="00A40D3C" w:rsidDel="008D30A9">
        <w:rPr>
          <w:rFonts w:ascii="Times New Roman" w:hAnsi="Times New Roman" w:cs="Times New Roman"/>
          <w:szCs w:val="24"/>
          <w:lang w:bidi="ar-SY"/>
        </w:rPr>
        <w:fldChar w:fldCharType="begin"/>
      </w:r>
      <w:r w:rsidR="00613BCE" w:rsidRPr="00A40D3C" w:rsidDel="008D30A9">
        <w:rPr>
          <w:rFonts w:ascii="Times New Roman" w:hAnsi="Times New Roman" w:cs="Times New Roman"/>
          <w:szCs w:val="24"/>
          <w:lang w:bidi="ar-SY"/>
        </w:rPr>
        <w:instrText xml:space="preserve"> ADDIN ZOTERO_ITEM CSL_CITATION {"citationID":"XbaJja6F","properties":{"formattedCitation":"(2016, 117)","plainCitation":"(2016, 117)","noteIndex":0},"citationItems":[{"id":1127,"uris":["http://zotero.org/users/806971/items/H2Y8XFAS"],"itemData":{"id":1127,"type":"chapter","abstract":"This chapter develops and defends an account of self-determination as necessary for full legitimacy and for being a morally ideal state. It argues that the value of collective self-determination is rooted in a fundamental interest in appropriately seeing oneself as a coauthor of the institutions that govern one’s own life. When citizens affirm their participation in a self-determining political group, they can relate to demands imposed by their coercive institutions as self-imposed, and not a problematic restriction of their political freedom. It further argues that, for a subgroup to have a right to self-determination, it must show that (a) their aims are consistent with basic justice, (b) that they do not involve the unjustifiable coercion of others, and (c) that a feasible institutional alternative is available that would secure greater collective self-determination for them at reasonable cost.","container-title":"Oxford Studies in Political Philosophy, Volume 2","event-place":"Oxford","ISBN":"978-0-19-182160-8","language":"en_US","note":"container-title: Oxford Studies in Political Philosophy, Volume 2\nsection: Oxford Studies in Political Philosophy, Volume 2","page":"98-127","publisher":"Oxford University Press","publisher-place":"Oxford","source":"oxford.universitypressscholarship.com","title":"The Value of Self-Determination","author":[{"family":"Stilz","given":"Anna"}],"editor":[{"family":"Sobel","given":"David"},{"family":"Vallentyne","given":"Peter"},{"family":"Wall","given":"Steven"}],"accessed":{"date-parts":[["2020",10,27]]},"issued":{"date-parts":[["2016"]]}},"locator":"117","label":"page","suppress-author":true}],"schema":"https://github.com/citation-style-language/schema/raw/master/csl-citation.json"} </w:instrText>
      </w:r>
      <w:r w:rsidR="00613BCE" w:rsidRPr="00A40D3C" w:rsidDel="008D30A9">
        <w:rPr>
          <w:rFonts w:ascii="Times New Roman" w:hAnsi="Times New Roman" w:cs="Times New Roman"/>
          <w:szCs w:val="24"/>
          <w:lang w:bidi="ar-SY"/>
        </w:rPr>
        <w:fldChar w:fldCharType="separate"/>
      </w:r>
      <w:r w:rsidR="00613BCE" w:rsidRPr="00A40D3C" w:rsidDel="008D30A9">
        <w:rPr>
          <w:rFonts w:ascii="Times New Roman" w:hAnsi="Times New Roman" w:cs="Times New Roman"/>
          <w:noProof/>
          <w:szCs w:val="24"/>
          <w:lang w:bidi="ar-SY"/>
        </w:rPr>
        <w:t>(2016, 117)</w:t>
      </w:r>
      <w:r w:rsidR="00613BCE" w:rsidRPr="00A40D3C" w:rsidDel="008D30A9">
        <w:rPr>
          <w:rFonts w:ascii="Times New Roman" w:hAnsi="Times New Roman" w:cs="Times New Roman"/>
          <w:szCs w:val="24"/>
          <w:lang w:bidi="ar-SY"/>
        </w:rPr>
        <w:fldChar w:fldCharType="end"/>
      </w:r>
      <w:r w:rsidRPr="00A40D3C" w:rsidDel="008D30A9">
        <w:rPr>
          <w:rFonts w:ascii="Times New Roman" w:hAnsi="Times New Roman" w:cs="Times New Roman"/>
          <w:szCs w:val="24"/>
          <w:lang w:bidi="ar-SY"/>
        </w:rPr>
        <w:t xml:space="preserve">. This idea of </w:t>
      </w:r>
      <w:r w:rsidR="00502798">
        <w:rPr>
          <w:rFonts w:ascii="Times New Roman" w:hAnsi="Times New Roman" w:cs="Times New Roman"/>
          <w:szCs w:val="24"/>
          <w:lang w:bidi="ar-SY"/>
        </w:rPr>
        <w:t>‘</w:t>
      </w:r>
      <w:r w:rsidRPr="00A40D3C" w:rsidDel="008D30A9">
        <w:rPr>
          <w:rFonts w:ascii="Times New Roman" w:hAnsi="Times New Roman" w:cs="Times New Roman"/>
          <w:szCs w:val="24"/>
          <w:lang w:bidi="ar-SY"/>
        </w:rPr>
        <w:t>maker’s</w:t>
      </w:r>
      <w:r w:rsidR="00502798">
        <w:rPr>
          <w:rFonts w:ascii="Times New Roman" w:hAnsi="Times New Roman" w:cs="Times New Roman"/>
          <w:szCs w:val="24"/>
          <w:lang w:bidi="ar-SY"/>
        </w:rPr>
        <w:t>’</w:t>
      </w:r>
      <w:r w:rsidR="00502798" w:rsidRPr="00A40D3C" w:rsidDel="008D30A9">
        <w:rPr>
          <w:rFonts w:ascii="Times New Roman" w:hAnsi="Times New Roman" w:cs="Times New Roman"/>
          <w:szCs w:val="24"/>
          <w:lang w:bidi="ar-SY"/>
        </w:rPr>
        <w:t xml:space="preserve"> </w:t>
      </w:r>
      <w:r w:rsidRPr="00A40D3C" w:rsidDel="008D30A9">
        <w:rPr>
          <w:rFonts w:ascii="Times New Roman" w:hAnsi="Times New Roman" w:cs="Times New Roman"/>
          <w:szCs w:val="24"/>
          <w:lang w:bidi="ar-SY"/>
        </w:rPr>
        <w:t>freedom</w:t>
      </w:r>
      <w:r w:rsidR="00502798">
        <w:rPr>
          <w:rFonts w:ascii="Times New Roman" w:hAnsi="Times New Roman" w:cs="Times New Roman"/>
          <w:szCs w:val="24"/>
          <w:lang w:bidi="ar-SY"/>
        </w:rPr>
        <w:t>’</w:t>
      </w:r>
      <w:r w:rsidRPr="00A40D3C" w:rsidDel="008D30A9">
        <w:rPr>
          <w:rFonts w:ascii="Times New Roman" w:hAnsi="Times New Roman" w:cs="Times New Roman"/>
          <w:szCs w:val="24"/>
          <w:lang w:bidi="ar-SY"/>
        </w:rPr>
        <w:t xml:space="preserve"> – the interest of individuals in shaping, together with others, the social and political institutions that govern them</w:t>
      </w:r>
      <w:r w:rsidR="00502798">
        <w:rPr>
          <w:rFonts w:ascii="Times New Roman" w:hAnsi="Times New Roman" w:cs="Times New Roman"/>
          <w:szCs w:val="24"/>
          <w:lang w:bidi="ar-SY"/>
        </w:rPr>
        <w:t xml:space="preserve"> </w:t>
      </w:r>
      <w:r w:rsidR="00502798" w:rsidRPr="00A40D3C" w:rsidDel="008D30A9">
        <w:rPr>
          <w:rFonts w:ascii="Times New Roman" w:hAnsi="Times New Roman" w:cs="Times New Roman"/>
          <w:szCs w:val="24"/>
          <w:lang w:bidi="ar-SY"/>
        </w:rPr>
        <w:t>–</w:t>
      </w:r>
      <w:r w:rsidRPr="00A40D3C" w:rsidDel="008D30A9">
        <w:rPr>
          <w:rFonts w:ascii="Times New Roman" w:hAnsi="Times New Roman" w:cs="Times New Roman"/>
          <w:szCs w:val="24"/>
          <w:lang w:bidi="ar-SY"/>
        </w:rPr>
        <w:t xml:space="preserve"> is recognised as a valuable interest that self-determination fulfils; it is therefore distinct from other individual rights and liberties that protect wellbeing interest and anchor the demands individuals vis-à-vis the institutions under which they live.</w:t>
      </w:r>
      <w:r w:rsidR="00613BCE" w:rsidRPr="00A40D3C" w:rsidDel="008D30A9">
        <w:rPr>
          <w:rFonts w:ascii="Times New Roman" w:hAnsi="Times New Roman" w:cs="Times New Roman"/>
          <w:szCs w:val="24"/>
          <w:lang w:bidi="ar-SY"/>
        </w:rPr>
        <w:t xml:space="preserve"> </w:t>
      </w:r>
      <w:r w:rsidR="00613BCE" w:rsidRPr="00A40D3C" w:rsidDel="008D30A9">
        <w:rPr>
          <w:rFonts w:ascii="Times New Roman" w:hAnsi="Times New Roman" w:cs="Times New Roman"/>
          <w:szCs w:val="24"/>
          <w:lang w:bidi="ar-SY"/>
        </w:rPr>
        <w:fldChar w:fldCharType="begin"/>
      </w:r>
      <w:r w:rsidR="00613BCE" w:rsidRPr="00A40D3C" w:rsidDel="008D30A9">
        <w:rPr>
          <w:rFonts w:ascii="Times New Roman" w:hAnsi="Times New Roman" w:cs="Times New Roman"/>
          <w:szCs w:val="24"/>
          <w:lang w:bidi="ar-SY"/>
        </w:rPr>
        <w:instrText xml:space="preserve"> ADDIN ZOTERO_ITEM CSL_CITATION {"citationID":"5LQqZGrC","properties":{"formattedCitation":"(Stilz 2016, 100\\uc0\\u8211{}101)","plainCitation":"(Stilz 2016, 100–101)","noteIndex":0},"citationItems":[{"id":1127,"uris":["http://zotero.org/users/806971/items/H2Y8XFAS"],"itemData":{"id":1127,"type":"chapter","abstract":"This chapter develops and defends an account of self-determination as necessary for full legitimacy and for being a morally ideal state. It argues that the value of collective self-determination is rooted in a fundamental interest in appropriately seeing oneself as a coauthor of the institutions that govern one’s own life. When citizens affirm their participation in a self-determining political group, they can relate to demands imposed by their coercive institutions as self-imposed, and not a problematic restriction of their political freedom. It further argues that, for a subgroup to have a right to self-determination, it must show that (a) their aims are consistent with basic justice, (b) that they do not involve the unjustifiable coercion of others, and (c) that a feasible institutional alternative is available that would secure greater collective self-determination for them at reasonable cost.","container-title":"Oxford Studies in Political Philosophy, Volume 2","event-place":"Oxford","ISBN":"978-0-19-182160-8","language":"en_US","note":"container-title: Oxford Studies in Political Philosophy, Volume 2\nsection: Oxford Studies in Political Philosophy, Volume 2","page":"98-127","publisher":"Oxford University Press","publisher-place":"Oxford","source":"oxford.universitypressscholarship.com","title":"The Value of Self-Determination","author":[{"family":"Stilz","given":"Anna"}],"editor":[{"family":"Sobel","given":"David"},{"family":"Vallentyne","given":"Peter"},{"family":"Wall","given":"Steven"}],"accessed":{"date-parts":[["2020",10,27]]},"issued":{"date-parts":[["2016"]]}},"locator":"100-101","label":"page"}],"schema":"https://github.com/citation-style-language/schema/raw/master/csl-citation.json"} </w:instrText>
      </w:r>
      <w:r w:rsidR="00613BCE" w:rsidRPr="00A40D3C" w:rsidDel="008D30A9">
        <w:rPr>
          <w:rFonts w:ascii="Times New Roman" w:hAnsi="Times New Roman" w:cs="Times New Roman"/>
          <w:szCs w:val="24"/>
          <w:lang w:bidi="ar-SY"/>
        </w:rPr>
        <w:fldChar w:fldCharType="separate"/>
      </w:r>
      <w:r w:rsidR="00613BCE" w:rsidRPr="00A40D3C" w:rsidDel="008D30A9">
        <w:rPr>
          <w:rFonts w:ascii="Times New Roman" w:hAnsi="Times New Roman" w:cs="Times New Roman"/>
        </w:rPr>
        <w:t>(Stilz 2016, 100–101)</w:t>
      </w:r>
      <w:r w:rsidR="00613BCE" w:rsidRPr="00A40D3C" w:rsidDel="008D30A9">
        <w:rPr>
          <w:rFonts w:ascii="Times New Roman" w:hAnsi="Times New Roman" w:cs="Times New Roman"/>
          <w:szCs w:val="24"/>
          <w:lang w:bidi="ar-SY"/>
        </w:rPr>
        <w:fldChar w:fldCharType="end"/>
      </w:r>
      <w:r w:rsidRPr="00A40D3C" w:rsidDel="008D30A9">
        <w:rPr>
          <w:rFonts w:ascii="Times New Roman" w:hAnsi="Times New Roman" w:cs="Times New Roman"/>
          <w:szCs w:val="24"/>
          <w:lang w:bidi="ar-SY"/>
        </w:rPr>
        <w:t>. Participation is shaping our political and social conditions, through self-determination is a distinct form of freedom; it is an “…experience of a different (collective) dimension of autonomy – compared to the strict individual (private sphere) protection of autonomy…”</w:t>
      </w:r>
      <w:r w:rsidR="00613BCE" w:rsidRPr="00A40D3C" w:rsidDel="008D30A9">
        <w:rPr>
          <w:rFonts w:ascii="Times New Roman" w:hAnsi="Times New Roman" w:cs="Times New Roman"/>
          <w:szCs w:val="24"/>
          <w:lang w:bidi="ar-SY"/>
        </w:rPr>
        <w:t xml:space="preserve"> </w:t>
      </w:r>
      <w:r w:rsidR="00613BCE" w:rsidRPr="00A40D3C" w:rsidDel="008D30A9">
        <w:rPr>
          <w:rFonts w:ascii="Times New Roman" w:hAnsi="Times New Roman" w:cs="Times New Roman"/>
          <w:szCs w:val="24"/>
          <w:lang w:bidi="ar-SY"/>
        </w:rPr>
        <w:fldChar w:fldCharType="begin"/>
      </w:r>
      <w:r w:rsidR="005C74BE" w:rsidRPr="00A40D3C" w:rsidDel="008D30A9">
        <w:rPr>
          <w:rFonts w:ascii="Times New Roman" w:hAnsi="Times New Roman" w:cs="Times New Roman"/>
          <w:szCs w:val="24"/>
          <w:lang w:bidi="ar-SY"/>
        </w:rPr>
        <w:instrText xml:space="preserve"> ADDIN ZOTERO_ITEM CSL_CITATION {"citationID":"Y4Re4RFG","properties":{"formattedCitation":"(Moore 2014, 133)","plainCitation":"(Moore 2014, 133)","noteIndex":0},"citationItems":[{"id":2348,"uris":["http://zotero.org/users/806971/items/XRYXYN9Q"],"itemData":{"id":2348,"type":"article-journal","abstract":"//static.cambridge.org/content/id/urn%3Acambridge.org%3Aid%3Aarticle%3AS1752971914000062/resource/name/firstPage-S1752971914000062a.jpg","container-title":"International Theory","DOI":"10.1017/S1752971914000062","ISSN":"1752-9719, 1752-9727","issue":"1","language":"en","page":"121-140","source":"Cambridge University Press","title":"Which people and what land? Territorial right-holders and attachment to territory","title-short":"Which people and what land?","volume":"6","author":[{"family":"Moore","given":"Margaret"}],"issued":{"date-parts":[["2014",3]]}},"locator":"133","label":"page"}],"schema":"https://github.com/citation-style-language/schema/raw/master/csl-citation.json"} </w:instrText>
      </w:r>
      <w:r w:rsidR="00613BCE" w:rsidRPr="00A40D3C" w:rsidDel="008D30A9">
        <w:rPr>
          <w:rFonts w:ascii="Times New Roman" w:hAnsi="Times New Roman" w:cs="Times New Roman"/>
          <w:szCs w:val="24"/>
          <w:lang w:bidi="ar-SY"/>
        </w:rPr>
        <w:fldChar w:fldCharType="separate"/>
      </w:r>
      <w:r w:rsidR="005C74BE" w:rsidRPr="00A40D3C" w:rsidDel="008D30A9">
        <w:rPr>
          <w:rFonts w:ascii="Times New Roman" w:hAnsi="Times New Roman" w:cs="Times New Roman"/>
          <w:noProof/>
          <w:szCs w:val="24"/>
          <w:lang w:bidi="ar-SY"/>
        </w:rPr>
        <w:t>(Moore 2014, 133)</w:t>
      </w:r>
      <w:r w:rsidR="00613BCE" w:rsidRPr="00A40D3C" w:rsidDel="008D30A9">
        <w:rPr>
          <w:rFonts w:ascii="Times New Roman" w:hAnsi="Times New Roman" w:cs="Times New Roman"/>
          <w:szCs w:val="24"/>
          <w:lang w:bidi="ar-SY"/>
        </w:rPr>
        <w:fldChar w:fldCharType="end"/>
      </w:r>
      <w:r w:rsidRPr="00A40D3C" w:rsidDel="008D30A9">
        <w:rPr>
          <w:rFonts w:ascii="Times New Roman" w:hAnsi="Times New Roman" w:cs="Times New Roman"/>
          <w:szCs w:val="24"/>
          <w:lang w:bidi="ar-SY"/>
        </w:rPr>
        <w:t>. The 'people relationships goods' account of the values of self-determination as well draws a distinction between wellbeing interests and agency interests protected by self-determination</w:t>
      </w:r>
      <w:r w:rsidR="00613BCE" w:rsidRPr="00A40D3C" w:rsidDel="008D30A9">
        <w:rPr>
          <w:rFonts w:ascii="Times New Roman" w:hAnsi="Times New Roman" w:cs="Times New Roman"/>
          <w:szCs w:val="24"/>
          <w:lang w:bidi="ar-SY"/>
        </w:rPr>
        <w:t xml:space="preserve"> </w:t>
      </w:r>
      <w:r w:rsidR="00613BCE" w:rsidRPr="00A40D3C" w:rsidDel="008D30A9">
        <w:rPr>
          <w:rFonts w:ascii="Times New Roman" w:hAnsi="Times New Roman" w:cs="Times New Roman"/>
          <w:szCs w:val="24"/>
          <w:lang w:bidi="ar-SY"/>
        </w:rPr>
        <w:fldChar w:fldCharType="begin"/>
      </w:r>
      <w:r w:rsidR="003700F6" w:rsidRPr="00A40D3C">
        <w:rPr>
          <w:rFonts w:ascii="Times New Roman" w:hAnsi="Times New Roman" w:cs="Times New Roman"/>
          <w:szCs w:val="24"/>
          <w:lang w:bidi="ar-SY"/>
        </w:rPr>
        <w:instrText xml:space="preserve"> ADDIN ZOTERO_ITEM CSL_CITATION {"citationID":"vzxXIvQq","properties":{"formattedCitation":"(Banai and Kollar 2019, 378\\uc0\\u8211{}82)","plainCitation":"(Banai and Kollar 2019, 378–82)","noteIndex":0},"citationItems":[{"id":1036,"uris":["http://zotero.org/users/806971/items/7JILUMGV"],"itemData":{"id":1036,"type":"article-journal","abstract":"&lt;div class=\"abstract\" data-abstract-type=\"normal\"&gt;&lt;p&gt;In this article, we propose a reconciliation between global equality of opportunity and self-determination, two central and seemingly conflicting principles in the contemporary theory of global justice. Our conception of reconciliation draws on the family-people analogy, following the account of familial relationship goods, developed by Harry Brighouse and Adam Swift, on permissible parental partiality and domestic equality of opportunity. We argue, first, that a plausible conception of global equality of opportunity must be able to distinguish morally arbitrary aspects of nationality that require mitigation from morally permissible ones. Second, we argue that a plausible criterion for the distinction integrates a person’s normative interests over a lifetime: (i) the interests of a child born into societal circumstances that impact her life prospects; and (ii) the interests of an adult citizen in collective self-determination. Third, we outline an account of ‘people relationship goods’, as a principled way to circumscribe the permissible scope of self-determination. Fair global equality of opportunity requires mitigating nationality-tracking inequalities, except those that fall within the permissible scope of collective self-determination.&lt;/p&gt;&lt;/div&gt;","container-title":"Review of International Studies","DOI":"10.1017/S0260210518000542","ISSN":"0260-2105, 1469-9044","issue":"3","language":"en","note":"number: 3\npublisher: Cambridge University Press","page":"367-386","source":"Cambridge University Press","title":"Reading bedtime stories to compatriots: Reconciling global equality of opportunity and self-determination","title-short":"Reading bedtime stories to compatriots","volume":"45","author":[{"family":"Banai","given":"Ayelet"},{"family":"Kollar","given":"Eszter"}],"issued":{"date-parts":[["2019",7]]}},"locator":"378-382","label":"page"}],"schema":"https://github.com/citation-style-language/schema/raw/master/csl-citation.json"} </w:instrText>
      </w:r>
      <w:r w:rsidR="00613BCE" w:rsidRPr="00A40D3C" w:rsidDel="008D30A9">
        <w:rPr>
          <w:rFonts w:ascii="Times New Roman" w:hAnsi="Times New Roman" w:cs="Times New Roman"/>
          <w:szCs w:val="24"/>
          <w:lang w:bidi="ar-SY"/>
        </w:rPr>
        <w:fldChar w:fldCharType="separate"/>
      </w:r>
      <w:r w:rsidR="003700F6" w:rsidRPr="00A40D3C">
        <w:rPr>
          <w:rFonts w:ascii="Times New Roman" w:hAnsi="Times New Roman" w:cs="Times New Roman"/>
        </w:rPr>
        <w:t>(Banai and Kollar 2019, 378–82)</w:t>
      </w:r>
      <w:r w:rsidR="00613BCE" w:rsidRPr="00A40D3C" w:rsidDel="008D30A9">
        <w:rPr>
          <w:rFonts w:ascii="Times New Roman" w:hAnsi="Times New Roman" w:cs="Times New Roman"/>
          <w:szCs w:val="24"/>
          <w:lang w:bidi="ar-SY"/>
        </w:rPr>
        <w:fldChar w:fldCharType="end"/>
      </w:r>
      <w:r w:rsidR="00613BCE" w:rsidRPr="00A40D3C" w:rsidDel="008D30A9">
        <w:rPr>
          <w:rFonts w:ascii="Times New Roman" w:hAnsi="Times New Roman" w:cs="Times New Roman"/>
          <w:szCs w:val="24"/>
          <w:lang w:bidi="ar-SY"/>
        </w:rPr>
        <w:t xml:space="preserve">. </w:t>
      </w:r>
      <w:r w:rsidRPr="00A40D3C" w:rsidDel="008D30A9">
        <w:rPr>
          <w:rFonts w:ascii="Times New Roman" w:hAnsi="Times New Roman" w:cs="Times New Roman"/>
          <w:szCs w:val="24"/>
          <w:lang w:bidi="ar-SY"/>
        </w:rPr>
        <w:t xml:space="preserve">The basic value of self-determination lies in that </w:t>
      </w:r>
      <w:r w:rsidR="006A02DE" w:rsidRPr="00A40D3C" w:rsidDel="008D30A9">
        <w:rPr>
          <w:rFonts w:ascii="Times New Roman" w:hAnsi="Times New Roman" w:cs="Times New Roman"/>
          <w:szCs w:val="24"/>
          <w:lang w:bidi="ar-SY"/>
        </w:rPr>
        <w:t>‘</w:t>
      </w:r>
      <w:r w:rsidRPr="00A40D3C" w:rsidDel="008D30A9">
        <w:rPr>
          <w:rFonts w:ascii="Times New Roman" w:hAnsi="Times New Roman" w:cs="Times New Roman"/>
          <w:szCs w:val="24"/>
          <w:lang w:bidi="ar-SY"/>
        </w:rPr>
        <w:t xml:space="preserve">…it uniquely protects and enables the fulfilment of interests – wellbeing </w:t>
      </w:r>
      <w:r w:rsidRPr="00A40D3C" w:rsidDel="008D30A9">
        <w:rPr>
          <w:rFonts w:ascii="Times New Roman" w:hAnsi="Times New Roman" w:cs="Times New Roman"/>
          <w:szCs w:val="24"/>
          <w:lang w:bidi="ar-SY"/>
        </w:rPr>
        <w:lastRenderedPageBreak/>
        <w:t>and agency interests – that other institutions and relationships do not reliably fulfil.</w:t>
      </w:r>
      <w:r w:rsidR="006A02DE" w:rsidRPr="00A40D3C" w:rsidDel="008D30A9">
        <w:rPr>
          <w:rFonts w:ascii="Times New Roman" w:hAnsi="Times New Roman" w:cs="Times New Roman"/>
          <w:szCs w:val="24"/>
          <w:lang w:bidi="ar-SY"/>
        </w:rPr>
        <w:t>’</w:t>
      </w:r>
      <w:r w:rsidRPr="00A40D3C" w:rsidDel="008D30A9">
        <w:rPr>
          <w:rFonts w:ascii="Times New Roman" w:hAnsi="Times New Roman" w:cs="Times New Roman"/>
          <w:szCs w:val="24"/>
          <w:lang w:bidi="ar-SY"/>
        </w:rPr>
        <w:t xml:space="preserve"> </w:t>
      </w:r>
      <w:r w:rsidR="00613BCE" w:rsidRPr="00A40D3C" w:rsidDel="008D30A9">
        <w:rPr>
          <w:rFonts w:ascii="Times New Roman" w:hAnsi="Times New Roman" w:cs="Times New Roman"/>
          <w:szCs w:val="24"/>
          <w:lang w:bidi="ar-SY"/>
        </w:rPr>
        <w:fldChar w:fldCharType="begin"/>
      </w:r>
      <w:r w:rsidR="003700F6" w:rsidRPr="00A40D3C">
        <w:rPr>
          <w:rFonts w:ascii="Times New Roman" w:hAnsi="Times New Roman" w:cs="Times New Roman"/>
          <w:szCs w:val="24"/>
          <w:lang w:bidi="ar-SY"/>
        </w:rPr>
        <w:instrText xml:space="preserve"> ADDIN ZOTERO_ITEM CSL_CITATION {"citationID":"eGjq0Qr6","properties":{"formattedCitation":"(Banai and Kollar 2019, 381)","plainCitation":"(Banai and Kollar 2019, 381)","noteIndex":0},"citationItems":[{"id":1036,"uris":["http://zotero.org/users/806971/items/7JILUMGV"],"itemData":{"id":1036,"type":"article-journal","abstract":"&lt;div class=\"abstract\" data-abstract-type=\"normal\"&gt;&lt;p&gt;In this article, we propose a reconciliation between global equality of opportunity and self-determination, two central and seemingly conflicting principles in the contemporary theory of global justice. Our conception of reconciliation draws on the family-people analogy, following the account of familial relationship goods, developed by Harry Brighouse and Adam Swift, on permissible parental partiality and domestic equality of opportunity. We argue, first, that a plausible conception of global equality of opportunity must be able to distinguish morally arbitrary aspects of nationality that require mitigation from morally permissible ones. Second, we argue that a plausible criterion for the distinction integrates a person’s normative interests over a lifetime: (i) the interests of a child born into societal circumstances that impact her life prospects; and (ii) the interests of an adult citizen in collective self-determination. Third, we outline an account of ‘people relationship goods’, as a principled way to circumscribe the permissible scope of self-determination. Fair global equality of opportunity requires mitigating nationality-tracking inequalities, except those that fall within the permissible scope of collective self-determination.&lt;/p&gt;&lt;/div&gt;","container-title":"Review of International Studies","DOI":"10.1017/S0260210518000542","ISSN":"0260-2105, 1469-9044","issue":"3","language":"en","note":"number: 3\npublisher: Cambridge University Press","page":"367-386","source":"Cambridge University Press","title":"Reading bedtime stories to compatriots: Reconciling global equality of opportunity and self-determination","title-short":"Reading bedtime stories to compatriots","volume":"45","author":[{"family":"Banai","given":"Ayelet"},{"family":"Kollar","given":"Eszter"}],"issued":{"date-parts":[["2019",7]]}},"locator":"381","label":"page"}],"schema":"https://github.com/citation-style-language/schema/raw/master/csl-citation.json"} </w:instrText>
      </w:r>
      <w:r w:rsidR="00613BCE" w:rsidRPr="00A40D3C" w:rsidDel="008D30A9">
        <w:rPr>
          <w:rFonts w:ascii="Times New Roman" w:hAnsi="Times New Roman" w:cs="Times New Roman"/>
          <w:szCs w:val="24"/>
          <w:lang w:bidi="ar-SY"/>
        </w:rPr>
        <w:fldChar w:fldCharType="separate"/>
      </w:r>
      <w:r w:rsidR="003700F6" w:rsidRPr="00A10E3B">
        <w:rPr>
          <w:rFonts w:ascii="Times New Roman" w:hAnsi="Times New Roman" w:cs="Times New Roman"/>
          <w:noProof/>
          <w:szCs w:val="24"/>
          <w:lang w:bidi="ar-SY"/>
        </w:rPr>
        <w:t>(Banai and Kollar 2019, 381)</w:t>
      </w:r>
      <w:r w:rsidR="00613BCE" w:rsidRPr="00A40D3C" w:rsidDel="008D30A9">
        <w:rPr>
          <w:rFonts w:ascii="Times New Roman" w:hAnsi="Times New Roman" w:cs="Times New Roman"/>
          <w:szCs w:val="24"/>
          <w:lang w:bidi="ar-SY"/>
        </w:rPr>
        <w:fldChar w:fldCharType="end"/>
      </w:r>
      <w:r w:rsidRPr="00A40D3C" w:rsidDel="008D30A9">
        <w:rPr>
          <w:rFonts w:ascii="Times New Roman" w:hAnsi="Times New Roman" w:cs="Times New Roman"/>
          <w:szCs w:val="24"/>
          <w:lang w:bidi="ar-SY"/>
        </w:rPr>
        <w:t xml:space="preserve">. </w:t>
      </w:r>
    </w:p>
    <w:p w14:paraId="52F32361" w14:textId="0C9F49C9" w:rsidR="001D791A" w:rsidRPr="00A40D3C" w:rsidDel="008D30A9" w:rsidRDefault="00BB6EC3" w:rsidP="00BB6EC3">
      <w:pPr>
        <w:spacing w:before="240" w:line="480" w:lineRule="auto"/>
        <w:rPr>
          <w:rFonts w:ascii="Times New Roman" w:hAnsi="Times New Roman" w:cs="Times New Roman"/>
          <w:szCs w:val="24"/>
          <w:lang w:bidi="ar-SY"/>
        </w:rPr>
      </w:pPr>
      <w:r w:rsidRPr="00A40D3C" w:rsidDel="008D30A9">
        <w:rPr>
          <w:rFonts w:ascii="Times New Roman" w:hAnsi="Times New Roman" w:cs="Times New Roman"/>
          <w:szCs w:val="24"/>
          <w:lang w:bidi="ar-SY"/>
        </w:rPr>
        <w:t>With the core values of self-determination in view, we can draw a clearer picture of when</w:t>
      </w:r>
      <w:r w:rsidR="001D791A" w:rsidRPr="00A40D3C" w:rsidDel="008D30A9">
        <w:rPr>
          <w:rFonts w:ascii="Times New Roman" w:hAnsi="Times New Roman" w:cs="Times New Roman"/>
          <w:szCs w:val="24"/>
          <w:lang w:bidi="ar-SY"/>
        </w:rPr>
        <w:t xml:space="preserve"> a policy</w:t>
      </w:r>
      <w:r w:rsidRPr="00A40D3C" w:rsidDel="008D30A9">
        <w:rPr>
          <w:rFonts w:ascii="Times New Roman" w:hAnsi="Times New Roman" w:cs="Times New Roman"/>
          <w:szCs w:val="24"/>
          <w:lang w:bidi="ar-SY"/>
        </w:rPr>
        <w:t xml:space="preserve"> </w:t>
      </w:r>
      <w:r w:rsidR="001D791A" w:rsidRPr="00A40D3C" w:rsidDel="008D30A9">
        <w:rPr>
          <w:rFonts w:ascii="Times New Roman" w:hAnsi="Times New Roman" w:cs="Times New Roman"/>
          <w:szCs w:val="24"/>
          <w:lang w:bidi="ar-SY"/>
        </w:rPr>
        <w:t>of over-</w:t>
      </w:r>
      <w:r w:rsidRPr="00A40D3C" w:rsidDel="008D30A9">
        <w:rPr>
          <w:rFonts w:ascii="Times New Roman" w:hAnsi="Times New Roman" w:cs="Times New Roman"/>
          <w:szCs w:val="24"/>
          <w:lang w:bidi="ar-SY"/>
        </w:rPr>
        <w:t>inclusion potentially undermines them and becomes impermissible. There are two types of conditions emerging from this discussion</w:t>
      </w:r>
      <w:r w:rsidR="001D791A" w:rsidRPr="00A40D3C" w:rsidDel="008D30A9">
        <w:rPr>
          <w:rFonts w:ascii="Times New Roman" w:hAnsi="Times New Roman" w:cs="Times New Roman"/>
          <w:szCs w:val="24"/>
          <w:lang w:bidi="ar-SY"/>
        </w:rPr>
        <w:t>.</w:t>
      </w:r>
      <w:r w:rsidRPr="00A40D3C" w:rsidDel="008D30A9">
        <w:rPr>
          <w:rFonts w:ascii="Times New Roman" w:hAnsi="Times New Roman" w:cs="Times New Roman"/>
          <w:szCs w:val="24"/>
          <w:lang w:bidi="ar-SY"/>
        </w:rPr>
        <w:t xml:space="preserve"> </w:t>
      </w:r>
      <w:r w:rsidR="001D791A" w:rsidRPr="00A40D3C" w:rsidDel="008D30A9">
        <w:rPr>
          <w:rFonts w:ascii="Times New Roman" w:hAnsi="Times New Roman" w:cs="Times New Roman"/>
          <w:szCs w:val="24"/>
          <w:lang w:bidi="ar-SY"/>
        </w:rPr>
        <w:t xml:space="preserve">The </w:t>
      </w:r>
      <w:r w:rsidRPr="00A40D3C" w:rsidDel="008D30A9">
        <w:rPr>
          <w:rFonts w:ascii="Times New Roman" w:hAnsi="Times New Roman" w:cs="Times New Roman"/>
          <w:szCs w:val="24"/>
          <w:lang w:bidi="ar-SY"/>
        </w:rPr>
        <w:t>first</w:t>
      </w:r>
      <w:r w:rsidR="001D791A" w:rsidRPr="00A40D3C" w:rsidDel="008D30A9">
        <w:rPr>
          <w:rFonts w:ascii="Times New Roman" w:hAnsi="Times New Roman" w:cs="Times New Roman"/>
          <w:szCs w:val="24"/>
          <w:lang w:bidi="ar-SY"/>
        </w:rPr>
        <w:t xml:space="preserve"> is</w:t>
      </w:r>
      <w:r w:rsidRPr="00A40D3C" w:rsidDel="008D30A9">
        <w:rPr>
          <w:rFonts w:ascii="Times New Roman" w:hAnsi="Times New Roman" w:cs="Times New Roman"/>
          <w:szCs w:val="24"/>
          <w:lang w:bidi="ar-SY"/>
        </w:rPr>
        <w:t xml:space="preserve"> related to the wellbeing interests that self-determining polities fulfil. Therefore, inclusion that takes away significant resources from worse-off and poorer polities impairs their capacity to fulfil these interests. In both examples above, the naturali</w:t>
      </w:r>
      <w:r w:rsidR="00502798">
        <w:rPr>
          <w:rFonts w:ascii="Times New Roman" w:hAnsi="Times New Roman" w:cs="Times New Roman"/>
          <w:szCs w:val="24"/>
          <w:lang w:bidi="ar-SY"/>
        </w:rPr>
        <w:t>s</w:t>
      </w:r>
      <w:r w:rsidRPr="00A40D3C" w:rsidDel="008D30A9">
        <w:rPr>
          <w:rFonts w:ascii="Times New Roman" w:hAnsi="Times New Roman" w:cs="Times New Roman"/>
          <w:szCs w:val="24"/>
          <w:lang w:bidi="ar-SY"/>
        </w:rPr>
        <w:t xml:space="preserve">ation involves transfer of significant resources towards the wealthier states and therefore is prima facie impermissible. It impairs the capacity of the country of origin to fulfil wellbeing interests. </w:t>
      </w:r>
    </w:p>
    <w:p w14:paraId="5D192E2A" w14:textId="7A30E577" w:rsidR="00BB6EC3" w:rsidRPr="00A40D3C" w:rsidDel="008D30A9" w:rsidRDefault="001D791A" w:rsidP="00BB6EC3">
      <w:pPr>
        <w:spacing w:before="240" w:line="480" w:lineRule="auto"/>
        <w:rPr>
          <w:rFonts w:ascii="Times New Roman" w:hAnsi="Times New Roman" w:cs="Times New Roman"/>
          <w:szCs w:val="24"/>
          <w:lang w:bidi="ar-SY"/>
        </w:rPr>
      </w:pPr>
      <w:r w:rsidRPr="00A40D3C" w:rsidDel="008D30A9">
        <w:rPr>
          <w:rFonts w:ascii="Times New Roman" w:hAnsi="Times New Roman" w:cs="Times New Roman"/>
          <w:szCs w:val="24"/>
          <w:lang w:bidi="ar-SY"/>
        </w:rPr>
        <w:t>The s</w:t>
      </w:r>
      <w:r w:rsidR="00BB6EC3" w:rsidRPr="00A40D3C" w:rsidDel="008D30A9">
        <w:rPr>
          <w:rFonts w:ascii="Times New Roman" w:hAnsi="Times New Roman" w:cs="Times New Roman"/>
          <w:szCs w:val="24"/>
          <w:lang w:bidi="ar-SY"/>
        </w:rPr>
        <w:t>econd</w:t>
      </w:r>
      <w:r w:rsidRPr="00A40D3C" w:rsidDel="008D30A9">
        <w:rPr>
          <w:rFonts w:ascii="Times New Roman" w:hAnsi="Times New Roman" w:cs="Times New Roman"/>
          <w:szCs w:val="24"/>
          <w:lang w:bidi="ar-SY"/>
        </w:rPr>
        <w:t xml:space="preserve"> is</w:t>
      </w:r>
      <w:r w:rsidR="00BB6EC3" w:rsidRPr="00A40D3C" w:rsidDel="008D30A9">
        <w:rPr>
          <w:rFonts w:ascii="Times New Roman" w:hAnsi="Times New Roman" w:cs="Times New Roman"/>
          <w:szCs w:val="24"/>
          <w:lang w:bidi="ar-SY"/>
        </w:rPr>
        <w:t xml:space="preserve"> related to the agency interests</w:t>
      </w:r>
      <w:r w:rsidRPr="00A40D3C" w:rsidDel="008D30A9">
        <w:rPr>
          <w:rFonts w:ascii="Times New Roman" w:hAnsi="Times New Roman" w:cs="Times New Roman"/>
          <w:szCs w:val="24"/>
          <w:lang w:bidi="ar-SY"/>
        </w:rPr>
        <w:t>, expressed by</w:t>
      </w:r>
      <w:r w:rsidR="00BB6EC3" w:rsidRPr="00A40D3C" w:rsidDel="008D30A9">
        <w:rPr>
          <w:rFonts w:ascii="Times New Roman" w:hAnsi="Times New Roman" w:cs="Times New Roman"/>
          <w:szCs w:val="24"/>
          <w:lang w:bidi="ar-SY"/>
        </w:rPr>
        <w:t xml:space="preserve"> a sense of affiliation to the polity, the ability to reasonably affirm collective projects, participat</w:t>
      </w:r>
      <w:r w:rsidR="00144985">
        <w:rPr>
          <w:rFonts w:ascii="Times New Roman" w:hAnsi="Times New Roman" w:cs="Times New Roman"/>
          <w:szCs w:val="24"/>
          <w:lang w:bidi="ar-SY"/>
        </w:rPr>
        <w:t>e</w:t>
      </w:r>
      <w:r w:rsidR="00BB6EC3" w:rsidRPr="00A40D3C" w:rsidDel="008D30A9">
        <w:rPr>
          <w:rFonts w:ascii="Times New Roman" w:hAnsi="Times New Roman" w:cs="Times New Roman"/>
          <w:szCs w:val="24"/>
          <w:lang w:bidi="ar-SY"/>
        </w:rPr>
        <w:t xml:space="preserve"> in shaping its institutions</w:t>
      </w:r>
      <w:r w:rsidR="00144985">
        <w:rPr>
          <w:rFonts w:ascii="Times New Roman" w:hAnsi="Times New Roman" w:cs="Times New Roman"/>
          <w:szCs w:val="24"/>
          <w:lang w:bidi="ar-SY"/>
        </w:rPr>
        <w:t>,</w:t>
      </w:r>
      <w:r w:rsidR="00BB6EC3" w:rsidRPr="00A40D3C" w:rsidDel="008D30A9">
        <w:rPr>
          <w:rFonts w:ascii="Times New Roman" w:hAnsi="Times New Roman" w:cs="Times New Roman"/>
          <w:szCs w:val="24"/>
          <w:lang w:bidi="ar-SY"/>
        </w:rPr>
        <w:t xml:space="preserve"> and</w:t>
      </w:r>
      <w:r w:rsidR="00144985">
        <w:rPr>
          <w:rFonts w:ascii="Times New Roman" w:hAnsi="Times New Roman" w:cs="Times New Roman"/>
          <w:szCs w:val="24"/>
          <w:lang w:bidi="ar-SY"/>
        </w:rPr>
        <w:t xml:space="preserve"> engage</w:t>
      </w:r>
      <w:r w:rsidR="00BB6EC3" w:rsidRPr="00A40D3C" w:rsidDel="008D30A9">
        <w:rPr>
          <w:rFonts w:ascii="Times New Roman" w:hAnsi="Times New Roman" w:cs="Times New Roman"/>
          <w:szCs w:val="24"/>
          <w:lang w:bidi="ar-SY"/>
        </w:rPr>
        <w:t xml:space="preserve"> in a collective form of freedom. Issues of affirmation and affiliation have a subjective element: some individuals may feel alienated from their societies, even under optimal social and political circumstances. Therefore, the condition of non-alienation and affirmation pertain</w:t>
      </w:r>
      <w:r w:rsidRPr="00A40D3C" w:rsidDel="008D30A9">
        <w:rPr>
          <w:rFonts w:ascii="Times New Roman" w:hAnsi="Times New Roman" w:cs="Times New Roman"/>
          <w:szCs w:val="24"/>
          <w:lang w:bidi="ar-SY"/>
        </w:rPr>
        <w:t>s</w:t>
      </w:r>
      <w:r w:rsidR="00BB6EC3" w:rsidRPr="00A40D3C" w:rsidDel="008D30A9">
        <w:rPr>
          <w:rFonts w:ascii="Times New Roman" w:hAnsi="Times New Roman" w:cs="Times New Roman"/>
          <w:szCs w:val="24"/>
          <w:lang w:bidi="ar-SY"/>
        </w:rPr>
        <w:t xml:space="preserve"> to social and political conditions</w:t>
      </w:r>
      <w:r w:rsidRPr="00A40D3C" w:rsidDel="008D30A9">
        <w:rPr>
          <w:rFonts w:ascii="Times New Roman" w:hAnsi="Times New Roman" w:cs="Times New Roman"/>
          <w:szCs w:val="24"/>
          <w:lang w:bidi="ar-SY"/>
        </w:rPr>
        <w:t>, not psychological ones</w:t>
      </w:r>
      <w:r w:rsidR="00BB6EC3" w:rsidRPr="00A40D3C" w:rsidDel="008D30A9">
        <w:rPr>
          <w:rFonts w:ascii="Times New Roman" w:hAnsi="Times New Roman" w:cs="Times New Roman"/>
          <w:szCs w:val="24"/>
          <w:lang w:bidi="ar-SY"/>
        </w:rPr>
        <w:t>. They do not focus merely on description</w:t>
      </w:r>
      <w:r w:rsidR="00CB55D9">
        <w:rPr>
          <w:rFonts w:ascii="Times New Roman" w:hAnsi="Times New Roman" w:cs="Times New Roman"/>
          <w:szCs w:val="24"/>
          <w:lang w:bidi="ar-SY"/>
        </w:rPr>
        <w:t>s</w:t>
      </w:r>
      <w:r w:rsidR="00BB6EC3" w:rsidRPr="00A40D3C" w:rsidDel="008D30A9">
        <w:rPr>
          <w:rFonts w:ascii="Times New Roman" w:hAnsi="Times New Roman" w:cs="Times New Roman"/>
          <w:szCs w:val="24"/>
          <w:lang w:bidi="ar-SY"/>
        </w:rPr>
        <w:t xml:space="preserve"> of what individuals feel, but on the social conditions for non-alienation</w:t>
      </w:r>
      <w:r w:rsidR="00613BCE" w:rsidRPr="00A40D3C" w:rsidDel="008D30A9">
        <w:rPr>
          <w:rFonts w:ascii="Times New Roman" w:hAnsi="Times New Roman" w:cs="Times New Roman"/>
          <w:szCs w:val="24"/>
          <w:lang w:bidi="ar-SY"/>
        </w:rPr>
        <w:t xml:space="preserve"> </w:t>
      </w:r>
      <w:r w:rsidR="00613BCE" w:rsidRPr="00A40D3C" w:rsidDel="008D30A9">
        <w:rPr>
          <w:rFonts w:ascii="Times New Roman" w:hAnsi="Times New Roman" w:cs="Times New Roman"/>
          <w:szCs w:val="24"/>
          <w:lang w:bidi="ar-SY"/>
        </w:rPr>
        <w:fldChar w:fldCharType="begin"/>
      </w:r>
      <w:r w:rsidR="00613BCE" w:rsidRPr="00A40D3C" w:rsidDel="008D30A9">
        <w:rPr>
          <w:rFonts w:ascii="Times New Roman" w:hAnsi="Times New Roman" w:cs="Times New Roman"/>
          <w:szCs w:val="24"/>
          <w:lang w:bidi="ar-SY"/>
        </w:rPr>
        <w:instrText xml:space="preserve"> ADDIN ZOTERO_ITEM CSL_CITATION {"citationID":"ucmlIw53","properties":{"formattedCitation":"(Kollar and Banai 2023)","plainCitation":"(Kollar and Banai 2023)","noteIndex":0},"citationItems":[{"id":"rzDHJZnz/FODYqaCN","uris":["http://zotero.org/users/local/BgRK9w9M/items/5L7ZS72V"],"itemData":{"id":"rzDHJZnz/FODYqaCN","type":"article-journal","abstract":"Abstract The immigration debate in political theory has produced a series of accounts that justify the state’s right to exclude potential immigrants, where the right of self-determination figures prominently. We challenge two prominent accounts of the self-determination-based right to exclude and defend a circumscribed right to exclude and a corollary duty to admit immigrants, based on our ‘people relationship goods’ account of self-determination. Our conception reconciles the moral claims of global opportunity migrants with the well-being and non-alienation interests of the locals. It therefore provides a principled answer to the philosophical question underlying pressing political conflicts today, namely what is the permissible scope of exclusion by self-determining political communities, in light of weighty global moral demands of inclusion.","container-title":"Journal of Moral Philosophy","DOI":"10.1163/17455243-20233756","ISSN":"1745-5243, 1740-4681","issue":"aop","language":"eng","note":"publisher: Brill","page":"1-29","source":"brill.com","title":"The Right to Exclude and the Duty to Include: Self-determination, Equal Opportunity, and Immigration","title-short":"The Right to Exclude and the Duty to Include","volume":"-1","author":[{"family":"Kollar","given":"Eszter"},{"family":"Banai","given":"Ayelet"}],"issued":{"date-parts":[["2023",6,8]]}}}],"schema":"https://github.com/citation-style-language/schema/raw/master/csl-citation.json"} </w:instrText>
      </w:r>
      <w:r w:rsidR="00613BCE" w:rsidRPr="00A40D3C" w:rsidDel="008D30A9">
        <w:rPr>
          <w:rFonts w:ascii="Times New Roman" w:hAnsi="Times New Roman" w:cs="Times New Roman"/>
          <w:szCs w:val="24"/>
          <w:lang w:bidi="ar-SY"/>
        </w:rPr>
        <w:fldChar w:fldCharType="separate"/>
      </w:r>
      <w:r w:rsidR="00613BCE" w:rsidRPr="00A40D3C" w:rsidDel="008D30A9">
        <w:rPr>
          <w:rFonts w:ascii="Times New Roman" w:hAnsi="Times New Roman" w:cs="Times New Roman"/>
          <w:noProof/>
          <w:szCs w:val="24"/>
          <w:lang w:bidi="ar-SY"/>
        </w:rPr>
        <w:t>(Kollar and Banai 2023)</w:t>
      </w:r>
      <w:r w:rsidR="00613BCE" w:rsidRPr="00A40D3C" w:rsidDel="008D30A9">
        <w:rPr>
          <w:rFonts w:ascii="Times New Roman" w:hAnsi="Times New Roman" w:cs="Times New Roman"/>
          <w:szCs w:val="24"/>
          <w:lang w:bidi="ar-SY"/>
        </w:rPr>
        <w:fldChar w:fldCharType="end"/>
      </w:r>
      <w:r w:rsidR="00BB6EC3" w:rsidRPr="00A40D3C" w:rsidDel="008D30A9">
        <w:rPr>
          <w:rFonts w:ascii="Times New Roman" w:hAnsi="Times New Roman" w:cs="Times New Roman"/>
          <w:szCs w:val="24"/>
          <w:lang w:bidi="ar-SY"/>
        </w:rPr>
        <w:t xml:space="preserve">. On this condition, too, the inclusion in both examples above is </w:t>
      </w:r>
      <w:r w:rsidR="00CB55D9" w:rsidRPr="00CB55D9">
        <w:rPr>
          <w:rFonts w:ascii="Times New Roman" w:hAnsi="Times New Roman" w:cs="Times New Roman"/>
          <w:i/>
          <w:iCs/>
          <w:szCs w:val="24"/>
          <w:lang w:bidi="ar-SY"/>
        </w:rPr>
        <w:t>pro tanto</w:t>
      </w:r>
      <w:r w:rsidR="00BB6EC3" w:rsidRPr="00A40D3C" w:rsidDel="008D30A9">
        <w:rPr>
          <w:rFonts w:ascii="Times New Roman" w:hAnsi="Times New Roman" w:cs="Times New Roman"/>
          <w:szCs w:val="24"/>
          <w:lang w:bidi="ar-SY"/>
        </w:rPr>
        <w:t xml:space="preserve"> impermissible</w:t>
      </w:r>
      <w:r w:rsidRPr="00A40D3C" w:rsidDel="008D30A9">
        <w:rPr>
          <w:rFonts w:ascii="Times New Roman" w:hAnsi="Times New Roman" w:cs="Times New Roman"/>
          <w:szCs w:val="24"/>
          <w:lang w:bidi="ar-SY"/>
        </w:rPr>
        <w:t>.</w:t>
      </w:r>
      <w:r w:rsidR="00BB6EC3" w:rsidRPr="00A40D3C" w:rsidDel="008D30A9">
        <w:rPr>
          <w:rFonts w:ascii="Times New Roman" w:hAnsi="Times New Roman" w:cs="Times New Roman"/>
          <w:szCs w:val="24"/>
          <w:lang w:bidi="ar-SY"/>
        </w:rPr>
        <w:t xml:space="preserve"> </w:t>
      </w:r>
      <w:r w:rsidRPr="00A40D3C" w:rsidDel="008D30A9">
        <w:rPr>
          <w:rFonts w:ascii="Times New Roman" w:hAnsi="Times New Roman" w:cs="Times New Roman"/>
          <w:szCs w:val="24"/>
          <w:lang w:bidi="ar-SY"/>
        </w:rPr>
        <w:t>I</w:t>
      </w:r>
      <w:r w:rsidR="00BB6EC3" w:rsidRPr="00A40D3C" w:rsidDel="008D30A9">
        <w:rPr>
          <w:rFonts w:ascii="Times New Roman" w:hAnsi="Times New Roman" w:cs="Times New Roman"/>
          <w:szCs w:val="24"/>
          <w:lang w:bidi="ar-SY"/>
        </w:rPr>
        <w:t>nsofar as the polities adhere the relevant mechanisms and institutions that enable the participation of their citizens, including those of minority groups, the presumption is in favour of intra-state self-determination rather than secession to another state.</w:t>
      </w:r>
    </w:p>
    <w:p w14:paraId="3C71FAA3" w14:textId="4BD0D651" w:rsidR="00467E27" w:rsidRPr="00A10E3B" w:rsidDel="008D30A9" w:rsidRDefault="00467E27" w:rsidP="00502798">
      <w:pPr>
        <w:tabs>
          <w:tab w:val="left" w:pos="1405"/>
        </w:tabs>
        <w:spacing w:line="480" w:lineRule="auto"/>
        <w:rPr>
          <w:rFonts w:ascii="Times New Roman" w:hAnsi="Times New Roman" w:cs="Times New Roman"/>
          <w:szCs w:val="24"/>
        </w:rPr>
      </w:pPr>
      <w:r w:rsidRPr="00A10E3B" w:rsidDel="008D30A9">
        <w:rPr>
          <w:rFonts w:ascii="Times New Roman" w:hAnsi="Times New Roman" w:cs="Times New Roman"/>
          <w:szCs w:val="24"/>
        </w:rPr>
        <w:lastRenderedPageBreak/>
        <w:t>In sum, the principle of self-determination, which support the conditional right of self-determining polities to determine their membership policies with regards to exclusion, also support limits on permissible inclusion. Naturalisation policies that violate the conditions required for fair opportunity to effective self-determination are objectionable and possibly impermissible on this basis. This general principle of fair opportunity required further specification according to each theory’s preferred interpretation of what effective self-determination means (people relationship, positive sovereignty, freedom from international domination, problem solving capacity</w:t>
      </w:r>
      <w:r w:rsidR="00502798">
        <w:rPr>
          <w:rFonts w:ascii="Times New Roman" w:hAnsi="Times New Roman" w:cs="Times New Roman"/>
          <w:szCs w:val="24"/>
        </w:rPr>
        <w:t>,</w:t>
      </w:r>
      <w:r w:rsidRPr="00A10E3B" w:rsidDel="008D30A9">
        <w:rPr>
          <w:rFonts w:ascii="Times New Roman" w:hAnsi="Times New Roman" w:cs="Times New Roman"/>
          <w:szCs w:val="24"/>
        </w:rPr>
        <w:t xml:space="preserve"> or capacity to</w:t>
      </w:r>
      <w:r w:rsidR="00502798">
        <w:rPr>
          <w:rFonts w:ascii="Times New Roman" w:hAnsi="Times New Roman" w:cs="Times New Roman"/>
          <w:szCs w:val="24"/>
        </w:rPr>
        <w:t xml:space="preserve"> maintain</w:t>
      </w:r>
      <w:r w:rsidRPr="00A10E3B" w:rsidDel="008D30A9">
        <w:rPr>
          <w:rFonts w:ascii="Times New Roman" w:hAnsi="Times New Roman" w:cs="Times New Roman"/>
          <w:szCs w:val="24"/>
        </w:rPr>
        <w:t xml:space="preserve"> domestic social justice). </w:t>
      </w:r>
      <w:r w:rsidRPr="00A10E3B" w:rsidDel="008D30A9">
        <w:rPr>
          <w:rFonts w:ascii="Times New Roman" w:hAnsi="Times New Roman" w:cs="Times New Roman"/>
          <w:szCs w:val="24"/>
          <w:lang w:bidi="ar-SY"/>
        </w:rPr>
        <w:t xml:space="preserve"> </w:t>
      </w:r>
    </w:p>
    <w:p w14:paraId="646969CE" w14:textId="70CBE407" w:rsidR="00BB6EC3" w:rsidRPr="00A10E3B" w:rsidRDefault="00502798" w:rsidP="00A10E3B">
      <w:pPr>
        <w:pStyle w:val="Heading1"/>
        <w:spacing w:line="480" w:lineRule="auto"/>
      </w:pPr>
      <w:r>
        <w:rPr>
          <w:rFonts w:asciiTheme="majorBidi" w:hAnsiTheme="majorBidi"/>
        </w:rPr>
        <w:t>Application of the Principle</w:t>
      </w:r>
      <w:r w:rsidR="006D1031">
        <w:rPr>
          <w:rFonts w:asciiTheme="majorBidi" w:hAnsiTheme="majorBidi"/>
        </w:rPr>
        <w:t xml:space="preserve"> in the Real World</w:t>
      </w:r>
    </w:p>
    <w:p w14:paraId="3945869B" w14:textId="40E00E60" w:rsidR="00164A40" w:rsidRPr="00A10E3B" w:rsidRDefault="00BB6EC3" w:rsidP="00F67AF1">
      <w:pPr>
        <w:spacing w:line="480" w:lineRule="auto"/>
      </w:pPr>
      <w:r w:rsidRPr="00A10E3B">
        <w:rPr>
          <w:rFonts w:ascii="Times New Roman" w:hAnsi="Times New Roman" w:cs="Times New Roman"/>
          <w:szCs w:val="24"/>
          <w:lang w:bidi="ar-SY"/>
        </w:rPr>
        <w:t>Th</w:t>
      </w:r>
      <w:r w:rsidR="00467E27" w:rsidRPr="00A10E3B">
        <w:rPr>
          <w:rFonts w:ascii="Times New Roman" w:hAnsi="Times New Roman" w:cs="Times New Roman"/>
          <w:szCs w:val="24"/>
          <w:lang w:bidi="ar-SY"/>
        </w:rPr>
        <w:t>ere is</w:t>
      </w:r>
      <w:r w:rsidR="00CB55D9">
        <w:rPr>
          <w:rFonts w:ascii="Times New Roman" w:hAnsi="Times New Roman" w:cs="Times New Roman"/>
          <w:szCs w:val="24"/>
          <w:lang w:bidi="ar-SY"/>
        </w:rPr>
        <w:t>,</w:t>
      </w:r>
      <w:r w:rsidRPr="00A10E3B">
        <w:rPr>
          <w:rFonts w:ascii="Times New Roman" w:hAnsi="Times New Roman" w:cs="Times New Roman"/>
          <w:szCs w:val="24"/>
          <w:lang w:bidi="ar-SY"/>
        </w:rPr>
        <w:t xml:space="preserve"> then, a limit on permissible inclusion that arises from the value of self-determination, and the duties of reciprocal respect of self-determination of others. Moreover, permissible scope theories of self-determination that recogni</w:t>
      </w:r>
      <w:r w:rsidR="00467E27" w:rsidRPr="00A10E3B">
        <w:rPr>
          <w:rFonts w:ascii="Times New Roman" w:hAnsi="Times New Roman" w:cs="Times New Roman"/>
          <w:szCs w:val="24"/>
          <w:lang w:bidi="ar-SY"/>
        </w:rPr>
        <w:t>s</w:t>
      </w:r>
      <w:r w:rsidRPr="00A10E3B">
        <w:rPr>
          <w:rFonts w:ascii="Times New Roman" w:hAnsi="Times New Roman" w:cs="Times New Roman"/>
          <w:szCs w:val="24"/>
          <w:lang w:bidi="ar-SY"/>
        </w:rPr>
        <w:t xml:space="preserve">e duties of international distributive justice offer a rationale for distinguishing permissible and impermissible inclusion, consistent with international law. </w:t>
      </w:r>
      <w:r w:rsidR="00164A40" w:rsidRPr="00A10E3B">
        <w:t>To illustrate this point, we turn now to consider</w:t>
      </w:r>
      <w:r w:rsidR="00845232" w:rsidRPr="00A10E3B">
        <w:t xml:space="preserve"> few illustrative </w:t>
      </w:r>
      <w:r w:rsidR="00164A40" w:rsidRPr="00A10E3B">
        <w:t>real-world examples of expansive citizenship policies, and how to evaluate their permissibility according to the framework we suggest here.</w:t>
      </w:r>
    </w:p>
    <w:p w14:paraId="74A8A27C" w14:textId="29277315" w:rsidR="00891AFF" w:rsidRPr="00A10E3B" w:rsidRDefault="00891AFF" w:rsidP="004F3C7B">
      <w:pPr>
        <w:spacing w:line="480" w:lineRule="auto"/>
      </w:pPr>
      <w:r w:rsidRPr="00A10E3B">
        <w:t xml:space="preserve">Consider, for example, Russia's decision to </w:t>
      </w:r>
      <w:r w:rsidR="004F3C7B" w:rsidRPr="00A10E3B">
        <w:t xml:space="preserve">confer </w:t>
      </w:r>
      <w:r w:rsidRPr="00A10E3B">
        <w:t>citizenship</w:t>
      </w:r>
      <w:r w:rsidR="004F3C7B" w:rsidRPr="00A10E3B">
        <w:t xml:space="preserve"> on</w:t>
      </w:r>
      <w:r w:rsidRPr="00A10E3B">
        <w:t xml:space="preserve"> ethnic Russians in Crimea shortly before a referendum about the transfer of the peninsula from Ukrainian to Russian sovereignty, or the more recent conferment of Russian citizenship to members of the separatist regions of Eastern Ukraine in anticipation of</w:t>
      </w:r>
      <w:r w:rsidR="005832F1" w:rsidRPr="00A10E3B">
        <w:t xml:space="preserve"> similar referenda held in September 2022</w:t>
      </w:r>
      <w:r w:rsidRPr="00A10E3B">
        <w:t xml:space="preserve"> </w:t>
      </w:r>
      <w:r w:rsidRPr="00A10E3B">
        <w:fldChar w:fldCharType="begin"/>
      </w:r>
      <w:r w:rsidR="003235B5">
        <w:instrText xml:space="preserve"> ADDIN ZOTERO_ITEM CSL_CITATION {"citationID":"w4dR5PkG","properties":{"formattedCitation":"(Euronews 2022)","plainCitation":"(Euronews 2022)","noteIndex":0},"citationItems":[{"id":"rzDHJZnz/gC49sC3H","uris":["http://zotero.org/users/local/c10KSupg/items/7M5KTU27"],"itemData":{"id":1396,"type":"webpage","abstract":"Officials say the number of people applying for Russian passports has increased in recent weeks as tensions around Ukraine soared.","container-title":"euronews","language":"en","note":"section: news_news","title":"Russia has issued 720,000 fast-track passports in eastern Ukraine","URL":"https://www.euronews.com/2022/02/17/russia-has-issued-720-000-fast-track-passports-in-separatist-held-areas-of-eastern-ukraine","author":[{"family":"Euronews","given":""}],"accessed":{"date-parts":[["2022",3,3]]},"issued":{"date-parts":[["2022",2,17]]}}}],"schema":"https://github.com/citation-style-language/schema/raw/master/csl-citation.json"} </w:instrText>
      </w:r>
      <w:r w:rsidRPr="00A10E3B">
        <w:fldChar w:fldCharType="separate"/>
      </w:r>
      <w:r w:rsidR="003235B5">
        <w:rPr>
          <w:rFonts w:ascii="Times New Roman" w:hAnsi="Times New Roman" w:cs="Times New Roman"/>
        </w:rPr>
        <w:t>(Euronews 2022)</w:t>
      </w:r>
      <w:r w:rsidRPr="00A10E3B">
        <w:fldChar w:fldCharType="end"/>
      </w:r>
      <w:r w:rsidRPr="00A10E3B">
        <w:t xml:space="preserve">. </w:t>
      </w:r>
      <w:r w:rsidR="00467E27" w:rsidRPr="00A10E3B">
        <w:t>This mass naturalization of non-residents, or “</w:t>
      </w:r>
      <w:proofErr w:type="spellStart"/>
      <w:r w:rsidR="00467E27" w:rsidRPr="00A10E3B">
        <w:t>passportisation</w:t>
      </w:r>
      <w:proofErr w:type="spellEnd"/>
      <w:r w:rsidR="00467E27" w:rsidRPr="00A10E3B">
        <w:t xml:space="preserve">”, serves as a clear case of impermissible inclusion on our account </w:t>
      </w:r>
      <w:r w:rsidR="00467E27" w:rsidRPr="00A10E3B">
        <w:fldChar w:fldCharType="begin"/>
      </w:r>
      <w:r w:rsidR="00467E27" w:rsidRPr="00A10E3B">
        <w:instrText xml:space="preserve"> ADDIN ZOTERO_ITEM CSL_CITATION {"citationID":"4JXWIHtV","properties":{"formattedCitation":"(Peters 2010)","plainCitation":"(Peters 2010)","noteIndex":0},"citationItems":[{"id":"rzDHJZnz/UVSUPYaJ","uris":["http://zotero.org/users/local/BgRK9w9M/items/QFCJP4A2"],"itemData":{"id":742,"type":"article-journal","container-title":"German Yearbook of International Law","journalAbbreviation":"German Y.B. Int'l L.","page":"623","title":"Extraterritorial Naturalizations: Between the Human Right to Nationality, State Sovereignty and Fair Principles of Jurisdiction","title-short":"Extraterritorial Naturalizations","volume":"53","author":[{"family":"Peters","given":"Anne"}],"issued":{"date-parts":[["2010"]]}}}],"schema":"https://github.com/citation-style-language/schema/raw/master/csl-citation.json"} </w:instrText>
      </w:r>
      <w:r w:rsidR="00467E27" w:rsidRPr="00A10E3B">
        <w:fldChar w:fldCharType="separate"/>
      </w:r>
      <w:r w:rsidR="00467E27" w:rsidRPr="00A40D3C">
        <w:rPr>
          <w:rFonts w:ascii="Times New Roman" w:hAnsi="Times New Roman" w:cs="Times New Roman"/>
        </w:rPr>
        <w:t>(Peters 2010)</w:t>
      </w:r>
      <w:r w:rsidR="00467E27" w:rsidRPr="00A10E3B">
        <w:fldChar w:fldCharType="end"/>
      </w:r>
      <w:r w:rsidR="00467E27" w:rsidRPr="00A10E3B">
        <w:t xml:space="preserve">. </w:t>
      </w:r>
      <w:r w:rsidRPr="00A10E3B">
        <w:t xml:space="preserve">The loss of the Crimean territory, or potentially (at the </w:t>
      </w:r>
      <w:r w:rsidRPr="00A10E3B">
        <w:lastRenderedPageBreak/>
        <w:t xml:space="preserve">time of writing) the Eastern regions, does not as such </w:t>
      </w:r>
      <w:r w:rsidR="0019575A" w:rsidRPr="00A10E3B">
        <w:t>bring</w:t>
      </w:r>
      <w:r w:rsidRPr="00A10E3B">
        <w:t xml:space="preserve"> the Ukraine below a threshold of self-determination on the</w:t>
      </w:r>
      <w:r w:rsidR="00CB55D9">
        <w:t xml:space="preserve"> more minimal</w:t>
      </w:r>
      <w:r w:rsidRPr="00A10E3B">
        <w:t xml:space="preserve"> </w:t>
      </w:r>
      <w:proofErr w:type="spellStart"/>
      <w:r w:rsidRPr="00A10E3B">
        <w:t>sufficientarian</w:t>
      </w:r>
      <w:proofErr w:type="spellEnd"/>
      <w:r w:rsidRPr="00A10E3B">
        <w:t xml:space="preserve"> views. Yet clearly the Russian interference affects Ukraine's self-determination on the egalitarian views, specifically, its capacity to form and follow objectives as to which polity it wishes to be.</w:t>
      </w:r>
    </w:p>
    <w:p w14:paraId="405B8F8A" w14:textId="60F2C73A" w:rsidR="004B1F3C" w:rsidRPr="00A10E3B" w:rsidRDefault="00B65BD2" w:rsidP="00B65BD2">
      <w:pPr>
        <w:spacing w:line="480" w:lineRule="auto"/>
      </w:pPr>
      <w:r w:rsidRPr="00A10E3B">
        <w:t xml:space="preserve">The Russian case is an extreme one, but it reflects the ways in which over-inclusive </w:t>
      </w:r>
      <w:r w:rsidR="004765BA" w:rsidRPr="00A10E3B">
        <w:t>citizenship</w:t>
      </w:r>
      <w:r w:rsidRPr="00A10E3B">
        <w:t xml:space="preserve"> policies</w:t>
      </w:r>
      <w:r w:rsidR="004765BA" w:rsidRPr="00A10E3B">
        <w:t xml:space="preserve"> may serve expansionist </w:t>
      </w:r>
      <w:r w:rsidRPr="00A10E3B">
        <w:t xml:space="preserve">geopolitics and </w:t>
      </w:r>
      <w:r w:rsidR="004765BA" w:rsidRPr="00A10E3B">
        <w:t>irredentism</w:t>
      </w:r>
      <w:r w:rsidRPr="00A10E3B">
        <w:t>, or other weaponizations of citizenship to undermine political rivals at home or abroad</w:t>
      </w:r>
      <w:r w:rsidR="00D04DAE" w:rsidRPr="00A10E3B">
        <w:t xml:space="preserve"> </w:t>
      </w:r>
      <w:r w:rsidR="00D04DAE" w:rsidRPr="00A10E3B">
        <w:fldChar w:fldCharType="begin"/>
      </w:r>
      <w:r w:rsidR="00D04DAE" w:rsidRPr="00A10E3B">
        <w:instrText xml:space="preserve"> ADDIN ZOTERO_ITEM CSL_CITATION {"citationID":"m2niedz6","properties":{"formattedCitation":"(Jain and Baub\\uc0\\u246{}ck 2023)","plainCitation":"(Jain and Bauböck 2023)","noteIndex":0},"citationItems":[{"id":2358,"uris":["http://zotero.org/users/806971/items/35XLWIBD"],"itemData":{"id":2358,"type":"book","abstract":"Citizenship is generally considered an aspirational status that entitles its holder to a set of rights to be secured and perfected, including through prudent deployment of international law instruments and institutions relating to human rights. But what when citizenship, and its international counterpart, nationality, is wielded not as a shield that protects the dignity and personhood of its bearer but rather as a sword that states can command to harm or to oppress? Nationality attribution can be oppressive for both individuals and states. In the former case, it serves to denude an individual of rights they would have enjoyed but for the attribution. In the latter situation, it functions as a weapon to threaten or destabilise vital interests of other states. Should international law continue to refrain from intervening in a status the attribution of which is regarded as a sovereign prerogative? In her lead essay for this GLOBALCIT forum Neha Jain argues that international law should do more in situations of oppressive nationality. The ten contributors to this debate exploring the “dark side” of citizenship and potential remedies in international law include Jelena Džankić, Eleanor Knott, Lindsey Kingston, Ramesh Ganohariti, Timothy Jacob-Owens, Bronwen Manby, Peter Spiro, Rainer Bauböck, Noora Lori and Lior Erez.","collection-number":"2023/54","collection-title":"RSC Working Paper","language":"en","publisher":"European University Institute","title":"Weaponised Citizenship: Should international law restrict oppressive nationality attribution?","title-short":"Weaponised Citizenship","URL":"https://cadmus.eui.eu/bitstream/handle/1814/75896/RSC_WP_2023_54.pdf?sequence=1","editor":[{"family":"Jain","given":"Neha"},{"family":"Bauböck","given":"Rainer"}],"accessed":{"date-parts":[["2024",3,25]]},"issued":{"date-parts":[["2023",9,15]]}}}],"schema":"https://github.com/citation-style-language/schema/raw/master/csl-citation.json"} </w:instrText>
      </w:r>
      <w:r w:rsidR="00D04DAE" w:rsidRPr="00A10E3B">
        <w:fldChar w:fldCharType="separate"/>
      </w:r>
      <w:r w:rsidR="00D04DAE" w:rsidRPr="00A40D3C">
        <w:rPr>
          <w:rFonts w:ascii="Times New Roman" w:hAnsiTheme="majorHAnsi" w:cs="Times New Roman"/>
        </w:rPr>
        <w:t>(Jain and Baub</w:t>
      </w:r>
      <w:r w:rsidR="00D04DAE" w:rsidRPr="00A40D3C">
        <w:rPr>
          <w:rFonts w:ascii="Times New Roman" w:hAnsiTheme="majorHAnsi" w:cs="Times New Roman"/>
        </w:rPr>
        <w:t>ö</w:t>
      </w:r>
      <w:r w:rsidR="00D04DAE" w:rsidRPr="00A40D3C">
        <w:rPr>
          <w:rFonts w:ascii="Times New Roman" w:hAnsiTheme="majorHAnsi" w:cs="Times New Roman"/>
        </w:rPr>
        <w:t>ck 2023)</w:t>
      </w:r>
      <w:r w:rsidR="00D04DAE" w:rsidRPr="00A10E3B">
        <w:fldChar w:fldCharType="end"/>
      </w:r>
      <w:r w:rsidRPr="00A10E3B">
        <w:t>. In 201</w:t>
      </w:r>
      <w:r w:rsidR="00C11A7B" w:rsidRPr="00A10E3B">
        <w:t>0</w:t>
      </w:r>
      <w:r w:rsidRPr="00A10E3B">
        <w:t xml:space="preserve">, Victor </w:t>
      </w:r>
      <w:proofErr w:type="spellStart"/>
      <w:r w:rsidRPr="00A10E3B">
        <w:t>Orban’s</w:t>
      </w:r>
      <w:proofErr w:type="spellEnd"/>
      <w:r w:rsidRPr="00A10E3B">
        <w:t xml:space="preserve"> </w:t>
      </w:r>
      <w:proofErr w:type="spellStart"/>
      <w:r w:rsidRPr="00A10E3B">
        <w:t>Fidesz</w:t>
      </w:r>
      <w:proofErr w:type="spellEnd"/>
      <w:r w:rsidRPr="00A10E3B">
        <w:t xml:space="preserve"> party amended the Hungarian Citizenship law, opening the path to naturalisation for many of the 2.2 million ethnic Hungarians living in </w:t>
      </w:r>
      <w:r w:rsidR="00C11A7B" w:rsidRPr="00A10E3B">
        <w:t>neighbouring states</w:t>
      </w:r>
      <w:r w:rsidRPr="00A10E3B">
        <w:t xml:space="preserve">. This has not only artificially amplified the political support for </w:t>
      </w:r>
      <w:proofErr w:type="spellStart"/>
      <w:r w:rsidRPr="00A10E3B">
        <w:t>Fidesz</w:t>
      </w:r>
      <w:proofErr w:type="spellEnd"/>
      <w:r w:rsidR="00C11A7B" w:rsidRPr="00A10E3B">
        <w:t xml:space="preserve">, but also affected the internal politics of other states, most notably Slovakia, which amended its own citizenship law in retaliation </w:t>
      </w:r>
      <w:r w:rsidR="00C11A7B" w:rsidRPr="00A10E3B">
        <w:fldChar w:fldCharType="begin"/>
      </w:r>
      <w:r w:rsidR="00C11A7B" w:rsidRPr="00A10E3B">
        <w:instrText xml:space="preserve"> ADDIN ZOTERO_ITEM CSL_CITATION {"citationID":"lM4diqkQ","properties":{"formattedCitation":"(Baub\\uc0\\u246{}ck 2010)","plainCitation":"(Bauböck 2010)","noteIndex":0},"citationItems":[{"id":2354,"uris":["http://zotero.org/users/806971/items/43LZB6RN"],"itemData":{"id":2354,"type":"report","abstract":"On 26 May Hungary and Slovakia both amended their citizenship laws. Hungary removed a residence \nrequirement for naturalisation, opening thereby the door to naturalisation of ethnic Hungarian \nminorities in neighbouring states, while Slovakia decided that any Slovak citizen voluntarily acquiring \nthe citizenship of a foreign country would be deprived of her or his Slovak citizenship. Rainer \nBauböck argues in his kickoff contribution that even if both laws do not violate EU law or the Council \nof Europe’s Convention on Nationality, they ought to be seen as highly problematic and indefensible \nfrom a democratic conception of citizenship. There is a remarkable consensus among the contributors \nthat the Slovak policy is indeed not acceptable. The controversy focuses therefore on assessing the \nlegitimacy of the Hungarian offer of dual citizenship for its kin minorities. Peter Spiro, Andrei Stavila \nand Florian Bieber express various degrees of discomfort with the motivations behind the Hungarian \npolicy, but emphasise its democratic legitimacy or potentially beneficial effects for the members of the \nminority, whereas Mária Kovács, Gábor Egry and André Liebich highlight the nationalist goals behind \nthe Hungarian policy or its devaluation of a democratic conception of membership. For Joachim \nBlatter, a republican conception of citizenship should promote political participation across borders, \nwhile Kovács sees dual citizenship as a first step towards enfranchising an external electorate in order \nto entrench a nationalist majority in Hungary. Erin Jenne and Stephen Deets regard Victor Orbán’s \nmove primarily as a “dog and pony show” for domestic voters and Enikő Horváth argues that, \nalthough a policy of extending dual citizenship to transborder minorities may cause international \ntensions, the present law is less tainted by suspect ethnic discrimination than the 2001 Hungarian \nStatus Law. Rainer Bauböck’s concluding rejoinder argues that migrants and transborder minorities \ndiffer in their democratic claims to citizenship in an external “home country”.","collection-title":"EUI RSCAS","genre":"Working Paper","language":"en","note":"Accepted: 2010-10-04T09:37:30Z\nISSN: 1028-3625","number":"2010/75","source":"cadmus.eui.eu","title":"Dual citizenship for transborder minorities? How to respond to the Hungarian-Slovak tit-for-tat","title-short":"Dual citizenship for transborder minorities?","URL":"https://cadmus.eui.eu/handle/1814/14625","author":[{"family":"Bauböck","given":"Rainer"}],"accessed":{"date-parts":[["2024",3,22]]},"issued":{"date-parts":[["2010"]]}}}],"schema":"https://github.com/citation-style-language/schema/raw/master/csl-citation.json"} </w:instrText>
      </w:r>
      <w:r w:rsidR="00C11A7B" w:rsidRPr="00A10E3B">
        <w:fldChar w:fldCharType="separate"/>
      </w:r>
      <w:r w:rsidR="00C11A7B" w:rsidRPr="00A40D3C">
        <w:rPr>
          <w:rFonts w:ascii="Times New Roman" w:hAnsiTheme="majorHAnsi" w:cs="Times New Roman"/>
        </w:rPr>
        <w:t>(Baub</w:t>
      </w:r>
      <w:r w:rsidR="00C11A7B" w:rsidRPr="00A40D3C">
        <w:rPr>
          <w:rFonts w:ascii="Times New Roman" w:hAnsiTheme="majorHAnsi" w:cs="Times New Roman"/>
        </w:rPr>
        <w:t>ö</w:t>
      </w:r>
      <w:r w:rsidR="00C11A7B" w:rsidRPr="00A40D3C">
        <w:rPr>
          <w:rFonts w:ascii="Times New Roman" w:hAnsiTheme="majorHAnsi" w:cs="Times New Roman"/>
        </w:rPr>
        <w:t>ck 2010)</w:t>
      </w:r>
      <w:r w:rsidR="00C11A7B" w:rsidRPr="00A10E3B">
        <w:fldChar w:fldCharType="end"/>
      </w:r>
      <w:r w:rsidR="00C11A7B" w:rsidRPr="00A10E3B">
        <w:t xml:space="preserve">. </w:t>
      </w:r>
    </w:p>
    <w:p w14:paraId="2FFF2451" w14:textId="1C8786AD" w:rsidR="00686350" w:rsidRPr="00A10E3B" w:rsidRDefault="00891AFF" w:rsidP="00F67AF1">
      <w:pPr>
        <w:tabs>
          <w:tab w:val="left" w:pos="1405"/>
        </w:tabs>
        <w:spacing w:line="480" w:lineRule="auto"/>
        <w:rPr>
          <w:rFonts w:ascii="Times New Roman" w:hAnsi="Times New Roman" w:cs="Times New Roman"/>
          <w:szCs w:val="24"/>
          <w:lang w:bidi="ar-SY"/>
        </w:rPr>
      </w:pPr>
      <w:r w:rsidRPr="00A10E3B">
        <w:rPr>
          <w:rFonts w:ascii="Times New Roman" w:hAnsi="Times New Roman" w:cs="Times New Roman"/>
          <w:szCs w:val="24"/>
          <w:lang w:bidi="ar-SY"/>
        </w:rPr>
        <w:t>Citizenship by investment offers another striking, if less visible example of the way</w:t>
      </w:r>
      <w:r w:rsidR="00686350" w:rsidRPr="00A10E3B">
        <w:rPr>
          <w:rFonts w:ascii="Times New Roman" w:hAnsi="Times New Roman" w:cs="Times New Roman"/>
          <w:szCs w:val="24"/>
          <w:lang w:bidi="ar-SY"/>
        </w:rPr>
        <w:t>s</w:t>
      </w:r>
      <w:r w:rsidRPr="00A10E3B">
        <w:rPr>
          <w:rFonts w:ascii="Times New Roman" w:hAnsi="Times New Roman" w:cs="Times New Roman"/>
          <w:szCs w:val="24"/>
          <w:lang w:bidi="ar-SY"/>
        </w:rPr>
        <w:t xml:space="preserve"> in which one state’s citizenship policy may encroach on another’s self-determination. In the abstract, each state’s right to determine how it allocates its own citizenship is within its full discretion,</w:t>
      </w:r>
      <w:r w:rsidR="001D791A" w:rsidRPr="00A10E3B">
        <w:rPr>
          <w:rFonts w:ascii="Times New Roman" w:hAnsi="Times New Roman" w:cs="Times New Roman"/>
          <w:szCs w:val="24"/>
          <w:lang w:bidi="ar-SY"/>
        </w:rPr>
        <w:t xml:space="preserve"> and it is permissible to assign different criteria for selecting new members. The ability to pay is not obviously more objectionable as a criterion than selection by national affinity or having desirable skills</w:t>
      </w:r>
      <w:r w:rsidR="007F3171" w:rsidRPr="00A10E3B">
        <w:rPr>
          <w:rFonts w:ascii="Times New Roman" w:hAnsi="Times New Roman" w:cs="Times New Roman"/>
          <w:szCs w:val="24"/>
          <w:lang w:bidi="ar-SY"/>
        </w:rPr>
        <w:t xml:space="preserve"> </w:t>
      </w:r>
      <w:r w:rsidR="007F3171" w:rsidRPr="00A10E3B">
        <w:rPr>
          <w:rFonts w:ascii="Times New Roman" w:hAnsi="Times New Roman" w:cs="Times New Roman"/>
          <w:szCs w:val="24"/>
          <w:lang w:bidi="ar-SY"/>
        </w:rPr>
        <w:fldChar w:fldCharType="begin"/>
      </w:r>
      <w:r w:rsidR="007F3171" w:rsidRPr="00A10E3B">
        <w:rPr>
          <w:rFonts w:ascii="Times New Roman" w:hAnsi="Times New Roman" w:cs="Times New Roman"/>
          <w:szCs w:val="24"/>
          <w:lang w:bidi="ar-SY"/>
        </w:rPr>
        <w:instrText xml:space="preserve"> ADDIN ZOTERO_ITEM CSL_CITATION {"citationID":"qziZIMd1","properties":{"formattedCitation":"(Erez 2021)","plainCitation":"(Erez 2021)","noteIndex":0},"citationItems":[{"id":688,"uris":["http://zotero.org/users/806971/items/3CADBUC5"],"itemData":{"id":688,"type":"article-journal","container-title":"Moral Philosophy and Politics","issue":"1","note":"number: 1","page":"155-178","title":"In for a Penny, or:  If You Disapprove of Investment Migration, Why Do You Approve of High-Skilled Migration?","volume":"8","author":[{"family":"Erez","given":"Lior"}],"issued":{"date-parts":[["2021"]]}}}],"schema":"https://github.com/citation-style-language/schema/raw/master/csl-citation.json"} </w:instrText>
      </w:r>
      <w:r w:rsidR="007F3171" w:rsidRPr="00A10E3B">
        <w:rPr>
          <w:rFonts w:ascii="Times New Roman" w:hAnsi="Times New Roman" w:cs="Times New Roman"/>
          <w:szCs w:val="24"/>
          <w:lang w:bidi="ar-SY"/>
        </w:rPr>
        <w:fldChar w:fldCharType="separate"/>
      </w:r>
      <w:r w:rsidR="007F3171" w:rsidRPr="00A10E3B">
        <w:rPr>
          <w:rFonts w:ascii="Times New Roman" w:hAnsi="Times New Roman" w:cs="Times New Roman"/>
          <w:noProof/>
          <w:szCs w:val="24"/>
          <w:lang w:bidi="ar-SY"/>
        </w:rPr>
        <w:t>(Erez 2021)</w:t>
      </w:r>
      <w:r w:rsidR="007F3171" w:rsidRPr="00A10E3B">
        <w:rPr>
          <w:rFonts w:ascii="Times New Roman" w:hAnsi="Times New Roman" w:cs="Times New Roman"/>
          <w:szCs w:val="24"/>
          <w:lang w:bidi="ar-SY"/>
        </w:rPr>
        <w:fldChar w:fldCharType="end"/>
      </w:r>
      <w:r w:rsidRPr="00A10E3B">
        <w:rPr>
          <w:rFonts w:ascii="Times New Roman" w:hAnsi="Times New Roman" w:cs="Times New Roman"/>
          <w:szCs w:val="24"/>
          <w:lang w:bidi="ar-SY"/>
        </w:rPr>
        <w:t>. However, examining the actually existing market for citizenship by investment</w:t>
      </w:r>
      <w:r w:rsidR="007F3171" w:rsidRPr="00A10E3B">
        <w:rPr>
          <w:rFonts w:ascii="Times New Roman" w:hAnsi="Times New Roman" w:cs="Times New Roman"/>
          <w:szCs w:val="24"/>
          <w:lang w:bidi="ar-SY"/>
        </w:rPr>
        <w:t>,</w:t>
      </w:r>
      <w:r w:rsidRPr="00A10E3B">
        <w:rPr>
          <w:rFonts w:ascii="Times New Roman" w:hAnsi="Times New Roman" w:cs="Times New Roman"/>
          <w:szCs w:val="24"/>
          <w:lang w:bidi="ar-SY"/>
        </w:rPr>
        <w:t xml:space="preserve"> we find that the way it is currently structure</w:t>
      </w:r>
      <w:r w:rsidR="005832F1" w:rsidRPr="00A10E3B">
        <w:rPr>
          <w:rFonts w:ascii="Times New Roman" w:hAnsi="Times New Roman" w:cs="Times New Roman"/>
          <w:szCs w:val="24"/>
          <w:lang w:bidi="ar-SY"/>
        </w:rPr>
        <w:t>d</w:t>
      </w:r>
      <w:r w:rsidRPr="00A10E3B">
        <w:rPr>
          <w:rFonts w:ascii="Times New Roman" w:hAnsi="Times New Roman" w:cs="Times New Roman"/>
          <w:szCs w:val="24"/>
          <w:lang w:bidi="ar-SY"/>
        </w:rPr>
        <w:t xml:space="preserve"> leaves it </w:t>
      </w:r>
      <w:proofErr w:type="gramStart"/>
      <w:r w:rsidRPr="00A10E3B">
        <w:rPr>
          <w:rFonts w:ascii="Times New Roman" w:hAnsi="Times New Roman" w:cs="Times New Roman"/>
          <w:szCs w:val="24"/>
          <w:lang w:bidi="ar-SY"/>
        </w:rPr>
        <w:t>open</w:t>
      </w:r>
      <w:proofErr w:type="gramEnd"/>
      <w:r w:rsidRPr="00A10E3B">
        <w:rPr>
          <w:rFonts w:ascii="Times New Roman" w:hAnsi="Times New Roman" w:cs="Times New Roman"/>
          <w:szCs w:val="24"/>
          <w:lang w:bidi="ar-SY"/>
        </w:rPr>
        <w:t xml:space="preserve"> to abuse by individuals who wish to evade taxes, dodge sanctions, or launder illicit funds.  </w:t>
      </w:r>
      <w:r w:rsidR="00686350" w:rsidRPr="00A40D3C">
        <w:t>Tax residency is not necessarily attached to nationality, so acquiring a second nationality (through investment or o</w:t>
      </w:r>
      <w:r w:rsidR="00BE7789">
        <w:t xml:space="preserve"> </w:t>
      </w:r>
      <w:proofErr w:type="spellStart"/>
      <w:r w:rsidR="00686350" w:rsidRPr="00A40D3C">
        <w:t>ther</w:t>
      </w:r>
      <w:proofErr w:type="spellEnd"/>
      <w:r w:rsidR="00686350" w:rsidRPr="00A40D3C">
        <w:t xml:space="preserve"> pathways) would not, in itself, render an individual not liable to taxation in their original state of nationality. However, </w:t>
      </w:r>
      <w:r w:rsidR="00686350" w:rsidRPr="00A40D3C">
        <w:lastRenderedPageBreak/>
        <w:t>citizenship by investment can arguably facilitate tax evasion as it can generate a way to avoid the Common Reporting Standard (CRS) and not declare financial assets held in tax havens.</w:t>
      </w:r>
      <w:r w:rsidR="00686350" w:rsidRPr="00A10E3B">
        <w:rPr>
          <w:rStyle w:val="FootnoteReference"/>
          <w:rFonts w:ascii="Times New Roman" w:hAnsi="Times New Roman" w:cs="Times New Roman"/>
          <w:szCs w:val="24"/>
          <w:lang w:bidi="ar-SY"/>
        </w:rPr>
        <w:t xml:space="preserve"> </w:t>
      </w:r>
      <w:r w:rsidR="00686350" w:rsidRPr="00CC2306">
        <w:rPr>
          <w:rStyle w:val="FootnoteReference"/>
        </w:rPr>
        <w:footnoteReference w:id="11"/>
      </w:r>
    </w:p>
    <w:p w14:paraId="046E522E" w14:textId="28A05536" w:rsidR="00891AFF" w:rsidRPr="00A10E3B" w:rsidRDefault="00891AFF" w:rsidP="00F67AF1">
      <w:pPr>
        <w:tabs>
          <w:tab w:val="left" w:pos="1405"/>
        </w:tabs>
        <w:spacing w:line="480" w:lineRule="auto"/>
        <w:rPr>
          <w:rFonts w:ascii="Times New Roman" w:hAnsi="Times New Roman" w:cs="Times New Roman"/>
          <w:szCs w:val="24"/>
        </w:rPr>
      </w:pPr>
      <w:r w:rsidRPr="00A10E3B">
        <w:rPr>
          <w:rFonts w:ascii="Times New Roman" w:hAnsi="Times New Roman" w:cs="Times New Roman"/>
          <w:szCs w:val="24"/>
          <w:lang w:bidi="ar-SY"/>
        </w:rPr>
        <w:t>Importantly, the objection here is not that selling citizenship is inconsistent with the democratic nature of the institution</w:t>
      </w:r>
      <w:r w:rsidR="00686350" w:rsidRPr="00A10E3B">
        <w:rPr>
          <w:rFonts w:ascii="Times New Roman" w:hAnsi="Times New Roman" w:cs="Times New Roman"/>
          <w:szCs w:val="24"/>
          <w:lang w:bidi="ar-SY"/>
        </w:rPr>
        <w:t xml:space="preserve"> of citizenship</w:t>
      </w:r>
      <w:r w:rsidRPr="00A10E3B">
        <w:rPr>
          <w:rFonts w:ascii="Times New Roman" w:hAnsi="Times New Roman" w:cs="Times New Roman"/>
          <w:szCs w:val="24"/>
          <w:lang w:bidi="ar-SY"/>
        </w:rPr>
        <w:t xml:space="preserve">, or similar arguments focusing on the internal content of citizenship </w:t>
      </w:r>
      <w:r w:rsidRPr="00A10E3B">
        <w:rPr>
          <w:rFonts w:ascii="Times New Roman" w:hAnsi="Times New Roman" w:cs="Times New Roman"/>
          <w:szCs w:val="24"/>
          <w:lang w:bidi="ar-SY"/>
        </w:rPr>
        <w:fldChar w:fldCharType="begin"/>
      </w:r>
      <w:r w:rsidR="00924D99" w:rsidRPr="00A10E3B">
        <w:rPr>
          <w:rFonts w:ascii="Times New Roman" w:hAnsi="Times New Roman" w:cs="Times New Roman"/>
          <w:szCs w:val="24"/>
          <w:lang w:bidi="ar-SY"/>
        </w:rPr>
        <w:instrText xml:space="preserve"> ADDIN ZOTERO_ITEM CSL_CITATION {"citationID":"T8aCoBjm","properties":{"formattedCitation":"(Baub\\uc0\\u246{}ck 2018b; Besson 2019; Shachar 2017; cf. Erez 2023)","plainCitation":"(Bauböck 2018b; Besson 2019; Shachar 2017; cf. Erez 2023)","noteIndex":0},"citationItems":[{"id":"rzDHJZnz/Ee11XEMN","uris":["http://zotero.org/users/local/c10KSupg/items/8SGB6VXM"],"itemData":{"id":763,"type":"chapter","abstract":"On 12 November 2013 the Maltese Parliament decided to offer Maltese and European citizenship at the price of € 650,000, but implementation of the law has been postponed due to strong domestic and international critiques. On 23 December, the Maltese government announced significant amendments, including a higher total amount of € 1,150,000, part of which has to be invested in real estate and government bonds. Several other European states have adopted ‘golden passport’ programmes. Should citizenship be for sale? In November 2013 EUDO CITIZENSHIP invited Ayelet Shachar of the University of Toronto Law School to open a debate on these controversial policies. Twelve authors have contributed short commentaries, most of which refer to the initial law adopted by the Maltese Parliament. An executive summary by Rainer Bauböck provides an overview over the main questions raised in our forum. For further information on investor citizenship programmes see Jelena Dzankic’s EUDO CITIZENSHIP working paper on the topic and consult the news section of our observatory.","container-title":"Debating Transformations of National Citizenship","event-place":"Cham","page":"37-41","publisher":"Springer","publisher-place":"Cham","source":"papers.ssrn.com","title":"What Is Wrong with Selling Citizenship? It Corrupts Democracy!","author":[{"family":"Bauböck","given":"Rainer"}],"editor":[{"family":"Bauböck","given":"Rainer"}],"issued":{"date-parts":[["2018"]]}}},{"id":"rzDHJZnz/C9d5oY8A","uris":["http://zotero.org/users/local/c10KSupg/items/U3D5WGJY"],"itemData":{"id":869,"type":"article-journal","container-title":"Swiss Review of International and European Law","issue":"29","page":"525-547","title":"Investment Citizenship and Democracy in a Global Age. Towards a Democratic Interpretation of International Nationality Law","author":[{"family":"Besson","given":"Samantha"}],"issued":{"date-parts":[["2019"]]}}},{"id":"rzDHJZnz/oZWVK2mQ","uris":["http://zotero.org/users/local/c10KSupg/items/XTKHH4EB"],"itemData":{"id":305,"type":"chapter","container-title":"The Oxford Handbook of Citizenship","event-place":"Oxford","page":"789-815","publisher-place":"Oxford","title":"Citizenship for Sale?","author":[{"family":"Shachar","given":"Ayelet"}],"editor":[{"family":"Shachar","given":"Ayelet"},{"family":"Bauböck","given":"Rainer"},{"family":"Bloemraad","given":"Irene"},{"family":"Vink","given":"Maarten Peter"},{"family":"Shachar","given":"Ayelet"},{"family":"Bauböck","given":"Rainer"},{"family":"Bloemraad","given":"Irene"},{"family":"Vink","given":"Maarten Peter"}],"issued":{"date-parts":[["2017"]]}}},{"id":"rzDHJZnz/XH6DnudQ","uris":["http://zotero.org/users/local/BgRK9w9M/items/C2Z4PGGC"],"itemData":{"id":1168,"type":"chapter","container-title":"Citizenship and Residence Sales: The Changing Boundaries of Belonging","event-place":"Cambridge","publisher":"Cambridge University Press","publisher-place":"Cambridge","title":"A Blocked Exchange? Investment Citizenship and the Limits of the Commodification Objection","author":[{"family":"Erez","given":"Lior"}],"editor":[{"family":"Kochenov","given":"Dimitry"},{"family":"Surak","given":"Kristin"}],"issued":{"date-parts":[["2023"]]}},"label":"page","prefix":"cf."}],"schema":"https://github.com/citation-style-language/schema/raw/master/csl-citation.json"} </w:instrText>
      </w:r>
      <w:r w:rsidRPr="00A10E3B">
        <w:rPr>
          <w:rFonts w:ascii="Times New Roman" w:hAnsi="Times New Roman" w:cs="Times New Roman"/>
          <w:szCs w:val="24"/>
          <w:lang w:bidi="ar-SY"/>
        </w:rPr>
        <w:fldChar w:fldCharType="separate"/>
      </w:r>
      <w:r w:rsidR="004F3C7B" w:rsidRPr="00A40D3C">
        <w:rPr>
          <w:rFonts w:ascii="Times New Roman" w:hAnsi="Times New Roman" w:cs="Times New Roman"/>
          <w:szCs w:val="24"/>
        </w:rPr>
        <w:t>(Bauböck 2018b; Besson 2019; Shachar 2017; cf. Erez 2023)</w:t>
      </w:r>
      <w:r w:rsidRPr="00A10E3B">
        <w:rPr>
          <w:rFonts w:ascii="Times New Roman" w:hAnsi="Times New Roman" w:cs="Times New Roman"/>
          <w:szCs w:val="24"/>
          <w:lang w:bidi="ar-SY"/>
        </w:rPr>
        <w:fldChar w:fldCharType="end"/>
      </w:r>
      <w:r w:rsidRPr="00A10E3B">
        <w:rPr>
          <w:rFonts w:ascii="Times New Roman" w:hAnsi="Times New Roman" w:cs="Times New Roman"/>
          <w:szCs w:val="24"/>
          <w:lang w:bidi="ar-SY"/>
        </w:rPr>
        <w:t xml:space="preserve">. Rather, we point to the potential infringement of the right of self-determination in other polities’ tax and criminal policies as the ground for limiting the state’s right to include. </w:t>
      </w:r>
      <w:r w:rsidR="00765E7C" w:rsidRPr="00A10E3B">
        <w:rPr>
          <w:rFonts w:ascii="Times New Roman" w:hAnsi="Times New Roman" w:cs="Times New Roman"/>
          <w:szCs w:val="24"/>
          <w:lang w:bidi="ar-SY"/>
        </w:rPr>
        <w:t>Naturali</w:t>
      </w:r>
      <w:r w:rsidR="004F3C7B" w:rsidRPr="00A10E3B">
        <w:rPr>
          <w:rFonts w:ascii="Times New Roman" w:hAnsi="Times New Roman" w:cs="Times New Roman"/>
          <w:szCs w:val="24"/>
          <w:lang w:bidi="ar-SY"/>
        </w:rPr>
        <w:t>s</w:t>
      </w:r>
      <w:r w:rsidR="00765E7C" w:rsidRPr="00A10E3B">
        <w:rPr>
          <w:rFonts w:ascii="Times New Roman" w:hAnsi="Times New Roman" w:cs="Times New Roman"/>
          <w:szCs w:val="24"/>
          <w:lang w:bidi="ar-SY"/>
        </w:rPr>
        <w:t>ation</w:t>
      </w:r>
      <w:r w:rsidRPr="00A10E3B">
        <w:rPr>
          <w:rFonts w:ascii="Times New Roman" w:hAnsi="Times New Roman" w:cs="Times New Roman"/>
          <w:szCs w:val="24"/>
          <w:lang w:bidi="ar-SY"/>
        </w:rPr>
        <w:t xml:space="preserve"> policies of third-party states, when they </w:t>
      </w:r>
      <w:r w:rsidR="00686350" w:rsidRPr="00A10E3B">
        <w:rPr>
          <w:rFonts w:ascii="Times New Roman" w:hAnsi="Times New Roman" w:cs="Times New Roman"/>
          <w:szCs w:val="24"/>
          <w:lang w:bidi="ar-SY"/>
        </w:rPr>
        <w:t xml:space="preserve">facilitate </w:t>
      </w:r>
      <w:r w:rsidRPr="00A10E3B">
        <w:rPr>
          <w:rFonts w:ascii="Times New Roman" w:hAnsi="Times New Roman" w:cs="Times New Roman"/>
          <w:szCs w:val="24"/>
          <w:lang w:bidi="ar-SY"/>
        </w:rPr>
        <w:t xml:space="preserve">avoidance of such measures, undermine the opportunity for self-determination in the states of origin. </w:t>
      </w:r>
    </w:p>
    <w:p w14:paraId="50C1DB18" w14:textId="13A60109" w:rsidR="001507A4" w:rsidRPr="00A10E3B" w:rsidRDefault="00891AFF" w:rsidP="00845232">
      <w:pPr>
        <w:tabs>
          <w:tab w:val="left" w:pos="1405"/>
        </w:tabs>
        <w:spacing w:line="480" w:lineRule="auto"/>
        <w:rPr>
          <w:rFonts w:ascii="Times New Roman" w:hAnsi="Times New Roman" w:cs="Times New Roman"/>
          <w:szCs w:val="24"/>
        </w:rPr>
      </w:pPr>
      <w:r w:rsidRPr="00A10E3B">
        <w:rPr>
          <w:rFonts w:ascii="Times New Roman" w:hAnsi="Times New Roman" w:cs="Times New Roman"/>
          <w:szCs w:val="24"/>
        </w:rPr>
        <w:t>Finally, there may be cases where an expansive citizenship policy can be permissible, even when it is in tension with other polities</w:t>
      </w:r>
      <w:r w:rsidR="007F3171" w:rsidRPr="00A10E3B">
        <w:rPr>
          <w:rFonts w:ascii="Times New Roman" w:hAnsi="Times New Roman" w:cs="Times New Roman"/>
          <w:szCs w:val="24"/>
        </w:rPr>
        <w:t>’ right to self-determination</w:t>
      </w:r>
      <w:r w:rsidRPr="00A10E3B">
        <w:rPr>
          <w:rFonts w:ascii="Times New Roman" w:hAnsi="Times New Roman" w:cs="Times New Roman"/>
          <w:szCs w:val="24"/>
        </w:rPr>
        <w:t xml:space="preserve">. </w:t>
      </w:r>
      <w:r w:rsidR="00B44D38" w:rsidRPr="00A10E3B">
        <w:rPr>
          <w:rFonts w:ascii="Times New Roman" w:hAnsi="Times New Roman" w:cs="Times New Roman"/>
          <w:szCs w:val="24"/>
        </w:rPr>
        <w:t>T</w:t>
      </w:r>
      <w:r w:rsidRPr="00A10E3B">
        <w:rPr>
          <w:rFonts w:ascii="Times New Roman" w:hAnsi="Times New Roman" w:cs="Times New Roman"/>
          <w:szCs w:val="24"/>
        </w:rPr>
        <w:t xml:space="preserve">he evaluation of specific policies must </w:t>
      </w:r>
      <w:r w:rsidR="0019575A" w:rsidRPr="00A10E3B">
        <w:rPr>
          <w:rFonts w:ascii="Times New Roman" w:hAnsi="Times New Roman" w:cs="Times New Roman"/>
          <w:szCs w:val="24"/>
        </w:rPr>
        <w:t>consider</w:t>
      </w:r>
      <w:r w:rsidRPr="00A10E3B">
        <w:rPr>
          <w:rFonts w:ascii="Times New Roman" w:hAnsi="Times New Roman" w:cs="Times New Roman"/>
          <w:szCs w:val="24"/>
        </w:rPr>
        <w:t xml:space="preserve"> not only the collective interests of self-determination, but also the private interests of individuals in autonomy</w:t>
      </w:r>
      <w:r w:rsidR="007F3171" w:rsidRPr="00A10E3B">
        <w:rPr>
          <w:rFonts w:ascii="Times New Roman" w:hAnsi="Times New Roman" w:cs="Times New Roman"/>
          <w:szCs w:val="24"/>
        </w:rPr>
        <w:t xml:space="preserve"> and</w:t>
      </w:r>
      <w:r w:rsidR="00B44D38" w:rsidRPr="00A10E3B">
        <w:rPr>
          <w:rFonts w:ascii="Times New Roman" w:hAnsi="Times New Roman" w:cs="Times New Roman"/>
          <w:szCs w:val="24"/>
        </w:rPr>
        <w:t xml:space="preserve"> security</w:t>
      </w:r>
      <w:r w:rsidRPr="00A10E3B">
        <w:rPr>
          <w:rFonts w:ascii="Times New Roman" w:hAnsi="Times New Roman" w:cs="Times New Roman"/>
          <w:szCs w:val="24"/>
        </w:rPr>
        <w:t xml:space="preserve">. Given such considerations, there could potentially be cases that, while </w:t>
      </w:r>
      <w:r w:rsidR="005832F1" w:rsidRPr="00A10E3B">
        <w:rPr>
          <w:rFonts w:ascii="Times New Roman" w:hAnsi="Times New Roman" w:cs="Times New Roman"/>
          <w:szCs w:val="24"/>
        </w:rPr>
        <w:t>a</w:t>
      </w:r>
      <w:r w:rsidRPr="00A10E3B">
        <w:rPr>
          <w:rFonts w:ascii="Times New Roman" w:hAnsi="Times New Roman" w:cs="Times New Roman"/>
          <w:szCs w:val="24"/>
        </w:rPr>
        <w:t xml:space="preserve">ffecting the right to self-determination, are overridden </w:t>
      </w:r>
      <w:r w:rsidR="005832F1" w:rsidRPr="00A10E3B">
        <w:rPr>
          <w:rFonts w:ascii="Times New Roman" w:hAnsi="Times New Roman" w:cs="Times New Roman"/>
          <w:szCs w:val="24"/>
        </w:rPr>
        <w:t>by an</w:t>
      </w:r>
      <w:r w:rsidRPr="00A10E3B">
        <w:rPr>
          <w:rFonts w:ascii="Times New Roman" w:hAnsi="Times New Roman" w:cs="Times New Roman"/>
          <w:szCs w:val="24"/>
        </w:rPr>
        <w:t xml:space="preserve"> overwhelmingly strong individual interest in acquiring citizenship. In the </w:t>
      </w:r>
      <w:r w:rsidR="007F3171" w:rsidRPr="00A10E3B">
        <w:rPr>
          <w:rFonts w:ascii="Times New Roman" w:hAnsi="Times New Roman" w:cs="Times New Roman"/>
          <w:szCs w:val="24"/>
        </w:rPr>
        <w:t xml:space="preserve">analogous </w:t>
      </w:r>
      <w:r w:rsidRPr="00A10E3B">
        <w:rPr>
          <w:rFonts w:ascii="Times New Roman" w:hAnsi="Times New Roman" w:cs="Times New Roman"/>
          <w:szCs w:val="24"/>
        </w:rPr>
        <w:t>debate</w:t>
      </w:r>
      <w:r w:rsidR="007F3171" w:rsidRPr="00A10E3B">
        <w:rPr>
          <w:rFonts w:ascii="Times New Roman" w:hAnsi="Times New Roman" w:cs="Times New Roman"/>
          <w:szCs w:val="24"/>
        </w:rPr>
        <w:t xml:space="preserve"> in migration ethics</w:t>
      </w:r>
      <w:r w:rsidRPr="00A10E3B">
        <w:rPr>
          <w:rFonts w:ascii="Times New Roman" w:hAnsi="Times New Roman" w:cs="Times New Roman"/>
          <w:szCs w:val="24"/>
        </w:rPr>
        <w:t xml:space="preserve"> over brain-drain, some have suggested a compromise between individual freedom of movement and collective welfare in the form of an emigration tax </w:t>
      </w:r>
      <w:r w:rsidRPr="00A10E3B">
        <w:rPr>
          <w:rFonts w:cstheme="majorBidi"/>
          <w:szCs w:val="24"/>
        </w:rPr>
        <w:fldChar w:fldCharType="begin"/>
      </w:r>
      <w:r w:rsidR="00924D99" w:rsidRPr="00A10E3B">
        <w:rPr>
          <w:rFonts w:cstheme="majorBidi"/>
          <w:szCs w:val="24"/>
        </w:rPr>
        <w:instrText xml:space="preserve"> ADDIN ZOTERO_ITEM CSL_CITATION {"citationID":"YKER6m7d","properties":{"formattedCitation":"(Bhagwati and Dellalfar 1973)","plainCitation":"(Bhagwati and Dellalfar 1973)","noteIndex":0},"citationItems":[{"id":"rzDHJZnz/3t5gNuJP","uris":["http://zotero.org/users/local/c10KSupg/items/B5EV48A4"],"itemData":{"id":1187,"type":"article-journal","container-title":"World Development","ISSN":"0305-750X","issue":"1-2","note":"publisher: Elsevier","page":"94-101","source":"RePEc - Econpapers","title":"The brain drain and income taxation","volume":"1","author":[{"family":"Bhagwati","given":"Jagdish"},{"family":"Dellalfar","given":"William"}],"issued":{"date-parts":[["1973"]]}}}],"schema":"https://github.com/citation-style-language/schema/raw/master/csl-citation.json"} </w:instrText>
      </w:r>
      <w:r w:rsidRPr="00A10E3B">
        <w:rPr>
          <w:rFonts w:cstheme="majorBidi"/>
          <w:szCs w:val="24"/>
        </w:rPr>
        <w:fldChar w:fldCharType="separate"/>
      </w:r>
      <w:r w:rsidR="00714DAD" w:rsidRPr="00A10E3B">
        <w:rPr>
          <w:rFonts w:ascii="Times New Roman" w:hAnsi="Times New Roman" w:cs="Times New Roman"/>
        </w:rPr>
        <w:t>(Bhagwati and Dellalfar 1973)</w:t>
      </w:r>
      <w:r w:rsidRPr="00A10E3B">
        <w:rPr>
          <w:rFonts w:cstheme="majorBidi"/>
          <w:szCs w:val="24"/>
        </w:rPr>
        <w:fldChar w:fldCharType="end"/>
      </w:r>
      <w:r w:rsidRPr="00A10E3B">
        <w:rPr>
          <w:rFonts w:cstheme="majorBidi"/>
          <w:szCs w:val="24"/>
        </w:rPr>
        <w:t>.</w:t>
      </w:r>
      <w:r w:rsidRPr="00A10E3B">
        <w:rPr>
          <w:rFonts w:ascii="Times New Roman" w:hAnsi="Times New Roman" w:cs="Times New Roman"/>
          <w:szCs w:val="24"/>
        </w:rPr>
        <w:t xml:space="preserve"> </w:t>
      </w:r>
      <w:r w:rsidR="00B44D38" w:rsidRPr="00A10E3B">
        <w:rPr>
          <w:rFonts w:ascii="Times New Roman" w:hAnsi="Times New Roman" w:cs="Times New Roman"/>
          <w:szCs w:val="24"/>
        </w:rPr>
        <w:t xml:space="preserve"> </w:t>
      </w:r>
      <w:r w:rsidR="00845232" w:rsidRPr="00A10E3B">
        <w:rPr>
          <w:rFonts w:ascii="Times New Roman" w:hAnsi="Times New Roman" w:cs="Times New Roman"/>
          <w:szCs w:val="24"/>
        </w:rPr>
        <w:t xml:space="preserve">If the harm to the origin state is minimal, it is possible that even with relatively minor interests, better alternatives to prohibiting naturalization could be found. Suppose Turkish Jewish citizens wish to express their ‘affective citizenship’ by reclaiming Spanish nationality </w:t>
      </w:r>
      <w:r w:rsidR="00845232" w:rsidRPr="00A10E3B">
        <w:rPr>
          <w:rFonts w:ascii="Times New Roman" w:hAnsi="Times New Roman" w:cs="Times New Roman"/>
          <w:szCs w:val="24"/>
        </w:rPr>
        <w:fldChar w:fldCharType="begin"/>
      </w:r>
      <w:r w:rsidR="00845232" w:rsidRPr="00A10E3B">
        <w:rPr>
          <w:rFonts w:ascii="Times New Roman" w:hAnsi="Times New Roman" w:cs="Times New Roman"/>
          <w:szCs w:val="24"/>
        </w:rPr>
        <w:instrText xml:space="preserve"> ADDIN ZOTERO_ITEM CSL_CITATION {"citationID":"u9PRZCtT","properties":{"formattedCitation":"(Benmayor 2023)","plainCitation":"(Benmayor 2023)","noteIndex":0},"citationItems":[{"id":2337,"uris":["http://zotero.org/users/806971/items/TZ55Z6EW"],"itemData":{"id":2337,"type":"chapter","abstract":"Das Kapitel Chapter 13 Affective Citizenship and Iberian Sephardi Descendants erschien in Reparative Citizenship for Sephardi Descendants auf Seite 238.","container-title":"Reparative Citizenship for Sephardi Descendants","ISBN":"978-1-80073-825-6","language":"en","note":"DOI: 10.1515/9781800738256-016","page":"238-256","publisher":"Berghahn Books","source":"www-degruyter-com.ezproxy-prd.bodleian.ox.ac.uk","title":"Affective Citizenship and Iberian Sephardi Descendants","URL":"https://www.degruyter.com/document/doi/10.1515/9781800738256-016/html?lang=de","author":[{"family":"Benmayor","given":"Rina"}],"editor":[{"family":"Kandiyoti","given":"Dalia"},{"family":"Benmayor","given":"Rina"}],"accessed":{"date-parts":[["2024",3,20]]},"issued":{"date-parts":[["2023",1,13]]}}}],"schema":"https://github.com/citation-style-language/schema/raw/master/csl-citation.json"} </w:instrText>
      </w:r>
      <w:r w:rsidR="00845232" w:rsidRPr="00A10E3B">
        <w:rPr>
          <w:rFonts w:ascii="Times New Roman" w:hAnsi="Times New Roman" w:cs="Times New Roman"/>
          <w:szCs w:val="24"/>
        </w:rPr>
        <w:fldChar w:fldCharType="separate"/>
      </w:r>
      <w:r w:rsidR="00845232" w:rsidRPr="00A10E3B">
        <w:rPr>
          <w:rFonts w:ascii="Times New Roman" w:hAnsi="Times New Roman" w:cs="Times New Roman"/>
          <w:noProof/>
          <w:szCs w:val="24"/>
        </w:rPr>
        <w:t>(Benmayor 2023)</w:t>
      </w:r>
      <w:r w:rsidR="00845232" w:rsidRPr="00A10E3B">
        <w:rPr>
          <w:rFonts w:ascii="Times New Roman" w:hAnsi="Times New Roman" w:cs="Times New Roman"/>
          <w:szCs w:val="24"/>
        </w:rPr>
        <w:fldChar w:fldCharType="end"/>
      </w:r>
      <w:r w:rsidR="00845232" w:rsidRPr="00A10E3B">
        <w:rPr>
          <w:rFonts w:ascii="Times New Roman" w:hAnsi="Times New Roman" w:cs="Times New Roman"/>
          <w:szCs w:val="24"/>
        </w:rPr>
        <w:t xml:space="preserve">. This could have minor </w:t>
      </w:r>
      <w:r w:rsidR="00845232" w:rsidRPr="00A10E3B">
        <w:rPr>
          <w:rFonts w:ascii="Times New Roman" w:hAnsi="Times New Roman" w:cs="Times New Roman"/>
          <w:szCs w:val="24"/>
        </w:rPr>
        <w:lastRenderedPageBreak/>
        <w:t xml:space="preserve">implications for Turkish self-determination (affecting military service, for example), but should not necessarily bar such a path to citizenship. </w:t>
      </w:r>
    </w:p>
    <w:p w14:paraId="76B6886A" w14:textId="707A7ABC" w:rsidR="00891AFF" w:rsidRPr="00A10E3B" w:rsidRDefault="00B44D38" w:rsidP="00845232">
      <w:pPr>
        <w:tabs>
          <w:tab w:val="left" w:pos="1405"/>
        </w:tabs>
        <w:spacing w:line="480" w:lineRule="auto"/>
        <w:rPr>
          <w:rFonts w:ascii="Times New Roman" w:hAnsi="Times New Roman" w:cs="Times New Roman"/>
          <w:szCs w:val="24"/>
        </w:rPr>
      </w:pPr>
      <w:r w:rsidRPr="00A10E3B">
        <w:rPr>
          <w:rFonts w:ascii="Times New Roman" w:hAnsi="Times New Roman" w:cs="Times New Roman"/>
          <w:szCs w:val="24"/>
        </w:rPr>
        <w:t xml:space="preserve">Moreover, we might even think of cases where a state can permissibly undermine </w:t>
      </w:r>
      <w:r w:rsidR="004F5B99" w:rsidRPr="00A10E3B">
        <w:rPr>
          <w:rFonts w:ascii="Times New Roman" w:hAnsi="Times New Roman" w:cs="Times New Roman"/>
          <w:szCs w:val="24"/>
        </w:rPr>
        <w:t xml:space="preserve">another state’s right to self-determination, </w:t>
      </w:r>
      <w:r w:rsidR="00B1534E" w:rsidRPr="00A10E3B">
        <w:rPr>
          <w:rFonts w:ascii="Times New Roman" w:hAnsi="Times New Roman" w:cs="Times New Roman"/>
          <w:szCs w:val="24"/>
        </w:rPr>
        <w:t>conferring citizenship</w:t>
      </w:r>
      <w:r w:rsidR="004F5B99" w:rsidRPr="00A10E3B">
        <w:rPr>
          <w:rFonts w:ascii="Times New Roman" w:hAnsi="Times New Roman" w:cs="Times New Roman"/>
          <w:szCs w:val="24"/>
        </w:rPr>
        <w:t xml:space="preserve"> as a tool of foreign policy</w:t>
      </w:r>
      <w:r w:rsidR="00B1534E" w:rsidRPr="00A10E3B">
        <w:rPr>
          <w:rFonts w:ascii="Times New Roman" w:hAnsi="Times New Roman" w:cs="Times New Roman"/>
          <w:szCs w:val="24"/>
        </w:rPr>
        <w:t xml:space="preserve"> in war,</w:t>
      </w:r>
      <w:r w:rsidR="004F5B99" w:rsidRPr="00A10E3B">
        <w:rPr>
          <w:rFonts w:ascii="Times New Roman" w:hAnsi="Times New Roman" w:cs="Times New Roman"/>
          <w:szCs w:val="24"/>
        </w:rPr>
        <w:t xml:space="preserve"> or as a form of humanitarian intervention.</w:t>
      </w:r>
      <w:r w:rsidRPr="00A10E3B">
        <w:rPr>
          <w:rFonts w:ascii="Times New Roman" w:hAnsi="Times New Roman" w:cs="Times New Roman"/>
          <w:szCs w:val="24"/>
        </w:rPr>
        <w:t xml:space="preserve"> </w:t>
      </w:r>
      <w:r w:rsidR="00FF2CE0" w:rsidRPr="00A10E3B">
        <w:rPr>
          <w:rFonts w:ascii="Times New Roman" w:hAnsi="Times New Roman" w:cs="Times New Roman"/>
          <w:szCs w:val="24"/>
        </w:rPr>
        <w:t xml:space="preserve">For example, a state may expedite naturalization for citizens of an enemy state in order to undermine the technological capabilities of its opponents </w:t>
      </w:r>
      <w:r w:rsidR="00FF2CE0" w:rsidRPr="00A10E3B">
        <w:rPr>
          <w:rFonts w:ascii="Times New Roman" w:hAnsi="Times New Roman" w:cs="Times New Roman"/>
          <w:szCs w:val="24"/>
        </w:rPr>
        <w:fldChar w:fldCharType="begin"/>
      </w:r>
      <w:r w:rsidR="00FF2CE0" w:rsidRPr="00A10E3B">
        <w:rPr>
          <w:rFonts w:ascii="Times New Roman" w:hAnsi="Times New Roman" w:cs="Times New Roman"/>
          <w:szCs w:val="24"/>
        </w:rPr>
        <w:instrText xml:space="preserve"> ADDIN ZOTERO_ITEM CSL_CITATION {"citationID":"hKfQ6rpf","properties":{"formattedCitation":"(Baker 2022)","plainCitation":"(Baker 2022)","noteIndex":0},"citationItems":[{"id":2343,"uris":["http://zotero.org/users/806971/items/96DJZW6T"],"itemData":{"id":2343,"type":"article-newspaper","abstract":"Legislation proposed by the president would suspend the requirement that Russian scientists have a sponsoring employer to gain a visa.","container-title":"The New York Times","ISSN":"0362-4331","language":"en-US","section":"World","source":"NYTimes.com","title":"Biden seeks to lure Russia’s top scientists to the U.S.","URL":"https://www.nytimes.com/2022/04/29/world/europe/biden-russia-scientists.html","author":[{"family":"Baker","given":"Peter"}],"accessed":{"date-parts":[["2024",3,21]]},"issued":{"date-parts":[["2022",4,29]]}}}],"schema":"https://github.com/citation-style-language/schema/raw/master/csl-citation.json"} </w:instrText>
      </w:r>
      <w:r w:rsidR="00FF2CE0" w:rsidRPr="00A10E3B">
        <w:rPr>
          <w:rFonts w:ascii="Times New Roman" w:hAnsi="Times New Roman" w:cs="Times New Roman"/>
          <w:szCs w:val="24"/>
        </w:rPr>
        <w:fldChar w:fldCharType="separate"/>
      </w:r>
      <w:r w:rsidR="00FF2CE0" w:rsidRPr="00A10E3B">
        <w:rPr>
          <w:rFonts w:ascii="Times New Roman" w:hAnsi="Times New Roman" w:cs="Times New Roman"/>
          <w:noProof/>
          <w:szCs w:val="24"/>
        </w:rPr>
        <w:t>(Baker 2022)</w:t>
      </w:r>
      <w:r w:rsidR="00FF2CE0" w:rsidRPr="00A10E3B">
        <w:rPr>
          <w:rFonts w:ascii="Times New Roman" w:hAnsi="Times New Roman" w:cs="Times New Roman"/>
          <w:szCs w:val="24"/>
        </w:rPr>
        <w:fldChar w:fldCharType="end"/>
      </w:r>
      <w:r w:rsidR="00FF2CE0" w:rsidRPr="00A10E3B">
        <w:rPr>
          <w:rFonts w:ascii="Times New Roman" w:hAnsi="Times New Roman" w:cs="Times New Roman"/>
          <w:szCs w:val="24"/>
        </w:rPr>
        <w:t>, or grant citizenship to vulnerable people for the purposes of diplomatic protection</w:t>
      </w:r>
      <w:r w:rsidR="00BB6EC3" w:rsidRPr="00A10E3B">
        <w:rPr>
          <w:rFonts w:ascii="Times New Roman" w:hAnsi="Times New Roman" w:cs="Times New Roman"/>
          <w:szCs w:val="24"/>
        </w:rPr>
        <w:t>.</w:t>
      </w:r>
      <w:r w:rsidR="00323F92" w:rsidRPr="00CC2306">
        <w:rPr>
          <w:rStyle w:val="FootnoteReference"/>
        </w:rPr>
        <w:footnoteReference w:id="12"/>
      </w:r>
    </w:p>
    <w:p w14:paraId="1D424555" w14:textId="77777777" w:rsidR="008E067A" w:rsidRPr="00A10E3B" w:rsidRDefault="00661E3F" w:rsidP="00F67AF1">
      <w:pPr>
        <w:pStyle w:val="Heading1"/>
        <w:spacing w:line="480" w:lineRule="auto"/>
        <w:rPr>
          <w:rFonts w:asciiTheme="majorBidi" w:hAnsiTheme="majorBidi"/>
        </w:rPr>
      </w:pPr>
      <w:r w:rsidRPr="00A10E3B">
        <w:rPr>
          <w:rFonts w:asciiTheme="majorBidi" w:hAnsiTheme="majorBidi"/>
        </w:rPr>
        <w:t>Conclusion</w:t>
      </w:r>
    </w:p>
    <w:p w14:paraId="530150B1" w14:textId="77777777" w:rsidR="00A10E3B" w:rsidRDefault="003F3AA6" w:rsidP="00F67AF1">
      <w:pPr>
        <w:spacing w:line="480" w:lineRule="auto"/>
        <w:rPr>
          <w:rFonts w:ascii="Times New Roman" w:hAnsi="Times New Roman" w:cs="Times New Roman"/>
          <w:szCs w:val="24"/>
        </w:rPr>
      </w:pPr>
      <w:r w:rsidRPr="00A10E3B">
        <w:rPr>
          <w:rFonts w:ascii="Times New Roman" w:hAnsi="Times New Roman" w:cs="Times New Roman"/>
          <w:szCs w:val="24"/>
        </w:rPr>
        <w:t xml:space="preserve">Our discussion focused on </w:t>
      </w:r>
      <w:r w:rsidR="008774A8" w:rsidRPr="00A10E3B">
        <w:rPr>
          <w:rFonts w:ascii="Times New Roman" w:hAnsi="Times New Roman" w:cs="Times New Roman"/>
          <w:szCs w:val="24"/>
        </w:rPr>
        <w:t xml:space="preserve">the state’s right to include, and the </w:t>
      </w:r>
      <w:r w:rsidR="00810B5C" w:rsidRPr="00A10E3B">
        <w:rPr>
          <w:rFonts w:ascii="Times New Roman" w:hAnsi="Times New Roman" w:cs="Times New Roman"/>
          <w:szCs w:val="24"/>
        </w:rPr>
        <w:t xml:space="preserve">puzzle </w:t>
      </w:r>
      <w:r w:rsidR="008774A8" w:rsidRPr="00A10E3B">
        <w:rPr>
          <w:rFonts w:ascii="Times New Roman" w:hAnsi="Times New Roman" w:cs="Times New Roman"/>
          <w:szCs w:val="24"/>
        </w:rPr>
        <w:t>of permissible inclusion. As we’ve suggested, this is surprisingly unexplored terrain</w:t>
      </w:r>
      <w:r w:rsidR="0065754C" w:rsidRPr="00A10E3B">
        <w:rPr>
          <w:rFonts w:ascii="Times New Roman" w:hAnsi="Times New Roman" w:cs="Times New Roman"/>
          <w:szCs w:val="24"/>
        </w:rPr>
        <w:t xml:space="preserve"> in normative theory</w:t>
      </w:r>
      <w:r w:rsidR="008774A8" w:rsidRPr="00A10E3B">
        <w:rPr>
          <w:rFonts w:ascii="Times New Roman" w:hAnsi="Times New Roman" w:cs="Times New Roman"/>
          <w:szCs w:val="24"/>
        </w:rPr>
        <w:t xml:space="preserve">. Scholarly </w:t>
      </w:r>
      <w:r w:rsidR="00057FE6" w:rsidRPr="00A10E3B">
        <w:rPr>
          <w:rFonts w:ascii="Times New Roman" w:hAnsi="Times New Roman" w:cs="Times New Roman"/>
          <w:szCs w:val="24"/>
        </w:rPr>
        <w:t>focus o</w:t>
      </w:r>
      <w:r w:rsidR="008774A8" w:rsidRPr="00A10E3B">
        <w:rPr>
          <w:rFonts w:ascii="Times New Roman" w:hAnsi="Times New Roman" w:cs="Times New Roman"/>
          <w:szCs w:val="24"/>
        </w:rPr>
        <w:t xml:space="preserve">n the state’s right to exclude </w:t>
      </w:r>
      <w:r w:rsidR="00810B5C" w:rsidRPr="00A10E3B">
        <w:rPr>
          <w:rFonts w:ascii="Times New Roman" w:hAnsi="Times New Roman" w:cs="Times New Roman"/>
          <w:szCs w:val="24"/>
        </w:rPr>
        <w:t xml:space="preserve">and its limits </w:t>
      </w:r>
      <w:r w:rsidR="008774A8" w:rsidRPr="00A10E3B">
        <w:rPr>
          <w:rFonts w:ascii="Times New Roman" w:hAnsi="Times New Roman" w:cs="Times New Roman"/>
          <w:szCs w:val="24"/>
        </w:rPr>
        <w:t xml:space="preserve">has meant that </w:t>
      </w:r>
      <w:r w:rsidR="00810B5C" w:rsidRPr="00A10E3B">
        <w:rPr>
          <w:rFonts w:ascii="Times New Roman" w:hAnsi="Times New Roman" w:cs="Times New Roman"/>
          <w:szCs w:val="24"/>
        </w:rPr>
        <w:t>the distinction between discretionary and ascriptive views on membership rules have been obscured, and turning to questions of over-inclusion highlights the difference between them. While proponents of the discretionary view hold that the right to self-determination entails</w:t>
      </w:r>
      <w:r w:rsidR="00F01BA1" w:rsidRPr="00A10E3B">
        <w:rPr>
          <w:rFonts w:ascii="Times New Roman" w:hAnsi="Times New Roman" w:cs="Times New Roman"/>
          <w:szCs w:val="24"/>
        </w:rPr>
        <w:t xml:space="preserve"> that</w:t>
      </w:r>
      <w:r w:rsidR="0065754C" w:rsidRPr="00A10E3B">
        <w:rPr>
          <w:rFonts w:ascii="Times New Roman" w:hAnsi="Times New Roman" w:cs="Times New Roman"/>
          <w:szCs w:val="24"/>
        </w:rPr>
        <w:t xml:space="preserve"> the right to include is </w:t>
      </w:r>
      <w:r w:rsidR="00810B5C" w:rsidRPr="00A10E3B">
        <w:rPr>
          <w:rFonts w:ascii="Times New Roman" w:hAnsi="Times New Roman" w:cs="Times New Roman"/>
          <w:szCs w:val="24"/>
        </w:rPr>
        <w:t xml:space="preserve">virtually </w:t>
      </w:r>
      <w:r w:rsidRPr="00A10E3B">
        <w:rPr>
          <w:rFonts w:ascii="Times New Roman" w:hAnsi="Times New Roman" w:cs="Times New Roman"/>
          <w:szCs w:val="24"/>
        </w:rPr>
        <w:t>unlimited</w:t>
      </w:r>
      <w:r w:rsidR="00810B5C" w:rsidRPr="00A10E3B">
        <w:rPr>
          <w:rFonts w:ascii="Times New Roman" w:hAnsi="Times New Roman" w:cs="Times New Roman"/>
          <w:szCs w:val="24"/>
        </w:rPr>
        <w:t>, proponents of the ascriptive view deny that self-determination entails the right to shape membership rules</w:t>
      </w:r>
      <w:r w:rsidRPr="00A10E3B">
        <w:rPr>
          <w:rFonts w:ascii="Times New Roman" w:hAnsi="Times New Roman" w:cs="Times New Roman"/>
          <w:szCs w:val="24"/>
        </w:rPr>
        <w:t xml:space="preserve">. </w:t>
      </w:r>
    </w:p>
    <w:p w14:paraId="126A7E49" w14:textId="7481880A" w:rsidR="00527141" w:rsidRPr="00A10E3B" w:rsidRDefault="008774A8" w:rsidP="00F67AF1">
      <w:pPr>
        <w:spacing w:line="480" w:lineRule="auto"/>
        <w:rPr>
          <w:rFonts w:ascii="Times New Roman" w:hAnsi="Times New Roman" w:cs="Times New Roman"/>
          <w:szCs w:val="24"/>
        </w:rPr>
      </w:pPr>
      <w:r w:rsidRPr="00A10E3B">
        <w:rPr>
          <w:rFonts w:ascii="Times New Roman" w:hAnsi="Times New Roman" w:cs="Times New Roman"/>
          <w:szCs w:val="24"/>
        </w:rPr>
        <w:t xml:space="preserve">Our aim has been to question this </w:t>
      </w:r>
      <w:r w:rsidR="00FF270C" w:rsidRPr="00A10E3B">
        <w:rPr>
          <w:rFonts w:ascii="Times New Roman" w:hAnsi="Times New Roman" w:cs="Times New Roman"/>
          <w:szCs w:val="24"/>
        </w:rPr>
        <w:t>false dichotomy</w:t>
      </w:r>
      <w:r w:rsidRPr="00A10E3B">
        <w:rPr>
          <w:rFonts w:ascii="Times New Roman" w:hAnsi="Times New Roman" w:cs="Times New Roman"/>
          <w:szCs w:val="24"/>
        </w:rPr>
        <w:t xml:space="preserve">. </w:t>
      </w:r>
      <w:r w:rsidR="00F01BA1" w:rsidRPr="00A10E3B">
        <w:rPr>
          <w:rFonts w:ascii="Times New Roman" w:hAnsi="Times New Roman" w:cs="Times New Roman"/>
          <w:szCs w:val="24"/>
        </w:rPr>
        <w:t>We have argued</w:t>
      </w:r>
      <w:r w:rsidR="00FF270C" w:rsidRPr="00A10E3B">
        <w:rPr>
          <w:rFonts w:ascii="Times New Roman" w:hAnsi="Times New Roman" w:cs="Times New Roman"/>
          <w:szCs w:val="24"/>
        </w:rPr>
        <w:t xml:space="preserve"> t</w:t>
      </w:r>
      <w:r w:rsidR="00F01BA1" w:rsidRPr="00A10E3B">
        <w:rPr>
          <w:rFonts w:ascii="Times New Roman" w:hAnsi="Times New Roman" w:cs="Times New Roman"/>
          <w:szCs w:val="24"/>
        </w:rPr>
        <w:t xml:space="preserve">hat while the right to determine </w:t>
      </w:r>
      <w:r w:rsidRPr="00A10E3B">
        <w:rPr>
          <w:rFonts w:ascii="Times New Roman" w:hAnsi="Times New Roman" w:cs="Times New Roman"/>
          <w:szCs w:val="24"/>
        </w:rPr>
        <w:t xml:space="preserve">the polity’s </w:t>
      </w:r>
      <w:r w:rsidR="00F01BA1" w:rsidRPr="00A10E3B">
        <w:rPr>
          <w:rFonts w:ascii="Times New Roman" w:hAnsi="Times New Roman" w:cs="Times New Roman"/>
          <w:szCs w:val="24"/>
        </w:rPr>
        <w:t xml:space="preserve">membership rules is an important part of political self-determination, the right to include is not </w:t>
      </w:r>
      <w:r w:rsidR="00EC59AB" w:rsidRPr="00A10E3B">
        <w:rPr>
          <w:rFonts w:ascii="Times New Roman" w:hAnsi="Times New Roman" w:cs="Times New Roman"/>
          <w:szCs w:val="24"/>
        </w:rPr>
        <w:t>without limits</w:t>
      </w:r>
      <w:r w:rsidR="00F01BA1" w:rsidRPr="00A10E3B">
        <w:rPr>
          <w:rFonts w:ascii="Times New Roman" w:hAnsi="Times New Roman" w:cs="Times New Roman"/>
          <w:szCs w:val="24"/>
        </w:rPr>
        <w:t xml:space="preserve">. </w:t>
      </w:r>
      <w:r w:rsidRPr="00A10E3B">
        <w:rPr>
          <w:rFonts w:ascii="Times New Roman" w:hAnsi="Times New Roman" w:cs="Times New Roman"/>
          <w:szCs w:val="24"/>
        </w:rPr>
        <w:t xml:space="preserve">Moreover, we aimed to show that these limits arise </w:t>
      </w:r>
      <w:r w:rsidR="00F01BA1" w:rsidRPr="00A10E3B">
        <w:rPr>
          <w:rFonts w:ascii="Times New Roman" w:hAnsi="Times New Roman" w:cs="Times New Roman"/>
          <w:szCs w:val="24"/>
        </w:rPr>
        <w:t>from the valu</w:t>
      </w:r>
      <w:r w:rsidRPr="00A10E3B">
        <w:rPr>
          <w:rFonts w:ascii="Times New Roman" w:hAnsi="Times New Roman" w:cs="Times New Roman"/>
          <w:szCs w:val="24"/>
        </w:rPr>
        <w:t>e of self-determination itself. D</w:t>
      </w:r>
      <w:r w:rsidR="00F01BA1" w:rsidRPr="00A10E3B">
        <w:rPr>
          <w:rFonts w:ascii="Times New Roman" w:hAnsi="Times New Roman" w:cs="Times New Roman"/>
          <w:szCs w:val="24"/>
        </w:rPr>
        <w:t xml:space="preserve">efending a </w:t>
      </w:r>
      <w:r w:rsidR="00810B5C" w:rsidRPr="00A10E3B">
        <w:rPr>
          <w:rFonts w:ascii="Times New Roman" w:hAnsi="Times New Roman" w:cs="Times New Roman"/>
          <w:szCs w:val="24"/>
        </w:rPr>
        <w:t xml:space="preserve">conditional </w:t>
      </w:r>
      <w:r w:rsidR="00A10E3B">
        <w:rPr>
          <w:rFonts w:ascii="Times New Roman" w:hAnsi="Times New Roman" w:cs="Times New Roman"/>
          <w:szCs w:val="24"/>
        </w:rPr>
        <w:t>account of</w:t>
      </w:r>
      <w:r w:rsidR="00F01BA1" w:rsidRPr="00A10E3B">
        <w:rPr>
          <w:rFonts w:ascii="Times New Roman" w:hAnsi="Times New Roman" w:cs="Times New Roman"/>
          <w:szCs w:val="24"/>
        </w:rPr>
        <w:t xml:space="preserve"> self-determination</w:t>
      </w:r>
      <w:r w:rsidR="001B3F2D" w:rsidRPr="00A10E3B">
        <w:rPr>
          <w:rFonts w:ascii="Times New Roman" w:hAnsi="Times New Roman" w:cs="Times New Roman"/>
          <w:szCs w:val="24"/>
        </w:rPr>
        <w:t>-based freedom to sha</w:t>
      </w:r>
      <w:r w:rsidR="001B3F2D" w:rsidRPr="00A40D3C">
        <w:t>pe membership rules</w:t>
      </w:r>
      <w:r w:rsidRPr="00A10E3B">
        <w:rPr>
          <w:rFonts w:ascii="Times New Roman" w:hAnsi="Times New Roman" w:cs="Times New Roman"/>
          <w:szCs w:val="24"/>
        </w:rPr>
        <w:t xml:space="preserve">, we argued that when inclusive membership policies </w:t>
      </w:r>
      <w:r w:rsidRPr="00A10E3B">
        <w:rPr>
          <w:rFonts w:ascii="Times New Roman" w:hAnsi="Times New Roman" w:cs="Times New Roman"/>
          <w:szCs w:val="24"/>
        </w:rPr>
        <w:lastRenderedPageBreak/>
        <w:t xml:space="preserve">undermine the equal right to self-determination by other polities, it should, in most cases, be prohibited. </w:t>
      </w:r>
      <w:r w:rsidR="00F01BA1" w:rsidRPr="00A10E3B">
        <w:rPr>
          <w:rFonts w:ascii="Times New Roman" w:hAnsi="Times New Roman" w:cs="Times New Roman"/>
          <w:szCs w:val="24"/>
        </w:rPr>
        <w:t xml:space="preserve"> </w:t>
      </w:r>
    </w:p>
    <w:p w14:paraId="1A7B7709" w14:textId="0AA44149" w:rsidR="00F01BA1" w:rsidRPr="00A10E3B" w:rsidRDefault="0065754C" w:rsidP="00F67AF1">
      <w:pPr>
        <w:spacing w:line="480" w:lineRule="auto"/>
        <w:rPr>
          <w:rFonts w:ascii="Times New Roman" w:hAnsi="Times New Roman" w:cs="Times New Roman"/>
          <w:szCs w:val="24"/>
        </w:rPr>
      </w:pPr>
      <w:r w:rsidRPr="00A10E3B">
        <w:rPr>
          <w:rFonts w:ascii="Times New Roman" w:hAnsi="Times New Roman" w:cs="Times New Roman"/>
          <w:szCs w:val="24"/>
        </w:rPr>
        <w:t xml:space="preserve">To be clear, our argument is intended as a preliminary exploration of this </w:t>
      </w:r>
      <w:r w:rsidR="00EC1B62" w:rsidRPr="00A40D3C">
        <w:rPr>
          <w:rFonts w:ascii="Times New Roman" w:hAnsi="Times New Roman" w:cs="Times New Roman"/>
          <w:szCs w:val="24"/>
        </w:rPr>
        <w:t>question</w:t>
      </w:r>
      <w:r w:rsidRPr="00A10E3B">
        <w:rPr>
          <w:rFonts w:ascii="Times New Roman" w:hAnsi="Times New Roman" w:cs="Times New Roman"/>
          <w:szCs w:val="24"/>
        </w:rPr>
        <w:t xml:space="preserve">, and the precise contours of the right to </w:t>
      </w:r>
      <w:r w:rsidR="00FF270C" w:rsidRPr="00A10E3B">
        <w:rPr>
          <w:rFonts w:ascii="Times New Roman" w:hAnsi="Times New Roman" w:cs="Times New Roman"/>
          <w:szCs w:val="24"/>
        </w:rPr>
        <w:t xml:space="preserve">include </w:t>
      </w:r>
      <w:r w:rsidRPr="00A10E3B">
        <w:rPr>
          <w:rFonts w:ascii="Times New Roman" w:hAnsi="Times New Roman" w:cs="Times New Roman"/>
          <w:szCs w:val="24"/>
        </w:rPr>
        <w:t>are yet to be determined. While incidents</w:t>
      </w:r>
      <w:r w:rsidR="001B480C" w:rsidRPr="00A10E3B">
        <w:rPr>
          <w:rFonts w:ascii="Times New Roman" w:hAnsi="Times New Roman" w:cs="Times New Roman"/>
          <w:szCs w:val="24"/>
        </w:rPr>
        <w:t xml:space="preserve"> of weaponized </w:t>
      </w:r>
      <w:r w:rsidR="00FF270C" w:rsidRPr="00A10E3B">
        <w:rPr>
          <w:rFonts w:ascii="Times New Roman" w:hAnsi="Times New Roman" w:cs="Times New Roman"/>
          <w:szCs w:val="24"/>
        </w:rPr>
        <w:t xml:space="preserve">mass </w:t>
      </w:r>
      <w:r w:rsidR="001B480C" w:rsidRPr="00A10E3B">
        <w:rPr>
          <w:rFonts w:ascii="Times New Roman" w:hAnsi="Times New Roman" w:cs="Times New Roman"/>
          <w:szCs w:val="24"/>
        </w:rPr>
        <w:t>“</w:t>
      </w:r>
      <w:proofErr w:type="spellStart"/>
      <w:r w:rsidR="00765E7C" w:rsidRPr="00A10E3B">
        <w:rPr>
          <w:rFonts w:ascii="Times New Roman" w:hAnsi="Times New Roman" w:cs="Times New Roman"/>
          <w:szCs w:val="24"/>
        </w:rPr>
        <w:t>passporti</w:t>
      </w:r>
      <w:r w:rsidR="004675A4" w:rsidRPr="00A10E3B">
        <w:rPr>
          <w:rFonts w:ascii="Times New Roman" w:hAnsi="Times New Roman" w:cs="Times New Roman"/>
          <w:szCs w:val="24"/>
        </w:rPr>
        <w:t>s</w:t>
      </w:r>
      <w:r w:rsidR="00765E7C" w:rsidRPr="00A10E3B">
        <w:rPr>
          <w:rFonts w:ascii="Times New Roman" w:hAnsi="Times New Roman" w:cs="Times New Roman"/>
          <w:szCs w:val="24"/>
        </w:rPr>
        <w:t>ation</w:t>
      </w:r>
      <w:proofErr w:type="spellEnd"/>
      <w:r w:rsidR="001B480C" w:rsidRPr="00A10E3B">
        <w:rPr>
          <w:rFonts w:ascii="Times New Roman" w:hAnsi="Times New Roman" w:cs="Times New Roman"/>
          <w:szCs w:val="24"/>
        </w:rPr>
        <w:t xml:space="preserve">” </w:t>
      </w:r>
      <w:r w:rsidRPr="00A10E3B">
        <w:rPr>
          <w:rFonts w:ascii="Times New Roman" w:hAnsi="Times New Roman" w:cs="Times New Roman"/>
          <w:szCs w:val="24"/>
        </w:rPr>
        <w:t xml:space="preserve">are clear </w:t>
      </w:r>
      <w:r w:rsidR="007200C5" w:rsidRPr="00A10E3B">
        <w:rPr>
          <w:rFonts w:ascii="Times New Roman" w:hAnsi="Times New Roman" w:cs="Times New Roman"/>
          <w:szCs w:val="24"/>
        </w:rPr>
        <w:t xml:space="preserve">illustrative </w:t>
      </w:r>
      <w:r w:rsidRPr="00A10E3B">
        <w:rPr>
          <w:rFonts w:ascii="Times New Roman" w:hAnsi="Times New Roman" w:cs="Times New Roman"/>
          <w:szCs w:val="24"/>
        </w:rPr>
        <w:t xml:space="preserve">cases of </w:t>
      </w:r>
      <w:r w:rsidR="003F3AA6" w:rsidRPr="00A10E3B">
        <w:rPr>
          <w:rFonts w:ascii="Times New Roman" w:hAnsi="Times New Roman" w:cs="Times New Roman"/>
          <w:szCs w:val="24"/>
        </w:rPr>
        <w:t>excess</w:t>
      </w:r>
      <w:r w:rsidRPr="00A10E3B">
        <w:rPr>
          <w:rFonts w:ascii="Times New Roman" w:hAnsi="Times New Roman" w:cs="Times New Roman"/>
          <w:szCs w:val="24"/>
        </w:rPr>
        <w:t xml:space="preserve">, </w:t>
      </w:r>
      <w:r w:rsidR="00C7396A" w:rsidRPr="00A10E3B">
        <w:rPr>
          <w:rFonts w:ascii="Times New Roman" w:hAnsi="Times New Roman" w:cs="Times New Roman"/>
          <w:szCs w:val="24"/>
        </w:rPr>
        <w:t xml:space="preserve">there is room for reasonable disagreement about the permissibility of less </w:t>
      </w:r>
      <w:r w:rsidR="004F1891" w:rsidRPr="00A10E3B">
        <w:rPr>
          <w:rFonts w:ascii="Times New Roman" w:hAnsi="Times New Roman" w:cs="Times New Roman"/>
          <w:szCs w:val="24"/>
        </w:rPr>
        <w:t xml:space="preserve">extreme </w:t>
      </w:r>
      <w:r w:rsidR="00C7396A" w:rsidRPr="00A10E3B">
        <w:rPr>
          <w:rFonts w:ascii="Times New Roman" w:hAnsi="Times New Roman" w:cs="Times New Roman"/>
          <w:szCs w:val="24"/>
        </w:rPr>
        <w:t xml:space="preserve">cases. Importantly, our framework suggests that uniform rules of membership for different self-determining polities are neither desirable nor feasible, and it is certainly possible that extra-territorial </w:t>
      </w:r>
      <w:r w:rsidR="00765E7C" w:rsidRPr="00A10E3B">
        <w:rPr>
          <w:rFonts w:ascii="Times New Roman" w:hAnsi="Times New Roman" w:cs="Times New Roman"/>
          <w:szCs w:val="24"/>
        </w:rPr>
        <w:t>naturalization</w:t>
      </w:r>
      <w:r w:rsidR="00C7396A" w:rsidRPr="00A10E3B">
        <w:rPr>
          <w:rFonts w:ascii="Times New Roman" w:hAnsi="Times New Roman" w:cs="Times New Roman"/>
          <w:szCs w:val="24"/>
        </w:rPr>
        <w:t xml:space="preserve"> policies would fall in</w:t>
      </w:r>
      <w:r w:rsidR="003F3AA6" w:rsidRPr="00A10E3B">
        <w:rPr>
          <w:rFonts w:ascii="Times New Roman" w:hAnsi="Times New Roman" w:cs="Times New Roman"/>
          <w:szCs w:val="24"/>
        </w:rPr>
        <w:t>to</w:t>
      </w:r>
      <w:r w:rsidR="00C7396A" w:rsidRPr="00A10E3B">
        <w:rPr>
          <w:rFonts w:ascii="Times New Roman" w:hAnsi="Times New Roman" w:cs="Times New Roman"/>
          <w:szCs w:val="24"/>
        </w:rPr>
        <w:t xml:space="preserve"> the realm of the permissible. </w:t>
      </w:r>
      <w:r w:rsidR="00FD20E2" w:rsidRPr="00A10E3B">
        <w:rPr>
          <w:rFonts w:ascii="Times New Roman" w:hAnsi="Times New Roman" w:cs="Times New Roman"/>
          <w:szCs w:val="24"/>
        </w:rPr>
        <w:t>What is needed is a framework for adjudicating these matters</w:t>
      </w:r>
      <w:r w:rsidR="006D5F79" w:rsidRPr="00A10E3B">
        <w:rPr>
          <w:rFonts w:ascii="Times New Roman" w:hAnsi="Times New Roman" w:cs="Times New Roman"/>
          <w:szCs w:val="24"/>
        </w:rPr>
        <w:t>. A</w:t>
      </w:r>
      <w:r w:rsidR="0001242E" w:rsidRPr="00A10E3B">
        <w:rPr>
          <w:rFonts w:ascii="Times New Roman" w:hAnsi="Times New Roman" w:cs="Times New Roman"/>
          <w:szCs w:val="24"/>
        </w:rPr>
        <w:t xml:space="preserve"> </w:t>
      </w:r>
      <w:r w:rsidR="00A10E3B" w:rsidRPr="00A10E3B">
        <w:rPr>
          <w:rFonts w:ascii="Times New Roman" w:hAnsi="Times New Roman" w:cs="Times New Roman"/>
          <w:szCs w:val="24"/>
        </w:rPr>
        <w:t>conditional conception</w:t>
      </w:r>
      <w:r w:rsidR="00C7396A" w:rsidRPr="00A10E3B">
        <w:rPr>
          <w:rFonts w:ascii="Times New Roman" w:hAnsi="Times New Roman" w:cs="Times New Roman"/>
          <w:szCs w:val="24"/>
        </w:rPr>
        <w:t xml:space="preserve"> of the self-determination</w:t>
      </w:r>
      <w:r w:rsidR="00E8514E" w:rsidRPr="00A10E3B">
        <w:rPr>
          <w:rFonts w:ascii="Times New Roman" w:hAnsi="Times New Roman" w:cs="Times New Roman"/>
          <w:szCs w:val="24"/>
        </w:rPr>
        <w:t>-based right to sha</w:t>
      </w:r>
      <w:r w:rsidR="00E8514E" w:rsidRPr="00A40D3C">
        <w:t>pe membership rules</w:t>
      </w:r>
      <w:r w:rsidR="00C7396A" w:rsidRPr="00A10E3B">
        <w:rPr>
          <w:rFonts w:ascii="Times New Roman" w:hAnsi="Times New Roman" w:cs="Times New Roman"/>
          <w:szCs w:val="24"/>
        </w:rPr>
        <w:t>, of the kind we defend here, can help us define the</w:t>
      </w:r>
      <w:r w:rsidR="004F1891" w:rsidRPr="00A10E3B">
        <w:rPr>
          <w:rFonts w:ascii="Times New Roman" w:hAnsi="Times New Roman" w:cs="Times New Roman"/>
          <w:szCs w:val="24"/>
        </w:rPr>
        <w:t xml:space="preserve"> precise</w:t>
      </w:r>
      <w:r w:rsidR="00C7396A" w:rsidRPr="00A10E3B">
        <w:rPr>
          <w:rFonts w:ascii="Times New Roman" w:hAnsi="Times New Roman" w:cs="Times New Roman"/>
          <w:szCs w:val="24"/>
        </w:rPr>
        <w:t xml:space="preserve"> boundaries of this realm. </w:t>
      </w:r>
    </w:p>
    <w:p w14:paraId="0D9256CF" w14:textId="77777777" w:rsidR="00661E3F" w:rsidRPr="00A10E3B" w:rsidRDefault="00661E3F" w:rsidP="00F67AF1">
      <w:pPr>
        <w:pStyle w:val="Heading1"/>
        <w:spacing w:line="480" w:lineRule="auto"/>
        <w:rPr>
          <w:rFonts w:asciiTheme="majorBidi" w:hAnsiTheme="majorBidi"/>
        </w:rPr>
      </w:pPr>
      <w:r w:rsidRPr="00A10E3B">
        <w:rPr>
          <w:rFonts w:asciiTheme="majorBidi" w:hAnsiTheme="majorBidi"/>
        </w:rPr>
        <w:t>References</w:t>
      </w:r>
    </w:p>
    <w:p w14:paraId="7BC6E8EB" w14:textId="77777777" w:rsidR="005C341B" w:rsidRPr="005C341B" w:rsidRDefault="00661E3F" w:rsidP="005C341B">
      <w:pPr>
        <w:pStyle w:val="Bibliography"/>
      </w:pPr>
      <w:r w:rsidRPr="00A10E3B">
        <w:fldChar w:fldCharType="begin"/>
      </w:r>
      <w:r w:rsidR="00A97FA9" w:rsidRPr="00A10E3B">
        <w:instrText xml:space="preserve"> ADDIN ZOTERO_BIBL {"uncited":[],"omitted":[],"custom":[]} CSL_BIBLIOGRAPHY </w:instrText>
      </w:r>
      <w:r w:rsidRPr="00A10E3B">
        <w:fldChar w:fldCharType="separate"/>
      </w:r>
      <w:r w:rsidR="005C341B" w:rsidRPr="005C341B">
        <w:t xml:space="preserve">Akhtar, Sahar. 2017. “Stripping Citizenship: Does Membership Have Its (Moral) Privileges?” </w:t>
      </w:r>
      <w:r w:rsidR="005C341B" w:rsidRPr="005C341B">
        <w:rPr>
          <w:i/>
          <w:iCs/>
        </w:rPr>
        <w:t>Australasian Journal of Philosophy</w:t>
      </w:r>
      <w:r w:rsidR="005C341B" w:rsidRPr="005C341B">
        <w:t xml:space="preserve"> 95 (3): 419–34. https://doi.org/10.1080/00048402.2016.1238496.</w:t>
      </w:r>
    </w:p>
    <w:p w14:paraId="18E26D72" w14:textId="77777777" w:rsidR="005C341B" w:rsidRPr="005C341B" w:rsidRDefault="005C341B" w:rsidP="005C341B">
      <w:pPr>
        <w:pStyle w:val="Bibliography"/>
      </w:pPr>
      <w:r w:rsidRPr="005C341B">
        <w:t xml:space="preserve">———. 2022. “Race beyond Our Borders: Is Racial and Ethnic Immigration Selection Always Morally Wrong?” </w:t>
      </w:r>
      <w:r w:rsidRPr="005C341B">
        <w:rPr>
          <w:i/>
          <w:iCs/>
        </w:rPr>
        <w:t>Ethics</w:t>
      </w:r>
      <w:r w:rsidRPr="005C341B">
        <w:t xml:space="preserve"> 132 (2): 322–51. https://doi.org/10.1086/716870.</w:t>
      </w:r>
    </w:p>
    <w:p w14:paraId="418D5B72" w14:textId="77777777" w:rsidR="005C341B" w:rsidRPr="005C341B" w:rsidRDefault="005C341B" w:rsidP="005C341B">
      <w:pPr>
        <w:pStyle w:val="Bibliography"/>
      </w:pPr>
      <w:r w:rsidRPr="005C341B">
        <w:t xml:space="preserve">Altman, Andrew, and Christopher Heath Wellman. 2009. </w:t>
      </w:r>
      <w:r w:rsidRPr="005C341B">
        <w:rPr>
          <w:i/>
          <w:iCs/>
        </w:rPr>
        <w:t>A Liberal Theory of International Justice</w:t>
      </w:r>
      <w:r w:rsidRPr="005C341B">
        <w:t>. Oxford: Oxford University Press.</w:t>
      </w:r>
    </w:p>
    <w:p w14:paraId="66FA049F" w14:textId="77777777" w:rsidR="005C341B" w:rsidRPr="005C341B" w:rsidRDefault="005C341B" w:rsidP="005C341B">
      <w:pPr>
        <w:pStyle w:val="Bibliography"/>
      </w:pPr>
      <w:r w:rsidRPr="005C341B">
        <w:t xml:space="preserve">Apeldoorn, Laurens van. 2018. “BEPS, Tax Sovereignty and Global Justice.” </w:t>
      </w:r>
      <w:r w:rsidRPr="005C341B">
        <w:rPr>
          <w:i/>
          <w:iCs/>
        </w:rPr>
        <w:t>Critical Review of International Social and Political Philosophy</w:t>
      </w:r>
      <w:r w:rsidRPr="005C341B">
        <w:t xml:space="preserve"> 21 (4): 478–99. https://doi.org/10.1080/13698230.2016.1220149.</w:t>
      </w:r>
    </w:p>
    <w:p w14:paraId="20902A4B" w14:textId="77777777" w:rsidR="005C341B" w:rsidRPr="005C341B" w:rsidRDefault="005C341B" w:rsidP="005C341B">
      <w:pPr>
        <w:pStyle w:val="Bibliography"/>
      </w:pPr>
      <w:r w:rsidRPr="005C341B">
        <w:t xml:space="preserve">Baaren, Luuk Van Der. 2023. “Investor Citizenship and State Sovereignty in International Law.” In </w:t>
      </w:r>
      <w:r w:rsidRPr="005C341B">
        <w:rPr>
          <w:i/>
          <w:iCs/>
        </w:rPr>
        <w:t>Citizenship and Residence Sales: Rethinking the Boundaries of Belonging</w:t>
      </w:r>
      <w:r w:rsidRPr="005C341B">
        <w:t>, edited by Dimitry Kochenov and Kristin Surak, 109–36. Cambridge: Cambridge University Press. https://doi.org/10.1017/9781108675123.006.</w:t>
      </w:r>
    </w:p>
    <w:p w14:paraId="55B3539D" w14:textId="77777777" w:rsidR="005C341B" w:rsidRPr="005C341B" w:rsidRDefault="005C341B" w:rsidP="005C341B">
      <w:pPr>
        <w:pStyle w:val="Bibliography"/>
      </w:pPr>
      <w:r w:rsidRPr="005C341B">
        <w:t xml:space="preserve">Baker, Peter. 2022. “Biden Seeks to Lure Russia’s Top Scientists to the U.S.” </w:t>
      </w:r>
      <w:r w:rsidRPr="005C341B">
        <w:rPr>
          <w:i/>
          <w:iCs/>
        </w:rPr>
        <w:t>The New York Times</w:t>
      </w:r>
      <w:r w:rsidRPr="005C341B">
        <w:t>, April 29, 2022, sec. World. https://www.nytimes.com/2022/04/29/world/europe/biden-russia-scientists.html.</w:t>
      </w:r>
    </w:p>
    <w:p w14:paraId="5B9B9C1A" w14:textId="77777777" w:rsidR="005C341B" w:rsidRPr="005C341B" w:rsidRDefault="005C341B" w:rsidP="005C341B">
      <w:pPr>
        <w:pStyle w:val="Bibliography"/>
      </w:pPr>
      <w:r w:rsidRPr="005C341B">
        <w:t xml:space="preserve">Banai, Ayelet, and Eszter Kollar. 2019. “Reading Bedtime Stories to Compatriots: Reconciling Global Equality of Opportunity and Self-Determination.” </w:t>
      </w:r>
      <w:r w:rsidRPr="005C341B">
        <w:rPr>
          <w:i/>
          <w:iCs/>
        </w:rPr>
        <w:t>Review of International Studies</w:t>
      </w:r>
      <w:r w:rsidRPr="005C341B">
        <w:t xml:space="preserve"> 45 (3): 367–86. https://doi.org/10.1017/S0260210518000542.</w:t>
      </w:r>
    </w:p>
    <w:p w14:paraId="7BC08B20" w14:textId="77777777" w:rsidR="005C341B" w:rsidRPr="005C341B" w:rsidRDefault="005C341B" w:rsidP="005C341B">
      <w:pPr>
        <w:pStyle w:val="Bibliography"/>
      </w:pPr>
      <w:r w:rsidRPr="005C341B">
        <w:lastRenderedPageBreak/>
        <w:t xml:space="preserve">Banai, Ayelet, Miriam Ronzoni, and Christian Schemmel. 2011. </w:t>
      </w:r>
      <w:r w:rsidRPr="005C341B">
        <w:rPr>
          <w:i/>
          <w:iCs/>
        </w:rPr>
        <w:t>Social Justice, Global Dynamics: Theoretical and Empirical Perspectives</w:t>
      </w:r>
      <w:r w:rsidRPr="005C341B">
        <w:t>. Routledge.</w:t>
      </w:r>
    </w:p>
    <w:p w14:paraId="24A64A3B" w14:textId="77777777" w:rsidR="005C341B" w:rsidRPr="005C341B" w:rsidRDefault="005C341B" w:rsidP="005C341B">
      <w:pPr>
        <w:pStyle w:val="Bibliography"/>
      </w:pPr>
      <w:r w:rsidRPr="005C341B">
        <w:t>Bauböck, Rainer. 2010. “Dual Citizenship for Transborder Minorities? How to Respond to the Hungarian-Slovak Tit-for-Tat.” Working Paper 2010/75. EUI RSCAS. https://cadmus.eui.eu/handle/1814/14625.</w:t>
      </w:r>
    </w:p>
    <w:p w14:paraId="1A7A79CD" w14:textId="77777777" w:rsidR="005C341B" w:rsidRPr="005C341B" w:rsidRDefault="005C341B" w:rsidP="005C341B">
      <w:pPr>
        <w:pStyle w:val="Bibliography"/>
      </w:pPr>
      <w:r w:rsidRPr="005C341B">
        <w:t xml:space="preserve">———. 2018a. </w:t>
      </w:r>
      <w:r w:rsidRPr="005C341B">
        <w:rPr>
          <w:i/>
          <w:iCs/>
        </w:rPr>
        <w:t>Democratic Inclusion: Rainer Bauböck in Dialogue</w:t>
      </w:r>
      <w:r w:rsidRPr="005C341B">
        <w:t>. Manchester: Manchester University Press.</w:t>
      </w:r>
    </w:p>
    <w:p w14:paraId="679F6212" w14:textId="77777777" w:rsidR="005C341B" w:rsidRPr="005C341B" w:rsidRDefault="005C341B" w:rsidP="005C341B">
      <w:pPr>
        <w:pStyle w:val="Bibliography"/>
      </w:pPr>
      <w:r w:rsidRPr="005C341B">
        <w:t xml:space="preserve">———. 2018b. “What Is Wrong with Selling Citizenship? It Corrupts Democracy!” In </w:t>
      </w:r>
      <w:r w:rsidRPr="005C341B">
        <w:rPr>
          <w:i/>
          <w:iCs/>
        </w:rPr>
        <w:t>Debating Transformations of National Citizenship</w:t>
      </w:r>
      <w:r w:rsidRPr="005C341B">
        <w:t>, edited by Rainer Bauböck, 37–41. Cham: Springer.</w:t>
      </w:r>
    </w:p>
    <w:p w14:paraId="68823A02" w14:textId="77777777" w:rsidR="005C341B" w:rsidRPr="005C341B" w:rsidRDefault="005C341B" w:rsidP="005C341B">
      <w:pPr>
        <w:pStyle w:val="Bibliography"/>
      </w:pPr>
      <w:r w:rsidRPr="005C341B">
        <w:t xml:space="preserve">Bauböck, Rainer, and Christian Joppke. 2010. </w:t>
      </w:r>
      <w:r w:rsidRPr="005C341B">
        <w:rPr>
          <w:i/>
          <w:iCs/>
        </w:rPr>
        <w:t>How Liberal Are Citizenship Tests?</w:t>
      </w:r>
      <w:r w:rsidRPr="005C341B">
        <w:t xml:space="preserve"> San Domenico di Fiesole (FI), Italy: Robert Schuman Centre for Advanced Studies.</w:t>
      </w:r>
    </w:p>
    <w:p w14:paraId="66F84706" w14:textId="77777777" w:rsidR="005C341B" w:rsidRPr="005C341B" w:rsidRDefault="005C341B" w:rsidP="005C341B">
      <w:pPr>
        <w:pStyle w:val="Bibliography"/>
      </w:pPr>
      <w:r w:rsidRPr="005C341B">
        <w:t>Bauböck, Rainer, and Vesco Paskalev. 2015. “Citizenship Deprivation : A Normative Analysis.” Working Paper. https://cadmus.eui.eu/handle/1814/38470.</w:t>
      </w:r>
    </w:p>
    <w:p w14:paraId="5DC9AB63" w14:textId="77777777" w:rsidR="005C341B" w:rsidRPr="005C341B" w:rsidRDefault="005C341B" w:rsidP="005C341B">
      <w:pPr>
        <w:pStyle w:val="Bibliography"/>
      </w:pPr>
      <w:r w:rsidRPr="005C341B">
        <w:t xml:space="preserve">Benmayor, Rina. 2023. “Affective Citizenship and Iberian Sephardi Descendants.” In </w:t>
      </w:r>
      <w:r w:rsidRPr="005C341B">
        <w:rPr>
          <w:i/>
          <w:iCs/>
        </w:rPr>
        <w:t>Reparative Citizenship for Sephardi Descendants</w:t>
      </w:r>
      <w:r w:rsidRPr="005C341B">
        <w:t>, edited by Dalia Kandiyoti and Rina Benmayor, 238–56. Berghahn Books. https://doi.org/10.1515/9781800738256-016.</w:t>
      </w:r>
    </w:p>
    <w:p w14:paraId="1CC0D89F" w14:textId="77777777" w:rsidR="005C341B" w:rsidRPr="005C341B" w:rsidRDefault="005C341B" w:rsidP="005C341B">
      <w:pPr>
        <w:pStyle w:val="Bibliography"/>
      </w:pPr>
      <w:r w:rsidRPr="005C341B">
        <w:t xml:space="preserve">Bertram, Christopher. 2018. </w:t>
      </w:r>
      <w:r w:rsidRPr="005C341B">
        <w:rPr>
          <w:i/>
          <w:iCs/>
        </w:rPr>
        <w:t>Do States Have the Right to Exclude Immigrants?</w:t>
      </w:r>
      <w:r w:rsidRPr="005C341B">
        <w:t xml:space="preserve"> Cambridge: Polity.</w:t>
      </w:r>
    </w:p>
    <w:p w14:paraId="2D431591" w14:textId="77777777" w:rsidR="005C341B" w:rsidRPr="005C341B" w:rsidRDefault="005C341B" w:rsidP="005C341B">
      <w:pPr>
        <w:pStyle w:val="Bibliography"/>
      </w:pPr>
      <w:r w:rsidRPr="005C341B">
        <w:t xml:space="preserve">Besson, Samantha. 2019. “Investment Citizenship and Democracy in a Global Age. Towards a Democratic Interpretation of International Nationality Law.” </w:t>
      </w:r>
      <w:r w:rsidRPr="005C341B">
        <w:rPr>
          <w:i/>
          <w:iCs/>
        </w:rPr>
        <w:t>Swiss Review of International and European Law</w:t>
      </w:r>
      <w:r w:rsidRPr="005C341B">
        <w:t>, no. 29: 525–47.</w:t>
      </w:r>
    </w:p>
    <w:p w14:paraId="019F324C" w14:textId="77777777" w:rsidR="005C341B" w:rsidRPr="005C341B" w:rsidRDefault="005C341B" w:rsidP="005C341B">
      <w:pPr>
        <w:pStyle w:val="Bibliography"/>
      </w:pPr>
      <w:r w:rsidRPr="005C341B">
        <w:t xml:space="preserve">Bhagwati, Jagdish, and William Dellalfar. 1973. “The Brain Drain and Income Taxation.” </w:t>
      </w:r>
      <w:r w:rsidRPr="005C341B">
        <w:rPr>
          <w:i/>
          <w:iCs/>
        </w:rPr>
        <w:t>World Development</w:t>
      </w:r>
      <w:r w:rsidRPr="005C341B">
        <w:t xml:space="preserve"> 1 (1–2): 94–101.</w:t>
      </w:r>
    </w:p>
    <w:p w14:paraId="5359402F" w14:textId="77777777" w:rsidR="005C341B" w:rsidRPr="005C341B" w:rsidRDefault="005C341B" w:rsidP="005C341B">
      <w:pPr>
        <w:pStyle w:val="Bibliography"/>
      </w:pPr>
      <w:r w:rsidRPr="005C341B">
        <w:t xml:space="preserve">Blake, Michael. 2013. “Immigration, Jurisdiction, and Exclusion.” </w:t>
      </w:r>
      <w:r w:rsidRPr="005C341B">
        <w:rPr>
          <w:i/>
          <w:iCs/>
        </w:rPr>
        <w:t>Philosophy &amp; Public Affairs</w:t>
      </w:r>
      <w:r w:rsidRPr="005C341B">
        <w:t xml:space="preserve"> 41 (2): 103–30. https://doi.org/10.1111/papa.12012.</w:t>
      </w:r>
    </w:p>
    <w:p w14:paraId="22003C38" w14:textId="77777777" w:rsidR="005C341B" w:rsidRPr="005C341B" w:rsidRDefault="005C341B" w:rsidP="005C341B">
      <w:pPr>
        <w:pStyle w:val="Bibliography"/>
      </w:pPr>
      <w:r w:rsidRPr="005C341B">
        <w:t xml:space="preserve">Brink, Martijn van den. 2022. “Revising Citizenship within the European Union: Is a Genuine Link Requirement the Way Forward?” </w:t>
      </w:r>
      <w:r w:rsidRPr="005C341B">
        <w:rPr>
          <w:i/>
          <w:iCs/>
        </w:rPr>
        <w:t>German Law Journal</w:t>
      </w:r>
      <w:r w:rsidRPr="005C341B">
        <w:t xml:space="preserve"> 23 (1): 79–96. https://doi.org/10.1017/glj.2022.4.</w:t>
      </w:r>
    </w:p>
    <w:p w14:paraId="7E12F9EB" w14:textId="77777777" w:rsidR="005C341B" w:rsidRPr="005C341B" w:rsidRDefault="005C341B" w:rsidP="005C341B">
      <w:pPr>
        <w:pStyle w:val="Bibliography"/>
      </w:pPr>
      <w:r w:rsidRPr="005C341B">
        <w:t xml:space="preserve">Brock, Gillian. 2020. </w:t>
      </w:r>
      <w:r w:rsidRPr="005C341B">
        <w:rPr>
          <w:i/>
          <w:iCs/>
        </w:rPr>
        <w:t>Justice for People on the Move: Migration in Challenging Times</w:t>
      </w:r>
      <w:r w:rsidRPr="005C341B">
        <w:t>. Cambridge: Cambridge University Press. https://doi.org/10.1017/9781108774581.</w:t>
      </w:r>
    </w:p>
    <w:p w14:paraId="390ABACF" w14:textId="77777777" w:rsidR="005C341B" w:rsidRPr="005C341B" w:rsidRDefault="005C341B" w:rsidP="005C341B">
      <w:pPr>
        <w:pStyle w:val="Bibliography"/>
      </w:pPr>
      <w:r w:rsidRPr="005C341B">
        <w:t xml:space="preserve">Buchanan, Allen. 1997. “Theories of Secession.” </w:t>
      </w:r>
      <w:r w:rsidRPr="005C341B">
        <w:rPr>
          <w:i/>
          <w:iCs/>
        </w:rPr>
        <w:t>Philosophy &amp; Public Affairs</w:t>
      </w:r>
      <w:r w:rsidRPr="005C341B">
        <w:t xml:space="preserve"> 26 (1): 31–61. https://doi.org/10.1111/j.1088-4963.1997.tb00049.x.</w:t>
      </w:r>
    </w:p>
    <w:p w14:paraId="6BAD7C93" w14:textId="77777777" w:rsidR="005C341B" w:rsidRPr="005C341B" w:rsidRDefault="005C341B" w:rsidP="005C341B">
      <w:pPr>
        <w:pStyle w:val="Bibliography"/>
      </w:pPr>
      <w:r w:rsidRPr="005C341B">
        <w:t xml:space="preserve">———. 2003. </w:t>
      </w:r>
      <w:r w:rsidRPr="005C341B">
        <w:rPr>
          <w:i/>
          <w:iCs/>
        </w:rPr>
        <w:t>Justice, Legitimacy, and Self-Determination: Moral Foundations for International Law</w:t>
      </w:r>
      <w:r w:rsidRPr="005C341B">
        <w:t>. Oxford: Oxford University Press.</w:t>
      </w:r>
    </w:p>
    <w:p w14:paraId="79910A63" w14:textId="77777777" w:rsidR="005C341B" w:rsidRPr="005C341B" w:rsidRDefault="005C341B" w:rsidP="005C341B">
      <w:pPr>
        <w:pStyle w:val="Bibliography"/>
      </w:pPr>
      <w:r w:rsidRPr="005C341B">
        <w:t xml:space="preserve">Buckinx, Barbara, Jonathan Trejo-Mathys, and Timothy Waligore. 2015. </w:t>
      </w:r>
      <w:r w:rsidRPr="005C341B">
        <w:rPr>
          <w:i/>
          <w:iCs/>
        </w:rPr>
        <w:t>Domination and Global Political Justice: Conceptual, Historical and Institutional Perspectives</w:t>
      </w:r>
      <w:r w:rsidRPr="005C341B">
        <w:t>. Routledge.</w:t>
      </w:r>
    </w:p>
    <w:p w14:paraId="4C4862E3" w14:textId="77777777" w:rsidR="005C341B" w:rsidRPr="005C341B" w:rsidRDefault="005C341B" w:rsidP="005C341B">
      <w:pPr>
        <w:pStyle w:val="Bibliography"/>
      </w:pPr>
      <w:r w:rsidRPr="005C341B">
        <w:t xml:space="preserve">Carens, Joseph. 2013. </w:t>
      </w:r>
      <w:r w:rsidRPr="005C341B">
        <w:rPr>
          <w:i/>
          <w:iCs/>
        </w:rPr>
        <w:t>The Ethics of Immigration</w:t>
      </w:r>
      <w:r w:rsidRPr="005C341B">
        <w:t>. Oxford: Oxford University Press.</w:t>
      </w:r>
    </w:p>
    <w:p w14:paraId="1006801A" w14:textId="77777777" w:rsidR="005C341B" w:rsidRPr="005C341B" w:rsidRDefault="005C341B" w:rsidP="005C341B">
      <w:pPr>
        <w:pStyle w:val="Bibliography"/>
      </w:pPr>
      <w:r w:rsidRPr="005C341B">
        <w:t xml:space="preserve">Dietsch, Peter, and Thomas Rixen. 2012. “Tax Competition and Global Background Justice.” </w:t>
      </w:r>
      <w:r w:rsidRPr="005C341B">
        <w:rPr>
          <w:i/>
          <w:iCs/>
        </w:rPr>
        <w:t>Journal of Political Philosophy</w:t>
      </w:r>
      <w:r w:rsidRPr="005C341B">
        <w:t xml:space="preserve"> 22 (May). https://doi.org/10.1111/j.1467-9760.2012.00419.x.</w:t>
      </w:r>
    </w:p>
    <w:p w14:paraId="646D0C8E" w14:textId="77777777" w:rsidR="005C341B" w:rsidRPr="005C341B" w:rsidRDefault="005C341B" w:rsidP="005C341B">
      <w:pPr>
        <w:pStyle w:val="Bibliography"/>
      </w:pPr>
      <w:r w:rsidRPr="005C341B">
        <w:t xml:space="preserve">Dumbrava, Costica. 2014. “External Citizenship in EU Countries.” </w:t>
      </w:r>
      <w:r w:rsidRPr="005C341B">
        <w:rPr>
          <w:i/>
          <w:iCs/>
        </w:rPr>
        <w:t>Ethnic and Racial Studies</w:t>
      </w:r>
      <w:r w:rsidRPr="005C341B">
        <w:t xml:space="preserve"> 37 (13): 2340–60. https://doi.org/10.1080/01419870.2013.826812.</w:t>
      </w:r>
    </w:p>
    <w:p w14:paraId="46879CBF" w14:textId="77777777" w:rsidR="005C341B" w:rsidRPr="005C341B" w:rsidRDefault="005C341B" w:rsidP="005C341B">
      <w:pPr>
        <w:pStyle w:val="Bibliography"/>
      </w:pPr>
      <w:r w:rsidRPr="005C341B">
        <w:t xml:space="preserve">Džankić, Jelena. 2019. </w:t>
      </w:r>
      <w:r w:rsidRPr="005C341B">
        <w:rPr>
          <w:i/>
          <w:iCs/>
        </w:rPr>
        <w:t>The Global Market for Investor Citizenship</w:t>
      </w:r>
      <w:r w:rsidRPr="005C341B">
        <w:t>. Cham: Springer.</w:t>
      </w:r>
    </w:p>
    <w:p w14:paraId="5B951A36" w14:textId="77777777" w:rsidR="005C341B" w:rsidRPr="005C341B" w:rsidRDefault="005C341B" w:rsidP="005C341B">
      <w:pPr>
        <w:pStyle w:val="Bibliography"/>
      </w:pPr>
      <w:r w:rsidRPr="005C341B">
        <w:t xml:space="preserve">Erez, Lior. 2021. “In for a Penny, or:  If You Disapprove of Investment Migration, Why Do You Approve of High-Skilled Migration?” </w:t>
      </w:r>
      <w:r w:rsidRPr="005C341B">
        <w:rPr>
          <w:i/>
          <w:iCs/>
        </w:rPr>
        <w:t>Moral Philosophy and Politics</w:t>
      </w:r>
      <w:r w:rsidRPr="005C341B">
        <w:t xml:space="preserve"> 8 (1): 155–78.</w:t>
      </w:r>
    </w:p>
    <w:p w14:paraId="021B66C2" w14:textId="77777777" w:rsidR="005C341B" w:rsidRPr="005C341B" w:rsidRDefault="005C341B" w:rsidP="005C341B">
      <w:pPr>
        <w:pStyle w:val="Bibliography"/>
      </w:pPr>
      <w:r w:rsidRPr="005C341B">
        <w:lastRenderedPageBreak/>
        <w:t xml:space="preserve">———. 2023. “A Blocked Exchange? Investment Citizenship and the Limits of the Commodification Objection.” In </w:t>
      </w:r>
      <w:r w:rsidRPr="005C341B">
        <w:rPr>
          <w:i/>
          <w:iCs/>
        </w:rPr>
        <w:t>Citizenship and Residence Sales: The Changing Boundaries of Belonging</w:t>
      </w:r>
      <w:r w:rsidRPr="005C341B">
        <w:t>, edited by Dimitry Kochenov and Kristin Surak. Cambridge: Cambridge University Press.</w:t>
      </w:r>
    </w:p>
    <w:p w14:paraId="7041CB7C" w14:textId="77777777" w:rsidR="005C341B" w:rsidRPr="005C341B" w:rsidRDefault="005C341B" w:rsidP="005C341B">
      <w:pPr>
        <w:pStyle w:val="Bibliography"/>
      </w:pPr>
      <w:r w:rsidRPr="005C341B">
        <w:t>Euronews. 2022. “Russia Has Issued 720,000 Fast-Track Passports in Eastern Ukraine.” Euronews. February 17, 2022. https://www.euronews.com/2022/02/17/russia-has-issued-720-000-fast-track-passports-in-separatist-held-areas-of-eastern-ukraine.</w:t>
      </w:r>
    </w:p>
    <w:p w14:paraId="272837EE" w14:textId="77777777" w:rsidR="005C341B" w:rsidRPr="005C341B" w:rsidRDefault="005C341B" w:rsidP="005C341B">
      <w:pPr>
        <w:pStyle w:val="Bibliography"/>
      </w:pPr>
      <w:r w:rsidRPr="005C341B">
        <w:t xml:space="preserve">Ferracioli, Luara. 2021. </w:t>
      </w:r>
      <w:r w:rsidRPr="005C341B">
        <w:rPr>
          <w:i/>
          <w:iCs/>
        </w:rPr>
        <w:t>Liberal Self-Determination in a World of Migration</w:t>
      </w:r>
      <w:r w:rsidRPr="005C341B">
        <w:t>. Oxford University Press. https://doi.org/10.1093/oso/9780190056070.001.0001.</w:t>
      </w:r>
    </w:p>
    <w:p w14:paraId="4CF674CF" w14:textId="77777777" w:rsidR="005C341B" w:rsidRPr="005C341B" w:rsidRDefault="005C341B" w:rsidP="005C341B">
      <w:pPr>
        <w:pStyle w:val="Bibliography"/>
      </w:pPr>
      <w:r w:rsidRPr="005C341B">
        <w:t xml:space="preserve">Fine, Sarah. 2010. “Freedom of Association Is Not the Answer.” </w:t>
      </w:r>
      <w:r w:rsidRPr="005C341B">
        <w:rPr>
          <w:i/>
          <w:iCs/>
        </w:rPr>
        <w:t>Ethics</w:t>
      </w:r>
      <w:r w:rsidRPr="005C341B">
        <w:t xml:space="preserve"> 120 (2): 338–56. https://doi.org/10.1086/649626.</w:t>
      </w:r>
    </w:p>
    <w:p w14:paraId="25EC10C1" w14:textId="77777777" w:rsidR="005C341B" w:rsidRPr="005C341B" w:rsidRDefault="005C341B" w:rsidP="005C341B">
      <w:pPr>
        <w:pStyle w:val="Bibliography"/>
      </w:pPr>
      <w:r w:rsidRPr="005C341B">
        <w:t xml:space="preserve">———. 2013. “The Ethics of Immigration: Self-Determination and the Right to Exclude.” </w:t>
      </w:r>
      <w:r w:rsidRPr="005C341B">
        <w:rPr>
          <w:i/>
          <w:iCs/>
        </w:rPr>
        <w:t>Philosophy Compass</w:t>
      </w:r>
      <w:r w:rsidRPr="005C341B">
        <w:t xml:space="preserve"> 8 (3): 254–68. https://doi.org/10.1111/phc3.12019.</w:t>
      </w:r>
    </w:p>
    <w:p w14:paraId="6C4B70A3" w14:textId="77777777" w:rsidR="005C341B" w:rsidRPr="005C341B" w:rsidRDefault="005C341B" w:rsidP="005C341B">
      <w:pPr>
        <w:pStyle w:val="Bibliography"/>
      </w:pPr>
      <w:r w:rsidRPr="005C341B">
        <w:t xml:space="preserve">Hidalgo, Javier. 2016. “Selling Citizenship: A Defence.” </w:t>
      </w:r>
      <w:r w:rsidRPr="005C341B">
        <w:rPr>
          <w:i/>
          <w:iCs/>
        </w:rPr>
        <w:t>Journal of Applied Philosophy</w:t>
      </w:r>
      <w:r w:rsidRPr="005C341B">
        <w:t xml:space="preserve"> 33 (3): 223–39. https://doi.org/10.1111/japp.12117.</w:t>
      </w:r>
    </w:p>
    <w:p w14:paraId="252D03B8" w14:textId="77777777" w:rsidR="005C341B" w:rsidRPr="005C341B" w:rsidRDefault="005C341B" w:rsidP="005C341B">
      <w:pPr>
        <w:pStyle w:val="Bibliography"/>
      </w:pPr>
      <w:r w:rsidRPr="005C341B">
        <w:t xml:space="preserve">Honohan, Iseult. 2014. “Domination and Migration: An Alternative Approach to the Legitimacy of Migration Controls.” </w:t>
      </w:r>
      <w:r w:rsidRPr="005C341B">
        <w:rPr>
          <w:i/>
          <w:iCs/>
        </w:rPr>
        <w:t>Critical Review of International Social and Political Philosophy</w:t>
      </w:r>
      <w:r w:rsidRPr="005C341B">
        <w:t xml:space="preserve"> 17 (1): 31–48. https://doi.org/10.1080/13698230.2013.851482.</w:t>
      </w:r>
    </w:p>
    <w:p w14:paraId="4AF46FE7" w14:textId="77777777" w:rsidR="005C341B" w:rsidRPr="005C341B" w:rsidRDefault="005C341B" w:rsidP="005C341B">
      <w:pPr>
        <w:pStyle w:val="Bibliography"/>
      </w:pPr>
      <w:r w:rsidRPr="005C341B">
        <w:t xml:space="preserve">Hoye, J. Matthew. 2021. “Migration, Membership, and Republican Liberty.” </w:t>
      </w:r>
      <w:r w:rsidRPr="005C341B">
        <w:rPr>
          <w:i/>
          <w:iCs/>
        </w:rPr>
        <w:t>Critical Review of International Social and Political Philosophy</w:t>
      </w:r>
      <w:r w:rsidRPr="005C341B">
        <w:t xml:space="preserve"> 24 (2): 179–205. https://doi.org/10.1080/13698230.2018.1532228.</w:t>
      </w:r>
    </w:p>
    <w:p w14:paraId="1E75C464" w14:textId="77777777" w:rsidR="005C341B" w:rsidRPr="005C341B" w:rsidRDefault="005C341B" w:rsidP="005C341B">
      <w:pPr>
        <w:pStyle w:val="Bibliography"/>
      </w:pPr>
      <w:r w:rsidRPr="005C341B">
        <w:t xml:space="preserve">Huber, Jakob. 2019. “EU Citizens in Post-Brexit UK: The Case for Automatic Naturalisation.” </w:t>
      </w:r>
      <w:r w:rsidRPr="005C341B">
        <w:rPr>
          <w:i/>
          <w:iCs/>
        </w:rPr>
        <w:t>Journal of European Integration</w:t>
      </w:r>
      <w:r w:rsidRPr="005C341B">
        <w:t xml:space="preserve"> 41 (6): 801–16. https://doi.org/10.1080/07036337.2019.1599883.</w:t>
      </w:r>
    </w:p>
    <w:p w14:paraId="26FBF125" w14:textId="77777777" w:rsidR="005C341B" w:rsidRPr="005C341B" w:rsidRDefault="005C341B" w:rsidP="005C341B">
      <w:pPr>
        <w:pStyle w:val="Bibliography"/>
      </w:pPr>
      <w:r w:rsidRPr="005C341B">
        <w:t xml:space="preserve">Jain, Neha, and Rainer Bauböck, eds. 2023. </w:t>
      </w:r>
      <w:r w:rsidRPr="005C341B">
        <w:rPr>
          <w:i/>
          <w:iCs/>
        </w:rPr>
        <w:t>Weaponised Citizenship: Should International Law Restrict Oppressive Nationality Attribution?</w:t>
      </w:r>
      <w:r w:rsidRPr="005C341B">
        <w:t xml:space="preserve"> RSC Working Paper 2023/54. European University Institute. https://cadmus.eui.eu/bitstream/handle/1814/75896/RSC_WP_2023_54.pdf?sequence=1.</w:t>
      </w:r>
    </w:p>
    <w:p w14:paraId="2A5ED07D" w14:textId="77777777" w:rsidR="005C341B" w:rsidRPr="005C341B" w:rsidRDefault="005C341B" w:rsidP="005C341B">
      <w:pPr>
        <w:pStyle w:val="Bibliography"/>
      </w:pPr>
      <w:r w:rsidRPr="005C341B">
        <w:t xml:space="preserve">Kandiyoti, Dalia, and Rina Benmayor. 2023. </w:t>
      </w:r>
      <w:r w:rsidRPr="005C341B">
        <w:rPr>
          <w:i/>
          <w:iCs/>
        </w:rPr>
        <w:t>Reparative Citizenship for Sephardi Descendants: Returning to the Jewish Past in Spain and Portugal</w:t>
      </w:r>
      <w:r w:rsidRPr="005C341B">
        <w:t>. Berghahn Books.</w:t>
      </w:r>
    </w:p>
    <w:p w14:paraId="12712028" w14:textId="77777777" w:rsidR="005C341B" w:rsidRPr="005C341B" w:rsidRDefault="005C341B" w:rsidP="005C341B">
      <w:pPr>
        <w:pStyle w:val="Bibliography"/>
      </w:pPr>
      <w:r w:rsidRPr="005C341B">
        <w:t xml:space="preserve">Knott, Eleanor. 2022. </w:t>
      </w:r>
      <w:r w:rsidRPr="005C341B">
        <w:rPr>
          <w:i/>
          <w:iCs/>
        </w:rPr>
        <w:t>Kin Majorities: Identity and Citizenship in Crimea and Moldova</w:t>
      </w:r>
      <w:r w:rsidRPr="005C341B">
        <w:t>. Montreal Kingston London Chicago: McGill-Queen’s University Press.</w:t>
      </w:r>
    </w:p>
    <w:p w14:paraId="18EB62B8" w14:textId="77777777" w:rsidR="005C341B" w:rsidRPr="005C341B" w:rsidRDefault="005C341B" w:rsidP="005C341B">
      <w:pPr>
        <w:pStyle w:val="Bibliography"/>
      </w:pPr>
      <w:r w:rsidRPr="005C341B">
        <w:t xml:space="preserve">Kollar, Eszter, and Ayelet Banai. 2023. “The Right to Exclude and the Duty to Include: Self-Determination, Equal Opportunity, and Immigration.” </w:t>
      </w:r>
      <w:r w:rsidRPr="005C341B">
        <w:rPr>
          <w:i/>
          <w:iCs/>
        </w:rPr>
        <w:t>Journal of Moral Philosophy</w:t>
      </w:r>
      <w:r w:rsidRPr="005C341B">
        <w:t xml:space="preserve"> 1 (aop): 1–29. https://doi.org/10.1163/17455243-20233756.</w:t>
      </w:r>
    </w:p>
    <w:p w14:paraId="1936EB90" w14:textId="77777777" w:rsidR="005C341B" w:rsidRPr="005C341B" w:rsidRDefault="005C341B" w:rsidP="005C341B">
      <w:pPr>
        <w:pStyle w:val="Bibliography"/>
      </w:pPr>
      <w:r w:rsidRPr="005C341B">
        <w:t xml:space="preserve">Laborde, Cécile, and Miriam Ronzoni. 2016. “What Is a Free State? Republican Internationalism and Globalisation.” </w:t>
      </w:r>
      <w:r w:rsidRPr="005C341B">
        <w:rPr>
          <w:i/>
          <w:iCs/>
        </w:rPr>
        <w:t>Political Studies</w:t>
      </w:r>
      <w:r w:rsidRPr="005C341B">
        <w:t xml:space="preserve"> 64 (2): 279–96. https://doi.org/10.1111/1467-9248.12190.</w:t>
      </w:r>
    </w:p>
    <w:p w14:paraId="6AF7A80F" w14:textId="77777777" w:rsidR="005C341B" w:rsidRPr="005C341B" w:rsidRDefault="005C341B" w:rsidP="005C341B">
      <w:pPr>
        <w:pStyle w:val="Bibliography"/>
      </w:pPr>
      <w:r w:rsidRPr="005C341B">
        <w:t xml:space="preserve">Langenmayr, Dominika, and Lennard Zyska. 2023. “Escaping the Exchange of Information: Tax Evasion via Citizenship-by-Investment.” </w:t>
      </w:r>
      <w:r w:rsidRPr="005C341B">
        <w:rPr>
          <w:i/>
          <w:iCs/>
        </w:rPr>
        <w:t>Journal of Public Economics</w:t>
      </w:r>
      <w:r w:rsidRPr="005C341B">
        <w:t xml:space="preserve"> 221 (May): 104865. https://doi.org/10.1016/j.jpubeco.2023.104865.</w:t>
      </w:r>
    </w:p>
    <w:p w14:paraId="39F742DB" w14:textId="77777777" w:rsidR="005C341B" w:rsidRPr="005C341B" w:rsidRDefault="005C341B" w:rsidP="005C341B">
      <w:pPr>
        <w:pStyle w:val="Bibliography"/>
      </w:pPr>
      <w:r w:rsidRPr="005C341B">
        <w:t>League of Nations. 1930. “Convention on Certain Questions Relating to the Conflict of Nationality Law.” League of Nations, Treaty Series, vol. 179, p. 89, No. 4137. https://www.refworld.org/legal/agreements/lon/1930/en/17955 [accessed 21 March 2024].</w:t>
      </w:r>
    </w:p>
    <w:p w14:paraId="5DCCABB1" w14:textId="77777777" w:rsidR="005C341B" w:rsidRPr="005C341B" w:rsidRDefault="005C341B" w:rsidP="005C341B">
      <w:pPr>
        <w:pStyle w:val="Bibliography"/>
      </w:pPr>
      <w:r w:rsidRPr="005C341B">
        <w:t xml:space="preserve">Lenard, Patti Tamara. 2023. </w:t>
      </w:r>
      <w:r w:rsidRPr="005C341B">
        <w:rPr>
          <w:i/>
          <w:iCs/>
        </w:rPr>
        <w:t>Democracy and Exclusion</w:t>
      </w:r>
      <w:r w:rsidRPr="005C341B">
        <w:t>. Oxford, New York: Oxford University Press.</w:t>
      </w:r>
    </w:p>
    <w:p w14:paraId="0FE380DE" w14:textId="77777777" w:rsidR="005C341B" w:rsidRPr="005C341B" w:rsidRDefault="005C341B" w:rsidP="005C341B">
      <w:pPr>
        <w:pStyle w:val="Bibliography"/>
      </w:pPr>
      <w:r w:rsidRPr="005C341B">
        <w:lastRenderedPageBreak/>
        <w:t xml:space="preserve">Lepoutre, Maxime. 2016. “Immigration Controls: Why the Self-Determination Argument Is Self-Defeating.” </w:t>
      </w:r>
      <w:r w:rsidRPr="005C341B">
        <w:rPr>
          <w:i/>
          <w:iCs/>
        </w:rPr>
        <w:t>Journal of Social Philosophy</w:t>
      </w:r>
      <w:r w:rsidRPr="005C341B">
        <w:t xml:space="preserve"> 47 (3): 309–31. https://doi.org/10.1111/josp.12156.</w:t>
      </w:r>
    </w:p>
    <w:p w14:paraId="25D376C7" w14:textId="77777777" w:rsidR="005C341B" w:rsidRPr="005C341B" w:rsidRDefault="005C341B" w:rsidP="005C341B">
      <w:pPr>
        <w:pStyle w:val="Bibliography"/>
      </w:pPr>
      <w:r w:rsidRPr="005C341B">
        <w:t xml:space="preserve">Lister, Matthew. 2010. “Citizenship, in the Immigration Context.” </w:t>
      </w:r>
      <w:r w:rsidRPr="005C341B">
        <w:rPr>
          <w:i/>
          <w:iCs/>
        </w:rPr>
        <w:t>Maryland Law Review</w:t>
      </w:r>
      <w:r w:rsidRPr="005C341B">
        <w:t>, January. https://scholarship.law.upenn.edu/faculty_scholarship/310.</w:t>
      </w:r>
    </w:p>
    <w:p w14:paraId="3C8077A0" w14:textId="77777777" w:rsidR="005C341B" w:rsidRPr="005C341B" w:rsidRDefault="005C341B" w:rsidP="005C341B">
      <w:pPr>
        <w:pStyle w:val="Bibliography"/>
      </w:pPr>
      <w:r w:rsidRPr="005C341B">
        <w:t xml:space="preserve">Miller, David. 2007. </w:t>
      </w:r>
      <w:r w:rsidRPr="005C341B">
        <w:rPr>
          <w:i/>
          <w:iCs/>
        </w:rPr>
        <w:t>National Responsibility and Global Justice</w:t>
      </w:r>
      <w:r w:rsidRPr="005C341B">
        <w:t>. Oxford: Oxford University Press.</w:t>
      </w:r>
    </w:p>
    <w:p w14:paraId="277A0BF8" w14:textId="77777777" w:rsidR="005C341B" w:rsidRPr="005C341B" w:rsidRDefault="005C341B" w:rsidP="005C341B">
      <w:pPr>
        <w:pStyle w:val="Bibliography"/>
      </w:pPr>
      <w:r w:rsidRPr="005C341B">
        <w:t xml:space="preserve">———. 2016. </w:t>
      </w:r>
      <w:r w:rsidRPr="005C341B">
        <w:rPr>
          <w:i/>
          <w:iCs/>
        </w:rPr>
        <w:t>Strangers in Our Midst</w:t>
      </w:r>
      <w:r w:rsidRPr="005C341B">
        <w:t>. Cambridge, MA.</w:t>
      </w:r>
    </w:p>
    <w:p w14:paraId="1029F094" w14:textId="77777777" w:rsidR="005C341B" w:rsidRPr="005C341B" w:rsidRDefault="005C341B" w:rsidP="005C341B">
      <w:pPr>
        <w:pStyle w:val="Bibliography"/>
      </w:pPr>
      <w:r w:rsidRPr="005C341B">
        <w:t xml:space="preserve">Moore, Margaret. 2014. “Which People and What Land? Territorial Right-Holders and Attachment to Territory.” </w:t>
      </w:r>
      <w:r w:rsidRPr="005C341B">
        <w:rPr>
          <w:i/>
          <w:iCs/>
        </w:rPr>
        <w:t>International Theory</w:t>
      </w:r>
      <w:r w:rsidRPr="005C341B">
        <w:t xml:space="preserve"> 6 (1): 121–40. https://doi.org/10.1017/S1752971914000062.</w:t>
      </w:r>
    </w:p>
    <w:p w14:paraId="33FF1C2F" w14:textId="77777777" w:rsidR="005C341B" w:rsidRPr="005C341B" w:rsidRDefault="005C341B" w:rsidP="005C341B">
      <w:pPr>
        <w:pStyle w:val="Bibliography"/>
      </w:pPr>
      <w:r w:rsidRPr="005C341B">
        <w:t xml:space="preserve">Natoli, Kristopher. 2010. “Weaponizing Nationality: An Analysis of Russia’s Passport Policy in Georgia.” </w:t>
      </w:r>
      <w:r w:rsidRPr="005C341B">
        <w:rPr>
          <w:i/>
          <w:iCs/>
        </w:rPr>
        <w:t>Boston University International Law Journal</w:t>
      </w:r>
      <w:r w:rsidRPr="005C341B">
        <w:t xml:space="preserve"> 28: 389.</w:t>
      </w:r>
    </w:p>
    <w:p w14:paraId="5CE8F650" w14:textId="77777777" w:rsidR="005C341B" w:rsidRPr="005C341B" w:rsidRDefault="005C341B" w:rsidP="005C341B">
      <w:pPr>
        <w:pStyle w:val="Bibliography"/>
      </w:pPr>
      <w:r w:rsidRPr="005C341B">
        <w:t>Nottebohm Case (Liechtenstein v. Guatemala), Second Phase. 1955. International Court of Justice.</w:t>
      </w:r>
    </w:p>
    <w:p w14:paraId="703E4096" w14:textId="77777777" w:rsidR="005C341B" w:rsidRPr="005C341B" w:rsidRDefault="005C341B" w:rsidP="005C341B">
      <w:pPr>
        <w:pStyle w:val="Bibliography"/>
      </w:pPr>
      <w:r w:rsidRPr="005C341B">
        <w:t xml:space="preserve">Oberman, Kieran. 2017. “Immigration, Citizenship, and Consent: What Is Wrong with Permanent Alienage?” </w:t>
      </w:r>
      <w:r w:rsidRPr="005C341B">
        <w:rPr>
          <w:i/>
          <w:iCs/>
        </w:rPr>
        <w:t>Journal of Political Philosophy</w:t>
      </w:r>
      <w:r w:rsidRPr="005C341B">
        <w:t xml:space="preserve"> 25 (1): 91–107. https://doi.org/10.1111/jopp.12093.</w:t>
      </w:r>
    </w:p>
    <w:p w14:paraId="1F40BF6B" w14:textId="77777777" w:rsidR="005C341B" w:rsidRPr="005C341B" w:rsidRDefault="005C341B" w:rsidP="005C341B">
      <w:pPr>
        <w:pStyle w:val="Bibliography"/>
      </w:pPr>
      <w:r w:rsidRPr="005C341B">
        <w:t xml:space="preserve">Oliveira, Hans Ulrich Jessurun d’. 2015. “Iberian Nationality Legislation and Sephardic Jews: ‘With Due Regard to European Law’?” </w:t>
      </w:r>
      <w:r w:rsidRPr="005C341B">
        <w:rPr>
          <w:i/>
          <w:iCs/>
        </w:rPr>
        <w:t>European Constitutional Law Review</w:t>
      </w:r>
      <w:r w:rsidRPr="005C341B">
        <w:t xml:space="preserve"> 11 (1): 13–29. https://doi.org/10.1017/S1574019615000036.</w:t>
      </w:r>
    </w:p>
    <w:p w14:paraId="11FC2831" w14:textId="77777777" w:rsidR="005C341B" w:rsidRPr="005C341B" w:rsidRDefault="005C341B" w:rsidP="005C341B">
      <w:pPr>
        <w:pStyle w:val="Bibliography"/>
      </w:pPr>
      <w:r w:rsidRPr="005C341B">
        <w:t xml:space="preserve">Orgad, Liav. 2017. “Naturalization.” In </w:t>
      </w:r>
      <w:r w:rsidRPr="005C341B">
        <w:rPr>
          <w:i/>
          <w:iCs/>
        </w:rPr>
        <w:t>The Oxford Handbook of Citizenship</w:t>
      </w:r>
      <w:r w:rsidRPr="005C341B">
        <w:t>, edited by Ayelet Shachar, Rainer Bauböck, Irene Bloemraad, and Maarten Peter Vink. Oxford: Oxford University Press.</w:t>
      </w:r>
    </w:p>
    <w:p w14:paraId="119E9BBF" w14:textId="77777777" w:rsidR="005C341B" w:rsidRPr="005C341B" w:rsidRDefault="005C341B" w:rsidP="005C341B">
      <w:pPr>
        <w:pStyle w:val="Bibliography"/>
      </w:pPr>
      <w:r w:rsidRPr="005C341B">
        <w:t xml:space="preserve">OSCE High Commissioner on National Minorities (HCNM). 2008. </w:t>
      </w:r>
      <w:r w:rsidRPr="005C341B">
        <w:rPr>
          <w:i/>
          <w:iCs/>
        </w:rPr>
        <w:t>The Bolzano/Bozen Recommendations on National Minorities in Inter-State Relations &amp; Explanatory Note</w:t>
      </w:r>
      <w:r w:rsidRPr="005C341B">
        <w:t>. OSCE HCNM. https://tandis.odihr.pl/handle/20.500.12389/21167.</w:t>
      </w:r>
    </w:p>
    <w:p w14:paraId="0CC9ADDB" w14:textId="77777777" w:rsidR="005C341B" w:rsidRPr="005C341B" w:rsidRDefault="005C341B" w:rsidP="005C341B">
      <w:pPr>
        <w:pStyle w:val="Bibliography"/>
      </w:pPr>
      <w:r w:rsidRPr="005C341B">
        <w:t xml:space="preserve">Peters, Anne. 2010. “Extraterritorial Naturalizations: Between the Human Right to Nationality, State Sovereignty and Fair Principles of Jurisdiction.” </w:t>
      </w:r>
      <w:r w:rsidRPr="005C341B">
        <w:rPr>
          <w:i/>
          <w:iCs/>
        </w:rPr>
        <w:t>German Yearbook of International Law</w:t>
      </w:r>
      <w:r w:rsidRPr="005C341B">
        <w:t xml:space="preserve"> 53: 623.</w:t>
      </w:r>
    </w:p>
    <w:p w14:paraId="301F5844" w14:textId="77777777" w:rsidR="005C341B" w:rsidRPr="005C341B" w:rsidRDefault="005C341B" w:rsidP="005C341B">
      <w:pPr>
        <w:pStyle w:val="Bibliography"/>
      </w:pPr>
      <w:r w:rsidRPr="005C341B">
        <w:t xml:space="preserve">Price, Polly J. 1997. “Natural Law and Birthright Citizenship in Calvin’s Case (1608).” </w:t>
      </w:r>
      <w:r w:rsidRPr="005C341B">
        <w:rPr>
          <w:i/>
          <w:iCs/>
        </w:rPr>
        <w:t>Yale Journal of Law &amp; the Humanities</w:t>
      </w:r>
      <w:r w:rsidRPr="005C341B">
        <w:t xml:space="preserve"> 9 (1): 73–146.</w:t>
      </w:r>
    </w:p>
    <w:p w14:paraId="3D89FAE6" w14:textId="77777777" w:rsidR="005C341B" w:rsidRPr="005C341B" w:rsidRDefault="005C341B" w:rsidP="005C341B">
      <w:pPr>
        <w:pStyle w:val="Bibliography"/>
      </w:pPr>
      <w:r w:rsidRPr="005C341B">
        <w:t xml:space="preserve">Rawls, John. 1993. </w:t>
      </w:r>
      <w:r w:rsidRPr="005C341B">
        <w:rPr>
          <w:i/>
          <w:iCs/>
        </w:rPr>
        <w:t>The Law of Peoples: With “The Idea of Public Reason Revisited.”</w:t>
      </w:r>
      <w:r w:rsidRPr="005C341B">
        <w:t xml:space="preserve"> Harvard University Press.</w:t>
      </w:r>
    </w:p>
    <w:p w14:paraId="716B2D5B" w14:textId="77777777" w:rsidR="005C341B" w:rsidRPr="005C341B" w:rsidRDefault="005C341B" w:rsidP="005C341B">
      <w:pPr>
        <w:pStyle w:val="Bibliography"/>
      </w:pPr>
      <w:r w:rsidRPr="005C341B">
        <w:t xml:space="preserve">Ronzoni, Miriam. 2009. “The Global Order: A Case of Background Injustice? A Practice-Dependent Account.” </w:t>
      </w:r>
      <w:r w:rsidRPr="005C341B">
        <w:rPr>
          <w:i/>
          <w:iCs/>
        </w:rPr>
        <w:t>Philosophy &amp; Public Affairs</w:t>
      </w:r>
      <w:r w:rsidRPr="005C341B">
        <w:t xml:space="preserve"> 37 (3): 229–56. https://doi.org/10.1111/j.1088-4963.2009.01159.x.</w:t>
      </w:r>
    </w:p>
    <w:p w14:paraId="37B7FA2A" w14:textId="77777777" w:rsidR="005C341B" w:rsidRPr="005C341B" w:rsidRDefault="005C341B" w:rsidP="005C341B">
      <w:pPr>
        <w:pStyle w:val="Bibliography"/>
      </w:pPr>
      <w:r w:rsidRPr="005C341B">
        <w:t xml:space="preserve">———. 2012. “Two Conceptions of State Sovereignty and Their Implications for Global Institutional Design.” </w:t>
      </w:r>
      <w:r w:rsidRPr="005C341B">
        <w:rPr>
          <w:i/>
          <w:iCs/>
        </w:rPr>
        <w:t>Critical Review of International Social and Political Philosophy</w:t>
      </w:r>
      <w:r w:rsidRPr="005C341B">
        <w:t xml:space="preserve"> 15 (5): 573–91. https://doi.org/10.1080/13698230.2012.727306.</w:t>
      </w:r>
    </w:p>
    <w:p w14:paraId="2804EBB6" w14:textId="77777777" w:rsidR="005C341B" w:rsidRPr="005C341B" w:rsidRDefault="005C341B" w:rsidP="005C341B">
      <w:pPr>
        <w:pStyle w:val="Bibliography"/>
      </w:pPr>
      <w:r w:rsidRPr="005C341B">
        <w:t xml:space="preserve">Rubio-Marín, Ruth. 2000. </w:t>
      </w:r>
      <w:r w:rsidRPr="005C341B">
        <w:rPr>
          <w:i/>
          <w:iCs/>
        </w:rPr>
        <w:t>Immigration as a Democratic Challenge: Citizenship and Inclusion in Germany and the United States</w:t>
      </w:r>
      <w:r w:rsidRPr="005C341B">
        <w:t>. Cambridge ; New York: Cambridge University Press.</w:t>
      </w:r>
    </w:p>
    <w:p w14:paraId="5FD35F69" w14:textId="77777777" w:rsidR="005C341B" w:rsidRPr="005C341B" w:rsidRDefault="005C341B" w:rsidP="005C341B">
      <w:pPr>
        <w:pStyle w:val="Bibliography"/>
      </w:pPr>
      <w:r w:rsidRPr="005C341B">
        <w:t xml:space="preserve">Schmid, Lukas. 2022. “Saving Migrants’ Basic Human Rights from Sovereign Rule.” </w:t>
      </w:r>
      <w:r w:rsidRPr="005C341B">
        <w:rPr>
          <w:i/>
          <w:iCs/>
        </w:rPr>
        <w:t>American Political Science Review</w:t>
      </w:r>
      <w:r w:rsidRPr="005C341B">
        <w:t>, February, 1–14. https://doi.org/10.1017/S0003055422000028.</w:t>
      </w:r>
    </w:p>
    <w:p w14:paraId="4B00251F" w14:textId="77777777" w:rsidR="005C341B" w:rsidRPr="005C341B" w:rsidRDefault="005C341B" w:rsidP="005C341B">
      <w:pPr>
        <w:pStyle w:val="Bibliography"/>
      </w:pPr>
      <w:r w:rsidRPr="005C341B">
        <w:t xml:space="preserve">Schuck, Peter H., and Rogers M. Smith. 1985. </w:t>
      </w:r>
      <w:r w:rsidRPr="005C341B">
        <w:rPr>
          <w:i/>
          <w:iCs/>
        </w:rPr>
        <w:t>Citizenship Without Consent: Illegal Aliens in the American Policy</w:t>
      </w:r>
      <w:r w:rsidRPr="005C341B">
        <w:t>. First Edition. New Haven: Yale Univ Press.</w:t>
      </w:r>
    </w:p>
    <w:p w14:paraId="5F9CF844" w14:textId="77777777" w:rsidR="005C341B" w:rsidRPr="005C341B" w:rsidRDefault="005C341B" w:rsidP="005C341B">
      <w:pPr>
        <w:pStyle w:val="Bibliography"/>
      </w:pPr>
      <w:r w:rsidRPr="005C341B">
        <w:t xml:space="preserve">Schutter, Helder de, and Lea Ypi. 2015. “Mandatory Citizenship for Immigrants.” </w:t>
      </w:r>
      <w:r w:rsidRPr="005C341B">
        <w:rPr>
          <w:i/>
          <w:iCs/>
        </w:rPr>
        <w:t>British Journal of Political Science</w:t>
      </w:r>
      <w:r w:rsidRPr="005C341B">
        <w:t xml:space="preserve"> 45 (2): 235–51. https://doi.org/10.1017/S0007123414000568.</w:t>
      </w:r>
    </w:p>
    <w:p w14:paraId="23ED3906" w14:textId="77777777" w:rsidR="005C341B" w:rsidRPr="005C341B" w:rsidRDefault="005C341B" w:rsidP="005C341B">
      <w:pPr>
        <w:pStyle w:val="Bibliography"/>
      </w:pPr>
      <w:r w:rsidRPr="005C341B">
        <w:lastRenderedPageBreak/>
        <w:t xml:space="preserve">Shachar, Ayelet. 2009. </w:t>
      </w:r>
      <w:r w:rsidRPr="005C341B">
        <w:rPr>
          <w:i/>
          <w:iCs/>
        </w:rPr>
        <w:t>The Birthright Lottery: Citizenship and Global Inequality</w:t>
      </w:r>
      <w:r w:rsidRPr="005C341B">
        <w:t>. Cambridge, MA: Harvard University Press.</w:t>
      </w:r>
    </w:p>
    <w:p w14:paraId="5EB1595E" w14:textId="77777777" w:rsidR="005C341B" w:rsidRPr="005C341B" w:rsidRDefault="005C341B" w:rsidP="005C341B">
      <w:pPr>
        <w:pStyle w:val="Bibliography"/>
      </w:pPr>
      <w:r w:rsidRPr="005C341B">
        <w:t xml:space="preserve">———. 2017. “Citizenship for Sale?” In </w:t>
      </w:r>
      <w:r w:rsidRPr="005C341B">
        <w:rPr>
          <w:i/>
          <w:iCs/>
        </w:rPr>
        <w:t>The Oxford Handbook of Citizenship</w:t>
      </w:r>
      <w:r w:rsidRPr="005C341B">
        <w:t>, edited by Ayelet Shachar, Rainer Bauböck, Irene Bloemraad, Maarten Peter Vink, Ayelet Shachar, Rainer Bauböck, Irene Bloemraad, and Maarten Peter Vink, 789–815. Oxford.</w:t>
      </w:r>
    </w:p>
    <w:p w14:paraId="54BE6235" w14:textId="77777777" w:rsidR="005C341B" w:rsidRPr="005C341B" w:rsidRDefault="005C341B" w:rsidP="005C341B">
      <w:pPr>
        <w:pStyle w:val="Bibliography"/>
      </w:pPr>
      <w:r w:rsidRPr="005C341B">
        <w:t xml:space="preserve">Sharp, Daniel. 2023. “Immigration, Naturalization, and the Purpose of Citizenship.” </w:t>
      </w:r>
      <w:r w:rsidRPr="005C341B">
        <w:rPr>
          <w:i/>
          <w:iCs/>
        </w:rPr>
        <w:t>Pacific Philosophical Quarterly</w:t>
      </w:r>
      <w:r w:rsidRPr="005C341B">
        <w:t xml:space="preserve"> 104 (2): 408–41. https://doi.org/10.1111/papq.12428.</w:t>
      </w:r>
    </w:p>
    <w:p w14:paraId="26CA7D26" w14:textId="77777777" w:rsidR="005C341B" w:rsidRPr="005C341B" w:rsidRDefault="005C341B" w:rsidP="005C341B">
      <w:pPr>
        <w:pStyle w:val="Bibliography"/>
      </w:pPr>
      <w:r w:rsidRPr="005C341B">
        <w:t xml:space="preserve">Sloane, Robert D. 2009. “Breaking the Genuine Link: The Contemporary International Legal Regulation of Nationality.” </w:t>
      </w:r>
      <w:r w:rsidRPr="005C341B">
        <w:rPr>
          <w:i/>
          <w:iCs/>
        </w:rPr>
        <w:t>Harvard International Law Journal</w:t>
      </w:r>
      <w:r w:rsidRPr="005C341B">
        <w:t xml:space="preserve"> 50: 1.</w:t>
      </w:r>
    </w:p>
    <w:p w14:paraId="412FD1E1" w14:textId="77777777" w:rsidR="005C341B" w:rsidRPr="005C341B" w:rsidRDefault="005C341B" w:rsidP="005C341B">
      <w:pPr>
        <w:pStyle w:val="Bibliography"/>
      </w:pPr>
      <w:r w:rsidRPr="005C341B">
        <w:t xml:space="preserve">Song, Sarah. 2018. </w:t>
      </w:r>
      <w:r w:rsidRPr="005C341B">
        <w:rPr>
          <w:i/>
          <w:iCs/>
        </w:rPr>
        <w:t>Immigration and Democracy</w:t>
      </w:r>
      <w:r w:rsidRPr="005C341B">
        <w:t>. Oxford: Oxford University Press.</w:t>
      </w:r>
    </w:p>
    <w:p w14:paraId="62936B9E" w14:textId="77777777" w:rsidR="005C341B" w:rsidRPr="005C341B" w:rsidRDefault="005C341B" w:rsidP="005C341B">
      <w:pPr>
        <w:pStyle w:val="Bibliography"/>
      </w:pPr>
      <w:r w:rsidRPr="005C341B">
        <w:t xml:space="preserve">Spiro, Peter J. 2011. “A New International Law of Citizenship.” </w:t>
      </w:r>
      <w:r w:rsidRPr="005C341B">
        <w:rPr>
          <w:i/>
          <w:iCs/>
        </w:rPr>
        <w:t>American Journal of International Law</w:t>
      </w:r>
      <w:r w:rsidRPr="005C341B">
        <w:t xml:space="preserve"> 105 (4): 694–746. https://doi.org/10.5305/amerjintelaw.105.4.0694.</w:t>
      </w:r>
    </w:p>
    <w:p w14:paraId="4C948628" w14:textId="77777777" w:rsidR="005C341B" w:rsidRPr="005C341B" w:rsidRDefault="005C341B" w:rsidP="005C341B">
      <w:pPr>
        <w:pStyle w:val="Bibliography"/>
      </w:pPr>
      <w:r w:rsidRPr="005C341B">
        <w:t xml:space="preserve">Stilz, Anna. 2016. “The Value of Self-Determination.” In </w:t>
      </w:r>
      <w:r w:rsidRPr="005C341B">
        <w:rPr>
          <w:i/>
          <w:iCs/>
        </w:rPr>
        <w:t>Oxford Studies in Political Philosophy, Volume 2</w:t>
      </w:r>
      <w:r w:rsidRPr="005C341B">
        <w:t>, edited by David Sobel, Peter Vallentyne, and Steven Wall, 98–127. Oxford: Oxford University Press.</w:t>
      </w:r>
    </w:p>
    <w:p w14:paraId="78EB8CBC" w14:textId="77777777" w:rsidR="005C341B" w:rsidRPr="005C341B" w:rsidRDefault="005C341B" w:rsidP="005C341B">
      <w:pPr>
        <w:pStyle w:val="Bibliography"/>
      </w:pPr>
      <w:r w:rsidRPr="005C341B">
        <w:t xml:space="preserve">———. 2019. </w:t>
      </w:r>
      <w:r w:rsidRPr="005C341B">
        <w:rPr>
          <w:i/>
          <w:iCs/>
        </w:rPr>
        <w:t>Territorial Sovereignty: A Philosophical Exploration</w:t>
      </w:r>
      <w:r w:rsidRPr="005C341B">
        <w:t>. Oxford Political Theory. Oxford, New York: Oxford University Press.</w:t>
      </w:r>
    </w:p>
    <w:p w14:paraId="7F831130" w14:textId="77777777" w:rsidR="005C341B" w:rsidRPr="005C341B" w:rsidRDefault="005C341B" w:rsidP="005C341B">
      <w:pPr>
        <w:pStyle w:val="Bibliography"/>
      </w:pPr>
      <w:r w:rsidRPr="005C341B">
        <w:t xml:space="preserve">Surak, Kristin. 2023. </w:t>
      </w:r>
      <w:r w:rsidRPr="005C341B">
        <w:rPr>
          <w:i/>
          <w:iCs/>
        </w:rPr>
        <w:t>The Golden Passport: Global Mobility for Millionaires</w:t>
      </w:r>
      <w:r w:rsidRPr="005C341B">
        <w:t>. Cambridge (Mass.) London: Harvard University Press.</w:t>
      </w:r>
    </w:p>
    <w:p w14:paraId="6237593E" w14:textId="77777777" w:rsidR="005C341B" w:rsidRPr="005C341B" w:rsidRDefault="005C341B" w:rsidP="005C341B">
      <w:pPr>
        <w:pStyle w:val="Bibliography"/>
      </w:pPr>
      <w:r w:rsidRPr="005C341B">
        <w:t xml:space="preserve">Suttle, Oisin. 2018. </w:t>
      </w:r>
      <w:r w:rsidRPr="005C341B">
        <w:rPr>
          <w:i/>
          <w:iCs/>
        </w:rPr>
        <w:t>Distributive Justice and World Trade Law: A Political Theory of International Trade Regulation</w:t>
      </w:r>
      <w:r w:rsidRPr="005C341B">
        <w:t>. Cambridge University Press.</w:t>
      </w:r>
    </w:p>
    <w:p w14:paraId="006794A4" w14:textId="77777777" w:rsidR="005C341B" w:rsidRPr="005C341B" w:rsidRDefault="005C341B" w:rsidP="005C341B">
      <w:pPr>
        <w:pStyle w:val="Bibliography"/>
      </w:pPr>
      <w:r w:rsidRPr="005C341B">
        <w:t xml:space="preserve">Tintori, Guido. 2011. “The Transnational Political Practices of ‘Latin American Italians.’” </w:t>
      </w:r>
      <w:r w:rsidRPr="005C341B">
        <w:rPr>
          <w:i/>
          <w:iCs/>
        </w:rPr>
        <w:t>International Migration</w:t>
      </w:r>
      <w:r w:rsidRPr="005C341B">
        <w:t xml:space="preserve"> 49 (3): 168–88. https://doi.org/10.1111/j.1468-2435.2011.00695.x.</w:t>
      </w:r>
    </w:p>
    <w:p w14:paraId="20BE0762" w14:textId="77777777" w:rsidR="005C341B" w:rsidRPr="005C341B" w:rsidRDefault="005C341B" w:rsidP="005C341B">
      <w:pPr>
        <w:pStyle w:val="Bibliography"/>
      </w:pPr>
      <w:r w:rsidRPr="005C341B">
        <w:t xml:space="preserve">Vink, Maarten Peter, and Rainer Bauböck. 2013. “Citizenship Configurations: Analysing the Multiple Purposes of Citizenship Regimes in Europe.” </w:t>
      </w:r>
      <w:r w:rsidRPr="005C341B">
        <w:rPr>
          <w:i/>
          <w:iCs/>
        </w:rPr>
        <w:t>Comparative European Politics</w:t>
      </w:r>
      <w:r w:rsidRPr="005C341B">
        <w:t xml:space="preserve"> 11 (5): 621–48. https://doi.org/10.1057/cep.2013.14.</w:t>
      </w:r>
    </w:p>
    <w:p w14:paraId="352E1019" w14:textId="77777777" w:rsidR="005C341B" w:rsidRPr="005C341B" w:rsidRDefault="005C341B" w:rsidP="005C341B">
      <w:pPr>
        <w:pStyle w:val="Bibliography"/>
      </w:pPr>
      <w:r w:rsidRPr="005C341B">
        <w:t xml:space="preserve">Vossen, Bas van der. 2015. “Immigration and Self-Determination.” </w:t>
      </w:r>
      <w:r w:rsidRPr="005C341B">
        <w:rPr>
          <w:i/>
          <w:iCs/>
        </w:rPr>
        <w:t>Politics, Philosophy &amp; Economics</w:t>
      </w:r>
      <w:r w:rsidRPr="005C341B">
        <w:t xml:space="preserve"> 14 (3): 270–90. https://doi.org/10.1177/1470594X14533167.</w:t>
      </w:r>
    </w:p>
    <w:p w14:paraId="432C5A9C" w14:textId="77777777" w:rsidR="005C341B" w:rsidRPr="005C341B" w:rsidRDefault="005C341B" w:rsidP="005C341B">
      <w:pPr>
        <w:pStyle w:val="Bibliography"/>
      </w:pPr>
      <w:r w:rsidRPr="005C341B">
        <w:t xml:space="preserve">Walzer, Michael. 1983. </w:t>
      </w:r>
      <w:r w:rsidRPr="005C341B">
        <w:rPr>
          <w:i/>
          <w:iCs/>
        </w:rPr>
        <w:t>Spheres Of Justice: A Defense Of Pluralism And Equality</w:t>
      </w:r>
      <w:r w:rsidRPr="005C341B">
        <w:t>. New York, NY: Basic Books.</w:t>
      </w:r>
    </w:p>
    <w:p w14:paraId="179CF01C" w14:textId="77777777" w:rsidR="005C341B" w:rsidRPr="005C341B" w:rsidRDefault="005C341B" w:rsidP="005C341B">
      <w:pPr>
        <w:pStyle w:val="Bibliography"/>
      </w:pPr>
      <w:r w:rsidRPr="005C341B">
        <w:t xml:space="preserve">Wellman, Christopher Heath, and Phillip Cole. 2011a. </w:t>
      </w:r>
      <w:r w:rsidRPr="005C341B">
        <w:rPr>
          <w:i/>
          <w:iCs/>
        </w:rPr>
        <w:t>Debating the Ethics of Immigration: Is There a Right to Exclude?</w:t>
      </w:r>
      <w:r w:rsidRPr="005C341B">
        <w:t xml:space="preserve"> Oxford: Oxford University Press.</w:t>
      </w:r>
    </w:p>
    <w:p w14:paraId="7AB4290D" w14:textId="77777777" w:rsidR="005C341B" w:rsidRPr="005C341B" w:rsidRDefault="005C341B" w:rsidP="005C341B">
      <w:pPr>
        <w:pStyle w:val="Bibliography"/>
      </w:pPr>
      <w:r w:rsidRPr="005C341B">
        <w:t xml:space="preserve">———. 2011b. </w:t>
      </w:r>
      <w:r w:rsidRPr="005C341B">
        <w:rPr>
          <w:i/>
          <w:iCs/>
        </w:rPr>
        <w:t>Debating the Ethics of Immigration: Is There a Right to Exclude?</w:t>
      </w:r>
      <w:r w:rsidRPr="005C341B">
        <w:t xml:space="preserve"> Oxford: Oxford University Press.</w:t>
      </w:r>
    </w:p>
    <w:p w14:paraId="6C97D17B" w14:textId="77777777" w:rsidR="005C341B" w:rsidRPr="005C341B" w:rsidRDefault="005C341B" w:rsidP="005C341B">
      <w:pPr>
        <w:pStyle w:val="Bibliography"/>
      </w:pPr>
      <w:r w:rsidRPr="005C341B">
        <w:t xml:space="preserve">Wellman, Christopher Heath. 2008. “Immigration and Freedom of Association.” </w:t>
      </w:r>
      <w:r w:rsidRPr="005C341B">
        <w:rPr>
          <w:i/>
          <w:iCs/>
        </w:rPr>
        <w:t>Ethics</w:t>
      </w:r>
      <w:r w:rsidRPr="005C341B">
        <w:t xml:space="preserve"> 119 (1): 109–41. https://doi.org/10.1086/592311.</w:t>
      </w:r>
    </w:p>
    <w:p w14:paraId="662B185E" w14:textId="1029951C" w:rsidR="00F01BA1" w:rsidRPr="00A10E3B" w:rsidRDefault="00661E3F" w:rsidP="00F67AF1">
      <w:pPr>
        <w:spacing w:line="480" w:lineRule="auto"/>
        <w:rPr>
          <w:rFonts w:ascii="Times New Roman" w:hAnsi="Times New Roman" w:cs="Times New Roman"/>
          <w:szCs w:val="24"/>
        </w:rPr>
      </w:pPr>
      <w:r w:rsidRPr="00A10E3B">
        <w:fldChar w:fldCharType="end"/>
      </w:r>
    </w:p>
    <w:p w14:paraId="1E52C776" w14:textId="77777777" w:rsidR="00855114" w:rsidRPr="00A10E3B" w:rsidRDefault="00855114" w:rsidP="00F67AF1">
      <w:pPr>
        <w:tabs>
          <w:tab w:val="left" w:pos="1405"/>
        </w:tabs>
        <w:spacing w:line="480" w:lineRule="auto"/>
        <w:rPr>
          <w:rFonts w:ascii="Times New Roman" w:hAnsi="Times New Roman" w:cs="Times New Roman"/>
          <w:szCs w:val="24"/>
        </w:rPr>
      </w:pPr>
    </w:p>
    <w:sectPr w:rsidR="00855114" w:rsidRPr="00A10E3B" w:rsidSect="00314E45">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C818B" w14:textId="77777777" w:rsidR="002F0335" w:rsidRDefault="002F0335" w:rsidP="00DA69AA">
      <w:pPr>
        <w:spacing w:after="0" w:line="240" w:lineRule="auto"/>
      </w:pPr>
      <w:r>
        <w:separator/>
      </w:r>
    </w:p>
  </w:endnote>
  <w:endnote w:type="continuationSeparator" w:id="0">
    <w:p w14:paraId="1A790D77" w14:textId="77777777" w:rsidR="002F0335" w:rsidRDefault="002F0335" w:rsidP="00DA6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581627"/>
      <w:docPartObj>
        <w:docPartGallery w:val="Page Numbers (Bottom of Page)"/>
        <w:docPartUnique/>
      </w:docPartObj>
    </w:sdtPr>
    <w:sdtEndPr>
      <w:rPr>
        <w:noProof/>
      </w:rPr>
    </w:sdtEndPr>
    <w:sdtContent>
      <w:p w14:paraId="1B5316C6" w14:textId="5705E357" w:rsidR="00F50D5E" w:rsidRDefault="00F50D5E">
        <w:pPr>
          <w:pStyle w:val="Footer"/>
          <w:jc w:val="center"/>
        </w:pPr>
        <w:r>
          <w:fldChar w:fldCharType="begin"/>
        </w:r>
        <w:r>
          <w:instrText xml:space="preserve"> PAGE   \* MERGEFORMAT </w:instrText>
        </w:r>
        <w:r>
          <w:fldChar w:fldCharType="separate"/>
        </w:r>
        <w:r w:rsidR="00E8514E">
          <w:rPr>
            <w:noProof/>
          </w:rPr>
          <w:t>31</w:t>
        </w:r>
        <w:r>
          <w:rPr>
            <w:noProof/>
          </w:rPr>
          <w:fldChar w:fldCharType="end"/>
        </w:r>
      </w:p>
    </w:sdtContent>
  </w:sdt>
  <w:p w14:paraId="5D9D7694" w14:textId="77777777" w:rsidR="00F50D5E" w:rsidRDefault="00F50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254A5" w14:textId="77777777" w:rsidR="002F0335" w:rsidRDefault="002F0335" w:rsidP="00DA69AA">
      <w:pPr>
        <w:spacing w:after="0" w:line="240" w:lineRule="auto"/>
      </w:pPr>
      <w:r>
        <w:separator/>
      </w:r>
    </w:p>
  </w:footnote>
  <w:footnote w:type="continuationSeparator" w:id="0">
    <w:p w14:paraId="6DAE17F3" w14:textId="77777777" w:rsidR="002F0335" w:rsidRDefault="002F0335" w:rsidP="00DA69AA">
      <w:pPr>
        <w:spacing w:after="0" w:line="240" w:lineRule="auto"/>
      </w:pPr>
      <w:r>
        <w:continuationSeparator/>
      </w:r>
    </w:p>
  </w:footnote>
  <w:footnote w:id="1">
    <w:p w14:paraId="12EEC7AD" w14:textId="562EB765" w:rsidR="0065517B" w:rsidRDefault="0065517B" w:rsidP="0065517B">
      <w:pPr>
        <w:pStyle w:val="FootnoteText"/>
      </w:pPr>
      <w:r>
        <w:rPr>
          <w:rStyle w:val="FootnoteReference"/>
        </w:rPr>
        <w:footnoteRef/>
      </w:r>
      <w:r>
        <w:t xml:space="preserve"> Alfred </w:t>
      </w:r>
      <w:proofErr w:type="spellStart"/>
      <w:r>
        <w:t>Landecker</w:t>
      </w:r>
      <w:proofErr w:type="spellEnd"/>
      <w:r>
        <w:t xml:space="preserve"> Postdoctoral Fellow, </w:t>
      </w:r>
      <w:proofErr w:type="spellStart"/>
      <w:r>
        <w:t>Blavatnik</w:t>
      </w:r>
      <w:proofErr w:type="spellEnd"/>
      <w:r>
        <w:t xml:space="preserve"> School of Government, University of Oxford. </w:t>
      </w:r>
      <w:hyperlink r:id="rId1" w:history="1">
        <w:r w:rsidRPr="0099654F">
          <w:rPr>
            <w:rStyle w:val="Hyperlink"/>
          </w:rPr>
          <w:t>lior.erez@bsg.ox.ac.uk</w:t>
        </w:r>
      </w:hyperlink>
      <w:r>
        <w:br/>
      </w:r>
      <w:r w:rsidRPr="0065517B">
        <w:t>Senior Lecturer, Faculty of Social Sciences, School of Political Sciences</w:t>
      </w:r>
      <w:r>
        <w:t xml:space="preserve">, Haifa University, </w:t>
      </w:r>
      <w:hyperlink r:id="rId2" w:history="1">
        <w:r w:rsidRPr="0099654F">
          <w:rPr>
            <w:rStyle w:val="Hyperlink"/>
          </w:rPr>
          <w:t>abanai@poli.haifa.ac.il</w:t>
        </w:r>
      </w:hyperlink>
    </w:p>
    <w:p w14:paraId="733E85A3" w14:textId="6006E1E8" w:rsidR="0065517B" w:rsidRDefault="0065517B">
      <w:pPr>
        <w:pStyle w:val="FootnoteText"/>
      </w:pPr>
    </w:p>
  </w:footnote>
  <w:footnote w:id="2">
    <w:p w14:paraId="5C345053" w14:textId="07586352" w:rsidR="00F50D5E" w:rsidRPr="00A10E3B" w:rsidRDefault="00F50D5E" w:rsidP="0014744E">
      <w:pPr>
        <w:pStyle w:val="FootnoteText"/>
        <w:spacing w:line="360" w:lineRule="auto"/>
        <w:rPr>
          <w:rFonts w:cstheme="majorBidi"/>
        </w:rPr>
      </w:pPr>
      <w:r w:rsidRPr="00CC2306">
        <w:rPr>
          <w:rStyle w:val="FootnoteReference"/>
        </w:rPr>
        <w:footnoteRef/>
      </w:r>
      <w:r w:rsidRPr="00A10E3B">
        <w:rPr>
          <w:rFonts w:cstheme="majorBidi"/>
        </w:rPr>
        <w:t xml:space="preserve"> As explained below, the kind of links and connections we have in mind are those highlighted in theories of citizenship as grounds for a state's duty to grant citizenship to individuals who possess them. They are also recogni</w:t>
      </w:r>
      <w:r w:rsidR="00A40D3C" w:rsidRPr="00A10E3B">
        <w:rPr>
          <w:rFonts w:cstheme="majorBidi"/>
        </w:rPr>
        <w:t>s</w:t>
      </w:r>
      <w:r w:rsidRPr="00A10E3B">
        <w:rPr>
          <w:rFonts w:cstheme="majorBidi"/>
        </w:rPr>
        <w:t xml:space="preserve">ed in international law as relevant for </w:t>
      </w:r>
      <w:r w:rsidRPr="00A10E3B">
        <w:rPr>
          <w:rFonts w:cstheme="majorBidi"/>
          <w:lang w:val="en-US"/>
        </w:rPr>
        <w:t>nationality rights</w:t>
      </w:r>
      <w:r w:rsidRPr="00A10E3B">
        <w:rPr>
          <w:rFonts w:cstheme="majorBidi"/>
        </w:rPr>
        <w:t xml:space="preserve">. </w:t>
      </w:r>
    </w:p>
  </w:footnote>
  <w:footnote w:id="3">
    <w:p w14:paraId="327FF489" w14:textId="029FF14D" w:rsidR="00F50D5E" w:rsidRPr="00A10E3B" w:rsidRDefault="00F50D5E" w:rsidP="00C645A4">
      <w:pPr>
        <w:pStyle w:val="FootnoteText"/>
        <w:spacing w:line="276" w:lineRule="auto"/>
        <w:rPr>
          <w:rFonts w:cstheme="majorBidi"/>
          <w:lang w:val="en-US"/>
        </w:rPr>
      </w:pPr>
      <w:r w:rsidRPr="00CC2306">
        <w:rPr>
          <w:rStyle w:val="FootnoteReference"/>
        </w:rPr>
        <w:footnoteRef/>
      </w:r>
      <w:r w:rsidRPr="00A10E3B">
        <w:rPr>
          <w:rFonts w:cstheme="majorBidi"/>
        </w:rPr>
        <w:t xml:space="preserve"> Although, as we note later, this discretion is increasingly limited with regards to exclusion </w:t>
      </w:r>
      <w:r w:rsidRPr="00A10E3B">
        <w:rPr>
          <w:rFonts w:cstheme="majorBidi"/>
        </w:rPr>
        <w:fldChar w:fldCharType="begin"/>
      </w:r>
      <w:r w:rsidR="00A97FA9" w:rsidRPr="00A10E3B">
        <w:rPr>
          <w:rFonts w:cstheme="majorBidi"/>
        </w:rPr>
        <w:instrText xml:space="preserve"> ADDIN ZOTERO_ITEM CSL_CITATION {"citationID":"ErczvNHZ","properties":{"formattedCitation":"(Spiro 2011)","plainCitation":"(Spiro 2011)","noteIndex":2},"citationItems":[{"id":"rzDHJZnz/cSDlzCck","uris":["http://zotero.org/users/local/c10KSupg/items/RIZSNS36"],"itemData":{"id":843,"type":"article-journal","abstract":"Will international law colonize the last bastion of sovereign discretion? As a matter of traditional doctrine, international law has had little to say about the citizenship practices of states and the terms on which states determine the boundaries of their memberships. Through much of the Westphalian era, states have been essentially unconstrained with respect to who gets citizenship and on what terms. Historically, citizenship status has been considered a matter of national self-definition, jealously insulated more as a matter of reflex than justification. Nationality has been equated with identity, in most cases coinciding with ethnic, religious, or other sociocultural community markers, which, in turn, have more or less mapped onto territorial spaces.","container-title":"American Journal of International Law","DOI":"10.5305/amerjintelaw.105.4.0694","ISSN":"0002-9300, 2161-7953","issue":"4","language":"en","page":"694-746","source":"Cambridge Core","title":"A New International Law of Citizenship","volume":"105","author":[{"family":"Spiro","given":"Peter J."}],"issued":{"date-parts":[["2011",10]]}}}],"schema":"https://github.com/citation-style-language/schema/raw/master/csl-citation.json"} </w:instrText>
      </w:r>
      <w:r w:rsidRPr="00A10E3B">
        <w:rPr>
          <w:rFonts w:cstheme="majorBidi"/>
        </w:rPr>
        <w:fldChar w:fldCharType="separate"/>
      </w:r>
      <w:r w:rsidRPr="00A10E3B">
        <w:rPr>
          <w:rFonts w:cstheme="majorBidi"/>
        </w:rPr>
        <w:t>(Spiro 2011)</w:t>
      </w:r>
      <w:r w:rsidRPr="00A10E3B">
        <w:rPr>
          <w:rFonts w:cstheme="majorBidi"/>
        </w:rPr>
        <w:fldChar w:fldCharType="end"/>
      </w:r>
      <w:r w:rsidRPr="00A10E3B">
        <w:rPr>
          <w:rFonts w:cstheme="majorBidi"/>
        </w:rPr>
        <w:t>.</w:t>
      </w:r>
    </w:p>
  </w:footnote>
  <w:footnote w:id="4">
    <w:p w14:paraId="003C25F4" w14:textId="192EC6C7" w:rsidR="00F50D5E" w:rsidRPr="00A10E3B" w:rsidRDefault="00F50D5E" w:rsidP="00C645A4">
      <w:pPr>
        <w:pStyle w:val="FootnoteText"/>
        <w:spacing w:line="276" w:lineRule="auto"/>
        <w:rPr>
          <w:rFonts w:cstheme="majorBidi"/>
        </w:rPr>
      </w:pPr>
      <w:r w:rsidRPr="00CC2306">
        <w:rPr>
          <w:rStyle w:val="FootnoteReference"/>
        </w:rPr>
        <w:footnoteRef/>
      </w:r>
      <w:r w:rsidRPr="00A10E3B">
        <w:rPr>
          <w:rFonts w:cstheme="majorBidi"/>
        </w:rPr>
        <w:t xml:space="preserve"> The question of non-voluntary inclusion is a separate normative question that receives some attention in contemporary theory (e.g., the First Nations in Quebec, in the context of secession). In the real world, the question of whether these assumptions apply in specific cases requires further reflection. For instance, do poor Caribbean states freely choose to sell citizenship, or are they pressured by powerful actors to do so? Do ethnic Russians in Crimea or the Eastern provinces of Ukraine voluntarily naturalise as citizens of Russia? These questions are beyond the scope of this article and remain for future discussion </w:t>
      </w:r>
      <w:r w:rsidRPr="00A10E3B">
        <w:rPr>
          <w:rFonts w:cstheme="majorBidi"/>
        </w:rPr>
        <w:fldChar w:fldCharType="begin"/>
      </w:r>
      <w:r w:rsidR="00A97FA9" w:rsidRPr="00A10E3B">
        <w:rPr>
          <w:rFonts w:cstheme="majorBidi"/>
        </w:rPr>
        <w:instrText xml:space="preserve"> ADDIN ZOTERO_ITEM CSL_CITATION {"citationID":"is3tr9JF","properties":{"formattedCitation":"(cf. Knott 2022)","plainCitation":"(cf. Knott 2022)","noteIndex":3},"citationItems":[{"id":2345,"uris":["http://zotero.org/users/806971/items/SX2WAKNQ"],"itemData":{"id":2345,"type":"book","abstract":"In Moldova, the number of dual citizens has risen exponentially in the last decades. Before annexation, many saw Russia as granting citizenship to―or passportizing―large numbers in Crimea. Both are regions with kin majorities: local majorities claimed as co-ethnic by external states offering citizenship, among other benefits. As functioning citizens of the states in which they reside, kin majorities do not need to acquire citizenship from an external state. Yet many do so in high numbers.Kin Majorities explores why these communities engage with dual citizenship and how this intersects, or not, with identity. Analyzing data collected from ordinary people in Crimea and Moldova in 2012 and 2013, just before Russia’s annexation of Crimea, Eleanor Knott provides a crucial window into Russian identification in a time of calm. Perhaps surprisingly, the discourse and practice of Russian citizenship was largely absent in Crimea before annexation. Comparing the situation in Crimea with the strong presence of Romanian citizenship in Moldova, Knott explores two rarely researched cases from the ground up, shedding light on why Romanian citizenship was more prevalent and popular in Moldova than Russian citizenship in Crimea, and to what extent identity helps explain the difference.Kin Majorities offers a fresh and nuanced perspective on how citizenship interacts with cross-border and local identities, with crucial implications for the politics of geography, nation, and kin-states, as well as broader understandings of post-Soviet politics.","event-place":"Montreal Kingston London Chicago","ISBN":"978-0-228-01150-7","language":"English","number-of-pages":"384","publisher":"McGill-Queen's University Press","publisher-place":"Montreal Kingston London Chicago","source":"Amazon","title":"Kin Majorities: Identity and Citizenship in Crimea and Moldova","title-short":"Kin Majorities","author":[{"family":"Knott","given":"Eleanor"}],"issued":{"date-parts":[["2022",9,23]]}},"label":"page","prefix":"cf."}],"schema":"https://github.com/citation-style-language/schema/raw/master/csl-citation.json"} </w:instrText>
      </w:r>
      <w:r w:rsidRPr="00A10E3B">
        <w:rPr>
          <w:rFonts w:cstheme="majorBidi"/>
        </w:rPr>
        <w:fldChar w:fldCharType="separate"/>
      </w:r>
      <w:r w:rsidRPr="00A10E3B">
        <w:rPr>
          <w:rFonts w:cstheme="majorBidi"/>
          <w:noProof/>
        </w:rPr>
        <w:t>(cf. Knott 2022)</w:t>
      </w:r>
      <w:r w:rsidRPr="00A10E3B">
        <w:rPr>
          <w:rFonts w:cstheme="majorBidi"/>
        </w:rPr>
        <w:fldChar w:fldCharType="end"/>
      </w:r>
      <w:r w:rsidRPr="00A10E3B">
        <w:rPr>
          <w:rFonts w:cstheme="majorBidi"/>
        </w:rPr>
        <w:t xml:space="preserve">. </w:t>
      </w:r>
    </w:p>
  </w:footnote>
  <w:footnote w:id="5">
    <w:p w14:paraId="4B6CA233" w14:textId="64E6F550" w:rsidR="00F50D5E" w:rsidRPr="00A10E3B" w:rsidRDefault="00F50D5E" w:rsidP="00F21ED6">
      <w:pPr>
        <w:pStyle w:val="FootnoteText"/>
        <w:spacing w:line="276" w:lineRule="auto"/>
        <w:rPr>
          <w:rFonts w:cstheme="majorBidi"/>
          <w:lang w:val="de-DE"/>
        </w:rPr>
      </w:pPr>
      <w:r w:rsidRPr="00CC2306">
        <w:rPr>
          <w:rStyle w:val="FootnoteReference"/>
        </w:rPr>
        <w:footnoteRef/>
      </w:r>
      <w:r w:rsidRPr="00A10E3B">
        <w:rPr>
          <w:rFonts w:cstheme="majorBidi"/>
        </w:rPr>
        <w:t xml:space="preserve"> </w:t>
      </w:r>
      <w:r w:rsidRPr="00A10E3B">
        <w:rPr>
          <w:rFonts w:cstheme="majorBidi"/>
          <w:lang w:val="en-US"/>
        </w:rPr>
        <w:t xml:space="preserve">For further criticism of the discretionary right to exclude would-be migrants, specifically with regards to self-determination, see e.g., </w:t>
      </w:r>
      <w:r w:rsidRPr="00A10E3B">
        <w:rPr>
          <w:rFonts w:cstheme="majorBidi"/>
          <w:lang w:val="en-US"/>
        </w:rPr>
        <w:fldChar w:fldCharType="begin"/>
      </w:r>
      <w:r w:rsidR="00A97FA9" w:rsidRPr="00A10E3B">
        <w:rPr>
          <w:rFonts w:cstheme="majorBidi"/>
          <w:lang w:val="en-US"/>
        </w:rPr>
        <w:instrText xml:space="preserve"> ADDIN ZOTERO_ITEM CSL_CITATION {"citationID":"9WJ4Quna","properties":{"formattedCitation":"(Bertram 2018; Fine 2010; Lepoutre 2016; Schmid 2022; van der Vossen 2015; Kollar and Banai 2023)","plainCitation":"(Bertram 2018; Fine 2010; Lepoutre 2016; Schmid 2022; van der Vossen 2015; Kollar and Banai 2023)","noteIndex":4},"citationItems":[{"id":"rzDHJZnz/FRlEUg62","uris":["http://zotero.org/users/local/c10KSupg/items/HV5JR3TD"],"itemData":{"id":1134,"type":"book","abstract":"States claim the right to choose who can come to their country. They put up barriers and expose migrants to deadly journeys. Those who survive are labelled ‘illegal’ and find themselves vulnerable and unrepresented. The international state system advantages the lucky few born in rich countries and locks others into poor and often repressive ones. In this book, Christopher Bertram skilfully weaves a lucid exposition of the debates in political philosophy with original insights to argue that migration controls must be justifiable to everyone, including would-be and actual immigrants. Until justice prevails, states have no credible right to exclude and no-one is obliged to obey their immigration rules. Bertram’s analysis powerfully cuts through the fog of political rhetoric that obscures this controversial topic. It will be essential reading for anyone interested in the politics and ethics of migration.","event-place":"Cambridge","ISBN":"978-1-5095-2196-8","language":"en","note":"Google-Books-ID: DKghtAEACAAJ","number-of-pages":"140","publisher":"Polity","publisher-place":"Cambridge","source":"Google Books","title":"Do States Have the Right to Exclude Immigrants?","author":[{"family":"Bertram","given":"Christopher"}],"issued":{"date-parts":[["2018",7,30]]}}},{"id":"rzDHJZnz/mk7fnPGh","uris":["http://zotero.org/users/local/c10KSupg/items/JXDKPQ2E"],"itemData":{"id":1131,"type":"article-journal","container-title":"Ethics","DOI":"10.1086/649626","ISSN":"0014-1704","issue":"2","journalAbbreviation":"Ethics","note":"publisher: The University of Chicago Press","page":"338-356","source":"journals.uchicago.edu (Atypon)","title":"Freedom of Association Is Not the Answer","volume":"120","author":[{"family":"Fine","given":"Sarah"}],"issued":{"date-parts":[["2010",1,1]]}}},{"id":"rzDHJZnz/hAuyjtEX","uris":["http://zotero.org/users/local/c10KSupg/items/7IH5E3FG"],"itemData":{"id":1169,"type":"article-journal","container-title":"Journal of Social Philosophy","DOI":"10.1111/josp.12156","ISSN":"1467-9833","issue":"3","language":"en","license":"© 2016 Wiley Periodicals, Inc","note":"_eprint: https://onlinelibrary.wiley.com/doi/pdf/10.1111/josp.12156","page":"309-331","source":"Wiley Online Library","title":"Immigration Controls: Why the Self-Determination Argument Is Self-Defeating","title-short":"Immigration Controls","volume":"47","author":[{"family":"Lepoutre","given":"Maxime"}],"issued":{"date-parts":[["2016"]]}}},{"id":"rzDHJZnz/UVnP1fo2","uris":["http://zotero.org/users/local/c10KSupg/items/SDVFMHDT"],"itemData":{"id":1368,"type":"article-journal","abstract":"States cannot legitimately enforce their borders against migrants if dominant conceptions of sovereignty inform enforcement because these conceptions undermine sufficient respect for migrants’ basic human rights. Instead, such conceptions lead states to assert total control over outsiders’ potential cross-border movements to support their in-group’s self-rule. Thus, although legitimacy requires states to prioritize universal respect for basic human rights, sovereign states today generally fail to do so when it comes to border enforcement. I contend that this enforcement could only be rendered legitimate if it was predicated on more desirable conceptions of sovereignty that supported the universal prioritization of basic human rights. Specifically, desirable conceptions would not establish and require absolute state sovereignty over borders as a necessary precondition for true popular self-governance.","container-title":"American Political Science Review","DOI":"10.1017/S0003055422000028","ISSN":"0003-0554, 1537-5943","language":"en","note":"publisher: Cambridge University Press","page":"1-14","source":"Cambridge University Press","title":"Saving Migrants’ Basic Human Rights from Sovereign Rule","author":[{"family":"Schmid","given":"Lukas"}],"issued":{"date-parts":[["2022",2,4]]}}},{"id":"rzDHJZnz/6ntzOtM5","uris":["http://zotero.org/users/local/BgRK9w9M/items/PNF5X6NN"],"itemData":{"id":423,"type":"article-journal","abstract":"This article asks whether states have a right to close their borders because of their right to self-determination, as proposed recently by Christopher Wellman, Michael Walzer, and others. It asks the fundamental question whether self-determination can, in even its most unrestricted form, support the exclusion of immigrants. I argue that the answer is no. To show this, I construct three different ways in which one might use the idea of self-determination to justify immigration restrictions and show that each of these arguments fails. My conclusion is that the nature and value of self-determination have to do with the conditions of genuine self-government, not membership of political society. Consequently, the demand for open borders is fully consistent with respect to self-determination.","container-title":"Politics, Philosophy &amp; Economics","DOI":"10.1177/1470594X14533167","ISSN":"1470-594X","issue":"3","journalAbbreviation":"Politics, Philosophy &amp; Economics","language":"en","note":"number: 3","page":"270-290","source":"SAGE Journals","title":"Immigration and self-determination","volume":"14","author":[{"family":"Vossen","given":"Bas","non-dropping-particle":"van der"}],"issued":{"date-parts":[["2015",8,1]]}}},{"id":"rzDHJZnz/FODYqaCN","uris":["http://zotero.org/users/local/BgRK9w9M/items/5L7ZS72V"],"itemData":{"id":"rzDHJZnz/FODYqaCN","type":"article-journal","abstract":"Abstract The immigration debate in political theory has produced a series of accounts that justify the state’s right to exclude potential immigrants, where the right of self-determination figures prominently. We challenge two prominent accounts of the self-determination-based right to exclude and defend a circumscribed right to exclude and a corollary duty to admit immigrants, based on our ‘people relationship goods’ account of self-determination. Our conception reconciles the moral claims of global opportunity migrants with the well-being and non-alienation interests of the locals. It therefore provides a principled answer to the philosophical question underlying pressing political conflicts today, namely what is the permissible scope of exclusion by self-determining political communities, in light of weighty global moral demands of inclusion.","container-title":"Journal of Moral Philosophy","DOI":"10.1163/17455243-20233756","ISSN":"1745-5243, 1740-4681","issue":"aop","language":"eng","note":"publisher: Brill","page":"1-29","source":"brill.com","title":"The Right to Exclude and the Duty to Include: Self-determination, Equal Opportunity, and Immigration","title-short":"The Right to Exclude and the Duty to Include","volume":"-1","author":[{"family":"Kollar","given":"Eszter"},{"family":"Banai","given":"Ayelet"}],"issued":{"date-parts":[["2023",6,8]]}}}],"schema":"https://github.com/citation-style-language/schema/raw/master/csl-citation.json"} </w:instrText>
      </w:r>
      <w:r w:rsidRPr="00A10E3B">
        <w:rPr>
          <w:rFonts w:cstheme="majorBidi"/>
          <w:lang w:val="en-US"/>
        </w:rPr>
        <w:fldChar w:fldCharType="separate"/>
      </w:r>
      <w:r w:rsidR="00A97FA9" w:rsidRPr="00A10E3B">
        <w:rPr>
          <w:rFonts w:cstheme="majorBidi"/>
          <w:lang w:val="de-DE"/>
        </w:rPr>
        <w:t>(Bertram 2018; Fine 2010; Lepoutre 2016; Schmid 2022; van der Vossen 2015; Kollar and Banai 2023)</w:t>
      </w:r>
      <w:r w:rsidRPr="00A10E3B">
        <w:rPr>
          <w:rFonts w:cstheme="majorBidi"/>
          <w:lang w:val="en-US"/>
        </w:rPr>
        <w:fldChar w:fldCharType="end"/>
      </w:r>
      <w:r w:rsidRPr="00A10E3B">
        <w:rPr>
          <w:rFonts w:cstheme="majorBidi"/>
          <w:lang w:val="de-DE"/>
        </w:rPr>
        <w:t xml:space="preserve">                                                                                            </w:t>
      </w:r>
    </w:p>
  </w:footnote>
  <w:footnote w:id="6">
    <w:p w14:paraId="4550D157" w14:textId="423501AE" w:rsidR="00F50D5E" w:rsidRPr="00A10E3B" w:rsidRDefault="00F50D5E" w:rsidP="00C645A4">
      <w:pPr>
        <w:pStyle w:val="FootnoteText"/>
        <w:spacing w:line="276" w:lineRule="auto"/>
        <w:rPr>
          <w:rFonts w:cstheme="majorBidi"/>
        </w:rPr>
      </w:pPr>
      <w:r w:rsidRPr="00CC2306">
        <w:rPr>
          <w:rStyle w:val="FootnoteReference"/>
        </w:rPr>
        <w:footnoteRef/>
      </w:r>
      <w:r w:rsidRPr="00A10E3B">
        <w:rPr>
          <w:rFonts w:cstheme="majorBidi"/>
        </w:rPr>
        <w:t xml:space="preserve"> Political participation is a feature of self-determination, which protects the interest of individuals in collective autonomy as well as their interest in non-alienation.</w:t>
      </w:r>
    </w:p>
  </w:footnote>
  <w:footnote w:id="7">
    <w:p w14:paraId="345F14C4" w14:textId="742E73C5" w:rsidR="00F50D5E" w:rsidRPr="00A10E3B" w:rsidRDefault="00F50D5E" w:rsidP="001A62D0">
      <w:pPr>
        <w:pStyle w:val="FootnoteText"/>
        <w:spacing w:line="480" w:lineRule="auto"/>
        <w:rPr>
          <w:rFonts w:cstheme="majorBidi"/>
        </w:rPr>
      </w:pPr>
      <w:r w:rsidRPr="00CC2306">
        <w:rPr>
          <w:rStyle w:val="FootnoteReference"/>
        </w:rPr>
        <w:footnoteRef/>
      </w:r>
      <w:r w:rsidRPr="00A10E3B">
        <w:rPr>
          <w:rFonts w:cstheme="majorBidi"/>
        </w:rPr>
        <w:t xml:space="preserve"> The statement </w:t>
      </w:r>
      <w:r w:rsidR="006D1031">
        <w:rPr>
          <w:rFonts w:cstheme="majorBidi"/>
        </w:rPr>
        <w:t>‘</w:t>
      </w:r>
      <w:r w:rsidRPr="00A10E3B">
        <w:rPr>
          <w:rFonts w:cstheme="majorBidi"/>
        </w:rPr>
        <w:t>all peoples possess the right to self-determination</w:t>
      </w:r>
      <w:r w:rsidR="006D1031">
        <w:rPr>
          <w:rFonts w:cstheme="majorBidi"/>
        </w:rPr>
        <w:t>’</w:t>
      </w:r>
      <w:r w:rsidRPr="00A10E3B">
        <w:rPr>
          <w:rFonts w:cstheme="majorBidi"/>
        </w:rPr>
        <w:t xml:space="preserve">, does not entail that all peoples have a right to an independent state. In international law and normative theory there is an important place for the idea of intra-state self-determination, which grants regional autonomy, and other mechanisms of self-government for the pertinent groups within a state. and some argue that self-determination is a right of individuals. But we do not address this question here. We go with the many theories that place the right in the hands of a collective agents. </w:t>
      </w:r>
    </w:p>
  </w:footnote>
  <w:footnote w:id="8">
    <w:p w14:paraId="5A9CB5D7" w14:textId="3C3B2AF5" w:rsidR="00F50D5E" w:rsidRPr="00A10E3B" w:rsidRDefault="00F50D5E">
      <w:pPr>
        <w:pStyle w:val="FootnoteText"/>
        <w:rPr>
          <w:rFonts w:cstheme="majorBidi"/>
        </w:rPr>
      </w:pPr>
      <w:r w:rsidRPr="00CC2306">
        <w:rPr>
          <w:rStyle w:val="FootnoteReference"/>
        </w:rPr>
        <w:footnoteRef/>
      </w:r>
      <w:r w:rsidRPr="00A10E3B">
        <w:rPr>
          <w:rFonts w:cstheme="majorBidi"/>
        </w:rPr>
        <w:t xml:space="preserve"> The question of differences between self-determination and sovereignty in the context of global justice lies beyond the scope of this article. For current purpose, in the theories discussed here, self-determination and sovereignty can be used interchangeably. </w:t>
      </w:r>
    </w:p>
  </w:footnote>
  <w:footnote w:id="9">
    <w:p w14:paraId="702AC072" w14:textId="36F8D2CF" w:rsidR="003040D8" w:rsidRPr="00A10E3B" w:rsidRDefault="003040D8">
      <w:pPr>
        <w:pStyle w:val="FootnoteText"/>
        <w:rPr>
          <w:rFonts w:cstheme="majorBidi"/>
        </w:rPr>
      </w:pPr>
      <w:r w:rsidRPr="00CC2306">
        <w:rPr>
          <w:rStyle w:val="FootnoteReference"/>
        </w:rPr>
        <w:footnoteRef/>
      </w:r>
      <w:r w:rsidRPr="00A10E3B">
        <w:rPr>
          <w:rFonts w:cstheme="majorBidi"/>
        </w:rPr>
        <w:t xml:space="preserve"> Real-world </w:t>
      </w:r>
      <w:r w:rsidR="00CB55D9">
        <w:rPr>
          <w:rFonts w:cstheme="majorBidi"/>
        </w:rPr>
        <w:t xml:space="preserve">taxation </w:t>
      </w:r>
      <w:r w:rsidRPr="00A10E3B">
        <w:rPr>
          <w:rFonts w:cstheme="majorBidi"/>
        </w:rPr>
        <w:t>policies are much more complex, as we briefly discus</w:t>
      </w:r>
      <w:r w:rsidR="009D439A" w:rsidRPr="00A10E3B">
        <w:rPr>
          <w:rFonts w:cstheme="majorBidi"/>
        </w:rPr>
        <w:t xml:space="preserve">s in the next section. </w:t>
      </w:r>
    </w:p>
  </w:footnote>
  <w:footnote w:id="10">
    <w:p w14:paraId="457B35FE" w14:textId="464EE32E" w:rsidR="00F50D5E" w:rsidRPr="00A10E3B" w:rsidRDefault="00F50D5E" w:rsidP="00A43B4F">
      <w:pPr>
        <w:pStyle w:val="FootnoteText"/>
        <w:spacing w:line="480" w:lineRule="auto"/>
        <w:rPr>
          <w:rFonts w:cstheme="majorBidi"/>
        </w:rPr>
      </w:pPr>
      <w:r w:rsidRPr="00CC2306">
        <w:rPr>
          <w:rStyle w:val="FootnoteReference"/>
        </w:rPr>
        <w:footnoteRef/>
      </w:r>
      <w:r w:rsidRPr="00A10E3B">
        <w:rPr>
          <w:rFonts w:cstheme="majorBidi"/>
        </w:rPr>
        <w:t xml:space="preserve"> </w:t>
      </w:r>
      <w:r w:rsidR="004A2208" w:rsidRPr="00A10E3B">
        <w:rPr>
          <w:rFonts w:cstheme="majorBidi"/>
        </w:rPr>
        <w:t>There is a view in cosmopolitan theories of international justice that self-determination is the right to individuals to decide individually to which state they want to belong. However,</w:t>
      </w:r>
      <w:r w:rsidR="00D04DAE" w:rsidRPr="00A10E3B">
        <w:rPr>
          <w:rFonts w:cstheme="majorBidi"/>
        </w:rPr>
        <w:t xml:space="preserve"> </w:t>
      </w:r>
      <w:r w:rsidR="004A2208" w:rsidRPr="00A10E3B">
        <w:rPr>
          <w:rFonts w:cstheme="majorBidi"/>
        </w:rPr>
        <w:t>most contemporary international law and theory consider self-determination as a right of peoples, states or nations – a corporate or collective agent (composed of individuals)</w:t>
      </w:r>
      <w:r w:rsidR="00D04DAE" w:rsidRPr="00A10E3B">
        <w:rPr>
          <w:rFonts w:cstheme="majorBidi"/>
        </w:rPr>
        <w:t xml:space="preserve"> that</w:t>
      </w:r>
      <w:r w:rsidR="004A2208" w:rsidRPr="00A10E3B">
        <w:rPr>
          <w:rFonts w:cstheme="majorBidi"/>
        </w:rPr>
        <w:t xml:space="preserve"> is the right-holder. Secession is then a remedial right, not a general liberty of individuals, and with appropriate domestic arrangement self-determination of more than one people is possible in a state</w:t>
      </w:r>
      <w:r w:rsidR="00D04DAE" w:rsidRPr="00A10E3B">
        <w:rPr>
          <w:rFonts w:cstheme="majorBidi"/>
        </w:rPr>
        <w:t xml:space="preserve"> </w:t>
      </w:r>
      <w:r w:rsidR="00D04DAE" w:rsidRPr="00A10E3B">
        <w:rPr>
          <w:rFonts w:cstheme="majorBidi"/>
        </w:rPr>
        <w:fldChar w:fldCharType="begin"/>
      </w:r>
      <w:r w:rsidR="00D04DAE" w:rsidRPr="00A10E3B">
        <w:rPr>
          <w:rFonts w:cstheme="majorBidi"/>
        </w:rPr>
        <w:instrText xml:space="preserve"> ADDIN ZOTERO_ITEM CSL_CITATION {"citationID":"Vs6OpREI","properties":{"formattedCitation":"(Buchanan 2003, 205\\uc0\\u8211{}60; 1997)","plainCitation":"(Buchanan 2003, 205–60; 1997)","noteIndex":8},"citationItems":[{"id":1264,"uris":["http://zotero.org/users/806971/items/MCM2T5V2"],"itemData":{"id":1264,"type":"book","abstract":"This book articulates a systematic vision of an international legal system grounded in the commitment to justice for all persons. It provides a probing exploration of the moral issues involved in disputes about secession, ethno-national conflict, 'the right of self-determination of peoples,' human rights, and the legitimacy of the international legal system itself. Buchanan advances vigorous criticisms of the central dogmas of international relations and international law, arguing that the international legal system should make justice, not simply peace, among states a primary goal, and rejecting the view that it is permissible for a state to conduct its foreign policies exclusively according to what is in the 'the national interest'. He also shows that the only alternatives are not rigid adherence to existing international law or lawless chaos in which the world's one superpower pursues its own interests without constraints. This book not only criticizes the existing international legal order, but also offers morally defensible and practicable principles for reforming it. Justice, Legitimacy, and Self-Determination will find a broad readership in political science, international law, and political philosophy. Oxford Political Theory presents the best new work in political theory. It is intended to be broad in scope, including original contributions to political philosophy and also work in applied political theory. The series contains works of outstanding quality with no restrictions as to approach or subject matter. Series Editors: Will Kymlicka, David Miller, and Alan Ryan","event-place":"Oxford","ISBN":"978-0-19-152246-8","language":"en","note":"Google-Books-ID: caILKQkl6LMC","number-of-pages":"528","publisher":"Oxford University Press","publisher-place":"Oxford","source":"Google Books","title":"Justice, Legitimacy, and Self-Determination: Moral Foundations for International Law","title-short":"Justice, Legitimacy, and Self-Determination","author":[{"family":"Buchanan","given":"Allen"}],"issued":{"date-parts":[["2003",8,21]]}},"locator":"205-260","label":"page"},{"id":2356,"uris":["http://zotero.org/users/806971/items/JNIJJFHU"],"itemData":{"id":2356,"type":"article-journal","container-title":"Philosophy &amp; Public Affairs","DOI":"10.1111/j.1088-4963.1997.tb00049.x","ISSN":"1088-4963","issue":"1","language":"en","note":"_eprint: https://onlinelibrary.wiley.com/doi/pdf/10.1111/j.1088-4963.1997.tb00049.x","page":"31-61","source":"Wiley Online Library","title":"Theories of Secession","volume":"26","author":[{"family":"Buchanan","given":"Allen"}],"issued":{"date-parts":[["1997"]]}}}],"schema":"https://github.com/citation-style-language/schema/raw/master/csl-citation.json"} </w:instrText>
      </w:r>
      <w:r w:rsidR="00D04DAE" w:rsidRPr="00A10E3B">
        <w:rPr>
          <w:rFonts w:cstheme="majorBidi"/>
        </w:rPr>
        <w:fldChar w:fldCharType="separate"/>
      </w:r>
      <w:r w:rsidR="00D04DAE" w:rsidRPr="00A10E3B">
        <w:rPr>
          <w:rFonts w:cstheme="majorBidi"/>
        </w:rPr>
        <w:t>(Buchanan 2003, 205–60; 1997)</w:t>
      </w:r>
      <w:r w:rsidR="00D04DAE" w:rsidRPr="00A10E3B">
        <w:rPr>
          <w:rFonts w:cstheme="majorBidi"/>
        </w:rPr>
        <w:fldChar w:fldCharType="end"/>
      </w:r>
      <w:r w:rsidR="00D04DAE" w:rsidRPr="00A10E3B">
        <w:rPr>
          <w:rFonts w:cstheme="majorBidi"/>
        </w:rPr>
        <w:t>.</w:t>
      </w:r>
    </w:p>
  </w:footnote>
  <w:footnote w:id="11">
    <w:p w14:paraId="5ACBD693" w14:textId="2E0F82D5" w:rsidR="00F50D5E" w:rsidRPr="00A10E3B" w:rsidRDefault="00F50D5E" w:rsidP="00686350">
      <w:pPr>
        <w:pStyle w:val="p"/>
        <w:shd w:val="clear" w:color="auto" w:fill="FFFFFF"/>
        <w:spacing w:before="0" w:beforeAutospacing="0" w:after="0"/>
        <w:jc w:val="both"/>
        <w:textAlignment w:val="baseline"/>
        <w:rPr>
          <w:rFonts w:asciiTheme="majorBidi" w:eastAsiaTheme="minorHAnsi" w:hAnsiTheme="majorBidi" w:cstheme="majorBidi"/>
          <w:sz w:val="20"/>
          <w:szCs w:val="20"/>
          <w:highlight w:val="yellow"/>
          <w:lang w:val="en-US" w:eastAsia="en-US" w:bidi="ar-SY"/>
        </w:rPr>
      </w:pPr>
      <w:r w:rsidRPr="00CC2306">
        <w:rPr>
          <w:rStyle w:val="FootnoteReference"/>
        </w:rPr>
        <w:footnoteRef/>
      </w:r>
      <w:r w:rsidRPr="00A10E3B">
        <w:rPr>
          <w:rFonts w:asciiTheme="majorBidi" w:hAnsiTheme="majorBidi" w:cstheme="majorBidi"/>
          <w:sz w:val="20"/>
          <w:szCs w:val="20"/>
        </w:rPr>
        <w:t xml:space="preserve"> The relationship between citizenship by investment and tax evasion is a complex and contested debate </w:t>
      </w:r>
      <w:r w:rsidRPr="00A10E3B">
        <w:rPr>
          <w:rFonts w:asciiTheme="majorBidi" w:hAnsiTheme="majorBidi" w:cstheme="majorBidi"/>
          <w:sz w:val="20"/>
          <w:szCs w:val="20"/>
        </w:rPr>
        <w:fldChar w:fldCharType="begin"/>
      </w:r>
      <w:r w:rsidR="00A97FA9" w:rsidRPr="00A10E3B">
        <w:rPr>
          <w:rFonts w:asciiTheme="majorBidi" w:hAnsiTheme="majorBidi" w:cstheme="majorBidi"/>
          <w:sz w:val="20"/>
          <w:szCs w:val="20"/>
        </w:rPr>
        <w:instrText xml:space="preserve"> ADDIN ZOTERO_ITEM CSL_CITATION {"citationID":"W7eCzE5c","properties":{"formattedCitation":"(Baaren 2023; Surak 2023, 227\\uc0\\u8211{}36; Langenmayr and Zyska 2023)","plainCitation":"(Baaren 2023; Surak 2023, 227–36; Langenmayr and Zyska 2023)","noteIndex":9},"citationItems":[{"id":2334,"uris":["http://zotero.org/users/806971/items/7MHS4G73"],"itemData":{"id":2334,"type":"chapter","abstract":"This chapter unpacks the legality of investment migration, scrutinising the interface of state sovereignty and international law. I approach the subject matter of this volume through the prism of the core challenges that the sale of citizenship and residence pose, including the risk of fraud and the new demands on due diligence and the implications of citizenship and residence by investment for international tax planning, as well as issues around the extradition and denaturalisation of investment citizens in light of international and European law.","container-title":"Citizenship and Residence Sales: Rethinking the Boundaries of Belonging","event-place":"Cambridge","ISBN":"978-1-108-49287-4","note":"DOI: 10.1017/9781108675123.006","page":"109-136","publisher":"Cambridge University Press","publisher-place":"Cambridge","source":"Cambridge University Press","title":"Investor Citizenship and State Sovereignty in International Law","URL":"https://www.cambridge.org/core/books/citizenship-and-residence-sales/investor-citizenship-and-state-sovereignty-in-international-law/813F1D50697A5C81A4DECD67105EAE40","author":[{"family":"Baaren","given":"Luuk Van Der"}],"editor":[{"family":"Kochenov","given":"Dimitry"},{"family":"Surak","given":"Kristin"}],"accessed":{"date-parts":[["2024",3,19]]},"issued":{"date-parts":[["2023"]]}}},{"id":2339,"uris":["http://zotero.org/users/806971/items/IVP2XU8B"],"itemData":{"id":2339,"type":"book","abstract":"\"[A] fascinating study of how people―and their capital―seek to move around a world that is at once hugely interconnected and driven by inequities…definitive, detailed, and unusually nuanced.”―Atossa Araxia Abrahamian, Foreign AffairsThe first comprehensive on-the-ground investigation of the global market for citizenship, examining the wealthy elites who buy passports, the states and brokers who sell them, and the normalization of a once shadowy practice.Our lives are in countless ways defined by our citizenship. The country we belong to affects our rights, our travel possibilities, and ultimately our chances in life. Obtaining a new citizenship is rarely easy. But for those with the means―billionaires like Peter Thiel and Jho Low, but also countless unknown multimillionaires―it’s just a question of price.More than a dozen countries, many of them small islands in the Mediterranean, Caribbean, and South Pacific, sell citizenship to 50,000 people annually. Through six years of fieldwork on four continents, Kristin Surak discovered how the initially dubious sale of passports has transformed into a full-blown citizenship industry that thrives on global inequalities. Some “investor citizens” hope to parlay their new passport into visa-free travel―or use it as a stepping stone to residence in countries like the United States. Other buyers take out a new citizenship as an insurance policy or to escape state control at home. Almost none, though, intend to move to their selected country and live among their new compatriots, whose relationship with these global elites is complex.A groundbreaking study of a contentious practice that has become popular among the nouveaux riches, The Golden Passport takes readers from the details of the application process to the geopolitical hydraulics of the citizenship industry. It’s a business that thrives on uncertainty and imbalances of power between big, globalized economies and tiny states desperate for investment. In between are the fascinating stories of buyers, brokers, and sellers, all ready to profit from the citizenship trade.","event-place":"Cambridge (Mass.) London","ISBN":"978-0-674-24864-9","language":"English","number-of-pages":"336","publisher":"Harvard University Press","publisher-place":"Cambridge (Mass.) London","source":"Amazon","title":"The Golden Passport: Global Mobility for Millionaires","title-short":"The Golden Passport","author":[{"family":"Surak","given":"Kristin"}],"issued":{"date-parts":[["2023",9,19]]}},"locator":"227-236","label":"page"},{"id":2329,"uris":["http://zotero.org/users/806971/items/389IM36A"],"itemData":{"id":2329,"type":"article-journal","abstract":"With automatic exchange of tax information among countries now common, tax evaders have had to find new ways to hide their offshore holdings. One such way is citizenship-by-investment, which offers foreigners a new passport for a local investment or a fixed fee. We show analytically that high-income individuals acquire a new citizenship to lower the probability that their tax evasion is detected through information exchange. Using data on cross-border bank deposits, we find that deposits in tax havens increase after a country starts offering a citizenship-by-investment program, providing indirect evidence that tax evaders use these programs.","container-title":"Journal of Public Economics","DOI":"10.1016/j.jpubeco.2023.104865","ISSN":"0047-2727","journalAbbreviation":"Journal of Public Economics","page":"104865","source":"ScienceDirect","title":"Escaping the exchange of information: Tax evasion via citizenship-by-investment","title-short":"Escaping the exchange of information","volume":"221","author":[{"family":"Langenmayr","given":"Dominika"},{"family":"Zyska","given":"Lennard"}],"issued":{"date-parts":[["2023",5,1]]}}}],"schema":"https://github.com/citation-style-language/schema/raw/master/csl-citation.json"} </w:instrText>
      </w:r>
      <w:r w:rsidRPr="00A10E3B">
        <w:rPr>
          <w:rFonts w:asciiTheme="majorBidi" w:hAnsiTheme="majorBidi" w:cstheme="majorBidi"/>
          <w:sz w:val="20"/>
          <w:szCs w:val="20"/>
        </w:rPr>
        <w:fldChar w:fldCharType="separate"/>
      </w:r>
      <w:r w:rsidRPr="00A10E3B">
        <w:rPr>
          <w:rFonts w:asciiTheme="majorBidi" w:hAnsiTheme="majorBidi" w:cstheme="majorBidi"/>
          <w:sz w:val="20"/>
          <w:szCs w:val="20"/>
        </w:rPr>
        <w:t>(Baaren 2023; Surak 2023, 227–36; Langenmayr and Zyska 2023)</w:t>
      </w:r>
      <w:r w:rsidRPr="00A10E3B">
        <w:rPr>
          <w:rFonts w:asciiTheme="majorBidi" w:hAnsiTheme="majorBidi" w:cstheme="majorBidi"/>
          <w:sz w:val="20"/>
          <w:szCs w:val="20"/>
        </w:rPr>
        <w:fldChar w:fldCharType="end"/>
      </w:r>
      <w:r w:rsidRPr="00A10E3B">
        <w:rPr>
          <w:rFonts w:asciiTheme="majorBidi" w:hAnsiTheme="majorBidi" w:cstheme="majorBidi"/>
          <w:sz w:val="20"/>
          <w:szCs w:val="20"/>
        </w:rPr>
        <w:t xml:space="preserve">, which is unfortunately beyond the scope of this paper. We would like to thank an anonymous reviewer for </w:t>
      </w:r>
      <w:r w:rsidR="003700F6" w:rsidRPr="00A10E3B">
        <w:rPr>
          <w:rFonts w:asciiTheme="majorBidi" w:hAnsiTheme="majorBidi" w:cstheme="majorBidi"/>
          <w:sz w:val="20"/>
          <w:szCs w:val="20"/>
        </w:rPr>
        <w:t>pressing</w:t>
      </w:r>
      <w:r w:rsidRPr="00A10E3B">
        <w:rPr>
          <w:rFonts w:asciiTheme="majorBidi" w:hAnsiTheme="majorBidi" w:cstheme="majorBidi"/>
          <w:sz w:val="20"/>
          <w:szCs w:val="20"/>
        </w:rPr>
        <w:t xml:space="preserve"> us to clarify this point. </w:t>
      </w:r>
    </w:p>
    <w:p w14:paraId="58F3A3E3" w14:textId="77777777" w:rsidR="00F50D5E" w:rsidRPr="00A10E3B" w:rsidRDefault="00F50D5E" w:rsidP="00686350">
      <w:pPr>
        <w:pStyle w:val="FootnoteText"/>
        <w:rPr>
          <w:rFonts w:cstheme="majorBidi"/>
        </w:rPr>
      </w:pPr>
    </w:p>
  </w:footnote>
  <w:footnote w:id="12">
    <w:p w14:paraId="25C37EE0" w14:textId="5C9B4BF0" w:rsidR="00323F92" w:rsidRPr="00A10E3B" w:rsidRDefault="00323F92">
      <w:pPr>
        <w:pStyle w:val="FootnoteText"/>
        <w:rPr>
          <w:rFonts w:cstheme="majorBidi"/>
        </w:rPr>
      </w:pPr>
      <w:r w:rsidRPr="00CC2306">
        <w:rPr>
          <w:rStyle w:val="FootnoteReference"/>
        </w:rPr>
        <w:footnoteRef/>
      </w:r>
      <w:r w:rsidRPr="00A10E3B">
        <w:rPr>
          <w:rFonts w:cstheme="majorBidi"/>
        </w:rPr>
        <w:t xml:space="preserve"> We thank an anonymous reviewer for suggesting this possibility.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9B03" w14:textId="77777777" w:rsidR="00F50D5E" w:rsidRDefault="00F50D5E" w:rsidP="00280E7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6570A"/>
    <w:multiLevelType w:val="hybridMultilevel"/>
    <w:tmpl w:val="BF8017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B2909"/>
    <w:multiLevelType w:val="hybridMultilevel"/>
    <w:tmpl w:val="BE4E704A"/>
    <w:lvl w:ilvl="0" w:tplc="010C6B8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0D55E4B"/>
    <w:multiLevelType w:val="hybridMultilevel"/>
    <w:tmpl w:val="70FCFAA2"/>
    <w:lvl w:ilvl="0" w:tplc="16E834D6">
      <w:start w:val="8"/>
      <w:numFmt w:val="bullet"/>
      <w:lvlText w:val=""/>
      <w:lvlJc w:val="left"/>
      <w:pPr>
        <w:ind w:left="720" w:hanging="360"/>
      </w:pPr>
      <w:rPr>
        <w:rFonts w:ascii="Symbol" w:eastAsiaTheme="minorHAnsi" w:hAnsi="Symbol"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6137386">
    <w:abstractNumId w:val="0"/>
  </w:num>
  <w:num w:numId="2" w16cid:durableId="75135307">
    <w:abstractNumId w:val="1"/>
  </w:num>
  <w:num w:numId="3" w16cid:durableId="480122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C53"/>
    <w:rsid w:val="00001279"/>
    <w:rsid w:val="00001ECC"/>
    <w:rsid w:val="000028D2"/>
    <w:rsid w:val="00003DEA"/>
    <w:rsid w:val="00003E8A"/>
    <w:rsid w:val="00005502"/>
    <w:rsid w:val="000057DE"/>
    <w:rsid w:val="00006872"/>
    <w:rsid w:val="00006C2A"/>
    <w:rsid w:val="0000708D"/>
    <w:rsid w:val="00007D79"/>
    <w:rsid w:val="00010D8A"/>
    <w:rsid w:val="00012257"/>
    <w:rsid w:val="0001242E"/>
    <w:rsid w:val="000126DA"/>
    <w:rsid w:val="000127AC"/>
    <w:rsid w:val="00012D53"/>
    <w:rsid w:val="00013C6F"/>
    <w:rsid w:val="000154BD"/>
    <w:rsid w:val="00016F4E"/>
    <w:rsid w:val="00017C6B"/>
    <w:rsid w:val="000202E9"/>
    <w:rsid w:val="00020D05"/>
    <w:rsid w:val="000218A1"/>
    <w:rsid w:val="00021CCE"/>
    <w:rsid w:val="000241A9"/>
    <w:rsid w:val="00025853"/>
    <w:rsid w:val="00026F09"/>
    <w:rsid w:val="00030286"/>
    <w:rsid w:val="00030753"/>
    <w:rsid w:val="000310BC"/>
    <w:rsid w:val="00031967"/>
    <w:rsid w:val="0003387A"/>
    <w:rsid w:val="00034B83"/>
    <w:rsid w:val="00035C1E"/>
    <w:rsid w:val="0003659E"/>
    <w:rsid w:val="00036CA8"/>
    <w:rsid w:val="000379B2"/>
    <w:rsid w:val="000401BE"/>
    <w:rsid w:val="000424AB"/>
    <w:rsid w:val="00043FBC"/>
    <w:rsid w:val="000442B8"/>
    <w:rsid w:val="000445DD"/>
    <w:rsid w:val="000453BE"/>
    <w:rsid w:val="0004560D"/>
    <w:rsid w:val="00045E65"/>
    <w:rsid w:val="00046F88"/>
    <w:rsid w:val="00050272"/>
    <w:rsid w:val="000511A8"/>
    <w:rsid w:val="0005228E"/>
    <w:rsid w:val="000546F4"/>
    <w:rsid w:val="00054DDF"/>
    <w:rsid w:val="00056407"/>
    <w:rsid w:val="00056FDE"/>
    <w:rsid w:val="00057FE6"/>
    <w:rsid w:val="000607E8"/>
    <w:rsid w:val="000612CE"/>
    <w:rsid w:val="000613F1"/>
    <w:rsid w:val="00061937"/>
    <w:rsid w:val="00063213"/>
    <w:rsid w:val="00063623"/>
    <w:rsid w:val="00063AC9"/>
    <w:rsid w:val="000646FD"/>
    <w:rsid w:val="000647FB"/>
    <w:rsid w:val="00065992"/>
    <w:rsid w:val="00067577"/>
    <w:rsid w:val="0006768D"/>
    <w:rsid w:val="00070CD8"/>
    <w:rsid w:val="0007186C"/>
    <w:rsid w:val="0007275D"/>
    <w:rsid w:val="00072B0B"/>
    <w:rsid w:val="0007530A"/>
    <w:rsid w:val="000754C1"/>
    <w:rsid w:val="00075906"/>
    <w:rsid w:val="00076CB3"/>
    <w:rsid w:val="0007749B"/>
    <w:rsid w:val="0007777F"/>
    <w:rsid w:val="00077C3D"/>
    <w:rsid w:val="00081462"/>
    <w:rsid w:val="00081800"/>
    <w:rsid w:val="00081BA9"/>
    <w:rsid w:val="00081E6F"/>
    <w:rsid w:val="000821E6"/>
    <w:rsid w:val="00083550"/>
    <w:rsid w:val="000837D2"/>
    <w:rsid w:val="00084E86"/>
    <w:rsid w:val="00085608"/>
    <w:rsid w:val="00086353"/>
    <w:rsid w:val="0008703D"/>
    <w:rsid w:val="00087F0D"/>
    <w:rsid w:val="0009128F"/>
    <w:rsid w:val="00091396"/>
    <w:rsid w:val="00091DC1"/>
    <w:rsid w:val="0009284D"/>
    <w:rsid w:val="00094B84"/>
    <w:rsid w:val="00094FC0"/>
    <w:rsid w:val="00096B0E"/>
    <w:rsid w:val="000972FB"/>
    <w:rsid w:val="000A09C4"/>
    <w:rsid w:val="000A1427"/>
    <w:rsid w:val="000A19C8"/>
    <w:rsid w:val="000A2D5B"/>
    <w:rsid w:val="000A328A"/>
    <w:rsid w:val="000A3C63"/>
    <w:rsid w:val="000A4972"/>
    <w:rsid w:val="000A4C2B"/>
    <w:rsid w:val="000A4DA4"/>
    <w:rsid w:val="000A4F0E"/>
    <w:rsid w:val="000A4FBE"/>
    <w:rsid w:val="000A50AA"/>
    <w:rsid w:val="000A5E03"/>
    <w:rsid w:val="000A642B"/>
    <w:rsid w:val="000B1BC4"/>
    <w:rsid w:val="000B1E2C"/>
    <w:rsid w:val="000B2EAC"/>
    <w:rsid w:val="000B3930"/>
    <w:rsid w:val="000B475D"/>
    <w:rsid w:val="000B56E8"/>
    <w:rsid w:val="000C0B43"/>
    <w:rsid w:val="000C218E"/>
    <w:rsid w:val="000C31B5"/>
    <w:rsid w:val="000C43D3"/>
    <w:rsid w:val="000C48AC"/>
    <w:rsid w:val="000C4B20"/>
    <w:rsid w:val="000C7092"/>
    <w:rsid w:val="000C7D79"/>
    <w:rsid w:val="000D0701"/>
    <w:rsid w:val="000D1860"/>
    <w:rsid w:val="000D2566"/>
    <w:rsid w:val="000D28EA"/>
    <w:rsid w:val="000D36CE"/>
    <w:rsid w:val="000D4A3E"/>
    <w:rsid w:val="000D5858"/>
    <w:rsid w:val="000D649B"/>
    <w:rsid w:val="000D7998"/>
    <w:rsid w:val="000E05B5"/>
    <w:rsid w:val="000E0A50"/>
    <w:rsid w:val="000E1651"/>
    <w:rsid w:val="000E5147"/>
    <w:rsid w:val="000E5874"/>
    <w:rsid w:val="000E76C4"/>
    <w:rsid w:val="000E7AEC"/>
    <w:rsid w:val="000E7B5C"/>
    <w:rsid w:val="000F127D"/>
    <w:rsid w:val="000F2362"/>
    <w:rsid w:val="000F3D24"/>
    <w:rsid w:val="000F41C0"/>
    <w:rsid w:val="000F4D77"/>
    <w:rsid w:val="000F636C"/>
    <w:rsid w:val="000F661E"/>
    <w:rsid w:val="000F6C39"/>
    <w:rsid w:val="000F6F2B"/>
    <w:rsid w:val="000F73F8"/>
    <w:rsid w:val="000F7E15"/>
    <w:rsid w:val="001011FC"/>
    <w:rsid w:val="0010127F"/>
    <w:rsid w:val="001016D4"/>
    <w:rsid w:val="00101A73"/>
    <w:rsid w:val="00102B1F"/>
    <w:rsid w:val="00102C20"/>
    <w:rsid w:val="00102E3F"/>
    <w:rsid w:val="00103B55"/>
    <w:rsid w:val="00104D85"/>
    <w:rsid w:val="00105015"/>
    <w:rsid w:val="001054D9"/>
    <w:rsid w:val="00105AAC"/>
    <w:rsid w:val="00105DF4"/>
    <w:rsid w:val="00106A1B"/>
    <w:rsid w:val="001072FB"/>
    <w:rsid w:val="00107D20"/>
    <w:rsid w:val="0011011A"/>
    <w:rsid w:val="00110E10"/>
    <w:rsid w:val="001135CD"/>
    <w:rsid w:val="001144B6"/>
    <w:rsid w:val="00114694"/>
    <w:rsid w:val="00114FA0"/>
    <w:rsid w:val="001152AF"/>
    <w:rsid w:val="00115681"/>
    <w:rsid w:val="00115F49"/>
    <w:rsid w:val="001162D8"/>
    <w:rsid w:val="00116606"/>
    <w:rsid w:val="0011788C"/>
    <w:rsid w:val="00120DC1"/>
    <w:rsid w:val="00121269"/>
    <w:rsid w:val="001215D0"/>
    <w:rsid w:val="001228E6"/>
    <w:rsid w:val="00122B20"/>
    <w:rsid w:val="0012443D"/>
    <w:rsid w:val="001249DE"/>
    <w:rsid w:val="00125ACB"/>
    <w:rsid w:val="00127453"/>
    <w:rsid w:val="00131398"/>
    <w:rsid w:val="00132A7C"/>
    <w:rsid w:val="00133106"/>
    <w:rsid w:val="001347DD"/>
    <w:rsid w:val="001355EC"/>
    <w:rsid w:val="0013604E"/>
    <w:rsid w:val="001371B1"/>
    <w:rsid w:val="00140C3F"/>
    <w:rsid w:val="00140FB1"/>
    <w:rsid w:val="00143C97"/>
    <w:rsid w:val="001442D4"/>
    <w:rsid w:val="00144985"/>
    <w:rsid w:val="00144E41"/>
    <w:rsid w:val="001450DC"/>
    <w:rsid w:val="00145292"/>
    <w:rsid w:val="001461DE"/>
    <w:rsid w:val="00146644"/>
    <w:rsid w:val="0014744E"/>
    <w:rsid w:val="00147835"/>
    <w:rsid w:val="00147EBC"/>
    <w:rsid w:val="001507A4"/>
    <w:rsid w:val="00150E61"/>
    <w:rsid w:val="00151270"/>
    <w:rsid w:val="001514B0"/>
    <w:rsid w:val="001515A1"/>
    <w:rsid w:val="001518A3"/>
    <w:rsid w:val="00152B4F"/>
    <w:rsid w:val="001530F5"/>
    <w:rsid w:val="00153592"/>
    <w:rsid w:val="00153F30"/>
    <w:rsid w:val="00154146"/>
    <w:rsid w:val="00154238"/>
    <w:rsid w:val="00154906"/>
    <w:rsid w:val="00154FB8"/>
    <w:rsid w:val="001558AD"/>
    <w:rsid w:val="00160405"/>
    <w:rsid w:val="00161576"/>
    <w:rsid w:val="0016271E"/>
    <w:rsid w:val="001629FA"/>
    <w:rsid w:val="001642E0"/>
    <w:rsid w:val="00164A40"/>
    <w:rsid w:val="001654FF"/>
    <w:rsid w:val="001660E2"/>
    <w:rsid w:val="00166FB6"/>
    <w:rsid w:val="001676F6"/>
    <w:rsid w:val="001679E6"/>
    <w:rsid w:val="00170385"/>
    <w:rsid w:val="0017052E"/>
    <w:rsid w:val="00171C62"/>
    <w:rsid w:val="00172B65"/>
    <w:rsid w:val="00173505"/>
    <w:rsid w:val="001751BA"/>
    <w:rsid w:val="00175CAD"/>
    <w:rsid w:val="001770E6"/>
    <w:rsid w:val="00177492"/>
    <w:rsid w:val="001778AD"/>
    <w:rsid w:val="001806C6"/>
    <w:rsid w:val="00181510"/>
    <w:rsid w:val="0018155F"/>
    <w:rsid w:val="00181AE4"/>
    <w:rsid w:val="001822B1"/>
    <w:rsid w:val="00184656"/>
    <w:rsid w:val="00184A4A"/>
    <w:rsid w:val="00186344"/>
    <w:rsid w:val="0018713D"/>
    <w:rsid w:val="001875C0"/>
    <w:rsid w:val="00187E48"/>
    <w:rsid w:val="00190A7D"/>
    <w:rsid w:val="00190F62"/>
    <w:rsid w:val="00192401"/>
    <w:rsid w:val="00192B22"/>
    <w:rsid w:val="001946CE"/>
    <w:rsid w:val="0019561F"/>
    <w:rsid w:val="0019575A"/>
    <w:rsid w:val="0019588E"/>
    <w:rsid w:val="0019662E"/>
    <w:rsid w:val="001975F0"/>
    <w:rsid w:val="0019766A"/>
    <w:rsid w:val="001A1547"/>
    <w:rsid w:val="001A1790"/>
    <w:rsid w:val="001A28D5"/>
    <w:rsid w:val="001A5280"/>
    <w:rsid w:val="001A62D0"/>
    <w:rsid w:val="001A6525"/>
    <w:rsid w:val="001B0169"/>
    <w:rsid w:val="001B0196"/>
    <w:rsid w:val="001B17CA"/>
    <w:rsid w:val="001B19B0"/>
    <w:rsid w:val="001B2B29"/>
    <w:rsid w:val="001B35E7"/>
    <w:rsid w:val="001B3F2D"/>
    <w:rsid w:val="001B402C"/>
    <w:rsid w:val="001B4791"/>
    <w:rsid w:val="001B480C"/>
    <w:rsid w:val="001B4B69"/>
    <w:rsid w:val="001B5566"/>
    <w:rsid w:val="001B65B8"/>
    <w:rsid w:val="001B7434"/>
    <w:rsid w:val="001B7F18"/>
    <w:rsid w:val="001C0F4D"/>
    <w:rsid w:val="001C3143"/>
    <w:rsid w:val="001C4C32"/>
    <w:rsid w:val="001C4E1C"/>
    <w:rsid w:val="001C56F8"/>
    <w:rsid w:val="001C5E98"/>
    <w:rsid w:val="001C6E3D"/>
    <w:rsid w:val="001C72BC"/>
    <w:rsid w:val="001D0CB7"/>
    <w:rsid w:val="001D0D37"/>
    <w:rsid w:val="001D205C"/>
    <w:rsid w:val="001D26A1"/>
    <w:rsid w:val="001D331F"/>
    <w:rsid w:val="001D39CF"/>
    <w:rsid w:val="001D3A01"/>
    <w:rsid w:val="001D7547"/>
    <w:rsid w:val="001D791A"/>
    <w:rsid w:val="001D7D7A"/>
    <w:rsid w:val="001E09D0"/>
    <w:rsid w:val="001E0DC4"/>
    <w:rsid w:val="001E192B"/>
    <w:rsid w:val="001E29FD"/>
    <w:rsid w:val="001E48E4"/>
    <w:rsid w:val="001E5120"/>
    <w:rsid w:val="001E6283"/>
    <w:rsid w:val="001E76B8"/>
    <w:rsid w:val="001E7B17"/>
    <w:rsid w:val="001E7C47"/>
    <w:rsid w:val="001F0908"/>
    <w:rsid w:val="001F25FA"/>
    <w:rsid w:val="001F422A"/>
    <w:rsid w:val="001F5DFC"/>
    <w:rsid w:val="001F7BE4"/>
    <w:rsid w:val="001F7E45"/>
    <w:rsid w:val="001F7EF3"/>
    <w:rsid w:val="0020075D"/>
    <w:rsid w:val="002009CB"/>
    <w:rsid w:val="00201266"/>
    <w:rsid w:val="002018A1"/>
    <w:rsid w:val="002025FC"/>
    <w:rsid w:val="00202CD9"/>
    <w:rsid w:val="0020350D"/>
    <w:rsid w:val="00203EB5"/>
    <w:rsid w:val="00204143"/>
    <w:rsid w:val="002059A5"/>
    <w:rsid w:val="00205C25"/>
    <w:rsid w:val="00205FC4"/>
    <w:rsid w:val="002067A6"/>
    <w:rsid w:val="00206EB5"/>
    <w:rsid w:val="00207606"/>
    <w:rsid w:val="0021085E"/>
    <w:rsid w:val="002129CE"/>
    <w:rsid w:val="00213447"/>
    <w:rsid w:val="002134B2"/>
    <w:rsid w:val="0021580E"/>
    <w:rsid w:val="0021602C"/>
    <w:rsid w:val="0021734F"/>
    <w:rsid w:val="00220F67"/>
    <w:rsid w:val="0022152D"/>
    <w:rsid w:val="00221C44"/>
    <w:rsid w:val="00225071"/>
    <w:rsid w:val="0022555B"/>
    <w:rsid w:val="00225906"/>
    <w:rsid w:val="00227610"/>
    <w:rsid w:val="00227F42"/>
    <w:rsid w:val="00230661"/>
    <w:rsid w:val="00232886"/>
    <w:rsid w:val="00232DA2"/>
    <w:rsid w:val="00233028"/>
    <w:rsid w:val="002338C3"/>
    <w:rsid w:val="0023391A"/>
    <w:rsid w:val="00234757"/>
    <w:rsid w:val="00236D29"/>
    <w:rsid w:val="00236E15"/>
    <w:rsid w:val="002371B8"/>
    <w:rsid w:val="002401F8"/>
    <w:rsid w:val="002419F0"/>
    <w:rsid w:val="002425E9"/>
    <w:rsid w:val="00242A5A"/>
    <w:rsid w:val="00243094"/>
    <w:rsid w:val="0024360E"/>
    <w:rsid w:val="00243C32"/>
    <w:rsid w:val="00244A16"/>
    <w:rsid w:val="00245AD6"/>
    <w:rsid w:val="00245D78"/>
    <w:rsid w:val="0024726F"/>
    <w:rsid w:val="00251CCB"/>
    <w:rsid w:val="00251D20"/>
    <w:rsid w:val="00252936"/>
    <w:rsid w:val="002533E3"/>
    <w:rsid w:val="002534CE"/>
    <w:rsid w:val="0025372E"/>
    <w:rsid w:val="00253DA9"/>
    <w:rsid w:val="0025578C"/>
    <w:rsid w:val="002560F4"/>
    <w:rsid w:val="00256600"/>
    <w:rsid w:val="0025679B"/>
    <w:rsid w:val="002576DB"/>
    <w:rsid w:val="0025799C"/>
    <w:rsid w:val="00257A35"/>
    <w:rsid w:val="00257B5C"/>
    <w:rsid w:val="002624F4"/>
    <w:rsid w:val="0026266E"/>
    <w:rsid w:val="00262FAB"/>
    <w:rsid w:val="00263A11"/>
    <w:rsid w:val="002644A5"/>
    <w:rsid w:val="00264C53"/>
    <w:rsid w:val="002655F0"/>
    <w:rsid w:val="00265A4A"/>
    <w:rsid w:val="00273BB4"/>
    <w:rsid w:val="00274294"/>
    <w:rsid w:val="00274736"/>
    <w:rsid w:val="00275060"/>
    <w:rsid w:val="00275A00"/>
    <w:rsid w:val="00275B92"/>
    <w:rsid w:val="00276F42"/>
    <w:rsid w:val="0027795E"/>
    <w:rsid w:val="00277BAC"/>
    <w:rsid w:val="0028052B"/>
    <w:rsid w:val="00280E71"/>
    <w:rsid w:val="0028395E"/>
    <w:rsid w:val="002842C4"/>
    <w:rsid w:val="002843DD"/>
    <w:rsid w:val="002850F9"/>
    <w:rsid w:val="002851BD"/>
    <w:rsid w:val="0028535C"/>
    <w:rsid w:val="002856B0"/>
    <w:rsid w:val="00285D9A"/>
    <w:rsid w:val="0029140D"/>
    <w:rsid w:val="00291977"/>
    <w:rsid w:val="00291B8D"/>
    <w:rsid w:val="00292F6C"/>
    <w:rsid w:val="00293AB6"/>
    <w:rsid w:val="002947E7"/>
    <w:rsid w:val="00296092"/>
    <w:rsid w:val="00296A39"/>
    <w:rsid w:val="00296DAF"/>
    <w:rsid w:val="002973F6"/>
    <w:rsid w:val="002A077F"/>
    <w:rsid w:val="002A0A25"/>
    <w:rsid w:val="002A18D1"/>
    <w:rsid w:val="002A3A74"/>
    <w:rsid w:val="002A3D33"/>
    <w:rsid w:val="002A5070"/>
    <w:rsid w:val="002A51D1"/>
    <w:rsid w:val="002A5C94"/>
    <w:rsid w:val="002A707E"/>
    <w:rsid w:val="002B04D0"/>
    <w:rsid w:val="002B19C0"/>
    <w:rsid w:val="002B25A9"/>
    <w:rsid w:val="002B295E"/>
    <w:rsid w:val="002B33B8"/>
    <w:rsid w:val="002B35F0"/>
    <w:rsid w:val="002B73BD"/>
    <w:rsid w:val="002C040A"/>
    <w:rsid w:val="002C0DC0"/>
    <w:rsid w:val="002C0F6B"/>
    <w:rsid w:val="002C1AE9"/>
    <w:rsid w:val="002C1C3B"/>
    <w:rsid w:val="002C23D0"/>
    <w:rsid w:val="002C2E62"/>
    <w:rsid w:val="002C3338"/>
    <w:rsid w:val="002C352C"/>
    <w:rsid w:val="002C4C86"/>
    <w:rsid w:val="002C5527"/>
    <w:rsid w:val="002C5946"/>
    <w:rsid w:val="002C5B60"/>
    <w:rsid w:val="002C6C71"/>
    <w:rsid w:val="002C6FE8"/>
    <w:rsid w:val="002C7878"/>
    <w:rsid w:val="002D10F2"/>
    <w:rsid w:val="002D1529"/>
    <w:rsid w:val="002D1698"/>
    <w:rsid w:val="002D3D91"/>
    <w:rsid w:val="002D3F32"/>
    <w:rsid w:val="002D4E83"/>
    <w:rsid w:val="002D5792"/>
    <w:rsid w:val="002D58DC"/>
    <w:rsid w:val="002D5BC0"/>
    <w:rsid w:val="002D68C9"/>
    <w:rsid w:val="002E0A2F"/>
    <w:rsid w:val="002E1331"/>
    <w:rsid w:val="002E2692"/>
    <w:rsid w:val="002E2963"/>
    <w:rsid w:val="002E3170"/>
    <w:rsid w:val="002E328B"/>
    <w:rsid w:val="002E3834"/>
    <w:rsid w:val="002E4AB1"/>
    <w:rsid w:val="002E4D68"/>
    <w:rsid w:val="002E5394"/>
    <w:rsid w:val="002E55B7"/>
    <w:rsid w:val="002E5CE8"/>
    <w:rsid w:val="002E5FE2"/>
    <w:rsid w:val="002E63AF"/>
    <w:rsid w:val="002E65C7"/>
    <w:rsid w:val="002E672E"/>
    <w:rsid w:val="002E6ED9"/>
    <w:rsid w:val="002E73E2"/>
    <w:rsid w:val="002F028E"/>
    <w:rsid w:val="002F0335"/>
    <w:rsid w:val="002F21A5"/>
    <w:rsid w:val="002F24AF"/>
    <w:rsid w:val="002F37AF"/>
    <w:rsid w:val="002F541F"/>
    <w:rsid w:val="002F64D1"/>
    <w:rsid w:val="002F67C8"/>
    <w:rsid w:val="003019F9"/>
    <w:rsid w:val="00301A79"/>
    <w:rsid w:val="00303F25"/>
    <w:rsid w:val="003040D8"/>
    <w:rsid w:val="0030434B"/>
    <w:rsid w:val="003045B9"/>
    <w:rsid w:val="00304D82"/>
    <w:rsid w:val="00305C10"/>
    <w:rsid w:val="003060B7"/>
    <w:rsid w:val="0030611D"/>
    <w:rsid w:val="003064FD"/>
    <w:rsid w:val="00306CF8"/>
    <w:rsid w:val="00307172"/>
    <w:rsid w:val="00307C46"/>
    <w:rsid w:val="00307E0F"/>
    <w:rsid w:val="00310FCC"/>
    <w:rsid w:val="00312CA6"/>
    <w:rsid w:val="00312CA8"/>
    <w:rsid w:val="00314E45"/>
    <w:rsid w:val="003155FF"/>
    <w:rsid w:val="003164B3"/>
    <w:rsid w:val="003170C2"/>
    <w:rsid w:val="003175EC"/>
    <w:rsid w:val="00320A1A"/>
    <w:rsid w:val="00321060"/>
    <w:rsid w:val="003210C5"/>
    <w:rsid w:val="00321274"/>
    <w:rsid w:val="003235B5"/>
    <w:rsid w:val="00323F92"/>
    <w:rsid w:val="00325049"/>
    <w:rsid w:val="003252E5"/>
    <w:rsid w:val="003265FF"/>
    <w:rsid w:val="003267C5"/>
    <w:rsid w:val="0032793F"/>
    <w:rsid w:val="00327CD5"/>
    <w:rsid w:val="003301DC"/>
    <w:rsid w:val="00330708"/>
    <w:rsid w:val="00330797"/>
    <w:rsid w:val="00331A10"/>
    <w:rsid w:val="00331DEC"/>
    <w:rsid w:val="003322B8"/>
    <w:rsid w:val="00333839"/>
    <w:rsid w:val="00333FDA"/>
    <w:rsid w:val="00334436"/>
    <w:rsid w:val="00335A08"/>
    <w:rsid w:val="003364AE"/>
    <w:rsid w:val="00337948"/>
    <w:rsid w:val="0034139E"/>
    <w:rsid w:val="00341EFB"/>
    <w:rsid w:val="00343571"/>
    <w:rsid w:val="00343ACC"/>
    <w:rsid w:val="0034412E"/>
    <w:rsid w:val="00344340"/>
    <w:rsid w:val="00344F3E"/>
    <w:rsid w:val="00346986"/>
    <w:rsid w:val="00346B5F"/>
    <w:rsid w:val="00347089"/>
    <w:rsid w:val="00347979"/>
    <w:rsid w:val="00350D34"/>
    <w:rsid w:val="00351509"/>
    <w:rsid w:val="00351875"/>
    <w:rsid w:val="00351E6C"/>
    <w:rsid w:val="003522AF"/>
    <w:rsid w:val="00353F41"/>
    <w:rsid w:val="003549AA"/>
    <w:rsid w:val="003549E4"/>
    <w:rsid w:val="00355304"/>
    <w:rsid w:val="003553EB"/>
    <w:rsid w:val="003557A9"/>
    <w:rsid w:val="0035593A"/>
    <w:rsid w:val="00355E23"/>
    <w:rsid w:val="00356875"/>
    <w:rsid w:val="00356A1D"/>
    <w:rsid w:val="0035793D"/>
    <w:rsid w:val="0036003C"/>
    <w:rsid w:val="003604F1"/>
    <w:rsid w:val="00360B2D"/>
    <w:rsid w:val="00360EA6"/>
    <w:rsid w:val="00361020"/>
    <w:rsid w:val="0036246B"/>
    <w:rsid w:val="00362DA8"/>
    <w:rsid w:val="00363219"/>
    <w:rsid w:val="003636FF"/>
    <w:rsid w:val="003639A4"/>
    <w:rsid w:val="00364364"/>
    <w:rsid w:val="00364B53"/>
    <w:rsid w:val="00367660"/>
    <w:rsid w:val="003700F6"/>
    <w:rsid w:val="003705B8"/>
    <w:rsid w:val="003711FF"/>
    <w:rsid w:val="00371440"/>
    <w:rsid w:val="00371949"/>
    <w:rsid w:val="003719EC"/>
    <w:rsid w:val="00372600"/>
    <w:rsid w:val="00372C13"/>
    <w:rsid w:val="003748E1"/>
    <w:rsid w:val="0037576D"/>
    <w:rsid w:val="00376A62"/>
    <w:rsid w:val="0037761F"/>
    <w:rsid w:val="00380BBD"/>
    <w:rsid w:val="00381096"/>
    <w:rsid w:val="003831B7"/>
    <w:rsid w:val="003846E2"/>
    <w:rsid w:val="00384B8E"/>
    <w:rsid w:val="00384FEC"/>
    <w:rsid w:val="003867A3"/>
    <w:rsid w:val="00387E9C"/>
    <w:rsid w:val="003929A2"/>
    <w:rsid w:val="00393CB3"/>
    <w:rsid w:val="00397511"/>
    <w:rsid w:val="003A0B5E"/>
    <w:rsid w:val="003A1A21"/>
    <w:rsid w:val="003A1EE9"/>
    <w:rsid w:val="003A2C52"/>
    <w:rsid w:val="003A3D04"/>
    <w:rsid w:val="003A435B"/>
    <w:rsid w:val="003A48E4"/>
    <w:rsid w:val="003A6F03"/>
    <w:rsid w:val="003A7A7E"/>
    <w:rsid w:val="003B0901"/>
    <w:rsid w:val="003B1496"/>
    <w:rsid w:val="003B20A3"/>
    <w:rsid w:val="003B24DB"/>
    <w:rsid w:val="003B3A3F"/>
    <w:rsid w:val="003B53BE"/>
    <w:rsid w:val="003B5831"/>
    <w:rsid w:val="003B5EB2"/>
    <w:rsid w:val="003B6158"/>
    <w:rsid w:val="003B6C1D"/>
    <w:rsid w:val="003B7828"/>
    <w:rsid w:val="003B7EE6"/>
    <w:rsid w:val="003C0299"/>
    <w:rsid w:val="003C0AB9"/>
    <w:rsid w:val="003C1BAA"/>
    <w:rsid w:val="003C39FB"/>
    <w:rsid w:val="003C48E5"/>
    <w:rsid w:val="003C59A8"/>
    <w:rsid w:val="003C7968"/>
    <w:rsid w:val="003D08A2"/>
    <w:rsid w:val="003D09F7"/>
    <w:rsid w:val="003D1283"/>
    <w:rsid w:val="003D1BA1"/>
    <w:rsid w:val="003D24FA"/>
    <w:rsid w:val="003D3135"/>
    <w:rsid w:val="003D4606"/>
    <w:rsid w:val="003D54D3"/>
    <w:rsid w:val="003D5A9E"/>
    <w:rsid w:val="003D6750"/>
    <w:rsid w:val="003E4198"/>
    <w:rsid w:val="003E4C67"/>
    <w:rsid w:val="003E53C5"/>
    <w:rsid w:val="003E5AD3"/>
    <w:rsid w:val="003E5F17"/>
    <w:rsid w:val="003E62FC"/>
    <w:rsid w:val="003E7014"/>
    <w:rsid w:val="003E709B"/>
    <w:rsid w:val="003E7157"/>
    <w:rsid w:val="003F1029"/>
    <w:rsid w:val="003F1ECF"/>
    <w:rsid w:val="003F2506"/>
    <w:rsid w:val="003F2B61"/>
    <w:rsid w:val="003F3AA6"/>
    <w:rsid w:val="003F5205"/>
    <w:rsid w:val="003F53B5"/>
    <w:rsid w:val="003F7FA9"/>
    <w:rsid w:val="00400B2F"/>
    <w:rsid w:val="00403504"/>
    <w:rsid w:val="0040373F"/>
    <w:rsid w:val="004043EC"/>
    <w:rsid w:val="00404487"/>
    <w:rsid w:val="004060AD"/>
    <w:rsid w:val="0041067D"/>
    <w:rsid w:val="00410D6F"/>
    <w:rsid w:val="004122AC"/>
    <w:rsid w:val="00412CFA"/>
    <w:rsid w:val="00412F3C"/>
    <w:rsid w:val="004160A6"/>
    <w:rsid w:val="004169D0"/>
    <w:rsid w:val="00417F73"/>
    <w:rsid w:val="0042050B"/>
    <w:rsid w:val="00420A13"/>
    <w:rsid w:val="00420C35"/>
    <w:rsid w:val="00421A78"/>
    <w:rsid w:val="004222AF"/>
    <w:rsid w:val="00422A9A"/>
    <w:rsid w:val="00422D53"/>
    <w:rsid w:val="00423FC0"/>
    <w:rsid w:val="00424B4E"/>
    <w:rsid w:val="00425A30"/>
    <w:rsid w:val="00425EBF"/>
    <w:rsid w:val="00426126"/>
    <w:rsid w:val="00426867"/>
    <w:rsid w:val="004308A6"/>
    <w:rsid w:val="00431402"/>
    <w:rsid w:val="00432E2D"/>
    <w:rsid w:val="00433B0A"/>
    <w:rsid w:val="00433FAF"/>
    <w:rsid w:val="00434DED"/>
    <w:rsid w:val="00435156"/>
    <w:rsid w:val="00435BED"/>
    <w:rsid w:val="00435DB9"/>
    <w:rsid w:val="00436121"/>
    <w:rsid w:val="00436266"/>
    <w:rsid w:val="00436D4C"/>
    <w:rsid w:val="00437340"/>
    <w:rsid w:val="00440481"/>
    <w:rsid w:val="004421C6"/>
    <w:rsid w:val="004422B7"/>
    <w:rsid w:val="0044485C"/>
    <w:rsid w:val="004456ED"/>
    <w:rsid w:val="00445F52"/>
    <w:rsid w:val="00446966"/>
    <w:rsid w:val="00446C61"/>
    <w:rsid w:val="00446CF9"/>
    <w:rsid w:val="004506F5"/>
    <w:rsid w:val="00453BCA"/>
    <w:rsid w:val="004556A1"/>
    <w:rsid w:val="00456055"/>
    <w:rsid w:val="0045763D"/>
    <w:rsid w:val="00465220"/>
    <w:rsid w:val="0046617F"/>
    <w:rsid w:val="0046629E"/>
    <w:rsid w:val="004667D0"/>
    <w:rsid w:val="00466D25"/>
    <w:rsid w:val="004675A4"/>
    <w:rsid w:val="00467E27"/>
    <w:rsid w:val="0047069A"/>
    <w:rsid w:val="00470B0D"/>
    <w:rsid w:val="004735DE"/>
    <w:rsid w:val="004765BA"/>
    <w:rsid w:val="00477632"/>
    <w:rsid w:val="00482272"/>
    <w:rsid w:val="00482A0C"/>
    <w:rsid w:val="00483506"/>
    <w:rsid w:val="00483834"/>
    <w:rsid w:val="00483A9B"/>
    <w:rsid w:val="00484E92"/>
    <w:rsid w:val="0048522A"/>
    <w:rsid w:val="00485C4E"/>
    <w:rsid w:val="004865C3"/>
    <w:rsid w:val="004877F4"/>
    <w:rsid w:val="00490A21"/>
    <w:rsid w:val="00490BA9"/>
    <w:rsid w:val="0049149D"/>
    <w:rsid w:val="00492FE8"/>
    <w:rsid w:val="004933E9"/>
    <w:rsid w:val="00493C74"/>
    <w:rsid w:val="004943AB"/>
    <w:rsid w:val="00496000"/>
    <w:rsid w:val="00496A0E"/>
    <w:rsid w:val="00497315"/>
    <w:rsid w:val="00497523"/>
    <w:rsid w:val="00497EBC"/>
    <w:rsid w:val="004A07E5"/>
    <w:rsid w:val="004A1D1D"/>
    <w:rsid w:val="004A2208"/>
    <w:rsid w:val="004A26C9"/>
    <w:rsid w:val="004A2A20"/>
    <w:rsid w:val="004A39AD"/>
    <w:rsid w:val="004A3E41"/>
    <w:rsid w:val="004A4C5B"/>
    <w:rsid w:val="004A64FB"/>
    <w:rsid w:val="004B07D5"/>
    <w:rsid w:val="004B0A5D"/>
    <w:rsid w:val="004B196B"/>
    <w:rsid w:val="004B1F3C"/>
    <w:rsid w:val="004B20B1"/>
    <w:rsid w:val="004B3DF6"/>
    <w:rsid w:val="004B43D4"/>
    <w:rsid w:val="004B6054"/>
    <w:rsid w:val="004C04A7"/>
    <w:rsid w:val="004C1FD3"/>
    <w:rsid w:val="004C2737"/>
    <w:rsid w:val="004C54A0"/>
    <w:rsid w:val="004C58D6"/>
    <w:rsid w:val="004D1188"/>
    <w:rsid w:val="004D119E"/>
    <w:rsid w:val="004D2A12"/>
    <w:rsid w:val="004D3108"/>
    <w:rsid w:val="004D3BFD"/>
    <w:rsid w:val="004D5921"/>
    <w:rsid w:val="004D5DE6"/>
    <w:rsid w:val="004D5FB7"/>
    <w:rsid w:val="004D63BF"/>
    <w:rsid w:val="004D7026"/>
    <w:rsid w:val="004D70A7"/>
    <w:rsid w:val="004D72DF"/>
    <w:rsid w:val="004D7C92"/>
    <w:rsid w:val="004E0F3D"/>
    <w:rsid w:val="004E17F1"/>
    <w:rsid w:val="004E1C63"/>
    <w:rsid w:val="004E2418"/>
    <w:rsid w:val="004E2D5D"/>
    <w:rsid w:val="004E2D82"/>
    <w:rsid w:val="004E3ACD"/>
    <w:rsid w:val="004E50E4"/>
    <w:rsid w:val="004E51FE"/>
    <w:rsid w:val="004E580A"/>
    <w:rsid w:val="004E6498"/>
    <w:rsid w:val="004F0432"/>
    <w:rsid w:val="004F1891"/>
    <w:rsid w:val="004F193F"/>
    <w:rsid w:val="004F1DD9"/>
    <w:rsid w:val="004F3C4E"/>
    <w:rsid w:val="004F3C7B"/>
    <w:rsid w:val="004F5B99"/>
    <w:rsid w:val="004F6EEC"/>
    <w:rsid w:val="004F76A7"/>
    <w:rsid w:val="004F773C"/>
    <w:rsid w:val="0050075A"/>
    <w:rsid w:val="00500F52"/>
    <w:rsid w:val="00501C33"/>
    <w:rsid w:val="00501CBB"/>
    <w:rsid w:val="00502798"/>
    <w:rsid w:val="00503FD9"/>
    <w:rsid w:val="00504398"/>
    <w:rsid w:val="00507414"/>
    <w:rsid w:val="0051230B"/>
    <w:rsid w:val="00512461"/>
    <w:rsid w:val="005137EC"/>
    <w:rsid w:val="005138A2"/>
    <w:rsid w:val="00516AF8"/>
    <w:rsid w:val="00516BF5"/>
    <w:rsid w:val="00517D4C"/>
    <w:rsid w:val="005230C6"/>
    <w:rsid w:val="00523E39"/>
    <w:rsid w:val="00524578"/>
    <w:rsid w:val="00525C60"/>
    <w:rsid w:val="005269CF"/>
    <w:rsid w:val="00527141"/>
    <w:rsid w:val="005273AF"/>
    <w:rsid w:val="005274D2"/>
    <w:rsid w:val="005303F0"/>
    <w:rsid w:val="00530914"/>
    <w:rsid w:val="00531D82"/>
    <w:rsid w:val="00532128"/>
    <w:rsid w:val="0053385D"/>
    <w:rsid w:val="0053475A"/>
    <w:rsid w:val="005351DA"/>
    <w:rsid w:val="00536CD9"/>
    <w:rsid w:val="005371B7"/>
    <w:rsid w:val="00537A4E"/>
    <w:rsid w:val="00540760"/>
    <w:rsid w:val="00541437"/>
    <w:rsid w:val="0054148E"/>
    <w:rsid w:val="00542D5B"/>
    <w:rsid w:val="0054566A"/>
    <w:rsid w:val="00545A9B"/>
    <w:rsid w:val="00545BF6"/>
    <w:rsid w:val="00545D34"/>
    <w:rsid w:val="00546587"/>
    <w:rsid w:val="00546C6B"/>
    <w:rsid w:val="005476C9"/>
    <w:rsid w:val="0055056A"/>
    <w:rsid w:val="00550D2D"/>
    <w:rsid w:val="00551198"/>
    <w:rsid w:val="005518FA"/>
    <w:rsid w:val="00552450"/>
    <w:rsid w:val="00552DB9"/>
    <w:rsid w:val="0055423A"/>
    <w:rsid w:val="00554E20"/>
    <w:rsid w:val="00555187"/>
    <w:rsid w:val="005558AA"/>
    <w:rsid w:val="00556529"/>
    <w:rsid w:val="005579C2"/>
    <w:rsid w:val="005603C6"/>
    <w:rsid w:val="0056089B"/>
    <w:rsid w:val="005618DD"/>
    <w:rsid w:val="00563BD7"/>
    <w:rsid w:val="00564D2E"/>
    <w:rsid w:val="005656A0"/>
    <w:rsid w:val="00570234"/>
    <w:rsid w:val="005702B5"/>
    <w:rsid w:val="005707D8"/>
    <w:rsid w:val="005708DA"/>
    <w:rsid w:val="00570EE8"/>
    <w:rsid w:val="005714B9"/>
    <w:rsid w:val="005714C5"/>
    <w:rsid w:val="00572417"/>
    <w:rsid w:val="005724F8"/>
    <w:rsid w:val="005729E9"/>
    <w:rsid w:val="00572F80"/>
    <w:rsid w:val="005730F7"/>
    <w:rsid w:val="00573478"/>
    <w:rsid w:val="0057395F"/>
    <w:rsid w:val="00573A7A"/>
    <w:rsid w:val="00573AE9"/>
    <w:rsid w:val="00575216"/>
    <w:rsid w:val="005756A2"/>
    <w:rsid w:val="005765D2"/>
    <w:rsid w:val="005772ED"/>
    <w:rsid w:val="00577672"/>
    <w:rsid w:val="005777BF"/>
    <w:rsid w:val="00577C4D"/>
    <w:rsid w:val="00581C62"/>
    <w:rsid w:val="00581D45"/>
    <w:rsid w:val="00582920"/>
    <w:rsid w:val="00582C24"/>
    <w:rsid w:val="005832F1"/>
    <w:rsid w:val="005844EB"/>
    <w:rsid w:val="0058515C"/>
    <w:rsid w:val="00585A1F"/>
    <w:rsid w:val="005867B0"/>
    <w:rsid w:val="005867DD"/>
    <w:rsid w:val="005902B8"/>
    <w:rsid w:val="00590DD0"/>
    <w:rsid w:val="00591438"/>
    <w:rsid w:val="0059177D"/>
    <w:rsid w:val="0059183A"/>
    <w:rsid w:val="00591977"/>
    <w:rsid w:val="005943D4"/>
    <w:rsid w:val="005967FE"/>
    <w:rsid w:val="00597C0D"/>
    <w:rsid w:val="005A027F"/>
    <w:rsid w:val="005A0E8C"/>
    <w:rsid w:val="005A127C"/>
    <w:rsid w:val="005A198A"/>
    <w:rsid w:val="005A225F"/>
    <w:rsid w:val="005A262A"/>
    <w:rsid w:val="005A421D"/>
    <w:rsid w:val="005A5828"/>
    <w:rsid w:val="005A5E88"/>
    <w:rsid w:val="005A632C"/>
    <w:rsid w:val="005A6807"/>
    <w:rsid w:val="005B0917"/>
    <w:rsid w:val="005B0AE4"/>
    <w:rsid w:val="005B1200"/>
    <w:rsid w:val="005B1929"/>
    <w:rsid w:val="005B1C3B"/>
    <w:rsid w:val="005B4208"/>
    <w:rsid w:val="005B4642"/>
    <w:rsid w:val="005B4A1F"/>
    <w:rsid w:val="005B57ED"/>
    <w:rsid w:val="005B5C8B"/>
    <w:rsid w:val="005B612D"/>
    <w:rsid w:val="005C335A"/>
    <w:rsid w:val="005C341B"/>
    <w:rsid w:val="005C3949"/>
    <w:rsid w:val="005C5CC9"/>
    <w:rsid w:val="005C667F"/>
    <w:rsid w:val="005C73B4"/>
    <w:rsid w:val="005C74BE"/>
    <w:rsid w:val="005C77AF"/>
    <w:rsid w:val="005C7BC3"/>
    <w:rsid w:val="005D0551"/>
    <w:rsid w:val="005D07E1"/>
    <w:rsid w:val="005D0E14"/>
    <w:rsid w:val="005D1DD0"/>
    <w:rsid w:val="005D2ED9"/>
    <w:rsid w:val="005D3935"/>
    <w:rsid w:val="005D5613"/>
    <w:rsid w:val="005D63C8"/>
    <w:rsid w:val="005D7B0F"/>
    <w:rsid w:val="005E0015"/>
    <w:rsid w:val="005E0338"/>
    <w:rsid w:val="005E05D7"/>
    <w:rsid w:val="005E0BE6"/>
    <w:rsid w:val="005E1206"/>
    <w:rsid w:val="005E23FF"/>
    <w:rsid w:val="005E32C0"/>
    <w:rsid w:val="005E42CF"/>
    <w:rsid w:val="005E44AD"/>
    <w:rsid w:val="005E4508"/>
    <w:rsid w:val="005E4A0F"/>
    <w:rsid w:val="005E5433"/>
    <w:rsid w:val="005E7B4F"/>
    <w:rsid w:val="005F1C34"/>
    <w:rsid w:val="005F297E"/>
    <w:rsid w:val="005F3894"/>
    <w:rsid w:val="005F40D5"/>
    <w:rsid w:val="005F45D7"/>
    <w:rsid w:val="005F4D69"/>
    <w:rsid w:val="005F5060"/>
    <w:rsid w:val="005F565A"/>
    <w:rsid w:val="005F57E2"/>
    <w:rsid w:val="005F5B85"/>
    <w:rsid w:val="005F6364"/>
    <w:rsid w:val="005F64CD"/>
    <w:rsid w:val="00600403"/>
    <w:rsid w:val="006007A0"/>
    <w:rsid w:val="006017E6"/>
    <w:rsid w:val="00601BC9"/>
    <w:rsid w:val="00601CA6"/>
    <w:rsid w:val="00602178"/>
    <w:rsid w:val="00602692"/>
    <w:rsid w:val="00602A3F"/>
    <w:rsid w:val="00602DF7"/>
    <w:rsid w:val="006032C3"/>
    <w:rsid w:val="0060351E"/>
    <w:rsid w:val="00604B0A"/>
    <w:rsid w:val="00605419"/>
    <w:rsid w:val="0060555F"/>
    <w:rsid w:val="00605E3C"/>
    <w:rsid w:val="00607FF2"/>
    <w:rsid w:val="00607FFE"/>
    <w:rsid w:val="00612144"/>
    <w:rsid w:val="006129D8"/>
    <w:rsid w:val="00613BCE"/>
    <w:rsid w:val="00613BEA"/>
    <w:rsid w:val="0061478A"/>
    <w:rsid w:val="00614D1A"/>
    <w:rsid w:val="00614D27"/>
    <w:rsid w:val="0061559E"/>
    <w:rsid w:val="006157E0"/>
    <w:rsid w:val="00615F2B"/>
    <w:rsid w:val="006174FC"/>
    <w:rsid w:val="0062252C"/>
    <w:rsid w:val="0062292C"/>
    <w:rsid w:val="00627941"/>
    <w:rsid w:val="006312EA"/>
    <w:rsid w:val="00632231"/>
    <w:rsid w:val="00632849"/>
    <w:rsid w:val="0063429A"/>
    <w:rsid w:val="0063474F"/>
    <w:rsid w:val="006357C7"/>
    <w:rsid w:val="0063667F"/>
    <w:rsid w:val="00637DB4"/>
    <w:rsid w:val="0064045A"/>
    <w:rsid w:val="0064171F"/>
    <w:rsid w:val="00643E68"/>
    <w:rsid w:val="00644527"/>
    <w:rsid w:val="00644D5C"/>
    <w:rsid w:val="0064520E"/>
    <w:rsid w:val="0064635F"/>
    <w:rsid w:val="00646AA0"/>
    <w:rsid w:val="00650684"/>
    <w:rsid w:val="006514EB"/>
    <w:rsid w:val="00651699"/>
    <w:rsid w:val="00651E20"/>
    <w:rsid w:val="006522D5"/>
    <w:rsid w:val="00652D99"/>
    <w:rsid w:val="00653440"/>
    <w:rsid w:val="0065393C"/>
    <w:rsid w:val="0065492C"/>
    <w:rsid w:val="0065517B"/>
    <w:rsid w:val="00655B2B"/>
    <w:rsid w:val="0065754C"/>
    <w:rsid w:val="00657DB9"/>
    <w:rsid w:val="00661CEF"/>
    <w:rsid w:val="00661E2B"/>
    <w:rsid w:val="00661E3F"/>
    <w:rsid w:val="006630DE"/>
    <w:rsid w:val="0066353B"/>
    <w:rsid w:val="006642F8"/>
    <w:rsid w:val="00664CC8"/>
    <w:rsid w:val="006650E0"/>
    <w:rsid w:val="006668A0"/>
    <w:rsid w:val="00666D8C"/>
    <w:rsid w:val="00666E8D"/>
    <w:rsid w:val="0066735D"/>
    <w:rsid w:val="0067153A"/>
    <w:rsid w:val="00671967"/>
    <w:rsid w:val="00671BC7"/>
    <w:rsid w:val="00672475"/>
    <w:rsid w:val="00672854"/>
    <w:rsid w:val="00673431"/>
    <w:rsid w:val="006747F1"/>
    <w:rsid w:val="00674B96"/>
    <w:rsid w:val="00674DB6"/>
    <w:rsid w:val="006758BF"/>
    <w:rsid w:val="0067599A"/>
    <w:rsid w:val="006768A4"/>
    <w:rsid w:val="00676CD5"/>
    <w:rsid w:val="00676DA6"/>
    <w:rsid w:val="0068173A"/>
    <w:rsid w:val="006817A1"/>
    <w:rsid w:val="00683027"/>
    <w:rsid w:val="00683514"/>
    <w:rsid w:val="0068366F"/>
    <w:rsid w:val="00683694"/>
    <w:rsid w:val="00684432"/>
    <w:rsid w:val="00684C56"/>
    <w:rsid w:val="0068543E"/>
    <w:rsid w:val="00686350"/>
    <w:rsid w:val="006867B9"/>
    <w:rsid w:val="00687B7A"/>
    <w:rsid w:val="006902AE"/>
    <w:rsid w:val="00690EB5"/>
    <w:rsid w:val="00691546"/>
    <w:rsid w:val="006915DB"/>
    <w:rsid w:val="006926E3"/>
    <w:rsid w:val="00693593"/>
    <w:rsid w:val="00693F50"/>
    <w:rsid w:val="0069571D"/>
    <w:rsid w:val="00695E8D"/>
    <w:rsid w:val="00696206"/>
    <w:rsid w:val="00696385"/>
    <w:rsid w:val="00696E53"/>
    <w:rsid w:val="00697621"/>
    <w:rsid w:val="006A02DE"/>
    <w:rsid w:val="006A049A"/>
    <w:rsid w:val="006A1157"/>
    <w:rsid w:val="006A1A83"/>
    <w:rsid w:val="006A22B9"/>
    <w:rsid w:val="006A2A4F"/>
    <w:rsid w:val="006A323F"/>
    <w:rsid w:val="006A34E3"/>
    <w:rsid w:val="006A553D"/>
    <w:rsid w:val="006A5DFD"/>
    <w:rsid w:val="006A6240"/>
    <w:rsid w:val="006A73A3"/>
    <w:rsid w:val="006A78CD"/>
    <w:rsid w:val="006B1A8F"/>
    <w:rsid w:val="006B2785"/>
    <w:rsid w:val="006B3D9B"/>
    <w:rsid w:val="006B59AB"/>
    <w:rsid w:val="006B66C0"/>
    <w:rsid w:val="006B68DF"/>
    <w:rsid w:val="006B6B06"/>
    <w:rsid w:val="006B7684"/>
    <w:rsid w:val="006C12B8"/>
    <w:rsid w:val="006C2058"/>
    <w:rsid w:val="006C5233"/>
    <w:rsid w:val="006C5370"/>
    <w:rsid w:val="006C55A7"/>
    <w:rsid w:val="006C56FA"/>
    <w:rsid w:val="006C6138"/>
    <w:rsid w:val="006D0136"/>
    <w:rsid w:val="006D0643"/>
    <w:rsid w:val="006D0A1C"/>
    <w:rsid w:val="006D1031"/>
    <w:rsid w:val="006D199C"/>
    <w:rsid w:val="006D297C"/>
    <w:rsid w:val="006D3742"/>
    <w:rsid w:val="006D3E42"/>
    <w:rsid w:val="006D4025"/>
    <w:rsid w:val="006D46C6"/>
    <w:rsid w:val="006D4C50"/>
    <w:rsid w:val="006D52B6"/>
    <w:rsid w:val="006D5D99"/>
    <w:rsid w:val="006D5F37"/>
    <w:rsid w:val="006D5F79"/>
    <w:rsid w:val="006D7350"/>
    <w:rsid w:val="006E05B9"/>
    <w:rsid w:val="006E1794"/>
    <w:rsid w:val="006E23D3"/>
    <w:rsid w:val="006E2742"/>
    <w:rsid w:val="006E3009"/>
    <w:rsid w:val="006E36D2"/>
    <w:rsid w:val="006E4B1B"/>
    <w:rsid w:val="006E5A1D"/>
    <w:rsid w:val="006E5DB3"/>
    <w:rsid w:val="006E5FCC"/>
    <w:rsid w:val="006E759D"/>
    <w:rsid w:val="006E7D37"/>
    <w:rsid w:val="006F09D6"/>
    <w:rsid w:val="006F0F3A"/>
    <w:rsid w:val="006F2510"/>
    <w:rsid w:val="006F2BFB"/>
    <w:rsid w:val="006F2DD4"/>
    <w:rsid w:val="006F5247"/>
    <w:rsid w:val="006F5CA5"/>
    <w:rsid w:val="006F7424"/>
    <w:rsid w:val="006F7E8E"/>
    <w:rsid w:val="00700471"/>
    <w:rsid w:val="00702408"/>
    <w:rsid w:val="00702989"/>
    <w:rsid w:val="00702E62"/>
    <w:rsid w:val="00703D96"/>
    <w:rsid w:val="007041A7"/>
    <w:rsid w:val="00704579"/>
    <w:rsid w:val="0070564D"/>
    <w:rsid w:val="007059C4"/>
    <w:rsid w:val="007059DF"/>
    <w:rsid w:val="00706287"/>
    <w:rsid w:val="00706307"/>
    <w:rsid w:val="007063EF"/>
    <w:rsid w:val="0070709A"/>
    <w:rsid w:val="007116A9"/>
    <w:rsid w:val="00711CC7"/>
    <w:rsid w:val="0071234D"/>
    <w:rsid w:val="00713269"/>
    <w:rsid w:val="007143B6"/>
    <w:rsid w:val="007149E3"/>
    <w:rsid w:val="007149F3"/>
    <w:rsid w:val="00714DAD"/>
    <w:rsid w:val="00715060"/>
    <w:rsid w:val="007162A1"/>
    <w:rsid w:val="00717179"/>
    <w:rsid w:val="007200C5"/>
    <w:rsid w:val="00722716"/>
    <w:rsid w:val="00722E49"/>
    <w:rsid w:val="0072317A"/>
    <w:rsid w:val="00723AEA"/>
    <w:rsid w:val="00724A78"/>
    <w:rsid w:val="007258E5"/>
    <w:rsid w:val="0072639B"/>
    <w:rsid w:val="00727AB2"/>
    <w:rsid w:val="00730028"/>
    <w:rsid w:val="00730383"/>
    <w:rsid w:val="00731C9D"/>
    <w:rsid w:val="00731D0D"/>
    <w:rsid w:val="00732D4A"/>
    <w:rsid w:val="0073308F"/>
    <w:rsid w:val="0073321B"/>
    <w:rsid w:val="00733918"/>
    <w:rsid w:val="00733CE9"/>
    <w:rsid w:val="00734DA0"/>
    <w:rsid w:val="0073591C"/>
    <w:rsid w:val="00736277"/>
    <w:rsid w:val="0073696B"/>
    <w:rsid w:val="0074068B"/>
    <w:rsid w:val="00741118"/>
    <w:rsid w:val="00744001"/>
    <w:rsid w:val="00745154"/>
    <w:rsid w:val="00745196"/>
    <w:rsid w:val="00745420"/>
    <w:rsid w:val="007454B7"/>
    <w:rsid w:val="00747D4A"/>
    <w:rsid w:val="00747F4B"/>
    <w:rsid w:val="0075006F"/>
    <w:rsid w:val="00752447"/>
    <w:rsid w:val="0075526F"/>
    <w:rsid w:val="0075570D"/>
    <w:rsid w:val="00756166"/>
    <w:rsid w:val="00756A7A"/>
    <w:rsid w:val="00757742"/>
    <w:rsid w:val="00757DAD"/>
    <w:rsid w:val="00757F26"/>
    <w:rsid w:val="007603AD"/>
    <w:rsid w:val="0076119C"/>
    <w:rsid w:val="00761E5D"/>
    <w:rsid w:val="00761F74"/>
    <w:rsid w:val="00762448"/>
    <w:rsid w:val="007629EE"/>
    <w:rsid w:val="007632BB"/>
    <w:rsid w:val="0076393E"/>
    <w:rsid w:val="0076597A"/>
    <w:rsid w:val="00765E7C"/>
    <w:rsid w:val="00767137"/>
    <w:rsid w:val="007717B5"/>
    <w:rsid w:val="007720C5"/>
    <w:rsid w:val="0077216C"/>
    <w:rsid w:val="00772A42"/>
    <w:rsid w:val="00772FB3"/>
    <w:rsid w:val="0077478F"/>
    <w:rsid w:val="00775392"/>
    <w:rsid w:val="00775699"/>
    <w:rsid w:val="00776541"/>
    <w:rsid w:val="00777043"/>
    <w:rsid w:val="007772AE"/>
    <w:rsid w:val="0077782E"/>
    <w:rsid w:val="00782075"/>
    <w:rsid w:val="00782466"/>
    <w:rsid w:val="00783F56"/>
    <w:rsid w:val="00784935"/>
    <w:rsid w:val="00786907"/>
    <w:rsid w:val="00786E63"/>
    <w:rsid w:val="00786EBA"/>
    <w:rsid w:val="007901B7"/>
    <w:rsid w:val="00790315"/>
    <w:rsid w:val="00791F83"/>
    <w:rsid w:val="007922F9"/>
    <w:rsid w:val="007927C4"/>
    <w:rsid w:val="0079286A"/>
    <w:rsid w:val="00795815"/>
    <w:rsid w:val="00796608"/>
    <w:rsid w:val="0079667F"/>
    <w:rsid w:val="007979EA"/>
    <w:rsid w:val="00797D99"/>
    <w:rsid w:val="007A0272"/>
    <w:rsid w:val="007A1674"/>
    <w:rsid w:val="007A2533"/>
    <w:rsid w:val="007A2D5F"/>
    <w:rsid w:val="007A3D01"/>
    <w:rsid w:val="007A41C4"/>
    <w:rsid w:val="007A5AAB"/>
    <w:rsid w:val="007A5ED3"/>
    <w:rsid w:val="007B084D"/>
    <w:rsid w:val="007B2E82"/>
    <w:rsid w:val="007B335E"/>
    <w:rsid w:val="007B354A"/>
    <w:rsid w:val="007B6A50"/>
    <w:rsid w:val="007B7BEF"/>
    <w:rsid w:val="007B7E9D"/>
    <w:rsid w:val="007C018F"/>
    <w:rsid w:val="007C134C"/>
    <w:rsid w:val="007C1A27"/>
    <w:rsid w:val="007C1CEC"/>
    <w:rsid w:val="007C3064"/>
    <w:rsid w:val="007C4417"/>
    <w:rsid w:val="007C5297"/>
    <w:rsid w:val="007C58EB"/>
    <w:rsid w:val="007C79EA"/>
    <w:rsid w:val="007D00B3"/>
    <w:rsid w:val="007D29AB"/>
    <w:rsid w:val="007D4DEC"/>
    <w:rsid w:val="007D5231"/>
    <w:rsid w:val="007D5303"/>
    <w:rsid w:val="007D5B52"/>
    <w:rsid w:val="007D5F2A"/>
    <w:rsid w:val="007D64C7"/>
    <w:rsid w:val="007E249B"/>
    <w:rsid w:val="007E3089"/>
    <w:rsid w:val="007E42FD"/>
    <w:rsid w:val="007E5C8A"/>
    <w:rsid w:val="007E6FB9"/>
    <w:rsid w:val="007F04B6"/>
    <w:rsid w:val="007F0659"/>
    <w:rsid w:val="007F0F77"/>
    <w:rsid w:val="007F0F98"/>
    <w:rsid w:val="007F186A"/>
    <w:rsid w:val="007F2756"/>
    <w:rsid w:val="007F3171"/>
    <w:rsid w:val="007F378D"/>
    <w:rsid w:val="007F5FCA"/>
    <w:rsid w:val="007F666C"/>
    <w:rsid w:val="007F6A95"/>
    <w:rsid w:val="007F7AD2"/>
    <w:rsid w:val="007F7C53"/>
    <w:rsid w:val="007F7F5D"/>
    <w:rsid w:val="00801B89"/>
    <w:rsid w:val="00801DD5"/>
    <w:rsid w:val="00803948"/>
    <w:rsid w:val="00803AF5"/>
    <w:rsid w:val="00803D3F"/>
    <w:rsid w:val="00803D5E"/>
    <w:rsid w:val="0080410D"/>
    <w:rsid w:val="00810B5C"/>
    <w:rsid w:val="00810BED"/>
    <w:rsid w:val="0081104B"/>
    <w:rsid w:val="008115EB"/>
    <w:rsid w:val="00811D22"/>
    <w:rsid w:val="00812296"/>
    <w:rsid w:val="00812FE5"/>
    <w:rsid w:val="00814456"/>
    <w:rsid w:val="00814513"/>
    <w:rsid w:val="00815525"/>
    <w:rsid w:val="008157E1"/>
    <w:rsid w:val="00816AF1"/>
    <w:rsid w:val="00816B55"/>
    <w:rsid w:val="0081755B"/>
    <w:rsid w:val="00820199"/>
    <w:rsid w:val="0082271C"/>
    <w:rsid w:val="008228F9"/>
    <w:rsid w:val="0082314C"/>
    <w:rsid w:val="0082396D"/>
    <w:rsid w:val="00823C2F"/>
    <w:rsid w:val="00826A30"/>
    <w:rsid w:val="00827423"/>
    <w:rsid w:val="00827B37"/>
    <w:rsid w:val="00832290"/>
    <w:rsid w:val="00832686"/>
    <w:rsid w:val="008326DE"/>
    <w:rsid w:val="00833016"/>
    <w:rsid w:val="008337FE"/>
    <w:rsid w:val="00834035"/>
    <w:rsid w:val="00835198"/>
    <w:rsid w:val="008376A5"/>
    <w:rsid w:val="00840899"/>
    <w:rsid w:val="00841603"/>
    <w:rsid w:val="00841784"/>
    <w:rsid w:val="0084185D"/>
    <w:rsid w:val="0084207C"/>
    <w:rsid w:val="0084266E"/>
    <w:rsid w:val="00843B75"/>
    <w:rsid w:val="00843CBB"/>
    <w:rsid w:val="00843E52"/>
    <w:rsid w:val="0084405A"/>
    <w:rsid w:val="00844165"/>
    <w:rsid w:val="00845232"/>
    <w:rsid w:val="00845ED2"/>
    <w:rsid w:val="008461A9"/>
    <w:rsid w:val="0084642E"/>
    <w:rsid w:val="00847004"/>
    <w:rsid w:val="008476AF"/>
    <w:rsid w:val="00847A66"/>
    <w:rsid w:val="008508DF"/>
    <w:rsid w:val="008518C0"/>
    <w:rsid w:val="00855114"/>
    <w:rsid w:val="00855CAE"/>
    <w:rsid w:val="008577B2"/>
    <w:rsid w:val="0085790B"/>
    <w:rsid w:val="00860164"/>
    <w:rsid w:val="0086048C"/>
    <w:rsid w:val="00861662"/>
    <w:rsid w:val="00862015"/>
    <w:rsid w:val="00862167"/>
    <w:rsid w:val="00863CE8"/>
    <w:rsid w:val="0086433C"/>
    <w:rsid w:val="00864CA4"/>
    <w:rsid w:val="00865315"/>
    <w:rsid w:val="008664B0"/>
    <w:rsid w:val="008669FA"/>
    <w:rsid w:val="008670BB"/>
    <w:rsid w:val="00873160"/>
    <w:rsid w:val="00873521"/>
    <w:rsid w:val="0087354D"/>
    <w:rsid w:val="00875BB2"/>
    <w:rsid w:val="008767FD"/>
    <w:rsid w:val="00876DF3"/>
    <w:rsid w:val="008774A8"/>
    <w:rsid w:val="00880C85"/>
    <w:rsid w:val="008811E9"/>
    <w:rsid w:val="00882CBA"/>
    <w:rsid w:val="00883E56"/>
    <w:rsid w:val="00885AA6"/>
    <w:rsid w:val="00885B4F"/>
    <w:rsid w:val="00887960"/>
    <w:rsid w:val="008879FA"/>
    <w:rsid w:val="00887E8A"/>
    <w:rsid w:val="00891943"/>
    <w:rsid w:val="00891AFF"/>
    <w:rsid w:val="008921C9"/>
    <w:rsid w:val="00896A31"/>
    <w:rsid w:val="008A1D6B"/>
    <w:rsid w:val="008A260D"/>
    <w:rsid w:val="008A28B9"/>
    <w:rsid w:val="008A508D"/>
    <w:rsid w:val="008A51E5"/>
    <w:rsid w:val="008A55FC"/>
    <w:rsid w:val="008A58C8"/>
    <w:rsid w:val="008A6BC3"/>
    <w:rsid w:val="008A7CA6"/>
    <w:rsid w:val="008B0298"/>
    <w:rsid w:val="008B05D7"/>
    <w:rsid w:val="008B1260"/>
    <w:rsid w:val="008B1312"/>
    <w:rsid w:val="008B1EBC"/>
    <w:rsid w:val="008B3E7C"/>
    <w:rsid w:val="008B49E4"/>
    <w:rsid w:val="008B4D23"/>
    <w:rsid w:val="008B4EBC"/>
    <w:rsid w:val="008B4FC9"/>
    <w:rsid w:val="008B5928"/>
    <w:rsid w:val="008B5F5F"/>
    <w:rsid w:val="008B6A8A"/>
    <w:rsid w:val="008C053C"/>
    <w:rsid w:val="008C2053"/>
    <w:rsid w:val="008C39D2"/>
    <w:rsid w:val="008C4754"/>
    <w:rsid w:val="008C571D"/>
    <w:rsid w:val="008C6D82"/>
    <w:rsid w:val="008D1EAD"/>
    <w:rsid w:val="008D30A9"/>
    <w:rsid w:val="008D32F3"/>
    <w:rsid w:val="008D4DA2"/>
    <w:rsid w:val="008D5A45"/>
    <w:rsid w:val="008D5A62"/>
    <w:rsid w:val="008D5C93"/>
    <w:rsid w:val="008D6351"/>
    <w:rsid w:val="008E067A"/>
    <w:rsid w:val="008E06AA"/>
    <w:rsid w:val="008E0E8F"/>
    <w:rsid w:val="008E1D71"/>
    <w:rsid w:val="008E23D2"/>
    <w:rsid w:val="008E2DB4"/>
    <w:rsid w:val="008E3E33"/>
    <w:rsid w:val="008E63E9"/>
    <w:rsid w:val="008E6F4B"/>
    <w:rsid w:val="008E7485"/>
    <w:rsid w:val="008F0AA3"/>
    <w:rsid w:val="008F239B"/>
    <w:rsid w:val="008F2BBB"/>
    <w:rsid w:val="008F3274"/>
    <w:rsid w:val="008F3810"/>
    <w:rsid w:val="008F39FE"/>
    <w:rsid w:val="008F4486"/>
    <w:rsid w:val="008F4D71"/>
    <w:rsid w:val="008F5C3E"/>
    <w:rsid w:val="008F6360"/>
    <w:rsid w:val="008F6CDC"/>
    <w:rsid w:val="008F6D8B"/>
    <w:rsid w:val="0090008D"/>
    <w:rsid w:val="00900BFF"/>
    <w:rsid w:val="009027FF"/>
    <w:rsid w:val="00903B26"/>
    <w:rsid w:val="00904AC3"/>
    <w:rsid w:val="00904E54"/>
    <w:rsid w:val="0090572E"/>
    <w:rsid w:val="009073FA"/>
    <w:rsid w:val="00907CD3"/>
    <w:rsid w:val="009128F8"/>
    <w:rsid w:val="00915A2A"/>
    <w:rsid w:val="00915AF3"/>
    <w:rsid w:val="00915FCB"/>
    <w:rsid w:val="0091712F"/>
    <w:rsid w:val="00917D23"/>
    <w:rsid w:val="00917D64"/>
    <w:rsid w:val="009201B7"/>
    <w:rsid w:val="00921590"/>
    <w:rsid w:val="0092191A"/>
    <w:rsid w:val="00922B87"/>
    <w:rsid w:val="00922D41"/>
    <w:rsid w:val="0092309C"/>
    <w:rsid w:val="00923E0F"/>
    <w:rsid w:val="0092470A"/>
    <w:rsid w:val="00924A9D"/>
    <w:rsid w:val="00924D5A"/>
    <w:rsid w:val="00924D99"/>
    <w:rsid w:val="009258E9"/>
    <w:rsid w:val="00927A61"/>
    <w:rsid w:val="009305A9"/>
    <w:rsid w:val="00930B80"/>
    <w:rsid w:val="0093109B"/>
    <w:rsid w:val="0093266D"/>
    <w:rsid w:val="00932AD9"/>
    <w:rsid w:val="00932F0C"/>
    <w:rsid w:val="00933A42"/>
    <w:rsid w:val="00936D37"/>
    <w:rsid w:val="00937DB3"/>
    <w:rsid w:val="0094016C"/>
    <w:rsid w:val="009430A2"/>
    <w:rsid w:val="00943E6B"/>
    <w:rsid w:val="0094698A"/>
    <w:rsid w:val="00947424"/>
    <w:rsid w:val="0095124C"/>
    <w:rsid w:val="009534F9"/>
    <w:rsid w:val="0095599C"/>
    <w:rsid w:val="009605BF"/>
    <w:rsid w:val="00960BC3"/>
    <w:rsid w:val="00960CFE"/>
    <w:rsid w:val="00960FEC"/>
    <w:rsid w:val="0096222B"/>
    <w:rsid w:val="0096234D"/>
    <w:rsid w:val="009623A6"/>
    <w:rsid w:val="0096292D"/>
    <w:rsid w:val="00963028"/>
    <w:rsid w:val="0096322B"/>
    <w:rsid w:val="0096340E"/>
    <w:rsid w:val="00963DCB"/>
    <w:rsid w:val="0096474B"/>
    <w:rsid w:val="00964D55"/>
    <w:rsid w:val="0096520B"/>
    <w:rsid w:val="00965269"/>
    <w:rsid w:val="00965737"/>
    <w:rsid w:val="0096603E"/>
    <w:rsid w:val="009701F7"/>
    <w:rsid w:val="0097226E"/>
    <w:rsid w:val="00972403"/>
    <w:rsid w:val="009729D2"/>
    <w:rsid w:val="00973094"/>
    <w:rsid w:val="00974BFE"/>
    <w:rsid w:val="009750DC"/>
    <w:rsid w:val="00977024"/>
    <w:rsid w:val="00977684"/>
    <w:rsid w:val="009806ED"/>
    <w:rsid w:val="00982C0B"/>
    <w:rsid w:val="00983553"/>
    <w:rsid w:val="00985415"/>
    <w:rsid w:val="00986C0B"/>
    <w:rsid w:val="00986E42"/>
    <w:rsid w:val="0098701A"/>
    <w:rsid w:val="00987314"/>
    <w:rsid w:val="00990836"/>
    <w:rsid w:val="00993B0F"/>
    <w:rsid w:val="009972C3"/>
    <w:rsid w:val="009A052C"/>
    <w:rsid w:val="009A0C89"/>
    <w:rsid w:val="009A1F31"/>
    <w:rsid w:val="009A30F0"/>
    <w:rsid w:val="009A35AA"/>
    <w:rsid w:val="009A4247"/>
    <w:rsid w:val="009A435E"/>
    <w:rsid w:val="009A461F"/>
    <w:rsid w:val="009A5000"/>
    <w:rsid w:val="009A552E"/>
    <w:rsid w:val="009A55E2"/>
    <w:rsid w:val="009A567E"/>
    <w:rsid w:val="009A59A2"/>
    <w:rsid w:val="009A5A6E"/>
    <w:rsid w:val="009A5C27"/>
    <w:rsid w:val="009A79E8"/>
    <w:rsid w:val="009B05A9"/>
    <w:rsid w:val="009B155D"/>
    <w:rsid w:val="009B1B2D"/>
    <w:rsid w:val="009B229E"/>
    <w:rsid w:val="009B2D82"/>
    <w:rsid w:val="009B4BB6"/>
    <w:rsid w:val="009B52F6"/>
    <w:rsid w:val="009B5B5A"/>
    <w:rsid w:val="009B5C0E"/>
    <w:rsid w:val="009B6205"/>
    <w:rsid w:val="009B70BD"/>
    <w:rsid w:val="009B7990"/>
    <w:rsid w:val="009B7C43"/>
    <w:rsid w:val="009B7F32"/>
    <w:rsid w:val="009C4023"/>
    <w:rsid w:val="009C4C85"/>
    <w:rsid w:val="009C5363"/>
    <w:rsid w:val="009C5B36"/>
    <w:rsid w:val="009C5F78"/>
    <w:rsid w:val="009C623F"/>
    <w:rsid w:val="009C628F"/>
    <w:rsid w:val="009D0FA4"/>
    <w:rsid w:val="009D2268"/>
    <w:rsid w:val="009D2FAD"/>
    <w:rsid w:val="009D401B"/>
    <w:rsid w:val="009D439A"/>
    <w:rsid w:val="009D4805"/>
    <w:rsid w:val="009D4DA6"/>
    <w:rsid w:val="009D4E34"/>
    <w:rsid w:val="009D5329"/>
    <w:rsid w:val="009D5544"/>
    <w:rsid w:val="009D5A35"/>
    <w:rsid w:val="009D6B36"/>
    <w:rsid w:val="009D6E92"/>
    <w:rsid w:val="009D7882"/>
    <w:rsid w:val="009D798D"/>
    <w:rsid w:val="009D7AAC"/>
    <w:rsid w:val="009D7F41"/>
    <w:rsid w:val="009E0306"/>
    <w:rsid w:val="009E1166"/>
    <w:rsid w:val="009E23D4"/>
    <w:rsid w:val="009E2970"/>
    <w:rsid w:val="009E2BBB"/>
    <w:rsid w:val="009E4523"/>
    <w:rsid w:val="009E5419"/>
    <w:rsid w:val="009E565A"/>
    <w:rsid w:val="009E64BE"/>
    <w:rsid w:val="009E7046"/>
    <w:rsid w:val="009E7455"/>
    <w:rsid w:val="009F20B9"/>
    <w:rsid w:val="009F3AC6"/>
    <w:rsid w:val="009F46B1"/>
    <w:rsid w:val="009F46D9"/>
    <w:rsid w:val="009F525E"/>
    <w:rsid w:val="00A049B9"/>
    <w:rsid w:val="00A05407"/>
    <w:rsid w:val="00A057A8"/>
    <w:rsid w:val="00A068E1"/>
    <w:rsid w:val="00A1064F"/>
    <w:rsid w:val="00A10796"/>
    <w:rsid w:val="00A10E3B"/>
    <w:rsid w:val="00A111B4"/>
    <w:rsid w:val="00A11BBB"/>
    <w:rsid w:val="00A13870"/>
    <w:rsid w:val="00A14D75"/>
    <w:rsid w:val="00A15BB8"/>
    <w:rsid w:val="00A1638F"/>
    <w:rsid w:val="00A16FB4"/>
    <w:rsid w:val="00A2139C"/>
    <w:rsid w:val="00A224EF"/>
    <w:rsid w:val="00A233C6"/>
    <w:rsid w:val="00A23904"/>
    <w:rsid w:val="00A23B8C"/>
    <w:rsid w:val="00A250AD"/>
    <w:rsid w:val="00A25C5D"/>
    <w:rsid w:val="00A26F48"/>
    <w:rsid w:val="00A2740B"/>
    <w:rsid w:val="00A277D7"/>
    <w:rsid w:val="00A279E6"/>
    <w:rsid w:val="00A32664"/>
    <w:rsid w:val="00A33100"/>
    <w:rsid w:val="00A33FBC"/>
    <w:rsid w:val="00A37F7C"/>
    <w:rsid w:val="00A40D3C"/>
    <w:rsid w:val="00A41694"/>
    <w:rsid w:val="00A43B4F"/>
    <w:rsid w:val="00A43E5E"/>
    <w:rsid w:val="00A44094"/>
    <w:rsid w:val="00A44384"/>
    <w:rsid w:val="00A445D8"/>
    <w:rsid w:val="00A447B1"/>
    <w:rsid w:val="00A44828"/>
    <w:rsid w:val="00A502D2"/>
    <w:rsid w:val="00A50A52"/>
    <w:rsid w:val="00A50FA5"/>
    <w:rsid w:val="00A52658"/>
    <w:rsid w:val="00A52AFF"/>
    <w:rsid w:val="00A52D33"/>
    <w:rsid w:val="00A53235"/>
    <w:rsid w:val="00A53686"/>
    <w:rsid w:val="00A53B7E"/>
    <w:rsid w:val="00A54074"/>
    <w:rsid w:val="00A54096"/>
    <w:rsid w:val="00A54696"/>
    <w:rsid w:val="00A54C87"/>
    <w:rsid w:val="00A56089"/>
    <w:rsid w:val="00A561B8"/>
    <w:rsid w:val="00A562F9"/>
    <w:rsid w:val="00A5659A"/>
    <w:rsid w:val="00A574F1"/>
    <w:rsid w:val="00A61175"/>
    <w:rsid w:val="00A61330"/>
    <w:rsid w:val="00A61D99"/>
    <w:rsid w:val="00A624CC"/>
    <w:rsid w:val="00A62E8E"/>
    <w:rsid w:val="00A62FF9"/>
    <w:rsid w:val="00A633D6"/>
    <w:rsid w:val="00A63CC0"/>
    <w:rsid w:val="00A65072"/>
    <w:rsid w:val="00A655C4"/>
    <w:rsid w:val="00A6649E"/>
    <w:rsid w:val="00A667A1"/>
    <w:rsid w:val="00A67BD2"/>
    <w:rsid w:val="00A7085D"/>
    <w:rsid w:val="00A712CE"/>
    <w:rsid w:val="00A719F7"/>
    <w:rsid w:val="00A729BD"/>
    <w:rsid w:val="00A72C90"/>
    <w:rsid w:val="00A73594"/>
    <w:rsid w:val="00A76C73"/>
    <w:rsid w:val="00A76D40"/>
    <w:rsid w:val="00A80308"/>
    <w:rsid w:val="00A819F8"/>
    <w:rsid w:val="00A82606"/>
    <w:rsid w:val="00A82ACF"/>
    <w:rsid w:val="00A82EEC"/>
    <w:rsid w:val="00A82FEA"/>
    <w:rsid w:val="00A839CE"/>
    <w:rsid w:val="00A85C98"/>
    <w:rsid w:val="00A85E04"/>
    <w:rsid w:val="00A917A3"/>
    <w:rsid w:val="00A93144"/>
    <w:rsid w:val="00A93CCA"/>
    <w:rsid w:val="00A93EFB"/>
    <w:rsid w:val="00A94F01"/>
    <w:rsid w:val="00A9517D"/>
    <w:rsid w:val="00A95BD6"/>
    <w:rsid w:val="00A97FA9"/>
    <w:rsid w:val="00AA1A77"/>
    <w:rsid w:val="00AA324E"/>
    <w:rsid w:val="00AA37E1"/>
    <w:rsid w:val="00AA48FA"/>
    <w:rsid w:val="00AA4B80"/>
    <w:rsid w:val="00AA5099"/>
    <w:rsid w:val="00AA5548"/>
    <w:rsid w:val="00AA58FB"/>
    <w:rsid w:val="00AA6D26"/>
    <w:rsid w:val="00AA6D4C"/>
    <w:rsid w:val="00AA763C"/>
    <w:rsid w:val="00AA78F8"/>
    <w:rsid w:val="00AB1516"/>
    <w:rsid w:val="00AB1CA5"/>
    <w:rsid w:val="00AB2D8D"/>
    <w:rsid w:val="00AB3F54"/>
    <w:rsid w:val="00AB4DB4"/>
    <w:rsid w:val="00AB64CF"/>
    <w:rsid w:val="00AB71FE"/>
    <w:rsid w:val="00AB7D60"/>
    <w:rsid w:val="00AC0EBE"/>
    <w:rsid w:val="00AC1139"/>
    <w:rsid w:val="00AC14CF"/>
    <w:rsid w:val="00AC1B6D"/>
    <w:rsid w:val="00AC244B"/>
    <w:rsid w:val="00AC30EA"/>
    <w:rsid w:val="00AC4837"/>
    <w:rsid w:val="00AC4E8B"/>
    <w:rsid w:val="00AC5B61"/>
    <w:rsid w:val="00AC619B"/>
    <w:rsid w:val="00AC627C"/>
    <w:rsid w:val="00AC7A6F"/>
    <w:rsid w:val="00AC7EAD"/>
    <w:rsid w:val="00AD19FA"/>
    <w:rsid w:val="00AD2601"/>
    <w:rsid w:val="00AD3219"/>
    <w:rsid w:val="00AD3525"/>
    <w:rsid w:val="00AD4AB3"/>
    <w:rsid w:val="00AE0BF5"/>
    <w:rsid w:val="00AE0C19"/>
    <w:rsid w:val="00AE0E64"/>
    <w:rsid w:val="00AE1571"/>
    <w:rsid w:val="00AE38D8"/>
    <w:rsid w:val="00AE3972"/>
    <w:rsid w:val="00AE3B8D"/>
    <w:rsid w:val="00AE4053"/>
    <w:rsid w:val="00AE49AE"/>
    <w:rsid w:val="00AE6980"/>
    <w:rsid w:val="00AE7859"/>
    <w:rsid w:val="00AF06DE"/>
    <w:rsid w:val="00AF2C98"/>
    <w:rsid w:val="00AF3343"/>
    <w:rsid w:val="00B03E5A"/>
    <w:rsid w:val="00B04FD1"/>
    <w:rsid w:val="00B05814"/>
    <w:rsid w:val="00B05A33"/>
    <w:rsid w:val="00B07F14"/>
    <w:rsid w:val="00B106D8"/>
    <w:rsid w:val="00B12ACB"/>
    <w:rsid w:val="00B130E7"/>
    <w:rsid w:val="00B1411A"/>
    <w:rsid w:val="00B1534E"/>
    <w:rsid w:val="00B1570F"/>
    <w:rsid w:val="00B15B71"/>
    <w:rsid w:val="00B1608E"/>
    <w:rsid w:val="00B1692D"/>
    <w:rsid w:val="00B174B5"/>
    <w:rsid w:val="00B22A18"/>
    <w:rsid w:val="00B22B86"/>
    <w:rsid w:val="00B22BFB"/>
    <w:rsid w:val="00B23294"/>
    <w:rsid w:val="00B23A5D"/>
    <w:rsid w:val="00B2403C"/>
    <w:rsid w:val="00B24C8B"/>
    <w:rsid w:val="00B24CEB"/>
    <w:rsid w:val="00B26BA2"/>
    <w:rsid w:val="00B27ACA"/>
    <w:rsid w:val="00B27C80"/>
    <w:rsid w:val="00B27D61"/>
    <w:rsid w:val="00B30596"/>
    <w:rsid w:val="00B30BD9"/>
    <w:rsid w:val="00B30FD0"/>
    <w:rsid w:val="00B3223C"/>
    <w:rsid w:val="00B32677"/>
    <w:rsid w:val="00B32E7B"/>
    <w:rsid w:val="00B33504"/>
    <w:rsid w:val="00B335D3"/>
    <w:rsid w:val="00B33DD6"/>
    <w:rsid w:val="00B34D9F"/>
    <w:rsid w:val="00B36DE2"/>
    <w:rsid w:val="00B37903"/>
    <w:rsid w:val="00B37A23"/>
    <w:rsid w:val="00B40CC3"/>
    <w:rsid w:val="00B40D38"/>
    <w:rsid w:val="00B41844"/>
    <w:rsid w:val="00B44D2E"/>
    <w:rsid w:val="00B44D38"/>
    <w:rsid w:val="00B520E4"/>
    <w:rsid w:val="00B53220"/>
    <w:rsid w:val="00B53E41"/>
    <w:rsid w:val="00B5436D"/>
    <w:rsid w:val="00B56789"/>
    <w:rsid w:val="00B56B64"/>
    <w:rsid w:val="00B56DEB"/>
    <w:rsid w:val="00B57CA7"/>
    <w:rsid w:val="00B57ECC"/>
    <w:rsid w:val="00B615AA"/>
    <w:rsid w:val="00B62DAD"/>
    <w:rsid w:val="00B62F91"/>
    <w:rsid w:val="00B638E9"/>
    <w:rsid w:val="00B64D7A"/>
    <w:rsid w:val="00B6566A"/>
    <w:rsid w:val="00B65BD2"/>
    <w:rsid w:val="00B66547"/>
    <w:rsid w:val="00B66636"/>
    <w:rsid w:val="00B6669A"/>
    <w:rsid w:val="00B70B08"/>
    <w:rsid w:val="00B70F45"/>
    <w:rsid w:val="00B75EA2"/>
    <w:rsid w:val="00B760DE"/>
    <w:rsid w:val="00B76E23"/>
    <w:rsid w:val="00B773A5"/>
    <w:rsid w:val="00B8028C"/>
    <w:rsid w:val="00B81BDF"/>
    <w:rsid w:val="00B83EBF"/>
    <w:rsid w:val="00B842E9"/>
    <w:rsid w:val="00B855F7"/>
    <w:rsid w:val="00B86E4C"/>
    <w:rsid w:val="00B875BE"/>
    <w:rsid w:val="00B87CAE"/>
    <w:rsid w:val="00B90CD0"/>
    <w:rsid w:val="00B910D5"/>
    <w:rsid w:val="00B915F7"/>
    <w:rsid w:val="00B94845"/>
    <w:rsid w:val="00B94AA8"/>
    <w:rsid w:val="00B95F18"/>
    <w:rsid w:val="00BA0386"/>
    <w:rsid w:val="00BA2575"/>
    <w:rsid w:val="00BA2813"/>
    <w:rsid w:val="00BA350B"/>
    <w:rsid w:val="00BA36B8"/>
    <w:rsid w:val="00BA41E9"/>
    <w:rsid w:val="00BA48F0"/>
    <w:rsid w:val="00BA56C7"/>
    <w:rsid w:val="00BA6062"/>
    <w:rsid w:val="00BA67EB"/>
    <w:rsid w:val="00BA75C8"/>
    <w:rsid w:val="00BA770A"/>
    <w:rsid w:val="00BA7A13"/>
    <w:rsid w:val="00BB0530"/>
    <w:rsid w:val="00BB0990"/>
    <w:rsid w:val="00BB0E11"/>
    <w:rsid w:val="00BB17FC"/>
    <w:rsid w:val="00BB1880"/>
    <w:rsid w:val="00BB1970"/>
    <w:rsid w:val="00BB241E"/>
    <w:rsid w:val="00BB2AF4"/>
    <w:rsid w:val="00BB4027"/>
    <w:rsid w:val="00BB6EC3"/>
    <w:rsid w:val="00BB7091"/>
    <w:rsid w:val="00BC20C6"/>
    <w:rsid w:val="00BC36E3"/>
    <w:rsid w:val="00BC36E9"/>
    <w:rsid w:val="00BC46F8"/>
    <w:rsid w:val="00BC582E"/>
    <w:rsid w:val="00BC7D0D"/>
    <w:rsid w:val="00BD0296"/>
    <w:rsid w:val="00BD032A"/>
    <w:rsid w:val="00BD2985"/>
    <w:rsid w:val="00BD3960"/>
    <w:rsid w:val="00BD3AB0"/>
    <w:rsid w:val="00BD54E6"/>
    <w:rsid w:val="00BD60AA"/>
    <w:rsid w:val="00BD717D"/>
    <w:rsid w:val="00BD79EB"/>
    <w:rsid w:val="00BD7A1B"/>
    <w:rsid w:val="00BD7DD0"/>
    <w:rsid w:val="00BE25D7"/>
    <w:rsid w:val="00BE2EC4"/>
    <w:rsid w:val="00BE34EA"/>
    <w:rsid w:val="00BE4B61"/>
    <w:rsid w:val="00BE5126"/>
    <w:rsid w:val="00BE5362"/>
    <w:rsid w:val="00BE55E4"/>
    <w:rsid w:val="00BE579B"/>
    <w:rsid w:val="00BE5EE6"/>
    <w:rsid w:val="00BE5F22"/>
    <w:rsid w:val="00BE62E9"/>
    <w:rsid w:val="00BE7789"/>
    <w:rsid w:val="00BF0FED"/>
    <w:rsid w:val="00BF10CE"/>
    <w:rsid w:val="00BF1374"/>
    <w:rsid w:val="00BF15BF"/>
    <w:rsid w:val="00BF4095"/>
    <w:rsid w:val="00BF480E"/>
    <w:rsid w:val="00BF4E27"/>
    <w:rsid w:val="00BF7BFA"/>
    <w:rsid w:val="00C01AEA"/>
    <w:rsid w:val="00C03604"/>
    <w:rsid w:val="00C03DD8"/>
    <w:rsid w:val="00C055BC"/>
    <w:rsid w:val="00C0587E"/>
    <w:rsid w:val="00C07159"/>
    <w:rsid w:val="00C0729A"/>
    <w:rsid w:val="00C07978"/>
    <w:rsid w:val="00C10062"/>
    <w:rsid w:val="00C11056"/>
    <w:rsid w:val="00C1134A"/>
    <w:rsid w:val="00C11A7B"/>
    <w:rsid w:val="00C15E17"/>
    <w:rsid w:val="00C168FD"/>
    <w:rsid w:val="00C170AE"/>
    <w:rsid w:val="00C17412"/>
    <w:rsid w:val="00C20957"/>
    <w:rsid w:val="00C20E07"/>
    <w:rsid w:val="00C23684"/>
    <w:rsid w:val="00C237CF"/>
    <w:rsid w:val="00C23D8B"/>
    <w:rsid w:val="00C24EE5"/>
    <w:rsid w:val="00C259C8"/>
    <w:rsid w:val="00C2668B"/>
    <w:rsid w:val="00C27248"/>
    <w:rsid w:val="00C2737C"/>
    <w:rsid w:val="00C27A91"/>
    <w:rsid w:val="00C32476"/>
    <w:rsid w:val="00C332B7"/>
    <w:rsid w:val="00C338D3"/>
    <w:rsid w:val="00C34E47"/>
    <w:rsid w:val="00C3523D"/>
    <w:rsid w:val="00C3593E"/>
    <w:rsid w:val="00C35C06"/>
    <w:rsid w:val="00C35FFD"/>
    <w:rsid w:val="00C361FB"/>
    <w:rsid w:val="00C36CCF"/>
    <w:rsid w:val="00C37047"/>
    <w:rsid w:val="00C3787C"/>
    <w:rsid w:val="00C41FD1"/>
    <w:rsid w:val="00C439DC"/>
    <w:rsid w:val="00C44A2B"/>
    <w:rsid w:val="00C44AB7"/>
    <w:rsid w:val="00C451F5"/>
    <w:rsid w:val="00C45993"/>
    <w:rsid w:val="00C461A2"/>
    <w:rsid w:val="00C462EE"/>
    <w:rsid w:val="00C4646F"/>
    <w:rsid w:val="00C46BCF"/>
    <w:rsid w:val="00C5049D"/>
    <w:rsid w:val="00C50A21"/>
    <w:rsid w:val="00C514D0"/>
    <w:rsid w:val="00C51BA8"/>
    <w:rsid w:val="00C5595C"/>
    <w:rsid w:val="00C5694E"/>
    <w:rsid w:val="00C5695C"/>
    <w:rsid w:val="00C574DD"/>
    <w:rsid w:val="00C574E1"/>
    <w:rsid w:val="00C618E3"/>
    <w:rsid w:val="00C6278F"/>
    <w:rsid w:val="00C6441C"/>
    <w:rsid w:val="00C645A4"/>
    <w:rsid w:val="00C65142"/>
    <w:rsid w:val="00C65674"/>
    <w:rsid w:val="00C656C3"/>
    <w:rsid w:val="00C65C9A"/>
    <w:rsid w:val="00C66988"/>
    <w:rsid w:val="00C704D5"/>
    <w:rsid w:val="00C710FD"/>
    <w:rsid w:val="00C71A14"/>
    <w:rsid w:val="00C720CD"/>
    <w:rsid w:val="00C72D86"/>
    <w:rsid w:val="00C7396A"/>
    <w:rsid w:val="00C75713"/>
    <w:rsid w:val="00C76EA1"/>
    <w:rsid w:val="00C77F46"/>
    <w:rsid w:val="00C800E8"/>
    <w:rsid w:val="00C81182"/>
    <w:rsid w:val="00C81783"/>
    <w:rsid w:val="00C81F56"/>
    <w:rsid w:val="00C8368E"/>
    <w:rsid w:val="00C83C93"/>
    <w:rsid w:val="00C849BA"/>
    <w:rsid w:val="00C86689"/>
    <w:rsid w:val="00C90E60"/>
    <w:rsid w:val="00C913C8"/>
    <w:rsid w:val="00C91872"/>
    <w:rsid w:val="00C9215F"/>
    <w:rsid w:val="00C92501"/>
    <w:rsid w:val="00C94605"/>
    <w:rsid w:val="00C9554C"/>
    <w:rsid w:val="00C96CE6"/>
    <w:rsid w:val="00C9788E"/>
    <w:rsid w:val="00C978D8"/>
    <w:rsid w:val="00C97C5A"/>
    <w:rsid w:val="00CA024B"/>
    <w:rsid w:val="00CA208A"/>
    <w:rsid w:val="00CA22B7"/>
    <w:rsid w:val="00CA27F2"/>
    <w:rsid w:val="00CA2D16"/>
    <w:rsid w:val="00CA4425"/>
    <w:rsid w:val="00CA447D"/>
    <w:rsid w:val="00CA646F"/>
    <w:rsid w:val="00CA6DC2"/>
    <w:rsid w:val="00CB1E3E"/>
    <w:rsid w:val="00CB2A65"/>
    <w:rsid w:val="00CB55D9"/>
    <w:rsid w:val="00CB5BB2"/>
    <w:rsid w:val="00CB63CC"/>
    <w:rsid w:val="00CB69EB"/>
    <w:rsid w:val="00CB7C1D"/>
    <w:rsid w:val="00CC0AE4"/>
    <w:rsid w:val="00CC21D7"/>
    <w:rsid w:val="00CC2306"/>
    <w:rsid w:val="00CC2F10"/>
    <w:rsid w:val="00CC3D9C"/>
    <w:rsid w:val="00CC40E7"/>
    <w:rsid w:val="00CC58B2"/>
    <w:rsid w:val="00CC7158"/>
    <w:rsid w:val="00CD02C5"/>
    <w:rsid w:val="00CD02E5"/>
    <w:rsid w:val="00CD41EA"/>
    <w:rsid w:val="00CD518A"/>
    <w:rsid w:val="00CD561F"/>
    <w:rsid w:val="00CD606A"/>
    <w:rsid w:val="00CD7078"/>
    <w:rsid w:val="00CD71F3"/>
    <w:rsid w:val="00CD732E"/>
    <w:rsid w:val="00CE1719"/>
    <w:rsid w:val="00CE1FB7"/>
    <w:rsid w:val="00CE38D3"/>
    <w:rsid w:val="00CE4C2A"/>
    <w:rsid w:val="00CE5EBC"/>
    <w:rsid w:val="00CE5F65"/>
    <w:rsid w:val="00CE6F1A"/>
    <w:rsid w:val="00CE6F89"/>
    <w:rsid w:val="00CF09F0"/>
    <w:rsid w:val="00CF14D1"/>
    <w:rsid w:val="00CF1C64"/>
    <w:rsid w:val="00CF3355"/>
    <w:rsid w:val="00CF54FF"/>
    <w:rsid w:val="00CF6B9B"/>
    <w:rsid w:val="00CF736C"/>
    <w:rsid w:val="00D01E3A"/>
    <w:rsid w:val="00D02493"/>
    <w:rsid w:val="00D03A58"/>
    <w:rsid w:val="00D04AE5"/>
    <w:rsid w:val="00D04CA9"/>
    <w:rsid w:val="00D04DAE"/>
    <w:rsid w:val="00D052C6"/>
    <w:rsid w:val="00D073D8"/>
    <w:rsid w:val="00D10FA2"/>
    <w:rsid w:val="00D10FE0"/>
    <w:rsid w:val="00D11615"/>
    <w:rsid w:val="00D11DF8"/>
    <w:rsid w:val="00D1288B"/>
    <w:rsid w:val="00D130D6"/>
    <w:rsid w:val="00D17190"/>
    <w:rsid w:val="00D2032C"/>
    <w:rsid w:val="00D2094B"/>
    <w:rsid w:val="00D21350"/>
    <w:rsid w:val="00D2272F"/>
    <w:rsid w:val="00D253EA"/>
    <w:rsid w:val="00D25BF4"/>
    <w:rsid w:val="00D27A05"/>
    <w:rsid w:val="00D30BB5"/>
    <w:rsid w:val="00D31B26"/>
    <w:rsid w:val="00D32152"/>
    <w:rsid w:val="00D329BF"/>
    <w:rsid w:val="00D3358E"/>
    <w:rsid w:val="00D3403E"/>
    <w:rsid w:val="00D359DB"/>
    <w:rsid w:val="00D35CA5"/>
    <w:rsid w:val="00D3624F"/>
    <w:rsid w:val="00D3739A"/>
    <w:rsid w:val="00D37BC6"/>
    <w:rsid w:val="00D4026D"/>
    <w:rsid w:val="00D40790"/>
    <w:rsid w:val="00D41681"/>
    <w:rsid w:val="00D41DDD"/>
    <w:rsid w:val="00D44BFE"/>
    <w:rsid w:val="00D452F5"/>
    <w:rsid w:val="00D47BFC"/>
    <w:rsid w:val="00D5019E"/>
    <w:rsid w:val="00D50258"/>
    <w:rsid w:val="00D51EBF"/>
    <w:rsid w:val="00D54FD6"/>
    <w:rsid w:val="00D60211"/>
    <w:rsid w:val="00D61341"/>
    <w:rsid w:val="00D618F0"/>
    <w:rsid w:val="00D61F2F"/>
    <w:rsid w:val="00D621F9"/>
    <w:rsid w:val="00D62804"/>
    <w:rsid w:val="00D6372A"/>
    <w:rsid w:val="00D6503B"/>
    <w:rsid w:val="00D67837"/>
    <w:rsid w:val="00D71B0A"/>
    <w:rsid w:val="00D7253C"/>
    <w:rsid w:val="00D73127"/>
    <w:rsid w:val="00D73D17"/>
    <w:rsid w:val="00D75008"/>
    <w:rsid w:val="00D77650"/>
    <w:rsid w:val="00D802F5"/>
    <w:rsid w:val="00D81007"/>
    <w:rsid w:val="00D814AB"/>
    <w:rsid w:val="00D8356A"/>
    <w:rsid w:val="00D83714"/>
    <w:rsid w:val="00D83A49"/>
    <w:rsid w:val="00D841DA"/>
    <w:rsid w:val="00D84F98"/>
    <w:rsid w:val="00D85B0B"/>
    <w:rsid w:val="00D86B7A"/>
    <w:rsid w:val="00D905A8"/>
    <w:rsid w:val="00D920F4"/>
    <w:rsid w:val="00D92A9B"/>
    <w:rsid w:val="00D94261"/>
    <w:rsid w:val="00D944BC"/>
    <w:rsid w:val="00D94A12"/>
    <w:rsid w:val="00D96653"/>
    <w:rsid w:val="00D97006"/>
    <w:rsid w:val="00D97898"/>
    <w:rsid w:val="00D97D2D"/>
    <w:rsid w:val="00DA01E5"/>
    <w:rsid w:val="00DA2961"/>
    <w:rsid w:val="00DA43F5"/>
    <w:rsid w:val="00DA5627"/>
    <w:rsid w:val="00DA5CD7"/>
    <w:rsid w:val="00DA5EB5"/>
    <w:rsid w:val="00DA69AA"/>
    <w:rsid w:val="00DA7AB3"/>
    <w:rsid w:val="00DB10EB"/>
    <w:rsid w:val="00DB38E5"/>
    <w:rsid w:val="00DB5C12"/>
    <w:rsid w:val="00DC051C"/>
    <w:rsid w:val="00DC0AB7"/>
    <w:rsid w:val="00DC1486"/>
    <w:rsid w:val="00DC50C0"/>
    <w:rsid w:val="00DC5AC8"/>
    <w:rsid w:val="00DC6076"/>
    <w:rsid w:val="00DC6977"/>
    <w:rsid w:val="00DC6C13"/>
    <w:rsid w:val="00DC7260"/>
    <w:rsid w:val="00DC753F"/>
    <w:rsid w:val="00DC7D52"/>
    <w:rsid w:val="00DD08A6"/>
    <w:rsid w:val="00DD1453"/>
    <w:rsid w:val="00DD16FA"/>
    <w:rsid w:val="00DD344E"/>
    <w:rsid w:val="00DD3735"/>
    <w:rsid w:val="00DD375F"/>
    <w:rsid w:val="00DD3F18"/>
    <w:rsid w:val="00DD5203"/>
    <w:rsid w:val="00DD5457"/>
    <w:rsid w:val="00DD55DC"/>
    <w:rsid w:val="00DD5AEE"/>
    <w:rsid w:val="00DD65AA"/>
    <w:rsid w:val="00DD675B"/>
    <w:rsid w:val="00DE0A9C"/>
    <w:rsid w:val="00DE0B03"/>
    <w:rsid w:val="00DE26C0"/>
    <w:rsid w:val="00DE2927"/>
    <w:rsid w:val="00DE430B"/>
    <w:rsid w:val="00DE468E"/>
    <w:rsid w:val="00DE58E4"/>
    <w:rsid w:val="00DE5CCA"/>
    <w:rsid w:val="00DE6647"/>
    <w:rsid w:val="00DE74BD"/>
    <w:rsid w:val="00DF0AA0"/>
    <w:rsid w:val="00DF0C41"/>
    <w:rsid w:val="00DF3014"/>
    <w:rsid w:val="00DF3EBC"/>
    <w:rsid w:val="00DF404C"/>
    <w:rsid w:val="00DF4E20"/>
    <w:rsid w:val="00DF51D1"/>
    <w:rsid w:val="00DF5745"/>
    <w:rsid w:val="00DF6E98"/>
    <w:rsid w:val="00DF7078"/>
    <w:rsid w:val="00E00561"/>
    <w:rsid w:val="00E01187"/>
    <w:rsid w:val="00E02533"/>
    <w:rsid w:val="00E049F3"/>
    <w:rsid w:val="00E04D09"/>
    <w:rsid w:val="00E05F4F"/>
    <w:rsid w:val="00E067AE"/>
    <w:rsid w:val="00E06B38"/>
    <w:rsid w:val="00E06F8F"/>
    <w:rsid w:val="00E07F0D"/>
    <w:rsid w:val="00E122D0"/>
    <w:rsid w:val="00E13166"/>
    <w:rsid w:val="00E13BC7"/>
    <w:rsid w:val="00E13DFE"/>
    <w:rsid w:val="00E13ED5"/>
    <w:rsid w:val="00E14886"/>
    <w:rsid w:val="00E149E4"/>
    <w:rsid w:val="00E14C3F"/>
    <w:rsid w:val="00E15A0D"/>
    <w:rsid w:val="00E1784D"/>
    <w:rsid w:val="00E207E4"/>
    <w:rsid w:val="00E21277"/>
    <w:rsid w:val="00E21B5F"/>
    <w:rsid w:val="00E21BE4"/>
    <w:rsid w:val="00E21E9B"/>
    <w:rsid w:val="00E22925"/>
    <w:rsid w:val="00E22E18"/>
    <w:rsid w:val="00E233ED"/>
    <w:rsid w:val="00E23C98"/>
    <w:rsid w:val="00E24083"/>
    <w:rsid w:val="00E25ADC"/>
    <w:rsid w:val="00E26820"/>
    <w:rsid w:val="00E27F02"/>
    <w:rsid w:val="00E300C6"/>
    <w:rsid w:val="00E31C43"/>
    <w:rsid w:val="00E31D98"/>
    <w:rsid w:val="00E33353"/>
    <w:rsid w:val="00E3555C"/>
    <w:rsid w:val="00E35D49"/>
    <w:rsid w:val="00E37B5C"/>
    <w:rsid w:val="00E4091E"/>
    <w:rsid w:val="00E40A87"/>
    <w:rsid w:val="00E41712"/>
    <w:rsid w:val="00E41F77"/>
    <w:rsid w:val="00E42117"/>
    <w:rsid w:val="00E42766"/>
    <w:rsid w:val="00E427B3"/>
    <w:rsid w:val="00E43899"/>
    <w:rsid w:val="00E45AB7"/>
    <w:rsid w:val="00E45EAB"/>
    <w:rsid w:val="00E477F7"/>
    <w:rsid w:val="00E5128F"/>
    <w:rsid w:val="00E5188F"/>
    <w:rsid w:val="00E524E6"/>
    <w:rsid w:val="00E53534"/>
    <w:rsid w:val="00E5446C"/>
    <w:rsid w:val="00E5561D"/>
    <w:rsid w:val="00E572F7"/>
    <w:rsid w:val="00E572FC"/>
    <w:rsid w:val="00E57DBA"/>
    <w:rsid w:val="00E6040D"/>
    <w:rsid w:val="00E614A9"/>
    <w:rsid w:val="00E620AE"/>
    <w:rsid w:val="00E62146"/>
    <w:rsid w:val="00E62C9A"/>
    <w:rsid w:val="00E63C19"/>
    <w:rsid w:val="00E63F5D"/>
    <w:rsid w:val="00E644D0"/>
    <w:rsid w:val="00E65CA9"/>
    <w:rsid w:val="00E66CF1"/>
    <w:rsid w:val="00E671B3"/>
    <w:rsid w:val="00E67859"/>
    <w:rsid w:val="00E70411"/>
    <w:rsid w:val="00E713B6"/>
    <w:rsid w:val="00E71632"/>
    <w:rsid w:val="00E71761"/>
    <w:rsid w:val="00E71B1A"/>
    <w:rsid w:val="00E71CE1"/>
    <w:rsid w:val="00E7363F"/>
    <w:rsid w:val="00E74456"/>
    <w:rsid w:val="00E74989"/>
    <w:rsid w:val="00E75EAE"/>
    <w:rsid w:val="00E76165"/>
    <w:rsid w:val="00E763DE"/>
    <w:rsid w:val="00E7692B"/>
    <w:rsid w:val="00E76CC1"/>
    <w:rsid w:val="00E76DE0"/>
    <w:rsid w:val="00E76FA5"/>
    <w:rsid w:val="00E77419"/>
    <w:rsid w:val="00E77A3C"/>
    <w:rsid w:val="00E77A9C"/>
    <w:rsid w:val="00E77D61"/>
    <w:rsid w:val="00E80967"/>
    <w:rsid w:val="00E80F87"/>
    <w:rsid w:val="00E818B2"/>
    <w:rsid w:val="00E81AA0"/>
    <w:rsid w:val="00E81CB0"/>
    <w:rsid w:val="00E8211D"/>
    <w:rsid w:val="00E82291"/>
    <w:rsid w:val="00E82D13"/>
    <w:rsid w:val="00E83029"/>
    <w:rsid w:val="00E84003"/>
    <w:rsid w:val="00E843F5"/>
    <w:rsid w:val="00E846C3"/>
    <w:rsid w:val="00E84BC2"/>
    <w:rsid w:val="00E850CF"/>
    <w:rsid w:val="00E8514E"/>
    <w:rsid w:val="00E87562"/>
    <w:rsid w:val="00E87656"/>
    <w:rsid w:val="00E92E21"/>
    <w:rsid w:val="00E92FEF"/>
    <w:rsid w:val="00E932AB"/>
    <w:rsid w:val="00E934CF"/>
    <w:rsid w:val="00E93F42"/>
    <w:rsid w:val="00E953BF"/>
    <w:rsid w:val="00E95C8D"/>
    <w:rsid w:val="00E975E1"/>
    <w:rsid w:val="00E978DE"/>
    <w:rsid w:val="00E97977"/>
    <w:rsid w:val="00EA1EE6"/>
    <w:rsid w:val="00EA30A6"/>
    <w:rsid w:val="00EA3309"/>
    <w:rsid w:val="00EA3531"/>
    <w:rsid w:val="00EA4AE3"/>
    <w:rsid w:val="00EA5062"/>
    <w:rsid w:val="00EB2157"/>
    <w:rsid w:val="00EB226E"/>
    <w:rsid w:val="00EB427B"/>
    <w:rsid w:val="00EB519B"/>
    <w:rsid w:val="00EB62A5"/>
    <w:rsid w:val="00EC0118"/>
    <w:rsid w:val="00EC0DB2"/>
    <w:rsid w:val="00EC17C9"/>
    <w:rsid w:val="00EC1B62"/>
    <w:rsid w:val="00EC3E86"/>
    <w:rsid w:val="00EC59AB"/>
    <w:rsid w:val="00EC7316"/>
    <w:rsid w:val="00EC7B66"/>
    <w:rsid w:val="00EC7CCB"/>
    <w:rsid w:val="00ED08F3"/>
    <w:rsid w:val="00ED0A5F"/>
    <w:rsid w:val="00ED0BF2"/>
    <w:rsid w:val="00ED26A6"/>
    <w:rsid w:val="00ED36DA"/>
    <w:rsid w:val="00ED3B37"/>
    <w:rsid w:val="00ED4957"/>
    <w:rsid w:val="00ED4CB4"/>
    <w:rsid w:val="00ED61B8"/>
    <w:rsid w:val="00ED7246"/>
    <w:rsid w:val="00ED7881"/>
    <w:rsid w:val="00ED7969"/>
    <w:rsid w:val="00ED7CAB"/>
    <w:rsid w:val="00EE0174"/>
    <w:rsid w:val="00EE0448"/>
    <w:rsid w:val="00EE0457"/>
    <w:rsid w:val="00EE271C"/>
    <w:rsid w:val="00EE564A"/>
    <w:rsid w:val="00EE5657"/>
    <w:rsid w:val="00EE691F"/>
    <w:rsid w:val="00EE6957"/>
    <w:rsid w:val="00EF035C"/>
    <w:rsid w:val="00EF057A"/>
    <w:rsid w:val="00EF18C7"/>
    <w:rsid w:val="00EF18E5"/>
    <w:rsid w:val="00EF2916"/>
    <w:rsid w:val="00EF3A45"/>
    <w:rsid w:val="00EF51BE"/>
    <w:rsid w:val="00EF5557"/>
    <w:rsid w:val="00EF5C3C"/>
    <w:rsid w:val="00EF7BFB"/>
    <w:rsid w:val="00F00712"/>
    <w:rsid w:val="00F0117D"/>
    <w:rsid w:val="00F01BA1"/>
    <w:rsid w:val="00F01FC3"/>
    <w:rsid w:val="00F02838"/>
    <w:rsid w:val="00F02C46"/>
    <w:rsid w:val="00F038BA"/>
    <w:rsid w:val="00F04119"/>
    <w:rsid w:val="00F04227"/>
    <w:rsid w:val="00F0708D"/>
    <w:rsid w:val="00F07218"/>
    <w:rsid w:val="00F07CE9"/>
    <w:rsid w:val="00F07F52"/>
    <w:rsid w:val="00F10BD4"/>
    <w:rsid w:val="00F12903"/>
    <w:rsid w:val="00F14D6F"/>
    <w:rsid w:val="00F14F72"/>
    <w:rsid w:val="00F152C7"/>
    <w:rsid w:val="00F15FC1"/>
    <w:rsid w:val="00F1628D"/>
    <w:rsid w:val="00F16AF2"/>
    <w:rsid w:val="00F17E97"/>
    <w:rsid w:val="00F2114F"/>
    <w:rsid w:val="00F2152D"/>
    <w:rsid w:val="00F2155D"/>
    <w:rsid w:val="00F21585"/>
    <w:rsid w:val="00F21ED6"/>
    <w:rsid w:val="00F22951"/>
    <w:rsid w:val="00F233C8"/>
    <w:rsid w:val="00F244C1"/>
    <w:rsid w:val="00F2582A"/>
    <w:rsid w:val="00F25F8C"/>
    <w:rsid w:val="00F3036E"/>
    <w:rsid w:val="00F3053B"/>
    <w:rsid w:val="00F30864"/>
    <w:rsid w:val="00F30D43"/>
    <w:rsid w:val="00F30EBD"/>
    <w:rsid w:val="00F31E9F"/>
    <w:rsid w:val="00F3242E"/>
    <w:rsid w:val="00F32B1D"/>
    <w:rsid w:val="00F32DCB"/>
    <w:rsid w:val="00F34A56"/>
    <w:rsid w:val="00F35B7F"/>
    <w:rsid w:val="00F36198"/>
    <w:rsid w:val="00F36C46"/>
    <w:rsid w:val="00F36E2B"/>
    <w:rsid w:val="00F37449"/>
    <w:rsid w:val="00F374CD"/>
    <w:rsid w:val="00F37954"/>
    <w:rsid w:val="00F43405"/>
    <w:rsid w:val="00F437BA"/>
    <w:rsid w:val="00F4436D"/>
    <w:rsid w:val="00F44650"/>
    <w:rsid w:val="00F45370"/>
    <w:rsid w:val="00F45A41"/>
    <w:rsid w:val="00F46026"/>
    <w:rsid w:val="00F463F0"/>
    <w:rsid w:val="00F46A55"/>
    <w:rsid w:val="00F50D5E"/>
    <w:rsid w:val="00F51B8C"/>
    <w:rsid w:val="00F53F89"/>
    <w:rsid w:val="00F55799"/>
    <w:rsid w:val="00F56E14"/>
    <w:rsid w:val="00F60CC6"/>
    <w:rsid w:val="00F620FF"/>
    <w:rsid w:val="00F62809"/>
    <w:rsid w:val="00F63DCC"/>
    <w:rsid w:val="00F63FC4"/>
    <w:rsid w:val="00F64512"/>
    <w:rsid w:val="00F6496B"/>
    <w:rsid w:val="00F66557"/>
    <w:rsid w:val="00F67A33"/>
    <w:rsid w:val="00F67AF1"/>
    <w:rsid w:val="00F72181"/>
    <w:rsid w:val="00F72262"/>
    <w:rsid w:val="00F72B42"/>
    <w:rsid w:val="00F7303C"/>
    <w:rsid w:val="00F7429D"/>
    <w:rsid w:val="00F75247"/>
    <w:rsid w:val="00F7719E"/>
    <w:rsid w:val="00F8134D"/>
    <w:rsid w:val="00F8183C"/>
    <w:rsid w:val="00F8277E"/>
    <w:rsid w:val="00F82E69"/>
    <w:rsid w:val="00F83D72"/>
    <w:rsid w:val="00F8519B"/>
    <w:rsid w:val="00F852A1"/>
    <w:rsid w:val="00F855B0"/>
    <w:rsid w:val="00F85CAB"/>
    <w:rsid w:val="00F86FCA"/>
    <w:rsid w:val="00F905ED"/>
    <w:rsid w:val="00F907AD"/>
    <w:rsid w:val="00F90E3D"/>
    <w:rsid w:val="00F91D93"/>
    <w:rsid w:val="00F91EDB"/>
    <w:rsid w:val="00F945D7"/>
    <w:rsid w:val="00F94DB4"/>
    <w:rsid w:val="00F95100"/>
    <w:rsid w:val="00F95E18"/>
    <w:rsid w:val="00F95FE2"/>
    <w:rsid w:val="00F96D39"/>
    <w:rsid w:val="00FA04F0"/>
    <w:rsid w:val="00FA12FE"/>
    <w:rsid w:val="00FA2C68"/>
    <w:rsid w:val="00FA40E1"/>
    <w:rsid w:val="00FA4934"/>
    <w:rsid w:val="00FA4B70"/>
    <w:rsid w:val="00FA6956"/>
    <w:rsid w:val="00FA7BD3"/>
    <w:rsid w:val="00FB0140"/>
    <w:rsid w:val="00FB2318"/>
    <w:rsid w:val="00FB38B9"/>
    <w:rsid w:val="00FB4B86"/>
    <w:rsid w:val="00FB605F"/>
    <w:rsid w:val="00FB694C"/>
    <w:rsid w:val="00FB733F"/>
    <w:rsid w:val="00FB7740"/>
    <w:rsid w:val="00FC04EE"/>
    <w:rsid w:val="00FC3A2B"/>
    <w:rsid w:val="00FC436C"/>
    <w:rsid w:val="00FC4764"/>
    <w:rsid w:val="00FC7CD7"/>
    <w:rsid w:val="00FD0365"/>
    <w:rsid w:val="00FD0AEB"/>
    <w:rsid w:val="00FD14C2"/>
    <w:rsid w:val="00FD20E2"/>
    <w:rsid w:val="00FD24A7"/>
    <w:rsid w:val="00FD3CCB"/>
    <w:rsid w:val="00FD5E42"/>
    <w:rsid w:val="00FD7594"/>
    <w:rsid w:val="00FE08FE"/>
    <w:rsid w:val="00FE1BB8"/>
    <w:rsid w:val="00FE24A9"/>
    <w:rsid w:val="00FE3913"/>
    <w:rsid w:val="00FE3ED0"/>
    <w:rsid w:val="00FE46C5"/>
    <w:rsid w:val="00FE55CC"/>
    <w:rsid w:val="00FE6370"/>
    <w:rsid w:val="00FE74E3"/>
    <w:rsid w:val="00FF0287"/>
    <w:rsid w:val="00FF0A43"/>
    <w:rsid w:val="00FF18BE"/>
    <w:rsid w:val="00FF270C"/>
    <w:rsid w:val="00FF2CE0"/>
    <w:rsid w:val="00FF37E1"/>
    <w:rsid w:val="00FF45F1"/>
    <w:rsid w:val="00FF6081"/>
    <w:rsid w:val="00FF78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FAC8"/>
  <w15:docId w15:val="{E39BB60F-F387-490D-B5FF-F853ACEC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86C"/>
    <w:pPr>
      <w:jc w:val="both"/>
    </w:pPr>
    <w:rPr>
      <w:rFonts w:asciiTheme="majorBidi" w:hAnsiTheme="majorBidi"/>
      <w:sz w:val="24"/>
      <w:lang w:val="en-GB"/>
    </w:rPr>
  </w:style>
  <w:style w:type="paragraph" w:styleId="Heading1">
    <w:name w:val="heading 1"/>
    <w:basedOn w:val="Normal"/>
    <w:next w:val="Normal"/>
    <w:link w:val="Heading1Char"/>
    <w:uiPriority w:val="9"/>
    <w:qFormat/>
    <w:rsid w:val="0007186C"/>
    <w:pPr>
      <w:keepNext/>
      <w:keepLines/>
      <w:spacing w:before="360" w:after="120"/>
      <w:outlineLvl w:val="0"/>
    </w:pPr>
    <w:rPr>
      <w:rFonts w:asciiTheme="minorHAnsi" w:eastAsiaTheme="majorEastAsia" w:hAnsiTheme="minorHAnsi" w:cstheme="majorBidi"/>
      <w:b/>
      <w:color w:val="000000" w:themeColor="text1"/>
      <w:sz w:val="28"/>
      <w:szCs w:val="32"/>
    </w:rPr>
  </w:style>
  <w:style w:type="paragraph" w:styleId="Heading2">
    <w:name w:val="heading 2"/>
    <w:basedOn w:val="Normal"/>
    <w:next w:val="Normal"/>
    <w:link w:val="Heading2Char"/>
    <w:uiPriority w:val="9"/>
    <w:unhideWhenUsed/>
    <w:qFormat/>
    <w:rsid w:val="0007186C"/>
    <w:pPr>
      <w:keepNext/>
      <w:keepLines/>
      <w:spacing w:before="160" w:after="120"/>
      <w:outlineLvl w:val="1"/>
    </w:pPr>
    <w:rPr>
      <w:rFonts w:ascii="Palatino Linotype" w:eastAsiaTheme="majorEastAsia" w:hAnsi="Palatino Linotype" w:cstheme="majorBidi"/>
      <w:i/>
      <w:szCs w:val="26"/>
    </w:rPr>
  </w:style>
  <w:style w:type="paragraph" w:styleId="Heading3">
    <w:name w:val="heading 3"/>
    <w:basedOn w:val="Normal"/>
    <w:next w:val="Normal"/>
    <w:link w:val="Heading3Char"/>
    <w:uiPriority w:val="9"/>
    <w:semiHidden/>
    <w:unhideWhenUsed/>
    <w:qFormat/>
    <w:rsid w:val="0007186C"/>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7186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7186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7186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7186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7186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186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9AA"/>
  </w:style>
  <w:style w:type="paragraph" w:styleId="Footer">
    <w:name w:val="footer"/>
    <w:basedOn w:val="Normal"/>
    <w:link w:val="FooterChar"/>
    <w:uiPriority w:val="99"/>
    <w:unhideWhenUsed/>
    <w:rsid w:val="00DA6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9AA"/>
  </w:style>
  <w:style w:type="paragraph" w:styleId="FootnoteText">
    <w:name w:val="footnote text"/>
    <w:basedOn w:val="Normal"/>
    <w:link w:val="FootnoteTextChar"/>
    <w:uiPriority w:val="99"/>
    <w:semiHidden/>
    <w:unhideWhenUsed/>
    <w:rsid w:val="00333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3839"/>
    <w:rPr>
      <w:sz w:val="20"/>
      <w:szCs w:val="20"/>
    </w:rPr>
  </w:style>
  <w:style w:type="character" w:styleId="FootnoteReference">
    <w:name w:val="footnote reference"/>
    <w:basedOn w:val="DefaultParagraphFont"/>
    <w:uiPriority w:val="99"/>
    <w:semiHidden/>
    <w:unhideWhenUsed/>
    <w:rsid w:val="00333839"/>
    <w:rPr>
      <w:vertAlign w:val="superscript"/>
    </w:rPr>
  </w:style>
  <w:style w:type="table" w:styleId="TableGrid">
    <w:name w:val="Table Grid"/>
    <w:basedOn w:val="TableNormal"/>
    <w:uiPriority w:val="39"/>
    <w:rsid w:val="00855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186C"/>
    <w:rPr>
      <w:rFonts w:eastAsiaTheme="majorEastAsia" w:cstheme="majorBidi"/>
      <w:b/>
      <w:color w:val="000000" w:themeColor="text1"/>
      <w:sz w:val="28"/>
      <w:szCs w:val="32"/>
      <w:lang w:val="en-GB"/>
    </w:rPr>
  </w:style>
  <w:style w:type="character" w:customStyle="1" w:styleId="Heading2Char">
    <w:name w:val="Heading 2 Char"/>
    <w:basedOn w:val="DefaultParagraphFont"/>
    <w:link w:val="Heading2"/>
    <w:uiPriority w:val="9"/>
    <w:rsid w:val="0007186C"/>
    <w:rPr>
      <w:rFonts w:ascii="Palatino Linotype" w:eastAsiaTheme="majorEastAsia" w:hAnsi="Palatino Linotype" w:cstheme="majorBidi"/>
      <w:i/>
      <w:sz w:val="24"/>
      <w:szCs w:val="26"/>
      <w:lang w:val="en-GB"/>
    </w:rPr>
  </w:style>
  <w:style w:type="character" w:customStyle="1" w:styleId="Heading3Char">
    <w:name w:val="Heading 3 Char"/>
    <w:basedOn w:val="DefaultParagraphFont"/>
    <w:link w:val="Heading3"/>
    <w:uiPriority w:val="9"/>
    <w:semiHidden/>
    <w:rsid w:val="0007186C"/>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semiHidden/>
    <w:rsid w:val="0007186C"/>
    <w:rPr>
      <w:rFonts w:asciiTheme="majorHAnsi" w:eastAsiaTheme="majorEastAsia" w:hAnsiTheme="majorHAnsi" w:cstheme="majorBidi"/>
      <w:i/>
      <w:iCs/>
      <w:color w:val="2E74B5" w:themeColor="accent1" w:themeShade="BF"/>
      <w:sz w:val="24"/>
      <w:lang w:val="en-GB"/>
    </w:rPr>
  </w:style>
  <w:style w:type="character" w:customStyle="1" w:styleId="Heading5Char">
    <w:name w:val="Heading 5 Char"/>
    <w:basedOn w:val="DefaultParagraphFont"/>
    <w:link w:val="Heading5"/>
    <w:uiPriority w:val="9"/>
    <w:semiHidden/>
    <w:rsid w:val="0007186C"/>
    <w:rPr>
      <w:rFonts w:asciiTheme="majorHAnsi" w:eastAsiaTheme="majorEastAsia" w:hAnsiTheme="majorHAnsi" w:cstheme="majorBidi"/>
      <w:color w:val="2E74B5" w:themeColor="accent1" w:themeShade="BF"/>
      <w:sz w:val="24"/>
      <w:lang w:val="en-GB"/>
    </w:rPr>
  </w:style>
  <w:style w:type="character" w:customStyle="1" w:styleId="Heading6Char">
    <w:name w:val="Heading 6 Char"/>
    <w:basedOn w:val="DefaultParagraphFont"/>
    <w:link w:val="Heading6"/>
    <w:uiPriority w:val="9"/>
    <w:semiHidden/>
    <w:rsid w:val="0007186C"/>
    <w:rPr>
      <w:rFonts w:asciiTheme="majorHAnsi" w:eastAsiaTheme="majorEastAsia" w:hAnsiTheme="majorHAnsi" w:cstheme="majorBidi"/>
      <w:color w:val="1F4D78" w:themeColor="accent1" w:themeShade="7F"/>
      <w:sz w:val="24"/>
      <w:lang w:val="en-GB"/>
    </w:rPr>
  </w:style>
  <w:style w:type="character" w:customStyle="1" w:styleId="Heading7Char">
    <w:name w:val="Heading 7 Char"/>
    <w:basedOn w:val="DefaultParagraphFont"/>
    <w:link w:val="Heading7"/>
    <w:uiPriority w:val="9"/>
    <w:semiHidden/>
    <w:rsid w:val="0007186C"/>
    <w:rPr>
      <w:rFonts w:asciiTheme="majorHAnsi" w:eastAsiaTheme="majorEastAsia" w:hAnsiTheme="majorHAnsi" w:cstheme="majorBidi"/>
      <w:i/>
      <w:iCs/>
      <w:color w:val="1F4D78" w:themeColor="accent1" w:themeShade="7F"/>
      <w:sz w:val="24"/>
      <w:lang w:val="en-GB"/>
    </w:rPr>
  </w:style>
  <w:style w:type="character" w:customStyle="1" w:styleId="Heading8Char">
    <w:name w:val="Heading 8 Char"/>
    <w:basedOn w:val="DefaultParagraphFont"/>
    <w:link w:val="Heading8"/>
    <w:uiPriority w:val="9"/>
    <w:semiHidden/>
    <w:rsid w:val="0007186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07186C"/>
    <w:rPr>
      <w:rFonts w:asciiTheme="majorHAnsi" w:eastAsiaTheme="majorEastAsia" w:hAnsiTheme="majorHAnsi" w:cstheme="majorBidi"/>
      <w:i/>
      <w:iCs/>
      <w:color w:val="272727" w:themeColor="text1" w:themeTint="D8"/>
      <w:sz w:val="21"/>
      <w:szCs w:val="21"/>
      <w:lang w:val="en-GB"/>
    </w:rPr>
  </w:style>
  <w:style w:type="paragraph" w:styleId="Caption">
    <w:name w:val="caption"/>
    <w:basedOn w:val="Normal"/>
    <w:next w:val="Normal"/>
    <w:uiPriority w:val="35"/>
    <w:unhideWhenUsed/>
    <w:qFormat/>
    <w:rsid w:val="0007186C"/>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07186C"/>
    <w:pPr>
      <w:spacing w:after="0" w:line="240" w:lineRule="auto"/>
      <w:contextualSpacing/>
      <w:jc w:val="center"/>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07186C"/>
    <w:rPr>
      <w:rFonts w:asciiTheme="majorBidi" w:eastAsiaTheme="majorEastAsia" w:hAnsiTheme="majorBidi" w:cstheme="majorBidi"/>
      <w:b/>
      <w:spacing w:val="-10"/>
      <w:kern w:val="28"/>
      <w:sz w:val="48"/>
      <w:szCs w:val="56"/>
      <w:lang w:val="en-GB"/>
    </w:rPr>
  </w:style>
  <w:style w:type="paragraph" w:styleId="Subtitle">
    <w:name w:val="Subtitle"/>
    <w:basedOn w:val="Normal"/>
    <w:next w:val="Normal"/>
    <w:link w:val="SubtitleChar"/>
    <w:uiPriority w:val="11"/>
    <w:qFormat/>
    <w:rsid w:val="0007186C"/>
    <w:pPr>
      <w:numPr>
        <w:ilvl w:val="1"/>
      </w:numPr>
      <w:jc w:val="center"/>
    </w:pPr>
    <w:rPr>
      <w:rFonts w:ascii="Garamond" w:eastAsiaTheme="minorEastAsia" w:hAnsi="Garamond"/>
      <w:color w:val="5A5A5A" w:themeColor="text1" w:themeTint="A5"/>
      <w:spacing w:val="15"/>
    </w:rPr>
  </w:style>
  <w:style w:type="character" w:customStyle="1" w:styleId="SubtitleChar">
    <w:name w:val="Subtitle Char"/>
    <w:basedOn w:val="DefaultParagraphFont"/>
    <w:link w:val="Subtitle"/>
    <w:uiPriority w:val="11"/>
    <w:rsid w:val="0007186C"/>
    <w:rPr>
      <w:rFonts w:ascii="Garamond" w:eastAsiaTheme="minorEastAsia" w:hAnsi="Garamond"/>
      <w:color w:val="5A5A5A" w:themeColor="text1" w:themeTint="A5"/>
      <w:spacing w:val="15"/>
      <w:sz w:val="24"/>
      <w:lang w:val="en-GB"/>
    </w:rPr>
  </w:style>
  <w:style w:type="character" w:styleId="Strong">
    <w:name w:val="Strong"/>
    <w:basedOn w:val="DefaultParagraphFont"/>
    <w:uiPriority w:val="22"/>
    <w:qFormat/>
    <w:rsid w:val="0007186C"/>
    <w:rPr>
      <w:b/>
      <w:bCs/>
    </w:rPr>
  </w:style>
  <w:style w:type="character" w:styleId="Emphasis">
    <w:name w:val="Emphasis"/>
    <w:basedOn w:val="DefaultParagraphFont"/>
    <w:uiPriority w:val="20"/>
    <w:qFormat/>
    <w:rsid w:val="0007186C"/>
    <w:rPr>
      <w:i/>
      <w:iCs/>
    </w:rPr>
  </w:style>
  <w:style w:type="paragraph" w:styleId="NoSpacing">
    <w:name w:val="No Spacing"/>
    <w:uiPriority w:val="1"/>
    <w:qFormat/>
    <w:rsid w:val="0007186C"/>
    <w:pPr>
      <w:spacing w:after="0" w:line="240" w:lineRule="auto"/>
      <w:jc w:val="both"/>
    </w:pPr>
    <w:rPr>
      <w:rFonts w:ascii="Palatino Linotype" w:hAnsi="Palatino Linotype"/>
      <w:sz w:val="24"/>
      <w:lang w:val="en-GB"/>
    </w:rPr>
  </w:style>
  <w:style w:type="paragraph" w:styleId="ListParagraph">
    <w:name w:val="List Paragraph"/>
    <w:basedOn w:val="Normal"/>
    <w:uiPriority w:val="34"/>
    <w:qFormat/>
    <w:rsid w:val="0007186C"/>
    <w:pPr>
      <w:ind w:left="720"/>
      <w:contextualSpacing/>
    </w:pPr>
  </w:style>
  <w:style w:type="paragraph" w:styleId="Quote">
    <w:name w:val="Quote"/>
    <w:basedOn w:val="Normal"/>
    <w:next w:val="Normal"/>
    <w:link w:val="QuoteChar"/>
    <w:uiPriority w:val="29"/>
    <w:qFormat/>
    <w:rsid w:val="0007186C"/>
    <w:pPr>
      <w:spacing w:before="200"/>
      <w:ind w:left="864" w:right="864"/>
      <w:jc w:val="center"/>
    </w:pPr>
    <w:rPr>
      <w:rFonts w:ascii="Palatino Linotype" w:hAnsi="Palatino Linotype"/>
      <w:i/>
      <w:iCs/>
      <w:color w:val="404040" w:themeColor="text1" w:themeTint="BF"/>
    </w:rPr>
  </w:style>
  <w:style w:type="character" w:customStyle="1" w:styleId="QuoteChar">
    <w:name w:val="Quote Char"/>
    <w:basedOn w:val="DefaultParagraphFont"/>
    <w:link w:val="Quote"/>
    <w:uiPriority w:val="29"/>
    <w:rsid w:val="0007186C"/>
    <w:rPr>
      <w:rFonts w:ascii="Palatino Linotype" w:hAnsi="Palatino Linotype"/>
      <w:i/>
      <w:iCs/>
      <w:color w:val="404040" w:themeColor="text1" w:themeTint="BF"/>
      <w:sz w:val="24"/>
      <w:lang w:val="en-GB"/>
    </w:rPr>
  </w:style>
  <w:style w:type="paragraph" w:styleId="IntenseQuote">
    <w:name w:val="Intense Quote"/>
    <w:basedOn w:val="Normal"/>
    <w:next w:val="Normal"/>
    <w:link w:val="IntenseQuoteChar"/>
    <w:uiPriority w:val="30"/>
    <w:qFormat/>
    <w:rsid w:val="0007186C"/>
    <w:pPr>
      <w:pBdr>
        <w:top w:val="single" w:sz="4" w:space="10" w:color="5B9BD5" w:themeColor="accent1"/>
        <w:bottom w:val="single" w:sz="4" w:space="10" w:color="5B9BD5" w:themeColor="accent1"/>
      </w:pBdr>
      <w:spacing w:before="360" w:after="360"/>
      <w:ind w:left="864" w:right="864"/>
      <w:jc w:val="center"/>
    </w:pPr>
    <w:rPr>
      <w:rFonts w:ascii="Palatino Linotype" w:hAnsi="Palatino Linotype"/>
      <w:i/>
      <w:iCs/>
      <w:color w:val="5B9BD5" w:themeColor="accent1"/>
    </w:rPr>
  </w:style>
  <w:style w:type="character" w:customStyle="1" w:styleId="IntenseQuoteChar">
    <w:name w:val="Intense Quote Char"/>
    <w:basedOn w:val="DefaultParagraphFont"/>
    <w:link w:val="IntenseQuote"/>
    <w:uiPriority w:val="30"/>
    <w:rsid w:val="0007186C"/>
    <w:rPr>
      <w:rFonts w:ascii="Palatino Linotype" w:hAnsi="Palatino Linotype"/>
      <w:i/>
      <w:iCs/>
      <w:color w:val="5B9BD5" w:themeColor="accent1"/>
      <w:sz w:val="24"/>
      <w:lang w:val="en-GB"/>
    </w:rPr>
  </w:style>
  <w:style w:type="character" w:styleId="SubtleEmphasis">
    <w:name w:val="Subtle Emphasis"/>
    <w:basedOn w:val="DefaultParagraphFont"/>
    <w:uiPriority w:val="19"/>
    <w:qFormat/>
    <w:rsid w:val="0007186C"/>
    <w:rPr>
      <w:i/>
      <w:iCs/>
      <w:color w:val="404040" w:themeColor="text1" w:themeTint="BF"/>
    </w:rPr>
  </w:style>
  <w:style w:type="character" w:styleId="IntenseEmphasis">
    <w:name w:val="Intense Emphasis"/>
    <w:basedOn w:val="DefaultParagraphFont"/>
    <w:uiPriority w:val="21"/>
    <w:qFormat/>
    <w:rsid w:val="0007186C"/>
    <w:rPr>
      <w:i/>
      <w:iCs/>
      <w:color w:val="5B9BD5" w:themeColor="accent1"/>
    </w:rPr>
  </w:style>
  <w:style w:type="character" w:styleId="SubtleReference">
    <w:name w:val="Subtle Reference"/>
    <w:basedOn w:val="DefaultParagraphFont"/>
    <w:uiPriority w:val="31"/>
    <w:qFormat/>
    <w:rsid w:val="0007186C"/>
    <w:rPr>
      <w:smallCaps/>
      <w:color w:val="5A5A5A" w:themeColor="text1" w:themeTint="A5"/>
    </w:rPr>
  </w:style>
  <w:style w:type="character" w:styleId="IntenseReference">
    <w:name w:val="Intense Reference"/>
    <w:basedOn w:val="DefaultParagraphFont"/>
    <w:uiPriority w:val="32"/>
    <w:qFormat/>
    <w:rsid w:val="0007186C"/>
    <w:rPr>
      <w:b/>
      <w:bCs/>
      <w:smallCaps/>
      <w:color w:val="5B9BD5" w:themeColor="accent1"/>
      <w:spacing w:val="5"/>
    </w:rPr>
  </w:style>
  <w:style w:type="character" w:styleId="BookTitle">
    <w:name w:val="Book Title"/>
    <w:basedOn w:val="DefaultParagraphFont"/>
    <w:uiPriority w:val="33"/>
    <w:qFormat/>
    <w:rsid w:val="0007186C"/>
    <w:rPr>
      <w:b/>
      <w:bCs/>
      <w:i/>
      <w:iCs/>
      <w:spacing w:val="5"/>
    </w:rPr>
  </w:style>
  <w:style w:type="paragraph" w:styleId="TOCHeading">
    <w:name w:val="TOC Heading"/>
    <w:basedOn w:val="Heading1"/>
    <w:next w:val="Normal"/>
    <w:uiPriority w:val="39"/>
    <w:semiHidden/>
    <w:unhideWhenUsed/>
    <w:qFormat/>
    <w:rsid w:val="0007186C"/>
    <w:pPr>
      <w:spacing w:before="240" w:after="0"/>
      <w:outlineLvl w:val="9"/>
    </w:pPr>
    <w:rPr>
      <w:rFonts w:asciiTheme="majorHAnsi" w:hAnsiTheme="majorHAnsi"/>
      <w:b w:val="0"/>
      <w:color w:val="2E74B5" w:themeColor="accent1" w:themeShade="BF"/>
      <w:sz w:val="32"/>
    </w:rPr>
  </w:style>
  <w:style w:type="character" w:styleId="CommentReference">
    <w:name w:val="annotation reference"/>
    <w:basedOn w:val="DefaultParagraphFont"/>
    <w:uiPriority w:val="99"/>
    <w:semiHidden/>
    <w:unhideWhenUsed/>
    <w:rsid w:val="008E067A"/>
    <w:rPr>
      <w:sz w:val="16"/>
      <w:szCs w:val="16"/>
    </w:rPr>
  </w:style>
  <w:style w:type="paragraph" w:styleId="CommentText">
    <w:name w:val="annotation text"/>
    <w:basedOn w:val="Normal"/>
    <w:link w:val="CommentTextChar"/>
    <w:uiPriority w:val="99"/>
    <w:unhideWhenUsed/>
    <w:rsid w:val="008E067A"/>
    <w:pPr>
      <w:spacing w:line="240" w:lineRule="auto"/>
    </w:pPr>
    <w:rPr>
      <w:sz w:val="20"/>
      <w:szCs w:val="20"/>
    </w:rPr>
  </w:style>
  <w:style w:type="character" w:customStyle="1" w:styleId="CommentTextChar">
    <w:name w:val="Comment Text Char"/>
    <w:basedOn w:val="DefaultParagraphFont"/>
    <w:link w:val="CommentText"/>
    <w:uiPriority w:val="99"/>
    <w:rsid w:val="008E067A"/>
    <w:rPr>
      <w:rFonts w:asciiTheme="majorBidi" w:hAnsiTheme="majorBidi"/>
      <w:sz w:val="20"/>
      <w:szCs w:val="20"/>
      <w:lang w:val="en-GB"/>
    </w:rPr>
  </w:style>
  <w:style w:type="paragraph" w:styleId="CommentSubject">
    <w:name w:val="annotation subject"/>
    <w:basedOn w:val="CommentText"/>
    <w:next w:val="CommentText"/>
    <w:link w:val="CommentSubjectChar"/>
    <w:uiPriority w:val="99"/>
    <w:semiHidden/>
    <w:unhideWhenUsed/>
    <w:rsid w:val="008E067A"/>
    <w:rPr>
      <w:b/>
      <w:bCs/>
    </w:rPr>
  </w:style>
  <w:style w:type="character" w:customStyle="1" w:styleId="CommentSubjectChar">
    <w:name w:val="Comment Subject Char"/>
    <w:basedOn w:val="CommentTextChar"/>
    <w:link w:val="CommentSubject"/>
    <w:uiPriority w:val="99"/>
    <w:semiHidden/>
    <w:rsid w:val="008E067A"/>
    <w:rPr>
      <w:rFonts w:asciiTheme="majorBidi" w:hAnsiTheme="majorBidi"/>
      <w:b/>
      <w:bCs/>
      <w:sz w:val="20"/>
      <w:szCs w:val="20"/>
      <w:lang w:val="en-GB"/>
    </w:rPr>
  </w:style>
  <w:style w:type="paragraph" w:styleId="BalloonText">
    <w:name w:val="Balloon Text"/>
    <w:basedOn w:val="Normal"/>
    <w:link w:val="BalloonTextChar"/>
    <w:uiPriority w:val="99"/>
    <w:semiHidden/>
    <w:unhideWhenUsed/>
    <w:rsid w:val="008E0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67A"/>
    <w:rPr>
      <w:rFonts w:ascii="Segoe UI" w:hAnsi="Segoe UI" w:cs="Segoe UI"/>
      <w:sz w:val="18"/>
      <w:szCs w:val="18"/>
      <w:lang w:val="en-GB"/>
    </w:rPr>
  </w:style>
  <w:style w:type="paragraph" w:styleId="Bibliography">
    <w:name w:val="Bibliography"/>
    <w:basedOn w:val="Normal"/>
    <w:next w:val="Normal"/>
    <w:uiPriority w:val="37"/>
    <w:unhideWhenUsed/>
    <w:rsid w:val="008577B2"/>
    <w:pPr>
      <w:spacing w:after="0" w:line="240" w:lineRule="auto"/>
      <w:ind w:left="720" w:hanging="720"/>
    </w:pPr>
  </w:style>
  <w:style w:type="table" w:customStyle="1" w:styleId="PlainTable31">
    <w:name w:val="Plain Table 31"/>
    <w:basedOn w:val="TableNormal"/>
    <w:uiPriority w:val="43"/>
    <w:rsid w:val="009B5C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9B5C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31">
    <w:name w:val="Grid Table 5 Dark - Accent 31"/>
    <w:basedOn w:val="TableNormal"/>
    <w:uiPriority w:val="50"/>
    <w:rsid w:val="009B5C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a">
    <w:name w:val="a"/>
    <w:basedOn w:val="DefaultParagraphFont"/>
    <w:rsid w:val="00724A78"/>
  </w:style>
  <w:style w:type="paragraph" w:styleId="Revision">
    <w:name w:val="Revision"/>
    <w:hidden/>
    <w:uiPriority w:val="99"/>
    <w:semiHidden/>
    <w:rsid w:val="003549E4"/>
    <w:pPr>
      <w:spacing w:after="0" w:line="240" w:lineRule="auto"/>
    </w:pPr>
    <w:rPr>
      <w:rFonts w:asciiTheme="majorBidi" w:hAnsiTheme="majorBidi"/>
      <w:sz w:val="24"/>
      <w:lang w:val="en-GB"/>
    </w:rPr>
  </w:style>
  <w:style w:type="character" w:styleId="Hyperlink">
    <w:name w:val="Hyperlink"/>
    <w:basedOn w:val="DefaultParagraphFont"/>
    <w:uiPriority w:val="99"/>
    <w:unhideWhenUsed/>
    <w:rsid w:val="00DC051C"/>
    <w:rPr>
      <w:color w:val="0563C1" w:themeColor="hyperlink"/>
      <w:u w:val="single"/>
    </w:rPr>
  </w:style>
  <w:style w:type="paragraph" w:customStyle="1" w:styleId="Default">
    <w:name w:val="Default"/>
    <w:rsid w:val="008F5C3E"/>
    <w:pPr>
      <w:autoSpaceDE w:val="0"/>
      <w:autoSpaceDN w:val="0"/>
      <w:adjustRightInd w:val="0"/>
      <w:spacing w:after="0" w:line="240" w:lineRule="auto"/>
    </w:pPr>
    <w:rPr>
      <w:rFonts w:ascii="Arial" w:hAnsi="Arial" w:cs="Arial"/>
      <w:color w:val="000000"/>
      <w:sz w:val="24"/>
      <w:szCs w:val="24"/>
    </w:rPr>
  </w:style>
  <w:style w:type="character" w:styleId="EndnoteReference">
    <w:name w:val="endnote reference"/>
    <w:basedOn w:val="DefaultParagraphFont"/>
    <w:uiPriority w:val="99"/>
    <w:semiHidden/>
    <w:unhideWhenUsed/>
    <w:rsid w:val="004E580A"/>
    <w:rPr>
      <w:vertAlign w:val="superscript"/>
    </w:rPr>
  </w:style>
  <w:style w:type="paragraph" w:customStyle="1" w:styleId="p">
    <w:name w:val="p"/>
    <w:basedOn w:val="Normal"/>
    <w:rsid w:val="00F855B0"/>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show-for-sr">
    <w:name w:val="show-for-sr"/>
    <w:basedOn w:val="DefaultParagraphFont"/>
    <w:rsid w:val="00F855B0"/>
  </w:style>
  <w:style w:type="character" w:styleId="UnresolvedMention">
    <w:name w:val="Unresolved Mention"/>
    <w:basedOn w:val="DefaultParagraphFont"/>
    <w:uiPriority w:val="99"/>
    <w:semiHidden/>
    <w:unhideWhenUsed/>
    <w:rsid w:val="0065517B"/>
    <w:rPr>
      <w:color w:val="605E5C"/>
      <w:shd w:val="clear" w:color="auto" w:fill="E1DFDD"/>
    </w:rPr>
  </w:style>
  <w:style w:type="character" w:styleId="FollowedHyperlink">
    <w:name w:val="FollowedHyperlink"/>
    <w:basedOn w:val="DefaultParagraphFont"/>
    <w:uiPriority w:val="99"/>
    <w:semiHidden/>
    <w:unhideWhenUsed/>
    <w:rsid w:val="006551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5286">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sChild>
        <w:div w:id="873470258">
          <w:marLeft w:val="0"/>
          <w:marRight w:val="0"/>
          <w:marTop w:val="0"/>
          <w:marBottom w:val="0"/>
          <w:divBdr>
            <w:top w:val="none" w:sz="0" w:space="0" w:color="auto"/>
            <w:left w:val="none" w:sz="0" w:space="0" w:color="auto"/>
            <w:bottom w:val="none" w:sz="0" w:space="0" w:color="auto"/>
            <w:right w:val="none" w:sz="0" w:space="0" w:color="auto"/>
          </w:divBdr>
        </w:div>
      </w:divsChild>
    </w:div>
    <w:div w:id="808283513">
      <w:bodyDiv w:val="1"/>
      <w:marLeft w:val="0"/>
      <w:marRight w:val="0"/>
      <w:marTop w:val="0"/>
      <w:marBottom w:val="0"/>
      <w:divBdr>
        <w:top w:val="none" w:sz="0" w:space="0" w:color="auto"/>
        <w:left w:val="none" w:sz="0" w:space="0" w:color="auto"/>
        <w:bottom w:val="none" w:sz="0" w:space="0" w:color="auto"/>
        <w:right w:val="none" w:sz="0" w:space="0" w:color="auto"/>
      </w:divBdr>
    </w:div>
    <w:div w:id="811214119">
      <w:bodyDiv w:val="1"/>
      <w:marLeft w:val="0"/>
      <w:marRight w:val="0"/>
      <w:marTop w:val="0"/>
      <w:marBottom w:val="0"/>
      <w:divBdr>
        <w:top w:val="none" w:sz="0" w:space="0" w:color="auto"/>
        <w:left w:val="none" w:sz="0" w:space="0" w:color="auto"/>
        <w:bottom w:val="none" w:sz="0" w:space="0" w:color="auto"/>
        <w:right w:val="none" w:sz="0" w:space="0" w:color="auto"/>
      </w:divBdr>
    </w:div>
    <w:div w:id="1009328169">
      <w:bodyDiv w:val="1"/>
      <w:marLeft w:val="0"/>
      <w:marRight w:val="0"/>
      <w:marTop w:val="0"/>
      <w:marBottom w:val="0"/>
      <w:divBdr>
        <w:top w:val="none" w:sz="0" w:space="0" w:color="auto"/>
        <w:left w:val="none" w:sz="0" w:space="0" w:color="auto"/>
        <w:bottom w:val="none" w:sz="0" w:space="0" w:color="auto"/>
        <w:right w:val="none" w:sz="0" w:space="0" w:color="auto"/>
      </w:divBdr>
    </w:div>
    <w:div w:id="2061975413">
      <w:bodyDiv w:val="1"/>
      <w:marLeft w:val="0"/>
      <w:marRight w:val="0"/>
      <w:marTop w:val="0"/>
      <w:marBottom w:val="0"/>
      <w:divBdr>
        <w:top w:val="none" w:sz="0" w:space="0" w:color="auto"/>
        <w:left w:val="none" w:sz="0" w:space="0" w:color="auto"/>
        <w:bottom w:val="none" w:sz="0" w:space="0" w:color="auto"/>
        <w:right w:val="none" w:sz="0" w:space="0" w:color="auto"/>
      </w:divBdr>
    </w:div>
    <w:div w:id="2114858280">
      <w:bodyDiv w:val="1"/>
      <w:marLeft w:val="0"/>
      <w:marRight w:val="0"/>
      <w:marTop w:val="0"/>
      <w:marBottom w:val="0"/>
      <w:divBdr>
        <w:top w:val="none" w:sz="0" w:space="0" w:color="auto"/>
        <w:left w:val="none" w:sz="0" w:space="0" w:color="auto"/>
        <w:bottom w:val="none" w:sz="0" w:space="0" w:color="auto"/>
        <w:right w:val="none" w:sz="0" w:space="0" w:color="auto"/>
      </w:divBdr>
      <w:divsChild>
        <w:div w:id="948469539">
          <w:marLeft w:val="0"/>
          <w:marRight w:val="0"/>
          <w:marTop w:val="0"/>
          <w:marBottom w:val="0"/>
          <w:divBdr>
            <w:top w:val="none" w:sz="0" w:space="0" w:color="auto"/>
            <w:left w:val="none" w:sz="0" w:space="0" w:color="auto"/>
            <w:bottom w:val="none" w:sz="0" w:space="0" w:color="auto"/>
            <w:right w:val="none" w:sz="0" w:space="0" w:color="auto"/>
          </w:divBdr>
        </w:div>
        <w:div w:id="992105809">
          <w:marLeft w:val="0"/>
          <w:marRight w:val="0"/>
          <w:marTop w:val="0"/>
          <w:marBottom w:val="0"/>
          <w:divBdr>
            <w:top w:val="none" w:sz="0" w:space="0" w:color="auto"/>
            <w:left w:val="none" w:sz="0" w:space="0" w:color="auto"/>
            <w:bottom w:val="none" w:sz="0" w:space="0" w:color="auto"/>
            <w:right w:val="none" w:sz="0" w:space="0" w:color="auto"/>
          </w:divBdr>
        </w:div>
      </w:divsChild>
    </w:div>
    <w:div w:id="21445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abanai@poli.haifa.ac.il" TargetMode="External"/><Relationship Id="rId1" Type="http://schemas.openxmlformats.org/officeDocument/2006/relationships/hyperlink" Target="mailto:lior.erez@bsg.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35A55-9546-44E1-91A4-C8F8658FC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30</Pages>
  <Words>29560</Words>
  <Characters>168497</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Ayelet Banai</dc:creator>
  <cp:keywords/>
  <dc:description/>
  <cp:lastModifiedBy>Lior Erez</cp:lastModifiedBy>
  <cp:revision>10</cp:revision>
  <cp:lastPrinted>2020-07-21T07:29:00Z</cp:lastPrinted>
  <dcterms:created xsi:type="dcterms:W3CDTF">2024-03-25T13:47:00Z</dcterms:created>
  <dcterms:modified xsi:type="dcterms:W3CDTF">2024-06-17T09:16:00Z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zotero-version="6.0.33"&gt;&lt;session id="rzDHJZnz"/&gt;&lt;style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 name="dontAskDelayCitationUpdates" value="true"/&gt;&lt;/prefs&gt;&lt;/data&gt;</vt:lpwstr>
  </property>
</Properties>
</file>