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BA" w:rsidRPr="006725BA" w:rsidRDefault="006725BA" w:rsidP="006725BA">
      <w:pPr>
        <w:shd w:val="clear" w:color="auto" w:fill="FFFFFF"/>
        <w:spacing w:before="192" w:after="192" w:line="312" w:lineRule="atLeast"/>
        <w:rPr>
          <w:rFonts w:ascii="Arial" w:eastAsia="Times New Roman" w:hAnsi="Arial" w:cs="Arial"/>
          <w:color w:val="CCCCCC"/>
          <w:sz w:val="20"/>
          <w:szCs w:val="20"/>
        </w:rPr>
      </w:pPr>
      <w:r w:rsidRPr="006725BA">
        <w:rPr>
          <w:rFonts w:ascii="Arial" w:eastAsia="Times New Roman" w:hAnsi="Arial" w:cs="Arial"/>
          <w:color w:val="999999"/>
          <w:sz w:val="20"/>
          <w:szCs w:val="20"/>
        </w:rPr>
        <w:fldChar w:fldCharType="begin"/>
      </w:r>
      <w:r w:rsidRPr="006725BA">
        <w:rPr>
          <w:rFonts w:ascii="Arial" w:eastAsia="Times New Roman" w:hAnsi="Arial" w:cs="Arial"/>
          <w:color w:val="999999"/>
          <w:sz w:val="20"/>
          <w:szCs w:val="20"/>
        </w:rPr>
        <w:instrText xml:space="preserve"> HYPERLINK "http://marxandphilosophy.org.uk/reviewofbooks" \o "Book reviews section" </w:instrText>
      </w:r>
      <w:r w:rsidRPr="006725BA">
        <w:rPr>
          <w:rFonts w:ascii="Arial" w:eastAsia="Times New Roman" w:hAnsi="Arial" w:cs="Arial"/>
          <w:color w:val="999999"/>
          <w:sz w:val="20"/>
          <w:szCs w:val="20"/>
        </w:rPr>
        <w:fldChar w:fldCharType="separate"/>
      </w:r>
      <w:r w:rsidRPr="006725BA">
        <w:rPr>
          <w:rFonts w:ascii="Arial" w:eastAsia="Times New Roman" w:hAnsi="Arial" w:cs="Arial"/>
          <w:color w:val="999999"/>
          <w:sz w:val="20"/>
          <w:szCs w:val="20"/>
          <w:u w:val="single"/>
        </w:rPr>
        <w:t>Marx &amp; Philosophy Review of Books</w:t>
      </w:r>
      <w:r w:rsidRPr="006725BA">
        <w:rPr>
          <w:rFonts w:ascii="Arial" w:eastAsia="Times New Roman" w:hAnsi="Arial" w:cs="Arial"/>
          <w:color w:val="999999"/>
          <w:sz w:val="20"/>
          <w:szCs w:val="20"/>
        </w:rPr>
        <w:fldChar w:fldCharType="end"/>
      </w:r>
      <w:r w:rsidRPr="006725BA">
        <w:rPr>
          <w:rFonts w:ascii="Arial" w:eastAsia="Times New Roman" w:hAnsi="Arial" w:cs="Arial"/>
          <w:color w:val="CCCCCC"/>
          <w:sz w:val="20"/>
          <w:szCs w:val="20"/>
        </w:rPr>
        <w:t> » </w:t>
      </w:r>
      <w:hyperlink r:id="rId4" w:tooltip="2016" w:history="1">
        <w:r w:rsidRPr="006725BA">
          <w:rPr>
            <w:rFonts w:ascii="Arial" w:eastAsia="Times New Roman" w:hAnsi="Arial" w:cs="Arial"/>
            <w:color w:val="999999"/>
            <w:sz w:val="20"/>
            <w:szCs w:val="20"/>
            <w:u w:val="single"/>
          </w:rPr>
          <w:t>2016</w:t>
        </w:r>
      </w:hyperlink>
      <w:r w:rsidRPr="006725BA">
        <w:rPr>
          <w:rFonts w:ascii="Arial" w:eastAsia="Times New Roman" w:hAnsi="Arial" w:cs="Arial"/>
          <w:color w:val="CCCCCC"/>
          <w:sz w:val="20"/>
          <w:szCs w:val="20"/>
        </w:rPr>
        <w:t> » </w:t>
      </w:r>
      <w:r w:rsidRPr="006725BA">
        <w:rPr>
          <w:rFonts w:ascii="Arial" w:eastAsia="Times New Roman" w:hAnsi="Arial" w:cs="Arial"/>
          <w:color w:val="999999"/>
          <w:sz w:val="20"/>
          <w:szCs w:val="20"/>
        </w:rPr>
        <w:t>Meyer: Stasis</w:t>
      </w:r>
    </w:p>
    <w:tbl>
      <w:tblPr>
        <w:tblW w:w="0" w:type="auto"/>
        <w:shd w:val="clear" w:color="auto" w:fill="FFFFFF"/>
        <w:tblCellMar>
          <w:left w:w="0" w:type="dxa"/>
          <w:right w:w="0" w:type="dxa"/>
        </w:tblCellMar>
        <w:tblLook w:val="04A0" w:firstRow="1" w:lastRow="0" w:firstColumn="1" w:lastColumn="0" w:noHBand="0" w:noVBand="1"/>
      </w:tblPr>
      <w:tblGrid>
        <w:gridCol w:w="780"/>
        <w:gridCol w:w="6534"/>
      </w:tblGrid>
      <w:tr w:rsidR="006725BA" w:rsidRPr="006725BA" w:rsidTr="006725BA">
        <w:tc>
          <w:tcPr>
            <w:tcW w:w="0" w:type="auto"/>
            <w:shd w:val="clear" w:color="auto" w:fill="FFFFFF"/>
            <w:noWrap/>
            <w:tcMar>
              <w:top w:w="0" w:type="dxa"/>
              <w:left w:w="0" w:type="dxa"/>
              <w:bottom w:w="216" w:type="dxa"/>
              <w:right w:w="0" w:type="dxa"/>
            </w:tcMar>
            <w:hideMark/>
          </w:tcPr>
          <w:p w:rsidR="006725BA" w:rsidRPr="006725BA" w:rsidRDefault="006725BA" w:rsidP="006725BA">
            <w:pPr>
              <w:spacing w:after="0" w:line="240" w:lineRule="auto"/>
              <w:jc w:val="right"/>
              <w:rPr>
                <w:rFonts w:ascii="Arial" w:eastAsia="Times New Roman" w:hAnsi="Arial" w:cs="Arial"/>
                <w:color w:val="333333"/>
                <w:sz w:val="23"/>
                <w:szCs w:val="23"/>
              </w:rPr>
            </w:pPr>
            <w:r w:rsidRPr="006725BA">
              <w:rPr>
                <w:rFonts w:ascii="Arial" w:eastAsia="Times New Roman" w:hAnsi="Arial" w:cs="Arial"/>
                <w:noProof/>
                <w:color w:val="CC3333"/>
                <w:sz w:val="23"/>
                <w:szCs w:val="23"/>
              </w:rPr>
              <w:drawing>
                <wp:inline distT="0" distB="0" distL="0" distR="0">
                  <wp:extent cx="495300" cy="762000"/>
                  <wp:effectExtent l="0" t="0" r="0" b="0"/>
                  <wp:docPr id="1" name="Picture 1" descr="'Stasis' by Giorgio Agamb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sis' by Giorgio Agamb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762000"/>
                          </a:xfrm>
                          <a:prstGeom prst="rect">
                            <a:avLst/>
                          </a:prstGeom>
                          <a:noFill/>
                          <a:ln>
                            <a:noFill/>
                          </a:ln>
                        </pic:spPr>
                      </pic:pic>
                    </a:graphicData>
                  </a:graphic>
                </wp:inline>
              </w:drawing>
            </w:r>
          </w:p>
        </w:tc>
        <w:tc>
          <w:tcPr>
            <w:tcW w:w="0" w:type="auto"/>
            <w:shd w:val="clear" w:color="auto" w:fill="FFFFFF"/>
            <w:tcMar>
              <w:top w:w="0" w:type="dxa"/>
              <w:left w:w="0" w:type="dxa"/>
              <w:bottom w:w="216" w:type="dxa"/>
              <w:right w:w="0" w:type="dxa"/>
            </w:tcMar>
            <w:hideMark/>
          </w:tcPr>
          <w:p w:rsidR="006725BA" w:rsidRPr="006725BA" w:rsidRDefault="006725BA" w:rsidP="006725BA">
            <w:pPr>
              <w:spacing w:after="0" w:line="240" w:lineRule="auto"/>
              <w:rPr>
                <w:rFonts w:ascii="Arial" w:eastAsia="Times New Roman" w:hAnsi="Arial" w:cs="Arial"/>
                <w:color w:val="333333"/>
                <w:sz w:val="23"/>
                <w:szCs w:val="23"/>
              </w:rPr>
            </w:pPr>
            <w:hyperlink r:id="rId7" w:history="1">
              <w:r w:rsidRPr="006725BA">
                <w:rPr>
                  <w:rFonts w:ascii="Arial" w:eastAsia="Times New Roman" w:hAnsi="Arial" w:cs="Arial"/>
                  <w:b/>
                  <w:bCs/>
                  <w:color w:val="CC3333"/>
                  <w:sz w:val="23"/>
                  <w:szCs w:val="23"/>
                  <w:u w:val="single"/>
                </w:rPr>
                <w:t xml:space="preserve">Giorgio </w:t>
              </w:r>
              <w:proofErr w:type="spellStart"/>
              <w:r w:rsidRPr="006725BA">
                <w:rPr>
                  <w:rFonts w:ascii="Arial" w:eastAsia="Times New Roman" w:hAnsi="Arial" w:cs="Arial"/>
                  <w:b/>
                  <w:bCs/>
                  <w:color w:val="CC3333"/>
                  <w:sz w:val="23"/>
                  <w:szCs w:val="23"/>
                  <w:u w:val="single"/>
                </w:rPr>
                <w:t>Agamben</w:t>
              </w:r>
              <w:proofErr w:type="spellEnd"/>
            </w:hyperlink>
            <w:r w:rsidRPr="006725BA">
              <w:rPr>
                <w:rFonts w:ascii="Arial" w:eastAsia="Times New Roman" w:hAnsi="Arial" w:cs="Arial"/>
                <w:b/>
                <w:bCs/>
                <w:color w:val="333333"/>
                <w:sz w:val="23"/>
                <w:szCs w:val="23"/>
              </w:rPr>
              <w:t> </w:t>
            </w:r>
            <w:r w:rsidRPr="006725BA">
              <w:rPr>
                <w:rFonts w:ascii="Arial" w:eastAsia="Times New Roman" w:hAnsi="Arial" w:cs="Arial"/>
                <w:color w:val="333333"/>
                <w:sz w:val="23"/>
                <w:szCs w:val="23"/>
              </w:rPr>
              <w:br/>
            </w:r>
            <w:r w:rsidRPr="006725BA">
              <w:rPr>
                <w:rFonts w:ascii="Arial" w:eastAsia="Times New Roman" w:hAnsi="Arial" w:cs="Arial"/>
                <w:i/>
                <w:iCs/>
                <w:color w:val="333333"/>
                <w:sz w:val="23"/>
                <w:szCs w:val="23"/>
              </w:rPr>
              <w:t xml:space="preserve">Stasis: Civil War as a Political Paradigm (Homo </w:t>
            </w:r>
            <w:proofErr w:type="spellStart"/>
            <w:r w:rsidRPr="006725BA">
              <w:rPr>
                <w:rFonts w:ascii="Arial" w:eastAsia="Times New Roman" w:hAnsi="Arial" w:cs="Arial"/>
                <w:i/>
                <w:iCs/>
                <w:color w:val="333333"/>
                <w:sz w:val="23"/>
                <w:szCs w:val="23"/>
              </w:rPr>
              <w:t>Sacer</w:t>
            </w:r>
            <w:proofErr w:type="spellEnd"/>
            <w:r w:rsidRPr="006725BA">
              <w:rPr>
                <w:rFonts w:ascii="Arial" w:eastAsia="Times New Roman" w:hAnsi="Arial" w:cs="Arial"/>
                <w:i/>
                <w:iCs/>
                <w:color w:val="333333"/>
                <w:sz w:val="23"/>
                <w:szCs w:val="23"/>
              </w:rPr>
              <w:t xml:space="preserve"> II, 2</w:t>
            </w:r>
            <w:proofErr w:type="gramStart"/>
            <w:r w:rsidRPr="006725BA">
              <w:rPr>
                <w:rFonts w:ascii="Arial" w:eastAsia="Times New Roman" w:hAnsi="Arial" w:cs="Arial"/>
                <w:i/>
                <w:iCs/>
                <w:color w:val="333333"/>
                <w:sz w:val="23"/>
                <w:szCs w:val="23"/>
              </w:rPr>
              <w:t>)</w:t>
            </w:r>
            <w:proofErr w:type="gramEnd"/>
            <w:r w:rsidRPr="006725BA">
              <w:rPr>
                <w:rFonts w:ascii="Arial" w:eastAsia="Times New Roman" w:hAnsi="Arial" w:cs="Arial"/>
                <w:color w:val="333333"/>
                <w:sz w:val="23"/>
                <w:szCs w:val="23"/>
              </w:rPr>
              <w:br/>
              <w:t xml:space="preserve">Stanford CA: Stanford University Press, 2015. 96 pp., $50.00 </w:t>
            </w:r>
            <w:proofErr w:type="spellStart"/>
            <w:r w:rsidRPr="006725BA">
              <w:rPr>
                <w:rFonts w:ascii="Arial" w:eastAsia="Times New Roman" w:hAnsi="Arial" w:cs="Arial"/>
                <w:color w:val="333333"/>
                <w:sz w:val="23"/>
                <w:szCs w:val="23"/>
              </w:rPr>
              <w:t>hb</w:t>
            </w:r>
            <w:proofErr w:type="spellEnd"/>
            <w:r w:rsidRPr="006725BA">
              <w:rPr>
                <w:rFonts w:ascii="Arial" w:eastAsia="Times New Roman" w:hAnsi="Arial" w:cs="Arial"/>
                <w:color w:val="333333"/>
                <w:sz w:val="23"/>
                <w:szCs w:val="23"/>
              </w:rPr>
              <w:br/>
            </w:r>
            <w:hyperlink r:id="rId8" w:tooltip="Look up ISBN at Google Books" w:history="1">
              <w:r w:rsidRPr="006725BA">
                <w:rPr>
                  <w:rFonts w:ascii="Arial" w:eastAsia="Times New Roman" w:hAnsi="Arial" w:cs="Arial"/>
                  <w:color w:val="999999"/>
                  <w:sz w:val="20"/>
                  <w:szCs w:val="20"/>
                  <w:u w:val="single"/>
                </w:rPr>
                <w:t>ISBN 9780804796057</w:t>
              </w:r>
            </w:hyperlink>
          </w:p>
        </w:tc>
      </w:tr>
    </w:tbl>
    <w:p w:rsidR="006725BA" w:rsidRPr="006725BA" w:rsidRDefault="006725BA" w:rsidP="006725BA">
      <w:pPr>
        <w:shd w:val="clear" w:color="auto" w:fill="FFFFFF"/>
        <w:spacing w:before="192" w:after="192" w:line="312" w:lineRule="atLeast"/>
        <w:rPr>
          <w:rFonts w:ascii="Arial" w:eastAsia="Times New Roman" w:hAnsi="Arial" w:cs="Arial"/>
          <w:color w:val="333333"/>
          <w:sz w:val="23"/>
          <w:szCs w:val="23"/>
        </w:rPr>
      </w:pPr>
      <w:r w:rsidRPr="006725BA">
        <w:rPr>
          <w:rFonts w:ascii="Arial" w:eastAsia="Times New Roman" w:hAnsi="Arial" w:cs="Arial"/>
          <w:b/>
          <w:bCs/>
          <w:color w:val="333333"/>
          <w:sz w:val="23"/>
          <w:szCs w:val="23"/>
        </w:rPr>
        <w:t>Reviewed by </w:t>
      </w:r>
      <w:hyperlink r:id="rId9" w:history="1">
        <w:r w:rsidRPr="006725BA">
          <w:rPr>
            <w:rFonts w:ascii="Arial" w:eastAsia="Times New Roman" w:hAnsi="Arial" w:cs="Arial"/>
            <w:b/>
            <w:bCs/>
            <w:color w:val="CC3333"/>
            <w:sz w:val="23"/>
            <w:szCs w:val="23"/>
            <w:u w:val="single"/>
          </w:rPr>
          <w:t>Eric D Meyer</w:t>
        </w:r>
      </w:hyperlink>
    </w:p>
    <w:p w:rsidR="006725BA" w:rsidRPr="006725BA" w:rsidRDefault="006725BA" w:rsidP="006725BA">
      <w:pPr>
        <w:shd w:val="clear" w:color="auto" w:fill="FFFFFF"/>
        <w:spacing w:line="0" w:lineRule="auto"/>
        <w:rPr>
          <w:rFonts w:ascii="Helvetica" w:eastAsia="Times New Roman" w:hAnsi="Helvetica" w:cs="Helvetica"/>
          <w:color w:val="FFFFFF"/>
          <w:sz w:val="2"/>
          <w:szCs w:val="2"/>
        </w:rPr>
      </w:pPr>
      <w:r w:rsidRPr="006725BA">
        <w:rPr>
          <w:rFonts w:ascii="Helvetica" w:eastAsia="Times New Roman" w:hAnsi="Helvetica" w:cs="Helvetica"/>
          <w:b/>
          <w:bCs/>
          <w:caps/>
          <w:color w:val="32363B"/>
          <w:sz w:val="15"/>
          <w:szCs w:val="15"/>
          <w:shd w:val="clear" w:color="auto" w:fill="EBEBEB"/>
        </w:rPr>
        <w:t>2310</w:t>
      </w:r>
    </w:p>
    <w:p w:rsidR="006725BA" w:rsidRPr="006725BA" w:rsidRDefault="006725BA" w:rsidP="006725BA">
      <w:pPr>
        <w:shd w:val="clear" w:color="auto" w:fill="FFFFFF"/>
        <w:spacing w:after="0" w:line="240" w:lineRule="auto"/>
        <w:rPr>
          <w:rFonts w:ascii="Arial" w:eastAsia="Times New Roman" w:hAnsi="Arial" w:cs="Arial"/>
          <w:color w:val="333333"/>
        </w:rPr>
      </w:pPr>
      <w:hyperlink r:id="rId10" w:anchor="comments" w:history="1">
        <w:r w:rsidRPr="006725BA">
          <w:rPr>
            <w:rFonts w:ascii="Arial" w:eastAsia="Times New Roman" w:hAnsi="Arial" w:cs="Arial"/>
            <w:color w:val="FFFFFF"/>
            <w:u w:val="single"/>
            <w:shd w:val="clear" w:color="auto" w:fill="CC3333"/>
          </w:rPr>
          <w:t>Comment on this review</w:t>
        </w:r>
      </w:hyperlink>
    </w:p>
    <w:p w:rsidR="006725BA" w:rsidRPr="006725BA" w:rsidRDefault="006725BA" w:rsidP="006725BA">
      <w:pPr>
        <w:shd w:val="clear" w:color="auto" w:fill="FFFFFF"/>
        <w:spacing w:after="120" w:line="240" w:lineRule="auto"/>
        <w:outlineLvl w:val="1"/>
        <w:rPr>
          <w:rFonts w:ascii="Arial" w:eastAsia="Times New Roman" w:hAnsi="Arial" w:cs="Arial"/>
          <w:b/>
          <w:bCs/>
          <w:color w:val="CC0000"/>
          <w:sz w:val="29"/>
          <w:szCs w:val="29"/>
        </w:rPr>
      </w:pPr>
      <w:r w:rsidRPr="006725BA">
        <w:rPr>
          <w:rFonts w:ascii="Arial" w:eastAsia="Times New Roman" w:hAnsi="Arial" w:cs="Arial"/>
          <w:b/>
          <w:bCs/>
          <w:color w:val="CC0000"/>
          <w:sz w:val="29"/>
          <w:szCs w:val="29"/>
        </w:rPr>
        <w:t>About the reviewer</w:t>
      </w:r>
    </w:p>
    <w:p w:rsidR="006725BA" w:rsidRPr="006725BA" w:rsidRDefault="006725BA" w:rsidP="006725BA">
      <w:pPr>
        <w:shd w:val="clear" w:color="auto" w:fill="FFFFFF"/>
        <w:spacing w:before="192" w:after="192" w:line="312" w:lineRule="atLeast"/>
        <w:rPr>
          <w:rFonts w:ascii="Arial" w:eastAsia="Times New Roman" w:hAnsi="Arial" w:cs="Arial"/>
          <w:color w:val="333333"/>
        </w:rPr>
      </w:pPr>
      <w:hyperlink r:id="rId11" w:history="1">
        <w:r w:rsidRPr="006725BA">
          <w:rPr>
            <w:rFonts w:ascii="Arial" w:eastAsia="Times New Roman" w:hAnsi="Arial" w:cs="Arial"/>
            <w:b/>
            <w:bCs/>
            <w:color w:val="CC3333"/>
            <w:u w:val="single"/>
          </w:rPr>
          <w:t>Eric D Meyer</w:t>
        </w:r>
      </w:hyperlink>
    </w:p>
    <w:p w:rsidR="006725BA" w:rsidRPr="006725BA" w:rsidRDefault="006725BA" w:rsidP="006725BA">
      <w:pPr>
        <w:shd w:val="clear" w:color="auto" w:fill="FFFFFF"/>
        <w:spacing w:before="192" w:after="192" w:line="312" w:lineRule="atLeast"/>
        <w:rPr>
          <w:rFonts w:ascii="Arial" w:eastAsia="Times New Roman" w:hAnsi="Arial" w:cs="Arial"/>
          <w:color w:val="333333"/>
        </w:rPr>
      </w:pPr>
      <w:r w:rsidRPr="006725BA">
        <w:rPr>
          <w:rFonts w:ascii="Arial" w:eastAsia="Times New Roman" w:hAnsi="Arial" w:cs="Arial"/>
          <w:color w:val="333333"/>
        </w:rPr>
        <w:t xml:space="preserve">Eric D Meyer is the author </w:t>
      </w:r>
      <w:proofErr w:type="spellStart"/>
      <w:r w:rsidRPr="006725BA">
        <w:rPr>
          <w:rFonts w:ascii="Arial" w:eastAsia="Times New Roman" w:hAnsi="Arial" w:cs="Arial"/>
          <w:color w:val="333333"/>
        </w:rPr>
        <w:t>of</w:t>
      </w:r>
      <w:r w:rsidRPr="006725BA">
        <w:rPr>
          <w:rFonts w:ascii="Arial" w:eastAsia="Times New Roman" w:hAnsi="Arial" w:cs="Arial"/>
          <w:i/>
          <w:iCs/>
          <w:color w:val="333333"/>
        </w:rPr>
        <w:t>Questioning</w:t>
      </w:r>
      <w:proofErr w:type="spellEnd"/>
      <w:r w:rsidRPr="006725BA">
        <w:rPr>
          <w:rFonts w:ascii="Arial" w:eastAsia="Times New Roman" w:hAnsi="Arial" w:cs="Arial"/>
          <w:i/>
          <w:iCs/>
          <w:color w:val="333333"/>
        </w:rPr>
        <w:t xml:space="preserve"> Martin Heidegger: On Western Metaphysics, </w:t>
      </w:r>
      <w:proofErr w:type="spellStart"/>
      <w:r w:rsidRPr="006725BA">
        <w:rPr>
          <w:rFonts w:ascii="Arial" w:eastAsia="Times New Roman" w:hAnsi="Arial" w:cs="Arial"/>
          <w:i/>
          <w:iCs/>
          <w:color w:val="333333"/>
        </w:rPr>
        <w:t>Bhuddhist</w:t>
      </w:r>
      <w:proofErr w:type="spellEnd"/>
      <w:r w:rsidRPr="006725BA">
        <w:rPr>
          <w:rFonts w:ascii="Arial" w:eastAsia="Times New Roman" w:hAnsi="Arial" w:cs="Arial"/>
          <w:i/>
          <w:iCs/>
          <w:color w:val="333333"/>
        </w:rPr>
        <w:t xml:space="preserve"> Ethics, and the Fate of the Sentient Earth</w:t>
      </w:r>
      <w:r w:rsidRPr="006725BA">
        <w:rPr>
          <w:rFonts w:ascii="Arial" w:eastAsia="Times New Roman" w:hAnsi="Arial" w:cs="Arial"/>
          <w:color w:val="333333"/>
        </w:rPr>
        <w:t> (University Press, 2013). He is currently working on a monograph on sovereignty and sacrifice in Western Indo-European cultures. (</w:t>
      </w:r>
      <w:hyperlink r:id="rId12" w:history="1">
        <w:r w:rsidRPr="006725BA">
          <w:rPr>
            <w:rFonts w:ascii="Arial" w:eastAsia="Times New Roman" w:hAnsi="Arial" w:cs="Arial"/>
            <w:color w:val="CC3333"/>
            <w:u w:val="single"/>
          </w:rPr>
          <w:t>ericd.meyer@yahoo.com</w:t>
        </w:r>
      </w:hyperlink>
      <w:r w:rsidRPr="006725BA">
        <w:rPr>
          <w:rFonts w:ascii="Arial" w:eastAsia="Times New Roman" w:hAnsi="Arial" w:cs="Arial"/>
          <w:color w:val="333333"/>
        </w:rPr>
        <w:t>)  </w:t>
      </w:r>
    </w:p>
    <w:p w:rsidR="006725BA" w:rsidRPr="006725BA" w:rsidRDefault="006725BA" w:rsidP="006725BA">
      <w:pPr>
        <w:shd w:val="clear" w:color="auto" w:fill="FFFFFF"/>
        <w:spacing w:before="192" w:after="192" w:line="312" w:lineRule="atLeast"/>
        <w:rPr>
          <w:rFonts w:ascii="Arial" w:eastAsia="Times New Roman" w:hAnsi="Arial" w:cs="Arial"/>
          <w:color w:val="333333"/>
        </w:rPr>
      </w:pPr>
      <w:hyperlink r:id="rId13" w:history="1">
        <w:r w:rsidRPr="006725BA">
          <w:rPr>
            <w:rFonts w:ascii="Arial" w:eastAsia="Times New Roman" w:hAnsi="Arial" w:cs="Arial"/>
            <w:color w:val="CC3333"/>
            <w:u w:val="single"/>
          </w:rPr>
          <w:t>More...</w:t>
        </w:r>
      </w:hyperlink>
    </w:p>
    <w:p w:rsidR="006725BA" w:rsidRPr="006725BA" w:rsidRDefault="006725BA" w:rsidP="006725BA">
      <w:pPr>
        <w:shd w:val="clear" w:color="auto" w:fill="FFFFFF"/>
        <w:spacing w:after="0" w:line="240" w:lineRule="auto"/>
        <w:outlineLvl w:val="1"/>
        <w:rPr>
          <w:rFonts w:ascii="Arial" w:eastAsia="Times New Roman" w:hAnsi="Arial" w:cs="Arial"/>
          <w:b/>
          <w:bCs/>
          <w:color w:val="CC0000"/>
          <w:sz w:val="2"/>
          <w:szCs w:val="2"/>
        </w:rPr>
      </w:pPr>
      <w:r w:rsidRPr="006725BA">
        <w:rPr>
          <w:rFonts w:ascii="Arial" w:eastAsia="Times New Roman" w:hAnsi="Arial" w:cs="Arial"/>
          <w:b/>
          <w:bCs/>
          <w:color w:val="CC0000"/>
          <w:sz w:val="2"/>
          <w:szCs w:val="2"/>
        </w:rPr>
        <w:t>Review</w:t>
      </w:r>
    </w:p>
    <w:p w:rsidR="006725BA" w:rsidRPr="006725BA" w:rsidRDefault="006725BA" w:rsidP="006725BA">
      <w:pPr>
        <w:shd w:val="clear" w:color="auto" w:fill="FFFFFF"/>
        <w:spacing w:after="240" w:line="312" w:lineRule="atLeast"/>
        <w:rPr>
          <w:rFonts w:ascii="Arial" w:eastAsia="Times New Roman" w:hAnsi="Arial" w:cs="Arial"/>
          <w:color w:val="333333"/>
          <w:sz w:val="23"/>
          <w:szCs w:val="23"/>
        </w:rPr>
      </w:pPr>
      <w:r w:rsidRPr="006725BA">
        <w:rPr>
          <w:rFonts w:ascii="Arial" w:eastAsia="Times New Roman" w:hAnsi="Arial" w:cs="Arial"/>
          <w:i/>
          <w:iCs/>
          <w:color w:val="333333"/>
          <w:sz w:val="23"/>
          <w:szCs w:val="23"/>
        </w:rPr>
        <w:t>September 11</w:t>
      </w:r>
      <w:r w:rsidRPr="006725BA">
        <w:rPr>
          <w:rFonts w:ascii="Arial" w:eastAsia="Times New Roman" w:hAnsi="Arial" w:cs="Arial"/>
          <w:i/>
          <w:iCs/>
          <w:color w:val="333333"/>
          <w:sz w:val="23"/>
          <w:szCs w:val="23"/>
          <w:vertAlign w:val="superscript"/>
        </w:rPr>
        <w:t>th</w:t>
      </w:r>
      <w:r w:rsidRPr="006725BA">
        <w:rPr>
          <w:rFonts w:ascii="Arial" w:eastAsia="Times New Roman" w:hAnsi="Arial" w:cs="Arial"/>
          <w:i/>
          <w:iCs/>
          <w:color w:val="333333"/>
          <w:sz w:val="23"/>
          <w:szCs w:val="23"/>
        </w:rPr>
        <w:t>, 2001: New York City, USA. March 11</w:t>
      </w:r>
      <w:r w:rsidRPr="006725BA">
        <w:rPr>
          <w:rFonts w:ascii="Arial" w:eastAsia="Times New Roman" w:hAnsi="Arial" w:cs="Arial"/>
          <w:i/>
          <w:iCs/>
          <w:color w:val="333333"/>
          <w:sz w:val="23"/>
          <w:szCs w:val="23"/>
          <w:vertAlign w:val="superscript"/>
        </w:rPr>
        <w:t>th</w:t>
      </w:r>
      <w:r w:rsidRPr="006725BA">
        <w:rPr>
          <w:rFonts w:ascii="Arial" w:eastAsia="Times New Roman" w:hAnsi="Arial" w:cs="Arial"/>
          <w:i/>
          <w:iCs/>
          <w:color w:val="333333"/>
          <w:sz w:val="23"/>
          <w:szCs w:val="23"/>
        </w:rPr>
        <w:t>, 2004: Madrid, Spain. July 7</w:t>
      </w:r>
      <w:r w:rsidRPr="006725BA">
        <w:rPr>
          <w:rFonts w:ascii="Arial" w:eastAsia="Times New Roman" w:hAnsi="Arial" w:cs="Arial"/>
          <w:i/>
          <w:iCs/>
          <w:color w:val="333333"/>
          <w:sz w:val="23"/>
          <w:szCs w:val="23"/>
          <w:vertAlign w:val="superscript"/>
        </w:rPr>
        <w:t>th</w:t>
      </w:r>
      <w:r w:rsidRPr="006725BA">
        <w:rPr>
          <w:rFonts w:ascii="Arial" w:eastAsia="Times New Roman" w:hAnsi="Arial" w:cs="Arial"/>
          <w:i/>
          <w:iCs/>
          <w:color w:val="333333"/>
          <w:sz w:val="23"/>
          <w:szCs w:val="23"/>
        </w:rPr>
        <w:t>, 2005: London, England. November 13</w:t>
      </w:r>
      <w:r w:rsidRPr="006725BA">
        <w:rPr>
          <w:rFonts w:ascii="Arial" w:eastAsia="Times New Roman" w:hAnsi="Arial" w:cs="Arial"/>
          <w:i/>
          <w:iCs/>
          <w:color w:val="333333"/>
          <w:sz w:val="23"/>
          <w:szCs w:val="23"/>
          <w:vertAlign w:val="superscript"/>
        </w:rPr>
        <w:t>th</w:t>
      </w:r>
      <w:r w:rsidRPr="006725BA">
        <w:rPr>
          <w:rFonts w:ascii="Arial" w:eastAsia="Times New Roman" w:hAnsi="Arial" w:cs="Arial"/>
          <w:i/>
          <w:iCs/>
          <w:color w:val="333333"/>
          <w:sz w:val="23"/>
          <w:szCs w:val="23"/>
        </w:rPr>
        <w:t>, 2015: Paris, France. March 22</w:t>
      </w:r>
      <w:r w:rsidRPr="006725BA">
        <w:rPr>
          <w:rFonts w:ascii="Arial" w:eastAsia="Times New Roman" w:hAnsi="Arial" w:cs="Arial"/>
          <w:i/>
          <w:iCs/>
          <w:color w:val="333333"/>
          <w:sz w:val="23"/>
          <w:szCs w:val="23"/>
          <w:vertAlign w:val="superscript"/>
        </w:rPr>
        <w:t>nd</w:t>
      </w:r>
      <w:r w:rsidRPr="006725BA">
        <w:rPr>
          <w:rFonts w:ascii="Arial" w:eastAsia="Times New Roman" w:hAnsi="Arial" w:cs="Arial"/>
          <w:i/>
          <w:iCs/>
          <w:color w:val="333333"/>
          <w:sz w:val="23"/>
          <w:szCs w:val="23"/>
        </w:rPr>
        <w:t>, 2016: Brussels, Belgium</w:t>
      </w:r>
      <w:r w:rsidRPr="006725BA">
        <w:rPr>
          <w:rFonts w:ascii="Arial" w:eastAsia="Times New Roman" w:hAnsi="Arial" w:cs="Arial"/>
          <w:color w:val="333333"/>
          <w:sz w:val="23"/>
          <w:szCs w:val="23"/>
        </w:rPr>
        <w:t xml:space="preserve">. After more than a decade of Islamist terror attacks against the Western capitals, can the international war on terror still be theorized as a global civil war within the Western European world-system itself? This is the question posed by Giorgio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w:t>
      </w:r>
      <w:r w:rsidRPr="006725BA">
        <w:rPr>
          <w:rFonts w:ascii="Arial" w:eastAsia="Times New Roman" w:hAnsi="Arial" w:cs="Arial"/>
          <w:i/>
          <w:iCs/>
          <w:color w:val="333333"/>
          <w:sz w:val="23"/>
          <w:szCs w:val="23"/>
        </w:rPr>
        <w:t>Stasis: Civil War as a Political Paradigm</w:t>
      </w:r>
      <w:r w:rsidRPr="006725BA">
        <w:rPr>
          <w:rFonts w:ascii="Arial" w:eastAsia="Times New Roman" w:hAnsi="Arial" w:cs="Arial"/>
          <w:color w:val="333333"/>
          <w:sz w:val="23"/>
          <w:szCs w:val="23"/>
        </w:rPr>
        <w:t>, based upon ‘two seminars on civil war given at Princeton University’ (ix) shortly after the September 11</w:t>
      </w:r>
      <w:r w:rsidRPr="006725BA">
        <w:rPr>
          <w:rFonts w:ascii="Arial" w:eastAsia="Times New Roman" w:hAnsi="Arial" w:cs="Arial"/>
          <w:color w:val="333333"/>
          <w:sz w:val="23"/>
          <w:szCs w:val="23"/>
          <w:vertAlign w:val="superscript"/>
        </w:rPr>
        <w:t>th</w:t>
      </w:r>
      <w:r w:rsidRPr="006725BA">
        <w:rPr>
          <w:rFonts w:ascii="Arial" w:eastAsia="Times New Roman" w:hAnsi="Arial" w:cs="Arial"/>
          <w:color w:val="333333"/>
          <w:sz w:val="23"/>
          <w:szCs w:val="23"/>
        </w:rPr>
        <w:t xml:space="preserve"> attacks. But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does not really answer this question, since he restricts himself ‘to examining the topic [of civil war] as it appears within Western political thought…in the testimonies of philosophers and historians of Ancient Greece and in the thought of Thomas Hobbes’</w:t>
      </w:r>
      <w:r w:rsidRPr="006725BA">
        <w:rPr>
          <w:rFonts w:ascii="Arial" w:eastAsia="Times New Roman" w:hAnsi="Arial" w:cs="Arial"/>
          <w:i/>
          <w:iCs/>
          <w:color w:val="333333"/>
          <w:sz w:val="23"/>
          <w:szCs w:val="23"/>
        </w:rPr>
        <w:t> </w:t>
      </w:r>
      <w:r w:rsidRPr="006725BA">
        <w:rPr>
          <w:rFonts w:ascii="Arial" w:eastAsia="Times New Roman" w:hAnsi="Arial" w:cs="Arial"/>
          <w:color w:val="333333"/>
          <w:sz w:val="23"/>
          <w:szCs w:val="23"/>
        </w:rPr>
        <w:t xml:space="preserve">(4). And it is also questionable whether this Western Eurocentric political theology is really capable of explaining the strangely foreign world-views and different motivations of the </w:t>
      </w:r>
      <w:proofErr w:type="spellStart"/>
      <w:r w:rsidRPr="006725BA">
        <w:rPr>
          <w:rFonts w:ascii="Arial" w:eastAsia="Times New Roman" w:hAnsi="Arial" w:cs="Arial"/>
          <w:color w:val="333333"/>
          <w:sz w:val="23"/>
          <w:szCs w:val="23"/>
        </w:rPr>
        <w:t>Muslim</w:t>
      </w:r>
      <w:r w:rsidRPr="006725BA">
        <w:rPr>
          <w:rFonts w:ascii="Arial" w:eastAsia="Times New Roman" w:hAnsi="Arial" w:cs="Arial"/>
          <w:i/>
          <w:iCs/>
          <w:color w:val="333333"/>
          <w:sz w:val="23"/>
          <w:szCs w:val="23"/>
        </w:rPr>
        <w:t>mujahideen</w:t>
      </w:r>
      <w:proofErr w:type="spellEnd"/>
      <w:r w:rsidRPr="006725BA">
        <w:rPr>
          <w:rFonts w:ascii="Arial" w:eastAsia="Times New Roman" w:hAnsi="Arial" w:cs="Arial"/>
          <w:color w:val="333333"/>
          <w:sz w:val="23"/>
          <w:szCs w:val="23"/>
        </w:rPr>
        <w:t> terrorists and Islamist suicide bombers who clash with the Western States in the internecine civil war or sacrilegious unholy war of the contemporary international war on terror.</w:t>
      </w:r>
    </w:p>
    <w:p w:rsidR="006725BA" w:rsidRPr="006725BA" w:rsidRDefault="006725BA" w:rsidP="006725BA">
      <w:pPr>
        <w:shd w:val="clear" w:color="auto" w:fill="FFFFFF"/>
        <w:spacing w:after="240" w:line="312" w:lineRule="atLeast"/>
        <w:rPr>
          <w:rFonts w:ascii="Arial" w:eastAsia="Times New Roman" w:hAnsi="Arial" w:cs="Arial"/>
          <w:color w:val="333333"/>
          <w:sz w:val="23"/>
          <w:szCs w:val="23"/>
        </w:rPr>
      </w:pPr>
      <w:r w:rsidRPr="006725BA">
        <w:rPr>
          <w:rFonts w:ascii="Arial" w:eastAsia="Times New Roman" w:hAnsi="Arial" w:cs="Arial"/>
          <w:color w:val="333333"/>
          <w:sz w:val="23"/>
          <w:szCs w:val="23"/>
        </w:rPr>
        <w:t>In the first section of </w:t>
      </w:r>
      <w:r w:rsidRPr="006725BA">
        <w:rPr>
          <w:rFonts w:ascii="Arial" w:eastAsia="Times New Roman" w:hAnsi="Arial" w:cs="Arial"/>
          <w:i/>
          <w:iCs/>
          <w:color w:val="333333"/>
          <w:sz w:val="23"/>
          <w:szCs w:val="23"/>
        </w:rPr>
        <w:t>Stasis</w:t>
      </w:r>
      <w:r w:rsidRPr="006725BA">
        <w:rPr>
          <w:rFonts w:ascii="Arial" w:eastAsia="Times New Roman" w:hAnsi="Arial" w:cs="Arial"/>
          <w:color w:val="333333"/>
          <w:sz w:val="23"/>
          <w:szCs w:val="23"/>
        </w:rPr>
        <w:t xml:space="preserve">, subtitled ‘Stasis,’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bases his theory upon Nicole </w:t>
      </w:r>
      <w:proofErr w:type="spellStart"/>
      <w:r w:rsidRPr="006725BA">
        <w:rPr>
          <w:rFonts w:ascii="Arial" w:eastAsia="Times New Roman" w:hAnsi="Arial" w:cs="Arial"/>
          <w:color w:val="333333"/>
          <w:sz w:val="23"/>
          <w:szCs w:val="23"/>
        </w:rPr>
        <w:t>Loraux’s</w:t>
      </w:r>
      <w:proofErr w:type="spellEnd"/>
      <w:r w:rsidRPr="006725BA">
        <w:rPr>
          <w:rFonts w:ascii="Arial" w:eastAsia="Times New Roman" w:hAnsi="Arial" w:cs="Arial"/>
          <w:color w:val="333333"/>
          <w:sz w:val="23"/>
          <w:szCs w:val="23"/>
        </w:rPr>
        <w:t> </w:t>
      </w:r>
      <w:r w:rsidRPr="006725BA">
        <w:rPr>
          <w:rFonts w:ascii="Arial" w:eastAsia="Times New Roman" w:hAnsi="Arial" w:cs="Arial"/>
          <w:i/>
          <w:iCs/>
          <w:color w:val="333333"/>
          <w:sz w:val="23"/>
          <w:szCs w:val="23"/>
        </w:rPr>
        <w:t xml:space="preserve">‘La guerre </w:t>
      </w:r>
      <w:proofErr w:type="spellStart"/>
      <w:r w:rsidRPr="006725BA">
        <w:rPr>
          <w:rFonts w:ascii="Arial" w:eastAsia="Times New Roman" w:hAnsi="Arial" w:cs="Arial"/>
          <w:i/>
          <w:iCs/>
          <w:color w:val="333333"/>
          <w:sz w:val="23"/>
          <w:szCs w:val="23"/>
        </w:rPr>
        <w:t>dans</w:t>
      </w:r>
      <w:proofErr w:type="spellEnd"/>
      <w:r w:rsidRPr="006725BA">
        <w:rPr>
          <w:rFonts w:ascii="Arial" w:eastAsia="Times New Roman" w:hAnsi="Arial" w:cs="Arial"/>
          <w:i/>
          <w:iCs/>
          <w:color w:val="333333"/>
          <w:sz w:val="23"/>
          <w:szCs w:val="23"/>
        </w:rPr>
        <w:t xml:space="preserve"> la </w:t>
      </w:r>
      <w:proofErr w:type="spellStart"/>
      <w:r w:rsidRPr="006725BA">
        <w:rPr>
          <w:rFonts w:ascii="Arial" w:eastAsia="Times New Roman" w:hAnsi="Arial" w:cs="Arial"/>
          <w:i/>
          <w:iCs/>
          <w:color w:val="333333"/>
          <w:sz w:val="23"/>
          <w:szCs w:val="23"/>
        </w:rPr>
        <w:t>famille</w:t>
      </w:r>
      <w:proofErr w:type="spellEnd"/>
      <w:r w:rsidRPr="006725BA">
        <w:rPr>
          <w:rFonts w:ascii="Arial" w:eastAsia="Times New Roman" w:hAnsi="Arial" w:cs="Arial"/>
          <w:i/>
          <w:iCs/>
          <w:color w:val="333333"/>
          <w:sz w:val="23"/>
          <w:szCs w:val="23"/>
        </w:rPr>
        <w:t>,’ </w:t>
      </w:r>
      <w:r w:rsidRPr="006725BA">
        <w:rPr>
          <w:rFonts w:ascii="Arial" w:eastAsia="Times New Roman" w:hAnsi="Arial" w:cs="Arial"/>
          <w:color w:val="333333"/>
          <w:sz w:val="23"/>
          <w:szCs w:val="23"/>
        </w:rPr>
        <w:t xml:space="preserve">in which </w:t>
      </w:r>
      <w:proofErr w:type="spellStart"/>
      <w:r w:rsidRPr="006725BA">
        <w:rPr>
          <w:rFonts w:ascii="Arial" w:eastAsia="Times New Roman" w:hAnsi="Arial" w:cs="Arial"/>
          <w:color w:val="333333"/>
          <w:sz w:val="23"/>
          <w:szCs w:val="23"/>
        </w:rPr>
        <w:t>Loraux</w:t>
      </w:r>
      <w:proofErr w:type="spellEnd"/>
      <w:r w:rsidRPr="006725BA">
        <w:rPr>
          <w:rFonts w:ascii="Arial" w:eastAsia="Times New Roman" w:hAnsi="Arial" w:cs="Arial"/>
          <w:color w:val="333333"/>
          <w:sz w:val="23"/>
          <w:szCs w:val="23"/>
        </w:rPr>
        <w:t xml:space="preserve"> argues against the classical theory that in the Greek city-state (</w:t>
      </w:r>
      <w:r w:rsidRPr="006725BA">
        <w:rPr>
          <w:rFonts w:ascii="Arial" w:eastAsia="Times New Roman" w:hAnsi="Arial" w:cs="Arial"/>
          <w:i/>
          <w:iCs/>
          <w:color w:val="333333"/>
          <w:sz w:val="23"/>
          <w:szCs w:val="23"/>
        </w:rPr>
        <w:t>polis</w:t>
      </w:r>
      <w:r w:rsidRPr="006725BA">
        <w:rPr>
          <w:rFonts w:ascii="Arial" w:eastAsia="Times New Roman" w:hAnsi="Arial" w:cs="Arial"/>
          <w:color w:val="333333"/>
          <w:sz w:val="23"/>
          <w:szCs w:val="23"/>
        </w:rPr>
        <w:t>), as in Greek tragedy (e.g. Aeschylus’ </w:t>
      </w:r>
      <w:r w:rsidRPr="006725BA">
        <w:rPr>
          <w:rFonts w:ascii="Arial" w:eastAsia="Times New Roman" w:hAnsi="Arial" w:cs="Arial"/>
          <w:i/>
          <w:iCs/>
          <w:color w:val="333333"/>
          <w:sz w:val="23"/>
          <w:szCs w:val="23"/>
        </w:rPr>
        <w:t>Oresteia</w:t>
      </w:r>
      <w:r w:rsidRPr="006725BA">
        <w:rPr>
          <w:rFonts w:ascii="Arial" w:eastAsia="Times New Roman" w:hAnsi="Arial" w:cs="Arial"/>
          <w:color w:val="333333"/>
          <w:sz w:val="23"/>
          <w:szCs w:val="23"/>
        </w:rPr>
        <w:t>), civil war (Greek: </w:t>
      </w:r>
      <w:r w:rsidRPr="006725BA">
        <w:rPr>
          <w:rFonts w:ascii="Arial" w:eastAsia="Times New Roman" w:hAnsi="Arial" w:cs="Arial"/>
          <w:i/>
          <w:iCs/>
          <w:color w:val="333333"/>
          <w:sz w:val="23"/>
          <w:szCs w:val="23"/>
        </w:rPr>
        <w:t>stasis</w:t>
      </w:r>
      <w:r w:rsidRPr="006725BA">
        <w:rPr>
          <w:rFonts w:ascii="Arial" w:eastAsia="Times New Roman" w:hAnsi="Arial" w:cs="Arial"/>
          <w:color w:val="333333"/>
          <w:sz w:val="23"/>
          <w:szCs w:val="23"/>
        </w:rPr>
        <w:t>) emerges from the schismatic infighting and family feuding within the Greek household (</w:t>
      </w:r>
      <w:proofErr w:type="spellStart"/>
      <w:r w:rsidRPr="006725BA">
        <w:rPr>
          <w:rFonts w:ascii="Arial" w:eastAsia="Times New Roman" w:hAnsi="Arial" w:cs="Arial"/>
          <w:i/>
          <w:iCs/>
          <w:color w:val="333333"/>
          <w:sz w:val="23"/>
          <w:szCs w:val="23"/>
        </w:rPr>
        <w:t>oikos</w:t>
      </w:r>
      <w:proofErr w:type="spellEnd"/>
      <w:r w:rsidRPr="006725BA">
        <w:rPr>
          <w:rFonts w:ascii="Arial" w:eastAsia="Times New Roman" w:hAnsi="Arial" w:cs="Arial"/>
          <w:color w:val="333333"/>
          <w:sz w:val="23"/>
          <w:szCs w:val="23"/>
        </w:rPr>
        <w:t xml:space="preserve">) (e.g., the bitter family feud, within the House of Atreus, between Atreus and Thyestes, Agamemnon, Menelaus, and </w:t>
      </w:r>
      <w:proofErr w:type="spellStart"/>
      <w:r w:rsidRPr="006725BA">
        <w:rPr>
          <w:rFonts w:ascii="Arial" w:eastAsia="Times New Roman" w:hAnsi="Arial" w:cs="Arial"/>
          <w:color w:val="333333"/>
          <w:sz w:val="23"/>
          <w:szCs w:val="23"/>
        </w:rPr>
        <w:t>Aegisthus</w:t>
      </w:r>
      <w:proofErr w:type="spellEnd"/>
      <w:r w:rsidRPr="006725BA">
        <w:rPr>
          <w:rFonts w:ascii="Arial" w:eastAsia="Times New Roman" w:hAnsi="Arial" w:cs="Arial"/>
          <w:color w:val="333333"/>
          <w:sz w:val="23"/>
          <w:szCs w:val="23"/>
        </w:rPr>
        <w:t xml:space="preserve">, et al.), and is only subsequently </w:t>
      </w:r>
      <w:r w:rsidRPr="006725BA">
        <w:rPr>
          <w:rFonts w:ascii="Arial" w:eastAsia="Times New Roman" w:hAnsi="Arial" w:cs="Arial"/>
          <w:color w:val="333333"/>
          <w:sz w:val="23"/>
          <w:szCs w:val="23"/>
        </w:rPr>
        <w:lastRenderedPageBreak/>
        <w:t>sublimated, within the Greek </w:t>
      </w:r>
      <w:r w:rsidRPr="006725BA">
        <w:rPr>
          <w:rFonts w:ascii="Arial" w:eastAsia="Times New Roman" w:hAnsi="Arial" w:cs="Arial"/>
          <w:i/>
          <w:iCs/>
          <w:color w:val="333333"/>
          <w:sz w:val="23"/>
          <w:szCs w:val="23"/>
        </w:rPr>
        <w:t>polis, </w:t>
      </w:r>
      <w:r w:rsidRPr="006725BA">
        <w:rPr>
          <w:rFonts w:ascii="Arial" w:eastAsia="Times New Roman" w:hAnsi="Arial" w:cs="Arial"/>
          <w:color w:val="333333"/>
          <w:sz w:val="23"/>
          <w:szCs w:val="23"/>
        </w:rPr>
        <w:t>by the establishment of a sovereign rule of law (the foundation of the Athenian </w:t>
      </w:r>
      <w:r w:rsidRPr="006725BA">
        <w:rPr>
          <w:rFonts w:ascii="Arial" w:eastAsia="Times New Roman" w:hAnsi="Arial" w:cs="Arial"/>
          <w:i/>
          <w:iCs/>
          <w:color w:val="333333"/>
          <w:sz w:val="23"/>
          <w:szCs w:val="23"/>
        </w:rPr>
        <w:t>Areopagus</w:t>
      </w:r>
      <w:r w:rsidRPr="006725BA">
        <w:rPr>
          <w:rFonts w:ascii="Arial" w:eastAsia="Times New Roman" w:hAnsi="Arial" w:cs="Arial"/>
          <w:color w:val="333333"/>
          <w:sz w:val="23"/>
          <w:szCs w:val="23"/>
        </w:rPr>
        <w:t xml:space="preserve">) which brings the self-perpetuating cycle of familial violence to a stop. With and against </w:t>
      </w:r>
      <w:proofErr w:type="spellStart"/>
      <w:r w:rsidRPr="006725BA">
        <w:rPr>
          <w:rFonts w:ascii="Arial" w:eastAsia="Times New Roman" w:hAnsi="Arial" w:cs="Arial"/>
          <w:color w:val="333333"/>
          <w:sz w:val="23"/>
          <w:szCs w:val="23"/>
        </w:rPr>
        <w:t>Loraux</w:t>
      </w:r>
      <w:proofErr w:type="spellEnd"/>
      <w:r w:rsidRPr="006725BA">
        <w:rPr>
          <w:rFonts w:ascii="Arial" w:eastAsia="Times New Roman" w:hAnsi="Arial" w:cs="Arial"/>
          <w:color w:val="333333"/>
          <w:sz w:val="23"/>
          <w:szCs w:val="23"/>
        </w:rPr>
        <w:t xml:space="preserve">,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argues that there is really no distinction, in Greek political theory or Greek tragedy, between the civil war in the family (</w:t>
      </w:r>
      <w:proofErr w:type="spellStart"/>
      <w:r w:rsidRPr="006725BA">
        <w:rPr>
          <w:rFonts w:ascii="Arial" w:eastAsia="Times New Roman" w:hAnsi="Arial" w:cs="Arial"/>
          <w:i/>
          <w:iCs/>
          <w:color w:val="333333"/>
          <w:sz w:val="23"/>
          <w:szCs w:val="23"/>
        </w:rPr>
        <w:t>oikeios</w:t>
      </w:r>
      <w:proofErr w:type="spellEnd"/>
      <w:r w:rsidRPr="006725BA">
        <w:rPr>
          <w:rFonts w:ascii="Arial" w:eastAsia="Times New Roman" w:hAnsi="Arial" w:cs="Arial"/>
          <w:i/>
          <w:iCs/>
          <w:color w:val="333333"/>
          <w:sz w:val="23"/>
          <w:szCs w:val="23"/>
        </w:rPr>
        <w:t xml:space="preserve"> </w:t>
      </w:r>
      <w:proofErr w:type="spellStart"/>
      <w:r w:rsidRPr="006725BA">
        <w:rPr>
          <w:rFonts w:ascii="Arial" w:eastAsia="Times New Roman" w:hAnsi="Arial" w:cs="Arial"/>
          <w:i/>
          <w:iCs/>
          <w:color w:val="333333"/>
          <w:sz w:val="23"/>
          <w:szCs w:val="23"/>
        </w:rPr>
        <w:t>polemos</w:t>
      </w:r>
      <w:proofErr w:type="spellEnd"/>
      <w:r w:rsidRPr="006725BA">
        <w:rPr>
          <w:rFonts w:ascii="Arial" w:eastAsia="Times New Roman" w:hAnsi="Arial" w:cs="Arial"/>
          <w:color w:val="333333"/>
          <w:sz w:val="23"/>
          <w:szCs w:val="23"/>
        </w:rPr>
        <w:t>) or in the </w:t>
      </w:r>
      <w:r w:rsidRPr="006725BA">
        <w:rPr>
          <w:rFonts w:ascii="Arial" w:eastAsia="Times New Roman" w:hAnsi="Arial" w:cs="Arial"/>
          <w:i/>
          <w:iCs/>
          <w:color w:val="333333"/>
          <w:sz w:val="23"/>
          <w:szCs w:val="23"/>
        </w:rPr>
        <w:t>polis (</w:t>
      </w:r>
      <w:proofErr w:type="spellStart"/>
      <w:r w:rsidRPr="006725BA">
        <w:rPr>
          <w:rFonts w:ascii="Arial" w:eastAsia="Times New Roman" w:hAnsi="Arial" w:cs="Arial"/>
          <w:i/>
          <w:iCs/>
          <w:color w:val="333333"/>
          <w:sz w:val="23"/>
          <w:szCs w:val="23"/>
        </w:rPr>
        <w:t>emphylios</w:t>
      </w:r>
      <w:proofErr w:type="spellEnd"/>
      <w:r w:rsidRPr="006725BA">
        <w:rPr>
          <w:rFonts w:ascii="Arial" w:eastAsia="Times New Roman" w:hAnsi="Arial" w:cs="Arial"/>
          <w:i/>
          <w:iCs/>
          <w:color w:val="333333"/>
          <w:sz w:val="23"/>
          <w:szCs w:val="23"/>
        </w:rPr>
        <w:t xml:space="preserve"> </w:t>
      </w:r>
      <w:proofErr w:type="spellStart"/>
      <w:r w:rsidRPr="006725BA">
        <w:rPr>
          <w:rFonts w:ascii="Arial" w:eastAsia="Times New Roman" w:hAnsi="Arial" w:cs="Arial"/>
          <w:i/>
          <w:iCs/>
          <w:color w:val="333333"/>
          <w:sz w:val="23"/>
          <w:szCs w:val="23"/>
        </w:rPr>
        <w:t>polemos</w:t>
      </w:r>
      <w:proofErr w:type="spellEnd"/>
      <w:r w:rsidRPr="006725BA">
        <w:rPr>
          <w:rFonts w:ascii="Arial" w:eastAsia="Times New Roman" w:hAnsi="Arial" w:cs="Arial"/>
          <w:color w:val="333333"/>
          <w:sz w:val="23"/>
          <w:szCs w:val="23"/>
        </w:rPr>
        <w:t>)</w:t>
      </w:r>
      <w:r w:rsidRPr="006725BA">
        <w:rPr>
          <w:rFonts w:ascii="Arial" w:eastAsia="Times New Roman" w:hAnsi="Arial" w:cs="Arial"/>
          <w:i/>
          <w:iCs/>
          <w:color w:val="333333"/>
          <w:sz w:val="23"/>
          <w:szCs w:val="23"/>
        </w:rPr>
        <w:t> </w:t>
      </w:r>
      <w:r w:rsidRPr="006725BA">
        <w:rPr>
          <w:rFonts w:ascii="Arial" w:eastAsia="Times New Roman" w:hAnsi="Arial" w:cs="Arial"/>
          <w:color w:val="333333"/>
          <w:sz w:val="23"/>
          <w:szCs w:val="23"/>
        </w:rPr>
        <w:t xml:space="preserve">(8), but, instead, there is a ‘zone of indifference’ which serves as ‘the threshold of politicization and </w:t>
      </w:r>
      <w:proofErr w:type="spellStart"/>
      <w:r w:rsidRPr="006725BA">
        <w:rPr>
          <w:rFonts w:ascii="Arial" w:eastAsia="Times New Roman" w:hAnsi="Arial" w:cs="Arial"/>
          <w:color w:val="333333"/>
          <w:sz w:val="23"/>
          <w:szCs w:val="23"/>
        </w:rPr>
        <w:t>depoliticization</w:t>
      </w:r>
      <w:proofErr w:type="spellEnd"/>
      <w:r w:rsidRPr="006725BA">
        <w:rPr>
          <w:rFonts w:ascii="Arial" w:eastAsia="Times New Roman" w:hAnsi="Arial" w:cs="Arial"/>
          <w:color w:val="333333"/>
          <w:sz w:val="23"/>
          <w:szCs w:val="23"/>
        </w:rPr>
        <w:t xml:space="preserve">’ in the Greek city-state (16). In this zone of </w:t>
      </w:r>
      <w:proofErr w:type="spellStart"/>
      <w:r w:rsidRPr="006725BA">
        <w:rPr>
          <w:rFonts w:ascii="Arial" w:eastAsia="Times New Roman" w:hAnsi="Arial" w:cs="Arial"/>
          <w:color w:val="333333"/>
          <w:sz w:val="23"/>
          <w:szCs w:val="23"/>
        </w:rPr>
        <w:t>indistinction</w:t>
      </w:r>
      <w:proofErr w:type="spellEnd"/>
      <w:r w:rsidRPr="006725BA">
        <w:rPr>
          <w:rFonts w:ascii="Arial" w:eastAsia="Times New Roman" w:hAnsi="Arial" w:cs="Arial"/>
          <w:color w:val="333333"/>
          <w:sz w:val="23"/>
          <w:szCs w:val="23"/>
        </w:rPr>
        <w:t>, civil war is both sublimated and de-sublimated, in a constant state of frozen conflict which perpetually threatens to break out into outright civil war. The Western State, like the Greek </w:t>
      </w:r>
      <w:r w:rsidRPr="006725BA">
        <w:rPr>
          <w:rFonts w:ascii="Arial" w:eastAsia="Times New Roman" w:hAnsi="Arial" w:cs="Arial"/>
          <w:i/>
          <w:iCs/>
          <w:color w:val="333333"/>
          <w:sz w:val="23"/>
          <w:szCs w:val="23"/>
        </w:rPr>
        <w:t>polis</w:t>
      </w:r>
      <w:r w:rsidRPr="006725BA">
        <w:rPr>
          <w:rFonts w:ascii="Arial" w:eastAsia="Times New Roman" w:hAnsi="Arial" w:cs="Arial"/>
          <w:color w:val="333333"/>
          <w:sz w:val="23"/>
          <w:szCs w:val="23"/>
        </w:rPr>
        <w:t xml:space="preserve">, thus exists in a constant state of suspended civil war, which is only superficially resolved by the establishment of a sovereign rule of law and the declaration of a truce between the perpetually warring parties. This constant civil war,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argues, is the basic condition of political life (Aristotle‘s </w:t>
      </w:r>
      <w:r w:rsidRPr="006725BA">
        <w:rPr>
          <w:rFonts w:ascii="Arial" w:eastAsia="Times New Roman" w:hAnsi="Arial" w:cs="Arial"/>
          <w:i/>
          <w:iCs/>
          <w:color w:val="333333"/>
          <w:sz w:val="23"/>
          <w:szCs w:val="23"/>
        </w:rPr>
        <w:t xml:space="preserve">to </w:t>
      </w:r>
      <w:proofErr w:type="spellStart"/>
      <w:r w:rsidRPr="006725BA">
        <w:rPr>
          <w:rFonts w:ascii="Arial" w:eastAsia="Times New Roman" w:hAnsi="Arial" w:cs="Arial"/>
          <w:i/>
          <w:iCs/>
          <w:color w:val="333333"/>
          <w:sz w:val="23"/>
          <w:szCs w:val="23"/>
        </w:rPr>
        <w:t>eu</w:t>
      </w:r>
      <w:proofErr w:type="spellEnd"/>
      <w:r w:rsidRPr="006725BA">
        <w:rPr>
          <w:rFonts w:ascii="Arial" w:eastAsia="Times New Roman" w:hAnsi="Arial" w:cs="Arial"/>
          <w:i/>
          <w:iCs/>
          <w:color w:val="333333"/>
          <w:sz w:val="23"/>
          <w:szCs w:val="23"/>
        </w:rPr>
        <w:t xml:space="preserve"> </w:t>
      </w:r>
      <w:proofErr w:type="spellStart"/>
      <w:r w:rsidRPr="006725BA">
        <w:rPr>
          <w:rFonts w:ascii="Arial" w:eastAsia="Times New Roman" w:hAnsi="Arial" w:cs="Arial"/>
          <w:i/>
          <w:iCs/>
          <w:color w:val="333333"/>
          <w:sz w:val="23"/>
          <w:szCs w:val="23"/>
        </w:rPr>
        <w:t>zen</w:t>
      </w:r>
      <w:proofErr w:type="spellEnd"/>
      <w:r w:rsidRPr="006725BA">
        <w:rPr>
          <w:rFonts w:ascii="Arial" w:eastAsia="Times New Roman" w:hAnsi="Arial" w:cs="Arial"/>
          <w:i/>
          <w:iCs/>
          <w:color w:val="333333"/>
          <w:sz w:val="23"/>
          <w:szCs w:val="23"/>
        </w:rPr>
        <w:t>, </w:t>
      </w:r>
      <w:r w:rsidRPr="006725BA">
        <w:rPr>
          <w:rFonts w:ascii="Arial" w:eastAsia="Times New Roman" w:hAnsi="Arial" w:cs="Arial"/>
          <w:color w:val="333333"/>
          <w:sz w:val="23"/>
          <w:szCs w:val="23"/>
        </w:rPr>
        <w:t>‘the good life,’ as opposed to ‘bare life,’ </w:t>
      </w:r>
      <w:r w:rsidRPr="006725BA">
        <w:rPr>
          <w:rFonts w:ascii="Arial" w:eastAsia="Times New Roman" w:hAnsi="Arial" w:cs="Arial"/>
          <w:i/>
          <w:iCs/>
          <w:color w:val="333333"/>
          <w:sz w:val="23"/>
          <w:szCs w:val="23"/>
        </w:rPr>
        <w:t xml:space="preserve">to </w:t>
      </w:r>
      <w:proofErr w:type="spellStart"/>
      <w:r w:rsidRPr="006725BA">
        <w:rPr>
          <w:rFonts w:ascii="Arial" w:eastAsia="Times New Roman" w:hAnsi="Arial" w:cs="Arial"/>
          <w:i/>
          <w:iCs/>
          <w:color w:val="333333"/>
          <w:sz w:val="23"/>
          <w:szCs w:val="23"/>
        </w:rPr>
        <w:t>zen</w:t>
      </w:r>
      <w:proofErr w:type="spellEnd"/>
      <w:r w:rsidRPr="006725BA">
        <w:rPr>
          <w:rFonts w:ascii="Arial" w:eastAsia="Times New Roman" w:hAnsi="Arial" w:cs="Arial"/>
          <w:color w:val="333333"/>
          <w:sz w:val="23"/>
          <w:szCs w:val="23"/>
        </w:rPr>
        <w:t xml:space="preserve">) (12) in the Western State. But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fails to recognize any significant distinction between the self-destructive violence of outright civil war---e.g., the Peloponnesian War, the Roman Social Wars, the English Civil War, the Spanish Civil War, the Bolshevik Russian Civil War, and so on---and the sublimated state of suspended warfare between, say, left- and right-wing political parties---Social Democrats and Christian Democrats, Socialists and Conservatives, Democrats and Republicans, etc.---in the Western State, which, however stultifying and repressive, is still probably preferable to the wholesale mass slaughter that erupts when that sublimated violence is abruptly de-sublimated, the sovereign state of law breaks down, and outright civil war breaks out.</w:t>
      </w:r>
    </w:p>
    <w:p w:rsidR="006725BA" w:rsidRPr="006725BA" w:rsidRDefault="006725BA" w:rsidP="006725BA">
      <w:pPr>
        <w:shd w:val="clear" w:color="auto" w:fill="FFFFFF"/>
        <w:spacing w:after="240" w:line="312" w:lineRule="atLeast"/>
        <w:rPr>
          <w:rFonts w:ascii="Arial" w:eastAsia="Times New Roman" w:hAnsi="Arial" w:cs="Arial"/>
          <w:color w:val="333333"/>
          <w:sz w:val="23"/>
          <w:szCs w:val="23"/>
        </w:rPr>
      </w:pPr>
      <w:r w:rsidRPr="006725BA">
        <w:rPr>
          <w:rFonts w:ascii="Arial" w:eastAsia="Times New Roman" w:hAnsi="Arial" w:cs="Arial"/>
          <w:color w:val="333333"/>
          <w:sz w:val="23"/>
          <w:szCs w:val="23"/>
        </w:rPr>
        <w:t>In the second section of </w:t>
      </w:r>
      <w:r w:rsidRPr="006725BA">
        <w:rPr>
          <w:rFonts w:ascii="Arial" w:eastAsia="Times New Roman" w:hAnsi="Arial" w:cs="Arial"/>
          <w:i/>
          <w:iCs/>
          <w:color w:val="333333"/>
          <w:sz w:val="23"/>
          <w:szCs w:val="23"/>
        </w:rPr>
        <w:t>Stasis</w:t>
      </w:r>
      <w:r w:rsidRPr="006725BA">
        <w:rPr>
          <w:rFonts w:ascii="Arial" w:eastAsia="Times New Roman" w:hAnsi="Arial" w:cs="Arial"/>
          <w:color w:val="333333"/>
          <w:sz w:val="23"/>
          <w:szCs w:val="23"/>
        </w:rPr>
        <w:t>, subtitled ‘Leviathan and Behemoth,’ this constant state of civil war within the Western State is identified with the “war of all against all” (</w:t>
      </w:r>
      <w:r w:rsidRPr="006725BA">
        <w:rPr>
          <w:rFonts w:ascii="Arial" w:eastAsia="Times New Roman" w:hAnsi="Arial" w:cs="Arial"/>
          <w:i/>
          <w:iCs/>
          <w:color w:val="333333"/>
          <w:sz w:val="23"/>
          <w:szCs w:val="23"/>
        </w:rPr>
        <w:t xml:space="preserve">bellum omnium contra </w:t>
      </w:r>
      <w:proofErr w:type="spellStart"/>
      <w:r w:rsidRPr="006725BA">
        <w:rPr>
          <w:rFonts w:ascii="Arial" w:eastAsia="Times New Roman" w:hAnsi="Arial" w:cs="Arial"/>
          <w:i/>
          <w:iCs/>
          <w:color w:val="333333"/>
          <w:sz w:val="23"/>
          <w:szCs w:val="23"/>
        </w:rPr>
        <w:t>omnes</w:t>
      </w:r>
      <w:proofErr w:type="spellEnd"/>
      <w:r w:rsidRPr="006725BA">
        <w:rPr>
          <w:rFonts w:ascii="Arial" w:eastAsia="Times New Roman" w:hAnsi="Arial" w:cs="Arial"/>
          <w:color w:val="333333"/>
          <w:sz w:val="23"/>
          <w:szCs w:val="23"/>
        </w:rPr>
        <w:t>) of classical political theory, which, in Hobbes’ </w:t>
      </w:r>
      <w:r w:rsidRPr="006725BA">
        <w:rPr>
          <w:rFonts w:ascii="Arial" w:eastAsia="Times New Roman" w:hAnsi="Arial" w:cs="Arial"/>
          <w:i/>
          <w:iCs/>
          <w:color w:val="333333"/>
          <w:sz w:val="23"/>
          <w:szCs w:val="23"/>
        </w:rPr>
        <w:t>Leviathan</w:t>
      </w:r>
      <w:r w:rsidRPr="006725BA">
        <w:rPr>
          <w:rFonts w:ascii="Arial" w:eastAsia="Times New Roman" w:hAnsi="Arial" w:cs="Arial"/>
          <w:color w:val="333333"/>
          <w:sz w:val="23"/>
          <w:szCs w:val="23"/>
        </w:rPr>
        <w:t xml:space="preserve">, is equated with “the state of nature” of primitive humankind, and is only superficially resolved by the sovereign’s imposition of a rule of law over the perpetually feuding factions. The Hobbesian sovereign,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argues, does not obtain the right to rule by a social contract or a religious covenant with his citizens and subjects, but, instead, simply imposes his monopoly on violence upon the governed, whilst disguising sovereign violence behind the pretext of a democratic rule of law. The Hobbesian sovereign, then, is both </w:t>
      </w:r>
      <w:r w:rsidRPr="006725BA">
        <w:rPr>
          <w:rFonts w:ascii="Arial" w:eastAsia="Times New Roman" w:hAnsi="Arial" w:cs="Arial"/>
          <w:i/>
          <w:iCs/>
          <w:color w:val="333333"/>
          <w:sz w:val="23"/>
          <w:szCs w:val="23"/>
        </w:rPr>
        <w:t>within </w:t>
      </w:r>
      <w:r w:rsidRPr="006725BA">
        <w:rPr>
          <w:rFonts w:ascii="Arial" w:eastAsia="Times New Roman" w:hAnsi="Arial" w:cs="Arial"/>
          <w:color w:val="333333"/>
          <w:sz w:val="23"/>
          <w:szCs w:val="23"/>
        </w:rPr>
        <w:t>and </w:t>
      </w:r>
      <w:r w:rsidRPr="006725BA">
        <w:rPr>
          <w:rFonts w:ascii="Arial" w:eastAsia="Times New Roman" w:hAnsi="Arial" w:cs="Arial"/>
          <w:i/>
          <w:iCs/>
          <w:color w:val="333333"/>
          <w:sz w:val="23"/>
          <w:szCs w:val="23"/>
        </w:rPr>
        <w:t>above </w:t>
      </w:r>
      <w:r w:rsidRPr="006725BA">
        <w:rPr>
          <w:rFonts w:ascii="Arial" w:eastAsia="Times New Roman" w:hAnsi="Arial" w:cs="Arial"/>
          <w:color w:val="333333"/>
          <w:sz w:val="23"/>
          <w:szCs w:val="23"/>
        </w:rPr>
        <w:t xml:space="preserve">the law, cloaked with the sovereign immunity of his monopoly on violence and empowered to employ that violence against his citizens and subjects, who exist under the constant threat of violence and terror, as if they were all prospective criminals or potential terrorists. Critical readers of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w:t>
      </w:r>
      <w:r w:rsidRPr="006725BA">
        <w:rPr>
          <w:rFonts w:ascii="Arial" w:eastAsia="Times New Roman" w:hAnsi="Arial" w:cs="Arial"/>
          <w:i/>
          <w:iCs/>
          <w:color w:val="333333"/>
          <w:sz w:val="23"/>
          <w:szCs w:val="23"/>
        </w:rPr>
        <w:t xml:space="preserve">Homo </w:t>
      </w:r>
      <w:proofErr w:type="spellStart"/>
      <w:r w:rsidRPr="006725BA">
        <w:rPr>
          <w:rFonts w:ascii="Arial" w:eastAsia="Times New Roman" w:hAnsi="Arial" w:cs="Arial"/>
          <w:i/>
          <w:iCs/>
          <w:color w:val="333333"/>
          <w:sz w:val="23"/>
          <w:szCs w:val="23"/>
        </w:rPr>
        <w:t>Sacer</w:t>
      </w:r>
      <w:proofErr w:type="spellEnd"/>
      <w:r w:rsidRPr="006725BA">
        <w:rPr>
          <w:rFonts w:ascii="Arial" w:eastAsia="Times New Roman" w:hAnsi="Arial" w:cs="Arial"/>
          <w:color w:val="333333"/>
          <w:sz w:val="23"/>
          <w:szCs w:val="23"/>
        </w:rPr>
        <w:t> series will recognize his analysis of “the state of exception,” by which the Western State---</w:t>
      </w:r>
      <w:proofErr w:type="spellStart"/>
      <w:r w:rsidRPr="006725BA">
        <w:rPr>
          <w:rFonts w:ascii="Arial" w:eastAsia="Times New Roman" w:hAnsi="Arial" w:cs="Arial"/>
          <w:color w:val="333333"/>
          <w:sz w:val="23"/>
          <w:szCs w:val="23"/>
        </w:rPr>
        <w:t>Periclean</w:t>
      </w:r>
      <w:proofErr w:type="spellEnd"/>
      <w:r w:rsidRPr="006725BA">
        <w:rPr>
          <w:rFonts w:ascii="Arial" w:eastAsia="Times New Roman" w:hAnsi="Arial" w:cs="Arial"/>
          <w:color w:val="333333"/>
          <w:sz w:val="23"/>
          <w:szCs w:val="23"/>
        </w:rPr>
        <w:t xml:space="preserve"> Athens, Augustan Rome, Puritan England, Nazi Germany, Socialist France, post-September 11</w:t>
      </w:r>
      <w:r w:rsidRPr="006725BA">
        <w:rPr>
          <w:rFonts w:ascii="Arial" w:eastAsia="Times New Roman" w:hAnsi="Arial" w:cs="Arial"/>
          <w:color w:val="333333"/>
          <w:sz w:val="23"/>
          <w:szCs w:val="23"/>
          <w:vertAlign w:val="superscript"/>
        </w:rPr>
        <w:t>th</w:t>
      </w:r>
      <w:r w:rsidRPr="006725BA">
        <w:rPr>
          <w:rFonts w:ascii="Arial" w:eastAsia="Times New Roman" w:hAnsi="Arial" w:cs="Arial"/>
          <w:color w:val="333333"/>
          <w:sz w:val="23"/>
          <w:szCs w:val="23"/>
        </w:rPr>
        <w:t xml:space="preserve"> America, etc.---after declaring a state of martial law and suspending its constitution, is still able to sustain the façade of a democratic rule of law without observing the constitutional protections upon civil and human rights which might hinder the prosecution of its self-proclaimed civil war against its public enemies and political opponents.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scathing analysis of this perpetual </w:t>
      </w:r>
      <w:r w:rsidRPr="006725BA">
        <w:rPr>
          <w:rFonts w:ascii="Arial" w:eastAsia="Times New Roman" w:hAnsi="Arial" w:cs="Arial"/>
          <w:color w:val="333333"/>
          <w:sz w:val="23"/>
          <w:szCs w:val="23"/>
        </w:rPr>
        <w:lastRenderedPageBreak/>
        <w:t>state of exception within the Western State clearly pertains to the political situation of the 1930s and 1940s, when the Western European States were constantly embroiled in the schismatic in-fighting between communism and fascism (e.g., between the Republican factions and Franco’s armies in The Spanish Civil War), or between left-wing and right-wing parties (e.g., between the Social Democrats and the National Socialists in Weimar Germany), which finally broke out in the wholesale global warfare of World War II. This constant state of civil war within the Western States continued through the Cold War, in the psychological warfare campaigns between the U.S. and the U.S.S.R. of the 1950s and 1960s, and arguably still exists in Western European politics, in Germany, France, or Italy, where there are still radical left- and right-wing parties (e.g., the French Communist Party and the National Front) engaged in the struggle for sovereign power. The state of exception also still exists in the post-September 11</w:t>
      </w:r>
      <w:r w:rsidRPr="006725BA">
        <w:rPr>
          <w:rFonts w:ascii="Arial" w:eastAsia="Times New Roman" w:hAnsi="Arial" w:cs="Arial"/>
          <w:color w:val="333333"/>
          <w:sz w:val="23"/>
          <w:szCs w:val="23"/>
          <w:vertAlign w:val="superscript"/>
        </w:rPr>
        <w:t>th</w:t>
      </w:r>
      <w:r w:rsidRPr="006725BA">
        <w:rPr>
          <w:rFonts w:ascii="Arial" w:eastAsia="Times New Roman" w:hAnsi="Arial" w:cs="Arial"/>
          <w:color w:val="333333"/>
          <w:sz w:val="23"/>
          <w:szCs w:val="23"/>
        </w:rPr>
        <w:t xml:space="preserve"> America of the Patriot Act, Guantanamo Bay, the CIA black sites, and so on. But whether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analysis of the global civil war within the Western States can still be applied to the “clash of civilizations” between Western Europe, Britain, America, and the Muslim world – that is, to the contemporary international war on terror – is a more difficult question which he doesn’t really answer.</w:t>
      </w:r>
    </w:p>
    <w:p w:rsidR="006725BA" w:rsidRPr="006725BA" w:rsidRDefault="006725BA" w:rsidP="006725BA">
      <w:pPr>
        <w:shd w:val="clear" w:color="auto" w:fill="FFFFFF"/>
        <w:spacing w:after="240" w:line="312" w:lineRule="atLeast"/>
        <w:rPr>
          <w:rFonts w:ascii="Arial" w:eastAsia="Times New Roman" w:hAnsi="Arial" w:cs="Arial"/>
          <w:color w:val="333333"/>
          <w:sz w:val="23"/>
          <w:szCs w:val="23"/>
        </w:rPr>
      </w:pPr>
      <w:r w:rsidRPr="006725BA">
        <w:rPr>
          <w:rFonts w:ascii="Arial" w:eastAsia="Times New Roman" w:hAnsi="Arial" w:cs="Arial"/>
          <w:color w:val="333333"/>
          <w:sz w:val="23"/>
          <w:szCs w:val="23"/>
        </w:rPr>
        <w:t xml:space="preserve">Giorgio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political theology emerged from the 1970s Italian “Years of Lead” (</w:t>
      </w:r>
      <w:proofErr w:type="spellStart"/>
      <w:r w:rsidRPr="006725BA">
        <w:rPr>
          <w:rFonts w:ascii="Arial" w:eastAsia="Times New Roman" w:hAnsi="Arial" w:cs="Arial"/>
          <w:i/>
          <w:iCs/>
          <w:color w:val="333333"/>
          <w:sz w:val="23"/>
          <w:szCs w:val="23"/>
        </w:rPr>
        <w:t>gli</w:t>
      </w:r>
      <w:proofErr w:type="spellEnd"/>
      <w:r w:rsidRPr="006725BA">
        <w:rPr>
          <w:rFonts w:ascii="Arial" w:eastAsia="Times New Roman" w:hAnsi="Arial" w:cs="Arial"/>
          <w:i/>
          <w:iCs/>
          <w:color w:val="333333"/>
          <w:sz w:val="23"/>
          <w:szCs w:val="23"/>
        </w:rPr>
        <w:t xml:space="preserve"> </w:t>
      </w:r>
      <w:proofErr w:type="spellStart"/>
      <w:r w:rsidRPr="006725BA">
        <w:rPr>
          <w:rFonts w:ascii="Arial" w:eastAsia="Times New Roman" w:hAnsi="Arial" w:cs="Arial"/>
          <w:i/>
          <w:iCs/>
          <w:color w:val="333333"/>
          <w:sz w:val="23"/>
          <w:szCs w:val="23"/>
        </w:rPr>
        <w:t>annii</w:t>
      </w:r>
      <w:proofErr w:type="spellEnd"/>
      <w:r w:rsidRPr="006725BA">
        <w:rPr>
          <w:rFonts w:ascii="Arial" w:eastAsia="Times New Roman" w:hAnsi="Arial" w:cs="Arial"/>
          <w:i/>
          <w:iCs/>
          <w:color w:val="333333"/>
          <w:sz w:val="23"/>
          <w:szCs w:val="23"/>
        </w:rPr>
        <w:t xml:space="preserve"> di </w:t>
      </w:r>
      <w:proofErr w:type="spellStart"/>
      <w:r w:rsidRPr="006725BA">
        <w:rPr>
          <w:rFonts w:ascii="Arial" w:eastAsia="Times New Roman" w:hAnsi="Arial" w:cs="Arial"/>
          <w:i/>
          <w:iCs/>
          <w:color w:val="333333"/>
          <w:sz w:val="23"/>
          <w:szCs w:val="23"/>
        </w:rPr>
        <w:t>piombo</w:t>
      </w:r>
      <w:proofErr w:type="spellEnd"/>
      <w:r w:rsidRPr="006725BA">
        <w:rPr>
          <w:rFonts w:ascii="Arial" w:eastAsia="Times New Roman" w:hAnsi="Arial" w:cs="Arial"/>
          <w:color w:val="333333"/>
          <w:sz w:val="23"/>
          <w:szCs w:val="23"/>
        </w:rPr>
        <w:t xml:space="preserve">), which Antonio </w:t>
      </w:r>
      <w:proofErr w:type="spellStart"/>
      <w:r w:rsidRPr="006725BA">
        <w:rPr>
          <w:rFonts w:ascii="Arial" w:eastAsia="Times New Roman" w:hAnsi="Arial" w:cs="Arial"/>
          <w:color w:val="333333"/>
          <w:sz w:val="23"/>
          <w:szCs w:val="23"/>
        </w:rPr>
        <w:t>Negri</w:t>
      </w:r>
      <w:proofErr w:type="spellEnd"/>
      <w:r w:rsidRPr="006725BA">
        <w:rPr>
          <w:rFonts w:ascii="Arial" w:eastAsia="Times New Roman" w:hAnsi="Arial" w:cs="Arial"/>
          <w:color w:val="333333"/>
          <w:sz w:val="23"/>
          <w:szCs w:val="23"/>
        </w:rPr>
        <w:t xml:space="preserve">, among others, has characterized as a chaotic period of constant civil war within and against the Italian State, in which both left-wing and right-wing factions carried out back-to-back terror attacks against each other, and against whoever happened to get caught in the crossfire between them.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first published article, ‘On the Limits of Violence,‘ recently republished in </w:t>
      </w:r>
      <w:r w:rsidRPr="006725BA">
        <w:rPr>
          <w:rFonts w:ascii="Arial" w:eastAsia="Times New Roman" w:hAnsi="Arial" w:cs="Arial"/>
          <w:i/>
          <w:iCs/>
          <w:color w:val="333333"/>
          <w:sz w:val="23"/>
          <w:szCs w:val="23"/>
        </w:rPr>
        <w:t>Towards the Critique of Violence</w:t>
      </w:r>
      <w:r w:rsidRPr="006725BA">
        <w:rPr>
          <w:rFonts w:ascii="Arial" w:eastAsia="Times New Roman" w:hAnsi="Arial" w:cs="Arial"/>
          <w:color w:val="333333"/>
          <w:sz w:val="23"/>
          <w:szCs w:val="23"/>
        </w:rPr>
        <w:t xml:space="preserve"> (ed. Brendan Moran and Carlo </w:t>
      </w:r>
      <w:proofErr w:type="spellStart"/>
      <w:r w:rsidRPr="006725BA">
        <w:rPr>
          <w:rFonts w:ascii="Arial" w:eastAsia="Times New Roman" w:hAnsi="Arial" w:cs="Arial"/>
          <w:color w:val="333333"/>
          <w:sz w:val="23"/>
          <w:szCs w:val="23"/>
        </w:rPr>
        <w:t>Salzani</w:t>
      </w:r>
      <w:proofErr w:type="spellEnd"/>
      <w:r w:rsidRPr="006725BA">
        <w:rPr>
          <w:rFonts w:ascii="Arial" w:eastAsia="Times New Roman" w:hAnsi="Arial" w:cs="Arial"/>
          <w:color w:val="333333"/>
          <w:sz w:val="23"/>
          <w:szCs w:val="23"/>
        </w:rPr>
        <w:t>, London, Bloomsbury, 2015: 231-238), is, in fact, clearly marked by its violent origins in the Italian Years of Lead, since it identifies “revolutionary violence” against the Western State with the “sacred violence” of sacrificial religions, in which the self-sacrificial martyr (the anarchist terrorist, the suicide bomber) devotes her- or himself to self-destruction in the righteous cause of religious salvation or political liberation, without knowing precisely what she or he is sacrificing her, or himself, </w:t>
      </w:r>
      <w:r w:rsidRPr="006725BA">
        <w:rPr>
          <w:rFonts w:ascii="Arial" w:eastAsia="Times New Roman" w:hAnsi="Arial" w:cs="Arial"/>
          <w:i/>
          <w:iCs/>
          <w:color w:val="333333"/>
          <w:sz w:val="23"/>
          <w:szCs w:val="23"/>
        </w:rPr>
        <w:t>for</w:t>
      </w:r>
      <w:r w:rsidRPr="006725BA">
        <w:rPr>
          <w:rFonts w:ascii="Arial" w:eastAsia="Times New Roman" w:hAnsi="Arial" w:cs="Arial"/>
          <w:color w:val="333333"/>
          <w:sz w:val="23"/>
          <w:szCs w:val="23"/>
        </w:rPr>
        <w:t>. </w:t>
      </w:r>
      <w:r w:rsidRPr="006725BA">
        <w:rPr>
          <w:rFonts w:ascii="Arial" w:eastAsia="Times New Roman" w:hAnsi="Arial" w:cs="Arial"/>
          <w:i/>
          <w:iCs/>
          <w:color w:val="333333"/>
          <w:sz w:val="23"/>
          <w:szCs w:val="23"/>
        </w:rPr>
        <w:t>‘Revolutionary violence,’</w:t>
      </w:r>
      <w:r w:rsidRPr="006725BA">
        <w:rPr>
          <w:rFonts w:ascii="Arial" w:eastAsia="Times New Roman" w:hAnsi="Arial" w:cs="Arial"/>
          <w:color w:val="333333"/>
          <w:sz w:val="23"/>
          <w:szCs w:val="23"/>
        </w:rPr>
        <w:t>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argues, ‘is a violence that negates the self [even] as it negates the other; it awakens a consciousness of the death of the self, even as it visits death upon the other’ (236), in a self-destructive act of self-sacrificial martyrdom which can only be called “revolutionary suicide.” Whether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would still endorse these disturbing words, written in the 1970s Italy of the Red Brigades and the Italian National Fasces, of the Bologna train-station bombing and the Milanese terror attacks, in the 21</w:t>
      </w:r>
      <w:r w:rsidRPr="006725BA">
        <w:rPr>
          <w:rFonts w:ascii="Arial" w:eastAsia="Times New Roman" w:hAnsi="Arial" w:cs="Arial"/>
          <w:color w:val="333333"/>
          <w:sz w:val="23"/>
          <w:szCs w:val="23"/>
          <w:vertAlign w:val="superscript"/>
        </w:rPr>
        <w:t>st</w:t>
      </w:r>
      <w:r w:rsidRPr="006725BA">
        <w:rPr>
          <w:rFonts w:ascii="Arial" w:eastAsia="Times New Roman" w:hAnsi="Arial" w:cs="Arial"/>
          <w:color w:val="333333"/>
          <w:sz w:val="23"/>
          <w:szCs w:val="23"/>
        </w:rPr>
        <w:t> Century political context of the French Socialist government’s </w:t>
      </w:r>
      <w:proofErr w:type="spellStart"/>
      <w:r w:rsidRPr="006725BA">
        <w:rPr>
          <w:rFonts w:ascii="Arial" w:eastAsia="Times New Roman" w:hAnsi="Arial" w:cs="Arial"/>
          <w:i/>
          <w:iCs/>
          <w:color w:val="333333"/>
          <w:sz w:val="23"/>
          <w:szCs w:val="23"/>
        </w:rPr>
        <w:t>etat</w:t>
      </w:r>
      <w:proofErr w:type="spellEnd"/>
      <w:r w:rsidRPr="006725BA">
        <w:rPr>
          <w:rFonts w:ascii="Arial" w:eastAsia="Times New Roman" w:hAnsi="Arial" w:cs="Arial"/>
          <w:i/>
          <w:iCs/>
          <w:color w:val="333333"/>
          <w:sz w:val="23"/>
          <w:szCs w:val="23"/>
        </w:rPr>
        <w:t xml:space="preserve"> </w:t>
      </w:r>
      <w:proofErr w:type="spellStart"/>
      <w:r w:rsidRPr="006725BA">
        <w:rPr>
          <w:rFonts w:ascii="Arial" w:eastAsia="Times New Roman" w:hAnsi="Arial" w:cs="Arial"/>
          <w:i/>
          <w:iCs/>
          <w:color w:val="333333"/>
          <w:sz w:val="23"/>
          <w:szCs w:val="23"/>
        </w:rPr>
        <w:t>d’urgence</w:t>
      </w:r>
      <w:proofErr w:type="spellEnd"/>
      <w:r w:rsidRPr="006725BA">
        <w:rPr>
          <w:rFonts w:ascii="Arial" w:eastAsia="Times New Roman" w:hAnsi="Arial" w:cs="Arial"/>
          <w:i/>
          <w:iCs/>
          <w:color w:val="333333"/>
          <w:sz w:val="23"/>
          <w:szCs w:val="23"/>
        </w:rPr>
        <w:t> </w:t>
      </w:r>
      <w:r w:rsidRPr="006725BA">
        <w:rPr>
          <w:rFonts w:ascii="Arial" w:eastAsia="Times New Roman" w:hAnsi="Arial" w:cs="Arial"/>
          <w:color w:val="333333"/>
          <w:sz w:val="23"/>
          <w:szCs w:val="23"/>
        </w:rPr>
        <w:t>and the Paris terror attacks, of the Islamic State </w:t>
      </w:r>
      <w:proofErr w:type="spellStart"/>
      <w:r w:rsidRPr="006725BA">
        <w:rPr>
          <w:rFonts w:ascii="Arial" w:eastAsia="Times New Roman" w:hAnsi="Arial" w:cs="Arial"/>
          <w:i/>
          <w:iCs/>
          <w:color w:val="333333"/>
          <w:sz w:val="23"/>
          <w:szCs w:val="23"/>
        </w:rPr>
        <w:t>jihadist</w:t>
      </w:r>
      <w:r w:rsidRPr="006725BA">
        <w:rPr>
          <w:rFonts w:ascii="Arial" w:eastAsia="Times New Roman" w:hAnsi="Arial" w:cs="Arial"/>
          <w:color w:val="333333"/>
          <w:sz w:val="23"/>
          <w:szCs w:val="23"/>
        </w:rPr>
        <w:t>bombings</w:t>
      </w:r>
      <w:proofErr w:type="spellEnd"/>
      <w:r w:rsidRPr="006725BA">
        <w:rPr>
          <w:rFonts w:ascii="Arial" w:eastAsia="Times New Roman" w:hAnsi="Arial" w:cs="Arial"/>
          <w:i/>
          <w:iCs/>
          <w:color w:val="333333"/>
          <w:sz w:val="23"/>
          <w:szCs w:val="23"/>
        </w:rPr>
        <w:t> </w:t>
      </w:r>
      <w:r w:rsidRPr="006725BA">
        <w:rPr>
          <w:rFonts w:ascii="Arial" w:eastAsia="Times New Roman" w:hAnsi="Arial" w:cs="Arial"/>
          <w:color w:val="333333"/>
          <w:sz w:val="23"/>
          <w:szCs w:val="23"/>
        </w:rPr>
        <w:t>and the U.S.-sponsored international war on terror, is a question which might perturb the critical reader.</w:t>
      </w:r>
    </w:p>
    <w:p w:rsidR="006725BA" w:rsidRPr="006725BA" w:rsidRDefault="006725BA" w:rsidP="006725BA">
      <w:pPr>
        <w:shd w:val="clear" w:color="auto" w:fill="FFFFFF"/>
        <w:spacing w:after="240" w:line="312" w:lineRule="atLeast"/>
        <w:rPr>
          <w:rFonts w:ascii="Arial" w:eastAsia="Times New Roman" w:hAnsi="Arial" w:cs="Arial"/>
          <w:color w:val="333333"/>
          <w:sz w:val="23"/>
          <w:szCs w:val="23"/>
        </w:rPr>
      </w:pPr>
      <w:r w:rsidRPr="006725BA">
        <w:rPr>
          <w:rFonts w:ascii="Arial" w:eastAsia="Times New Roman" w:hAnsi="Arial" w:cs="Arial"/>
          <w:color w:val="333333"/>
          <w:sz w:val="23"/>
          <w:szCs w:val="23"/>
        </w:rPr>
        <w:t xml:space="preserve">In the frantic, violent atmosphere of the Italian Years of Lead, it was often difficult to tell whether a specific terror attack (the Bologna train-station bombing, the Aldo Moro </w:t>
      </w:r>
      <w:r w:rsidRPr="006725BA">
        <w:rPr>
          <w:rFonts w:ascii="Arial" w:eastAsia="Times New Roman" w:hAnsi="Arial" w:cs="Arial"/>
          <w:color w:val="333333"/>
          <w:sz w:val="23"/>
          <w:szCs w:val="23"/>
        </w:rPr>
        <w:lastRenderedPageBreak/>
        <w:t>kidnapping, etc.) was actually carried out by a radical left-wing faction (The Red Brigades, </w:t>
      </w:r>
      <w:proofErr w:type="spellStart"/>
      <w:r w:rsidRPr="006725BA">
        <w:rPr>
          <w:rFonts w:ascii="Arial" w:eastAsia="Times New Roman" w:hAnsi="Arial" w:cs="Arial"/>
          <w:i/>
          <w:iCs/>
          <w:color w:val="333333"/>
          <w:sz w:val="23"/>
          <w:szCs w:val="23"/>
        </w:rPr>
        <w:t>Lotta</w:t>
      </w:r>
      <w:proofErr w:type="spellEnd"/>
      <w:r w:rsidRPr="006725BA">
        <w:rPr>
          <w:rFonts w:ascii="Arial" w:eastAsia="Times New Roman" w:hAnsi="Arial" w:cs="Arial"/>
          <w:i/>
          <w:iCs/>
          <w:color w:val="333333"/>
          <w:sz w:val="23"/>
          <w:szCs w:val="23"/>
        </w:rPr>
        <w:t xml:space="preserve"> Continua, </w:t>
      </w:r>
      <w:r w:rsidRPr="006725BA">
        <w:rPr>
          <w:rFonts w:ascii="Arial" w:eastAsia="Times New Roman" w:hAnsi="Arial" w:cs="Arial"/>
          <w:color w:val="333333"/>
          <w:sz w:val="23"/>
          <w:szCs w:val="23"/>
        </w:rPr>
        <w:t xml:space="preserve">etc.), by a radical right-wing faction (the European National Fasces, the Armed Revolutionary </w:t>
      </w:r>
      <w:proofErr w:type="spellStart"/>
      <w:r w:rsidRPr="006725BA">
        <w:rPr>
          <w:rFonts w:ascii="Arial" w:eastAsia="Times New Roman" w:hAnsi="Arial" w:cs="Arial"/>
          <w:color w:val="333333"/>
          <w:sz w:val="23"/>
          <w:szCs w:val="23"/>
        </w:rPr>
        <w:t>Nucleii</w:t>
      </w:r>
      <w:proofErr w:type="spellEnd"/>
      <w:r w:rsidRPr="006725BA">
        <w:rPr>
          <w:rFonts w:ascii="Arial" w:eastAsia="Times New Roman" w:hAnsi="Arial" w:cs="Arial"/>
          <w:color w:val="333333"/>
          <w:sz w:val="23"/>
          <w:szCs w:val="23"/>
        </w:rPr>
        <w:t>, etc.), or by some sinister conspiratorial agent of the Western State (the Italian paramilitary police, the American CIA, the Soviet KCB, etc.), and equally difficult to tell if the complicity of the Western political parties (e.g., the Italian Communist Party) or the Western security police (the Italian </w:t>
      </w:r>
      <w:proofErr w:type="spellStart"/>
      <w:r w:rsidRPr="006725BA">
        <w:rPr>
          <w:rFonts w:ascii="Arial" w:eastAsia="Times New Roman" w:hAnsi="Arial" w:cs="Arial"/>
          <w:i/>
          <w:iCs/>
          <w:color w:val="333333"/>
          <w:sz w:val="23"/>
          <w:szCs w:val="23"/>
        </w:rPr>
        <w:t>carabinieri</w:t>
      </w:r>
      <w:proofErr w:type="spellEnd"/>
      <w:r w:rsidRPr="006725BA">
        <w:rPr>
          <w:rFonts w:ascii="Arial" w:eastAsia="Times New Roman" w:hAnsi="Arial" w:cs="Arial"/>
          <w:color w:val="333333"/>
          <w:sz w:val="23"/>
          <w:szCs w:val="23"/>
        </w:rPr>
        <w:t>) in plotting a false flag attack was tantamount to criminal guilt in a cleverly disguised crime. But in the contemporary situation, it is considerably more difficult to discern the precise degree of criminal or moral guilt accrued by the plethora of parties who, to various extents, are responsible for the self-perpetuating cycle of escalating violence between the Western European States, Britain, America, and the Muslim world. It’s difficult to tell, in other words, whether culpable guilt can be attributed to the sovereign violence of the United States’ self-defeating over-reaction to the September 11th terror attacks, or whether the current self-perpetuating cycle of escalating violence is not equally attributable to a certain self-destructive violence within the Muslim world itself, which is evident in the perpetual un-civil war or sacrilegious un-holy war between the Saudis and Iran, Sunnis and Shiites, Persians and Arabs, and so on---a specifically </w:t>
      </w:r>
      <w:r w:rsidRPr="006725BA">
        <w:rPr>
          <w:rFonts w:ascii="Arial" w:eastAsia="Times New Roman" w:hAnsi="Arial" w:cs="Arial"/>
          <w:i/>
          <w:iCs/>
          <w:color w:val="333333"/>
          <w:sz w:val="23"/>
          <w:szCs w:val="23"/>
        </w:rPr>
        <w:t>Muslim</w:t>
      </w:r>
      <w:r w:rsidRPr="006725BA">
        <w:rPr>
          <w:rFonts w:ascii="Arial" w:eastAsia="Times New Roman" w:hAnsi="Arial" w:cs="Arial"/>
          <w:color w:val="333333"/>
          <w:sz w:val="23"/>
          <w:szCs w:val="23"/>
        </w:rPr>
        <w:t xml:space="preserve"> civil war, which is susceptible of manipulation by the Western States, but is not strictly attributable to them, as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argument might suggest.</w:t>
      </w:r>
    </w:p>
    <w:p w:rsidR="006725BA" w:rsidRPr="006725BA" w:rsidRDefault="006725BA" w:rsidP="006725BA">
      <w:pPr>
        <w:shd w:val="clear" w:color="auto" w:fill="FFFFFF"/>
        <w:spacing w:after="240" w:line="312" w:lineRule="atLeast"/>
        <w:rPr>
          <w:rFonts w:ascii="Arial" w:eastAsia="Times New Roman" w:hAnsi="Arial" w:cs="Arial"/>
          <w:color w:val="333333"/>
          <w:sz w:val="23"/>
          <w:szCs w:val="23"/>
        </w:rPr>
      </w:pPr>
      <w:r w:rsidRPr="006725BA">
        <w:rPr>
          <w:rFonts w:ascii="Arial" w:eastAsia="Times New Roman" w:hAnsi="Arial" w:cs="Arial"/>
          <w:color w:val="333333"/>
          <w:sz w:val="23"/>
          <w:szCs w:val="23"/>
        </w:rPr>
        <w:t xml:space="preserve">For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the sovereign violence of the Western State is itself responsible for the perpetual civil war of competing factions which characterizes Western politics; and that sovereign violence, </w:t>
      </w:r>
      <w:proofErr w:type="spellStart"/>
      <w:r w:rsidRPr="006725BA">
        <w:rPr>
          <w:rFonts w:ascii="Arial" w:eastAsia="Times New Roman" w:hAnsi="Arial" w:cs="Arial"/>
          <w:color w:val="333333"/>
          <w:sz w:val="23"/>
          <w:szCs w:val="23"/>
        </w:rPr>
        <w:t>Agamben</w:t>
      </w:r>
      <w:proofErr w:type="spellEnd"/>
      <w:r w:rsidRPr="006725BA">
        <w:rPr>
          <w:rFonts w:ascii="Arial" w:eastAsia="Times New Roman" w:hAnsi="Arial" w:cs="Arial"/>
          <w:color w:val="333333"/>
          <w:sz w:val="23"/>
          <w:szCs w:val="23"/>
        </w:rPr>
        <w:t xml:space="preserve"> suggests, will finally bring about its own catastrophic downfall, in an apocalyptic event which he compares, citing </w:t>
      </w:r>
      <w:proofErr w:type="spellStart"/>
      <w:r w:rsidRPr="006725BA">
        <w:rPr>
          <w:rFonts w:ascii="Arial" w:eastAsia="Times New Roman" w:hAnsi="Arial" w:cs="Arial"/>
          <w:color w:val="333333"/>
          <w:sz w:val="23"/>
          <w:szCs w:val="23"/>
        </w:rPr>
        <w:t>Hobbes’</w:t>
      </w:r>
      <w:r w:rsidRPr="006725BA">
        <w:rPr>
          <w:rFonts w:ascii="Arial" w:eastAsia="Times New Roman" w:hAnsi="Arial" w:cs="Arial"/>
          <w:i/>
          <w:iCs/>
          <w:color w:val="333333"/>
          <w:sz w:val="23"/>
          <w:szCs w:val="23"/>
        </w:rPr>
        <w:t>Leviathan</w:t>
      </w:r>
      <w:proofErr w:type="spellEnd"/>
      <w:r w:rsidRPr="006725BA">
        <w:rPr>
          <w:rFonts w:ascii="Arial" w:eastAsia="Times New Roman" w:hAnsi="Arial" w:cs="Arial"/>
          <w:color w:val="333333"/>
          <w:sz w:val="23"/>
          <w:szCs w:val="23"/>
        </w:rPr>
        <w:t> and Walter Benjamin’s </w:t>
      </w:r>
      <w:r w:rsidRPr="006725BA">
        <w:rPr>
          <w:rFonts w:ascii="Arial" w:eastAsia="Times New Roman" w:hAnsi="Arial" w:cs="Arial"/>
          <w:i/>
          <w:iCs/>
          <w:color w:val="333333"/>
          <w:sz w:val="23"/>
          <w:szCs w:val="23"/>
        </w:rPr>
        <w:t>Theological-Political Fragment</w:t>
      </w:r>
      <w:r w:rsidRPr="006725BA">
        <w:rPr>
          <w:rFonts w:ascii="Arial" w:eastAsia="Times New Roman" w:hAnsi="Arial" w:cs="Arial"/>
          <w:color w:val="333333"/>
          <w:sz w:val="23"/>
          <w:szCs w:val="23"/>
        </w:rPr>
        <w:t xml:space="preserve">, to the </w:t>
      </w:r>
      <w:proofErr w:type="spellStart"/>
      <w:r w:rsidRPr="006725BA">
        <w:rPr>
          <w:rFonts w:ascii="Arial" w:eastAsia="Times New Roman" w:hAnsi="Arial" w:cs="Arial"/>
          <w:color w:val="333333"/>
          <w:sz w:val="23"/>
          <w:szCs w:val="23"/>
        </w:rPr>
        <w:t>Armageddonite</w:t>
      </w:r>
      <w:proofErr w:type="spellEnd"/>
      <w:r w:rsidRPr="006725BA">
        <w:rPr>
          <w:rFonts w:ascii="Arial" w:eastAsia="Times New Roman" w:hAnsi="Arial" w:cs="Arial"/>
          <w:color w:val="333333"/>
          <w:sz w:val="23"/>
          <w:szCs w:val="23"/>
        </w:rPr>
        <w:t xml:space="preserve"> battle between Leviathan and Behemoth which must take place, according to Jewish and Christian eschatology, before the advent of the Kingdom of God (53-69). In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political theology, this crypto-messianic revelation appears to be identified with the advent of the utopian anarchist state of his earlier work, </w:t>
      </w:r>
      <w:r w:rsidRPr="006725BA">
        <w:rPr>
          <w:rFonts w:ascii="Arial" w:eastAsia="Times New Roman" w:hAnsi="Arial" w:cs="Arial"/>
          <w:i/>
          <w:iCs/>
          <w:color w:val="333333"/>
          <w:sz w:val="23"/>
          <w:szCs w:val="23"/>
        </w:rPr>
        <w:t>The Coming Community</w:t>
      </w:r>
      <w:r w:rsidRPr="006725BA">
        <w:rPr>
          <w:rFonts w:ascii="Arial" w:eastAsia="Times New Roman" w:hAnsi="Arial" w:cs="Arial"/>
          <w:color w:val="333333"/>
          <w:sz w:val="23"/>
          <w:szCs w:val="23"/>
        </w:rPr>
        <w:t xml:space="preserve">. But whether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xml:space="preserve"> political theology and Benjamin’s messianic theories can provide an adequate description of the terrorist warfare that currently rages between the Western European States, the Israeli Zionist State, the United States, the Islamic State, and the Muslim world – much less help to bring that ungodly, unholy war to an un-apocalyptic stop – is another question that isn’t really answered by Giorgio </w:t>
      </w:r>
      <w:proofErr w:type="spellStart"/>
      <w:r w:rsidRPr="006725BA">
        <w:rPr>
          <w:rFonts w:ascii="Arial" w:eastAsia="Times New Roman" w:hAnsi="Arial" w:cs="Arial"/>
          <w:color w:val="333333"/>
          <w:sz w:val="23"/>
          <w:szCs w:val="23"/>
        </w:rPr>
        <w:t>Agamben’s</w:t>
      </w:r>
      <w:proofErr w:type="spellEnd"/>
      <w:r w:rsidRPr="006725BA">
        <w:rPr>
          <w:rFonts w:ascii="Arial" w:eastAsia="Times New Roman" w:hAnsi="Arial" w:cs="Arial"/>
          <w:color w:val="333333"/>
          <w:sz w:val="23"/>
          <w:szCs w:val="23"/>
        </w:rPr>
        <w:t> </w:t>
      </w:r>
      <w:r w:rsidRPr="006725BA">
        <w:rPr>
          <w:rFonts w:ascii="Arial" w:eastAsia="Times New Roman" w:hAnsi="Arial" w:cs="Arial"/>
          <w:i/>
          <w:iCs/>
          <w:color w:val="333333"/>
          <w:sz w:val="23"/>
          <w:szCs w:val="23"/>
        </w:rPr>
        <w:t>Stasis</w:t>
      </w:r>
      <w:r w:rsidRPr="006725BA">
        <w:rPr>
          <w:rFonts w:ascii="Arial" w:eastAsia="Times New Roman" w:hAnsi="Arial" w:cs="Arial"/>
          <w:color w:val="333333"/>
          <w:sz w:val="23"/>
          <w:szCs w:val="23"/>
        </w:rPr>
        <w:t>.  </w:t>
      </w:r>
    </w:p>
    <w:p w:rsidR="006725BA" w:rsidRPr="006725BA" w:rsidRDefault="006725BA" w:rsidP="006725BA">
      <w:pPr>
        <w:shd w:val="clear" w:color="auto" w:fill="FFFFFF"/>
        <w:spacing w:before="192" w:after="192" w:line="312" w:lineRule="atLeast"/>
        <w:rPr>
          <w:rFonts w:ascii="Arial" w:eastAsia="Times New Roman" w:hAnsi="Arial" w:cs="Arial"/>
          <w:color w:val="333333"/>
          <w:sz w:val="23"/>
          <w:szCs w:val="23"/>
        </w:rPr>
      </w:pPr>
      <w:r w:rsidRPr="006725BA">
        <w:rPr>
          <w:rFonts w:ascii="Arial" w:eastAsia="Times New Roman" w:hAnsi="Arial" w:cs="Arial"/>
          <w:i/>
          <w:iCs/>
          <w:color w:val="333333"/>
          <w:sz w:val="23"/>
          <w:szCs w:val="23"/>
        </w:rPr>
        <w:t>10 August 2016</w:t>
      </w:r>
    </w:p>
    <w:p w:rsidR="000A3C13" w:rsidRDefault="000A3C13">
      <w:bookmarkStart w:id="0" w:name="_GoBack"/>
      <w:bookmarkEnd w:id="0"/>
    </w:p>
    <w:sectPr w:rsidR="000A3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BA"/>
    <w:rsid w:val="000A3C13"/>
    <w:rsid w:val="0067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DFC22-C82D-47BD-94CD-F2EABB2D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25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5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2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umbbox">
    <w:name w:val="crumbbox"/>
    <w:basedOn w:val="DefaultParagraphFont"/>
    <w:rsid w:val="006725BA"/>
  </w:style>
  <w:style w:type="character" w:customStyle="1" w:styleId="firstcrumb">
    <w:name w:val="firstcrumb"/>
    <w:basedOn w:val="DefaultParagraphFont"/>
    <w:rsid w:val="006725BA"/>
  </w:style>
  <w:style w:type="character" w:styleId="Hyperlink">
    <w:name w:val="Hyperlink"/>
    <w:basedOn w:val="DefaultParagraphFont"/>
    <w:uiPriority w:val="99"/>
    <w:semiHidden/>
    <w:unhideWhenUsed/>
    <w:rsid w:val="006725BA"/>
    <w:rPr>
      <w:color w:val="0000FF"/>
      <w:u w:val="single"/>
    </w:rPr>
  </w:style>
  <w:style w:type="character" w:customStyle="1" w:styleId="apple-converted-space">
    <w:name w:val="apple-converted-space"/>
    <w:basedOn w:val="DefaultParagraphFont"/>
    <w:rsid w:val="006725BA"/>
  </w:style>
  <w:style w:type="character" w:customStyle="1" w:styleId="currentcrumb">
    <w:name w:val="currentcrumb"/>
    <w:basedOn w:val="DefaultParagraphFont"/>
    <w:rsid w:val="006725BA"/>
  </w:style>
  <w:style w:type="character" w:styleId="Strong">
    <w:name w:val="Strong"/>
    <w:basedOn w:val="DefaultParagraphFont"/>
    <w:uiPriority w:val="22"/>
    <w:qFormat/>
    <w:rsid w:val="006725BA"/>
    <w:rPr>
      <w:b/>
      <w:bCs/>
    </w:rPr>
  </w:style>
  <w:style w:type="character" w:styleId="Emphasis">
    <w:name w:val="Emphasis"/>
    <w:basedOn w:val="DefaultParagraphFont"/>
    <w:uiPriority w:val="20"/>
    <w:qFormat/>
    <w:rsid w:val="006725BA"/>
    <w:rPr>
      <w:i/>
      <w:iCs/>
    </w:rPr>
  </w:style>
  <w:style w:type="character" w:customStyle="1" w:styleId="atflatcounter">
    <w:name w:val="at_flat_counter"/>
    <w:basedOn w:val="DefaultParagraphFont"/>
    <w:rsid w:val="00672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3557">
      <w:bodyDiv w:val="1"/>
      <w:marLeft w:val="0"/>
      <w:marRight w:val="0"/>
      <w:marTop w:val="0"/>
      <w:marBottom w:val="0"/>
      <w:divBdr>
        <w:top w:val="none" w:sz="0" w:space="0" w:color="auto"/>
        <w:left w:val="none" w:sz="0" w:space="0" w:color="auto"/>
        <w:bottom w:val="none" w:sz="0" w:space="0" w:color="auto"/>
        <w:right w:val="none" w:sz="0" w:space="0" w:color="auto"/>
      </w:divBdr>
      <w:divsChild>
        <w:div w:id="1468428904">
          <w:marLeft w:val="240"/>
          <w:marRight w:val="0"/>
          <w:marTop w:val="0"/>
          <w:marBottom w:val="120"/>
          <w:divBdr>
            <w:top w:val="none" w:sz="0" w:space="0" w:color="auto"/>
            <w:left w:val="single" w:sz="6" w:space="12" w:color="CCCCCC"/>
            <w:bottom w:val="none" w:sz="0" w:space="0" w:color="auto"/>
            <w:right w:val="none" w:sz="0" w:space="0" w:color="auto"/>
          </w:divBdr>
          <w:divsChild>
            <w:div w:id="2012484118">
              <w:marLeft w:val="0"/>
              <w:marRight w:val="0"/>
              <w:marTop w:val="0"/>
              <w:marBottom w:val="360"/>
              <w:divBdr>
                <w:top w:val="none" w:sz="0" w:space="0" w:color="auto"/>
                <w:left w:val="none" w:sz="0" w:space="0" w:color="auto"/>
                <w:bottom w:val="none" w:sz="0" w:space="0" w:color="auto"/>
                <w:right w:val="none" w:sz="0" w:space="0" w:color="auto"/>
              </w:divBdr>
              <w:divsChild>
                <w:div w:id="1553151873">
                  <w:marLeft w:val="0"/>
                  <w:marRight w:val="0"/>
                  <w:marTop w:val="0"/>
                  <w:marBottom w:val="0"/>
                  <w:divBdr>
                    <w:top w:val="none" w:sz="0" w:space="0" w:color="auto"/>
                    <w:left w:val="none" w:sz="0" w:space="0" w:color="auto"/>
                    <w:bottom w:val="none" w:sz="0" w:space="0" w:color="auto"/>
                    <w:right w:val="none" w:sz="0" w:space="0" w:color="auto"/>
                  </w:divBdr>
                  <w:divsChild>
                    <w:div w:id="622002765">
                      <w:marLeft w:val="0"/>
                      <w:marRight w:val="0"/>
                      <w:marTop w:val="0"/>
                      <w:marBottom w:val="0"/>
                      <w:divBdr>
                        <w:top w:val="none" w:sz="0" w:space="0" w:color="auto"/>
                        <w:left w:val="none" w:sz="0" w:space="0" w:color="auto"/>
                        <w:bottom w:val="none" w:sz="0" w:space="0" w:color="auto"/>
                        <w:right w:val="none" w:sz="0" w:space="0" w:color="auto"/>
                      </w:divBdr>
                      <w:divsChild>
                        <w:div w:id="18346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uk/books?q=isbn+9780804796057" TargetMode="External"/><Relationship Id="rId13" Type="http://schemas.openxmlformats.org/officeDocument/2006/relationships/hyperlink" Target="http://marxandphilosophy.org.uk/reviewofbooks/reviewers/2267" TargetMode="External"/><Relationship Id="rId3" Type="http://schemas.openxmlformats.org/officeDocument/2006/relationships/webSettings" Target="webSettings.xml"/><Relationship Id="rId7" Type="http://schemas.openxmlformats.org/officeDocument/2006/relationships/hyperlink" Target="http://marxandphilosophy.org.uk/reviewofbooks/authors/a/1318" TargetMode="External"/><Relationship Id="rId12" Type="http://schemas.openxmlformats.org/officeDocument/2006/relationships/hyperlink" Target="mailto:ericd.meyer@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arxandphilosophy.org.uk/reviewofbooks/reviewers/2267" TargetMode="External"/><Relationship Id="rId5" Type="http://schemas.openxmlformats.org/officeDocument/2006/relationships/hyperlink" Target="http://marxandphilosophy.org.uk/reviewofbooks/books/2406" TargetMode="External"/><Relationship Id="rId15" Type="http://schemas.openxmlformats.org/officeDocument/2006/relationships/theme" Target="theme/theme1.xml"/><Relationship Id="rId10" Type="http://schemas.openxmlformats.org/officeDocument/2006/relationships/hyperlink" Target="http://marxandphilosophy.org.uk/reviewofbooks/reviews/2016/2407" TargetMode="External"/><Relationship Id="rId4" Type="http://schemas.openxmlformats.org/officeDocument/2006/relationships/hyperlink" Target="http://marxandphilosophy.org.uk/reviewofbooks/reviews/2016" TargetMode="External"/><Relationship Id="rId9" Type="http://schemas.openxmlformats.org/officeDocument/2006/relationships/hyperlink" Target="http://marxandphilosophy.org.uk/reviewofbooks/reviewers/22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2017-02-16T21:29:00Z</dcterms:created>
  <dcterms:modified xsi:type="dcterms:W3CDTF">2017-02-16T21:33:00Z</dcterms:modified>
</cp:coreProperties>
</file>