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D5EB" w14:textId="4F0C7F8A" w:rsidR="00E00B0F" w:rsidRPr="001B6391" w:rsidRDefault="006E067E" w:rsidP="001B6391">
      <w:pPr>
        <w:jc w:val="both"/>
        <w:rPr>
          <w:rFonts w:ascii="Times New Roman" w:hAnsi="Times New Roman" w:cs="Times New Roman"/>
          <w:i/>
          <w:iCs/>
        </w:rPr>
      </w:pPr>
      <w:proofErr w:type="spellStart"/>
      <w:r w:rsidRPr="001B6391">
        <w:rPr>
          <w:rFonts w:ascii="Times New Roman" w:hAnsi="Times New Roman" w:cs="Times New Roman"/>
          <w:i/>
          <w:iCs/>
        </w:rPr>
        <w:t>Vasily</w:t>
      </w:r>
      <w:proofErr w:type="spellEnd"/>
      <w:r w:rsidRPr="001B6391">
        <w:rPr>
          <w:rFonts w:ascii="Times New Roman" w:hAnsi="Times New Roman" w:cs="Times New Roman"/>
          <w:i/>
          <w:iCs/>
        </w:rPr>
        <w:t xml:space="preserve"> Kandinsky: Around the Circle</w:t>
      </w:r>
    </w:p>
    <w:p w14:paraId="2D85AF52" w14:textId="35C6CC29" w:rsidR="006E067E" w:rsidRPr="00935D6A" w:rsidRDefault="006E067E">
      <w:pPr>
        <w:rPr>
          <w:rFonts w:ascii="Times New Roman" w:hAnsi="Times New Roman" w:cs="Times New Roman"/>
        </w:rPr>
      </w:pPr>
      <w:r w:rsidRPr="00935D6A">
        <w:rPr>
          <w:rFonts w:ascii="Times New Roman" w:hAnsi="Times New Roman" w:cs="Times New Roman"/>
        </w:rPr>
        <w:t>By Ekin Erkan</w:t>
      </w:r>
    </w:p>
    <w:p w14:paraId="7BA2C12B" w14:textId="3602BDBB" w:rsidR="006E067E" w:rsidRPr="00935D6A" w:rsidRDefault="006E067E">
      <w:pPr>
        <w:rPr>
          <w:rFonts w:ascii="Times New Roman" w:hAnsi="Times New Roman" w:cs="Times New Roman"/>
        </w:rPr>
      </w:pPr>
    </w:p>
    <w:p w14:paraId="1F9F0416" w14:textId="77777777" w:rsidR="00D03ABC" w:rsidRPr="00935D6A" w:rsidRDefault="006E067E" w:rsidP="006E067E">
      <w:pPr>
        <w:ind w:left="720"/>
        <w:rPr>
          <w:rFonts w:ascii="Times New Roman" w:hAnsi="Times New Roman" w:cs="Times New Roman"/>
        </w:rPr>
      </w:pPr>
      <w:r w:rsidRPr="00935D6A">
        <w:rPr>
          <w:rFonts w:ascii="Times New Roman" w:hAnsi="Times New Roman" w:cs="Times New Roman"/>
        </w:rPr>
        <w:t xml:space="preserve">Abstractionism—think Kandinsky—denied representation altogether, but assumed all the conventions of pictorial space, hence the nonrepresentational use of color, line, form, and so on. </w:t>
      </w:r>
    </w:p>
    <w:p w14:paraId="22358DB8" w14:textId="01EB224A" w:rsidR="006E067E" w:rsidRPr="001B6391" w:rsidRDefault="006E067E" w:rsidP="001B6391">
      <w:pPr>
        <w:pStyle w:val="ListParagraph"/>
        <w:numPr>
          <w:ilvl w:val="0"/>
          <w:numId w:val="1"/>
        </w:numPr>
        <w:rPr>
          <w:rFonts w:ascii="Times New Roman" w:hAnsi="Times New Roman" w:cs="Times New Roman"/>
        </w:rPr>
      </w:pPr>
      <w:r w:rsidRPr="001B6391">
        <w:rPr>
          <w:rFonts w:ascii="Times New Roman" w:hAnsi="Times New Roman" w:cs="Times New Roman"/>
        </w:rPr>
        <w:t xml:space="preserve">J.M. Bernstein, "Freedom From Nature" in </w:t>
      </w:r>
      <w:r w:rsidRPr="001B6391">
        <w:rPr>
          <w:rFonts w:ascii="Times New Roman" w:hAnsi="Times New Roman" w:cs="Times New Roman"/>
          <w:i/>
          <w:iCs/>
        </w:rPr>
        <w:t>Hegel and the Arts</w:t>
      </w:r>
      <w:r w:rsidRPr="001B6391">
        <w:rPr>
          <w:rFonts w:ascii="Times New Roman" w:hAnsi="Times New Roman" w:cs="Times New Roman"/>
        </w:rPr>
        <w:t xml:space="preserve">, ed. Stephen </w:t>
      </w:r>
      <w:proofErr w:type="spellStart"/>
      <w:r w:rsidRPr="001B6391">
        <w:rPr>
          <w:rFonts w:ascii="Times New Roman" w:hAnsi="Times New Roman" w:cs="Times New Roman"/>
        </w:rPr>
        <w:t>Houlgate</w:t>
      </w:r>
      <w:proofErr w:type="spellEnd"/>
      <w:r w:rsidRPr="001B6391">
        <w:rPr>
          <w:rFonts w:ascii="Times New Roman" w:hAnsi="Times New Roman" w:cs="Times New Roman"/>
        </w:rPr>
        <w:t xml:space="preserve"> (Evanston: Northwestern University Press, 2007), 220.</w:t>
      </w:r>
    </w:p>
    <w:p w14:paraId="0B459210" w14:textId="07011E0C" w:rsidR="006E067E" w:rsidRPr="00935D6A" w:rsidRDefault="006E067E" w:rsidP="006E067E">
      <w:pPr>
        <w:ind w:left="720"/>
        <w:rPr>
          <w:rFonts w:ascii="Times New Roman" w:hAnsi="Times New Roman" w:cs="Times New Roman"/>
        </w:rPr>
      </w:pPr>
    </w:p>
    <w:p w14:paraId="73DCD368" w14:textId="77777777" w:rsidR="00D03ABC" w:rsidRPr="00935D6A" w:rsidRDefault="006E067E" w:rsidP="006E067E">
      <w:pPr>
        <w:ind w:left="720"/>
        <w:rPr>
          <w:rFonts w:ascii="Times New Roman" w:hAnsi="Times New Roman" w:cs="Times New Roman"/>
        </w:rPr>
      </w:pPr>
      <w:r w:rsidRPr="00935D6A">
        <w:rPr>
          <w:rFonts w:ascii="Times New Roman" w:hAnsi="Times New Roman" w:cs="Times New Roman"/>
        </w:rPr>
        <w:t>Approaching it in one way I see no essential difference between a line one calls “abstract” and a fish. But an essential likeness. This isolated line and the isolated fish alike are living beings with forces peculiar to them, though latent. They are forces of expression for these beings and of impression on human beings. Because each being has an impressive “look” which manifests itself by its expression. But the voice of these latent forces is faint and limited. It is the environment of the line and the fish that brings about a miracle: the latent forces awaken, the expression becomes radiant, the impression profound</w:t>
      </w:r>
      <w:r w:rsidR="00D03ABC" w:rsidRPr="00935D6A">
        <w:rPr>
          <w:rFonts w:ascii="Times New Roman" w:hAnsi="Times New Roman" w:cs="Times New Roman"/>
        </w:rPr>
        <w:t xml:space="preserve"> [</w:t>
      </w:r>
      <w:r w:rsidRPr="00935D6A">
        <w:rPr>
          <w:rFonts w:ascii="Times New Roman" w:hAnsi="Times New Roman" w:cs="Times New Roman"/>
        </w:rPr>
        <w:t>…</w:t>
      </w:r>
      <w:r w:rsidR="00D03ABC" w:rsidRPr="00935D6A">
        <w:rPr>
          <w:rFonts w:ascii="Times New Roman" w:hAnsi="Times New Roman" w:cs="Times New Roman"/>
        </w:rPr>
        <w:t>]</w:t>
      </w:r>
      <w:r w:rsidRPr="00935D6A">
        <w:rPr>
          <w:rFonts w:ascii="Times New Roman" w:hAnsi="Times New Roman" w:cs="Times New Roman"/>
        </w:rPr>
        <w:t xml:space="preserve">The fish can swim, eat and be eaten. It has then capacities of which the line is deprived. These capacities of the fish are necessary extras for the fish itself and for the kitchen, but not for painting. And so not being necessary, they are superfluous. That is why I like the line better than the fish—at least in my painting. </w:t>
      </w:r>
    </w:p>
    <w:p w14:paraId="50EA689B" w14:textId="12AA568B" w:rsidR="006E067E" w:rsidRPr="001B6391" w:rsidRDefault="006E067E" w:rsidP="001B6391">
      <w:pPr>
        <w:pStyle w:val="ListParagraph"/>
        <w:numPr>
          <w:ilvl w:val="0"/>
          <w:numId w:val="1"/>
        </w:numPr>
        <w:rPr>
          <w:rFonts w:ascii="Times New Roman" w:hAnsi="Times New Roman" w:cs="Times New Roman"/>
        </w:rPr>
      </w:pPr>
      <w:r w:rsidRPr="001B6391">
        <w:rPr>
          <w:rFonts w:ascii="Times New Roman" w:hAnsi="Times New Roman" w:cs="Times New Roman"/>
        </w:rPr>
        <w:t>Wassily Kandinsky, “Line and Fish”</w:t>
      </w:r>
      <w:r w:rsidRPr="001B6391">
        <w:rPr>
          <w:rFonts w:ascii="Times New Roman" w:hAnsi="Times New Roman" w:cs="Times New Roman"/>
        </w:rPr>
        <w:t xml:space="preserve"> (1935) </w:t>
      </w:r>
      <w:r w:rsidRPr="001B6391">
        <w:rPr>
          <w:rFonts w:ascii="Times New Roman" w:hAnsi="Times New Roman" w:cs="Times New Roman"/>
        </w:rPr>
        <w:t xml:space="preserve">in </w:t>
      </w:r>
      <w:r w:rsidRPr="001B6391">
        <w:rPr>
          <w:rFonts w:ascii="Times New Roman" w:hAnsi="Times New Roman" w:cs="Times New Roman"/>
          <w:i/>
          <w:iCs/>
        </w:rPr>
        <w:t>Manifesto: A Century of Isms</w:t>
      </w:r>
      <w:r w:rsidRPr="001B6391">
        <w:rPr>
          <w:rFonts w:ascii="Times New Roman" w:hAnsi="Times New Roman" w:cs="Times New Roman"/>
        </w:rPr>
        <w:t>, ed. Mary Ann Caws (Nebraska-Lincoln: University of Nebraska Press,  2001), 273.</w:t>
      </w:r>
    </w:p>
    <w:p w14:paraId="3A9A485D" w14:textId="1C3C6581" w:rsidR="006E067E" w:rsidRPr="00935D6A" w:rsidRDefault="006E067E">
      <w:pPr>
        <w:rPr>
          <w:rFonts w:ascii="Times New Roman" w:hAnsi="Times New Roman" w:cs="Times New Roman"/>
        </w:rPr>
      </w:pPr>
      <w:r w:rsidRPr="00935D6A">
        <w:rPr>
          <w:rFonts w:ascii="Times New Roman" w:hAnsi="Times New Roman" w:cs="Times New Roman"/>
        </w:rPr>
        <w:tab/>
      </w:r>
    </w:p>
    <w:p w14:paraId="70497481" w14:textId="77777777" w:rsidR="008348A3" w:rsidRDefault="006E067E">
      <w:pPr>
        <w:rPr>
          <w:rFonts w:ascii="Times New Roman" w:hAnsi="Times New Roman" w:cs="Times New Roman"/>
        </w:rPr>
      </w:pPr>
      <w:r w:rsidRPr="00935D6A">
        <w:rPr>
          <w:rFonts w:ascii="Times New Roman" w:hAnsi="Times New Roman" w:cs="Times New Roman"/>
        </w:rPr>
        <w:tab/>
      </w:r>
      <w:r w:rsidR="00935D6A" w:rsidRPr="00935D6A">
        <w:rPr>
          <w:rFonts w:ascii="Times New Roman" w:hAnsi="Times New Roman" w:cs="Times New Roman"/>
        </w:rPr>
        <w:t xml:space="preserve">The Guggenheim </w:t>
      </w:r>
      <w:r w:rsidR="00935D6A">
        <w:rPr>
          <w:rFonts w:ascii="Times New Roman" w:hAnsi="Times New Roman" w:cs="Times New Roman"/>
        </w:rPr>
        <w:t>exhibition of Kandinsky’s oeuvre is expansive</w:t>
      </w:r>
      <w:r w:rsidR="00B20C37">
        <w:rPr>
          <w:rFonts w:ascii="Times New Roman" w:hAnsi="Times New Roman" w:cs="Times New Roman"/>
        </w:rPr>
        <w:t xml:space="preserve"> and quite impressive</w:t>
      </w:r>
      <w:r w:rsidR="00935D6A">
        <w:rPr>
          <w:rFonts w:ascii="Times New Roman" w:hAnsi="Times New Roman" w:cs="Times New Roman"/>
        </w:rPr>
        <w:t>, covering the entirety of Kandinsky’s career</w:t>
      </w:r>
      <w:r w:rsidR="00B20C37">
        <w:rPr>
          <w:rFonts w:ascii="Times New Roman" w:hAnsi="Times New Roman" w:cs="Times New Roman"/>
        </w:rPr>
        <w:t>.</w:t>
      </w:r>
      <w:r w:rsidR="00935D6A">
        <w:rPr>
          <w:rFonts w:ascii="Times New Roman" w:hAnsi="Times New Roman" w:cs="Times New Roman"/>
        </w:rPr>
        <w:t xml:space="preserve"> </w:t>
      </w:r>
      <w:r w:rsidR="00B20C37">
        <w:rPr>
          <w:rFonts w:ascii="Times New Roman" w:hAnsi="Times New Roman" w:cs="Times New Roman"/>
        </w:rPr>
        <w:t>O</w:t>
      </w:r>
      <w:r w:rsidR="00935D6A">
        <w:rPr>
          <w:rFonts w:ascii="Times New Roman" w:hAnsi="Times New Roman" w:cs="Times New Roman"/>
        </w:rPr>
        <w:t xml:space="preserve">ne of the most curious and illuminating facets of such an exhibition, which treks all the periods that make up an artist’s cannon, is that the viewer becomes aware of certain continuities and points of breakage. In turn, such an exhibition proffers a </w:t>
      </w:r>
      <w:r w:rsidR="00B20C37">
        <w:rPr>
          <w:rFonts w:ascii="Times New Roman" w:hAnsi="Times New Roman" w:cs="Times New Roman"/>
        </w:rPr>
        <w:t>visual</w:t>
      </w:r>
      <w:r w:rsidR="00935D6A">
        <w:rPr>
          <w:rFonts w:ascii="Times New Roman" w:hAnsi="Times New Roman" w:cs="Times New Roman"/>
        </w:rPr>
        <w:t xml:space="preserve"> genealogy </w:t>
      </w:r>
      <w:r w:rsidR="00B20C37" w:rsidRPr="00B20C37">
        <w:rPr>
          <w:rFonts w:ascii="Times New Roman" w:hAnsi="Times New Roman" w:cs="Times New Roman"/>
        </w:rPr>
        <w:t>which helps</w:t>
      </w:r>
      <w:r w:rsidR="00B20C37">
        <w:rPr>
          <w:rFonts w:ascii="Times New Roman" w:hAnsi="Times New Roman" w:cs="Times New Roman"/>
        </w:rPr>
        <w:t xml:space="preserve"> the viewer</w:t>
      </w:r>
      <w:r w:rsidR="00B20C37" w:rsidRPr="00B20C37">
        <w:rPr>
          <w:rFonts w:ascii="Times New Roman" w:hAnsi="Times New Roman" w:cs="Times New Roman"/>
        </w:rPr>
        <w:t xml:space="preserve"> understanding </w:t>
      </w:r>
      <w:r w:rsidR="00B20C37">
        <w:rPr>
          <w:rFonts w:ascii="Times New Roman" w:hAnsi="Times New Roman" w:cs="Times New Roman"/>
        </w:rPr>
        <w:t>a given artistic</w:t>
      </w:r>
      <w:r w:rsidR="00B20C37" w:rsidRPr="00B20C37">
        <w:rPr>
          <w:rFonts w:ascii="Times New Roman" w:hAnsi="Times New Roman" w:cs="Times New Roman"/>
        </w:rPr>
        <w:t xml:space="preserve"> phenomena and </w:t>
      </w:r>
      <w:r w:rsidR="00B20C37">
        <w:rPr>
          <w:rFonts w:ascii="Times New Roman" w:hAnsi="Times New Roman" w:cs="Times New Roman"/>
        </w:rPr>
        <w:t xml:space="preserve">its </w:t>
      </w:r>
      <w:r w:rsidR="00B20C37" w:rsidRPr="00B20C37">
        <w:rPr>
          <w:rFonts w:ascii="Times New Roman" w:hAnsi="Times New Roman" w:cs="Times New Roman"/>
        </w:rPr>
        <w:t xml:space="preserve">associated concepts but, more importantly, </w:t>
      </w:r>
      <w:r w:rsidR="00B20C37">
        <w:rPr>
          <w:rFonts w:ascii="Times New Roman" w:hAnsi="Times New Roman" w:cs="Times New Roman"/>
        </w:rPr>
        <w:t xml:space="preserve">also </w:t>
      </w:r>
      <w:r w:rsidR="00B20C37" w:rsidRPr="00B20C37">
        <w:rPr>
          <w:rFonts w:ascii="Times New Roman" w:hAnsi="Times New Roman" w:cs="Times New Roman"/>
        </w:rPr>
        <w:t xml:space="preserve">exposes </w:t>
      </w:r>
      <w:r w:rsidR="008348A3">
        <w:rPr>
          <w:rFonts w:ascii="Times New Roman" w:hAnsi="Times New Roman" w:cs="Times New Roman"/>
        </w:rPr>
        <w:t>how those</w:t>
      </w:r>
      <w:r w:rsidR="00B20C37" w:rsidRPr="00B20C37">
        <w:rPr>
          <w:rFonts w:ascii="Times New Roman" w:hAnsi="Times New Roman" w:cs="Times New Roman"/>
        </w:rPr>
        <w:t xml:space="preserve"> phenomen</w:t>
      </w:r>
      <w:r w:rsidR="008348A3">
        <w:rPr>
          <w:rFonts w:ascii="Times New Roman" w:hAnsi="Times New Roman" w:cs="Times New Roman"/>
        </w:rPr>
        <w:t>a</w:t>
      </w:r>
      <w:r w:rsidR="00B20C37" w:rsidRPr="00B20C37">
        <w:rPr>
          <w:rFonts w:ascii="Times New Roman" w:hAnsi="Times New Roman" w:cs="Times New Roman"/>
        </w:rPr>
        <w:t>/associated concepts</w:t>
      </w:r>
      <w:r w:rsidR="008348A3">
        <w:rPr>
          <w:rFonts w:ascii="Times New Roman" w:hAnsi="Times New Roman" w:cs="Times New Roman"/>
        </w:rPr>
        <w:t xml:space="preserve"> unspool and transform over time</w:t>
      </w:r>
      <w:r w:rsidR="00B20C37" w:rsidRPr="00B20C37">
        <w:rPr>
          <w:rFonts w:ascii="Times New Roman" w:hAnsi="Times New Roman" w:cs="Times New Roman"/>
        </w:rPr>
        <w:t xml:space="preserve">. </w:t>
      </w:r>
      <w:r w:rsidR="008348A3">
        <w:rPr>
          <w:rFonts w:ascii="Times New Roman" w:hAnsi="Times New Roman" w:cs="Times New Roman"/>
        </w:rPr>
        <w:t>Genealogy as a visual</w:t>
      </w:r>
      <w:r w:rsidR="00B20C37" w:rsidRPr="00B20C37">
        <w:rPr>
          <w:rFonts w:ascii="Times New Roman" w:hAnsi="Times New Roman" w:cs="Times New Roman"/>
        </w:rPr>
        <w:t xml:space="preserve"> </w:t>
      </w:r>
      <w:r w:rsidR="008348A3">
        <w:rPr>
          <w:rFonts w:ascii="Times New Roman" w:hAnsi="Times New Roman" w:cs="Times New Roman"/>
        </w:rPr>
        <w:t>technique thus</w:t>
      </w:r>
      <w:r w:rsidR="00B20C37" w:rsidRPr="00B20C37">
        <w:rPr>
          <w:rFonts w:ascii="Times New Roman" w:hAnsi="Times New Roman" w:cs="Times New Roman"/>
        </w:rPr>
        <w:t xml:space="preserve"> renders what we </w:t>
      </w:r>
      <w:r w:rsidR="008348A3">
        <w:rPr>
          <w:rFonts w:ascii="Times New Roman" w:hAnsi="Times New Roman" w:cs="Times New Roman"/>
        </w:rPr>
        <w:t>take</w:t>
      </w:r>
      <w:r w:rsidR="00B20C37" w:rsidRPr="00B20C37">
        <w:rPr>
          <w:rFonts w:ascii="Times New Roman" w:hAnsi="Times New Roman" w:cs="Times New Roman"/>
        </w:rPr>
        <w:t xml:space="preserve"> to be </w:t>
      </w:r>
      <w:r w:rsidR="008348A3">
        <w:rPr>
          <w:rFonts w:ascii="Times New Roman" w:hAnsi="Times New Roman" w:cs="Times New Roman"/>
        </w:rPr>
        <w:t>an artist’s mode of meaning-making—e.g., abstraction</w:t>
      </w:r>
      <w:r w:rsidR="00B20C37" w:rsidRPr="00B20C37">
        <w:rPr>
          <w:rFonts w:ascii="Times New Roman" w:hAnsi="Times New Roman" w:cs="Times New Roman"/>
        </w:rPr>
        <w:t>,</w:t>
      </w:r>
      <w:r w:rsidR="008348A3">
        <w:rPr>
          <w:rFonts w:ascii="Times New Roman" w:hAnsi="Times New Roman" w:cs="Times New Roman"/>
        </w:rPr>
        <w:t xml:space="preserve"> geometric experimentation, etc.—as</w:t>
      </w:r>
      <w:r w:rsidR="00B20C37" w:rsidRPr="00B20C37">
        <w:rPr>
          <w:rFonts w:ascii="Times New Roman" w:hAnsi="Times New Roman" w:cs="Times New Roman"/>
        </w:rPr>
        <w:t xml:space="preserve"> historically mutable, as something that is contingent, produced</w:t>
      </w:r>
      <w:r w:rsidR="008348A3">
        <w:rPr>
          <w:rFonts w:ascii="Times New Roman" w:hAnsi="Times New Roman" w:cs="Times New Roman"/>
        </w:rPr>
        <w:t xml:space="preserve"> and</w:t>
      </w:r>
      <w:r w:rsidR="00B20C37" w:rsidRPr="00B20C37">
        <w:rPr>
          <w:rFonts w:ascii="Times New Roman" w:hAnsi="Times New Roman" w:cs="Times New Roman"/>
        </w:rPr>
        <w:t xml:space="preserve"> open to transformation, revision, abandonment and challenge</w:t>
      </w:r>
      <w:r w:rsidR="008348A3">
        <w:rPr>
          <w:rFonts w:ascii="Times New Roman" w:hAnsi="Times New Roman" w:cs="Times New Roman"/>
        </w:rPr>
        <w:t xml:space="preserve"> over time. </w:t>
      </w:r>
    </w:p>
    <w:p w14:paraId="2A75D987" w14:textId="4E7AE1CF" w:rsidR="008348A3" w:rsidRDefault="008348A3" w:rsidP="008348A3">
      <w:pPr>
        <w:ind w:firstLine="720"/>
        <w:rPr>
          <w:rFonts w:ascii="Times New Roman" w:hAnsi="Times New Roman" w:cs="Times New Roman"/>
        </w:rPr>
      </w:pPr>
      <w:r>
        <w:rPr>
          <w:rFonts w:ascii="Times New Roman" w:hAnsi="Times New Roman" w:cs="Times New Roman"/>
        </w:rPr>
        <w:t xml:space="preserve">This is particularly clear in the Kandinsky exhibition, if one begins at the top of the </w:t>
      </w:r>
      <w:proofErr w:type="spellStart"/>
      <w:r>
        <w:rPr>
          <w:rFonts w:ascii="Times New Roman" w:hAnsi="Times New Roman" w:cs="Times New Roman"/>
        </w:rPr>
        <w:t>rotun</w:t>
      </w:r>
      <w:r w:rsidR="001B6391">
        <w:rPr>
          <w:rFonts w:ascii="Times New Roman" w:hAnsi="Times New Roman" w:cs="Times New Roman"/>
        </w:rPr>
        <w:t>dr</w:t>
      </w:r>
      <w:r>
        <w:rPr>
          <w:rFonts w:ascii="Times New Roman" w:hAnsi="Times New Roman" w:cs="Times New Roman"/>
        </w:rPr>
        <w:t>a</w:t>
      </w:r>
      <w:proofErr w:type="spellEnd"/>
      <w:r>
        <w:rPr>
          <w:rFonts w:ascii="Times New Roman" w:hAnsi="Times New Roman" w:cs="Times New Roman"/>
        </w:rPr>
        <w:t xml:space="preserve"> spiral ramp and walks downwards, tracing Kandinsky’s works chronologically. Admittedly, this is contra the curatorial design, as Kandinsky’s works are displayed in the rotunda’s spiral ramp in reverse order</w:t>
      </w:r>
      <w:r w:rsidR="001B6391">
        <w:rPr>
          <w:rFonts w:ascii="Times New Roman" w:hAnsi="Times New Roman" w:cs="Times New Roman"/>
        </w:rPr>
        <w:t>.</w:t>
      </w:r>
      <w:r>
        <w:rPr>
          <w:rFonts w:ascii="Times New Roman" w:hAnsi="Times New Roman" w:cs="Times New Roman"/>
        </w:rPr>
        <w:t xml:space="preserve"> </w:t>
      </w:r>
      <w:r w:rsidR="001B6391">
        <w:rPr>
          <w:rFonts w:ascii="Times New Roman" w:hAnsi="Times New Roman" w:cs="Times New Roman"/>
        </w:rPr>
        <w:t>However</w:t>
      </w:r>
      <w:r>
        <w:rPr>
          <w:rFonts w:ascii="Times New Roman" w:hAnsi="Times New Roman" w:cs="Times New Roman"/>
        </w:rPr>
        <w:t xml:space="preserve">, my partner and I found this somewhat problematic, particularly given that few of </w:t>
      </w:r>
      <w:proofErr w:type="spellStart"/>
      <w:r>
        <w:rPr>
          <w:rFonts w:ascii="Times New Roman" w:hAnsi="Times New Roman" w:cs="Times New Roman"/>
        </w:rPr>
        <w:t>Kandinskys</w:t>
      </w:r>
      <w:proofErr w:type="spellEnd"/>
      <w:r>
        <w:rPr>
          <w:rFonts w:ascii="Times New Roman" w:hAnsi="Times New Roman" w:cs="Times New Roman"/>
        </w:rPr>
        <w:t>’ late works are available for display</w:t>
      </w:r>
      <w:r w:rsidR="001B6391">
        <w:rPr>
          <w:rFonts w:ascii="Times New Roman" w:hAnsi="Times New Roman" w:cs="Times New Roman"/>
        </w:rPr>
        <w:t xml:space="preserve"> in the exhibition.</w:t>
      </w:r>
      <w:r>
        <w:rPr>
          <w:rFonts w:ascii="Times New Roman" w:hAnsi="Times New Roman" w:cs="Times New Roman"/>
        </w:rPr>
        <w:t xml:space="preserve"> </w:t>
      </w:r>
      <w:r w:rsidR="001B6391">
        <w:rPr>
          <w:rFonts w:ascii="Times New Roman" w:hAnsi="Times New Roman" w:cs="Times New Roman"/>
        </w:rPr>
        <w:t>W</w:t>
      </w:r>
      <w:r>
        <w:rPr>
          <w:rFonts w:ascii="Times New Roman" w:hAnsi="Times New Roman" w:cs="Times New Roman"/>
        </w:rPr>
        <w:t>e had trekked across Central Park to the Guggenheim on a brisk New York winter day</w:t>
      </w:r>
      <w:r w:rsidR="001B6391">
        <w:rPr>
          <w:rFonts w:ascii="Times New Roman" w:hAnsi="Times New Roman" w:cs="Times New Roman"/>
        </w:rPr>
        <w:t xml:space="preserve"> </w:t>
      </w:r>
      <w:r>
        <w:rPr>
          <w:rFonts w:ascii="Times New Roman" w:hAnsi="Times New Roman" w:cs="Times New Roman"/>
        </w:rPr>
        <w:t xml:space="preserve">with a very specific idea of Kandinsky in mind—Kandinsky the pioneer of abstraction. </w:t>
      </w:r>
      <w:r w:rsidR="001B6391">
        <w:rPr>
          <w:rFonts w:ascii="Times New Roman" w:hAnsi="Times New Roman" w:cs="Times New Roman"/>
        </w:rPr>
        <w:t xml:space="preserve">This is, indeed, the Kandinsky </w:t>
      </w:r>
      <w:r w:rsidR="00902E27">
        <w:rPr>
          <w:rFonts w:ascii="Times New Roman" w:hAnsi="Times New Roman" w:cs="Times New Roman"/>
        </w:rPr>
        <w:t>whom we think of most readily.</w:t>
      </w:r>
      <w:r w:rsidR="001B6391">
        <w:rPr>
          <w:rFonts w:ascii="Times New Roman" w:hAnsi="Times New Roman" w:cs="Times New Roman"/>
        </w:rPr>
        <w:t xml:space="preserve"> </w:t>
      </w:r>
      <w:r>
        <w:rPr>
          <w:rFonts w:ascii="Times New Roman" w:hAnsi="Times New Roman" w:cs="Times New Roman"/>
        </w:rPr>
        <w:t xml:space="preserve">Yet, as Kandinsky’s early paintings demonstrate, </w:t>
      </w:r>
      <w:r w:rsidRPr="008348A3">
        <w:rPr>
          <w:rFonts w:ascii="Times New Roman" w:hAnsi="Times New Roman" w:cs="Times New Roman"/>
        </w:rPr>
        <w:t>the young Kandinsky</w:t>
      </w:r>
      <w:r>
        <w:rPr>
          <w:rFonts w:ascii="Times New Roman" w:hAnsi="Times New Roman" w:cs="Times New Roman"/>
        </w:rPr>
        <w:t>—</w:t>
      </w:r>
      <w:r w:rsidRPr="008348A3">
        <w:rPr>
          <w:rFonts w:ascii="Times New Roman" w:hAnsi="Times New Roman" w:cs="Times New Roman"/>
        </w:rPr>
        <w:t xml:space="preserve">a student of Franz von Stuck at Munich Academy who was simultaneously </w:t>
      </w:r>
      <w:r w:rsidR="00902E27">
        <w:rPr>
          <w:rFonts w:ascii="Times New Roman" w:hAnsi="Times New Roman" w:cs="Times New Roman"/>
        </w:rPr>
        <w:t xml:space="preserve">swept </w:t>
      </w:r>
      <w:r w:rsidRPr="008348A3">
        <w:rPr>
          <w:rFonts w:ascii="Times New Roman" w:hAnsi="Times New Roman" w:cs="Times New Roman"/>
        </w:rPr>
        <w:t>under the awe of Wagner's lyricism and Madame Blavatsky's Theosoph</w:t>
      </w:r>
      <w:r w:rsidR="00902E27">
        <w:rPr>
          <w:rFonts w:ascii="Times New Roman" w:hAnsi="Times New Roman" w:cs="Times New Roman"/>
        </w:rPr>
        <w:t>ical teachings</w:t>
      </w:r>
      <w:r w:rsidR="00B45A43">
        <w:rPr>
          <w:rFonts w:ascii="Times New Roman" w:hAnsi="Times New Roman" w:cs="Times New Roman"/>
        </w:rPr>
        <w:t>—</w:t>
      </w:r>
      <w:r w:rsidRPr="008348A3">
        <w:rPr>
          <w:rFonts w:ascii="Times New Roman" w:hAnsi="Times New Roman" w:cs="Times New Roman"/>
        </w:rPr>
        <w:t>held great command of impressionism and pointillism</w:t>
      </w:r>
      <w:r w:rsidR="00B45A43">
        <w:rPr>
          <w:rFonts w:ascii="Times New Roman" w:hAnsi="Times New Roman" w:cs="Times New Roman"/>
        </w:rPr>
        <w:t>. T</w:t>
      </w:r>
      <w:r w:rsidRPr="008348A3">
        <w:rPr>
          <w:rFonts w:ascii="Times New Roman" w:hAnsi="Times New Roman" w:cs="Times New Roman"/>
        </w:rPr>
        <w:t xml:space="preserve">his is evident in works that span </w:t>
      </w:r>
      <w:r w:rsidRPr="00B45A43">
        <w:rPr>
          <w:rFonts w:ascii="Times New Roman" w:hAnsi="Times New Roman" w:cs="Times New Roman"/>
          <w:i/>
          <w:iCs/>
        </w:rPr>
        <w:t>Munich</w:t>
      </w:r>
      <w:r w:rsidRPr="008348A3">
        <w:rPr>
          <w:rFonts w:ascii="Times New Roman" w:hAnsi="Times New Roman" w:cs="Times New Roman"/>
        </w:rPr>
        <w:t xml:space="preserve"> (1901-2), </w:t>
      </w:r>
      <w:r w:rsidRPr="00B45A43">
        <w:rPr>
          <w:rFonts w:ascii="Times New Roman" w:hAnsi="Times New Roman" w:cs="Times New Roman"/>
          <w:i/>
          <w:iCs/>
        </w:rPr>
        <w:t>Amsterdam—View from the Window</w:t>
      </w:r>
      <w:r w:rsidRPr="008348A3">
        <w:rPr>
          <w:rFonts w:ascii="Times New Roman" w:hAnsi="Times New Roman" w:cs="Times New Roman"/>
        </w:rPr>
        <w:t xml:space="preserve"> (1904), </w:t>
      </w:r>
      <w:r w:rsidRPr="00B45A43">
        <w:rPr>
          <w:rFonts w:ascii="Times New Roman" w:hAnsi="Times New Roman" w:cs="Times New Roman"/>
          <w:i/>
          <w:iCs/>
        </w:rPr>
        <w:lastRenderedPageBreak/>
        <w:t>Fishing Boats</w:t>
      </w:r>
      <w:r w:rsidRPr="008348A3">
        <w:rPr>
          <w:rFonts w:ascii="Times New Roman" w:hAnsi="Times New Roman" w:cs="Times New Roman"/>
        </w:rPr>
        <w:t xml:space="preserve">, </w:t>
      </w:r>
      <w:proofErr w:type="spellStart"/>
      <w:r w:rsidRPr="00B45A43">
        <w:rPr>
          <w:rFonts w:ascii="Times New Roman" w:hAnsi="Times New Roman" w:cs="Times New Roman"/>
          <w:i/>
          <w:iCs/>
        </w:rPr>
        <w:t>Sestri</w:t>
      </w:r>
      <w:proofErr w:type="spellEnd"/>
      <w:r w:rsidRPr="008348A3">
        <w:rPr>
          <w:rFonts w:ascii="Times New Roman" w:hAnsi="Times New Roman" w:cs="Times New Roman"/>
        </w:rPr>
        <w:t xml:space="preserve"> (1905), </w:t>
      </w:r>
      <w:r w:rsidRPr="00B45A43">
        <w:rPr>
          <w:rFonts w:ascii="Times New Roman" w:hAnsi="Times New Roman" w:cs="Times New Roman"/>
          <w:i/>
          <w:iCs/>
        </w:rPr>
        <w:t>Pond in the Park</w:t>
      </w:r>
      <w:r w:rsidRPr="008348A3">
        <w:rPr>
          <w:rFonts w:ascii="Times New Roman" w:hAnsi="Times New Roman" w:cs="Times New Roman"/>
        </w:rPr>
        <w:t xml:space="preserve"> (1906), </w:t>
      </w:r>
      <w:r w:rsidRPr="00B45A43">
        <w:rPr>
          <w:rFonts w:ascii="Times New Roman" w:hAnsi="Times New Roman" w:cs="Times New Roman"/>
          <w:i/>
          <w:iCs/>
        </w:rPr>
        <w:t>Blue Mountain</w:t>
      </w:r>
      <w:r w:rsidRPr="008348A3">
        <w:rPr>
          <w:rFonts w:ascii="Times New Roman" w:hAnsi="Times New Roman" w:cs="Times New Roman"/>
        </w:rPr>
        <w:t xml:space="preserve"> (1908), </w:t>
      </w:r>
      <w:r w:rsidRPr="00B45A43">
        <w:rPr>
          <w:rFonts w:ascii="Times New Roman" w:hAnsi="Times New Roman" w:cs="Times New Roman"/>
          <w:i/>
          <w:iCs/>
        </w:rPr>
        <w:t>Group in Crinolines</w:t>
      </w:r>
      <w:r w:rsidRPr="008348A3">
        <w:rPr>
          <w:rFonts w:ascii="Times New Roman" w:hAnsi="Times New Roman" w:cs="Times New Roman"/>
        </w:rPr>
        <w:t xml:space="preserve"> (1909), and </w:t>
      </w:r>
      <w:r w:rsidRPr="00B45A43">
        <w:rPr>
          <w:rFonts w:ascii="Times New Roman" w:hAnsi="Times New Roman" w:cs="Times New Roman"/>
          <w:i/>
          <w:iCs/>
        </w:rPr>
        <w:t xml:space="preserve">Landscape near </w:t>
      </w:r>
      <w:proofErr w:type="spellStart"/>
      <w:r w:rsidRPr="00B45A43">
        <w:rPr>
          <w:rFonts w:ascii="Times New Roman" w:hAnsi="Times New Roman" w:cs="Times New Roman"/>
          <w:i/>
          <w:iCs/>
        </w:rPr>
        <w:t>Murnau</w:t>
      </w:r>
      <w:proofErr w:type="spellEnd"/>
      <w:r w:rsidRPr="00B45A43">
        <w:rPr>
          <w:rFonts w:ascii="Times New Roman" w:hAnsi="Times New Roman" w:cs="Times New Roman"/>
          <w:i/>
          <w:iCs/>
        </w:rPr>
        <w:t xml:space="preserve"> with Locomotive</w:t>
      </w:r>
      <w:r w:rsidRPr="008348A3">
        <w:rPr>
          <w:rFonts w:ascii="Times New Roman" w:hAnsi="Times New Roman" w:cs="Times New Roman"/>
        </w:rPr>
        <w:t xml:space="preserve"> (1909)</w:t>
      </w:r>
      <w:r w:rsidR="00B45A43">
        <w:rPr>
          <w:rFonts w:ascii="Times New Roman" w:hAnsi="Times New Roman" w:cs="Times New Roman"/>
        </w:rPr>
        <w:t xml:space="preserve">. When presented with the </w:t>
      </w:r>
      <w:r w:rsidR="00B45A43" w:rsidRPr="00B45A43">
        <w:rPr>
          <w:rFonts w:ascii="Times New Roman" w:hAnsi="Times New Roman" w:cs="Times New Roman"/>
        </w:rPr>
        <w:t>Blue Rider Period (1911–14), the Return to Russia Period (1914-21), the Bauhaus Period (1922-33), and the Great Synthesis Period (1934-44)</w:t>
      </w:r>
      <w:r w:rsidR="00B45A43">
        <w:rPr>
          <w:rFonts w:ascii="Times New Roman" w:hAnsi="Times New Roman" w:cs="Times New Roman"/>
        </w:rPr>
        <w:t xml:space="preserve">, </w:t>
      </w:r>
      <w:r w:rsidR="00902E27">
        <w:rPr>
          <w:rFonts w:ascii="Times New Roman" w:hAnsi="Times New Roman" w:cs="Times New Roman"/>
        </w:rPr>
        <w:t>the</w:t>
      </w:r>
      <w:r w:rsidR="00B45A43">
        <w:rPr>
          <w:rFonts w:ascii="Times New Roman" w:hAnsi="Times New Roman" w:cs="Times New Roman"/>
        </w:rPr>
        <w:t xml:space="preserve"> viewer is able to appreciate that the motifs implored by the early Kandinsky did not simply dissipate</w:t>
      </w:r>
      <w:r w:rsidR="00AC5709">
        <w:rPr>
          <w:rFonts w:ascii="Times New Roman" w:hAnsi="Times New Roman" w:cs="Times New Roman"/>
        </w:rPr>
        <w:t xml:space="preserve"> like some youthful smolder, unripe and juvenile</w:t>
      </w:r>
      <w:r w:rsidR="00902E27">
        <w:rPr>
          <w:rFonts w:ascii="Times New Roman" w:hAnsi="Times New Roman" w:cs="Times New Roman"/>
        </w:rPr>
        <w:t>, fit for abandoning</w:t>
      </w:r>
      <w:r w:rsidR="00AC5709">
        <w:rPr>
          <w:rFonts w:ascii="Times New Roman" w:hAnsi="Times New Roman" w:cs="Times New Roman"/>
        </w:rPr>
        <w:t xml:space="preserve">. Instead, this period marks out Kandinsky’s sustained interest in color separated from form—i.e., in discerning form from content. </w:t>
      </w:r>
    </w:p>
    <w:p w14:paraId="1921ABBD" w14:textId="22278E43" w:rsidR="008348A3" w:rsidRPr="00AC5709" w:rsidRDefault="00AC5709" w:rsidP="00AC5709">
      <w:pPr>
        <w:ind w:firstLine="720"/>
        <w:rPr>
          <w:rFonts w:ascii="Times New Roman" w:hAnsi="Times New Roman" w:cs="Times New Roman"/>
        </w:rPr>
      </w:pPr>
      <w:r>
        <w:rPr>
          <w:rFonts w:ascii="Times New Roman" w:hAnsi="Times New Roman" w:cs="Times New Roman"/>
        </w:rPr>
        <w:t xml:space="preserve">And is this not precisely what impressionism does—separating form from content? </w:t>
      </w:r>
      <w:r w:rsidRPr="00AC5709">
        <w:rPr>
          <w:rFonts w:ascii="Times New Roman" w:hAnsi="Times New Roman" w:cs="Times New Roman"/>
        </w:rPr>
        <w:t xml:space="preserve">Is that which characterizes Monet's water </w:t>
      </w:r>
      <w:r w:rsidRPr="00AC5709">
        <w:rPr>
          <w:rFonts w:ascii="Times New Roman" w:hAnsi="Times New Roman" w:cs="Times New Roman"/>
        </w:rPr>
        <w:t>lilies</w:t>
      </w:r>
      <w:r w:rsidRPr="00AC5709">
        <w:rPr>
          <w:rFonts w:ascii="Times New Roman" w:hAnsi="Times New Roman" w:cs="Times New Roman"/>
        </w:rPr>
        <w:t xml:space="preserve"> or the pointillism of Seurat's Eiffel tower not the verdant greens or warm copper-metal hues </w:t>
      </w:r>
      <w:r w:rsidR="00902E27">
        <w:rPr>
          <w:rFonts w:ascii="Times New Roman" w:hAnsi="Times New Roman" w:cs="Times New Roman"/>
        </w:rPr>
        <w:t xml:space="preserve">that </w:t>
      </w:r>
      <w:r w:rsidRPr="00AC5709">
        <w:rPr>
          <w:rFonts w:ascii="Times New Roman" w:hAnsi="Times New Roman" w:cs="Times New Roman"/>
        </w:rPr>
        <w:t>bleed past their borders? That the mode of viewing--i.e</w:t>
      </w:r>
      <w:r>
        <w:rPr>
          <w:rFonts w:ascii="Times New Roman" w:hAnsi="Times New Roman" w:cs="Times New Roman"/>
        </w:rPr>
        <w:t>.</w:t>
      </w:r>
      <w:r w:rsidRPr="00AC5709">
        <w:rPr>
          <w:rFonts w:ascii="Times New Roman" w:hAnsi="Times New Roman" w:cs="Times New Roman"/>
        </w:rPr>
        <w:t>, the broken, bleak, sun-bleached, and sometimes wary-cum-dreamy way that we manifestly perceive the world--</w:t>
      </w:r>
      <w:r w:rsidR="00902E27">
        <w:rPr>
          <w:rFonts w:ascii="Times New Roman" w:hAnsi="Times New Roman" w:cs="Times New Roman"/>
        </w:rPr>
        <w:t>take</w:t>
      </w:r>
      <w:r w:rsidRPr="00AC5709">
        <w:rPr>
          <w:rFonts w:ascii="Times New Roman" w:hAnsi="Times New Roman" w:cs="Times New Roman"/>
        </w:rPr>
        <w:t xml:space="preserve"> precedent over the putative accurate, measured realism of the scientific image of man?</w:t>
      </w:r>
      <w:r>
        <w:rPr>
          <w:rFonts w:ascii="Times New Roman" w:hAnsi="Times New Roman" w:cs="Times New Roman"/>
        </w:rPr>
        <w:t xml:space="preserve"> </w:t>
      </w:r>
      <w:r w:rsidR="00F03F22">
        <w:rPr>
          <w:rFonts w:ascii="Times New Roman" w:hAnsi="Times New Roman" w:cs="Times New Roman"/>
        </w:rPr>
        <w:t>The separation of form from content</w:t>
      </w:r>
      <w:r>
        <w:rPr>
          <w:rFonts w:ascii="Times New Roman" w:hAnsi="Times New Roman" w:cs="Times New Roman"/>
        </w:rPr>
        <w:t xml:space="preserve"> is certainly what the history of modernism, from Manet’s </w:t>
      </w:r>
      <w:r>
        <w:rPr>
          <w:rFonts w:ascii="Times New Roman" w:hAnsi="Times New Roman" w:cs="Times New Roman"/>
          <w:i/>
          <w:iCs/>
        </w:rPr>
        <w:t>Olympia</w:t>
      </w:r>
      <w:r w:rsidR="00902E27">
        <w:rPr>
          <w:rFonts w:ascii="Times New Roman" w:hAnsi="Times New Roman" w:cs="Times New Roman"/>
          <w:i/>
          <w:iCs/>
        </w:rPr>
        <w:t xml:space="preserve"> </w:t>
      </w:r>
      <w:r w:rsidR="00902E27">
        <w:rPr>
          <w:rFonts w:ascii="Times New Roman" w:hAnsi="Times New Roman" w:cs="Times New Roman"/>
        </w:rPr>
        <w:t>(1865)</w:t>
      </w:r>
      <w:r>
        <w:rPr>
          <w:rFonts w:ascii="Times New Roman" w:hAnsi="Times New Roman" w:cs="Times New Roman"/>
          <w:i/>
          <w:iCs/>
        </w:rPr>
        <w:t xml:space="preserve"> </w:t>
      </w:r>
      <w:r>
        <w:rPr>
          <w:rFonts w:ascii="Times New Roman" w:hAnsi="Times New Roman" w:cs="Times New Roman"/>
        </w:rPr>
        <w:t>thus forwards sought to engage and what Kandinsky remained interested in, both in his more figurative early period and his</w:t>
      </w:r>
      <w:r w:rsidR="00F03F22">
        <w:rPr>
          <w:rFonts w:ascii="Times New Roman" w:hAnsi="Times New Roman" w:cs="Times New Roman"/>
        </w:rPr>
        <w:t xml:space="preserve"> geometrically-poised</w:t>
      </w:r>
      <w:r>
        <w:rPr>
          <w:rFonts w:ascii="Times New Roman" w:hAnsi="Times New Roman" w:cs="Times New Roman"/>
        </w:rPr>
        <w:t xml:space="preserve"> </w:t>
      </w:r>
      <w:r w:rsidR="00F03F22">
        <w:rPr>
          <w:rFonts w:ascii="Times New Roman" w:hAnsi="Times New Roman" w:cs="Times New Roman"/>
        </w:rPr>
        <w:t>later works</w:t>
      </w:r>
      <w:r>
        <w:rPr>
          <w:rFonts w:ascii="Times New Roman" w:hAnsi="Times New Roman" w:cs="Times New Roman"/>
        </w:rPr>
        <w:t xml:space="preserve">. </w:t>
      </w:r>
    </w:p>
    <w:p w14:paraId="33B2F344" w14:textId="3B3A6996" w:rsidR="00530326" w:rsidRDefault="00F03F22" w:rsidP="00F03F22">
      <w:pPr>
        <w:ind w:firstLine="720"/>
        <w:rPr>
          <w:rFonts w:ascii="Times New Roman" w:hAnsi="Times New Roman" w:cs="Times New Roman"/>
        </w:rPr>
      </w:pPr>
      <w:r>
        <w:rPr>
          <w:rFonts w:ascii="Times New Roman" w:hAnsi="Times New Roman" w:cs="Times New Roman"/>
        </w:rPr>
        <w:t xml:space="preserve">Kandinsky, as a spiritualist, had an interest in </w:t>
      </w:r>
      <w:r w:rsidR="006E067E" w:rsidRPr="00935D6A">
        <w:rPr>
          <w:rFonts w:ascii="Times New Roman" w:hAnsi="Times New Roman" w:cs="Times New Roman"/>
        </w:rPr>
        <w:t>synesthesia</w:t>
      </w:r>
      <w:r>
        <w:rPr>
          <w:rFonts w:ascii="Times New Roman" w:hAnsi="Times New Roman" w:cs="Times New Roman"/>
        </w:rPr>
        <w:t>. For with synesthesia,</w:t>
      </w:r>
      <w:r w:rsidR="006E067E" w:rsidRPr="00935D6A">
        <w:rPr>
          <w:rFonts w:ascii="Times New Roman" w:hAnsi="Times New Roman" w:cs="Times New Roman"/>
        </w:rPr>
        <w:t xml:space="preserve"> </w:t>
      </w:r>
      <w:r>
        <w:rPr>
          <w:rFonts w:ascii="Times New Roman" w:hAnsi="Times New Roman" w:cs="Times New Roman"/>
        </w:rPr>
        <w:t>one’s</w:t>
      </w:r>
      <w:r w:rsidR="006E067E" w:rsidRPr="00935D6A">
        <w:rPr>
          <w:rFonts w:ascii="Times New Roman" w:hAnsi="Times New Roman" w:cs="Times New Roman"/>
        </w:rPr>
        <w:t xml:space="preserve"> senses do not </w:t>
      </w:r>
      <w:r>
        <w:rPr>
          <w:rFonts w:ascii="Times New Roman" w:hAnsi="Times New Roman" w:cs="Times New Roman"/>
        </w:rPr>
        <w:t xml:space="preserve">process and </w:t>
      </w:r>
      <w:r w:rsidR="006E067E" w:rsidRPr="00935D6A">
        <w:rPr>
          <w:rFonts w:ascii="Times New Roman" w:hAnsi="Times New Roman" w:cs="Times New Roman"/>
        </w:rPr>
        <w:t xml:space="preserve">translate </w:t>
      </w:r>
      <w:r>
        <w:rPr>
          <w:rFonts w:ascii="Times New Roman" w:hAnsi="Times New Roman" w:cs="Times New Roman"/>
        </w:rPr>
        <w:t xml:space="preserve">modes of </w:t>
      </w:r>
      <w:r w:rsidR="006E067E" w:rsidRPr="00935D6A">
        <w:rPr>
          <w:rFonts w:ascii="Times New Roman" w:hAnsi="Times New Roman" w:cs="Times New Roman"/>
        </w:rPr>
        <w:t xml:space="preserve">information </w:t>
      </w:r>
      <w:r>
        <w:rPr>
          <w:rFonts w:ascii="Times New Roman" w:hAnsi="Times New Roman" w:cs="Times New Roman"/>
        </w:rPr>
        <w:t xml:space="preserve">by streamlining their content </w:t>
      </w:r>
      <w:r w:rsidR="006E067E" w:rsidRPr="00935D6A">
        <w:rPr>
          <w:rFonts w:ascii="Times New Roman" w:hAnsi="Times New Roman" w:cs="Times New Roman"/>
        </w:rPr>
        <w:t xml:space="preserve">but </w:t>
      </w:r>
      <w:r>
        <w:rPr>
          <w:rFonts w:ascii="Times New Roman" w:hAnsi="Times New Roman" w:cs="Times New Roman"/>
        </w:rPr>
        <w:t xml:space="preserve">vis-à-vis a transmogrification. That is, </w:t>
      </w:r>
      <w:r w:rsidR="00902E27" w:rsidRPr="00935D6A">
        <w:rPr>
          <w:rFonts w:ascii="Times New Roman" w:hAnsi="Times New Roman" w:cs="Times New Roman"/>
        </w:rPr>
        <w:t>synesthesia</w:t>
      </w:r>
      <w:r w:rsidR="00902E27">
        <w:rPr>
          <w:rFonts w:ascii="Times New Roman" w:hAnsi="Times New Roman" w:cs="Times New Roman"/>
        </w:rPr>
        <w:t xml:space="preserve"> </w:t>
      </w:r>
      <w:r>
        <w:rPr>
          <w:rFonts w:ascii="Times New Roman" w:hAnsi="Times New Roman" w:cs="Times New Roman"/>
        </w:rPr>
        <w:t xml:space="preserve">is an act in which one’s sense </w:t>
      </w:r>
      <w:r w:rsidR="006E067E" w:rsidRPr="00935D6A">
        <w:rPr>
          <w:rFonts w:ascii="Times New Roman" w:hAnsi="Times New Roman" w:cs="Times New Roman"/>
        </w:rPr>
        <w:t>express</w:t>
      </w:r>
      <w:r>
        <w:rPr>
          <w:rFonts w:ascii="Times New Roman" w:hAnsi="Times New Roman" w:cs="Times New Roman"/>
        </w:rPr>
        <w:t>,</w:t>
      </w:r>
      <w:r w:rsidR="006E067E" w:rsidRPr="00935D6A">
        <w:rPr>
          <w:rFonts w:ascii="Times New Roman" w:hAnsi="Times New Roman" w:cs="Times New Roman"/>
        </w:rPr>
        <w:t xml:space="preserve"> in their own form</w:t>
      </w:r>
      <w:r>
        <w:rPr>
          <w:rFonts w:ascii="Times New Roman" w:hAnsi="Times New Roman" w:cs="Times New Roman"/>
        </w:rPr>
        <w:t>,</w:t>
      </w:r>
      <w:r w:rsidR="006E067E" w:rsidRPr="00935D6A">
        <w:rPr>
          <w:rFonts w:ascii="Times New Roman" w:hAnsi="Times New Roman" w:cs="Times New Roman"/>
        </w:rPr>
        <w:t xml:space="preserve"> the quality of a </w:t>
      </w:r>
      <w:r>
        <w:rPr>
          <w:rFonts w:ascii="Times New Roman" w:hAnsi="Times New Roman" w:cs="Times New Roman"/>
        </w:rPr>
        <w:t>disparately given</w:t>
      </w:r>
      <w:r w:rsidR="006E067E" w:rsidRPr="00935D6A">
        <w:rPr>
          <w:rFonts w:ascii="Times New Roman" w:hAnsi="Times New Roman" w:cs="Times New Roman"/>
        </w:rPr>
        <w:t xml:space="preserve"> perception</w:t>
      </w:r>
      <w:r>
        <w:rPr>
          <w:rFonts w:ascii="Times New Roman" w:hAnsi="Times New Roman" w:cs="Times New Roman"/>
        </w:rPr>
        <w:t>. Indeed,</w:t>
      </w:r>
      <w:r w:rsidR="006E067E" w:rsidRPr="00935D6A">
        <w:rPr>
          <w:rFonts w:ascii="Times New Roman" w:hAnsi="Times New Roman" w:cs="Times New Roman"/>
        </w:rPr>
        <w:t xml:space="preserve"> yellow </w:t>
      </w:r>
      <w:r>
        <w:rPr>
          <w:rFonts w:ascii="Times New Roman" w:hAnsi="Times New Roman" w:cs="Times New Roman"/>
        </w:rPr>
        <w:t>may resound</w:t>
      </w:r>
      <w:r w:rsidR="006E067E" w:rsidRPr="00935D6A">
        <w:rPr>
          <w:rFonts w:ascii="Times New Roman" w:hAnsi="Times New Roman" w:cs="Times New Roman"/>
        </w:rPr>
        <w:t xml:space="preserve"> </w:t>
      </w:r>
      <w:r>
        <w:rPr>
          <w:rFonts w:ascii="Times New Roman" w:hAnsi="Times New Roman" w:cs="Times New Roman"/>
        </w:rPr>
        <w:t>like the call of</w:t>
      </w:r>
      <w:r w:rsidR="006E067E" w:rsidRPr="00935D6A">
        <w:rPr>
          <w:rFonts w:ascii="Times New Roman" w:hAnsi="Times New Roman" w:cs="Times New Roman"/>
        </w:rPr>
        <w:t xml:space="preserve"> a trumpet</w:t>
      </w:r>
      <w:r>
        <w:rPr>
          <w:rFonts w:ascii="Times New Roman" w:hAnsi="Times New Roman" w:cs="Times New Roman"/>
        </w:rPr>
        <w:t>, or</w:t>
      </w:r>
      <w:r w:rsidR="006E067E" w:rsidRPr="00935D6A">
        <w:rPr>
          <w:rFonts w:ascii="Times New Roman" w:hAnsi="Times New Roman" w:cs="Times New Roman"/>
        </w:rPr>
        <w:t xml:space="preserve"> the </w:t>
      </w:r>
      <w:r>
        <w:rPr>
          <w:rFonts w:ascii="Times New Roman" w:hAnsi="Times New Roman" w:cs="Times New Roman"/>
        </w:rPr>
        <w:t>olfactory perception</w:t>
      </w:r>
      <w:r w:rsidR="006E067E" w:rsidRPr="00935D6A">
        <w:rPr>
          <w:rFonts w:ascii="Times New Roman" w:hAnsi="Times New Roman" w:cs="Times New Roman"/>
        </w:rPr>
        <w:t xml:space="preserve"> of mint </w:t>
      </w:r>
      <w:r>
        <w:rPr>
          <w:rFonts w:ascii="Times New Roman" w:hAnsi="Times New Roman" w:cs="Times New Roman"/>
        </w:rPr>
        <w:t>may</w:t>
      </w:r>
      <w:r w:rsidR="006E067E" w:rsidRPr="00935D6A">
        <w:rPr>
          <w:rFonts w:ascii="Times New Roman" w:hAnsi="Times New Roman" w:cs="Times New Roman"/>
        </w:rPr>
        <w:t xml:space="preserve"> </w:t>
      </w:r>
      <w:r>
        <w:rPr>
          <w:rFonts w:ascii="Times New Roman" w:hAnsi="Times New Roman" w:cs="Times New Roman"/>
        </w:rPr>
        <w:t xml:space="preserve">“sound” like wind howling through chilled </w:t>
      </w:r>
      <w:r w:rsidR="006E067E" w:rsidRPr="00935D6A">
        <w:rPr>
          <w:rFonts w:ascii="Times New Roman" w:hAnsi="Times New Roman" w:cs="Times New Roman"/>
        </w:rPr>
        <w:t xml:space="preserve">glass </w:t>
      </w:r>
      <w:r>
        <w:rPr>
          <w:rFonts w:ascii="Times New Roman" w:hAnsi="Times New Roman" w:cs="Times New Roman"/>
        </w:rPr>
        <w:t>panes. The deracination of form—</w:t>
      </w:r>
      <w:r w:rsidR="00C4636D">
        <w:rPr>
          <w:rFonts w:ascii="Times New Roman" w:hAnsi="Times New Roman" w:cs="Times New Roman"/>
        </w:rPr>
        <w:t xml:space="preserve">i.e., </w:t>
      </w:r>
      <w:r>
        <w:rPr>
          <w:rFonts w:ascii="Times New Roman" w:hAnsi="Times New Roman" w:cs="Times New Roman"/>
        </w:rPr>
        <w:t xml:space="preserve">that which gives order and shape to perceived </w:t>
      </w:r>
      <w:r w:rsidR="00C4636D">
        <w:rPr>
          <w:rFonts w:ascii="Times New Roman" w:hAnsi="Times New Roman" w:cs="Times New Roman"/>
        </w:rPr>
        <w:t>data</w:t>
      </w:r>
      <w:r>
        <w:rPr>
          <w:rFonts w:ascii="Times New Roman" w:hAnsi="Times New Roman" w:cs="Times New Roman"/>
        </w:rPr>
        <w:t>—from content</w:t>
      </w:r>
      <w:r w:rsidR="00C4636D">
        <w:rPr>
          <w:rFonts w:ascii="Times New Roman" w:hAnsi="Times New Roman" w:cs="Times New Roman"/>
        </w:rPr>
        <w:t xml:space="preserve">—i.e., that </w:t>
      </w:r>
      <w:r>
        <w:rPr>
          <w:rFonts w:ascii="Times New Roman" w:hAnsi="Times New Roman" w:cs="Times New Roman"/>
        </w:rPr>
        <w:t xml:space="preserve">which is taken up </w:t>
      </w:r>
      <w:r w:rsidR="00C4636D">
        <w:rPr>
          <w:rFonts w:ascii="Times New Roman" w:hAnsi="Times New Roman" w:cs="Times New Roman"/>
        </w:rPr>
        <w:t xml:space="preserve">pre-categorically—presents us with a different visual worldview. This is particularly clear in a painting like </w:t>
      </w:r>
      <w:r w:rsidR="00C4636D" w:rsidRPr="00C4636D">
        <w:rPr>
          <w:rFonts w:ascii="Times New Roman" w:hAnsi="Times New Roman" w:cs="Times New Roman"/>
          <w:i/>
          <w:iCs/>
        </w:rPr>
        <w:t>Extended</w:t>
      </w:r>
      <w:r w:rsidR="00C4636D">
        <w:rPr>
          <w:rFonts w:ascii="Times New Roman" w:hAnsi="Times New Roman" w:cs="Times New Roman"/>
        </w:rPr>
        <w:t xml:space="preserve"> (</w:t>
      </w:r>
      <w:r w:rsidR="00C4636D" w:rsidRPr="00C4636D">
        <w:rPr>
          <w:rFonts w:ascii="Times New Roman" w:hAnsi="Times New Roman" w:cs="Times New Roman"/>
        </w:rPr>
        <w:t>1926</w:t>
      </w:r>
      <w:r w:rsidR="00C4636D">
        <w:rPr>
          <w:rFonts w:ascii="Times New Roman" w:hAnsi="Times New Roman" w:cs="Times New Roman"/>
        </w:rPr>
        <w:t>); on the one hand, this is a work that has clear grounds in architecture, which is rather sensible since Kandinsky was, at this time, at the Bauhaus (note: Kandinsky worked at the Bauhaus from 1</w:t>
      </w:r>
      <w:r w:rsidR="00C4636D" w:rsidRPr="00C4636D">
        <w:rPr>
          <w:rFonts w:ascii="Times New Roman" w:hAnsi="Times New Roman" w:cs="Times New Roman"/>
        </w:rPr>
        <w:t xml:space="preserve">922 until </w:t>
      </w:r>
      <w:r w:rsidR="00C4636D">
        <w:rPr>
          <w:rFonts w:ascii="Times New Roman" w:hAnsi="Times New Roman" w:cs="Times New Roman"/>
        </w:rPr>
        <w:t>1933, when the</w:t>
      </w:r>
      <w:r w:rsidR="00C4636D" w:rsidRPr="00C4636D">
        <w:rPr>
          <w:rFonts w:ascii="Times New Roman" w:hAnsi="Times New Roman" w:cs="Times New Roman"/>
        </w:rPr>
        <w:t xml:space="preserve"> Nazis closed it</w:t>
      </w:r>
      <w:r w:rsidR="00C4636D">
        <w:rPr>
          <w:rFonts w:ascii="Times New Roman" w:hAnsi="Times New Roman" w:cs="Times New Roman"/>
        </w:rPr>
        <w:t xml:space="preserve">). However, this is not the architecture of </w:t>
      </w:r>
      <w:r w:rsidR="0021771B">
        <w:rPr>
          <w:rFonts w:ascii="Times New Roman" w:hAnsi="Times New Roman" w:cs="Times New Roman"/>
        </w:rPr>
        <w:t>familiar metropolis cityscapes</w:t>
      </w:r>
      <w:r w:rsidR="00C4636D">
        <w:rPr>
          <w:rFonts w:ascii="Times New Roman" w:hAnsi="Times New Roman" w:cs="Times New Roman"/>
        </w:rPr>
        <w:t xml:space="preserve"> as we </w:t>
      </w:r>
      <w:r w:rsidR="0021771B">
        <w:rPr>
          <w:rFonts w:ascii="Times New Roman" w:hAnsi="Times New Roman" w:cs="Times New Roman"/>
        </w:rPr>
        <w:t>are accustomed to taking</w:t>
      </w:r>
      <w:r w:rsidR="00C4636D">
        <w:rPr>
          <w:rFonts w:ascii="Times New Roman" w:hAnsi="Times New Roman" w:cs="Times New Roman"/>
        </w:rPr>
        <w:t xml:space="preserve"> them </w:t>
      </w:r>
      <w:r w:rsidR="0021771B">
        <w:rPr>
          <w:rFonts w:ascii="Times New Roman" w:hAnsi="Times New Roman" w:cs="Times New Roman"/>
        </w:rPr>
        <w:t xml:space="preserve">up </w:t>
      </w:r>
      <w:r w:rsidR="00C4636D">
        <w:rPr>
          <w:rFonts w:ascii="Times New Roman" w:hAnsi="Times New Roman" w:cs="Times New Roman"/>
        </w:rPr>
        <w:t>via our everyday visual mode</w:t>
      </w:r>
      <w:r w:rsidR="0021771B">
        <w:rPr>
          <w:rFonts w:ascii="Times New Roman" w:hAnsi="Times New Roman" w:cs="Times New Roman"/>
        </w:rPr>
        <w:t>.</w:t>
      </w:r>
      <w:r w:rsidR="008E70F7">
        <w:rPr>
          <w:rFonts w:ascii="Times New Roman" w:hAnsi="Times New Roman" w:cs="Times New Roman"/>
        </w:rPr>
        <w:t xml:space="preserve"> Rather, this is an alien architecture—an architecture of foreign forms, incongruous peaks, and estranged plains. </w:t>
      </w:r>
      <w:r w:rsidR="008E70F7" w:rsidRPr="008E70F7">
        <w:rPr>
          <w:rFonts w:ascii="Times New Roman" w:hAnsi="Times New Roman" w:cs="Times New Roman"/>
        </w:rPr>
        <w:t>A mossy-olive background sky is populated by, on the top</w:t>
      </w:r>
      <w:r w:rsidR="00902E27">
        <w:rPr>
          <w:rFonts w:ascii="Times New Roman" w:hAnsi="Times New Roman" w:cs="Times New Roman"/>
        </w:rPr>
        <w:t>-</w:t>
      </w:r>
      <w:r w:rsidR="008E70F7" w:rsidRPr="008E70F7">
        <w:rPr>
          <w:rFonts w:ascii="Times New Roman" w:hAnsi="Times New Roman" w:cs="Times New Roman"/>
        </w:rPr>
        <w:t xml:space="preserve">left corner, a dark pine fingernail moon sliver. This moon is one of the few directly representational indices in the painting. Below it is a small crimson circle with a fiery yellow ring ensnaring it, perhaps a sun. To the right is yet another circle, this one much larger and filled in with Stygian black and lemon-yellow flecks, framed by a coral ring; this, too, could be a moon, albeit one in full bloom. Several identical ink black circles can be found to the left of what appears to be a tower; this is a </w:t>
      </w:r>
      <w:r w:rsidR="008E70F7" w:rsidRPr="008E70F7">
        <w:rPr>
          <w:rFonts w:ascii="Times New Roman" w:hAnsi="Times New Roman" w:cs="Times New Roman"/>
        </w:rPr>
        <w:t>triangular</w:t>
      </w:r>
      <w:r w:rsidR="008E70F7" w:rsidRPr="008E70F7">
        <w:rPr>
          <w:rFonts w:ascii="Times New Roman" w:hAnsi="Times New Roman" w:cs="Times New Roman"/>
        </w:rPr>
        <w:t xml:space="preserve"> tower, protruding upwards to the height of the sun and moon. Geometric designs--</w:t>
      </w:r>
      <w:r w:rsidR="008E70F7" w:rsidRPr="008E70F7">
        <w:rPr>
          <w:rFonts w:ascii="Times New Roman" w:hAnsi="Times New Roman" w:cs="Times New Roman"/>
        </w:rPr>
        <w:t>reminiscent</w:t>
      </w:r>
      <w:r w:rsidR="008E70F7" w:rsidRPr="008E70F7">
        <w:rPr>
          <w:rFonts w:ascii="Times New Roman" w:hAnsi="Times New Roman" w:cs="Times New Roman"/>
        </w:rPr>
        <w:t xml:space="preserve"> of De </w:t>
      </w:r>
      <w:proofErr w:type="spellStart"/>
      <w:r w:rsidR="008E70F7" w:rsidRPr="008E70F7">
        <w:rPr>
          <w:rFonts w:ascii="Times New Roman" w:hAnsi="Times New Roman" w:cs="Times New Roman"/>
        </w:rPr>
        <w:t>Stijl</w:t>
      </w:r>
      <w:proofErr w:type="spellEnd"/>
      <w:r w:rsidR="008E70F7" w:rsidRPr="008E70F7">
        <w:rPr>
          <w:rFonts w:ascii="Times New Roman" w:hAnsi="Times New Roman" w:cs="Times New Roman"/>
        </w:rPr>
        <w:t xml:space="preserve"> blocks, albeit in more muted greens, yellows, pinks, and orange--bisect the top and the center of this </w:t>
      </w:r>
      <w:r w:rsidR="008E70F7" w:rsidRPr="008E70F7">
        <w:rPr>
          <w:rFonts w:ascii="Times New Roman" w:hAnsi="Times New Roman" w:cs="Times New Roman"/>
        </w:rPr>
        <w:t>pyramidal</w:t>
      </w:r>
      <w:r w:rsidR="008E70F7" w:rsidRPr="008E70F7">
        <w:rPr>
          <w:rFonts w:ascii="Times New Roman" w:hAnsi="Times New Roman" w:cs="Times New Roman"/>
        </w:rPr>
        <w:t xml:space="preserve"> tower. Several floating figures might indicate further buildings in the distance, but the flattened negative space evades any direct interpretation. </w:t>
      </w:r>
      <w:r w:rsidR="008E70F7">
        <w:rPr>
          <w:rFonts w:ascii="Times New Roman" w:hAnsi="Times New Roman" w:cs="Times New Roman"/>
        </w:rPr>
        <w:t xml:space="preserve">Then, there is the </w:t>
      </w:r>
      <w:r w:rsidR="00781A7A">
        <w:rPr>
          <w:rFonts w:ascii="Times New Roman" w:hAnsi="Times New Roman" w:cs="Times New Roman"/>
        </w:rPr>
        <w:t xml:space="preserve">stirring, curious </w:t>
      </w:r>
      <w:r w:rsidR="008E70F7">
        <w:rPr>
          <w:rFonts w:ascii="Times New Roman" w:hAnsi="Times New Roman" w:cs="Times New Roman"/>
        </w:rPr>
        <w:t>field below</w:t>
      </w:r>
      <w:r w:rsidR="00781A7A">
        <w:rPr>
          <w:rFonts w:ascii="Times New Roman" w:hAnsi="Times New Roman" w:cs="Times New Roman"/>
        </w:rPr>
        <w:t xml:space="preserve"> the tower</w:t>
      </w:r>
      <w:r w:rsidR="003F002E">
        <w:rPr>
          <w:rFonts w:ascii="Times New Roman" w:hAnsi="Times New Roman" w:cs="Times New Roman"/>
        </w:rPr>
        <w:t>.</w:t>
      </w:r>
      <w:r w:rsidR="008E70F7">
        <w:rPr>
          <w:rFonts w:ascii="Times New Roman" w:hAnsi="Times New Roman" w:cs="Times New Roman"/>
        </w:rPr>
        <w:t xml:space="preserve"> </w:t>
      </w:r>
      <w:r w:rsidR="003F002E">
        <w:rPr>
          <w:rFonts w:ascii="Times New Roman" w:hAnsi="Times New Roman" w:cs="Times New Roman"/>
        </w:rPr>
        <w:t>This</w:t>
      </w:r>
      <w:r w:rsidR="008E70F7" w:rsidRPr="008E70F7">
        <w:rPr>
          <w:rFonts w:ascii="Times New Roman" w:hAnsi="Times New Roman" w:cs="Times New Roman"/>
        </w:rPr>
        <w:t xml:space="preserve"> field below this triangular tower sees further triangular shapes, almost arrow</w:t>
      </w:r>
      <w:r w:rsidR="00902E27">
        <w:rPr>
          <w:rFonts w:ascii="Times New Roman" w:hAnsi="Times New Roman" w:cs="Times New Roman"/>
        </w:rPr>
        <w:t>-</w:t>
      </w:r>
      <w:r w:rsidR="008E70F7" w:rsidRPr="008E70F7">
        <w:rPr>
          <w:rFonts w:ascii="Times New Roman" w:hAnsi="Times New Roman" w:cs="Times New Roman"/>
        </w:rPr>
        <w:t xml:space="preserve">like, breaking into one another, a mixed array where one set of concentric circles finds itself settling into an eggshell yellow. This could well be a lone streetlight or a cackling lamp, but one estranged not only from our familiar sidewalks of </w:t>
      </w:r>
      <w:proofErr w:type="spellStart"/>
      <w:r w:rsidR="008E70F7" w:rsidRPr="008E70F7">
        <w:rPr>
          <w:rFonts w:ascii="Times New Roman" w:hAnsi="Times New Roman" w:cs="Times New Roman"/>
        </w:rPr>
        <w:t>gaslamps</w:t>
      </w:r>
      <w:proofErr w:type="spellEnd"/>
      <w:r w:rsidR="00902E27">
        <w:rPr>
          <w:rFonts w:ascii="Times New Roman" w:hAnsi="Times New Roman" w:cs="Times New Roman"/>
        </w:rPr>
        <w:t xml:space="preserve"> and mailboxes</w:t>
      </w:r>
      <w:r w:rsidR="008E70F7" w:rsidRPr="008E70F7">
        <w:rPr>
          <w:rFonts w:ascii="Times New Roman" w:hAnsi="Times New Roman" w:cs="Times New Roman"/>
        </w:rPr>
        <w:t xml:space="preserve"> but also from any possible world that we might be able to picture in our mind</w:t>
      </w:r>
      <w:r w:rsidR="00902E27">
        <w:rPr>
          <w:rFonts w:ascii="Times New Roman" w:hAnsi="Times New Roman" w:cs="Times New Roman"/>
        </w:rPr>
        <w:t>’s</w:t>
      </w:r>
      <w:r w:rsidR="008E70F7" w:rsidRPr="008E70F7">
        <w:rPr>
          <w:rFonts w:ascii="Times New Roman" w:hAnsi="Times New Roman" w:cs="Times New Roman"/>
        </w:rPr>
        <w:t xml:space="preserve"> eyes. </w:t>
      </w:r>
      <w:r w:rsidR="00781A7A">
        <w:rPr>
          <w:rFonts w:ascii="Times New Roman" w:hAnsi="Times New Roman" w:cs="Times New Roman"/>
        </w:rPr>
        <w:t>For there is nothing familiar or of our world to even balance or settle into in Kandinsky’s</w:t>
      </w:r>
      <w:r w:rsidR="00902E27">
        <w:rPr>
          <w:rFonts w:ascii="Times New Roman" w:hAnsi="Times New Roman" w:cs="Times New Roman"/>
        </w:rPr>
        <w:t xml:space="preserve"> painting</w:t>
      </w:r>
      <w:r w:rsidR="00530326">
        <w:rPr>
          <w:rFonts w:ascii="Times New Roman" w:hAnsi="Times New Roman" w:cs="Times New Roman"/>
        </w:rPr>
        <w:t>. This is lyricism run amuck, slipping and seeping beyond its standard forms, which are razed and forgotten.</w:t>
      </w:r>
    </w:p>
    <w:p w14:paraId="540ECBEC" w14:textId="4BDC71E1" w:rsidR="006E067E" w:rsidRPr="00530326" w:rsidRDefault="00530326" w:rsidP="00F03F22">
      <w:pPr>
        <w:ind w:firstLine="720"/>
        <w:rPr>
          <w:rFonts w:ascii="Times New Roman" w:hAnsi="Times New Roman" w:cs="Times New Roman"/>
        </w:rPr>
      </w:pPr>
      <w:r>
        <w:rPr>
          <w:rFonts w:ascii="Times New Roman" w:hAnsi="Times New Roman" w:cs="Times New Roman"/>
        </w:rPr>
        <w:lastRenderedPageBreak/>
        <w:t>But</w:t>
      </w:r>
      <w:r w:rsidR="008E70F7" w:rsidRPr="008E70F7">
        <w:rPr>
          <w:rFonts w:ascii="Times New Roman" w:hAnsi="Times New Roman" w:cs="Times New Roman"/>
        </w:rPr>
        <w:t xml:space="preserve"> why even tether Kandinsky's painting to a representational framework at all?</w:t>
      </w:r>
      <w:r>
        <w:rPr>
          <w:rFonts w:ascii="Times New Roman" w:hAnsi="Times New Roman" w:cs="Times New Roman"/>
        </w:rPr>
        <w:t xml:space="preserve"> I would perhaps resist any such temptation, if such a temptation even </w:t>
      </w:r>
      <w:r>
        <w:rPr>
          <w:rFonts w:ascii="Times New Roman" w:hAnsi="Times New Roman" w:cs="Times New Roman"/>
          <w:i/>
          <w:iCs/>
        </w:rPr>
        <w:t xml:space="preserve">were </w:t>
      </w:r>
      <w:r>
        <w:rPr>
          <w:rFonts w:ascii="Times New Roman" w:hAnsi="Times New Roman" w:cs="Times New Roman"/>
        </w:rPr>
        <w:t xml:space="preserve">to come to mind, had Kandinsky not made it blatantly obvious in both his personal statements and in his career-wide interest </w:t>
      </w:r>
      <w:r w:rsidR="00ED51A8">
        <w:rPr>
          <w:rFonts w:ascii="Times New Roman" w:hAnsi="Times New Roman" w:cs="Times New Roman"/>
        </w:rPr>
        <w:t>in</w:t>
      </w:r>
      <w:r>
        <w:rPr>
          <w:rFonts w:ascii="Times New Roman" w:hAnsi="Times New Roman" w:cs="Times New Roman"/>
        </w:rPr>
        <w:t xml:space="preserve"> representationalism. But this representationalism is not the kind we are familiar with from figurative painting; rather it is the representationalism of the </w:t>
      </w:r>
      <w:r w:rsidR="00774E27">
        <w:rPr>
          <w:rFonts w:ascii="Times New Roman" w:hAnsi="Times New Roman" w:cs="Times New Roman"/>
        </w:rPr>
        <w:t>synesthetic</w:t>
      </w:r>
      <w:r>
        <w:rPr>
          <w:rFonts w:ascii="Times New Roman" w:hAnsi="Times New Roman" w:cs="Times New Roman"/>
        </w:rPr>
        <w:t xml:space="preserve">, whose crossed and crazed translation manual </w:t>
      </w:r>
      <w:r>
        <w:rPr>
          <w:rFonts w:ascii="Times New Roman" w:hAnsi="Times New Roman" w:cs="Times New Roman"/>
          <w:i/>
          <w:iCs/>
        </w:rPr>
        <w:t xml:space="preserve">does </w:t>
      </w:r>
      <w:r>
        <w:rPr>
          <w:rFonts w:ascii="Times New Roman" w:hAnsi="Times New Roman" w:cs="Times New Roman"/>
        </w:rPr>
        <w:t>translate some sense-data x (viz., some represent</w:t>
      </w:r>
      <w:r>
        <w:rPr>
          <w:rFonts w:ascii="Times New Roman" w:hAnsi="Times New Roman" w:cs="Times New Roman"/>
          <w:i/>
          <w:iCs/>
        </w:rPr>
        <w:t>ing</w:t>
      </w:r>
      <w:r>
        <w:rPr>
          <w:rFonts w:ascii="Times New Roman" w:hAnsi="Times New Roman" w:cs="Times New Roman"/>
        </w:rPr>
        <w:t>) into some object (viz., some represent</w:t>
      </w:r>
      <w:r>
        <w:rPr>
          <w:rFonts w:ascii="Times New Roman" w:hAnsi="Times New Roman" w:cs="Times New Roman"/>
          <w:i/>
          <w:iCs/>
        </w:rPr>
        <w:t>ed</w:t>
      </w:r>
      <w:r>
        <w:rPr>
          <w:rFonts w:ascii="Times New Roman" w:hAnsi="Times New Roman" w:cs="Times New Roman"/>
        </w:rPr>
        <w:t xml:space="preserve">), yet the senses find themselves negotiated and prattling with new maps of meaning. Hence, we who are unfamiliar with the synesthetic mode of being and sensing must rescind ourselves to something alien in Kandinsky’s work and retire from any one-to-one graphic translation.     </w:t>
      </w:r>
    </w:p>
    <w:p w14:paraId="70D46F81" w14:textId="77BA31D0" w:rsidR="00774E27" w:rsidRDefault="00ED51A8" w:rsidP="00F03F22">
      <w:pPr>
        <w:ind w:firstLine="720"/>
        <w:rPr>
          <w:rFonts w:ascii="Times New Roman" w:hAnsi="Times New Roman" w:cs="Times New Roman"/>
        </w:rPr>
      </w:pPr>
      <w:r>
        <w:rPr>
          <w:rFonts w:ascii="Times New Roman" w:hAnsi="Times New Roman" w:cs="Times New Roman"/>
        </w:rPr>
        <w:t xml:space="preserve">In turn, </w:t>
      </w:r>
      <w:r w:rsidR="00774E27">
        <w:rPr>
          <w:rFonts w:ascii="Times New Roman" w:hAnsi="Times New Roman" w:cs="Times New Roman"/>
          <w:i/>
          <w:iCs/>
        </w:rPr>
        <w:t xml:space="preserve">Extended </w:t>
      </w:r>
      <w:r w:rsidR="00774E27">
        <w:rPr>
          <w:rFonts w:ascii="Times New Roman" w:hAnsi="Times New Roman" w:cs="Times New Roman"/>
        </w:rPr>
        <w:t>is</w:t>
      </w:r>
      <w:r w:rsidR="00774E27" w:rsidRPr="00774E27">
        <w:rPr>
          <w:rFonts w:ascii="Times New Roman" w:hAnsi="Times New Roman" w:cs="Times New Roman"/>
        </w:rPr>
        <w:t xml:space="preserve"> </w:t>
      </w:r>
      <w:r w:rsidR="00774E27">
        <w:rPr>
          <w:rFonts w:ascii="Times New Roman" w:hAnsi="Times New Roman" w:cs="Times New Roman"/>
        </w:rPr>
        <w:t>devoid of our quotidian objects—there are no men, women, or children that dash across cracked sidewalk or twist flower stems in between dirt-cake</w:t>
      </w:r>
      <w:r>
        <w:rPr>
          <w:rFonts w:ascii="Times New Roman" w:hAnsi="Times New Roman" w:cs="Times New Roman"/>
        </w:rPr>
        <w:t>d</w:t>
      </w:r>
      <w:r w:rsidR="00774E27">
        <w:rPr>
          <w:rFonts w:ascii="Times New Roman" w:hAnsi="Times New Roman" w:cs="Times New Roman"/>
        </w:rPr>
        <w:t xml:space="preserve"> fingernails.</w:t>
      </w:r>
      <w:r w:rsidR="00774E27" w:rsidRPr="00774E27">
        <w:rPr>
          <w:rFonts w:ascii="Times New Roman" w:hAnsi="Times New Roman" w:cs="Times New Roman"/>
        </w:rPr>
        <w:t xml:space="preserve"> </w:t>
      </w:r>
      <w:r w:rsidR="00774E27">
        <w:rPr>
          <w:rFonts w:ascii="Times New Roman" w:hAnsi="Times New Roman" w:cs="Times New Roman"/>
        </w:rPr>
        <w:t>Yet, we do have</w:t>
      </w:r>
      <w:r w:rsidR="00774E27" w:rsidRPr="00774E27">
        <w:rPr>
          <w:rFonts w:ascii="Times New Roman" w:hAnsi="Times New Roman" w:cs="Times New Roman"/>
        </w:rPr>
        <w:t xml:space="preserve"> </w:t>
      </w:r>
      <w:r w:rsidR="00774E27">
        <w:rPr>
          <w:rFonts w:ascii="Times New Roman" w:hAnsi="Times New Roman" w:cs="Times New Roman"/>
        </w:rPr>
        <w:t>shapes</w:t>
      </w:r>
      <w:r w:rsidR="00774E27" w:rsidRPr="00774E27">
        <w:rPr>
          <w:rFonts w:ascii="Times New Roman" w:hAnsi="Times New Roman" w:cs="Times New Roman"/>
        </w:rPr>
        <w:t xml:space="preserve"> arrayed </w:t>
      </w:r>
      <w:r w:rsidR="00774E27">
        <w:rPr>
          <w:rFonts w:ascii="Times New Roman" w:hAnsi="Times New Roman" w:cs="Times New Roman"/>
        </w:rPr>
        <w:t>together in</w:t>
      </w:r>
      <w:r w:rsidR="00774E27" w:rsidRPr="00774E27">
        <w:rPr>
          <w:rFonts w:ascii="Times New Roman" w:hAnsi="Times New Roman" w:cs="Times New Roman"/>
        </w:rPr>
        <w:t xml:space="preserve"> three-dimensional space</w:t>
      </w:r>
      <w:r w:rsidR="00774E27">
        <w:rPr>
          <w:rFonts w:ascii="Times New Roman" w:hAnsi="Times New Roman" w:cs="Times New Roman"/>
        </w:rPr>
        <w:t xml:space="preserve">, distributed and arranged in a </w:t>
      </w:r>
      <w:proofErr w:type="spellStart"/>
      <w:r w:rsidR="00774E27">
        <w:rPr>
          <w:rFonts w:ascii="Times New Roman" w:hAnsi="Times New Roman" w:cs="Times New Roman"/>
        </w:rPr>
        <w:t>mode</w:t>
      </w:r>
      <w:proofErr w:type="spellEnd"/>
      <w:r w:rsidR="00774E27">
        <w:rPr>
          <w:rFonts w:ascii="Times New Roman" w:hAnsi="Times New Roman" w:cs="Times New Roman"/>
        </w:rPr>
        <w:t xml:space="preserve"> that suggest a logic</w:t>
      </w:r>
      <w:r w:rsidR="00774E27" w:rsidRPr="00774E27">
        <w:rPr>
          <w:rFonts w:ascii="Times New Roman" w:hAnsi="Times New Roman" w:cs="Times New Roman"/>
        </w:rPr>
        <w:t>.</w:t>
      </w:r>
      <w:r w:rsidR="00774E27">
        <w:rPr>
          <w:rFonts w:ascii="Times New Roman" w:hAnsi="Times New Roman" w:cs="Times New Roman"/>
        </w:rPr>
        <w:t xml:space="preserve"> What this logic is</w:t>
      </w:r>
      <w:r>
        <w:rPr>
          <w:rFonts w:ascii="Times New Roman" w:hAnsi="Times New Roman" w:cs="Times New Roman"/>
        </w:rPr>
        <w:t>,</w:t>
      </w:r>
      <w:r w:rsidR="00774E27">
        <w:rPr>
          <w:rFonts w:ascii="Times New Roman" w:hAnsi="Times New Roman" w:cs="Times New Roman"/>
        </w:rPr>
        <w:t xml:space="preserve"> exactly, or how it operates seems impenetrable; like hearing a foreign melody in an alien key with unfamiliar exotic instruments but recognizing that what one hears </w:t>
      </w:r>
      <w:r w:rsidR="00774E27">
        <w:rPr>
          <w:rFonts w:ascii="Times New Roman" w:hAnsi="Times New Roman" w:cs="Times New Roman"/>
          <w:i/>
          <w:iCs/>
        </w:rPr>
        <w:t xml:space="preserve">is </w:t>
      </w:r>
      <w:r w:rsidR="00774E27">
        <w:rPr>
          <w:rFonts w:ascii="Times New Roman" w:hAnsi="Times New Roman" w:cs="Times New Roman"/>
        </w:rPr>
        <w:t xml:space="preserve">music. Kandinsky himself often noted that to </w:t>
      </w:r>
      <w:proofErr w:type="spellStart"/>
      <w:r w:rsidR="00774E27">
        <w:rPr>
          <w:rFonts w:ascii="Times New Roman" w:hAnsi="Times New Roman" w:cs="Times New Roman"/>
        </w:rPr>
        <w:t>veridically</w:t>
      </w:r>
      <w:proofErr w:type="spellEnd"/>
      <w:r w:rsidR="00774E27">
        <w:rPr>
          <w:rFonts w:ascii="Times New Roman" w:hAnsi="Times New Roman" w:cs="Times New Roman"/>
        </w:rPr>
        <w:t xml:space="preserve"> understand his practice of transmogrification one must familiarize themselves with the Theosophy from which he drew. Without entertaining the diversion that would be a</w:t>
      </w:r>
      <w:r w:rsidR="001514CB">
        <w:rPr>
          <w:rFonts w:ascii="Times New Roman" w:hAnsi="Times New Roman" w:cs="Times New Roman"/>
        </w:rPr>
        <w:t xml:space="preserve"> proper study of Rudolf S</w:t>
      </w:r>
      <w:r w:rsidR="00774E27" w:rsidRPr="00774E27">
        <w:rPr>
          <w:rFonts w:ascii="Times New Roman" w:hAnsi="Times New Roman" w:cs="Times New Roman"/>
        </w:rPr>
        <w:t xml:space="preserve">teiner's theosophical journal, </w:t>
      </w:r>
      <w:proofErr w:type="spellStart"/>
      <w:r w:rsidR="00774E27" w:rsidRPr="001514CB">
        <w:rPr>
          <w:rFonts w:ascii="Times New Roman" w:hAnsi="Times New Roman" w:cs="Times New Roman"/>
          <w:i/>
          <w:iCs/>
        </w:rPr>
        <w:t>Luzifer</w:t>
      </w:r>
      <w:proofErr w:type="spellEnd"/>
      <w:r w:rsidR="00774E27" w:rsidRPr="001514CB">
        <w:rPr>
          <w:rFonts w:ascii="Times New Roman" w:hAnsi="Times New Roman" w:cs="Times New Roman"/>
          <w:i/>
          <w:iCs/>
        </w:rPr>
        <w:t>-Gnosis</w:t>
      </w:r>
      <w:r w:rsidR="00774E27" w:rsidRPr="00774E27">
        <w:rPr>
          <w:rFonts w:ascii="Times New Roman" w:hAnsi="Times New Roman" w:cs="Times New Roman"/>
        </w:rPr>
        <w:t>,</w:t>
      </w:r>
      <w:r w:rsidR="001514CB">
        <w:rPr>
          <w:rFonts w:ascii="Times New Roman" w:hAnsi="Times New Roman" w:cs="Times New Roman"/>
        </w:rPr>
        <w:t xml:space="preserve"> and its occultist-cum-esoteric teachings, one useful tenet to keep in mind is the notion of an “internal truth.” This concept is also something that</w:t>
      </w:r>
      <w:r w:rsidR="001514CB" w:rsidRPr="001514CB">
        <w:rPr>
          <w:rFonts w:ascii="Times New Roman" w:hAnsi="Times New Roman" w:cs="Times New Roman"/>
        </w:rPr>
        <w:t xml:space="preserve"> Kandinsky expressed in his manifesto, </w:t>
      </w:r>
      <w:r w:rsidR="001514CB" w:rsidRPr="001514CB">
        <w:rPr>
          <w:rFonts w:ascii="Times New Roman" w:hAnsi="Times New Roman" w:cs="Times New Roman"/>
          <w:i/>
          <w:iCs/>
        </w:rPr>
        <w:t>Concerning the Spiritual in Art</w:t>
      </w:r>
      <w:r w:rsidR="001514CB" w:rsidRPr="001514CB">
        <w:rPr>
          <w:rFonts w:ascii="Times New Roman" w:hAnsi="Times New Roman" w:cs="Times New Roman"/>
        </w:rPr>
        <w:t xml:space="preserve"> (1912), </w:t>
      </w:r>
      <w:r>
        <w:rPr>
          <w:rFonts w:ascii="Times New Roman" w:hAnsi="Times New Roman" w:cs="Times New Roman"/>
        </w:rPr>
        <w:t>which proffers a teaching that</w:t>
      </w:r>
      <w:r w:rsidR="001514CB" w:rsidRPr="001514CB">
        <w:rPr>
          <w:rFonts w:ascii="Times New Roman" w:hAnsi="Times New Roman" w:cs="Times New Roman"/>
        </w:rPr>
        <w:t>, broadly speaking, Theosophy affirm</w:t>
      </w:r>
      <w:r>
        <w:rPr>
          <w:rFonts w:ascii="Times New Roman" w:hAnsi="Times New Roman" w:cs="Times New Roman"/>
        </w:rPr>
        <w:t>s</w:t>
      </w:r>
      <w:r w:rsidR="001514CB">
        <w:rPr>
          <w:rFonts w:ascii="Times New Roman" w:hAnsi="Times New Roman" w:cs="Times New Roman"/>
        </w:rPr>
        <w:t>.</w:t>
      </w:r>
      <w:r w:rsidR="001514CB" w:rsidRPr="001514CB">
        <w:rPr>
          <w:rFonts w:ascii="Times New Roman" w:hAnsi="Times New Roman" w:cs="Times New Roman"/>
        </w:rPr>
        <w:t xml:space="preserve"> </w:t>
      </w:r>
      <w:r w:rsidR="001514CB">
        <w:rPr>
          <w:rFonts w:ascii="Times New Roman" w:hAnsi="Times New Roman" w:cs="Times New Roman"/>
        </w:rPr>
        <w:t>The idea is that</w:t>
      </w:r>
      <w:r w:rsidR="001514CB" w:rsidRPr="001514CB">
        <w:rPr>
          <w:rFonts w:ascii="Times New Roman" w:hAnsi="Times New Roman" w:cs="Times New Roman"/>
        </w:rPr>
        <w:t xml:space="preserve"> </w:t>
      </w:r>
      <w:r w:rsidR="001514CB">
        <w:rPr>
          <w:rFonts w:ascii="Times New Roman" w:hAnsi="Times New Roman" w:cs="Times New Roman"/>
        </w:rPr>
        <w:t xml:space="preserve">spiritual </w:t>
      </w:r>
      <w:proofErr w:type="spellStart"/>
      <w:r w:rsidR="001514CB">
        <w:rPr>
          <w:rFonts w:ascii="Times New Roman" w:hAnsi="Times New Roman" w:cs="Times New Roman"/>
        </w:rPr>
        <w:t>practioners</w:t>
      </w:r>
      <w:proofErr w:type="spellEnd"/>
      <w:r w:rsidR="001514CB">
        <w:rPr>
          <w:rFonts w:ascii="Times New Roman" w:hAnsi="Times New Roman" w:cs="Times New Roman"/>
        </w:rPr>
        <w:t>—a category which includes the artist—ought confer</w:t>
      </w:r>
      <w:r w:rsidR="001514CB" w:rsidRPr="001514CB">
        <w:rPr>
          <w:rFonts w:ascii="Times New Roman" w:hAnsi="Times New Roman" w:cs="Times New Roman"/>
        </w:rPr>
        <w:t xml:space="preserve"> solely internal truths, and in doing so </w:t>
      </w:r>
      <w:r w:rsidR="001514CB">
        <w:rPr>
          <w:rFonts w:ascii="Times New Roman" w:hAnsi="Times New Roman" w:cs="Times New Roman"/>
        </w:rPr>
        <w:t>renounce</w:t>
      </w:r>
      <w:r w:rsidR="001514CB" w:rsidRPr="001514CB">
        <w:rPr>
          <w:rFonts w:ascii="Times New Roman" w:hAnsi="Times New Roman" w:cs="Times New Roman"/>
        </w:rPr>
        <w:t xml:space="preserve"> consideration</w:t>
      </w:r>
      <w:r w:rsidR="001514CB">
        <w:rPr>
          <w:rFonts w:ascii="Times New Roman" w:hAnsi="Times New Roman" w:cs="Times New Roman"/>
        </w:rPr>
        <w:t>s</w:t>
      </w:r>
      <w:r w:rsidR="001514CB" w:rsidRPr="001514CB">
        <w:rPr>
          <w:rFonts w:ascii="Times New Roman" w:hAnsi="Times New Roman" w:cs="Times New Roman"/>
        </w:rPr>
        <w:t xml:space="preserve"> of </w:t>
      </w:r>
      <w:r w:rsidR="001514CB">
        <w:rPr>
          <w:rFonts w:ascii="Times New Roman" w:hAnsi="Times New Roman" w:cs="Times New Roman"/>
        </w:rPr>
        <w:t>“</w:t>
      </w:r>
      <w:r w:rsidR="001514CB" w:rsidRPr="001514CB">
        <w:rPr>
          <w:rFonts w:ascii="Times New Roman" w:hAnsi="Times New Roman" w:cs="Times New Roman"/>
        </w:rPr>
        <w:t>external form.</w:t>
      </w:r>
      <w:r w:rsidR="001514CB">
        <w:rPr>
          <w:rFonts w:ascii="Times New Roman" w:hAnsi="Times New Roman" w:cs="Times New Roman"/>
        </w:rPr>
        <w:t>”</w:t>
      </w:r>
      <w:r w:rsidR="001514CB" w:rsidRPr="001514CB">
        <w:rPr>
          <w:rFonts w:ascii="Times New Roman" w:hAnsi="Times New Roman" w:cs="Times New Roman"/>
        </w:rPr>
        <w:t xml:space="preserve"> </w:t>
      </w:r>
      <w:r>
        <w:rPr>
          <w:rFonts w:ascii="Times New Roman" w:hAnsi="Times New Roman" w:cs="Times New Roman"/>
        </w:rPr>
        <w:t>Thus,</w:t>
      </w:r>
      <w:r w:rsidR="001514CB" w:rsidRPr="001514CB">
        <w:rPr>
          <w:rFonts w:ascii="Times New Roman" w:hAnsi="Times New Roman" w:cs="Times New Roman"/>
        </w:rPr>
        <w:t xml:space="preserve"> music was the medium par excellence for Kandinsky, </w:t>
      </w:r>
      <w:r w:rsidR="001514CB">
        <w:rPr>
          <w:rFonts w:ascii="Times New Roman" w:hAnsi="Times New Roman" w:cs="Times New Roman"/>
        </w:rPr>
        <w:t>as</w:t>
      </w:r>
      <w:r w:rsidR="001514CB" w:rsidRPr="001514CB">
        <w:rPr>
          <w:rFonts w:ascii="Times New Roman" w:hAnsi="Times New Roman" w:cs="Times New Roman"/>
        </w:rPr>
        <w:t>, in continuity with Theosophy's critique of materialism</w:t>
      </w:r>
      <w:r w:rsidR="001514CB">
        <w:rPr>
          <w:rFonts w:ascii="Times New Roman" w:hAnsi="Times New Roman" w:cs="Times New Roman"/>
        </w:rPr>
        <w:t xml:space="preserve">, Kandinsky found in music an internal truth distinct from its materiality—neither music theory, nor the weight of a wood violin, nor the scientific study of reverberations and vibrations could capture this logic, and hence the internal truth to art lay outside of </w:t>
      </w:r>
      <w:r>
        <w:rPr>
          <w:rFonts w:ascii="Times New Roman" w:hAnsi="Times New Roman" w:cs="Times New Roman"/>
        </w:rPr>
        <w:t>its material</w:t>
      </w:r>
      <w:r w:rsidR="001514CB">
        <w:rPr>
          <w:rFonts w:ascii="Times New Roman" w:hAnsi="Times New Roman" w:cs="Times New Roman"/>
        </w:rPr>
        <w:t>. Specifically</w:t>
      </w:r>
      <w:r w:rsidR="001514CB" w:rsidRPr="001514CB">
        <w:rPr>
          <w:rFonts w:ascii="Times New Roman" w:hAnsi="Times New Roman" w:cs="Times New Roman"/>
        </w:rPr>
        <w:t xml:space="preserve">, </w:t>
      </w:r>
      <w:r w:rsidR="001514CB">
        <w:rPr>
          <w:rFonts w:ascii="Times New Roman" w:hAnsi="Times New Roman" w:cs="Times New Roman"/>
        </w:rPr>
        <w:t xml:space="preserve">this </w:t>
      </w:r>
      <w:r w:rsidR="001514CB" w:rsidRPr="001514CB">
        <w:rPr>
          <w:rFonts w:ascii="Times New Roman" w:hAnsi="Times New Roman" w:cs="Times New Roman"/>
        </w:rPr>
        <w:t xml:space="preserve">materialism </w:t>
      </w:r>
      <w:r w:rsidR="001514CB">
        <w:rPr>
          <w:rFonts w:ascii="Times New Roman" w:hAnsi="Times New Roman" w:cs="Times New Roman"/>
        </w:rPr>
        <w:t>is that which contemporary</w:t>
      </w:r>
      <w:r w:rsidR="001514CB" w:rsidRPr="001514CB">
        <w:rPr>
          <w:rFonts w:ascii="Times New Roman" w:hAnsi="Times New Roman" w:cs="Times New Roman"/>
        </w:rPr>
        <w:t xml:space="preserve"> philosophers might call physicalism</w:t>
      </w:r>
      <w:r w:rsidR="001514CB">
        <w:rPr>
          <w:rFonts w:ascii="Times New Roman" w:hAnsi="Times New Roman" w:cs="Times New Roman"/>
        </w:rPr>
        <w:t xml:space="preserve">, a philosophical </w:t>
      </w:r>
      <w:r>
        <w:rPr>
          <w:rFonts w:ascii="Times New Roman" w:hAnsi="Times New Roman" w:cs="Times New Roman"/>
        </w:rPr>
        <w:t>position</w:t>
      </w:r>
      <w:r w:rsidR="00392057">
        <w:rPr>
          <w:rFonts w:ascii="Times New Roman" w:hAnsi="Times New Roman" w:cs="Times New Roman"/>
        </w:rPr>
        <w:t xml:space="preserve"> which, broadly speaking, stakes that</w:t>
      </w:r>
      <w:r w:rsidR="001514CB" w:rsidRPr="001514CB">
        <w:rPr>
          <w:rFonts w:ascii="Times New Roman" w:hAnsi="Times New Roman" w:cs="Times New Roman"/>
        </w:rPr>
        <w:t xml:space="preserve"> </w:t>
      </w:r>
      <w:r w:rsidR="00392057">
        <w:rPr>
          <w:rFonts w:ascii="Times New Roman" w:hAnsi="Times New Roman" w:cs="Times New Roman"/>
        </w:rPr>
        <w:t xml:space="preserve">some future </w:t>
      </w:r>
      <w:r w:rsidR="001514CB" w:rsidRPr="001514CB">
        <w:rPr>
          <w:rFonts w:ascii="Times New Roman" w:hAnsi="Times New Roman" w:cs="Times New Roman"/>
        </w:rPr>
        <w:t xml:space="preserve">fundamental physics will be </w:t>
      </w:r>
      <w:r w:rsidR="00392057" w:rsidRPr="001514CB">
        <w:rPr>
          <w:rFonts w:ascii="Times New Roman" w:hAnsi="Times New Roman" w:cs="Times New Roman"/>
        </w:rPr>
        <w:t>ultimately</w:t>
      </w:r>
      <w:r w:rsidR="001514CB" w:rsidRPr="001514CB">
        <w:rPr>
          <w:rFonts w:ascii="Times New Roman" w:hAnsi="Times New Roman" w:cs="Times New Roman"/>
        </w:rPr>
        <w:t xml:space="preserve"> able to provide us </w:t>
      </w:r>
      <w:r w:rsidR="00392057">
        <w:rPr>
          <w:rFonts w:ascii="Times New Roman" w:hAnsi="Times New Roman" w:cs="Times New Roman"/>
        </w:rPr>
        <w:t>with the</w:t>
      </w:r>
      <w:r w:rsidR="001514CB" w:rsidRPr="001514CB">
        <w:rPr>
          <w:rFonts w:ascii="Times New Roman" w:hAnsi="Times New Roman" w:cs="Times New Roman"/>
        </w:rPr>
        <w:t xml:space="preserve"> final</w:t>
      </w:r>
      <w:r w:rsidR="00392057">
        <w:rPr>
          <w:rFonts w:ascii="Times New Roman" w:hAnsi="Times New Roman" w:cs="Times New Roman"/>
        </w:rPr>
        <w:t>, comprehensive</w:t>
      </w:r>
      <w:r w:rsidR="001514CB" w:rsidRPr="001514CB">
        <w:rPr>
          <w:rFonts w:ascii="Times New Roman" w:hAnsi="Times New Roman" w:cs="Times New Roman"/>
        </w:rPr>
        <w:t xml:space="preserve"> story of causation, consciousness, emotion, and all else</w:t>
      </w:r>
      <w:r w:rsidR="00392057">
        <w:rPr>
          <w:rFonts w:ascii="Times New Roman" w:hAnsi="Times New Roman" w:cs="Times New Roman"/>
        </w:rPr>
        <w:t xml:space="preserve"> which makes up our world and all other worlds.</w:t>
      </w:r>
      <w:r>
        <w:rPr>
          <w:rStyle w:val="FootnoteReference"/>
          <w:rFonts w:ascii="Times New Roman" w:hAnsi="Times New Roman" w:cs="Times New Roman"/>
        </w:rPr>
        <w:footnoteReference w:id="1"/>
      </w:r>
    </w:p>
    <w:p w14:paraId="14B9ADE2" w14:textId="5C8F95DD" w:rsidR="00530326" w:rsidRDefault="00774E27" w:rsidP="00F03F22">
      <w:pPr>
        <w:ind w:firstLine="720"/>
        <w:rPr>
          <w:rFonts w:ascii="Times New Roman" w:hAnsi="Times New Roman" w:cs="Times New Roman"/>
        </w:rPr>
      </w:pPr>
      <w:r>
        <w:rPr>
          <w:rFonts w:ascii="Times New Roman" w:hAnsi="Times New Roman" w:cs="Times New Roman"/>
        </w:rPr>
        <w:t xml:space="preserve"> </w:t>
      </w:r>
      <w:r w:rsidR="00530326">
        <w:rPr>
          <w:rFonts w:ascii="Times New Roman" w:hAnsi="Times New Roman" w:cs="Times New Roman"/>
        </w:rPr>
        <w:t>It is here helpful to recall Kandinsky</w:t>
      </w:r>
      <w:r w:rsidR="00392057">
        <w:rPr>
          <w:rFonts w:ascii="Times New Roman" w:hAnsi="Times New Roman" w:cs="Times New Roman"/>
        </w:rPr>
        <w:t>’</w:t>
      </w:r>
      <w:r w:rsidR="00530326">
        <w:rPr>
          <w:rFonts w:ascii="Times New Roman" w:hAnsi="Times New Roman" w:cs="Times New Roman"/>
        </w:rPr>
        <w:t xml:space="preserve">s </w:t>
      </w:r>
      <w:r w:rsidR="00392057">
        <w:rPr>
          <w:rFonts w:ascii="Times New Roman" w:hAnsi="Times New Roman" w:cs="Times New Roman"/>
        </w:rPr>
        <w:t xml:space="preserve">widespread interest in </w:t>
      </w:r>
      <w:r w:rsidR="00530326">
        <w:rPr>
          <w:rFonts w:ascii="Times New Roman" w:hAnsi="Times New Roman" w:cs="Times New Roman"/>
        </w:rPr>
        <w:t>lyricism.</w:t>
      </w:r>
      <w:r w:rsidR="00392057">
        <w:rPr>
          <w:rFonts w:ascii="Times New Roman" w:hAnsi="Times New Roman" w:cs="Times New Roman"/>
        </w:rPr>
        <w:t xml:space="preserve"> For in works like </w:t>
      </w:r>
      <w:r w:rsidR="00392057" w:rsidRPr="00392057">
        <w:rPr>
          <w:rFonts w:ascii="Times New Roman" w:hAnsi="Times New Roman" w:cs="Times New Roman"/>
          <w:i/>
          <w:iCs/>
        </w:rPr>
        <w:t>Yellow Painting</w:t>
      </w:r>
      <w:r w:rsidR="00392057" w:rsidRPr="00392057">
        <w:rPr>
          <w:rFonts w:ascii="Times New Roman" w:hAnsi="Times New Roman" w:cs="Times New Roman"/>
        </w:rPr>
        <w:t xml:space="preserve"> (1938) and </w:t>
      </w:r>
      <w:r w:rsidR="00392057" w:rsidRPr="00392057">
        <w:rPr>
          <w:rFonts w:ascii="Times New Roman" w:hAnsi="Times New Roman" w:cs="Times New Roman"/>
          <w:i/>
          <w:iCs/>
        </w:rPr>
        <w:t>Moderation</w:t>
      </w:r>
      <w:r w:rsidR="00392057" w:rsidRPr="00392057">
        <w:rPr>
          <w:rFonts w:ascii="Times New Roman" w:hAnsi="Times New Roman" w:cs="Times New Roman"/>
        </w:rPr>
        <w:t xml:space="preserve"> (1940)</w:t>
      </w:r>
      <w:r w:rsidR="00392057">
        <w:rPr>
          <w:rFonts w:ascii="Times New Roman" w:hAnsi="Times New Roman" w:cs="Times New Roman"/>
        </w:rPr>
        <w:t xml:space="preserve"> we see internal truths run rampant. In </w:t>
      </w:r>
      <w:r w:rsidR="00392057">
        <w:rPr>
          <w:rFonts w:ascii="Times New Roman" w:hAnsi="Times New Roman" w:cs="Times New Roman"/>
          <w:i/>
          <w:iCs/>
        </w:rPr>
        <w:t xml:space="preserve">Yellow </w:t>
      </w:r>
      <w:r w:rsidR="00392057" w:rsidRPr="00392057">
        <w:rPr>
          <w:rFonts w:ascii="Times New Roman" w:hAnsi="Times New Roman" w:cs="Times New Roman"/>
          <w:i/>
          <w:iCs/>
        </w:rPr>
        <w:t>Painting</w:t>
      </w:r>
      <w:r w:rsidR="00392057">
        <w:rPr>
          <w:rFonts w:ascii="Times New Roman" w:hAnsi="Times New Roman" w:cs="Times New Roman"/>
        </w:rPr>
        <w:t xml:space="preserve">, the De </w:t>
      </w:r>
      <w:proofErr w:type="spellStart"/>
      <w:r w:rsidR="00392057">
        <w:rPr>
          <w:rFonts w:ascii="Times New Roman" w:hAnsi="Times New Roman" w:cs="Times New Roman"/>
        </w:rPr>
        <w:t>Stijl-esque</w:t>
      </w:r>
      <w:proofErr w:type="spellEnd"/>
      <w:r w:rsidR="00392057">
        <w:rPr>
          <w:rFonts w:ascii="Times New Roman" w:hAnsi="Times New Roman" w:cs="Times New Roman"/>
        </w:rPr>
        <w:t xml:space="preserve"> box pattern of </w:t>
      </w:r>
      <w:r w:rsidR="00392057" w:rsidRPr="00392057">
        <w:rPr>
          <w:rFonts w:ascii="Times New Roman" w:hAnsi="Times New Roman" w:cs="Times New Roman"/>
        </w:rPr>
        <w:t>black, white, purple, yellow, green and orange</w:t>
      </w:r>
      <w:r w:rsidR="00392057" w:rsidRPr="00392057">
        <w:rPr>
          <w:rFonts w:ascii="Times New Roman" w:hAnsi="Times New Roman" w:cs="Times New Roman"/>
        </w:rPr>
        <w:t xml:space="preserve"> </w:t>
      </w:r>
      <w:r w:rsidR="00392057">
        <w:rPr>
          <w:rFonts w:ascii="Times New Roman" w:hAnsi="Times New Roman" w:cs="Times New Roman"/>
        </w:rPr>
        <w:t xml:space="preserve">comprises strips that are reminiscent of legs; yet these legs do not bolster a human figure, but a boxy shape, disparate from the realm of man. In </w:t>
      </w:r>
      <w:r w:rsidR="00392057">
        <w:rPr>
          <w:rFonts w:ascii="Times New Roman" w:hAnsi="Times New Roman" w:cs="Times New Roman"/>
          <w:i/>
          <w:iCs/>
        </w:rPr>
        <w:t>Moderation</w:t>
      </w:r>
      <w:r w:rsidR="00392057" w:rsidRPr="00392057">
        <w:rPr>
          <w:rFonts w:ascii="Times New Roman" w:hAnsi="Times New Roman" w:cs="Times New Roman"/>
        </w:rPr>
        <w:t xml:space="preserve">, </w:t>
      </w:r>
      <w:r w:rsidR="00392057">
        <w:rPr>
          <w:rFonts w:ascii="Times New Roman" w:hAnsi="Times New Roman" w:cs="Times New Roman"/>
        </w:rPr>
        <w:t>a number of</w:t>
      </w:r>
      <w:r w:rsidR="00392057" w:rsidRPr="00392057">
        <w:rPr>
          <w:rFonts w:ascii="Times New Roman" w:hAnsi="Times New Roman" w:cs="Times New Roman"/>
        </w:rPr>
        <w:t xml:space="preserve"> purple, coral, and cerulean-azure figures that appear to be instrument</w:t>
      </w:r>
      <w:r w:rsidR="00FB7A45">
        <w:rPr>
          <w:rFonts w:ascii="Times New Roman" w:hAnsi="Times New Roman" w:cs="Times New Roman"/>
        </w:rPr>
        <w:t>s</w:t>
      </w:r>
      <w:r w:rsidR="00392057" w:rsidRPr="00392057">
        <w:rPr>
          <w:rFonts w:ascii="Times New Roman" w:hAnsi="Times New Roman" w:cs="Times New Roman"/>
        </w:rPr>
        <w:t xml:space="preserve"> (perhaps even string instruments) are set into a haphazard dance, </w:t>
      </w:r>
      <w:r w:rsidR="00392057">
        <w:rPr>
          <w:rFonts w:ascii="Times New Roman" w:hAnsi="Times New Roman" w:cs="Times New Roman"/>
        </w:rPr>
        <w:t>and</w:t>
      </w:r>
      <w:r w:rsidR="00392057" w:rsidRPr="00392057">
        <w:rPr>
          <w:rFonts w:ascii="Times New Roman" w:hAnsi="Times New Roman" w:cs="Times New Roman"/>
        </w:rPr>
        <w:t xml:space="preserve"> more unfamiliar figures lay below. </w:t>
      </w:r>
      <w:r w:rsidR="00530326">
        <w:rPr>
          <w:rFonts w:ascii="Times New Roman" w:hAnsi="Times New Roman" w:cs="Times New Roman"/>
        </w:rPr>
        <w:t>The following remark by philosopher of art Susan Langer, one of the great thinkers to dovetail both art and mind, is particular</w:t>
      </w:r>
      <w:r w:rsidR="00FB7A45">
        <w:rPr>
          <w:rFonts w:ascii="Times New Roman" w:hAnsi="Times New Roman" w:cs="Times New Roman"/>
        </w:rPr>
        <w:t>ly</w:t>
      </w:r>
      <w:r w:rsidR="00530326">
        <w:rPr>
          <w:rFonts w:ascii="Times New Roman" w:hAnsi="Times New Roman" w:cs="Times New Roman"/>
        </w:rPr>
        <w:t xml:space="preserve"> prescient:</w:t>
      </w:r>
    </w:p>
    <w:p w14:paraId="1FB27A06" w14:textId="440F4A41" w:rsidR="00530326" w:rsidRDefault="00530326" w:rsidP="00530326">
      <w:pPr>
        <w:ind w:left="720"/>
        <w:rPr>
          <w:rFonts w:ascii="Times New Roman" w:hAnsi="Times New Roman" w:cs="Times New Roman"/>
        </w:rPr>
      </w:pPr>
      <w:r w:rsidRPr="00530326">
        <w:rPr>
          <w:rFonts w:ascii="Times New Roman" w:hAnsi="Times New Roman" w:cs="Times New Roman"/>
        </w:rPr>
        <w:t xml:space="preserve">There are, in the main, two methods of “ translating” works of art into another medium: one is to ply the materials of the second art while enjoying the piece to be translated—painting without preconceived plan while listening to music, dancing under the same </w:t>
      </w:r>
      <w:r w:rsidRPr="00530326">
        <w:rPr>
          <w:rFonts w:ascii="Times New Roman" w:hAnsi="Times New Roman" w:cs="Times New Roman"/>
        </w:rPr>
        <w:lastRenderedPageBreak/>
        <w:t xml:space="preserve">conditions, or improvising music while watching a dance, etc. The “translations” made by this method of personal exposure are usually amorphous products, because the structural virtues of the piece used as a stimulus object are not preserved in the emotional response that records itself directly in the expressive reaction. </w:t>
      </w:r>
      <w:r w:rsidR="00774E27">
        <w:rPr>
          <w:rFonts w:ascii="Times New Roman" w:hAnsi="Times New Roman" w:cs="Times New Roman"/>
        </w:rPr>
        <w:t>What</w:t>
      </w:r>
      <w:r w:rsidRPr="00530326">
        <w:rPr>
          <w:rFonts w:ascii="Times New Roman" w:hAnsi="Times New Roman" w:cs="Times New Roman"/>
        </w:rPr>
        <w:t xml:space="preserve"> the reaction expresses is not the nature of the presented piece but of the mood it induces, which at that point is unformulated, so there is no structure to reflect—let alone rendering that of the original work. The other method is the one adopted by Dr. Pratt in regard to poetry and by several people similarly in regard to music: namely, to find elements in the given work which may be represented by comparable elements of another sensory order</w:t>
      </w:r>
      <w:r w:rsidR="00774E27">
        <w:rPr>
          <w:rFonts w:ascii="Times New Roman" w:hAnsi="Times New Roman" w:cs="Times New Roman"/>
        </w:rPr>
        <w:t>. That</w:t>
      </w:r>
      <w:r w:rsidRPr="00530326">
        <w:rPr>
          <w:rFonts w:ascii="Times New Roman" w:hAnsi="Times New Roman" w:cs="Times New Roman"/>
        </w:rPr>
        <w:t xml:space="preserve"> means, of course, that a parallelism of elements must </w:t>
      </w:r>
      <w:r w:rsidR="00774E27">
        <w:rPr>
          <w:rFonts w:ascii="Times New Roman" w:hAnsi="Times New Roman" w:cs="Times New Roman"/>
        </w:rPr>
        <w:t>either</w:t>
      </w:r>
      <w:r w:rsidRPr="00530326">
        <w:rPr>
          <w:rFonts w:ascii="Times New Roman" w:hAnsi="Times New Roman" w:cs="Times New Roman"/>
        </w:rPr>
        <w:t xml:space="preserve"> be found to exist, or must be conventionally established</w:t>
      </w:r>
      <w:r w:rsidR="00774E27">
        <w:rPr>
          <w:rFonts w:ascii="Times New Roman" w:hAnsi="Times New Roman" w:cs="Times New Roman"/>
        </w:rPr>
        <w:t xml:space="preserve"> [….] </w:t>
      </w:r>
      <w:r w:rsidRPr="00530326">
        <w:rPr>
          <w:rFonts w:ascii="Times New Roman" w:hAnsi="Times New Roman" w:cs="Times New Roman"/>
        </w:rPr>
        <w:t>they serve to abstract one structural factor—the syllabic pattern</w:t>
      </w:r>
      <w:r w:rsidR="00774E27">
        <w:rPr>
          <w:rFonts w:ascii="Times New Roman" w:hAnsi="Times New Roman" w:cs="Times New Roman"/>
        </w:rPr>
        <w:t xml:space="preserve"> […]</w:t>
      </w:r>
      <w:r w:rsidRPr="00530326">
        <w:rPr>
          <w:rFonts w:ascii="Times New Roman" w:hAnsi="Times New Roman" w:cs="Times New Roman"/>
        </w:rPr>
        <w:t xml:space="preserve"> showing the verbal skeleton</w:t>
      </w:r>
      <w:r w:rsidR="00774E27">
        <w:rPr>
          <w:rFonts w:ascii="Times New Roman" w:hAnsi="Times New Roman" w:cs="Times New Roman"/>
        </w:rPr>
        <w:t>, […]</w:t>
      </w:r>
      <w:r w:rsidRPr="00530326">
        <w:rPr>
          <w:rFonts w:ascii="Times New Roman" w:hAnsi="Times New Roman" w:cs="Times New Roman"/>
        </w:rPr>
        <w:t xml:space="preserve"> </w:t>
      </w:r>
      <w:r w:rsidR="00774E27">
        <w:rPr>
          <w:rFonts w:ascii="Times New Roman" w:hAnsi="Times New Roman" w:cs="Times New Roman"/>
        </w:rPr>
        <w:t xml:space="preserve">no </w:t>
      </w:r>
      <w:r w:rsidRPr="00530326">
        <w:rPr>
          <w:rFonts w:ascii="Times New Roman" w:hAnsi="Times New Roman" w:cs="Times New Roman"/>
        </w:rPr>
        <w:t>pretense of being anything but a projection of the word pattern of the sonnets</w:t>
      </w:r>
      <w:r w:rsidR="00774E27">
        <w:rPr>
          <w:rFonts w:ascii="Times New Roman" w:hAnsi="Times New Roman" w:cs="Times New Roman"/>
        </w:rPr>
        <w:t xml:space="preserve"> [….]</w:t>
      </w:r>
      <w:r w:rsidRPr="00530326">
        <w:rPr>
          <w:rFonts w:ascii="Times New Roman" w:hAnsi="Times New Roman" w:cs="Times New Roman"/>
        </w:rPr>
        <w:t xml:space="preserve"> But most of the translators are more ambitious; their hope is to reproduce the work itself in another medium. This hope has never been realized, even in serious efforts to take many structural elements into consideration, as for instance Kandinsky’s proposals for a graphic translation of musical works in terms of dots to express rhythmic groupings, lines for melodic direction, their varying thicknesses for differences of timbre, their sharpness or “brilliance” for degrees of loudness.</w:t>
      </w:r>
      <w:r w:rsidR="00774E27">
        <w:rPr>
          <w:rStyle w:val="FootnoteReference"/>
          <w:rFonts w:ascii="Times New Roman" w:hAnsi="Times New Roman" w:cs="Times New Roman"/>
        </w:rPr>
        <w:footnoteReference w:id="2"/>
      </w:r>
    </w:p>
    <w:p w14:paraId="051B9226" w14:textId="77777777" w:rsidR="001B315F" w:rsidRDefault="001B315F" w:rsidP="001B315F">
      <w:pPr>
        <w:ind w:firstLine="720"/>
        <w:rPr>
          <w:rFonts w:ascii="Times New Roman" w:hAnsi="Times New Roman" w:cs="Times New Roman"/>
        </w:rPr>
      </w:pPr>
    </w:p>
    <w:p w14:paraId="7CDC662C" w14:textId="5A7AA421" w:rsidR="00530326" w:rsidRDefault="00392057" w:rsidP="001B315F">
      <w:pPr>
        <w:ind w:firstLine="720"/>
        <w:rPr>
          <w:rFonts w:ascii="Times New Roman" w:hAnsi="Times New Roman" w:cs="Times New Roman"/>
        </w:rPr>
      </w:pPr>
      <w:r>
        <w:rPr>
          <w:rFonts w:ascii="Times New Roman" w:hAnsi="Times New Roman" w:cs="Times New Roman"/>
        </w:rPr>
        <w:t xml:space="preserve">What this extended passage brings to bear is that Kandinsky’s translation manual is one whose engine is inertia—that is, when it comes to works like </w:t>
      </w:r>
      <w:r>
        <w:rPr>
          <w:rFonts w:ascii="Times New Roman" w:hAnsi="Times New Roman" w:cs="Times New Roman"/>
          <w:i/>
          <w:iCs/>
        </w:rPr>
        <w:t>Extended</w:t>
      </w:r>
      <w:r>
        <w:rPr>
          <w:rFonts w:ascii="Times New Roman" w:hAnsi="Times New Roman" w:cs="Times New Roman"/>
        </w:rPr>
        <w:t xml:space="preserve">, any representationalism that a viewer may find is </w:t>
      </w:r>
      <w:r w:rsidR="001B315F">
        <w:rPr>
          <w:rFonts w:ascii="Times New Roman" w:hAnsi="Times New Roman" w:cs="Times New Roman"/>
        </w:rPr>
        <w:t xml:space="preserve">identifiable </w:t>
      </w:r>
      <w:r>
        <w:rPr>
          <w:rFonts w:ascii="Times New Roman" w:hAnsi="Times New Roman" w:cs="Times New Roman"/>
        </w:rPr>
        <w:t xml:space="preserve">because of how the work prods itself along </w:t>
      </w:r>
      <w:r w:rsidR="001B315F">
        <w:rPr>
          <w:rFonts w:ascii="Times New Roman" w:hAnsi="Times New Roman" w:cs="Times New Roman"/>
        </w:rPr>
        <w:t>via</w:t>
      </w:r>
      <w:r>
        <w:rPr>
          <w:rFonts w:ascii="Times New Roman" w:hAnsi="Times New Roman" w:cs="Times New Roman"/>
        </w:rPr>
        <w:t xml:space="preserve"> </w:t>
      </w:r>
      <w:r w:rsidR="001B315F">
        <w:rPr>
          <w:rFonts w:ascii="Times New Roman" w:hAnsi="Times New Roman" w:cs="Times New Roman"/>
        </w:rPr>
        <w:t>grouping</w:t>
      </w:r>
      <w:r>
        <w:rPr>
          <w:rFonts w:ascii="Times New Roman" w:hAnsi="Times New Roman" w:cs="Times New Roman"/>
        </w:rPr>
        <w:t>. A lone triangular tower may recollect a pyramid or even a skyscraper, but not by itself a cityscape.</w:t>
      </w:r>
      <w:r w:rsidR="00826507">
        <w:rPr>
          <w:rFonts w:ascii="Times New Roman" w:hAnsi="Times New Roman" w:cs="Times New Roman"/>
        </w:rPr>
        <w:t xml:space="preserve"> For this, we need concentric circles spliced together by strips </w:t>
      </w:r>
      <w:r w:rsidR="001B315F">
        <w:rPr>
          <w:rFonts w:ascii="Times New Roman" w:hAnsi="Times New Roman" w:cs="Times New Roman"/>
        </w:rPr>
        <w:t xml:space="preserve">of </w:t>
      </w:r>
      <w:r w:rsidR="00826507">
        <w:rPr>
          <w:rFonts w:ascii="Times New Roman" w:hAnsi="Times New Roman" w:cs="Times New Roman"/>
        </w:rPr>
        <w:t xml:space="preserve">multi-colored patchwork. Such is the case, despite no such patchwork populates our familiar metropolises. But what this exhibition at the Guggenheim makes abundantly clear is that Kandinsky did began with cityscapes, but began seeking out an internal logic to them throughout his career. For the palettes of </w:t>
      </w:r>
      <w:r w:rsidR="00826507" w:rsidRPr="00826507">
        <w:rPr>
          <w:rFonts w:ascii="Times New Roman" w:hAnsi="Times New Roman" w:cs="Times New Roman"/>
          <w:i/>
          <w:iCs/>
        </w:rPr>
        <w:t>Houses in Munich</w:t>
      </w:r>
      <w:r w:rsidR="00826507" w:rsidRPr="00826507">
        <w:rPr>
          <w:rFonts w:ascii="Times New Roman" w:hAnsi="Times New Roman" w:cs="Times New Roman"/>
        </w:rPr>
        <w:t xml:space="preserve"> (1908) and </w:t>
      </w:r>
      <w:proofErr w:type="spellStart"/>
      <w:r w:rsidR="00826507" w:rsidRPr="00826507">
        <w:rPr>
          <w:rFonts w:ascii="Times New Roman" w:hAnsi="Times New Roman" w:cs="Times New Roman"/>
          <w:i/>
          <w:iCs/>
        </w:rPr>
        <w:t>Murnau</w:t>
      </w:r>
      <w:proofErr w:type="spellEnd"/>
      <w:r w:rsidR="00826507" w:rsidRPr="00826507">
        <w:rPr>
          <w:rFonts w:ascii="Times New Roman" w:hAnsi="Times New Roman" w:cs="Times New Roman"/>
          <w:i/>
          <w:iCs/>
        </w:rPr>
        <w:t xml:space="preserve"> – Houses in the </w:t>
      </w:r>
      <w:proofErr w:type="spellStart"/>
      <w:r w:rsidR="00826507" w:rsidRPr="00826507">
        <w:rPr>
          <w:rFonts w:ascii="Times New Roman" w:hAnsi="Times New Roman" w:cs="Times New Roman"/>
          <w:i/>
          <w:iCs/>
        </w:rPr>
        <w:t>Obermarkt</w:t>
      </w:r>
      <w:proofErr w:type="spellEnd"/>
      <w:r w:rsidR="00826507" w:rsidRPr="00826507">
        <w:rPr>
          <w:rFonts w:ascii="Times New Roman" w:hAnsi="Times New Roman" w:cs="Times New Roman"/>
        </w:rPr>
        <w:t xml:space="preserve"> (1908)</w:t>
      </w:r>
      <w:r w:rsidR="00826507">
        <w:rPr>
          <w:rFonts w:ascii="Times New Roman" w:hAnsi="Times New Roman" w:cs="Times New Roman"/>
        </w:rPr>
        <w:t xml:space="preserve">, two rather representational works that clearly pick our city squares, are not altogether disparate from </w:t>
      </w:r>
      <w:r w:rsidR="00826507">
        <w:rPr>
          <w:rFonts w:ascii="Times New Roman" w:hAnsi="Times New Roman" w:cs="Times New Roman"/>
          <w:i/>
          <w:iCs/>
        </w:rPr>
        <w:t>Extended</w:t>
      </w:r>
      <w:r w:rsidR="00826507">
        <w:rPr>
          <w:rFonts w:ascii="Times New Roman" w:hAnsi="Times New Roman" w:cs="Times New Roman"/>
        </w:rPr>
        <w:t xml:space="preserve">, </w:t>
      </w:r>
      <w:r w:rsidR="00826507" w:rsidRPr="00392057">
        <w:rPr>
          <w:rFonts w:ascii="Times New Roman" w:hAnsi="Times New Roman" w:cs="Times New Roman"/>
          <w:i/>
          <w:iCs/>
        </w:rPr>
        <w:t>Yellow Painting</w:t>
      </w:r>
      <w:r w:rsidR="00826507">
        <w:rPr>
          <w:rFonts w:ascii="Times New Roman" w:hAnsi="Times New Roman" w:cs="Times New Roman"/>
        </w:rPr>
        <w:t>,</w:t>
      </w:r>
      <w:r w:rsidR="00826507" w:rsidRPr="00392057">
        <w:rPr>
          <w:rFonts w:ascii="Times New Roman" w:hAnsi="Times New Roman" w:cs="Times New Roman"/>
        </w:rPr>
        <w:t xml:space="preserve"> and </w:t>
      </w:r>
      <w:r w:rsidR="00826507" w:rsidRPr="00392057">
        <w:rPr>
          <w:rFonts w:ascii="Times New Roman" w:hAnsi="Times New Roman" w:cs="Times New Roman"/>
          <w:i/>
          <w:iCs/>
        </w:rPr>
        <w:t>Moderation</w:t>
      </w:r>
      <w:r w:rsidR="00826507">
        <w:rPr>
          <w:rFonts w:ascii="Times New Roman" w:hAnsi="Times New Roman" w:cs="Times New Roman"/>
        </w:rPr>
        <w:t xml:space="preserve">. What is distinct </w:t>
      </w:r>
      <w:r w:rsidR="001B315F">
        <w:rPr>
          <w:rFonts w:ascii="Times New Roman" w:hAnsi="Times New Roman" w:cs="Times New Roman"/>
        </w:rPr>
        <w:t>in the later paintings is</w:t>
      </w:r>
      <w:r w:rsidR="00826507">
        <w:rPr>
          <w:rFonts w:ascii="Times New Roman" w:hAnsi="Times New Roman" w:cs="Times New Roman"/>
        </w:rPr>
        <w:t xml:space="preserve"> an interest in abstracting from the specifics of visual phenomena, plucking our familiar forms and discarding them, designating them as “external.” What then remains is a riverbed of color schemas that are grouped together. </w:t>
      </w:r>
      <w:r w:rsidR="001B315F">
        <w:rPr>
          <w:rFonts w:ascii="Times New Roman" w:hAnsi="Times New Roman" w:cs="Times New Roman"/>
        </w:rPr>
        <w:t>Genealogically</w:t>
      </w:r>
      <w:r w:rsidR="00826507">
        <w:rPr>
          <w:rFonts w:ascii="Times New Roman" w:hAnsi="Times New Roman" w:cs="Times New Roman"/>
        </w:rPr>
        <w:t xml:space="preserve"> set, we see that Kandinsky’s </w:t>
      </w:r>
      <w:r w:rsidR="001B315F">
        <w:rPr>
          <w:rFonts w:ascii="Times New Roman" w:hAnsi="Times New Roman" w:cs="Times New Roman"/>
        </w:rPr>
        <w:t>“</w:t>
      </w:r>
      <w:r w:rsidR="00826507">
        <w:rPr>
          <w:rFonts w:ascii="Times New Roman" w:hAnsi="Times New Roman" w:cs="Times New Roman"/>
        </w:rPr>
        <w:t>internal logic</w:t>
      </w:r>
      <w:r w:rsidR="001B315F">
        <w:rPr>
          <w:rFonts w:ascii="Times New Roman" w:hAnsi="Times New Roman" w:cs="Times New Roman"/>
        </w:rPr>
        <w:t>”</w:t>
      </w:r>
      <w:r w:rsidR="00826507">
        <w:rPr>
          <w:rFonts w:ascii="Times New Roman" w:hAnsi="Times New Roman" w:cs="Times New Roman"/>
        </w:rPr>
        <w:t xml:space="preserve"> is one of separating content fr</w:t>
      </w:r>
      <w:bookmarkStart w:id="0" w:name="_GoBack"/>
      <w:bookmarkEnd w:id="0"/>
      <w:r w:rsidR="00826507">
        <w:rPr>
          <w:rFonts w:ascii="Times New Roman" w:hAnsi="Times New Roman" w:cs="Times New Roman"/>
        </w:rPr>
        <w:t xml:space="preserve">om form, and letting content find a new form internal and separate from our familiar, everyday modes of perceiving. Regardless of whether Kandinsky ever was successful in this pursuit—and, clearly, those like Langer think he was not (I, for one, think Kandinsky was more successful than Langer lets on)—that </w:t>
      </w:r>
      <w:r w:rsidR="001B315F">
        <w:rPr>
          <w:rFonts w:ascii="Times New Roman" w:hAnsi="Times New Roman" w:cs="Times New Roman"/>
        </w:rPr>
        <w:t>these</w:t>
      </w:r>
      <w:r w:rsidR="00826507">
        <w:rPr>
          <w:rFonts w:ascii="Times New Roman" w:hAnsi="Times New Roman" w:cs="Times New Roman"/>
        </w:rPr>
        <w:t xml:space="preserve"> works fascinate and can even haunt us to this day indicates that the logic that Kandinsky prodded forth is one that we can identify with, even if we do not know why.</w:t>
      </w:r>
    </w:p>
    <w:p w14:paraId="562BD25D" w14:textId="77777777" w:rsidR="00530326" w:rsidRDefault="00530326" w:rsidP="00F03F22">
      <w:pPr>
        <w:ind w:firstLine="720"/>
        <w:rPr>
          <w:rFonts w:ascii="Times New Roman" w:hAnsi="Times New Roman" w:cs="Times New Roman"/>
        </w:rPr>
      </w:pPr>
    </w:p>
    <w:p w14:paraId="01B08A5B" w14:textId="77777777" w:rsidR="00530326" w:rsidRPr="00530326" w:rsidRDefault="00530326" w:rsidP="00F03F22">
      <w:pPr>
        <w:ind w:firstLine="720"/>
        <w:rPr>
          <w:rFonts w:ascii="Times New Roman" w:hAnsi="Times New Roman" w:cs="Times New Roman"/>
        </w:rPr>
      </w:pPr>
    </w:p>
    <w:p w14:paraId="0358E212" w14:textId="03E58497" w:rsidR="006E067E" w:rsidRPr="00935D6A" w:rsidRDefault="006E067E">
      <w:pPr>
        <w:rPr>
          <w:rFonts w:ascii="Times New Roman" w:hAnsi="Times New Roman" w:cs="Times New Roman"/>
        </w:rPr>
      </w:pPr>
      <w:r w:rsidRPr="00935D6A">
        <w:rPr>
          <w:rFonts w:ascii="Times New Roman" w:hAnsi="Times New Roman" w:cs="Times New Roman"/>
        </w:rPr>
        <w:tab/>
      </w:r>
    </w:p>
    <w:p w14:paraId="0BD66298" w14:textId="5E9002CA" w:rsidR="006E067E" w:rsidRPr="00774E27" w:rsidRDefault="006E067E">
      <w:pPr>
        <w:rPr>
          <w:rFonts w:ascii="Times New Roman" w:hAnsi="Times New Roman" w:cs="Times New Roman"/>
        </w:rPr>
      </w:pPr>
      <w:r w:rsidRPr="00935D6A">
        <w:rPr>
          <w:rFonts w:ascii="Times New Roman" w:hAnsi="Times New Roman" w:cs="Times New Roman"/>
        </w:rPr>
        <w:lastRenderedPageBreak/>
        <w:tab/>
      </w:r>
    </w:p>
    <w:sectPr w:rsidR="006E067E" w:rsidRPr="00774E27" w:rsidSect="00EF6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45B72" w14:textId="77777777" w:rsidR="00591F4B" w:rsidRDefault="00591F4B" w:rsidP="00774E27">
      <w:r>
        <w:separator/>
      </w:r>
    </w:p>
  </w:endnote>
  <w:endnote w:type="continuationSeparator" w:id="0">
    <w:p w14:paraId="41AF518D" w14:textId="77777777" w:rsidR="00591F4B" w:rsidRDefault="00591F4B" w:rsidP="0077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8D80" w14:textId="77777777" w:rsidR="00591F4B" w:rsidRDefault="00591F4B" w:rsidP="00774E27">
      <w:r>
        <w:separator/>
      </w:r>
    </w:p>
  </w:footnote>
  <w:footnote w:type="continuationSeparator" w:id="0">
    <w:p w14:paraId="25CA605F" w14:textId="77777777" w:rsidR="00591F4B" w:rsidRDefault="00591F4B" w:rsidP="00774E27">
      <w:r>
        <w:continuationSeparator/>
      </w:r>
    </w:p>
  </w:footnote>
  <w:footnote w:id="1">
    <w:p w14:paraId="3D15EA01" w14:textId="7DC2D20E" w:rsidR="00ED51A8" w:rsidRPr="001B315F" w:rsidRDefault="00ED51A8">
      <w:pPr>
        <w:pStyle w:val="FootnoteText"/>
        <w:rPr>
          <w:rFonts w:ascii="Times" w:hAnsi="Times" w:cs="Times"/>
        </w:rPr>
      </w:pPr>
      <w:r w:rsidRPr="001B315F">
        <w:rPr>
          <w:rStyle w:val="FootnoteReference"/>
          <w:rFonts w:ascii="Times" w:hAnsi="Times" w:cs="Times"/>
        </w:rPr>
        <w:footnoteRef/>
      </w:r>
      <w:r w:rsidRPr="001B315F">
        <w:rPr>
          <w:rFonts w:ascii="Times" w:hAnsi="Times" w:cs="Times"/>
        </w:rPr>
        <w:t xml:space="preserve"> Note</w:t>
      </w:r>
      <w:r w:rsidRPr="001B315F">
        <w:rPr>
          <w:rFonts w:ascii="Times" w:hAnsi="Times" w:cs="Times"/>
        </w:rPr>
        <w:t>: this should be understood as distinct from Marxian materialism, i.e., dialectical materialism, albeit the two are not entirely unrelated</w:t>
      </w:r>
      <w:r w:rsidRPr="001B315F">
        <w:rPr>
          <w:rFonts w:ascii="Times" w:hAnsi="Times" w:cs="Times"/>
        </w:rPr>
        <w:t>.</w:t>
      </w:r>
    </w:p>
  </w:footnote>
  <w:footnote w:id="2">
    <w:p w14:paraId="4A4B0D3C" w14:textId="00676ECC" w:rsidR="00774E27" w:rsidRPr="001B315F" w:rsidRDefault="00774E27">
      <w:pPr>
        <w:pStyle w:val="FootnoteText"/>
        <w:rPr>
          <w:rFonts w:ascii="Times" w:hAnsi="Times" w:cs="Times"/>
        </w:rPr>
      </w:pPr>
      <w:r w:rsidRPr="001B315F">
        <w:rPr>
          <w:rStyle w:val="FootnoteReference"/>
          <w:rFonts w:ascii="Times" w:hAnsi="Times" w:cs="Times"/>
        </w:rPr>
        <w:footnoteRef/>
      </w:r>
      <w:r w:rsidRPr="001B315F">
        <w:rPr>
          <w:rFonts w:ascii="Times" w:hAnsi="Times" w:cs="Times"/>
        </w:rPr>
        <w:t xml:space="preserve"> Susanna Langer, “A Chapter on Abstraction,” in </w:t>
      </w:r>
      <w:r w:rsidRPr="001B315F">
        <w:rPr>
          <w:rFonts w:ascii="Times" w:hAnsi="Times" w:cs="Times"/>
          <w:i/>
          <w:iCs/>
        </w:rPr>
        <w:t xml:space="preserve">An Essay on Human Feeling </w:t>
      </w:r>
      <w:r w:rsidRPr="001B315F">
        <w:rPr>
          <w:rFonts w:ascii="Times" w:hAnsi="Times" w:cs="Times"/>
        </w:rPr>
        <w:t xml:space="preserve">(Baltimore: Johns Hopkins University Press, 1967), 185. Also see: </w:t>
      </w:r>
      <w:r w:rsidRPr="001B315F">
        <w:rPr>
          <w:rFonts w:ascii="Times" w:hAnsi="Times" w:cs="Times"/>
        </w:rPr>
        <w:t xml:space="preserve">Wassily Kandinsky, </w:t>
      </w:r>
      <w:r w:rsidRPr="001B315F">
        <w:rPr>
          <w:rFonts w:ascii="Times" w:hAnsi="Times" w:cs="Times"/>
          <w:i/>
          <w:iCs/>
        </w:rPr>
        <w:t>Point and Line to Plane</w:t>
      </w:r>
      <w:r w:rsidRPr="001B315F">
        <w:rPr>
          <w:rFonts w:ascii="Times" w:hAnsi="Times" w:cs="Times"/>
          <w:i/>
          <w:iCs/>
        </w:rPr>
        <w:t xml:space="preserve"> </w:t>
      </w:r>
      <w:r w:rsidRPr="001B315F">
        <w:rPr>
          <w:rFonts w:ascii="Times" w:hAnsi="Times" w:cs="Times"/>
        </w:rPr>
        <w:t>(Mineola: Dover Publication, 1979),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E733A"/>
    <w:multiLevelType w:val="hybridMultilevel"/>
    <w:tmpl w:val="E0944C26"/>
    <w:lvl w:ilvl="0" w:tplc="1186A844">
      <w:start w:val="202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7E"/>
    <w:rsid w:val="001514CB"/>
    <w:rsid w:val="001B315F"/>
    <w:rsid w:val="001B6391"/>
    <w:rsid w:val="0021771B"/>
    <w:rsid w:val="00392057"/>
    <w:rsid w:val="003F002E"/>
    <w:rsid w:val="00530326"/>
    <w:rsid w:val="00591F4B"/>
    <w:rsid w:val="006E067E"/>
    <w:rsid w:val="00774E27"/>
    <w:rsid w:val="00781A7A"/>
    <w:rsid w:val="00826507"/>
    <w:rsid w:val="008348A3"/>
    <w:rsid w:val="008E70F7"/>
    <w:rsid w:val="00902E27"/>
    <w:rsid w:val="00935D6A"/>
    <w:rsid w:val="00AB2764"/>
    <w:rsid w:val="00AC5709"/>
    <w:rsid w:val="00B20C37"/>
    <w:rsid w:val="00B45A43"/>
    <w:rsid w:val="00C4636D"/>
    <w:rsid w:val="00D03ABC"/>
    <w:rsid w:val="00ED51A8"/>
    <w:rsid w:val="00EF605A"/>
    <w:rsid w:val="00F03F22"/>
    <w:rsid w:val="00FB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4F7D3"/>
  <w15:chartTrackingRefBased/>
  <w15:docId w15:val="{29399CFF-AED8-7448-AC6E-E86F60C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4E27"/>
    <w:rPr>
      <w:sz w:val="20"/>
      <w:szCs w:val="20"/>
    </w:rPr>
  </w:style>
  <w:style w:type="character" w:customStyle="1" w:styleId="FootnoteTextChar">
    <w:name w:val="Footnote Text Char"/>
    <w:basedOn w:val="DefaultParagraphFont"/>
    <w:link w:val="FootnoteText"/>
    <w:uiPriority w:val="99"/>
    <w:semiHidden/>
    <w:rsid w:val="00774E27"/>
    <w:rPr>
      <w:sz w:val="20"/>
      <w:szCs w:val="20"/>
    </w:rPr>
  </w:style>
  <w:style w:type="character" w:styleId="FootnoteReference">
    <w:name w:val="footnote reference"/>
    <w:basedOn w:val="DefaultParagraphFont"/>
    <w:uiPriority w:val="99"/>
    <w:semiHidden/>
    <w:unhideWhenUsed/>
    <w:rsid w:val="00774E27"/>
    <w:rPr>
      <w:vertAlign w:val="superscript"/>
    </w:rPr>
  </w:style>
  <w:style w:type="paragraph" w:styleId="ListParagraph">
    <w:name w:val="List Paragraph"/>
    <w:basedOn w:val="Normal"/>
    <w:uiPriority w:val="34"/>
    <w:qFormat/>
    <w:rsid w:val="001B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325">
      <w:bodyDiv w:val="1"/>
      <w:marLeft w:val="0"/>
      <w:marRight w:val="0"/>
      <w:marTop w:val="0"/>
      <w:marBottom w:val="0"/>
      <w:divBdr>
        <w:top w:val="none" w:sz="0" w:space="0" w:color="auto"/>
        <w:left w:val="none" w:sz="0" w:space="0" w:color="auto"/>
        <w:bottom w:val="none" w:sz="0" w:space="0" w:color="auto"/>
        <w:right w:val="none" w:sz="0" w:space="0" w:color="auto"/>
      </w:divBdr>
    </w:div>
    <w:div w:id="1131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339F35-0B22-AB4B-B3DC-D9F92547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2021-12-22T23:24:00Z</dcterms:created>
  <dcterms:modified xsi:type="dcterms:W3CDTF">2021-12-23T20:02:00Z</dcterms:modified>
</cp:coreProperties>
</file>