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17173" w14:textId="77777777" w:rsidR="00197D9F" w:rsidRPr="00433A6C" w:rsidRDefault="00197D9F" w:rsidP="00D41D92">
      <w:pPr>
        <w:spacing w:line="360" w:lineRule="auto"/>
        <w:jc w:val="both"/>
        <w:rPr>
          <w:rFonts w:ascii="Garamond" w:hAnsi="Garamond"/>
          <w:b/>
          <w:bCs/>
        </w:rPr>
      </w:pPr>
      <w:r w:rsidRPr="00433A6C">
        <w:rPr>
          <w:rFonts w:ascii="Garamond" w:hAnsi="Garamond"/>
          <w:b/>
          <w:bCs/>
        </w:rPr>
        <w:t>Locating Temp</w:t>
      </w:r>
      <w:r w:rsidR="007A0C5D" w:rsidRPr="00433A6C">
        <w:rPr>
          <w:rFonts w:ascii="Garamond" w:hAnsi="Garamond"/>
          <w:b/>
          <w:bCs/>
        </w:rPr>
        <w:t>oral Passage in a Block World</w:t>
      </w:r>
    </w:p>
    <w:p w14:paraId="0B3A2C23" w14:textId="77777777" w:rsidR="001B06DC" w:rsidRDefault="001B06DC" w:rsidP="00D41D92">
      <w:pPr>
        <w:spacing w:line="360" w:lineRule="auto"/>
        <w:jc w:val="both"/>
        <w:rPr>
          <w:rFonts w:ascii="Garamond" w:hAnsi="Garamond"/>
        </w:rPr>
      </w:pPr>
    </w:p>
    <w:p w14:paraId="51BBE8CC" w14:textId="77777777" w:rsidR="000669E2" w:rsidRPr="006F52C6" w:rsidRDefault="000669E2" w:rsidP="00D41D92">
      <w:pPr>
        <w:spacing w:line="360" w:lineRule="auto"/>
        <w:jc w:val="both"/>
        <w:rPr>
          <w:rFonts w:ascii="Garamond" w:hAnsi="Garamond"/>
          <w:b/>
        </w:rPr>
      </w:pPr>
      <w:r w:rsidRPr="006F52C6">
        <w:rPr>
          <w:rFonts w:ascii="Garamond" w:hAnsi="Garamond"/>
          <w:b/>
        </w:rPr>
        <w:t>Abstract</w:t>
      </w:r>
    </w:p>
    <w:p w14:paraId="30DEA8C9" w14:textId="77777777" w:rsidR="000669E2" w:rsidRDefault="00CA2FFA" w:rsidP="00920C4D">
      <w:pPr>
        <w:spacing w:line="360" w:lineRule="auto"/>
        <w:jc w:val="both"/>
        <w:rPr>
          <w:rFonts w:ascii="Garamond" w:hAnsi="Garamond"/>
        </w:rPr>
      </w:pPr>
      <w:r>
        <w:rPr>
          <w:rFonts w:ascii="Garamond" w:hAnsi="Garamond"/>
        </w:rPr>
        <w:t xml:space="preserve">This paper aims to </w:t>
      </w:r>
      <w:r w:rsidR="009E5EFD">
        <w:rPr>
          <w:rFonts w:ascii="Garamond" w:hAnsi="Garamond"/>
        </w:rPr>
        <w:t>determine</w:t>
      </w:r>
      <w:r>
        <w:rPr>
          <w:rFonts w:ascii="Garamond" w:hAnsi="Garamond"/>
        </w:rPr>
        <w:t xml:space="preserve"> whether we can locate temporal passage in a non-dynamical (block universe) world. In particular, we seek to determine both whether temporal passage can be located somewhere in our world if it is non-dynamical, and also to home in on </w:t>
      </w:r>
      <w:r w:rsidRPr="006F52C6">
        <w:rPr>
          <w:rFonts w:ascii="Garamond" w:hAnsi="Garamond"/>
          <w:i/>
        </w:rPr>
        <w:t>where</w:t>
      </w:r>
      <w:r>
        <w:rPr>
          <w:rFonts w:ascii="Garamond" w:hAnsi="Garamond"/>
        </w:rPr>
        <w:t xml:space="preserve"> in such a world temporal passage can be located, if it can be located anywhere. We investigate this question by seeking to determine</w:t>
      </w:r>
      <w:r w:rsidR="0076657E">
        <w:rPr>
          <w:rFonts w:ascii="Garamond" w:hAnsi="Garamond"/>
        </w:rPr>
        <w:t>, across three experiments,</w:t>
      </w:r>
      <w:r>
        <w:rPr>
          <w:rFonts w:ascii="Garamond" w:hAnsi="Garamond"/>
        </w:rPr>
        <w:t xml:space="preserve"> whether the folk concept of temporal passage can be satisfied in our world if it is non-dynamical, and, if it can, what sort of thing in our world satisfies that concept. </w:t>
      </w:r>
      <w:r w:rsidR="00844ED0">
        <w:rPr>
          <w:rFonts w:ascii="Garamond" w:hAnsi="Garamond"/>
        </w:rPr>
        <w:t xml:space="preserve">In particular, we focus on the question of whether that concept (if satisfied) is satisfied by something mind-dependent or something mind-independent. </w:t>
      </w:r>
      <w:r w:rsidR="00D6407F">
        <w:rPr>
          <w:rFonts w:ascii="Garamond" w:hAnsi="Garamond"/>
        </w:rPr>
        <w:t>In other words, we ask</w:t>
      </w:r>
      <w:r w:rsidR="00951277">
        <w:rPr>
          <w:rFonts w:ascii="Garamond" w:hAnsi="Garamond"/>
        </w:rPr>
        <w:t xml:space="preserve">, </w:t>
      </w:r>
      <w:r w:rsidR="00D6407F">
        <w:rPr>
          <w:rFonts w:ascii="Garamond" w:hAnsi="Garamond"/>
        </w:rPr>
        <w:t>i</w:t>
      </w:r>
      <w:r w:rsidR="00844ED0">
        <w:rPr>
          <w:rFonts w:ascii="Garamond" w:hAnsi="Garamond"/>
        </w:rPr>
        <w:t>s temporal passage something that is</w:t>
      </w:r>
      <w:r w:rsidR="002A12DD">
        <w:rPr>
          <w:rFonts w:ascii="Garamond" w:hAnsi="Garamond"/>
        </w:rPr>
        <w:t xml:space="preserve"> at least partially </w:t>
      </w:r>
      <w:r w:rsidR="00844ED0">
        <w:rPr>
          <w:rFonts w:ascii="Garamond" w:hAnsi="Garamond"/>
        </w:rPr>
        <w:t xml:space="preserve">in the mind, or is it </w:t>
      </w:r>
      <w:r w:rsidR="002A12DD">
        <w:rPr>
          <w:rFonts w:ascii="Garamond" w:hAnsi="Garamond"/>
        </w:rPr>
        <w:t xml:space="preserve">entirely </w:t>
      </w:r>
      <w:r w:rsidR="00844ED0">
        <w:rPr>
          <w:rFonts w:ascii="Garamond" w:hAnsi="Garamond"/>
        </w:rPr>
        <w:t xml:space="preserve">external to </w:t>
      </w:r>
      <w:r w:rsidR="002A12DD">
        <w:rPr>
          <w:rFonts w:ascii="Garamond" w:hAnsi="Garamond"/>
        </w:rPr>
        <w:t xml:space="preserve">the </w:t>
      </w:r>
      <w:r w:rsidR="00844ED0">
        <w:rPr>
          <w:rFonts w:ascii="Garamond" w:hAnsi="Garamond"/>
        </w:rPr>
        <w:t>mind</w:t>
      </w:r>
      <w:r w:rsidR="00661F63">
        <w:rPr>
          <w:rFonts w:ascii="Garamond" w:hAnsi="Garamond"/>
        </w:rPr>
        <w:t>?</w:t>
      </w:r>
      <w:r w:rsidR="00844ED0">
        <w:rPr>
          <w:rFonts w:ascii="Garamond" w:hAnsi="Garamond"/>
        </w:rPr>
        <w:t xml:space="preserve"> </w:t>
      </w:r>
      <w:r>
        <w:rPr>
          <w:rFonts w:ascii="Garamond" w:hAnsi="Garamond"/>
        </w:rPr>
        <w:t xml:space="preserve">We find, contrary to what is often assumed by dynamists and non-dynamists alike, that </w:t>
      </w:r>
      <w:r w:rsidR="00920C4D">
        <w:rPr>
          <w:rFonts w:ascii="Garamond" w:hAnsi="Garamond"/>
        </w:rPr>
        <w:t xml:space="preserve">the folk concept of temporal passage </w:t>
      </w:r>
      <w:r w:rsidR="0076657E">
        <w:rPr>
          <w:rFonts w:ascii="Garamond" w:hAnsi="Garamond"/>
        </w:rPr>
        <w:t>is</w:t>
      </w:r>
      <w:r w:rsidR="00920C4D">
        <w:rPr>
          <w:rFonts w:ascii="Garamond" w:hAnsi="Garamond"/>
        </w:rPr>
        <w:t xml:space="preserve"> satisfied in our world </w:t>
      </w:r>
      <w:r>
        <w:rPr>
          <w:rFonts w:ascii="Garamond" w:hAnsi="Garamond"/>
        </w:rPr>
        <w:t>conditional on it being non-dynamical</w:t>
      </w:r>
      <w:r w:rsidR="0007066D">
        <w:rPr>
          <w:rFonts w:ascii="Garamond" w:hAnsi="Garamond"/>
        </w:rPr>
        <w:t xml:space="preserve">, and that the concept is satisfied by something mind-independent. </w:t>
      </w:r>
      <w:r w:rsidR="009F22F2">
        <w:rPr>
          <w:rFonts w:ascii="Garamond" w:hAnsi="Garamond"/>
        </w:rPr>
        <w:t xml:space="preserve">This provides </w:t>
      </w:r>
      <w:r w:rsidR="009701B9">
        <w:rPr>
          <w:rFonts w:ascii="Garamond" w:hAnsi="Garamond"/>
        </w:rPr>
        <w:t xml:space="preserve">further </w:t>
      </w:r>
      <w:r w:rsidR="009F22F2">
        <w:rPr>
          <w:rFonts w:ascii="Garamond" w:hAnsi="Garamond"/>
        </w:rPr>
        <w:t xml:space="preserve">ammunition for recent deflationary accounts of temporal passage </w:t>
      </w:r>
      <w:r w:rsidR="009701B9">
        <w:rPr>
          <w:rFonts w:ascii="Garamond" w:hAnsi="Garamond"/>
        </w:rPr>
        <w:t>that attempt to locate</w:t>
      </w:r>
      <w:r w:rsidR="009F22F2">
        <w:rPr>
          <w:rFonts w:ascii="Garamond" w:hAnsi="Garamond"/>
        </w:rPr>
        <w:t xml:space="preserve"> passage </w:t>
      </w:r>
      <w:r w:rsidR="009701B9">
        <w:rPr>
          <w:rFonts w:ascii="Garamond" w:hAnsi="Garamond"/>
        </w:rPr>
        <w:t xml:space="preserve">somewhere in our </w:t>
      </w:r>
      <w:r w:rsidR="009F22F2">
        <w:rPr>
          <w:rFonts w:ascii="Garamond" w:hAnsi="Garamond"/>
        </w:rPr>
        <w:t>non-</w:t>
      </w:r>
      <w:r w:rsidR="00DE2F87">
        <w:rPr>
          <w:rFonts w:ascii="Garamond" w:hAnsi="Garamond"/>
        </w:rPr>
        <w:t>dynamical</w:t>
      </w:r>
      <w:r w:rsidR="009F22F2">
        <w:rPr>
          <w:rFonts w:ascii="Garamond" w:hAnsi="Garamond"/>
        </w:rPr>
        <w:t xml:space="preserve"> world. </w:t>
      </w:r>
    </w:p>
    <w:p w14:paraId="68FDF637" w14:textId="77777777" w:rsidR="000669E2" w:rsidRPr="00433A6C" w:rsidRDefault="000669E2" w:rsidP="00D41D92">
      <w:pPr>
        <w:spacing w:line="360" w:lineRule="auto"/>
        <w:jc w:val="both"/>
        <w:rPr>
          <w:rFonts w:ascii="Garamond" w:hAnsi="Garamond"/>
        </w:rPr>
      </w:pPr>
    </w:p>
    <w:p w14:paraId="71DB9BF5" w14:textId="77777777" w:rsidR="00D521F5" w:rsidRPr="00433A6C" w:rsidRDefault="00D521F5" w:rsidP="00D41D92">
      <w:pPr>
        <w:spacing w:line="360" w:lineRule="auto"/>
        <w:jc w:val="both"/>
        <w:rPr>
          <w:rFonts w:ascii="Garamond" w:hAnsi="Garamond"/>
          <w:b/>
          <w:bCs/>
        </w:rPr>
      </w:pPr>
      <w:r w:rsidRPr="00433A6C">
        <w:rPr>
          <w:rFonts w:ascii="Garamond" w:hAnsi="Garamond"/>
          <w:b/>
          <w:bCs/>
        </w:rPr>
        <w:t>Introduction</w:t>
      </w:r>
    </w:p>
    <w:p w14:paraId="10FAE923" w14:textId="77777777" w:rsidR="00734731" w:rsidRPr="00433A6C" w:rsidRDefault="00933246" w:rsidP="00D41D92">
      <w:pPr>
        <w:spacing w:line="360" w:lineRule="auto"/>
        <w:jc w:val="both"/>
        <w:rPr>
          <w:rFonts w:ascii="Garamond" w:hAnsi="Garamond"/>
        </w:rPr>
      </w:pPr>
      <w:r w:rsidRPr="00433A6C">
        <w:rPr>
          <w:rFonts w:ascii="Garamond" w:hAnsi="Garamond"/>
          <w:i/>
          <w:iCs/>
        </w:rPr>
        <w:t xml:space="preserve">Dynamical theories, </w:t>
      </w:r>
      <w:r w:rsidRPr="00433A6C">
        <w:rPr>
          <w:rFonts w:ascii="Garamond" w:hAnsi="Garamond"/>
        </w:rPr>
        <w:t xml:space="preserve">sometimes called </w:t>
      </w:r>
      <w:r w:rsidRPr="00433A6C">
        <w:rPr>
          <w:rFonts w:ascii="Garamond" w:hAnsi="Garamond"/>
          <w:i/>
          <w:iCs/>
        </w:rPr>
        <w:t xml:space="preserve">A-theories, </w:t>
      </w:r>
      <w:r w:rsidRPr="00433A6C">
        <w:rPr>
          <w:rFonts w:ascii="Garamond" w:hAnsi="Garamond"/>
        </w:rPr>
        <w:t>are views according to which time robustly passes.</w:t>
      </w:r>
      <w:r w:rsidR="002C2E5A" w:rsidRPr="00433A6C">
        <w:rPr>
          <w:rStyle w:val="FootnoteReference"/>
          <w:rFonts w:ascii="Garamond" w:hAnsi="Garamond"/>
        </w:rPr>
        <w:footnoteReference w:id="2"/>
      </w:r>
      <w:r w:rsidRPr="00433A6C">
        <w:rPr>
          <w:rFonts w:ascii="Garamond" w:hAnsi="Garamond"/>
        </w:rPr>
        <w:t xml:space="preserve"> By </w:t>
      </w:r>
      <w:r w:rsidRPr="00433A6C">
        <w:rPr>
          <w:rFonts w:ascii="Garamond" w:hAnsi="Garamond"/>
          <w:i/>
          <w:iCs/>
        </w:rPr>
        <w:t xml:space="preserve">robust </w:t>
      </w:r>
      <w:r w:rsidR="00043CA0">
        <w:rPr>
          <w:rFonts w:ascii="Garamond" w:hAnsi="Garamond"/>
          <w:i/>
          <w:iCs/>
        </w:rPr>
        <w:t>passage</w:t>
      </w:r>
      <w:r w:rsidR="00043CA0">
        <w:rPr>
          <w:rFonts w:ascii="Garamond" w:hAnsi="Garamond"/>
        </w:rPr>
        <w:t xml:space="preserve"> </w:t>
      </w:r>
      <w:r w:rsidRPr="00433A6C">
        <w:rPr>
          <w:rFonts w:ascii="Garamond" w:hAnsi="Garamond"/>
        </w:rPr>
        <w:t xml:space="preserve">we mean </w:t>
      </w:r>
      <w:r w:rsidR="00043CA0">
        <w:rPr>
          <w:rFonts w:ascii="Garamond" w:hAnsi="Garamond"/>
        </w:rPr>
        <w:t>temporal passage</w:t>
      </w:r>
      <w:r w:rsidR="00043CA0" w:rsidRPr="00433A6C">
        <w:rPr>
          <w:rFonts w:ascii="Garamond" w:hAnsi="Garamond"/>
        </w:rPr>
        <w:t xml:space="preserve"> </w:t>
      </w:r>
      <w:r w:rsidRPr="00433A6C">
        <w:rPr>
          <w:rFonts w:ascii="Garamond" w:hAnsi="Garamond"/>
        </w:rPr>
        <w:t>that essentially involves a constant change of objective fact about which time</w:t>
      </w:r>
      <w:r w:rsidR="00CD5608" w:rsidRPr="00433A6C">
        <w:rPr>
          <w:rFonts w:ascii="Garamond" w:hAnsi="Garamond"/>
        </w:rPr>
        <w:t xml:space="preserve"> is (or which events are)</w:t>
      </w:r>
      <w:r w:rsidRPr="00433A6C">
        <w:rPr>
          <w:rFonts w:ascii="Garamond" w:hAnsi="Garamond"/>
        </w:rPr>
        <w:t xml:space="preserve"> present.</w:t>
      </w:r>
      <w:r w:rsidR="002C2E5A" w:rsidRPr="00433A6C">
        <w:rPr>
          <w:rFonts w:ascii="Garamond" w:hAnsi="Garamond"/>
        </w:rPr>
        <w:t xml:space="preserve"> By contrast, non-dynamical theories are those on which time does not robustly pass. </w:t>
      </w:r>
      <w:r w:rsidR="0042390E" w:rsidRPr="00433A6C">
        <w:rPr>
          <w:rFonts w:ascii="Garamond" w:hAnsi="Garamond"/>
        </w:rPr>
        <w:t xml:space="preserve"> </w:t>
      </w:r>
      <w:r w:rsidR="002C2E5A" w:rsidRPr="00433A6C">
        <w:rPr>
          <w:rFonts w:ascii="Garamond" w:hAnsi="Garamond"/>
        </w:rPr>
        <w:t>On such views (which include both B-theoretic</w:t>
      </w:r>
      <w:r w:rsidR="002C2E5A" w:rsidRPr="00433A6C">
        <w:rPr>
          <w:rStyle w:val="FootnoteReference"/>
          <w:rFonts w:ascii="Garamond" w:hAnsi="Garamond"/>
        </w:rPr>
        <w:footnoteReference w:id="3"/>
      </w:r>
      <w:r w:rsidR="002C2E5A" w:rsidRPr="00433A6C">
        <w:rPr>
          <w:rFonts w:ascii="Garamond" w:hAnsi="Garamond"/>
        </w:rPr>
        <w:t xml:space="preserve"> and C-theoretic</w:t>
      </w:r>
      <w:r w:rsidR="002C2E5A" w:rsidRPr="00433A6C">
        <w:rPr>
          <w:rStyle w:val="FootnoteReference"/>
          <w:rFonts w:ascii="Garamond" w:hAnsi="Garamond"/>
        </w:rPr>
        <w:footnoteReference w:id="4"/>
      </w:r>
      <w:r w:rsidR="002C2E5A" w:rsidRPr="00433A6C">
        <w:rPr>
          <w:rFonts w:ascii="Garamond" w:hAnsi="Garamond"/>
        </w:rPr>
        <w:t xml:space="preserve"> views)</w:t>
      </w:r>
      <w:r w:rsidR="007C6CE9" w:rsidRPr="00433A6C">
        <w:rPr>
          <w:rFonts w:ascii="Garamond" w:hAnsi="Garamond"/>
        </w:rPr>
        <w:t xml:space="preserve"> there is no objective fact as to which time</w:t>
      </w:r>
      <w:r w:rsidR="00F46E8B">
        <w:rPr>
          <w:rFonts w:ascii="Garamond" w:hAnsi="Garamond"/>
        </w:rPr>
        <w:t xml:space="preserve"> is</w:t>
      </w:r>
      <w:r w:rsidR="007C6CE9" w:rsidRPr="00433A6C">
        <w:rPr>
          <w:rFonts w:ascii="Garamond" w:hAnsi="Garamond"/>
        </w:rPr>
        <w:t>, or</w:t>
      </w:r>
      <w:r w:rsidR="00F46E8B">
        <w:rPr>
          <w:rFonts w:ascii="Garamond" w:hAnsi="Garamond"/>
        </w:rPr>
        <w:t xml:space="preserve"> which</w:t>
      </w:r>
      <w:r w:rsidR="007C6CE9" w:rsidRPr="00433A6C">
        <w:rPr>
          <w:rFonts w:ascii="Garamond" w:hAnsi="Garamond"/>
        </w:rPr>
        <w:t xml:space="preserve"> events</w:t>
      </w:r>
      <w:r w:rsidR="00F46E8B">
        <w:rPr>
          <w:rFonts w:ascii="Garamond" w:hAnsi="Garamond"/>
        </w:rPr>
        <w:t xml:space="preserve"> are,</w:t>
      </w:r>
      <w:r w:rsidR="007C6CE9" w:rsidRPr="00433A6C">
        <w:rPr>
          <w:rFonts w:ascii="Garamond" w:hAnsi="Garamond"/>
        </w:rPr>
        <w:t xml:space="preserve"> present. </w:t>
      </w:r>
      <w:r w:rsidR="00734731" w:rsidRPr="00433A6C">
        <w:rPr>
          <w:rFonts w:ascii="Garamond" w:hAnsi="Garamond"/>
        </w:rPr>
        <w:t>Instead, events bear static relations of earl</w:t>
      </w:r>
      <w:r w:rsidR="007E67A8" w:rsidRPr="00433A6C">
        <w:rPr>
          <w:rFonts w:ascii="Garamond" w:hAnsi="Garamond"/>
        </w:rPr>
        <w:t xml:space="preserve">ier-than, later-than, </w:t>
      </w:r>
      <w:r w:rsidR="00734731" w:rsidRPr="00433A6C">
        <w:rPr>
          <w:rFonts w:ascii="Garamond" w:hAnsi="Garamond"/>
        </w:rPr>
        <w:t>and simultaneous</w:t>
      </w:r>
      <w:r w:rsidR="002940D6" w:rsidRPr="00433A6C">
        <w:rPr>
          <w:rFonts w:ascii="Garamond" w:hAnsi="Garamond"/>
        </w:rPr>
        <w:t xml:space="preserve"> with, to one another, and ‘past’,’ present’ and ‘future’ are</w:t>
      </w:r>
      <w:r w:rsidR="00691610" w:rsidRPr="00433A6C">
        <w:rPr>
          <w:rFonts w:ascii="Garamond" w:hAnsi="Garamond"/>
        </w:rPr>
        <w:t xml:space="preserve"> </w:t>
      </w:r>
      <w:r w:rsidR="002940D6" w:rsidRPr="00433A6C">
        <w:rPr>
          <w:rFonts w:ascii="Garamond" w:hAnsi="Garamond"/>
        </w:rPr>
        <w:t xml:space="preserve">relational terms that pick out the locations of </w:t>
      </w:r>
      <w:r w:rsidR="00691610" w:rsidRPr="00433A6C">
        <w:rPr>
          <w:rFonts w:ascii="Garamond" w:hAnsi="Garamond"/>
        </w:rPr>
        <w:t xml:space="preserve">some </w:t>
      </w:r>
      <w:r w:rsidR="002940D6" w:rsidRPr="00433A6C">
        <w:rPr>
          <w:rFonts w:ascii="Garamond" w:hAnsi="Garamond"/>
        </w:rPr>
        <w:t xml:space="preserve">events relative to others. </w:t>
      </w:r>
    </w:p>
    <w:p w14:paraId="04CEA32F" w14:textId="77777777" w:rsidR="002E0806" w:rsidRPr="00433A6C" w:rsidRDefault="007E67A8" w:rsidP="00D41D92">
      <w:pPr>
        <w:spacing w:line="360" w:lineRule="auto"/>
        <w:jc w:val="both"/>
        <w:rPr>
          <w:rFonts w:ascii="Garamond" w:hAnsi="Garamond"/>
        </w:rPr>
      </w:pPr>
      <w:r w:rsidRPr="00433A6C">
        <w:rPr>
          <w:rFonts w:ascii="Garamond" w:hAnsi="Garamond"/>
        </w:rPr>
        <w:lastRenderedPageBreak/>
        <w:t xml:space="preserve">Although non-dynamical models of time do not posit </w:t>
      </w:r>
      <w:r w:rsidRPr="00433A6C">
        <w:rPr>
          <w:rFonts w:ascii="Garamond" w:hAnsi="Garamond"/>
          <w:i/>
        </w:rPr>
        <w:t>robust</w:t>
      </w:r>
      <w:r w:rsidRPr="00433A6C">
        <w:rPr>
          <w:rFonts w:ascii="Garamond" w:hAnsi="Garamond"/>
        </w:rPr>
        <w:t xml:space="preserve"> passage, a question </w:t>
      </w:r>
      <w:r w:rsidR="004409F1" w:rsidRPr="00433A6C">
        <w:rPr>
          <w:rFonts w:ascii="Garamond" w:hAnsi="Garamond"/>
        </w:rPr>
        <w:t xml:space="preserve">nevertheless </w:t>
      </w:r>
      <w:r w:rsidRPr="00433A6C">
        <w:rPr>
          <w:rFonts w:ascii="Garamond" w:hAnsi="Garamond"/>
        </w:rPr>
        <w:t xml:space="preserve">arises regarding whether </w:t>
      </w:r>
      <w:r w:rsidR="0083533E" w:rsidRPr="00433A6C">
        <w:rPr>
          <w:rFonts w:ascii="Garamond" w:hAnsi="Garamond"/>
        </w:rPr>
        <w:t xml:space="preserve">or not </w:t>
      </w:r>
      <w:r w:rsidRPr="00433A6C">
        <w:rPr>
          <w:rFonts w:ascii="Garamond" w:hAnsi="Garamond"/>
        </w:rPr>
        <w:t>our ordinary</w:t>
      </w:r>
      <w:r w:rsidR="002979FC" w:rsidRPr="00433A6C">
        <w:rPr>
          <w:rFonts w:ascii="Garamond" w:hAnsi="Garamond"/>
        </w:rPr>
        <w:t>, or</w:t>
      </w:r>
      <w:r w:rsidR="009A37D2">
        <w:rPr>
          <w:rFonts w:ascii="Garamond" w:hAnsi="Garamond"/>
        </w:rPr>
        <w:t xml:space="preserve"> as we will say</w:t>
      </w:r>
      <w:r w:rsidR="002979FC" w:rsidRPr="00433A6C">
        <w:rPr>
          <w:rFonts w:ascii="Garamond" w:hAnsi="Garamond"/>
        </w:rPr>
        <w:t xml:space="preserve"> </w:t>
      </w:r>
      <w:r w:rsidR="009A37D2">
        <w:rPr>
          <w:rFonts w:ascii="Garamond" w:hAnsi="Garamond"/>
        </w:rPr>
        <w:t>‘</w:t>
      </w:r>
      <w:r w:rsidR="002979FC" w:rsidRPr="00433A6C">
        <w:rPr>
          <w:rFonts w:ascii="Garamond" w:hAnsi="Garamond"/>
        </w:rPr>
        <w:t>folk</w:t>
      </w:r>
      <w:r w:rsidR="009A37D2">
        <w:rPr>
          <w:rFonts w:ascii="Garamond" w:hAnsi="Garamond"/>
        </w:rPr>
        <w:t>’</w:t>
      </w:r>
      <w:r w:rsidRPr="00433A6C">
        <w:rPr>
          <w:rFonts w:ascii="Garamond" w:hAnsi="Garamond"/>
        </w:rPr>
        <w:t xml:space="preserve"> concept of temporal passage </w:t>
      </w:r>
      <w:r w:rsidR="003869E1" w:rsidRPr="00433A6C">
        <w:rPr>
          <w:rFonts w:ascii="Garamond" w:hAnsi="Garamond"/>
        </w:rPr>
        <w:t>is</w:t>
      </w:r>
      <w:r w:rsidRPr="00433A6C">
        <w:rPr>
          <w:rFonts w:ascii="Garamond" w:hAnsi="Garamond"/>
        </w:rPr>
        <w:t xml:space="preserve"> satisfied</w:t>
      </w:r>
      <w:r w:rsidR="008C2CCD">
        <w:rPr>
          <w:rStyle w:val="FootnoteReference"/>
          <w:rFonts w:ascii="Garamond" w:hAnsi="Garamond"/>
        </w:rPr>
        <w:footnoteReference w:id="5"/>
      </w:r>
      <w:r w:rsidRPr="00433A6C">
        <w:rPr>
          <w:rFonts w:ascii="Garamond" w:hAnsi="Garamond"/>
        </w:rPr>
        <w:t xml:space="preserve"> if our world </w:t>
      </w:r>
      <w:r w:rsidR="003869E1" w:rsidRPr="00433A6C">
        <w:rPr>
          <w:rFonts w:ascii="Garamond" w:hAnsi="Garamond"/>
        </w:rPr>
        <w:t>turns out to be</w:t>
      </w:r>
      <w:r w:rsidRPr="00433A6C">
        <w:rPr>
          <w:rFonts w:ascii="Garamond" w:hAnsi="Garamond"/>
        </w:rPr>
        <w:t xml:space="preserve"> non-</w:t>
      </w:r>
      <w:r w:rsidR="002979FC" w:rsidRPr="00433A6C">
        <w:rPr>
          <w:rFonts w:ascii="Garamond" w:hAnsi="Garamond"/>
        </w:rPr>
        <w:t>dynamical</w:t>
      </w:r>
      <w:r w:rsidRPr="00433A6C">
        <w:rPr>
          <w:rFonts w:ascii="Garamond" w:hAnsi="Garamond"/>
        </w:rPr>
        <w:t xml:space="preserve">. </w:t>
      </w:r>
      <w:r w:rsidR="00425E86">
        <w:rPr>
          <w:rFonts w:ascii="Garamond" w:hAnsi="Garamond"/>
        </w:rPr>
        <w:t>Amongst philosophers who are dynamists</w:t>
      </w:r>
      <w:r w:rsidR="00DD09F8">
        <w:rPr>
          <w:rFonts w:ascii="Garamond" w:hAnsi="Garamond"/>
        </w:rPr>
        <w:t xml:space="preserve"> (</w:t>
      </w:r>
      <w:r w:rsidR="00D6407F">
        <w:rPr>
          <w:rFonts w:ascii="Garamond" w:hAnsi="Garamond"/>
        </w:rPr>
        <w:t xml:space="preserve">those </w:t>
      </w:r>
      <w:r w:rsidR="00DD09F8">
        <w:rPr>
          <w:rFonts w:ascii="Garamond" w:hAnsi="Garamond"/>
        </w:rPr>
        <w:t>who think that our world is dynamical</w:t>
      </w:r>
      <w:r w:rsidR="00425E86" w:rsidRPr="00433A6C">
        <w:rPr>
          <w:rStyle w:val="FootnoteReference"/>
          <w:rFonts w:ascii="Garamond" w:hAnsi="Garamond"/>
        </w:rPr>
        <w:footnoteReference w:id="6"/>
      </w:r>
      <w:r w:rsidR="00DD09F8">
        <w:rPr>
          <w:rFonts w:ascii="Garamond" w:hAnsi="Garamond"/>
        </w:rPr>
        <w:t>)</w:t>
      </w:r>
      <w:r w:rsidR="00D6407F">
        <w:rPr>
          <w:rFonts w:ascii="Garamond" w:hAnsi="Garamond"/>
        </w:rPr>
        <w:t>,</w:t>
      </w:r>
      <w:r w:rsidR="002979FC" w:rsidRPr="00433A6C">
        <w:rPr>
          <w:rFonts w:ascii="Garamond" w:hAnsi="Garamond"/>
        </w:rPr>
        <w:t xml:space="preserve"> </w:t>
      </w:r>
      <w:r w:rsidR="00425E86">
        <w:rPr>
          <w:rFonts w:ascii="Garamond" w:hAnsi="Garamond"/>
        </w:rPr>
        <w:t>it has typically been supposed</w:t>
      </w:r>
      <w:r w:rsidR="00425E86" w:rsidRPr="00433A6C">
        <w:rPr>
          <w:rFonts w:ascii="Garamond" w:hAnsi="Garamond"/>
        </w:rPr>
        <w:t xml:space="preserve"> </w:t>
      </w:r>
      <w:r w:rsidR="002979FC" w:rsidRPr="00433A6C">
        <w:rPr>
          <w:rFonts w:ascii="Garamond" w:hAnsi="Garamond"/>
        </w:rPr>
        <w:t>that nothing would satisfy our folk concept of temporal passage if our world were a non-dynamical world</w:t>
      </w:r>
      <w:r w:rsidR="00D6407F">
        <w:rPr>
          <w:rFonts w:ascii="Garamond" w:hAnsi="Garamond"/>
        </w:rPr>
        <w:t>.</w:t>
      </w:r>
      <w:r w:rsidR="002979FC" w:rsidRPr="00433A6C">
        <w:rPr>
          <w:rFonts w:ascii="Garamond" w:hAnsi="Garamond"/>
        </w:rPr>
        <w:t xml:space="preserve"> </w:t>
      </w:r>
      <w:r w:rsidR="00D6407F">
        <w:rPr>
          <w:rFonts w:ascii="Garamond" w:hAnsi="Garamond"/>
        </w:rPr>
        <w:t>P</w:t>
      </w:r>
      <w:r w:rsidR="002979FC" w:rsidRPr="00433A6C">
        <w:rPr>
          <w:rFonts w:ascii="Garamond" w:hAnsi="Garamond"/>
        </w:rPr>
        <w:t xml:space="preserve">resumably, </w:t>
      </w:r>
      <w:r w:rsidR="00D6407F">
        <w:rPr>
          <w:rFonts w:ascii="Garamond" w:hAnsi="Garamond"/>
        </w:rPr>
        <w:t xml:space="preserve">this is because </w:t>
      </w:r>
      <w:r w:rsidR="002979FC" w:rsidRPr="00433A6C">
        <w:rPr>
          <w:rFonts w:ascii="Garamond" w:hAnsi="Garamond"/>
        </w:rPr>
        <w:t xml:space="preserve">they </w:t>
      </w:r>
      <w:r w:rsidR="00E54871" w:rsidRPr="00433A6C">
        <w:rPr>
          <w:rFonts w:ascii="Garamond" w:hAnsi="Garamond"/>
        </w:rPr>
        <w:t>hold</w:t>
      </w:r>
      <w:r w:rsidR="002979FC" w:rsidRPr="00433A6C">
        <w:rPr>
          <w:rFonts w:ascii="Garamond" w:hAnsi="Garamond"/>
        </w:rPr>
        <w:t xml:space="preserve"> that our folk concept of temporal passage is what we might call a </w:t>
      </w:r>
      <w:r w:rsidR="002979FC" w:rsidRPr="00433A6C">
        <w:rPr>
          <w:rFonts w:ascii="Garamond" w:hAnsi="Garamond"/>
          <w:i/>
        </w:rPr>
        <w:t>dynamical concept:</w:t>
      </w:r>
      <w:r w:rsidR="002979FC" w:rsidRPr="00433A6C">
        <w:rPr>
          <w:rFonts w:ascii="Garamond" w:hAnsi="Garamond"/>
        </w:rPr>
        <w:t xml:space="preserve"> it is satisfied iff our world contains robust passage</w:t>
      </w:r>
      <w:r w:rsidR="002E0806" w:rsidRPr="00433A6C">
        <w:rPr>
          <w:rFonts w:ascii="Garamond" w:hAnsi="Garamond"/>
        </w:rPr>
        <w:t>.</w:t>
      </w:r>
      <w:r w:rsidR="002979FC" w:rsidRPr="00433A6C">
        <w:rPr>
          <w:rStyle w:val="FootnoteReference"/>
          <w:rFonts w:ascii="Garamond" w:hAnsi="Garamond"/>
        </w:rPr>
        <w:footnoteReference w:id="7"/>
      </w:r>
      <w:r w:rsidR="002979FC" w:rsidRPr="00433A6C">
        <w:rPr>
          <w:rFonts w:ascii="Garamond" w:hAnsi="Garamond"/>
        </w:rPr>
        <w:t xml:space="preserve"> </w:t>
      </w:r>
    </w:p>
    <w:p w14:paraId="0656EFC9" w14:textId="77777777" w:rsidR="00E146F6" w:rsidRPr="00433A6C" w:rsidRDefault="002979FC" w:rsidP="00D41D92">
      <w:pPr>
        <w:spacing w:line="360" w:lineRule="auto"/>
        <w:jc w:val="both"/>
        <w:rPr>
          <w:rFonts w:ascii="Garamond" w:hAnsi="Garamond"/>
        </w:rPr>
      </w:pPr>
      <w:r w:rsidRPr="00433A6C">
        <w:rPr>
          <w:rFonts w:ascii="Garamond" w:hAnsi="Garamond"/>
        </w:rPr>
        <w:t xml:space="preserve">Until recently, non-dynamists </w:t>
      </w:r>
      <w:r w:rsidR="00DD09F8">
        <w:rPr>
          <w:rFonts w:ascii="Garamond" w:hAnsi="Garamond"/>
        </w:rPr>
        <w:t xml:space="preserve">(those who think our world is non-dynamical) </w:t>
      </w:r>
      <w:r w:rsidRPr="00433A6C">
        <w:rPr>
          <w:rFonts w:ascii="Garamond" w:hAnsi="Garamond"/>
        </w:rPr>
        <w:t xml:space="preserve">seemed to concede that this was so. </w:t>
      </w:r>
      <w:r w:rsidR="009C7571" w:rsidRPr="00433A6C">
        <w:rPr>
          <w:rFonts w:ascii="Garamond" w:hAnsi="Garamond"/>
        </w:rPr>
        <w:t xml:space="preserve">Indeed, non-dynamical theories are often described as being ones </w:t>
      </w:r>
      <w:r w:rsidR="006A0187">
        <w:rPr>
          <w:rFonts w:ascii="Garamond" w:hAnsi="Garamond"/>
        </w:rPr>
        <w:t>according to</w:t>
      </w:r>
      <w:r w:rsidR="009C7571" w:rsidRPr="00433A6C">
        <w:rPr>
          <w:rFonts w:ascii="Garamond" w:hAnsi="Garamond"/>
        </w:rPr>
        <w:t xml:space="preserve"> which time does not pass.</w:t>
      </w:r>
      <w:r w:rsidR="00690CCE" w:rsidRPr="00433A6C">
        <w:rPr>
          <w:rFonts w:ascii="Garamond" w:hAnsi="Garamond"/>
        </w:rPr>
        <w:t xml:space="preserve"> Recently</w:t>
      </w:r>
      <w:r w:rsidR="00A45782">
        <w:rPr>
          <w:rFonts w:ascii="Garamond" w:hAnsi="Garamond"/>
        </w:rPr>
        <w:t xml:space="preserve">, however, </w:t>
      </w:r>
      <w:r w:rsidR="00690CCE" w:rsidRPr="00433A6C">
        <w:rPr>
          <w:rFonts w:ascii="Garamond" w:hAnsi="Garamond"/>
        </w:rPr>
        <w:t xml:space="preserve">a number of non-dynamists have argued </w:t>
      </w:r>
      <w:r w:rsidR="008914E6" w:rsidRPr="00433A6C">
        <w:rPr>
          <w:rFonts w:ascii="Garamond" w:hAnsi="Garamond"/>
        </w:rPr>
        <w:t xml:space="preserve">that although our world is </w:t>
      </w:r>
      <w:r w:rsidR="002E0806" w:rsidRPr="00433A6C">
        <w:rPr>
          <w:rFonts w:ascii="Garamond" w:hAnsi="Garamond"/>
        </w:rPr>
        <w:t>non-</w:t>
      </w:r>
      <w:r w:rsidR="008914E6" w:rsidRPr="00433A6C">
        <w:rPr>
          <w:rFonts w:ascii="Garamond" w:hAnsi="Garamond"/>
        </w:rPr>
        <w:t xml:space="preserve">dynamical, it is nevertheless the case that something in our world </w:t>
      </w:r>
      <w:r w:rsidR="00933145" w:rsidRPr="00433A6C">
        <w:rPr>
          <w:rFonts w:ascii="Garamond" w:hAnsi="Garamond"/>
        </w:rPr>
        <w:t>deserve</w:t>
      </w:r>
      <w:r w:rsidR="00AF789F" w:rsidRPr="00433A6C">
        <w:rPr>
          <w:rFonts w:ascii="Garamond" w:hAnsi="Garamond"/>
        </w:rPr>
        <w:t>s the name ‘temporal passage</w:t>
      </w:r>
      <w:r w:rsidR="002E0806" w:rsidRPr="00433A6C">
        <w:rPr>
          <w:rFonts w:ascii="Garamond" w:hAnsi="Garamond"/>
        </w:rPr>
        <w:t>’</w:t>
      </w:r>
      <w:r w:rsidR="00690CCE" w:rsidRPr="00433A6C">
        <w:rPr>
          <w:rFonts w:ascii="Garamond" w:hAnsi="Garamond"/>
        </w:rPr>
        <w:t>.</w:t>
      </w:r>
      <w:r w:rsidR="002B2948" w:rsidRPr="00433A6C">
        <w:rPr>
          <w:rStyle w:val="FootnoteReference"/>
          <w:rFonts w:ascii="Garamond" w:hAnsi="Garamond"/>
        </w:rPr>
        <w:footnoteReference w:id="8"/>
      </w:r>
      <w:r w:rsidR="00690CCE" w:rsidRPr="00433A6C">
        <w:rPr>
          <w:rFonts w:ascii="Garamond" w:hAnsi="Garamond"/>
        </w:rPr>
        <w:t xml:space="preserve"> </w:t>
      </w:r>
      <w:r w:rsidR="0084010E" w:rsidRPr="00433A6C">
        <w:rPr>
          <w:rFonts w:ascii="Garamond" w:hAnsi="Garamond"/>
        </w:rPr>
        <w:t>One interpretation of these authors is that they are arguing that something like the folk concept of temporal passage is satisfied in our non-</w:t>
      </w:r>
      <w:r w:rsidR="00933145" w:rsidRPr="00433A6C">
        <w:rPr>
          <w:rFonts w:ascii="Garamond" w:hAnsi="Garamond"/>
        </w:rPr>
        <w:t>dynamical</w:t>
      </w:r>
      <w:r w:rsidR="0084010E" w:rsidRPr="00433A6C">
        <w:rPr>
          <w:rFonts w:ascii="Garamond" w:hAnsi="Garamond"/>
        </w:rPr>
        <w:t xml:space="preserve"> world.</w:t>
      </w:r>
      <w:r w:rsidR="0082603E" w:rsidRPr="00433A6C">
        <w:rPr>
          <w:rStyle w:val="FootnoteReference"/>
          <w:rFonts w:ascii="Garamond" w:hAnsi="Garamond"/>
        </w:rPr>
        <w:footnoteReference w:id="9"/>
      </w:r>
      <w:r w:rsidR="0082603E" w:rsidRPr="00433A6C">
        <w:rPr>
          <w:rFonts w:ascii="Garamond" w:hAnsi="Garamond"/>
        </w:rPr>
        <w:t xml:space="preserve"> </w:t>
      </w:r>
      <w:r w:rsidR="001A41CC">
        <w:rPr>
          <w:rFonts w:ascii="Garamond" w:hAnsi="Garamond"/>
        </w:rPr>
        <w:t xml:space="preserve">These authors can then be seen to take up the question not only of </w:t>
      </w:r>
      <w:r w:rsidR="001A41CC" w:rsidRPr="006F52C6">
        <w:rPr>
          <w:rFonts w:ascii="Garamond" w:hAnsi="Garamond"/>
          <w:i/>
        </w:rPr>
        <w:t>whether</w:t>
      </w:r>
      <w:r w:rsidR="001A41CC">
        <w:rPr>
          <w:rFonts w:ascii="Garamond" w:hAnsi="Garamond"/>
        </w:rPr>
        <w:t xml:space="preserve"> our folk concept of passage is satisfied in our non-dynamical world, but also of proving an account of </w:t>
      </w:r>
      <w:r w:rsidR="001A41CC" w:rsidRPr="006F52C6">
        <w:rPr>
          <w:rFonts w:ascii="Garamond" w:hAnsi="Garamond"/>
          <w:i/>
        </w:rPr>
        <w:t>what it is</w:t>
      </w:r>
      <w:r w:rsidR="001A41CC">
        <w:rPr>
          <w:rFonts w:ascii="Garamond" w:hAnsi="Garamond"/>
        </w:rPr>
        <w:t xml:space="preserve"> in our world that </w:t>
      </w:r>
      <w:r w:rsidR="00445225">
        <w:rPr>
          <w:rFonts w:ascii="Garamond" w:hAnsi="Garamond"/>
        </w:rPr>
        <w:t>satisfies</w:t>
      </w:r>
      <w:r w:rsidR="001A41CC">
        <w:rPr>
          <w:rFonts w:ascii="Garamond" w:hAnsi="Garamond"/>
        </w:rPr>
        <w:t xml:space="preserve"> that concept. </w:t>
      </w:r>
    </w:p>
    <w:p w14:paraId="50399DDA" w14:textId="77777777" w:rsidR="007162D0" w:rsidRPr="00433A6C" w:rsidRDefault="0082603E" w:rsidP="00D41D92">
      <w:pPr>
        <w:spacing w:line="360" w:lineRule="auto"/>
        <w:jc w:val="both"/>
        <w:rPr>
          <w:rFonts w:ascii="Garamond" w:hAnsi="Garamond"/>
        </w:rPr>
      </w:pPr>
      <w:r w:rsidRPr="00433A6C">
        <w:rPr>
          <w:rFonts w:ascii="Garamond" w:hAnsi="Garamond"/>
        </w:rPr>
        <w:t>If it could be shown that</w:t>
      </w:r>
      <w:r w:rsidR="00445225">
        <w:rPr>
          <w:rFonts w:ascii="Garamond" w:hAnsi="Garamond"/>
        </w:rPr>
        <w:t xml:space="preserve"> something does indeed satisfy our concept of temporal passage in our world, conditional on its being non-dynamical, then </w:t>
      </w:r>
      <w:r w:rsidRPr="00433A6C">
        <w:rPr>
          <w:rFonts w:ascii="Garamond" w:hAnsi="Garamond"/>
        </w:rPr>
        <w:t xml:space="preserve">this would put non-dynamical theories on a firmer footing. </w:t>
      </w:r>
      <w:r w:rsidR="00906C8D" w:rsidRPr="00433A6C">
        <w:rPr>
          <w:rFonts w:ascii="Garamond" w:hAnsi="Garamond"/>
        </w:rPr>
        <w:t>Dynamists offer various arguments for dynamism that appeal to various (purported) facts about how we think about and experience the world. Sometimes these arguments appeal to how things seem to us to be, in experience (to our temporal phenomenology).</w:t>
      </w:r>
      <w:r w:rsidR="00BB5955" w:rsidRPr="00BB5955">
        <w:rPr>
          <w:rStyle w:val="FootnoteReference"/>
          <w:rFonts w:ascii="Garamond" w:hAnsi="Garamond"/>
        </w:rPr>
        <w:t xml:space="preserve"> </w:t>
      </w:r>
      <w:r w:rsidR="00BB5955" w:rsidRPr="00433A6C">
        <w:rPr>
          <w:rStyle w:val="FootnoteReference"/>
          <w:rFonts w:ascii="Garamond" w:hAnsi="Garamond"/>
        </w:rPr>
        <w:footnoteReference w:id="10"/>
      </w:r>
      <w:r w:rsidR="00BB5955" w:rsidRPr="00433A6C">
        <w:rPr>
          <w:rFonts w:ascii="Garamond" w:hAnsi="Garamond"/>
        </w:rPr>
        <w:t xml:space="preserve"> </w:t>
      </w:r>
      <w:r w:rsidR="00906C8D" w:rsidRPr="00433A6C">
        <w:rPr>
          <w:rFonts w:ascii="Garamond" w:hAnsi="Garamond"/>
        </w:rPr>
        <w:t xml:space="preserve"> Sometimes they appeal to how we intuitively or pre-theoretically take things to be</w:t>
      </w:r>
      <w:r w:rsidR="007162D0" w:rsidRPr="00433A6C">
        <w:rPr>
          <w:rFonts w:ascii="Garamond" w:hAnsi="Garamond"/>
        </w:rPr>
        <w:t>,</w:t>
      </w:r>
      <w:r w:rsidR="00303075" w:rsidRPr="00433A6C">
        <w:rPr>
          <w:rFonts w:ascii="Garamond" w:hAnsi="Garamond"/>
        </w:rPr>
        <w:t xml:space="preserve"> </w:t>
      </w:r>
      <w:r w:rsidR="007162D0" w:rsidRPr="00433A6C">
        <w:rPr>
          <w:rFonts w:ascii="Garamond" w:hAnsi="Garamond"/>
        </w:rPr>
        <w:t xml:space="preserve">or to </w:t>
      </w:r>
      <w:r w:rsidR="006A0187">
        <w:rPr>
          <w:rFonts w:ascii="Garamond" w:hAnsi="Garamond"/>
        </w:rPr>
        <w:t xml:space="preserve">a </w:t>
      </w:r>
      <w:r w:rsidR="00FB04FB" w:rsidRPr="00433A6C">
        <w:rPr>
          <w:rFonts w:ascii="Garamond" w:hAnsi="Garamond"/>
        </w:rPr>
        <w:t>certain</w:t>
      </w:r>
      <w:r w:rsidR="007162D0" w:rsidRPr="00433A6C">
        <w:rPr>
          <w:rFonts w:ascii="Garamond" w:hAnsi="Garamond"/>
        </w:rPr>
        <w:t xml:space="preserve"> folk concept or concepts</w:t>
      </w:r>
      <w:r w:rsidR="00FB04FB" w:rsidRPr="00433A6C">
        <w:rPr>
          <w:rFonts w:ascii="Garamond" w:hAnsi="Garamond"/>
        </w:rPr>
        <w:t>.</w:t>
      </w:r>
      <w:r w:rsidR="00BB5955">
        <w:rPr>
          <w:rStyle w:val="FootnoteReference"/>
          <w:rFonts w:ascii="Garamond" w:hAnsi="Garamond"/>
        </w:rPr>
        <w:footnoteReference w:id="11"/>
      </w:r>
      <w:r w:rsidR="00303075" w:rsidRPr="00433A6C">
        <w:rPr>
          <w:rStyle w:val="FootnoteReference"/>
          <w:rFonts w:ascii="Garamond" w:hAnsi="Garamond"/>
        </w:rPr>
        <w:t xml:space="preserve"> </w:t>
      </w:r>
    </w:p>
    <w:p w14:paraId="4D699800" w14:textId="77777777" w:rsidR="00FD0DD8" w:rsidRPr="00433A6C" w:rsidRDefault="00906C8D" w:rsidP="00D41D92">
      <w:pPr>
        <w:spacing w:line="360" w:lineRule="auto"/>
        <w:jc w:val="both"/>
        <w:rPr>
          <w:rFonts w:ascii="Garamond" w:hAnsi="Garamond"/>
        </w:rPr>
      </w:pPr>
      <w:r w:rsidRPr="00433A6C">
        <w:rPr>
          <w:rFonts w:ascii="Garamond" w:hAnsi="Garamond"/>
        </w:rPr>
        <w:lastRenderedPageBreak/>
        <w:t xml:space="preserve">In </w:t>
      </w:r>
      <w:r w:rsidR="006828B6" w:rsidRPr="00433A6C">
        <w:rPr>
          <w:rFonts w:ascii="Garamond" w:hAnsi="Garamond"/>
        </w:rPr>
        <w:t>all three</w:t>
      </w:r>
      <w:r w:rsidRPr="00433A6C">
        <w:rPr>
          <w:rFonts w:ascii="Garamond" w:hAnsi="Garamond"/>
        </w:rPr>
        <w:t xml:space="preserve"> cases the rough idea is that it seems to us (in some very broad sense of that term) as though our world contains robust passage, and that is a reason to suppose it does. </w:t>
      </w:r>
    </w:p>
    <w:p w14:paraId="66F90FBD" w14:textId="77777777" w:rsidR="00FF4688" w:rsidRDefault="00906C8D" w:rsidP="00D41D92">
      <w:pPr>
        <w:spacing w:line="360" w:lineRule="auto"/>
        <w:jc w:val="both"/>
        <w:rPr>
          <w:rFonts w:ascii="Garamond" w:hAnsi="Garamond"/>
        </w:rPr>
      </w:pPr>
      <w:r w:rsidRPr="00433A6C">
        <w:rPr>
          <w:rFonts w:ascii="Garamond" w:hAnsi="Garamond"/>
        </w:rPr>
        <w:t xml:space="preserve">A good deal of recent work in this area has focussed on the </w:t>
      </w:r>
      <w:r w:rsidR="005E3ABC" w:rsidRPr="00433A6C">
        <w:rPr>
          <w:rFonts w:ascii="Garamond" w:hAnsi="Garamond"/>
        </w:rPr>
        <w:t>first</w:t>
      </w:r>
      <w:r w:rsidR="00CF5803" w:rsidRPr="00433A6C">
        <w:rPr>
          <w:rFonts w:ascii="Garamond" w:hAnsi="Garamond"/>
        </w:rPr>
        <w:t xml:space="preserve"> sort of question—what we will call the </w:t>
      </w:r>
      <w:r w:rsidR="00CF5803" w:rsidRPr="00433A6C">
        <w:rPr>
          <w:rFonts w:ascii="Garamond" w:hAnsi="Garamond"/>
          <w:i/>
        </w:rPr>
        <w:t>phenomenological question</w:t>
      </w:r>
      <w:r w:rsidR="00CF5803" w:rsidRPr="00433A6C">
        <w:rPr>
          <w:rFonts w:ascii="Garamond" w:hAnsi="Garamond"/>
        </w:rPr>
        <w:t>—</w:t>
      </w:r>
      <w:r w:rsidRPr="00433A6C">
        <w:rPr>
          <w:rFonts w:ascii="Garamond" w:hAnsi="Garamond"/>
        </w:rPr>
        <w:t xml:space="preserve">namely, on whether it really does seem to us, in experience, as though time robustly passes. </w:t>
      </w:r>
      <w:r w:rsidR="003C7A26">
        <w:rPr>
          <w:rFonts w:ascii="Garamond" w:hAnsi="Garamond"/>
        </w:rPr>
        <w:t>Some n</w:t>
      </w:r>
      <w:r w:rsidRPr="00433A6C">
        <w:rPr>
          <w:rFonts w:ascii="Garamond" w:hAnsi="Garamond"/>
        </w:rPr>
        <w:t>on-dynamists have responded to such arguments by conceding that it does seem as though time robustly passes</w:t>
      </w:r>
      <w:r w:rsidR="004B63D5">
        <w:rPr>
          <w:rFonts w:ascii="Garamond" w:hAnsi="Garamond"/>
        </w:rPr>
        <w:t xml:space="preserve"> and the</w:t>
      </w:r>
      <w:r w:rsidR="00C12672">
        <w:rPr>
          <w:rFonts w:ascii="Garamond" w:hAnsi="Garamond"/>
        </w:rPr>
        <w:t>n</w:t>
      </w:r>
      <w:r w:rsidR="004B63D5">
        <w:rPr>
          <w:rFonts w:ascii="Garamond" w:hAnsi="Garamond"/>
        </w:rPr>
        <w:t xml:space="preserve"> proceeding to explain</w:t>
      </w:r>
      <w:r w:rsidRPr="00433A6C">
        <w:rPr>
          <w:rFonts w:ascii="Garamond" w:hAnsi="Garamond"/>
        </w:rPr>
        <w:t xml:space="preserve"> why things seem this way even though they are not (so-called passage illusionists</w:t>
      </w:r>
      <w:r w:rsidR="00F93341" w:rsidRPr="00433A6C">
        <w:rPr>
          <w:rFonts w:ascii="Garamond" w:hAnsi="Garamond"/>
        </w:rPr>
        <w:t>)</w:t>
      </w:r>
      <w:r w:rsidR="00AE4392">
        <w:rPr>
          <w:rFonts w:ascii="Garamond" w:hAnsi="Garamond"/>
        </w:rPr>
        <w:t>.</w:t>
      </w:r>
      <w:r w:rsidR="00AE4392">
        <w:rPr>
          <w:rStyle w:val="FootnoteReference"/>
          <w:rFonts w:ascii="Garamond" w:hAnsi="Garamond"/>
        </w:rPr>
        <w:footnoteReference w:id="12"/>
      </w:r>
      <w:r w:rsidR="00C12672">
        <w:rPr>
          <w:rFonts w:ascii="Garamond" w:hAnsi="Garamond"/>
        </w:rPr>
        <w:t xml:space="preserve"> </w:t>
      </w:r>
      <w:r w:rsidR="00344B0C">
        <w:rPr>
          <w:rFonts w:ascii="Garamond" w:hAnsi="Garamond"/>
        </w:rPr>
        <w:t>O</w:t>
      </w:r>
      <w:r w:rsidRPr="00433A6C">
        <w:rPr>
          <w:rFonts w:ascii="Garamond" w:hAnsi="Garamond"/>
        </w:rPr>
        <w:t xml:space="preserve">thers </w:t>
      </w:r>
      <w:r w:rsidR="00271123" w:rsidRPr="00433A6C">
        <w:rPr>
          <w:rFonts w:ascii="Garamond" w:hAnsi="Garamond"/>
        </w:rPr>
        <w:t>have denied</w:t>
      </w:r>
      <w:r w:rsidRPr="00433A6C">
        <w:rPr>
          <w:rFonts w:ascii="Garamond" w:hAnsi="Garamond"/>
        </w:rPr>
        <w:t xml:space="preserve"> that it does seem to us as though time robustly passes (so-called deflationists).</w:t>
      </w:r>
      <w:r w:rsidR="00F93341" w:rsidRPr="00433A6C">
        <w:rPr>
          <w:rStyle w:val="FootnoteReference"/>
          <w:rFonts w:ascii="Garamond" w:hAnsi="Garamond"/>
        </w:rPr>
        <w:footnoteReference w:id="13"/>
      </w:r>
      <w:r w:rsidR="007A6374" w:rsidRPr="00433A6C">
        <w:rPr>
          <w:rFonts w:ascii="Garamond" w:hAnsi="Garamond"/>
        </w:rPr>
        <w:t xml:space="preserve"> </w:t>
      </w:r>
    </w:p>
    <w:p w14:paraId="7BDDBA65" w14:textId="77777777" w:rsidR="007A6374" w:rsidRPr="00433A6C" w:rsidRDefault="008B207C" w:rsidP="00D41D92">
      <w:pPr>
        <w:spacing w:line="360" w:lineRule="auto"/>
        <w:jc w:val="both"/>
        <w:rPr>
          <w:rFonts w:ascii="Garamond" w:hAnsi="Garamond"/>
        </w:rPr>
      </w:pPr>
      <w:r w:rsidRPr="00433A6C">
        <w:rPr>
          <w:rFonts w:ascii="Garamond" w:hAnsi="Garamond"/>
        </w:rPr>
        <w:t>Deflationary non-dynamists</w:t>
      </w:r>
      <w:r w:rsidR="00202EC5">
        <w:rPr>
          <w:rFonts w:ascii="Garamond" w:hAnsi="Garamond"/>
        </w:rPr>
        <w:t xml:space="preserve">, </w:t>
      </w:r>
      <w:r w:rsidRPr="00433A6C">
        <w:rPr>
          <w:rFonts w:ascii="Garamond" w:hAnsi="Garamond"/>
        </w:rPr>
        <w:t>who suppose that the relevant experience has phenomenal content (i.e. represents that the world is some particular way)</w:t>
      </w:r>
      <w:r w:rsidR="00202EC5">
        <w:rPr>
          <w:rFonts w:ascii="Garamond" w:hAnsi="Garamond"/>
        </w:rPr>
        <w:t>,</w:t>
      </w:r>
      <w:r w:rsidRPr="00433A6C">
        <w:rPr>
          <w:rFonts w:ascii="Garamond" w:hAnsi="Garamond"/>
        </w:rPr>
        <w:t xml:space="preserve"> usually hold that the experience veridically represents certain aspects of </w:t>
      </w:r>
      <w:r w:rsidR="00C44206">
        <w:rPr>
          <w:rFonts w:ascii="Garamond" w:hAnsi="Garamond"/>
        </w:rPr>
        <w:t xml:space="preserve">the </w:t>
      </w:r>
      <w:r w:rsidRPr="00433A6C">
        <w:rPr>
          <w:rFonts w:ascii="Garamond" w:hAnsi="Garamond"/>
        </w:rPr>
        <w:t xml:space="preserve">non-dynamical world, and often it is thought that they represent what has become known as </w:t>
      </w:r>
      <w:r w:rsidRPr="00433A6C">
        <w:rPr>
          <w:rFonts w:ascii="Garamond" w:hAnsi="Garamond"/>
          <w:i/>
        </w:rPr>
        <w:t>anodyne</w:t>
      </w:r>
      <w:r w:rsidRPr="00433A6C">
        <w:rPr>
          <w:rFonts w:ascii="Garamond" w:hAnsi="Garamond"/>
        </w:rPr>
        <w:t xml:space="preserve"> </w:t>
      </w:r>
      <w:r w:rsidRPr="00433A6C">
        <w:rPr>
          <w:rFonts w:ascii="Garamond" w:hAnsi="Garamond"/>
          <w:i/>
        </w:rPr>
        <w:t>temporal passage</w:t>
      </w:r>
      <w:r w:rsidR="00202EC5">
        <w:rPr>
          <w:rFonts w:ascii="Garamond" w:hAnsi="Garamond"/>
        </w:rPr>
        <w:t>. A</w:t>
      </w:r>
      <w:r w:rsidR="007162D0" w:rsidRPr="00433A6C">
        <w:rPr>
          <w:rFonts w:ascii="Garamond" w:hAnsi="Garamond"/>
        </w:rPr>
        <w:t xml:space="preserve">nodyne passage is, very roughly, the succession of events that occurs in a non-dynamical world. </w:t>
      </w:r>
      <w:r w:rsidR="00620B15" w:rsidRPr="00433A6C">
        <w:rPr>
          <w:rFonts w:ascii="Garamond" w:hAnsi="Garamond"/>
        </w:rPr>
        <w:t xml:space="preserve"> </w:t>
      </w:r>
      <w:r w:rsidR="00E146F6" w:rsidRPr="00433A6C">
        <w:rPr>
          <w:rFonts w:ascii="Garamond" w:hAnsi="Garamond"/>
        </w:rPr>
        <w:t xml:space="preserve">That there are such deflationists might give us some reason to suspect, or at least wonder, whether the folk concept of temporal passage might be satisfied by anodyne passage. </w:t>
      </w:r>
    </w:p>
    <w:p w14:paraId="0444B4BF" w14:textId="77777777" w:rsidR="00117E79" w:rsidRDefault="00202EC5" w:rsidP="00D41D92">
      <w:pPr>
        <w:spacing w:line="360" w:lineRule="auto"/>
        <w:jc w:val="both"/>
        <w:rPr>
          <w:rFonts w:ascii="Garamond" w:hAnsi="Garamond"/>
        </w:rPr>
      </w:pPr>
      <w:r>
        <w:rPr>
          <w:rFonts w:ascii="Garamond" w:hAnsi="Garamond"/>
        </w:rPr>
        <w:t>R</w:t>
      </w:r>
      <w:r w:rsidR="00E327B9" w:rsidRPr="00433A6C">
        <w:rPr>
          <w:rFonts w:ascii="Garamond" w:hAnsi="Garamond"/>
        </w:rPr>
        <w:t xml:space="preserve">ecent attention </w:t>
      </w:r>
      <w:r>
        <w:rPr>
          <w:rFonts w:ascii="Garamond" w:hAnsi="Garamond"/>
        </w:rPr>
        <w:t xml:space="preserve">has also been </w:t>
      </w:r>
      <w:r w:rsidR="00E327B9" w:rsidRPr="00433A6C">
        <w:rPr>
          <w:rFonts w:ascii="Garamond" w:hAnsi="Garamond"/>
        </w:rPr>
        <w:t>given to the question of whether we pre-theoretically represent time as dynamical</w:t>
      </w:r>
      <w:r w:rsidR="00751952" w:rsidRPr="00433A6C">
        <w:rPr>
          <w:rStyle w:val="FootnoteReference"/>
          <w:rFonts w:ascii="Garamond" w:hAnsi="Garamond"/>
        </w:rPr>
        <w:footnoteReference w:id="14"/>
      </w:r>
      <w:r w:rsidR="00751952" w:rsidRPr="00433A6C">
        <w:rPr>
          <w:rFonts w:ascii="Garamond" w:hAnsi="Garamond"/>
        </w:rPr>
        <w:t>—the representation question—</w:t>
      </w:r>
      <w:r w:rsidR="00292ED3" w:rsidRPr="00433A6C">
        <w:rPr>
          <w:rFonts w:ascii="Garamond" w:hAnsi="Garamond"/>
        </w:rPr>
        <w:t xml:space="preserve">and to the question of whether our </w:t>
      </w:r>
      <w:r w:rsidR="00292ED3" w:rsidRPr="00433A6C">
        <w:rPr>
          <w:rFonts w:ascii="Garamond" w:hAnsi="Garamond"/>
          <w:i/>
        </w:rPr>
        <w:t>concept of time</w:t>
      </w:r>
      <w:r w:rsidR="00292ED3" w:rsidRPr="00433A6C">
        <w:rPr>
          <w:rFonts w:ascii="Garamond" w:hAnsi="Garamond"/>
        </w:rPr>
        <w:t xml:space="preserve"> is a concept of something that is dynamical</w:t>
      </w:r>
      <w:r w:rsidR="00751952" w:rsidRPr="00433A6C">
        <w:rPr>
          <w:rFonts w:ascii="Garamond" w:hAnsi="Garamond"/>
        </w:rPr>
        <w:t>—</w:t>
      </w:r>
      <w:r w:rsidR="00751952" w:rsidRPr="00E82076">
        <w:rPr>
          <w:rFonts w:ascii="Garamond" w:hAnsi="Garamond"/>
          <w:i/>
          <w:iCs/>
        </w:rPr>
        <w:t>t</w:t>
      </w:r>
      <w:r w:rsidR="00751952" w:rsidRPr="00433A6C">
        <w:rPr>
          <w:rFonts w:ascii="Garamond" w:hAnsi="Garamond"/>
          <w:i/>
        </w:rPr>
        <w:t>he temporal concept question</w:t>
      </w:r>
      <w:r w:rsidR="00751952" w:rsidRPr="00433A6C">
        <w:rPr>
          <w:rFonts w:ascii="Garamond" w:hAnsi="Garamond"/>
        </w:rPr>
        <w:t>.</w:t>
      </w:r>
      <w:r w:rsidR="00292ED3" w:rsidRPr="00433A6C">
        <w:rPr>
          <w:rStyle w:val="FootnoteReference"/>
          <w:rFonts w:ascii="Garamond" w:hAnsi="Garamond"/>
        </w:rPr>
        <w:footnoteReference w:id="15"/>
      </w:r>
      <w:r w:rsidR="00292ED3" w:rsidRPr="00433A6C">
        <w:rPr>
          <w:rFonts w:ascii="Garamond" w:hAnsi="Garamond"/>
        </w:rPr>
        <w:t xml:space="preserve"> </w:t>
      </w:r>
      <w:r w:rsidR="00133BDB" w:rsidRPr="00433A6C">
        <w:rPr>
          <w:rFonts w:ascii="Garamond" w:hAnsi="Garamond"/>
        </w:rPr>
        <w:t>Work in this area also suggests that it is time to turn our attention to the question of whether the folk concept of temporal passage could be satisfied in a non-dynamical world.</w:t>
      </w:r>
      <w:r w:rsidR="00C82A22" w:rsidRPr="00433A6C">
        <w:rPr>
          <w:rFonts w:ascii="Garamond" w:hAnsi="Garamond"/>
        </w:rPr>
        <w:t xml:space="preserve"> </w:t>
      </w:r>
    </w:p>
    <w:p w14:paraId="5AD6C732" w14:textId="77777777" w:rsidR="00C82A22" w:rsidRPr="00433A6C" w:rsidRDefault="00C82A22" w:rsidP="00030513">
      <w:pPr>
        <w:spacing w:line="360" w:lineRule="auto"/>
        <w:jc w:val="both"/>
        <w:rPr>
          <w:rFonts w:ascii="Garamond" w:hAnsi="Garamond"/>
        </w:rPr>
      </w:pPr>
      <w:r w:rsidRPr="00433A6C">
        <w:rPr>
          <w:rFonts w:ascii="Garamond" w:hAnsi="Garamond"/>
        </w:rPr>
        <w:t xml:space="preserve">One reason to suspect that </w:t>
      </w:r>
      <w:r w:rsidR="003F69D2">
        <w:rPr>
          <w:rFonts w:ascii="Garamond" w:hAnsi="Garamond"/>
        </w:rPr>
        <w:t>the folk</w:t>
      </w:r>
      <w:r w:rsidR="003F69D2" w:rsidRPr="00433A6C">
        <w:rPr>
          <w:rFonts w:ascii="Garamond" w:hAnsi="Garamond"/>
        </w:rPr>
        <w:t xml:space="preserve"> </w:t>
      </w:r>
      <w:r w:rsidRPr="00433A6C">
        <w:rPr>
          <w:rFonts w:ascii="Garamond" w:hAnsi="Garamond"/>
        </w:rPr>
        <w:t xml:space="preserve">concept of temporal passage </w:t>
      </w:r>
      <w:r w:rsidRPr="00433A6C">
        <w:rPr>
          <w:rFonts w:ascii="Garamond" w:hAnsi="Garamond"/>
          <w:i/>
        </w:rPr>
        <w:t>cannot</w:t>
      </w:r>
      <w:r w:rsidRPr="00433A6C">
        <w:rPr>
          <w:rFonts w:ascii="Garamond" w:hAnsi="Garamond"/>
        </w:rPr>
        <w:t xml:space="preserve"> be satisfied in a non-dynamical world would be if one thought that </w:t>
      </w:r>
      <w:r w:rsidR="003F69D2">
        <w:rPr>
          <w:rFonts w:ascii="Garamond" w:hAnsi="Garamond"/>
        </w:rPr>
        <w:t>the folk</w:t>
      </w:r>
      <w:r w:rsidR="003F69D2" w:rsidRPr="00433A6C">
        <w:rPr>
          <w:rFonts w:ascii="Garamond" w:hAnsi="Garamond"/>
        </w:rPr>
        <w:t xml:space="preserve"> </w:t>
      </w:r>
      <w:r w:rsidRPr="00433A6C">
        <w:rPr>
          <w:rFonts w:ascii="Garamond" w:hAnsi="Garamond"/>
        </w:rPr>
        <w:t xml:space="preserve">concept of time </w:t>
      </w:r>
      <w:r w:rsidRPr="00E10891">
        <w:rPr>
          <w:rFonts w:ascii="Garamond" w:hAnsi="Garamond"/>
          <w:i/>
        </w:rPr>
        <w:t>itself</w:t>
      </w:r>
      <w:r w:rsidRPr="00433A6C">
        <w:rPr>
          <w:rFonts w:ascii="Garamond" w:hAnsi="Garamond"/>
        </w:rPr>
        <w:t xml:space="preserve"> cannot be satisfied in such a world. Recent work by Latham, Miller and Norton (2020</w:t>
      </w:r>
      <w:r w:rsidR="005D4911">
        <w:rPr>
          <w:rFonts w:ascii="Garamond" w:hAnsi="Garamond"/>
        </w:rPr>
        <w:t>a</w:t>
      </w:r>
      <w:r w:rsidRPr="00433A6C">
        <w:rPr>
          <w:rFonts w:ascii="Garamond" w:hAnsi="Garamond"/>
        </w:rPr>
        <w:t>),</w:t>
      </w:r>
      <w:r w:rsidR="00030513">
        <w:rPr>
          <w:rFonts w:ascii="Garamond" w:hAnsi="Garamond"/>
        </w:rPr>
        <w:t xml:space="preserve"> found that </w:t>
      </w:r>
      <w:r w:rsidR="005F5ABB">
        <w:rPr>
          <w:rFonts w:ascii="Garamond" w:hAnsi="Garamond"/>
        </w:rPr>
        <w:t xml:space="preserve">many </w:t>
      </w:r>
      <w:r w:rsidR="00387494">
        <w:rPr>
          <w:rFonts w:ascii="Garamond" w:hAnsi="Garamond"/>
        </w:rPr>
        <w:t>dynamists</w:t>
      </w:r>
      <w:r w:rsidR="005F5ABB">
        <w:rPr>
          <w:rFonts w:ascii="Garamond" w:hAnsi="Garamond"/>
        </w:rPr>
        <w:t xml:space="preserve"> think that counterfactual </w:t>
      </w:r>
      <w:r w:rsidRPr="00433A6C">
        <w:rPr>
          <w:rFonts w:ascii="Garamond" w:hAnsi="Garamond"/>
        </w:rPr>
        <w:t>non-dynamical worlds (containing B-relations) contain time</w:t>
      </w:r>
      <w:r w:rsidR="005F5ABB">
        <w:rPr>
          <w:rFonts w:ascii="Garamond" w:hAnsi="Garamond"/>
        </w:rPr>
        <w:t>.</w:t>
      </w:r>
      <w:r w:rsidR="005F5ABB">
        <w:rPr>
          <w:rStyle w:val="FootnoteReference"/>
          <w:rFonts w:ascii="Garamond" w:hAnsi="Garamond"/>
        </w:rPr>
        <w:footnoteReference w:id="16"/>
      </w:r>
      <w:r w:rsidR="005F5ABB">
        <w:rPr>
          <w:rFonts w:ascii="Garamond" w:hAnsi="Garamond"/>
        </w:rPr>
        <w:t xml:space="preserve"> </w:t>
      </w:r>
      <w:r w:rsidRPr="00433A6C">
        <w:rPr>
          <w:rFonts w:ascii="Garamond" w:hAnsi="Garamond"/>
        </w:rPr>
        <w:t xml:space="preserve">This opens up the possibility that our concept of temporal passage could be one that is satisfied in a non-dynamical world. </w:t>
      </w:r>
    </w:p>
    <w:p w14:paraId="7CA4B1C3" w14:textId="77777777" w:rsidR="00573211" w:rsidRPr="00433A6C" w:rsidRDefault="00997AC8" w:rsidP="00573211">
      <w:pPr>
        <w:spacing w:line="360" w:lineRule="auto"/>
        <w:jc w:val="both"/>
        <w:rPr>
          <w:rFonts w:ascii="Garamond" w:hAnsi="Garamond"/>
        </w:rPr>
      </w:pPr>
      <w:r w:rsidRPr="00433A6C">
        <w:rPr>
          <w:rFonts w:ascii="Garamond" w:hAnsi="Garamond"/>
        </w:rPr>
        <w:lastRenderedPageBreak/>
        <w:t>In this paper</w:t>
      </w:r>
      <w:r w:rsidR="00C12672">
        <w:rPr>
          <w:rFonts w:ascii="Garamond" w:hAnsi="Garamond"/>
        </w:rPr>
        <w:t xml:space="preserve">, </w:t>
      </w:r>
      <w:r w:rsidRPr="00433A6C">
        <w:rPr>
          <w:rFonts w:ascii="Garamond" w:hAnsi="Garamond"/>
        </w:rPr>
        <w:t>we take up</w:t>
      </w:r>
      <w:r w:rsidR="00751952" w:rsidRPr="00433A6C">
        <w:rPr>
          <w:rFonts w:ascii="Garamond" w:hAnsi="Garamond"/>
        </w:rPr>
        <w:t xml:space="preserve"> the </w:t>
      </w:r>
      <w:r w:rsidR="00751952" w:rsidRPr="00433A6C">
        <w:rPr>
          <w:rFonts w:ascii="Garamond" w:hAnsi="Garamond"/>
          <w:i/>
        </w:rPr>
        <w:t xml:space="preserve">temporal passage concept </w:t>
      </w:r>
      <w:r w:rsidRPr="00433A6C">
        <w:rPr>
          <w:rFonts w:ascii="Garamond" w:hAnsi="Garamond"/>
          <w:i/>
        </w:rPr>
        <w:t>question:</w:t>
      </w:r>
      <w:r w:rsidRPr="00433A6C">
        <w:rPr>
          <w:rFonts w:ascii="Garamond" w:hAnsi="Garamond"/>
        </w:rPr>
        <w:t xml:space="preserve"> the question of whether our folk concept of temporal passage </w:t>
      </w:r>
      <w:r w:rsidR="00573211">
        <w:rPr>
          <w:rFonts w:ascii="Garamond" w:hAnsi="Garamond"/>
        </w:rPr>
        <w:t>can</w:t>
      </w:r>
      <w:r w:rsidR="00573211" w:rsidRPr="00433A6C">
        <w:rPr>
          <w:rFonts w:ascii="Garamond" w:hAnsi="Garamond"/>
        </w:rPr>
        <w:t xml:space="preserve"> </w:t>
      </w:r>
      <w:r w:rsidRPr="00433A6C">
        <w:rPr>
          <w:rFonts w:ascii="Garamond" w:hAnsi="Garamond"/>
        </w:rPr>
        <w:t>be satisfied in a non-dynamical world</w:t>
      </w:r>
      <w:r w:rsidR="00C11E6B" w:rsidRPr="00433A6C">
        <w:rPr>
          <w:rFonts w:ascii="Garamond" w:hAnsi="Garamond"/>
        </w:rPr>
        <w:t>.</w:t>
      </w:r>
      <w:r w:rsidR="00573211">
        <w:rPr>
          <w:rFonts w:ascii="Garamond" w:hAnsi="Garamond"/>
        </w:rPr>
        <w:t xml:space="preserve"> We distinguish two broad questions here. First, the question of whether the concept can be satisfied, and, second, the question of what sort of thing satisfies that concept. </w:t>
      </w:r>
      <w:r w:rsidR="00573211" w:rsidRPr="00433A6C">
        <w:rPr>
          <w:rFonts w:ascii="Garamond" w:hAnsi="Garamond"/>
        </w:rPr>
        <w:t>In answer</w:t>
      </w:r>
      <w:r w:rsidR="00573211">
        <w:rPr>
          <w:rFonts w:ascii="Garamond" w:hAnsi="Garamond"/>
        </w:rPr>
        <w:t>ing</w:t>
      </w:r>
      <w:r w:rsidR="00573211" w:rsidRPr="00433A6C">
        <w:rPr>
          <w:rFonts w:ascii="Garamond" w:hAnsi="Garamond"/>
        </w:rPr>
        <w:t xml:space="preserve"> </w:t>
      </w:r>
      <w:r w:rsidR="00573211">
        <w:rPr>
          <w:rFonts w:ascii="Garamond" w:hAnsi="Garamond"/>
        </w:rPr>
        <w:t>these questions we take</w:t>
      </w:r>
      <w:r w:rsidR="00573211" w:rsidRPr="00433A6C">
        <w:rPr>
          <w:rFonts w:ascii="Garamond" w:hAnsi="Garamond"/>
        </w:rPr>
        <w:t xml:space="preserve"> ourselves to be trying to solve what is sometimes known as </w:t>
      </w:r>
      <w:r w:rsidR="00573211" w:rsidRPr="00433A6C">
        <w:rPr>
          <w:rFonts w:ascii="Garamond" w:hAnsi="Garamond"/>
          <w:i/>
        </w:rPr>
        <w:t>a location problem.</w:t>
      </w:r>
      <w:r w:rsidR="00573211" w:rsidRPr="00433A6C">
        <w:rPr>
          <w:rStyle w:val="FootnoteReference"/>
          <w:rFonts w:ascii="Garamond" w:hAnsi="Garamond"/>
          <w:i/>
        </w:rPr>
        <w:footnoteReference w:id="17"/>
      </w:r>
      <w:r w:rsidR="00573211" w:rsidRPr="00433A6C">
        <w:rPr>
          <w:rFonts w:ascii="Garamond" w:hAnsi="Garamond"/>
        </w:rPr>
        <w:t xml:space="preserve"> </w:t>
      </w:r>
    </w:p>
    <w:p w14:paraId="5544758F" w14:textId="77777777" w:rsidR="002228A5" w:rsidRPr="00433A6C" w:rsidRDefault="00771347" w:rsidP="00D41D92">
      <w:pPr>
        <w:spacing w:line="360" w:lineRule="auto"/>
        <w:jc w:val="both"/>
        <w:rPr>
          <w:rFonts w:ascii="Garamond" w:hAnsi="Garamond"/>
        </w:rPr>
      </w:pPr>
      <w:r w:rsidRPr="00433A6C">
        <w:rPr>
          <w:rFonts w:ascii="Garamond" w:hAnsi="Garamond"/>
        </w:rPr>
        <w:t xml:space="preserve">Solving a </w:t>
      </w:r>
      <w:r w:rsidR="00812077" w:rsidRPr="00433A6C">
        <w:rPr>
          <w:rFonts w:ascii="Garamond" w:hAnsi="Garamond"/>
        </w:rPr>
        <w:t xml:space="preserve">location problem is the task of finding a place in our preferred theoretical ontology for some phenomenon that otherwise does not seem to have a place there. </w:t>
      </w:r>
      <w:r w:rsidR="00222DAA" w:rsidRPr="00433A6C">
        <w:rPr>
          <w:rFonts w:ascii="Garamond" w:hAnsi="Garamond"/>
        </w:rPr>
        <w:t>Consider the folk term ‘solid’. This term does not a</w:t>
      </w:r>
      <w:r w:rsidR="00CB0BC6" w:rsidRPr="00433A6C">
        <w:rPr>
          <w:rFonts w:ascii="Garamond" w:hAnsi="Garamond"/>
        </w:rPr>
        <w:t xml:space="preserve">ppear in fundamental physics. We now know </w:t>
      </w:r>
      <w:r w:rsidR="00211502">
        <w:rPr>
          <w:rFonts w:ascii="Garamond" w:hAnsi="Garamond"/>
        </w:rPr>
        <w:t>that t</w:t>
      </w:r>
      <w:r w:rsidR="00812077" w:rsidRPr="00433A6C">
        <w:rPr>
          <w:rFonts w:ascii="Garamond" w:hAnsi="Garamond"/>
        </w:rPr>
        <w:t>ables</w:t>
      </w:r>
      <w:r w:rsidR="00982660" w:rsidRPr="00433A6C">
        <w:rPr>
          <w:rFonts w:ascii="Garamond" w:hAnsi="Garamond"/>
        </w:rPr>
        <w:t xml:space="preserve"> </w:t>
      </w:r>
      <w:r w:rsidR="00812077" w:rsidRPr="00433A6C">
        <w:rPr>
          <w:rFonts w:ascii="Garamond" w:hAnsi="Garamond"/>
        </w:rPr>
        <w:t xml:space="preserve">are made up of molecules that are </w:t>
      </w:r>
      <w:r w:rsidR="002431DB" w:rsidRPr="00433A6C">
        <w:rPr>
          <w:rFonts w:ascii="Garamond" w:hAnsi="Garamond"/>
        </w:rPr>
        <w:t>bound together in a certain sort of way</w:t>
      </w:r>
      <w:r w:rsidR="00812077" w:rsidRPr="00433A6C">
        <w:rPr>
          <w:rFonts w:ascii="Garamond" w:hAnsi="Garamond"/>
        </w:rPr>
        <w:t xml:space="preserve">. But this scientific fact </w:t>
      </w:r>
      <w:r w:rsidR="009E4527">
        <w:rPr>
          <w:rFonts w:ascii="Garamond" w:hAnsi="Garamond"/>
        </w:rPr>
        <w:t>alone</w:t>
      </w:r>
      <w:r w:rsidR="009E4527" w:rsidRPr="00433A6C">
        <w:rPr>
          <w:rFonts w:ascii="Garamond" w:hAnsi="Garamond"/>
        </w:rPr>
        <w:t xml:space="preserve"> </w:t>
      </w:r>
      <w:r w:rsidR="00812077" w:rsidRPr="00433A6C">
        <w:rPr>
          <w:rFonts w:ascii="Garamond" w:hAnsi="Garamond"/>
        </w:rPr>
        <w:t xml:space="preserve">doesn’t tell us anything about </w:t>
      </w:r>
      <w:r w:rsidR="00812077" w:rsidRPr="00433A6C">
        <w:rPr>
          <w:rFonts w:ascii="Garamond" w:hAnsi="Garamond"/>
          <w:i/>
          <w:iCs/>
        </w:rPr>
        <w:t xml:space="preserve">solidness. </w:t>
      </w:r>
      <w:r w:rsidR="00BD1F64" w:rsidRPr="00433A6C">
        <w:rPr>
          <w:rFonts w:ascii="Garamond" w:hAnsi="Garamond"/>
          <w:iCs/>
        </w:rPr>
        <w:t>In solving the location problem for solidness, the thought goes, we</w:t>
      </w:r>
      <w:r w:rsidR="00A05FFE" w:rsidRPr="00433A6C">
        <w:rPr>
          <w:rFonts w:ascii="Garamond" w:hAnsi="Garamond"/>
          <w:iCs/>
        </w:rPr>
        <w:t xml:space="preserve"> ‘located’ solidness in our physical and chemical theories. </w:t>
      </w:r>
      <w:r w:rsidR="00812077" w:rsidRPr="00433A6C">
        <w:rPr>
          <w:rFonts w:ascii="Garamond" w:hAnsi="Garamond"/>
        </w:rPr>
        <w:t>The fact that the molecules</w:t>
      </w:r>
      <w:r w:rsidR="00E021D4" w:rsidRPr="00433A6C">
        <w:rPr>
          <w:rFonts w:ascii="Garamond" w:hAnsi="Garamond"/>
        </w:rPr>
        <w:t xml:space="preserve"> of certain objects</w:t>
      </w:r>
      <w:r w:rsidR="00802F5C" w:rsidRPr="00433A6C">
        <w:rPr>
          <w:rFonts w:ascii="Garamond" w:hAnsi="Garamond"/>
        </w:rPr>
        <w:t xml:space="preserve"> like tables</w:t>
      </w:r>
      <w:r w:rsidR="00812077" w:rsidRPr="00433A6C">
        <w:rPr>
          <w:rFonts w:ascii="Garamond" w:hAnsi="Garamond"/>
        </w:rPr>
        <w:t xml:space="preserve"> are in close proximity </w:t>
      </w:r>
      <w:r w:rsidR="00812077" w:rsidRPr="00433A6C">
        <w:rPr>
          <w:rFonts w:ascii="Garamond" w:hAnsi="Garamond"/>
          <w:i/>
          <w:iCs/>
        </w:rPr>
        <w:t xml:space="preserve">entails </w:t>
      </w:r>
      <w:r w:rsidR="00812077" w:rsidRPr="00433A6C">
        <w:rPr>
          <w:rFonts w:ascii="Garamond" w:hAnsi="Garamond"/>
        </w:rPr>
        <w:t xml:space="preserve">the fact that the table is solid, it does not replace it (Jackson 1998, pp. 1-3).  </w:t>
      </w:r>
    </w:p>
    <w:p w14:paraId="3E5EC232" w14:textId="77777777" w:rsidR="00607935" w:rsidRPr="00433A6C" w:rsidRDefault="0097056C" w:rsidP="00D41D92">
      <w:pPr>
        <w:spacing w:line="360" w:lineRule="auto"/>
        <w:jc w:val="both"/>
        <w:rPr>
          <w:rFonts w:ascii="Garamond" w:hAnsi="Garamond"/>
        </w:rPr>
      </w:pPr>
      <w:r w:rsidRPr="00433A6C">
        <w:rPr>
          <w:rFonts w:ascii="Garamond" w:hAnsi="Garamond"/>
        </w:rPr>
        <w:t xml:space="preserve">There are several ways one might conceive of the project of solving any particular location problem. </w:t>
      </w:r>
    </w:p>
    <w:p w14:paraId="544CCA6F" w14:textId="77777777" w:rsidR="00CB511F" w:rsidRPr="00433A6C" w:rsidRDefault="00D74310" w:rsidP="00D41D92">
      <w:pPr>
        <w:spacing w:line="360" w:lineRule="auto"/>
        <w:jc w:val="both"/>
        <w:rPr>
          <w:rFonts w:ascii="Garamond" w:hAnsi="Garamond"/>
        </w:rPr>
      </w:pPr>
      <w:r>
        <w:rPr>
          <w:rFonts w:ascii="Garamond" w:hAnsi="Garamond"/>
        </w:rPr>
        <w:t>One</w:t>
      </w:r>
      <w:r w:rsidR="00CB511F" w:rsidRPr="00433A6C">
        <w:rPr>
          <w:rFonts w:ascii="Garamond" w:hAnsi="Garamond"/>
        </w:rPr>
        <w:t xml:space="preserve"> approach aims to solve location problems by analysing the concept that is associated with the term or expression in question, and then determining whether anything in the world falls under (that is, satisfies) </w:t>
      </w:r>
      <w:r w:rsidR="0062472B">
        <w:rPr>
          <w:rFonts w:ascii="Garamond" w:hAnsi="Garamond"/>
        </w:rPr>
        <w:t>that</w:t>
      </w:r>
      <w:r w:rsidR="0062472B" w:rsidRPr="00433A6C">
        <w:rPr>
          <w:rFonts w:ascii="Garamond" w:hAnsi="Garamond"/>
        </w:rPr>
        <w:t xml:space="preserve"> </w:t>
      </w:r>
      <w:r w:rsidR="00CB511F" w:rsidRPr="00433A6C">
        <w:rPr>
          <w:rFonts w:ascii="Garamond" w:hAnsi="Garamond"/>
        </w:rPr>
        <w:t>concept.</w:t>
      </w:r>
      <w:r w:rsidR="001C261C" w:rsidRPr="00433A6C">
        <w:rPr>
          <w:rStyle w:val="FootnoteReference"/>
          <w:rFonts w:ascii="Garamond" w:hAnsi="Garamond"/>
        </w:rPr>
        <w:footnoteReference w:id="18"/>
      </w:r>
      <w:r w:rsidR="00CB511F" w:rsidRPr="00433A6C">
        <w:rPr>
          <w:rFonts w:ascii="Garamond" w:hAnsi="Garamond"/>
        </w:rPr>
        <w:t xml:space="preserve"> On this view we </w:t>
      </w:r>
      <w:r w:rsidR="0083387E" w:rsidRPr="00433A6C">
        <w:rPr>
          <w:rFonts w:ascii="Garamond" w:hAnsi="Garamond"/>
        </w:rPr>
        <w:t>first investigate</w:t>
      </w:r>
      <w:r w:rsidR="00D663B9">
        <w:rPr>
          <w:rFonts w:ascii="Garamond" w:hAnsi="Garamond"/>
        </w:rPr>
        <w:t xml:space="preserve"> the</w:t>
      </w:r>
      <w:r w:rsidR="00CB511F" w:rsidRPr="00433A6C">
        <w:rPr>
          <w:rFonts w:ascii="Garamond" w:hAnsi="Garamond"/>
        </w:rPr>
        <w:t xml:space="preserve"> concept of temporal passage </w:t>
      </w:r>
      <w:r w:rsidR="0083387E" w:rsidRPr="00433A6C">
        <w:rPr>
          <w:rFonts w:ascii="Garamond" w:hAnsi="Garamond"/>
        </w:rPr>
        <w:t xml:space="preserve">(most likely by investigating the conditions under which we take the concept to be satisfied) </w:t>
      </w:r>
      <w:r w:rsidR="00CB511F" w:rsidRPr="00433A6C">
        <w:rPr>
          <w:rFonts w:ascii="Garamond" w:hAnsi="Garamond"/>
        </w:rPr>
        <w:t xml:space="preserve">and we see if anything in our world satisfies that concept (given that our world is non-dynamical). </w:t>
      </w:r>
    </w:p>
    <w:p w14:paraId="20FEEF19" w14:textId="77777777" w:rsidR="00DB7F15" w:rsidRDefault="0083387E" w:rsidP="00DB7F15">
      <w:pPr>
        <w:spacing w:line="360" w:lineRule="auto"/>
        <w:jc w:val="both"/>
        <w:rPr>
          <w:rFonts w:ascii="Garamond" w:hAnsi="Garamond"/>
        </w:rPr>
      </w:pPr>
      <w:r w:rsidRPr="00433A6C">
        <w:rPr>
          <w:rFonts w:ascii="Garamond" w:hAnsi="Garamond"/>
        </w:rPr>
        <w:t>It is this strategy we employ</w:t>
      </w:r>
      <w:r w:rsidR="009E357C">
        <w:rPr>
          <w:rFonts w:ascii="Garamond" w:hAnsi="Garamond"/>
        </w:rPr>
        <w:t>.</w:t>
      </w:r>
      <w:r w:rsidR="00A67D1F">
        <w:rPr>
          <w:rFonts w:ascii="Garamond" w:hAnsi="Garamond"/>
        </w:rPr>
        <w:t xml:space="preserve"> Many, of course, think that determining whether a term/expression refers, and if so to what, does not go via any consideration of our concepts. Semantic externalists hold that we simply look directly to the world itself to see whether, say</w:t>
      </w:r>
      <w:r w:rsidR="00202EC5">
        <w:rPr>
          <w:rFonts w:ascii="Garamond" w:hAnsi="Garamond"/>
        </w:rPr>
        <w:t>,</w:t>
      </w:r>
      <w:r w:rsidR="00A67D1F">
        <w:rPr>
          <w:rFonts w:ascii="Garamond" w:hAnsi="Garamond"/>
        </w:rPr>
        <w:t xml:space="preserve"> ‘temporal passage’ refers without interrogating our (folk) concept of passage.</w:t>
      </w:r>
      <w:r w:rsidR="001467AD" w:rsidRPr="001467AD">
        <w:rPr>
          <w:rStyle w:val="FootnoteReference"/>
          <w:rFonts w:ascii="Garamond" w:hAnsi="Garamond"/>
        </w:rPr>
        <w:t xml:space="preserve"> </w:t>
      </w:r>
      <w:r w:rsidR="001467AD" w:rsidRPr="00433A6C">
        <w:rPr>
          <w:rStyle w:val="FootnoteReference"/>
          <w:rFonts w:ascii="Garamond" w:hAnsi="Garamond"/>
        </w:rPr>
        <w:footnoteReference w:id="19"/>
      </w:r>
      <w:r w:rsidR="00A67D1F">
        <w:rPr>
          <w:rFonts w:ascii="Garamond" w:hAnsi="Garamond"/>
        </w:rPr>
        <w:t xml:space="preserve"> Notably though, even externalists hold that folk concepts (or something similar) play a subject-setting or reference-fixing role. This role is not semantic, it’s not p</w:t>
      </w:r>
      <w:r w:rsidR="001467AD">
        <w:rPr>
          <w:rFonts w:ascii="Garamond" w:hAnsi="Garamond"/>
        </w:rPr>
        <w:t>art of the meaning of the terms;</w:t>
      </w:r>
      <w:r w:rsidR="00167483">
        <w:rPr>
          <w:rFonts w:ascii="Garamond" w:hAnsi="Garamond"/>
        </w:rPr>
        <w:t xml:space="preserve"> it is meta-semantic:</w:t>
      </w:r>
      <w:r w:rsidR="00A67D1F">
        <w:rPr>
          <w:rFonts w:ascii="Garamond" w:hAnsi="Garamond"/>
        </w:rPr>
        <w:t xml:space="preserve"> it is the thing that</w:t>
      </w:r>
      <w:r w:rsidR="007F0241">
        <w:rPr>
          <w:rFonts w:ascii="Garamond" w:hAnsi="Garamond"/>
        </w:rPr>
        <w:t xml:space="preserve"> allows us to pick out samples in the world whose nature we can investigate, in order to determine what it is to whi</w:t>
      </w:r>
      <w:r w:rsidR="00BF4921">
        <w:rPr>
          <w:rFonts w:ascii="Garamond" w:hAnsi="Garamond"/>
        </w:rPr>
        <w:t>ch the term in question refers.</w:t>
      </w:r>
      <w:r w:rsidR="00DB7F15">
        <w:rPr>
          <w:rFonts w:ascii="Garamond" w:hAnsi="Garamond"/>
        </w:rPr>
        <w:t xml:space="preserve"> In order to know </w:t>
      </w:r>
      <w:r w:rsidR="00DB7F15" w:rsidRPr="00202EC5">
        <w:rPr>
          <w:rFonts w:ascii="Garamond" w:hAnsi="Garamond"/>
          <w:i/>
        </w:rPr>
        <w:t>whether</w:t>
      </w:r>
      <w:r w:rsidR="00DB7F15">
        <w:rPr>
          <w:rFonts w:ascii="Garamond" w:hAnsi="Garamond"/>
        </w:rPr>
        <w:t xml:space="preserve"> ‘temporal </w:t>
      </w:r>
      <w:r w:rsidR="00DB7F15">
        <w:rPr>
          <w:rFonts w:ascii="Garamond" w:hAnsi="Garamond"/>
        </w:rPr>
        <w:lastRenderedPageBreak/>
        <w:t xml:space="preserve">passage’ refers (even if it’s a semantically externalist matter </w:t>
      </w:r>
      <w:r w:rsidR="00DB7F15" w:rsidRPr="00202EC5">
        <w:rPr>
          <w:rFonts w:ascii="Garamond" w:hAnsi="Garamond"/>
          <w:i/>
        </w:rPr>
        <w:t>to what</w:t>
      </w:r>
      <w:r w:rsidR="00DB7F15">
        <w:rPr>
          <w:rFonts w:ascii="Garamond" w:hAnsi="Garamond"/>
        </w:rPr>
        <w:t xml:space="preserve"> it refers)</w:t>
      </w:r>
      <w:r w:rsidR="001C7455">
        <w:rPr>
          <w:rFonts w:ascii="Garamond" w:hAnsi="Garamond"/>
        </w:rPr>
        <w:t>,</w:t>
      </w:r>
      <w:r w:rsidR="00DB7F15">
        <w:rPr>
          <w:rFonts w:ascii="Garamond" w:hAnsi="Garamond"/>
        </w:rPr>
        <w:t xml:space="preserve"> if our world is non-dynamical, then, we need to know something about the content of what plays this meta-semantic role. In what follows we can be s</w:t>
      </w:r>
      <w:r w:rsidR="007E0163">
        <w:rPr>
          <w:rFonts w:ascii="Garamond" w:hAnsi="Garamond"/>
        </w:rPr>
        <w:t xml:space="preserve">een as taking on this question by seeking to ascertain something about the </w:t>
      </w:r>
      <w:r w:rsidR="00FB6B30">
        <w:rPr>
          <w:rFonts w:ascii="Garamond" w:hAnsi="Garamond"/>
        </w:rPr>
        <w:t xml:space="preserve">content of the </w:t>
      </w:r>
      <w:r w:rsidR="007E0163">
        <w:rPr>
          <w:rFonts w:ascii="Garamond" w:hAnsi="Garamond"/>
        </w:rPr>
        <w:t>folk concept of t</w:t>
      </w:r>
      <w:r w:rsidR="00FB6B30">
        <w:rPr>
          <w:rFonts w:ascii="Garamond" w:hAnsi="Garamond"/>
        </w:rPr>
        <w:t>emporal passage</w:t>
      </w:r>
      <w:r w:rsidR="003829C2">
        <w:rPr>
          <w:rFonts w:ascii="Garamond" w:hAnsi="Garamond"/>
        </w:rPr>
        <w:t xml:space="preserve">, though we will often frame matters in terms of the former, rather than the latter, approach </w:t>
      </w:r>
      <w:r w:rsidR="007B1383">
        <w:rPr>
          <w:rFonts w:ascii="Garamond" w:hAnsi="Garamond"/>
        </w:rPr>
        <w:t>to solving the location problem.</w:t>
      </w:r>
    </w:p>
    <w:p w14:paraId="6F2765B3" w14:textId="77777777" w:rsidR="00057B91" w:rsidRPr="00433A6C" w:rsidRDefault="006E0D23" w:rsidP="00D41D92">
      <w:pPr>
        <w:spacing w:line="360" w:lineRule="auto"/>
        <w:jc w:val="both"/>
        <w:rPr>
          <w:rFonts w:ascii="Garamond" w:hAnsi="Garamond"/>
        </w:rPr>
      </w:pPr>
      <w:r w:rsidRPr="00433A6C">
        <w:rPr>
          <w:rFonts w:ascii="Garamond" w:hAnsi="Garamond"/>
        </w:rPr>
        <w:t xml:space="preserve">Accordingly, our experiments consider two questions. </w:t>
      </w:r>
    </w:p>
    <w:p w14:paraId="55757924" w14:textId="77777777" w:rsidR="006E0D23" w:rsidRPr="00433A6C" w:rsidRDefault="006E0D23" w:rsidP="00D41D92">
      <w:pPr>
        <w:spacing w:line="360" w:lineRule="auto"/>
        <w:jc w:val="both"/>
        <w:rPr>
          <w:rFonts w:ascii="Garamond" w:hAnsi="Garamond"/>
        </w:rPr>
      </w:pPr>
      <w:r w:rsidRPr="00433A6C">
        <w:rPr>
          <w:rFonts w:ascii="Garamond" w:hAnsi="Garamond"/>
        </w:rPr>
        <w:t xml:space="preserve">The first is whether </w:t>
      </w:r>
      <w:r w:rsidR="004D77A6">
        <w:rPr>
          <w:rFonts w:ascii="Garamond" w:hAnsi="Garamond"/>
        </w:rPr>
        <w:t xml:space="preserve">what satisfies </w:t>
      </w:r>
      <w:r w:rsidRPr="00433A6C">
        <w:rPr>
          <w:rFonts w:ascii="Garamond" w:hAnsi="Garamond"/>
        </w:rPr>
        <w:t xml:space="preserve">the folk concept of </w:t>
      </w:r>
      <w:r w:rsidR="004D7C87">
        <w:rPr>
          <w:rFonts w:ascii="Garamond" w:hAnsi="Garamond"/>
        </w:rPr>
        <w:t xml:space="preserve">temporal </w:t>
      </w:r>
      <w:r w:rsidRPr="00433A6C">
        <w:rPr>
          <w:rFonts w:ascii="Garamond" w:hAnsi="Garamond"/>
        </w:rPr>
        <w:t xml:space="preserve">passage is locatable in </w:t>
      </w:r>
      <w:r w:rsidR="002E6BCB">
        <w:rPr>
          <w:rFonts w:ascii="Garamond" w:hAnsi="Garamond"/>
        </w:rPr>
        <w:t>our world conditional on our world being non-dynamical, and, relatedly, whether anything satisfies that concept in counterfactual non-dynamical worlds</w:t>
      </w:r>
      <w:r w:rsidR="004935CF">
        <w:rPr>
          <w:rFonts w:ascii="Garamond" w:hAnsi="Garamond"/>
        </w:rPr>
        <w:t xml:space="preserve"> (regardless of whether the actual world is dynamical or not)</w:t>
      </w:r>
      <w:r w:rsidR="002E6BCB">
        <w:rPr>
          <w:rFonts w:ascii="Garamond" w:hAnsi="Garamond"/>
        </w:rPr>
        <w:t xml:space="preserve">. </w:t>
      </w:r>
      <w:r w:rsidRPr="00433A6C">
        <w:rPr>
          <w:rFonts w:ascii="Garamond" w:hAnsi="Garamond"/>
        </w:rPr>
        <w:t>The second is where</w:t>
      </w:r>
      <w:r w:rsidR="002851B5">
        <w:rPr>
          <w:rFonts w:ascii="Garamond" w:hAnsi="Garamond"/>
        </w:rPr>
        <w:t xml:space="preserve"> </w:t>
      </w:r>
      <w:r w:rsidRPr="00433A6C">
        <w:rPr>
          <w:rFonts w:ascii="Garamond" w:hAnsi="Garamond"/>
        </w:rPr>
        <w:t>in the non-dynamical ontology</w:t>
      </w:r>
      <w:r w:rsidR="002851B5">
        <w:rPr>
          <w:rFonts w:ascii="Garamond" w:hAnsi="Garamond"/>
        </w:rPr>
        <w:t xml:space="preserve"> what satisfies</w:t>
      </w:r>
      <w:r w:rsidRPr="00433A6C">
        <w:rPr>
          <w:rFonts w:ascii="Garamond" w:hAnsi="Garamond"/>
        </w:rPr>
        <w:t xml:space="preserve"> the folk concept of passage is located. </w:t>
      </w:r>
      <w:r w:rsidR="00D850CB">
        <w:rPr>
          <w:rFonts w:ascii="Garamond" w:hAnsi="Garamond"/>
        </w:rPr>
        <w:t>We cannot hope</w:t>
      </w:r>
      <w:r w:rsidR="00463717" w:rsidRPr="00463717">
        <w:rPr>
          <w:rFonts w:ascii="Garamond" w:hAnsi="Garamond"/>
        </w:rPr>
        <w:t xml:space="preserve"> </w:t>
      </w:r>
      <w:r w:rsidR="00463717">
        <w:rPr>
          <w:rFonts w:ascii="Garamond" w:hAnsi="Garamond"/>
        </w:rPr>
        <w:t>fully</w:t>
      </w:r>
      <w:r w:rsidR="00D850CB">
        <w:rPr>
          <w:rFonts w:ascii="Garamond" w:hAnsi="Garamond"/>
        </w:rPr>
        <w:t xml:space="preserve"> to answer this second question, so we focus </w:t>
      </w:r>
      <w:r w:rsidR="005E55E4">
        <w:rPr>
          <w:rFonts w:ascii="Garamond" w:hAnsi="Garamond"/>
        </w:rPr>
        <w:t>only on</w:t>
      </w:r>
      <w:r w:rsidR="00D850CB">
        <w:rPr>
          <w:rFonts w:ascii="Garamond" w:hAnsi="Garamond"/>
        </w:rPr>
        <w:t xml:space="preserve"> whether what satisfies the folk concept is something mind-dependent</w:t>
      </w:r>
      <w:r w:rsidR="00FB3D9C">
        <w:rPr>
          <w:rFonts w:ascii="Garamond" w:hAnsi="Garamond"/>
        </w:rPr>
        <w:t xml:space="preserve"> or</w:t>
      </w:r>
      <w:r w:rsidR="00D850CB">
        <w:rPr>
          <w:rFonts w:ascii="Garamond" w:hAnsi="Garamond"/>
        </w:rPr>
        <w:t xml:space="preserve"> mind-independe</w:t>
      </w:r>
      <w:r w:rsidR="00D823C9">
        <w:rPr>
          <w:rFonts w:ascii="Garamond" w:hAnsi="Garamond"/>
        </w:rPr>
        <w:t>nt (more on this shortly).</w:t>
      </w:r>
      <w:r w:rsidR="00FE5C71">
        <w:rPr>
          <w:rFonts w:ascii="Garamond" w:hAnsi="Garamond"/>
        </w:rPr>
        <w:t xml:space="preserve"> </w:t>
      </w:r>
      <w:r w:rsidRPr="00433A6C">
        <w:rPr>
          <w:rFonts w:ascii="Garamond" w:hAnsi="Garamond"/>
        </w:rPr>
        <w:t xml:space="preserve">The former will give us an indication of whether </w:t>
      </w:r>
      <w:r w:rsidR="00F93341" w:rsidRPr="00433A6C">
        <w:rPr>
          <w:rFonts w:ascii="Garamond" w:hAnsi="Garamond"/>
        </w:rPr>
        <w:t>what we might call ‘</w:t>
      </w:r>
      <w:r w:rsidRPr="00433A6C">
        <w:rPr>
          <w:rFonts w:ascii="Garamond" w:hAnsi="Garamond"/>
        </w:rPr>
        <w:t>B-passage views</w:t>
      </w:r>
      <w:r w:rsidR="00F93341" w:rsidRPr="00433A6C">
        <w:rPr>
          <w:rFonts w:ascii="Garamond" w:hAnsi="Garamond"/>
        </w:rPr>
        <w:t>’</w:t>
      </w:r>
      <w:r w:rsidRPr="00433A6C">
        <w:rPr>
          <w:rFonts w:ascii="Garamond" w:hAnsi="Garamond"/>
        </w:rPr>
        <w:t xml:space="preserve"> are worthwhile, while the latter will give us an indication of which </w:t>
      </w:r>
      <w:r w:rsidR="00AA1AF8">
        <w:rPr>
          <w:rFonts w:ascii="Garamond" w:hAnsi="Garamond"/>
        </w:rPr>
        <w:t xml:space="preserve">kind of </w:t>
      </w:r>
      <w:r w:rsidRPr="00433A6C">
        <w:rPr>
          <w:rFonts w:ascii="Garamond" w:hAnsi="Garamond"/>
        </w:rPr>
        <w:t>B-passage view</w:t>
      </w:r>
      <w:r w:rsidR="00AA1AF8">
        <w:rPr>
          <w:rFonts w:ascii="Garamond" w:hAnsi="Garamond"/>
        </w:rPr>
        <w:t xml:space="preserve"> </w:t>
      </w:r>
      <w:r w:rsidR="00997AC8" w:rsidRPr="00433A6C">
        <w:rPr>
          <w:rFonts w:ascii="Garamond" w:hAnsi="Garamond"/>
        </w:rPr>
        <w:t>better captures the content of our folk concept.</w:t>
      </w:r>
      <w:r w:rsidRPr="00433A6C">
        <w:rPr>
          <w:rFonts w:ascii="Garamond" w:hAnsi="Garamond"/>
        </w:rPr>
        <w:t xml:space="preserve">  </w:t>
      </w:r>
    </w:p>
    <w:p w14:paraId="16B53053" w14:textId="77777777" w:rsidR="005F5616" w:rsidRPr="00433A6C" w:rsidRDefault="005F5616" w:rsidP="00D41D92">
      <w:pPr>
        <w:spacing w:line="360" w:lineRule="auto"/>
        <w:jc w:val="both"/>
        <w:rPr>
          <w:rFonts w:ascii="Garamond" w:hAnsi="Garamond"/>
        </w:rPr>
      </w:pPr>
      <w:r w:rsidRPr="00433A6C">
        <w:rPr>
          <w:rFonts w:ascii="Garamond" w:hAnsi="Garamond"/>
        </w:rPr>
        <w:t>We begin, in section</w:t>
      </w:r>
      <w:r w:rsidR="00A72AE7" w:rsidRPr="00433A6C">
        <w:rPr>
          <w:rFonts w:ascii="Garamond" w:hAnsi="Garamond"/>
        </w:rPr>
        <w:t xml:space="preserve"> </w:t>
      </w:r>
      <w:r w:rsidRPr="00433A6C">
        <w:rPr>
          <w:rFonts w:ascii="Garamond" w:hAnsi="Garamond"/>
        </w:rPr>
        <w:t>2, by outlining relevant research in this area. In section 3 we outline our methodology for several experiments, and in section 4 we discuss our results.</w:t>
      </w:r>
    </w:p>
    <w:p w14:paraId="400B9640" w14:textId="77777777" w:rsidR="00522B49" w:rsidRPr="00433A6C" w:rsidRDefault="005F5616" w:rsidP="00D41D92">
      <w:pPr>
        <w:spacing w:line="360" w:lineRule="auto"/>
        <w:jc w:val="both"/>
        <w:rPr>
          <w:rFonts w:ascii="Garamond" w:hAnsi="Garamond"/>
        </w:rPr>
      </w:pPr>
      <w:r w:rsidRPr="00433A6C">
        <w:rPr>
          <w:rFonts w:ascii="Garamond" w:hAnsi="Garamond"/>
        </w:rPr>
        <w:t>2. Background to the Question</w:t>
      </w:r>
    </w:p>
    <w:p w14:paraId="178FF4A3" w14:textId="77777777" w:rsidR="006E6FE1" w:rsidRPr="00433A6C" w:rsidRDefault="00A577D9" w:rsidP="00D41D92">
      <w:pPr>
        <w:spacing w:line="360" w:lineRule="auto"/>
        <w:jc w:val="both"/>
        <w:rPr>
          <w:rFonts w:ascii="Garamond" w:hAnsi="Garamond"/>
        </w:rPr>
      </w:pPr>
      <w:r w:rsidRPr="00433A6C">
        <w:rPr>
          <w:rFonts w:ascii="Garamond" w:hAnsi="Garamond"/>
        </w:rPr>
        <w:t xml:space="preserve">The idea that we can locate temporal passage in </w:t>
      </w:r>
      <w:r w:rsidR="00900B71" w:rsidRPr="00433A6C">
        <w:rPr>
          <w:rFonts w:ascii="Garamond" w:hAnsi="Garamond"/>
        </w:rPr>
        <w:t>our</w:t>
      </w:r>
      <w:r w:rsidRPr="00433A6C">
        <w:rPr>
          <w:rFonts w:ascii="Garamond" w:hAnsi="Garamond"/>
        </w:rPr>
        <w:t xml:space="preserve"> world</w:t>
      </w:r>
      <w:r w:rsidR="001C5F43" w:rsidRPr="00433A6C">
        <w:rPr>
          <w:rFonts w:ascii="Garamond" w:hAnsi="Garamond"/>
        </w:rPr>
        <w:t xml:space="preserve"> </w:t>
      </w:r>
      <w:r w:rsidR="003F2685">
        <w:rPr>
          <w:rFonts w:ascii="Garamond" w:hAnsi="Garamond"/>
        </w:rPr>
        <w:t xml:space="preserve">even </w:t>
      </w:r>
      <w:r w:rsidR="001C5F43" w:rsidRPr="00433A6C">
        <w:rPr>
          <w:rFonts w:ascii="Garamond" w:hAnsi="Garamond"/>
        </w:rPr>
        <w:t>on the assumption that it is non-dynamical</w:t>
      </w:r>
      <w:r w:rsidRPr="00433A6C">
        <w:rPr>
          <w:rFonts w:ascii="Garamond" w:hAnsi="Garamond"/>
        </w:rPr>
        <w:t xml:space="preserve"> </w:t>
      </w:r>
      <w:r w:rsidR="008379AC" w:rsidRPr="00433A6C">
        <w:rPr>
          <w:rFonts w:ascii="Garamond" w:hAnsi="Garamond"/>
        </w:rPr>
        <w:t>has</w:t>
      </w:r>
      <w:r w:rsidRPr="00433A6C">
        <w:rPr>
          <w:rFonts w:ascii="Garamond" w:hAnsi="Garamond"/>
        </w:rPr>
        <w:t xml:space="preserve"> been defended by a number of authors.</w:t>
      </w:r>
      <w:r w:rsidR="00C417E3">
        <w:rPr>
          <w:rStyle w:val="FootnoteReference"/>
          <w:rFonts w:ascii="Garamond" w:hAnsi="Garamond"/>
        </w:rPr>
        <w:footnoteReference w:id="20"/>
      </w:r>
      <w:r w:rsidRPr="00433A6C">
        <w:rPr>
          <w:rFonts w:ascii="Garamond" w:hAnsi="Garamond"/>
        </w:rPr>
        <w:t xml:space="preserve"> </w:t>
      </w:r>
      <w:r w:rsidR="00FB2C9A" w:rsidRPr="00433A6C">
        <w:rPr>
          <w:rFonts w:ascii="Garamond" w:hAnsi="Garamond"/>
        </w:rPr>
        <w:t xml:space="preserve">These authors not only seek to answer the question: </w:t>
      </w:r>
      <w:r w:rsidR="003022A9">
        <w:rPr>
          <w:rFonts w:ascii="Garamond" w:hAnsi="Garamond"/>
        </w:rPr>
        <w:t>‘</w:t>
      </w:r>
      <w:r w:rsidR="00FB2C9A" w:rsidRPr="00433A6C">
        <w:rPr>
          <w:rFonts w:ascii="Garamond" w:hAnsi="Garamond"/>
        </w:rPr>
        <w:t xml:space="preserve">is there temporal passage in </w:t>
      </w:r>
      <w:r w:rsidR="004C4C77" w:rsidRPr="00433A6C">
        <w:rPr>
          <w:rFonts w:ascii="Garamond" w:hAnsi="Garamond"/>
        </w:rPr>
        <w:t xml:space="preserve">our </w:t>
      </w:r>
      <w:r w:rsidR="00FB2C9A" w:rsidRPr="00433A6C">
        <w:rPr>
          <w:rFonts w:ascii="Garamond" w:hAnsi="Garamond"/>
        </w:rPr>
        <w:t>non-dynamical world</w:t>
      </w:r>
      <w:r w:rsidR="003022A9">
        <w:rPr>
          <w:rFonts w:ascii="Garamond" w:hAnsi="Garamond"/>
        </w:rPr>
        <w:t>?’</w:t>
      </w:r>
      <w:r w:rsidR="00FB2C9A" w:rsidRPr="00433A6C">
        <w:rPr>
          <w:rFonts w:ascii="Garamond" w:hAnsi="Garamond"/>
        </w:rPr>
        <w:t xml:space="preserve"> with a ‘yes’, but they also seek to </w:t>
      </w:r>
      <w:r w:rsidR="00FB2C9A" w:rsidRPr="00191A04">
        <w:rPr>
          <w:rFonts w:ascii="Garamond" w:hAnsi="Garamond"/>
          <w:i/>
        </w:rPr>
        <w:t>locate</w:t>
      </w:r>
      <w:r w:rsidR="00FB2C9A" w:rsidRPr="00433A6C">
        <w:rPr>
          <w:rFonts w:ascii="Garamond" w:hAnsi="Garamond"/>
        </w:rPr>
        <w:t xml:space="preserve"> temporal passage in </w:t>
      </w:r>
      <w:r w:rsidR="004C4C77" w:rsidRPr="00433A6C">
        <w:rPr>
          <w:rFonts w:ascii="Garamond" w:hAnsi="Garamond"/>
        </w:rPr>
        <w:t xml:space="preserve">our </w:t>
      </w:r>
      <w:r w:rsidR="00FB2C9A" w:rsidRPr="00433A6C">
        <w:rPr>
          <w:rFonts w:ascii="Garamond" w:hAnsi="Garamond"/>
        </w:rPr>
        <w:t xml:space="preserve">world. As such, we can use these accounts to inform our theorising about where we should try to locate something that satisfies the folk concept of temporal passage in </w:t>
      </w:r>
      <w:r w:rsidR="00362929" w:rsidRPr="00433A6C">
        <w:rPr>
          <w:rFonts w:ascii="Garamond" w:hAnsi="Garamond"/>
        </w:rPr>
        <w:t>our</w:t>
      </w:r>
      <w:r w:rsidR="00FB2C9A" w:rsidRPr="00433A6C">
        <w:rPr>
          <w:rFonts w:ascii="Garamond" w:hAnsi="Garamond"/>
        </w:rPr>
        <w:t xml:space="preserve"> non-dynamical world, assuming something does.</w:t>
      </w:r>
      <w:r w:rsidR="0074189B" w:rsidRPr="00433A6C">
        <w:rPr>
          <w:rFonts w:ascii="Garamond" w:hAnsi="Garamond"/>
        </w:rPr>
        <w:t xml:space="preserve"> Before we turn to these accounts,</w:t>
      </w:r>
      <w:r w:rsidR="00352852" w:rsidRPr="00433A6C">
        <w:rPr>
          <w:rFonts w:ascii="Garamond" w:hAnsi="Garamond"/>
        </w:rPr>
        <w:t xml:space="preserve"> though,</w:t>
      </w:r>
      <w:r w:rsidR="0074189B" w:rsidRPr="00433A6C">
        <w:rPr>
          <w:rFonts w:ascii="Garamond" w:hAnsi="Garamond"/>
        </w:rPr>
        <w:t xml:space="preserve"> several clarifications are in order. </w:t>
      </w:r>
    </w:p>
    <w:p w14:paraId="08A8CD76" w14:textId="77777777" w:rsidR="002104B3" w:rsidRPr="00433A6C" w:rsidRDefault="0074189B" w:rsidP="00D41D92">
      <w:pPr>
        <w:spacing w:line="360" w:lineRule="auto"/>
        <w:jc w:val="both"/>
        <w:rPr>
          <w:rFonts w:ascii="Garamond" w:hAnsi="Garamond"/>
        </w:rPr>
      </w:pPr>
      <w:r w:rsidRPr="00433A6C">
        <w:rPr>
          <w:rFonts w:ascii="Garamond" w:hAnsi="Garamond"/>
        </w:rPr>
        <w:t xml:space="preserve">Firstly, what exactly do we mean by ‘concept’? Different people in the literature mean different things by concept – some think they are Fregean senses, others think they are mental representations. In this paper </w:t>
      </w:r>
      <w:r w:rsidR="00FF6D23" w:rsidRPr="00433A6C">
        <w:rPr>
          <w:rFonts w:ascii="Garamond" w:hAnsi="Garamond"/>
        </w:rPr>
        <w:t xml:space="preserve">we have something more like a Fregean view of concepts in mind: we assume that there is a tight connection between the expression ‘temporal passage’ and our </w:t>
      </w:r>
      <w:r w:rsidR="00FF6D23" w:rsidRPr="00433A6C">
        <w:rPr>
          <w:rFonts w:ascii="Garamond" w:hAnsi="Garamond"/>
        </w:rPr>
        <w:lastRenderedPageBreak/>
        <w:t xml:space="preserve">concept of temporal passage, such that the latter is satisfied iff the former refers (and is satisfied by to what it is that the expression refers). We also </w:t>
      </w:r>
      <w:r w:rsidRPr="00433A6C">
        <w:rPr>
          <w:rFonts w:ascii="Garamond" w:hAnsi="Garamond"/>
        </w:rPr>
        <w:t xml:space="preserve">assume a broadly internalist </w:t>
      </w:r>
      <w:r w:rsidR="002160AE" w:rsidRPr="00433A6C">
        <w:rPr>
          <w:rFonts w:ascii="Garamond" w:hAnsi="Garamond"/>
        </w:rPr>
        <w:t xml:space="preserve">view of </w:t>
      </w:r>
      <w:r w:rsidRPr="00433A6C">
        <w:rPr>
          <w:rFonts w:ascii="Garamond" w:hAnsi="Garamond"/>
        </w:rPr>
        <w:t>concepts.</w:t>
      </w:r>
      <w:r w:rsidRPr="00433A6C">
        <w:rPr>
          <w:rFonts w:ascii="Garamond" w:hAnsi="Garamond"/>
          <w:vertAlign w:val="superscript"/>
        </w:rPr>
        <w:footnoteReference w:id="21"/>
      </w:r>
      <w:r w:rsidRPr="00433A6C">
        <w:rPr>
          <w:rFonts w:ascii="Garamond" w:hAnsi="Garamond"/>
        </w:rPr>
        <w:t xml:space="preserve"> </w:t>
      </w:r>
      <w:r w:rsidR="002104B3" w:rsidRPr="00433A6C">
        <w:rPr>
          <w:rFonts w:ascii="Garamond" w:hAnsi="Garamond"/>
        </w:rPr>
        <w:t xml:space="preserve">We assume that what people are (perhaps tacitly) disposed to judge about the circumstances under which a </w:t>
      </w:r>
      <w:r w:rsidR="005F77C5" w:rsidRPr="00433A6C">
        <w:rPr>
          <w:rFonts w:ascii="Garamond" w:hAnsi="Garamond"/>
        </w:rPr>
        <w:t>concept</w:t>
      </w:r>
      <w:r w:rsidR="002104B3" w:rsidRPr="00433A6C">
        <w:rPr>
          <w:rFonts w:ascii="Garamond" w:hAnsi="Garamond"/>
        </w:rPr>
        <w:t xml:space="preserve"> is satisfied (or not) provides </w:t>
      </w:r>
      <w:r w:rsidR="00710E3F" w:rsidRPr="00433A6C">
        <w:rPr>
          <w:rFonts w:ascii="Garamond" w:hAnsi="Garamond"/>
        </w:rPr>
        <w:t>defeasible</w:t>
      </w:r>
      <w:r w:rsidR="002104B3" w:rsidRPr="00433A6C">
        <w:rPr>
          <w:rFonts w:ascii="Garamond" w:hAnsi="Garamond"/>
        </w:rPr>
        <w:t xml:space="preserve"> </w:t>
      </w:r>
      <w:r w:rsidR="00710E3F" w:rsidRPr="00433A6C">
        <w:rPr>
          <w:rFonts w:ascii="Garamond" w:hAnsi="Garamond"/>
        </w:rPr>
        <w:t>evidence</w:t>
      </w:r>
      <w:r w:rsidR="002104B3" w:rsidRPr="00433A6C">
        <w:rPr>
          <w:rFonts w:ascii="Garamond" w:hAnsi="Garamond"/>
        </w:rPr>
        <w:t xml:space="preserve"> about the content of that </w:t>
      </w:r>
      <w:r w:rsidR="00710E3F" w:rsidRPr="00433A6C">
        <w:rPr>
          <w:rFonts w:ascii="Garamond" w:hAnsi="Garamond"/>
        </w:rPr>
        <w:t>concept</w:t>
      </w:r>
      <w:r w:rsidR="002104B3" w:rsidRPr="00433A6C">
        <w:rPr>
          <w:rFonts w:ascii="Garamond" w:hAnsi="Garamond"/>
        </w:rPr>
        <w:t xml:space="preserve">. (One might also think </w:t>
      </w:r>
      <w:r w:rsidR="00DD3169" w:rsidRPr="00433A6C">
        <w:rPr>
          <w:rFonts w:ascii="Garamond" w:hAnsi="Garamond"/>
        </w:rPr>
        <w:t>that</w:t>
      </w:r>
      <w:r w:rsidR="002104B3" w:rsidRPr="00433A6C">
        <w:rPr>
          <w:rFonts w:ascii="Garamond" w:hAnsi="Garamond"/>
        </w:rPr>
        <w:t xml:space="preserve"> those </w:t>
      </w:r>
      <w:r w:rsidR="00DD3169" w:rsidRPr="00433A6C">
        <w:rPr>
          <w:rFonts w:ascii="Garamond" w:hAnsi="Garamond"/>
        </w:rPr>
        <w:t>dispositions</w:t>
      </w:r>
      <w:r w:rsidR="002104B3" w:rsidRPr="00433A6C">
        <w:rPr>
          <w:rFonts w:ascii="Garamond" w:hAnsi="Garamond"/>
        </w:rPr>
        <w:t xml:space="preserve"> exhaust the content of the concept, but nothing we say relies on this </w:t>
      </w:r>
      <w:r w:rsidR="00DD3169" w:rsidRPr="00433A6C">
        <w:rPr>
          <w:rFonts w:ascii="Garamond" w:hAnsi="Garamond"/>
        </w:rPr>
        <w:t>being</w:t>
      </w:r>
      <w:r w:rsidR="002104B3" w:rsidRPr="00433A6C">
        <w:rPr>
          <w:rFonts w:ascii="Garamond" w:hAnsi="Garamond"/>
        </w:rPr>
        <w:t xml:space="preserve"> so). Hence, we do not assume </w:t>
      </w:r>
      <w:r w:rsidR="009520FC" w:rsidRPr="00433A6C">
        <w:rPr>
          <w:rFonts w:ascii="Garamond" w:hAnsi="Garamond"/>
        </w:rPr>
        <w:t>that</w:t>
      </w:r>
      <w:r w:rsidR="002104B3" w:rsidRPr="00433A6C">
        <w:rPr>
          <w:rFonts w:ascii="Garamond" w:hAnsi="Garamond"/>
        </w:rPr>
        <w:t xml:space="preserve"> people are, in</w:t>
      </w:r>
      <w:r w:rsidR="009520FC" w:rsidRPr="00433A6C">
        <w:rPr>
          <w:rFonts w:ascii="Garamond" w:hAnsi="Garamond"/>
        </w:rPr>
        <w:t xml:space="preserve"> general</w:t>
      </w:r>
      <w:r w:rsidR="002104B3" w:rsidRPr="00433A6C">
        <w:rPr>
          <w:rFonts w:ascii="Garamond" w:hAnsi="Garamond"/>
        </w:rPr>
        <w:t xml:space="preserve">, able to articulate the </w:t>
      </w:r>
      <w:r w:rsidR="009520FC" w:rsidRPr="00433A6C">
        <w:rPr>
          <w:rFonts w:ascii="Garamond" w:hAnsi="Garamond"/>
        </w:rPr>
        <w:t>necessary</w:t>
      </w:r>
      <w:r w:rsidR="002104B3" w:rsidRPr="00433A6C">
        <w:rPr>
          <w:rFonts w:ascii="Garamond" w:hAnsi="Garamond"/>
        </w:rPr>
        <w:t xml:space="preserve"> and </w:t>
      </w:r>
      <w:r w:rsidR="009520FC" w:rsidRPr="00433A6C">
        <w:rPr>
          <w:rFonts w:ascii="Garamond" w:hAnsi="Garamond"/>
        </w:rPr>
        <w:t>sufficient</w:t>
      </w:r>
      <w:r w:rsidR="002104B3" w:rsidRPr="00433A6C">
        <w:rPr>
          <w:rFonts w:ascii="Garamond" w:hAnsi="Garamond"/>
        </w:rPr>
        <w:t xml:space="preserve"> </w:t>
      </w:r>
      <w:r w:rsidR="009520FC" w:rsidRPr="00433A6C">
        <w:rPr>
          <w:rFonts w:ascii="Garamond" w:hAnsi="Garamond"/>
        </w:rPr>
        <w:t>conditions</w:t>
      </w:r>
      <w:r w:rsidR="002104B3" w:rsidRPr="00433A6C">
        <w:rPr>
          <w:rFonts w:ascii="Garamond" w:hAnsi="Garamond"/>
        </w:rPr>
        <w:t xml:space="preserve"> for </w:t>
      </w:r>
      <w:r w:rsidR="009520FC" w:rsidRPr="00433A6C">
        <w:rPr>
          <w:rFonts w:ascii="Garamond" w:hAnsi="Garamond"/>
        </w:rPr>
        <w:t>their</w:t>
      </w:r>
      <w:r w:rsidR="002104B3" w:rsidRPr="00433A6C">
        <w:rPr>
          <w:rFonts w:ascii="Garamond" w:hAnsi="Garamond"/>
        </w:rPr>
        <w:t xml:space="preserve"> </w:t>
      </w:r>
      <w:r w:rsidR="009520FC" w:rsidRPr="00433A6C">
        <w:rPr>
          <w:rFonts w:ascii="Garamond" w:hAnsi="Garamond"/>
        </w:rPr>
        <w:t>concept</w:t>
      </w:r>
      <w:r w:rsidR="002104B3" w:rsidRPr="00433A6C">
        <w:rPr>
          <w:rFonts w:ascii="Garamond" w:hAnsi="Garamond"/>
        </w:rPr>
        <w:t xml:space="preserve"> </w:t>
      </w:r>
      <w:r w:rsidR="009520FC" w:rsidRPr="00433A6C">
        <w:rPr>
          <w:rFonts w:ascii="Garamond" w:hAnsi="Garamond"/>
        </w:rPr>
        <w:t>to</w:t>
      </w:r>
      <w:r w:rsidR="002104B3" w:rsidRPr="00433A6C">
        <w:rPr>
          <w:rFonts w:ascii="Garamond" w:hAnsi="Garamond"/>
        </w:rPr>
        <w:t xml:space="preserve"> be </w:t>
      </w:r>
      <w:r w:rsidR="009520FC" w:rsidRPr="00433A6C">
        <w:rPr>
          <w:rFonts w:ascii="Garamond" w:hAnsi="Garamond"/>
        </w:rPr>
        <w:t>satisfied (</w:t>
      </w:r>
      <w:r w:rsidR="002104B3" w:rsidRPr="00433A6C">
        <w:rPr>
          <w:rFonts w:ascii="Garamond" w:hAnsi="Garamond"/>
        </w:rPr>
        <w:t xml:space="preserve">that is to </w:t>
      </w:r>
      <w:r w:rsidR="009520FC" w:rsidRPr="00433A6C">
        <w:rPr>
          <w:rFonts w:ascii="Garamond" w:hAnsi="Garamond"/>
        </w:rPr>
        <w:t>provide</w:t>
      </w:r>
      <w:r w:rsidR="002104B3" w:rsidRPr="00433A6C">
        <w:rPr>
          <w:rFonts w:ascii="Garamond" w:hAnsi="Garamond"/>
        </w:rPr>
        <w:t xml:space="preserve"> </w:t>
      </w:r>
      <w:r w:rsidR="009520FC" w:rsidRPr="00433A6C">
        <w:rPr>
          <w:rFonts w:ascii="Garamond" w:hAnsi="Garamond"/>
        </w:rPr>
        <w:t xml:space="preserve">an </w:t>
      </w:r>
      <w:r w:rsidR="002104B3" w:rsidRPr="00433A6C">
        <w:rPr>
          <w:rFonts w:ascii="Garamond" w:hAnsi="Garamond"/>
        </w:rPr>
        <w:t>analysis of the concept</w:t>
      </w:r>
      <w:r w:rsidR="009520FC" w:rsidRPr="00433A6C">
        <w:rPr>
          <w:rFonts w:ascii="Garamond" w:hAnsi="Garamond"/>
        </w:rPr>
        <w:t>)</w:t>
      </w:r>
      <w:r w:rsidR="002104B3" w:rsidRPr="00433A6C">
        <w:rPr>
          <w:rFonts w:ascii="Garamond" w:hAnsi="Garamond"/>
        </w:rPr>
        <w:t xml:space="preserve">. </w:t>
      </w:r>
      <w:r w:rsidR="00C94BC5" w:rsidRPr="00433A6C">
        <w:rPr>
          <w:rFonts w:ascii="Garamond" w:hAnsi="Garamond"/>
        </w:rPr>
        <w:t>We only suppose that people are</w:t>
      </w:r>
      <w:r w:rsidR="00776197">
        <w:rPr>
          <w:rFonts w:ascii="Garamond" w:hAnsi="Garamond"/>
        </w:rPr>
        <w:t xml:space="preserve"> </w:t>
      </w:r>
      <w:r w:rsidR="00C94BC5" w:rsidRPr="00433A6C">
        <w:rPr>
          <w:rFonts w:ascii="Garamond" w:hAnsi="Garamond"/>
        </w:rPr>
        <w:t xml:space="preserve">able to </w:t>
      </w:r>
      <w:r w:rsidR="00C94BC5" w:rsidRPr="00433A6C">
        <w:rPr>
          <w:rFonts w:ascii="Garamond" w:hAnsi="Garamond"/>
          <w:i/>
        </w:rPr>
        <w:t>use</w:t>
      </w:r>
      <w:r w:rsidR="00C94BC5" w:rsidRPr="00433A6C">
        <w:rPr>
          <w:rFonts w:ascii="Garamond" w:hAnsi="Garamond"/>
        </w:rPr>
        <w:t xml:space="preserve"> their concepts</w:t>
      </w:r>
      <w:r w:rsidR="00776197">
        <w:rPr>
          <w:rFonts w:ascii="Garamond" w:hAnsi="Garamond"/>
        </w:rPr>
        <w:t xml:space="preserve">. </w:t>
      </w:r>
      <w:r w:rsidR="000468D7">
        <w:rPr>
          <w:rFonts w:ascii="Garamond" w:hAnsi="Garamond"/>
        </w:rPr>
        <w:t>So o</w:t>
      </w:r>
      <w:r w:rsidR="00C94BC5" w:rsidRPr="00433A6C">
        <w:rPr>
          <w:rFonts w:ascii="Garamond" w:hAnsi="Garamond"/>
        </w:rPr>
        <w:t xml:space="preserve">ur experimental methodology aims to determine whether </w:t>
      </w:r>
      <w:r w:rsidR="00914782" w:rsidRPr="00433A6C">
        <w:rPr>
          <w:rFonts w:ascii="Garamond" w:hAnsi="Garamond"/>
        </w:rPr>
        <w:t xml:space="preserve">or not </w:t>
      </w:r>
      <w:r w:rsidR="00C94BC5" w:rsidRPr="00433A6C">
        <w:rPr>
          <w:rFonts w:ascii="Garamond" w:hAnsi="Garamond"/>
        </w:rPr>
        <w:t xml:space="preserve">the folk concept of temporal passage is satisfied (and by what) </w:t>
      </w:r>
      <w:r w:rsidR="00FF4C56">
        <w:rPr>
          <w:rFonts w:ascii="Garamond" w:hAnsi="Garamond"/>
        </w:rPr>
        <w:t xml:space="preserve">in </w:t>
      </w:r>
      <w:r w:rsidR="00B218F8" w:rsidRPr="00433A6C">
        <w:rPr>
          <w:rFonts w:ascii="Garamond" w:hAnsi="Garamond"/>
        </w:rPr>
        <w:t>various scenarios</w:t>
      </w:r>
      <w:r w:rsidR="00C94BC5" w:rsidRPr="00433A6C">
        <w:rPr>
          <w:rFonts w:ascii="Garamond" w:hAnsi="Garamond"/>
        </w:rPr>
        <w:t xml:space="preserve"> by getting par</w:t>
      </w:r>
      <w:r w:rsidR="00C57B7D" w:rsidRPr="00433A6C">
        <w:rPr>
          <w:rFonts w:ascii="Garamond" w:hAnsi="Garamond"/>
        </w:rPr>
        <w:t xml:space="preserve">ticipants to use their concept in </w:t>
      </w:r>
      <w:r w:rsidR="006927D1" w:rsidRPr="00433A6C">
        <w:rPr>
          <w:rFonts w:ascii="Garamond" w:hAnsi="Garamond"/>
        </w:rPr>
        <w:t xml:space="preserve">those </w:t>
      </w:r>
      <w:r w:rsidR="00C57B7D" w:rsidRPr="00433A6C">
        <w:rPr>
          <w:rFonts w:ascii="Garamond" w:hAnsi="Garamond"/>
        </w:rPr>
        <w:t>scenarios.</w:t>
      </w:r>
      <w:r w:rsidR="00FF4C56">
        <w:rPr>
          <w:rFonts w:ascii="Garamond" w:hAnsi="Garamond"/>
        </w:rPr>
        <w:t xml:space="preserve"> </w:t>
      </w:r>
      <w:r w:rsidR="005F77C5" w:rsidRPr="00433A6C">
        <w:rPr>
          <w:rFonts w:ascii="Garamond" w:hAnsi="Garamond"/>
        </w:rPr>
        <w:t xml:space="preserve">Further, we </w:t>
      </w:r>
      <w:r w:rsidR="00C94BC5" w:rsidRPr="00433A6C">
        <w:rPr>
          <w:rFonts w:ascii="Garamond" w:hAnsi="Garamond"/>
        </w:rPr>
        <w:t>suppose</w:t>
      </w:r>
      <w:r w:rsidR="005F77C5" w:rsidRPr="00433A6C">
        <w:rPr>
          <w:rFonts w:ascii="Garamond" w:hAnsi="Garamond"/>
        </w:rPr>
        <w:t xml:space="preserve"> </w:t>
      </w:r>
      <w:r w:rsidR="00C94BC5" w:rsidRPr="00433A6C">
        <w:rPr>
          <w:rFonts w:ascii="Garamond" w:hAnsi="Garamond"/>
        </w:rPr>
        <w:t>that</w:t>
      </w:r>
      <w:r w:rsidR="005F77C5" w:rsidRPr="00433A6C">
        <w:rPr>
          <w:rFonts w:ascii="Garamond" w:hAnsi="Garamond"/>
        </w:rPr>
        <w:t xml:space="preserve"> what </w:t>
      </w:r>
      <w:r w:rsidR="00C94BC5" w:rsidRPr="00433A6C">
        <w:rPr>
          <w:rFonts w:ascii="Garamond" w:hAnsi="Garamond"/>
        </w:rPr>
        <w:t xml:space="preserve">people </w:t>
      </w:r>
      <w:r w:rsidR="005F77C5" w:rsidRPr="00433A6C">
        <w:rPr>
          <w:rFonts w:ascii="Garamond" w:hAnsi="Garamond"/>
        </w:rPr>
        <w:t xml:space="preserve">say about whether their </w:t>
      </w:r>
      <w:r w:rsidR="00C94BC5" w:rsidRPr="00433A6C">
        <w:rPr>
          <w:rFonts w:ascii="Garamond" w:hAnsi="Garamond"/>
        </w:rPr>
        <w:t>concept</w:t>
      </w:r>
      <w:r w:rsidR="005F77C5" w:rsidRPr="00433A6C">
        <w:rPr>
          <w:rFonts w:ascii="Garamond" w:hAnsi="Garamond"/>
        </w:rPr>
        <w:t xml:space="preserve"> is satisfied when they </w:t>
      </w:r>
      <w:r w:rsidR="00C94BC5" w:rsidRPr="00433A6C">
        <w:rPr>
          <w:rFonts w:ascii="Garamond" w:hAnsi="Garamond"/>
        </w:rPr>
        <w:t>consider</w:t>
      </w:r>
      <w:r w:rsidR="005F77C5" w:rsidRPr="00433A6C">
        <w:rPr>
          <w:rFonts w:ascii="Garamond" w:hAnsi="Garamond"/>
        </w:rPr>
        <w:t xml:space="preserve"> </w:t>
      </w:r>
      <w:r w:rsidR="00DA2B9C" w:rsidRPr="00433A6C">
        <w:rPr>
          <w:rFonts w:ascii="Garamond" w:hAnsi="Garamond"/>
        </w:rPr>
        <w:t xml:space="preserve">a </w:t>
      </w:r>
      <w:r w:rsidR="00C94BC5" w:rsidRPr="00433A6C">
        <w:rPr>
          <w:rFonts w:ascii="Garamond" w:hAnsi="Garamond"/>
        </w:rPr>
        <w:t>certain</w:t>
      </w:r>
      <w:r w:rsidR="005F77C5" w:rsidRPr="00433A6C">
        <w:rPr>
          <w:rFonts w:ascii="Garamond" w:hAnsi="Garamond"/>
        </w:rPr>
        <w:t xml:space="preserve"> scenario</w:t>
      </w:r>
      <w:r w:rsidR="00DA2B9C" w:rsidRPr="00433A6C">
        <w:rPr>
          <w:rFonts w:ascii="Garamond" w:hAnsi="Garamond"/>
        </w:rPr>
        <w:t xml:space="preserve"> is </w:t>
      </w:r>
      <w:r w:rsidR="00C94BC5" w:rsidRPr="00433A6C">
        <w:rPr>
          <w:rFonts w:ascii="Garamond" w:hAnsi="Garamond"/>
        </w:rPr>
        <w:t>defeasible</w:t>
      </w:r>
      <w:r w:rsidR="005F77C5" w:rsidRPr="00433A6C">
        <w:rPr>
          <w:rFonts w:ascii="Garamond" w:hAnsi="Garamond"/>
        </w:rPr>
        <w:t xml:space="preserve"> </w:t>
      </w:r>
      <w:r w:rsidR="00C94BC5" w:rsidRPr="00433A6C">
        <w:rPr>
          <w:rFonts w:ascii="Garamond" w:hAnsi="Garamond"/>
        </w:rPr>
        <w:t>evidence</w:t>
      </w:r>
      <w:r w:rsidR="005F77C5" w:rsidRPr="00433A6C">
        <w:rPr>
          <w:rFonts w:ascii="Garamond" w:hAnsi="Garamond"/>
        </w:rPr>
        <w:t xml:space="preserve"> </w:t>
      </w:r>
      <w:r w:rsidR="00C94BC5" w:rsidRPr="00433A6C">
        <w:rPr>
          <w:rFonts w:ascii="Garamond" w:hAnsi="Garamond"/>
        </w:rPr>
        <w:t>regarding</w:t>
      </w:r>
      <w:r w:rsidR="005F77C5" w:rsidRPr="00433A6C">
        <w:rPr>
          <w:rFonts w:ascii="Garamond" w:hAnsi="Garamond"/>
        </w:rPr>
        <w:t xml:space="preserve"> </w:t>
      </w:r>
      <w:r w:rsidR="00C94BC5" w:rsidRPr="00433A6C">
        <w:rPr>
          <w:rFonts w:ascii="Garamond" w:hAnsi="Garamond"/>
        </w:rPr>
        <w:t>the</w:t>
      </w:r>
      <w:r w:rsidR="005F77C5" w:rsidRPr="00433A6C">
        <w:rPr>
          <w:rFonts w:ascii="Garamond" w:hAnsi="Garamond"/>
        </w:rPr>
        <w:t xml:space="preserve"> </w:t>
      </w:r>
      <w:r w:rsidR="00C94BC5" w:rsidRPr="00433A6C">
        <w:rPr>
          <w:rFonts w:ascii="Garamond" w:hAnsi="Garamond"/>
        </w:rPr>
        <w:t>content</w:t>
      </w:r>
      <w:r w:rsidR="005F77C5" w:rsidRPr="00433A6C">
        <w:rPr>
          <w:rFonts w:ascii="Garamond" w:hAnsi="Garamond"/>
        </w:rPr>
        <w:t xml:space="preserve"> of their </w:t>
      </w:r>
      <w:r w:rsidR="00C94BC5" w:rsidRPr="00433A6C">
        <w:rPr>
          <w:rFonts w:ascii="Garamond" w:hAnsi="Garamond"/>
        </w:rPr>
        <w:t>concept</w:t>
      </w:r>
      <w:r w:rsidR="00E21295" w:rsidRPr="00433A6C">
        <w:rPr>
          <w:rFonts w:ascii="Garamond" w:hAnsi="Garamond"/>
        </w:rPr>
        <w:t>.</w:t>
      </w:r>
      <w:r w:rsidR="005F77C5" w:rsidRPr="00433A6C">
        <w:rPr>
          <w:rFonts w:ascii="Garamond" w:hAnsi="Garamond"/>
        </w:rPr>
        <w:t xml:space="preserve"> That is because, for all we know, what people </w:t>
      </w:r>
      <w:r w:rsidR="005F77C5" w:rsidRPr="00433A6C">
        <w:rPr>
          <w:rFonts w:ascii="Garamond" w:hAnsi="Garamond"/>
          <w:i/>
        </w:rPr>
        <w:t>say</w:t>
      </w:r>
      <w:r w:rsidR="005F77C5" w:rsidRPr="00433A6C">
        <w:rPr>
          <w:rFonts w:ascii="Garamond" w:hAnsi="Garamond"/>
        </w:rPr>
        <w:t xml:space="preserve"> they would say in that </w:t>
      </w:r>
      <w:r w:rsidR="007403BF" w:rsidRPr="00433A6C">
        <w:rPr>
          <w:rFonts w:ascii="Garamond" w:hAnsi="Garamond"/>
        </w:rPr>
        <w:t>scenario,</w:t>
      </w:r>
      <w:r w:rsidR="005F77C5" w:rsidRPr="00433A6C">
        <w:rPr>
          <w:rFonts w:ascii="Garamond" w:hAnsi="Garamond"/>
        </w:rPr>
        <w:t xml:space="preserve"> </w:t>
      </w:r>
      <w:r w:rsidR="007403BF" w:rsidRPr="00433A6C">
        <w:rPr>
          <w:rFonts w:ascii="Garamond" w:hAnsi="Garamond"/>
        </w:rPr>
        <w:t>and</w:t>
      </w:r>
      <w:r w:rsidR="005F77C5" w:rsidRPr="00433A6C">
        <w:rPr>
          <w:rFonts w:ascii="Garamond" w:hAnsi="Garamond"/>
        </w:rPr>
        <w:t xml:space="preserve"> what they would </w:t>
      </w:r>
      <w:r w:rsidR="005F77C5" w:rsidRPr="00433A6C">
        <w:rPr>
          <w:rFonts w:ascii="Garamond" w:hAnsi="Garamond"/>
          <w:i/>
        </w:rPr>
        <w:t>in</w:t>
      </w:r>
      <w:r w:rsidR="007403BF" w:rsidRPr="00433A6C">
        <w:rPr>
          <w:rFonts w:ascii="Garamond" w:hAnsi="Garamond"/>
          <w:i/>
        </w:rPr>
        <w:t xml:space="preserve"> f</w:t>
      </w:r>
      <w:r w:rsidR="005F77C5" w:rsidRPr="00433A6C">
        <w:rPr>
          <w:rFonts w:ascii="Garamond" w:hAnsi="Garamond"/>
          <w:i/>
        </w:rPr>
        <w:t>act</w:t>
      </w:r>
      <w:r w:rsidR="005F77C5" w:rsidRPr="00433A6C">
        <w:rPr>
          <w:rFonts w:ascii="Garamond" w:hAnsi="Garamond"/>
        </w:rPr>
        <w:t xml:space="preserve"> say, might come apart. </w:t>
      </w:r>
    </w:p>
    <w:p w14:paraId="4EDEDCD7" w14:textId="77777777" w:rsidR="0074189B" w:rsidRPr="00433A6C" w:rsidRDefault="0074189B" w:rsidP="00D41D92">
      <w:pPr>
        <w:spacing w:line="360" w:lineRule="auto"/>
        <w:jc w:val="both"/>
        <w:rPr>
          <w:rFonts w:ascii="Garamond" w:hAnsi="Garamond"/>
        </w:rPr>
      </w:pPr>
      <w:r w:rsidRPr="00433A6C">
        <w:rPr>
          <w:rFonts w:ascii="Garamond" w:hAnsi="Garamond"/>
        </w:rPr>
        <w:t>Secondly, who exactly do we mean by ‘the folk’? That is, who</w:t>
      </w:r>
      <w:r w:rsidR="00EB4C60">
        <w:rPr>
          <w:rFonts w:ascii="Garamond" w:hAnsi="Garamond"/>
        </w:rPr>
        <w:t>se</w:t>
      </w:r>
      <w:r w:rsidRPr="00433A6C">
        <w:rPr>
          <w:rFonts w:ascii="Garamond" w:hAnsi="Garamond"/>
        </w:rPr>
        <w:t xml:space="preserve"> concept of </w:t>
      </w:r>
      <w:r w:rsidR="007403BF" w:rsidRPr="00433A6C">
        <w:rPr>
          <w:rFonts w:ascii="Garamond" w:hAnsi="Garamond"/>
        </w:rPr>
        <w:t xml:space="preserve">temporal </w:t>
      </w:r>
      <w:r w:rsidRPr="00433A6C">
        <w:rPr>
          <w:rFonts w:ascii="Garamond" w:hAnsi="Garamond"/>
        </w:rPr>
        <w:t xml:space="preserve">passage are we investigating? </w:t>
      </w:r>
      <w:r w:rsidR="00DA2B9C" w:rsidRPr="00433A6C">
        <w:rPr>
          <w:rFonts w:ascii="Garamond" w:hAnsi="Garamond"/>
        </w:rPr>
        <w:t>T</w:t>
      </w:r>
      <w:r w:rsidRPr="00433A6C">
        <w:rPr>
          <w:rFonts w:ascii="Garamond" w:hAnsi="Garamond"/>
        </w:rPr>
        <w:t xml:space="preserve">here are cultural differences in the way people </w:t>
      </w:r>
      <w:r w:rsidR="00112D2D" w:rsidRPr="00433A6C">
        <w:rPr>
          <w:rFonts w:ascii="Garamond" w:hAnsi="Garamond"/>
        </w:rPr>
        <w:t>think about</w:t>
      </w:r>
      <w:r w:rsidRPr="00433A6C">
        <w:rPr>
          <w:rFonts w:ascii="Garamond" w:hAnsi="Garamond"/>
        </w:rPr>
        <w:t xml:space="preserve"> time.</w:t>
      </w:r>
      <w:r w:rsidRPr="00433A6C">
        <w:rPr>
          <w:rStyle w:val="FootnoteReference"/>
          <w:rFonts w:ascii="Garamond" w:hAnsi="Garamond"/>
        </w:rPr>
        <w:footnoteReference w:id="22"/>
      </w:r>
      <w:r w:rsidRPr="00433A6C">
        <w:rPr>
          <w:rFonts w:ascii="Garamond" w:hAnsi="Garamond"/>
        </w:rPr>
        <w:t xml:space="preserve"> That is, there is some evidence suggesting that different populations have different concepts in regard to time, or</w:t>
      </w:r>
      <w:r w:rsidR="0042361E" w:rsidRPr="00433A6C">
        <w:rPr>
          <w:rFonts w:ascii="Garamond" w:hAnsi="Garamond"/>
        </w:rPr>
        <w:t>, at least,</w:t>
      </w:r>
      <w:r w:rsidRPr="00433A6C">
        <w:rPr>
          <w:rFonts w:ascii="Garamond" w:hAnsi="Garamond"/>
        </w:rPr>
        <w:t xml:space="preserve"> make different theoretical assumptions</w:t>
      </w:r>
      <w:r w:rsidR="00514BFF" w:rsidRPr="00433A6C">
        <w:rPr>
          <w:rFonts w:ascii="Garamond" w:hAnsi="Garamond"/>
        </w:rPr>
        <w:t>.</w:t>
      </w:r>
      <w:r w:rsidRPr="00433A6C">
        <w:rPr>
          <w:rStyle w:val="FootnoteReference"/>
          <w:rFonts w:ascii="Garamond" w:hAnsi="Garamond"/>
        </w:rPr>
        <w:footnoteReference w:id="23"/>
      </w:r>
      <w:r w:rsidRPr="00433A6C">
        <w:rPr>
          <w:rFonts w:ascii="Garamond" w:hAnsi="Garamond"/>
        </w:rPr>
        <w:t xml:space="preserve"> Additionally, it is known that the way we speak, write, and read about time is connected to the way we conceptualise and represent time</w:t>
      </w:r>
      <w:r w:rsidR="00514BFF" w:rsidRPr="00433A6C">
        <w:rPr>
          <w:rStyle w:val="FootnoteReference"/>
          <w:rFonts w:ascii="Garamond" w:hAnsi="Garamond"/>
        </w:rPr>
        <w:footnoteReference w:id="24"/>
      </w:r>
      <w:r w:rsidR="00E06492" w:rsidRPr="00433A6C">
        <w:rPr>
          <w:rFonts w:ascii="Garamond" w:hAnsi="Garamond"/>
        </w:rPr>
        <w:t xml:space="preserve"> and that there are </w:t>
      </w:r>
      <w:r w:rsidRPr="00433A6C">
        <w:rPr>
          <w:rFonts w:ascii="Garamond" w:hAnsi="Garamond"/>
        </w:rPr>
        <w:t>cross-cultural differences in regards to the gestures that are used to convey information about time</w:t>
      </w:r>
      <w:r w:rsidR="000D3997" w:rsidRPr="00433A6C">
        <w:rPr>
          <w:rFonts w:ascii="Garamond" w:hAnsi="Garamond"/>
        </w:rPr>
        <w:t>.</w:t>
      </w:r>
      <w:r w:rsidR="000D3997" w:rsidRPr="00433A6C">
        <w:rPr>
          <w:rStyle w:val="FootnoteReference"/>
          <w:rFonts w:ascii="Garamond" w:hAnsi="Garamond"/>
        </w:rPr>
        <w:footnoteReference w:id="25"/>
      </w:r>
      <w:r w:rsidR="000D3997" w:rsidRPr="00433A6C">
        <w:rPr>
          <w:rFonts w:ascii="Garamond" w:hAnsi="Garamond"/>
        </w:rPr>
        <w:t xml:space="preserve"> </w:t>
      </w:r>
      <w:r w:rsidR="00A71A6E" w:rsidRPr="00433A6C">
        <w:rPr>
          <w:rFonts w:ascii="Garamond" w:hAnsi="Garamond"/>
        </w:rPr>
        <w:t>It</w:t>
      </w:r>
      <w:r w:rsidR="000D3997" w:rsidRPr="00433A6C">
        <w:rPr>
          <w:rFonts w:ascii="Garamond" w:hAnsi="Garamond"/>
        </w:rPr>
        <w:t xml:space="preserve"> remains controversial whether this reflects a deep difference in the way we represent time, or merely a difference in the way we communicate.</w:t>
      </w:r>
      <w:r w:rsidR="000D3997" w:rsidRPr="00433A6C">
        <w:rPr>
          <w:rStyle w:val="FootnoteReference"/>
          <w:rFonts w:ascii="Garamond" w:hAnsi="Garamond"/>
        </w:rPr>
        <w:footnoteReference w:id="26"/>
      </w:r>
    </w:p>
    <w:p w14:paraId="56CB0E0E" w14:textId="77777777" w:rsidR="00F51357" w:rsidRPr="00433A6C" w:rsidRDefault="0074189B" w:rsidP="00D41D92">
      <w:pPr>
        <w:spacing w:line="360" w:lineRule="auto"/>
        <w:jc w:val="both"/>
        <w:rPr>
          <w:rFonts w:ascii="Garamond" w:hAnsi="Garamond"/>
        </w:rPr>
      </w:pPr>
      <w:r w:rsidRPr="00433A6C">
        <w:rPr>
          <w:rFonts w:ascii="Garamond" w:hAnsi="Garamond"/>
        </w:rPr>
        <w:t>We will not take a stand on these issues</w:t>
      </w:r>
      <w:r w:rsidR="000D3997" w:rsidRPr="00433A6C">
        <w:rPr>
          <w:rFonts w:ascii="Garamond" w:hAnsi="Garamond"/>
        </w:rPr>
        <w:t>. Our</w:t>
      </w:r>
      <w:r w:rsidRPr="00433A6C">
        <w:rPr>
          <w:rFonts w:ascii="Garamond" w:hAnsi="Garamond"/>
        </w:rPr>
        <w:t xml:space="preserve"> data is drawn from U.S. residents</w:t>
      </w:r>
      <w:r w:rsidR="000D3997" w:rsidRPr="00433A6C">
        <w:rPr>
          <w:rFonts w:ascii="Garamond" w:hAnsi="Garamond"/>
        </w:rPr>
        <w:t xml:space="preserve">. So we can only speak to the question of whether the population from which our sample is drawn, is such that it has a concept of temporal passage that can be </w:t>
      </w:r>
      <w:r w:rsidR="00E1620D" w:rsidRPr="00433A6C">
        <w:rPr>
          <w:rFonts w:ascii="Garamond" w:hAnsi="Garamond"/>
        </w:rPr>
        <w:t>satisfied</w:t>
      </w:r>
      <w:r w:rsidR="000D3997" w:rsidRPr="00433A6C">
        <w:rPr>
          <w:rFonts w:ascii="Garamond" w:hAnsi="Garamond"/>
        </w:rPr>
        <w:t xml:space="preserve"> in a non-dynamical world. </w:t>
      </w:r>
      <w:r w:rsidR="00D0359D" w:rsidRPr="00433A6C">
        <w:rPr>
          <w:rFonts w:ascii="Garamond" w:hAnsi="Garamond"/>
        </w:rPr>
        <w:t>Similar</w:t>
      </w:r>
      <w:r w:rsidRPr="00433A6C">
        <w:rPr>
          <w:rFonts w:ascii="Garamond" w:hAnsi="Garamond"/>
        </w:rPr>
        <w:t xml:space="preserve"> results </w:t>
      </w:r>
      <w:r w:rsidR="00D0359D" w:rsidRPr="00433A6C">
        <w:rPr>
          <w:rFonts w:ascii="Garamond" w:hAnsi="Garamond"/>
        </w:rPr>
        <w:t xml:space="preserve">may </w:t>
      </w:r>
      <w:r w:rsidRPr="00433A6C">
        <w:rPr>
          <w:rFonts w:ascii="Garamond" w:hAnsi="Garamond"/>
        </w:rPr>
        <w:t xml:space="preserve">be attained from </w:t>
      </w:r>
      <w:r w:rsidR="00E1620D" w:rsidRPr="00433A6C">
        <w:rPr>
          <w:rFonts w:ascii="Garamond" w:hAnsi="Garamond"/>
        </w:rPr>
        <w:t xml:space="preserve">other </w:t>
      </w:r>
      <w:r w:rsidRPr="00433A6C">
        <w:rPr>
          <w:rFonts w:ascii="Garamond" w:hAnsi="Garamond"/>
        </w:rPr>
        <w:t>populations</w:t>
      </w:r>
      <w:r w:rsidR="00455A2B" w:rsidRPr="00433A6C">
        <w:rPr>
          <w:rFonts w:ascii="Garamond" w:hAnsi="Garamond"/>
        </w:rPr>
        <w:t xml:space="preserve">, but we cannot speak to this issue. </w:t>
      </w:r>
    </w:p>
    <w:p w14:paraId="46E702C8" w14:textId="77777777" w:rsidR="00AB7496" w:rsidRPr="00433A6C" w:rsidRDefault="00F51357" w:rsidP="00D41D92">
      <w:pPr>
        <w:spacing w:line="360" w:lineRule="auto"/>
        <w:jc w:val="both"/>
        <w:rPr>
          <w:rFonts w:ascii="Garamond" w:hAnsi="Garamond"/>
        </w:rPr>
      </w:pPr>
      <w:r w:rsidRPr="00433A6C">
        <w:rPr>
          <w:rFonts w:ascii="Garamond" w:hAnsi="Garamond"/>
        </w:rPr>
        <w:lastRenderedPageBreak/>
        <w:t>Further, we</w:t>
      </w:r>
      <w:r w:rsidR="0074189B" w:rsidRPr="00433A6C">
        <w:rPr>
          <w:rFonts w:ascii="Garamond" w:hAnsi="Garamond"/>
        </w:rPr>
        <w:t xml:space="preserve"> </w:t>
      </w:r>
      <w:r w:rsidR="004B3654" w:rsidRPr="00433A6C">
        <w:rPr>
          <w:rFonts w:ascii="Garamond" w:hAnsi="Garamond"/>
        </w:rPr>
        <w:t xml:space="preserve">do not assume that all of our participants (or the population </w:t>
      </w:r>
      <w:r w:rsidR="00822A30" w:rsidRPr="00433A6C">
        <w:rPr>
          <w:rFonts w:ascii="Garamond" w:hAnsi="Garamond"/>
        </w:rPr>
        <w:t>from</w:t>
      </w:r>
      <w:r w:rsidR="004B3654" w:rsidRPr="00433A6C">
        <w:rPr>
          <w:rFonts w:ascii="Garamond" w:hAnsi="Garamond"/>
        </w:rPr>
        <w:t xml:space="preserve"> which they are drawn) share the same folk concept of temporal passage. They may not. Their concepts may differ in ways that our studies do not detect. </w:t>
      </w:r>
      <w:r w:rsidR="00822A30" w:rsidRPr="00433A6C">
        <w:rPr>
          <w:rFonts w:ascii="Garamond" w:hAnsi="Garamond"/>
        </w:rPr>
        <w:t>Indeed</w:t>
      </w:r>
      <w:r w:rsidR="001E1D63" w:rsidRPr="00433A6C">
        <w:rPr>
          <w:rFonts w:ascii="Garamond" w:hAnsi="Garamond"/>
        </w:rPr>
        <w:t>, our studies do not aim to reveal the entire content of the folk concept</w:t>
      </w:r>
      <w:r w:rsidR="00822A30" w:rsidRPr="00433A6C">
        <w:rPr>
          <w:rFonts w:ascii="Garamond" w:hAnsi="Garamond"/>
        </w:rPr>
        <w:t>, or concepts,</w:t>
      </w:r>
      <w:r w:rsidR="001E1D63" w:rsidRPr="00433A6C">
        <w:rPr>
          <w:rFonts w:ascii="Garamond" w:hAnsi="Garamond"/>
        </w:rPr>
        <w:t xml:space="preserve"> of temporal passage. That is a job that is beyond the scope of this paper. Rather, we simply aim to ascertain</w:t>
      </w:r>
      <w:r w:rsidR="007B13C3" w:rsidRPr="00433A6C">
        <w:rPr>
          <w:rFonts w:ascii="Garamond" w:hAnsi="Garamond"/>
        </w:rPr>
        <w:t>, first,</w:t>
      </w:r>
      <w:r w:rsidR="001E1D63" w:rsidRPr="00433A6C">
        <w:rPr>
          <w:rFonts w:ascii="Garamond" w:hAnsi="Garamond"/>
        </w:rPr>
        <w:t xml:space="preserve"> whether </w:t>
      </w:r>
      <w:r w:rsidR="004B3654" w:rsidRPr="00433A6C">
        <w:rPr>
          <w:rFonts w:ascii="Garamond" w:hAnsi="Garamond"/>
        </w:rPr>
        <w:t>participants</w:t>
      </w:r>
      <w:r w:rsidR="0074189B" w:rsidRPr="00433A6C">
        <w:rPr>
          <w:rFonts w:ascii="Garamond" w:hAnsi="Garamond"/>
        </w:rPr>
        <w:t xml:space="preserve"> </w:t>
      </w:r>
      <w:r w:rsidR="00ED27EF" w:rsidRPr="00433A6C">
        <w:rPr>
          <w:rFonts w:ascii="Garamond" w:hAnsi="Garamond"/>
        </w:rPr>
        <w:t xml:space="preserve">have a folk </w:t>
      </w:r>
      <w:r w:rsidR="007B13C3" w:rsidRPr="00433A6C">
        <w:rPr>
          <w:rFonts w:ascii="Garamond" w:hAnsi="Garamond"/>
        </w:rPr>
        <w:t>concept</w:t>
      </w:r>
      <w:r w:rsidR="00ED27EF" w:rsidRPr="00433A6C">
        <w:rPr>
          <w:rFonts w:ascii="Garamond" w:hAnsi="Garamond"/>
        </w:rPr>
        <w:t xml:space="preserve"> of temporal passage</w:t>
      </w:r>
      <w:r w:rsidR="007B13C3" w:rsidRPr="00433A6C">
        <w:rPr>
          <w:rFonts w:ascii="Garamond" w:hAnsi="Garamond"/>
        </w:rPr>
        <w:t xml:space="preserve"> that is satisfied in </w:t>
      </w:r>
      <w:r w:rsidR="001B26CA" w:rsidRPr="00433A6C">
        <w:rPr>
          <w:rFonts w:ascii="Garamond" w:hAnsi="Garamond"/>
        </w:rPr>
        <w:t>our world, if it is</w:t>
      </w:r>
      <w:r w:rsidR="007B13C3" w:rsidRPr="00433A6C">
        <w:rPr>
          <w:rFonts w:ascii="Garamond" w:hAnsi="Garamond"/>
        </w:rPr>
        <w:t xml:space="preserve"> non-dynamica</w:t>
      </w:r>
      <w:r w:rsidR="001B26CA" w:rsidRPr="00433A6C">
        <w:rPr>
          <w:rFonts w:ascii="Garamond" w:hAnsi="Garamond"/>
        </w:rPr>
        <w:t>l,</w:t>
      </w:r>
      <w:r w:rsidR="007B13C3" w:rsidRPr="00433A6C">
        <w:rPr>
          <w:rFonts w:ascii="Garamond" w:hAnsi="Garamond"/>
        </w:rPr>
        <w:t xml:space="preserve"> and, second, </w:t>
      </w:r>
      <w:r w:rsidR="0034633A" w:rsidRPr="00433A6C">
        <w:rPr>
          <w:rFonts w:ascii="Garamond" w:hAnsi="Garamond"/>
        </w:rPr>
        <w:t xml:space="preserve">where in </w:t>
      </w:r>
      <w:r w:rsidR="00C405D9" w:rsidRPr="00433A6C">
        <w:rPr>
          <w:rFonts w:ascii="Garamond" w:hAnsi="Garamond"/>
        </w:rPr>
        <w:t xml:space="preserve">our </w:t>
      </w:r>
      <w:r w:rsidR="0034633A" w:rsidRPr="00433A6C">
        <w:rPr>
          <w:rFonts w:ascii="Garamond" w:hAnsi="Garamond"/>
        </w:rPr>
        <w:t xml:space="preserve">non-dynamical world we should look for something that satisfies that concept. </w:t>
      </w:r>
    </w:p>
    <w:p w14:paraId="27628860" w14:textId="77777777" w:rsidR="00C73589" w:rsidRPr="00433A6C" w:rsidRDefault="00E37893" w:rsidP="00D41D92">
      <w:pPr>
        <w:spacing w:line="360" w:lineRule="auto"/>
        <w:jc w:val="both"/>
        <w:rPr>
          <w:rFonts w:ascii="Garamond" w:hAnsi="Garamond"/>
        </w:rPr>
      </w:pPr>
      <w:r>
        <w:rPr>
          <w:rFonts w:ascii="Garamond" w:hAnsi="Garamond"/>
        </w:rPr>
        <w:t>M</w:t>
      </w:r>
      <w:r w:rsidR="00193602" w:rsidRPr="00433A6C">
        <w:rPr>
          <w:rFonts w:ascii="Garamond" w:hAnsi="Garamond"/>
        </w:rPr>
        <w:t xml:space="preserve">any philosophers have thought that </w:t>
      </w:r>
      <w:r w:rsidR="00202B4E" w:rsidRPr="00433A6C">
        <w:rPr>
          <w:rFonts w:ascii="Garamond" w:hAnsi="Garamond"/>
        </w:rPr>
        <w:t>dynamical theories of time best align with our folk views on this matter.</w:t>
      </w:r>
      <w:r w:rsidR="00202B4E" w:rsidRPr="00433A6C">
        <w:rPr>
          <w:rStyle w:val="FootnoteReference"/>
          <w:rFonts w:ascii="Garamond" w:hAnsi="Garamond"/>
        </w:rPr>
        <w:footnoteReference w:id="27"/>
      </w:r>
      <w:r w:rsidR="00202B4E" w:rsidRPr="00433A6C">
        <w:rPr>
          <w:rFonts w:ascii="Garamond" w:hAnsi="Garamond"/>
        </w:rPr>
        <w:t xml:space="preserve"> Until recentl</w:t>
      </w:r>
      <w:r>
        <w:rPr>
          <w:rFonts w:ascii="Garamond" w:hAnsi="Garamond"/>
        </w:rPr>
        <w:t xml:space="preserve">y </w:t>
      </w:r>
      <w:r w:rsidR="00202B4E" w:rsidRPr="00433A6C">
        <w:rPr>
          <w:rFonts w:ascii="Garamond" w:hAnsi="Garamond"/>
        </w:rPr>
        <w:t xml:space="preserve">there </w:t>
      </w:r>
      <w:r>
        <w:rPr>
          <w:rFonts w:ascii="Garamond" w:hAnsi="Garamond"/>
        </w:rPr>
        <w:t>was</w:t>
      </w:r>
      <w:r w:rsidR="00202B4E" w:rsidRPr="00433A6C">
        <w:rPr>
          <w:rFonts w:ascii="Garamond" w:hAnsi="Garamond"/>
        </w:rPr>
        <w:t xml:space="preserve"> little experimental work that sought to </w:t>
      </w:r>
      <w:r w:rsidR="00F62B4C">
        <w:rPr>
          <w:rFonts w:ascii="Garamond" w:hAnsi="Garamond"/>
        </w:rPr>
        <w:t>evaluate</w:t>
      </w:r>
      <w:r w:rsidR="00F62B4C" w:rsidRPr="00433A6C">
        <w:rPr>
          <w:rFonts w:ascii="Garamond" w:hAnsi="Garamond"/>
        </w:rPr>
        <w:t xml:space="preserve"> </w:t>
      </w:r>
      <w:r w:rsidR="00202B4E" w:rsidRPr="00433A6C">
        <w:rPr>
          <w:rFonts w:ascii="Garamond" w:hAnsi="Garamond"/>
        </w:rPr>
        <w:t xml:space="preserve">this claim. </w:t>
      </w:r>
      <w:r w:rsidR="005432F5">
        <w:rPr>
          <w:rFonts w:ascii="Garamond" w:hAnsi="Garamond"/>
        </w:rPr>
        <w:t>Recent</w:t>
      </w:r>
      <w:r w:rsidR="005432F5" w:rsidRPr="00433A6C">
        <w:rPr>
          <w:rFonts w:ascii="Garamond" w:hAnsi="Garamond"/>
        </w:rPr>
        <w:t xml:space="preserve"> </w:t>
      </w:r>
      <w:r w:rsidR="00C73589" w:rsidRPr="00433A6C">
        <w:rPr>
          <w:rFonts w:ascii="Garamond" w:hAnsi="Garamond"/>
        </w:rPr>
        <w:t>work</w:t>
      </w:r>
      <w:r>
        <w:rPr>
          <w:rFonts w:ascii="Garamond" w:hAnsi="Garamond"/>
        </w:rPr>
        <w:t>, however,</w:t>
      </w:r>
      <w:r w:rsidR="00C73589" w:rsidRPr="00433A6C">
        <w:rPr>
          <w:rFonts w:ascii="Garamond" w:hAnsi="Garamond"/>
        </w:rPr>
        <w:t xml:space="preserve"> </w:t>
      </w:r>
      <w:r w:rsidR="00202B4E" w:rsidRPr="00433A6C">
        <w:rPr>
          <w:rFonts w:ascii="Garamond" w:hAnsi="Garamond"/>
        </w:rPr>
        <w:t>has focussed on</w:t>
      </w:r>
      <w:r w:rsidR="00E267C8">
        <w:rPr>
          <w:rFonts w:ascii="Garamond" w:hAnsi="Garamond"/>
        </w:rPr>
        <w:t xml:space="preserve"> relevant</w:t>
      </w:r>
      <w:r w:rsidR="00202B4E" w:rsidRPr="00433A6C">
        <w:rPr>
          <w:rFonts w:ascii="Garamond" w:hAnsi="Garamond"/>
        </w:rPr>
        <w:t xml:space="preserve"> phenomenological, representational, and conceptual questions</w:t>
      </w:r>
      <w:r w:rsidR="00E267C8">
        <w:rPr>
          <w:rFonts w:ascii="Garamond" w:hAnsi="Garamond"/>
        </w:rPr>
        <w:t>.</w:t>
      </w:r>
    </w:p>
    <w:p w14:paraId="0A169CED" w14:textId="77777777" w:rsidR="00F411C6" w:rsidRDefault="00C73589" w:rsidP="00D41D92">
      <w:pPr>
        <w:spacing w:line="360" w:lineRule="auto"/>
        <w:jc w:val="both"/>
        <w:rPr>
          <w:rFonts w:ascii="Garamond" w:hAnsi="Garamond"/>
        </w:rPr>
      </w:pPr>
      <w:r w:rsidRPr="00433A6C">
        <w:rPr>
          <w:rFonts w:ascii="Garamond" w:hAnsi="Garamond"/>
        </w:rPr>
        <w:t>Latham, Miller and Norton (</w:t>
      </w:r>
      <w:r w:rsidR="009B11DD">
        <w:rPr>
          <w:rFonts w:ascii="Garamond" w:hAnsi="Garamond"/>
        </w:rPr>
        <w:t>2019</w:t>
      </w:r>
      <w:r w:rsidRPr="00433A6C">
        <w:rPr>
          <w:rFonts w:ascii="Garamond" w:hAnsi="Garamond"/>
        </w:rPr>
        <w:t xml:space="preserve">) sought to answer the representational question: do the folk represent time as dynamical? They found that ~70% of participants </w:t>
      </w:r>
      <w:r w:rsidR="00E267C8">
        <w:rPr>
          <w:rFonts w:ascii="Garamond" w:hAnsi="Garamond"/>
        </w:rPr>
        <w:t>were dynamists</w:t>
      </w:r>
      <w:r w:rsidRPr="00433A6C">
        <w:rPr>
          <w:rFonts w:ascii="Garamond" w:hAnsi="Garamond"/>
        </w:rPr>
        <w:t xml:space="preserve">. </w:t>
      </w:r>
      <w:r w:rsidR="00CB6898" w:rsidRPr="00433A6C">
        <w:rPr>
          <w:rFonts w:ascii="Garamond" w:hAnsi="Garamond"/>
        </w:rPr>
        <w:t xml:space="preserve">While interesting, </w:t>
      </w:r>
      <w:r w:rsidR="00D222E9">
        <w:rPr>
          <w:rFonts w:ascii="Garamond" w:hAnsi="Garamond"/>
        </w:rPr>
        <w:t>e</w:t>
      </w:r>
      <w:r w:rsidR="00CB6898" w:rsidRPr="00433A6C">
        <w:rPr>
          <w:rFonts w:ascii="Garamond" w:hAnsi="Garamond"/>
        </w:rPr>
        <w:t xml:space="preserve">ven if </w:t>
      </w:r>
      <w:r w:rsidR="00F411C6">
        <w:rPr>
          <w:rFonts w:ascii="Garamond" w:hAnsi="Garamond"/>
        </w:rPr>
        <w:t>most people are dynamists</w:t>
      </w:r>
      <w:r w:rsidR="00E80867">
        <w:rPr>
          <w:rFonts w:ascii="Garamond" w:hAnsi="Garamond"/>
        </w:rPr>
        <w:t>,</w:t>
      </w:r>
      <w:r w:rsidR="00597121" w:rsidRPr="00433A6C">
        <w:rPr>
          <w:rFonts w:ascii="Garamond" w:hAnsi="Garamond"/>
        </w:rPr>
        <w:t xml:space="preserve"> this tells us nothing about whether</w:t>
      </w:r>
      <w:r w:rsidR="008C0357" w:rsidRPr="00433A6C">
        <w:rPr>
          <w:rFonts w:ascii="Garamond" w:hAnsi="Garamond"/>
        </w:rPr>
        <w:t xml:space="preserve"> </w:t>
      </w:r>
      <w:r w:rsidR="00F411C6">
        <w:rPr>
          <w:rFonts w:ascii="Garamond" w:hAnsi="Garamond"/>
        </w:rPr>
        <w:t xml:space="preserve">the folk concept of passage can be satisfied in our world if it is non-dynamical. </w:t>
      </w:r>
    </w:p>
    <w:p w14:paraId="208EDF9B" w14:textId="77777777" w:rsidR="00597121" w:rsidRPr="00433A6C" w:rsidRDefault="00F411C6" w:rsidP="00D41D92">
      <w:pPr>
        <w:spacing w:line="360" w:lineRule="auto"/>
        <w:jc w:val="both"/>
        <w:rPr>
          <w:rFonts w:ascii="Garamond" w:hAnsi="Garamond"/>
        </w:rPr>
      </w:pPr>
      <w:r>
        <w:rPr>
          <w:rFonts w:ascii="Garamond" w:hAnsi="Garamond"/>
        </w:rPr>
        <w:t>Relatedly,</w:t>
      </w:r>
      <w:r w:rsidR="00597121" w:rsidRPr="00433A6C">
        <w:rPr>
          <w:rFonts w:ascii="Garamond" w:hAnsi="Garamond"/>
        </w:rPr>
        <w:t xml:space="preserve"> </w:t>
      </w:r>
      <w:r w:rsidR="00CB6898" w:rsidRPr="00433A6C">
        <w:rPr>
          <w:rFonts w:ascii="Garamond" w:hAnsi="Garamond"/>
        </w:rPr>
        <w:t>Latham, Miller and Norton (2020</w:t>
      </w:r>
      <w:r w:rsidR="00A212F2">
        <w:rPr>
          <w:rFonts w:ascii="Garamond" w:hAnsi="Garamond"/>
        </w:rPr>
        <w:t>a</w:t>
      </w:r>
      <w:r w:rsidR="00CB6898" w:rsidRPr="00433A6C">
        <w:rPr>
          <w:rFonts w:ascii="Garamond" w:hAnsi="Garamond"/>
        </w:rPr>
        <w:t xml:space="preserve">) explored the question of </w:t>
      </w:r>
      <w:r w:rsidR="00597121" w:rsidRPr="00433A6C">
        <w:rPr>
          <w:rFonts w:ascii="Garamond" w:hAnsi="Garamond"/>
        </w:rPr>
        <w:t>whether</w:t>
      </w:r>
      <w:r w:rsidR="00CB6898" w:rsidRPr="00433A6C">
        <w:rPr>
          <w:rFonts w:ascii="Garamond" w:hAnsi="Garamond"/>
        </w:rPr>
        <w:t xml:space="preserve"> our </w:t>
      </w:r>
      <w:r w:rsidR="00597121" w:rsidRPr="00433A6C">
        <w:rPr>
          <w:rFonts w:ascii="Garamond" w:hAnsi="Garamond"/>
        </w:rPr>
        <w:t>concept</w:t>
      </w:r>
      <w:r w:rsidR="00CB6898" w:rsidRPr="00433A6C">
        <w:rPr>
          <w:rFonts w:ascii="Garamond" w:hAnsi="Garamond"/>
        </w:rPr>
        <w:t xml:space="preserve"> of time is </w:t>
      </w:r>
      <w:r w:rsidR="00597121" w:rsidRPr="00433A6C">
        <w:rPr>
          <w:rFonts w:ascii="Garamond" w:hAnsi="Garamond"/>
        </w:rPr>
        <w:t>dynamical</w:t>
      </w:r>
      <w:r w:rsidR="00CB6898" w:rsidRPr="00433A6C">
        <w:rPr>
          <w:rFonts w:ascii="Garamond" w:hAnsi="Garamond"/>
        </w:rPr>
        <w:t xml:space="preserve">: that is, whether it is </w:t>
      </w:r>
      <w:r w:rsidR="00597121" w:rsidRPr="00433A6C">
        <w:rPr>
          <w:rFonts w:ascii="Garamond" w:hAnsi="Garamond"/>
        </w:rPr>
        <w:t>a concept that is</w:t>
      </w:r>
      <w:r w:rsidR="00CB6898" w:rsidRPr="00433A6C">
        <w:rPr>
          <w:rFonts w:ascii="Garamond" w:hAnsi="Garamond"/>
        </w:rPr>
        <w:t xml:space="preserve"> only satisfied </w:t>
      </w:r>
      <w:r w:rsidR="00A212F2">
        <w:rPr>
          <w:rFonts w:ascii="Garamond" w:hAnsi="Garamond"/>
        </w:rPr>
        <w:t>in</w:t>
      </w:r>
      <w:r w:rsidR="00A212F2" w:rsidRPr="00433A6C">
        <w:rPr>
          <w:rFonts w:ascii="Garamond" w:hAnsi="Garamond"/>
        </w:rPr>
        <w:t xml:space="preserve"> </w:t>
      </w:r>
      <w:r w:rsidR="00CB6898" w:rsidRPr="00433A6C">
        <w:rPr>
          <w:rFonts w:ascii="Garamond" w:hAnsi="Garamond"/>
        </w:rPr>
        <w:t xml:space="preserve">a </w:t>
      </w:r>
      <w:r w:rsidR="00A212F2">
        <w:rPr>
          <w:rFonts w:ascii="Garamond" w:hAnsi="Garamond"/>
        </w:rPr>
        <w:t xml:space="preserve">dynamical </w:t>
      </w:r>
      <w:r w:rsidR="00CB6898" w:rsidRPr="00433A6C">
        <w:rPr>
          <w:rFonts w:ascii="Garamond" w:hAnsi="Garamond"/>
        </w:rPr>
        <w:t>world</w:t>
      </w:r>
      <w:r w:rsidR="00A212F2">
        <w:rPr>
          <w:rFonts w:ascii="Garamond" w:hAnsi="Garamond"/>
        </w:rPr>
        <w:t xml:space="preserve">. </w:t>
      </w:r>
      <w:r w:rsidR="00DA617E" w:rsidRPr="00433A6C">
        <w:rPr>
          <w:rFonts w:ascii="Garamond" w:hAnsi="Garamond"/>
        </w:rPr>
        <w:t>Interestingly</w:t>
      </w:r>
      <w:r w:rsidR="00CB6898" w:rsidRPr="00433A6C">
        <w:rPr>
          <w:rFonts w:ascii="Garamond" w:hAnsi="Garamond"/>
        </w:rPr>
        <w:t xml:space="preserve">, they found that this was not the case. While most people think our world is </w:t>
      </w:r>
      <w:r w:rsidR="00DA617E" w:rsidRPr="00433A6C">
        <w:rPr>
          <w:rFonts w:ascii="Garamond" w:hAnsi="Garamond"/>
        </w:rPr>
        <w:t>dynamical</w:t>
      </w:r>
      <w:r w:rsidR="00CB6898" w:rsidRPr="00433A6C">
        <w:rPr>
          <w:rFonts w:ascii="Garamond" w:hAnsi="Garamond"/>
        </w:rPr>
        <w:t xml:space="preserve">, they </w:t>
      </w:r>
      <w:r w:rsidR="00C4137C">
        <w:rPr>
          <w:rFonts w:ascii="Garamond" w:hAnsi="Garamond"/>
        </w:rPr>
        <w:t xml:space="preserve">still </w:t>
      </w:r>
      <w:r w:rsidR="00CB6898" w:rsidRPr="00433A6C">
        <w:rPr>
          <w:rFonts w:ascii="Garamond" w:hAnsi="Garamond"/>
        </w:rPr>
        <w:t xml:space="preserve">judge that </w:t>
      </w:r>
      <w:r w:rsidR="00DA617E" w:rsidRPr="00433A6C">
        <w:rPr>
          <w:rFonts w:ascii="Garamond" w:hAnsi="Garamond"/>
        </w:rPr>
        <w:t>counterfactual</w:t>
      </w:r>
      <w:r w:rsidR="00CB6898" w:rsidRPr="00433A6C">
        <w:rPr>
          <w:rFonts w:ascii="Garamond" w:hAnsi="Garamond"/>
        </w:rPr>
        <w:t xml:space="preserve"> non-</w:t>
      </w:r>
      <w:r w:rsidR="00DA617E" w:rsidRPr="00433A6C">
        <w:rPr>
          <w:rFonts w:ascii="Garamond" w:hAnsi="Garamond"/>
        </w:rPr>
        <w:t>dynamical</w:t>
      </w:r>
      <w:r w:rsidR="00CB6898" w:rsidRPr="00433A6C">
        <w:rPr>
          <w:rFonts w:ascii="Garamond" w:hAnsi="Garamond"/>
        </w:rPr>
        <w:t xml:space="preserve"> worlds contain time. </w:t>
      </w:r>
      <w:r w:rsidR="00CA7608">
        <w:rPr>
          <w:rFonts w:ascii="Garamond" w:hAnsi="Garamond"/>
        </w:rPr>
        <w:t xml:space="preserve">This finding is consistent with </w:t>
      </w:r>
      <w:r w:rsidR="00522D55" w:rsidRPr="00433A6C">
        <w:rPr>
          <w:rFonts w:ascii="Garamond" w:hAnsi="Garamond"/>
        </w:rPr>
        <w:t>the</w:t>
      </w:r>
      <w:r w:rsidR="00DA617E" w:rsidRPr="00433A6C">
        <w:rPr>
          <w:rFonts w:ascii="Garamond" w:hAnsi="Garamond"/>
        </w:rPr>
        <w:t xml:space="preserve"> folk concept of temporal passage </w:t>
      </w:r>
      <w:r w:rsidR="00CA7608">
        <w:rPr>
          <w:rFonts w:ascii="Garamond" w:hAnsi="Garamond"/>
        </w:rPr>
        <w:t>being</w:t>
      </w:r>
      <w:r w:rsidR="00CA7608" w:rsidRPr="00433A6C">
        <w:rPr>
          <w:rFonts w:ascii="Garamond" w:hAnsi="Garamond"/>
        </w:rPr>
        <w:t xml:space="preserve"> </w:t>
      </w:r>
      <w:r w:rsidR="00DA617E" w:rsidRPr="00433A6C">
        <w:rPr>
          <w:rFonts w:ascii="Garamond" w:hAnsi="Garamond"/>
        </w:rPr>
        <w:t>satisfied i</w:t>
      </w:r>
      <w:r w:rsidR="008C0357" w:rsidRPr="00433A6C">
        <w:rPr>
          <w:rFonts w:ascii="Garamond" w:hAnsi="Garamond"/>
        </w:rPr>
        <w:t>f our world is</w:t>
      </w:r>
      <w:r w:rsidR="00DA617E" w:rsidRPr="00433A6C">
        <w:rPr>
          <w:rFonts w:ascii="Garamond" w:hAnsi="Garamond"/>
        </w:rPr>
        <w:t xml:space="preserve"> non-dynamical</w:t>
      </w:r>
      <w:r w:rsidR="001D23EF" w:rsidRPr="00433A6C">
        <w:rPr>
          <w:rFonts w:ascii="Garamond" w:hAnsi="Garamond"/>
        </w:rPr>
        <w:t>,</w:t>
      </w:r>
      <w:r w:rsidR="00DA617E" w:rsidRPr="00433A6C">
        <w:rPr>
          <w:rFonts w:ascii="Garamond" w:hAnsi="Garamond"/>
        </w:rPr>
        <w:t xml:space="preserve"> </w:t>
      </w:r>
      <w:r w:rsidR="008F1F07">
        <w:rPr>
          <w:rFonts w:ascii="Garamond" w:hAnsi="Garamond"/>
        </w:rPr>
        <w:t xml:space="preserve">but does not </w:t>
      </w:r>
      <w:r w:rsidR="00DA617E" w:rsidRPr="00433A6C">
        <w:rPr>
          <w:rFonts w:ascii="Garamond" w:hAnsi="Garamond"/>
        </w:rPr>
        <w:t>tell us whether this is so.</w:t>
      </w:r>
      <w:r w:rsidR="00FF499B" w:rsidRPr="00433A6C">
        <w:rPr>
          <w:rFonts w:ascii="Garamond" w:hAnsi="Garamond"/>
        </w:rPr>
        <w:t xml:space="preserve"> After all, even if people are inclined to judge that non-dynamical worlds contain </w:t>
      </w:r>
      <w:r w:rsidR="00FF499B" w:rsidRPr="00E82076">
        <w:rPr>
          <w:rFonts w:ascii="Garamond" w:hAnsi="Garamond"/>
          <w:i/>
          <w:iCs/>
        </w:rPr>
        <w:t>time</w:t>
      </w:r>
      <w:r w:rsidR="00FF499B" w:rsidRPr="00433A6C">
        <w:rPr>
          <w:rFonts w:ascii="Garamond" w:hAnsi="Garamond"/>
        </w:rPr>
        <w:t xml:space="preserve">, they may not judge that non-dynamical worlds </w:t>
      </w:r>
      <w:r w:rsidR="00672F09" w:rsidRPr="00433A6C">
        <w:rPr>
          <w:rFonts w:ascii="Garamond" w:hAnsi="Garamond"/>
        </w:rPr>
        <w:t xml:space="preserve">(including our own) </w:t>
      </w:r>
      <w:r w:rsidR="00FF499B" w:rsidRPr="00433A6C">
        <w:rPr>
          <w:rFonts w:ascii="Garamond" w:hAnsi="Garamond"/>
        </w:rPr>
        <w:t xml:space="preserve">contain </w:t>
      </w:r>
      <w:r w:rsidR="00FF499B" w:rsidRPr="00E82076">
        <w:rPr>
          <w:rFonts w:ascii="Garamond" w:hAnsi="Garamond"/>
          <w:i/>
          <w:iCs/>
        </w:rPr>
        <w:t>temporal passage</w:t>
      </w:r>
      <w:r w:rsidR="00FF499B" w:rsidRPr="00433A6C">
        <w:rPr>
          <w:rFonts w:ascii="Garamond" w:hAnsi="Garamond"/>
        </w:rPr>
        <w:t xml:space="preserve">. </w:t>
      </w:r>
    </w:p>
    <w:p w14:paraId="2424F6EE" w14:textId="77777777" w:rsidR="005774EC" w:rsidRDefault="004418A4" w:rsidP="00D41D92">
      <w:pPr>
        <w:spacing w:line="360" w:lineRule="auto"/>
        <w:jc w:val="both"/>
        <w:rPr>
          <w:rFonts w:ascii="Garamond" w:hAnsi="Garamond"/>
        </w:rPr>
      </w:pPr>
      <w:r w:rsidRPr="00433A6C">
        <w:rPr>
          <w:rFonts w:ascii="Garamond" w:hAnsi="Garamond"/>
        </w:rPr>
        <w:t>Finally,</w:t>
      </w:r>
      <w:r w:rsidR="00D454B9" w:rsidRPr="00433A6C">
        <w:rPr>
          <w:rFonts w:ascii="Garamond" w:hAnsi="Garamond"/>
        </w:rPr>
        <w:t xml:space="preserve"> Latham, Miller and Norton (2020</w:t>
      </w:r>
      <w:r w:rsidR="00C40DCC" w:rsidRPr="00433A6C">
        <w:rPr>
          <w:rFonts w:ascii="Garamond" w:hAnsi="Garamond"/>
        </w:rPr>
        <w:t>b</w:t>
      </w:r>
      <w:r w:rsidR="00D454B9" w:rsidRPr="00433A6C">
        <w:rPr>
          <w:rFonts w:ascii="Garamond" w:hAnsi="Garamond"/>
        </w:rPr>
        <w:t>)</w:t>
      </w:r>
      <w:r w:rsidR="00384299">
        <w:rPr>
          <w:rFonts w:ascii="Garamond" w:hAnsi="Garamond"/>
        </w:rPr>
        <w:t>,</w:t>
      </w:r>
      <w:r w:rsidR="00D454B9" w:rsidRPr="00433A6C">
        <w:rPr>
          <w:rFonts w:ascii="Garamond" w:hAnsi="Garamond"/>
        </w:rPr>
        <w:t xml:space="preserve"> and </w:t>
      </w:r>
      <w:r w:rsidR="00734627" w:rsidRPr="00433A6C">
        <w:rPr>
          <w:rFonts w:ascii="Garamond" w:eastAsia="Garamond" w:hAnsi="Garamond"/>
          <w:bCs/>
        </w:rPr>
        <w:t xml:space="preserve">Shardlow, Lee, Hoerl, McCormack, Burns &amp; Fernandes </w:t>
      </w:r>
      <w:r w:rsidR="00DB21BB">
        <w:rPr>
          <w:rFonts w:ascii="Garamond" w:eastAsia="Garamond" w:hAnsi="Garamond"/>
          <w:bCs/>
        </w:rPr>
        <w:t>(</w:t>
      </w:r>
      <w:r w:rsidR="00734627" w:rsidRPr="00433A6C">
        <w:rPr>
          <w:rFonts w:ascii="Garamond" w:eastAsia="Garamond" w:hAnsi="Garamond"/>
          <w:bCs/>
        </w:rPr>
        <w:t>2020)</w:t>
      </w:r>
      <w:r w:rsidR="00734627" w:rsidRPr="00433A6C" w:rsidDel="00734627">
        <w:rPr>
          <w:rFonts w:ascii="Garamond" w:hAnsi="Garamond"/>
        </w:rPr>
        <w:t xml:space="preserve"> </w:t>
      </w:r>
      <w:r w:rsidR="00C73589" w:rsidRPr="00433A6C">
        <w:rPr>
          <w:rFonts w:ascii="Garamond" w:hAnsi="Garamond"/>
        </w:rPr>
        <w:t>attempt to answer the phenomenological question, by determining whether it seem</w:t>
      </w:r>
      <w:r w:rsidR="008F1F07">
        <w:rPr>
          <w:rFonts w:ascii="Garamond" w:hAnsi="Garamond"/>
        </w:rPr>
        <w:t>s</w:t>
      </w:r>
      <w:r w:rsidR="00C73589" w:rsidRPr="00433A6C">
        <w:rPr>
          <w:rFonts w:ascii="Garamond" w:hAnsi="Garamond"/>
        </w:rPr>
        <w:t xml:space="preserve"> to people as though time robustly passes. While both studies find roughly the same </w:t>
      </w:r>
      <w:r w:rsidR="00F108DA">
        <w:rPr>
          <w:rFonts w:ascii="Garamond" w:hAnsi="Garamond"/>
        </w:rPr>
        <w:t>results</w:t>
      </w:r>
      <w:r w:rsidR="00C73589" w:rsidRPr="00433A6C">
        <w:rPr>
          <w:rFonts w:ascii="Garamond" w:hAnsi="Garamond"/>
        </w:rPr>
        <w:t>, the two sets of authors draw somewhat different conclusions f</w:t>
      </w:r>
      <w:r w:rsidR="00FE5768" w:rsidRPr="00433A6C">
        <w:rPr>
          <w:rFonts w:ascii="Garamond" w:hAnsi="Garamond"/>
        </w:rPr>
        <w:t>rom</w:t>
      </w:r>
      <w:r w:rsidR="00C73589" w:rsidRPr="00433A6C">
        <w:rPr>
          <w:rFonts w:ascii="Garamond" w:hAnsi="Garamond"/>
        </w:rPr>
        <w:t xml:space="preserve"> that data, with Latham et al</w:t>
      </w:r>
      <w:r w:rsidR="00F430F0">
        <w:rPr>
          <w:rFonts w:ascii="Garamond" w:hAnsi="Garamond"/>
        </w:rPr>
        <w:t>.</w:t>
      </w:r>
      <w:r w:rsidR="00C73589" w:rsidRPr="00433A6C">
        <w:rPr>
          <w:rFonts w:ascii="Garamond" w:hAnsi="Garamond"/>
        </w:rPr>
        <w:t xml:space="preserve"> concluding that it does not seem this way, and </w:t>
      </w:r>
      <w:r w:rsidR="00734627" w:rsidRPr="00433A6C">
        <w:rPr>
          <w:rFonts w:ascii="Garamond" w:hAnsi="Garamond"/>
        </w:rPr>
        <w:t>Shardlow et al</w:t>
      </w:r>
      <w:r w:rsidR="00F430F0">
        <w:rPr>
          <w:rFonts w:ascii="Garamond" w:hAnsi="Garamond"/>
        </w:rPr>
        <w:t>.</w:t>
      </w:r>
      <w:r w:rsidR="00734627" w:rsidRPr="00433A6C">
        <w:rPr>
          <w:rFonts w:ascii="Garamond" w:hAnsi="Garamond"/>
        </w:rPr>
        <w:t xml:space="preserve"> </w:t>
      </w:r>
      <w:r w:rsidR="00C73589" w:rsidRPr="00433A6C">
        <w:rPr>
          <w:rFonts w:ascii="Garamond" w:hAnsi="Garamond"/>
        </w:rPr>
        <w:t xml:space="preserve">concluding that it does. </w:t>
      </w:r>
    </w:p>
    <w:p w14:paraId="3921D616" w14:textId="77777777" w:rsidR="001E7FA7" w:rsidRDefault="005774EC" w:rsidP="00D41D92">
      <w:pPr>
        <w:spacing w:line="360" w:lineRule="auto"/>
        <w:jc w:val="both"/>
        <w:rPr>
          <w:rFonts w:ascii="Garamond" w:hAnsi="Garamond"/>
        </w:rPr>
      </w:pPr>
      <w:r>
        <w:rPr>
          <w:rFonts w:ascii="Garamond" w:hAnsi="Garamond"/>
        </w:rPr>
        <w:t xml:space="preserve">However, </w:t>
      </w:r>
      <w:r w:rsidR="00C73589" w:rsidRPr="00433A6C">
        <w:rPr>
          <w:rFonts w:ascii="Garamond" w:hAnsi="Garamond"/>
        </w:rPr>
        <w:t xml:space="preserve">determining the content of this experience does not </w:t>
      </w:r>
      <w:r w:rsidR="009A2ED9" w:rsidRPr="00433A6C">
        <w:rPr>
          <w:rFonts w:ascii="Garamond" w:hAnsi="Garamond"/>
        </w:rPr>
        <w:t>automatically</w:t>
      </w:r>
      <w:r w:rsidR="00C73589" w:rsidRPr="00433A6C">
        <w:rPr>
          <w:rFonts w:ascii="Garamond" w:hAnsi="Garamond"/>
        </w:rPr>
        <w:t xml:space="preserve"> answer our conceptual question</w:t>
      </w:r>
      <w:r w:rsidR="00046206" w:rsidRPr="00433A6C">
        <w:rPr>
          <w:rFonts w:ascii="Garamond" w:hAnsi="Garamond"/>
        </w:rPr>
        <w:t xml:space="preserve">. Of course, there might be important </w:t>
      </w:r>
      <w:r w:rsidR="00BC3F44" w:rsidRPr="00433A6C">
        <w:rPr>
          <w:rFonts w:ascii="Garamond" w:hAnsi="Garamond"/>
        </w:rPr>
        <w:t>connections</w:t>
      </w:r>
      <w:r w:rsidR="00046206" w:rsidRPr="00433A6C">
        <w:rPr>
          <w:rFonts w:ascii="Garamond" w:hAnsi="Garamond"/>
        </w:rPr>
        <w:t xml:space="preserve"> between these two </w:t>
      </w:r>
      <w:r w:rsidR="00046206" w:rsidRPr="00433A6C">
        <w:rPr>
          <w:rFonts w:ascii="Garamond" w:hAnsi="Garamond"/>
        </w:rPr>
        <w:lastRenderedPageBreak/>
        <w:t xml:space="preserve">questions. For instance, our concept of temporal passage might be a </w:t>
      </w:r>
      <w:r w:rsidR="00E82076">
        <w:rPr>
          <w:rFonts w:ascii="Garamond" w:hAnsi="Garamond"/>
        </w:rPr>
        <w:t xml:space="preserve">concept </w:t>
      </w:r>
      <w:r w:rsidR="00046206" w:rsidRPr="00433A6C">
        <w:rPr>
          <w:rFonts w:ascii="Garamond" w:hAnsi="Garamond"/>
        </w:rPr>
        <w:t xml:space="preserve">that is satisfied </w:t>
      </w:r>
      <w:r w:rsidR="00882D8F" w:rsidRPr="00433A6C">
        <w:rPr>
          <w:rFonts w:ascii="Garamond" w:hAnsi="Garamond"/>
        </w:rPr>
        <w:t>iff ‘things</w:t>
      </w:r>
      <w:r w:rsidR="00046206" w:rsidRPr="00433A6C">
        <w:rPr>
          <w:rFonts w:ascii="Garamond" w:hAnsi="Garamond"/>
        </w:rPr>
        <w:t xml:space="preserve"> are like </w:t>
      </w:r>
      <w:r w:rsidR="00046206" w:rsidRPr="00433A6C">
        <w:rPr>
          <w:rFonts w:ascii="Garamond" w:hAnsi="Garamond"/>
          <w:i/>
        </w:rPr>
        <w:t xml:space="preserve">this’ </w:t>
      </w:r>
      <w:r w:rsidR="00046206" w:rsidRPr="00433A6C">
        <w:rPr>
          <w:rFonts w:ascii="Garamond" w:hAnsi="Garamond"/>
        </w:rPr>
        <w:t xml:space="preserve">where the ‘this’ demonstratively points to a particular temporal experience (namely the one whose content is </w:t>
      </w:r>
      <w:r w:rsidR="00BC3F44" w:rsidRPr="00433A6C">
        <w:rPr>
          <w:rFonts w:ascii="Garamond" w:hAnsi="Garamond"/>
        </w:rPr>
        <w:t>disputed</w:t>
      </w:r>
      <w:r w:rsidR="00046206" w:rsidRPr="00433A6C">
        <w:rPr>
          <w:rFonts w:ascii="Garamond" w:hAnsi="Garamond"/>
        </w:rPr>
        <w:t>).</w:t>
      </w:r>
      <w:r w:rsidR="001E7FA7">
        <w:rPr>
          <w:rFonts w:ascii="Garamond" w:hAnsi="Garamond"/>
        </w:rPr>
        <w:t xml:space="preserve"> </w:t>
      </w:r>
    </w:p>
    <w:p w14:paraId="621EEAB9" w14:textId="77777777" w:rsidR="00D2655A" w:rsidRPr="00433A6C" w:rsidRDefault="001E7FA7" w:rsidP="00D41D92">
      <w:pPr>
        <w:spacing w:line="360" w:lineRule="auto"/>
        <w:jc w:val="both"/>
        <w:rPr>
          <w:rFonts w:ascii="Garamond" w:hAnsi="Garamond"/>
        </w:rPr>
      </w:pPr>
      <w:r>
        <w:rPr>
          <w:rFonts w:ascii="Garamond" w:hAnsi="Garamond"/>
        </w:rPr>
        <w:t xml:space="preserve">But </w:t>
      </w:r>
      <w:r w:rsidR="00046206" w:rsidRPr="00433A6C">
        <w:rPr>
          <w:rFonts w:ascii="Garamond" w:hAnsi="Garamond"/>
        </w:rPr>
        <w:t xml:space="preserve">at this point we have no reason to think </w:t>
      </w:r>
      <w:r>
        <w:rPr>
          <w:rFonts w:ascii="Garamond" w:hAnsi="Garamond"/>
        </w:rPr>
        <w:t xml:space="preserve">this is so. </w:t>
      </w:r>
      <w:r w:rsidR="00D2655A" w:rsidRPr="00433A6C">
        <w:rPr>
          <w:rFonts w:ascii="Garamond" w:hAnsi="Garamond"/>
        </w:rPr>
        <w:t>I</w:t>
      </w:r>
      <w:r w:rsidR="00977727" w:rsidRPr="00433A6C">
        <w:rPr>
          <w:rFonts w:ascii="Garamond" w:hAnsi="Garamond"/>
        </w:rPr>
        <w:t xml:space="preserve">t could be, for instance, that we have a </w:t>
      </w:r>
      <w:r w:rsidR="00D2655A" w:rsidRPr="00433A6C">
        <w:rPr>
          <w:rFonts w:ascii="Garamond" w:hAnsi="Garamond"/>
        </w:rPr>
        <w:t xml:space="preserve">phenomenology </w:t>
      </w:r>
      <w:r w:rsidR="00E510BA">
        <w:rPr>
          <w:rFonts w:ascii="Garamond" w:hAnsi="Garamond"/>
        </w:rPr>
        <w:t>that</w:t>
      </w:r>
      <w:r w:rsidR="00E510BA" w:rsidRPr="00433A6C">
        <w:rPr>
          <w:rFonts w:ascii="Garamond" w:hAnsi="Garamond"/>
        </w:rPr>
        <w:t xml:space="preserve"> </w:t>
      </w:r>
      <w:r w:rsidR="00D2655A" w:rsidRPr="00433A6C">
        <w:rPr>
          <w:rFonts w:ascii="Garamond" w:hAnsi="Garamond"/>
        </w:rPr>
        <w:t xml:space="preserve">represents that time </w:t>
      </w:r>
      <w:r w:rsidR="009B55EB" w:rsidRPr="00433A6C">
        <w:rPr>
          <w:rFonts w:ascii="Garamond" w:hAnsi="Garamond"/>
        </w:rPr>
        <w:t xml:space="preserve">robustly passes, and </w:t>
      </w:r>
      <w:r w:rsidR="00514EFF">
        <w:rPr>
          <w:rFonts w:ascii="Garamond" w:hAnsi="Garamond"/>
        </w:rPr>
        <w:t>that we represent time as</w:t>
      </w:r>
      <w:r w:rsidR="009B55EB" w:rsidRPr="00433A6C">
        <w:rPr>
          <w:rFonts w:ascii="Garamond" w:hAnsi="Garamond"/>
        </w:rPr>
        <w:t xml:space="preserve"> dynamical, </w:t>
      </w:r>
      <w:r w:rsidR="00D2655A" w:rsidRPr="00433A6C">
        <w:rPr>
          <w:rFonts w:ascii="Garamond" w:hAnsi="Garamond"/>
        </w:rPr>
        <w:t xml:space="preserve">and </w:t>
      </w:r>
      <w:r w:rsidR="00DD5931">
        <w:rPr>
          <w:rFonts w:ascii="Garamond" w:hAnsi="Garamond"/>
        </w:rPr>
        <w:t xml:space="preserve">yet </w:t>
      </w:r>
      <w:r w:rsidR="00D2655A" w:rsidRPr="00433A6C">
        <w:rPr>
          <w:rFonts w:ascii="Garamond" w:hAnsi="Garamond"/>
        </w:rPr>
        <w:t xml:space="preserve">our </w:t>
      </w:r>
      <w:r w:rsidR="009B55EB" w:rsidRPr="00433A6C">
        <w:rPr>
          <w:rFonts w:ascii="Garamond" w:hAnsi="Garamond"/>
        </w:rPr>
        <w:t>concept</w:t>
      </w:r>
      <w:r w:rsidR="00D2655A" w:rsidRPr="00433A6C">
        <w:rPr>
          <w:rFonts w:ascii="Garamond" w:hAnsi="Garamond"/>
        </w:rPr>
        <w:t xml:space="preserve"> of temporal passage </w:t>
      </w:r>
      <w:r w:rsidR="000D5304">
        <w:rPr>
          <w:rFonts w:ascii="Garamond" w:hAnsi="Garamond"/>
        </w:rPr>
        <w:t>could</w:t>
      </w:r>
      <w:r w:rsidR="00DD5931" w:rsidRPr="00433A6C">
        <w:rPr>
          <w:rFonts w:ascii="Garamond" w:hAnsi="Garamond"/>
        </w:rPr>
        <w:t xml:space="preserve"> </w:t>
      </w:r>
      <w:r w:rsidR="00D2655A" w:rsidRPr="00433A6C">
        <w:rPr>
          <w:rFonts w:ascii="Garamond" w:hAnsi="Garamond"/>
        </w:rPr>
        <w:t xml:space="preserve">still be satisfied </w:t>
      </w:r>
      <w:r w:rsidR="008925AF" w:rsidRPr="00433A6C">
        <w:rPr>
          <w:rFonts w:ascii="Garamond" w:hAnsi="Garamond"/>
        </w:rPr>
        <w:t xml:space="preserve">if our world is, (pace our representation of it) </w:t>
      </w:r>
      <w:r w:rsidR="00D2655A" w:rsidRPr="00433A6C">
        <w:rPr>
          <w:rFonts w:ascii="Garamond" w:hAnsi="Garamond"/>
        </w:rPr>
        <w:t>non-</w:t>
      </w:r>
      <w:r w:rsidR="009B55EB" w:rsidRPr="00433A6C">
        <w:rPr>
          <w:rFonts w:ascii="Garamond" w:hAnsi="Garamond"/>
        </w:rPr>
        <w:t>dynamical</w:t>
      </w:r>
      <w:r w:rsidR="00D2655A" w:rsidRPr="00433A6C">
        <w:rPr>
          <w:rFonts w:ascii="Garamond" w:hAnsi="Garamond"/>
        </w:rPr>
        <w:t xml:space="preserve">. Compare: we might once have </w:t>
      </w:r>
      <w:r w:rsidR="00D2655A" w:rsidRPr="00433A6C">
        <w:rPr>
          <w:rFonts w:ascii="Garamond" w:hAnsi="Garamond"/>
          <w:i/>
        </w:rPr>
        <w:t>represented</w:t>
      </w:r>
      <w:r w:rsidR="00D2655A" w:rsidRPr="00433A6C">
        <w:rPr>
          <w:rFonts w:ascii="Garamond" w:hAnsi="Garamond"/>
        </w:rPr>
        <w:t xml:space="preserve"> dolphins </w:t>
      </w:r>
      <w:r w:rsidR="009B55EB" w:rsidRPr="00433A6C">
        <w:rPr>
          <w:rFonts w:ascii="Garamond" w:hAnsi="Garamond"/>
        </w:rPr>
        <w:t>as being</w:t>
      </w:r>
      <w:r w:rsidR="00D2655A" w:rsidRPr="00433A6C">
        <w:rPr>
          <w:rFonts w:ascii="Garamond" w:hAnsi="Garamond"/>
        </w:rPr>
        <w:t xml:space="preserve"> fish, and we </w:t>
      </w:r>
      <w:r w:rsidR="009B55EB" w:rsidRPr="00433A6C">
        <w:rPr>
          <w:rFonts w:ascii="Garamond" w:hAnsi="Garamond"/>
        </w:rPr>
        <w:t>might even</w:t>
      </w:r>
      <w:r w:rsidR="00D2655A" w:rsidRPr="00433A6C">
        <w:rPr>
          <w:rFonts w:ascii="Garamond" w:hAnsi="Garamond"/>
        </w:rPr>
        <w:t xml:space="preserve"> have had </w:t>
      </w:r>
      <w:r w:rsidR="009B55EB" w:rsidRPr="00433A6C">
        <w:rPr>
          <w:rFonts w:ascii="Garamond" w:hAnsi="Garamond"/>
        </w:rPr>
        <w:t>phenomenology</w:t>
      </w:r>
      <w:r w:rsidR="00D2655A" w:rsidRPr="00433A6C">
        <w:rPr>
          <w:rFonts w:ascii="Garamond" w:hAnsi="Garamond"/>
        </w:rPr>
        <w:t xml:space="preserve"> whose content was </w:t>
      </w:r>
      <w:r w:rsidR="00D2655A" w:rsidRPr="00C12672">
        <w:rPr>
          <w:rFonts w:ascii="Garamond" w:hAnsi="Garamond"/>
          <w:i/>
        </w:rPr>
        <w:t>as</w:t>
      </w:r>
      <w:r w:rsidR="009B55EB" w:rsidRPr="00C12672">
        <w:rPr>
          <w:rFonts w:ascii="Garamond" w:hAnsi="Garamond"/>
          <w:i/>
        </w:rPr>
        <w:t xml:space="preserve"> of</w:t>
      </w:r>
      <w:r w:rsidR="009B55EB" w:rsidRPr="00433A6C">
        <w:rPr>
          <w:rFonts w:ascii="Garamond" w:hAnsi="Garamond"/>
        </w:rPr>
        <w:t xml:space="preserve"> dolphins being fish (we are not suggesting this is true, but let’s suppose it was) </w:t>
      </w:r>
      <w:r w:rsidR="00D97270">
        <w:rPr>
          <w:rFonts w:ascii="Garamond" w:hAnsi="Garamond"/>
        </w:rPr>
        <w:t xml:space="preserve">and yet our concept of dolphin </w:t>
      </w:r>
      <w:r w:rsidR="001213E1">
        <w:rPr>
          <w:rFonts w:ascii="Garamond" w:hAnsi="Garamond"/>
        </w:rPr>
        <w:t xml:space="preserve">be one in which that concept will still be satisfied even if it’s discovered that </w:t>
      </w:r>
      <w:r w:rsidR="00D2655A" w:rsidRPr="00433A6C">
        <w:rPr>
          <w:rFonts w:ascii="Garamond" w:hAnsi="Garamond"/>
        </w:rPr>
        <w:t xml:space="preserve">the grey guys in the water with fins </w:t>
      </w:r>
      <w:r w:rsidR="001213E1">
        <w:rPr>
          <w:rFonts w:ascii="Garamond" w:hAnsi="Garamond"/>
        </w:rPr>
        <w:t>are</w:t>
      </w:r>
      <w:r w:rsidR="001213E1" w:rsidRPr="00433A6C">
        <w:rPr>
          <w:rFonts w:ascii="Garamond" w:hAnsi="Garamond"/>
        </w:rPr>
        <w:t xml:space="preserve"> </w:t>
      </w:r>
      <w:r w:rsidR="00D2655A" w:rsidRPr="00433A6C">
        <w:rPr>
          <w:rFonts w:ascii="Garamond" w:hAnsi="Garamond"/>
        </w:rPr>
        <w:t>in fact mamma</w:t>
      </w:r>
      <w:r w:rsidR="009B55EB" w:rsidRPr="00433A6C">
        <w:rPr>
          <w:rFonts w:ascii="Garamond" w:hAnsi="Garamond"/>
        </w:rPr>
        <w:t>l</w:t>
      </w:r>
      <w:r w:rsidR="001213E1">
        <w:rPr>
          <w:rFonts w:ascii="Garamond" w:hAnsi="Garamond"/>
        </w:rPr>
        <w:t>s.</w:t>
      </w:r>
      <w:r w:rsidR="009B55EB" w:rsidRPr="00433A6C">
        <w:rPr>
          <w:rFonts w:ascii="Garamond" w:hAnsi="Garamond"/>
        </w:rPr>
        <w:t xml:space="preserve"> </w:t>
      </w:r>
    </w:p>
    <w:p w14:paraId="571FA827" w14:textId="77777777" w:rsidR="00AB7496" w:rsidRPr="00433A6C" w:rsidRDefault="00D327E4" w:rsidP="00D41D92">
      <w:pPr>
        <w:spacing w:line="360" w:lineRule="auto"/>
        <w:jc w:val="both"/>
        <w:rPr>
          <w:rFonts w:ascii="Garamond" w:hAnsi="Garamond"/>
        </w:rPr>
      </w:pPr>
      <w:r w:rsidRPr="00433A6C">
        <w:rPr>
          <w:rFonts w:ascii="Garamond" w:hAnsi="Garamond"/>
        </w:rPr>
        <w:t>That is why</w:t>
      </w:r>
      <w:r w:rsidR="000F4720" w:rsidRPr="00433A6C">
        <w:rPr>
          <w:rFonts w:ascii="Garamond" w:hAnsi="Garamond"/>
        </w:rPr>
        <w:t>,</w:t>
      </w:r>
      <w:r w:rsidRPr="00433A6C">
        <w:rPr>
          <w:rFonts w:ascii="Garamond" w:hAnsi="Garamond"/>
        </w:rPr>
        <w:t xml:space="preserve"> in what follows</w:t>
      </w:r>
      <w:r w:rsidR="000F4720" w:rsidRPr="00433A6C">
        <w:rPr>
          <w:rFonts w:ascii="Garamond" w:hAnsi="Garamond"/>
        </w:rPr>
        <w:t>,</w:t>
      </w:r>
      <w:r w:rsidRPr="00433A6C">
        <w:rPr>
          <w:rFonts w:ascii="Garamond" w:hAnsi="Garamond"/>
        </w:rPr>
        <w:t xml:space="preserve"> we aim to directly answer the temporal passage concept question</w:t>
      </w:r>
      <w:r w:rsidR="00D2655A" w:rsidRPr="00433A6C">
        <w:rPr>
          <w:rFonts w:ascii="Garamond" w:hAnsi="Garamond"/>
        </w:rPr>
        <w:t xml:space="preserve"> rather than going via investigation of our phenomenology</w:t>
      </w:r>
      <w:r w:rsidR="00216B82" w:rsidRPr="00433A6C">
        <w:rPr>
          <w:rFonts w:ascii="Garamond" w:hAnsi="Garamond"/>
        </w:rPr>
        <w:t xml:space="preserve"> or other aspects of our representation of actual time. </w:t>
      </w:r>
    </w:p>
    <w:p w14:paraId="7482BE0D" w14:textId="77777777" w:rsidR="00365AAD" w:rsidRDefault="00635A89" w:rsidP="00D41D92">
      <w:pPr>
        <w:spacing w:line="360" w:lineRule="auto"/>
        <w:jc w:val="both"/>
        <w:rPr>
          <w:rFonts w:ascii="Garamond" w:hAnsi="Garamond"/>
        </w:rPr>
      </w:pPr>
      <w:r w:rsidRPr="00433A6C">
        <w:rPr>
          <w:rFonts w:ascii="Garamond" w:hAnsi="Garamond"/>
        </w:rPr>
        <w:t xml:space="preserve">We want </w:t>
      </w:r>
      <w:r w:rsidR="00B70992" w:rsidRPr="00433A6C">
        <w:rPr>
          <w:rFonts w:ascii="Garamond" w:hAnsi="Garamond"/>
        </w:rPr>
        <w:t>to answer a number of questions about our folk concept of temporal passage.</w:t>
      </w:r>
      <w:r w:rsidRPr="00433A6C">
        <w:rPr>
          <w:rFonts w:ascii="Garamond" w:hAnsi="Garamond"/>
        </w:rPr>
        <w:t xml:space="preserve"> First</w:t>
      </w:r>
      <w:r w:rsidR="00005C26">
        <w:rPr>
          <w:rFonts w:ascii="Garamond" w:hAnsi="Garamond"/>
        </w:rPr>
        <w:t>:</w:t>
      </w:r>
      <w:r w:rsidRPr="00433A6C">
        <w:rPr>
          <w:rFonts w:ascii="Garamond" w:hAnsi="Garamond"/>
        </w:rPr>
        <w:t xml:space="preserve"> if our world is non-dynamical,</w:t>
      </w:r>
      <w:r w:rsidR="00CE63D7">
        <w:rPr>
          <w:rFonts w:ascii="Garamond" w:hAnsi="Garamond"/>
        </w:rPr>
        <w:t xml:space="preserve"> is </w:t>
      </w:r>
      <w:r w:rsidRPr="00433A6C">
        <w:rPr>
          <w:rFonts w:ascii="Garamond" w:hAnsi="Garamond"/>
        </w:rPr>
        <w:t xml:space="preserve">the folk concept of </w:t>
      </w:r>
      <w:r w:rsidR="00272FF6" w:rsidRPr="00433A6C">
        <w:rPr>
          <w:rFonts w:ascii="Garamond" w:hAnsi="Garamond"/>
        </w:rPr>
        <w:t>temporal passage satisfied in our world</w:t>
      </w:r>
      <w:r w:rsidR="00CE63D7">
        <w:rPr>
          <w:rFonts w:ascii="Garamond" w:hAnsi="Garamond"/>
        </w:rPr>
        <w:t xml:space="preserve">? </w:t>
      </w:r>
      <w:r w:rsidR="008A09A9">
        <w:rPr>
          <w:rFonts w:ascii="Garamond" w:hAnsi="Garamond"/>
        </w:rPr>
        <w:t>S</w:t>
      </w:r>
      <w:r w:rsidR="00365AAD">
        <w:rPr>
          <w:rFonts w:ascii="Garamond" w:hAnsi="Garamond"/>
        </w:rPr>
        <w:t>econd</w:t>
      </w:r>
      <w:r w:rsidR="001E7FA7">
        <w:rPr>
          <w:rFonts w:ascii="Garamond" w:hAnsi="Garamond"/>
        </w:rPr>
        <w:t xml:space="preserve">: </w:t>
      </w:r>
      <w:r w:rsidR="008A09A9">
        <w:rPr>
          <w:rFonts w:ascii="Garamond" w:hAnsi="Garamond"/>
        </w:rPr>
        <w:t xml:space="preserve">is the folk concept of temporal passage satisfied in counterfactual non-dynamical worlds, and, especially, is it satisfied even if our world is taken to be dynamical? </w:t>
      </w:r>
      <w:r w:rsidR="00542A1E">
        <w:rPr>
          <w:rFonts w:ascii="Garamond" w:hAnsi="Garamond"/>
        </w:rPr>
        <w:t>Third</w:t>
      </w:r>
      <w:r w:rsidR="00F430F0">
        <w:rPr>
          <w:rFonts w:ascii="Garamond" w:hAnsi="Garamond"/>
        </w:rPr>
        <w:t>:</w:t>
      </w:r>
      <w:r w:rsidR="00542A1E">
        <w:rPr>
          <w:rFonts w:ascii="Garamond" w:hAnsi="Garamond"/>
        </w:rPr>
        <w:t xml:space="preserve"> if the folk concept of time is satisfied in our world if it is non-dynamical, by what is that concept satisfied: in particular, is it satisfied </w:t>
      </w:r>
      <w:r w:rsidR="007B1037">
        <w:rPr>
          <w:rFonts w:ascii="Garamond" w:hAnsi="Garamond"/>
        </w:rPr>
        <w:t>by something mind-dependent or mind-independent?</w:t>
      </w:r>
    </w:p>
    <w:p w14:paraId="56C1E96A" w14:textId="77777777" w:rsidR="00835D62" w:rsidRDefault="00835D62" w:rsidP="00D41D92">
      <w:pPr>
        <w:spacing w:line="360" w:lineRule="auto"/>
        <w:jc w:val="both"/>
        <w:rPr>
          <w:rFonts w:ascii="Garamond" w:hAnsi="Garamond"/>
        </w:rPr>
      </w:pPr>
      <w:r>
        <w:rPr>
          <w:rFonts w:ascii="Garamond" w:hAnsi="Garamond"/>
        </w:rPr>
        <w:t xml:space="preserve">How might we go about determining whether the folk concept of passage is satisfied in a world? </w:t>
      </w:r>
      <w:r w:rsidR="00D12F4B">
        <w:rPr>
          <w:rFonts w:ascii="Garamond" w:hAnsi="Garamond"/>
        </w:rPr>
        <w:t xml:space="preserve">We suppose that the satisfaction of the folk concept is intimately tied to a range of sorts of everyday descriptions being true. </w:t>
      </w:r>
      <w:r w:rsidR="00F36196">
        <w:rPr>
          <w:rFonts w:ascii="Garamond" w:hAnsi="Garamond"/>
        </w:rPr>
        <w:t xml:space="preserve">One of these, and the most minimal at that, is that the expression ‘time passes’ is taken to be true at a world. So several of our experiments aim to probe whether the folk concept is satisfied, by probing whether people are inclined to judge that ‘time passes’ is true at certain worlds. Even if we find that people are inclined to make that judgement, however, one might think that in order for the concept to be satisfied, more is required; namely, people must also judge that a range of other sorts of descriptions—the sorts of descriptions that philosophers typically associate with temporal passage—are true at a world. </w:t>
      </w:r>
    </w:p>
    <w:p w14:paraId="6824688A" w14:textId="77777777" w:rsidR="000C1B01" w:rsidRDefault="00F863EE" w:rsidP="00D41D92">
      <w:pPr>
        <w:spacing w:line="360" w:lineRule="auto"/>
        <w:jc w:val="both"/>
        <w:rPr>
          <w:rFonts w:ascii="Garamond" w:hAnsi="Garamond"/>
        </w:rPr>
      </w:pPr>
      <w:r>
        <w:rPr>
          <w:rFonts w:ascii="Garamond" w:hAnsi="Garamond"/>
        </w:rPr>
        <w:t>We begin,</w:t>
      </w:r>
      <w:r w:rsidR="00365AAD" w:rsidRPr="00433A6C">
        <w:rPr>
          <w:rFonts w:ascii="Garamond" w:hAnsi="Garamond"/>
        </w:rPr>
        <w:t xml:space="preserve"> </w:t>
      </w:r>
      <w:r w:rsidR="00841D2F" w:rsidRPr="00433A6C">
        <w:rPr>
          <w:rFonts w:ascii="Garamond" w:hAnsi="Garamond"/>
        </w:rPr>
        <w:t xml:space="preserve">in experiment 1(a) </w:t>
      </w:r>
      <w:r w:rsidR="00444F54">
        <w:rPr>
          <w:rFonts w:ascii="Garamond" w:hAnsi="Garamond"/>
        </w:rPr>
        <w:t xml:space="preserve">by determining whether people judge that </w:t>
      </w:r>
      <w:r w:rsidR="000C1B01">
        <w:rPr>
          <w:rFonts w:ascii="Garamond" w:hAnsi="Garamond"/>
        </w:rPr>
        <w:t>t</w:t>
      </w:r>
      <w:r w:rsidR="00444F54">
        <w:rPr>
          <w:rFonts w:ascii="Garamond" w:hAnsi="Garamond"/>
        </w:rPr>
        <w:t>ime passes</w:t>
      </w:r>
      <w:r w:rsidR="000C1B01">
        <w:rPr>
          <w:rFonts w:ascii="Garamond" w:hAnsi="Garamond"/>
        </w:rPr>
        <w:t xml:space="preserve"> </w:t>
      </w:r>
      <w:r w:rsidR="00444F54">
        <w:rPr>
          <w:rFonts w:ascii="Garamond" w:hAnsi="Garamond"/>
        </w:rPr>
        <w:t xml:space="preserve">in our </w:t>
      </w:r>
      <w:proofErr w:type="gramStart"/>
      <w:r w:rsidR="00444F54">
        <w:rPr>
          <w:rFonts w:ascii="Garamond" w:hAnsi="Garamond"/>
        </w:rPr>
        <w:t>world, if</w:t>
      </w:r>
      <w:proofErr w:type="gramEnd"/>
      <w:r w:rsidR="00444F54">
        <w:rPr>
          <w:rFonts w:ascii="Garamond" w:hAnsi="Garamond"/>
        </w:rPr>
        <w:t xml:space="preserve"> our world is non-dynamical. </w:t>
      </w:r>
      <w:r w:rsidR="003B3852">
        <w:rPr>
          <w:rFonts w:ascii="Garamond" w:hAnsi="Garamond"/>
        </w:rPr>
        <w:t>To do so we</w:t>
      </w:r>
      <w:r w:rsidR="005034FA">
        <w:rPr>
          <w:rFonts w:ascii="Garamond" w:hAnsi="Garamond"/>
        </w:rPr>
        <w:t xml:space="preserve"> </w:t>
      </w:r>
      <w:r w:rsidR="00841D2F" w:rsidRPr="00433A6C">
        <w:rPr>
          <w:rFonts w:ascii="Garamond" w:hAnsi="Garamond"/>
        </w:rPr>
        <w:t>present participants with a vignette that describes a non-dynamical world</w:t>
      </w:r>
      <w:r w:rsidR="00835D62">
        <w:rPr>
          <w:rFonts w:ascii="Garamond" w:hAnsi="Garamond"/>
        </w:rPr>
        <w:t>. Then we</w:t>
      </w:r>
      <w:r w:rsidR="00841D2F" w:rsidRPr="00433A6C">
        <w:rPr>
          <w:rFonts w:ascii="Garamond" w:hAnsi="Garamond"/>
        </w:rPr>
        <w:t xml:space="preserve"> ask </w:t>
      </w:r>
      <w:r w:rsidR="00835D62">
        <w:rPr>
          <w:rFonts w:ascii="Garamond" w:hAnsi="Garamond"/>
        </w:rPr>
        <w:t>participants</w:t>
      </w:r>
      <w:r w:rsidR="00835D62" w:rsidRPr="00433A6C">
        <w:rPr>
          <w:rFonts w:ascii="Garamond" w:hAnsi="Garamond"/>
        </w:rPr>
        <w:t xml:space="preserve"> </w:t>
      </w:r>
      <w:r w:rsidR="00A212F2">
        <w:rPr>
          <w:rFonts w:ascii="Garamond" w:hAnsi="Garamond"/>
        </w:rPr>
        <w:t xml:space="preserve">to </w:t>
      </w:r>
      <w:r w:rsidR="00841D2F" w:rsidRPr="00433A6C">
        <w:rPr>
          <w:rFonts w:ascii="Garamond" w:hAnsi="Garamond"/>
        </w:rPr>
        <w:t xml:space="preserve">imagine that it has been discovered that our </w:t>
      </w:r>
      <w:r w:rsidR="00841D2F" w:rsidRPr="00433A6C">
        <w:rPr>
          <w:rFonts w:ascii="Garamond" w:hAnsi="Garamond"/>
        </w:rPr>
        <w:lastRenderedPageBreak/>
        <w:t>world is just like this world. We then ask participants whether time passes in the world in question</w:t>
      </w:r>
      <w:r w:rsidR="00835D62">
        <w:rPr>
          <w:rFonts w:ascii="Garamond" w:hAnsi="Garamond"/>
        </w:rPr>
        <w:t xml:space="preserve">. This is </w:t>
      </w:r>
      <w:r w:rsidR="00841D2F" w:rsidRPr="00433A6C">
        <w:rPr>
          <w:rFonts w:ascii="Garamond" w:hAnsi="Garamond"/>
        </w:rPr>
        <w:t>a proxy for asking whether, if our world is non-dynamical, time passes in our world</w:t>
      </w:r>
      <w:r w:rsidR="00835D62">
        <w:rPr>
          <w:rFonts w:ascii="Garamond" w:hAnsi="Garamond"/>
        </w:rPr>
        <w:t xml:space="preserve">. </w:t>
      </w:r>
      <w:r w:rsidR="00FC3869" w:rsidRPr="00433A6C">
        <w:rPr>
          <w:rFonts w:ascii="Garamond" w:hAnsi="Garamond"/>
        </w:rPr>
        <w:t xml:space="preserve"> We hypothesi</w:t>
      </w:r>
      <w:r w:rsidR="00D37DC1">
        <w:rPr>
          <w:rFonts w:ascii="Garamond" w:hAnsi="Garamond"/>
        </w:rPr>
        <w:t>s</w:t>
      </w:r>
      <w:r w:rsidR="00FC3869" w:rsidRPr="00433A6C">
        <w:rPr>
          <w:rFonts w:ascii="Garamond" w:hAnsi="Garamond"/>
        </w:rPr>
        <w:t>ed</w:t>
      </w:r>
      <w:r w:rsidR="00EC1A9A">
        <w:rPr>
          <w:rFonts w:ascii="Garamond" w:hAnsi="Garamond"/>
        </w:rPr>
        <w:t>:</w:t>
      </w:r>
      <w:r w:rsidR="000D5304">
        <w:rPr>
          <w:rStyle w:val="FootnoteReference"/>
          <w:rFonts w:ascii="Garamond" w:hAnsi="Garamond"/>
        </w:rPr>
        <w:footnoteReference w:id="28"/>
      </w:r>
    </w:p>
    <w:p w14:paraId="57CB5896" w14:textId="77777777" w:rsidR="000C1B01" w:rsidRPr="00433A6C" w:rsidRDefault="00FC3869" w:rsidP="00D41D92">
      <w:pPr>
        <w:spacing w:line="360" w:lineRule="auto"/>
        <w:jc w:val="both"/>
        <w:rPr>
          <w:rFonts w:ascii="Garamond" w:hAnsi="Garamond"/>
        </w:rPr>
      </w:pPr>
      <w:r w:rsidRPr="00433A6C">
        <w:rPr>
          <w:rFonts w:ascii="Garamond" w:hAnsi="Garamond"/>
        </w:rPr>
        <w:t xml:space="preserve">H1 </w:t>
      </w:r>
      <w:r w:rsidR="00EC1A9A">
        <w:rPr>
          <w:rFonts w:ascii="Garamond" w:hAnsi="Garamond"/>
        </w:rPr>
        <w:t>P</w:t>
      </w:r>
      <w:r w:rsidRPr="00433A6C">
        <w:rPr>
          <w:rFonts w:ascii="Garamond" w:hAnsi="Garamond"/>
        </w:rPr>
        <w:t xml:space="preserve">eople </w:t>
      </w:r>
      <w:r w:rsidR="0044102B">
        <w:rPr>
          <w:rFonts w:ascii="Garamond" w:hAnsi="Garamond"/>
        </w:rPr>
        <w:t>wil</w:t>
      </w:r>
      <w:r w:rsidR="00F430F0">
        <w:rPr>
          <w:rFonts w:ascii="Garamond" w:hAnsi="Garamond"/>
        </w:rPr>
        <w:t>l</w:t>
      </w:r>
      <w:r w:rsidR="0044102B" w:rsidRPr="00433A6C">
        <w:rPr>
          <w:rFonts w:ascii="Garamond" w:hAnsi="Garamond"/>
        </w:rPr>
        <w:t xml:space="preserve"> </w:t>
      </w:r>
      <w:r w:rsidRPr="00433A6C">
        <w:rPr>
          <w:rFonts w:ascii="Garamond" w:hAnsi="Garamond"/>
        </w:rPr>
        <w:t xml:space="preserve">judge </w:t>
      </w:r>
      <w:r w:rsidR="00D5713E">
        <w:rPr>
          <w:rFonts w:ascii="Garamond" w:hAnsi="Garamond"/>
        </w:rPr>
        <w:t xml:space="preserve">that </w:t>
      </w:r>
      <w:r w:rsidR="00F06D1D">
        <w:rPr>
          <w:rFonts w:ascii="Garamond" w:hAnsi="Garamond"/>
        </w:rPr>
        <w:t>time passes</w:t>
      </w:r>
      <w:r w:rsidRPr="00433A6C">
        <w:rPr>
          <w:rFonts w:ascii="Garamond" w:hAnsi="Garamond"/>
        </w:rPr>
        <w:t xml:space="preserve"> in the non-dynamical world that is stipulated to be just like our world. </w:t>
      </w:r>
    </w:p>
    <w:p w14:paraId="2F126642" w14:textId="77777777" w:rsidR="00C530FF" w:rsidRDefault="000C1B01" w:rsidP="00634C8D">
      <w:pPr>
        <w:spacing w:line="360" w:lineRule="auto"/>
        <w:jc w:val="both"/>
        <w:rPr>
          <w:rFonts w:ascii="Garamond" w:hAnsi="Garamond"/>
        </w:rPr>
      </w:pPr>
      <w:r>
        <w:rPr>
          <w:rFonts w:ascii="Garamond" w:hAnsi="Garamond"/>
        </w:rPr>
        <w:t xml:space="preserve">In experiment 1(b) we are interested in whether people judge </w:t>
      </w:r>
      <w:r w:rsidR="003300DC">
        <w:rPr>
          <w:rFonts w:ascii="Garamond" w:hAnsi="Garamond"/>
        </w:rPr>
        <w:t>that time passes in a counterfactual non-dynamical world</w:t>
      </w:r>
      <w:r w:rsidR="00CB6466">
        <w:rPr>
          <w:rFonts w:ascii="Garamond" w:hAnsi="Garamond"/>
        </w:rPr>
        <w:t>.</w:t>
      </w:r>
      <w:r w:rsidR="003300DC">
        <w:rPr>
          <w:rFonts w:ascii="Garamond" w:hAnsi="Garamond"/>
        </w:rPr>
        <w:t xml:space="preserve"> </w:t>
      </w:r>
      <w:r w:rsidR="00634C8D">
        <w:rPr>
          <w:rFonts w:ascii="Garamond" w:hAnsi="Garamond"/>
        </w:rPr>
        <w:t>We</w:t>
      </w:r>
      <w:r w:rsidR="00A52638" w:rsidRPr="00433A6C">
        <w:rPr>
          <w:rFonts w:ascii="Garamond" w:hAnsi="Garamond"/>
        </w:rPr>
        <w:t xml:space="preserve"> </w:t>
      </w:r>
      <w:r w:rsidR="00646F62" w:rsidRPr="00433A6C">
        <w:rPr>
          <w:rFonts w:ascii="Garamond" w:hAnsi="Garamond"/>
        </w:rPr>
        <w:t xml:space="preserve">present </w:t>
      </w:r>
      <w:r w:rsidR="00E7743C" w:rsidRPr="00433A6C">
        <w:rPr>
          <w:rFonts w:ascii="Garamond" w:hAnsi="Garamond"/>
        </w:rPr>
        <w:t>participants</w:t>
      </w:r>
      <w:r w:rsidR="00646F62" w:rsidRPr="00433A6C">
        <w:rPr>
          <w:rFonts w:ascii="Garamond" w:hAnsi="Garamond"/>
        </w:rPr>
        <w:t xml:space="preserve"> </w:t>
      </w:r>
      <w:r w:rsidR="00297AC9" w:rsidRPr="00433A6C">
        <w:rPr>
          <w:rFonts w:ascii="Garamond" w:hAnsi="Garamond"/>
        </w:rPr>
        <w:t xml:space="preserve">with four vignettes that describe three dynamical worlds and one non-dynamical world. </w:t>
      </w:r>
      <w:r w:rsidR="00CA6E10" w:rsidRPr="00433A6C">
        <w:rPr>
          <w:rFonts w:ascii="Garamond" w:hAnsi="Garamond"/>
        </w:rPr>
        <w:t xml:space="preserve">We then ask participants whether time passes in each of these worlds, as well as asking which of these worlds participants think is like the actual </w:t>
      </w:r>
      <w:r w:rsidR="00D048DA" w:rsidRPr="00433A6C">
        <w:rPr>
          <w:rFonts w:ascii="Garamond" w:hAnsi="Garamond"/>
        </w:rPr>
        <w:t xml:space="preserve">world. This allows us to see whether there is a difference in people’s judgments about whether </w:t>
      </w:r>
      <w:r w:rsidR="00757EE3">
        <w:rPr>
          <w:rFonts w:ascii="Garamond" w:hAnsi="Garamond"/>
        </w:rPr>
        <w:t xml:space="preserve">time passes </w:t>
      </w:r>
      <w:r w:rsidR="00D048DA" w:rsidRPr="00433A6C">
        <w:rPr>
          <w:rFonts w:ascii="Garamond" w:hAnsi="Garamond"/>
        </w:rPr>
        <w:t xml:space="preserve">in these worlds and whether that difference is a function of whether people think that the actual world is dynamical or not. </w:t>
      </w:r>
    </w:p>
    <w:p w14:paraId="6FE9BDCD" w14:textId="77777777" w:rsidR="00054A96" w:rsidRDefault="00C530FF" w:rsidP="00D41D92">
      <w:pPr>
        <w:spacing w:line="360" w:lineRule="auto"/>
        <w:jc w:val="both"/>
        <w:rPr>
          <w:rFonts w:ascii="Garamond" w:hAnsi="Garamond"/>
        </w:rPr>
      </w:pPr>
      <w:r>
        <w:rPr>
          <w:rFonts w:ascii="Garamond" w:hAnsi="Garamond"/>
        </w:rPr>
        <w:t xml:space="preserve">It’s important to pull apart people’s judgements about a counterfactual non-dynamical world, from their judgments about the actual world, conditional on finding out that it is dynamical. </w:t>
      </w:r>
      <w:r w:rsidR="00E93FC8">
        <w:rPr>
          <w:rFonts w:ascii="Garamond" w:hAnsi="Garamond"/>
        </w:rPr>
        <w:t xml:space="preserve">That is because </w:t>
      </w:r>
      <w:r w:rsidR="00AA5735">
        <w:rPr>
          <w:rFonts w:ascii="Garamond" w:hAnsi="Garamond"/>
        </w:rPr>
        <w:t xml:space="preserve">people could have what is known as a </w:t>
      </w:r>
      <w:r w:rsidR="00E27C2C" w:rsidRPr="00433A6C">
        <w:rPr>
          <w:rFonts w:ascii="Garamond" w:hAnsi="Garamond"/>
          <w:i/>
        </w:rPr>
        <w:t>conditional</w:t>
      </w:r>
      <w:r w:rsidR="00E27C2C" w:rsidRPr="00433A6C">
        <w:rPr>
          <w:rFonts w:ascii="Garamond" w:hAnsi="Garamond"/>
        </w:rPr>
        <w:t xml:space="preserve"> </w:t>
      </w:r>
      <w:r w:rsidR="00E27C2C" w:rsidRPr="00433A6C">
        <w:rPr>
          <w:rFonts w:ascii="Garamond" w:hAnsi="Garamond"/>
          <w:i/>
        </w:rPr>
        <w:t>concept</w:t>
      </w:r>
      <w:r w:rsidR="00DF39BA" w:rsidRPr="00433A6C">
        <w:rPr>
          <w:rStyle w:val="FootnoteReference"/>
          <w:rFonts w:ascii="Garamond" w:hAnsi="Garamond"/>
          <w:i/>
        </w:rPr>
        <w:footnoteReference w:id="29"/>
      </w:r>
      <w:r w:rsidR="00E27C2C" w:rsidRPr="00433A6C">
        <w:rPr>
          <w:rFonts w:ascii="Garamond" w:hAnsi="Garamond"/>
        </w:rPr>
        <w:t xml:space="preserve"> </w:t>
      </w:r>
      <w:r w:rsidR="00AA5735">
        <w:rPr>
          <w:rFonts w:ascii="Garamond" w:hAnsi="Garamond"/>
        </w:rPr>
        <w:t xml:space="preserve"> of temporal passage: a con</w:t>
      </w:r>
      <w:r w:rsidR="00325060">
        <w:rPr>
          <w:rFonts w:ascii="Garamond" w:hAnsi="Garamond"/>
        </w:rPr>
        <w:t>c</w:t>
      </w:r>
      <w:r w:rsidR="00AA5735">
        <w:rPr>
          <w:rFonts w:ascii="Garamond" w:hAnsi="Garamond"/>
        </w:rPr>
        <w:t xml:space="preserve">ept </w:t>
      </w:r>
      <w:r w:rsidR="00E27C2C" w:rsidRPr="00433A6C">
        <w:rPr>
          <w:rFonts w:ascii="Garamond" w:hAnsi="Garamond"/>
        </w:rPr>
        <w:t xml:space="preserve">that is satisfied only in worlds containing robust passage, </w:t>
      </w:r>
      <w:r w:rsidR="00E27C2C" w:rsidRPr="00433A6C">
        <w:rPr>
          <w:rFonts w:ascii="Garamond" w:hAnsi="Garamond"/>
          <w:i/>
        </w:rPr>
        <w:t>conditional on our world in fact containing robust passage</w:t>
      </w:r>
      <w:r w:rsidR="00E27C2C" w:rsidRPr="00433A6C">
        <w:rPr>
          <w:rFonts w:ascii="Garamond" w:hAnsi="Garamond"/>
        </w:rPr>
        <w:t>, and is otherwise satisfied by something like anodyne passage</w:t>
      </w:r>
      <w:r w:rsidR="006A6425" w:rsidRPr="00433A6C">
        <w:rPr>
          <w:rFonts w:ascii="Garamond" w:hAnsi="Garamond"/>
        </w:rPr>
        <w:t>.</w:t>
      </w:r>
      <w:r w:rsidR="008360FD">
        <w:rPr>
          <w:rStyle w:val="FootnoteReference"/>
          <w:rFonts w:ascii="Garamond" w:hAnsi="Garamond"/>
        </w:rPr>
        <w:footnoteReference w:id="30"/>
      </w:r>
      <w:r w:rsidR="006A6425" w:rsidRPr="00433A6C">
        <w:rPr>
          <w:rFonts w:ascii="Garamond" w:hAnsi="Garamond"/>
        </w:rPr>
        <w:t xml:space="preserve"> </w:t>
      </w:r>
      <w:r w:rsidR="00410B42" w:rsidRPr="00433A6C">
        <w:rPr>
          <w:rFonts w:ascii="Garamond" w:hAnsi="Garamond"/>
        </w:rPr>
        <w:t>Since in experiment 1(</w:t>
      </w:r>
      <w:r w:rsidR="005322F9">
        <w:rPr>
          <w:rFonts w:ascii="Garamond" w:hAnsi="Garamond"/>
        </w:rPr>
        <w:t>b</w:t>
      </w:r>
      <w:r w:rsidR="00410B42" w:rsidRPr="00433A6C">
        <w:rPr>
          <w:rFonts w:ascii="Garamond" w:hAnsi="Garamond"/>
        </w:rPr>
        <w:t xml:space="preserve">) we ask people which world they think is like the actual world, if people have a conditional concept we would expect that </w:t>
      </w:r>
      <w:r w:rsidR="00234998">
        <w:rPr>
          <w:rFonts w:ascii="Garamond" w:hAnsi="Garamond"/>
        </w:rPr>
        <w:t xml:space="preserve">non-dynamists will </w:t>
      </w:r>
      <w:r w:rsidR="00410B42" w:rsidRPr="00433A6C">
        <w:rPr>
          <w:rFonts w:ascii="Garamond" w:hAnsi="Garamond"/>
        </w:rPr>
        <w:t xml:space="preserve">tend to say that time passes in the </w:t>
      </w:r>
      <w:r w:rsidR="004F2D20" w:rsidRPr="00433A6C">
        <w:rPr>
          <w:rFonts w:ascii="Garamond" w:hAnsi="Garamond"/>
        </w:rPr>
        <w:t>counterfactual</w:t>
      </w:r>
      <w:r w:rsidR="00410B42" w:rsidRPr="00433A6C">
        <w:rPr>
          <w:rFonts w:ascii="Garamond" w:hAnsi="Garamond"/>
        </w:rPr>
        <w:t xml:space="preserve"> </w:t>
      </w:r>
      <w:r w:rsidR="004F2D20" w:rsidRPr="00433A6C">
        <w:rPr>
          <w:rFonts w:ascii="Garamond" w:hAnsi="Garamond"/>
        </w:rPr>
        <w:t>n</w:t>
      </w:r>
      <w:r w:rsidR="00410B42" w:rsidRPr="00433A6C">
        <w:rPr>
          <w:rFonts w:ascii="Garamond" w:hAnsi="Garamond"/>
        </w:rPr>
        <w:t>on-</w:t>
      </w:r>
      <w:r w:rsidR="004F2D20" w:rsidRPr="00433A6C">
        <w:rPr>
          <w:rFonts w:ascii="Garamond" w:hAnsi="Garamond"/>
        </w:rPr>
        <w:t>dynamical</w:t>
      </w:r>
      <w:r w:rsidR="00410B42" w:rsidRPr="00433A6C">
        <w:rPr>
          <w:rFonts w:ascii="Garamond" w:hAnsi="Garamond"/>
        </w:rPr>
        <w:t xml:space="preserve"> world</w:t>
      </w:r>
      <w:r w:rsidR="00054A96">
        <w:rPr>
          <w:rFonts w:ascii="Garamond" w:hAnsi="Garamond"/>
        </w:rPr>
        <w:t xml:space="preserve">, while dynamists will tend to say that it does not. That later judgement, of course, is consistent with dynamists holding that time does </w:t>
      </w:r>
      <w:proofErr w:type="gramStart"/>
      <w:r w:rsidR="00054A96">
        <w:rPr>
          <w:rFonts w:ascii="Garamond" w:hAnsi="Garamond"/>
        </w:rPr>
        <w:t>pass actually, if</w:t>
      </w:r>
      <w:proofErr w:type="gramEnd"/>
      <w:r w:rsidR="00054A96">
        <w:rPr>
          <w:rFonts w:ascii="Garamond" w:hAnsi="Garamond"/>
        </w:rPr>
        <w:t xml:space="preserve"> in fact our world is non-dynamical. </w:t>
      </w:r>
    </w:p>
    <w:p w14:paraId="75235AC7" w14:textId="77777777" w:rsidR="00254B9B" w:rsidRDefault="00036B01" w:rsidP="00D41D92">
      <w:pPr>
        <w:spacing w:line="360" w:lineRule="auto"/>
        <w:jc w:val="both"/>
        <w:rPr>
          <w:rFonts w:ascii="Garamond" w:hAnsi="Garamond"/>
        </w:rPr>
      </w:pPr>
      <w:r>
        <w:rPr>
          <w:rFonts w:ascii="Garamond" w:hAnsi="Garamond"/>
        </w:rPr>
        <w:t xml:space="preserve">Since previous empirical work found no evidence that people’s concept of time is conditional (see Latham, Miller and Norton 2020a), we have no reason to suppose that their concept of temporal passage is </w:t>
      </w:r>
      <w:r w:rsidR="001B0CF2">
        <w:rPr>
          <w:rFonts w:ascii="Garamond" w:hAnsi="Garamond"/>
        </w:rPr>
        <w:t>conditional</w:t>
      </w:r>
      <w:r>
        <w:rPr>
          <w:rFonts w:ascii="Garamond" w:hAnsi="Garamond"/>
        </w:rPr>
        <w:t>. So we hypothesi</w:t>
      </w:r>
      <w:r w:rsidR="00D37DC1">
        <w:rPr>
          <w:rFonts w:ascii="Garamond" w:hAnsi="Garamond"/>
        </w:rPr>
        <w:t>s</w:t>
      </w:r>
      <w:r>
        <w:rPr>
          <w:rFonts w:ascii="Garamond" w:hAnsi="Garamond"/>
        </w:rPr>
        <w:t>ed</w:t>
      </w:r>
      <w:r w:rsidR="00847DFD">
        <w:rPr>
          <w:rFonts w:ascii="Garamond" w:hAnsi="Garamond"/>
        </w:rPr>
        <w:t>:</w:t>
      </w:r>
    </w:p>
    <w:p w14:paraId="685E877E" w14:textId="77777777" w:rsidR="00910298" w:rsidRDefault="00A421A7" w:rsidP="00D41D92">
      <w:pPr>
        <w:spacing w:line="360" w:lineRule="auto"/>
        <w:jc w:val="both"/>
        <w:rPr>
          <w:rFonts w:ascii="Garamond" w:hAnsi="Garamond"/>
        </w:rPr>
      </w:pPr>
      <w:r w:rsidRPr="00433A6C">
        <w:rPr>
          <w:rFonts w:ascii="Garamond" w:hAnsi="Garamond"/>
        </w:rPr>
        <w:t xml:space="preserve">H2 </w:t>
      </w:r>
      <w:r w:rsidR="00254B9B">
        <w:rPr>
          <w:rFonts w:ascii="Garamond" w:hAnsi="Garamond"/>
        </w:rPr>
        <w:t>P</w:t>
      </w:r>
      <w:r w:rsidRPr="00433A6C">
        <w:rPr>
          <w:rFonts w:ascii="Garamond" w:hAnsi="Garamond"/>
        </w:rPr>
        <w:t xml:space="preserve">eople </w:t>
      </w:r>
      <w:r w:rsidR="004C1DCD">
        <w:rPr>
          <w:rFonts w:ascii="Garamond" w:hAnsi="Garamond"/>
        </w:rPr>
        <w:t>will</w:t>
      </w:r>
      <w:r w:rsidR="004C1DCD" w:rsidRPr="00433A6C">
        <w:rPr>
          <w:rFonts w:ascii="Garamond" w:hAnsi="Garamond"/>
        </w:rPr>
        <w:t xml:space="preserve"> </w:t>
      </w:r>
      <w:r w:rsidRPr="00433A6C">
        <w:rPr>
          <w:rFonts w:ascii="Garamond" w:hAnsi="Garamond"/>
        </w:rPr>
        <w:t xml:space="preserve">judge that time passes in </w:t>
      </w:r>
      <w:r w:rsidR="00D41D92">
        <w:rPr>
          <w:rFonts w:ascii="Garamond" w:hAnsi="Garamond"/>
        </w:rPr>
        <w:t>a</w:t>
      </w:r>
      <w:r w:rsidR="00D41D92" w:rsidRPr="00433A6C">
        <w:rPr>
          <w:rFonts w:ascii="Garamond" w:hAnsi="Garamond"/>
        </w:rPr>
        <w:t xml:space="preserve"> </w:t>
      </w:r>
      <w:r w:rsidRPr="00433A6C">
        <w:rPr>
          <w:rFonts w:ascii="Garamond" w:hAnsi="Garamond"/>
        </w:rPr>
        <w:t>counterfactual non-dynamical world</w:t>
      </w:r>
      <w:r w:rsidR="001B0CF2">
        <w:rPr>
          <w:rFonts w:ascii="Garamond" w:hAnsi="Garamond"/>
        </w:rPr>
        <w:t xml:space="preserve">, and </w:t>
      </w:r>
      <w:r w:rsidR="00F42DCC">
        <w:rPr>
          <w:rFonts w:ascii="Garamond" w:hAnsi="Garamond"/>
        </w:rPr>
        <w:t xml:space="preserve">will </w:t>
      </w:r>
      <w:r w:rsidR="001B0CF2">
        <w:rPr>
          <w:rFonts w:ascii="Garamond" w:hAnsi="Garamond"/>
        </w:rPr>
        <w:t xml:space="preserve">make </w:t>
      </w:r>
      <w:r w:rsidR="004241DA">
        <w:rPr>
          <w:rFonts w:ascii="Garamond" w:hAnsi="Garamond"/>
        </w:rPr>
        <w:t>that</w:t>
      </w:r>
      <w:r w:rsidR="001B0CF2">
        <w:rPr>
          <w:rFonts w:ascii="Garamond" w:hAnsi="Garamond"/>
        </w:rPr>
        <w:t xml:space="preserve"> judgement regardless of </w:t>
      </w:r>
      <w:r w:rsidR="0019184E">
        <w:rPr>
          <w:rFonts w:ascii="Garamond" w:hAnsi="Garamond"/>
        </w:rPr>
        <w:t>whether they judged the actual world to be dynamical or not.</w:t>
      </w:r>
    </w:p>
    <w:p w14:paraId="0D80C8B7" w14:textId="77777777" w:rsidR="009154B5" w:rsidRDefault="009154B5" w:rsidP="00D41D92">
      <w:pPr>
        <w:spacing w:line="360" w:lineRule="auto"/>
        <w:jc w:val="both"/>
        <w:rPr>
          <w:rFonts w:ascii="Garamond" w:hAnsi="Garamond"/>
        </w:rPr>
      </w:pPr>
      <w:r>
        <w:rPr>
          <w:rFonts w:ascii="Garamond" w:hAnsi="Garamond"/>
        </w:rPr>
        <w:lastRenderedPageBreak/>
        <w:t>We</w:t>
      </w:r>
      <w:r w:rsidR="0019184E">
        <w:rPr>
          <w:rFonts w:ascii="Garamond" w:hAnsi="Garamond"/>
        </w:rPr>
        <w:t xml:space="preserve"> also </w:t>
      </w:r>
      <w:r w:rsidR="00A421A7" w:rsidRPr="00433A6C">
        <w:rPr>
          <w:rFonts w:ascii="Garamond" w:hAnsi="Garamond"/>
        </w:rPr>
        <w:t>hypothesi</w:t>
      </w:r>
      <w:r w:rsidR="00D37DC1">
        <w:rPr>
          <w:rFonts w:ascii="Garamond" w:hAnsi="Garamond"/>
        </w:rPr>
        <w:t>s</w:t>
      </w:r>
      <w:r w:rsidR="00A421A7" w:rsidRPr="00433A6C">
        <w:rPr>
          <w:rFonts w:ascii="Garamond" w:hAnsi="Garamond"/>
        </w:rPr>
        <w:t>ed</w:t>
      </w:r>
      <w:r w:rsidR="00D37DC1">
        <w:rPr>
          <w:rFonts w:ascii="Garamond" w:hAnsi="Garamond"/>
        </w:rPr>
        <w:t>:</w:t>
      </w:r>
    </w:p>
    <w:p w14:paraId="20A0C317" w14:textId="77777777" w:rsidR="00F44175" w:rsidRDefault="00A421A7" w:rsidP="00D41D92">
      <w:pPr>
        <w:spacing w:line="360" w:lineRule="auto"/>
        <w:jc w:val="both"/>
        <w:rPr>
          <w:rFonts w:ascii="Garamond" w:hAnsi="Garamond"/>
        </w:rPr>
      </w:pPr>
      <w:r w:rsidRPr="00433A6C">
        <w:rPr>
          <w:rFonts w:ascii="Garamond" w:hAnsi="Garamond"/>
        </w:rPr>
        <w:t xml:space="preserve">H3 </w:t>
      </w:r>
      <w:r w:rsidR="00E74CE8">
        <w:rPr>
          <w:rFonts w:ascii="Garamond" w:hAnsi="Garamond"/>
        </w:rPr>
        <w:t>Non-dynamists</w:t>
      </w:r>
      <w:r w:rsidRPr="00433A6C">
        <w:rPr>
          <w:rFonts w:ascii="Garamond" w:hAnsi="Garamond"/>
        </w:rPr>
        <w:t xml:space="preserve"> </w:t>
      </w:r>
      <w:r w:rsidR="00500431">
        <w:rPr>
          <w:rFonts w:ascii="Garamond" w:hAnsi="Garamond"/>
        </w:rPr>
        <w:t>will</w:t>
      </w:r>
      <w:r w:rsidR="00500431" w:rsidRPr="00433A6C">
        <w:rPr>
          <w:rFonts w:ascii="Garamond" w:hAnsi="Garamond"/>
        </w:rPr>
        <w:t xml:space="preserve"> </w:t>
      </w:r>
      <w:r w:rsidR="00E17126">
        <w:rPr>
          <w:rFonts w:ascii="Garamond" w:hAnsi="Garamond"/>
        </w:rPr>
        <w:t xml:space="preserve">be more inclined to </w:t>
      </w:r>
      <w:r w:rsidRPr="00433A6C">
        <w:rPr>
          <w:rFonts w:ascii="Garamond" w:hAnsi="Garamond"/>
        </w:rPr>
        <w:t xml:space="preserve">judge that time passes in </w:t>
      </w:r>
      <w:r w:rsidR="00F44175">
        <w:rPr>
          <w:rFonts w:ascii="Garamond" w:hAnsi="Garamond"/>
        </w:rPr>
        <w:t>the counterfactual non-dynamical world than will dynamists.</w:t>
      </w:r>
    </w:p>
    <w:p w14:paraId="5268FC15" w14:textId="77777777" w:rsidR="00A421A7" w:rsidRPr="00433A6C" w:rsidRDefault="00932337" w:rsidP="00D41D92">
      <w:pPr>
        <w:spacing w:line="360" w:lineRule="auto"/>
        <w:jc w:val="both"/>
        <w:rPr>
          <w:rFonts w:ascii="Garamond" w:hAnsi="Garamond"/>
        </w:rPr>
      </w:pPr>
      <w:r>
        <w:rPr>
          <w:rFonts w:ascii="Garamond" w:hAnsi="Garamond"/>
        </w:rPr>
        <w:t xml:space="preserve">That is, believing that our world is dynamical is more likely to be associated with judging that the counterfactual non-dynamical world fails to contain temporal passage, than judging that our world is non-dynamical. </w:t>
      </w:r>
    </w:p>
    <w:p w14:paraId="209B8A59" w14:textId="77777777" w:rsidR="00E52E92" w:rsidRDefault="00760F8F" w:rsidP="00D41D92">
      <w:pPr>
        <w:spacing w:line="360" w:lineRule="auto"/>
        <w:jc w:val="both"/>
        <w:rPr>
          <w:rFonts w:ascii="Garamond" w:hAnsi="Garamond"/>
        </w:rPr>
      </w:pPr>
      <w:r>
        <w:rPr>
          <w:rFonts w:ascii="Garamond" w:hAnsi="Garamond"/>
        </w:rPr>
        <w:t xml:space="preserve">In experiment 2 we focussed on a broader range of </w:t>
      </w:r>
      <w:r w:rsidR="00730A05">
        <w:rPr>
          <w:rFonts w:ascii="Garamond" w:hAnsi="Garamond"/>
        </w:rPr>
        <w:t xml:space="preserve">expressions that philosophers take to be associated with the concept of temporal passage. </w:t>
      </w:r>
      <w:r w:rsidR="00C4072E">
        <w:rPr>
          <w:rFonts w:ascii="Garamond" w:hAnsi="Garamond"/>
        </w:rPr>
        <w:t xml:space="preserve"> </w:t>
      </w:r>
      <w:r w:rsidR="00FF37F6">
        <w:rPr>
          <w:rFonts w:ascii="Garamond" w:hAnsi="Garamond"/>
        </w:rPr>
        <w:t xml:space="preserve">We generated a vignette we call ‘the description’ which included a range of such expressions. </w:t>
      </w:r>
      <w:r w:rsidR="00415CED" w:rsidRPr="00433A6C">
        <w:rPr>
          <w:rFonts w:ascii="Garamond" w:hAnsi="Garamond"/>
        </w:rPr>
        <w:t xml:space="preserve">Participants were </w:t>
      </w:r>
      <w:r w:rsidR="00786FB2">
        <w:rPr>
          <w:rFonts w:ascii="Garamond" w:hAnsi="Garamond"/>
        </w:rPr>
        <w:t xml:space="preserve">split into two conditions, one that </w:t>
      </w:r>
      <w:r w:rsidR="00FF37F6">
        <w:rPr>
          <w:rFonts w:ascii="Garamond" w:hAnsi="Garamond"/>
        </w:rPr>
        <w:t xml:space="preserve">saw </w:t>
      </w:r>
      <w:r w:rsidR="00786FB2">
        <w:rPr>
          <w:rFonts w:ascii="Garamond" w:hAnsi="Garamond"/>
        </w:rPr>
        <w:t>a dynamical world</w:t>
      </w:r>
      <w:r w:rsidR="00865EE7">
        <w:rPr>
          <w:rFonts w:ascii="Garamond" w:hAnsi="Garamond"/>
        </w:rPr>
        <w:t xml:space="preserve"> (dynamical condition)</w:t>
      </w:r>
      <w:r w:rsidR="00786FB2">
        <w:rPr>
          <w:rFonts w:ascii="Garamond" w:hAnsi="Garamond"/>
        </w:rPr>
        <w:t xml:space="preserve"> and one that </w:t>
      </w:r>
      <w:r w:rsidR="00FF37F6">
        <w:rPr>
          <w:rFonts w:ascii="Garamond" w:hAnsi="Garamond"/>
        </w:rPr>
        <w:t xml:space="preserve">saw </w:t>
      </w:r>
      <w:r w:rsidR="00786FB2">
        <w:rPr>
          <w:rFonts w:ascii="Garamond" w:hAnsi="Garamond"/>
        </w:rPr>
        <w:t>a non-dynamical world</w:t>
      </w:r>
      <w:r w:rsidR="00865EE7">
        <w:rPr>
          <w:rFonts w:ascii="Garamond" w:hAnsi="Garamond"/>
        </w:rPr>
        <w:t xml:space="preserve"> (non-dynamical condition).</w:t>
      </w:r>
      <w:r w:rsidR="00CB6466">
        <w:rPr>
          <w:rFonts w:ascii="Garamond" w:hAnsi="Garamond"/>
        </w:rPr>
        <w:t xml:space="preserve"> </w:t>
      </w:r>
      <w:r w:rsidR="00786FB2">
        <w:rPr>
          <w:rFonts w:ascii="Garamond" w:hAnsi="Garamond"/>
        </w:rPr>
        <w:t xml:space="preserve">Participants in </w:t>
      </w:r>
      <w:r w:rsidR="00C4072E">
        <w:rPr>
          <w:rFonts w:ascii="Garamond" w:hAnsi="Garamond"/>
        </w:rPr>
        <w:t xml:space="preserve">each </w:t>
      </w:r>
      <w:r w:rsidR="00786FB2">
        <w:rPr>
          <w:rFonts w:ascii="Garamond" w:hAnsi="Garamond"/>
        </w:rPr>
        <w:t>condi</w:t>
      </w:r>
      <w:r w:rsidR="00374CAC">
        <w:rPr>
          <w:rFonts w:ascii="Garamond" w:hAnsi="Garamond"/>
        </w:rPr>
        <w:t>tion were</w:t>
      </w:r>
      <w:r w:rsidR="00C4072E">
        <w:rPr>
          <w:rFonts w:ascii="Garamond" w:hAnsi="Garamond"/>
        </w:rPr>
        <w:t xml:space="preserve"> then</w:t>
      </w:r>
      <w:r w:rsidR="00374CAC">
        <w:rPr>
          <w:rFonts w:ascii="Garamond" w:hAnsi="Garamond"/>
        </w:rPr>
        <w:t xml:space="preserve"> asked whether, if they were told</w:t>
      </w:r>
      <w:r w:rsidR="00786FB2">
        <w:rPr>
          <w:rFonts w:ascii="Garamond" w:hAnsi="Garamond"/>
        </w:rPr>
        <w:t xml:space="preserve"> </w:t>
      </w:r>
      <w:r w:rsidR="00AE1CA3" w:rsidRPr="00433A6C">
        <w:rPr>
          <w:rFonts w:ascii="Garamond" w:hAnsi="Garamond"/>
        </w:rPr>
        <w:t xml:space="preserve">that </w:t>
      </w:r>
      <w:r w:rsidR="00FF37F6">
        <w:rPr>
          <w:rFonts w:ascii="Garamond" w:hAnsi="Garamond"/>
        </w:rPr>
        <w:t>the</w:t>
      </w:r>
      <w:r w:rsidR="00FF37F6" w:rsidRPr="00433A6C">
        <w:rPr>
          <w:rFonts w:ascii="Garamond" w:hAnsi="Garamond"/>
        </w:rPr>
        <w:t xml:space="preserve"> </w:t>
      </w:r>
      <w:r w:rsidR="00AE1CA3" w:rsidRPr="00433A6C">
        <w:rPr>
          <w:rFonts w:ascii="Garamond" w:hAnsi="Garamond"/>
        </w:rPr>
        <w:t>description</w:t>
      </w:r>
      <w:r w:rsidR="00374CAC">
        <w:rPr>
          <w:rFonts w:ascii="Garamond" w:hAnsi="Garamond"/>
        </w:rPr>
        <w:t xml:space="preserve"> </w:t>
      </w:r>
      <w:r w:rsidR="00A928A9" w:rsidRPr="00433A6C">
        <w:rPr>
          <w:rFonts w:ascii="Garamond" w:hAnsi="Garamond"/>
        </w:rPr>
        <w:t>was of</w:t>
      </w:r>
      <w:r w:rsidR="00AE1CA3" w:rsidRPr="00433A6C">
        <w:rPr>
          <w:rFonts w:ascii="Garamond" w:hAnsi="Garamond"/>
        </w:rPr>
        <w:t xml:space="preserve"> </w:t>
      </w:r>
      <w:r w:rsidR="00374CAC">
        <w:rPr>
          <w:rFonts w:ascii="Garamond" w:hAnsi="Garamond"/>
        </w:rPr>
        <w:t>the dynamical</w:t>
      </w:r>
      <w:r w:rsidR="0086000B">
        <w:rPr>
          <w:rFonts w:ascii="Garamond" w:hAnsi="Garamond"/>
        </w:rPr>
        <w:t xml:space="preserve"> or</w:t>
      </w:r>
      <w:r w:rsidR="009C683D">
        <w:rPr>
          <w:rFonts w:ascii="Garamond" w:hAnsi="Garamond"/>
        </w:rPr>
        <w:t xml:space="preserve"> </w:t>
      </w:r>
      <w:r w:rsidR="00AE1CA3" w:rsidRPr="00433A6C">
        <w:rPr>
          <w:rFonts w:ascii="Garamond" w:hAnsi="Garamond"/>
        </w:rPr>
        <w:t>non-dy</w:t>
      </w:r>
      <w:r w:rsidR="00F80CB8" w:rsidRPr="00433A6C">
        <w:rPr>
          <w:rFonts w:ascii="Garamond" w:hAnsi="Garamond"/>
        </w:rPr>
        <w:t>namical world</w:t>
      </w:r>
      <w:r w:rsidR="00374CAC">
        <w:rPr>
          <w:rFonts w:ascii="Garamond" w:hAnsi="Garamond"/>
        </w:rPr>
        <w:t xml:space="preserve"> </w:t>
      </w:r>
      <w:r w:rsidR="0037245E">
        <w:rPr>
          <w:rFonts w:ascii="Garamond" w:hAnsi="Garamond"/>
        </w:rPr>
        <w:t>respectively</w:t>
      </w:r>
      <w:r w:rsidR="009917A0">
        <w:rPr>
          <w:rFonts w:ascii="Garamond" w:hAnsi="Garamond"/>
        </w:rPr>
        <w:t xml:space="preserve">, </w:t>
      </w:r>
      <w:r w:rsidR="00F80CB8" w:rsidRPr="00433A6C">
        <w:rPr>
          <w:rFonts w:ascii="Garamond" w:hAnsi="Garamond"/>
        </w:rPr>
        <w:t xml:space="preserve">they would judge that what they were told is true. </w:t>
      </w:r>
      <w:r w:rsidR="00EB5B60" w:rsidRPr="00433A6C">
        <w:rPr>
          <w:rFonts w:ascii="Garamond" w:hAnsi="Garamond"/>
        </w:rPr>
        <w:t>We hypothesised</w:t>
      </w:r>
      <w:r w:rsidR="00E52E92">
        <w:rPr>
          <w:rFonts w:ascii="Garamond" w:hAnsi="Garamond"/>
        </w:rPr>
        <w:t>:</w:t>
      </w:r>
    </w:p>
    <w:p w14:paraId="0A172E36" w14:textId="77777777" w:rsidR="00A74D55" w:rsidRDefault="00EB5B60" w:rsidP="00D41D92">
      <w:pPr>
        <w:spacing w:line="360" w:lineRule="auto"/>
        <w:jc w:val="both"/>
        <w:rPr>
          <w:rFonts w:ascii="Garamond" w:hAnsi="Garamond"/>
        </w:rPr>
      </w:pPr>
      <w:r w:rsidRPr="00433A6C">
        <w:rPr>
          <w:rFonts w:ascii="Garamond" w:hAnsi="Garamond"/>
        </w:rPr>
        <w:t>H4</w:t>
      </w:r>
      <w:r w:rsidR="00513573" w:rsidRPr="00433A6C">
        <w:rPr>
          <w:rFonts w:ascii="Garamond" w:hAnsi="Garamond"/>
        </w:rPr>
        <w:t xml:space="preserve"> </w:t>
      </w:r>
      <w:r w:rsidR="00E52E92">
        <w:rPr>
          <w:rFonts w:ascii="Garamond" w:hAnsi="Garamond"/>
        </w:rPr>
        <w:t>People will</w:t>
      </w:r>
      <w:r w:rsidR="00415CED" w:rsidRPr="00433A6C">
        <w:rPr>
          <w:rFonts w:ascii="Garamond" w:hAnsi="Garamond"/>
        </w:rPr>
        <w:t xml:space="preserve"> </w:t>
      </w:r>
      <w:r w:rsidR="00AF6622" w:rsidRPr="00433A6C">
        <w:rPr>
          <w:rFonts w:ascii="Garamond" w:hAnsi="Garamond"/>
        </w:rPr>
        <w:t>judge that</w:t>
      </w:r>
      <w:r w:rsidR="00E5096D" w:rsidRPr="00433A6C">
        <w:rPr>
          <w:rFonts w:ascii="Garamond" w:hAnsi="Garamond"/>
        </w:rPr>
        <w:t xml:space="preserve"> what they were told</w:t>
      </w:r>
      <w:r w:rsidR="00A74D55">
        <w:rPr>
          <w:rFonts w:ascii="Garamond" w:hAnsi="Garamond"/>
        </w:rPr>
        <w:t xml:space="preserve"> (</w:t>
      </w:r>
      <w:r w:rsidR="00545116">
        <w:rPr>
          <w:rFonts w:ascii="Garamond" w:hAnsi="Garamond"/>
        </w:rPr>
        <w:t>i</w:t>
      </w:r>
      <w:r w:rsidR="00A74D55">
        <w:rPr>
          <w:rFonts w:ascii="Garamond" w:hAnsi="Garamond"/>
        </w:rPr>
        <w:t>.e. that the description is of the dynamical/non-dynamical world)</w:t>
      </w:r>
      <w:r w:rsidR="00E5096D" w:rsidRPr="00433A6C">
        <w:rPr>
          <w:rFonts w:ascii="Garamond" w:hAnsi="Garamond"/>
        </w:rPr>
        <w:t xml:space="preserve"> is true in both </w:t>
      </w:r>
      <w:r w:rsidR="00A74D55">
        <w:rPr>
          <w:rFonts w:ascii="Garamond" w:hAnsi="Garamond"/>
        </w:rPr>
        <w:t xml:space="preserve">the dynamical and non-dynamical condition. </w:t>
      </w:r>
      <w:r w:rsidR="007535AB">
        <w:rPr>
          <w:rFonts w:ascii="Garamond" w:hAnsi="Garamond"/>
        </w:rPr>
        <w:t xml:space="preserve"> </w:t>
      </w:r>
    </w:p>
    <w:p w14:paraId="365471BC" w14:textId="77777777" w:rsidR="00A82938" w:rsidRDefault="007535AB" w:rsidP="00D41D92">
      <w:pPr>
        <w:spacing w:line="360" w:lineRule="auto"/>
        <w:jc w:val="both"/>
        <w:rPr>
          <w:rFonts w:ascii="Garamond" w:hAnsi="Garamond"/>
        </w:rPr>
      </w:pPr>
      <w:r>
        <w:rPr>
          <w:rFonts w:ascii="Garamond" w:hAnsi="Garamond"/>
        </w:rPr>
        <w:t>Further, we hypothesised</w:t>
      </w:r>
      <w:r w:rsidR="00D37DC1">
        <w:rPr>
          <w:rFonts w:ascii="Garamond" w:hAnsi="Garamond"/>
        </w:rPr>
        <w:t>:</w:t>
      </w:r>
    </w:p>
    <w:p w14:paraId="609C01E7" w14:textId="77777777" w:rsidR="00FF7CC9" w:rsidRDefault="007535AB" w:rsidP="00D41D92">
      <w:pPr>
        <w:spacing w:line="360" w:lineRule="auto"/>
        <w:jc w:val="both"/>
        <w:rPr>
          <w:rFonts w:ascii="Garamond" w:hAnsi="Garamond"/>
        </w:rPr>
      </w:pPr>
      <w:r>
        <w:rPr>
          <w:rFonts w:ascii="Garamond" w:hAnsi="Garamond"/>
        </w:rPr>
        <w:t xml:space="preserve">H5 </w:t>
      </w:r>
      <w:r w:rsidR="00546B4C">
        <w:rPr>
          <w:rFonts w:ascii="Garamond" w:hAnsi="Garamond"/>
        </w:rPr>
        <w:t>P</w:t>
      </w:r>
      <w:r w:rsidR="00FF7CC9">
        <w:rPr>
          <w:rFonts w:ascii="Garamond" w:hAnsi="Garamond"/>
        </w:rPr>
        <w:t xml:space="preserve">eople </w:t>
      </w:r>
      <w:r w:rsidR="00546B4C">
        <w:rPr>
          <w:rFonts w:ascii="Garamond" w:hAnsi="Garamond"/>
        </w:rPr>
        <w:t xml:space="preserve">will </w:t>
      </w:r>
      <w:r w:rsidR="004F1DFC">
        <w:rPr>
          <w:rFonts w:ascii="Garamond" w:hAnsi="Garamond"/>
        </w:rPr>
        <w:t xml:space="preserve">be more inclined to </w:t>
      </w:r>
      <w:r w:rsidR="00FF7CC9">
        <w:rPr>
          <w:rFonts w:ascii="Garamond" w:hAnsi="Garamond"/>
        </w:rPr>
        <w:t xml:space="preserve">judge that what they </w:t>
      </w:r>
      <w:r w:rsidR="00386F96">
        <w:rPr>
          <w:rFonts w:ascii="Garamond" w:hAnsi="Garamond"/>
        </w:rPr>
        <w:t xml:space="preserve">are told is true </w:t>
      </w:r>
      <w:r w:rsidR="00FF7CC9">
        <w:rPr>
          <w:rFonts w:ascii="Garamond" w:hAnsi="Garamond"/>
        </w:rPr>
        <w:t xml:space="preserve">when they are told that </w:t>
      </w:r>
      <w:r w:rsidR="00F5446A">
        <w:rPr>
          <w:rFonts w:ascii="Garamond" w:hAnsi="Garamond"/>
        </w:rPr>
        <w:t xml:space="preserve">the description is a description of </w:t>
      </w:r>
      <w:r w:rsidR="00FF7CC9">
        <w:rPr>
          <w:rFonts w:ascii="Garamond" w:hAnsi="Garamond"/>
        </w:rPr>
        <w:t xml:space="preserve">a dynamical world, than when they are told that it is of a non-dynamical world. </w:t>
      </w:r>
    </w:p>
    <w:p w14:paraId="5C01D521" w14:textId="77777777" w:rsidR="00EE67C9" w:rsidRDefault="00F62FF5" w:rsidP="00D41D92">
      <w:pPr>
        <w:spacing w:line="360" w:lineRule="auto"/>
        <w:jc w:val="both"/>
        <w:rPr>
          <w:rFonts w:ascii="Garamond" w:hAnsi="Garamond"/>
        </w:rPr>
      </w:pPr>
      <w:r w:rsidRPr="00433A6C">
        <w:rPr>
          <w:rFonts w:ascii="Garamond" w:hAnsi="Garamond"/>
        </w:rPr>
        <w:t xml:space="preserve">Finally, we wanted to </w:t>
      </w:r>
      <w:r w:rsidR="00CC34BC">
        <w:rPr>
          <w:rFonts w:ascii="Garamond" w:hAnsi="Garamond"/>
        </w:rPr>
        <w:t>speak to the question of what sort of structure is required in order for the folk concept of temporal passage to be satisfied. There are various questions one might have in this regard. One might wonder whether the presence of B-relations is sufficient for the folk concept of temporal passage to be satisfied, or whether some additional metaphysical o</w:t>
      </w:r>
      <w:r w:rsidR="00E14E52">
        <w:rPr>
          <w:rFonts w:ascii="Garamond" w:hAnsi="Garamond"/>
        </w:rPr>
        <w:t>r</w:t>
      </w:r>
      <w:r w:rsidR="00CC34BC">
        <w:rPr>
          <w:rFonts w:ascii="Garamond" w:hAnsi="Garamond"/>
        </w:rPr>
        <w:t xml:space="preserve"> physical structure, such as the presence of asymmetric causal relations, asymmetric record</w:t>
      </w:r>
      <w:r w:rsidR="0023416F">
        <w:rPr>
          <w:rFonts w:ascii="Garamond" w:hAnsi="Garamond"/>
        </w:rPr>
        <w:t>s</w:t>
      </w:r>
      <w:r w:rsidR="00CC34BC">
        <w:rPr>
          <w:rFonts w:ascii="Garamond" w:hAnsi="Garamond"/>
        </w:rPr>
        <w:t>/epistemic asymmetry, the presence of increasing entropy, or some such, is required.</w:t>
      </w:r>
      <w:r w:rsidR="00CC34BC">
        <w:rPr>
          <w:rStyle w:val="FootnoteReference"/>
          <w:rFonts w:ascii="Garamond" w:hAnsi="Garamond"/>
        </w:rPr>
        <w:footnoteReference w:id="31"/>
      </w:r>
      <w:r w:rsidR="00CC34BC">
        <w:rPr>
          <w:rFonts w:ascii="Garamond" w:hAnsi="Garamond"/>
        </w:rPr>
        <w:t xml:space="preserve"> </w:t>
      </w:r>
      <w:r w:rsidR="0023416F">
        <w:rPr>
          <w:rFonts w:ascii="Garamond" w:hAnsi="Garamond"/>
        </w:rPr>
        <w:t xml:space="preserve">We do not aim to target these questions here. Rather, we are interested in the prior question of whether what </w:t>
      </w:r>
      <w:r w:rsidR="0023416F">
        <w:rPr>
          <w:rFonts w:ascii="Garamond" w:hAnsi="Garamond"/>
        </w:rPr>
        <w:lastRenderedPageBreak/>
        <w:t>satisfies the folk concept of temporal passage is something entirely mind-independent—some metaphysical structure in the world—or instead is satisfied by something mind-dependen</w:t>
      </w:r>
      <w:r w:rsidR="003478C0">
        <w:rPr>
          <w:rFonts w:ascii="Garamond" w:hAnsi="Garamond"/>
        </w:rPr>
        <w:t>t. We call the former the mind-independent view, and the latter the mind-</w:t>
      </w:r>
      <w:r w:rsidR="00AE5C11">
        <w:rPr>
          <w:rFonts w:ascii="Garamond" w:hAnsi="Garamond"/>
        </w:rPr>
        <w:t>dependent vie</w:t>
      </w:r>
      <w:r w:rsidR="007052DC">
        <w:rPr>
          <w:rFonts w:ascii="Garamond" w:hAnsi="Garamond"/>
        </w:rPr>
        <w:t>w.</w:t>
      </w:r>
      <w:r w:rsidR="00675CD1">
        <w:rPr>
          <w:rFonts w:ascii="Garamond" w:hAnsi="Garamond"/>
        </w:rPr>
        <w:t xml:space="preserve"> </w:t>
      </w:r>
      <w:r w:rsidR="0001339B">
        <w:rPr>
          <w:rFonts w:ascii="Garamond" w:hAnsi="Garamond"/>
        </w:rPr>
        <w:t>In what follows we will take something to be mind-dependent iff its existence at least partially supervenes on the existence of minds/mental states</w:t>
      </w:r>
      <w:r w:rsidR="005E62B7">
        <w:rPr>
          <w:rFonts w:ascii="Garamond" w:hAnsi="Garamond"/>
        </w:rPr>
        <w:t>, and mind-</w:t>
      </w:r>
      <w:r w:rsidR="00D7426A">
        <w:rPr>
          <w:rFonts w:ascii="Garamond" w:hAnsi="Garamond"/>
        </w:rPr>
        <w:t>independent</w:t>
      </w:r>
      <w:r w:rsidR="005E62B7">
        <w:rPr>
          <w:rFonts w:ascii="Garamond" w:hAnsi="Garamond"/>
        </w:rPr>
        <w:t xml:space="preserve"> otherwise</w:t>
      </w:r>
      <w:r w:rsidR="00E54E67">
        <w:rPr>
          <w:rFonts w:ascii="Garamond" w:hAnsi="Garamond"/>
        </w:rPr>
        <w:t>.</w:t>
      </w:r>
      <w:r w:rsidR="0001339B">
        <w:rPr>
          <w:rStyle w:val="FootnoteReference"/>
          <w:rFonts w:ascii="Garamond" w:hAnsi="Garamond"/>
        </w:rPr>
        <w:footnoteReference w:id="32"/>
      </w:r>
      <w:r w:rsidR="00D7426A">
        <w:rPr>
          <w:rFonts w:ascii="Garamond" w:hAnsi="Garamond"/>
        </w:rPr>
        <w:t xml:space="preserve">  S</w:t>
      </w:r>
      <w:r w:rsidR="00AC6D04">
        <w:rPr>
          <w:rFonts w:ascii="Garamond" w:hAnsi="Garamond"/>
        </w:rPr>
        <w:t>o</w:t>
      </w:r>
      <w:r w:rsidR="00D7426A">
        <w:rPr>
          <w:rFonts w:ascii="Garamond" w:hAnsi="Garamond"/>
        </w:rPr>
        <w:t xml:space="preserve"> if temporal passage is mind-dependent, this leaves open that temporal passage </w:t>
      </w:r>
      <w:r w:rsidR="00AC6D04">
        <w:rPr>
          <w:rFonts w:ascii="Garamond" w:hAnsi="Garamond"/>
        </w:rPr>
        <w:t>might</w:t>
      </w:r>
      <w:r w:rsidR="00D7426A">
        <w:rPr>
          <w:rFonts w:ascii="Garamond" w:hAnsi="Garamond"/>
        </w:rPr>
        <w:t xml:space="preserve"> be identified with mental states, or with the mental states in conjunction with the appropriate metaphysical structure.</w:t>
      </w:r>
      <w:r w:rsidR="00D7426A">
        <w:rPr>
          <w:rStyle w:val="FootnoteReference"/>
          <w:rFonts w:ascii="Garamond" w:hAnsi="Garamond"/>
        </w:rPr>
        <w:footnoteReference w:id="33"/>
      </w:r>
      <w:r w:rsidR="003478C0">
        <w:rPr>
          <w:rFonts w:ascii="Garamond" w:hAnsi="Garamond"/>
        </w:rPr>
        <w:t xml:space="preserve"> </w:t>
      </w:r>
    </w:p>
    <w:p w14:paraId="4D5A4780" w14:textId="77777777" w:rsidR="00EE67C9" w:rsidRDefault="00EE67C9" w:rsidP="00091750">
      <w:pPr>
        <w:spacing w:line="360" w:lineRule="auto"/>
        <w:jc w:val="both"/>
        <w:rPr>
          <w:rFonts w:ascii="Helvetica" w:hAnsi="Helvetica" w:cs="Helvetica"/>
          <w:color w:val="14A0C2"/>
          <w:lang w:val="en-US" w:eastAsia="zh-CN"/>
        </w:rPr>
      </w:pPr>
      <w:r>
        <w:rPr>
          <w:rFonts w:ascii="Garamond" w:hAnsi="Garamond"/>
        </w:rPr>
        <w:t xml:space="preserve">Leininger (2021) defends a mind-independent view. She explicitly aims to establish “a place for the mind-independence of temporal becoming in the B-theory/blockworld” (p 138). It is somewhat less clear whether other accounts of temporal passage in a block universe are mind-dependent or independent. </w:t>
      </w:r>
    </w:p>
    <w:p w14:paraId="1B75E4A6" w14:textId="77777777" w:rsidR="00CB60D7" w:rsidRPr="0023416F" w:rsidRDefault="0023416F" w:rsidP="00D41D92">
      <w:pPr>
        <w:spacing w:line="360" w:lineRule="auto"/>
        <w:jc w:val="both"/>
        <w:rPr>
          <w:rFonts w:ascii="Garamond" w:hAnsi="Garamond"/>
          <w:sz w:val="20"/>
          <w:szCs w:val="20"/>
        </w:rPr>
      </w:pPr>
      <w:r>
        <w:rPr>
          <w:rFonts w:ascii="Garamond" w:hAnsi="Garamond"/>
        </w:rPr>
        <w:t xml:space="preserve">In their discussion of </w:t>
      </w:r>
      <w:r w:rsidR="00364FCC">
        <w:rPr>
          <w:rFonts w:ascii="Garamond" w:hAnsi="Garamond"/>
        </w:rPr>
        <w:t>locating</w:t>
      </w:r>
      <w:r>
        <w:rPr>
          <w:rFonts w:ascii="Garamond" w:hAnsi="Garamond"/>
        </w:rPr>
        <w:t xml:space="preserve"> </w:t>
      </w:r>
      <w:r w:rsidRPr="0023416F">
        <w:rPr>
          <w:rFonts w:ascii="Garamond" w:hAnsi="Garamond"/>
        </w:rPr>
        <w:t>temporal passage in our world, both Deng (2013a, 2013b, 2019) and Ismael (2012</w:t>
      </w:r>
      <w:r w:rsidR="0043490F">
        <w:rPr>
          <w:rFonts w:ascii="Garamond" w:hAnsi="Garamond"/>
        </w:rPr>
        <w:t>,</w:t>
      </w:r>
      <w:r w:rsidRPr="0023416F">
        <w:rPr>
          <w:rFonts w:ascii="Garamond" w:hAnsi="Garamond"/>
        </w:rPr>
        <w:t xml:space="preserve"> 2017) talk a lot about how we are, as creatures.</w:t>
      </w:r>
      <w:r>
        <w:rPr>
          <w:rFonts w:ascii="Garamond" w:hAnsi="Garamond"/>
          <w:sz w:val="20"/>
          <w:szCs w:val="20"/>
        </w:rPr>
        <w:t xml:space="preserve"> </w:t>
      </w:r>
      <w:r>
        <w:rPr>
          <w:rFonts w:ascii="Garamond" w:hAnsi="Garamond"/>
        </w:rPr>
        <w:t>On one interpretation</w:t>
      </w:r>
      <w:r w:rsidR="00364FCC">
        <w:rPr>
          <w:rFonts w:ascii="Garamond" w:hAnsi="Garamond"/>
        </w:rPr>
        <w:t xml:space="preserve"> </w:t>
      </w:r>
      <w:r>
        <w:rPr>
          <w:rFonts w:ascii="Garamond" w:hAnsi="Garamond"/>
        </w:rPr>
        <w:t xml:space="preserve">both </w:t>
      </w:r>
      <w:r w:rsidR="00364FCC">
        <w:rPr>
          <w:rFonts w:ascii="Garamond" w:hAnsi="Garamond"/>
        </w:rPr>
        <w:t>authors</w:t>
      </w:r>
      <w:r w:rsidR="00231ABF">
        <w:rPr>
          <w:rFonts w:ascii="Garamond" w:hAnsi="Garamond"/>
        </w:rPr>
        <w:t>, like Leininger,</w:t>
      </w:r>
      <w:r>
        <w:rPr>
          <w:rFonts w:ascii="Garamond" w:hAnsi="Garamond"/>
        </w:rPr>
        <w:t xml:space="preserve"> identify temporal passage with</w:t>
      </w:r>
      <w:r w:rsidR="00364FCC">
        <w:rPr>
          <w:rFonts w:ascii="Garamond" w:hAnsi="Garamond"/>
        </w:rPr>
        <w:t xml:space="preserve"> something</w:t>
      </w:r>
      <w:r>
        <w:rPr>
          <w:rFonts w:ascii="Garamond" w:hAnsi="Garamond"/>
        </w:rPr>
        <w:t xml:space="preserve"> </w:t>
      </w:r>
      <w:r w:rsidR="00364FCC">
        <w:rPr>
          <w:rFonts w:ascii="Garamond" w:hAnsi="Garamond"/>
        </w:rPr>
        <w:t>external</w:t>
      </w:r>
      <w:r>
        <w:rPr>
          <w:rFonts w:ascii="Garamond" w:hAnsi="Garamond"/>
        </w:rPr>
        <w:t xml:space="preserve"> in the world, but then appeal to facts about creatures like us to explain why we have </w:t>
      </w:r>
      <w:r w:rsidR="00364FCC">
        <w:rPr>
          <w:rFonts w:ascii="Garamond" w:hAnsi="Garamond"/>
        </w:rPr>
        <w:t>certain</w:t>
      </w:r>
      <w:r>
        <w:rPr>
          <w:rFonts w:ascii="Garamond" w:hAnsi="Garamond"/>
        </w:rPr>
        <w:t xml:space="preserve"> experience</w:t>
      </w:r>
      <w:r w:rsidR="00364FCC">
        <w:rPr>
          <w:rFonts w:ascii="Garamond" w:hAnsi="Garamond"/>
        </w:rPr>
        <w:t>s</w:t>
      </w:r>
      <w:r>
        <w:rPr>
          <w:rFonts w:ascii="Garamond" w:hAnsi="Garamond"/>
        </w:rPr>
        <w:t xml:space="preserve">. On </w:t>
      </w:r>
      <w:r w:rsidR="00364FCC">
        <w:rPr>
          <w:rFonts w:ascii="Garamond" w:hAnsi="Garamond"/>
        </w:rPr>
        <w:t>another</w:t>
      </w:r>
      <w:r>
        <w:rPr>
          <w:rFonts w:ascii="Garamond" w:hAnsi="Garamond"/>
        </w:rPr>
        <w:t xml:space="preserve"> </w:t>
      </w:r>
      <w:r w:rsidR="00643E19">
        <w:rPr>
          <w:rFonts w:ascii="Garamond" w:hAnsi="Garamond"/>
        </w:rPr>
        <w:t>interpretation</w:t>
      </w:r>
      <w:r w:rsidR="00364FCC">
        <w:rPr>
          <w:rFonts w:ascii="Garamond" w:hAnsi="Garamond"/>
        </w:rPr>
        <w:t>, th</w:t>
      </w:r>
      <w:r w:rsidR="0043490F">
        <w:rPr>
          <w:rFonts w:ascii="Garamond" w:hAnsi="Garamond"/>
        </w:rPr>
        <w:t xml:space="preserve">at </w:t>
      </w:r>
      <w:r w:rsidR="00364FCC">
        <w:rPr>
          <w:rFonts w:ascii="Garamond" w:hAnsi="Garamond"/>
        </w:rPr>
        <w:t>Ismael (20</w:t>
      </w:r>
      <w:r>
        <w:rPr>
          <w:rFonts w:ascii="Garamond" w:hAnsi="Garamond"/>
        </w:rPr>
        <w:t>17)</w:t>
      </w:r>
      <w:r w:rsidR="00364FCC">
        <w:rPr>
          <w:rFonts w:ascii="Garamond" w:hAnsi="Garamond"/>
        </w:rPr>
        <w:t xml:space="preserve"> </w:t>
      </w:r>
      <w:r>
        <w:rPr>
          <w:rFonts w:ascii="Garamond" w:hAnsi="Garamond"/>
        </w:rPr>
        <w:t xml:space="preserve">in </w:t>
      </w:r>
      <w:r w:rsidR="00643E19">
        <w:rPr>
          <w:rFonts w:ascii="Garamond" w:hAnsi="Garamond"/>
        </w:rPr>
        <w:t>particular</w:t>
      </w:r>
      <w:r>
        <w:rPr>
          <w:rFonts w:ascii="Garamond" w:hAnsi="Garamond"/>
        </w:rPr>
        <w:t xml:space="preserve"> might be seen as </w:t>
      </w:r>
      <w:r w:rsidR="00643E19">
        <w:rPr>
          <w:rFonts w:ascii="Garamond" w:hAnsi="Garamond"/>
        </w:rPr>
        <w:t>holding</w:t>
      </w:r>
      <w:r w:rsidR="0043490F">
        <w:rPr>
          <w:rFonts w:ascii="Garamond" w:hAnsi="Garamond"/>
        </w:rPr>
        <w:t>, is</w:t>
      </w:r>
      <w:r>
        <w:rPr>
          <w:rFonts w:ascii="Garamond" w:hAnsi="Garamond"/>
        </w:rPr>
        <w:t xml:space="preserve"> that </w:t>
      </w:r>
      <w:r w:rsidR="00643E19">
        <w:rPr>
          <w:rFonts w:ascii="Garamond" w:hAnsi="Garamond"/>
        </w:rPr>
        <w:t>temporal</w:t>
      </w:r>
      <w:r>
        <w:rPr>
          <w:rFonts w:ascii="Garamond" w:hAnsi="Garamond"/>
        </w:rPr>
        <w:t xml:space="preserve"> passage is in fact something mind-</w:t>
      </w:r>
      <w:r w:rsidR="00643E19">
        <w:rPr>
          <w:rFonts w:ascii="Garamond" w:hAnsi="Garamond"/>
        </w:rPr>
        <w:t>dependent</w:t>
      </w:r>
      <w:r>
        <w:rPr>
          <w:rFonts w:ascii="Garamond" w:hAnsi="Garamond"/>
        </w:rPr>
        <w:t xml:space="preserve">. On this </w:t>
      </w:r>
      <w:r w:rsidR="00643E19">
        <w:rPr>
          <w:rFonts w:ascii="Garamond" w:hAnsi="Garamond"/>
        </w:rPr>
        <w:t>interpretation she defends the idea that</w:t>
      </w:r>
      <w:r>
        <w:rPr>
          <w:rFonts w:ascii="Garamond" w:hAnsi="Garamond"/>
        </w:rPr>
        <w:t xml:space="preserve"> </w:t>
      </w:r>
      <w:r w:rsidR="00CB60D7" w:rsidRPr="00433A6C">
        <w:rPr>
          <w:rFonts w:ascii="Garamond" w:hAnsi="Garamond"/>
        </w:rPr>
        <w:t xml:space="preserve">temporal passage should be identified as </w:t>
      </w:r>
      <w:r w:rsidR="00CB60D7" w:rsidRPr="00FB0FB1">
        <w:rPr>
          <w:rFonts w:ascii="Garamond" w:hAnsi="Garamond"/>
          <w:i/>
        </w:rPr>
        <w:t>time from a specific temporal perspective</w:t>
      </w:r>
      <w:r w:rsidR="005265B9">
        <w:rPr>
          <w:rFonts w:ascii="Garamond" w:hAnsi="Garamond"/>
        </w:rPr>
        <w:t>. On that view ‘</w:t>
      </w:r>
      <w:r w:rsidR="00CB60D7" w:rsidRPr="00433A6C">
        <w:rPr>
          <w:rFonts w:ascii="Garamond" w:hAnsi="Garamond"/>
        </w:rPr>
        <w:t xml:space="preserve">time passes from the evolving point of view of an IGUS [a system that uses what it senses in its environment to navigate in that environment] in the same way that rows of houses pass by the passengers on a train. It is an illusion only if we think that it is time itself, rather than our perspective on time, that changes over a life’ (Ismael 2017, p. 34). </w:t>
      </w:r>
    </w:p>
    <w:p w14:paraId="14D18468" w14:textId="77777777" w:rsidR="00675CD1" w:rsidRDefault="00AC56E8" w:rsidP="00D41D92">
      <w:pPr>
        <w:spacing w:line="360" w:lineRule="auto"/>
        <w:jc w:val="both"/>
        <w:rPr>
          <w:rFonts w:ascii="Garamond" w:hAnsi="Garamond"/>
        </w:rPr>
      </w:pPr>
      <w:r w:rsidRPr="00433A6C">
        <w:rPr>
          <w:rFonts w:ascii="Garamond" w:hAnsi="Garamond"/>
        </w:rPr>
        <w:t xml:space="preserve">In experiment 3 we aim to determine </w:t>
      </w:r>
      <w:r w:rsidR="0065775A">
        <w:rPr>
          <w:rFonts w:ascii="Garamond" w:hAnsi="Garamond"/>
        </w:rPr>
        <w:t>whether the folk concept of temporal passage better aligns with the mind</w:t>
      </w:r>
      <w:r w:rsidR="00EC0287">
        <w:rPr>
          <w:rFonts w:ascii="Garamond" w:hAnsi="Garamond"/>
        </w:rPr>
        <w:t>-i</w:t>
      </w:r>
      <w:r w:rsidR="0065775A">
        <w:rPr>
          <w:rFonts w:ascii="Garamond" w:hAnsi="Garamond"/>
        </w:rPr>
        <w:t>ndependent</w:t>
      </w:r>
      <w:r w:rsidR="00E63B1E">
        <w:rPr>
          <w:rFonts w:ascii="Garamond" w:hAnsi="Garamond"/>
        </w:rPr>
        <w:t xml:space="preserve"> or the mind</w:t>
      </w:r>
      <w:r w:rsidR="00231ABF">
        <w:rPr>
          <w:rFonts w:ascii="Garamond" w:hAnsi="Garamond"/>
        </w:rPr>
        <w:t>-</w:t>
      </w:r>
      <w:r w:rsidR="00E63B1E">
        <w:rPr>
          <w:rFonts w:ascii="Garamond" w:hAnsi="Garamond"/>
        </w:rPr>
        <w:t xml:space="preserve">dependent view. </w:t>
      </w:r>
      <w:r w:rsidR="002311DD" w:rsidRPr="00433A6C">
        <w:rPr>
          <w:rFonts w:ascii="Garamond" w:hAnsi="Garamond"/>
        </w:rPr>
        <w:t xml:space="preserve">We </w:t>
      </w:r>
      <w:r w:rsidR="00A24B91">
        <w:rPr>
          <w:rFonts w:ascii="Garamond" w:hAnsi="Garamond"/>
        </w:rPr>
        <w:t>hypthesised</w:t>
      </w:r>
      <w:r w:rsidR="00675CD1">
        <w:rPr>
          <w:rFonts w:ascii="Garamond" w:hAnsi="Garamond"/>
        </w:rPr>
        <w:t>:</w:t>
      </w:r>
    </w:p>
    <w:p w14:paraId="44D143ED" w14:textId="77777777" w:rsidR="00CB6466" w:rsidRDefault="002311DD" w:rsidP="00D41D92">
      <w:pPr>
        <w:spacing w:line="360" w:lineRule="auto"/>
        <w:jc w:val="both"/>
        <w:rPr>
          <w:rFonts w:ascii="Garamond" w:hAnsi="Garamond"/>
        </w:rPr>
      </w:pPr>
      <w:r w:rsidRPr="00433A6C">
        <w:rPr>
          <w:rFonts w:ascii="Garamond" w:hAnsi="Garamond"/>
        </w:rPr>
        <w:lastRenderedPageBreak/>
        <w:t xml:space="preserve">H6 </w:t>
      </w:r>
      <w:r w:rsidR="00675CD1">
        <w:rPr>
          <w:rFonts w:ascii="Garamond" w:hAnsi="Garamond"/>
        </w:rPr>
        <w:t>P</w:t>
      </w:r>
      <w:r w:rsidR="00DA60CE" w:rsidRPr="00433A6C">
        <w:rPr>
          <w:rFonts w:ascii="Garamond" w:hAnsi="Garamond"/>
        </w:rPr>
        <w:t xml:space="preserve">eople </w:t>
      </w:r>
      <w:r w:rsidR="00675CD1">
        <w:rPr>
          <w:rFonts w:ascii="Garamond" w:hAnsi="Garamond"/>
        </w:rPr>
        <w:t>will</w:t>
      </w:r>
      <w:r w:rsidR="00675CD1" w:rsidRPr="00433A6C">
        <w:rPr>
          <w:rFonts w:ascii="Garamond" w:hAnsi="Garamond"/>
        </w:rPr>
        <w:t xml:space="preserve"> </w:t>
      </w:r>
      <w:r w:rsidR="00E83EEA" w:rsidRPr="00433A6C">
        <w:rPr>
          <w:rFonts w:ascii="Garamond" w:hAnsi="Garamond"/>
        </w:rPr>
        <w:t xml:space="preserve">judge that there is temporal passage in </w:t>
      </w:r>
      <w:r w:rsidR="00E63B1E">
        <w:rPr>
          <w:rFonts w:ascii="Garamond" w:hAnsi="Garamond"/>
        </w:rPr>
        <w:t>both the mind</w:t>
      </w:r>
      <w:r w:rsidR="0078610B">
        <w:rPr>
          <w:rFonts w:ascii="Garamond" w:hAnsi="Garamond"/>
        </w:rPr>
        <w:t>-</w:t>
      </w:r>
      <w:r w:rsidR="00E63B1E">
        <w:rPr>
          <w:rFonts w:ascii="Garamond" w:hAnsi="Garamond"/>
        </w:rPr>
        <w:t>dependent and the mind</w:t>
      </w:r>
      <w:r w:rsidR="0078610B">
        <w:rPr>
          <w:rFonts w:ascii="Garamond" w:hAnsi="Garamond"/>
        </w:rPr>
        <w:t>-</w:t>
      </w:r>
      <w:r w:rsidR="00E63B1E">
        <w:rPr>
          <w:rFonts w:ascii="Garamond" w:hAnsi="Garamond"/>
        </w:rPr>
        <w:t>independent condition</w:t>
      </w:r>
      <w:r w:rsidR="00E83EEA" w:rsidRPr="00433A6C">
        <w:rPr>
          <w:rFonts w:ascii="Garamond" w:hAnsi="Garamond"/>
        </w:rPr>
        <w:t>.</w:t>
      </w:r>
    </w:p>
    <w:p w14:paraId="2B27B324" w14:textId="77777777" w:rsidR="003830F6" w:rsidRDefault="00CB6466" w:rsidP="00D41D92">
      <w:pPr>
        <w:spacing w:line="360" w:lineRule="auto"/>
        <w:jc w:val="both"/>
        <w:rPr>
          <w:rFonts w:ascii="Garamond" w:hAnsi="Garamond"/>
        </w:rPr>
      </w:pPr>
      <w:r>
        <w:rPr>
          <w:rFonts w:ascii="Garamond" w:hAnsi="Garamond"/>
        </w:rPr>
        <w:t>Further, we hypothesised:</w:t>
      </w:r>
    </w:p>
    <w:p w14:paraId="2D102FF7" w14:textId="77777777" w:rsidR="00902938" w:rsidRDefault="00F5145A" w:rsidP="00D41D92">
      <w:pPr>
        <w:spacing w:line="360" w:lineRule="auto"/>
        <w:jc w:val="both"/>
        <w:rPr>
          <w:rFonts w:ascii="Garamond" w:hAnsi="Garamond"/>
        </w:rPr>
      </w:pPr>
      <w:r w:rsidRPr="00433A6C">
        <w:rPr>
          <w:rFonts w:ascii="Garamond" w:hAnsi="Garamond"/>
        </w:rPr>
        <w:t>H7</w:t>
      </w:r>
      <w:r w:rsidR="00E83EEA" w:rsidRPr="00433A6C">
        <w:rPr>
          <w:rFonts w:ascii="Garamond" w:hAnsi="Garamond"/>
        </w:rPr>
        <w:t xml:space="preserve"> </w:t>
      </w:r>
      <w:r w:rsidR="00BC3CF4">
        <w:rPr>
          <w:rFonts w:ascii="Garamond" w:hAnsi="Garamond"/>
        </w:rPr>
        <w:t>People will</w:t>
      </w:r>
      <w:r w:rsidR="00E83EEA" w:rsidRPr="00433A6C">
        <w:rPr>
          <w:rFonts w:ascii="Garamond" w:hAnsi="Garamond"/>
        </w:rPr>
        <w:t xml:space="preserve"> </w:t>
      </w:r>
      <w:r w:rsidR="009A1648">
        <w:rPr>
          <w:rFonts w:ascii="Garamond" w:hAnsi="Garamond"/>
        </w:rPr>
        <w:t xml:space="preserve">be more inclined to </w:t>
      </w:r>
      <w:r w:rsidR="00E83EEA" w:rsidRPr="00433A6C">
        <w:rPr>
          <w:rFonts w:ascii="Garamond" w:hAnsi="Garamond"/>
        </w:rPr>
        <w:t xml:space="preserve">judge </w:t>
      </w:r>
      <w:r w:rsidR="00FA5C7E" w:rsidRPr="00433A6C">
        <w:rPr>
          <w:rFonts w:ascii="Garamond" w:hAnsi="Garamond"/>
        </w:rPr>
        <w:t>that there is</w:t>
      </w:r>
      <w:r w:rsidR="00E83EEA" w:rsidRPr="00433A6C">
        <w:rPr>
          <w:rFonts w:ascii="Garamond" w:hAnsi="Garamond"/>
        </w:rPr>
        <w:t xml:space="preserve"> temporal passage in the </w:t>
      </w:r>
      <w:r w:rsidR="00902938">
        <w:rPr>
          <w:rFonts w:ascii="Garamond" w:hAnsi="Garamond"/>
        </w:rPr>
        <w:t>mind</w:t>
      </w:r>
      <w:r w:rsidR="0078610B">
        <w:rPr>
          <w:rFonts w:ascii="Garamond" w:hAnsi="Garamond"/>
        </w:rPr>
        <w:t>-</w:t>
      </w:r>
      <w:r w:rsidR="00902938">
        <w:rPr>
          <w:rFonts w:ascii="Garamond" w:hAnsi="Garamond"/>
        </w:rPr>
        <w:t>dependent condition compared to the mind-independent condition.</w:t>
      </w:r>
    </w:p>
    <w:p w14:paraId="610CDFEF" w14:textId="77777777" w:rsidR="00902938" w:rsidRDefault="00902938" w:rsidP="00D41D92">
      <w:pPr>
        <w:spacing w:line="360" w:lineRule="auto"/>
        <w:jc w:val="both"/>
        <w:rPr>
          <w:rFonts w:ascii="Garamond" w:hAnsi="Garamond"/>
        </w:rPr>
      </w:pPr>
    </w:p>
    <w:p w14:paraId="45F7BF6C" w14:textId="77777777" w:rsidR="00070C88" w:rsidRPr="00902938" w:rsidRDefault="00502964" w:rsidP="00D41D92">
      <w:pPr>
        <w:spacing w:line="360" w:lineRule="auto"/>
        <w:jc w:val="both"/>
        <w:rPr>
          <w:rFonts w:ascii="Garamond" w:hAnsi="Garamond"/>
        </w:rPr>
      </w:pPr>
      <w:r w:rsidRPr="00433A6C">
        <w:rPr>
          <w:rFonts w:ascii="Garamond" w:hAnsi="Garamond"/>
          <w:b/>
        </w:rPr>
        <w:t>3. Methodology</w:t>
      </w:r>
      <w:r w:rsidR="00070C88" w:rsidRPr="00433A6C">
        <w:rPr>
          <w:rFonts w:ascii="Garamond" w:hAnsi="Garamond"/>
        </w:rPr>
        <w:t xml:space="preserve"> </w:t>
      </w:r>
      <w:r w:rsidR="00070C88" w:rsidRPr="00433A6C">
        <w:rPr>
          <w:rFonts w:ascii="Garamond" w:hAnsi="Garamond"/>
          <w:b/>
        </w:rPr>
        <w:t>and Results</w:t>
      </w:r>
    </w:p>
    <w:p w14:paraId="4C7765C7" w14:textId="77777777" w:rsidR="00A67168" w:rsidRPr="00433A6C" w:rsidRDefault="00A67168" w:rsidP="00D41D92">
      <w:pPr>
        <w:spacing w:line="360" w:lineRule="auto"/>
        <w:jc w:val="both"/>
        <w:rPr>
          <w:rFonts w:ascii="Garamond" w:hAnsi="Garamond"/>
          <w:b/>
        </w:rPr>
      </w:pPr>
    </w:p>
    <w:p w14:paraId="1B887171" w14:textId="77777777" w:rsidR="000A68E8" w:rsidRPr="00433A6C" w:rsidRDefault="000A68E8" w:rsidP="008A7ADF">
      <w:pPr>
        <w:spacing w:after="0" w:line="360" w:lineRule="auto"/>
        <w:jc w:val="both"/>
        <w:rPr>
          <w:rFonts w:ascii="Garamond" w:hAnsi="Garamond"/>
          <w:b/>
        </w:rPr>
      </w:pPr>
      <w:r w:rsidRPr="00433A6C">
        <w:rPr>
          <w:rFonts w:ascii="Garamond" w:hAnsi="Garamond"/>
          <w:b/>
        </w:rPr>
        <w:t>3.1 Experiment 1 Methodology</w:t>
      </w:r>
    </w:p>
    <w:p w14:paraId="5C74AFFA" w14:textId="77777777" w:rsidR="000A68E8" w:rsidRPr="00433A6C" w:rsidRDefault="000A68E8" w:rsidP="00F820A8">
      <w:pPr>
        <w:spacing w:line="360" w:lineRule="auto"/>
        <w:jc w:val="both"/>
        <w:rPr>
          <w:rFonts w:ascii="Garamond" w:hAnsi="Garamond"/>
          <w:i/>
          <w:iCs/>
        </w:rPr>
      </w:pPr>
      <w:r w:rsidRPr="00433A6C">
        <w:rPr>
          <w:rFonts w:ascii="Garamond" w:hAnsi="Garamond"/>
          <w:i/>
          <w:iCs/>
        </w:rPr>
        <w:t>3.2.1 Participants</w:t>
      </w:r>
    </w:p>
    <w:p w14:paraId="038FDEF1" w14:textId="77777777" w:rsidR="000A68E8" w:rsidRPr="00C12672" w:rsidRDefault="004147B2" w:rsidP="00C12672">
      <w:pPr>
        <w:pStyle w:val="Normal1"/>
        <w:widowControl w:val="0"/>
        <w:spacing w:after="0" w:line="360" w:lineRule="auto"/>
        <w:jc w:val="both"/>
        <w:rPr>
          <w:rFonts w:ascii="Garamond" w:hAnsi="Garamond"/>
          <w:bCs/>
        </w:rPr>
      </w:pPr>
      <w:r>
        <w:rPr>
          <w:rFonts w:ascii="Garamond" w:eastAsia="Garamond" w:hAnsi="Garamond" w:cs="Times New Roman"/>
        </w:rPr>
        <w:t>191</w:t>
      </w:r>
      <w:r w:rsidRPr="00433A6C">
        <w:rPr>
          <w:rFonts w:ascii="Garamond" w:eastAsia="Garamond" w:hAnsi="Garamond" w:cs="Times New Roman"/>
        </w:rPr>
        <w:t xml:space="preserve"> </w:t>
      </w:r>
      <w:r w:rsidR="000A68E8" w:rsidRPr="00433A6C">
        <w:rPr>
          <w:rFonts w:ascii="Garamond" w:eastAsia="Garamond" w:hAnsi="Garamond" w:cs="Times New Roman"/>
        </w:rPr>
        <w:t xml:space="preserve">people participated in </w:t>
      </w:r>
      <w:r w:rsidR="00464BF2">
        <w:rPr>
          <w:rFonts w:ascii="Garamond" w:eastAsia="Garamond" w:hAnsi="Garamond" w:cs="Times New Roman"/>
        </w:rPr>
        <w:t>e</w:t>
      </w:r>
      <w:r>
        <w:rPr>
          <w:rFonts w:ascii="Garamond" w:eastAsia="Garamond" w:hAnsi="Garamond" w:cs="Times New Roman"/>
        </w:rPr>
        <w:t>xperiment 1(a)</w:t>
      </w:r>
      <w:r w:rsidR="000A68E8" w:rsidRPr="00433A6C">
        <w:rPr>
          <w:rFonts w:ascii="Garamond" w:eastAsia="Garamond" w:hAnsi="Garamond" w:cs="Times New Roman"/>
        </w:rPr>
        <w:t>.</w:t>
      </w:r>
      <w:r w:rsidR="00580A60">
        <w:rPr>
          <w:rFonts w:ascii="Garamond" w:eastAsia="Garamond" w:hAnsi="Garamond" w:cs="Times New Roman"/>
        </w:rPr>
        <w:t xml:space="preserve"> 1019 people particip</w:t>
      </w:r>
      <w:r w:rsidR="004A5071">
        <w:rPr>
          <w:rFonts w:ascii="Garamond" w:eastAsia="Garamond" w:hAnsi="Garamond" w:cs="Times New Roman"/>
        </w:rPr>
        <w:t>a</w:t>
      </w:r>
      <w:r w:rsidR="00580A60">
        <w:rPr>
          <w:rFonts w:ascii="Garamond" w:eastAsia="Garamond" w:hAnsi="Garamond" w:cs="Times New Roman"/>
        </w:rPr>
        <w:t>t</w:t>
      </w:r>
      <w:r w:rsidR="004A5071">
        <w:rPr>
          <w:rFonts w:ascii="Garamond" w:eastAsia="Garamond" w:hAnsi="Garamond" w:cs="Times New Roman"/>
        </w:rPr>
        <w:t>ed</w:t>
      </w:r>
      <w:r w:rsidR="00580A60">
        <w:rPr>
          <w:rFonts w:ascii="Garamond" w:eastAsia="Garamond" w:hAnsi="Garamond" w:cs="Times New Roman"/>
        </w:rPr>
        <w:t xml:space="preserve"> in experiment 1(b).</w:t>
      </w:r>
      <w:r w:rsidR="000A68E8" w:rsidRPr="00433A6C">
        <w:rPr>
          <w:rFonts w:ascii="Garamond" w:eastAsia="Garamond" w:hAnsi="Garamond" w:cs="Times New Roman"/>
        </w:rPr>
        <w:t xml:space="preserve"> Participants </w:t>
      </w:r>
      <w:r>
        <w:rPr>
          <w:rFonts w:ascii="Garamond" w:eastAsia="Garamond" w:hAnsi="Garamond" w:cs="Times New Roman"/>
        </w:rPr>
        <w:t xml:space="preserve">in both experiments </w:t>
      </w:r>
      <w:r w:rsidR="000A68E8" w:rsidRPr="00433A6C">
        <w:rPr>
          <w:rFonts w:ascii="Garamond" w:eastAsia="Garamond" w:hAnsi="Garamond" w:cs="Times New Roman"/>
        </w:rPr>
        <w:t>were U.S. residents, recruited and tested online using Amazon Mechanical Turk</w:t>
      </w:r>
      <w:r>
        <w:rPr>
          <w:rFonts w:ascii="Garamond" w:eastAsia="Garamond" w:hAnsi="Garamond" w:cs="Times New Roman"/>
        </w:rPr>
        <w:t>.</w:t>
      </w:r>
      <w:r w:rsidR="000A68E8" w:rsidRPr="00433A6C">
        <w:rPr>
          <w:rFonts w:ascii="Garamond" w:eastAsia="Garamond" w:hAnsi="Garamond" w:cs="Times New Roman"/>
        </w:rPr>
        <w:t xml:space="preserve"> </w:t>
      </w:r>
      <w:r>
        <w:rPr>
          <w:rFonts w:ascii="Garamond" w:eastAsia="Garamond" w:hAnsi="Garamond" w:cs="Times New Roman"/>
        </w:rPr>
        <w:t xml:space="preserve">Participants in </w:t>
      </w:r>
      <w:r w:rsidR="00464BF2">
        <w:rPr>
          <w:rFonts w:ascii="Garamond" w:eastAsia="Garamond" w:hAnsi="Garamond" w:cs="Times New Roman"/>
        </w:rPr>
        <w:t>e</w:t>
      </w:r>
      <w:r>
        <w:rPr>
          <w:rFonts w:ascii="Garamond" w:eastAsia="Garamond" w:hAnsi="Garamond" w:cs="Times New Roman"/>
        </w:rPr>
        <w:t>xperiment 1(a)</w:t>
      </w:r>
      <w:r w:rsidR="000A68E8" w:rsidRPr="00433A6C">
        <w:rPr>
          <w:rFonts w:ascii="Garamond" w:eastAsia="Garamond" w:hAnsi="Garamond" w:cs="Times New Roman"/>
        </w:rPr>
        <w:t xml:space="preserve"> compensated $</w:t>
      </w:r>
      <w:r>
        <w:rPr>
          <w:rFonts w:ascii="Garamond" w:eastAsia="Garamond" w:hAnsi="Garamond" w:cs="Times New Roman"/>
        </w:rPr>
        <w:t>0.50</w:t>
      </w:r>
      <w:r w:rsidRPr="00433A6C">
        <w:rPr>
          <w:rFonts w:ascii="Garamond" w:eastAsia="Garamond" w:hAnsi="Garamond" w:cs="Times New Roman"/>
        </w:rPr>
        <w:t xml:space="preserve"> </w:t>
      </w:r>
      <w:r w:rsidR="000A68E8" w:rsidRPr="00433A6C">
        <w:rPr>
          <w:rFonts w:ascii="Garamond" w:eastAsia="Garamond" w:hAnsi="Garamond" w:cs="Times New Roman"/>
        </w:rPr>
        <w:t xml:space="preserve">for </w:t>
      </w:r>
      <w:r w:rsidR="00464BF2">
        <w:rPr>
          <w:rFonts w:ascii="Garamond" w:eastAsia="Garamond" w:hAnsi="Garamond" w:cs="Times New Roman"/>
        </w:rPr>
        <w:t>a maximum of</w:t>
      </w:r>
      <w:r w:rsidR="00464BF2" w:rsidRPr="00433A6C">
        <w:rPr>
          <w:rFonts w:ascii="Garamond" w:eastAsia="Garamond" w:hAnsi="Garamond" w:cs="Times New Roman"/>
        </w:rPr>
        <w:t xml:space="preserve"> </w:t>
      </w:r>
      <w:r>
        <w:rPr>
          <w:rFonts w:ascii="Garamond" w:eastAsia="Garamond" w:hAnsi="Garamond" w:cs="Times New Roman"/>
        </w:rPr>
        <w:t>10</w:t>
      </w:r>
      <w:r w:rsidRPr="00433A6C">
        <w:rPr>
          <w:rFonts w:ascii="Garamond" w:eastAsia="Garamond" w:hAnsi="Garamond" w:cs="Times New Roman"/>
        </w:rPr>
        <w:t xml:space="preserve"> </w:t>
      </w:r>
      <w:r w:rsidR="000A68E8" w:rsidRPr="00433A6C">
        <w:rPr>
          <w:rFonts w:ascii="Garamond" w:eastAsia="Garamond" w:hAnsi="Garamond" w:cs="Times New Roman"/>
        </w:rPr>
        <w:t>minutes of their time.</w:t>
      </w:r>
      <w:r w:rsidR="00464BF2">
        <w:rPr>
          <w:rFonts w:ascii="Garamond" w:eastAsia="Garamond" w:hAnsi="Garamond" w:cs="Times New Roman"/>
        </w:rPr>
        <w:t xml:space="preserve"> Participants in experiment 1(b) were compensated $0.75 for a maximum of 15 minutes of their time.</w:t>
      </w:r>
      <w:r w:rsidR="000A68E8" w:rsidRPr="00433A6C">
        <w:rPr>
          <w:rFonts w:ascii="Garamond" w:eastAsia="Garamond" w:hAnsi="Garamond" w:cs="Times New Roman"/>
        </w:rPr>
        <w:t xml:space="preserve"> </w:t>
      </w:r>
      <w:r w:rsidR="002620CF" w:rsidRPr="006E01EF">
        <w:rPr>
          <w:rFonts w:ascii="Garamond" w:eastAsia="Garamond" w:hAnsi="Garamond" w:cs="Garamond"/>
        </w:rPr>
        <w:t>Given recent worries about the quality of data collected through MTurk, concerning both the quality of human responders and the presence of bots, we adopted a number of quality control measures.</w:t>
      </w:r>
      <w:r w:rsidR="002620CF" w:rsidRPr="00FD2739">
        <w:rPr>
          <w:rStyle w:val="FootnoteReference"/>
          <w:rFonts w:ascii="Garamond" w:eastAsia="Garamond" w:hAnsi="Garamond" w:cs="Garamond"/>
        </w:rPr>
        <w:footnoteReference w:id="34"/>
      </w:r>
      <w:r w:rsidR="002620CF">
        <w:rPr>
          <w:rFonts w:ascii="Garamond" w:eastAsia="Garamond" w:hAnsi="Garamond" w:cs="Garamond"/>
        </w:rPr>
        <w:t xml:space="preserve"> </w:t>
      </w:r>
      <w:r w:rsidR="002620CF" w:rsidRPr="004C52B2">
        <w:rPr>
          <w:rFonts w:ascii="Garamond" w:eastAsia="Garamond" w:hAnsi="Garamond" w:cs="Garamond"/>
        </w:rPr>
        <w:t>First, we used only those MTurk participants who have a HIT (task) approval rate of at least 95% and who have had their HIT</w:t>
      </w:r>
      <w:r w:rsidR="002620CF" w:rsidRPr="00526A20">
        <w:rPr>
          <w:rFonts w:ascii="Garamond" w:eastAsia="Garamond" w:hAnsi="Garamond" w:cs="Garamond"/>
        </w:rPr>
        <w:t>s (tasks) approved at least 1000 times. That means that all our participants had already successfully completed at least 1</w:t>
      </w:r>
      <w:r w:rsidR="002620CF" w:rsidRPr="003A699B">
        <w:rPr>
          <w:rFonts w:ascii="Garamond" w:eastAsia="Garamond" w:hAnsi="Garamond" w:cs="Garamond"/>
        </w:rPr>
        <w:t>000 other studies, and received at least a 95% approval rating on these tasks, a standard that can be expected to eliminate most bots.</w:t>
      </w:r>
      <w:r w:rsidR="002620CF">
        <w:rPr>
          <w:rFonts w:ascii="Garamond" w:eastAsia="Garamond" w:hAnsi="Garamond" w:cs="Garamond"/>
        </w:rPr>
        <w:t xml:space="preserve"> </w:t>
      </w:r>
      <w:r w:rsidR="002620CF" w:rsidRPr="00896547">
        <w:rPr>
          <w:rFonts w:ascii="Garamond" w:eastAsia="Garamond" w:hAnsi="Garamond" w:cs="Garamond"/>
        </w:rPr>
        <w:t xml:space="preserve">Second, our study included both attentional checks </w:t>
      </w:r>
      <w:r w:rsidR="00F12DF4">
        <w:rPr>
          <w:rFonts w:ascii="Garamond" w:eastAsia="Garamond" w:hAnsi="Garamond" w:cs="Garamond"/>
        </w:rPr>
        <w:t>and</w:t>
      </w:r>
      <w:r w:rsidR="002620CF" w:rsidRPr="00896547">
        <w:rPr>
          <w:rFonts w:ascii="Garamond" w:eastAsia="Garamond" w:hAnsi="Garamond" w:cs="Garamond"/>
        </w:rPr>
        <w:t xml:space="preserve"> comprehension checks. We exclude</w:t>
      </w:r>
      <w:r w:rsidR="002620CF" w:rsidRPr="00CF2634">
        <w:rPr>
          <w:rFonts w:ascii="Garamond" w:eastAsia="Garamond" w:hAnsi="Garamond" w:cs="Garamond"/>
        </w:rPr>
        <w:t xml:space="preserve">d participants who failed either to follow </w:t>
      </w:r>
      <w:r w:rsidR="00F12DF4">
        <w:rPr>
          <w:rFonts w:ascii="Garamond" w:eastAsia="Garamond" w:hAnsi="Garamond" w:cs="Garamond"/>
        </w:rPr>
        <w:t xml:space="preserve">task </w:t>
      </w:r>
      <w:r w:rsidR="002620CF" w:rsidRPr="00CF2634">
        <w:rPr>
          <w:rFonts w:ascii="Garamond" w:eastAsia="Garamond" w:hAnsi="Garamond" w:cs="Garamond"/>
        </w:rPr>
        <w:t xml:space="preserve">instructions or </w:t>
      </w:r>
      <w:r w:rsidR="00F12DF4">
        <w:rPr>
          <w:rFonts w:ascii="Garamond" w:eastAsia="Garamond" w:hAnsi="Garamond" w:cs="Garamond"/>
        </w:rPr>
        <w:t xml:space="preserve">correctly answer </w:t>
      </w:r>
      <w:r w:rsidR="002620CF" w:rsidRPr="00CF2634">
        <w:rPr>
          <w:rFonts w:ascii="Garamond" w:eastAsia="Garamond" w:hAnsi="Garamond" w:cs="Garamond"/>
        </w:rPr>
        <w:t xml:space="preserve">attentional </w:t>
      </w:r>
      <w:r w:rsidR="00F12DF4">
        <w:rPr>
          <w:rFonts w:ascii="Garamond" w:eastAsia="Garamond" w:hAnsi="Garamond" w:cs="Garamond"/>
        </w:rPr>
        <w:t xml:space="preserve">and </w:t>
      </w:r>
      <w:r w:rsidR="002620CF" w:rsidRPr="00CF2634">
        <w:rPr>
          <w:rFonts w:ascii="Garamond" w:eastAsia="Garamond" w:hAnsi="Garamond" w:cs="Garamond"/>
        </w:rPr>
        <w:t xml:space="preserve">comprehension </w:t>
      </w:r>
      <w:r w:rsidR="00F12DF4">
        <w:rPr>
          <w:rFonts w:ascii="Garamond" w:eastAsia="Garamond" w:hAnsi="Garamond" w:cs="Garamond"/>
        </w:rPr>
        <w:t>check</w:t>
      </w:r>
      <w:r w:rsidR="00310F88">
        <w:rPr>
          <w:rFonts w:ascii="Garamond" w:eastAsia="Garamond" w:hAnsi="Garamond" w:cs="Garamond"/>
        </w:rPr>
        <w:t xml:space="preserve"> questions</w:t>
      </w:r>
      <w:r w:rsidR="002620CF" w:rsidRPr="00CF2634">
        <w:rPr>
          <w:rFonts w:ascii="Garamond" w:eastAsia="Garamond" w:hAnsi="Garamond" w:cs="Garamond"/>
        </w:rPr>
        <w:t>.</w:t>
      </w:r>
      <w:r w:rsidR="004F1D8A">
        <w:rPr>
          <w:rFonts w:ascii="Garamond" w:eastAsia="Garamond" w:hAnsi="Garamond" w:cs="Garamond"/>
        </w:rPr>
        <w:t xml:space="preserve"> </w:t>
      </w:r>
      <w:r w:rsidR="00464BF2">
        <w:rPr>
          <w:rFonts w:ascii="Garamond" w:eastAsia="Garamond" w:hAnsi="Garamond" w:cs="Garamond"/>
        </w:rPr>
        <w:t xml:space="preserve">In experiment 1(a) </w:t>
      </w:r>
      <w:r>
        <w:rPr>
          <w:rFonts w:ascii="Garamond" w:hAnsi="Garamond"/>
        </w:rPr>
        <w:t>116</w:t>
      </w:r>
      <w:r w:rsidRPr="00C12672">
        <w:rPr>
          <w:rFonts w:ascii="Garamond" w:hAnsi="Garamond"/>
        </w:rPr>
        <w:t xml:space="preserve"> </w:t>
      </w:r>
      <w:r w:rsidR="000A68E8" w:rsidRPr="00C12672">
        <w:rPr>
          <w:rFonts w:ascii="Garamond" w:hAnsi="Garamond"/>
        </w:rPr>
        <w:t>participants had to be excluded for failing to follow task instructions</w:t>
      </w:r>
      <w:r>
        <w:rPr>
          <w:rFonts w:ascii="Garamond" w:hAnsi="Garamond"/>
        </w:rPr>
        <w:t xml:space="preserve"> or vignette comprehension</w:t>
      </w:r>
      <w:r w:rsidR="000A68E8" w:rsidRPr="00C12672">
        <w:rPr>
          <w:rFonts w:ascii="Garamond" w:hAnsi="Garamond"/>
        </w:rPr>
        <w:t>. This means that they failed to answer the questions</w:t>
      </w:r>
      <w:r w:rsidR="009F42FA">
        <w:rPr>
          <w:rFonts w:ascii="Garamond" w:hAnsi="Garamond"/>
        </w:rPr>
        <w:t xml:space="preserve"> or </w:t>
      </w:r>
      <w:r w:rsidR="00464BF2">
        <w:rPr>
          <w:rFonts w:ascii="Garamond" w:hAnsi="Garamond"/>
        </w:rPr>
        <w:t xml:space="preserve">failed </w:t>
      </w:r>
      <w:r w:rsidR="009F42FA">
        <w:rPr>
          <w:rFonts w:ascii="Garamond" w:hAnsi="Garamond"/>
        </w:rPr>
        <w:t>one of the attentional check questions</w:t>
      </w:r>
      <w:r w:rsidR="000A68E8" w:rsidRPr="00C12672">
        <w:rPr>
          <w:rFonts w:ascii="Garamond" w:hAnsi="Garamond"/>
        </w:rPr>
        <w:t xml:space="preserve"> (</w:t>
      </w:r>
      <w:r>
        <w:rPr>
          <w:rFonts w:ascii="Garamond" w:hAnsi="Garamond"/>
        </w:rPr>
        <w:t>48</w:t>
      </w:r>
      <w:r w:rsidR="000A68E8" w:rsidRPr="00C12672">
        <w:rPr>
          <w:rFonts w:ascii="Garamond" w:hAnsi="Garamond"/>
        </w:rPr>
        <w:t xml:space="preserve">) or failed </w:t>
      </w:r>
      <w:r w:rsidR="009F42FA">
        <w:rPr>
          <w:rFonts w:ascii="Garamond" w:hAnsi="Garamond"/>
        </w:rPr>
        <w:t>to correctly answer 3 out</w:t>
      </w:r>
      <w:r w:rsidR="00310F88">
        <w:rPr>
          <w:rFonts w:ascii="Garamond" w:hAnsi="Garamond"/>
        </w:rPr>
        <w:t xml:space="preserve"> of</w:t>
      </w:r>
      <w:r w:rsidR="009F42FA">
        <w:rPr>
          <w:rFonts w:ascii="Garamond" w:hAnsi="Garamond"/>
        </w:rPr>
        <w:t xml:space="preserve"> 4 </w:t>
      </w:r>
      <w:r w:rsidR="000A68E8" w:rsidRPr="00C12672">
        <w:rPr>
          <w:rFonts w:ascii="Garamond" w:hAnsi="Garamond"/>
        </w:rPr>
        <w:t>comprehension questions (</w:t>
      </w:r>
      <w:r>
        <w:rPr>
          <w:rFonts w:ascii="Garamond" w:hAnsi="Garamond"/>
        </w:rPr>
        <w:t>68</w:t>
      </w:r>
      <w:r w:rsidR="000A68E8" w:rsidRPr="00C12672">
        <w:rPr>
          <w:rFonts w:ascii="Garamond" w:hAnsi="Garamond"/>
        </w:rPr>
        <w:t>).</w:t>
      </w:r>
      <w:r w:rsidR="00580A60">
        <w:rPr>
          <w:rFonts w:ascii="Garamond" w:hAnsi="Garamond"/>
        </w:rPr>
        <w:t xml:space="preserve"> </w:t>
      </w:r>
      <w:r w:rsidR="00580A60">
        <w:rPr>
          <w:rFonts w:ascii="Garamond" w:eastAsia="Garamond" w:hAnsi="Garamond" w:cs="Garamond"/>
        </w:rPr>
        <w:t xml:space="preserve">In experiment 1(b) </w:t>
      </w:r>
      <w:r w:rsidR="0097697F">
        <w:rPr>
          <w:rFonts w:ascii="Garamond" w:hAnsi="Garamond"/>
        </w:rPr>
        <w:t>696</w:t>
      </w:r>
      <w:r w:rsidR="00580A60" w:rsidRPr="00C12672">
        <w:rPr>
          <w:rFonts w:ascii="Garamond" w:hAnsi="Garamond"/>
        </w:rPr>
        <w:t xml:space="preserve"> participants had to be excluded for failing to follow task instructions</w:t>
      </w:r>
      <w:r w:rsidR="00580A60">
        <w:rPr>
          <w:rFonts w:ascii="Garamond" w:hAnsi="Garamond"/>
        </w:rPr>
        <w:t xml:space="preserve"> or vignette comprehension</w:t>
      </w:r>
      <w:r w:rsidR="00580A60" w:rsidRPr="00C12672">
        <w:rPr>
          <w:rFonts w:ascii="Garamond" w:hAnsi="Garamond"/>
        </w:rPr>
        <w:t>. This means that they failed to answer the questions</w:t>
      </w:r>
      <w:r w:rsidR="00580A60">
        <w:rPr>
          <w:rFonts w:ascii="Garamond" w:hAnsi="Garamond"/>
        </w:rPr>
        <w:t xml:space="preserve"> or failed one of the </w:t>
      </w:r>
      <w:r w:rsidR="00580A60">
        <w:rPr>
          <w:rFonts w:ascii="Garamond" w:hAnsi="Garamond"/>
        </w:rPr>
        <w:lastRenderedPageBreak/>
        <w:t>attentional check questions</w:t>
      </w:r>
      <w:r w:rsidR="00580A60" w:rsidRPr="00C12672">
        <w:rPr>
          <w:rFonts w:ascii="Garamond" w:hAnsi="Garamond"/>
        </w:rPr>
        <w:t xml:space="preserve"> (</w:t>
      </w:r>
      <w:r w:rsidR="00580A60">
        <w:rPr>
          <w:rFonts w:ascii="Garamond" w:hAnsi="Garamond"/>
        </w:rPr>
        <w:t>248</w:t>
      </w:r>
      <w:r w:rsidR="00580A60" w:rsidRPr="00C12672">
        <w:rPr>
          <w:rFonts w:ascii="Garamond" w:hAnsi="Garamond"/>
        </w:rPr>
        <w:t xml:space="preserve">) or </w:t>
      </w:r>
      <w:r w:rsidR="00580A60">
        <w:rPr>
          <w:rFonts w:ascii="Garamond" w:hAnsi="Garamond"/>
        </w:rPr>
        <w:t xml:space="preserve">that they </w:t>
      </w:r>
      <w:r w:rsidR="00580A60" w:rsidRPr="00C12672">
        <w:rPr>
          <w:rFonts w:ascii="Garamond" w:hAnsi="Garamond"/>
        </w:rPr>
        <w:t xml:space="preserve">failed </w:t>
      </w:r>
      <w:r w:rsidR="00580A60">
        <w:rPr>
          <w:rFonts w:ascii="Garamond" w:hAnsi="Garamond"/>
        </w:rPr>
        <w:t>to correctly answer 3 out</w:t>
      </w:r>
      <w:r w:rsidR="00310F88">
        <w:rPr>
          <w:rFonts w:ascii="Garamond" w:hAnsi="Garamond"/>
        </w:rPr>
        <w:t xml:space="preserve"> of </w:t>
      </w:r>
      <w:r w:rsidR="00580A60">
        <w:rPr>
          <w:rFonts w:ascii="Garamond" w:hAnsi="Garamond"/>
        </w:rPr>
        <w:t xml:space="preserve">4 </w:t>
      </w:r>
      <w:r w:rsidR="00580A60" w:rsidRPr="00C12672">
        <w:rPr>
          <w:rFonts w:ascii="Garamond" w:hAnsi="Garamond"/>
        </w:rPr>
        <w:t>comprehension questions (</w:t>
      </w:r>
      <w:r w:rsidR="0097697F">
        <w:rPr>
          <w:rFonts w:ascii="Garamond" w:hAnsi="Garamond"/>
        </w:rPr>
        <w:t>448</w:t>
      </w:r>
      <w:r w:rsidR="00580A60" w:rsidRPr="00C12672">
        <w:rPr>
          <w:rFonts w:ascii="Garamond" w:hAnsi="Garamond"/>
        </w:rPr>
        <w:t xml:space="preserve">). </w:t>
      </w:r>
      <w:r w:rsidR="000A68E8" w:rsidRPr="00C12672">
        <w:rPr>
          <w:rFonts w:ascii="Garamond" w:hAnsi="Garamond"/>
        </w:rPr>
        <w:t xml:space="preserve"> The remaining sample</w:t>
      </w:r>
      <w:r>
        <w:rPr>
          <w:rFonts w:ascii="Garamond" w:hAnsi="Garamond"/>
        </w:rPr>
        <w:t xml:space="preserve"> of </w:t>
      </w:r>
      <w:r w:rsidR="00580A60">
        <w:rPr>
          <w:rFonts w:ascii="Garamond" w:hAnsi="Garamond"/>
        </w:rPr>
        <w:t>e</w:t>
      </w:r>
      <w:r>
        <w:rPr>
          <w:rFonts w:ascii="Garamond" w:hAnsi="Garamond"/>
        </w:rPr>
        <w:t>xperiment 1(a)</w:t>
      </w:r>
      <w:r w:rsidR="000A68E8" w:rsidRPr="00C12672">
        <w:rPr>
          <w:rFonts w:ascii="Garamond" w:hAnsi="Garamond"/>
        </w:rPr>
        <w:t xml:space="preserve"> was composed of </w:t>
      </w:r>
      <w:r>
        <w:rPr>
          <w:rFonts w:ascii="Garamond" w:hAnsi="Garamond"/>
        </w:rPr>
        <w:t>75</w:t>
      </w:r>
      <w:r w:rsidRPr="00C12672">
        <w:rPr>
          <w:rFonts w:ascii="Garamond" w:hAnsi="Garamond"/>
        </w:rPr>
        <w:t xml:space="preserve"> </w:t>
      </w:r>
      <w:r w:rsidR="000A68E8" w:rsidRPr="00C12672">
        <w:rPr>
          <w:rFonts w:ascii="Garamond" w:hAnsi="Garamond"/>
        </w:rPr>
        <w:t>participants (</w:t>
      </w:r>
      <w:r>
        <w:rPr>
          <w:rFonts w:ascii="Garamond" w:hAnsi="Garamond"/>
        </w:rPr>
        <w:t>23</w:t>
      </w:r>
      <w:r w:rsidRPr="00C12672">
        <w:rPr>
          <w:rFonts w:ascii="Garamond" w:hAnsi="Garamond"/>
        </w:rPr>
        <w:t xml:space="preserve"> </w:t>
      </w:r>
      <w:r w:rsidR="000A68E8" w:rsidRPr="00C12672">
        <w:rPr>
          <w:rFonts w:ascii="Garamond" w:hAnsi="Garamond"/>
        </w:rPr>
        <w:t xml:space="preserve">female; </w:t>
      </w:r>
      <w:r w:rsidR="00464BF2">
        <w:rPr>
          <w:rFonts w:ascii="Garamond" w:hAnsi="Garamond"/>
        </w:rPr>
        <w:t xml:space="preserve">aged 22-60, </w:t>
      </w:r>
      <w:r w:rsidR="000A68E8" w:rsidRPr="00C12672">
        <w:rPr>
          <w:rFonts w:ascii="Garamond" w:hAnsi="Garamond"/>
        </w:rPr>
        <w:t xml:space="preserve">mean age </w:t>
      </w:r>
      <w:r w:rsidR="00464BF2">
        <w:rPr>
          <w:rFonts w:ascii="Garamond" w:hAnsi="Garamond"/>
        </w:rPr>
        <w:t>37.52</w:t>
      </w:r>
      <w:r w:rsidR="00464BF2" w:rsidRPr="00C12672">
        <w:rPr>
          <w:rFonts w:ascii="Garamond" w:hAnsi="Garamond"/>
        </w:rPr>
        <w:t xml:space="preserve"> </w:t>
      </w:r>
      <w:r w:rsidR="000A68E8" w:rsidRPr="00C12672">
        <w:rPr>
          <w:rFonts w:ascii="Garamond" w:hAnsi="Garamond"/>
        </w:rPr>
        <w:t xml:space="preserve">(SD = </w:t>
      </w:r>
      <w:r w:rsidR="00464BF2">
        <w:rPr>
          <w:rFonts w:ascii="Garamond" w:hAnsi="Garamond"/>
        </w:rPr>
        <w:t>9.42</w:t>
      </w:r>
      <w:r w:rsidR="000A68E8" w:rsidRPr="00C12672">
        <w:rPr>
          <w:rFonts w:ascii="Garamond" w:hAnsi="Garamond"/>
        </w:rPr>
        <w:t>)).</w:t>
      </w:r>
      <w:r w:rsidR="00580A60">
        <w:rPr>
          <w:rFonts w:ascii="Garamond" w:hAnsi="Garamond"/>
        </w:rPr>
        <w:t xml:space="preserve"> </w:t>
      </w:r>
      <w:r w:rsidR="00580A60" w:rsidRPr="00C12672">
        <w:rPr>
          <w:rFonts w:ascii="Garamond" w:hAnsi="Garamond"/>
        </w:rPr>
        <w:t>The remaining sample</w:t>
      </w:r>
      <w:r w:rsidR="00580A60">
        <w:rPr>
          <w:rFonts w:ascii="Garamond" w:hAnsi="Garamond"/>
        </w:rPr>
        <w:t xml:space="preserve"> of experiment 1(b)</w:t>
      </w:r>
      <w:r w:rsidR="00580A60" w:rsidRPr="00C12672">
        <w:rPr>
          <w:rFonts w:ascii="Garamond" w:hAnsi="Garamond"/>
        </w:rPr>
        <w:t xml:space="preserve"> was composed of </w:t>
      </w:r>
      <w:r w:rsidR="0097697F">
        <w:rPr>
          <w:rFonts w:ascii="Garamond" w:hAnsi="Garamond"/>
        </w:rPr>
        <w:t>323</w:t>
      </w:r>
      <w:r w:rsidR="00580A60" w:rsidRPr="00C12672">
        <w:rPr>
          <w:rFonts w:ascii="Garamond" w:hAnsi="Garamond"/>
        </w:rPr>
        <w:t xml:space="preserve"> participants (</w:t>
      </w:r>
      <w:r w:rsidR="00580A60">
        <w:rPr>
          <w:rFonts w:ascii="Garamond" w:hAnsi="Garamond"/>
        </w:rPr>
        <w:t>135</w:t>
      </w:r>
      <w:r w:rsidR="00580A60" w:rsidRPr="00C12672">
        <w:rPr>
          <w:rFonts w:ascii="Garamond" w:hAnsi="Garamond"/>
        </w:rPr>
        <w:t xml:space="preserve"> female; </w:t>
      </w:r>
      <w:r w:rsidR="00580A60">
        <w:rPr>
          <w:rFonts w:ascii="Garamond" w:hAnsi="Garamond"/>
        </w:rPr>
        <w:t xml:space="preserve">aged </w:t>
      </w:r>
      <w:r w:rsidR="0097697F">
        <w:rPr>
          <w:rFonts w:ascii="Garamond" w:hAnsi="Garamond"/>
        </w:rPr>
        <w:t>20</w:t>
      </w:r>
      <w:r w:rsidR="00580A60">
        <w:rPr>
          <w:rFonts w:ascii="Garamond" w:hAnsi="Garamond"/>
        </w:rPr>
        <w:t>-</w:t>
      </w:r>
      <w:r w:rsidR="0097697F">
        <w:rPr>
          <w:rFonts w:ascii="Garamond" w:hAnsi="Garamond"/>
        </w:rPr>
        <w:t>75</w:t>
      </w:r>
      <w:r w:rsidR="00580A60">
        <w:rPr>
          <w:rFonts w:ascii="Garamond" w:hAnsi="Garamond"/>
        </w:rPr>
        <w:t xml:space="preserve">, </w:t>
      </w:r>
      <w:r w:rsidR="00580A60" w:rsidRPr="00C12672">
        <w:rPr>
          <w:rFonts w:ascii="Garamond" w:hAnsi="Garamond"/>
        </w:rPr>
        <w:t xml:space="preserve">mean age </w:t>
      </w:r>
      <w:r w:rsidR="0097697F">
        <w:rPr>
          <w:rFonts w:ascii="Garamond" w:hAnsi="Garamond"/>
        </w:rPr>
        <w:t>39.35</w:t>
      </w:r>
      <w:r w:rsidR="00580A60" w:rsidRPr="00C12672">
        <w:rPr>
          <w:rFonts w:ascii="Garamond" w:hAnsi="Garamond"/>
        </w:rPr>
        <w:t xml:space="preserve"> (SD = </w:t>
      </w:r>
      <w:r w:rsidR="0097697F">
        <w:rPr>
          <w:rFonts w:ascii="Garamond" w:hAnsi="Garamond"/>
        </w:rPr>
        <w:t>11.46</w:t>
      </w:r>
      <w:r w:rsidR="00580A60" w:rsidRPr="00C12672">
        <w:rPr>
          <w:rFonts w:ascii="Garamond" w:hAnsi="Garamond"/>
        </w:rPr>
        <w:t>)).</w:t>
      </w:r>
      <w:r w:rsidR="000A68E8" w:rsidRPr="00C12672">
        <w:rPr>
          <w:rFonts w:ascii="Garamond" w:hAnsi="Garamond"/>
        </w:rPr>
        <w:t xml:space="preserve"> Ethics approval for these studies was obtained from the [blanked] Human Research Ethics Committee. Informed consent was obtained from all participants prior to testing. The survey was conducted online using Qualtrics.</w:t>
      </w:r>
    </w:p>
    <w:p w14:paraId="41688437" w14:textId="77777777" w:rsidR="000A68E8" w:rsidRPr="00433A6C" w:rsidRDefault="000A68E8" w:rsidP="008A7ADF">
      <w:pPr>
        <w:spacing w:after="0" w:line="360" w:lineRule="auto"/>
        <w:jc w:val="both"/>
        <w:rPr>
          <w:rFonts w:ascii="Garamond" w:hAnsi="Garamond"/>
          <w:bCs/>
        </w:rPr>
      </w:pPr>
    </w:p>
    <w:p w14:paraId="61A50274" w14:textId="77777777" w:rsidR="00A67168" w:rsidRPr="00433A6C" w:rsidRDefault="000A68E8" w:rsidP="001B6853">
      <w:pPr>
        <w:spacing w:after="0" w:line="360" w:lineRule="auto"/>
        <w:jc w:val="both"/>
        <w:rPr>
          <w:rFonts w:ascii="Garamond" w:hAnsi="Garamond"/>
          <w:b/>
        </w:rPr>
      </w:pPr>
      <w:r w:rsidRPr="00433A6C">
        <w:rPr>
          <w:rFonts w:ascii="Garamond" w:hAnsi="Garamond"/>
          <w:bCs/>
          <w:i/>
          <w:iCs/>
        </w:rPr>
        <w:t>3.1.2</w:t>
      </w:r>
      <w:r w:rsidRPr="00433A6C">
        <w:rPr>
          <w:rFonts w:ascii="Garamond" w:hAnsi="Garamond"/>
          <w:bCs/>
        </w:rPr>
        <w:t xml:space="preserve"> </w:t>
      </w:r>
      <w:r w:rsidRPr="00433A6C">
        <w:rPr>
          <w:rFonts w:ascii="Garamond" w:hAnsi="Garamond"/>
          <w:bCs/>
          <w:i/>
          <w:iCs/>
        </w:rPr>
        <w:t>Materials and Procedure</w:t>
      </w:r>
    </w:p>
    <w:p w14:paraId="125BF921" w14:textId="77777777" w:rsidR="0090705E" w:rsidRPr="00433A6C" w:rsidRDefault="00F54440" w:rsidP="00C12672">
      <w:pPr>
        <w:spacing w:line="360" w:lineRule="auto"/>
        <w:jc w:val="both"/>
        <w:rPr>
          <w:rFonts w:ascii="Garamond" w:hAnsi="Garamond"/>
        </w:rPr>
      </w:pPr>
      <w:r w:rsidRPr="00433A6C">
        <w:rPr>
          <w:rFonts w:ascii="Garamond" w:hAnsi="Garamond"/>
        </w:rPr>
        <w:t>Experiment 1(a)</w:t>
      </w:r>
    </w:p>
    <w:p w14:paraId="6D712A6C" w14:textId="77777777" w:rsidR="0090705E" w:rsidRPr="00433A6C" w:rsidRDefault="0090705E" w:rsidP="00C12672">
      <w:pPr>
        <w:spacing w:line="360" w:lineRule="auto"/>
        <w:jc w:val="both"/>
        <w:rPr>
          <w:rFonts w:ascii="Garamond" w:hAnsi="Garamond"/>
        </w:rPr>
      </w:pPr>
      <w:r w:rsidRPr="00433A6C">
        <w:rPr>
          <w:rFonts w:ascii="Garamond" w:hAnsi="Garamond"/>
        </w:rPr>
        <w:t>Participants s</w:t>
      </w:r>
      <w:r w:rsidR="001B6853">
        <w:rPr>
          <w:rFonts w:ascii="Garamond" w:hAnsi="Garamond"/>
        </w:rPr>
        <w:t>aw</w:t>
      </w:r>
      <w:r w:rsidRPr="00433A6C">
        <w:rPr>
          <w:rFonts w:ascii="Garamond" w:hAnsi="Garamond"/>
        </w:rPr>
        <w:t xml:space="preserve"> a single vignette, which is as follows: </w:t>
      </w:r>
    </w:p>
    <w:p w14:paraId="29755D5C" w14:textId="77777777" w:rsidR="008A7ADF" w:rsidRDefault="00823409" w:rsidP="00C12672">
      <w:pPr>
        <w:widowControl w:val="0"/>
        <w:autoSpaceDE w:val="0"/>
        <w:autoSpaceDN w:val="0"/>
        <w:adjustRightInd w:val="0"/>
        <w:spacing w:line="360" w:lineRule="auto"/>
        <w:jc w:val="both"/>
        <w:rPr>
          <w:rFonts w:ascii="Garamond" w:hAnsi="Garamond"/>
          <w:b/>
        </w:rPr>
      </w:pPr>
      <w:r>
        <w:rPr>
          <w:rFonts w:ascii="Garamond" w:hAnsi="Garamond"/>
          <w:b/>
          <w:noProof/>
          <w:lang w:val="en-US" w:eastAsia="en-US"/>
        </w:rPr>
        <w:drawing>
          <wp:inline distT="0" distB="0" distL="0" distR="0" wp14:anchorId="6C4D6DC5" wp14:editId="71791C38">
            <wp:extent cx="5730875" cy="3359150"/>
            <wp:effectExtent l="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t="4262" b="2728"/>
                    <a:stretch>
                      <a:fillRect/>
                    </a:stretch>
                  </pic:blipFill>
                  <pic:spPr bwMode="auto">
                    <a:xfrm>
                      <a:off x="0" y="0"/>
                      <a:ext cx="5730875" cy="3359150"/>
                    </a:xfrm>
                    <a:prstGeom prst="rect">
                      <a:avLst/>
                    </a:prstGeom>
                    <a:noFill/>
                    <a:ln>
                      <a:noFill/>
                    </a:ln>
                  </pic:spPr>
                </pic:pic>
              </a:graphicData>
            </a:graphic>
          </wp:inline>
        </w:drawing>
      </w:r>
    </w:p>
    <w:p w14:paraId="168B4A19" w14:textId="77777777" w:rsidR="008A7ADF" w:rsidRDefault="00823409" w:rsidP="00C12672">
      <w:pPr>
        <w:widowControl w:val="0"/>
        <w:autoSpaceDE w:val="0"/>
        <w:autoSpaceDN w:val="0"/>
        <w:adjustRightInd w:val="0"/>
        <w:spacing w:line="360" w:lineRule="auto"/>
        <w:jc w:val="both"/>
        <w:rPr>
          <w:rFonts w:ascii="Garamond" w:hAnsi="Garamond"/>
          <w:b/>
        </w:rPr>
      </w:pPr>
      <w:r>
        <w:rPr>
          <w:rFonts w:ascii="Garamond" w:hAnsi="Garamond"/>
          <w:b/>
          <w:noProof/>
          <w:lang w:val="en-US" w:eastAsia="en-US"/>
        </w:rPr>
        <w:lastRenderedPageBreak/>
        <w:drawing>
          <wp:inline distT="0" distB="0" distL="0" distR="0" wp14:anchorId="4E3C81B6" wp14:editId="0248F637">
            <wp:extent cx="5739765" cy="2915285"/>
            <wp:effectExtent l="0" t="0" r="635" b="571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t="1733" b="5241"/>
                    <a:stretch>
                      <a:fillRect/>
                    </a:stretch>
                  </pic:blipFill>
                  <pic:spPr bwMode="auto">
                    <a:xfrm>
                      <a:off x="0" y="0"/>
                      <a:ext cx="5739765" cy="2915285"/>
                    </a:xfrm>
                    <a:prstGeom prst="rect">
                      <a:avLst/>
                    </a:prstGeom>
                    <a:noFill/>
                    <a:ln>
                      <a:noFill/>
                    </a:ln>
                  </pic:spPr>
                </pic:pic>
              </a:graphicData>
            </a:graphic>
          </wp:inline>
        </w:drawing>
      </w:r>
    </w:p>
    <w:p w14:paraId="78A652FB" w14:textId="77777777" w:rsidR="00DB00AA" w:rsidRPr="00433A6C" w:rsidRDefault="00DB00AA" w:rsidP="008A7ADF">
      <w:pPr>
        <w:spacing w:line="360" w:lineRule="auto"/>
        <w:jc w:val="both"/>
        <w:rPr>
          <w:rFonts w:ascii="Garamond" w:hAnsi="Garamond"/>
        </w:rPr>
      </w:pPr>
      <w:r w:rsidRPr="00433A6C">
        <w:rPr>
          <w:rFonts w:ascii="Garamond" w:hAnsi="Garamond"/>
        </w:rPr>
        <w:t>Participants were then presented with four comprehension/attention check questions to which they were given a forced choice between true and false.</w:t>
      </w:r>
      <w:r w:rsidRPr="00433A6C">
        <w:rPr>
          <w:rFonts w:ascii="Garamond" w:hAnsi="Garamond"/>
          <w:bCs/>
        </w:rPr>
        <w:t xml:space="preserve"> Participants who failed correctly to answer these questions were excluded from the study. </w:t>
      </w:r>
    </w:p>
    <w:p w14:paraId="1FCA6657" w14:textId="77777777" w:rsidR="00DB00AA" w:rsidRPr="00433A6C" w:rsidRDefault="00DB00AA" w:rsidP="00C12672">
      <w:pPr>
        <w:pStyle w:val="ListParagraph"/>
        <w:numPr>
          <w:ilvl w:val="0"/>
          <w:numId w:val="1"/>
        </w:numPr>
        <w:spacing w:after="0" w:line="360" w:lineRule="auto"/>
        <w:ind w:left="714" w:hanging="357"/>
        <w:jc w:val="both"/>
        <w:rPr>
          <w:rFonts w:ascii="Garamond" w:hAnsi="Garamond"/>
        </w:rPr>
      </w:pPr>
      <w:r w:rsidRPr="00433A6C">
        <w:rPr>
          <w:rFonts w:ascii="Garamond" w:hAnsi="Garamond"/>
        </w:rPr>
        <w:t>In Universe [D] the past and present exist, but the future does not.</w:t>
      </w:r>
    </w:p>
    <w:p w14:paraId="32C4D486" w14:textId="77777777" w:rsidR="00DB00AA" w:rsidRPr="00433A6C" w:rsidRDefault="00DB00AA" w:rsidP="00C12672">
      <w:pPr>
        <w:pStyle w:val="ListParagraph"/>
        <w:numPr>
          <w:ilvl w:val="0"/>
          <w:numId w:val="1"/>
        </w:numPr>
        <w:spacing w:after="0" w:line="360" w:lineRule="auto"/>
        <w:ind w:left="714" w:hanging="357"/>
        <w:jc w:val="both"/>
        <w:rPr>
          <w:rFonts w:ascii="Garamond" w:hAnsi="Garamond"/>
        </w:rPr>
      </w:pPr>
      <w:r w:rsidRPr="00433A6C">
        <w:rPr>
          <w:rFonts w:ascii="Garamond" w:hAnsi="Garamond"/>
        </w:rPr>
        <w:t>In Universe [D] the past, present, and future exist.</w:t>
      </w:r>
    </w:p>
    <w:p w14:paraId="4419E601" w14:textId="77777777" w:rsidR="00DB00AA" w:rsidRPr="00433A6C" w:rsidRDefault="00DB00AA" w:rsidP="00C12672">
      <w:pPr>
        <w:pStyle w:val="ListParagraph"/>
        <w:numPr>
          <w:ilvl w:val="0"/>
          <w:numId w:val="1"/>
        </w:numPr>
        <w:spacing w:after="0" w:line="360" w:lineRule="auto"/>
        <w:ind w:left="714" w:hanging="357"/>
        <w:jc w:val="both"/>
        <w:rPr>
          <w:rFonts w:ascii="Garamond" w:hAnsi="Garamond"/>
        </w:rPr>
      </w:pPr>
      <w:r w:rsidRPr="00433A6C">
        <w:rPr>
          <w:rFonts w:ascii="Garamond" w:hAnsi="Garamond"/>
        </w:rPr>
        <w:t>In Universe [D] there is an objective fact as to which events are present.</w:t>
      </w:r>
    </w:p>
    <w:p w14:paraId="30999F96" w14:textId="77777777" w:rsidR="00DB00AA" w:rsidRPr="00433A6C" w:rsidRDefault="00DB00AA" w:rsidP="00C12672">
      <w:pPr>
        <w:pStyle w:val="ListParagraph"/>
        <w:numPr>
          <w:ilvl w:val="0"/>
          <w:numId w:val="1"/>
        </w:numPr>
        <w:spacing w:after="0" w:line="360" w:lineRule="auto"/>
        <w:ind w:left="714" w:hanging="357"/>
        <w:jc w:val="both"/>
        <w:rPr>
          <w:rFonts w:ascii="Garamond" w:hAnsi="Garamond"/>
        </w:rPr>
      </w:pPr>
      <w:r w:rsidRPr="00433A6C">
        <w:rPr>
          <w:rFonts w:ascii="Garamond" w:hAnsi="Garamond"/>
        </w:rPr>
        <w:t xml:space="preserve">In Universe [D] events are always only past or future relative to other events. </w:t>
      </w:r>
    </w:p>
    <w:p w14:paraId="108C1490" w14:textId="77777777" w:rsidR="00773D1B" w:rsidRPr="00433A6C" w:rsidRDefault="00773D1B" w:rsidP="00C12672">
      <w:pPr>
        <w:spacing w:line="360" w:lineRule="auto"/>
        <w:jc w:val="both"/>
        <w:rPr>
          <w:rFonts w:ascii="Garamond" w:hAnsi="Garamond"/>
        </w:rPr>
      </w:pPr>
    </w:p>
    <w:p w14:paraId="68FD8E55" w14:textId="77777777" w:rsidR="0090705E" w:rsidRPr="00433A6C" w:rsidRDefault="00D41D92" w:rsidP="00C12672">
      <w:pPr>
        <w:spacing w:line="360" w:lineRule="auto"/>
        <w:jc w:val="both"/>
        <w:rPr>
          <w:rFonts w:ascii="Garamond" w:hAnsi="Garamond"/>
        </w:rPr>
      </w:pPr>
      <w:r>
        <w:rPr>
          <w:rFonts w:ascii="Garamond" w:hAnsi="Garamond"/>
        </w:rPr>
        <w:t>Participants were</w:t>
      </w:r>
      <w:r w:rsidRPr="00433A6C">
        <w:rPr>
          <w:rFonts w:ascii="Garamond" w:hAnsi="Garamond"/>
        </w:rPr>
        <w:t xml:space="preserve"> </w:t>
      </w:r>
      <w:r w:rsidR="0090705E" w:rsidRPr="00433A6C">
        <w:rPr>
          <w:rFonts w:ascii="Garamond" w:hAnsi="Garamond"/>
        </w:rPr>
        <w:t>then told the following:</w:t>
      </w:r>
    </w:p>
    <w:p w14:paraId="624A51A8" w14:textId="77777777" w:rsidR="00773D1B" w:rsidRPr="00433A6C" w:rsidRDefault="007568B4" w:rsidP="00C12672">
      <w:pPr>
        <w:spacing w:line="360" w:lineRule="auto"/>
        <w:jc w:val="both"/>
        <w:rPr>
          <w:rFonts w:ascii="Garamond" w:hAnsi="Garamond"/>
        </w:rPr>
      </w:pPr>
      <w:r>
        <w:rPr>
          <w:rFonts w:ascii="Garamond" w:hAnsi="Garamond"/>
        </w:rPr>
        <w:t>“</w:t>
      </w:r>
      <w:r w:rsidR="0090705E" w:rsidRPr="00433A6C">
        <w:rPr>
          <w:rFonts w:ascii="Garamond" w:hAnsi="Garamond"/>
        </w:rPr>
        <w:t xml:space="preserve">It has been discovered that our universe, the one that you and I live in, is </w:t>
      </w:r>
      <w:r w:rsidR="0090705E" w:rsidRPr="00433A6C">
        <w:rPr>
          <w:rFonts w:ascii="Garamond" w:hAnsi="Garamond"/>
          <w:b/>
        </w:rPr>
        <w:t>just like</w:t>
      </w:r>
      <w:r w:rsidR="0090705E" w:rsidRPr="00433A6C">
        <w:rPr>
          <w:rFonts w:ascii="Garamond" w:hAnsi="Garamond"/>
        </w:rPr>
        <w:t xml:space="preserve"> Universe D</w:t>
      </w:r>
      <w:r w:rsidR="00075547" w:rsidRPr="00433A6C">
        <w:rPr>
          <w:rFonts w:ascii="Garamond" w:hAnsi="Garamond"/>
        </w:rPr>
        <w:t>, in fact, our universe could be Universe D.</w:t>
      </w:r>
      <w:r>
        <w:rPr>
          <w:rFonts w:ascii="Garamond" w:hAnsi="Garamond"/>
        </w:rPr>
        <w:t>”</w:t>
      </w:r>
      <w:r w:rsidR="00075547" w:rsidRPr="00433A6C">
        <w:rPr>
          <w:rFonts w:ascii="Garamond" w:hAnsi="Garamond"/>
        </w:rPr>
        <w:t xml:space="preserve"> </w:t>
      </w:r>
    </w:p>
    <w:p w14:paraId="582B80C2" w14:textId="77777777" w:rsidR="001B6853" w:rsidRDefault="00373A31" w:rsidP="00C12672">
      <w:pPr>
        <w:spacing w:line="360" w:lineRule="auto"/>
        <w:jc w:val="both"/>
        <w:rPr>
          <w:rFonts w:ascii="Garamond" w:hAnsi="Garamond"/>
          <w:bCs/>
        </w:rPr>
      </w:pPr>
      <w:r>
        <w:rPr>
          <w:rFonts w:ascii="Garamond" w:hAnsi="Garamond"/>
        </w:rPr>
        <w:t>P</w:t>
      </w:r>
      <w:r w:rsidR="00FF2634" w:rsidRPr="00433A6C">
        <w:rPr>
          <w:rFonts w:ascii="Garamond" w:hAnsi="Garamond"/>
        </w:rPr>
        <w:t>articipants</w:t>
      </w:r>
      <w:r>
        <w:rPr>
          <w:rFonts w:ascii="Garamond" w:hAnsi="Garamond"/>
        </w:rPr>
        <w:t xml:space="preserve"> then </w:t>
      </w:r>
      <w:r w:rsidR="00FF2634" w:rsidRPr="00433A6C">
        <w:rPr>
          <w:rFonts w:ascii="Garamond" w:hAnsi="Garamond"/>
        </w:rPr>
        <w:t xml:space="preserve">saw the statement </w:t>
      </w:r>
      <w:r w:rsidR="00FF2634" w:rsidRPr="00433A6C">
        <w:rPr>
          <w:rFonts w:ascii="Garamond" w:hAnsi="Garamond"/>
          <w:bCs/>
        </w:rPr>
        <w:t>“In Universe D</w:t>
      </w:r>
      <w:r w:rsidR="00EC0D64" w:rsidRPr="00433A6C">
        <w:rPr>
          <w:rFonts w:ascii="Garamond" w:hAnsi="Garamond"/>
          <w:bCs/>
        </w:rPr>
        <w:t>,</w:t>
      </w:r>
      <w:r w:rsidR="00FF2634" w:rsidRPr="00433A6C">
        <w:rPr>
          <w:rFonts w:ascii="Garamond" w:hAnsi="Garamond"/>
          <w:bCs/>
        </w:rPr>
        <w:t xml:space="preserve"> time passes’ and responded on a Likert scale that ran from 1 (definitely agree) to 7 (definitely disagree) (where the orientation of the Likert scale was randomised)</w:t>
      </w:r>
      <w:r w:rsidR="00844D7A" w:rsidRPr="00433A6C">
        <w:rPr>
          <w:rFonts w:ascii="Garamond" w:hAnsi="Garamond"/>
          <w:bCs/>
        </w:rPr>
        <w:t>.</w:t>
      </w:r>
      <w:r w:rsidR="00824E1B" w:rsidRPr="00433A6C">
        <w:rPr>
          <w:rFonts w:ascii="Garamond" w:hAnsi="Garamond"/>
          <w:bCs/>
        </w:rPr>
        <w:t xml:space="preserve"> </w:t>
      </w:r>
    </w:p>
    <w:p w14:paraId="17F76D71" w14:textId="77777777" w:rsidR="00584BB9" w:rsidRPr="00433A6C" w:rsidRDefault="00584BB9" w:rsidP="00C12672">
      <w:pPr>
        <w:spacing w:line="360" w:lineRule="auto"/>
        <w:jc w:val="both"/>
        <w:rPr>
          <w:rFonts w:ascii="Garamond" w:hAnsi="Garamond"/>
          <w:bCs/>
        </w:rPr>
      </w:pPr>
      <w:r>
        <w:rPr>
          <w:rFonts w:ascii="Garamond" w:hAnsi="Garamond"/>
          <w:bCs/>
        </w:rPr>
        <w:t>Experiment 1(b)</w:t>
      </w:r>
    </w:p>
    <w:p w14:paraId="0A2E4F29" w14:textId="77777777" w:rsidR="002F149B" w:rsidRDefault="00844D7A" w:rsidP="00C12672">
      <w:pPr>
        <w:spacing w:line="360" w:lineRule="auto"/>
        <w:jc w:val="both"/>
        <w:rPr>
          <w:rFonts w:ascii="Garamond" w:hAnsi="Garamond"/>
          <w:bCs/>
        </w:rPr>
      </w:pPr>
      <w:r w:rsidRPr="00433A6C">
        <w:rPr>
          <w:rFonts w:ascii="Garamond" w:hAnsi="Garamond"/>
          <w:bCs/>
        </w:rPr>
        <w:t xml:space="preserve">In experiment 1(b) </w:t>
      </w:r>
      <w:r w:rsidRPr="00433A6C">
        <w:rPr>
          <w:rFonts w:ascii="Garamond" w:hAnsi="Garamond"/>
        </w:rPr>
        <w:t>p</w:t>
      </w:r>
      <w:r w:rsidR="000A68E8" w:rsidRPr="00433A6C">
        <w:rPr>
          <w:rFonts w:ascii="Garamond" w:hAnsi="Garamond"/>
        </w:rPr>
        <w:t>articipants s</w:t>
      </w:r>
      <w:r w:rsidR="001B6853">
        <w:rPr>
          <w:rFonts w:ascii="Garamond" w:hAnsi="Garamond"/>
        </w:rPr>
        <w:t>aw</w:t>
      </w:r>
      <w:r w:rsidR="000A68E8" w:rsidRPr="00433A6C">
        <w:rPr>
          <w:rFonts w:ascii="Garamond" w:hAnsi="Garamond"/>
        </w:rPr>
        <w:t xml:space="preserve"> four vignettes. </w:t>
      </w:r>
      <w:r w:rsidR="00A028DC" w:rsidRPr="00433A6C">
        <w:rPr>
          <w:rFonts w:ascii="Garamond" w:hAnsi="Garamond"/>
        </w:rPr>
        <w:t xml:space="preserve">The non-dynamical vignette is the same as the one used in experiment 1(a), the other three vignettes are below. </w:t>
      </w:r>
      <w:r w:rsidR="009D6998">
        <w:rPr>
          <w:rFonts w:ascii="Garamond" w:hAnsi="Garamond"/>
        </w:rPr>
        <w:t>P</w:t>
      </w:r>
      <w:r w:rsidR="00BD57C7" w:rsidRPr="00433A6C">
        <w:rPr>
          <w:rFonts w:ascii="Garamond" w:hAnsi="Garamond"/>
          <w:bCs/>
        </w:rPr>
        <w:t xml:space="preserve">articipants were then </w:t>
      </w:r>
      <w:proofErr w:type="gramStart"/>
      <w:r w:rsidR="00BD57C7" w:rsidRPr="00433A6C">
        <w:rPr>
          <w:rFonts w:ascii="Garamond" w:hAnsi="Garamond"/>
          <w:bCs/>
        </w:rPr>
        <w:t>asked</w:t>
      </w:r>
      <w:proofErr w:type="gramEnd"/>
      <w:r w:rsidR="002F149B" w:rsidRPr="00433A6C">
        <w:rPr>
          <w:rFonts w:ascii="Garamond" w:hAnsi="Garamond"/>
          <w:bCs/>
        </w:rPr>
        <w:t xml:space="preserve"> “which universe do you think is most like the universe we live in?” </w:t>
      </w:r>
      <w:r w:rsidR="00463D35">
        <w:rPr>
          <w:rFonts w:ascii="Garamond" w:hAnsi="Garamond"/>
          <w:bCs/>
        </w:rPr>
        <w:t>and</w:t>
      </w:r>
      <w:r w:rsidR="00463D35" w:rsidRPr="00433A6C">
        <w:rPr>
          <w:rFonts w:ascii="Garamond" w:hAnsi="Garamond"/>
          <w:bCs/>
        </w:rPr>
        <w:t xml:space="preserve"> </w:t>
      </w:r>
      <w:r w:rsidR="002F149B" w:rsidRPr="00433A6C">
        <w:rPr>
          <w:rFonts w:ascii="Garamond" w:hAnsi="Garamond"/>
          <w:bCs/>
        </w:rPr>
        <w:t>were given a forced choice option of (a) Universe A (b) Universe B, (c) Universe C (e) Universe D</w:t>
      </w:r>
      <w:r w:rsidR="00586F8B" w:rsidRPr="00433A6C">
        <w:rPr>
          <w:rFonts w:ascii="Garamond" w:hAnsi="Garamond"/>
          <w:bCs/>
        </w:rPr>
        <w:t>.</w:t>
      </w:r>
    </w:p>
    <w:p w14:paraId="2D9F99D5" w14:textId="77777777" w:rsidR="009D6998" w:rsidRPr="009D6998" w:rsidRDefault="009D6998" w:rsidP="00C12672">
      <w:pPr>
        <w:spacing w:line="360" w:lineRule="auto"/>
        <w:jc w:val="both"/>
        <w:rPr>
          <w:rFonts w:ascii="Garamond" w:hAnsi="Garamond"/>
          <w:bCs/>
        </w:rPr>
      </w:pPr>
      <w:r>
        <w:rPr>
          <w:rFonts w:ascii="Garamond" w:hAnsi="Garamond"/>
          <w:bCs/>
        </w:rPr>
        <w:lastRenderedPageBreak/>
        <w:t xml:space="preserve">They were then presented with </w:t>
      </w:r>
      <w:r w:rsidRPr="00433A6C">
        <w:rPr>
          <w:rFonts w:ascii="Garamond" w:hAnsi="Garamond"/>
        </w:rPr>
        <w:t>the same four comprehension/attention check questions</w:t>
      </w:r>
      <w:r w:rsidR="004A1BAA">
        <w:rPr>
          <w:rFonts w:ascii="Garamond" w:hAnsi="Garamond"/>
        </w:rPr>
        <w:t xml:space="preserve"> </w:t>
      </w:r>
      <w:r w:rsidR="004A3495">
        <w:rPr>
          <w:rFonts w:ascii="Garamond" w:hAnsi="Garamond"/>
        </w:rPr>
        <w:t xml:space="preserve">from experiment 1(a) </w:t>
      </w:r>
      <w:r w:rsidR="004A1BAA">
        <w:rPr>
          <w:rFonts w:ascii="Garamond" w:hAnsi="Garamond"/>
        </w:rPr>
        <w:t>(amended to mention the relevant universe)</w:t>
      </w:r>
      <w:r w:rsidR="007E59DC">
        <w:rPr>
          <w:rFonts w:ascii="Garamond" w:hAnsi="Garamond"/>
        </w:rPr>
        <w:t>.</w:t>
      </w:r>
      <w:r>
        <w:rPr>
          <w:rFonts w:ascii="Garamond" w:hAnsi="Garamond"/>
        </w:rPr>
        <w:t xml:space="preserve"> </w:t>
      </w:r>
    </w:p>
    <w:p w14:paraId="5EDD5439" w14:textId="77777777" w:rsidR="000A2F96" w:rsidRPr="00433A6C" w:rsidRDefault="000C4515" w:rsidP="008A7ADF">
      <w:pPr>
        <w:spacing w:line="360" w:lineRule="auto"/>
        <w:jc w:val="both"/>
        <w:rPr>
          <w:rFonts w:ascii="Garamond" w:hAnsi="Garamond"/>
          <w:bCs/>
        </w:rPr>
      </w:pPr>
      <w:r w:rsidRPr="00433A6C">
        <w:rPr>
          <w:rFonts w:ascii="Garamond" w:hAnsi="Garamond"/>
          <w:bCs/>
        </w:rPr>
        <w:t>They then responded</w:t>
      </w:r>
      <w:r w:rsidR="00BD57C7" w:rsidRPr="00433A6C">
        <w:rPr>
          <w:rFonts w:ascii="Garamond" w:hAnsi="Garamond"/>
          <w:bCs/>
        </w:rPr>
        <w:t xml:space="preserve"> to the following </w:t>
      </w:r>
      <w:r w:rsidR="000A2F96" w:rsidRPr="00433A6C">
        <w:rPr>
          <w:rFonts w:ascii="Garamond" w:hAnsi="Garamond"/>
          <w:bCs/>
        </w:rPr>
        <w:t>statement</w:t>
      </w:r>
      <w:r w:rsidR="00BD57C7" w:rsidRPr="00433A6C">
        <w:rPr>
          <w:rFonts w:ascii="Garamond" w:hAnsi="Garamond"/>
          <w:bCs/>
        </w:rPr>
        <w:t xml:space="preserve">: </w:t>
      </w:r>
    </w:p>
    <w:p w14:paraId="6BF4F25C" w14:textId="77777777" w:rsidR="00F820A8" w:rsidRDefault="000A2F96" w:rsidP="00F820A8">
      <w:pPr>
        <w:spacing w:line="360" w:lineRule="auto"/>
        <w:jc w:val="both"/>
        <w:rPr>
          <w:rFonts w:ascii="Garamond" w:hAnsi="Garamond"/>
          <w:bCs/>
        </w:rPr>
      </w:pPr>
      <w:r w:rsidRPr="00433A6C">
        <w:rPr>
          <w:rFonts w:ascii="Garamond" w:hAnsi="Garamond"/>
          <w:bCs/>
        </w:rPr>
        <w:t>“In Universe [A/B/C/D] time passes</w:t>
      </w:r>
      <w:r w:rsidR="00946154">
        <w:rPr>
          <w:rFonts w:ascii="Garamond" w:hAnsi="Garamond"/>
          <w:bCs/>
        </w:rPr>
        <w:t>”</w:t>
      </w:r>
      <w:r w:rsidRPr="00433A6C">
        <w:rPr>
          <w:rFonts w:ascii="Garamond" w:hAnsi="Garamond"/>
          <w:bCs/>
        </w:rPr>
        <w:t xml:space="preserve"> on a Likert scale that ran from 1 (definitely </w:t>
      </w:r>
      <w:r w:rsidR="00B763E6" w:rsidRPr="00433A6C">
        <w:rPr>
          <w:rFonts w:ascii="Garamond" w:hAnsi="Garamond"/>
          <w:bCs/>
        </w:rPr>
        <w:t>agree</w:t>
      </w:r>
      <w:r w:rsidRPr="00433A6C">
        <w:rPr>
          <w:rFonts w:ascii="Garamond" w:hAnsi="Garamond"/>
          <w:bCs/>
        </w:rPr>
        <w:t xml:space="preserve">) to 7 (definitely </w:t>
      </w:r>
      <w:r w:rsidR="00B763E6" w:rsidRPr="00433A6C">
        <w:rPr>
          <w:rFonts w:ascii="Garamond" w:hAnsi="Garamond"/>
          <w:bCs/>
        </w:rPr>
        <w:t>disagree) (where the orientation of the Likert scale was randomised.</w:t>
      </w:r>
    </w:p>
    <w:p w14:paraId="2F02A397" w14:textId="77777777" w:rsidR="00584BB9" w:rsidRDefault="00584BB9" w:rsidP="00F820A8">
      <w:pPr>
        <w:spacing w:line="360" w:lineRule="auto"/>
        <w:jc w:val="both"/>
        <w:rPr>
          <w:rFonts w:ascii="Garamond" w:hAnsi="Garamond"/>
          <w:bCs/>
        </w:rPr>
      </w:pPr>
      <w:r>
        <w:rPr>
          <w:rFonts w:ascii="Garamond" w:hAnsi="Garamond"/>
          <w:bCs/>
        </w:rPr>
        <w:t>All participants, regardless of which universe they though</w:t>
      </w:r>
      <w:r w:rsidR="001B6853">
        <w:rPr>
          <w:rFonts w:ascii="Garamond" w:hAnsi="Garamond"/>
          <w:bCs/>
        </w:rPr>
        <w:t>t</w:t>
      </w:r>
      <w:r>
        <w:rPr>
          <w:rFonts w:ascii="Garamond" w:hAnsi="Garamond"/>
          <w:bCs/>
        </w:rPr>
        <w:t xml:space="preserve"> was most like our own, </w:t>
      </w:r>
      <w:r w:rsidR="007E59DC">
        <w:rPr>
          <w:rFonts w:ascii="Garamond" w:hAnsi="Garamond"/>
          <w:bCs/>
        </w:rPr>
        <w:t xml:space="preserve">then </w:t>
      </w:r>
      <w:r>
        <w:rPr>
          <w:rFonts w:ascii="Garamond" w:hAnsi="Garamond"/>
          <w:bCs/>
        </w:rPr>
        <w:t>saw the non-dynamical vignette</w:t>
      </w:r>
      <w:r w:rsidR="007E59DC">
        <w:rPr>
          <w:rFonts w:ascii="Garamond" w:hAnsi="Garamond"/>
          <w:bCs/>
        </w:rPr>
        <w:t xml:space="preserve"> (universe D)</w:t>
      </w:r>
      <w:r>
        <w:rPr>
          <w:rFonts w:ascii="Garamond" w:hAnsi="Garamond"/>
          <w:bCs/>
        </w:rPr>
        <w:t>. They were presented with the same four comprehension/attention check questions</w:t>
      </w:r>
      <w:r w:rsidR="007E59DC">
        <w:rPr>
          <w:rFonts w:ascii="Garamond" w:hAnsi="Garamond"/>
          <w:bCs/>
        </w:rPr>
        <w:t xml:space="preserve"> from experiment 1(a)</w:t>
      </w:r>
      <w:r w:rsidR="004A3495">
        <w:rPr>
          <w:rFonts w:ascii="Garamond" w:hAnsi="Garamond"/>
          <w:bCs/>
        </w:rPr>
        <w:t xml:space="preserve">, and were then </w:t>
      </w:r>
      <w:r w:rsidR="007E59DC">
        <w:rPr>
          <w:rFonts w:ascii="Garamond" w:hAnsi="Garamond"/>
          <w:bCs/>
        </w:rPr>
        <w:t xml:space="preserve">asked to respond to the following statement: </w:t>
      </w:r>
    </w:p>
    <w:p w14:paraId="134AAE8D" w14:textId="77777777" w:rsidR="007E59DC" w:rsidRDefault="007E59DC" w:rsidP="007E59DC">
      <w:pPr>
        <w:spacing w:line="360" w:lineRule="auto"/>
        <w:jc w:val="both"/>
        <w:rPr>
          <w:rFonts w:ascii="Garamond" w:hAnsi="Garamond"/>
          <w:bCs/>
        </w:rPr>
      </w:pPr>
      <w:r w:rsidRPr="00433A6C">
        <w:rPr>
          <w:rFonts w:ascii="Garamond" w:hAnsi="Garamond"/>
          <w:bCs/>
        </w:rPr>
        <w:t>“In Universe D</w:t>
      </w:r>
      <w:r>
        <w:rPr>
          <w:rFonts w:ascii="Garamond" w:hAnsi="Garamond"/>
          <w:bCs/>
        </w:rPr>
        <w:t>,</w:t>
      </w:r>
      <w:r w:rsidRPr="00433A6C">
        <w:rPr>
          <w:rFonts w:ascii="Garamond" w:hAnsi="Garamond"/>
          <w:bCs/>
        </w:rPr>
        <w:t xml:space="preserve"> time passes</w:t>
      </w:r>
      <w:r w:rsidR="00946154">
        <w:rPr>
          <w:rFonts w:ascii="Garamond" w:hAnsi="Garamond"/>
          <w:bCs/>
        </w:rPr>
        <w:t>”</w:t>
      </w:r>
      <w:r w:rsidRPr="00433A6C">
        <w:rPr>
          <w:rFonts w:ascii="Garamond" w:hAnsi="Garamond"/>
          <w:bCs/>
        </w:rPr>
        <w:t xml:space="preserve"> on a Likert scale that ran from 1 (definitely agree) to 7 (definitely disagree) (where the orientation of the Likert scale was randomised.</w:t>
      </w:r>
    </w:p>
    <w:p w14:paraId="331710C5" w14:textId="77777777" w:rsidR="007E59DC" w:rsidRDefault="007E59DC" w:rsidP="00F820A8">
      <w:pPr>
        <w:spacing w:line="360" w:lineRule="auto"/>
        <w:jc w:val="both"/>
        <w:rPr>
          <w:rFonts w:ascii="Garamond" w:hAnsi="Garamond"/>
          <w:bCs/>
        </w:rPr>
      </w:pPr>
    </w:p>
    <w:p w14:paraId="16EB1C3A" w14:textId="77777777" w:rsidR="00F820A8" w:rsidRPr="00433A6C" w:rsidRDefault="00823409" w:rsidP="00F820A8">
      <w:pPr>
        <w:spacing w:line="360" w:lineRule="auto"/>
        <w:jc w:val="both"/>
        <w:rPr>
          <w:rFonts w:ascii="Garamond" w:hAnsi="Garamond"/>
        </w:rPr>
      </w:pPr>
      <w:r>
        <w:rPr>
          <w:rFonts w:ascii="Garamond" w:hAnsi="Garamond"/>
          <w:noProof/>
          <w:lang w:val="en-US" w:eastAsia="en-US"/>
        </w:rPr>
        <w:drawing>
          <wp:inline distT="0" distB="0" distL="0" distR="0" wp14:anchorId="441A6051" wp14:editId="42EDD014">
            <wp:extent cx="5640070" cy="200977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l="1579" t="1962" b="10867"/>
                    <a:stretch>
                      <a:fillRect/>
                    </a:stretch>
                  </pic:blipFill>
                  <pic:spPr bwMode="auto">
                    <a:xfrm>
                      <a:off x="0" y="0"/>
                      <a:ext cx="5640070" cy="2009775"/>
                    </a:xfrm>
                    <a:prstGeom prst="rect">
                      <a:avLst/>
                    </a:prstGeom>
                    <a:noFill/>
                    <a:ln>
                      <a:noFill/>
                    </a:ln>
                  </pic:spPr>
                </pic:pic>
              </a:graphicData>
            </a:graphic>
          </wp:inline>
        </w:drawing>
      </w:r>
    </w:p>
    <w:p w14:paraId="54A69B8F" w14:textId="77777777" w:rsidR="00F820A8" w:rsidRDefault="00823409" w:rsidP="007074D2">
      <w:pPr>
        <w:widowControl w:val="0"/>
        <w:autoSpaceDE w:val="0"/>
        <w:autoSpaceDN w:val="0"/>
        <w:adjustRightInd w:val="0"/>
        <w:spacing w:line="360" w:lineRule="auto"/>
        <w:ind w:left="567" w:right="567"/>
        <w:jc w:val="both"/>
        <w:rPr>
          <w:rFonts w:ascii="Garamond" w:hAnsi="Garamond"/>
          <w:color w:val="212121"/>
          <w:shd w:val="clear" w:color="auto" w:fill="FFFFFF"/>
        </w:rPr>
      </w:pPr>
      <w:r>
        <w:rPr>
          <w:rFonts w:ascii="Garamond" w:hAnsi="Garamond"/>
          <w:noProof/>
          <w:color w:val="212121"/>
          <w:shd w:val="clear" w:color="auto" w:fill="FFFFFF"/>
          <w:lang w:val="en-US" w:eastAsia="en-US"/>
        </w:rPr>
        <w:drawing>
          <wp:inline distT="0" distB="0" distL="0" distR="0" wp14:anchorId="38547924" wp14:editId="1BB826CF">
            <wp:extent cx="5006340" cy="2299335"/>
            <wp:effectExtent l="0" t="0" r="0" b="12065"/>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 let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2238" t="4330" r="2519" b="3975"/>
                    <a:stretch>
                      <a:fillRect/>
                    </a:stretch>
                  </pic:blipFill>
                  <pic:spPr bwMode="auto">
                    <a:xfrm>
                      <a:off x="0" y="0"/>
                      <a:ext cx="5006340" cy="2299335"/>
                    </a:xfrm>
                    <a:prstGeom prst="rect">
                      <a:avLst/>
                    </a:prstGeom>
                    <a:noFill/>
                    <a:ln>
                      <a:noFill/>
                    </a:ln>
                  </pic:spPr>
                </pic:pic>
              </a:graphicData>
            </a:graphic>
          </wp:inline>
        </w:drawing>
      </w:r>
    </w:p>
    <w:p w14:paraId="16AAA986" w14:textId="77777777" w:rsidR="008A34D0" w:rsidRPr="00433A6C" w:rsidRDefault="00823409" w:rsidP="008106E8">
      <w:pPr>
        <w:widowControl w:val="0"/>
        <w:autoSpaceDE w:val="0"/>
        <w:autoSpaceDN w:val="0"/>
        <w:adjustRightInd w:val="0"/>
        <w:spacing w:line="360" w:lineRule="auto"/>
        <w:ind w:left="567" w:right="567"/>
        <w:jc w:val="both"/>
        <w:rPr>
          <w:rFonts w:ascii="Garamond" w:hAnsi="Garamond"/>
        </w:rPr>
      </w:pPr>
      <w:r>
        <w:rPr>
          <w:rFonts w:ascii="Garamond" w:hAnsi="Garamond"/>
          <w:noProof/>
          <w:lang w:val="en-US" w:eastAsia="en-US"/>
        </w:rPr>
        <w:lastRenderedPageBreak/>
        <w:drawing>
          <wp:inline distT="0" distB="0" distL="0" distR="0" wp14:anchorId="02B586AE" wp14:editId="08FC6C86">
            <wp:extent cx="5350510" cy="2879090"/>
            <wp:effectExtent l="0" t="0" r="889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b="3114"/>
                    <a:stretch>
                      <a:fillRect/>
                    </a:stretch>
                  </pic:blipFill>
                  <pic:spPr bwMode="auto">
                    <a:xfrm>
                      <a:off x="0" y="0"/>
                      <a:ext cx="5350510" cy="2879090"/>
                    </a:xfrm>
                    <a:prstGeom prst="rect">
                      <a:avLst/>
                    </a:prstGeom>
                    <a:noFill/>
                    <a:ln>
                      <a:noFill/>
                    </a:ln>
                  </pic:spPr>
                </pic:pic>
              </a:graphicData>
            </a:graphic>
          </wp:inline>
        </w:drawing>
      </w:r>
      <w:r w:rsidR="008A34D0" w:rsidRPr="00433A6C">
        <w:rPr>
          <w:rFonts w:ascii="Garamond" w:hAnsi="Garamond"/>
        </w:rPr>
        <w:t xml:space="preserve"> </w:t>
      </w:r>
    </w:p>
    <w:p w14:paraId="2C3634BA" w14:textId="77777777" w:rsidR="008A34D0" w:rsidRDefault="00823409" w:rsidP="00843287">
      <w:pPr>
        <w:widowControl w:val="0"/>
        <w:autoSpaceDE w:val="0"/>
        <w:autoSpaceDN w:val="0"/>
        <w:adjustRightInd w:val="0"/>
        <w:spacing w:after="0"/>
        <w:jc w:val="both"/>
        <w:rPr>
          <w:rFonts w:ascii="Garamond" w:hAnsi="Garamond"/>
          <w:color w:val="000000"/>
          <w:lang w:eastAsia="en-US"/>
        </w:rPr>
      </w:pPr>
      <w:r>
        <w:rPr>
          <w:noProof/>
          <w:lang w:val="en-US" w:eastAsia="en-US"/>
        </w:rPr>
        <w:drawing>
          <wp:anchor distT="0" distB="0" distL="114300" distR="114300" simplePos="0" relativeHeight="251657216" behindDoc="1" locked="0" layoutInCell="1" allowOverlap="0" wp14:anchorId="56DC03B5" wp14:editId="51871BF9">
            <wp:simplePos x="0" y="0"/>
            <wp:positionH relativeFrom="column">
              <wp:posOffset>0</wp:posOffset>
            </wp:positionH>
            <wp:positionV relativeFrom="paragraph">
              <wp:posOffset>635</wp:posOffset>
            </wp:positionV>
            <wp:extent cx="5727065" cy="1972310"/>
            <wp:effectExtent l="0" t="0" r="0" b="8890"/>
            <wp:wrapTight wrapText="bothSides">
              <wp:wrapPolygon edited="0">
                <wp:start x="0" y="0"/>
                <wp:lineTo x="0" y="21419"/>
                <wp:lineTo x="21459" y="21419"/>
                <wp:lineTo x="21459" y="0"/>
                <wp:lineTo x="0" y="0"/>
              </wp:wrapPolygon>
            </wp:wrapTight>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t="2057" b="8261"/>
                    <a:stretch>
                      <a:fillRect/>
                    </a:stretch>
                  </pic:blipFill>
                  <pic:spPr bwMode="auto">
                    <a:xfrm>
                      <a:off x="0" y="0"/>
                      <a:ext cx="5727065" cy="1972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917C24" w14:textId="77777777" w:rsidR="008A34D0" w:rsidRPr="00433A6C" w:rsidRDefault="00823409" w:rsidP="00C17E4A">
      <w:pPr>
        <w:spacing w:before="100" w:beforeAutospacing="1" w:after="100" w:afterAutospacing="1" w:line="360" w:lineRule="auto"/>
        <w:ind w:left="567" w:right="567"/>
        <w:contextualSpacing/>
        <w:jc w:val="both"/>
        <w:rPr>
          <w:rFonts w:ascii="Garamond" w:hAnsi="Garamond"/>
        </w:rPr>
      </w:pPr>
      <w:r>
        <w:rPr>
          <w:rFonts w:ascii="Garamond" w:hAnsi="Garamond"/>
          <w:noProof/>
          <w:color w:val="000000"/>
          <w:lang w:val="en-US" w:eastAsia="en-US"/>
        </w:rPr>
        <w:drawing>
          <wp:inline distT="0" distB="0" distL="0" distR="0" wp14:anchorId="4748F939" wp14:editId="558DCA69">
            <wp:extent cx="5467985" cy="2534920"/>
            <wp:effectExtent l="0" t="0" r="0" b="508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t="3038" b="2422"/>
                    <a:stretch>
                      <a:fillRect/>
                    </a:stretch>
                  </pic:blipFill>
                  <pic:spPr bwMode="auto">
                    <a:xfrm>
                      <a:off x="0" y="0"/>
                      <a:ext cx="5467985" cy="2534920"/>
                    </a:xfrm>
                    <a:prstGeom prst="rect">
                      <a:avLst/>
                    </a:prstGeom>
                    <a:noFill/>
                    <a:ln>
                      <a:noFill/>
                    </a:ln>
                  </pic:spPr>
                </pic:pic>
              </a:graphicData>
            </a:graphic>
          </wp:inline>
        </w:drawing>
      </w:r>
    </w:p>
    <w:p w14:paraId="0654503E" w14:textId="77777777" w:rsidR="00E558DA" w:rsidRDefault="00823409" w:rsidP="00D7610A">
      <w:pPr>
        <w:spacing w:line="360" w:lineRule="auto"/>
        <w:jc w:val="both"/>
        <w:rPr>
          <w:rFonts w:ascii="Garamond" w:hAnsi="Garamond"/>
        </w:rPr>
      </w:pPr>
      <w:r>
        <w:rPr>
          <w:rFonts w:ascii="Garamond" w:hAnsi="Garamond"/>
          <w:b/>
          <w:noProof/>
          <w:lang w:val="en-US" w:eastAsia="en-US"/>
        </w:rPr>
        <w:lastRenderedPageBreak/>
        <w:drawing>
          <wp:inline distT="0" distB="0" distL="0" distR="0" wp14:anchorId="3B9AFBA8" wp14:editId="43B529E2">
            <wp:extent cx="5721985" cy="1810385"/>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b="7059"/>
                    <a:stretch>
                      <a:fillRect/>
                    </a:stretch>
                  </pic:blipFill>
                  <pic:spPr bwMode="auto">
                    <a:xfrm>
                      <a:off x="0" y="0"/>
                      <a:ext cx="5721985" cy="1810385"/>
                    </a:xfrm>
                    <a:prstGeom prst="rect">
                      <a:avLst/>
                    </a:prstGeom>
                    <a:noFill/>
                    <a:ln>
                      <a:noFill/>
                    </a:ln>
                  </pic:spPr>
                </pic:pic>
              </a:graphicData>
            </a:graphic>
          </wp:inline>
        </w:drawing>
      </w:r>
    </w:p>
    <w:p w14:paraId="6B9701DC" w14:textId="77777777" w:rsidR="00A028DC" w:rsidRPr="00433A6C" w:rsidRDefault="00823409" w:rsidP="00843287">
      <w:pPr>
        <w:widowControl w:val="0"/>
        <w:autoSpaceDE w:val="0"/>
        <w:autoSpaceDN w:val="0"/>
        <w:adjustRightInd w:val="0"/>
        <w:spacing w:line="360" w:lineRule="auto"/>
        <w:ind w:left="567" w:right="567"/>
        <w:jc w:val="both"/>
        <w:rPr>
          <w:rFonts w:ascii="Garamond" w:hAnsi="Garamond"/>
          <w:b/>
        </w:rPr>
      </w:pPr>
      <w:r>
        <w:rPr>
          <w:rFonts w:ascii="Garamond" w:hAnsi="Garamond"/>
          <w:noProof/>
          <w:lang w:val="en-US" w:eastAsia="en-US"/>
        </w:rPr>
        <w:drawing>
          <wp:inline distT="0" distB="0" distL="0" distR="0" wp14:anchorId="18149261" wp14:editId="68404D75">
            <wp:extent cx="5359400" cy="2652395"/>
            <wp:effectExtent l="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t="2328"/>
                    <a:stretch>
                      <a:fillRect/>
                    </a:stretch>
                  </pic:blipFill>
                  <pic:spPr bwMode="auto">
                    <a:xfrm>
                      <a:off x="0" y="0"/>
                      <a:ext cx="5359400" cy="2652395"/>
                    </a:xfrm>
                    <a:prstGeom prst="rect">
                      <a:avLst/>
                    </a:prstGeom>
                    <a:noFill/>
                    <a:ln>
                      <a:noFill/>
                    </a:ln>
                  </pic:spPr>
                </pic:pic>
              </a:graphicData>
            </a:graphic>
          </wp:inline>
        </w:drawing>
      </w:r>
    </w:p>
    <w:p w14:paraId="1B2F3CA0" w14:textId="77777777" w:rsidR="00497F07" w:rsidRPr="00433A6C" w:rsidRDefault="00497F07" w:rsidP="00F820A8">
      <w:pPr>
        <w:spacing w:line="360" w:lineRule="auto"/>
        <w:jc w:val="both"/>
        <w:rPr>
          <w:rFonts w:ascii="Garamond" w:hAnsi="Garamond"/>
          <w:bCs/>
          <w:i/>
        </w:rPr>
      </w:pPr>
      <w:r w:rsidRPr="00433A6C">
        <w:rPr>
          <w:rFonts w:ascii="Garamond" w:hAnsi="Garamond"/>
          <w:bCs/>
          <w:i/>
        </w:rPr>
        <w:t xml:space="preserve">3.1.3 Results </w:t>
      </w:r>
    </w:p>
    <w:p w14:paraId="7E358895" w14:textId="77777777" w:rsidR="002A4493" w:rsidRPr="000F690F" w:rsidRDefault="002A5BC6" w:rsidP="00F8120F">
      <w:pPr>
        <w:spacing w:line="360" w:lineRule="auto"/>
        <w:jc w:val="both"/>
        <w:rPr>
          <w:rFonts w:ascii="Garamond" w:hAnsi="Garamond"/>
          <w:bCs/>
          <w:iCs/>
        </w:rPr>
      </w:pPr>
      <w:r>
        <w:rPr>
          <w:rFonts w:ascii="Garamond" w:hAnsi="Garamond"/>
          <w:bCs/>
          <w:iCs/>
        </w:rPr>
        <w:t>Before reporting statistics, we will summarise our main findings</w:t>
      </w:r>
      <w:r w:rsidR="008004EC">
        <w:rPr>
          <w:rFonts w:ascii="Garamond" w:hAnsi="Garamond"/>
          <w:bCs/>
          <w:iCs/>
        </w:rPr>
        <w:t>. We</w:t>
      </w:r>
      <w:r>
        <w:rPr>
          <w:rFonts w:ascii="Garamond" w:hAnsi="Garamond"/>
          <w:bCs/>
          <w:iCs/>
        </w:rPr>
        <w:t xml:space="preserve"> hypothesised that</w:t>
      </w:r>
      <w:r w:rsidR="001B2EDC">
        <w:rPr>
          <w:rFonts w:ascii="Garamond" w:hAnsi="Garamond"/>
          <w:bCs/>
          <w:iCs/>
        </w:rPr>
        <w:t xml:space="preserve"> (H1) </w:t>
      </w:r>
      <w:r>
        <w:rPr>
          <w:rFonts w:ascii="Garamond" w:hAnsi="Garamond"/>
          <w:bCs/>
          <w:iCs/>
        </w:rPr>
        <w:t xml:space="preserve">people will judge that time passes in the non-dynamical world that is stipulated to be just like our world. This hypothesis was vindicated. </w:t>
      </w:r>
      <w:r w:rsidR="00A1738F">
        <w:rPr>
          <w:rFonts w:ascii="Garamond" w:hAnsi="Garamond"/>
          <w:bCs/>
          <w:iCs/>
        </w:rPr>
        <w:t>O</w:t>
      </w:r>
      <w:r>
        <w:rPr>
          <w:rFonts w:ascii="Garamond" w:hAnsi="Garamond"/>
          <w:bCs/>
          <w:iCs/>
        </w:rPr>
        <w:t>verall,</w:t>
      </w:r>
      <w:r w:rsidR="00A1738F">
        <w:rPr>
          <w:rFonts w:ascii="Garamond" w:hAnsi="Garamond"/>
          <w:bCs/>
          <w:iCs/>
        </w:rPr>
        <w:t xml:space="preserve"> participants </w:t>
      </w:r>
      <w:r>
        <w:rPr>
          <w:rFonts w:ascii="Garamond" w:hAnsi="Garamond"/>
          <w:bCs/>
          <w:iCs/>
        </w:rPr>
        <w:t>judge</w:t>
      </w:r>
      <w:r w:rsidR="00A1738F">
        <w:rPr>
          <w:rFonts w:ascii="Garamond" w:hAnsi="Garamond"/>
          <w:bCs/>
          <w:iCs/>
        </w:rPr>
        <w:t>d that time passes in the block universe stipulated to be actual.</w:t>
      </w:r>
      <w:r w:rsidR="00C67FD1">
        <w:rPr>
          <w:rFonts w:ascii="Garamond" w:hAnsi="Garamond"/>
          <w:bCs/>
          <w:iCs/>
        </w:rPr>
        <w:t xml:space="preserve"> In experiment 1(b) we had two hypothe</w:t>
      </w:r>
      <w:r w:rsidR="008004EC">
        <w:rPr>
          <w:rFonts w:ascii="Garamond" w:hAnsi="Garamond"/>
          <w:bCs/>
          <w:iCs/>
        </w:rPr>
        <w:t>ses</w:t>
      </w:r>
      <w:r w:rsidR="00C67FD1">
        <w:rPr>
          <w:rFonts w:ascii="Garamond" w:hAnsi="Garamond"/>
          <w:bCs/>
          <w:iCs/>
        </w:rPr>
        <w:t>. First,</w:t>
      </w:r>
      <w:r w:rsidR="001B2EDC">
        <w:rPr>
          <w:rFonts w:ascii="Garamond" w:hAnsi="Garamond"/>
          <w:bCs/>
          <w:iCs/>
        </w:rPr>
        <w:t xml:space="preserve"> that (H2) </w:t>
      </w:r>
      <w:r w:rsidR="00C67FD1">
        <w:rPr>
          <w:rFonts w:ascii="Garamond" w:hAnsi="Garamond"/>
          <w:bCs/>
          <w:iCs/>
        </w:rPr>
        <w:t>people will judge that time passes in a counterfactual non-dynamical world, and will make that judgement regardless of whether they judged the actual world to be dynamical or not. Second,</w:t>
      </w:r>
      <w:r w:rsidR="001B2EDC">
        <w:rPr>
          <w:rFonts w:ascii="Garamond" w:hAnsi="Garamond"/>
          <w:bCs/>
          <w:iCs/>
        </w:rPr>
        <w:t xml:space="preserve"> that (H3) </w:t>
      </w:r>
      <w:r w:rsidR="00C67FD1">
        <w:rPr>
          <w:rFonts w:ascii="Garamond" w:hAnsi="Garamond"/>
          <w:bCs/>
          <w:iCs/>
        </w:rPr>
        <w:t>non-dynamists will be more inclined to judge that time passes in the counterfactual non-dynamical world than will dynamists.</w:t>
      </w:r>
      <w:r w:rsidR="001B2EDC">
        <w:rPr>
          <w:rFonts w:ascii="Garamond" w:hAnsi="Garamond"/>
          <w:bCs/>
          <w:iCs/>
        </w:rPr>
        <w:t xml:space="preserve"> H2 was not vindicated. While p</w:t>
      </w:r>
      <w:r w:rsidR="00224F05">
        <w:rPr>
          <w:rFonts w:ascii="Garamond" w:hAnsi="Garamond"/>
          <w:bCs/>
          <w:iCs/>
        </w:rPr>
        <w:t>articipants</w:t>
      </w:r>
      <w:r w:rsidR="001B2EDC">
        <w:rPr>
          <w:rFonts w:ascii="Garamond" w:hAnsi="Garamond"/>
          <w:bCs/>
          <w:iCs/>
        </w:rPr>
        <w:t xml:space="preserve"> who think that</w:t>
      </w:r>
      <w:r w:rsidR="00224F05">
        <w:rPr>
          <w:rFonts w:ascii="Garamond" w:hAnsi="Garamond"/>
          <w:bCs/>
          <w:iCs/>
        </w:rPr>
        <w:t xml:space="preserve"> the moving spotlight is most like our world judge that time passes in a counterfactual block universe, participants who think that either presentism or the growing block is most like our world do not.</w:t>
      </w:r>
      <w:r w:rsidR="002A4493">
        <w:rPr>
          <w:rFonts w:ascii="Garamond" w:hAnsi="Garamond"/>
          <w:bCs/>
          <w:iCs/>
        </w:rPr>
        <w:t xml:space="preserve"> H3</w:t>
      </w:r>
      <w:r w:rsidR="000F690F">
        <w:rPr>
          <w:rFonts w:ascii="Garamond" w:hAnsi="Garamond"/>
          <w:bCs/>
          <w:iCs/>
        </w:rPr>
        <w:t xml:space="preserve">, however, </w:t>
      </w:r>
      <w:r w:rsidR="002A4493">
        <w:rPr>
          <w:rFonts w:ascii="Garamond" w:hAnsi="Garamond"/>
          <w:bCs/>
          <w:iCs/>
        </w:rPr>
        <w:t xml:space="preserve">was vindicated. Non-dynamists gave significantly higher passage judgments </w:t>
      </w:r>
      <w:r w:rsidR="008004EC">
        <w:rPr>
          <w:rFonts w:ascii="Garamond" w:hAnsi="Garamond"/>
          <w:bCs/>
          <w:iCs/>
        </w:rPr>
        <w:t xml:space="preserve">(i.e. judgements that time passes) </w:t>
      </w:r>
      <w:r w:rsidR="002A4493">
        <w:rPr>
          <w:rFonts w:ascii="Garamond" w:hAnsi="Garamond"/>
          <w:bCs/>
          <w:iCs/>
        </w:rPr>
        <w:t>than</w:t>
      </w:r>
      <w:r w:rsidR="000F690F">
        <w:rPr>
          <w:rFonts w:ascii="Garamond" w:hAnsi="Garamond"/>
          <w:bCs/>
          <w:iCs/>
        </w:rPr>
        <w:t xml:space="preserve"> </w:t>
      </w:r>
      <w:r w:rsidR="002A4493">
        <w:rPr>
          <w:rFonts w:ascii="Garamond" w:hAnsi="Garamond"/>
          <w:bCs/>
          <w:iCs/>
        </w:rPr>
        <w:t xml:space="preserve">dynamists </w:t>
      </w:r>
      <w:r w:rsidR="000F690F">
        <w:rPr>
          <w:rFonts w:ascii="Garamond" w:hAnsi="Garamond"/>
          <w:bCs/>
          <w:iCs/>
        </w:rPr>
        <w:t>to the counterfactual block universe.</w:t>
      </w:r>
    </w:p>
    <w:p w14:paraId="66C5C0C0" w14:textId="77777777" w:rsidR="0062456F" w:rsidRDefault="0062456F" w:rsidP="00F8120F">
      <w:pPr>
        <w:spacing w:line="360" w:lineRule="auto"/>
        <w:jc w:val="both"/>
        <w:rPr>
          <w:rFonts w:ascii="Garamond" w:hAnsi="Garamond"/>
        </w:rPr>
      </w:pPr>
      <w:r>
        <w:rPr>
          <w:rFonts w:ascii="Garamond" w:hAnsi="Garamond"/>
        </w:rPr>
        <w:lastRenderedPageBreak/>
        <w:tab/>
        <w:t xml:space="preserve">Table 1 below summarises the descriptive results for passage judgments in experiment 1(a). The %Yes column represents the proportion of participants who </w:t>
      </w:r>
      <w:r w:rsidR="00D0557F">
        <w:rPr>
          <w:rFonts w:ascii="Garamond" w:hAnsi="Garamond"/>
        </w:rPr>
        <w:t>agree that time passes in a non-dynamical world that is stipulated to be just like our world</w:t>
      </w:r>
      <w:r w:rsidR="003A5A60">
        <w:rPr>
          <w:rFonts w:ascii="Garamond" w:hAnsi="Garamond"/>
        </w:rPr>
        <w:t xml:space="preserve"> (5, 6, 7)</w:t>
      </w:r>
      <w:r w:rsidR="00D0557F">
        <w:rPr>
          <w:rFonts w:ascii="Garamond" w:hAnsi="Garamond"/>
        </w:rPr>
        <w:t>. The %No column represents the proportion of participants who disagree that time passes that time passes in a non-dynamical world that is stipulated to be just like our world</w:t>
      </w:r>
      <w:r w:rsidR="003A5A60">
        <w:rPr>
          <w:rFonts w:ascii="Garamond" w:hAnsi="Garamond"/>
        </w:rPr>
        <w:t xml:space="preserve"> (1, 2, 3)</w:t>
      </w:r>
      <w:r w:rsidR="00D0557F">
        <w:rPr>
          <w:rFonts w:ascii="Garamond" w:hAnsi="Garamond"/>
        </w:rPr>
        <w:t>. The %4 column represents the proportion of p</w:t>
      </w:r>
      <w:r w:rsidR="001C1AC2">
        <w:rPr>
          <w:rFonts w:ascii="Garamond" w:hAnsi="Garamond"/>
        </w:rPr>
        <w:t>articipants</w:t>
      </w:r>
      <w:r w:rsidR="00D0557F">
        <w:rPr>
          <w:rFonts w:ascii="Garamond" w:hAnsi="Garamond"/>
        </w:rPr>
        <w:t xml:space="preserve"> who neither agree nor disagree. A one-sample t-test was run to test whether the mean </w:t>
      </w:r>
      <w:r w:rsidR="00F46534">
        <w:rPr>
          <w:rFonts w:ascii="Garamond" w:hAnsi="Garamond"/>
        </w:rPr>
        <w:t>passage judgment</w:t>
      </w:r>
      <w:r w:rsidR="00D0557F">
        <w:rPr>
          <w:rFonts w:ascii="Garamond" w:hAnsi="Garamond"/>
        </w:rPr>
        <w:t xml:space="preserve"> significantly differed from 4 (indifference). The result of that test below (two right-hand columns) shows that, </w:t>
      </w:r>
      <w:r w:rsidR="00D0557F" w:rsidRPr="00F46534">
        <w:rPr>
          <w:rFonts w:ascii="Garamond" w:hAnsi="Garamond"/>
        </w:rPr>
        <w:t>overall</w:t>
      </w:r>
      <w:r w:rsidR="00D0557F">
        <w:rPr>
          <w:rFonts w:ascii="Garamond" w:hAnsi="Garamond"/>
        </w:rPr>
        <w:t xml:space="preserve">, participants judged that </w:t>
      </w:r>
      <w:r w:rsidR="001B6E5B">
        <w:rPr>
          <w:rFonts w:ascii="Garamond" w:hAnsi="Garamond"/>
        </w:rPr>
        <w:t xml:space="preserve">time passes in </w:t>
      </w:r>
      <w:r w:rsidR="002A5BC6">
        <w:rPr>
          <w:rFonts w:ascii="Garamond" w:hAnsi="Garamond"/>
        </w:rPr>
        <w:t>the</w:t>
      </w:r>
      <w:r w:rsidR="001B6E5B">
        <w:rPr>
          <w:rFonts w:ascii="Garamond" w:hAnsi="Garamond"/>
        </w:rPr>
        <w:t xml:space="preserve"> non-dynamical world that is stipulated to be just like our world.</w:t>
      </w:r>
    </w:p>
    <w:p w14:paraId="4B807312" w14:textId="77777777" w:rsidR="001B6E5B" w:rsidRPr="001B6E5B" w:rsidRDefault="001B6E5B" w:rsidP="00F8120F">
      <w:pPr>
        <w:spacing w:line="360" w:lineRule="auto"/>
        <w:jc w:val="both"/>
        <w:rPr>
          <w:rFonts w:ascii="Garamond" w:hAnsi="Garamond"/>
        </w:rPr>
      </w:pPr>
      <w:r>
        <w:rPr>
          <w:rFonts w:ascii="Garamond" w:hAnsi="Garamond"/>
          <w:i/>
          <w:iCs/>
        </w:rPr>
        <w:t>Table 1. Descriptive results for passage judgments in experiment 1(a)</w:t>
      </w:r>
      <w:r>
        <w:rPr>
          <w:rFonts w:ascii="Garamond" w:hAnsi="Garamond"/>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939"/>
        <w:gridCol w:w="893"/>
        <w:gridCol w:w="649"/>
        <w:gridCol w:w="952"/>
        <w:gridCol w:w="736"/>
        <w:gridCol w:w="991"/>
        <w:gridCol w:w="919"/>
      </w:tblGrid>
      <w:tr w:rsidR="001B6E5B" w:rsidRPr="009A36F6" w14:paraId="1B875504" w14:textId="77777777" w:rsidTr="009A36F6">
        <w:tc>
          <w:tcPr>
            <w:tcW w:w="1712" w:type="pct"/>
            <w:tcBorders>
              <w:top w:val="single" w:sz="8" w:space="0" w:color="auto"/>
              <w:left w:val="single" w:sz="4" w:space="0" w:color="FFFFFF"/>
              <w:bottom w:val="single" w:sz="8" w:space="0" w:color="auto"/>
              <w:right w:val="single" w:sz="4" w:space="0" w:color="FFFFFF"/>
            </w:tcBorders>
            <w:shd w:val="clear" w:color="auto" w:fill="auto"/>
            <w:vAlign w:val="center"/>
          </w:tcPr>
          <w:p w14:paraId="19CB53E8" w14:textId="77777777" w:rsidR="0062456F" w:rsidRPr="009A36F6" w:rsidRDefault="00A36656" w:rsidP="009A36F6">
            <w:pPr>
              <w:spacing w:line="360" w:lineRule="auto"/>
              <w:rPr>
                <w:rFonts w:ascii="Garamond" w:hAnsi="Garamond"/>
                <w:b/>
                <w:bCs/>
                <w:sz w:val="20"/>
                <w:szCs w:val="20"/>
              </w:rPr>
            </w:pPr>
            <w:r w:rsidRPr="009A36F6">
              <w:rPr>
                <w:rFonts w:ascii="Garamond" w:hAnsi="Garamond"/>
                <w:b/>
                <w:bCs/>
                <w:sz w:val="20"/>
                <w:szCs w:val="20"/>
              </w:rPr>
              <w:t>Actual World</w:t>
            </w:r>
          </w:p>
        </w:tc>
        <w:tc>
          <w:tcPr>
            <w:tcW w:w="508" w:type="pct"/>
            <w:tcBorders>
              <w:top w:val="single" w:sz="8" w:space="0" w:color="auto"/>
              <w:left w:val="single" w:sz="4" w:space="0" w:color="FFFFFF"/>
              <w:bottom w:val="single" w:sz="8" w:space="0" w:color="auto"/>
              <w:right w:val="single" w:sz="4" w:space="0" w:color="FFFFFF"/>
            </w:tcBorders>
            <w:shd w:val="clear" w:color="auto" w:fill="auto"/>
            <w:vAlign w:val="center"/>
          </w:tcPr>
          <w:p w14:paraId="285EA102" w14:textId="77777777" w:rsidR="0062456F" w:rsidRPr="009A36F6" w:rsidRDefault="0062456F" w:rsidP="009A36F6">
            <w:pPr>
              <w:spacing w:line="360" w:lineRule="auto"/>
              <w:jc w:val="center"/>
              <w:rPr>
                <w:rFonts w:ascii="Garamond" w:hAnsi="Garamond"/>
                <w:b/>
                <w:bCs/>
              </w:rPr>
            </w:pPr>
            <w:r w:rsidRPr="009A36F6">
              <w:rPr>
                <w:rFonts w:ascii="Garamond" w:hAnsi="Garamond"/>
                <w:b/>
                <w:bCs/>
                <w:sz w:val="20"/>
                <w:szCs w:val="20"/>
              </w:rPr>
              <w:t>%Yes</w:t>
            </w:r>
          </w:p>
        </w:tc>
        <w:tc>
          <w:tcPr>
            <w:tcW w:w="483" w:type="pct"/>
            <w:tcBorders>
              <w:top w:val="single" w:sz="8" w:space="0" w:color="auto"/>
              <w:left w:val="single" w:sz="4" w:space="0" w:color="FFFFFF"/>
              <w:bottom w:val="single" w:sz="8" w:space="0" w:color="auto"/>
              <w:right w:val="single" w:sz="4" w:space="0" w:color="FFFFFF"/>
            </w:tcBorders>
            <w:shd w:val="clear" w:color="auto" w:fill="auto"/>
            <w:vAlign w:val="center"/>
          </w:tcPr>
          <w:p w14:paraId="51538645" w14:textId="77777777" w:rsidR="0062456F" w:rsidRPr="009A36F6" w:rsidRDefault="0062456F" w:rsidP="009A36F6">
            <w:pPr>
              <w:spacing w:line="360" w:lineRule="auto"/>
              <w:jc w:val="center"/>
              <w:rPr>
                <w:rFonts w:ascii="Garamond" w:hAnsi="Garamond"/>
                <w:b/>
                <w:bCs/>
              </w:rPr>
            </w:pPr>
            <w:r w:rsidRPr="009A36F6">
              <w:rPr>
                <w:rFonts w:ascii="Garamond" w:hAnsi="Garamond"/>
                <w:b/>
                <w:bCs/>
                <w:sz w:val="20"/>
                <w:szCs w:val="20"/>
              </w:rPr>
              <w:t>%No</w:t>
            </w:r>
          </w:p>
        </w:tc>
        <w:tc>
          <w:tcPr>
            <w:tcW w:w="351" w:type="pct"/>
            <w:tcBorders>
              <w:top w:val="single" w:sz="8" w:space="0" w:color="auto"/>
              <w:left w:val="single" w:sz="4" w:space="0" w:color="FFFFFF"/>
              <w:bottom w:val="single" w:sz="8" w:space="0" w:color="auto"/>
              <w:right w:val="single" w:sz="4" w:space="0" w:color="FFFFFF"/>
            </w:tcBorders>
            <w:shd w:val="clear" w:color="auto" w:fill="auto"/>
            <w:vAlign w:val="center"/>
          </w:tcPr>
          <w:p w14:paraId="0C52D5EB" w14:textId="77777777" w:rsidR="0062456F" w:rsidRPr="009A36F6" w:rsidRDefault="0062456F" w:rsidP="009A36F6">
            <w:pPr>
              <w:spacing w:line="360" w:lineRule="auto"/>
              <w:jc w:val="center"/>
              <w:rPr>
                <w:rFonts w:ascii="Garamond" w:hAnsi="Garamond"/>
                <w:b/>
                <w:bCs/>
              </w:rPr>
            </w:pPr>
            <w:r w:rsidRPr="009A36F6">
              <w:rPr>
                <w:rFonts w:ascii="Garamond" w:hAnsi="Garamond"/>
                <w:b/>
                <w:bCs/>
                <w:sz w:val="20"/>
                <w:szCs w:val="20"/>
              </w:rPr>
              <w:t>%4</w:t>
            </w:r>
          </w:p>
        </w:tc>
        <w:tc>
          <w:tcPr>
            <w:tcW w:w="515" w:type="pct"/>
            <w:tcBorders>
              <w:top w:val="single" w:sz="8" w:space="0" w:color="auto"/>
              <w:left w:val="single" w:sz="4" w:space="0" w:color="FFFFFF"/>
              <w:bottom w:val="single" w:sz="8" w:space="0" w:color="auto"/>
              <w:right w:val="single" w:sz="4" w:space="0" w:color="FFFFFF"/>
            </w:tcBorders>
            <w:shd w:val="clear" w:color="auto" w:fill="auto"/>
            <w:vAlign w:val="center"/>
          </w:tcPr>
          <w:p w14:paraId="60E54B78" w14:textId="77777777" w:rsidR="0062456F" w:rsidRPr="009A36F6" w:rsidRDefault="0062456F" w:rsidP="009A36F6">
            <w:pPr>
              <w:spacing w:line="360" w:lineRule="auto"/>
              <w:jc w:val="center"/>
              <w:rPr>
                <w:rFonts w:ascii="Garamond" w:hAnsi="Garamond"/>
                <w:b/>
                <w:bCs/>
              </w:rPr>
            </w:pPr>
            <w:r w:rsidRPr="009A36F6">
              <w:rPr>
                <w:rFonts w:ascii="Garamond" w:hAnsi="Garamond"/>
                <w:b/>
                <w:bCs/>
                <w:sz w:val="20"/>
                <w:szCs w:val="20"/>
              </w:rPr>
              <w:t>Mean</w:t>
            </w:r>
          </w:p>
        </w:tc>
        <w:tc>
          <w:tcPr>
            <w:tcW w:w="398" w:type="pct"/>
            <w:tcBorders>
              <w:top w:val="single" w:sz="8" w:space="0" w:color="auto"/>
              <w:left w:val="single" w:sz="4" w:space="0" w:color="FFFFFF"/>
              <w:bottom w:val="single" w:sz="8" w:space="0" w:color="auto"/>
              <w:right w:val="single" w:sz="4" w:space="0" w:color="FFFFFF"/>
            </w:tcBorders>
            <w:shd w:val="clear" w:color="auto" w:fill="auto"/>
            <w:vAlign w:val="center"/>
          </w:tcPr>
          <w:p w14:paraId="578D3626" w14:textId="77777777" w:rsidR="0062456F" w:rsidRPr="009A36F6" w:rsidRDefault="0062456F" w:rsidP="009A36F6">
            <w:pPr>
              <w:spacing w:line="360" w:lineRule="auto"/>
              <w:jc w:val="center"/>
              <w:rPr>
                <w:rFonts w:ascii="Garamond" w:hAnsi="Garamond"/>
                <w:b/>
                <w:bCs/>
              </w:rPr>
            </w:pPr>
            <w:r w:rsidRPr="009A36F6">
              <w:rPr>
                <w:rFonts w:ascii="Garamond" w:hAnsi="Garamond"/>
                <w:b/>
                <w:bCs/>
                <w:sz w:val="20"/>
                <w:szCs w:val="20"/>
              </w:rPr>
              <w:t>SD</w:t>
            </w:r>
          </w:p>
        </w:tc>
        <w:tc>
          <w:tcPr>
            <w:tcW w:w="536" w:type="pct"/>
            <w:tcBorders>
              <w:top w:val="single" w:sz="8" w:space="0" w:color="auto"/>
              <w:left w:val="single" w:sz="4" w:space="0" w:color="FFFFFF"/>
              <w:bottom w:val="single" w:sz="8" w:space="0" w:color="auto"/>
              <w:right w:val="single" w:sz="4" w:space="0" w:color="FFFFFF"/>
            </w:tcBorders>
            <w:shd w:val="clear" w:color="auto" w:fill="auto"/>
            <w:vAlign w:val="center"/>
          </w:tcPr>
          <w:p w14:paraId="5F633DCC" w14:textId="77777777" w:rsidR="0062456F" w:rsidRPr="009A36F6" w:rsidRDefault="0062456F" w:rsidP="009A36F6">
            <w:pPr>
              <w:spacing w:line="360" w:lineRule="auto"/>
              <w:jc w:val="center"/>
              <w:rPr>
                <w:rFonts w:ascii="Garamond" w:hAnsi="Garamond"/>
                <w:b/>
                <w:szCs w:val="20"/>
              </w:rPr>
            </w:pPr>
            <w:r w:rsidRPr="009A36F6">
              <w:rPr>
                <w:rFonts w:ascii="Garamond" w:hAnsi="Garamond"/>
                <w:b/>
                <w:i/>
                <w:sz w:val="20"/>
                <w:szCs w:val="20"/>
              </w:rPr>
              <w:t>t-value</w:t>
            </w:r>
          </w:p>
        </w:tc>
        <w:tc>
          <w:tcPr>
            <w:tcW w:w="497" w:type="pct"/>
            <w:tcBorders>
              <w:top w:val="single" w:sz="8" w:space="0" w:color="auto"/>
              <w:left w:val="single" w:sz="4" w:space="0" w:color="FFFFFF"/>
              <w:bottom w:val="single" w:sz="8" w:space="0" w:color="auto"/>
              <w:right w:val="single" w:sz="4" w:space="0" w:color="FFFFFF"/>
            </w:tcBorders>
            <w:shd w:val="clear" w:color="auto" w:fill="auto"/>
            <w:vAlign w:val="center"/>
          </w:tcPr>
          <w:p w14:paraId="7D46ADD2" w14:textId="77777777" w:rsidR="0062456F" w:rsidRPr="009A36F6" w:rsidRDefault="0062456F" w:rsidP="009A36F6">
            <w:pPr>
              <w:spacing w:line="360" w:lineRule="auto"/>
              <w:jc w:val="center"/>
              <w:rPr>
                <w:rFonts w:ascii="Garamond" w:hAnsi="Garamond"/>
                <w:b/>
                <w:bCs/>
                <w:i/>
                <w:iCs/>
              </w:rPr>
            </w:pPr>
            <w:r w:rsidRPr="009A36F6">
              <w:rPr>
                <w:rFonts w:ascii="Garamond" w:hAnsi="Garamond"/>
                <w:b/>
                <w:bCs/>
                <w:i/>
                <w:iCs/>
                <w:sz w:val="20"/>
                <w:szCs w:val="20"/>
              </w:rPr>
              <w:t>p-value</w:t>
            </w:r>
          </w:p>
        </w:tc>
      </w:tr>
      <w:tr w:rsidR="001B6E5B" w:rsidRPr="009A36F6" w14:paraId="471F18EC" w14:textId="77777777" w:rsidTr="009A36F6">
        <w:tc>
          <w:tcPr>
            <w:tcW w:w="1712" w:type="pct"/>
            <w:tcBorders>
              <w:top w:val="single" w:sz="8" w:space="0" w:color="auto"/>
              <w:left w:val="single" w:sz="4" w:space="0" w:color="FFFFFF"/>
              <w:bottom w:val="single" w:sz="8" w:space="0" w:color="auto"/>
              <w:right w:val="single" w:sz="4" w:space="0" w:color="FFFFFF"/>
            </w:tcBorders>
            <w:shd w:val="clear" w:color="auto" w:fill="auto"/>
            <w:vAlign w:val="center"/>
          </w:tcPr>
          <w:p w14:paraId="31D53A85" w14:textId="77777777" w:rsidR="0062456F" w:rsidRPr="009A36F6" w:rsidRDefault="0062456F" w:rsidP="009A36F6">
            <w:pPr>
              <w:spacing w:line="360" w:lineRule="auto"/>
              <w:rPr>
                <w:rFonts w:ascii="Garamond" w:hAnsi="Garamond"/>
                <w:sz w:val="20"/>
                <w:szCs w:val="20"/>
              </w:rPr>
            </w:pPr>
            <w:r w:rsidRPr="009A36F6">
              <w:rPr>
                <w:rFonts w:ascii="Garamond" w:hAnsi="Garamond"/>
                <w:sz w:val="20"/>
                <w:szCs w:val="20"/>
              </w:rPr>
              <w:t>Block Universe (n = 75)</w:t>
            </w:r>
          </w:p>
        </w:tc>
        <w:tc>
          <w:tcPr>
            <w:tcW w:w="508" w:type="pct"/>
            <w:tcBorders>
              <w:top w:val="single" w:sz="8" w:space="0" w:color="auto"/>
              <w:left w:val="single" w:sz="4" w:space="0" w:color="FFFFFF"/>
              <w:bottom w:val="single" w:sz="8" w:space="0" w:color="auto"/>
              <w:right w:val="single" w:sz="4" w:space="0" w:color="FFFFFF"/>
            </w:tcBorders>
            <w:shd w:val="clear" w:color="auto" w:fill="auto"/>
            <w:vAlign w:val="center"/>
          </w:tcPr>
          <w:p w14:paraId="5C32BF68" w14:textId="77777777" w:rsidR="0062456F" w:rsidRPr="009A36F6" w:rsidRDefault="0062456F" w:rsidP="009A36F6">
            <w:pPr>
              <w:spacing w:line="360" w:lineRule="auto"/>
              <w:jc w:val="center"/>
              <w:rPr>
                <w:rFonts w:ascii="Garamond" w:hAnsi="Garamond"/>
              </w:rPr>
            </w:pPr>
            <w:r w:rsidRPr="009A36F6">
              <w:rPr>
                <w:rFonts w:ascii="Garamond" w:hAnsi="Garamond"/>
                <w:sz w:val="20"/>
                <w:szCs w:val="20"/>
              </w:rPr>
              <w:t>82.7</w:t>
            </w:r>
          </w:p>
        </w:tc>
        <w:tc>
          <w:tcPr>
            <w:tcW w:w="483" w:type="pct"/>
            <w:tcBorders>
              <w:top w:val="single" w:sz="8" w:space="0" w:color="auto"/>
              <w:left w:val="single" w:sz="4" w:space="0" w:color="FFFFFF"/>
              <w:bottom w:val="single" w:sz="8" w:space="0" w:color="auto"/>
              <w:right w:val="single" w:sz="4" w:space="0" w:color="FFFFFF"/>
            </w:tcBorders>
            <w:shd w:val="clear" w:color="auto" w:fill="auto"/>
            <w:vAlign w:val="center"/>
          </w:tcPr>
          <w:p w14:paraId="21E5D060" w14:textId="77777777" w:rsidR="0062456F" w:rsidRPr="009A36F6" w:rsidRDefault="0062456F" w:rsidP="009A36F6">
            <w:pPr>
              <w:spacing w:line="360" w:lineRule="auto"/>
              <w:jc w:val="center"/>
              <w:rPr>
                <w:rFonts w:ascii="Garamond" w:hAnsi="Garamond"/>
              </w:rPr>
            </w:pPr>
            <w:r w:rsidRPr="009A36F6">
              <w:rPr>
                <w:rFonts w:ascii="Garamond" w:hAnsi="Garamond"/>
                <w:sz w:val="20"/>
                <w:szCs w:val="20"/>
              </w:rPr>
              <w:t>5.3</w:t>
            </w:r>
          </w:p>
        </w:tc>
        <w:tc>
          <w:tcPr>
            <w:tcW w:w="351" w:type="pct"/>
            <w:tcBorders>
              <w:top w:val="single" w:sz="8" w:space="0" w:color="auto"/>
              <w:left w:val="single" w:sz="4" w:space="0" w:color="FFFFFF"/>
              <w:bottom w:val="single" w:sz="8" w:space="0" w:color="auto"/>
              <w:right w:val="single" w:sz="4" w:space="0" w:color="FFFFFF"/>
            </w:tcBorders>
            <w:shd w:val="clear" w:color="auto" w:fill="auto"/>
            <w:vAlign w:val="center"/>
          </w:tcPr>
          <w:p w14:paraId="0877B351" w14:textId="77777777" w:rsidR="0062456F" w:rsidRPr="009A36F6" w:rsidRDefault="0062456F" w:rsidP="009A36F6">
            <w:pPr>
              <w:spacing w:line="360" w:lineRule="auto"/>
              <w:jc w:val="center"/>
              <w:rPr>
                <w:rFonts w:ascii="Garamond" w:hAnsi="Garamond"/>
              </w:rPr>
            </w:pPr>
            <w:r w:rsidRPr="009A36F6">
              <w:rPr>
                <w:rFonts w:ascii="Garamond" w:hAnsi="Garamond"/>
                <w:sz w:val="20"/>
                <w:szCs w:val="20"/>
              </w:rPr>
              <w:t>12</w:t>
            </w:r>
          </w:p>
        </w:tc>
        <w:tc>
          <w:tcPr>
            <w:tcW w:w="515" w:type="pct"/>
            <w:tcBorders>
              <w:top w:val="single" w:sz="8" w:space="0" w:color="auto"/>
              <w:left w:val="single" w:sz="4" w:space="0" w:color="FFFFFF"/>
              <w:bottom w:val="single" w:sz="8" w:space="0" w:color="auto"/>
              <w:right w:val="single" w:sz="4" w:space="0" w:color="FFFFFF"/>
            </w:tcBorders>
            <w:shd w:val="clear" w:color="auto" w:fill="auto"/>
            <w:vAlign w:val="center"/>
          </w:tcPr>
          <w:p w14:paraId="7326E5FE" w14:textId="77777777" w:rsidR="0062456F" w:rsidRPr="009A36F6" w:rsidRDefault="0062456F" w:rsidP="009A36F6">
            <w:pPr>
              <w:spacing w:line="360" w:lineRule="auto"/>
              <w:jc w:val="center"/>
              <w:rPr>
                <w:rFonts w:ascii="Garamond" w:hAnsi="Garamond"/>
              </w:rPr>
            </w:pPr>
            <w:r w:rsidRPr="009A36F6">
              <w:rPr>
                <w:rFonts w:ascii="Garamond" w:hAnsi="Garamond"/>
                <w:sz w:val="20"/>
                <w:szCs w:val="20"/>
              </w:rPr>
              <w:t>5.59</w:t>
            </w:r>
          </w:p>
        </w:tc>
        <w:tc>
          <w:tcPr>
            <w:tcW w:w="398" w:type="pct"/>
            <w:tcBorders>
              <w:top w:val="single" w:sz="8" w:space="0" w:color="auto"/>
              <w:left w:val="single" w:sz="4" w:space="0" w:color="FFFFFF"/>
              <w:bottom w:val="single" w:sz="8" w:space="0" w:color="auto"/>
              <w:right w:val="single" w:sz="4" w:space="0" w:color="FFFFFF"/>
            </w:tcBorders>
            <w:shd w:val="clear" w:color="auto" w:fill="auto"/>
            <w:vAlign w:val="center"/>
          </w:tcPr>
          <w:p w14:paraId="36522AA0" w14:textId="77777777" w:rsidR="0062456F" w:rsidRPr="009A36F6" w:rsidRDefault="0062456F" w:rsidP="009A36F6">
            <w:pPr>
              <w:spacing w:line="360" w:lineRule="auto"/>
              <w:jc w:val="center"/>
              <w:rPr>
                <w:rFonts w:ascii="Garamond" w:hAnsi="Garamond"/>
              </w:rPr>
            </w:pPr>
            <w:r w:rsidRPr="009A36F6">
              <w:rPr>
                <w:rFonts w:ascii="Garamond" w:hAnsi="Garamond"/>
                <w:sz w:val="20"/>
                <w:szCs w:val="20"/>
              </w:rPr>
              <w:t>1.26</w:t>
            </w:r>
          </w:p>
        </w:tc>
        <w:tc>
          <w:tcPr>
            <w:tcW w:w="536" w:type="pct"/>
            <w:tcBorders>
              <w:top w:val="single" w:sz="8" w:space="0" w:color="auto"/>
              <w:left w:val="single" w:sz="4" w:space="0" w:color="FFFFFF"/>
              <w:bottom w:val="single" w:sz="8" w:space="0" w:color="auto"/>
              <w:right w:val="single" w:sz="4" w:space="0" w:color="FFFFFF"/>
            </w:tcBorders>
            <w:shd w:val="clear" w:color="auto" w:fill="auto"/>
            <w:vAlign w:val="center"/>
          </w:tcPr>
          <w:p w14:paraId="0939FE97" w14:textId="77777777" w:rsidR="0062456F" w:rsidRPr="009A36F6" w:rsidRDefault="0062456F" w:rsidP="009A36F6">
            <w:pPr>
              <w:spacing w:line="360" w:lineRule="auto"/>
              <w:jc w:val="center"/>
              <w:rPr>
                <w:rFonts w:ascii="Garamond" w:hAnsi="Garamond"/>
              </w:rPr>
            </w:pPr>
            <w:r w:rsidRPr="009A36F6">
              <w:rPr>
                <w:rFonts w:ascii="Garamond" w:hAnsi="Garamond"/>
                <w:sz w:val="20"/>
                <w:szCs w:val="20"/>
              </w:rPr>
              <w:t>10.873</w:t>
            </w:r>
          </w:p>
        </w:tc>
        <w:tc>
          <w:tcPr>
            <w:tcW w:w="497" w:type="pct"/>
            <w:tcBorders>
              <w:top w:val="single" w:sz="8" w:space="0" w:color="auto"/>
              <w:left w:val="single" w:sz="4" w:space="0" w:color="FFFFFF"/>
              <w:bottom w:val="single" w:sz="8" w:space="0" w:color="auto"/>
              <w:right w:val="single" w:sz="4" w:space="0" w:color="FFFFFF"/>
            </w:tcBorders>
            <w:shd w:val="clear" w:color="auto" w:fill="auto"/>
            <w:vAlign w:val="center"/>
          </w:tcPr>
          <w:p w14:paraId="10E89EC1" w14:textId="77777777" w:rsidR="0062456F" w:rsidRPr="009A36F6" w:rsidRDefault="0062456F" w:rsidP="009A36F6">
            <w:pPr>
              <w:spacing w:line="360" w:lineRule="auto"/>
              <w:jc w:val="center"/>
              <w:rPr>
                <w:rFonts w:ascii="Garamond" w:hAnsi="Garamond"/>
              </w:rPr>
            </w:pPr>
            <w:r w:rsidRPr="009A36F6">
              <w:rPr>
                <w:rFonts w:ascii="Garamond" w:hAnsi="Garamond"/>
                <w:sz w:val="20"/>
                <w:szCs w:val="20"/>
              </w:rPr>
              <w:t>&lt;.001</w:t>
            </w:r>
          </w:p>
        </w:tc>
      </w:tr>
    </w:tbl>
    <w:p w14:paraId="0F0BE22A" w14:textId="77777777" w:rsidR="009F2F44" w:rsidRDefault="009F2F44" w:rsidP="008A7ADF">
      <w:pPr>
        <w:spacing w:line="360" w:lineRule="auto"/>
        <w:jc w:val="both"/>
        <w:rPr>
          <w:rFonts w:ascii="Garamond" w:hAnsi="Garamond"/>
        </w:rPr>
      </w:pPr>
    </w:p>
    <w:p w14:paraId="55F02339" w14:textId="77777777" w:rsidR="001C1AC2" w:rsidRDefault="00A36656" w:rsidP="008A7ADF">
      <w:pPr>
        <w:spacing w:line="360" w:lineRule="auto"/>
        <w:jc w:val="both"/>
        <w:rPr>
          <w:rFonts w:ascii="Garamond" w:hAnsi="Garamond"/>
        </w:rPr>
      </w:pPr>
      <w:r>
        <w:rPr>
          <w:rFonts w:ascii="Garamond" w:hAnsi="Garamond"/>
        </w:rPr>
        <w:t>Table 2 below summarises the descriptive results for passage judgments to the world</w:t>
      </w:r>
      <w:r w:rsidR="001C1AC2">
        <w:rPr>
          <w:rFonts w:ascii="Garamond" w:hAnsi="Garamond"/>
        </w:rPr>
        <w:t xml:space="preserve"> that participants judged to be most like our own. For instance, the first row of the table represents the passage judgments of participants who judged that the moving spotlight </w:t>
      </w:r>
      <w:r w:rsidR="008004EC">
        <w:rPr>
          <w:rFonts w:ascii="Garamond" w:hAnsi="Garamond"/>
        </w:rPr>
        <w:t xml:space="preserve">world </w:t>
      </w:r>
      <w:r w:rsidR="001C1AC2">
        <w:rPr>
          <w:rFonts w:ascii="Garamond" w:hAnsi="Garamond"/>
        </w:rPr>
        <w:t xml:space="preserve">is most like our world, the second row of the table represents the passage judgments of participants who judged that </w:t>
      </w:r>
      <w:r w:rsidR="008004EC">
        <w:rPr>
          <w:rFonts w:ascii="Garamond" w:hAnsi="Garamond"/>
        </w:rPr>
        <w:t xml:space="preserve">the </w:t>
      </w:r>
      <w:r w:rsidR="001C1AC2">
        <w:rPr>
          <w:rFonts w:ascii="Garamond" w:hAnsi="Garamond"/>
        </w:rPr>
        <w:t>presentis</w:t>
      </w:r>
      <w:r w:rsidR="008004EC">
        <w:rPr>
          <w:rFonts w:ascii="Garamond" w:hAnsi="Garamond"/>
        </w:rPr>
        <w:t>t world</w:t>
      </w:r>
      <w:r w:rsidR="001C1AC2">
        <w:rPr>
          <w:rFonts w:ascii="Garamond" w:hAnsi="Garamond"/>
        </w:rPr>
        <w:t xml:space="preserve"> is most like our world, and so on. The %Yes column represents the proportion of participants who agree that time passes in the world that they judge to be most like our world</w:t>
      </w:r>
      <w:r w:rsidR="003A5A60">
        <w:rPr>
          <w:rFonts w:ascii="Garamond" w:hAnsi="Garamond"/>
        </w:rPr>
        <w:t xml:space="preserve"> (5, 6, 7)</w:t>
      </w:r>
      <w:r w:rsidR="001C1AC2">
        <w:rPr>
          <w:rFonts w:ascii="Garamond" w:hAnsi="Garamond"/>
        </w:rPr>
        <w:t>. The %No column represents the proportion of participants who disagree that time passes in the world that they judge to be most like our world</w:t>
      </w:r>
      <w:r w:rsidR="003A5A60">
        <w:rPr>
          <w:rFonts w:ascii="Garamond" w:hAnsi="Garamond"/>
        </w:rPr>
        <w:t xml:space="preserve"> (1, 2, 3)</w:t>
      </w:r>
      <w:r w:rsidR="001C1AC2">
        <w:rPr>
          <w:rFonts w:ascii="Garamond" w:hAnsi="Garamond"/>
        </w:rPr>
        <w:t>. The %4 column represents the proportion of participants who neither agree nor disagree. Separate one-sample t-tests were run for each group to test whether the mean</w:t>
      </w:r>
      <w:r w:rsidR="00F46534">
        <w:rPr>
          <w:rFonts w:ascii="Garamond" w:hAnsi="Garamond"/>
        </w:rPr>
        <w:t xml:space="preserve"> passage judgment</w:t>
      </w:r>
      <w:r w:rsidR="001C1AC2">
        <w:rPr>
          <w:rFonts w:ascii="Garamond" w:hAnsi="Garamond"/>
        </w:rPr>
        <w:t xml:space="preserve"> significantly differed from 4 (indifference). </w:t>
      </w:r>
      <w:r w:rsidR="00946154">
        <w:rPr>
          <w:rFonts w:ascii="Garamond" w:hAnsi="Garamond"/>
        </w:rPr>
        <w:t>The r</w:t>
      </w:r>
      <w:r w:rsidR="001C1AC2">
        <w:rPr>
          <w:rFonts w:ascii="Garamond" w:hAnsi="Garamond"/>
        </w:rPr>
        <w:t>esults of those tests below (two right-hand columns) show that</w:t>
      </w:r>
      <w:r w:rsidR="00647C04">
        <w:rPr>
          <w:rFonts w:ascii="Garamond" w:hAnsi="Garamond"/>
        </w:rPr>
        <w:t xml:space="preserve">, </w:t>
      </w:r>
      <w:r w:rsidR="00647C04" w:rsidRPr="00F46534">
        <w:rPr>
          <w:rFonts w:ascii="Garamond" w:hAnsi="Garamond"/>
        </w:rPr>
        <w:t>overall</w:t>
      </w:r>
      <w:r w:rsidR="00647C04">
        <w:rPr>
          <w:rFonts w:ascii="Garamond" w:hAnsi="Garamond"/>
        </w:rPr>
        <w:t>, participants judged that time passes in the world that they judged to be most like our world.</w:t>
      </w:r>
    </w:p>
    <w:p w14:paraId="788423DC" w14:textId="77777777" w:rsidR="000A0C35" w:rsidRDefault="00B90D47" w:rsidP="00B352F9">
      <w:pPr>
        <w:spacing w:line="360" w:lineRule="auto"/>
        <w:jc w:val="both"/>
        <w:rPr>
          <w:rFonts w:ascii="Garamond" w:hAnsi="Garamond"/>
        </w:rPr>
      </w:pPr>
      <w:r>
        <w:rPr>
          <w:rFonts w:ascii="Garamond" w:hAnsi="Garamond"/>
          <w:i/>
          <w:iCs/>
        </w:rPr>
        <w:t>Table 2. Descriptive results for passage judgments to world taken to be actual in experiment 1(b)</w:t>
      </w:r>
      <w:r>
        <w:rPr>
          <w:rFonts w:ascii="Garamond" w:hAnsi="Garamond"/>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871"/>
        <w:gridCol w:w="826"/>
        <w:gridCol w:w="680"/>
        <w:gridCol w:w="882"/>
        <w:gridCol w:w="680"/>
        <w:gridCol w:w="993"/>
        <w:gridCol w:w="1054"/>
      </w:tblGrid>
      <w:tr w:rsidR="00B90D47" w:rsidRPr="009A36F6" w14:paraId="6DC7EF16" w14:textId="77777777" w:rsidTr="009A36F6">
        <w:tc>
          <w:tcPr>
            <w:tcW w:w="1762" w:type="pct"/>
            <w:tcBorders>
              <w:top w:val="single" w:sz="8" w:space="0" w:color="auto"/>
              <w:left w:val="single" w:sz="8" w:space="0" w:color="FFFFFF"/>
              <w:bottom w:val="single" w:sz="8" w:space="0" w:color="auto"/>
              <w:right w:val="single" w:sz="8" w:space="0" w:color="FFFFFF"/>
            </w:tcBorders>
            <w:shd w:val="clear" w:color="auto" w:fill="auto"/>
          </w:tcPr>
          <w:p w14:paraId="0060AD2E" w14:textId="77777777" w:rsidR="000A0C35" w:rsidRPr="009A36F6" w:rsidRDefault="000A0C35" w:rsidP="009A36F6">
            <w:pPr>
              <w:spacing w:line="360" w:lineRule="auto"/>
              <w:jc w:val="both"/>
              <w:rPr>
                <w:rFonts w:ascii="Garamond" w:hAnsi="Garamond"/>
                <w:b/>
                <w:bCs/>
                <w:sz w:val="20"/>
                <w:szCs w:val="20"/>
              </w:rPr>
            </w:pPr>
            <w:r w:rsidRPr="009A36F6">
              <w:rPr>
                <w:rFonts w:ascii="Garamond" w:hAnsi="Garamond"/>
                <w:b/>
                <w:bCs/>
                <w:sz w:val="20"/>
                <w:szCs w:val="20"/>
              </w:rPr>
              <w:t>Actual World</w:t>
            </w:r>
          </w:p>
        </w:tc>
        <w:tc>
          <w:tcPr>
            <w:tcW w:w="471" w:type="pct"/>
            <w:tcBorders>
              <w:top w:val="single" w:sz="8" w:space="0" w:color="auto"/>
              <w:left w:val="single" w:sz="8" w:space="0" w:color="FFFFFF"/>
              <w:bottom w:val="single" w:sz="8" w:space="0" w:color="auto"/>
              <w:right w:val="single" w:sz="8" w:space="0" w:color="FFFFFF"/>
            </w:tcBorders>
            <w:shd w:val="clear" w:color="auto" w:fill="auto"/>
          </w:tcPr>
          <w:p w14:paraId="17E073BD" w14:textId="77777777" w:rsidR="000A0C35" w:rsidRPr="009A36F6" w:rsidRDefault="000A0C35" w:rsidP="009A36F6">
            <w:pPr>
              <w:spacing w:line="360" w:lineRule="auto"/>
              <w:jc w:val="center"/>
              <w:rPr>
                <w:rFonts w:ascii="Garamond" w:hAnsi="Garamond"/>
                <w:b/>
                <w:bCs/>
              </w:rPr>
            </w:pPr>
            <w:r w:rsidRPr="009A36F6">
              <w:rPr>
                <w:rFonts w:ascii="Garamond" w:hAnsi="Garamond"/>
                <w:b/>
                <w:bCs/>
                <w:sz w:val="20"/>
                <w:szCs w:val="20"/>
              </w:rPr>
              <w:t>%Yes</w:t>
            </w:r>
          </w:p>
        </w:tc>
        <w:tc>
          <w:tcPr>
            <w:tcW w:w="447" w:type="pct"/>
            <w:tcBorders>
              <w:top w:val="single" w:sz="8" w:space="0" w:color="auto"/>
              <w:left w:val="single" w:sz="8" w:space="0" w:color="FFFFFF"/>
              <w:bottom w:val="single" w:sz="8" w:space="0" w:color="auto"/>
              <w:right w:val="single" w:sz="8" w:space="0" w:color="FFFFFF"/>
            </w:tcBorders>
            <w:shd w:val="clear" w:color="auto" w:fill="auto"/>
          </w:tcPr>
          <w:p w14:paraId="18C4CBB7" w14:textId="77777777" w:rsidR="000A0C35" w:rsidRPr="009A36F6" w:rsidRDefault="000A0C35" w:rsidP="009A36F6">
            <w:pPr>
              <w:spacing w:line="360" w:lineRule="auto"/>
              <w:jc w:val="center"/>
              <w:rPr>
                <w:rFonts w:ascii="Garamond" w:hAnsi="Garamond"/>
                <w:b/>
                <w:bCs/>
              </w:rPr>
            </w:pPr>
            <w:r w:rsidRPr="009A36F6">
              <w:rPr>
                <w:rFonts w:ascii="Garamond" w:hAnsi="Garamond"/>
                <w:b/>
                <w:bCs/>
                <w:sz w:val="20"/>
                <w:szCs w:val="20"/>
              </w:rPr>
              <w:t>%No</w:t>
            </w:r>
          </w:p>
        </w:tc>
        <w:tc>
          <w:tcPr>
            <w:tcW w:w="368" w:type="pct"/>
            <w:tcBorders>
              <w:top w:val="single" w:sz="8" w:space="0" w:color="auto"/>
              <w:left w:val="single" w:sz="8" w:space="0" w:color="FFFFFF"/>
              <w:bottom w:val="single" w:sz="8" w:space="0" w:color="auto"/>
              <w:right w:val="single" w:sz="8" w:space="0" w:color="FFFFFF"/>
            </w:tcBorders>
            <w:shd w:val="clear" w:color="auto" w:fill="auto"/>
          </w:tcPr>
          <w:p w14:paraId="50C7FA36" w14:textId="77777777" w:rsidR="000A0C35" w:rsidRPr="009A36F6" w:rsidRDefault="000A0C35" w:rsidP="009A36F6">
            <w:pPr>
              <w:spacing w:line="360" w:lineRule="auto"/>
              <w:jc w:val="center"/>
              <w:rPr>
                <w:rFonts w:ascii="Garamond" w:hAnsi="Garamond"/>
                <w:b/>
                <w:bCs/>
              </w:rPr>
            </w:pPr>
            <w:r w:rsidRPr="009A36F6">
              <w:rPr>
                <w:rFonts w:ascii="Garamond" w:hAnsi="Garamond"/>
                <w:b/>
                <w:bCs/>
                <w:sz w:val="20"/>
                <w:szCs w:val="20"/>
              </w:rPr>
              <w:t>%4</w:t>
            </w:r>
          </w:p>
        </w:tc>
        <w:tc>
          <w:tcPr>
            <w:tcW w:w="477" w:type="pct"/>
            <w:tcBorders>
              <w:top w:val="single" w:sz="8" w:space="0" w:color="auto"/>
              <w:left w:val="single" w:sz="8" w:space="0" w:color="FFFFFF"/>
              <w:bottom w:val="single" w:sz="8" w:space="0" w:color="auto"/>
              <w:right w:val="single" w:sz="8" w:space="0" w:color="FFFFFF"/>
            </w:tcBorders>
            <w:shd w:val="clear" w:color="auto" w:fill="auto"/>
          </w:tcPr>
          <w:p w14:paraId="22D6C7A3" w14:textId="77777777" w:rsidR="000A0C35" w:rsidRPr="009A36F6" w:rsidRDefault="000A0C35" w:rsidP="009A36F6">
            <w:pPr>
              <w:spacing w:line="360" w:lineRule="auto"/>
              <w:jc w:val="center"/>
              <w:rPr>
                <w:rFonts w:ascii="Garamond" w:hAnsi="Garamond"/>
                <w:b/>
                <w:bCs/>
              </w:rPr>
            </w:pPr>
            <w:r w:rsidRPr="009A36F6">
              <w:rPr>
                <w:rFonts w:ascii="Garamond" w:hAnsi="Garamond"/>
                <w:b/>
                <w:bCs/>
                <w:sz w:val="20"/>
                <w:szCs w:val="20"/>
              </w:rPr>
              <w:t>Mean</w:t>
            </w:r>
          </w:p>
        </w:tc>
        <w:tc>
          <w:tcPr>
            <w:tcW w:w="368" w:type="pct"/>
            <w:tcBorders>
              <w:top w:val="single" w:sz="8" w:space="0" w:color="auto"/>
              <w:left w:val="single" w:sz="8" w:space="0" w:color="FFFFFF"/>
              <w:bottom w:val="single" w:sz="8" w:space="0" w:color="auto"/>
              <w:right w:val="single" w:sz="8" w:space="0" w:color="FFFFFF"/>
            </w:tcBorders>
            <w:shd w:val="clear" w:color="auto" w:fill="auto"/>
          </w:tcPr>
          <w:p w14:paraId="24B571FD" w14:textId="77777777" w:rsidR="000A0C35" w:rsidRPr="009A36F6" w:rsidRDefault="000A0C35" w:rsidP="009A36F6">
            <w:pPr>
              <w:spacing w:line="360" w:lineRule="auto"/>
              <w:jc w:val="center"/>
              <w:rPr>
                <w:rFonts w:ascii="Garamond" w:hAnsi="Garamond"/>
                <w:b/>
                <w:bCs/>
              </w:rPr>
            </w:pPr>
            <w:r w:rsidRPr="009A36F6">
              <w:rPr>
                <w:rFonts w:ascii="Garamond" w:hAnsi="Garamond"/>
                <w:b/>
                <w:bCs/>
                <w:sz w:val="20"/>
                <w:szCs w:val="20"/>
              </w:rPr>
              <w:t>SD</w:t>
            </w:r>
          </w:p>
        </w:tc>
        <w:tc>
          <w:tcPr>
            <w:tcW w:w="537" w:type="pct"/>
            <w:tcBorders>
              <w:top w:val="single" w:sz="8" w:space="0" w:color="auto"/>
              <w:left w:val="single" w:sz="8" w:space="0" w:color="FFFFFF"/>
              <w:bottom w:val="single" w:sz="8" w:space="0" w:color="auto"/>
              <w:right w:val="single" w:sz="8" w:space="0" w:color="FFFFFF"/>
            </w:tcBorders>
            <w:shd w:val="clear" w:color="auto" w:fill="auto"/>
          </w:tcPr>
          <w:p w14:paraId="5FE2AC1C" w14:textId="77777777" w:rsidR="000A0C35" w:rsidRPr="009A36F6" w:rsidRDefault="000A0C35" w:rsidP="009A36F6">
            <w:pPr>
              <w:spacing w:line="360" w:lineRule="auto"/>
              <w:jc w:val="center"/>
              <w:rPr>
                <w:rFonts w:ascii="Garamond" w:hAnsi="Garamond"/>
                <w:b/>
                <w:bCs/>
              </w:rPr>
            </w:pPr>
            <w:r w:rsidRPr="009A36F6">
              <w:rPr>
                <w:rFonts w:ascii="Garamond" w:hAnsi="Garamond"/>
                <w:b/>
                <w:bCs/>
                <w:sz w:val="20"/>
                <w:szCs w:val="20"/>
              </w:rPr>
              <w:t>t-value</w:t>
            </w:r>
          </w:p>
        </w:tc>
        <w:tc>
          <w:tcPr>
            <w:tcW w:w="570" w:type="pct"/>
            <w:tcBorders>
              <w:top w:val="single" w:sz="8" w:space="0" w:color="auto"/>
              <w:left w:val="single" w:sz="8" w:space="0" w:color="FFFFFF"/>
              <w:bottom w:val="single" w:sz="8" w:space="0" w:color="auto"/>
              <w:right w:val="single" w:sz="8" w:space="0" w:color="FFFFFF"/>
            </w:tcBorders>
            <w:shd w:val="clear" w:color="auto" w:fill="auto"/>
          </w:tcPr>
          <w:p w14:paraId="15F186AA" w14:textId="77777777" w:rsidR="000A0C35" w:rsidRPr="009A36F6" w:rsidRDefault="000A0C35" w:rsidP="009A36F6">
            <w:pPr>
              <w:spacing w:line="360" w:lineRule="auto"/>
              <w:jc w:val="center"/>
              <w:rPr>
                <w:rFonts w:ascii="Garamond" w:hAnsi="Garamond"/>
                <w:b/>
                <w:bCs/>
                <w:i/>
                <w:iCs/>
              </w:rPr>
            </w:pPr>
            <w:r w:rsidRPr="009A36F6">
              <w:rPr>
                <w:rFonts w:ascii="Garamond" w:hAnsi="Garamond"/>
                <w:b/>
                <w:bCs/>
                <w:i/>
                <w:iCs/>
                <w:sz w:val="20"/>
                <w:szCs w:val="20"/>
              </w:rPr>
              <w:t>p-value</w:t>
            </w:r>
          </w:p>
        </w:tc>
      </w:tr>
      <w:tr w:rsidR="00B90D47" w:rsidRPr="009A36F6" w14:paraId="101D4796" w14:textId="77777777" w:rsidTr="009A36F6">
        <w:tc>
          <w:tcPr>
            <w:tcW w:w="1762" w:type="pct"/>
            <w:tcBorders>
              <w:top w:val="single" w:sz="8" w:space="0" w:color="auto"/>
              <w:left w:val="single" w:sz="8" w:space="0" w:color="FFFFFF"/>
              <w:bottom w:val="single" w:sz="8" w:space="0" w:color="FFFFFF"/>
              <w:right w:val="single" w:sz="8" w:space="0" w:color="FFFFFF"/>
            </w:tcBorders>
            <w:shd w:val="clear" w:color="auto" w:fill="auto"/>
          </w:tcPr>
          <w:p w14:paraId="2A2C1C33" w14:textId="77777777" w:rsidR="000A0C35" w:rsidRPr="009A36F6" w:rsidRDefault="000A0C35" w:rsidP="009A36F6">
            <w:pPr>
              <w:spacing w:line="360" w:lineRule="auto"/>
              <w:jc w:val="both"/>
              <w:rPr>
                <w:rFonts w:ascii="Garamond" w:hAnsi="Garamond"/>
                <w:sz w:val="20"/>
                <w:szCs w:val="20"/>
              </w:rPr>
            </w:pPr>
            <w:r w:rsidRPr="009A36F6">
              <w:rPr>
                <w:rFonts w:ascii="Garamond" w:hAnsi="Garamond"/>
                <w:sz w:val="20"/>
                <w:szCs w:val="20"/>
              </w:rPr>
              <w:t xml:space="preserve">Moving Spotlight (n = 80) </w:t>
            </w:r>
          </w:p>
        </w:tc>
        <w:tc>
          <w:tcPr>
            <w:tcW w:w="471" w:type="pct"/>
            <w:tcBorders>
              <w:top w:val="single" w:sz="8" w:space="0" w:color="auto"/>
              <w:left w:val="single" w:sz="8" w:space="0" w:color="FFFFFF"/>
              <w:bottom w:val="single" w:sz="8" w:space="0" w:color="FFFFFF"/>
              <w:right w:val="single" w:sz="8" w:space="0" w:color="FFFFFF"/>
            </w:tcBorders>
            <w:shd w:val="clear" w:color="auto" w:fill="auto"/>
          </w:tcPr>
          <w:p w14:paraId="79429815"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85.0</w:t>
            </w:r>
          </w:p>
        </w:tc>
        <w:tc>
          <w:tcPr>
            <w:tcW w:w="447" w:type="pct"/>
            <w:tcBorders>
              <w:top w:val="single" w:sz="8" w:space="0" w:color="auto"/>
              <w:left w:val="single" w:sz="8" w:space="0" w:color="FFFFFF"/>
              <w:bottom w:val="single" w:sz="8" w:space="0" w:color="FFFFFF"/>
              <w:right w:val="single" w:sz="8" w:space="0" w:color="FFFFFF"/>
            </w:tcBorders>
            <w:shd w:val="clear" w:color="auto" w:fill="auto"/>
          </w:tcPr>
          <w:p w14:paraId="0AD14961"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7.5</w:t>
            </w:r>
          </w:p>
        </w:tc>
        <w:tc>
          <w:tcPr>
            <w:tcW w:w="368" w:type="pct"/>
            <w:tcBorders>
              <w:top w:val="single" w:sz="8" w:space="0" w:color="auto"/>
              <w:left w:val="single" w:sz="8" w:space="0" w:color="FFFFFF"/>
              <w:bottom w:val="single" w:sz="8" w:space="0" w:color="FFFFFF"/>
              <w:right w:val="single" w:sz="8" w:space="0" w:color="FFFFFF"/>
            </w:tcBorders>
            <w:shd w:val="clear" w:color="auto" w:fill="auto"/>
          </w:tcPr>
          <w:p w14:paraId="19F8C982"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7.5</w:t>
            </w:r>
          </w:p>
        </w:tc>
        <w:tc>
          <w:tcPr>
            <w:tcW w:w="477" w:type="pct"/>
            <w:tcBorders>
              <w:top w:val="single" w:sz="8" w:space="0" w:color="auto"/>
              <w:left w:val="single" w:sz="8" w:space="0" w:color="FFFFFF"/>
              <w:bottom w:val="single" w:sz="8" w:space="0" w:color="FFFFFF"/>
              <w:right w:val="single" w:sz="8" w:space="0" w:color="FFFFFF"/>
            </w:tcBorders>
            <w:shd w:val="clear" w:color="auto" w:fill="auto"/>
          </w:tcPr>
          <w:p w14:paraId="78574DB3"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5.86</w:t>
            </w:r>
          </w:p>
        </w:tc>
        <w:tc>
          <w:tcPr>
            <w:tcW w:w="368" w:type="pct"/>
            <w:tcBorders>
              <w:top w:val="single" w:sz="8" w:space="0" w:color="auto"/>
              <w:left w:val="single" w:sz="8" w:space="0" w:color="FFFFFF"/>
              <w:bottom w:val="single" w:sz="8" w:space="0" w:color="FFFFFF"/>
              <w:right w:val="single" w:sz="8" w:space="0" w:color="FFFFFF"/>
            </w:tcBorders>
            <w:shd w:val="clear" w:color="auto" w:fill="auto"/>
          </w:tcPr>
          <w:p w14:paraId="484CC530"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1.44</w:t>
            </w:r>
          </w:p>
        </w:tc>
        <w:tc>
          <w:tcPr>
            <w:tcW w:w="537" w:type="pct"/>
            <w:tcBorders>
              <w:top w:val="single" w:sz="8" w:space="0" w:color="auto"/>
              <w:left w:val="single" w:sz="8" w:space="0" w:color="FFFFFF"/>
              <w:bottom w:val="single" w:sz="8" w:space="0" w:color="FFFFFF"/>
              <w:right w:val="single" w:sz="8" w:space="0" w:color="FFFFFF"/>
            </w:tcBorders>
            <w:shd w:val="clear" w:color="auto" w:fill="auto"/>
          </w:tcPr>
          <w:p w14:paraId="44359156"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11.580</w:t>
            </w:r>
          </w:p>
        </w:tc>
        <w:tc>
          <w:tcPr>
            <w:tcW w:w="570" w:type="pct"/>
            <w:tcBorders>
              <w:top w:val="single" w:sz="8" w:space="0" w:color="auto"/>
              <w:left w:val="single" w:sz="8" w:space="0" w:color="FFFFFF"/>
              <w:bottom w:val="single" w:sz="8" w:space="0" w:color="FFFFFF"/>
              <w:right w:val="single" w:sz="8" w:space="0" w:color="FFFFFF"/>
            </w:tcBorders>
            <w:shd w:val="clear" w:color="auto" w:fill="auto"/>
          </w:tcPr>
          <w:p w14:paraId="56157458"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&lt;.001</w:t>
            </w:r>
          </w:p>
        </w:tc>
      </w:tr>
      <w:tr w:rsidR="00B90D47" w:rsidRPr="009A36F6" w14:paraId="7FA8FEB1" w14:textId="77777777" w:rsidTr="009A36F6">
        <w:tc>
          <w:tcPr>
            <w:tcW w:w="1762" w:type="pct"/>
            <w:tcBorders>
              <w:top w:val="single" w:sz="8" w:space="0" w:color="FFFFFF"/>
              <w:left w:val="single" w:sz="8" w:space="0" w:color="FFFFFF"/>
              <w:bottom w:val="single" w:sz="8" w:space="0" w:color="FFFFFF"/>
              <w:right w:val="single" w:sz="8" w:space="0" w:color="FFFFFF"/>
            </w:tcBorders>
            <w:shd w:val="clear" w:color="auto" w:fill="auto"/>
          </w:tcPr>
          <w:p w14:paraId="4E500362" w14:textId="77777777" w:rsidR="000A0C35" w:rsidRPr="009A36F6" w:rsidRDefault="000A0C35" w:rsidP="009A36F6">
            <w:pPr>
              <w:spacing w:line="360" w:lineRule="auto"/>
              <w:jc w:val="both"/>
              <w:rPr>
                <w:rFonts w:ascii="Garamond" w:hAnsi="Garamond"/>
                <w:sz w:val="20"/>
                <w:szCs w:val="20"/>
              </w:rPr>
            </w:pPr>
            <w:r w:rsidRPr="009A36F6">
              <w:rPr>
                <w:rFonts w:ascii="Garamond" w:hAnsi="Garamond"/>
                <w:sz w:val="20"/>
                <w:szCs w:val="20"/>
              </w:rPr>
              <w:t>Presentism (n = 71)</w:t>
            </w:r>
          </w:p>
        </w:tc>
        <w:tc>
          <w:tcPr>
            <w:tcW w:w="471" w:type="pct"/>
            <w:tcBorders>
              <w:top w:val="single" w:sz="8" w:space="0" w:color="FFFFFF"/>
              <w:left w:val="single" w:sz="8" w:space="0" w:color="FFFFFF"/>
              <w:bottom w:val="single" w:sz="8" w:space="0" w:color="FFFFFF"/>
              <w:right w:val="single" w:sz="8" w:space="0" w:color="FFFFFF"/>
            </w:tcBorders>
            <w:shd w:val="clear" w:color="auto" w:fill="auto"/>
          </w:tcPr>
          <w:p w14:paraId="6E9EA1C9"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81.6</w:t>
            </w:r>
          </w:p>
        </w:tc>
        <w:tc>
          <w:tcPr>
            <w:tcW w:w="447" w:type="pct"/>
            <w:tcBorders>
              <w:top w:val="single" w:sz="8" w:space="0" w:color="FFFFFF"/>
              <w:left w:val="single" w:sz="8" w:space="0" w:color="FFFFFF"/>
              <w:bottom w:val="single" w:sz="8" w:space="0" w:color="FFFFFF"/>
              <w:right w:val="single" w:sz="8" w:space="0" w:color="FFFFFF"/>
            </w:tcBorders>
            <w:shd w:val="clear" w:color="auto" w:fill="auto"/>
          </w:tcPr>
          <w:p w14:paraId="56B19E65"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9.9</w:t>
            </w:r>
          </w:p>
        </w:tc>
        <w:tc>
          <w:tcPr>
            <w:tcW w:w="368" w:type="pct"/>
            <w:tcBorders>
              <w:top w:val="single" w:sz="8" w:space="0" w:color="FFFFFF"/>
              <w:left w:val="single" w:sz="8" w:space="0" w:color="FFFFFF"/>
              <w:bottom w:val="single" w:sz="8" w:space="0" w:color="FFFFFF"/>
              <w:right w:val="single" w:sz="8" w:space="0" w:color="FFFFFF"/>
            </w:tcBorders>
            <w:shd w:val="clear" w:color="auto" w:fill="auto"/>
          </w:tcPr>
          <w:p w14:paraId="771664A0"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8.5</w:t>
            </w:r>
          </w:p>
        </w:tc>
        <w:tc>
          <w:tcPr>
            <w:tcW w:w="477" w:type="pct"/>
            <w:tcBorders>
              <w:top w:val="single" w:sz="8" w:space="0" w:color="FFFFFF"/>
              <w:left w:val="single" w:sz="8" w:space="0" w:color="FFFFFF"/>
              <w:bottom w:val="single" w:sz="8" w:space="0" w:color="FFFFFF"/>
              <w:right w:val="single" w:sz="8" w:space="0" w:color="FFFFFF"/>
            </w:tcBorders>
            <w:shd w:val="clear" w:color="auto" w:fill="auto"/>
          </w:tcPr>
          <w:p w14:paraId="311F4975"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5.48</w:t>
            </w:r>
          </w:p>
        </w:tc>
        <w:tc>
          <w:tcPr>
            <w:tcW w:w="368" w:type="pct"/>
            <w:tcBorders>
              <w:top w:val="single" w:sz="8" w:space="0" w:color="FFFFFF"/>
              <w:left w:val="single" w:sz="8" w:space="0" w:color="FFFFFF"/>
              <w:bottom w:val="single" w:sz="8" w:space="0" w:color="FFFFFF"/>
              <w:right w:val="single" w:sz="8" w:space="0" w:color="FFFFFF"/>
            </w:tcBorders>
            <w:shd w:val="clear" w:color="auto" w:fill="auto"/>
          </w:tcPr>
          <w:p w14:paraId="1851E6BF"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1.62</w:t>
            </w:r>
          </w:p>
        </w:tc>
        <w:tc>
          <w:tcPr>
            <w:tcW w:w="537" w:type="pct"/>
            <w:tcBorders>
              <w:top w:val="single" w:sz="8" w:space="0" w:color="FFFFFF"/>
              <w:left w:val="single" w:sz="8" w:space="0" w:color="FFFFFF"/>
              <w:bottom w:val="single" w:sz="8" w:space="0" w:color="FFFFFF"/>
              <w:right w:val="single" w:sz="8" w:space="0" w:color="FFFFFF"/>
            </w:tcBorders>
            <w:shd w:val="clear" w:color="auto" w:fill="auto"/>
          </w:tcPr>
          <w:p w14:paraId="190DEDAE"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7.692</w:t>
            </w:r>
          </w:p>
        </w:tc>
        <w:tc>
          <w:tcPr>
            <w:tcW w:w="570" w:type="pct"/>
            <w:tcBorders>
              <w:top w:val="single" w:sz="8" w:space="0" w:color="FFFFFF"/>
              <w:left w:val="single" w:sz="8" w:space="0" w:color="FFFFFF"/>
              <w:bottom w:val="single" w:sz="8" w:space="0" w:color="FFFFFF"/>
              <w:right w:val="single" w:sz="8" w:space="0" w:color="FFFFFF"/>
            </w:tcBorders>
            <w:shd w:val="clear" w:color="auto" w:fill="auto"/>
          </w:tcPr>
          <w:p w14:paraId="4663D9D8"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&lt;.001</w:t>
            </w:r>
          </w:p>
        </w:tc>
      </w:tr>
      <w:tr w:rsidR="00B90D47" w:rsidRPr="009A36F6" w14:paraId="02D8A879" w14:textId="77777777" w:rsidTr="009A36F6">
        <w:tc>
          <w:tcPr>
            <w:tcW w:w="1762" w:type="pct"/>
            <w:tcBorders>
              <w:top w:val="single" w:sz="8" w:space="0" w:color="FFFFFF"/>
              <w:left w:val="single" w:sz="8" w:space="0" w:color="FFFFFF"/>
              <w:bottom w:val="single" w:sz="8" w:space="0" w:color="FFFFFF"/>
              <w:right w:val="single" w:sz="8" w:space="0" w:color="FFFFFF"/>
            </w:tcBorders>
            <w:shd w:val="clear" w:color="auto" w:fill="auto"/>
          </w:tcPr>
          <w:p w14:paraId="113FDA98" w14:textId="77777777" w:rsidR="000A0C35" w:rsidRPr="009A36F6" w:rsidRDefault="000A0C35" w:rsidP="009A36F6">
            <w:pPr>
              <w:spacing w:line="360" w:lineRule="auto"/>
              <w:jc w:val="both"/>
              <w:rPr>
                <w:rFonts w:ascii="Garamond" w:hAnsi="Garamond"/>
                <w:sz w:val="20"/>
                <w:szCs w:val="20"/>
              </w:rPr>
            </w:pPr>
            <w:r w:rsidRPr="009A36F6">
              <w:rPr>
                <w:rFonts w:ascii="Garamond" w:hAnsi="Garamond"/>
                <w:sz w:val="20"/>
                <w:szCs w:val="20"/>
              </w:rPr>
              <w:lastRenderedPageBreak/>
              <w:t>Growing Block (n = 55)</w:t>
            </w:r>
          </w:p>
        </w:tc>
        <w:tc>
          <w:tcPr>
            <w:tcW w:w="471" w:type="pct"/>
            <w:tcBorders>
              <w:top w:val="single" w:sz="8" w:space="0" w:color="FFFFFF"/>
              <w:left w:val="single" w:sz="8" w:space="0" w:color="FFFFFF"/>
              <w:bottom w:val="single" w:sz="8" w:space="0" w:color="FFFFFF"/>
              <w:right w:val="single" w:sz="8" w:space="0" w:color="FFFFFF"/>
            </w:tcBorders>
            <w:shd w:val="clear" w:color="auto" w:fill="auto"/>
          </w:tcPr>
          <w:p w14:paraId="59B1AA4C"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85.4</w:t>
            </w:r>
          </w:p>
        </w:tc>
        <w:tc>
          <w:tcPr>
            <w:tcW w:w="447" w:type="pct"/>
            <w:tcBorders>
              <w:top w:val="single" w:sz="8" w:space="0" w:color="FFFFFF"/>
              <w:left w:val="single" w:sz="8" w:space="0" w:color="FFFFFF"/>
              <w:bottom w:val="single" w:sz="8" w:space="0" w:color="FFFFFF"/>
              <w:right w:val="single" w:sz="8" w:space="0" w:color="FFFFFF"/>
            </w:tcBorders>
            <w:shd w:val="clear" w:color="auto" w:fill="auto"/>
          </w:tcPr>
          <w:p w14:paraId="0FDEFE7A"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7.3</w:t>
            </w:r>
          </w:p>
        </w:tc>
        <w:tc>
          <w:tcPr>
            <w:tcW w:w="368" w:type="pct"/>
            <w:tcBorders>
              <w:top w:val="single" w:sz="8" w:space="0" w:color="FFFFFF"/>
              <w:left w:val="single" w:sz="8" w:space="0" w:color="FFFFFF"/>
              <w:bottom w:val="single" w:sz="8" w:space="0" w:color="FFFFFF"/>
              <w:right w:val="single" w:sz="8" w:space="0" w:color="FFFFFF"/>
            </w:tcBorders>
            <w:shd w:val="clear" w:color="auto" w:fill="auto"/>
          </w:tcPr>
          <w:p w14:paraId="78D55221"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7.3</w:t>
            </w:r>
          </w:p>
        </w:tc>
        <w:tc>
          <w:tcPr>
            <w:tcW w:w="477" w:type="pct"/>
            <w:tcBorders>
              <w:top w:val="single" w:sz="8" w:space="0" w:color="FFFFFF"/>
              <w:left w:val="single" w:sz="8" w:space="0" w:color="FFFFFF"/>
              <w:bottom w:val="single" w:sz="8" w:space="0" w:color="FFFFFF"/>
              <w:right w:val="single" w:sz="8" w:space="0" w:color="FFFFFF"/>
            </w:tcBorders>
            <w:shd w:val="clear" w:color="auto" w:fill="auto"/>
          </w:tcPr>
          <w:p w14:paraId="2ABCA497"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6.02</w:t>
            </w:r>
          </w:p>
        </w:tc>
        <w:tc>
          <w:tcPr>
            <w:tcW w:w="368" w:type="pct"/>
            <w:tcBorders>
              <w:top w:val="single" w:sz="8" w:space="0" w:color="FFFFFF"/>
              <w:left w:val="single" w:sz="8" w:space="0" w:color="FFFFFF"/>
              <w:bottom w:val="single" w:sz="8" w:space="0" w:color="FFFFFF"/>
              <w:right w:val="single" w:sz="8" w:space="0" w:color="FFFFFF"/>
            </w:tcBorders>
            <w:shd w:val="clear" w:color="auto" w:fill="auto"/>
          </w:tcPr>
          <w:p w14:paraId="2202FE36"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1.47</w:t>
            </w:r>
          </w:p>
        </w:tc>
        <w:tc>
          <w:tcPr>
            <w:tcW w:w="537" w:type="pct"/>
            <w:tcBorders>
              <w:top w:val="single" w:sz="8" w:space="0" w:color="FFFFFF"/>
              <w:left w:val="single" w:sz="8" w:space="0" w:color="FFFFFF"/>
              <w:bottom w:val="single" w:sz="8" w:space="0" w:color="FFFFFF"/>
              <w:right w:val="single" w:sz="8" w:space="0" w:color="FFFFFF"/>
            </w:tcBorders>
            <w:shd w:val="clear" w:color="auto" w:fill="auto"/>
          </w:tcPr>
          <w:p w14:paraId="67DF30C9"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10.169</w:t>
            </w:r>
          </w:p>
        </w:tc>
        <w:tc>
          <w:tcPr>
            <w:tcW w:w="570" w:type="pct"/>
            <w:tcBorders>
              <w:top w:val="single" w:sz="8" w:space="0" w:color="FFFFFF"/>
              <w:left w:val="single" w:sz="8" w:space="0" w:color="FFFFFF"/>
              <w:bottom w:val="single" w:sz="8" w:space="0" w:color="FFFFFF"/>
              <w:right w:val="single" w:sz="8" w:space="0" w:color="FFFFFF"/>
            </w:tcBorders>
            <w:shd w:val="clear" w:color="auto" w:fill="auto"/>
          </w:tcPr>
          <w:p w14:paraId="785F80AF"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&lt;.001</w:t>
            </w:r>
          </w:p>
        </w:tc>
      </w:tr>
      <w:tr w:rsidR="00B90D47" w:rsidRPr="009A36F6" w14:paraId="2531C0ED" w14:textId="77777777" w:rsidTr="009A36F6">
        <w:tc>
          <w:tcPr>
            <w:tcW w:w="1762" w:type="pct"/>
            <w:tcBorders>
              <w:top w:val="single" w:sz="8" w:space="0" w:color="FFFFFF"/>
              <w:left w:val="single" w:sz="8" w:space="0" w:color="FFFFFF"/>
              <w:bottom w:val="single" w:sz="8" w:space="0" w:color="000000"/>
              <w:right w:val="single" w:sz="8" w:space="0" w:color="FFFFFF"/>
            </w:tcBorders>
            <w:shd w:val="clear" w:color="auto" w:fill="auto"/>
          </w:tcPr>
          <w:p w14:paraId="4CC3D6D7" w14:textId="77777777" w:rsidR="000A0C35" w:rsidRPr="009A36F6" w:rsidRDefault="000A0C35" w:rsidP="009A36F6">
            <w:pPr>
              <w:spacing w:line="360" w:lineRule="auto"/>
              <w:jc w:val="both"/>
              <w:rPr>
                <w:rFonts w:ascii="Garamond" w:hAnsi="Garamond"/>
                <w:sz w:val="20"/>
                <w:szCs w:val="20"/>
              </w:rPr>
            </w:pPr>
            <w:r w:rsidRPr="009A36F6">
              <w:rPr>
                <w:rFonts w:ascii="Garamond" w:hAnsi="Garamond"/>
                <w:sz w:val="20"/>
                <w:szCs w:val="20"/>
              </w:rPr>
              <w:t>Block Universe (n = 117)</w:t>
            </w:r>
          </w:p>
        </w:tc>
        <w:tc>
          <w:tcPr>
            <w:tcW w:w="471" w:type="pct"/>
            <w:tcBorders>
              <w:top w:val="single" w:sz="8" w:space="0" w:color="FFFFFF"/>
              <w:left w:val="single" w:sz="8" w:space="0" w:color="FFFFFF"/>
              <w:bottom w:val="single" w:sz="8" w:space="0" w:color="000000"/>
              <w:right w:val="single" w:sz="8" w:space="0" w:color="FFFFFF"/>
            </w:tcBorders>
            <w:shd w:val="clear" w:color="auto" w:fill="auto"/>
          </w:tcPr>
          <w:p w14:paraId="1015C862"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80.4</w:t>
            </w:r>
          </w:p>
        </w:tc>
        <w:tc>
          <w:tcPr>
            <w:tcW w:w="447" w:type="pct"/>
            <w:tcBorders>
              <w:top w:val="single" w:sz="8" w:space="0" w:color="FFFFFF"/>
              <w:left w:val="single" w:sz="8" w:space="0" w:color="FFFFFF"/>
              <w:bottom w:val="single" w:sz="8" w:space="0" w:color="000000"/>
              <w:right w:val="single" w:sz="8" w:space="0" w:color="FFFFFF"/>
            </w:tcBorders>
            <w:shd w:val="clear" w:color="auto" w:fill="auto"/>
          </w:tcPr>
          <w:p w14:paraId="2EB50CA7"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8.5</w:t>
            </w:r>
          </w:p>
        </w:tc>
        <w:tc>
          <w:tcPr>
            <w:tcW w:w="368" w:type="pct"/>
            <w:tcBorders>
              <w:top w:val="single" w:sz="8" w:space="0" w:color="FFFFFF"/>
              <w:left w:val="single" w:sz="8" w:space="0" w:color="FFFFFF"/>
              <w:bottom w:val="single" w:sz="8" w:space="0" w:color="000000"/>
              <w:right w:val="single" w:sz="8" w:space="0" w:color="FFFFFF"/>
            </w:tcBorders>
            <w:shd w:val="clear" w:color="auto" w:fill="auto"/>
          </w:tcPr>
          <w:p w14:paraId="72B32D38"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11.1</w:t>
            </w:r>
          </w:p>
        </w:tc>
        <w:tc>
          <w:tcPr>
            <w:tcW w:w="477" w:type="pct"/>
            <w:tcBorders>
              <w:top w:val="single" w:sz="8" w:space="0" w:color="FFFFFF"/>
              <w:left w:val="single" w:sz="8" w:space="0" w:color="FFFFFF"/>
              <w:bottom w:val="single" w:sz="8" w:space="0" w:color="000000"/>
              <w:right w:val="single" w:sz="8" w:space="0" w:color="FFFFFF"/>
            </w:tcBorders>
            <w:shd w:val="clear" w:color="auto" w:fill="auto"/>
          </w:tcPr>
          <w:p w14:paraId="5EDAB348"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5.59</w:t>
            </w:r>
          </w:p>
        </w:tc>
        <w:tc>
          <w:tcPr>
            <w:tcW w:w="368" w:type="pct"/>
            <w:tcBorders>
              <w:top w:val="single" w:sz="8" w:space="0" w:color="FFFFFF"/>
              <w:left w:val="single" w:sz="8" w:space="0" w:color="FFFFFF"/>
              <w:bottom w:val="single" w:sz="8" w:space="0" w:color="000000"/>
              <w:right w:val="single" w:sz="8" w:space="0" w:color="FFFFFF"/>
            </w:tcBorders>
            <w:shd w:val="clear" w:color="auto" w:fill="auto"/>
          </w:tcPr>
          <w:p w14:paraId="071CA767"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1.39</w:t>
            </w:r>
          </w:p>
        </w:tc>
        <w:tc>
          <w:tcPr>
            <w:tcW w:w="537" w:type="pct"/>
            <w:tcBorders>
              <w:top w:val="single" w:sz="8" w:space="0" w:color="FFFFFF"/>
              <w:left w:val="single" w:sz="8" w:space="0" w:color="FFFFFF"/>
              <w:bottom w:val="single" w:sz="8" w:space="0" w:color="000000"/>
              <w:right w:val="single" w:sz="8" w:space="0" w:color="FFFFFF"/>
            </w:tcBorders>
            <w:shd w:val="clear" w:color="auto" w:fill="auto"/>
          </w:tcPr>
          <w:p w14:paraId="714ED083"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12.366</w:t>
            </w:r>
          </w:p>
        </w:tc>
        <w:tc>
          <w:tcPr>
            <w:tcW w:w="570" w:type="pct"/>
            <w:tcBorders>
              <w:top w:val="single" w:sz="8" w:space="0" w:color="FFFFFF"/>
              <w:left w:val="single" w:sz="8" w:space="0" w:color="FFFFFF"/>
              <w:bottom w:val="single" w:sz="8" w:space="0" w:color="000000"/>
              <w:right w:val="single" w:sz="8" w:space="0" w:color="FFFFFF"/>
            </w:tcBorders>
            <w:shd w:val="clear" w:color="auto" w:fill="auto"/>
          </w:tcPr>
          <w:p w14:paraId="77A23755"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&lt;.001</w:t>
            </w:r>
          </w:p>
        </w:tc>
      </w:tr>
    </w:tbl>
    <w:p w14:paraId="00C3001F" w14:textId="77777777" w:rsidR="00B75136" w:rsidRDefault="00B75136" w:rsidP="00B352F9">
      <w:pPr>
        <w:spacing w:line="360" w:lineRule="auto"/>
        <w:jc w:val="both"/>
        <w:rPr>
          <w:rFonts w:ascii="Garamond" w:hAnsi="Garamond"/>
        </w:rPr>
      </w:pPr>
    </w:p>
    <w:p w14:paraId="53E84555" w14:textId="77777777" w:rsidR="005F6748" w:rsidRDefault="005F6748" w:rsidP="00B352F9">
      <w:pPr>
        <w:spacing w:line="360" w:lineRule="auto"/>
        <w:jc w:val="both"/>
        <w:rPr>
          <w:rFonts w:ascii="Garamond" w:hAnsi="Garamond"/>
        </w:rPr>
      </w:pPr>
      <w:r>
        <w:rPr>
          <w:rFonts w:ascii="Garamond" w:hAnsi="Garamond"/>
        </w:rPr>
        <w:t xml:space="preserve">Table 3 below summarises the descriptive results for passage judgments </w:t>
      </w:r>
      <w:r w:rsidR="008004EC">
        <w:rPr>
          <w:rFonts w:ascii="Garamond" w:hAnsi="Garamond"/>
        </w:rPr>
        <w:t xml:space="preserve">regarding </w:t>
      </w:r>
      <w:r>
        <w:rPr>
          <w:rFonts w:ascii="Garamond" w:hAnsi="Garamond"/>
        </w:rPr>
        <w:t xml:space="preserve">the counterfactual non-dynamical world. For instance, the first row of the table represents passage judgments </w:t>
      </w:r>
      <w:r w:rsidR="008004EC">
        <w:rPr>
          <w:rFonts w:ascii="Garamond" w:hAnsi="Garamond"/>
        </w:rPr>
        <w:t xml:space="preserve">regarding </w:t>
      </w:r>
      <w:r>
        <w:rPr>
          <w:rFonts w:ascii="Garamond" w:hAnsi="Garamond"/>
        </w:rPr>
        <w:t>the block universe</w:t>
      </w:r>
      <w:r w:rsidR="008004EC">
        <w:rPr>
          <w:rFonts w:ascii="Garamond" w:hAnsi="Garamond"/>
        </w:rPr>
        <w:t>,</w:t>
      </w:r>
      <w:r>
        <w:rPr>
          <w:rFonts w:ascii="Garamond" w:hAnsi="Garamond"/>
        </w:rPr>
        <w:t xml:space="preserve"> of participants who judged that the moving spotlight</w:t>
      </w:r>
      <w:r w:rsidR="008004EC">
        <w:rPr>
          <w:rFonts w:ascii="Garamond" w:hAnsi="Garamond"/>
        </w:rPr>
        <w:t xml:space="preserve"> world</w:t>
      </w:r>
      <w:r>
        <w:rPr>
          <w:rFonts w:ascii="Garamond" w:hAnsi="Garamond"/>
        </w:rPr>
        <w:t xml:space="preserve"> is most like our world, the second row of the table represents the passage judgments </w:t>
      </w:r>
      <w:r w:rsidR="008004EC">
        <w:rPr>
          <w:rFonts w:ascii="Garamond" w:hAnsi="Garamond"/>
        </w:rPr>
        <w:t xml:space="preserve">regarding </w:t>
      </w:r>
      <w:r>
        <w:rPr>
          <w:rFonts w:ascii="Garamond" w:hAnsi="Garamond"/>
        </w:rPr>
        <w:t>the block universe</w:t>
      </w:r>
      <w:r w:rsidR="008004EC">
        <w:rPr>
          <w:rFonts w:ascii="Garamond" w:hAnsi="Garamond"/>
        </w:rPr>
        <w:t>,</w:t>
      </w:r>
      <w:r>
        <w:rPr>
          <w:rFonts w:ascii="Garamond" w:hAnsi="Garamond"/>
        </w:rPr>
        <w:t xml:space="preserve"> of participants who judged that presentism is most like our world, and so on. The %Yes column represents the proportion of participants who agree that time passes in the counterfactual block universe</w:t>
      </w:r>
      <w:r w:rsidR="003A5A60">
        <w:rPr>
          <w:rFonts w:ascii="Garamond" w:hAnsi="Garamond"/>
        </w:rPr>
        <w:t xml:space="preserve"> (5, 6, 7)</w:t>
      </w:r>
      <w:r>
        <w:rPr>
          <w:rFonts w:ascii="Garamond" w:hAnsi="Garamond"/>
        </w:rPr>
        <w:t>. The %No column represents the proportion of participants who disagree that time passes in the counterfactual block universe</w:t>
      </w:r>
      <w:r w:rsidR="003A5A60">
        <w:rPr>
          <w:rFonts w:ascii="Garamond" w:hAnsi="Garamond"/>
        </w:rPr>
        <w:t xml:space="preserve"> (1, 2, 3)</w:t>
      </w:r>
      <w:r>
        <w:rPr>
          <w:rFonts w:ascii="Garamond" w:hAnsi="Garamond"/>
        </w:rPr>
        <w:t>. The %4 column represents the proportion of participants who neither agree nor disagree. Separate one-sample t-tests were run for each group to test whether the mean</w:t>
      </w:r>
      <w:r w:rsidR="00F46534">
        <w:rPr>
          <w:rFonts w:ascii="Garamond" w:hAnsi="Garamond"/>
        </w:rPr>
        <w:t xml:space="preserve"> passage judgment</w:t>
      </w:r>
      <w:r>
        <w:rPr>
          <w:rFonts w:ascii="Garamond" w:hAnsi="Garamond"/>
        </w:rPr>
        <w:t xml:space="preserve"> significantly differed from 4 (indifference). Results of those tests below (two right-hand columns)</w:t>
      </w:r>
      <w:r w:rsidR="001B2EDC">
        <w:rPr>
          <w:rFonts w:ascii="Garamond" w:hAnsi="Garamond"/>
        </w:rPr>
        <w:t xml:space="preserve"> are mixed. P</w:t>
      </w:r>
      <w:r>
        <w:rPr>
          <w:rFonts w:ascii="Garamond" w:hAnsi="Garamond"/>
        </w:rPr>
        <w:t>articipants</w:t>
      </w:r>
      <w:r w:rsidR="001B2EDC">
        <w:rPr>
          <w:rFonts w:ascii="Garamond" w:hAnsi="Garamond"/>
        </w:rPr>
        <w:t xml:space="preserve"> who </w:t>
      </w:r>
      <w:r>
        <w:rPr>
          <w:rFonts w:ascii="Garamond" w:hAnsi="Garamond"/>
        </w:rPr>
        <w:t>judge that</w:t>
      </w:r>
      <w:r w:rsidR="001B2EDC">
        <w:rPr>
          <w:rFonts w:ascii="Garamond" w:hAnsi="Garamond"/>
        </w:rPr>
        <w:t xml:space="preserve"> the moving spotlight is most like our world, </w:t>
      </w:r>
      <w:r w:rsidR="001B2EDC" w:rsidRPr="00F46534">
        <w:rPr>
          <w:rFonts w:ascii="Garamond" w:hAnsi="Garamond"/>
        </w:rPr>
        <w:t>overall</w:t>
      </w:r>
      <w:r w:rsidR="001B2EDC">
        <w:rPr>
          <w:rFonts w:ascii="Garamond" w:hAnsi="Garamond"/>
        </w:rPr>
        <w:t>, judge that time passes in a counterfactual block universe. Participants who judge that presentism or the growing block is most like our world do not.</w:t>
      </w:r>
    </w:p>
    <w:p w14:paraId="10B89DD5" w14:textId="77777777" w:rsidR="00B90D47" w:rsidRDefault="00B90D47" w:rsidP="00B352F9">
      <w:pPr>
        <w:spacing w:line="360" w:lineRule="auto"/>
        <w:jc w:val="both"/>
        <w:rPr>
          <w:rFonts w:ascii="Garamond" w:hAnsi="Garamond"/>
        </w:rPr>
      </w:pPr>
      <w:r>
        <w:rPr>
          <w:rFonts w:ascii="Garamond" w:hAnsi="Garamond"/>
          <w:i/>
          <w:iCs/>
        </w:rPr>
        <w:t>Table 3. Descriptive results for passage judgments to counterfactual non-dy</w:t>
      </w:r>
      <w:r w:rsidR="00A36656">
        <w:rPr>
          <w:rFonts w:ascii="Garamond" w:hAnsi="Garamond"/>
          <w:i/>
          <w:iCs/>
        </w:rPr>
        <w:t xml:space="preserve">namical </w:t>
      </w:r>
      <w:r>
        <w:rPr>
          <w:rFonts w:ascii="Garamond" w:hAnsi="Garamond"/>
          <w:i/>
          <w:iCs/>
        </w:rPr>
        <w:t>world</w:t>
      </w:r>
      <w:r w:rsidR="00A36656">
        <w:rPr>
          <w:rFonts w:ascii="Garamond" w:hAnsi="Garamond"/>
          <w:i/>
          <w:iCs/>
        </w:rPr>
        <w:t xml:space="preserve"> </w:t>
      </w:r>
      <w:r>
        <w:rPr>
          <w:rFonts w:ascii="Garamond" w:hAnsi="Garamond"/>
          <w:i/>
          <w:iCs/>
        </w:rPr>
        <w:t>in experiment 1(b)</w:t>
      </w:r>
      <w:r>
        <w:rPr>
          <w:rFonts w:ascii="Garamond" w:hAnsi="Garamond"/>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9"/>
        <w:gridCol w:w="844"/>
        <w:gridCol w:w="800"/>
        <w:gridCol w:w="660"/>
        <w:gridCol w:w="854"/>
        <w:gridCol w:w="660"/>
        <w:gridCol w:w="963"/>
        <w:gridCol w:w="1022"/>
      </w:tblGrid>
      <w:tr w:rsidR="00B90D47" w:rsidRPr="009A36F6" w14:paraId="04F561D6" w14:textId="77777777" w:rsidTr="009A36F6">
        <w:tc>
          <w:tcPr>
            <w:tcW w:w="1859" w:type="pct"/>
            <w:tcBorders>
              <w:top w:val="single" w:sz="8" w:space="0" w:color="auto"/>
              <w:left w:val="single" w:sz="8" w:space="0" w:color="FFFFFF"/>
              <w:bottom w:val="single" w:sz="8" w:space="0" w:color="auto"/>
              <w:right w:val="single" w:sz="8" w:space="0" w:color="FFFFFF"/>
            </w:tcBorders>
            <w:shd w:val="clear" w:color="auto" w:fill="auto"/>
          </w:tcPr>
          <w:p w14:paraId="158BAC0E" w14:textId="77777777" w:rsidR="000A0C35" w:rsidRPr="009A36F6" w:rsidRDefault="00A36656" w:rsidP="009A36F6">
            <w:pPr>
              <w:spacing w:line="360" w:lineRule="auto"/>
              <w:jc w:val="both"/>
              <w:rPr>
                <w:rFonts w:ascii="Garamond" w:hAnsi="Garamond"/>
                <w:b/>
                <w:bCs/>
                <w:sz w:val="20"/>
                <w:szCs w:val="20"/>
              </w:rPr>
            </w:pPr>
            <w:r w:rsidRPr="009A36F6">
              <w:rPr>
                <w:rFonts w:ascii="Garamond" w:hAnsi="Garamond"/>
                <w:b/>
                <w:bCs/>
                <w:sz w:val="20"/>
                <w:szCs w:val="20"/>
              </w:rPr>
              <w:t>Actual World</w:t>
            </w:r>
          </w:p>
        </w:tc>
        <w:tc>
          <w:tcPr>
            <w:tcW w:w="456" w:type="pct"/>
            <w:tcBorders>
              <w:top w:val="single" w:sz="8" w:space="0" w:color="auto"/>
              <w:left w:val="single" w:sz="8" w:space="0" w:color="FFFFFF"/>
              <w:bottom w:val="single" w:sz="8" w:space="0" w:color="auto"/>
              <w:right w:val="single" w:sz="8" w:space="0" w:color="FFFFFF"/>
            </w:tcBorders>
            <w:shd w:val="clear" w:color="auto" w:fill="auto"/>
          </w:tcPr>
          <w:p w14:paraId="2A5446FD" w14:textId="77777777" w:rsidR="000A0C35" w:rsidRPr="009A36F6" w:rsidRDefault="000A0C35" w:rsidP="009A36F6">
            <w:pPr>
              <w:spacing w:line="360" w:lineRule="auto"/>
              <w:jc w:val="center"/>
              <w:rPr>
                <w:rFonts w:ascii="Garamond" w:hAnsi="Garamond"/>
                <w:b/>
                <w:bCs/>
              </w:rPr>
            </w:pPr>
            <w:r w:rsidRPr="009A36F6">
              <w:rPr>
                <w:rFonts w:ascii="Garamond" w:hAnsi="Garamond"/>
                <w:b/>
                <w:bCs/>
                <w:sz w:val="20"/>
                <w:szCs w:val="20"/>
              </w:rPr>
              <w:t>%Yes</w:t>
            </w:r>
          </w:p>
        </w:tc>
        <w:tc>
          <w:tcPr>
            <w:tcW w:w="433" w:type="pct"/>
            <w:tcBorders>
              <w:top w:val="single" w:sz="8" w:space="0" w:color="auto"/>
              <w:left w:val="single" w:sz="8" w:space="0" w:color="FFFFFF"/>
              <w:bottom w:val="single" w:sz="8" w:space="0" w:color="auto"/>
              <w:right w:val="single" w:sz="8" w:space="0" w:color="FFFFFF"/>
            </w:tcBorders>
            <w:shd w:val="clear" w:color="auto" w:fill="auto"/>
          </w:tcPr>
          <w:p w14:paraId="7E3430B2" w14:textId="77777777" w:rsidR="000A0C35" w:rsidRPr="009A36F6" w:rsidRDefault="000A0C35" w:rsidP="009A36F6">
            <w:pPr>
              <w:spacing w:line="360" w:lineRule="auto"/>
              <w:jc w:val="center"/>
              <w:rPr>
                <w:rFonts w:ascii="Garamond" w:hAnsi="Garamond"/>
                <w:b/>
                <w:bCs/>
              </w:rPr>
            </w:pPr>
            <w:r w:rsidRPr="009A36F6">
              <w:rPr>
                <w:rFonts w:ascii="Garamond" w:hAnsi="Garamond"/>
                <w:b/>
                <w:bCs/>
                <w:sz w:val="20"/>
                <w:szCs w:val="20"/>
              </w:rPr>
              <w:t>%No</w:t>
            </w:r>
          </w:p>
        </w:tc>
        <w:tc>
          <w:tcPr>
            <w:tcW w:w="357" w:type="pct"/>
            <w:tcBorders>
              <w:top w:val="single" w:sz="8" w:space="0" w:color="auto"/>
              <w:left w:val="single" w:sz="8" w:space="0" w:color="FFFFFF"/>
              <w:bottom w:val="single" w:sz="8" w:space="0" w:color="auto"/>
              <w:right w:val="single" w:sz="8" w:space="0" w:color="FFFFFF"/>
            </w:tcBorders>
            <w:shd w:val="clear" w:color="auto" w:fill="auto"/>
          </w:tcPr>
          <w:p w14:paraId="333D263C" w14:textId="77777777" w:rsidR="000A0C35" w:rsidRPr="009A36F6" w:rsidRDefault="000A0C35" w:rsidP="009A36F6">
            <w:pPr>
              <w:spacing w:line="360" w:lineRule="auto"/>
              <w:jc w:val="center"/>
              <w:rPr>
                <w:rFonts w:ascii="Garamond" w:hAnsi="Garamond"/>
                <w:b/>
                <w:bCs/>
              </w:rPr>
            </w:pPr>
            <w:r w:rsidRPr="009A36F6">
              <w:rPr>
                <w:rFonts w:ascii="Garamond" w:hAnsi="Garamond"/>
                <w:b/>
                <w:bCs/>
                <w:sz w:val="20"/>
                <w:szCs w:val="20"/>
              </w:rPr>
              <w:t>%4</w:t>
            </w:r>
          </w:p>
        </w:tc>
        <w:tc>
          <w:tcPr>
            <w:tcW w:w="462" w:type="pct"/>
            <w:tcBorders>
              <w:top w:val="single" w:sz="8" w:space="0" w:color="auto"/>
              <w:left w:val="single" w:sz="8" w:space="0" w:color="FFFFFF"/>
              <w:bottom w:val="single" w:sz="8" w:space="0" w:color="auto"/>
              <w:right w:val="single" w:sz="8" w:space="0" w:color="FFFFFF"/>
            </w:tcBorders>
            <w:shd w:val="clear" w:color="auto" w:fill="auto"/>
          </w:tcPr>
          <w:p w14:paraId="4BF09227" w14:textId="77777777" w:rsidR="000A0C35" w:rsidRPr="009A36F6" w:rsidRDefault="000A0C35" w:rsidP="009A36F6">
            <w:pPr>
              <w:spacing w:line="360" w:lineRule="auto"/>
              <w:jc w:val="center"/>
              <w:rPr>
                <w:rFonts w:ascii="Garamond" w:hAnsi="Garamond"/>
                <w:b/>
                <w:bCs/>
              </w:rPr>
            </w:pPr>
            <w:r w:rsidRPr="009A36F6">
              <w:rPr>
                <w:rFonts w:ascii="Garamond" w:hAnsi="Garamond"/>
                <w:b/>
                <w:bCs/>
                <w:sz w:val="20"/>
                <w:szCs w:val="20"/>
              </w:rPr>
              <w:t>Mean</w:t>
            </w:r>
          </w:p>
        </w:tc>
        <w:tc>
          <w:tcPr>
            <w:tcW w:w="357" w:type="pct"/>
            <w:tcBorders>
              <w:top w:val="single" w:sz="8" w:space="0" w:color="auto"/>
              <w:left w:val="single" w:sz="8" w:space="0" w:color="FFFFFF"/>
              <w:bottom w:val="single" w:sz="8" w:space="0" w:color="auto"/>
              <w:right w:val="single" w:sz="8" w:space="0" w:color="FFFFFF"/>
            </w:tcBorders>
            <w:shd w:val="clear" w:color="auto" w:fill="auto"/>
          </w:tcPr>
          <w:p w14:paraId="6723D182" w14:textId="77777777" w:rsidR="000A0C35" w:rsidRPr="009A36F6" w:rsidRDefault="000A0C35" w:rsidP="009A36F6">
            <w:pPr>
              <w:spacing w:line="360" w:lineRule="auto"/>
              <w:jc w:val="center"/>
              <w:rPr>
                <w:rFonts w:ascii="Garamond" w:hAnsi="Garamond"/>
                <w:b/>
                <w:bCs/>
              </w:rPr>
            </w:pPr>
            <w:r w:rsidRPr="009A36F6">
              <w:rPr>
                <w:rFonts w:ascii="Garamond" w:hAnsi="Garamond"/>
                <w:b/>
                <w:bCs/>
                <w:sz w:val="20"/>
                <w:szCs w:val="20"/>
              </w:rPr>
              <w:t>SD</w:t>
            </w:r>
          </w:p>
        </w:tc>
        <w:tc>
          <w:tcPr>
            <w:tcW w:w="521" w:type="pct"/>
            <w:tcBorders>
              <w:top w:val="single" w:sz="8" w:space="0" w:color="auto"/>
              <w:left w:val="single" w:sz="8" w:space="0" w:color="FFFFFF"/>
              <w:bottom w:val="single" w:sz="8" w:space="0" w:color="auto"/>
              <w:right w:val="single" w:sz="8" w:space="0" w:color="FFFFFF"/>
            </w:tcBorders>
            <w:shd w:val="clear" w:color="auto" w:fill="auto"/>
          </w:tcPr>
          <w:p w14:paraId="64296548" w14:textId="77777777" w:rsidR="000A0C35" w:rsidRPr="009A36F6" w:rsidRDefault="000A0C35" w:rsidP="009A36F6">
            <w:pPr>
              <w:spacing w:line="360" w:lineRule="auto"/>
              <w:jc w:val="center"/>
              <w:rPr>
                <w:rFonts w:ascii="Garamond" w:hAnsi="Garamond"/>
                <w:b/>
                <w:bCs/>
              </w:rPr>
            </w:pPr>
            <w:r w:rsidRPr="009A36F6">
              <w:rPr>
                <w:rFonts w:ascii="Garamond" w:hAnsi="Garamond"/>
                <w:b/>
                <w:bCs/>
                <w:i/>
                <w:iCs/>
                <w:sz w:val="20"/>
                <w:szCs w:val="20"/>
              </w:rPr>
              <w:t>t-value</w:t>
            </w:r>
          </w:p>
        </w:tc>
        <w:tc>
          <w:tcPr>
            <w:tcW w:w="553" w:type="pct"/>
            <w:tcBorders>
              <w:top w:val="single" w:sz="8" w:space="0" w:color="auto"/>
              <w:left w:val="single" w:sz="8" w:space="0" w:color="FFFFFF"/>
              <w:bottom w:val="single" w:sz="8" w:space="0" w:color="auto"/>
              <w:right w:val="single" w:sz="8" w:space="0" w:color="FFFFFF"/>
            </w:tcBorders>
            <w:shd w:val="clear" w:color="auto" w:fill="auto"/>
          </w:tcPr>
          <w:p w14:paraId="231F5B11" w14:textId="77777777" w:rsidR="000A0C35" w:rsidRPr="009A36F6" w:rsidRDefault="000A0C35" w:rsidP="009A36F6">
            <w:pPr>
              <w:spacing w:line="360" w:lineRule="auto"/>
              <w:jc w:val="center"/>
              <w:rPr>
                <w:rFonts w:ascii="Garamond" w:hAnsi="Garamond"/>
                <w:b/>
                <w:bCs/>
                <w:i/>
                <w:iCs/>
              </w:rPr>
            </w:pPr>
            <w:r w:rsidRPr="009A36F6">
              <w:rPr>
                <w:rFonts w:ascii="Garamond" w:hAnsi="Garamond"/>
                <w:b/>
                <w:bCs/>
                <w:i/>
                <w:iCs/>
                <w:sz w:val="20"/>
                <w:szCs w:val="20"/>
              </w:rPr>
              <w:t>p-value</w:t>
            </w:r>
          </w:p>
        </w:tc>
      </w:tr>
      <w:tr w:rsidR="00B90D47" w:rsidRPr="009A36F6" w14:paraId="29D25DED" w14:textId="77777777" w:rsidTr="009A36F6">
        <w:tc>
          <w:tcPr>
            <w:tcW w:w="1859" w:type="pct"/>
            <w:tcBorders>
              <w:top w:val="single" w:sz="8" w:space="0" w:color="auto"/>
              <w:left w:val="single" w:sz="8" w:space="0" w:color="FFFFFF"/>
              <w:bottom w:val="single" w:sz="8" w:space="0" w:color="FFFFFF"/>
              <w:right w:val="single" w:sz="8" w:space="0" w:color="FFFFFF"/>
            </w:tcBorders>
            <w:shd w:val="clear" w:color="auto" w:fill="auto"/>
          </w:tcPr>
          <w:p w14:paraId="54B70D3B" w14:textId="77777777" w:rsidR="000A0C35" w:rsidRPr="009A36F6" w:rsidRDefault="000A0C35" w:rsidP="009A36F6">
            <w:pPr>
              <w:spacing w:line="360" w:lineRule="auto"/>
              <w:jc w:val="both"/>
              <w:rPr>
                <w:rFonts w:ascii="Garamond" w:hAnsi="Garamond"/>
                <w:sz w:val="20"/>
                <w:szCs w:val="20"/>
              </w:rPr>
            </w:pPr>
            <w:r w:rsidRPr="009A36F6">
              <w:rPr>
                <w:rFonts w:ascii="Garamond" w:hAnsi="Garamond"/>
                <w:sz w:val="20"/>
                <w:szCs w:val="20"/>
              </w:rPr>
              <w:t>Moving Spotlight</w:t>
            </w:r>
          </w:p>
        </w:tc>
        <w:tc>
          <w:tcPr>
            <w:tcW w:w="456" w:type="pct"/>
            <w:tcBorders>
              <w:top w:val="single" w:sz="8" w:space="0" w:color="auto"/>
              <w:left w:val="single" w:sz="8" w:space="0" w:color="FFFFFF"/>
              <w:bottom w:val="single" w:sz="8" w:space="0" w:color="FFFFFF"/>
              <w:right w:val="single" w:sz="8" w:space="0" w:color="FFFFFF"/>
            </w:tcBorders>
            <w:shd w:val="clear" w:color="auto" w:fill="auto"/>
          </w:tcPr>
          <w:p w14:paraId="0D837D02"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57.4</w:t>
            </w:r>
          </w:p>
        </w:tc>
        <w:tc>
          <w:tcPr>
            <w:tcW w:w="433" w:type="pct"/>
            <w:tcBorders>
              <w:top w:val="single" w:sz="8" w:space="0" w:color="auto"/>
              <w:left w:val="single" w:sz="8" w:space="0" w:color="FFFFFF"/>
              <w:bottom w:val="single" w:sz="8" w:space="0" w:color="FFFFFF"/>
              <w:right w:val="single" w:sz="8" w:space="0" w:color="FFFFFF"/>
            </w:tcBorders>
            <w:shd w:val="clear" w:color="auto" w:fill="auto"/>
          </w:tcPr>
          <w:p w14:paraId="085F70C6"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23.8</w:t>
            </w:r>
          </w:p>
        </w:tc>
        <w:tc>
          <w:tcPr>
            <w:tcW w:w="357" w:type="pct"/>
            <w:tcBorders>
              <w:top w:val="single" w:sz="8" w:space="0" w:color="auto"/>
              <w:left w:val="single" w:sz="8" w:space="0" w:color="FFFFFF"/>
              <w:bottom w:val="single" w:sz="8" w:space="0" w:color="FFFFFF"/>
              <w:right w:val="single" w:sz="8" w:space="0" w:color="FFFFFF"/>
            </w:tcBorders>
            <w:shd w:val="clear" w:color="auto" w:fill="auto"/>
          </w:tcPr>
          <w:p w14:paraId="50761480"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18.8</w:t>
            </w:r>
          </w:p>
        </w:tc>
        <w:tc>
          <w:tcPr>
            <w:tcW w:w="462" w:type="pct"/>
            <w:tcBorders>
              <w:top w:val="single" w:sz="8" w:space="0" w:color="auto"/>
              <w:left w:val="single" w:sz="8" w:space="0" w:color="FFFFFF"/>
              <w:bottom w:val="single" w:sz="8" w:space="0" w:color="FFFFFF"/>
              <w:right w:val="single" w:sz="8" w:space="0" w:color="FFFFFF"/>
            </w:tcBorders>
            <w:shd w:val="clear" w:color="auto" w:fill="auto"/>
          </w:tcPr>
          <w:p w14:paraId="5CFD51A8"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4.75</w:t>
            </w:r>
          </w:p>
        </w:tc>
        <w:tc>
          <w:tcPr>
            <w:tcW w:w="357" w:type="pct"/>
            <w:tcBorders>
              <w:top w:val="single" w:sz="8" w:space="0" w:color="auto"/>
              <w:left w:val="single" w:sz="8" w:space="0" w:color="FFFFFF"/>
              <w:bottom w:val="single" w:sz="8" w:space="0" w:color="FFFFFF"/>
              <w:right w:val="single" w:sz="8" w:space="0" w:color="FFFFFF"/>
            </w:tcBorders>
            <w:shd w:val="clear" w:color="auto" w:fill="auto"/>
          </w:tcPr>
          <w:p w14:paraId="7D328E17"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1.82</w:t>
            </w:r>
          </w:p>
        </w:tc>
        <w:tc>
          <w:tcPr>
            <w:tcW w:w="521" w:type="pct"/>
            <w:tcBorders>
              <w:top w:val="single" w:sz="8" w:space="0" w:color="auto"/>
              <w:left w:val="single" w:sz="8" w:space="0" w:color="FFFFFF"/>
              <w:bottom w:val="single" w:sz="8" w:space="0" w:color="FFFFFF"/>
              <w:right w:val="single" w:sz="8" w:space="0" w:color="FFFFFF"/>
            </w:tcBorders>
            <w:shd w:val="clear" w:color="auto" w:fill="auto"/>
          </w:tcPr>
          <w:p w14:paraId="1782166C"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3.691</w:t>
            </w:r>
          </w:p>
        </w:tc>
        <w:tc>
          <w:tcPr>
            <w:tcW w:w="553" w:type="pct"/>
            <w:tcBorders>
              <w:top w:val="single" w:sz="8" w:space="0" w:color="auto"/>
              <w:left w:val="single" w:sz="8" w:space="0" w:color="FFFFFF"/>
              <w:bottom w:val="single" w:sz="8" w:space="0" w:color="FFFFFF"/>
              <w:right w:val="single" w:sz="8" w:space="0" w:color="FFFFFF"/>
            </w:tcBorders>
            <w:shd w:val="clear" w:color="auto" w:fill="auto"/>
          </w:tcPr>
          <w:p w14:paraId="74A2EFB1"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&lt;.001</w:t>
            </w:r>
          </w:p>
        </w:tc>
      </w:tr>
      <w:tr w:rsidR="00B90D47" w:rsidRPr="009A36F6" w14:paraId="28F1DC83" w14:textId="77777777" w:rsidTr="009A36F6">
        <w:tc>
          <w:tcPr>
            <w:tcW w:w="1859" w:type="pct"/>
            <w:tcBorders>
              <w:top w:val="single" w:sz="8" w:space="0" w:color="FFFFFF"/>
              <w:left w:val="single" w:sz="8" w:space="0" w:color="FFFFFF"/>
              <w:bottom w:val="single" w:sz="8" w:space="0" w:color="FFFFFF"/>
              <w:right w:val="single" w:sz="8" w:space="0" w:color="FFFFFF"/>
            </w:tcBorders>
            <w:shd w:val="clear" w:color="auto" w:fill="auto"/>
          </w:tcPr>
          <w:p w14:paraId="066A140F" w14:textId="77777777" w:rsidR="000A0C35" w:rsidRPr="009A36F6" w:rsidRDefault="000A0C35" w:rsidP="009A36F6">
            <w:pPr>
              <w:spacing w:line="360" w:lineRule="auto"/>
              <w:jc w:val="both"/>
              <w:rPr>
                <w:rFonts w:ascii="Garamond" w:hAnsi="Garamond"/>
                <w:sz w:val="20"/>
                <w:szCs w:val="20"/>
              </w:rPr>
            </w:pPr>
            <w:r w:rsidRPr="009A36F6">
              <w:rPr>
                <w:rFonts w:ascii="Garamond" w:hAnsi="Garamond"/>
                <w:sz w:val="20"/>
                <w:szCs w:val="20"/>
              </w:rPr>
              <w:t>Presentism</w:t>
            </w:r>
          </w:p>
        </w:tc>
        <w:tc>
          <w:tcPr>
            <w:tcW w:w="456" w:type="pct"/>
            <w:tcBorders>
              <w:top w:val="single" w:sz="8" w:space="0" w:color="FFFFFF"/>
              <w:left w:val="single" w:sz="8" w:space="0" w:color="FFFFFF"/>
              <w:bottom w:val="single" w:sz="8" w:space="0" w:color="FFFFFF"/>
              <w:right w:val="single" w:sz="8" w:space="0" w:color="FFFFFF"/>
            </w:tcBorders>
            <w:shd w:val="clear" w:color="auto" w:fill="auto"/>
          </w:tcPr>
          <w:p w14:paraId="2E903773"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42.2</w:t>
            </w:r>
          </w:p>
        </w:tc>
        <w:tc>
          <w:tcPr>
            <w:tcW w:w="433" w:type="pct"/>
            <w:tcBorders>
              <w:top w:val="single" w:sz="8" w:space="0" w:color="FFFFFF"/>
              <w:left w:val="single" w:sz="8" w:space="0" w:color="FFFFFF"/>
              <w:bottom w:val="single" w:sz="8" w:space="0" w:color="FFFFFF"/>
              <w:right w:val="single" w:sz="8" w:space="0" w:color="FFFFFF"/>
            </w:tcBorders>
            <w:shd w:val="clear" w:color="auto" w:fill="auto"/>
          </w:tcPr>
          <w:p w14:paraId="6DAC12DD"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32.4</w:t>
            </w:r>
          </w:p>
        </w:tc>
        <w:tc>
          <w:tcPr>
            <w:tcW w:w="357" w:type="pct"/>
            <w:tcBorders>
              <w:top w:val="single" w:sz="8" w:space="0" w:color="FFFFFF"/>
              <w:left w:val="single" w:sz="8" w:space="0" w:color="FFFFFF"/>
              <w:bottom w:val="single" w:sz="8" w:space="0" w:color="FFFFFF"/>
              <w:right w:val="single" w:sz="8" w:space="0" w:color="FFFFFF"/>
            </w:tcBorders>
            <w:shd w:val="clear" w:color="auto" w:fill="auto"/>
          </w:tcPr>
          <w:p w14:paraId="7D5C8B30"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25.4</w:t>
            </w:r>
          </w:p>
        </w:tc>
        <w:tc>
          <w:tcPr>
            <w:tcW w:w="462" w:type="pct"/>
            <w:tcBorders>
              <w:top w:val="single" w:sz="8" w:space="0" w:color="FFFFFF"/>
              <w:left w:val="single" w:sz="8" w:space="0" w:color="FFFFFF"/>
              <w:bottom w:val="single" w:sz="8" w:space="0" w:color="FFFFFF"/>
              <w:right w:val="single" w:sz="8" w:space="0" w:color="FFFFFF"/>
            </w:tcBorders>
            <w:shd w:val="clear" w:color="auto" w:fill="auto"/>
          </w:tcPr>
          <w:p w14:paraId="6254A7A6"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4.13</w:t>
            </w:r>
          </w:p>
        </w:tc>
        <w:tc>
          <w:tcPr>
            <w:tcW w:w="357" w:type="pct"/>
            <w:tcBorders>
              <w:top w:val="single" w:sz="8" w:space="0" w:color="FFFFFF"/>
              <w:left w:val="single" w:sz="8" w:space="0" w:color="FFFFFF"/>
              <w:bottom w:val="single" w:sz="8" w:space="0" w:color="FFFFFF"/>
              <w:right w:val="single" w:sz="8" w:space="0" w:color="FFFFFF"/>
            </w:tcBorders>
            <w:shd w:val="clear" w:color="auto" w:fill="auto"/>
          </w:tcPr>
          <w:p w14:paraId="64B064D8"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1.79</w:t>
            </w:r>
          </w:p>
        </w:tc>
        <w:tc>
          <w:tcPr>
            <w:tcW w:w="521" w:type="pct"/>
            <w:tcBorders>
              <w:top w:val="single" w:sz="8" w:space="0" w:color="FFFFFF"/>
              <w:left w:val="single" w:sz="8" w:space="0" w:color="FFFFFF"/>
              <w:bottom w:val="single" w:sz="8" w:space="0" w:color="FFFFFF"/>
              <w:right w:val="single" w:sz="8" w:space="0" w:color="FFFFFF"/>
            </w:tcBorders>
            <w:shd w:val="clear" w:color="auto" w:fill="auto"/>
          </w:tcPr>
          <w:p w14:paraId="5E198EA1"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0.597</w:t>
            </w:r>
          </w:p>
        </w:tc>
        <w:tc>
          <w:tcPr>
            <w:tcW w:w="553" w:type="pct"/>
            <w:tcBorders>
              <w:top w:val="single" w:sz="8" w:space="0" w:color="FFFFFF"/>
              <w:left w:val="single" w:sz="8" w:space="0" w:color="FFFFFF"/>
              <w:bottom w:val="single" w:sz="8" w:space="0" w:color="FFFFFF"/>
              <w:right w:val="single" w:sz="8" w:space="0" w:color="FFFFFF"/>
            </w:tcBorders>
            <w:shd w:val="clear" w:color="auto" w:fill="auto"/>
          </w:tcPr>
          <w:p w14:paraId="1581A05D"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.552</w:t>
            </w:r>
          </w:p>
        </w:tc>
      </w:tr>
      <w:tr w:rsidR="00B90D47" w:rsidRPr="009A36F6" w14:paraId="2D96808D" w14:textId="77777777" w:rsidTr="009A36F6">
        <w:tc>
          <w:tcPr>
            <w:tcW w:w="1859" w:type="pct"/>
            <w:tcBorders>
              <w:top w:val="single" w:sz="8" w:space="0" w:color="FFFFFF"/>
              <w:left w:val="single" w:sz="8" w:space="0" w:color="FFFFFF"/>
              <w:bottom w:val="single" w:sz="8" w:space="0" w:color="auto"/>
              <w:right w:val="single" w:sz="8" w:space="0" w:color="FFFFFF"/>
            </w:tcBorders>
            <w:shd w:val="clear" w:color="auto" w:fill="auto"/>
          </w:tcPr>
          <w:p w14:paraId="61A5676D" w14:textId="77777777" w:rsidR="000A0C35" w:rsidRPr="009A36F6" w:rsidRDefault="000A0C35" w:rsidP="009A36F6">
            <w:pPr>
              <w:spacing w:line="360" w:lineRule="auto"/>
              <w:jc w:val="both"/>
              <w:rPr>
                <w:rFonts w:ascii="Garamond" w:hAnsi="Garamond"/>
                <w:sz w:val="20"/>
                <w:szCs w:val="20"/>
              </w:rPr>
            </w:pPr>
            <w:r w:rsidRPr="009A36F6">
              <w:rPr>
                <w:rFonts w:ascii="Garamond" w:hAnsi="Garamond"/>
                <w:sz w:val="20"/>
                <w:szCs w:val="20"/>
              </w:rPr>
              <w:t>Growing Block</w:t>
            </w:r>
          </w:p>
        </w:tc>
        <w:tc>
          <w:tcPr>
            <w:tcW w:w="456" w:type="pct"/>
            <w:tcBorders>
              <w:top w:val="single" w:sz="8" w:space="0" w:color="FFFFFF"/>
              <w:left w:val="single" w:sz="8" w:space="0" w:color="FFFFFF"/>
              <w:bottom w:val="single" w:sz="8" w:space="0" w:color="auto"/>
              <w:right w:val="single" w:sz="8" w:space="0" w:color="FFFFFF"/>
            </w:tcBorders>
            <w:shd w:val="clear" w:color="auto" w:fill="auto"/>
          </w:tcPr>
          <w:p w14:paraId="217DB8A3"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43.6</w:t>
            </w:r>
          </w:p>
        </w:tc>
        <w:tc>
          <w:tcPr>
            <w:tcW w:w="433" w:type="pct"/>
            <w:tcBorders>
              <w:top w:val="single" w:sz="8" w:space="0" w:color="FFFFFF"/>
              <w:left w:val="single" w:sz="8" w:space="0" w:color="FFFFFF"/>
              <w:bottom w:val="single" w:sz="8" w:space="0" w:color="auto"/>
              <w:right w:val="single" w:sz="8" w:space="0" w:color="FFFFFF"/>
            </w:tcBorders>
            <w:shd w:val="clear" w:color="auto" w:fill="auto"/>
          </w:tcPr>
          <w:p w14:paraId="6F20F83D"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30.9</w:t>
            </w:r>
          </w:p>
        </w:tc>
        <w:tc>
          <w:tcPr>
            <w:tcW w:w="357" w:type="pct"/>
            <w:tcBorders>
              <w:top w:val="single" w:sz="8" w:space="0" w:color="FFFFFF"/>
              <w:left w:val="single" w:sz="8" w:space="0" w:color="FFFFFF"/>
              <w:bottom w:val="single" w:sz="8" w:space="0" w:color="auto"/>
              <w:right w:val="single" w:sz="8" w:space="0" w:color="FFFFFF"/>
            </w:tcBorders>
            <w:shd w:val="clear" w:color="auto" w:fill="auto"/>
          </w:tcPr>
          <w:p w14:paraId="5EE030BF"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25.5</w:t>
            </w:r>
          </w:p>
        </w:tc>
        <w:tc>
          <w:tcPr>
            <w:tcW w:w="462" w:type="pct"/>
            <w:tcBorders>
              <w:top w:val="single" w:sz="8" w:space="0" w:color="FFFFFF"/>
              <w:left w:val="single" w:sz="8" w:space="0" w:color="FFFFFF"/>
              <w:bottom w:val="single" w:sz="8" w:space="0" w:color="auto"/>
              <w:right w:val="single" w:sz="8" w:space="0" w:color="FFFFFF"/>
            </w:tcBorders>
            <w:shd w:val="clear" w:color="auto" w:fill="auto"/>
          </w:tcPr>
          <w:p w14:paraId="59BB0180"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4.11</w:t>
            </w:r>
          </w:p>
        </w:tc>
        <w:tc>
          <w:tcPr>
            <w:tcW w:w="357" w:type="pct"/>
            <w:tcBorders>
              <w:top w:val="single" w:sz="8" w:space="0" w:color="FFFFFF"/>
              <w:left w:val="single" w:sz="8" w:space="0" w:color="FFFFFF"/>
              <w:bottom w:val="single" w:sz="8" w:space="0" w:color="auto"/>
              <w:right w:val="single" w:sz="8" w:space="0" w:color="FFFFFF"/>
            </w:tcBorders>
            <w:shd w:val="clear" w:color="auto" w:fill="auto"/>
          </w:tcPr>
          <w:p w14:paraId="76357DD6"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1.84</w:t>
            </w:r>
          </w:p>
        </w:tc>
        <w:tc>
          <w:tcPr>
            <w:tcW w:w="521" w:type="pct"/>
            <w:tcBorders>
              <w:top w:val="single" w:sz="8" w:space="0" w:color="FFFFFF"/>
              <w:left w:val="single" w:sz="8" w:space="0" w:color="FFFFFF"/>
              <w:bottom w:val="single" w:sz="8" w:space="0" w:color="auto"/>
              <w:right w:val="single" w:sz="8" w:space="0" w:color="FFFFFF"/>
            </w:tcBorders>
            <w:shd w:val="clear" w:color="auto" w:fill="auto"/>
          </w:tcPr>
          <w:p w14:paraId="7D2981FC"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0.439</w:t>
            </w:r>
          </w:p>
        </w:tc>
        <w:tc>
          <w:tcPr>
            <w:tcW w:w="553" w:type="pct"/>
            <w:tcBorders>
              <w:top w:val="single" w:sz="8" w:space="0" w:color="FFFFFF"/>
              <w:left w:val="single" w:sz="8" w:space="0" w:color="FFFFFF"/>
              <w:bottom w:val="single" w:sz="8" w:space="0" w:color="auto"/>
              <w:right w:val="single" w:sz="8" w:space="0" w:color="FFFFFF"/>
            </w:tcBorders>
            <w:shd w:val="clear" w:color="auto" w:fill="auto"/>
          </w:tcPr>
          <w:p w14:paraId="3C6C9B81" w14:textId="77777777" w:rsidR="000A0C35" w:rsidRPr="009A36F6" w:rsidRDefault="000A0C35" w:rsidP="009A36F6">
            <w:pPr>
              <w:spacing w:line="360" w:lineRule="auto"/>
              <w:jc w:val="center"/>
              <w:rPr>
                <w:rFonts w:ascii="Garamond" w:hAnsi="Garamond"/>
              </w:rPr>
            </w:pPr>
            <w:r w:rsidRPr="009A36F6">
              <w:rPr>
                <w:rFonts w:ascii="Garamond" w:hAnsi="Garamond"/>
                <w:sz w:val="20"/>
                <w:szCs w:val="20"/>
              </w:rPr>
              <w:t>.662</w:t>
            </w:r>
          </w:p>
        </w:tc>
      </w:tr>
    </w:tbl>
    <w:p w14:paraId="01CE6F27" w14:textId="77777777" w:rsidR="00B75136" w:rsidRDefault="00B75136" w:rsidP="00B352F9">
      <w:pPr>
        <w:spacing w:line="360" w:lineRule="auto"/>
        <w:jc w:val="both"/>
        <w:rPr>
          <w:rFonts w:ascii="Garamond" w:hAnsi="Garamond"/>
        </w:rPr>
      </w:pPr>
    </w:p>
    <w:p w14:paraId="678ADB0C" w14:textId="77777777" w:rsidR="002A4493" w:rsidRDefault="00224F05" w:rsidP="00F820A8">
      <w:pPr>
        <w:spacing w:line="360" w:lineRule="auto"/>
        <w:jc w:val="both"/>
        <w:rPr>
          <w:rFonts w:ascii="Garamond" w:hAnsi="Garamond"/>
        </w:rPr>
      </w:pPr>
      <w:r>
        <w:rPr>
          <w:rFonts w:ascii="Garamond" w:hAnsi="Garamond"/>
        </w:rPr>
        <w:t xml:space="preserve">To test whether non-dynamists (participants who judged that the block universe is most like our own) </w:t>
      </w:r>
      <w:r w:rsidR="00F46534">
        <w:rPr>
          <w:rFonts w:ascii="Garamond" w:hAnsi="Garamond"/>
        </w:rPr>
        <w:t xml:space="preserve">were more </w:t>
      </w:r>
      <w:r>
        <w:rPr>
          <w:rFonts w:ascii="Garamond" w:hAnsi="Garamond"/>
        </w:rPr>
        <w:t>incl</w:t>
      </w:r>
      <w:r w:rsidR="00F46534">
        <w:rPr>
          <w:rFonts w:ascii="Garamond" w:hAnsi="Garamond"/>
        </w:rPr>
        <w:t>ined</w:t>
      </w:r>
      <w:r>
        <w:rPr>
          <w:rFonts w:ascii="Garamond" w:hAnsi="Garamond"/>
        </w:rPr>
        <w:t xml:space="preserve"> to judge that time passes in the counterfactual non-dynamical world than</w:t>
      </w:r>
      <w:r w:rsidR="0060424D">
        <w:rPr>
          <w:rFonts w:ascii="Garamond" w:hAnsi="Garamond"/>
        </w:rPr>
        <w:t xml:space="preserve"> </w:t>
      </w:r>
      <w:r>
        <w:rPr>
          <w:rFonts w:ascii="Garamond" w:hAnsi="Garamond"/>
        </w:rPr>
        <w:t>dynamists</w:t>
      </w:r>
      <w:r w:rsidR="008A7848">
        <w:rPr>
          <w:rFonts w:ascii="Garamond" w:hAnsi="Garamond"/>
        </w:rPr>
        <w:t xml:space="preserve"> (participants who judged that either the moving spotlight, presentism, or growing block is most like our own) </w:t>
      </w:r>
      <w:r>
        <w:rPr>
          <w:rFonts w:ascii="Garamond" w:hAnsi="Garamond"/>
        </w:rPr>
        <w:t>we ran a one-way ANOVA on</w:t>
      </w:r>
      <w:r w:rsidR="008A7848">
        <w:rPr>
          <w:rFonts w:ascii="Garamond" w:hAnsi="Garamond"/>
        </w:rPr>
        <w:t xml:space="preserve"> </w:t>
      </w:r>
      <w:r>
        <w:rPr>
          <w:rFonts w:ascii="Garamond" w:hAnsi="Garamond"/>
        </w:rPr>
        <w:t>passage judgments</w:t>
      </w:r>
      <w:r w:rsidR="008A7848">
        <w:rPr>
          <w:rFonts w:ascii="Garamond" w:hAnsi="Garamond"/>
        </w:rPr>
        <w:t xml:space="preserve"> made </w:t>
      </w:r>
      <w:r w:rsidR="008004EC">
        <w:rPr>
          <w:rFonts w:ascii="Garamond" w:hAnsi="Garamond"/>
        </w:rPr>
        <w:t xml:space="preserve">regarding </w:t>
      </w:r>
      <w:r>
        <w:rPr>
          <w:rFonts w:ascii="Garamond" w:hAnsi="Garamond"/>
        </w:rPr>
        <w:t>the block universe.</w:t>
      </w:r>
      <w:r w:rsidR="0005691C">
        <w:rPr>
          <w:rFonts w:ascii="Garamond" w:hAnsi="Garamond"/>
        </w:rPr>
        <w:t xml:space="preserve"> This test revealed that there was a significant effect of what universe people judge </w:t>
      </w:r>
      <w:r w:rsidR="008004EC">
        <w:rPr>
          <w:rFonts w:ascii="Garamond" w:hAnsi="Garamond"/>
        </w:rPr>
        <w:t xml:space="preserve">to be </w:t>
      </w:r>
      <w:r w:rsidR="0005691C">
        <w:rPr>
          <w:rFonts w:ascii="Garamond" w:hAnsi="Garamond"/>
        </w:rPr>
        <w:t xml:space="preserve">like our own on their passage judgments </w:t>
      </w:r>
      <w:r w:rsidR="008004EC">
        <w:rPr>
          <w:rFonts w:ascii="Garamond" w:hAnsi="Garamond"/>
        </w:rPr>
        <w:t xml:space="preserve">regarding </w:t>
      </w:r>
      <w:r w:rsidR="0005691C">
        <w:rPr>
          <w:rFonts w:ascii="Garamond" w:hAnsi="Garamond"/>
        </w:rPr>
        <w:t>the block universe</w:t>
      </w:r>
      <w:r w:rsidR="007B5B2F">
        <w:rPr>
          <w:rFonts w:ascii="Garamond" w:hAnsi="Garamond"/>
        </w:rPr>
        <w:t xml:space="preserve">, </w:t>
      </w:r>
      <w:proofErr w:type="gramStart"/>
      <w:r w:rsidR="007B5B2F">
        <w:rPr>
          <w:rFonts w:ascii="Garamond" w:hAnsi="Garamond"/>
          <w:i/>
          <w:iCs/>
        </w:rPr>
        <w:t>F</w:t>
      </w:r>
      <w:r w:rsidR="007B5B2F">
        <w:rPr>
          <w:rFonts w:ascii="Garamond" w:hAnsi="Garamond"/>
        </w:rPr>
        <w:t>(</w:t>
      </w:r>
      <w:proofErr w:type="gramEnd"/>
      <w:r w:rsidR="007B5B2F">
        <w:rPr>
          <w:rFonts w:ascii="Garamond" w:hAnsi="Garamond"/>
        </w:rPr>
        <w:t xml:space="preserve">3, 319) = 15.677, </w:t>
      </w:r>
      <w:r w:rsidR="007B5B2F">
        <w:rPr>
          <w:rFonts w:ascii="Garamond" w:hAnsi="Garamond"/>
          <w:i/>
          <w:iCs/>
        </w:rPr>
        <w:t>p</w:t>
      </w:r>
      <w:r w:rsidR="007B5B2F">
        <w:rPr>
          <w:rFonts w:ascii="Garamond" w:hAnsi="Garamond"/>
        </w:rPr>
        <w:t xml:space="preserve"> &lt; .001. </w:t>
      </w:r>
      <w:r w:rsidR="0076718C">
        <w:rPr>
          <w:rFonts w:ascii="Garamond" w:hAnsi="Garamond"/>
        </w:rPr>
        <w:t>Simple effects tests with Bonferroni correction revealed</w:t>
      </w:r>
      <w:r w:rsidR="002A4493">
        <w:rPr>
          <w:rFonts w:ascii="Garamond" w:hAnsi="Garamond"/>
        </w:rPr>
        <w:t xml:space="preserve"> </w:t>
      </w:r>
      <w:r w:rsidR="0076718C">
        <w:rPr>
          <w:rFonts w:ascii="Garamond" w:hAnsi="Garamond"/>
        </w:rPr>
        <w:t>that</w:t>
      </w:r>
      <w:r w:rsidR="002A4493">
        <w:rPr>
          <w:rFonts w:ascii="Garamond" w:hAnsi="Garamond"/>
        </w:rPr>
        <w:t xml:space="preserve"> </w:t>
      </w:r>
      <w:r w:rsidR="0076718C">
        <w:rPr>
          <w:rFonts w:ascii="Garamond" w:hAnsi="Garamond"/>
        </w:rPr>
        <w:t xml:space="preserve">non-dynamists </w:t>
      </w:r>
      <w:r w:rsidR="0076718C">
        <w:rPr>
          <w:rFonts w:ascii="Garamond" w:hAnsi="Garamond"/>
        </w:rPr>
        <w:lastRenderedPageBreak/>
        <w:t xml:space="preserve">gave significantly higher passage judgments </w:t>
      </w:r>
      <w:r w:rsidR="008004EC">
        <w:rPr>
          <w:rFonts w:ascii="Garamond" w:hAnsi="Garamond"/>
        </w:rPr>
        <w:t xml:space="preserve">regarding </w:t>
      </w:r>
      <w:r w:rsidR="0076718C">
        <w:rPr>
          <w:rFonts w:ascii="Garamond" w:hAnsi="Garamond"/>
        </w:rPr>
        <w:t>the block universe</w:t>
      </w:r>
      <w:r w:rsidR="002A4493">
        <w:rPr>
          <w:rFonts w:ascii="Garamond" w:hAnsi="Garamond"/>
        </w:rPr>
        <w:t xml:space="preserve"> </w:t>
      </w:r>
      <w:r w:rsidR="0076718C">
        <w:rPr>
          <w:rFonts w:ascii="Garamond" w:hAnsi="Garamond"/>
        </w:rPr>
        <w:t>than dynamists (Moving Spotlight:</w:t>
      </w:r>
      <w:r w:rsidR="002A4493">
        <w:rPr>
          <w:rFonts w:ascii="Garamond" w:hAnsi="Garamond"/>
        </w:rPr>
        <w:t xml:space="preserve"> </w:t>
      </w:r>
      <w:r w:rsidR="0076718C">
        <w:rPr>
          <w:rFonts w:ascii="Garamond" w:hAnsi="Garamond"/>
          <w:i/>
          <w:iCs/>
        </w:rPr>
        <w:t>p</w:t>
      </w:r>
      <w:r w:rsidR="0076718C">
        <w:rPr>
          <w:rFonts w:ascii="Garamond" w:hAnsi="Garamond"/>
        </w:rPr>
        <w:t xml:space="preserve"> </w:t>
      </w:r>
      <w:r w:rsidR="002A4493">
        <w:rPr>
          <w:rFonts w:ascii="Garamond" w:hAnsi="Garamond"/>
        </w:rPr>
        <w:t xml:space="preserve">= .004; Presentism: </w:t>
      </w:r>
      <w:r w:rsidR="002A4493">
        <w:rPr>
          <w:rFonts w:ascii="Garamond" w:hAnsi="Garamond"/>
          <w:i/>
          <w:iCs/>
        </w:rPr>
        <w:t xml:space="preserve">p </w:t>
      </w:r>
      <w:r w:rsidR="002A4493">
        <w:rPr>
          <w:rFonts w:ascii="Garamond" w:hAnsi="Garamond"/>
        </w:rPr>
        <w:t xml:space="preserve">&lt; .001; Growing Block: </w:t>
      </w:r>
      <w:r w:rsidR="002A4493">
        <w:rPr>
          <w:rFonts w:ascii="Garamond" w:hAnsi="Garamond"/>
          <w:i/>
          <w:iCs/>
        </w:rPr>
        <w:t>p</w:t>
      </w:r>
      <w:r w:rsidR="002A4493">
        <w:rPr>
          <w:rFonts w:ascii="Garamond" w:hAnsi="Garamond"/>
        </w:rPr>
        <w:t xml:space="preserve"> &lt; .001). There was no significant difference in passage judgements </w:t>
      </w:r>
      <w:r w:rsidR="008004EC">
        <w:rPr>
          <w:rFonts w:ascii="Garamond" w:hAnsi="Garamond"/>
        </w:rPr>
        <w:t xml:space="preserve">regarding </w:t>
      </w:r>
      <w:r w:rsidR="002A4493">
        <w:rPr>
          <w:rFonts w:ascii="Garamond" w:hAnsi="Garamond"/>
        </w:rPr>
        <w:t>the block universe between participants who judged that either the moving spotlight, presentism, or growing block to be most like our own</w:t>
      </w:r>
      <w:r w:rsidR="004B75E3">
        <w:rPr>
          <w:rFonts w:ascii="Garamond" w:hAnsi="Garamond"/>
        </w:rPr>
        <w:t xml:space="preserve"> (</w:t>
      </w:r>
      <w:r w:rsidR="004B75E3">
        <w:rPr>
          <w:rFonts w:ascii="Garamond" w:hAnsi="Garamond"/>
          <w:i/>
          <w:iCs/>
        </w:rPr>
        <w:t>p</w:t>
      </w:r>
      <w:r w:rsidR="004B75E3">
        <w:rPr>
          <w:rFonts w:ascii="Garamond" w:hAnsi="Garamond"/>
        </w:rPr>
        <w:t xml:space="preserve"> &gt; .138)</w:t>
      </w:r>
      <w:r w:rsidR="002A4493">
        <w:rPr>
          <w:rFonts w:ascii="Garamond" w:hAnsi="Garamond"/>
        </w:rPr>
        <w:t>.</w:t>
      </w:r>
    </w:p>
    <w:p w14:paraId="550237D3" w14:textId="77777777" w:rsidR="000F690F" w:rsidRPr="002A4493" w:rsidRDefault="000F690F" w:rsidP="00F820A8">
      <w:pPr>
        <w:spacing w:line="360" w:lineRule="auto"/>
        <w:jc w:val="both"/>
        <w:rPr>
          <w:rFonts w:ascii="Garamond" w:hAnsi="Garamond"/>
        </w:rPr>
      </w:pPr>
    </w:p>
    <w:p w14:paraId="512469AD" w14:textId="77777777" w:rsidR="005225F4" w:rsidRPr="00433A6C" w:rsidRDefault="005225F4" w:rsidP="00F820A8">
      <w:pPr>
        <w:spacing w:after="0" w:line="360" w:lineRule="auto"/>
        <w:jc w:val="both"/>
        <w:rPr>
          <w:rFonts w:ascii="Garamond" w:hAnsi="Garamond"/>
          <w:b/>
        </w:rPr>
      </w:pPr>
      <w:r w:rsidRPr="00433A6C">
        <w:rPr>
          <w:rFonts w:ascii="Garamond" w:hAnsi="Garamond"/>
          <w:b/>
        </w:rPr>
        <w:t>3.2 Experiment 2 Methodology</w:t>
      </w:r>
    </w:p>
    <w:p w14:paraId="7CF6EB62" w14:textId="77777777" w:rsidR="005225F4" w:rsidRPr="00433A6C" w:rsidRDefault="005225F4" w:rsidP="00E558DA">
      <w:pPr>
        <w:spacing w:line="360" w:lineRule="auto"/>
        <w:jc w:val="both"/>
        <w:rPr>
          <w:rFonts w:ascii="Garamond" w:hAnsi="Garamond"/>
          <w:i/>
          <w:iCs/>
        </w:rPr>
      </w:pPr>
      <w:r w:rsidRPr="00433A6C">
        <w:rPr>
          <w:rFonts w:ascii="Garamond" w:hAnsi="Garamond"/>
          <w:i/>
          <w:iCs/>
        </w:rPr>
        <w:t>3.2.1 Participants</w:t>
      </w:r>
    </w:p>
    <w:p w14:paraId="27B11121" w14:textId="77777777" w:rsidR="005225F4" w:rsidRPr="00C12D9E" w:rsidRDefault="00F12DF4" w:rsidP="00E558DA">
      <w:pPr>
        <w:spacing w:line="360" w:lineRule="auto"/>
        <w:jc w:val="both"/>
        <w:rPr>
          <w:rFonts w:ascii="Garamond" w:eastAsia="Garamond" w:hAnsi="Garamond"/>
        </w:rPr>
      </w:pPr>
      <w:r>
        <w:rPr>
          <w:rFonts w:ascii="Garamond" w:eastAsia="Garamond" w:hAnsi="Garamond"/>
        </w:rPr>
        <w:t>460</w:t>
      </w:r>
      <w:r w:rsidRPr="00433A6C">
        <w:rPr>
          <w:rFonts w:ascii="Garamond" w:eastAsia="Garamond" w:hAnsi="Garamond"/>
        </w:rPr>
        <w:t xml:space="preserve"> </w:t>
      </w:r>
      <w:r w:rsidR="005225F4" w:rsidRPr="00433A6C">
        <w:rPr>
          <w:rFonts w:ascii="Garamond" w:eastAsia="Garamond" w:hAnsi="Garamond"/>
        </w:rPr>
        <w:t>people participated in the study. Participants were U.S. residents, recruited and tested online using Amazon Mechanical Turk, and compensated $</w:t>
      </w:r>
      <w:r>
        <w:rPr>
          <w:rFonts w:ascii="Garamond" w:eastAsia="Garamond" w:hAnsi="Garamond"/>
        </w:rPr>
        <w:t>0.50</w:t>
      </w:r>
      <w:r w:rsidRPr="00433A6C">
        <w:rPr>
          <w:rFonts w:ascii="Garamond" w:eastAsia="Garamond" w:hAnsi="Garamond"/>
        </w:rPr>
        <w:t xml:space="preserve"> </w:t>
      </w:r>
      <w:r w:rsidR="005225F4" w:rsidRPr="00433A6C">
        <w:rPr>
          <w:rFonts w:ascii="Garamond" w:eastAsia="Garamond" w:hAnsi="Garamond"/>
        </w:rPr>
        <w:t>for a</w:t>
      </w:r>
      <w:r>
        <w:rPr>
          <w:rFonts w:ascii="Garamond" w:eastAsia="Garamond" w:hAnsi="Garamond"/>
        </w:rPr>
        <w:t xml:space="preserve"> maximum</w:t>
      </w:r>
      <w:r w:rsidR="005225F4" w:rsidRPr="00433A6C">
        <w:rPr>
          <w:rFonts w:ascii="Garamond" w:eastAsia="Garamond" w:hAnsi="Garamond"/>
        </w:rPr>
        <w:t xml:space="preserve"> </w:t>
      </w:r>
      <w:r>
        <w:rPr>
          <w:rFonts w:ascii="Garamond" w:eastAsia="Garamond" w:hAnsi="Garamond"/>
        </w:rPr>
        <w:t>10</w:t>
      </w:r>
      <w:r w:rsidRPr="00433A6C">
        <w:rPr>
          <w:rFonts w:ascii="Garamond" w:eastAsia="Garamond" w:hAnsi="Garamond"/>
        </w:rPr>
        <w:t xml:space="preserve"> </w:t>
      </w:r>
      <w:r w:rsidR="005225F4" w:rsidRPr="00433A6C">
        <w:rPr>
          <w:rFonts w:ascii="Garamond" w:eastAsia="Garamond" w:hAnsi="Garamond"/>
        </w:rPr>
        <w:t xml:space="preserve">minutes of their time. </w:t>
      </w:r>
      <w:r w:rsidR="007A2A10">
        <w:rPr>
          <w:rFonts w:ascii="Garamond" w:eastAsia="Garamond" w:hAnsi="Garamond"/>
        </w:rPr>
        <w:t xml:space="preserve">Again, we used </w:t>
      </w:r>
      <w:r w:rsidR="007A2A10" w:rsidRPr="004C52B2">
        <w:rPr>
          <w:rFonts w:ascii="Garamond" w:eastAsia="Garamond" w:hAnsi="Garamond" w:cs="Garamond"/>
        </w:rPr>
        <w:t>only those MTurk participants who have a HIT (task) approval rate of at least 95% and who have had their HIT</w:t>
      </w:r>
      <w:r w:rsidR="007A2A10" w:rsidRPr="00526A20">
        <w:rPr>
          <w:rFonts w:ascii="Garamond" w:eastAsia="Garamond" w:hAnsi="Garamond" w:cs="Garamond"/>
        </w:rPr>
        <w:t>s (tasks</w:t>
      </w:r>
      <w:r w:rsidR="007A2A10">
        <w:rPr>
          <w:rFonts w:ascii="Garamond" w:eastAsia="Garamond" w:hAnsi="Garamond" w:cs="Garamond"/>
        </w:rPr>
        <w:t>) approved at least 1000 times and</w:t>
      </w:r>
      <w:r w:rsidR="007A2A10" w:rsidRPr="00896547">
        <w:rPr>
          <w:rFonts w:ascii="Garamond" w:eastAsia="Garamond" w:hAnsi="Garamond" w:cs="Garamond"/>
        </w:rPr>
        <w:t xml:space="preserve"> included both task instructions and attentional checks that doubled as comprehension checks. </w:t>
      </w:r>
      <w:r w:rsidR="00310F88" w:rsidRPr="00896547">
        <w:rPr>
          <w:rFonts w:ascii="Garamond" w:eastAsia="Garamond" w:hAnsi="Garamond" w:cs="Garamond"/>
        </w:rPr>
        <w:t>We exclude</w:t>
      </w:r>
      <w:r w:rsidR="00310F88" w:rsidRPr="00CF2634">
        <w:rPr>
          <w:rFonts w:ascii="Garamond" w:eastAsia="Garamond" w:hAnsi="Garamond" w:cs="Garamond"/>
        </w:rPr>
        <w:t xml:space="preserve">d participants who failed either to follow </w:t>
      </w:r>
      <w:r w:rsidR="00310F88">
        <w:rPr>
          <w:rFonts w:ascii="Garamond" w:eastAsia="Garamond" w:hAnsi="Garamond" w:cs="Garamond"/>
        </w:rPr>
        <w:t xml:space="preserve">task </w:t>
      </w:r>
      <w:r w:rsidR="00310F88" w:rsidRPr="00CF2634">
        <w:rPr>
          <w:rFonts w:ascii="Garamond" w:eastAsia="Garamond" w:hAnsi="Garamond" w:cs="Garamond"/>
        </w:rPr>
        <w:t xml:space="preserve">instructions or </w:t>
      </w:r>
      <w:r w:rsidR="00310F88">
        <w:rPr>
          <w:rFonts w:ascii="Garamond" w:eastAsia="Garamond" w:hAnsi="Garamond" w:cs="Garamond"/>
        </w:rPr>
        <w:t xml:space="preserve">correctly answer </w:t>
      </w:r>
      <w:r w:rsidR="00310F88" w:rsidRPr="00CF2634">
        <w:rPr>
          <w:rFonts w:ascii="Garamond" w:eastAsia="Garamond" w:hAnsi="Garamond" w:cs="Garamond"/>
        </w:rPr>
        <w:t xml:space="preserve">attentional </w:t>
      </w:r>
      <w:r w:rsidR="00310F88">
        <w:rPr>
          <w:rFonts w:ascii="Garamond" w:eastAsia="Garamond" w:hAnsi="Garamond" w:cs="Garamond"/>
        </w:rPr>
        <w:t xml:space="preserve">and </w:t>
      </w:r>
      <w:r w:rsidR="00310F88" w:rsidRPr="00CF2634">
        <w:rPr>
          <w:rFonts w:ascii="Garamond" w:eastAsia="Garamond" w:hAnsi="Garamond" w:cs="Garamond"/>
        </w:rPr>
        <w:t xml:space="preserve">comprehension </w:t>
      </w:r>
      <w:r w:rsidR="00310F88">
        <w:rPr>
          <w:rFonts w:ascii="Garamond" w:eastAsia="Garamond" w:hAnsi="Garamond" w:cs="Garamond"/>
        </w:rPr>
        <w:t>check questions</w:t>
      </w:r>
      <w:r w:rsidR="00310F88" w:rsidRPr="00CF2634">
        <w:rPr>
          <w:rFonts w:ascii="Garamond" w:eastAsia="Garamond" w:hAnsi="Garamond" w:cs="Garamond"/>
        </w:rPr>
        <w:t>.</w:t>
      </w:r>
      <w:r w:rsidR="007A2A10">
        <w:rPr>
          <w:rFonts w:ascii="Garamond" w:eastAsia="Garamond" w:hAnsi="Garamond" w:cs="Garamond"/>
        </w:rPr>
        <w:t xml:space="preserve"> </w:t>
      </w:r>
      <w:r w:rsidR="00FE36C7">
        <w:rPr>
          <w:rFonts w:ascii="Garamond" w:hAnsi="Garamond"/>
        </w:rPr>
        <w:t>343</w:t>
      </w:r>
      <w:r w:rsidRPr="00C12672">
        <w:rPr>
          <w:rFonts w:ascii="Garamond" w:hAnsi="Garamond"/>
        </w:rPr>
        <w:t xml:space="preserve"> participants had to be excluded for failing to follow task instructions</w:t>
      </w:r>
      <w:r>
        <w:rPr>
          <w:rFonts w:ascii="Garamond" w:hAnsi="Garamond"/>
        </w:rPr>
        <w:t xml:space="preserve"> or vignette comprehension</w:t>
      </w:r>
      <w:r w:rsidRPr="00C12672">
        <w:rPr>
          <w:rFonts w:ascii="Garamond" w:hAnsi="Garamond"/>
        </w:rPr>
        <w:t>. This means that they failed to answer the questions</w:t>
      </w:r>
      <w:r>
        <w:rPr>
          <w:rFonts w:ascii="Garamond" w:hAnsi="Garamond"/>
        </w:rPr>
        <w:t xml:space="preserve"> or failed one of the attentional check questions</w:t>
      </w:r>
      <w:r w:rsidRPr="00C12672">
        <w:rPr>
          <w:rFonts w:ascii="Garamond" w:hAnsi="Garamond"/>
        </w:rPr>
        <w:t xml:space="preserve"> (</w:t>
      </w:r>
      <w:r w:rsidR="00310F88">
        <w:rPr>
          <w:rFonts w:ascii="Garamond" w:hAnsi="Garamond"/>
        </w:rPr>
        <w:t>138</w:t>
      </w:r>
      <w:r w:rsidRPr="00C12672">
        <w:rPr>
          <w:rFonts w:ascii="Garamond" w:hAnsi="Garamond"/>
        </w:rPr>
        <w:t>) or</w:t>
      </w:r>
      <w:r w:rsidR="00310F88">
        <w:rPr>
          <w:rFonts w:ascii="Garamond" w:hAnsi="Garamond"/>
        </w:rPr>
        <w:t xml:space="preserve"> </w:t>
      </w:r>
      <w:r w:rsidRPr="00C12672">
        <w:rPr>
          <w:rFonts w:ascii="Garamond" w:hAnsi="Garamond"/>
        </w:rPr>
        <w:t xml:space="preserve">failed </w:t>
      </w:r>
      <w:r>
        <w:rPr>
          <w:rFonts w:ascii="Garamond" w:hAnsi="Garamond"/>
        </w:rPr>
        <w:t>to correctly answer 3 out</w:t>
      </w:r>
      <w:r w:rsidR="00FE36C7">
        <w:rPr>
          <w:rFonts w:ascii="Garamond" w:hAnsi="Garamond"/>
        </w:rPr>
        <w:t xml:space="preserve"> of</w:t>
      </w:r>
      <w:r>
        <w:rPr>
          <w:rFonts w:ascii="Garamond" w:hAnsi="Garamond"/>
        </w:rPr>
        <w:t xml:space="preserve"> 4 </w:t>
      </w:r>
      <w:r w:rsidRPr="00C12672">
        <w:rPr>
          <w:rFonts w:ascii="Garamond" w:hAnsi="Garamond"/>
        </w:rPr>
        <w:t>comprehension questions (</w:t>
      </w:r>
      <w:r w:rsidR="00310F88">
        <w:rPr>
          <w:rFonts w:ascii="Garamond" w:hAnsi="Garamond"/>
        </w:rPr>
        <w:t>205</w:t>
      </w:r>
      <w:r w:rsidRPr="00C12672">
        <w:rPr>
          <w:rFonts w:ascii="Garamond" w:hAnsi="Garamond"/>
        </w:rPr>
        <w:t>).</w:t>
      </w:r>
      <w:r w:rsidR="005225F4" w:rsidRPr="00433A6C">
        <w:rPr>
          <w:rFonts w:ascii="Garamond" w:eastAsia="Garamond" w:hAnsi="Garamond"/>
        </w:rPr>
        <w:t xml:space="preserve"> The remaining sample was composed of </w:t>
      </w:r>
      <w:r w:rsidR="00310F88">
        <w:rPr>
          <w:rFonts w:ascii="Garamond" w:eastAsia="Garamond" w:hAnsi="Garamond"/>
        </w:rPr>
        <w:t>117</w:t>
      </w:r>
      <w:r w:rsidR="00310F88" w:rsidRPr="00433A6C">
        <w:rPr>
          <w:rFonts w:ascii="Garamond" w:eastAsia="Garamond" w:hAnsi="Garamond"/>
        </w:rPr>
        <w:t xml:space="preserve"> </w:t>
      </w:r>
      <w:r w:rsidR="005225F4" w:rsidRPr="00433A6C">
        <w:rPr>
          <w:rFonts w:ascii="Garamond" w:eastAsia="Garamond" w:hAnsi="Garamond"/>
        </w:rPr>
        <w:t>participants (</w:t>
      </w:r>
      <w:r w:rsidR="00310F88">
        <w:rPr>
          <w:rFonts w:ascii="Garamond" w:eastAsia="Garamond" w:hAnsi="Garamond"/>
        </w:rPr>
        <w:t>58</w:t>
      </w:r>
      <w:r w:rsidR="00310F88" w:rsidRPr="00433A6C">
        <w:rPr>
          <w:rFonts w:ascii="Garamond" w:eastAsia="Garamond" w:hAnsi="Garamond"/>
        </w:rPr>
        <w:t xml:space="preserve"> </w:t>
      </w:r>
      <w:r w:rsidR="005225F4" w:rsidRPr="00433A6C">
        <w:rPr>
          <w:rFonts w:ascii="Garamond" w:eastAsia="Garamond" w:hAnsi="Garamond"/>
        </w:rPr>
        <w:t xml:space="preserve">female; </w:t>
      </w:r>
      <w:r w:rsidR="00FE36C7">
        <w:rPr>
          <w:rFonts w:ascii="Garamond" w:eastAsia="Garamond" w:hAnsi="Garamond"/>
        </w:rPr>
        <w:t xml:space="preserve">aged 21-62, </w:t>
      </w:r>
      <w:r w:rsidR="005225F4" w:rsidRPr="00433A6C">
        <w:rPr>
          <w:rFonts w:ascii="Garamond" w:eastAsia="Garamond" w:hAnsi="Garamond"/>
        </w:rPr>
        <w:t xml:space="preserve">mean age </w:t>
      </w:r>
      <w:r w:rsidR="00FE36C7">
        <w:rPr>
          <w:rFonts w:ascii="Garamond" w:eastAsia="Garamond" w:hAnsi="Garamond"/>
        </w:rPr>
        <w:t>37.03</w:t>
      </w:r>
      <w:r w:rsidR="005225F4" w:rsidRPr="00433A6C">
        <w:rPr>
          <w:rFonts w:ascii="Garamond" w:eastAsia="Garamond" w:hAnsi="Garamond"/>
        </w:rPr>
        <w:t xml:space="preserve"> (SD = </w:t>
      </w:r>
      <w:r w:rsidR="00FE36C7">
        <w:rPr>
          <w:rFonts w:ascii="Garamond" w:eastAsia="Garamond" w:hAnsi="Garamond"/>
        </w:rPr>
        <w:t>9.93</w:t>
      </w:r>
      <w:r w:rsidR="005225F4" w:rsidRPr="00433A6C">
        <w:rPr>
          <w:rFonts w:ascii="Garamond" w:eastAsia="Garamond" w:hAnsi="Garamond"/>
        </w:rPr>
        <w:t>)). Ethics approval for these studies was obtained from the [blanked] Human Research Ethics Committee. Informed consent was obtained from all participants prior to testing. The survey was conducted online using Qualtrics.</w:t>
      </w:r>
    </w:p>
    <w:p w14:paraId="4EEAE2A6" w14:textId="77777777" w:rsidR="005225F4" w:rsidRPr="00433A6C" w:rsidRDefault="005225F4" w:rsidP="009434E9">
      <w:pPr>
        <w:spacing w:after="0" w:line="360" w:lineRule="auto"/>
        <w:jc w:val="both"/>
        <w:rPr>
          <w:rFonts w:ascii="Garamond" w:hAnsi="Garamond"/>
          <w:bCs/>
        </w:rPr>
      </w:pPr>
    </w:p>
    <w:p w14:paraId="2405D4F8" w14:textId="77777777" w:rsidR="005225F4" w:rsidRPr="00433A6C" w:rsidRDefault="005225F4" w:rsidP="00F8120F">
      <w:pPr>
        <w:spacing w:after="0" w:line="360" w:lineRule="auto"/>
        <w:jc w:val="both"/>
        <w:rPr>
          <w:rFonts w:ascii="Garamond" w:hAnsi="Garamond"/>
          <w:bCs/>
          <w:i/>
          <w:iCs/>
        </w:rPr>
      </w:pPr>
      <w:r w:rsidRPr="00433A6C">
        <w:rPr>
          <w:rFonts w:ascii="Garamond" w:hAnsi="Garamond"/>
          <w:bCs/>
          <w:i/>
          <w:iCs/>
        </w:rPr>
        <w:t>3.2.2</w:t>
      </w:r>
      <w:r w:rsidRPr="00433A6C">
        <w:rPr>
          <w:rFonts w:ascii="Garamond" w:hAnsi="Garamond"/>
          <w:bCs/>
        </w:rPr>
        <w:t xml:space="preserve"> </w:t>
      </w:r>
      <w:r w:rsidRPr="00433A6C">
        <w:rPr>
          <w:rFonts w:ascii="Garamond" w:hAnsi="Garamond"/>
          <w:bCs/>
          <w:i/>
          <w:iCs/>
        </w:rPr>
        <w:t>Materials and Procedure</w:t>
      </w:r>
    </w:p>
    <w:p w14:paraId="0EC7FFB2" w14:textId="77777777" w:rsidR="00A41E2D" w:rsidRPr="00433A6C" w:rsidRDefault="005225F4" w:rsidP="00C12D9E">
      <w:pPr>
        <w:spacing w:line="360" w:lineRule="auto"/>
        <w:jc w:val="both"/>
        <w:rPr>
          <w:rFonts w:ascii="Garamond" w:hAnsi="Garamond"/>
        </w:rPr>
      </w:pPr>
      <w:r w:rsidRPr="00433A6C">
        <w:rPr>
          <w:rFonts w:ascii="Garamond" w:hAnsi="Garamond"/>
        </w:rPr>
        <w:t xml:space="preserve">In this experiment participants were divided into </w:t>
      </w:r>
      <w:r w:rsidR="00B47576" w:rsidRPr="00433A6C">
        <w:rPr>
          <w:rFonts w:ascii="Garamond" w:hAnsi="Garamond"/>
        </w:rPr>
        <w:t>two</w:t>
      </w:r>
      <w:r w:rsidR="00A41E2D" w:rsidRPr="00433A6C">
        <w:rPr>
          <w:rFonts w:ascii="Garamond" w:hAnsi="Garamond"/>
        </w:rPr>
        <w:t xml:space="preserve"> conditions: non-dynamical and dynamical. </w:t>
      </w:r>
      <w:r w:rsidR="0054299B" w:rsidRPr="00433A6C">
        <w:rPr>
          <w:rFonts w:ascii="Garamond" w:hAnsi="Garamond"/>
        </w:rPr>
        <w:t>Participants</w:t>
      </w:r>
      <w:r w:rsidR="00A41E2D" w:rsidRPr="00433A6C">
        <w:rPr>
          <w:rFonts w:ascii="Garamond" w:hAnsi="Garamond"/>
        </w:rPr>
        <w:t xml:space="preserve"> saw one of two vignettes. They either saw the non-dynamical vignette from experiment 1</w:t>
      </w:r>
      <w:r w:rsidR="00A028DC" w:rsidRPr="00433A6C">
        <w:rPr>
          <w:rFonts w:ascii="Garamond" w:hAnsi="Garamond"/>
        </w:rPr>
        <w:t>a/b</w:t>
      </w:r>
      <w:r w:rsidR="00A41E2D" w:rsidRPr="00433A6C">
        <w:rPr>
          <w:rFonts w:ascii="Garamond" w:hAnsi="Garamond"/>
        </w:rPr>
        <w:t xml:space="preserve">, or the dynamical </w:t>
      </w:r>
      <w:r w:rsidR="00843287">
        <w:rPr>
          <w:rFonts w:ascii="Garamond" w:hAnsi="Garamond"/>
        </w:rPr>
        <w:t>moving spotlight</w:t>
      </w:r>
      <w:r w:rsidR="00A41E2D" w:rsidRPr="00433A6C">
        <w:rPr>
          <w:rFonts w:ascii="Garamond" w:hAnsi="Garamond"/>
        </w:rPr>
        <w:t xml:space="preserve"> vignette from experiment 1</w:t>
      </w:r>
      <w:r w:rsidR="00A028DC" w:rsidRPr="00433A6C">
        <w:rPr>
          <w:rFonts w:ascii="Garamond" w:hAnsi="Garamond"/>
        </w:rPr>
        <w:t>b</w:t>
      </w:r>
      <w:r w:rsidR="00A41E2D" w:rsidRPr="00433A6C">
        <w:rPr>
          <w:rFonts w:ascii="Garamond" w:hAnsi="Garamond"/>
        </w:rPr>
        <w:t xml:space="preserve">. </w:t>
      </w:r>
      <w:r w:rsidR="00C45CFF">
        <w:rPr>
          <w:rFonts w:ascii="Garamond" w:hAnsi="Garamond"/>
        </w:rPr>
        <w:t xml:space="preserve">The moving spotlight vignette was used for this experiment as, out of the three dynamical universes, more participants thought that the moving spotlight universe was most like our world. </w:t>
      </w:r>
      <w:r w:rsidR="00A41E2D" w:rsidRPr="00433A6C">
        <w:rPr>
          <w:rFonts w:ascii="Garamond" w:hAnsi="Garamond"/>
        </w:rPr>
        <w:t>After having seen the vignettes, participants were presented with the same four comprehension/attention check questions, and participants who failed to answer correctly were eliminated from further analysis.</w:t>
      </w:r>
    </w:p>
    <w:p w14:paraId="29A8FBB9" w14:textId="77777777" w:rsidR="005225F4" w:rsidRDefault="00D271CF" w:rsidP="00C12D9E">
      <w:pPr>
        <w:spacing w:line="360" w:lineRule="auto"/>
        <w:jc w:val="both"/>
        <w:rPr>
          <w:rFonts w:ascii="Garamond" w:hAnsi="Garamond"/>
        </w:rPr>
      </w:pPr>
      <w:r w:rsidRPr="00433A6C">
        <w:rPr>
          <w:rFonts w:ascii="Garamond" w:hAnsi="Garamond"/>
        </w:rPr>
        <w:t>Participants</w:t>
      </w:r>
      <w:r w:rsidR="003D7E4B" w:rsidRPr="00433A6C">
        <w:rPr>
          <w:rFonts w:ascii="Garamond" w:hAnsi="Garamond"/>
        </w:rPr>
        <w:t xml:space="preserve"> in both </w:t>
      </w:r>
      <w:r w:rsidRPr="00433A6C">
        <w:rPr>
          <w:rFonts w:ascii="Garamond" w:hAnsi="Garamond"/>
        </w:rPr>
        <w:t>conditions</w:t>
      </w:r>
      <w:r w:rsidR="003D7E4B" w:rsidRPr="00433A6C">
        <w:rPr>
          <w:rFonts w:ascii="Garamond" w:hAnsi="Garamond"/>
        </w:rPr>
        <w:t xml:space="preserve"> then read the following description: </w:t>
      </w:r>
    </w:p>
    <w:p w14:paraId="52CDBA8D" w14:textId="77777777" w:rsidR="00070C88" w:rsidRPr="00433A6C" w:rsidRDefault="00823409" w:rsidP="00F675C1">
      <w:pPr>
        <w:spacing w:line="360" w:lineRule="auto"/>
        <w:jc w:val="both"/>
        <w:rPr>
          <w:rFonts w:ascii="Garamond" w:hAnsi="Garamond"/>
        </w:rPr>
      </w:pPr>
      <w:r>
        <w:rPr>
          <w:rFonts w:ascii="Garamond" w:hAnsi="Garamond"/>
          <w:noProof/>
          <w:lang w:val="en-US" w:eastAsia="en-US"/>
        </w:rPr>
        <w:lastRenderedPageBreak/>
        <w:drawing>
          <wp:inline distT="0" distB="0" distL="0" distR="0" wp14:anchorId="05E86084" wp14:editId="3ECB67B8">
            <wp:extent cx="5739765" cy="3168650"/>
            <wp:effectExtent l="0" t="0" r="635" b="635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9765" cy="3168650"/>
                    </a:xfrm>
                    <a:prstGeom prst="rect">
                      <a:avLst/>
                    </a:prstGeom>
                    <a:noFill/>
                    <a:ln>
                      <a:noFill/>
                    </a:ln>
                  </pic:spPr>
                </pic:pic>
              </a:graphicData>
            </a:graphic>
          </wp:inline>
        </w:drawing>
      </w:r>
    </w:p>
    <w:p w14:paraId="397AA4F7" w14:textId="77777777" w:rsidR="00855341" w:rsidRPr="00433A6C" w:rsidRDefault="00D271CF" w:rsidP="001E4D9C">
      <w:pPr>
        <w:widowControl w:val="0"/>
        <w:autoSpaceDE w:val="0"/>
        <w:autoSpaceDN w:val="0"/>
        <w:adjustRightInd w:val="0"/>
        <w:spacing w:line="360" w:lineRule="auto"/>
        <w:ind w:right="567"/>
        <w:jc w:val="both"/>
        <w:rPr>
          <w:rFonts w:ascii="Garamond" w:hAnsi="Garamond"/>
        </w:rPr>
      </w:pPr>
      <w:r w:rsidRPr="00433A6C">
        <w:rPr>
          <w:rFonts w:ascii="Garamond" w:hAnsi="Garamond"/>
        </w:rPr>
        <w:t>They then responded to the following statement:</w:t>
      </w:r>
    </w:p>
    <w:p w14:paraId="3117673B" w14:textId="77777777" w:rsidR="00D271CF" w:rsidRPr="00433A6C" w:rsidRDefault="00D271CF" w:rsidP="001E4D9C">
      <w:pPr>
        <w:widowControl w:val="0"/>
        <w:autoSpaceDE w:val="0"/>
        <w:autoSpaceDN w:val="0"/>
        <w:adjustRightInd w:val="0"/>
        <w:spacing w:line="360" w:lineRule="auto"/>
        <w:ind w:right="567"/>
        <w:jc w:val="both"/>
        <w:rPr>
          <w:rFonts w:ascii="Garamond" w:hAnsi="Garamond"/>
        </w:rPr>
      </w:pPr>
      <w:r w:rsidRPr="00433A6C">
        <w:rPr>
          <w:rFonts w:ascii="Garamond" w:hAnsi="Garamond"/>
        </w:rPr>
        <w:t>“</w:t>
      </w:r>
      <w:r w:rsidR="00573F18" w:rsidRPr="00433A6C">
        <w:rPr>
          <w:rFonts w:ascii="Garamond" w:hAnsi="Garamond"/>
        </w:rPr>
        <w:t>If you are told that this description is a description of Universe [D/C], how likely do you think it is that what you are told is true?</w:t>
      </w:r>
      <w:r w:rsidR="000B2158" w:rsidRPr="00433A6C">
        <w:rPr>
          <w:rFonts w:ascii="Garamond" w:hAnsi="Garamond"/>
        </w:rPr>
        <w:t xml:space="preserve">” </w:t>
      </w:r>
      <w:r w:rsidRPr="00433A6C">
        <w:rPr>
          <w:rFonts w:ascii="Garamond" w:hAnsi="Garamond"/>
        </w:rPr>
        <w:t xml:space="preserve">and responded on a Likert scale from (1) completely </w:t>
      </w:r>
      <w:r w:rsidR="000B2158" w:rsidRPr="00433A6C">
        <w:rPr>
          <w:rFonts w:ascii="Garamond" w:hAnsi="Garamond"/>
        </w:rPr>
        <w:t xml:space="preserve">likely </w:t>
      </w:r>
      <w:r w:rsidRPr="00433A6C">
        <w:rPr>
          <w:rFonts w:ascii="Garamond" w:hAnsi="Garamond"/>
        </w:rPr>
        <w:t>to (7) complete</w:t>
      </w:r>
      <w:r w:rsidR="00950320" w:rsidRPr="00433A6C">
        <w:rPr>
          <w:rFonts w:ascii="Garamond" w:hAnsi="Garamond"/>
        </w:rPr>
        <w:t>ly</w:t>
      </w:r>
      <w:r w:rsidRPr="00433A6C">
        <w:rPr>
          <w:rFonts w:ascii="Garamond" w:hAnsi="Garamond"/>
        </w:rPr>
        <w:t xml:space="preserve"> </w:t>
      </w:r>
      <w:r w:rsidR="000B2158" w:rsidRPr="00433A6C">
        <w:rPr>
          <w:rFonts w:ascii="Garamond" w:hAnsi="Garamond"/>
        </w:rPr>
        <w:t>unlikely</w:t>
      </w:r>
      <w:r w:rsidRPr="00433A6C">
        <w:rPr>
          <w:rFonts w:ascii="Garamond" w:hAnsi="Garamond"/>
        </w:rPr>
        <w:t xml:space="preserve">. </w:t>
      </w:r>
    </w:p>
    <w:p w14:paraId="69E0118E" w14:textId="77777777" w:rsidR="002F149B" w:rsidRPr="00433A6C" w:rsidRDefault="002F149B" w:rsidP="00C12672">
      <w:pPr>
        <w:widowControl w:val="0"/>
        <w:autoSpaceDE w:val="0"/>
        <w:autoSpaceDN w:val="0"/>
        <w:adjustRightInd w:val="0"/>
        <w:spacing w:line="360" w:lineRule="auto"/>
        <w:ind w:right="567"/>
        <w:jc w:val="both"/>
        <w:rPr>
          <w:rFonts w:ascii="Garamond" w:hAnsi="Garamond"/>
        </w:rPr>
      </w:pPr>
    </w:p>
    <w:p w14:paraId="540E6D98" w14:textId="77777777" w:rsidR="00AB6E5E" w:rsidRPr="00433A6C" w:rsidRDefault="00AB6E5E" w:rsidP="00C12672">
      <w:pPr>
        <w:widowControl w:val="0"/>
        <w:autoSpaceDE w:val="0"/>
        <w:autoSpaceDN w:val="0"/>
        <w:adjustRightInd w:val="0"/>
        <w:spacing w:line="360" w:lineRule="auto"/>
        <w:ind w:right="567"/>
        <w:jc w:val="both"/>
        <w:rPr>
          <w:rFonts w:ascii="Garamond" w:hAnsi="Garamond"/>
          <w:i/>
        </w:rPr>
      </w:pPr>
      <w:r w:rsidRPr="00433A6C">
        <w:rPr>
          <w:rFonts w:ascii="Garamond" w:hAnsi="Garamond"/>
          <w:i/>
        </w:rPr>
        <w:t>3.2.3 Results</w:t>
      </w:r>
    </w:p>
    <w:p w14:paraId="488F4778" w14:textId="77777777" w:rsidR="001C367E" w:rsidRDefault="008004EC" w:rsidP="00B63401">
      <w:pPr>
        <w:spacing w:line="360" w:lineRule="auto"/>
        <w:jc w:val="both"/>
        <w:rPr>
          <w:rFonts w:ascii="Garamond" w:hAnsi="Garamond"/>
          <w:bCs/>
          <w:iCs/>
        </w:rPr>
      </w:pPr>
      <w:r>
        <w:rPr>
          <w:rFonts w:ascii="Garamond" w:hAnsi="Garamond"/>
          <w:bCs/>
          <w:iCs/>
        </w:rPr>
        <w:t>First</w:t>
      </w:r>
      <w:r w:rsidR="001C367E">
        <w:rPr>
          <w:rFonts w:ascii="Garamond" w:hAnsi="Garamond"/>
          <w:bCs/>
          <w:iCs/>
        </w:rPr>
        <w:t xml:space="preserve"> we will summarise our main findings</w:t>
      </w:r>
      <w:r w:rsidR="0097695D">
        <w:rPr>
          <w:rFonts w:ascii="Garamond" w:hAnsi="Garamond"/>
          <w:bCs/>
          <w:iCs/>
        </w:rPr>
        <w:t xml:space="preserve">. </w:t>
      </w:r>
      <w:r w:rsidR="001C367E">
        <w:rPr>
          <w:rFonts w:ascii="Garamond" w:hAnsi="Garamond"/>
          <w:bCs/>
          <w:iCs/>
        </w:rPr>
        <w:t xml:space="preserve"> </w:t>
      </w:r>
      <w:r w:rsidR="00F2723E">
        <w:rPr>
          <w:rFonts w:ascii="Garamond" w:hAnsi="Garamond"/>
          <w:bCs/>
          <w:iCs/>
        </w:rPr>
        <w:t>We hypothesised that (H4) people will judge that what they were told is true in both the dynamical and non-dynamical condition. This hypothesis was vindicated. Overall, participants judged that the description they were told is true</w:t>
      </w:r>
      <w:r w:rsidR="00FF46E9">
        <w:rPr>
          <w:rFonts w:ascii="Garamond" w:hAnsi="Garamond"/>
          <w:bCs/>
          <w:iCs/>
        </w:rPr>
        <w:t xml:space="preserve"> in </w:t>
      </w:r>
      <w:r w:rsidR="00F2723E">
        <w:rPr>
          <w:rFonts w:ascii="Garamond" w:hAnsi="Garamond"/>
          <w:bCs/>
          <w:iCs/>
        </w:rPr>
        <w:t>both the</w:t>
      </w:r>
      <w:r w:rsidR="00FF46E9">
        <w:rPr>
          <w:rFonts w:ascii="Garamond" w:hAnsi="Garamond"/>
          <w:bCs/>
          <w:iCs/>
        </w:rPr>
        <w:t xml:space="preserve"> case of the </w:t>
      </w:r>
      <w:r w:rsidR="00F2723E">
        <w:rPr>
          <w:rFonts w:ascii="Garamond" w:hAnsi="Garamond"/>
          <w:bCs/>
          <w:iCs/>
        </w:rPr>
        <w:t xml:space="preserve">moving spotlight and </w:t>
      </w:r>
      <w:r w:rsidR="00FF46E9">
        <w:rPr>
          <w:rFonts w:ascii="Garamond" w:hAnsi="Garamond"/>
          <w:bCs/>
          <w:iCs/>
        </w:rPr>
        <w:t xml:space="preserve">the </w:t>
      </w:r>
      <w:r w:rsidR="00F2723E">
        <w:rPr>
          <w:rFonts w:ascii="Garamond" w:hAnsi="Garamond"/>
          <w:bCs/>
          <w:iCs/>
        </w:rPr>
        <w:t>block universe.</w:t>
      </w:r>
      <w:r w:rsidR="00FF46E9">
        <w:rPr>
          <w:rFonts w:ascii="Garamond" w:hAnsi="Garamond"/>
          <w:bCs/>
          <w:iCs/>
        </w:rPr>
        <w:t xml:space="preserve"> We also hypothesised that (H5) people will be more inclined to judge that what they are told is true when they are told that the description is a description of a dynamical world, then when they are told that it is of a non-dynamical world. This hypothesis was not vindicated. We found no evidence of any difference between p</w:t>
      </w:r>
      <w:r w:rsidR="00184089">
        <w:rPr>
          <w:rFonts w:ascii="Garamond" w:hAnsi="Garamond"/>
          <w:bCs/>
          <w:iCs/>
        </w:rPr>
        <w:t xml:space="preserve">articipants likelihood </w:t>
      </w:r>
      <w:r w:rsidR="00FF46E9">
        <w:rPr>
          <w:rFonts w:ascii="Garamond" w:hAnsi="Garamond"/>
          <w:bCs/>
          <w:iCs/>
        </w:rPr>
        <w:t>judgments between these two cases.</w:t>
      </w:r>
    </w:p>
    <w:p w14:paraId="3BB5ABF9" w14:textId="77777777" w:rsidR="00FF46E9" w:rsidRPr="003A5A60" w:rsidRDefault="004D4387" w:rsidP="00946154">
      <w:pPr>
        <w:spacing w:line="360" w:lineRule="auto"/>
        <w:jc w:val="both"/>
        <w:rPr>
          <w:rFonts w:ascii="Garamond" w:hAnsi="Garamond"/>
        </w:rPr>
      </w:pPr>
      <w:r>
        <w:rPr>
          <w:rFonts w:ascii="Garamond" w:hAnsi="Garamond"/>
        </w:rPr>
        <w:t xml:space="preserve">Table 4 below summarises the descriptive results for </w:t>
      </w:r>
      <w:r w:rsidR="009D3208">
        <w:rPr>
          <w:rFonts w:ascii="Garamond" w:hAnsi="Garamond"/>
        </w:rPr>
        <w:t xml:space="preserve">participants likelihood </w:t>
      </w:r>
      <w:r>
        <w:rPr>
          <w:rFonts w:ascii="Garamond" w:hAnsi="Garamond"/>
        </w:rPr>
        <w:t>judgments in</w:t>
      </w:r>
      <w:r w:rsidR="009D3208">
        <w:rPr>
          <w:rFonts w:ascii="Garamond" w:hAnsi="Garamond"/>
        </w:rPr>
        <w:t xml:space="preserve"> both the dynamical and non-dynamical world condition</w:t>
      </w:r>
      <w:r>
        <w:rPr>
          <w:rFonts w:ascii="Garamond" w:hAnsi="Garamond"/>
        </w:rPr>
        <w:t xml:space="preserve">. The %Yes column represents the proportion of participants who </w:t>
      </w:r>
      <w:r w:rsidR="009D3208">
        <w:rPr>
          <w:rFonts w:ascii="Garamond" w:hAnsi="Garamond"/>
        </w:rPr>
        <w:t>agree that the description is likely true</w:t>
      </w:r>
      <w:r w:rsidR="003A5A60">
        <w:rPr>
          <w:rFonts w:ascii="Garamond" w:hAnsi="Garamond"/>
        </w:rPr>
        <w:t xml:space="preserve"> (5, 6, 7)</w:t>
      </w:r>
      <w:r w:rsidR="009D3208">
        <w:rPr>
          <w:rFonts w:ascii="Garamond" w:hAnsi="Garamond"/>
        </w:rPr>
        <w:t>. The %No column represents the proportion of participants who disagree that the description is likely</w:t>
      </w:r>
      <w:r w:rsidR="0097695D">
        <w:rPr>
          <w:rFonts w:ascii="Garamond" w:hAnsi="Garamond"/>
        </w:rPr>
        <w:t xml:space="preserve"> not</w:t>
      </w:r>
      <w:r w:rsidR="009D3208">
        <w:rPr>
          <w:rFonts w:ascii="Garamond" w:hAnsi="Garamond"/>
        </w:rPr>
        <w:t xml:space="preserve"> true</w:t>
      </w:r>
      <w:r w:rsidR="003A5A60">
        <w:rPr>
          <w:rFonts w:ascii="Garamond" w:hAnsi="Garamond"/>
        </w:rPr>
        <w:t xml:space="preserve"> (1, 2, 3)</w:t>
      </w:r>
      <w:r w:rsidR="009D3208">
        <w:rPr>
          <w:rFonts w:ascii="Garamond" w:hAnsi="Garamond"/>
        </w:rPr>
        <w:t xml:space="preserve">. The %4 column represents the proportion of participants who neither agree nor disagree. </w:t>
      </w:r>
      <w:r w:rsidR="009D3208">
        <w:rPr>
          <w:rFonts w:ascii="Garamond" w:hAnsi="Garamond"/>
        </w:rPr>
        <w:lastRenderedPageBreak/>
        <w:t>Separate one-sample t-tests were run for each condition to test whether the mean</w:t>
      </w:r>
      <w:r w:rsidR="00184089">
        <w:rPr>
          <w:rFonts w:ascii="Garamond" w:hAnsi="Garamond"/>
        </w:rPr>
        <w:t xml:space="preserve"> </w:t>
      </w:r>
      <w:r w:rsidR="009D3208">
        <w:rPr>
          <w:rFonts w:ascii="Garamond" w:hAnsi="Garamond"/>
        </w:rPr>
        <w:t>likelihood</w:t>
      </w:r>
      <w:r w:rsidR="00184089">
        <w:rPr>
          <w:rFonts w:ascii="Garamond" w:hAnsi="Garamond"/>
        </w:rPr>
        <w:t xml:space="preserve"> judgment </w:t>
      </w:r>
      <w:r w:rsidR="009D3208">
        <w:rPr>
          <w:rFonts w:ascii="Garamond" w:hAnsi="Garamond"/>
        </w:rPr>
        <w:t>significantly differe</w:t>
      </w:r>
      <w:r w:rsidR="003A5A60">
        <w:rPr>
          <w:rFonts w:ascii="Garamond" w:hAnsi="Garamond"/>
        </w:rPr>
        <w:t>d</w:t>
      </w:r>
      <w:r w:rsidR="009D3208">
        <w:rPr>
          <w:rFonts w:ascii="Garamond" w:hAnsi="Garamond"/>
        </w:rPr>
        <w:t xml:space="preserve"> from 4 (indifference). The results of those</w:t>
      </w:r>
      <w:r w:rsidR="00AA6208">
        <w:rPr>
          <w:rFonts w:ascii="Garamond" w:hAnsi="Garamond"/>
        </w:rPr>
        <w:t xml:space="preserve"> two </w:t>
      </w:r>
      <w:r w:rsidR="009D3208">
        <w:rPr>
          <w:rFonts w:ascii="Garamond" w:hAnsi="Garamond"/>
        </w:rPr>
        <w:t xml:space="preserve">tests below (two right-hand columns) show that, </w:t>
      </w:r>
      <w:r w:rsidR="009D3208" w:rsidRPr="00F46534">
        <w:rPr>
          <w:rFonts w:ascii="Garamond" w:hAnsi="Garamond"/>
        </w:rPr>
        <w:t>overall</w:t>
      </w:r>
      <w:r w:rsidR="009D3208">
        <w:rPr>
          <w:rFonts w:ascii="Garamond" w:hAnsi="Garamond"/>
        </w:rPr>
        <w:t>, participants judge</w:t>
      </w:r>
      <w:r w:rsidR="003A5A60">
        <w:rPr>
          <w:rFonts w:ascii="Garamond" w:hAnsi="Garamond"/>
        </w:rPr>
        <w:t>d</w:t>
      </w:r>
      <w:r w:rsidR="009D3208">
        <w:rPr>
          <w:rFonts w:ascii="Garamond" w:hAnsi="Garamond"/>
        </w:rPr>
        <w:t xml:space="preserve"> that the </w:t>
      </w:r>
      <w:r w:rsidR="003A5A60">
        <w:rPr>
          <w:rFonts w:ascii="Garamond" w:hAnsi="Garamond"/>
        </w:rPr>
        <w:t>description is likely true of both the moving spotlight and the block universe.</w:t>
      </w:r>
    </w:p>
    <w:p w14:paraId="43934014" w14:textId="77777777" w:rsidR="00951615" w:rsidRDefault="00FF46E9" w:rsidP="008A7ADF">
      <w:pPr>
        <w:spacing w:line="360" w:lineRule="auto"/>
        <w:jc w:val="both"/>
        <w:rPr>
          <w:rFonts w:ascii="Garamond" w:hAnsi="Garamond"/>
        </w:rPr>
      </w:pPr>
      <w:r>
        <w:rPr>
          <w:rFonts w:ascii="Garamond" w:hAnsi="Garamond"/>
          <w:i/>
          <w:iCs/>
        </w:rPr>
        <w:t>Table 4. Descriptive results for likelihood judgments</w:t>
      </w:r>
      <w:r w:rsidR="004D4387">
        <w:rPr>
          <w:rFonts w:ascii="Garamond" w:hAnsi="Garamond"/>
          <w:i/>
          <w:iCs/>
        </w:rPr>
        <w:t xml:space="preserve"> of the description </w:t>
      </w:r>
      <w:r w:rsidR="0008271F">
        <w:rPr>
          <w:rFonts w:ascii="Garamond" w:hAnsi="Garamond"/>
          <w:i/>
          <w:iCs/>
        </w:rPr>
        <w:t>to</w:t>
      </w:r>
      <w:r w:rsidR="004D4387">
        <w:rPr>
          <w:rFonts w:ascii="Garamond" w:hAnsi="Garamond"/>
          <w:i/>
          <w:iCs/>
        </w:rPr>
        <w:t xml:space="preserve"> both a dynamical and </w:t>
      </w:r>
      <w:r>
        <w:rPr>
          <w:rFonts w:ascii="Garamond" w:hAnsi="Garamond"/>
          <w:i/>
          <w:iCs/>
        </w:rPr>
        <w:t>non-dynamical world</w:t>
      </w:r>
      <w:r>
        <w:rPr>
          <w:rFonts w:ascii="Garamond" w:hAnsi="Garamond"/>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911"/>
        <w:gridCol w:w="865"/>
        <w:gridCol w:w="713"/>
        <w:gridCol w:w="922"/>
        <w:gridCol w:w="713"/>
        <w:gridCol w:w="1041"/>
        <w:gridCol w:w="1102"/>
      </w:tblGrid>
      <w:tr w:rsidR="00951615" w:rsidRPr="009A36F6" w14:paraId="321FA67B" w14:textId="77777777" w:rsidTr="009A36F6">
        <w:tc>
          <w:tcPr>
            <w:tcW w:w="1609" w:type="pct"/>
            <w:tcBorders>
              <w:top w:val="single" w:sz="8" w:space="0" w:color="auto"/>
              <w:left w:val="single" w:sz="8" w:space="0" w:color="FFFFFF"/>
              <w:bottom w:val="single" w:sz="8" w:space="0" w:color="auto"/>
              <w:right w:val="single" w:sz="8" w:space="0" w:color="FFFFFF"/>
            </w:tcBorders>
            <w:shd w:val="clear" w:color="auto" w:fill="auto"/>
          </w:tcPr>
          <w:p w14:paraId="030E2A31" w14:textId="77777777" w:rsidR="000F690F" w:rsidRPr="009A36F6" w:rsidRDefault="000F690F" w:rsidP="009A36F6">
            <w:pPr>
              <w:spacing w:line="360" w:lineRule="auto"/>
              <w:jc w:val="both"/>
              <w:rPr>
                <w:rFonts w:ascii="Garamond" w:hAnsi="Garamond"/>
                <w:b/>
                <w:bCs/>
                <w:sz w:val="20"/>
                <w:szCs w:val="20"/>
              </w:rPr>
            </w:pPr>
            <w:r w:rsidRPr="009A36F6">
              <w:rPr>
                <w:rFonts w:ascii="Garamond" w:hAnsi="Garamond"/>
                <w:b/>
                <w:bCs/>
                <w:sz w:val="20"/>
                <w:szCs w:val="20"/>
              </w:rPr>
              <w:t>Condition</w:t>
            </w:r>
          </w:p>
        </w:tc>
        <w:tc>
          <w:tcPr>
            <w:tcW w:w="493" w:type="pct"/>
            <w:tcBorders>
              <w:top w:val="single" w:sz="8" w:space="0" w:color="auto"/>
              <w:left w:val="single" w:sz="8" w:space="0" w:color="FFFFFF"/>
              <w:bottom w:val="single" w:sz="8" w:space="0" w:color="auto"/>
              <w:right w:val="single" w:sz="8" w:space="0" w:color="FFFFFF"/>
            </w:tcBorders>
            <w:shd w:val="clear" w:color="auto" w:fill="auto"/>
          </w:tcPr>
          <w:p w14:paraId="517554FE" w14:textId="77777777" w:rsidR="000F690F" w:rsidRPr="009A36F6" w:rsidRDefault="000F690F" w:rsidP="009A36F6">
            <w:pPr>
              <w:spacing w:line="360" w:lineRule="auto"/>
              <w:jc w:val="center"/>
              <w:rPr>
                <w:rFonts w:ascii="Garamond" w:hAnsi="Garamond"/>
                <w:b/>
                <w:bCs/>
              </w:rPr>
            </w:pPr>
            <w:r w:rsidRPr="009A36F6">
              <w:rPr>
                <w:rFonts w:ascii="Garamond" w:hAnsi="Garamond"/>
                <w:b/>
                <w:bCs/>
                <w:sz w:val="20"/>
                <w:szCs w:val="20"/>
              </w:rPr>
              <w:t>%Yes</w:t>
            </w:r>
          </w:p>
        </w:tc>
        <w:tc>
          <w:tcPr>
            <w:tcW w:w="468" w:type="pct"/>
            <w:tcBorders>
              <w:top w:val="single" w:sz="8" w:space="0" w:color="auto"/>
              <w:left w:val="single" w:sz="8" w:space="0" w:color="FFFFFF"/>
              <w:bottom w:val="single" w:sz="8" w:space="0" w:color="auto"/>
              <w:right w:val="single" w:sz="8" w:space="0" w:color="FFFFFF"/>
            </w:tcBorders>
            <w:shd w:val="clear" w:color="auto" w:fill="auto"/>
          </w:tcPr>
          <w:p w14:paraId="1D4A8126" w14:textId="77777777" w:rsidR="000F690F" w:rsidRPr="009A36F6" w:rsidRDefault="000F690F" w:rsidP="009A36F6">
            <w:pPr>
              <w:spacing w:line="360" w:lineRule="auto"/>
              <w:jc w:val="center"/>
              <w:rPr>
                <w:rFonts w:ascii="Garamond" w:hAnsi="Garamond"/>
                <w:b/>
                <w:bCs/>
              </w:rPr>
            </w:pPr>
            <w:r w:rsidRPr="009A36F6">
              <w:rPr>
                <w:rFonts w:ascii="Garamond" w:hAnsi="Garamond"/>
                <w:b/>
                <w:bCs/>
                <w:sz w:val="20"/>
                <w:szCs w:val="20"/>
              </w:rPr>
              <w:t>%No</w:t>
            </w:r>
          </w:p>
        </w:tc>
        <w:tc>
          <w:tcPr>
            <w:tcW w:w="386" w:type="pct"/>
            <w:tcBorders>
              <w:top w:val="single" w:sz="8" w:space="0" w:color="auto"/>
              <w:left w:val="single" w:sz="8" w:space="0" w:color="FFFFFF"/>
              <w:bottom w:val="single" w:sz="8" w:space="0" w:color="auto"/>
              <w:right w:val="single" w:sz="8" w:space="0" w:color="FFFFFF"/>
            </w:tcBorders>
            <w:shd w:val="clear" w:color="auto" w:fill="auto"/>
          </w:tcPr>
          <w:p w14:paraId="4E49565C" w14:textId="77777777" w:rsidR="000F690F" w:rsidRPr="009A36F6" w:rsidRDefault="000F690F" w:rsidP="009A36F6">
            <w:pPr>
              <w:spacing w:line="360" w:lineRule="auto"/>
              <w:jc w:val="center"/>
              <w:rPr>
                <w:rFonts w:ascii="Garamond" w:hAnsi="Garamond"/>
                <w:b/>
                <w:bCs/>
              </w:rPr>
            </w:pPr>
            <w:r w:rsidRPr="009A36F6">
              <w:rPr>
                <w:rFonts w:ascii="Garamond" w:hAnsi="Garamond"/>
                <w:b/>
                <w:bCs/>
                <w:sz w:val="20"/>
                <w:szCs w:val="20"/>
              </w:rPr>
              <w:t>%4</w:t>
            </w:r>
          </w:p>
        </w:tc>
        <w:tc>
          <w:tcPr>
            <w:tcW w:w="499" w:type="pct"/>
            <w:tcBorders>
              <w:top w:val="single" w:sz="8" w:space="0" w:color="auto"/>
              <w:left w:val="single" w:sz="8" w:space="0" w:color="FFFFFF"/>
              <w:bottom w:val="single" w:sz="8" w:space="0" w:color="auto"/>
              <w:right w:val="single" w:sz="8" w:space="0" w:color="FFFFFF"/>
            </w:tcBorders>
            <w:shd w:val="clear" w:color="auto" w:fill="auto"/>
          </w:tcPr>
          <w:p w14:paraId="6E82F32B" w14:textId="77777777" w:rsidR="000F690F" w:rsidRPr="009A36F6" w:rsidRDefault="000F690F" w:rsidP="009A36F6">
            <w:pPr>
              <w:spacing w:line="360" w:lineRule="auto"/>
              <w:jc w:val="center"/>
              <w:rPr>
                <w:rFonts w:ascii="Garamond" w:hAnsi="Garamond"/>
                <w:b/>
                <w:bCs/>
              </w:rPr>
            </w:pPr>
            <w:r w:rsidRPr="009A36F6">
              <w:rPr>
                <w:rFonts w:ascii="Garamond" w:hAnsi="Garamond"/>
                <w:b/>
                <w:bCs/>
                <w:sz w:val="20"/>
                <w:szCs w:val="20"/>
              </w:rPr>
              <w:t>Mean</w:t>
            </w:r>
          </w:p>
        </w:tc>
        <w:tc>
          <w:tcPr>
            <w:tcW w:w="386" w:type="pct"/>
            <w:tcBorders>
              <w:top w:val="single" w:sz="8" w:space="0" w:color="auto"/>
              <w:left w:val="single" w:sz="8" w:space="0" w:color="FFFFFF"/>
              <w:bottom w:val="single" w:sz="8" w:space="0" w:color="auto"/>
              <w:right w:val="single" w:sz="8" w:space="0" w:color="FFFFFF"/>
            </w:tcBorders>
            <w:shd w:val="clear" w:color="auto" w:fill="auto"/>
          </w:tcPr>
          <w:p w14:paraId="30B79A1B" w14:textId="77777777" w:rsidR="000F690F" w:rsidRPr="009A36F6" w:rsidRDefault="000F690F" w:rsidP="009A36F6">
            <w:pPr>
              <w:spacing w:line="360" w:lineRule="auto"/>
              <w:jc w:val="center"/>
              <w:rPr>
                <w:rFonts w:ascii="Garamond" w:hAnsi="Garamond"/>
                <w:b/>
                <w:bCs/>
              </w:rPr>
            </w:pPr>
            <w:r w:rsidRPr="009A36F6">
              <w:rPr>
                <w:rFonts w:ascii="Garamond" w:hAnsi="Garamond"/>
                <w:b/>
                <w:bCs/>
                <w:sz w:val="20"/>
                <w:szCs w:val="20"/>
              </w:rPr>
              <w:t>SD</w:t>
            </w:r>
          </w:p>
        </w:tc>
        <w:tc>
          <w:tcPr>
            <w:tcW w:w="563" w:type="pct"/>
            <w:tcBorders>
              <w:top w:val="single" w:sz="8" w:space="0" w:color="auto"/>
              <w:left w:val="single" w:sz="8" w:space="0" w:color="FFFFFF"/>
              <w:bottom w:val="single" w:sz="8" w:space="0" w:color="auto"/>
              <w:right w:val="single" w:sz="8" w:space="0" w:color="FFFFFF"/>
            </w:tcBorders>
            <w:shd w:val="clear" w:color="auto" w:fill="auto"/>
          </w:tcPr>
          <w:p w14:paraId="0E9FBD6D" w14:textId="77777777" w:rsidR="000F690F" w:rsidRPr="009A36F6" w:rsidRDefault="000F690F" w:rsidP="009A36F6">
            <w:pPr>
              <w:spacing w:line="360" w:lineRule="auto"/>
              <w:jc w:val="center"/>
              <w:rPr>
                <w:rFonts w:ascii="Garamond" w:hAnsi="Garamond"/>
                <w:b/>
                <w:bCs/>
                <w:i/>
                <w:iCs/>
              </w:rPr>
            </w:pPr>
            <w:r w:rsidRPr="009A36F6">
              <w:rPr>
                <w:rFonts w:ascii="Garamond" w:hAnsi="Garamond"/>
                <w:b/>
                <w:bCs/>
                <w:i/>
                <w:iCs/>
                <w:sz w:val="20"/>
                <w:szCs w:val="20"/>
              </w:rPr>
              <w:t>t</w:t>
            </w:r>
            <w:r w:rsidR="00951615" w:rsidRPr="009A36F6">
              <w:rPr>
                <w:rFonts w:ascii="Garamond" w:hAnsi="Garamond"/>
                <w:b/>
                <w:bCs/>
                <w:sz w:val="20"/>
                <w:szCs w:val="20"/>
              </w:rPr>
              <w:t>-value</w:t>
            </w:r>
          </w:p>
        </w:tc>
        <w:tc>
          <w:tcPr>
            <w:tcW w:w="597" w:type="pct"/>
            <w:tcBorders>
              <w:top w:val="single" w:sz="8" w:space="0" w:color="auto"/>
              <w:left w:val="single" w:sz="8" w:space="0" w:color="FFFFFF"/>
              <w:bottom w:val="single" w:sz="8" w:space="0" w:color="auto"/>
              <w:right w:val="single" w:sz="8" w:space="0" w:color="FFFFFF"/>
            </w:tcBorders>
            <w:shd w:val="clear" w:color="auto" w:fill="auto"/>
          </w:tcPr>
          <w:p w14:paraId="2132BA3E" w14:textId="77777777" w:rsidR="000F690F" w:rsidRPr="009A36F6" w:rsidRDefault="000F690F" w:rsidP="009A36F6">
            <w:pPr>
              <w:spacing w:line="360" w:lineRule="auto"/>
              <w:jc w:val="center"/>
              <w:rPr>
                <w:rFonts w:ascii="Garamond" w:hAnsi="Garamond"/>
                <w:b/>
                <w:bCs/>
                <w:i/>
                <w:iCs/>
              </w:rPr>
            </w:pPr>
            <w:r w:rsidRPr="009A36F6">
              <w:rPr>
                <w:rFonts w:ascii="Garamond" w:hAnsi="Garamond"/>
                <w:b/>
                <w:bCs/>
                <w:i/>
                <w:iCs/>
                <w:sz w:val="20"/>
                <w:szCs w:val="20"/>
              </w:rPr>
              <w:t>p</w:t>
            </w:r>
            <w:r w:rsidR="00951615" w:rsidRPr="009A36F6">
              <w:rPr>
                <w:rFonts w:ascii="Garamond" w:hAnsi="Garamond"/>
                <w:b/>
                <w:bCs/>
                <w:sz w:val="20"/>
                <w:szCs w:val="20"/>
              </w:rPr>
              <w:t>-value</w:t>
            </w:r>
          </w:p>
        </w:tc>
      </w:tr>
      <w:tr w:rsidR="00951615" w:rsidRPr="009A36F6" w14:paraId="6D3D8B13" w14:textId="77777777" w:rsidTr="009A36F6">
        <w:tc>
          <w:tcPr>
            <w:tcW w:w="1609" w:type="pct"/>
            <w:tcBorders>
              <w:top w:val="single" w:sz="8" w:space="0" w:color="auto"/>
              <w:left w:val="single" w:sz="8" w:space="0" w:color="FFFFFF"/>
              <w:bottom w:val="single" w:sz="8" w:space="0" w:color="FFFFFF"/>
              <w:right w:val="single" w:sz="8" w:space="0" w:color="FFFFFF"/>
            </w:tcBorders>
            <w:shd w:val="clear" w:color="auto" w:fill="auto"/>
          </w:tcPr>
          <w:p w14:paraId="03427AE1" w14:textId="77777777" w:rsidR="000F690F" w:rsidRPr="009A36F6" w:rsidRDefault="000F690F" w:rsidP="009A36F6">
            <w:pPr>
              <w:spacing w:line="360" w:lineRule="auto"/>
              <w:jc w:val="both"/>
              <w:rPr>
                <w:rFonts w:ascii="Garamond" w:hAnsi="Garamond"/>
                <w:sz w:val="20"/>
                <w:szCs w:val="20"/>
              </w:rPr>
            </w:pPr>
            <w:r w:rsidRPr="009A36F6">
              <w:rPr>
                <w:rFonts w:ascii="Garamond" w:hAnsi="Garamond"/>
                <w:sz w:val="20"/>
                <w:szCs w:val="20"/>
              </w:rPr>
              <w:t xml:space="preserve">Moving Spotlight (n = 54) </w:t>
            </w:r>
          </w:p>
        </w:tc>
        <w:tc>
          <w:tcPr>
            <w:tcW w:w="493" w:type="pct"/>
            <w:tcBorders>
              <w:top w:val="single" w:sz="8" w:space="0" w:color="auto"/>
              <w:left w:val="single" w:sz="8" w:space="0" w:color="FFFFFF"/>
              <w:bottom w:val="single" w:sz="8" w:space="0" w:color="FFFFFF"/>
              <w:right w:val="single" w:sz="8" w:space="0" w:color="FFFFFF"/>
            </w:tcBorders>
            <w:shd w:val="clear" w:color="auto" w:fill="auto"/>
          </w:tcPr>
          <w:p w14:paraId="2870B413"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83.3</w:t>
            </w:r>
          </w:p>
        </w:tc>
        <w:tc>
          <w:tcPr>
            <w:tcW w:w="468" w:type="pct"/>
            <w:tcBorders>
              <w:top w:val="single" w:sz="8" w:space="0" w:color="auto"/>
              <w:left w:val="single" w:sz="8" w:space="0" w:color="FFFFFF"/>
              <w:bottom w:val="single" w:sz="8" w:space="0" w:color="FFFFFF"/>
              <w:right w:val="single" w:sz="8" w:space="0" w:color="FFFFFF"/>
            </w:tcBorders>
            <w:shd w:val="clear" w:color="auto" w:fill="auto"/>
          </w:tcPr>
          <w:p w14:paraId="06B90870"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3.7</w:t>
            </w:r>
          </w:p>
        </w:tc>
        <w:tc>
          <w:tcPr>
            <w:tcW w:w="386" w:type="pct"/>
            <w:tcBorders>
              <w:top w:val="single" w:sz="8" w:space="0" w:color="auto"/>
              <w:left w:val="single" w:sz="8" w:space="0" w:color="FFFFFF"/>
              <w:bottom w:val="single" w:sz="8" w:space="0" w:color="FFFFFF"/>
              <w:right w:val="single" w:sz="8" w:space="0" w:color="FFFFFF"/>
            </w:tcBorders>
            <w:shd w:val="clear" w:color="auto" w:fill="auto"/>
          </w:tcPr>
          <w:p w14:paraId="03855867"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13.0</w:t>
            </w:r>
          </w:p>
        </w:tc>
        <w:tc>
          <w:tcPr>
            <w:tcW w:w="499" w:type="pct"/>
            <w:tcBorders>
              <w:top w:val="single" w:sz="8" w:space="0" w:color="auto"/>
              <w:left w:val="single" w:sz="8" w:space="0" w:color="FFFFFF"/>
              <w:bottom w:val="single" w:sz="8" w:space="0" w:color="FFFFFF"/>
              <w:right w:val="single" w:sz="8" w:space="0" w:color="FFFFFF"/>
            </w:tcBorders>
            <w:shd w:val="clear" w:color="auto" w:fill="auto"/>
          </w:tcPr>
          <w:p w14:paraId="2D9D253C"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5.19</w:t>
            </w:r>
          </w:p>
        </w:tc>
        <w:tc>
          <w:tcPr>
            <w:tcW w:w="386" w:type="pct"/>
            <w:tcBorders>
              <w:top w:val="single" w:sz="8" w:space="0" w:color="auto"/>
              <w:left w:val="single" w:sz="8" w:space="0" w:color="FFFFFF"/>
              <w:bottom w:val="single" w:sz="8" w:space="0" w:color="FFFFFF"/>
              <w:right w:val="single" w:sz="8" w:space="0" w:color="FFFFFF"/>
            </w:tcBorders>
            <w:shd w:val="clear" w:color="auto" w:fill="auto"/>
          </w:tcPr>
          <w:p w14:paraId="00AA4305"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0.48</w:t>
            </w:r>
          </w:p>
        </w:tc>
        <w:tc>
          <w:tcPr>
            <w:tcW w:w="563" w:type="pct"/>
            <w:tcBorders>
              <w:top w:val="single" w:sz="8" w:space="0" w:color="auto"/>
              <w:left w:val="single" w:sz="8" w:space="0" w:color="FFFFFF"/>
              <w:bottom w:val="single" w:sz="8" w:space="0" w:color="FFFFFF"/>
              <w:right w:val="single" w:sz="8" w:space="0" w:color="FFFFFF"/>
            </w:tcBorders>
            <w:shd w:val="clear" w:color="auto" w:fill="auto"/>
          </w:tcPr>
          <w:p w14:paraId="1ED9D097"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10.266</w:t>
            </w:r>
          </w:p>
        </w:tc>
        <w:tc>
          <w:tcPr>
            <w:tcW w:w="597" w:type="pct"/>
            <w:tcBorders>
              <w:top w:val="single" w:sz="8" w:space="0" w:color="auto"/>
              <w:left w:val="single" w:sz="8" w:space="0" w:color="FFFFFF"/>
              <w:bottom w:val="single" w:sz="8" w:space="0" w:color="FFFFFF"/>
              <w:right w:val="single" w:sz="8" w:space="0" w:color="FFFFFF"/>
            </w:tcBorders>
            <w:shd w:val="clear" w:color="auto" w:fill="auto"/>
          </w:tcPr>
          <w:p w14:paraId="2523E60F"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&lt;.001</w:t>
            </w:r>
          </w:p>
        </w:tc>
      </w:tr>
      <w:tr w:rsidR="00951615" w:rsidRPr="009A36F6" w14:paraId="02A22538" w14:textId="77777777" w:rsidTr="009A36F6">
        <w:tc>
          <w:tcPr>
            <w:tcW w:w="1609" w:type="pct"/>
            <w:tcBorders>
              <w:top w:val="single" w:sz="8" w:space="0" w:color="FFFFFF"/>
              <w:left w:val="single" w:sz="8" w:space="0" w:color="FFFFFF"/>
              <w:bottom w:val="single" w:sz="8" w:space="0" w:color="000000"/>
              <w:right w:val="single" w:sz="8" w:space="0" w:color="FFFFFF"/>
            </w:tcBorders>
            <w:shd w:val="clear" w:color="auto" w:fill="auto"/>
          </w:tcPr>
          <w:p w14:paraId="6D0D543E" w14:textId="77777777" w:rsidR="000F690F" w:rsidRPr="009A36F6" w:rsidRDefault="000F690F" w:rsidP="009A36F6">
            <w:pPr>
              <w:spacing w:line="360" w:lineRule="auto"/>
              <w:jc w:val="both"/>
              <w:rPr>
                <w:rFonts w:ascii="Garamond" w:hAnsi="Garamond"/>
                <w:sz w:val="20"/>
                <w:szCs w:val="20"/>
              </w:rPr>
            </w:pPr>
            <w:r w:rsidRPr="009A36F6">
              <w:rPr>
                <w:rFonts w:ascii="Garamond" w:hAnsi="Garamond"/>
                <w:sz w:val="20"/>
                <w:szCs w:val="20"/>
              </w:rPr>
              <w:t>Block Universe (n = 63)</w:t>
            </w:r>
          </w:p>
        </w:tc>
        <w:tc>
          <w:tcPr>
            <w:tcW w:w="493" w:type="pct"/>
            <w:tcBorders>
              <w:top w:val="single" w:sz="8" w:space="0" w:color="FFFFFF"/>
              <w:left w:val="single" w:sz="8" w:space="0" w:color="FFFFFF"/>
              <w:bottom w:val="single" w:sz="8" w:space="0" w:color="000000"/>
              <w:right w:val="single" w:sz="8" w:space="0" w:color="FFFFFF"/>
            </w:tcBorders>
            <w:shd w:val="clear" w:color="auto" w:fill="auto"/>
          </w:tcPr>
          <w:p w14:paraId="3365CC2E"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81.0</w:t>
            </w:r>
          </w:p>
        </w:tc>
        <w:tc>
          <w:tcPr>
            <w:tcW w:w="468" w:type="pct"/>
            <w:tcBorders>
              <w:top w:val="single" w:sz="8" w:space="0" w:color="FFFFFF"/>
              <w:left w:val="single" w:sz="8" w:space="0" w:color="FFFFFF"/>
              <w:bottom w:val="single" w:sz="8" w:space="0" w:color="000000"/>
              <w:right w:val="single" w:sz="8" w:space="0" w:color="FFFFFF"/>
            </w:tcBorders>
            <w:shd w:val="clear" w:color="auto" w:fill="auto"/>
          </w:tcPr>
          <w:p w14:paraId="6356CBB6"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6.3</w:t>
            </w:r>
          </w:p>
        </w:tc>
        <w:tc>
          <w:tcPr>
            <w:tcW w:w="386" w:type="pct"/>
            <w:tcBorders>
              <w:top w:val="single" w:sz="8" w:space="0" w:color="FFFFFF"/>
              <w:left w:val="single" w:sz="8" w:space="0" w:color="FFFFFF"/>
              <w:bottom w:val="single" w:sz="8" w:space="0" w:color="000000"/>
              <w:right w:val="single" w:sz="8" w:space="0" w:color="FFFFFF"/>
            </w:tcBorders>
            <w:shd w:val="clear" w:color="auto" w:fill="auto"/>
          </w:tcPr>
          <w:p w14:paraId="13D1FE81"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12.7</w:t>
            </w:r>
          </w:p>
        </w:tc>
        <w:tc>
          <w:tcPr>
            <w:tcW w:w="499" w:type="pct"/>
            <w:tcBorders>
              <w:top w:val="single" w:sz="8" w:space="0" w:color="FFFFFF"/>
              <w:left w:val="single" w:sz="8" w:space="0" w:color="FFFFFF"/>
              <w:bottom w:val="single" w:sz="8" w:space="0" w:color="000000"/>
              <w:right w:val="single" w:sz="8" w:space="0" w:color="FFFFFF"/>
            </w:tcBorders>
            <w:shd w:val="clear" w:color="auto" w:fill="auto"/>
          </w:tcPr>
          <w:p w14:paraId="7A1D583A"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5.29</w:t>
            </w:r>
          </w:p>
        </w:tc>
        <w:tc>
          <w:tcPr>
            <w:tcW w:w="386" w:type="pct"/>
            <w:tcBorders>
              <w:top w:val="single" w:sz="8" w:space="0" w:color="FFFFFF"/>
              <w:left w:val="single" w:sz="8" w:space="0" w:color="FFFFFF"/>
              <w:bottom w:val="single" w:sz="8" w:space="0" w:color="000000"/>
              <w:right w:val="single" w:sz="8" w:space="0" w:color="FFFFFF"/>
            </w:tcBorders>
            <w:shd w:val="clear" w:color="auto" w:fill="auto"/>
          </w:tcPr>
          <w:p w14:paraId="52CEA035"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1.24</w:t>
            </w:r>
          </w:p>
        </w:tc>
        <w:tc>
          <w:tcPr>
            <w:tcW w:w="563" w:type="pct"/>
            <w:tcBorders>
              <w:top w:val="single" w:sz="8" w:space="0" w:color="FFFFFF"/>
              <w:left w:val="single" w:sz="8" w:space="0" w:color="FFFFFF"/>
              <w:bottom w:val="single" w:sz="8" w:space="0" w:color="000000"/>
              <w:right w:val="single" w:sz="8" w:space="0" w:color="FFFFFF"/>
            </w:tcBorders>
            <w:shd w:val="clear" w:color="auto" w:fill="auto"/>
          </w:tcPr>
          <w:p w14:paraId="5BE4E3E6"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8.250</w:t>
            </w:r>
          </w:p>
        </w:tc>
        <w:tc>
          <w:tcPr>
            <w:tcW w:w="597" w:type="pct"/>
            <w:tcBorders>
              <w:top w:val="single" w:sz="8" w:space="0" w:color="FFFFFF"/>
              <w:left w:val="single" w:sz="8" w:space="0" w:color="FFFFFF"/>
              <w:bottom w:val="single" w:sz="8" w:space="0" w:color="000000"/>
              <w:right w:val="single" w:sz="8" w:space="0" w:color="FFFFFF"/>
            </w:tcBorders>
            <w:shd w:val="clear" w:color="auto" w:fill="auto"/>
          </w:tcPr>
          <w:p w14:paraId="7707D5CE"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&lt;.001</w:t>
            </w:r>
          </w:p>
        </w:tc>
      </w:tr>
    </w:tbl>
    <w:p w14:paraId="217A7FAE" w14:textId="77777777" w:rsidR="00353EA7" w:rsidRDefault="00353EA7" w:rsidP="00353EA7">
      <w:pPr>
        <w:spacing w:line="360" w:lineRule="auto"/>
        <w:jc w:val="both"/>
        <w:rPr>
          <w:rFonts w:ascii="Garamond" w:hAnsi="Garamond"/>
        </w:rPr>
      </w:pPr>
    </w:p>
    <w:p w14:paraId="738101BD" w14:textId="77777777" w:rsidR="00FF46E9" w:rsidRDefault="00AA6208" w:rsidP="00595FC9">
      <w:pPr>
        <w:spacing w:line="360" w:lineRule="auto"/>
        <w:jc w:val="both"/>
        <w:rPr>
          <w:rFonts w:ascii="Garamond" w:hAnsi="Garamond"/>
        </w:rPr>
      </w:pPr>
      <w:r>
        <w:rPr>
          <w:rFonts w:ascii="Garamond" w:hAnsi="Garamond"/>
          <w:bCs/>
          <w:iCs/>
        </w:rPr>
        <w:t>To test whether p</w:t>
      </w:r>
      <w:r w:rsidR="00184089">
        <w:rPr>
          <w:rFonts w:ascii="Garamond" w:hAnsi="Garamond"/>
          <w:bCs/>
          <w:iCs/>
        </w:rPr>
        <w:t>articipants</w:t>
      </w:r>
      <w:r>
        <w:rPr>
          <w:rFonts w:ascii="Garamond" w:hAnsi="Garamond"/>
          <w:bCs/>
          <w:iCs/>
        </w:rPr>
        <w:t xml:space="preserve"> w</w:t>
      </w:r>
      <w:r w:rsidR="00184089">
        <w:rPr>
          <w:rFonts w:ascii="Garamond" w:hAnsi="Garamond"/>
          <w:bCs/>
          <w:iCs/>
        </w:rPr>
        <w:t>ere m</w:t>
      </w:r>
      <w:r>
        <w:rPr>
          <w:rFonts w:ascii="Garamond" w:hAnsi="Garamond"/>
          <w:bCs/>
          <w:iCs/>
        </w:rPr>
        <w:t xml:space="preserve">ore inclined to judge that what they are told is true when they are told that the description is a description of a dynamical world, </w:t>
      </w:r>
      <w:r w:rsidR="0097695D">
        <w:rPr>
          <w:rFonts w:ascii="Garamond" w:hAnsi="Garamond"/>
          <w:bCs/>
          <w:iCs/>
        </w:rPr>
        <w:t xml:space="preserve">than </w:t>
      </w:r>
      <w:r>
        <w:rPr>
          <w:rFonts w:ascii="Garamond" w:hAnsi="Garamond"/>
          <w:bCs/>
          <w:iCs/>
        </w:rPr>
        <w:t>when they are told that it is of a non-dynamical world, we compared</w:t>
      </w:r>
      <w:r w:rsidR="00184089">
        <w:rPr>
          <w:rFonts w:ascii="Garamond" w:hAnsi="Garamond"/>
          <w:bCs/>
          <w:iCs/>
        </w:rPr>
        <w:t xml:space="preserve"> the </w:t>
      </w:r>
      <w:r>
        <w:rPr>
          <w:rFonts w:ascii="Garamond" w:hAnsi="Garamond"/>
          <w:bCs/>
          <w:iCs/>
        </w:rPr>
        <w:t>mean</w:t>
      </w:r>
      <w:r w:rsidR="00184089">
        <w:rPr>
          <w:rFonts w:ascii="Garamond" w:hAnsi="Garamond"/>
          <w:bCs/>
          <w:iCs/>
        </w:rPr>
        <w:t xml:space="preserve"> </w:t>
      </w:r>
      <w:r>
        <w:rPr>
          <w:rFonts w:ascii="Garamond" w:hAnsi="Garamond"/>
          <w:bCs/>
          <w:iCs/>
        </w:rPr>
        <w:t>likelihood</w:t>
      </w:r>
      <w:r w:rsidR="00184089">
        <w:rPr>
          <w:rFonts w:ascii="Garamond" w:hAnsi="Garamond"/>
          <w:bCs/>
          <w:iCs/>
        </w:rPr>
        <w:t xml:space="preserve"> judgments </w:t>
      </w:r>
      <w:r>
        <w:rPr>
          <w:rFonts w:ascii="Garamond" w:hAnsi="Garamond"/>
          <w:bCs/>
          <w:iCs/>
        </w:rPr>
        <w:t>between conditions using a between subjects t-test. T</w:t>
      </w:r>
      <w:r w:rsidR="00761EAB">
        <w:rPr>
          <w:rFonts w:ascii="Garamond" w:hAnsi="Garamond"/>
          <w:bCs/>
          <w:iCs/>
        </w:rPr>
        <w:t>h</w:t>
      </w:r>
      <w:r w:rsidR="007D3AF3">
        <w:rPr>
          <w:rFonts w:ascii="Garamond" w:hAnsi="Garamond"/>
          <w:bCs/>
          <w:iCs/>
        </w:rPr>
        <w:t>is</w:t>
      </w:r>
      <w:r w:rsidR="00761EAB">
        <w:rPr>
          <w:rFonts w:ascii="Garamond" w:hAnsi="Garamond"/>
          <w:bCs/>
          <w:iCs/>
        </w:rPr>
        <w:t xml:space="preserve"> </w:t>
      </w:r>
      <w:r>
        <w:rPr>
          <w:rFonts w:ascii="Garamond" w:hAnsi="Garamond"/>
          <w:bCs/>
          <w:iCs/>
        </w:rPr>
        <w:t>test</w:t>
      </w:r>
      <w:r w:rsidR="007D3AF3">
        <w:rPr>
          <w:rFonts w:ascii="Garamond" w:hAnsi="Garamond"/>
          <w:bCs/>
          <w:iCs/>
        </w:rPr>
        <w:t xml:space="preserve"> found </w:t>
      </w:r>
      <w:r>
        <w:rPr>
          <w:rFonts w:ascii="Garamond" w:hAnsi="Garamond"/>
          <w:bCs/>
          <w:iCs/>
        </w:rPr>
        <w:t>no evidence of a</w:t>
      </w:r>
      <w:r w:rsidR="00761EAB">
        <w:rPr>
          <w:rFonts w:ascii="Garamond" w:hAnsi="Garamond"/>
          <w:bCs/>
          <w:iCs/>
        </w:rPr>
        <w:t xml:space="preserve"> </w:t>
      </w:r>
      <w:r>
        <w:rPr>
          <w:rFonts w:ascii="Garamond" w:hAnsi="Garamond"/>
          <w:bCs/>
          <w:iCs/>
        </w:rPr>
        <w:t>difference</w:t>
      </w:r>
      <w:r w:rsidR="00761EAB">
        <w:rPr>
          <w:rFonts w:ascii="Garamond" w:hAnsi="Garamond"/>
          <w:bCs/>
          <w:iCs/>
        </w:rPr>
        <w:t xml:space="preserve"> in </w:t>
      </w:r>
      <w:r>
        <w:rPr>
          <w:rFonts w:ascii="Garamond" w:hAnsi="Garamond"/>
          <w:bCs/>
          <w:iCs/>
        </w:rPr>
        <w:t>likelihood</w:t>
      </w:r>
      <w:r w:rsidR="00184089">
        <w:rPr>
          <w:rFonts w:ascii="Garamond" w:hAnsi="Garamond"/>
          <w:bCs/>
          <w:iCs/>
        </w:rPr>
        <w:t xml:space="preserve"> judgments</w:t>
      </w:r>
      <w:r w:rsidR="00595FC9">
        <w:rPr>
          <w:rFonts w:ascii="Garamond" w:hAnsi="Garamond"/>
          <w:bCs/>
          <w:iCs/>
        </w:rPr>
        <w:t xml:space="preserve"> between</w:t>
      </w:r>
      <w:r w:rsidR="00761EAB">
        <w:rPr>
          <w:rFonts w:ascii="Garamond" w:hAnsi="Garamond"/>
          <w:bCs/>
          <w:iCs/>
        </w:rPr>
        <w:t xml:space="preserve"> </w:t>
      </w:r>
      <w:r w:rsidR="00353EA7">
        <w:rPr>
          <w:rFonts w:ascii="Garamond" w:hAnsi="Garamond"/>
          <w:bCs/>
          <w:iCs/>
        </w:rPr>
        <w:t>the</w:t>
      </w:r>
      <w:r>
        <w:rPr>
          <w:rFonts w:ascii="Garamond" w:hAnsi="Garamond"/>
          <w:bCs/>
          <w:iCs/>
        </w:rPr>
        <w:t xml:space="preserve"> moving spotlight</w:t>
      </w:r>
      <w:r w:rsidR="007D3AF3">
        <w:rPr>
          <w:rFonts w:ascii="Garamond" w:hAnsi="Garamond"/>
          <w:bCs/>
          <w:iCs/>
        </w:rPr>
        <w:t xml:space="preserve"> condition </w:t>
      </w:r>
      <w:r w:rsidR="00353EA7">
        <w:rPr>
          <w:rFonts w:ascii="Garamond" w:hAnsi="Garamond"/>
          <w:bCs/>
          <w:iCs/>
        </w:rPr>
        <w:t>and</w:t>
      </w:r>
      <w:r w:rsidR="00761EAB">
        <w:rPr>
          <w:rFonts w:ascii="Garamond" w:hAnsi="Garamond"/>
          <w:bCs/>
          <w:iCs/>
        </w:rPr>
        <w:t xml:space="preserve"> </w:t>
      </w:r>
      <w:r>
        <w:rPr>
          <w:rFonts w:ascii="Garamond" w:hAnsi="Garamond"/>
          <w:bCs/>
          <w:iCs/>
        </w:rPr>
        <w:t>block universe</w:t>
      </w:r>
      <w:r w:rsidR="00761EAB">
        <w:rPr>
          <w:rFonts w:ascii="Garamond" w:hAnsi="Garamond"/>
          <w:bCs/>
          <w:iCs/>
        </w:rPr>
        <w:t xml:space="preserve"> condition, </w:t>
      </w:r>
      <w:proofErr w:type="gramStart"/>
      <w:r w:rsidR="00761EAB">
        <w:rPr>
          <w:rFonts w:ascii="Garamond" w:hAnsi="Garamond"/>
          <w:bCs/>
          <w:i/>
        </w:rPr>
        <w:t>t</w:t>
      </w:r>
      <w:r w:rsidR="00761EAB">
        <w:rPr>
          <w:rFonts w:ascii="Garamond" w:hAnsi="Garamond"/>
          <w:bCs/>
          <w:iCs/>
        </w:rPr>
        <w:t>(</w:t>
      </w:r>
      <w:proofErr w:type="gramEnd"/>
      <w:r w:rsidR="00761EAB">
        <w:rPr>
          <w:rFonts w:ascii="Garamond" w:hAnsi="Garamond"/>
          <w:bCs/>
          <w:iCs/>
        </w:rPr>
        <w:t>1</w:t>
      </w:r>
      <w:r w:rsidR="007D3AF3">
        <w:rPr>
          <w:rFonts w:ascii="Garamond" w:hAnsi="Garamond"/>
          <w:bCs/>
          <w:iCs/>
        </w:rPr>
        <w:t>09.979</w:t>
      </w:r>
      <w:r w:rsidR="00761EAB">
        <w:rPr>
          <w:rFonts w:ascii="Garamond" w:hAnsi="Garamond"/>
          <w:bCs/>
          <w:iCs/>
        </w:rPr>
        <w:t xml:space="preserve">) = </w:t>
      </w:r>
      <w:r w:rsidR="007D3AF3">
        <w:rPr>
          <w:rFonts w:ascii="Garamond" w:hAnsi="Garamond"/>
          <w:bCs/>
          <w:iCs/>
        </w:rPr>
        <w:t xml:space="preserve">-0.518, </w:t>
      </w:r>
      <w:r w:rsidR="007D3AF3">
        <w:rPr>
          <w:rFonts w:ascii="Garamond" w:hAnsi="Garamond"/>
          <w:bCs/>
          <w:i/>
        </w:rPr>
        <w:t>p</w:t>
      </w:r>
      <w:r w:rsidR="007D3AF3">
        <w:rPr>
          <w:rFonts w:ascii="Garamond" w:hAnsi="Garamond"/>
          <w:bCs/>
          <w:iCs/>
        </w:rPr>
        <w:t xml:space="preserve"> = .605</w:t>
      </w:r>
      <w:r>
        <w:rPr>
          <w:rFonts w:ascii="Garamond" w:hAnsi="Garamond"/>
          <w:bCs/>
          <w:iCs/>
        </w:rPr>
        <w:t>.</w:t>
      </w:r>
    </w:p>
    <w:p w14:paraId="372CA419" w14:textId="77777777" w:rsidR="00FF46E9" w:rsidRPr="00433A6C" w:rsidRDefault="00FF46E9" w:rsidP="00C12672">
      <w:pPr>
        <w:widowControl w:val="0"/>
        <w:autoSpaceDE w:val="0"/>
        <w:autoSpaceDN w:val="0"/>
        <w:adjustRightInd w:val="0"/>
        <w:spacing w:line="360" w:lineRule="auto"/>
        <w:ind w:right="567"/>
        <w:jc w:val="both"/>
        <w:rPr>
          <w:rFonts w:ascii="Garamond" w:hAnsi="Garamond"/>
        </w:rPr>
      </w:pPr>
    </w:p>
    <w:p w14:paraId="46A03769" w14:textId="77777777" w:rsidR="00497F07" w:rsidRPr="00433A6C" w:rsidRDefault="005225F4" w:rsidP="008A7ADF">
      <w:pPr>
        <w:spacing w:after="0" w:line="360" w:lineRule="auto"/>
        <w:jc w:val="both"/>
        <w:rPr>
          <w:rFonts w:ascii="Garamond" w:hAnsi="Garamond"/>
          <w:b/>
        </w:rPr>
      </w:pPr>
      <w:r w:rsidRPr="00433A6C">
        <w:rPr>
          <w:rFonts w:ascii="Garamond" w:hAnsi="Garamond"/>
          <w:b/>
        </w:rPr>
        <w:t>3.3</w:t>
      </w:r>
      <w:r w:rsidR="00497F07" w:rsidRPr="00433A6C">
        <w:rPr>
          <w:rFonts w:ascii="Garamond" w:hAnsi="Garamond"/>
          <w:b/>
        </w:rPr>
        <w:t xml:space="preserve"> Experiment </w:t>
      </w:r>
      <w:r w:rsidR="00F172AF" w:rsidRPr="00433A6C">
        <w:rPr>
          <w:rFonts w:ascii="Garamond" w:hAnsi="Garamond"/>
          <w:b/>
        </w:rPr>
        <w:t>3</w:t>
      </w:r>
      <w:r w:rsidR="00497F07" w:rsidRPr="00433A6C">
        <w:rPr>
          <w:rFonts w:ascii="Garamond" w:hAnsi="Garamond"/>
          <w:b/>
        </w:rPr>
        <w:t xml:space="preserve"> Methodology</w:t>
      </w:r>
    </w:p>
    <w:p w14:paraId="0B7A994E" w14:textId="77777777" w:rsidR="00497F07" w:rsidRPr="00433A6C" w:rsidRDefault="00497F07" w:rsidP="00383D0A">
      <w:pPr>
        <w:tabs>
          <w:tab w:val="right" w:pos="9026"/>
        </w:tabs>
        <w:spacing w:line="360" w:lineRule="auto"/>
        <w:jc w:val="both"/>
        <w:rPr>
          <w:rFonts w:ascii="Garamond" w:hAnsi="Garamond"/>
          <w:i/>
          <w:iCs/>
        </w:rPr>
      </w:pPr>
      <w:r w:rsidRPr="00433A6C">
        <w:rPr>
          <w:rFonts w:ascii="Garamond" w:hAnsi="Garamond"/>
          <w:i/>
          <w:iCs/>
        </w:rPr>
        <w:t>3</w:t>
      </w:r>
      <w:r w:rsidR="00F172AF" w:rsidRPr="00433A6C">
        <w:rPr>
          <w:rFonts w:ascii="Garamond" w:hAnsi="Garamond"/>
          <w:i/>
          <w:iCs/>
        </w:rPr>
        <w:t>.</w:t>
      </w:r>
      <w:r w:rsidR="005423DA" w:rsidRPr="00433A6C">
        <w:rPr>
          <w:rFonts w:ascii="Garamond" w:hAnsi="Garamond"/>
          <w:i/>
          <w:iCs/>
        </w:rPr>
        <w:t>3</w:t>
      </w:r>
      <w:r w:rsidRPr="00433A6C">
        <w:rPr>
          <w:rFonts w:ascii="Garamond" w:hAnsi="Garamond"/>
          <w:i/>
          <w:iCs/>
        </w:rPr>
        <w:t>.1 Participants</w:t>
      </w:r>
      <w:r w:rsidR="00383D0A">
        <w:rPr>
          <w:rFonts w:ascii="Garamond" w:hAnsi="Garamond"/>
          <w:i/>
          <w:iCs/>
        </w:rPr>
        <w:tab/>
      </w:r>
    </w:p>
    <w:p w14:paraId="7957F6DC" w14:textId="77777777" w:rsidR="00497F07" w:rsidRPr="00433A6C" w:rsidRDefault="00871797" w:rsidP="00F820A8">
      <w:pPr>
        <w:spacing w:line="360" w:lineRule="auto"/>
        <w:jc w:val="both"/>
        <w:rPr>
          <w:rFonts w:ascii="Garamond" w:hAnsi="Garamond"/>
          <w:bCs/>
        </w:rPr>
      </w:pPr>
      <w:r>
        <w:rPr>
          <w:rFonts w:ascii="Garamond" w:eastAsia="Garamond" w:hAnsi="Garamond"/>
        </w:rPr>
        <w:t>679</w:t>
      </w:r>
      <w:r w:rsidRPr="00433A6C">
        <w:rPr>
          <w:rFonts w:ascii="Garamond" w:eastAsia="Garamond" w:hAnsi="Garamond"/>
        </w:rPr>
        <w:t xml:space="preserve"> </w:t>
      </w:r>
      <w:r w:rsidR="00497F07" w:rsidRPr="00433A6C">
        <w:rPr>
          <w:rFonts w:ascii="Garamond" w:eastAsia="Garamond" w:hAnsi="Garamond"/>
        </w:rPr>
        <w:t>people participated in the study. Participants were U.S. residents, recruited and tested online using Amazon Mechanical Turk, and compensated $</w:t>
      </w:r>
      <w:r>
        <w:rPr>
          <w:rFonts w:ascii="Garamond" w:eastAsia="Garamond" w:hAnsi="Garamond"/>
        </w:rPr>
        <w:t>0.50</w:t>
      </w:r>
      <w:r w:rsidRPr="00433A6C">
        <w:rPr>
          <w:rFonts w:ascii="Garamond" w:eastAsia="Garamond" w:hAnsi="Garamond"/>
        </w:rPr>
        <w:t xml:space="preserve"> </w:t>
      </w:r>
      <w:r w:rsidR="00497F07" w:rsidRPr="00433A6C">
        <w:rPr>
          <w:rFonts w:ascii="Garamond" w:eastAsia="Garamond" w:hAnsi="Garamond"/>
        </w:rPr>
        <w:t xml:space="preserve">for </w:t>
      </w:r>
      <w:r>
        <w:rPr>
          <w:rFonts w:ascii="Garamond" w:eastAsia="Garamond" w:hAnsi="Garamond"/>
        </w:rPr>
        <w:t>a maximum</w:t>
      </w:r>
      <w:r w:rsidRPr="00433A6C">
        <w:rPr>
          <w:rFonts w:ascii="Garamond" w:eastAsia="Garamond" w:hAnsi="Garamond"/>
        </w:rPr>
        <w:t xml:space="preserve"> </w:t>
      </w:r>
      <w:r>
        <w:rPr>
          <w:rFonts w:ascii="Garamond" w:eastAsia="Garamond" w:hAnsi="Garamond"/>
        </w:rPr>
        <w:t>10</w:t>
      </w:r>
      <w:r w:rsidRPr="00433A6C">
        <w:rPr>
          <w:rFonts w:ascii="Garamond" w:eastAsia="Garamond" w:hAnsi="Garamond"/>
        </w:rPr>
        <w:t xml:space="preserve"> </w:t>
      </w:r>
      <w:r w:rsidR="00497F07" w:rsidRPr="00433A6C">
        <w:rPr>
          <w:rFonts w:ascii="Garamond" w:eastAsia="Garamond" w:hAnsi="Garamond"/>
        </w:rPr>
        <w:t xml:space="preserve">minutes of their time. </w:t>
      </w:r>
      <w:r w:rsidR="00AA0970">
        <w:rPr>
          <w:rFonts w:ascii="Garamond" w:eastAsia="Garamond" w:hAnsi="Garamond"/>
        </w:rPr>
        <w:t xml:space="preserve">We used </w:t>
      </w:r>
      <w:r w:rsidR="00AA0970" w:rsidRPr="004C52B2">
        <w:rPr>
          <w:rFonts w:ascii="Garamond" w:eastAsia="Garamond" w:hAnsi="Garamond" w:cs="Garamond"/>
        </w:rPr>
        <w:t>only those MTurk participants who have a HIT (task) approval rate of at least 95% and who have had their HIT</w:t>
      </w:r>
      <w:r w:rsidR="00AA0970" w:rsidRPr="00526A20">
        <w:rPr>
          <w:rFonts w:ascii="Garamond" w:eastAsia="Garamond" w:hAnsi="Garamond" w:cs="Garamond"/>
        </w:rPr>
        <w:t>s (tasks</w:t>
      </w:r>
      <w:r w:rsidR="00AA0970">
        <w:rPr>
          <w:rFonts w:ascii="Garamond" w:eastAsia="Garamond" w:hAnsi="Garamond" w:cs="Garamond"/>
        </w:rPr>
        <w:t>) approved at least 1000 times and</w:t>
      </w:r>
      <w:r w:rsidR="00AA0970" w:rsidRPr="00896547">
        <w:rPr>
          <w:rFonts w:ascii="Garamond" w:eastAsia="Garamond" w:hAnsi="Garamond" w:cs="Garamond"/>
        </w:rPr>
        <w:t xml:space="preserve"> included both task instructions and attentional checks that doubled as comprehension checks. </w:t>
      </w:r>
      <w:r w:rsidRPr="00896547">
        <w:rPr>
          <w:rFonts w:ascii="Garamond" w:eastAsia="Garamond" w:hAnsi="Garamond" w:cs="Garamond"/>
        </w:rPr>
        <w:t>We exclude</w:t>
      </w:r>
      <w:r w:rsidRPr="00CF2634">
        <w:rPr>
          <w:rFonts w:ascii="Garamond" w:eastAsia="Garamond" w:hAnsi="Garamond" w:cs="Garamond"/>
        </w:rPr>
        <w:t xml:space="preserve">d participants who failed either to follow </w:t>
      </w:r>
      <w:r>
        <w:rPr>
          <w:rFonts w:ascii="Garamond" w:eastAsia="Garamond" w:hAnsi="Garamond" w:cs="Garamond"/>
        </w:rPr>
        <w:t xml:space="preserve">task </w:t>
      </w:r>
      <w:r w:rsidRPr="00CF2634">
        <w:rPr>
          <w:rFonts w:ascii="Garamond" w:eastAsia="Garamond" w:hAnsi="Garamond" w:cs="Garamond"/>
        </w:rPr>
        <w:t xml:space="preserve">instructions or </w:t>
      </w:r>
      <w:r>
        <w:rPr>
          <w:rFonts w:ascii="Garamond" w:eastAsia="Garamond" w:hAnsi="Garamond" w:cs="Garamond"/>
        </w:rPr>
        <w:t xml:space="preserve">correctly answer </w:t>
      </w:r>
      <w:r w:rsidRPr="00CF2634">
        <w:rPr>
          <w:rFonts w:ascii="Garamond" w:eastAsia="Garamond" w:hAnsi="Garamond" w:cs="Garamond"/>
        </w:rPr>
        <w:t xml:space="preserve">attentional </w:t>
      </w:r>
      <w:r>
        <w:rPr>
          <w:rFonts w:ascii="Garamond" w:eastAsia="Garamond" w:hAnsi="Garamond" w:cs="Garamond"/>
        </w:rPr>
        <w:t xml:space="preserve">and </w:t>
      </w:r>
      <w:r w:rsidRPr="00CF2634">
        <w:rPr>
          <w:rFonts w:ascii="Garamond" w:eastAsia="Garamond" w:hAnsi="Garamond" w:cs="Garamond"/>
        </w:rPr>
        <w:t xml:space="preserve">comprehension </w:t>
      </w:r>
      <w:r>
        <w:rPr>
          <w:rFonts w:ascii="Garamond" w:eastAsia="Garamond" w:hAnsi="Garamond" w:cs="Garamond"/>
        </w:rPr>
        <w:t>check questions</w:t>
      </w:r>
      <w:r w:rsidRPr="00CF2634">
        <w:rPr>
          <w:rFonts w:ascii="Garamond" w:eastAsia="Garamond" w:hAnsi="Garamond" w:cs="Garamond"/>
        </w:rPr>
        <w:t>.</w:t>
      </w:r>
      <w:r>
        <w:rPr>
          <w:rFonts w:ascii="Garamond" w:eastAsia="Garamond" w:hAnsi="Garamond" w:cs="Garamond"/>
        </w:rPr>
        <w:t xml:space="preserve"> </w:t>
      </w:r>
      <w:r w:rsidR="00C63532">
        <w:rPr>
          <w:rFonts w:ascii="Garamond" w:hAnsi="Garamond"/>
        </w:rPr>
        <w:t>556</w:t>
      </w:r>
      <w:r w:rsidRPr="00C12672">
        <w:rPr>
          <w:rFonts w:ascii="Garamond" w:hAnsi="Garamond"/>
        </w:rPr>
        <w:t xml:space="preserve"> participants had to be excluded for failing to follow task instructions</w:t>
      </w:r>
      <w:r>
        <w:rPr>
          <w:rFonts w:ascii="Garamond" w:hAnsi="Garamond"/>
        </w:rPr>
        <w:t xml:space="preserve"> or vignette comprehension</w:t>
      </w:r>
      <w:r w:rsidRPr="00C12672">
        <w:rPr>
          <w:rFonts w:ascii="Garamond" w:hAnsi="Garamond"/>
        </w:rPr>
        <w:t>. This means that they failed to answer the questions</w:t>
      </w:r>
      <w:r>
        <w:rPr>
          <w:rFonts w:ascii="Garamond" w:hAnsi="Garamond"/>
        </w:rPr>
        <w:t xml:space="preserve"> or failed one of the attentional check questions</w:t>
      </w:r>
      <w:r w:rsidRPr="00C12672">
        <w:rPr>
          <w:rFonts w:ascii="Garamond" w:hAnsi="Garamond"/>
        </w:rPr>
        <w:t xml:space="preserve"> (</w:t>
      </w:r>
      <w:r w:rsidR="00C63532">
        <w:rPr>
          <w:rFonts w:ascii="Garamond" w:hAnsi="Garamond"/>
        </w:rPr>
        <w:t>295</w:t>
      </w:r>
      <w:r w:rsidRPr="00C12672">
        <w:rPr>
          <w:rFonts w:ascii="Garamond" w:hAnsi="Garamond"/>
        </w:rPr>
        <w:t>) or</w:t>
      </w:r>
      <w:r>
        <w:rPr>
          <w:rFonts w:ascii="Garamond" w:hAnsi="Garamond"/>
        </w:rPr>
        <w:t xml:space="preserve"> </w:t>
      </w:r>
      <w:r w:rsidRPr="00C12672">
        <w:rPr>
          <w:rFonts w:ascii="Garamond" w:hAnsi="Garamond"/>
        </w:rPr>
        <w:t xml:space="preserve">failed </w:t>
      </w:r>
      <w:r>
        <w:rPr>
          <w:rFonts w:ascii="Garamond" w:hAnsi="Garamond"/>
        </w:rPr>
        <w:t xml:space="preserve">to correctly answer 3 out of 4 </w:t>
      </w:r>
      <w:r w:rsidRPr="00C12672">
        <w:rPr>
          <w:rFonts w:ascii="Garamond" w:hAnsi="Garamond"/>
        </w:rPr>
        <w:t>comprehension questions (</w:t>
      </w:r>
      <w:r w:rsidR="00C63532">
        <w:rPr>
          <w:rFonts w:ascii="Garamond" w:hAnsi="Garamond"/>
        </w:rPr>
        <w:t>261</w:t>
      </w:r>
      <w:r w:rsidRPr="00C12672">
        <w:rPr>
          <w:rFonts w:ascii="Garamond" w:hAnsi="Garamond"/>
        </w:rPr>
        <w:t>).</w:t>
      </w:r>
      <w:r w:rsidR="00497F07" w:rsidRPr="00433A6C">
        <w:rPr>
          <w:rFonts w:ascii="Garamond" w:eastAsia="Garamond" w:hAnsi="Garamond"/>
        </w:rPr>
        <w:t xml:space="preserve"> The remaining sample was composed of </w:t>
      </w:r>
      <w:r w:rsidR="00C63532">
        <w:rPr>
          <w:rFonts w:ascii="Garamond" w:eastAsia="Garamond" w:hAnsi="Garamond"/>
        </w:rPr>
        <w:t>123</w:t>
      </w:r>
      <w:r w:rsidR="00C63532" w:rsidRPr="00433A6C">
        <w:rPr>
          <w:rFonts w:ascii="Garamond" w:eastAsia="Garamond" w:hAnsi="Garamond"/>
        </w:rPr>
        <w:t xml:space="preserve"> </w:t>
      </w:r>
      <w:r w:rsidR="00497F07" w:rsidRPr="00433A6C">
        <w:rPr>
          <w:rFonts w:ascii="Garamond" w:eastAsia="Garamond" w:hAnsi="Garamond"/>
        </w:rPr>
        <w:t>participants (</w:t>
      </w:r>
      <w:r w:rsidR="00C63532">
        <w:rPr>
          <w:rFonts w:ascii="Garamond" w:eastAsia="Garamond" w:hAnsi="Garamond"/>
        </w:rPr>
        <w:t>64</w:t>
      </w:r>
      <w:r w:rsidR="00C63532" w:rsidRPr="00433A6C">
        <w:rPr>
          <w:rFonts w:ascii="Garamond" w:eastAsia="Garamond" w:hAnsi="Garamond"/>
        </w:rPr>
        <w:t xml:space="preserve"> </w:t>
      </w:r>
      <w:r w:rsidR="00497F07" w:rsidRPr="00433A6C">
        <w:rPr>
          <w:rFonts w:ascii="Garamond" w:eastAsia="Garamond" w:hAnsi="Garamond"/>
        </w:rPr>
        <w:t xml:space="preserve">female; </w:t>
      </w:r>
      <w:r w:rsidR="00C63532">
        <w:rPr>
          <w:rFonts w:ascii="Garamond" w:eastAsia="Garamond" w:hAnsi="Garamond"/>
        </w:rPr>
        <w:t xml:space="preserve">aged 21-66, </w:t>
      </w:r>
      <w:r w:rsidR="00497F07" w:rsidRPr="00433A6C">
        <w:rPr>
          <w:rFonts w:ascii="Garamond" w:eastAsia="Garamond" w:hAnsi="Garamond"/>
        </w:rPr>
        <w:t xml:space="preserve">mean age </w:t>
      </w:r>
      <w:r w:rsidR="00C63532">
        <w:rPr>
          <w:rFonts w:ascii="Garamond" w:eastAsia="Garamond" w:hAnsi="Garamond"/>
        </w:rPr>
        <w:t>38.86</w:t>
      </w:r>
      <w:r w:rsidR="00C63532" w:rsidRPr="00433A6C">
        <w:rPr>
          <w:rFonts w:ascii="Garamond" w:eastAsia="Garamond" w:hAnsi="Garamond"/>
        </w:rPr>
        <w:t xml:space="preserve"> </w:t>
      </w:r>
      <w:r w:rsidR="00497F07" w:rsidRPr="00433A6C">
        <w:rPr>
          <w:rFonts w:ascii="Garamond" w:eastAsia="Garamond" w:hAnsi="Garamond"/>
        </w:rPr>
        <w:t xml:space="preserve">(SD = </w:t>
      </w:r>
      <w:r w:rsidR="00C63532">
        <w:rPr>
          <w:rFonts w:ascii="Garamond" w:eastAsia="Garamond" w:hAnsi="Garamond"/>
        </w:rPr>
        <w:t>10.73</w:t>
      </w:r>
      <w:r w:rsidR="00497F07" w:rsidRPr="00433A6C">
        <w:rPr>
          <w:rFonts w:ascii="Garamond" w:eastAsia="Garamond" w:hAnsi="Garamond"/>
        </w:rPr>
        <w:t xml:space="preserve">)). Ethics approval for these studies was </w:t>
      </w:r>
      <w:r w:rsidR="00497F07" w:rsidRPr="00433A6C">
        <w:rPr>
          <w:rFonts w:ascii="Garamond" w:eastAsia="Garamond" w:hAnsi="Garamond"/>
        </w:rPr>
        <w:lastRenderedPageBreak/>
        <w:t>obtained from the [blanked] Human Research Ethics Committee. Informed consent was obtained from all participants prior to testing. The survey was conducted online using Qualtrics.</w:t>
      </w:r>
    </w:p>
    <w:p w14:paraId="3EA65899" w14:textId="77777777" w:rsidR="00497F07" w:rsidRPr="00433A6C" w:rsidRDefault="00497F07" w:rsidP="00E558DA">
      <w:pPr>
        <w:spacing w:after="0" w:line="360" w:lineRule="auto"/>
        <w:jc w:val="both"/>
        <w:rPr>
          <w:rFonts w:ascii="Garamond" w:hAnsi="Garamond"/>
          <w:bCs/>
        </w:rPr>
      </w:pPr>
    </w:p>
    <w:p w14:paraId="0EA1B708" w14:textId="77777777" w:rsidR="00497F07" w:rsidRPr="00433A6C" w:rsidRDefault="00F810B2" w:rsidP="009434E9">
      <w:pPr>
        <w:spacing w:after="0" w:line="360" w:lineRule="auto"/>
        <w:jc w:val="both"/>
        <w:rPr>
          <w:rFonts w:ascii="Garamond" w:hAnsi="Garamond"/>
          <w:bCs/>
          <w:i/>
          <w:iCs/>
        </w:rPr>
      </w:pPr>
      <w:r w:rsidRPr="00433A6C">
        <w:rPr>
          <w:rFonts w:ascii="Garamond" w:hAnsi="Garamond"/>
          <w:bCs/>
          <w:i/>
          <w:iCs/>
        </w:rPr>
        <w:t>3.3</w:t>
      </w:r>
      <w:r w:rsidR="00497F07" w:rsidRPr="00433A6C">
        <w:rPr>
          <w:rFonts w:ascii="Garamond" w:hAnsi="Garamond"/>
          <w:bCs/>
          <w:i/>
          <w:iCs/>
        </w:rPr>
        <w:t>.2</w:t>
      </w:r>
      <w:r w:rsidR="00497F07" w:rsidRPr="00433A6C">
        <w:rPr>
          <w:rFonts w:ascii="Garamond" w:hAnsi="Garamond"/>
          <w:bCs/>
        </w:rPr>
        <w:t xml:space="preserve"> </w:t>
      </w:r>
      <w:r w:rsidR="00497F07" w:rsidRPr="00433A6C">
        <w:rPr>
          <w:rFonts w:ascii="Garamond" w:hAnsi="Garamond"/>
          <w:bCs/>
          <w:i/>
          <w:iCs/>
        </w:rPr>
        <w:t>Materials and Procedure</w:t>
      </w:r>
    </w:p>
    <w:p w14:paraId="6CF77263" w14:textId="77777777" w:rsidR="00070C88" w:rsidRPr="00433A6C" w:rsidRDefault="00070C88" w:rsidP="00C12D9E">
      <w:pPr>
        <w:widowControl w:val="0"/>
        <w:autoSpaceDE w:val="0"/>
        <w:autoSpaceDN w:val="0"/>
        <w:adjustRightInd w:val="0"/>
        <w:spacing w:line="360" w:lineRule="auto"/>
        <w:ind w:right="567"/>
        <w:jc w:val="both"/>
        <w:rPr>
          <w:rFonts w:ascii="Garamond" w:hAnsi="Garamond"/>
          <w:color w:val="212121"/>
          <w:shd w:val="clear" w:color="auto" w:fill="FFFFFF"/>
        </w:rPr>
      </w:pPr>
    </w:p>
    <w:p w14:paraId="6BEC40EA" w14:textId="77777777" w:rsidR="009434E9" w:rsidRDefault="00B531E4" w:rsidP="00C12D9E">
      <w:pPr>
        <w:spacing w:line="360" w:lineRule="auto"/>
        <w:jc w:val="both"/>
        <w:rPr>
          <w:rFonts w:ascii="Garamond" w:hAnsi="Garamond"/>
        </w:rPr>
      </w:pPr>
      <w:r w:rsidRPr="00433A6C">
        <w:rPr>
          <w:rFonts w:ascii="Garamond" w:hAnsi="Garamond"/>
        </w:rPr>
        <w:t xml:space="preserve">In this experiment participants were divided into </w:t>
      </w:r>
      <w:r w:rsidR="00F43FFF">
        <w:rPr>
          <w:rFonts w:ascii="Garamond" w:hAnsi="Garamond"/>
        </w:rPr>
        <w:t>two</w:t>
      </w:r>
      <w:r w:rsidRPr="00433A6C">
        <w:rPr>
          <w:rFonts w:ascii="Garamond" w:hAnsi="Garamond"/>
        </w:rPr>
        <w:t xml:space="preserve"> conditions:</w:t>
      </w:r>
      <w:r w:rsidR="00F43FFF">
        <w:rPr>
          <w:rFonts w:ascii="Garamond" w:hAnsi="Garamond"/>
        </w:rPr>
        <w:t xml:space="preserve"> mind</w:t>
      </w:r>
      <w:r w:rsidR="00DA0B2A">
        <w:rPr>
          <w:rFonts w:ascii="Garamond" w:hAnsi="Garamond"/>
        </w:rPr>
        <w:t>-</w:t>
      </w:r>
      <w:r w:rsidR="00F43FFF">
        <w:rPr>
          <w:rFonts w:ascii="Garamond" w:hAnsi="Garamond"/>
        </w:rPr>
        <w:t>independent and mind</w:t>
      </w:r>
      <w:r w:rsidR="00DA0B2A">
        <w:rPr>
          <w:rFonts w:ascii="Garamond" w:hAnsi="Garamond"/>
        </w:rPr>
        <w:t>-</w:t>
      </w:r>
      <w:r w:rsidR="00F43FFF">
        <w:rPr>
          <w:rFonts w:ascii="Garamond" w:hAnsi="Garamond"/>
        </w:rPr>
        <w:t xml:space="preserve">dependent. </w:t>
      </w:r>
      <w:r w:rsidR="00670B16" w:rsidRPr="00433A6C">
        <w:rPr>
          <w:rFonts w:ascii="Garamond" w:hAnsi="Garamond"/>
        </w:rPr>
        <w:t xml:space="preserve">Participants saw one of </w:t>
      </w:r>
      <w:r w:rsidR="00F43FFF">
        <w:rPr>
          <w:rFonts w:ascii="Garamond" w:hAnsi="Garamond"/>
        </w:rPr>
        <w:t xml:space="preserve">two vignettes. </w:t>
      </w:r>
      <w:r w:rsidR="00632A6C" w:rsidRPr="00433A6C">
        <w:rPr>
          <w:rFonts w:ascii="Garamond" w:hAnsi="Garamond"/>
        </w:rPr>
        <w:t xml:space="preserve"> </w:t>
      </w:r>
    </w:p>
    <w:p w14:paraId="61834213" w14:textId="77777777" w:rsidR="009434E9" w:rsidRPr="00433A6C" w:rsidRDefault="00823409" w:rsidP="00C12D9E">
      <w:pPr>
        <w:spacing w:line="360" w:lineRule="auto"/>
        <w:jc w:val="both"/>
        <w:rPr>
          <w:rFonts w:ascii="Garamond" w:hAnsi="Garamond"/>
        </w:rPr>
      </w:pPr>
      <w:r>
        <w:rPr>
          <w:rFonts w:ascii="Garamond" w:hAnsi="Garamond"/>
          <w:noProof/>
          <w:lang w:val="en-US" w:eastAsia="en-US"/>
        </w:rPr>
        <w:drawing>
          <wp:inline distT="0" distB="0" distL="0" distR="0" wp14:anchorId="1C56C76D" wp14:editId="482D624F">
            <wp:extent cx="5739765" cy="1856105"/>
            <wp:effectExtent l="0" t="0" r="635"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b="2962"/>
                    <a:stretch>
                      <a:fillRect/>
                    </a:stretch>
                  </pic:blipFill>
                  <pic:spPr bwMode="auto">
                    <a:xfrm>
                      <a:off x="0" y="0"/>
                      <a:ext cx="5739765" cy="1856105"/>
                    </a:xfrm>
                    <a:prstGeom prst="rect">
                      <a:avLst/>
                    </a:prstGeom>
                    <a:noFill/>
                    <a:ln>
                      <a:noFill/>
                    </a:ln>
                  </pic:spPr>
                </pic:pic>
              </a:graphicData>
            </a:graphic>
          </wp:inline>
        </w:drawing>
      </w:r>
    </w:p>
    <w:p w14:paraId="038AB07E" w14:textId="77777777" w:rsidR="00F43FFF" w:rsidRDefault="00823409" w:rsidP="00A84952">
      <w:pPr>
        <w:spacing w:after="0" w:line="360" w:lineRule="auto"/>
        <w:jc w:val="both"/>
        <w:rPr>
          <w:rFonts w:ascii="Garamond" w:hAnsi="Garamond"/>
          <w:b/>
          <w:u w:val="single"/>
        </w:rPr>
      </w:pPr>
      <w:r>
        <w:rPr>
          <w:noProof/>
          <w:lang w:val="en-US" w:eastAsia="en-US"/>
        </w:rPr>
        <w:drawing>
          <wp:anchor distT="0" distB="0" distL="114300" distR="114300" simplePos="0" relativeHeight="251658240" behindDoc="0" locked="0" layoutInCell="1" allowOverlap="1" wp14:anchorId="10215601" wp14:editId="69ED2E04">
            <wp:simplePos x="0" y="0"/>
            <wp:positionH relativeFrom="column">
              <wp:posOffset>0</wp:posOffset>
            </wp:positionH>
            <wp:positionV relativeFrom="paragraph">
              <wp:posOffset>1905</wp:posOffset>
            </wp:positionV>
            <wp:extent cx="5730875" cy="2279015"/>
            <wp:effectExtent l="0" t="0" r="9525" b="6985"/>
            <wp:wrapSquare wrapText="bothSides"/>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227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1803A" w14:textId="77777777" w:rsidR="00D57110" w:rsidRDefault="00823409" w:rsidP="001B6853">
      <w:pPr>
        <w:widowControl w:val="0"/>
        <w:autoSpaceDE w:val="0"/>
        <w:autoSpaceDN w:val="0"/>
        <w:adjustRightInd w:val="0"/>
        <w:spacing w:line="360" w:lineRule="auto"/>
        <w:ind w:right="567"/>
        <w:jc w:val="both"/>
        <w:rPr>
          <w:rFonts w:ascii="Garamond" w:hAnsi="Garamond"/>
          <w:color w:val="212121"/>
          <w:shd w:val="clear" w:color="auto" w:fill="FFFFFF"/>
        </w:rPr>
      </w:pPr>
      <w:r>
        <w:rPr>
          <w:rFonts w:ascii="Garamond" w:hAnsi="Garamond"/>
          <w:noProof/>
          <w:lang w:val="en-US" w:eastAsia="en-US"/>
        </w:rPr>
        <w:lastRenderedPageBreak/>
        <w:drawing>
          <wp:inline distT="0" distB="0" distL="0" distR="0" wp14:anchorId="4B0B3E7F" wp14:editId="09696F53">
            <wp:extent cx="5622290" cy="2480945"/>
            <wp:effectExtent l="0" t="0" r="0" b="8255"/>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l="1897" b="3062"/>
                    <a:stretch>
                      <a:fillRect/>
                    </a:stretch>
                  </pic:blipFill>
                  <pic:spPr bwMode="auto">
                    <a:xfrm>
                      <a:off x="0" y="0"/>
                      <a:ext cx="5622290" cy="2480945"/>
                    </a:xfrm>
                    <a:prstGeom prst="rect">
                      <a:avLst/>
                    </a:prstGeom>
                    <a:noFill/>
                    <a:ln>
                      <a:noFill/>
                    </a:ln>
                  </pic:spPr>
                </pic:pic>
              </a:graphicData>
            </a:graphic>
          </wp:inline>
        </w:drawing>
      </w:r>
    </w:p>
    <w:p w14:paraId="20C12297" w14:textId="77777777" w:rsidR="00D57110" w:rsidRDefault="00823409" w:rsidP="00C12D9E">
      <w:pPr>
        <w:widowControl w:val="0"/>
        <w:autoSpaceDE w:val="0"/>
        <w:autoSpaceDN w:val="0"/>
        <w:adjustRightInd w:val="0"/>
        <w:spacing w:line="360" w:lineRule="auto"/>
        <w:ind w:right="567"/>
        <w:jc w:val="both"/>
        <w:rPr>
          <w:rFonts w:ascii="Garamond" w:hAnsi="Garamond"/>
          <w:color w:val="212121"/>
          <w:shd w:val="clear" w:color="auto" w:fill="FFFFFF"/>
        </w:rPr>
      </w:pPr>
      <w:r>
        <w:rPr>
          <w:rFonts w:ascii="Garamond" w:hAnsi="Garamond"/>
          <w:b/>
          <w:noProof/>
          <w:lang w:val="en-US" w:eastAsia="en-US"/>
        </w:rPr>
        <w:drawing>
          <wp:inline distT="0" distB="0" distL="0" distR="0" wp14:anchorId="2CE066D2" wp14:editId="37D54B73">
            <wp:extent cx="5341620" cy="1919605"/>
            <wp:effectExtent l="0" t="0" r="0" b="10795"/>
            <wp:docPr id="13"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 let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2054" r="4732" b="15475"/>
                    <a:stretch>
                      <a:fillRect/>
                    </a:stretch>
                  </pic:blipFill>
                  <pic:spPr bwMode="auto">
                    <a:xfrm>
                      <a:off x="0" y="0"/>
                      <a:ext cx="5341620" cy="1919605"/>
                    </a:xfrm>
                    <a:prstGeom prst="rect">
                      <a:avLst/>
                    </a:prstGeom>
                    <a:noFill/>
                    <a:ln>
                      <a:noFill/>
                    </a:ln>
                  </pic:spPr>
                </pic:pic>
              </a:graphicData>
            </a:graphic>
          </wp:inline>
        </w:drawing>
      </w:r>
    </w:p>
    <w:p w14:paraId="2C58B587" w14:textId="77777777" w:rsidR="009434E9" w:rsidRDefault="00823409" w:rsidP="001B6853">
      <w:pPr>
        <w:widowControl w:val="0"/>
        <w:autoSpaceDE w:val="0"/>
        <w:autoSpaceDN w:val="0"/>
        <w:adjustRightInd w:val="0"/>
        <w:spacing w:line="360" w:lineRule="auto"/>
        <w:ind w:right="567"/>
        <w:jc w:val="both"/>
        <w:rPr>
          <w:rFonts w:ascii="Garamond" w:hAnsi="Garamond"/>
        </w:rPr>
      </w:pPr>
      <w:r>
        <w:rPr>
          <w:rFonts w:ascii="Garamond" w:hAnsi="Garamond"/>
          <w:noProof/>
          <w:color w:val="212121"/>
          <w:shd w:val="clear" w:color="auto" w:fill="FFFFFF"/>
          <w:lang w:val="en-US" w:eastAsia="en-US"/>
        </w:rPr>
        <w:drawing>
          <wp:inline distT="0" distB="0" distL="0" distR="0" wp14:anchorId="0CBC475C" wp14:editId="2E0A39F6">
            <wp:extent cx="5730875" cy="2254250"/>
            <wp:effectExtent l="0" t="0" r="9525" b="6350"/>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b="6355"/>
                    <a:stretch>
                      <a:fillRect/>
                    </a:stretch>
                  </pic:blipFill>
                  <pic:spPr bwMode="auto">
                    <a:xfrm>
                      <a:off x="0" y="0"/>
                      <a:ext cx="5730875" cy="2254250"/>
                    </a:xfrm>
                    <a:prstGeom prst="rect">
                      <a:avLst/>
                    </a:prstGeom>
                    <a:noFill/>
                    <a:ln>
                      <a:noFill/>
                    </a:ln>
                  </pic:spPr>
                </pic:pic>
              </a:graphicData>
            </a:graphic>
          </wp:inline>
        </w:drawing>
      </w:r>
    </w:p>
    <w:p w14:paraId="6238B822" w14:textId="77777777" w:rsidR="009434E9" w:rsidRDefault="00823409" w:rsidP="00C12D9E">
      <w:pPr>
        <w:widowControl w:val="0"/>
        <w:autoSpaceDE w:val="0"/>
        <w:autoSpaceDN w:val="0"/>
        <w:adjustRightInd w:val="0"/>
        <w:spacing w:line="360" w:lineRule="auto"/>
        <w:ind w:right="567"/>
        <w:jc w:val="both"/>
        <w:rPr>
          <w:rFonts w:ascii="Garamond" w:hAnsi="Garamond"/>
        </w:rPr>
      </w:pPr>
      <w:r>
        <w:rPr>
          <w:rFonts w:ascii="Garamond" w:hAnsi="Garamond"/>
          <w:noProof/>
          <w:lang w:val="en-US" w:eastAsia="en-US"/>
        </w:rPr>
        <w:drawing>
          <wp:inline distT="0" distB="0" distL="0" distR="0" wp14:anchorId="595E6C48" wp14:editId="166CDECD">
            <wp:extent cx="5730875" cy="1439545"/>
            <wp:effectExtent l="0" t="0" r="9525" b="8255"/>
            <wp:docPr id="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t="6218" b="3934"/>
                    <a:stretch>
                      <a:fillRect/>
                    </a:stretch>
                  </pic:blipFill>
                  <pic:spPr bwMode="auto">
                    <a:xfrm>
                      <a:off x="0" y="0"/>
                      <a:ext cx="5730875" cy="1439545"/>
                    </a:xfrm>
                    <a:prstGeom prst="rect">
                      <a:avLst/>
                    </a:prstGeom>
                    <a:noFill/>
                    <a:ln>
                      <a:noFill/>
                    </a:ln>
                  </pic:spPr>
                </pic:pic>
              </a:graphicData>
            </a:graphic>
          </wp:inline>
        </w:drawing>
      </w:r>
    </w:p>
    <w:p w14:paraId="34FCE41E" w14:textId="77777777" w:rsidR="009434E9" w:rsidRDefault="00823409" w:rsidP="00C12D9E">
      <w:pPr>
        <w:widowControl w:val="0"/>
        <w:autoSpaceDE w:val="0"/>
        <w:autoSpaceDN w:val="0"/>
        <w:adjustRightInd w:val="0"/>
        <w:spacing w:line="360" w:lineRule="auto"/>
        <w:ind w:right="567"/>
        <w:jc w:val="both"/>
        <w:rPr>
          <w:rFonts w:ascii="Garamond" w:hAnsi="Garamond"/>
          <w:shd w:val="clear" w:color="auto" w:fill="FFFFFF"/>
        </w:rPr>
      </w:pPr>
      <w:r>
        <w:rPr>
          <w:rFonts w:ascii="Garamond" w:hAnsi="Garamond"/>
          <w:noProof/>
          <w:shd w:val="clear" w:color="auto" w:fill="FFFFFF"/>
          <w:lang w:val="en-US" w:eastAsia="en-US"/>
        </w:rPr>
        <w:lastRenderedPageBreak/>
        <w:drawing>
          <wp:inline distT="0" distB="0" distL="0" distR="0" wp14:anchorId="69AC0D60" wp14:editId="088A10D7">
            <wp:extent cx="5721985" cy="1675130"/>
            <wp:effectExtent l="0" t="0" r="0" b="1270"/>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t="2991" b="4784"/>
                    <a:stretch>
                      <a:fillRect/>
                    </a:stretch>
                  </pic:blipFill>
                  <pic:spPr bwMode="auto">
                    <a:xfrm>
                      <a:off x="0" y="0"/>
                      <a:ext cx="5721985" cy="1675130"/>
                    </a:xfrm>
                    <a:prstGeom prst="rect">
                      <a:avLst/>
                    </a:prstGeom>
                    <a:noFill/>
                    <a:ln>
                      <a:noFill/>
                    </a:ln>
                  </pic:spPr>
                </pic:pic>
              </a:graphicData>
            </a:graphic>
          </wp:inline>
        </w:drawing>
      </w:r>
    </w:p>
    <w:p w14:paraId="64C81EB9" w14:textId="77777777" w:rsidR="000835F5" w:rsidRPr="00433A6C" w:rsidRDefault="00823409" w:rsidP="00D7610A">
      <w:pPr>
        <w:widowControl w:val="0"/>
        <w:autoSpaceDE w:val="0"/>
        <w:autoSpaceDN w:val="0"/>
        <w:adjustRightInd w:val="0"/>
        <w:spacing w:line="360" w:lineRule="auto"/>
        <w:ind w:right="567"/>
        <w:jc w:val="both"/>
        <w:rPr>
          <w:rFonts w:ascii="Garamond" w:hAnsi="Garamond"/>
          <w:b/>
        </w:rPr>
      </w:pPr>
      <w:r>
        <w:rPr>
          <w:rFonts w:ascii="Garamond" w:hAnsi="Garamond"/>
          <w:noProof/>
          <w:shd w:val="clear" w:color="auto" w:fill="FFFFFF"/>
          <w:lang w:val="en-US" w:eastAsia="en-US"/>
        </w:rPr>
        <w:drawing>
          <wp:inline distT="0" distB="0" distL="0" distR="0" wp14:anchorId="33B4D056" wp14:editId="3AA950FA">
            <wp:extent cx="5730875" cy="706120"/>
            <wp:effectExtent l="0" t="0" r="9525" b="5080"/>
            <wp:docPr id="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b="16069"/>
                    <a:stretch>
                      <a:fillRect/>
                    </a:stretch>
                  </pic:blipFill>
                  <pic:spPr bwMode="auto">
                    <a:xfrm>
                      <a:off x="0" y="0"/>
                      <a:ext cx="5730875" cy="706120"/>
                    </a:xfrm>
                    <a:prstGeom prst="rect">
                      <a:avLst/>
                    </a:prstGeom>
                    <a:noFill/>
                    <a:ln>
                      <a:noFill/>
                    </a:ln>
                  </pic:spPr>
                </pic:pic>
              </a:graphicData>
            </a:graphic>
          </wp:inline>
        </w:drawing>
      </w:r>
    </w:p>
    <w:p w14:paraId="6C4F9883" w14:textId="77777777" w:rsidR="00F27E9D" w:rsidRPr="00433A6C" w:rsidRDefault="000835F5" w:rsidP="009434E9">
      <w:pPr>
        <w:spacing w:line="360" w:lineRule="auto"/>
        <w:jc w:val="both"/>
        <w:rPr>
          <w:rFonts w:ascii="Garamond" w:hAnsi="Garamond"/>
        </w:rPr>
      </w:pPr>
      <w:r w:rsidRPr="00433A6C">
        <w:rPr>
          <w:rFonts w:ascii="Garamond" w:hAnsi="Garamond"/>
        </w:rPr>
        <w:t>Participants</w:t>
      </w:r>
      <w:r w:rsidR="00F27E9D" w:rsidRPr="00433A6C">
        <w:rPr>
          <w:rFonts w:ascii="Garamond" w:hAnsi="Garamond"/>
        </w:rPr>
        <w:t xml:space="preserve"> were presented with four comprehension/attention check questions to which they were given a forced choice between true and false.</w:t>
      </w:r>
    </w:p>
    <w:p w14:paraId="449ADCB7" w14:textId="77777777" w:rsidR="00F27E9D" w:rsidRPr="00433A6C" w:rsidRDefault="00F27E9D" w:rsidP="009434E9">
      <w:pPr>
        <w:pStyle w:val="ListParagraph"/>
        <w:numPr>
          <w:ilvl w:val="0"/>
          <w:numId w:val="2"/>
        </w:numPr>
        <w:spacing w:after="0" w:line="360" w:lineRule="auto"/>
        <w:jc w:val="both"/>
        <w:rPr>
          <w:rFonts w:ascii="Garamond" w:hAnsi="Garamond"/>
        </w:rPr>
      </w:pPr>
      <w:r w:rsidRPr="00433A6C">
        <w:rPr>
          <w:rFonts w:ascii="Garamond" w:hAnsi="Garamond"/>
        </w:rPr>
        <w:t>In Universe [</w:t>
      </w:r>
      <w:r w:rsidR="0077468B">
        <w:rPr>
          <w:rFonts w:ascii="Garamond" w:hAnsi="Garamond"/>
        </w:rPr>
        <w:t>D/E</w:t>
      </w:r>
      <w:r w:rsidRPr="00433A6C">
        <w:rPr>
          <w:rFonts w:ascii="Garamond" w:hAnsi="Garamond"/>
        </w:rPr>
        <w:t>] the past and present exist, but the future does not.</w:t>
      </w:r>
    </w:p>
    <w:p w14:paraId="04122D87" w14:textId="77777777" w:rsidR="00F27E9D" w:rsidRPr="00FD23A7" w:rsidRDefault="00F27E9D" w:rsidP="009434E9">
      <w:pPr>
        <w:pStyle w:val="ListParagraph"/>
        <w:numPr>
          <w:ilvl w:val="0"/>
          <w:numId w:val="2"/>
        </w:numPr>
        <w:spacing w:after="0" w:line="360" w:lineRule="auto"/>
        <w:ind w:left="714" w:hanging="357"/>
        <w:jc w:val="both"/>
        <w:rPr>
          <w:rFonts w:ascii="Garamond" w:hAnsi="Garamond"/>
        </w:rPr>
      </w:pPr>
      <w:r w:rsidRPr="00433A6C">
        <w:rPr>
          <w:rFonts w:ascii="Garamond" w:hAnsi="Garamond"/>
        </w:rPr>
        <w:t>In Universe [</w:t>
      </w:r>
      <w:r w:rsidR="0077468B">
        <w:rPr>
          <w:rFonts w:ascii="Garamond" w:hAnsi="Garamond"/>
        </w:rPr>
        <w:t>D/E</w:t>
      </w:r>
      <w:r w:rsidRPr="00433A6C">
        <w:rPr>
          <w:rFonts w:ascii="Garamond" w:hAnsi="Garamond"/>
        </w:rPr>
        <w:t xml:space="preserve">] </w:t>
      </w:r>
      <w:r w:rsidR="0077468B">
        <w:rPr>
          <w:rFonts w:ascii="Garamond" w:hAnsi="Garamond"/>
        </w:rPr>
        <w:t xml:space="preserve">future events are caused by past events. </w:t>
      </w:r>
    </w:p>
    <w:p w14:paraId="48694DBD" w14:textId="77777777" w:rsidR="008A5052" w:rsidRDefault="00F27E9D" w:rsidP="009434E9">
      <w:pPr>
        <w:pStyle w:val="ListParagraph"/>
        <w:numPr>
          <w:ilvl w:val="0"/>
          <w:numId w:val="2"/>
        </w:numPr>
        <w:spacing w:after="0" w:line="360" w:lineRule="auto"/>
        <w:ind w:left="714" w:hanging="357"/>
        <w:jc w:val="both"/>
        <w:rPr>
          <w:rFonts w:ascii="Garamond" w:hAnsi="Garamond"/>
        </w:rPr>
      </w:pPr>
      <w:r w:rsidRPr="00433A6C">
        <w:rPr>
          <w:rFonts w:ascii="Garamond" w:hAnsi="Garamond"/>
        </w:rPr>
        <w:t xml:space="preserve">In Universe </w:t>
      </w:r>
      <w:r w:rsidR="009009FE">
        <w:rPr>
          <w:rFonts w:ascii="Garamond" w:hAnsi="Garamond"/>
        </w:rPr>
        <w:t>[D/E</w:t>
      </w:r>
      <w:r w:rsidRPr="00433A6C">
        <w:rPr>
          <w:rFonts w:ascii="Garamond" w:hAnsi="Garamond"/>
        </w:rPr>
        <w:t>]</w:t>
      </w:r>
      <w:r w:rsidR="00B35297" w:rsidRPr="00433A6C">
        <w:rPr>
          <w:rFonts w:ascii="Garamond" w:hAnsi="Garamond"/>
        </w:rPr>
        <w:t xml:space="preserve"> conscious creatures have memories of future events, but no memories of past events. </w:t>
      </w:r>
    </w:p>
    <w:p w14:paraId="0AD82042" w14:textId="77777777" w:rsidR="00FD23A7" w:rsidRPr="00FD23A7" w:rsidRDefault="00FD23A7" w:rsidP="009434E9">
      <w:pPr>
        <w:pStyle w:val="ListParagraph"/>
        <w:numPr>
          <w:ilvl w:val="0"/>
          <w:numId w:val="2"/>
        </w:numPr>
        <w:spacing w:after="0" w:line="360" w:lineRule="auto"/>
        <w:ind w:left="714" w:hanging="357"/>
        <w:jc w:val="both"/>
        <w:rPr>
          <w:rFonts w:ascii="Garamond" w:hAnsi="Garamond"/>
        </w:rPr>
      </w:pPr>
      <w:r w:rsidRPr="00433A6C">
        <w:rPr>
          <w:rFonts w:ascii="Garamond" w:hAnsi="Garamond"/>
        </w:rPr>
        <w:t xml:space="preserve">In Universe </w:t>
      </w:r>
      <w:r>
        <w:rPr>
          <w:rFonts w:ascii="Garamond" w:hAnsi="Garamond"/>
        </w:rPr>
        <w:t>[D/E</w:t>
      </w:r>
      <w:r w:rsidRPr="00433A6C">
        <w:rPr>
          <w:rFonts w:ascii="Garamond" w:hAnsi="Garamond"/>
        </w:rPr>
        <w:t xml:space="preserve">] conscious creatures </w:t>
      </w:r>
      <w:r>
        <w:rPr>
          <w:rFonts w:ascii="Garamond" w:hAnsi="Garamond"/>
        </w:rPr>
        <w:t xml:space="preserve">learn about the past by remembering what happened, but they learn about the future by deciding what will happen. </w:t>
      </w:r>
    </w:p>
    <w:p w14:paraId="205A3A3A" w14:textId="77777777" w:rsidR="00F27E9D" w:rsidRPr="00433A6C" w:rsidRDefault="00F27E9D" w:rsidP="009434E9">
      <w:pPr>
        <w:pStyle w:val="ListParagraph"/>
        <w:spacing w:after="0" w:line="360" w:lineRule="auto"/>
        <w:ind w:left="714"/>
        <w:jc w:val="both"/>
        <w:rPr>
          <w:rFonts w:ascii="Garamond" w:hAnsi="Garamond"/>
        </w:rPr>
      </w:pPr>
    </w:p>
    <w:p w14:paraId="40788A07" w14:textId="77777777" w:rsidR="00F27E9D" w:rsidRPr="00433A6C" w:rsidRDefault="00F27E9D" w:rsidP="008A7ADF">
      <w:pPr>
        <w:spacing w:line="360" w:lineRule="auto"/>
        <w:jc w:val="both"/>
        <w:rPr>
          <w:rFonts w:ascii="Garamond" w:hAnsi="Garamond"/>
          <w:bCs/>
        </w:rPr>
      </w:pPr>
      <w:r w:rsidRPr="00433A6C">
        <w:rPr>
          <w:rFonts w:ascii="Garamond" w:hAnsi="Garamond"/>
          <w:bCs/>
        </w:rPr>
        <w:t xml:space="preserve">Participants who failed correctly to answer these questions were excluded from the study. </w:t>
      </w:r>
    </w:p>
    <w:p w14:paraId="6B5408E7" w14:textId="77777777" w:rsidR="0006444F" w:rsidRDefault="008553E0" w:rsidP="00C12D9E">
      <w:pPr>
        <w:tabs>
          <w:tab w:val="left" w:pos="5746"/>
        </w:tabs>
        <w:spacing w:line="360" w:lineRule="auto"/>
        <w:jc w:val="both"/>
        <w:rPr>
          <w:rFonts w:ascii="Garamond" w:hAnsi="Garamond"/>
          <w:bCs/>
        </w:rPr>
      </w:pPr>
      <w:r>
        <w:rPr>
          <w:rFonts w:ascii="Garamond" w:hAnsi="Garamond"/>
          <w:bCs/>
        </w:rPr>
        <w:t>‘In Universe [D/E</w:t>
      </w:r>
      <w:r w:rsidRPr="00433A6C">
        <w:rPr>
          <w:rFonts w:ascii="Garamond" w:hAnsi="Garamond"/>
          <w:bCs/>
        </w:rPr>
        <w:t>] time passes</w:t>
      </w:r>
      <w:r w:rsidR="00C44392">
        <w:rPr>
          <w:rFonts w:ascii="Garamond" w:hAnsi="Garamond"/>
          <w:bCs/>
        </w:rPr>
        <w:t>”</w:t>
      </w:r>
      <w:r w:rsidRPr="00433A6C">
        <w:rPr>
          <w:rFonts w:ascii="Garamond" w:hAnsi="Garamond"/>
          <w:bCs/>
        </w:rPr>
        <w:t xml:space="preserve"> </w:t>
      </w:r>
      <w:r>
        <w:rPr>
          <w:rFonts w:ascii="Garamond" w:hAnsi="Garamond"/>
          <w:bCs/>
        </w:rPr>
        <w:t xml:space="preserve">and responded </w:t>
      </w:r>
      <w:r w:rsidRPr="00433A6C">
        <w:rPr>
          <w:rFonts w:ascii="Garamond" w:hAnsi="Garamond"/>
          <w:bCs/>
        </w:rPr>
        <w:t>on a Likert scale that ran from 1 (definitely agree) to 7 (definitely disagree) (where the orientation of the Likert scale was randomised.)</w:t>
      </w:r>
    </w:p>
    <w:p w14:paraId="11E6885F" w14:textId="77777777" w:rsidR="0006444F" w:rsidRDefault="0006444F" w:rsidP="00C12D9E">
      <w:pPr>
        <w:tabs>
          <w:tab w:val="left" w:pos="5746"/>
        </w:tabs>
        <w:spacing w:line="360" w:lineRule="auto"/>
        <w:jc w:val="both"/>
        <w:rPr>
          <w:rFonts w:ascii="Garamond" w:hAnsi="Garamond"/>
          <w:bCs/>
        </w:rPr>
      </w:pPr>
    </w:p>
    <w:p w14:paraId="540A6121" w14:textId="77777777" w:rsidR="00512F6A" w:rsidRDefault="008E59D2" w:rsidP="00C12D9E">
      <w:pPr>
        <w:tabs>
          <w:tab w:val="left" w:pos="5746"/>
        </w:tabs>
        <w:spacing w:line="360" w:lineRule="auto"/>
        <w:jc w:val="both"/>
        <w:rPr>
          <w:rFonts w:ascii="Garamond" w:hAnsi="Garamond"/>
          <w:bCs/>
          <w:iCs/>
        </w:rPr>
      </w:pPr>
      <w:r w:rsidRPr="00433A6C">
        <w:rPr>
          <w:rFonts w:ascii="Garamond" w:hAnsi="Garamond"/>
          <w:bCs/>
          <w:i/>
        </w:rPr>
        <w:t>3.3.4 Results</w:t>
      </w:r>
    </w:p>
    <w:p w14:paraId="2D3D06CE" w14:textId="77777777" w:rsidR="00013E1A" w:rsidRDefault="0097695D" w:rsidP="00044B82">
      <w:pPr>
        <w:spacing w:line="360" w:lineRule="auto"/>
        <w:jc w:val="both"/>
        <w:rPr>
          <w:rFonts w:ascii="Garamond" w:hAnsi="Garamond"/>
          <w:bCs/>
          <w:iCs/>
        </w:rPr>
      </w:pPr>
      <w:r>
        <w:rPr>
          <w:rFonts w:ascii="Garamond" w:hAnsi="Garamond"/>
          <w:bCs/>
          <w:iCs/>
        </w:rPr>
        <w:t>We will begin by</w:t>
      </w:r>
      <w:r w:rsidR="00044B82">
        <w:rPr>
          <w:rFonts w:ascii="Garamond" w:hAnsi="Garamond"/>
          <w:bCs/>
          <w:iCs/>
        </w:rPr>
        <w:t xml:space="preserve"> summaris</w:t>
      </w:r>
      <w:r>
        <w:rPr>
          <w:rFonts w:ascii="Garamond" w:hAnsi="Garamond"/>
          <w:bCs/>
          <w:iCs/>
        </w:rPr>
        <w:t>ing</w:t>
      </w:r>
      <w:r w:rsidR="00044B82">
        <w:rPr>
          <w:rFonts w:ascii="Garamond" w:hAnsi="Garamond"/>
          <w:bCs/>
          <w:iCs/>
        </w:rPr>
        <w:t xml:space="preserve"> our main findings</w:t>
      </w:r>
      <w:r>
        <w:rPr>
          <w:rFonts w:ascii="Garamond" w:hAnsi="Garamond"/>
          <w:bCs/>
          <w:iCs/>
        </w:rPr>
        <w:t xml:space="preserve">. </w:t>
      </w:r>
      <w:r w:rsidR="00044B82">
        <w:rPr>
          <w:rFonts w:ascii="Garamond" w:hAnsi="Garamond"/>
          <w:bCs/>
          <w:iCs/>
        </w:rPr>
        <w:t xml:space="preserve">We hypothesised that (H6) </w:t>
      </w:r>
      <w:r w:rsidR="00013E1A">
        <w:rPr>
          <w:rFonts w:ascii="Garamond" w:hAnsi="Garamond"/>
          <w:bCs/>
          <w:iCs/>
        </w:rPr>
        <w:t>people will judge that there is temporal passage in both the mind-dependent and mind-independent condition. This hypothesis was vindicated. Overall, participants judged that time passes in both conditions. Finally, we hypothesised that (H7) people will be more inclined to judge that there is temporal passage in the mind-dependent condition compared to the mind-independent condition. This hypothesis too was vindicated. Participants in the mind-dependent condition gave significantly higher passage judgments than participants in the mind-independent condition.</w:t>
      </w:r>
    </w:p>
    <w:p w14:paraId="193AE22F" w14:textId="77777777" w:rsidR="00044B82" w:rsidRPr="0008271F" w:rsidRDefault="0008271F" w:rsidP="00C44392">
      <w:pPr>
        <w:spacing w:line="360" w:lineRule="auto"/>
        <w:jc w:val="both"/>
        <w:rPr>
          <w:rFonts w:ascii="Garamond" w:hAnsi="Garamond"/>
        </w:rPr>
      </w:pPr>
      <w:r>
        <w:rPr>
          <w:rFonts w:ascii="Garamond" w:hAnsi="Garamond"/>
        </w:rPr>
        <w:lastRenderedPageBreak/>
        <w:t xml:space="preserve">Table 5 below summarises the descriptive results for passage judgments in both the mind-independent and mind-dependent condition. The %Yes column represents the proportion of participants who agree that time passes (5, 6, 7). The %No column represents the proportion of participants who disagree that time passes (1, 2, 3). The %4 column represents the proportion of participants who neither agree nor disagree. Separate one-sample t-tests were run to test whether the mean passage judgment significantly differed from 4 (indifference). The results of those two tests below (two right-hand columns) show that, </w:t>
      </w:r>
      <w:r w:rsidRPr="0008271F">
        <w:rPr>
          <w:rFonts w:ascii="Garamond" w:hAnsi="Garamond"/>
        </w:rPr>
        <w:t>overall</w:t>
      </w:r>
      <w:r>
        <w:rPr>
          <w:rFonts w:ascii="Garamond" w:hAnsi="Garamond"/>
        </w:rPr>
        <w:t>, participants judged that time passes in both the mind-independent and mind dependent condition.</w:t>
      </w:r>
    </w:p>
    <w:p w14:paraId="0303D448" w14:textId="77777777" w:rsidR="006F2622" w:rsidRPr="006F2622" w:rsidRDefault="006F2622" w:rsidP="0008271F">
      <w:pPr>
        <w:spacing w:line="360" w:lineRule="auto"/>
        <w:jc w:val="both"/>
        <w:rPr>
          <w:rFonts w:ascii="Garamond" w:hAnsi="Garamond"/>
        </w:rPr>
      </w:pPr>
      <w:r>
        <w:rPr>
          <w:rFonts w:ascii="Garamond" w:hAnsi="Garamond"/>
        </w:rPr>
        <w:t xml:space="preserve"> </w:t>
      </w:r>
      <w:r w:rsidR="0008271F">
        <w:rPr>
          <w:rFonts w:ascii="Garamond" w:hAnsi="Garamond"/>
          <w:i/>
          <w:iCs/>
        </w:rPr>
        <w:t>Table 5. Descriptive results for passage judgments in the mind-independent and mind-dependent condition</w:t>
      </w:r>
      <w:r w:rsidR="0008271F">
        <w:rPr>
          <w:rFonts w:ascii="Garamond" w:hAnsi="Garamond"/>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896"/>
        <w:gridCol w:w="850"/>
        <w:gridCol w:w="702"/>
        <w:gridCol w:w="908"/>
        <w:gridCol w:w="702"/>
        <w:gridCol w:w="1024"/>
        <w:gridCol w:w="1085"/>
      </w:tblGrid>
      <w:tr w:rsidR="00595FC9" w:rsidRPr="009A36F6" w14:paraId="2A53BD4F" w14:textId="77777777" w:rsidTr="009A36F6">
        <w:tc>
          <w:tcPr>
            <w:tcW w:w="1663" w:type="pct"/>
            <w:tcBorders>
              <w:top w:val="single" w:sz="8" w:space="0" w:color="auto"/>
              <w:left w:val="single" w:sz="8" w:space="0" w:color="FFFFFF"/>
              <w:bottom w:val="single" w:sz="8" w:space="0" w:color="auto"/>
              <w:right w:val="single" w:sz="8" w:space="0" w:color="FFFFFF"/>
            </w:tcBorders>
            <w:shd w:val="clear" w:color="auto" w:fill="auto"/>
          </w:tcPr>
          <w:p w14:paraId="44F39244" w14:textId="77777777" w:rsidR="000F690F" w:rsidRPr="009A36F6" w:rsidRDefault="000F690F" w:rsidP="009A36F6">
            <w:pPr>
              <w:spacing w:line="360" w:lineRule="auto"/>
              <w:jc w:val="both"/>
              <w:rPr>
                <w:rFonts w:ascii="Garamond" w:hAnsi="Garamond"/>
                <w:b/>
                <w:bCs/>
                <w:sz w:val="20"/>
                <w:szCs w:val="20"/>
              </w:rPr>
            </w:pPr>
            <w:r w:rsidRPr="009A36F6">
              <w:rPr>
                <w:rFonts w:ascii="Garamond" w:hAnsi="Garamond"/>
                <w:b/>
                <w:bCs/>
                <w:sz w:val="20"/>
                <w:szCs w:val="20"/>
              </w:rPr>
              <w:t xml:space="preserve">Condition </w:t>
            </w:r>
          </w:p>
        </w:tc>
        <w:tc>
          <w:tcPr>
            <w:tcW w:w="485" w:type="pct"/>
            <w:tcBorders>
              <w:top w:val="single" w:sz="8" w:space="0" w:color="auto"/>
              <w:left w:val="single" w:sz="8" w:space="0" w:color="FFFFFF"/>
              <w:bottom w:val="single" w:sz="8" w:space="0" w:color="auto"/>
              <w:right w:val="single" w:sz="8" w:space="0" w:color="FFFFFF"/>
            </w:tcBorders>
            <w:shd w:val="clear" w:color="auto" w:fill="auto"/>
            <w:vAlign w:val="center"/>
          </w:tcPr>
          <w:p w14:paraId="4F3F18D1" w14:textId="77777777" w:rsidR="000F690F" w:rsidRPr="009A36F6" w:rsidRDefault="000F690F" w:rsidP="009A36F6">
            <w:pPr>
              <w:spacing w:line="360" w:lineRule="auto"/>
              <w:jc w:val="center"/>
              <w:rPr>
                <w:rFonts w:ascii="Garamond" w:hAnsi="Garamond"/>
                <w:b/>
                <w:bCs/>
              </w:rPr>
            </w:pPr>
            <w:r w:rsidRPr="009A36F6">
              <w:rPr>
                <w:rFonts w:ascii="Garamond" w:hAnsi="Garamond"/>
                <w:b/>
                <w:bCs/>
                <w:sz w:val="20"/>
                <w:szCs w:val="20"/>
              </w:rPr>
              <w:t>%Yes</w:t>
            </w:r>
          </w:p>
        </w:tc>
        <w:tc>
          <w:tcPr>
            <w:tcW w:w="460" w:type="pct"/>
            <w:tcBorders>
              <w:top w:val="single" w:sz="8" w:space="0" w:color="auto"/>
              <w:left w:val="single" w:sz="8" w:space="0" w:color="FFFFFF"/>
              <w:bottom w:val="single" w:sz="8" w:space="0" w:color="auto"/>
              <w:right w:val="single" w:sz="8" w:space="0" w:color="FFFFFF"/>
            </w:tcBorders>
            <w:shd w:val="clear" w:color="auto" w:fill="auto"/>
            <w:vAlign w:val="center"/>
          </w:tcPr>
          <w:p w14:paraId="42A7D9CD" w14:textId="77777777" w:rsidR="000F690F" w:rsidRPr="009A36F6" w:rsidRDefault="000F690F" w:rsidP="009A36F6">
            <w:pPr>
              <w:spacing w:line="360" w:lineRule="auto"/>
              <w:jc w:val="center"/>
              <w:rPr>
                <w:rFonts w:ascii="Garamond" w:hAnsi="Garamond"/>
                <w:b/>
                <w:bCs/>
              </w:rPr>
            </w:pPr>
            <w:r w:rsidRPr="009A36F6">
              <w:rPr>
                <w:rFonts w:ascii="Garamond" w:hAnsi="Garamond"/>
                <w:b/>
                <w:bCs/>
                <w:sz w:val="20"/>
                <w:szCs w:val="20"/>
              </w:rPr>
              <w:t>%No</w:t>
            </w:r>
          </w:p>
        </w:tc>
        <w:tc>
          <w:tcPr>
            <w:tcW w:w="380" w:type="pct"/>
            <w:tcBorders>
              <w:top w:val="single" w:sz="8" w:space="0" w:color="auto"/>
              <w:left w:val="single" w:sz="8" w:space="0" w:color="FFFFFF"/>
              <w:bottom w:val="single" w:sz="8" w:space="0" w:color="auto"/>
              <w:right w:val="single" w:sz="8" w:space="0" w:color="FFFFFF"/>
            </w:tcBorders>
            <w:shd w:val="clear" w:color="auto" w:fill="auto"/>
            <w:vAlign w:val="center"/>
          </w:tcPr>
          <w:p w14:paraId="3C5B5913" w14:textId="77777777" w:rsidR="000F690F" w:rsidRPr="009A36F6" w:rsidRDefault="000F690F" w:rsidP="009A36F6">
            <w:pPr>
              <w:spacing w:line="360" w:lineRule="auto"/>
              <w:jc w:val="center"/>
              <w:rPr>
                <w:rFonts w:ascii="Garamond" w:hAnsi="Garamond"/>
                <w:b/>
                <w:bCs/>
              </w:rPr>
            </w:pPr>
            <w:r w:rsidRPr="009A36F6">
              <w:rPr>
                <w:rFonts w:ascii="Garamond" w:hAnsi="Garamond"/>
                <w:b/>
                <w:bCs/>
                <w:sz w:val="20"/>
                <w:szCs w:val="20"/>
              </w:rPr>
              <w:t>%4</w:t>
            </w:r>
          </w:p>
        </w:tc>
        <w:tc>
          <w:tcPr>
            <w:tcW w:w="491" w:type="pct"/>
            <w:tcBorders>
              <w:top w:val="single" w:sz="8" w:space="0" w:color="auto"/>
              <w:left w:val="single" w:sz="8" w:space="0" w:color="FFFFFF"/>
              <w:bottom w:val="single" w:sz="8" w:space="0" w:color="auto"/>
              <w:right w:val="single" w:sz="8" w:space="0" w:color="FFFFFF"/>
            </w:tcBorders>
            <w:shd w:val="clear" w:color="auto" w:fill="auto"/>
            <w:vAlign w:val="center"/>
          </w:tcPr>
          <w:p w14:paraId="1775124F" w14:textId="77777777" w:rsidR="000F690F" w:rsidRPr="009A36F6" w:rsidRDefault="000F690F" w:rsidP="009A36F6">
            <w:pPr>
              <w:spacing w:line="360" w:lineRule="auto"/>
              <w:jc w:val="center"/>
              <w:rPr>
                <w:rFonts w:ascii="Garamond" w:hAnsi="Garamond"/>
                <w:b/>
                <w:bCs/>
              </w:rPr>
            </w:pPr>
            <w:r w:rsidRPr="009A36F6">
              <w:rPr>
                <w:rFonts w:ascii="Garamond" w:hAnsi="Garamond"/>
                <w:b/>
                <w:bCs/>
                <w:sz w:val="20"/>
                <w:szCs w:val="20"/>
              </w:rPr>
              <w:t>Mean</w:t>
            </w:r>
          </w:p>
        </w:tc>
        <w:tc>
          <w:tcPr>
            <w:tcW w:w="380" w:type="pct"/>
            <w:tcBorders>
              <w:top w:val="single" w:sz="8" w:space="0" w:color="auto"/>
              <w:left w:val="single" w:sz="8" w:space="0" w:color="FFFFFF"/>
              <w:bottom w:val="single" w:sz="8" w:space="0" w:color="auto"/>
              <w:right w:val="single" w:sz="8" w:space="0" w:color="FFFFFF"/>
            </w:tcBorders>
            <w:shd w:val="clear" w:color="auto" w:fill="auto"/>
            <w:vAlign w:val="center"/>
          </w:tcPr>
          <w:p w14:paraId="014C2377" w14:textId="77777777" w:rsidR="000F690F" w:rsidRPr="009A36F6" w:rsidRDefault="000F690F" w:rsidP="009A36F6">
            <w:pPr>
              <w:spacing w:line="360" w:lineRule="auto"/>
              <w:jc w:val="center"/>
              <w:rPr>
                <w:rFonts w:ascii="Garamond" w:hAnsi="Garamond"/>
                <w:b/>
                <w:bCs/>
              </w:rPr>
            </w:pPr>
            <w:r w:rsidRPr="009A36F6">
              <w:rPr>
                <w:rFonts w:ascii="Garamond" w:hAnsi="Garamond"/>
                <w:b/>
                <w:bCs/>
                <w:sz w:val="20"/>
                <w:szCs w:val="20"/>
              </w:rPr>
              <w:t>SD</w:t>
            </w:r>
          </w:p>
        </w:tc>
        <w:tc>
          <w:tcPr>
            <w:tcW w:w="554" w:type="pct"/>
            <w:tcBorders>
              <w:top w:val="single" w:sz="8" w:space="0" w:color="auto"/>
              <w:left w:val="single" w:sz="8" w:space="0" w:color="FFFFFF"/>
              <w:bottom w:val="single" w:sz="8" w:space="0" w:color="auto"/>
              <w:right w:val="single" w:sz="8" w:space="0" w:color="FFFFFF"/>
            </w:tcBorders>
            <w:shd w:val="clear" w:color="auto" w:fill="auto"/>
            <w:vAlign w:val="center"/>
          </w:tcPr>
          <w:p w14:paraId="60F939A3" w14:textId="77777777" w:rsidR="000F690F" w:rsidRPr="009A36F6" w:rsidRDefault="00383D0A" w:rsidP="009A36F6">
            <w:pPr>
              <w:spacing w:line="360" w:lineRule="auto"/>
              <w:jc w:val="center"/>
              <w:rPr>
                <w:rFonts w:ascii="Garamond" w:hAnsi="Garamond"/>
                <w:b/>
                <w:bCs/>
              </w:rPr>
            </w:pPr>
            <w:r w:rsidRPr="009A36F6">
              <w:rPr>
                <w:rFonts w:ascii="Garamond" w:hAnsi="Garamond"/>
                <w:b/>
                <w:bCs/>
                <w:i/>
                <w:iCs/>
                <w:sz w:val="20"/>
                <w:szCs w:val="20"/>
              </w:rPr>
              <w:t>t</w:t>
            </w:r>
            <w:r w:rsidRPr="009A36F6">
              <w:rPr>
                <w:rFonts w:ascii="Garamond" w:hAnsi="Garamond"/>
                <w:b/>
                <w:bCs/>
                <w:sz w:val="20"/>
                <w:szCs w:val="20"/>
              </w:rPr>
              <w:t>-value</w:t>
            </w:r>
          </w:p>
        </w:tc>
        <w:tc>
          <w:tcPr>
            <w:tcW w:w="587" w:type="pct"/>
            <w:tcBorders>
              <w:top w:val="single" w:sz="8" w:space="0" w:color="auto"/>
              <w:left w:val="single" w:sz="8" w:space="0" w:color="FFFFFF"/>
              <w:bottom w:val="single" w:sz="8" w:space="0" w:color="auto"/>
              <w:right w:val="single" w:sz="8" w:space="0" w:color="FFFFFF"/>
            </w:tcBorders>
            <w:shd w:val="clear" w:color="auto" w:fill="auto"/>
            <w:vAlign w:val="center"/>
          </w:tcPr>
          <w:p w14:paraId="5424FEE7" w14:textId="77777777" w:rsidR="000F690F" w:rsidRPr="009A36F6" w:rsidRDefault="000F690F" w:rsidP="009A36F6">
            <w:pPr>
              <w:spacing w:line="360" w:lineRule="auto"/>
              <w:jc w:val="center"/>
              <w:rPr>
                <w:rFonts w:ascii="Garamond" w:hAnsi="Garamond"/>
                <w:b/>
                <w:bCs/>
              </w:rPr>
            </w:pPr>
            <w:r w:rsidRPr="009A36F6">
              <w:rPr>
                <w:rFonts w:ascii="Garamond" w:hAnsi="Garamond"/>
                <w:b/>
                <w:bCs/>
                <w:i/>
                <w:iCs/>
                <w:sz w:val="20"/>
                <w:szCs w:val="20"/>
              </w:rPr>
              <w:t>p</w:t>
            </w:r>
            <w:r w:rsidR="00383D0A" w:rsidRPr="009A36F6">
              <w:rPr>
                <w:rFonts w:ascii="Garamond" w:hAnsi="Garamond"/>
                <w:b/>
                <w:bCs/>
                <w:sz w:val="20"/>
                <w:szCs w:val="20"/>
              </w:rPr>
              <w:t>-value</w:t>
            </w:r>
          </w:p>
        </w:tc>
      </w:tr>
      <w:tr w:rsidR="00595FC9" w:rsidRPr="009A36F6" w14:paraId="612D7C34" w14:textId="77777777" w:rsidTr="009A36F6">
        <w:tc>
          <w:tcPr>
            <w:tcW w:w="1663" w:type="pct"/>
            <w:tcBorders>
              <w:top w:val="single" w:sz="8" w:space="0" w:color="auto"/>
              <w:left w:val="single" w:sz="8" w:space="0" w:color="FFFFFF"/>
              <w:bottom w:val="single" w:sz="8" w:space="0" w:color="FFFFFF"/>
              <w:right w:val="single" w:sz="8" w:space="0" w:color="FFFFFF"/>
            </w:tcBorders>
            <w:shd w:val="clear" w:color="auto" w:fill="auto"/>
          </w:tcPr>
          <w:p w14:paraId="69924DEC" w14:textId="77777777" w:rsidR="000F690F" w:rsidRPr="009A36F6" w:rsidRDefault="000F690F" w:rsidP="009A36F6">
            <w:pPr>
              <w:spacing w:line="360" w:lineRule="auto"/>
              <w:jc w:val="both"/>
              <w:rPr>
                <w:rFonts w:ascii="Garamond" w:hAnsi="Garamond"/>
                <w:sz w:val="20"/>
                <w:szCs w:val="20"/>
              </w:rPr>
            </w:pPr>
            <w:r w:rsidRPr="009A36F6">
              <w:rPr>
                <w:rFonts w:ascii="Garamond" w:hAnsi="Garamond"/>
                <w:sz w:val="20"/>
                <w:szCs w:val="20"/>
              </w:rPr>
              <w:t xml:space="preserve">Mind-Independent (n = 49) </w:t>
            </w:r>
          </w:p>
        </w:tc>
        <w:tc>
          <w:tcPr>
            <w:tcW w:w="485" w:type="pct"/>
            <w:tcBorders>
              <w:top w:val="single" w:sz="8" w:space="0" w:color="auto"/>
              <w:left w:val="single" w:sz="8" w:space="0" w:color="FFFFFF"/>
              <w:bottom w:val="single" w:sz="8" w:space="0" w:color="FFFFFF"/>
              <w:right w:val="single" w:sz="8" w:space="0" w:color="FFFFFF"/>
            </w:tcBorders>
            <w:shd w:val="clear" w:color="auto" w:fill="auto"/>
            <w:vAlign w:val="center"/>
          </w:tcPr>
          <w:p w14:paraId="2CC448DA"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79.6</w:t>
            </w:r>
          </w:p>
        </w:tc>
        <w:tc>
          <w:tcPr>
            <w:tcW w:w="460" w:type="pct"/>
            <w:tcBorders>
              <w:top w:val="single" w:sz="8" w:space="0" w:color="auto"/>
              <w:left w:val="single" w:sz="8" w:space="0" w:color="FFFFFF"/>
              <w:bottom w:val="single" w:sz="8" w:space="0" w:color="FFFFFF"/>
              <w:right w:val="single" w:sz="8" w:space="0" w:color="FFFFFF"/>
            </w:tcBorders>
            <w:shd w:val="clear" w:color="auto" w:fill="auto"/>
            <w:vAlign w:val="center"/>
          </w:tcPr>
          <w:p w14:paraId="012B9F2D"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8.2</w:t>
            </w:r>
          </w:p>
        </w:tc>
        <w:tc>
          <w:tcPr>
            <w:tcW w:w="380" w:type="pct"/>
            <w:tcBorders>
              <w:top w:val="single" w:sz="8" w:space="0" w:color="auto"/>
              <w:left w:val="single" w:sz="8" w:space="0" w:color="FFFFFF"/>
              <w:bottom w:val="single" w:sz="8" w:space="0" w:color="FFFFFF"/>
              <w:right w:val="single" w:sz="8" w:space="0" w:color="FFFFFF"/>
            </w:tcBorders>
            <w:shd w:val="clear" w:color="auto" w:fill="auto"/>
            <w:vAlign w:val="center"/>
          </w:tcPr>
          <w:p w14:paraId="01863BDF"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12.2</w:t>
            </w:r>
          </w:p>
        </w:tc>
        <w:tc>
          <w:tcPr>
            <w:tcW w:w="491" w:type="pct"/>
            <w:tcBorders>
              <w:top w:val="single" w:sz="8" w:space="0" w:color="auto"/>
              <w:left w:val="single" w:sz="8" w:space="0" w:color="FFFFFF"/>
              <w:bottom w:val="single" w:sz="8" w:space="0" w:color="FFFFFF"/>
              <w:right w:val="single" w:sz="8" w:space="0" w:color="FFFFFF"/>
            </w:tcBorders>
            <w:shd w:val="clear" w:color="auto" w:fill="auto"/>
            <w:vAlign w:val="center"/>
          </w:tcPr>
          <w:p w14:paraId="15B3882C"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5.10</w:t>
            </w:r>
          </w:p>
        </w:tc>
        <w:tc>
          <w:tcPr>
            <w:tcW w:w="380" w:type="pct"/>
            <w:tcBorders>
              <w:top w:val="single" w:sz="8" w:space="0" w:color="auto"/>
              <w:left w:val="single" w:sz="8" w:space="0" w:color="FFFFFF"/>
              <w:bottom w:val="single" w:sz="8" w:space="0" w:color="FFFFFF"/>
              <w:right w:val="single" w:sz="8" w:space="0" w:color="FFFFFF"/>
            </w:tcBorders>
            <w:shd w:val="clear" w:color="auto" w:fill="auto"/>
            <w:vAlign w:val="center"/>
          </w:tcPr>
          <w:p w14:paraId="237BBAC4"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1.28</w:t>
            </w:r>
          </w:p>
        </w:tc>
        <w:tc>
          <w:tcPr>
            <w:tcW w:w="554" w:type="pct"/>
            <w:tcBorders>
              <w:top w:val="single" w:sz="8" w:space="0" w:color="auto"/>
              <w:left w:val="single" w:sz="8" w:space="0" w:color="FFFFFF"/>
              <w:bottom w:val="single" w:sz="8" w:space="0" w:color="FFFFFF"/>
              <w:right w:val="single" w:sz="8" w:space="0" w:color="FFFFFF"/>
            </w:tcBorders>
            <w:shd w:val="clear" w:color="auto" w:fill="auto"/>
            <w:vAlign w:val="center"/>
          </w:tcPr>
          <w:p w14:paraId="5CB8B3ED"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6.033</w:t>
            </w:r>
          </w:p>
        </w:tc>
        <w:tc>
          <w:tcPr>
            <w:tcW w:w="587" w:type="pct"/>
            <w:tcBorders>
              <w:top w:val="single" w:sz="8" w:space="0" w:color="auto"/>
              <w:left w:val="single" w:sz="8" w:space="0" w:color="FFFFFF"/>
              <w:bottom w:val="single" w:sz="8" w:space="0" w:color="FFFFFF"/>
              <w:right w:val="single" w:sz="8" w:space="0" w:color="FFFFFF"/>
            </w:tcBorders>
            <w:shd w:val="clear" w:color="auto" w:fill="auto"/>
            <w:vAlign w:val="center"/>
          </w:tcPr>
          <w:p w14:paraId="34DB6E91"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&lt;.001</w:t>
            </w:r>
          </w:p>
        </w:tc>
      </w:tr>
      <w:tr w:rsidR="00595FC9" w:rsidRPr="009A36F6" w14:paraId="01D77BFB" w14:textId="77777777" w:rsidTr="009A36F6">
        <w:tc>
          <w:tcPr>
            <w:tcW w:w="1663" w:type="pct"/>
            <w:tcBorders>
              <w:top w:val="single" w:sz="8" w:space="0" w:color="FFFFFF"/>
              <w:left w:val="single" w:sz="8" w:space="0" w:color="FFFFFF"/>
              <w:bottom w:val="single" w:sz="8" w:space="0" w:color="000000"/>
              <w:right w:val="single" w:sz="8" w:space="0" w:color="FFFFFF"/>
            </w:tcBorders>
            <w:shd w:val="clear" w:color="auto" w:fill="auto"/>
          </w:tcPr>
          <w:p w14:paraId="2902B454" w14:textId="77777777" w:rsidR="000F690F" w:rsidRPr="009A36F6" w:rsidRDefault="000F690F" w:rsidP="009A36F6">
            <w:pPr>
              <w:spacing w:line="360" w:lineRule="auto"/>
              <w:jc w:val="both"/>
              <w:rPr>
                <w:rFonts w:ascii="Garamond" w:hAnsi="Garamond"/>
                <w:sz w:val="20"/>
                <w:szCs w:val="20"/>
              </w:rPr>
            </w:pPr>
            <w:r w:rsidRPr="009A36F6">
              <w:rPr>
                <w:rFonts w:ascii="Garamond" w:hAnsi="Garamond"/>
                <w:sz w:val="20"/>
                <w:szCs w:val="20"/>
              </w:rPr>
              <w:t>Mind-Dependent (n = 74)</w:t>
            </w:r>
          </w:p>
        </w:tc>
        <w:tc>
          <w:tcPr>
            <w:tcW w:w="485" w:type="pct"/>
            <w:tcBorders>
              <w:top w:val="single" w:sz="8" w:space="0" w:color="FFFFFF"/>
              <w:left w:val="single" w:sz="8" w:space="0" w:color="FFFFFF"/>
              <w:bottom w:val="single" w:sz="8" w:space="0" w:color="000000"/>
              <w:right w:val="single" w:sz="8" w:space="0" w:color="FFFFFF"/>
            </w:tcBorders>
            <w:shd w:val="clear" w:color="auto" w:fill="auto"/>
            <w:vAlign w:val="center"/>
          </w:tcPr>
          <w:p w14:paraId="67CCC165"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87.8</w:t>
            </w:r>
          </w:p>
        </w:tc>
        <w:tc>
          <w:tcPr>
            <w:tcW w:w="460" w:type="pct"/>
            <w:tcBorders>
              <w:top w:val="single" w:sz="8" w:space="0" w:color="FFFFFF"/>
              <w:left w:val="single" w:sz="8" w:space="0" w:color="FFFFFF"/>
              <w:bottom w:val="single" w:sz="8" w:space="0" w:color="000000"/>
              <w:right w:val="single" w:sz="8" w:space="0" w:color="FFFFFF"/>
            </w:tcBorders>
            <w:shd w:val="clear" w:color="auto" w:fill="auto"/>
            <w:vAlign w:val="center"/>
          </w:tcPr>
          <w:p w14:paraId="35243973"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4.1</w:t>
            </w:r>
          </w:p>
        </w:tc>
        <w:tc>
          <w:tcPr>
            <w:tcW w:w="380" w:type="pct"/>
            <w:tcBorders>
              <w:top w:val="single" w:sz="8" w:space="0" w:color="FFFFFF"/>
              <w:left w:val="single" w:sz="8" w:space="0" w:color="FFFFFF"/>
              <w:bottom w:val="single" w:sz="8" w:space="0" w:color="000000"/>
              <w:right w:val="single" w:sz="8" w:space="0" w:color="FFFFFF"/>
            </w:tcBorders>
            <w:shd w:val="clear" w:color="auto" w:fill="auto"/>
            <w:vAlign w:val="center"/>
          </w:tcPr>
          <w:p w14:paraId="49BCD0FC"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8.1</w:t>
            </w:r>
          </w:p>
        </w:tc>
        <w:tc>
          <w:tcPr>
            <w:tcW w:w="491" w:type="pct"/>
            <w:tcBorders>
              <w:top w:val="single" w:sz="8" w:space="0" w:color="FFFFFF"/>
              <w:left w:val="single" w:sz="8" w:space="0" w:color="FFFFFF"/>
              <w:bottom w:val="single" w:sz="8" w:space="0" w:color="000000"/>
              <w:right w:val="single" w:sz="8" w:space="0" w:color="FFFFFF"/>
            </w:tcBorders>
            <w:shd w:val="clear" w:color="auto" w:fill="auto"/>
            <w:vAlign w:val="center"/>
          </w:tcPr>
          <w:p w14:paraId="6BAA3613"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5.57</w:t>
            </w:r>
          </w:p>
        </w:tc>
        <w:tc>
          <w:tcPr>
            <w:tcW w:w="380" w:type="pct"/>
            <w:tcBorders>
              <w:top w:val="single" w:sz="8" w:space="0" w:color="FFFFFF"/>
              <w:left w:val="single" w:sz="8" w:space="0" w:color="FFFFFF"/>
              <w:bottom w:val="single" w:sz="8" w:space="0" w:color="000000"/>
              <w:right w:val="single" w:sz="8" w:space="0" w:color="FFFFFF"/>
            </w:tcBorders>
            <w:shd w:val="clear" w:color="auto" w:fill="auto"/>
            <w:vAlign w:val="center"/>
          </w:tcPr>
          <w:p w14:paraId="7BE971A2"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1.14</w:t>
            </w:r>
          </w:p>
        </w:tc>
        <w:tc>
          <w:tcPr>
            <w:tcW w:w="554" w:type="pct"/>
            <w:tcBorders>
              <w:top w:val="single" w:sz="8" w:space="0" w:color="FFFFFF"/>
              <w:left w:val="single" w:sz="8" w:space="0" w:color="FFFFFF"/>
              <w:bottom w:val="single" w:sz="8" w:space="0" w:color="000000"/>
              <w:right w:val="single" w:sz="8" w:space="0" w:color="FFFFFF"/>
            </w:tcBorders>
            <w:shd w:val="clear" w:color="auto" w:fill="auto"/>
            <w:vAlign w:val="center"/>
          </w:tcPr>
          <w:p w14:paraId="45B94212"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11.873</w:t>
            </w:r>
          </w:p>
        </w:tc>
        <w:tc>
          <w:tcPr>
            <w:tcW w:w="587" w:type="pct"/>
            <w:tcBorders>
              <w:top w:val="single" w:sz="8" w:space="0" w:color="FFFFFF"/>
              <w:left w:val="single" w:sz="8" w:space="0" w:color="FFFFFF"/>
              <w:bottom w:val="single" w:sz="8" w:space="0" w:color="000000"/>
              <w:right w:val="single" w:sz="8" w:space="0" w:color="FFFFFF"/>
            </w:tcBorders>
            <w:shd w:val="clear" w:color="auto" w:fill="auto"/>
            <w:vAlign w:val="center"/>
          </w:tcPr>
          <w:p w14:paraId="6F288DDE" w14:textId="77777777" w:rsidR="000F690F" w:rsidRPr="009A36F6" w:rsidRDefault="000F690F" w:rsidP="009A36F6">
            <w:pPr>
              <w:spacing w:line="360" w:lineRule="auto"/>
              <w:jc w:val="center"/>
              <w:rPr>
                <w:rFonts w:ascii="Garamond" w:hAnsi="Garamond"/>
              </w:rPr>
            </w:pPr>
            <w:r w:rsidRPr="009A36F6">
              <w:rPr>
                <w:rFonts w:ascii="Garamond" w:hAnsi="Garamond"/>
                <w:sz w:val="20"/>
                <w:szCs w:val="20"/>
              </w:rPr>
              <w:t>&lt;.001</w:t>
            </w:r>
          </w:p>
        </w:tc>
      </w:tr>
    </w:tbl>
    <w:p w14:paraId="42BC0940" w14:textId="77777777" w:rsidR="00773EA0" w:rsidRDefault="00773EA0" w:rsidP="00043CA0">
      <w:pPr>
        <w:tabs>
          <w:tab w:val="left" w:pos="5746"/>
        </w:tabs>
        <w:spacing w:line="360" w:lineRule="auto"/>
        <w:jc w:val="both"/>
        <w:rPr>
          <w:rFonts w:ascii="Garamond" w:hAnsi="Garamond"/>
          <w:bCs/>
          <w:iCs/>
        </w:rPr>
      </w:pPr>
    </w:p>
    <w:p w14:paraId="42BBB784" w14:textId="77777777" w:rsidR="00013E1A" w:rsidRDefault="00F46534" w:rsidP="0060424D">
      <w:pPr>
        <w:spacing w:line="360" w:lineRule="auto"/>
        <w:jc w:val="both"/>
        <w:rPr>
          <w:rFonts w:ascii="Garamond" w:hAnsi="Garamond"/>
          <w:bCs/>
          <w:iCs/>
        </w:rPr>
      </w:pPr>
      <w:r>
        <w:rPr>
          <w:rFonts w:ascii="Garamond" w:hAnsi="Garamond"/>
          <w:bCs/>
          <w:iCs/>
        </w:rPr>
        <w:t xml:space="preserve">To test whether participants were more inclined to judge that there is temporal passage in the mind-dependent condition </w:t>
      </w:r>
      <w:r w:rsidR="0060424D">
        <w:rPr>
          <w:rFonts w:ascii="Garamond" w:hAnsi="Garamond"/>
          <w:bCs/>
          <w:iCs/>
        </w:rPr>
        <w:t xml:space="preserve">relative </w:t>
      </w:r>
      <w:r>
        <w:rPr>
          <w:rFonts w:ascii="Garamond" w:hAnsi="Garamond"/>
          <w:bCs/>
          <w:iCs/>
        </w:rPr>
        <w:t>to the mind-independent condition, we compared the mean</w:t>
      </w:r>
      <w:r w:rsidR="0060424D">
        <w:rPr>
          <w:rFonts w:ascii="Garamond" w:hAnsi="Garamond"/>
          <w:bCs/>
          <w:iCs/>
        </w:rPr>
        <w:t xml:space="preserve"> passage </w:t>
      </w:r>
      <w:r>
        <w:rPr>
          <w:rFonts w:ascii="Garamond" w:hAnsi="Garamond"/>
          <w:bCs/>
          <w:iCs/>
        </w:rPr>
        <w:t>judgments between conditions using a between subjects t-test. Th</w:t>
      </w:r>
      <w:r w:rsidR="0060424D">
        <w:rPr>
          <w:rFonts w:ascii="Garamond" w:hAnsi="Garamond"/>
          <w:bCs/>
          <w:iCs/>
        </w:rPr>
        <w:t xml:space="preserve">e result of this test showed that participants in the mind-dependent condition gave significantly higher passage judgments than participants in the mind-independent condition, </w:t>
      </w:r>
      <w:proofErr w:type="gramStart"/>
      <w:r w:rsidR="0060424D">
        <w:rPr>
          <w:rFonts w:ascii="Garamond" w:hAnsi="Garamond"/>
          <w:bCs/>
          <w:i/>
        </w:rPr>
        <w:t>t</w:t>
      </w:r>
      <w:r w:rsidR="0060424D">
        <w:rPr>
          <w:rFonts w:ascii="Garamond" w:hAnsi="Garamond"/>
          <w:bCs/>
          <w:iCs/>
        </w:rPr>
        <w:t>(</w:t>
      </w:r>
      <w:proofErr w:type="gramEnd"/>
      <w:r w:rsidR="0060424D">
        <w:rPr>
          <w:rFonts w:ascii="Garamond" w:hAnsi="Garamond"/>
          <w:bCs/>
          <w:iCs/>
        </w:rPr>
        <w:t xml:space="preserve">121) = -2.116, </w:t>
      </w:r>
      <w:r w:rsidR="0060424D">
        <w:rPr>
          <w:rFonts w:ascii="Garamond" w:hAnsi="Garamond"/>
          <w:bCs/>
          <w:i/>
        </w:rPr>
        <w:t>p</w:t>
      </w:r>
      <w:r w:rsidR="0060424D">
        <w:rPr>
          <w:rFonts w:ascii="Garamond" w:hAnsi="Garamond"/>
          <w:bCs/>
          <w:iCs/>
        </w:rPr>
        <w:t xml:space="preserve"> = .036.</w:t>
      </w:r>
    </w:p>
    <w:p w14:paraId="367C1693" w14:textId="77777777" w:rsidR="00013E1A" w:rsidRDefault="00013E1A" w:rsidP="00043CA0">
      <w:pPr>
        <w:tabs>
          <w:tab w:val="left" w:pos="5746"/>
        </w:tabs>
        <w:spacing w:line="360" w:lineRule="auto"/>
        <w:jc w:val="both"/>
        <w:rPr>
          <w:rFonts w:ascii="Garamond" w:hAnsi="Garamond"/>
          <w:bCs/>
          <w:iCs/>
        </w:rPr>
      </w:pPr>
    </w:p>
    <w:p w14:paraId="517AD427" w14:textId="77777777" w:rsidR="008E59D2" w:rsidRPr="00433A6C" w:rsidRDefault="008E59D2" w:rsidP="00043CA0">
      <w:pPr>
        <w:tabs>
          <w:tab w:val="left" w:pos="5746"/>
        </w:tabs>
        <w:spacing w:line="360" w:lineRule="auto"/>
        <w:jc w:val="both"/>
        <w:rPr>
          <w:rFonts w:ascii="Garamond" w:hAnsi="Garamond"/>
          <w:bCs/>
        </w:rPr>
      </w:pPr>
      <w:r w:rsidRPr="00433A6C">
        <w:rPr>
          <w:rFonts w:ascii="Garamond" w:hAnsi="Garamond"/>
          <w:bCs/>
        </w:rPr>
        <w:t>4. Discussion</w:t>
      </w:r>
    </w:p>
    <w:p w14:paraId="7029B255" w14:textId="77777777" w:rsidR="00F27E9D" w:rsidRDefault="000635E4" w:rsidP="00043CA0">
      <w:pPr>
        <w:spacing w:line="360" w:lineRule="auto"/>
        <w:jc w:val="both"/>
        <w:rPr>
          <w:rFonts w:ascii="Garamond" w:hAnsi="Garamond"/>
        </w:rPr>
      </w:pPr>
      <w:r>
        <w:rPr>
          <w:rFonts w:ascii="Garamond" w:hAnsi="Garamond"/>
        </w:rPr>
        <w:t>There are two central questions that</w:t>
      </w:r>
      <w:r w:rsidR="00C44392">
        <w:rPr>
          <w:rFonts w:ascii="Garamond" w:hAnsi="Garamond"/>
        </w:rPr>
        <w:t xml:space="preserve"> we aimed to address in </w:t>
      </w:r>
      <w:r>
        <w:rPr>
          <w:rFonts w:ascii="Garamond" w:hAnsi="Garamond"/>
        </w:rPr>
        <w:t xml:space="preserve">this paper. First, is the folk concept of temporal passage satisfied in our world if our world is </w:t>
      </w:r>
      <w:r w:rsidR="005F0491">
        <w:rPr>
          <w:rFonts w:ascii="Garamond" w:hAnsi="Garamond"/>
        </w:rPr>
        <w:t>non-dynamical (i.e. a</w:t>
      </w:r>
      <w:r>
        <w:rPr>
          <w:rFonts w:ascii="Garamond" w:hAnsi="Garamond"/>
        </w:rPr>
        <w:t xml:space="preserve"> block universe</w:t>
      </w:r>
      <w:r w:rsidR="005F0491">
        <w:rPr>
          <w:rFonts w:ascii="Garamond" w:hAnsi="Garamond"/>
        </w:rPr>
        <w:t>)</w:t>
      </w:r>
      <w:r>
        <w:rPr>
          <w:rFonts w:ascii="Garamond" w:hAnsi="Garamond"/>
        </w:rPr>
        <w:t xml:space="preserve">? Second, insofar as the folk concept of temporal passage </w:t>
      </w:r>
      <w:r w:rsidR="007C4C3E">
        <w:rPr>
          <w:rFonts w:ascii="Garamond" w:hAnsi="Garamond"/>
        </w:rPr>
        <w:t>is</w:t>
      </w:r>
      <w:r>
        <w:rPr>
          <w:rFonts w:ascii="Garamond" w:hAnsi="Garamond"/>
        </w:rPr>
        <w:t xml:space="preserve"> satisfied if it is a </w:t>
      </w:r>
      <w:r w:rsidR="007C4C3E">
        <w:rPr>
          <w:rFonts w:ascii="Garamond" w:hAnsi="Garamond"/>
        </w:rPr>
        <w:t>block universe,</w:t>
      </w:r>
      <w:r>
        <w:rPr>
          <w:rFonts w:ascii="Garamond" w:hAnsi="Garamond"/>
        </w:rPr>
        <w:t xml:space="preserve"> is that concept satisfied by something that is mind-independent, or mind-dependent? Let’s take each question in turn.</w:t>
      </w:r>
    </w:p>
    <w:p w14:paraId="0AAB62BD" w14:textId="77777777" w:rsidR="00C50A4B" w:rsidRDefault="000635E4">
      <w:pPr>
        <w:spacing w:line="360" w:lineRule="auto"/>
        <w:jc w:val="both"/>
        <w:rPr>
          <w:rFonts w:ascii="Garamond" w:hAnsi="Garamond"/>
        </w:rPr>
      </w:pPr>
      <w:r>
        <w:rPr>
          <w:rFonts w:ascii="Garamond" w:hAnsi="Garamond"/>
        </w:rPr>
        <w:t xml:space="preserve">Overall, our </w:t>
      </w:r>
      <w:r w:rsidR="00210BA0">
        <w:rPr>
          <w:rFonts w:ascii="Garamond" w:hAnsi="Garamond"/>
        </w:rPr>
        <w:t xml:space="preserve">results suggest that </w:t>
      </w:r>
      <w:r w:rsidR="007D0E4A">
        <w:rPr>
          <w:rFonts w:ascii="Garamond" w:hAnsi="Garamond"/>
        </w:rPr>
        <w:t xml:space="preserve">(in the population we sampled) </w:t>
      </w:r>
      <w:r w:rsidR="00210BA0">
        <w:rPr>
          <w:rFonts w:ascii="Garamond" w:hAnsi="Garamond"/>
        </w:rPr>
        <w:t>people’s folk concept of temporal passage is satisfied i</w:t>
      </w:r>
      <w:r w:rsidR="00800AD7">
        <w:rPr>
          <w:rFonts w:ascii="Garamond" w:hAnsi="Garamond"/>
        </w:rPr>
        <w:t xml:space="preserve">f our world is a block universe. </w:t>
      </w:r>
      <w:r w:rsidR="00172EC5">
        <w:rPr>
          <w:rFonts w:ascii="Garamond" w:hAnsi="Garamond"/>
        </w:rPr>
        <w:t>First, p</w:t>
      </w:r>
      <w:r w:rsidR="00A04F65">
        <w:rPr>
          <w:rFonts w:ascii="Garamond" w:hAnsi="Garamond"/>
        </w:rPr>
        <w:t>e</w:t>
      </w:r>
      <w:r w:rsidR="0085269E" w:rsidRPr="00A04F65">
        <w:rPr>
          <w:rFonts w:ascii="Garamond" w:hAnsi="Garamond"/>
        </w:rPr>
        <w:t>ople</w:t>
      </w:r>
      <w:r w:rsidR="00210BA0">
        <w:rPr>
          <w:rFonts w:ascii="Garamond" w:hAnsi="Garamond"/>
        </w:rPr>
        <w:t xml:space="preserve"> </w:t>
      </w:r>
      <w:r w:rsidR="00861720">
        <w:rPr>
          <w:rFonts w:ascii="Garamond" w:hAnsi="Garamond"/>
        </w:rPr>
        <w:t xml:space="preserve">judged </w:t>
      </w:r>
      <w:r w:rsidR="00210BA0">
        <w:rPr>
          <w:rFonts w:ascii="Garamond" w:hAnsi="Garamond"/>
        </w:rPr>
        <w:t xml:space="preserve">that time passes </w:t>
      </w:r>
      <w:r w:rsidR="007D0E4A">
        <w:rPr>
          <w:rFonts w:ascii="Garamond" w:hAnsi="Garamond"/>
        </w:rPr>
        <w:t xml:space="preserve">in </w:t>
      </w:r>
      <w:r w:rsidR="00210BA0">
        <w:rPr>
          <w:rFonts w:ascii="Garamond" w:hAnsi="Garamond"/>
        </w:rPr>
        <w:t xml:space="preserve">our world </w:t>
      </w:r>
      <w:r w:rsidR="007D0E4A">
        <w:rPr>
          <w:rFonts w:ascii="Garamond" w:hAnsi="Garamond"/>
        </w:rPr>
        <w:t xml:space="preserve">if it’s </w:t>
      </w:r>
      <w:r w:rsidR="00800AD7">
        <w:rPr>
          <w:rFonts w:ascii="Garamond" w:hAnsi="Garamond"/>
        </w:rPr>
        <w:t>a block universe</w:t>
      </w:r>
      <w:r w:rsidR="00210BA0">
        <w:rPr>
          <w:rFonts w:ascii="Garamond" w:hAnsi="Garamond"/>
        </w:rPr>
        <w:t xml:space="preserve"> (H1 is vindicated). </w:t>
      </w:r>
      <w:r w:rsidR="00172EC5">
        <w:rPr>
          <w:rFonts w:ascii="Garamond" w:hAnsi="Garamond"/>
        </w:rPr>
        <w:t>Second</w:t>
      </w:r>
      <w:r w:rsidR="00210BA0">
        <w:rPr>
          <w:rFonts w:ascii="Garamond" w:hAnsi="Garamond"/>
        </w:rPr>
        <w:t xml:space="preserve">, </w:t>
      </w:r>
      <w:r w:rsidR="00A94A0A">
        <w:rPr>
          <w:rFonts w:ascii="Garamond" w:hAnsi="Garamond"/>
        </w:rPr>
        <w:t>when presented with the description</w:t>
      </w:r>
      <w:r w:rsidR="00B0136F">
        <w:rPr>
          <w:rFonts w:ascii="Garamond" w:hAnsi="Garamond"/>
        </w:rPr>
        <w:t>,</w:t>
      </w:r>
      <w:r w:rsidR="00960AC3">
        <w:rPr>
          <w:rFonts w:ascii="Garamond" w:hAnsi="Garamond"/>
        </w:rPr>
        <w:t xml:space="preserve"> </w:t>
      </w:r>
      <w:r w:rsidR="00A94A0A">
        <w:rPr>
          <w:rFonts w:ascii="Garamond" w:hAnsi="Garamond"/>
        </w:rPr>
        <w:t xml:space="preserve">most people judged that if someone tells them that description </w:t>
      </w:r>
      <w:r w:rsidR="00B0136F">
        <w:rPr>
          <w:rFonts w:ascii="Garamond" w:hAnsi="Garamond"/>
        </w:rPr>
        <w:t>is of a non-</w:t>
      </w:r>
      <w:r w:rsidR="00E44F0C">
        <w:rPr>
          <w:rFonts w:ascii="Garamond" w:hAnsi="Garamond"/>
        </w:rPr>
        <w:t>dynamical</w:t>
      </w:r>
      <w:r w:rsidR="00B0136F">
        <w:rPr>
          <w:rFonts w:ascii="Garamond" w:hAnsi="Garamond"/>
        </w:rPr>
        <w:t xml:space="preserve"> world, that </w:t>
      </w:r>
      <w:r w:rsidR="00A94A0A">
        <w:rPr>
          <w:rFonts w:ascii="Garamond" w:hAnsi="Garamond"/>
        </w:rPr>
        <w:t>the</w:t>
      </w:r>
      <w:r w:rsidR="001B2B90">
        <w:rPr>
          <w:rFonts w:ascii="Garamond" w:hAnsi="Garamond"/>
        </w:rPr>
        <w:t>y</w:t>
      </w:r>
      <w:r w:rsidR="00A94A0A">
        <w:rPr>
          <w:rFonts w:ascii="Garamond" w:hAnsi="Garamond"/>
        </w:rPr>
        <w:t xml:space="preserve"> are being told the truth (H4 was vindicated). These two findings support the </w:t>
      </w:r>
      <w:r w:rsidR="00A94A0A">
        <w:rPr>
          <w:rFonts w:ascii="Garamond" w:hAnsi="Garamond"/>
        </w:rPr>
        <w:lastRenderedPageBreak/>
        <w:t xml:space="preserve">idea that the folk concept of temporal passage is satisfied if </w:t>
      </w:r>
      <w:r w:rsidR="00A94A0A" w:rsidRPr="00A24B91">
        <w:rPr>
          <w:rFonts w:ascii="Garamond" w:hAnsi="Garamond"/>
          <w:i/>
          <w:iCs/>
        </w:rPr>
        <w:t>actually</w:t>
      </w:r>
      <w:r w:rsidR="00A94A0A">
        <w:rPr>
          <w:rFonts w:ascii="Garamond" w:hAnsi="Garamond"/>
        </w:rPr>
        <w:t xml:space="preserve"> our world is </w:t>
      </w:r>
      <w:r w:rsidR="001B2B90">
        <w:rPr>
          <w:rFonts w:ascii="Garamond" w:hAnsi="Garamond"/>
        </w:rPr>
        <w:t>non-dynam</w:t>
      </w:r>
      <w:r w:rsidR="009D15ED">
        <w:rPr>
          <w:rFonts w:ascii="Garamond" w:hAnsi="Garamond"/>
        </w:rPr>
        <w:t>ical</w:t>
      </w:r>
      <w:r w:rsidR="00A94A0A">
        <w:rPr>
          <w:rFonts w:ascii="Garamond" w:hAnsi="Garamond"/>
        </w:rPr>
        <w:t xml:space="preserve">. </w:t>
      </w:r>
      <w:r w:rsidR="001853FE">
        <w:rPr>
          <w:rFonts w:ascii="Garamond" w:hAnsi="Garamond"/>
        </w:rPr>
        <w:t xml:space="preserve">Indeed, </w:t>
      </w:r>
      <w:r w:rsidR="00A94A0A">
        <w:rPr>
          <w:rFonts w:ascii="Garamond" w:hAnsi="Garamond"/>
        </w:rPr>
        <w:t xml:space="preserve">there was no significant difference between the number of people who thought that this description is true of </w:t>
      </w:r>
      <w:r w:rsidR="00E44F0C">
        <w:rPr>
          <w:rFonts w:ascii="Garamond" w:hAnsi="Garamond"/>
        </w:rPr>
        <w:t>a non-dynamical world</w:t>
      </w:r>
      <w:r w:rsidR="00A94A0A">
        <w:rPr>
          <w:rFonts w:ascii="Garamond" w:hAnsi="Garamond"/>
        </w:rPr>
        <w:t xml:space="preserve"> and those who thought it was true of a dynamical </w:t>
      </w:r>
      <w:r w:rsidR="0030367E">
        <w:rPr>
          <w:rFonts w:ascii="Garamond" w:hAnsi="Garamond"/>
        </w:rPr>
        <w:t>(moving spotlight)</w:t>
      </w:r>
      <w:r w:rsidR="00A94A0A">
        <w:rPr>
          <w:rFonts w:ascii="Garamond" w:hAnsi="Garamond"/>
        </w:rPr>
        <w:t xml:space="preserve"> </w:t>
      </w:r>
      <w:r w:rsidR="0030367E">
        <w:rPr>
          <w:rFonts w:ascii="Garamond" w:hAnsi="Garamond"/>
        </w:rPr>
        <w:t xml:space="preserve">world </w:t>
      </w:r>
      <w:r w:rsidR="00A94A0A">
        <w:rPr>
          <w:rFonts w:ascii="Garamond" w:hAnsi="Garamond"/>
        </w:rPr>
        <w:t xml:space="preserve">(H5 was not vindicated). </w:t>
      </w:r>
    </w:p>
    <w:p w14:paraId="6BF7A9E0" w14:textId="77777777" w:rsidR="009F6593" w:rsidRDefault="00A94A0A" w:rsidP="00043CA0">
      <w:pPr>
        <w:spacing w:line="360" w:lineRule="auto"/>
        <w:jc w:val="both"/>
        <w:rPr>
          <w:rFonts w:ascii="Garamond" w:hAnsi="Garamond"/>
        </w:rPr>
      </w:pPr>
      <w:r>
        <w:rPr>
          <w:rFonts w:ascii="Garamond" w:hAnsi="Garamond"/>
        </w:rPr>
        <w:t xml:space="preserve">This latter finding is especially interesting. One might have thought that even if people </w:t>
      </w:r>
      <w:r w:rsidR="00A1407C">
        <w:rPr>
          <w:rFonts w:ascii="Garamond" w:hAnsi="Garamond"/>
        </w:rPr>
        <w:t>judge</w:t>
      </w:r>
      <w:r>
        <w:rPr>
          <w:rFonts w:ascii="Garamond" w:hAnsi="Garamond"/>
        </w:rPr>
        <w:t xml:space="preserve"> that the description </w:t>
      </w:r>
      <w:r w:rsidR="00DB7519">
        <w:rPr>
          <w:rFonts w:ascii="Garamond" w:hAnsi="Garamond"/>
        </w:rPr>
        <w:t>is one</w:t>
      </w:r>
      <w:r>
        <w:rPr>
          <w:rFonts w:ascii="Garamond" w:hAnsi="Garamond"/>
        </w:rPr>
        <w:t xml:space="preserve"> </w:t>
      </w:r>
      <w:r w:rsidR="00DB7519">
        <w:rPr>
          <w:rFonts w:ascii="Garamond" w:hAnsi="Garamond"/>
        </w:rPr>
        <w:t>that can be</w:t>
      </w:r>
      <w:r>
        <w:rPr>
          <w:rFonts w:ascii="Garamond" w:hAnsi="Garamond"/>
        </w:rPr>
        <w:t xml:space="preserve"> true in a </w:t>
      </w:r>
      <w:r w:rsidR="0030367E">
        <w:rPr>
          <w:rFonts w:ascii="Garamond" w:hAnsi="Garamond"/>
        </w:rPr>
        <w:t>non-dynamical</w:t>
      </w:r>
      <w:r w:rsidR="00D113B1">
        <w:rPr>
          <w:rFonts w:ascii="Garamond" w:hAnsi="Garamond"/>
        </w:rPr>
        <w:t xml:space="preserve"> world,</w:t>
      </w:r>
      <w:r w:rsidR="00DB7519">
        <w:rPr>
          <w:rFonts w:ascii="Garamond" w:hAnsi="Garamond"/>
        </w:rPr>
        <w:t xml:space="preserve"> that </w:t>
      </w:r>
      <w:r w:rsidR="00E719D9">
        <w:rPr>
          <w:rFonts w:ascii="Garamond" w:hAnsi="Garamond"/>
        </w:rPr>
        <w:t>they</w:t>
      </w:r>
      <w:r w:rsidR="00DB7519">
        <w:rPr>
          <w:rFonts w:ascii="Garamond" w:hAnsi="Garamond"/>
        </w:rPr>
        <w:t xml:space="preserve"> would </w:t>
      </w:r>
      <w:r w:rsidR="003063C1">
        <w:rPr>
          <w:rFonts w:ascii="Garamond" w:hAnsi="Garamond"/>
        </w:rPr>
        <w:t xml:space="preserve">be more inclined to </w:t>
      </w:r>
      <w:r w:rsidR="00DB7519">
        <w:rPr>
          <w:rFonts w:ascii="Garamond" w:hAnsi="Garamond"/>
        </w:rPr>
        <w:t xml:space="preserve">think that </w:t>
      </w:r>
      <w:r w:rsidR="009F6593">
        <w:rPr>
          <w:rFonts w:ascii="Garamond" w:hAnsi="Garamond"/>
        </w:rPr>
        <w:t>it</w:t>
      </w:r>
      <w:r w:rsidR="00DB7519">
        <w:rPr>
          <w:rFonts w:ascii="Garamond" w:hAnsi="Garamond"/>
        </w:rPr>
        <w:t xml:space="preserve"> </w:t>
      </w:r>
      <w:r w:rsidR="00605536">
        <w:rPr>
          <w:rFonts w:ascii="Garamond" w:hAnsi="Garamond"/>
        </w:rPr>
        <w:t xml:space="preserve">is </w:t>
      </w:r>
      <w:r w:rsidR="00DB7519">
        <w:rPr>
          <w:rFonts w:ascii="Garamond" w:hAnsi="Garamond"/>
        </w:rPr>
        <w:t>true in a dynamical world as compared to a non-dynamical world. In fact, though, we found no significant difference between people’s judgements in these cases.</w:t>
      </w:r>
    </w:p>
    <w:p w14:paraId="173CDF94" w14:textId="77777777" w:rsidR="00C97C3D" w:rsidRDefault="00DB7519" w:rsidP="00043CA0">
      <w:pPr>
        <w:spacing w:line="360" w:lineRule="auto"/>
        <w:jc w:val="both"/>
        <w:rPr>
          <w:rFonts w:ascii="Garamond" w:hAnsi="Garamond"/>
        </w:rPr>
      </w:pPr>
      <w:r>
        <w:rPr>
          <w:rFonts w:ascii="Garamond" w:hAnsi="Garamond"/>
        </w:rPr>
        <w:t xml:space="preserve">That might be taken to suggest that </w:t>
      </w:r>
      <w:r w:rsidR="00BF24BE">
        <w:rPr>
          <w:rFonts w:ascii="Garamond" w:hAnsi="Garamond"/>
        </w:rPr>
        <w:t xml:space="preserve">people’s folk concept of temporal passage is one that it not only satisfied in </w:t>
      </w:r>
      <w:r w:rsidR="000574BD">
        <w:rPr>
          <w:rFonts w:ascii="Garamond" w:hAnsi="Garamond"/>
        </w:rPr>
        <w:t xml:space="preserve">the </w:t>
      </w:r>
      <w:r w:rsidR="00BF24BE">
        <w:rPr>
          <w:rFonts w:ascii="Garamond" w:hAnsi="Garamond"/>
        </w:rPr>
        <w:t xml:space="preserve">actual </w:t>
      </w:r>
      <w:r w:rsidR="0030367E">
        <w:rPr>
          <w:rFonts w:ascii="Garamond" w:hAnsi="Garamond"/>
        </w:rPr>
        <w:t>non-dynamical</w:t>
      </w:r>
      <w:r w:rsidR="00BF24BE">
        <w:rPr>
          <w:rFonts w:ascii="Garamond" w:hAnsi="Garamond"/>
        </w:rPr>
        <w:t xml:space="preserve"> world, but, in addition, that dynamical worlds do not</w:t>
      </w:r>
      <w:r w:rsidR="008F7322">
        <w:rPr>
          <w:rFonts w:ascii="Garamond" w:hAnsi="Garamond"/>
        </w:rPr>
        <w:t xml:space="preserve"> even</w:t>
      </w:r>
      <w:r w:rsidR="00BF24BE">
        <w:rPr>
          <w:rFonts w:ascii="Garamond" w:hAnsi="Garamond"/>
        </w:rPr>
        <w:t xml:space="preserve"> ‘better satisfy’ that concept than do non-dynamical worlds.</w:t>
      </w:r>
      <w:r w:rsidR="007B1CD1">
        <w:rPr>
          <w:rFonts w:ascii="Garamond" w:hAnsi="Garamond"/>
        </w:rPr>
        <w:t xml:space="preserve"> Interestingly, even</w:t>
      </w:r>
      <w:r w:rsidR="00BF24BE">
        <w:rPr>
          <w:rFonts w:ascii="Garamond" w:hAnsi="Garamond"/>
        </w:rPr>
        <w:t xml:space="preserve"> </w:t>
      </w:r>
      <w:r w:rsidR="007B1CD1">
        <w:rPr>
          <w:rFonts w:ascii="Garamond" w:hAnsi="Garamond"/>
        </w:rPr>
        <w:t>n</w:t>
      </w:r>
      <w:r w:rsidR="000264BC">
        <w:rPr>
          <w:rFonts w:ascii="Garamond" w:hAnsi="Garamond"/>
        </w:rPr>
        <w:t>on-dynamists who</w:t>
      </w:r>
      <w:r w:rsidR="00DB1D09">
        <w:rPr>
          <w:rFonts w:ascii="Garamond" w:hAnsi="Garamond"/>
        </w:rPr>
        <w:t xml:space="preserve"> hold that</w:t>
      </w:r>
      <w:r w:rsidR="00BF24BE">
        <w:rPr>
          <w:rFonts w:ascii="Garamond" w:hAnsi="Garamond"/>
        </w:rPr>
        <w:t xml:space="preserve"> we can find passage in </w:t>
      </w:r>
      <w:r w:rsidR="009A313C">
        <w:rPr>
          <w:rFonts w:ascii="Garamond" w:hAnsi="Garamond"/>
        </w:rPr>
        <w:t>our non-dynamical world</w:t>
      </w:r>
      <w:r w:rsidR="00C975F5">
        <w:rPr>
          <w:rFonts w:ascii="Garamond" w:hAnsi="Garamond"/>
        </w:rPr>
        <w:t xml:space="preserve"> have not attempted to argue that our concept of passage is not in some way </w:t>
      </w:r>
      <w:r w:rsidR="00BF24BE" w:rsidRPr="00BF24BE">
        <w:rPr>
          <w:rFonts w:ascii="Garamond" w:hAnsi="Garamond"/>
          <w:i/>
        </w:rPr>
        <w:t>better</w:t>
      </w:r>
      <w:r w:rsidR="00BF24BE">
        <w:rPr>
          <w:rFonts w:ascii="Garamond" w:hAnsi="Garamond"/>
        </w:rPr>
        <w:t xml:space="preserve"> satisfied by dynamical world</w:t>
      </w:r>
      <w:r w:rsidR="00AB1492">
        <w:rPr>
          <w:rFonts w:ascii="Garamond" w:hAnsi="Garamond"/>
        </w:rPr>
        <w:t>s</w:t>
      </w:r>
      <w:r w:rsidR="009E08B6">
        <w:rPr>
          <w:rFonts w:ascii="Garamond" w:hAnsi="Garamond"/>
        </w:rPr>
        <w:t>.</w:t>
      </w:r>
      <w:r w:rsidR="00AB1492">
        <w:rPr>
          <w:rStyle w:val="FootnoteReference"/>
          <w:rFonts w:ascii="Garamond" w:hAnsi="Garamond"/>
        </w:rPr>
        <w:footnoteReference w:id="35"/>
      </w:r>
      <w:r w:rsidR="00BF24BE">
        <w:rPr>
          <w:rFonts w:ascii="Garamond" w:hAnsi="Garamond"/>
        </w:rPr>
        <w:t xml:space="preserve"> H5 suggests that</w:t>
      </w:r>
      <w:r w:rsidR="00C97C3D">
        <w:rPr>
          <w:rFonts w:ascii="Garamond" w:hAnsi="Garamond"/>
        </w:rPr>
        <w:t xml:space="preserve"> </w:t>
      </w:r>
      <w:r w:rsidR="00D92A5B">
        <w:rPr>
          <w:rFonts w:ascii="Garamond" w:hAnsi="Garamond"/>
        </w:rPr>
        <w:t xml:space="preserve">even </w:t>
      </w:r>
      <w:r w:rsidR="002B2B50">
        <w:rPr>
          <w:rFonts w:ascii="Garamond" w:hAnsi="Garamond"/>
        </w:rPr>
        <w:t xml:space="preserve">the comparative betterness of dynamical over non-dynamical worlds for satisfying our concept of passage is not supported. </w:t>
      </w:r>
    </w:p>
    <w:p w14:paraId="1559E525" w14:textId="77777777" w:rsidR="002B2B50" w:rsidRDefault="00BF24BE" w:rsidP="002B2B50">
      <w:pPr>
        <w:spacing w:line="360" w:lineRule="auto"/>
        <w:jc w:val="both"/>
        <w:rPr>
          <w:rFonts w:ascii="Garamond" w:hAnsi="Garamond"/>
        </w:rPr>
      </w:pPr>
      <w:r>
        <w:rPr>
          <w:rFonts w:ascii="Garamond" w:hAnsi="Garamond"/>
        </w:rPr>
        <w:t>In fact, though, while H5 does seem to point to this being so</w:t>
      </w:r>
      <w:r w:rsidR="00680A1D">
        <w:rPr>
          <w:rFonts w:ascii="Garamond" w:hAnsi="Garamond"/>
        </w:rPr>
        <w:t>,</w:t>
      </w:r>
      <w:r>
        <w:rPr>
          <w:rFonts w:ascii="Garamond" w:hAnsi="Garamond"/>
        </w:rPr>
        <w:t xml:space="preserve"> we think that the results regarding H2</w:t>
      </w:r>
      <w:r w:rsidR="008B13AF">
        <w:rPr>
          <w:rFonts w:ascii="Garamond" w:hAnsi="Garamond"/>
        </w:rPr>
        <w:t xml:space="preserve"> and H3</w:t>
      </w:r>
      <w:r>
        <w:rPr>
          <w:rFonts w:ascii="Garamond" w:hAnsi="Garamond"/>
        </w:rPr>
        <w:t xml:space="preserve"> tend to undermine this idea. Recall that we hypothesised </w:t>
      </w:r>
      <w:r w:rsidR="002B2B50">
        <w:rPr>
          <w:rFonts w:ascii="Garamond" w:hAnsi="Garamond"/>
        </w:rPr>
        <w:t>p</w:t>
      </w:r>
      <w:r w:rsidR="002B2B50" w:rsidRPr="00433A6C">
        <w:rPr>
          <w:rFonts w:ascii="Garamond" w:hAnsi="Garamond"/>
        </w:rPr>
        <w:t xml:space="preserve">eople </w:t>
      </w:r>
      <w:r w:rsidR="002B2B50">
        <w:rPr>
          <w:rFonts w:ascii="Garamond" w:hAnsi="Garamond"/>
        </w:rPr>
        <w:t>would</w:t>
      </w:r>
      <w:r w:rsidR="002B2B50" w:rsidRPr="00433A6C">
        <w:rPr>
          <w:rFonts w:ascii="Garamond" w:hAnsi="Garamond"/>
        </w:rPr>
        <w:t xml:space="preserve"> judge that time passes in </w:t>
      </w:r>
      <w:r w:rsidR="002B2B50">
        <w:rPr>
          <w:rFonts w:ascii="Garamond" w:hAnsi="Garamond"/>
        </w:rPr>
        <w:t>a</w:t>
      </w:r>
      <w:r w:rsidR="002B2B50" w:rsidRPr="00433A6C">
        <w:rPr>
          <w:rFonts w:ascii="Garamond" w:hAnsi="Garamond"/>
        </w:rPr>
        <w:t xml:space="preserve"> counterfactual non-dynamical world</w:t>
      </w:r>
      <w:r w:rsidR="002B2B50">
        <w:rPr>
          <w:rFonts w:ascii="Garamond" w:hAnsi="Garamond"/>
        </w:rPr>
        <w:t>, and will make that judgement regardless of whether they judged the actual world to be dynamical or not (H2) but that non-dynamists</w:t>
      </w:r>
      <w:r w:rsidR="002B2B50" w:rsidRPr="00433A6C">
        <w:rPr>
          <w:rFonts w:ascii="Garamond" w:hAnsi="Garamond"/>
        </w:rPr>
        <w:t xml:space="preserve"> </w:t>
      </w:r>
      <w:r w:rsidR="002B2B50">
        <w:rPr>
          <w:rFonts w:ascii="Garamond" w:hAnsi="Garamond"/>
        </w:rPr>
        <w:t>will</w:t>
      </w:r>
      <w:r w:rsidR="002B2B50" w:rsidRPr="00433A6C">
        <w:rPr>
          <w:rFonts w:ascii="Garamond" w:hAnsi="Garamond"/>
        </w:rPr>
        <w:t xml:space="preserve"> </w:t>
      </w:r>
      <w:r w:rsidR="002B2B50">
        <w:rPr>
          <w:rFonts w:ascii="Garamond" w:hAnsi="Garamond"/>
        </w:rPr>
        <w:t xml:space="preserve">be more inclined to </w:t>
      </w:r>
      <w:r w:rsidR="002B2B50" w:rsidRPr="00433A6C">
        <w:rPr>
          <w:rFonts w:ascii="Garamond" w:hAnsi="Garamond"/>
        </w:rPr>
        <w:t xml:space="preserve">judge that time passes in </w:t>
      </w:r>
      <w:r w:rsidR="002B2B50">
        <w:rPr>
          <w:rFonts w:ascii="Garamond" w:hAnsi="Garamond"/>
        </w:rPr>
        <w:t>the counterfactual non-dynamical world than are dynamists (H3).</w:t>
      </w:r>
    </w:p>
    <w:p w14:paraId="34B86EA5" w14:textId="77777777" w:rsidR="00374D6E" w:rsidRDefault="006211CF" w:rsidP="00043CA0">
      <w:pPr>
        <w:spacing w:line="360" w:lineRule="auto"/>
        <w:jc w:val="both"/>
        <w:rPr>
          <w:rFonts w:ascii="Garamond" w:hAnsi="Garamond"/>
        </w:rPr>
      </w:pPr>
      <w:r>
        <w:rPr>
          <w:rFonts w:ascii="Garamond" w:hAnsi="Garamond"/>
        </w:rPr>
        <w:t xml:space="preserve">Given the results regarding H1, it should be no surprise that people who judged that the actual world is non-dynamical went on to judge that time passes in the counterfactual </w:t>
      </w:r>
      <w:r w:rsidR="00A07046">
        <w:rPr>
          <w:rFonts w:ascii="Garamond" w:hAnsi="Garamond"/>
        </w:rPr>
        <w:t>non-dynamical</w:t>
      </w:r>
      <w:r>
        <w:rPr>
          <w:rFonts w:ascii="Garamond" w:hAnsi="Garamond"/>
        </w:rPr>
        <w:t xml:space="preserve"> world. But amongst those who judged that our world was dynamical </w:t>
      </w:r>
      <w:r w:rsidR="00086776">
        <w:rPr>
          <w:rFonts w:ascii="Garamond" w:hAnsi="Garamond"/>
        </w:rPr>
        <w:t>most</w:t>
      </w:r>
      <w:r w:rsidR="008B13AF">
        <w:rPr>
          <w:rFonts w:ascii="Garamond" w:hAnsi="Garamond"/>
        </w:rPr>
        <w:t xml:space="preserve"> did not judge </w:t>
      </w:r>
      <w:r>
        <w:rPr>
          <w:rFonts w:ascii="Garamond" w:hAnsi="Garamond"/>
        </w:rPr>
        <w:t xml:space="preserve">that time passes in the counterfactual </w:t>
      </w:r>
      <w:r w:rsidR="00B345BF">
        <w:rPr>
          <w:rFonts w:ascii="Garamond" w:hAnsi="Garamond"/>
        </w:rPr>
        <w:t>non-dynamical</w:t>
      </w:r>
      <w:r>
        <w:rPr>
          <w:rFonts w:ascii="Garamond" w:hAnsi="Garamond"/>
        </w:rPr>
        <w:t xml:space="preserve"> world</w:t>
      </w:r>
      <w:r w:rsidR="008D7629">
        <w:rPr>
          <w:rFonts w:ascii="Garamond" w:hAnsi="Garamond"/>
        </w:rPr>
        <w:t xml:space="preserve"> (except, perhaps, in the case of </w:t>
      </w:r>
      <w:r w:rsidR="009F6593">
        <w:rPr>
          <w:rFonts w:ascii="Garamond" w:hAnsi="Garamond"/>
        </w:rPr>
        <w:t xml:space="preserve">those who judge that our world is a </w:t>
      </w:r>
      <w:r w:rsidR="008D7629">
        <w:rPr>
          <w:rFonts w:ascii="Garamond" w:hAnsi="Garamond"/>
        </w:rPr>
        <w:t>moving spotlight</w:t>
      </w:r>
      <w:r w:rsidR="009F6593">
        <w:rPr>
          <w:rFonts w:ascii="Garamond" w:hAnsi="Garamond"/>
        </w:rPr>
        <w:t xml:space="preserve"> world)</w:t>
      </w:r>
      <w:r>
        <w:rPr>
          <w:rFonts w:ascii="Garamond" w:hAnsi="Garamond"/>
        </w:rPr>
        <w:t xml:space="preserve">. Rather, </w:t>
      </w:r>
      <w:r w:rsidR="00086776">
        <w:rPr>
          <w:rFonts w:ascii="Garamond" w:hAnsi="Garamond"/>
        </w:rPr>
        <w:t>people were divided</w:t>
      </w:r>
      <w:r>
        <w:rPr>
          <w:rFonts w:ascii="Garamond" w:hAnsi="Garamond"/>
        </w:rPr>
        <w:t xml:space="preserve"> between those who </w:t>
      </w:r>
      <w:r w:rsidR="00FF35A5">
        <w:rPr>
          <w:rFonts w:ascii="Garamond" w:hAnsi="Garamond"/>
        </w:rPr>
        <w:t xml:space="preserve">judged </w:t>
      </w:r>
      <w:r>
        <w:rPr>
          <w:rFonts w:ascii="Garamond" w:hAnsi="Garamond"/>
        </w:rPr>
        <w:t xml:space="preserve">that time passes in the counterfactual world and those who </w:t>
      </w:r>
      <w:r w:rsidR="00FF35A5">
        <w:rPr>
          <w:rFonts w:ascii="Garamond" w:hAnsi="Garamond"/>
        </w:rPr>
        <w:t xml:space="preserve">judged </w:t>
      </w:r>
      <w:r w:rsidR="007B6207">
        <w:rPr>
          <w:rFonts w:ascii="Garamond" w:hAnsi="Garamond"/>
        </w:rPr>
        <w:t xml:space="preserve">that </w:t>
      </w:r>
      <w:r>
        <w:rPr>
          <w:rFonts w:ascii="Garamond" w:hAnsi="Garamond"/>
        </w:rPr>
        <w:t xml:space="preserve">it does not. </w:t>
      </w:r>
      <w:r w:rsidR="008B13AF">
        <w:rPr>
          <w:rFonts w:ascii="Garamond" w:hAnsi="Garamond"/>
        </w:rPr>
        <w:t>Thus H3 was vindicated and H2 was not.</w:t>
      </w:r>
    </w:p>
    <w:p w14:paraId="22797E3E" w14:textId="77777777" w:rsidR="007E262A" w:rsidRDefault="003955F9" w:rsidP="00043CA0">
      <w:pPr>
        <w:spacing w:line="360" w:lineRule="auto"/>
        <w:jc w:val="both"/>
        <w:rPr>
          <w:rFonts w:ascii="Garamond" w:hAnsi="Garamond"/>
        </w:rPr>
      </w:pPr>
      <w:r>
        <w:rPr>
          <w:rFonts w:ascii="Garamond" w:hAnsi="Garamond"/>
        </w:rPr>
        <w:lastRenderedPageBreak/>
        <w:t>These</w:t>
      </w:r>
      <w:r w:rsidR="00497842">
        <w:rPr>
          <w:rFonts w:ascii="Garamond" w:hAnsi="Garamond"/>
        </w:rPr>
        <w:t xml:space="preserve"> results are consistent with </w:t>
      </w:r>
      <w:r w:rsidR="00204E61">
        <w:rPr>
          <w:rFonts w:ascii="Garamond" w:hAnsi="Garamond"/>
        </w:rPr>
        <w:t xml:space="preserve">it </w:t>
      </w:r>
      <w:r w:rsidR="00497842">
        <w:rPr>
          <w:rFonts w:ascii="Garamond" w:hAnsi="Garamond"/>
        </w:rPr>
        <w:t>being the case that</w:t>
      </w:r>
      <w:r w:rsidR="00547AC1">
        <w:rPr>
          <w:rFonts w:ascii="Garamond" w:hAnsi="Garamond"/>
        </w:rPr>
        <w:t xml:space="preserve"> amongst</w:t>
      </w:r>
      <w:r w:rsidR="00497842">
        <w:rPr>
          <w:rFonts w:ascii="Garamond" w:hAnsi="Garamond"/>
        </w:rPr>
        <w:t xml:space="preserve"> </w:t>
      </w:r>
      <w:r w:rsidR="00204E61">
        <w:rPr>
          <w:rFonts w:ascii="Garamond" w:hAnsi="Garamond"/>
        </w:rPr>
        <w:t xml:space="preserve">those who think our world is dynamical, a dynamical world </w:t>
      </w:r>
      <w:r w:rsidR="00204E61" w:rsidRPr="00DD09F8">
        <w:rPr>
          <w:rFonts w:ascii="Garamond" w:hAnsi="Garamond"/>
          <w:i/>
        </w:rPr>
        <w:t>does</w:t>
      </w:r>
      <w:r w:rsidR="00204E61">
        <w:rPr>
          <w:rFonts w:ascii="Garamond" w:hAnsi="Garamond"/>
        </w:rPr>
        <w:t xml:space="preserve"> better satisfy their concept of temporal passage.</w:t>
      </w:r>
      <w:r w:rsidR="006C457D">
        <w:rPr>
          <w:rStyle w:val="FootnoteReference"/>
          <w:rFonts w:ascii="Garamond" w:hAnsi="Garamond"/>
        </w:rPr>
        <w:footnoteReference w:id="36"/>
      </w:r>
      <w:r w:rsidR="00204E61">
        <w:rPr>
          <w:rFonts w:ascii="Garamond" w:hAnsi="Garamond"/>
        </w:rPr>
        <w:t xml:space="preserve"> </w:t>
      </w:r>
      <w:r w:rsidR="00DD09F8">
        <w:rPr>
          <w:rFonts w:ascii="Garamond" w:hAnsi="Garamond"/>
        </w:rPr>
        <w:t xml:space="preserve">It’s important to be a bit careful here. </w:t>
      </w:r>
      <w:r w:rsidR="009F6E10">
        <w:rPr>
          <w:rFonts w:ascii="Garamond" w:hAnsi="Garamond"/>
        </w:rPr>
        <w:t>E</w:t>
      </w:r>
      <w:r w:rsidR="001B752E">
        <w:rPr>
          <w:rFonts w:ascii="Garamond" w:hAnsi="Garamond"/>
        </w:rPr>
        <w:t xml:space="preserve">ven </w:t>
      </w:r>
      <w:r w:rsidR="00DD09F8">
        <w:rPr>
          <w:rFonts w:ascii="Garamond" w:hAnsi="Garamond"/>
        </w:rPr>
        <w:t xml:space="preserve">if it’s true that dynamists </w:t>
      </w:r>
      <w:r w:rsidR="005A50E6">
        <w:rPr>
          <w:rFonts w:ascii="Garamond" w:hAnsi="Garamond"/>
        </w:rPr>
        <w:t xml:space="preserve">have a concept of temporal passage that is better satisfied </w:t>
      </w:r>
      <w:r w:rsidR="00902A51">
        <w:rPr>
          <w:rFonts w:ascii="Garamond" w:hAnsi="Garamond"/>
        </w:rPr>
        <w:t xml:space="preserve">at </w:t>
      </w:r>
      <w:r w:rsidR="005A50E6">
        <w:rPr>
          <w:rFonts w:ascii="Garamond" w:hAnsi="Garamond"/>
        </w:rPr>
        <w:t>a dynamical world than a non-dynamical one (as H3 suggest</w:t>
      </w:r>
      <w:r w:rsidR="009F6593">
        <w:rPr>
          <w:rFonts w:ascii="Garamond" w:hAnsi="Garamond"/>
        </w:rPr>
        <w:t>s</w:t>
      </w:r>
      <w:r w:rsidR="005A50E6">
        <w:rPr>
          <w:rFonts w:ascii="Garamond" w:hAnsi="Garamond"/>
        </w:rPr>
        <w:t xml:space="preserve"> might be the case) this is a much weaker </w:t>
      </w:r>
      <w:r w:rsidR="007E262A">
        <w:rPr>
          <w:rFonts w:ascii="Garamond" w:hAnsi="Garamond"/>
        </w:rPr>
        <w:t>claim</w:t>
      </w:r>
      <w:r w:rsidR="005A50E6">
        <w:rPr>
          <w:rFonts w:ascii="Garamond" w:hAnsi="Garamond"/>
        </w:rPr>
        <w:t xml:space="preserve"> than dynamists (and some n</w:t>
      </w:r>
      <w:r w:rsidR="007E262A">
        <w:rPr>
          <w:rFonts w:ascii="Garamond" w:hAnsi="Garamond"/>
        </w:rPr>
        <w:t>on-dynamists) typically make. For it is consistent with this being so that even dynamists have a concept of temporal passage that is satisfied if our world is non-dynamical. And indeed, the results of H1 and H5 strongly suggest that this is so.</w:t>
      </w:r>
    </w:p>
    <w:p w14:paraId="29ECE33F" w14:textId="77777777" w:rsidR="009E2AFA" w:rsidRDefault="007E262A" w:rsidP="00043CA0">
      <w:pPr>
        <w:spacing w:line="360" w:lineRule="auto"/>
        <w:jc w:val="both"/>
        <w:rPr>
          <w:rFonts w:ascii="Garamond" w:hAnsi="Garamond"/>
        </w:rPr>
      </w:pPr>
      <w:r>
        <w:rPr>
          <w:rFonts w:ascii="Garamond" w:hAnsi="Garamond"/>
        </w:rPr>
        <w:t xml:space="preserve">Should we, though, conclude that </w:t>
      </w:r>
      <w:r w:rsidR="00902A51">
        <w:rPr>
          <w:rFonts w:ascii="Garamond" w:hAnsi="Garamond"/>
        </w:rPr>
        <w:t xml:space="preserve">(many) </w:t>
      </w:r>
      <w:r>
        <w:rPr>
          <w:rFonts w:ascii="Garamond" w:hAnsi="Garamond"/>
        </w:rPr>
        <w:t xml:space="preserve">dynamists have such a concept? Well, our results are </w:t>
      </w:r>
      <w:r w:rsidR="00374D6E">
        <w:rPr>
          <w:rFonts w:ascii="Garamond" w:hAnsi="Garamond"/>
        </w:rPr>
        <w:t xml:space="preserve">consistent with </w:t>
      </w:r>
      <w:r w:rsidR="004D4292">
        <w:rPr>
          <w:rFonts w:ascii="Garamond" w:hAnsi="Garamond"/>
        </w:rPr>
        <w:t xml:space="preserve">some </w:t>
      </w:r>
      <w:r w:rsidR="00D2205C">
        <w:rPr>
          <w:rFonts w:ascii="Garamond" w:hAnsi="Garamond"/>
        </w:rPr>
        <w:t>dynamists</w:t>
      </w:r>
      <w:r w:rsidR="00374D6E">
        <w:rPr>
          <w:rFonts w:ascii="Garamond" w:hAnsi="Garamond"/>
        </w:rPr>
        <w:t xml:space="preserve"> having a sort of </w:t>
      </w:r>
      <w:r w:rsidR="00374D6E" w:rsidRPr="00043CA0">
        <w:rPr>
          <w:rFonts w:ascii="Garamond" w:hAnsi="Garamond"/>
          <w:i/>
        </w:rPr>
        <w:t xml:space="preserve">conditional </w:t>
      </w:r>
      <w:r w:rsidR="00AF1681" w:rsidRPr="00043CA0">
        <w:rPr>
          <w:rFonts w:ascii="Garamond" w:hAnsi="Garamond"/>
          <w:i/>
        </w:rPr>
        <w:t>concept</w:t>
      </w:r>
      <w:r w:rsidR="003C5D93">
        <w:rPr>
          <w:rStyle w:val="FootnoteReference"/>
          <w:rFonts w:ascii="Garamond" w:hAnsi="Garamond"/>
        </w:rPr>
        <w:footnoteReference w:id="37"/>
      </w:r>
      <w:r w:rsidR="00AF1681">
        <w:rPr>
          <w:rFonts w:ascii="Garamond" w:hAnsi="Garamond"/>
        </w:rPr>
        <w:t xml:space="preserve"> of temporal passage</w:t>
      </w:r>
      <w:r w:rsidR="008360FD">
        <w:rPr>
          <w:rFonts w:ascii="Garamond" w:hAnsi="Garamond"/>
        </w:rPr>
        <w:t xml:space="preserve">. In fact, our concept of temporal passage could be conditional in several ways (that is, it could be conditional on several different features of the actual world). </w:t>
      </w:r>
      <w:r w:rsidR="0005258C">
        <w:rPr>
          <w:rFonts w:ascii="Garamond" w:hAnsi="Garamond"/>
        </w:rPr>
        <w:t>Its satisfaction at counterfactual worlds could be conditional on the dynamical/non-dynamical nature of the actual world. Equally, its satisfaction at counterfactual worlds could be conditional on the actual world containing, or failing to contain, minds.</w:t>
      </w:r>
      <w:r w:rsidR="0005258C">
        <w:rPr>
          <w:rStyle w:val="FootnoteReference"/>
          <w:rFonts w:ascii="Garamond" w:hAnsi="Garamond"/>
        </w:rPr>
        <w:footnoteReference w:id="38"/>
      </w:r>
      <w:r w:rsidR="0005258C">
        <w:rPr>
          <w:rFonts w:ascii="Garamond" w:hAnsi="Garamond"/>
        </w:rPr>
        <w:t xml:space="preserve"> </w:t>
      </w:r>
      <w:r w:rsidR="00070D6D">
        <w:rPr>
          <w:rFonts w:ascii="Garamond" w:hAnsi="Garamond"/>
        </w:rPr>
        <w:t xml:space="preserve">Or both. </w:t>
      </w:r>
      <w:r w:rsidR="0005258C">
        <w:rPr>
          <w:rFonts w:ascii="Garamond" w:hAnsi="Garamond"/>
        </w:rPr>
        <w:t>Let</w:t>
      </w:r>
      <w:r w:rsidR="009E2AFA">
        <w:rPr>
          <w:rFonts w:ascii="Garamond" w:hAnsi="Garamond"/>
        </w:rPr>
        <w:t xml:space="preserve"> us say that the (or a) folk concept of temporal passage is </w:t>
      </w:r>
      <w:r w:rsidR="009E2AFA" w:rsidRPr="00525C56">
        <w:rPr>
          <w:rFonts w:ascii="Garamond" w:hAnsi="Garamond"/>
          <w:i/>
        </w:rPr>
        <w:t>dynamically conditional</w:t>
      </w:r>
      <w:r w:rsidR="009E2AFA">
        <w:rPr>
          <w:rFonts w:ascii="Garamond" w:hAnsi="Garamond"/>
        </w:rPr>
        <w:t xml:space="preserve"> if it is </w:t>
      </w:r>
      <w:r w:rsidR="00D2205C">
        <w:rPr>
          <w:rFonts w:ascii="Garamond" w:hAnsi="Garamond"/>
        </w:rPr>
        <w:t xml:space="preserve">a concept that is </w:t>
      </w:r>
      <w:r w:rsidR="00AF1681">
        <w:rPr>
          <w:rFonts w:ascii="Garamond" w:hAnsi="Garamond"/>
        </w:rPr>
        <w:t>satisfied in a counterfactual non-dynamical world</w:t>
      </w:r>
      <w:r w:rsidR="00680A1D">
        <w:rPr>
          <w:rFonts w:ascii="Garamond" w:hAnsi="Garamond"/>
        </w:rPr>
        <w:t xml:space="preserve">, </w:t>
      </w:r>
      <w:r w:rsidR="00AF1681">
        <w:rPr>
          <w:rFonts w:ascii="Garamond" w:hAnsi="Garamond"/>
        </w:rPr>
        <w:t>conditional on our world being non-dynamical, and is not satisfied in such a world</w:t>
      </w:r>
      <w:r w:rsidR="001556D4">
        <w:rPr>
          <w:rFonts w:ascii="Garamond" w:hAnsi="Garamond"/>
        </w:rPr>
        <w:t xml:space="preserve"> </w:t>
      </w:r>
      <w:r w:rsidR="009E2AFA">
        <w:rPr>
          <w:rFonts w:ascii="Garamond" w:hAnsi="Garamond"/>
        </w:rPr>
        <w:t xml:space="preserve">conditional on our world being dynamical. Let us say that the (or a) folk concept of temporal passage is </w:t>
      </w:r>
      <w:r w:rsidR="009E2AFA" w:rsidRPr="00525C56">
        <w:rPr>
          <w:rFonts w:ascii="Garamond" w:hAnsi="Garamond"/>
          <w:i/>
        </w:rPr>
        <w:t>mind-dependently conditional</w:t>
      </w:r>
      <w:r w:rsidR="009E2AFA">
        <w:rPr>
          <w:rFonts w:ascii="Garamond" w:hAnsi="Garamond"/>
        </w:rPr>
        <w:t xml:space="preserve"> if it is a concept that is satisfied in a counterfactual mindless world, conditional on our world being mindless, and is not satisfied in such a world conditional on our world containing minds. </w:t>
      </w:r>
    </w:p>
    <w:p w14:paraId="7FD6AFBD" w14:textId="77777777" w:rsidR="002C5D30" w:rsidRDefault="001556D4" w:rsidP="00043CA0">
      <w:pPr>
        <w:spacing w:line="360" w:lineRule="auto"/>
        <w:jc w:val="both"/>
        <w:rPr>
          <w:rFonts w:ascii="Garamond" w:hAnsi="Garamond"/>
        </w:rPr>
      </w:pPr>
      <w:r>
        <w:rPr>
          <w:rFonts w:ascii="Garamond" w:hAnsi="Garamond"/>
        </w:rPr>
        <w:t>Dynamists who ha</w:t>
      </w:r>
      <w:r w:rsidR="00680A1D">
        <w:rPr>
          <w:rFonts w:ascii="Garamond" w:hAnsi="Garamond"/>
        </w:rPr>
        <w:t>ve</w:t>
      </w:r>
      <w:r>
        <w:rPr>
          <w:rFonts w:ascii="Garamond" w:hAnsi="Garamond"/>
        </w:rPr>
        <w:t xml:space="preserve"> </w:t>
      </w:r>
      <w:r w:rsidR="00AF537B">
        <w:rPr>
          <w:rFonts w:ascii="Garamond" w:hAnsi="Garamond"/>
        </w:rPr>
        <w:t xml:space="preserve">a dynamically conditional </w:t>
      </w:r>
      <w:r>
        <w:rPr>
          <w:rFonts w:ascii="Garamond" w:hAnsi="Garamond"/>
        </w:rPr>
        <w:t xml:space="preserve">concept could be expected to judge that there is temporal passage in our world if </w:t>
      </w:r>
      <w:r w:rsidR="00713F5D">
        <w:rPr>
          <w:rFonts w:ascii="Garamond" w:hAnsi="Garamond"/>
        </w:rPr>
        <w:t xml:space="preserve">it </w:t>
      </w:r>
      <w:r>
        <w:rPr>
          <w:rFonts w:ascii="Garamond" w:hAnsi="Garamond"/>
        </w:rPr>
        <w:t xml:space="preserve">is dynamical and also if it is non-dynamical, but to judge that there is </w:t>
      </w:r>
      <w:r w:rsidR="00680A1D">
        <w:rPr>
          <w:rFonts w:ascii="Garamond" w:hAnsi="Garamond"/>
        </w:rPr>
        <w:t>n</w:t>
      </w:r>
      <w:r>
        <w:rPr>
          <w:rFonts w:ascii="Garamond" w:hAnsi="Garamond"/>
        </w:rPr>
        <w:t xml:space="preserve">o temporal passage in a counterfactual non-dynamical world conditional on our world being dynamical. </w:t>
      </w:r>
      <w:r w:rsidR="005F675C">
        <w:rPr>
          <w:rFonts w:ascii="Garamond" w:hAnsi="Garamond"/>
        </w:rPr>
        <w:t xml:space="preserve">If (some) dynamists do have a </w:t>
      </w:r>
      <w:r w:rsidR="003A4E84">
        <w:rPr>
          <w:rFonts w:ascii="Garamond" w:hAnsi="Garamond"/>
        </w:rPr>
        <w:t xml:space="preserve">dynamically </w:t>
      </w:r>
      <w:r w:rsidR="005F675C">
        <w:rPr>
          <w:rFonts w:ascii="Garamond" w:hAnsi="Garamond"/>
        </w:rPr>
        <w:t>conditional concept, then it’s fair to say that they have a concept that is better satisfied in a dynamical compared to a non-dynamical world</w:t>
      </w:r>
      <w:r w:rsidR="002C5D30">
        <w:rPr>
          <w:rFonts w:ascii="Garamond" w:hAnsi="Garamond"/>
        </w:rPr>
        <w:t xml:space="preserve"> in at least the following sense: if our world is dynamical, then the concept will not be </w:t>
      </w:r>
      <w:r w:rsidR="002C5D30">
        <w:rPr>
          <w:rFonts w:ascii="Garamond" w:hAnsi="Garamond"/>
        </w:rPr>
        <w:lastRenderedPageBreak/>
        <w:t>satisfied at any non-dynamical world</w:t>
      </w:r>
      <w:r w:rsidR="00CB1CBD">
        <w:rPr>
          <w:rFonts w:ascii="Garamond" w:hAnsi="Garamond"/>
        </w:rPr>
        <w:t xml:space="preserve">, but the converse is not the case (if our world is non-dynamical, the concept will still be satisfied at dynamical worlds). </w:t>
      </w:r>
    </w:p>
    <w:p w14:paraId="6A20ED47" w14:textId="77777777" w:rsidR="00386AF2" w:rsidRDefault="003F54C3" w:rsidP="00043CA0">
      <w:pPr>
        <w:spacing w:line="360" w:lineRule="auto"/>
        <w:jc w:val="both"/>
        <w:rPr>
          <w:rFonts w:ascii="Garamond" w:hAnsi="Garamond"/>
        </w:rPr>
      </w:pPr>
      <w:r>
        <w:rPr>
          <w:rFonts w:ascii="Garamond" w:hAnsi="Garamond"/>
        </w:rPr>
        <w:t xml:space="preserve">Could we explain our results by supposing that dynamists have a </w:t>
      </w:r>
      <w:r w:rsidR="0018501F">
        <w:rPr>
          <w:rFonts w:ascii="Garamond" w:hAnsi="Garamond"/>
        </w:rPr>
        <w:t xml:space="preserve">dynamically </w:t>
      </w:r>
      <w:r>
        <w:rPr>
          <w:rFonts w:ascii="Garamond" w:hAnsi="Garamond"/>
        </w:rPr>
        <w:t xml:space="preserve">conditional concept? Well we could, if only around 50% of dynamists have a </w:t>
      </w:r>
      <w:r w:rsidR="00386AF2">
        <w:rPr>
          <w:rFonts w:ascii="Garamond" w:hAnsi="Garamond"/>
        </w:rPr>
        <w:t xml:space="preserve">dynamically </w:t>
      </w:r>
      <w:r>
        <w:rPr>
          <w:rFonts w:ascii="Garamond" w:hAnsi="Garamond"/>
        </w:rPr>
        <w:t>conditional</w:t>
      </w:r>
      <w:r w:rsidR="00837C77">
        <w:rPr>
          <w:rFonts w:ascii="Garamond" w:hAnsi="Garamond"/>
        </w:rPr>
        <w:t xml:space="preserve"> concept and the </w:t>
      </w:r>
      <w:r w:rsidR="003877DC">
        <w:rPr>
          <w:rFonts w:ascii="Garamond" w:hAnsi="Garamond"/>
        </w:rPr>
        <w:t xml:space="preserve">other 50% of dynamists had a concept of temporal passage that is straightforwardly satisfied </w:t>
      </w:r>
      <w:r w:rsidR="00386AF2">
        <w:rPr>
          <w:rFonts w:ascii="Garamond" w:hAnsi="Garamond"/>
        </w:rPr>
        <w:t>at any</w:t>
      </w:r>
      <w:r w:rsidR="003877DC">
        <w:rPr>
          <w:rFonts w:ascii="Garamond" w:hAnsi="Garamond"/>
        </w:rPr>
        <w:t xml:space="preserve"> non-dynamical world </w:t>
      </w:r>
      <w:r w:rsidR="00386AF2">
        <w:rPr>
          <w:rFonts w:ascii="Garamond" w:hAnsi="Garamond"/>
        </w:rPr>
        <w:t xml:space="preserve">regardless of the nature of our world. </w:t>
      </w:r>
    </w:p>
    <w:p w14:paraId="0C3BB44F" w14:textId="77777777" w:rsidR="00AF1681" w:rsidRDefault="000C01CA" w:rsidP="00043CA0">
      <w:pPr>
        <w:spacing w:line="360" w:lineRule="auto"/>
        <w:jc w:val="both"/>
        <w:rPr>
          <w:rFonts w:ascii="Garamond" w:hAnsi="Garamond"/>
        </w:rPr>
      </w:pPr>
      <w:r>
        <w:rPr>
          <w:rFonts w:ascii="Garamond" w:hAnsi="Garamond"/>
        </w:rPr>
        <w:t xml:space="preserve">Our results are, however, also consistent with dynamists failing to have a </w:t>
      </w:r>
      <w:r w:rsidR="00386AF2">
        <w:rPr>
          <w:rFonts w:ascii="Garamond" w:hAnsi="Garamond"/>
        </w:rPr>
        <w:t xml:space="preserve">dynamically </w:t>
      </w:r>
      <w:r>
        <w:rPr>
          <w:rFonts w:ascii="Garamond" w:hAnsi="Garamond"/>
        </w:rPr>
        <w:t xml:space="preserve">conditional concept. </w:t>
      </w:r>
      <w:r w:rsidR="00FB1CDB">
        <w:rPr>
          <w:rFonts w:ascii="Garamond" w:hAnsi="Garamond"/>
        </w:rPr>
        <w:t>It</w:t>
      </w:r>
      <w:r w:rsidR="00003A2D">
        <w:rPr>
          <w:rFonts w:ascii="Garamond" w:hAnsi="Garamond"/>
        </w:rPr>
        <w:t xml:space="preserve"> could </w:t>
      </w:r>
      <w:r w:rsidR="00710549">
        <w:rPr>
          <w:rFonts w:ascii="Garamond" w:hAnsi="Garamond"/>
        </w:rPr>
        <w:t xml:space="preserve">simply </w:t>
      </w:r>
      <w:r w:rsidR="00003A2D">
        <w:rPr>
          <w:rFonts w:ascii="Garamond" w:hAnsi="Garamond"/>
        </w:rPr>
        <w:t xml:space="preserve">be that </w:t>
      </w:r>
      <w:r w:rsidR="00AF04FC">
        <w:rPr>
          <w:rFonts w:ascii="Garamond" w:hAnsi="Garamond"/>
        </w:rPr>
        <w:t>dynamists are</w:t>
      </w:r>
      <w:r w:rsidR="003877DC">
        <w:rPr>
          <w:rFonts w:ascii="Garamond" w:hAnsi="Garamond"/>
        </w:rPr>
        <w:t xml:space="preserve"> very unsure whether or not their concept is satisfied in a counterfactual non-dynamical</w:t>
      </w:r>
      <w:r w:rsidR="00EA38B9">
        <w:rPr>
          <w:rFonts w:ascii="Garamond" w:hAnsi="Garamond"/>
        </w:rPr>
        <w:t xml:space="preserve"> world</w:t>
      </w:r>
      <w:r w:rsidR="008E05B6">
        <w:rPr>
          <w:rFonts w:ascii="Garamond" w:hAnsi="Garamond"/>
        </w:rPr>
        <w:t xml:space="preserve">, </w:t>
      </w:r>
      <w:r w:rsidR="00EA38B9">
        <w:rPr>
          <w:rFonts w:ascii="Garamond" w:hAnsi="Garamond"/>
        </w:rPr>
        <w:t xml:space="preserve">and they end up </w:t>
      </w:r>
      <w:r w:rsidR="003877DC">
        <w:rPr>
          <w:rFonts w:ascii="Garamond" w:hAnsi="Garamond"/>
        </w:rPr>
        <w:t>being split down the middle in this regard.</w:t>
      </w:r>
      <w:r w:rsidR="00755D20">
        <w:rPr>
          <w:rFonts w:ascii="Garamond" w:hAnsi="Garamond"/>
        </w:rPr>
        <w:t xml:space="preserve"> This could </w:t>
      </w:r>
      <w:r w:rsidR="00864906">
        <w:rPr>
          <w:rFonts w:ascii="Garamond" w:hAnsi="Garamond"/>
        </w:rPr>
        <w:t xml:space="preserve">be because their concept is entirely determinate, but they are unable to work out whether it is satisfied in </w:t>
      </w:r>
      <w:r w:rsidR="009F6593">
        <w:rPr>
          <w:rFonts w:ascii="Garamond" w:hAnsi="Garamond"/>
        </w:rPr>
        <w:t xml:space="preserve">such a </w:t>
      </w:r>
      <w:r w:rsidR="00864906">
        <w:rPr>
          <w:rFonts w:ascii="Garamond" w:hAnsi="Garamond"/>
        </w:rPr>
        <w:t xml:space="preserve">world (perhaps because they cannot </w:t>
      </w:r>
      <w:r w:rsidR="00755D20">
        <w:rPr>
          <w:rFonts w:ascii="Garamond" w:hAnsi="Garamond"/>
        </w:rPr>
        <w:t>fully imagine the world)</w:t>
      </w:r>
      <w:r w:rsidR="00C21641">
        <w:rPr>
          <w:rFonts w:ascii="Garamond" w:hAnsi="Garamond"/>
        </w:rPr>
        <w:t>. Alternatively, it could be</w:t>
      </w:r>
      <w:r w:rsidR="00755D20">
        <w:rPr>
          <w:rFonts w:ascii="Garamond" w:hAnsi="Garamond"/>
        </w:rPr>
        <w:t xml:space="preserve"> because their concept is actually gappy/indetermina</w:t>
      </w:r>
      <w:r w:rsidR="008F173A">
        <w:rPr>
          <w:rFonts w:ascii="Garamond" w:hAnsi="Garamond"/>
        </w:rPr>
        <w:t xml:space="preserve">te in some ways, such that some </w:t>
      </w:r>
      <w:r w:rsidR="00755D20">
        <w:rPr>
          <w:rFonts w:ascii="Garamond" w:hAnsi="Garamond"/>
        </w:rPr>
        <w:t xml:space="preserve">people simply have no judgements about whether it is satisfied in </w:t>
      </w:r>
      <w:r w:rsidR="002D60FF">
        <w:rPr>
          <w:rFonts w:ascii="Garamond" w:hAnsi="Garamond"/>
        </w:rPr>
        <w:t xml:space="preserve">some conditions. </w:t>
      </w:r>
      <w:r w:rsidR="00110374">
        <w:rPr>
          <w:rFonts w:ascii="Garamond" w:hAnsi="Garamond"/>
        </w:rPr>
        <w:t xml:space="preserve">Follow up work could profitably be undertaken in this regard. </w:t>
      </w:r>
    </w:p>
    <w:p w14:paraId="6980E34F" w14:textId="77777777" w:rsidR="003B46A8" w:rsidRDefault="003877DC" w:rsidP="00043CA0">
      <w:pPr>
        <w:spacing w:line="360" w:lineRule="auto"/>
        <w:jc w:val="both"/>
        <w:rPr>
          <w:rFonts w:ascii="Garamond" w:hAnsi="Garamond"/>
        </w:rPr>
      </w:pPr>
      <w:r>
        <w:rPr>
          <w:rFonts w:ascii="Garamond" w:hAnsi="Garamond"/>
        </w:rPr>
        <w:t xml:space="preserve">Regardless of </w:t>
      </w:r>
      <w:r w:rsidR="00EA38B9">
        <w:rPr>
          <w:rFonts w:ascii="Garamond" w:hAnsi="Garamond"/>
        </w:rPr>
        <w:t>what</w:t>
      </w:r>
      <w:r>
        <w:rPr>
          <w:rFonts w:ascii="Garamond" w:hAnsi="Garamond"/>
        </w:rPr>
        <w:t xml:space="preserve"> the right thing is to </w:t>
      </w:r>
      <w:r w:rsidR="00831FB1">
        <w:rPr>
          <w:rFonts w:ascii="Garamond" w:hAnsi="Garamond"/>
        </w:rPr>
        <w:t>say</w:t>
      </w:r>
      <w:r>
        <w:rPr>
          <w:rFonts w:ascii="Garamond" w:hAnsi="Garamond"/>
        </w:rPr>
        <w:t xml:space="preserve"> about </w:t>
      </w:r>
      <w:r w:rsidR="00EA38B9">
        <w:rPr>
          <w:rFonts w:ascii="Garamond" w:hAnsi="Garamond"/>
        </w:rPr>
        <w:t>whether</w:t>
      </w:r>
      <w:r w:rsidR="00C21641">
        <w:rPr>
          <w:rFonts w:ascii="Garamond" w:hAnsi="Garamond"/>
        </w:rPr>
        <w:t>,</w:t>
      </w:r>
      <w:r>
        <w:rPr>
          <w:rFonts w:ascii="Garamond" w:hAnsi="Garamond"/>
        </w:rPr>
        <w:t xml:space="preserve"> </w:t>
      </w:r>
      <w:r w:rsidR="00EA38B9">
        <w:rPr>
          <w:rFonts w:ascii="Garamond" w:hAnsi="Garamond"/>
        </w:rPr>
        <w:t>amongst</w:t>
      </w:r>
      <w:r>
        <w:rPr>
          <w:rFonts w:ascii="Garamond" w:hAnsi="Garamond"/>
        </w:rPr>
        <w:t xml:space="preserve"> </w:t>
      </w:r>
      <w:r w:rsidR="00EA38B9">
        <w:rPr>
          <w:rFonts w:ascii="Garamond" w:hAnsi="Garamond"/>
        </w:rPr>
        <w:t>dynamists</w:t>
      </w:r>
      <w:r w:rsidR="00D31E7E">
        <w:rPr>
          <w:rFonts w:ascii="Garamond" w:hAnsi="Garamond"/>
        </w:rPr>
        <w:t>,</w:t>
      </w:r>
      <w:r>
        <w:rPr>
          <w:rFonts w:ascii="Garamond" w:hAnsi="Garamond"/>
        </w:rPr>
        <w:t xml:space="preserve"> </w:t>
      </w:r>
      <w:r w:rsidR="00EA38B9">
        <w:rPr>
          <w:rFonts w:ascii="Garamond" w:hAnsi="Garamond"/>
        </w:rPr>
        <w:t xml:space="preserve">dynamical worlds </w:t>
      </w:r>
      <w:r>
        <w:rPr>
          <w:rFonts w:ascii="Garamond" w:hAnsi="Garamond"/>
        </w:rPr>
        <w:t>bet</w:t>
      </w:r>
      <w:r w:rsidR="00EA38B9">
        <w:rPr>
          <w:rFonts w:ascii="Garamond" w:hAnsi="Garamond"/>
        </w:rPr>
        <w:t>t</w:t>
      </w:r>
      <w:r>
        <w:rPr>
          <w:rFonts w:ascii="Garamond" w:hAnsi="Garamond"/>
        </w:rPr>
        <w:t xml:space="preserve">er </w:t>
      </w:r>
      <w:r w:rsidR="00EA38B9">
        <w:rPr>
          <w:rFonts w:ascii="Garamond" w:hAnsi="Garamond"/>
        </w:rPr>
        <w:t>satisfy</w:t>
      </w:r>
      <w:r>
        <w:rPr>
          <w:rFonts w:ascii="Garamond" w:hAnsi="Garamond"/>
        </w:rPr>
        <w:t xml:space="preserve"> their concept of </w:t>
      </w:r>
      <w:r w:rsidR="00EA38B9">
        <w:rPr>
          <w:rFonts w:ascii="Garamond" w:hAnsi="Garamond"/>
        </w:rPr>
        <w:t>temporal</w:t>
      </w:r>
      <w:r>
        <w:rPr>
          <w:rFonts w:ascii="Garamond" w:hAnsi="Garamond"/>
        </w:rPr>
        <w:t xml:space="preserve"> passage, </w:t>
      </w:r>
      <w:r w:rsidR="006B2323">
        <w:rPr>
          <w:rFonts w:ascii="Garamond" w:hAnsi="Garamond"/>
        </w:rPr>
        <w:t>it</w:t>
      </w:r>
      <w:r>
        <w:rPr>
          <w:rFonts w:ascii="Garamond" w:hAnsi="Garamond"/>
        </w:rPr>
        <w:t xml:space="preserve"> is very clear that </w:t>
      </w:r>
      <w:r w:rsidR="00EA38B9">
        <w:rPr>
          <w:rFonts w:ascii="Garamond" w:hAnsi="Garamond"/>
        </w:rPr>
        <w:t>conditional</w:t>
      </w:r>
      <w:r>
        <w:rPr>
          <w:rFonts w:ascii="Garamond" w:hAnsi="Garamond"/>
        </w:rPr>
        <w:t xml:space="preserve"> on </w:t>
      </w:r>
      <w:r w:rsidR="00EA38B9">
        <w:rPr>
          <w:rFonts w:ascii="Garamond" w:hAnsi="Garamond"/>
        </w:rPr>
        <w:t>our world</w:t>
      </w:r>
      <w:r>
        <w:rPr>
          <w:rFonts w:ascii="Garamond" w:hAnsi="Garamond"/>
        </w:rPr>
        <w:t xml:space="preserve"> in fact being </w:t>
      </w:r>
      <w:r w:rsidR="00EA38B9">
        <w:rPr>
          <w:rFonts w:ascii="Garamond" w:hAnsi="Garamond"/>
        </w:rPr>
        <w:t>discovered</w:t>
      </w:r>
      <w:r>
        <w:rPr>
          <w:rFonts w:ascii="Garamond" w:hAnsi="Garamond"/>
        </w:rPr>
        <w:t xml:space="preserve"> to be </w:t>
      </w:r>
      <w:r w:rsidR="00D31E7E">
        <w:rPr>
          <w:rFonts w:ascii="Garamond" w:hAnsi="Garamond"/>
        </w:rPr>
        <w:t>non-dynamical</w:t>
      </w:r>
      <w:r>
        <w:rPr>
          <w:rFonts w:ascii="Garamond" w:hAnsi="Garamond"/>
        </w:rPr>
        <w:t xml:space="preserve">, </w:t>
      </w:r>
      <w:r w:rsidR="00AB0B98">
        <w:rPr>
          <w:rFonts w:ascii="Garamond" w:hAnsi="Garamond"/>
        </w:rPr>
        <w:t xml:space="preserve">overall, most </w:t>
      </w:r>
      <w:r>
        <w:rPr>
          <w:rFonts w:ascii="Garamond" w:hAnsi="Garamond"/>
        </w:rPr>
        <w:t xml:space="preserve">people have a </w:t>
      </w:r>
      <w:r w:rsidR="00EA38B9">
        <w:rPr>
          <w:rFonts w:ascii="Garamond" w:hAnsi="Garamond"/>
        </w:rPr>
        <w:t>concept</w:t>
      </w:r>
      <w:r>
        <w:rPr>
          <w:rFonts w:ascii="Garamond" w:hAnsi="Garamond"/>
        </w:rPr>
        <w:t xml:space="preserve"> of temporal passage that is satisfied</w:t>
      </w:r>
      <w:r w:rsidR="006B2323">
        <w:rPr>
          <w:rFonts w:ascii="Garamond" w:hAnsi="Garamond"/>
        </w:rPr>
        <w:t xml:space="preserve"> in </w:t>
      </w:r>
      <w:r w:rsidR="00CC3B32">
        <w:rPr>
          <w:rFonts w:ascii="Garamond" w:hAnsi="Garamond"/>
        </w:rPr>
        <w:t xml:space="preserve">our </w:t>
      </w:r>
      <w:r w:rsidR="006B2323">
        <w:rPr>
          <w:rFonts w:ascii="Garamond" w:hAnsi="Garamond"/>
        </w:rPr>
        <w:t xml:space="preserve">world. So we </w:t>
      </w:r>
      <w:r w:rsidR="006B2323" w:rsidRPr="00C12672">
        <w:rPr>
          <w:rFonts w:ascii="Garamond" w:hAnsi="Garamond"/>
          <w:i/>
        </w:rPr>
        <w:t>can</w:t>
      </w:r>
      <w:r w:rsidR="006B2323">
        <w:rPr>
          <w:rFonts w:ascii="Garamond" w:hAnsi="Garamond"/>
        </w:rPr>
        <w:t xml:space="preserve"> </w:t>
      </w:r>
      <w:r>
        <w:rPr>
          <w:rFonts w:ascii="Garamond" w:hAnsi="Garamond"/>
        </w:rPr>
        <w:t xml:space="preserve">locate temporal passage in a </w:t>
      </w:r>
      <w:r w:rsidR="00265770">
        <w:rPr>
          <w:rFonts w:ascii="Garamond" w:hAnsi="Garamond"/>
        </w:rPr>
        <w:t>non-dynamical</w:t>
      </w:r>
      <w:r>
        <w:rPr>
          <w:rFonts w:ascii="Garamond" w:hAnsi="Garamond"/>
        </w:rPr>
        <w:t xml:space="preserve"> world. </w:t>
      </w:r>
      <w:r w:rsidR="006B2323">
        <w:rPr>
          <w:rFonts w:ascii="Garamond" w:hAnsi="Garamond"/>
        </w:rPr>
        <w:t>The folk concept of temporal passage is not a concept that is only satisfied if the actual world is dynamical. This</w:t>
      </w:r>
      <w:r w:rsidR="009F6593">
        <w:rPr>
          <w:rFonts w:ascii="Garamond" w:hAnsi="Garamond"/>
        </w:rPr>
        <w:t xml:space="preserve"> </w:t>
      </w:r>
      <w:r w:rsidR="006B2323">
        <w:rPr>
          <w:rFonts w:ascii="Garamond" w:hAnsi="Garamond"/>
        </w:rPr>
        <w:t>is important news</w:t>
      </w:r>
      <w:r w:rsidR="009F6593">
        <w:rPr>
          <w:rFonts w:ascii="Garamond" w:hAnsi="Garamond"/>
        </w:rPr>
        <w:t>.</w:t>
      </w:r>
    </w:p>
    <w:p w14:paraId="109D38C6" w14:textId="77777777" w:rsidR="00E24C7D" w:rsidRDefault="006B2323" w:rsidP="00043CA0">
      <w:pPr>
        <w:spacing w:line="360" w:lineRule="auto"/>
        <w:jc w:val="both"/>
        <w:rPr>
          <w:rFonts w:ascii="Garamond" w:hAnsi="Garamond"/>
        </w:rPr>
      </w:pPr>
      <w:r>
        <w:rPr>
          <w:rFonts w:ascii="Garamond" w:hAnsi="Garamond"/>
        </w:rPr>
        <w:t xml:space="preserve">On the one hand, it’s good news for those such as Leininger, Deng and Savitt, who argue that </w:t>
      </w:r>
      <w:r w:rsidR="00020605">
        <w:rPr>
          <w:rFonts w:ascii="Garamond" w:hAnsi="Garamond"/>
        </w:rPr>
        <w:t xml:space="preserve">non-dynamical worlds contain something that deserves the name ‘temporal passage’. </w:t>
      </w:r>
      <w:r>
        <w:rPr>
          <w:rFonts w:ascii="Garamond" w:hAnsi="Garamond"/>
        </w:rPr>
        <w:t xml:space="preserve">Although they have not typically framed their claims in terms of a folk concept of passage, </w:t>
      </w:r>
      <w:r w:rsidR="00E24C7D">
        <w:rPr>
          <w:rFonts w:ascii="Garamond" w:hAnsi="Garamond"/>
        </w:rPr>
        <w:t xml:space="preserve">their claims are surely all the more plausible if our folk concept of passage is satisfied in the actual non-dynamical world. </w:t>
      </w:r>
    </w:p>
    <w:p w14:paraId="7A97CD0E" w14:textId="77777777" w:rsidR="00CE25A7" w:rsidRDefault="004B04CD" w:rsidP="00043CA0">
      <w:pPr>
        <w:spacing w:line="360" w:lineRule="auto"/>
        <w:jc w:val="both"/>
        <w:rPr>
          <w:rFonts w:ascii="Garamond" w:hAnsi="Garamond"/>
        </w:rPr>
      </w:pPr>
      <w:r>
        <w:rPr>
          <w:rFonts w:ascii="Garamond" w:hAnsi="Garamond"/>
        </w:rPr>
        <w:t xml:space="preserve">This is also good news for other </w:t>
      </w:r>
      <w:r w:rsidR="00FD07CC">
        <w:rPr>
          <w:rFonts w:ascii="Garamond" w:hAnsi="Garamond"/>
        </w:rPr>
        <w:t>non-dynamists</w:t>
      </w:r>
      <w:r w:rsidR="00653749">
        <w:rPr>
          <w:rFonts w:ascii="Garamond" w:hAnsi="Garamond"/>
        </w:rPr>
        <w:t xml:space="preserve">. </w:t>
      </w:r>
      <w:r>
        <w:rPr>
          <w:rFonts w:ascii="Garamond" w:hAnsi="Garamond"/>
        </w:rPr>
        <w:t xml:space="preserve">Even if there is good reason to allow dynamists to use ‘temporal passage’ as a technical term to pick out A-theoretic change in which events are objectively present, it is nevertheless </w:t>
      </w:r>
      <w:r w:rsidR="006C4B4A">
        <w:rPr>
          <w:rFonts w:ascii="Garamond" w:hAnsi="Garamond"/>
        </w:rPr>
        <w:t>noteworthy</w:t>
      </w:r>
      <w:r>
        <w:rPr>
          <w:rFonts w:ascii="Garamond" w:hAnsi="Garamond"/>
        </w:rPr>
        <w:t xml:space="preserve"> that </w:t>
      </w:r>
      <w:r w:rsidR="003B46A8">
        <w:rPr>
          <w:rFonts w:ascii="Garamond" w:hAnsi="Garamond"/>
        </w:rPr>
        <w:t xml:space="preserve">A-theoretic passage is not the only thing that satisfies the </w:t>
      </w:r>
      <w:r>
        <w:rPr>
          <w:rFonts w:ascii="Garamond" w:hAnsi="Garamond"/>
        </w:rPr>
        <w:t xml:space="preserve">folk concept of temporal passage. Insofar as </w:t>
      </w:r>
      <w:r w:rsidR="00AD6ED7">
        <w:rPr>
          <w:rFonts w:ascii="Garamond" w:hAnsi="Garamond"/>
        </w:rPr>
        <w:t>non-dynamists</w:t>
      </w:r>
      <w:r>
        <w:rPr>
          <w:rFonts w:ascii="Garamond" w:hAnsi="Garamond"/>
        </w:rPr>
        <w:t xml:space="preserve"> have sometimes conceded that versions of the dynamical theory better accord with our folk view of the world (in some regard or other) it may well be that they have conceded too much in this regard.</w:t>
      </w:r>
      <w:r w:rsidR="00CE25A7">
        <w:rPr>
          <w:rFonts w:ascii="Garamond" w:hAnsi="Garamond"/>
        </w:rPr>
        <w:t xml:space="preserve"> </w:t>
      </w:r>
    </w:p>
    <w:p w14:paraId="2CA29D14" w14:textId="77777777" w:rsidR="00386AF2" w:rsidRDefault="00CE25A7" w:rsidP="006F52C6">
      <w:pPr>
        <w:tabs>
          <w:tab w:val="left" w:pos="3969"/>
        </w:tabs>
        <w:spacing w:line="360" w:lineRule="auto"/>
        <w:jc w:val="both"/>
        <w:rPr>
          <w:rFonts w:ascii="Garamond" w:hAnsi="Garamond"/>
        </w:rPr>
      </w:pPr>
      <w:r>
        <w:rPr>
          <w:rFonts w:ascii="Garamond" w:hAnsi="Garamond"/>
        </w:rPr>
        <w:lastRenderedPageBreak/>
        <w:t xml:space="preserve">That brings us to </w:t>
      </w:r>
      <w:r w:rsidR="00110374">
        <w:rPr>
          <w:rFonts w:ascii="Garamond" w:hAnsi="Garamond"/>
        </w:rPr>
        <w:t xml:space="preserve">our second question. Insofar as the folk concept of temporal passage is satisfied in the actual </w:t>
      </w:r>
      <w:r w:rsidR="00300E10">
        <w:rPr>
          <w:rFonts w:ascii="Garamond" w:hAnsi="Garamond"/>
        </w:rPr>
        <w:t xml:space="preserve">non-dynamical </w:t>
      </w:r>
      <w:r w:rsidR="00110374">
        <w:rPr>
          <w:rFonts w:ascii="Garamond" w:hAnsi="Garamond"/>
        </w:rPr>
        <w:t>worl</w:t>
      </w:r>
      <w:r w:rsidR="00E33CB5">
        <w:rPr>
          <w:rFonts w:ascii="Garamond" w:hAnsi="Garamond"/>
        </w:rPr>
        <w:t>d, is</w:t>
      </w:r>
      <w:r w:rsidR="00E865D2">
        <w:rPr>
          <w:rFonts w:ascii="Garamond" w:hAnsi="Garamond"/>
        </w:rPr>
        <w:t xml:space="preserve"> </w:t>
      </w:r>
      <w:r w:rsidR="00110374">
        <w:rPr>
          <w:rFonts w:ascii="Garamond" w:hAnsi="Garamond"/>
        </w:rPr>
        <w:t>what satisfie</w:t>
      </w:r>
      <w:r w:rsidR="00C50A4B">
        <w:rPr>
          <w:rFonts w:ascii="Garamond" w:hAnsi="Garamond"/>
        </w:rPr>
        <w:t>s</w:t>
      </w:r>
      <w:r w:rsidR="00110374">
        <w:rPr>
          <w:rFonts w:ascii="Garamond" w:hAnsi="Garamond"/>
        </w:rPr>
        <w:t xml:space="preserve"> our concept mind-dependent or mind-independent? Our results suggest that it is something mind-independent. </w:t>
      </w:r>
      <w:r w:rsidR="00525C56">
        <w:rPr>
          <w:rFonts w:ascii="Garamond" w:hAnsi="Garamond"/>
        </w:rPr>
        <w:t>P</w:t>
      </w:r>
      <w:r w:rsidR="00110374">
        <w:rPr>
          <w:rFonts w:ascii="Garamond" w:hAnsi="Garamond"/>
        </w:rPr>
        <w:t xml:space="preserve">eople judge that there is temporal passage present in the </w:t>
      </w:r>
      <w:r w:rsidR="0029729E">
        <w:rPr>
          <w:rFonts w:ascii="Garamond" w:hAnsi="Garamond"/>
        </w:rPr>
        <w:t>non-dynamical</w:t>
      </w:r>
      <w:r w:rsidR="00110374">
        <w:rPr>
          <w:rFonts w:ascii="Garamond" w:hAnsi="Garamond"/>
        </w:rPr>
        <w:t xml:space="preserve"> world even when it does not contain any minds (H6). </w:t>
      </w:r>
      <w:r w:rsidR="00590611">
        <w:rPr>
          <w:rFonts w:ascii="Garamond" w:hAnsi="Garamond"/>
        </w:rPr>
        <w:t xml:space="preserve">This makes it very unlikely that people think that the folk concept of temporal passage is </w:t>
      </w:r>
      <w:r w:rsidR="00BF1CC5">
        <w:rPr>
          <w:rFonts w:ascii="Garamond" w:hAnsi="Garamond"/>
        </w:rPr>
        <w:t xml:space="preserve">a concept of something that </w:t>
      </w:r>
      <w:r w:rsidR="00590611">
        <w:rPr>
          <w:rFonts w:ascii="Garamond" w:hAnsi="Garamond"/>
        </w:rPr>
        <w:t xml:space="preserve">is satisfied in a world only if there are mental states in that world that are appropriately connected to some kind of metaphysical structure. </w:t>
      </w:r>
    </w:p>
    <w:p w14:paraId="7570E001" w14:textId="77777777" w:rsidR="00B11745" w:rsidRDefault="001D14CF" w:rsidP="00590611">
      <w:pPr>
        <w:spacing w:line="360" w:lineRule="auto"/>
        <w:jc w:val="both"/>
        <w:rPr>
          <w:rFonts w:ascii="Garamond" w:hAnsi="Garamond"/>
        </w:rPr>
      </w:pPr>
      <w:r>
        <w:rPr>
          <w:rFonts w:ascii="Garamond" w:hAnsi="Garamond"/>
        </w:rPr>
        <w:t xml:space="preserve">Indeed, and rather interestingly, </w:t>
      </w:r>
      <w:r w:rsidR="00410445">
        <w:rPr>
          <w:rFonts w:ascii="Garamond" w:hAnsi="Garamond"/>
        </w:rPr>
        <w:t xml:space="preserve">our results seem to even rule out a weaker view on which the folk concept of temporal passage </w:t>
      </w:r>
      <w:r w:rsidR="00386AF2">
        <w:rPr>
          <w:rFonts w:ascii="Garamond" w:hAnsi="Garamond"/>
        </w:rPr>
        <w:t>is</w:t>
      </w:r>
      <w:r w:rsidR="00410445">
        <w:rPr>
          <w:rFonts w:ascii="Garamond" w:hAnsi="Garamond"/>
        </w:rPr>
        <w:t xml:space="preserve"> </w:t>
      </w:r>
      <w:r w:rsidR="00386AF2" w:rsidRPr="00525C56">
        <w:rPr>
          <w:rFonts w:ascii="Garamond" w:hAnsi="Garamond"/>
        </w:rPr>
        <w:t>mind-dependently conditional</w:t>
      </w:r>
      <w:r w:rsidR="00386AF2">
        <w:rPr>
          <w:rFonts w:ascii="Garamond" w:hAnsi="Garamond"/>
        </w:rPr>
        <w:t xml:space="preserve">. If this were so, it would be a concept that is satisfied in a counterfactual mindless world, conditional on our world being mindless, and is not satisfied in such a world conditional on our world containing minds. </w:t>
      </w:r>
      <w:r w:rsidR="00B11745">
        <w:rPr>
          <w:rFonts w:ascii="Garamond" w:hAnsi="Garamond"/>
        </w:rPr>
        <w:t xml:space="preserve">To put it another way, on this view temporal passage is mind-dependent just in case actually, there are minds </w:t>
      </w:r>
      <w:r w:rsidR="00386AF2">
        <w:rPr>
          <w:rFonts w:ascii="Garamond" w:hAnsi="Garamond"/>
        </w:rPr>
        <w:t xml:space="preserve">(perhaps </w:t>
      </w:r>
      <w:r w:rsidR="00B11745">
        <w:rPr>
          <w:rFonts w:ascii="Garamond" w:hAnsi="Garamond"/>
        </w:rPr>
        <w:t>connected to metaphysical structure in a certain way</w:t>
      </w:r>
      <w:r w:rsidR="00386AF2">
        <w:rPr>
          <w:rFonts w:ascii="Garamond" w:hAnsi="Garamond"/>
        </w:rPr>
        <w:t>)</w:t>
      </w:r>
      <w:r w:rsidR="00B11745">
        <w:rPr>
          <w:rFonts w:ascii="Garamond" w:hAnsi="Garamond"/>
        </w:rPr>
        <w:t xml:space="preserve">, and is mind-independent otherwise. </w:t>
      </w:r>
    </w:p>
    <w:p w14:paraId="064E7B1B" w14:textId="77777777" w:rsidR="00ED55DC" w:rsidRDefault="00B11745" w:rsidP="00590611">
      <w:pPr>
        <w:spacing w:line="360" w:lineRule="auto"/>
        <w:jc w:val="both"/>
        <w:rPr>
          <w:rFonts w:ascii="Garamond" w:hAnsi="Garamond"/>
        </w:rPr>
      </w:pPr>
      <w:r>
        <w:rPr>
          <w:rFonts w:ascii="Garamond" w:hAnsi="Garamond"/>
        </w:rPr>
        <w:t xml:space="preserve">In fact though, our results undermine this idea. There surely are actual minds and, we assume, people take them to be connected to some kind of structure (dynamical or non-dynamical). So, if people had a concept like this they should judge that there is no temporal passage in </w:t>
      </w:r>
      <w:r w:rsidR="00386AF2">
        <w:rPr>
          <w:rFonts w:ascii="Garamond" w:hAnsi="Garamond"/>
        </w:rPr>
        <w:t xml:space="preserve">counterfactual </w:t>
      </w:r>
      <w:r>
        <w:rPr>
          <w:rFonts w:ascii="Garamond" w:hAnsi="Garamond"/>
        </w:rPr>
        <w:t xml:space="preserve">worlds that lack minds. They do not make this judgement. Thus we can rule out that people have a </w:t>
      </w:r>
      <w:r w:rsidR="00386AF2">
        <w:rPr>
          <w:rFonts w:ascii="Garamond" w:hAnsi="Garamond"/>
        </w:rPr>
        <w:t xml:space="preserve">mind-dependently conditional </w:t>
      </w:r>
      <w:r>
        <w:rPr>
          <w:rFonts w:ascii="Garamond" w:hAnsi="Garamond"/>
        </w:rPr>
        <w:t>concept</w:t>
      </w:r>
      <w:r w:rsidR="00386AF2">
        <w:rPr>
          <w:rFonts w:ascii="Garamond" w:hAnsi="Garamond"/>
        </w:rPr>
        <w:t xml:space="preserve">. </w:t>
      </w:r>
      <w:r>
        <w:rPr>
          <w:rFonts w:ascii="Garamond" w:hAnsi="Garamond"/>
        </w:rPr>
        <w:t>Instead, it seems right to say that they simply have a</w:t>
      </w:r>
      <w:r w:rsidR="00ED55DC">
        <w:rPr>
          <w:rFonts w:ascii="Garamond" w:hAnsi="Garamond"/>
        </w:rPr>
        <w:t xml:space="preserve"> concept whose satisfaction in counterfactual worlds is not conditional on whether there are actually minds or not. </w:t>
      </w:r>
    </w:p>
    <w:p w14:paraId="0BD56E4A" w14:textId="77777777" w:rsidR="00F52135" w:rsidRDefault="00667130" w:rsidP="00043CA0">
      <w:pPr>
        <w:spacing w:line="360" w:lineRule="auto"/>
        <w:jc w:val="both"/>
        <w:rPr>
          <w:rFonts w:ascii="Garamond" w:hAnsi="Garamond"/>
        </w:rPr>
      </w:pPr>
      <w:r>
        <w:rPr>
          <w:rFonts w:ascii="Garamond" w:hAnsi="Garamond"/>
        </w:rPr>
        <w:t>It is, however,</w:t>
      </w:r>
      <w:r w:rsidR="00110374">
        <w:rPr>
          <w:rFonts w:ascii="Garamond" w:hAnsi="Garamond"/>
        </w:rPr>
        <w:t xml:space="preserve"> worth </w:t>
      </w:r>
      <w:r w:rsidR="006C4B4A">
        <w:rPr>
          <w:rFonts w:ascii="Garamond" w:hAnsi="Garamond"/>
        </w:rPr>
        <w:t xml:space="preserve">remembering </w:t>
      </w:r>
      <w:r w:rsidR="00110374">
        <w:rPr>
          <w:rFonts w:ascii="Garamond" w:hAnsi="Garamond"/>
        </w:rPr>
        <w:t xml:space="preserve">that people’s judgements were </w:t>
      </w:r>
      <w:r w:rsidR="008170DF">
        <w:rPr>
          <w:rFonts w:ascii="Garamond" w:hAnsi="Garamond"/>
        </w:rPr>
        <w:t>s</w:t>
      </w:r>
      <w:r w:rsidR="00C63611">
        <w:rPr>
          <w:rFonts w:ascii="Garamond" w:hAnsi="Garamond"/>
        </w:rPr>
        <w:t>t</w:t>
      </w:r>
      <w:r w:rsidR="008170DF">
        <w:rPr>
          <w:rFonts w:ascii="Garamond" w:hAnsi="Garamond"/>
        </w:rPr>
        <w:t>ronger</w:t>
      </w:r>
      <w:r w:rsidR="00110374">
        <w:rPr>
          <w:rFonts w:ascii="Garamond" w:hAnsi="Garamond"/>
        </w:rPr>
        <w:t xml:space="preserve"> in the mind-dependent condition</w:t>
      </w:r>
      <w:r w:rsidR="00F52135">
        <w:rPr>
          <w:rFonts w:ascii="Garamond" w:hAnsi="Garamond"/>
        </w:rPr>
        <w:t xml:space="preserve"> compared to the mind-independent condition. </w:t>
      </w:r>
      <w:r w:rsidR="006C4B4A">
        <w:rPr>
          <w:rFonts w:ascii="Garamond" w:hAnsi="Garamond"/>
        </w:rPr>
        <w:t xml:space="preserve">H7 was vindicated. </w:t>
      </w:r>
      <w:r w:rsidR="00F52135">
        <w:rPr>
          <w:rFonts w:ascii="Garamond" w:hAnsi="Garamond"/>
        </w:rPr>
        <w:t xml:space="preserve">This suggests that people are more certain that time passes in worlds containing minds as compared to world containing no minds. </w:t>
      </w:r>
      <w:r w:rsidR="00D023E2">
        <w:rPr>
          <w:rFonts w:ascii="Garamond" w:hAnsi="Garamond"/>
        </w:rPr>
        <w:t>While this does not suggest that people have a concept of temporal passage that is a</w:t>
      </w:r>
      <w:r w:rsidR="00FE60C7">
        <w:rPr>
          <w:rFonts w:ascii="Garamond" w:hAnsi="Garamond"/>
        </w:rPr>
        <w:t xml:space="preserve"> mind-dependently conditional, </w:t>
      </w:r>
      <w:r w:rsidR="00041574">
        <w:rPr>
          <w:rFonts w:ascii="Garamond" w:hAnsi="Garamond"/>
        </w:rPr>
        <w:t xml:space="preserve">it may suggest that they take the presence of mental states of a certain sort to be evidence of the presence of temporal passage. </w:t>
      </w:r>
    </w:p>
    <w:p w14:paraId="15F4B832" w14:textId="77777777" w:rsidR="00694D98" w:rsidRPr="009108DD" w:rsidRDefault="00694D98" w:rsidP="00C12672">
      <w:pPr>
        <w:pStyle w:val="ListParagraph"/>
        <w:numPr>
          <w:ilvl w:val="0"/>
          <w:numId w:val="2"/>
        </w:numPr>
        <w:spacing w:line="360" w:lineRule="auto"/>
        <w:jc w:val="both"/>
        <w:rPr>
          <w:rFonts w:ascii="Garamond" w:hAnsi="Garamond"/>
        </w:rPr>
      </w:pPr>
      <w:r w:rsidRPr="009108DD">
        <w:rPr>
          <w:rFonts w:ascii="Garamond" w:hAnsi="Garamond"/>
        </w:rPr>
        <w:t>Conclusion</w:t>
      </w:r>
    </w:p>
    <w:p w14:paraId="684B0930" w14:textId="77777777" w:rsidR="00B00AA4" w:rsidRDefault="0046079F" w:rsidP="007C5B6D">
      <w:pPr>
        <w:spacing w:line="360" w:lineRule="auto"/>
        <w:jc w:val="both"/>
        <w:rPr>
          <w:rFonts w:ascii="Garamond" w:hAnsi="Garamond"/>
        </w:rPr>
      </w:pPr>
      <w:r w:rsidRPr="009C1C70">
        <w:rPr>
          <w:rFonts w:ascii="Garamond" w:hAnsi="Garamond"/>
        </w:rPr>
        <w:t>Our results indicate that</w:t>
      </w:r>
      <w:r w:rsidR="0043490F" w:rsidRPr="009C1C70">
        <w:rPr>
          <w:rFonts w:ascii="Garamond" w:hAnsi="Garamond"/>
        </w:rPr>
        <w:t xml:space="preserve"> the folk concept of temporal passage is one that is satisfied in an actual non-dynamical</w:t>
      </w:r>
      <w:r w:rsidR="006C4B4A">
        <w:rPr>
          <w:rFonts w:ascii="Garamond" w:hAnsi="Garamond"/>
        </w:rPr>
        <w:t>, block universe,</w:t>
      </w:r>
      <w:r w:rsidR="0043490F" w:rsidRPr="009C1C70">
        <w:rPr>
          <w:rFonts w:ascii="Garamond" w:hAnsi="Garamond"/>
        </w:rPr>
        <w:t xml:space="preserve"> world</w:t>
      </w:r>
      <w:r w:rsidR="008360FD">
        <w:rPr>
          <w:rFonts w:ascii="Garamond" w:hAnsi="Garamond"/>
        </w:rPr>
        <w:t xml:space="preserve"> and that it is satisfied in (counterfactual) </w:t>
      </w:r>
      <w:r w:rsidR="008F173A">
        <w:rPr>
          <w:rFonts w:ascii="Garamond" w:hAnsi="Garamond"/>
        </w:rPr>
        <w:t xml:space="preserve">non-dynamical </w:t>
      </w:r>
      <w:r w:rsidR="008360FD">
        <w:rPr>
          <w:rFonts w:ascii="Garamond" w:hAnsi="Garamond"/>
        </w:rPr>
        <w:t xml:space="preserve">worlds that lack minds. This suggests, first, that we can ‘locate’ temporal passage in our world if it is non-dynamical and, second, that we should probably be attempting to locate it in something </w:t>
      </w:r>
      <w:r w:rsidR="008360FD">
        <w:rPr>
          <w:rFonts w:ascii="Garamond" w:hAnsi="Garamond"/>
        </w:rPr>
        <w:lastRenderedPageBreak/>
        <w:t>mind-independent rather than something mind-dependent.</w:t>
      </w:r>
      <w:r w:rsidR="00B00AA4" w:rsidRPr="00B00AA4">
        <w:rPr>
          <w:rFonts w:ascii="Garamond" w:hAnsi="Garamond"/>
        </w:rPr>
        <w:t xml:space="preserve"> </w:t>
      </w:r>
      <w:r w:rsidR="00055B70">
        <w:rPr>
          <w:rFonts w:ascii="Garamond" w:hAnsi="Garamond"/>
        </w:rPr>
        <w:t>These</w:t>
      </w:r>
      <w:r w:rsidR="00B00AA4">
        <w:rPr>
          <w:rFonts w:ascii="Garamond" w:hAnsi="Garamond"/>
        </w:rPr>
        <w:t xml:space="preserve"> results suggest that dynamists may need to abandon arguments for dynamism that proceed via the claim that dynamism is the only view that can accommodate the folk concept of temporal passage. In turn, they suggest that rather than needing to explain why non-dynamism is attractive </w:t>
      </w:r>
      <w:r w:rsidR="00B00AA4" w:rsidRPr="00E10707">
        <w:rPr>
          <w:rFonts w:ascii="Garamond" w:hAnsi="Garamond"/>
          <w:i/>
        </w:rPr>
        <w:t>despite</w:t>
      </w:r>
      <w:r w:rsidR="00B00AA4">
        <w:rPr>
          <w:rFonts w:ascii="Garamond" w:hAnsi="Garamond"/>
        </w:rPr>
        <w:t xml:space="preserve"> failing to satisfy our concept or passage, the non-dynamist can instead argue that non-dynamism can straightforwardly satisfy that concept. </w:t>
      </w:r>
    </w:p>
    <w:p w14:paraId="21AC6B07" w14:textId="77777777" w:rsidR="00E05C07" w:rsidRDefault="00E05C07" w:rsidP="00043CA0">
      <w:pPr>
        <w:spacing w:line="360" w:lineRule="auto"/>
        <w:jc w:val="both"/>
        <w:rPr>
          <w:rFonts w:ascii="Garamond" w:hAnsi="Garamond"/>
        </w:rPr>
      </w:pPr>
    </w:p>
    <w:p w14:paraId="6E92B74B" w14:textId="77777777" w:rsidR="00B63401" w:rsidRDefault="00B63401" w:rsidP="00043CA0">
      <w:pPr>
        <w:spacing w:line="360" w:lineRule="auto"/>
        <w:jc w:val="both"/>
        <w:rPr>
          <w:rFonts w:ascii="Garamond" w:hAnsi="Garamond"/>
          <w:b/>
        </w:rPr>
      </w:pPr>
    </w:p>
    <w:p w14:paraId="0D8EAA97" w14:textId="77777777" w:rsidR="00A24B91" w:rsidRDefault="003B0995" w:rsidP="00A24B91">
      <w:pPr>
        <w:spacing w:line="360" w:lineRule="auto"/>
        <w:jc w:val="both"/>
        <w:rPr>
          <w:rFonts w:ascii="Garamond" w:hAnsi="Garamond"/>
          <w:bCs/>
        </w:rPr>
      </w:pPr>
      <w:r w:rsidRPr="00433A6C">
        <w:rPr>
          <w:rFonts w:ascii="Garamond" w:hAnsi="Garamond"/>
          <w:b/>
        </w:rPr>
        <w:t xml:space="preserve">References </w:t>
      </w:r>
    </w:p>
    <w:p w14:paraId="35331D86" w14:textId="77777777" w:rsidR="00A24B91" w:rsidRDefault="00A24B91" w:rsidP="00A24B91">
      <w:pPr>
        <w:spacing w:after="0"/>
        <w:ind w:left="709" w:hanging="709"/>
        <w:jc w:val="both"/>
        <w:rPr>
          <w:rStyle w:val="Hyperlink"/>
          <w:rFonts w:ascii="Garamond" w:hAnsi="Garamond"/>
          <w:color w:val="000000" w:themeColor="text1"/>
        </w:rPr>
      </w:pPr>
      <w:proofErr w:type="spellStart"/>
      <w:r w:rsidRPr="00DE7F5E">
        <w:rPr>
          <w:rFonts w:ascii="Garamond" w:hAnsi="Garamond"/>
          <w:color w:val="000000" w:themeColor="text1"/>
        </w:rPr>
        <w:t>Ahler</w:t>
      </w:r>
      <w:proofErr w:type="spellEnd"/>
      <w:r w:rsidRPr="00DE7F5E">
        <w:rPr>
          <w:rFonts w:ascii="Garamond" w:hAnsi="Garamond"/>
          <w:color w:val="000000" w:themeColor="text1"/>
        </w:rPr>
        <w:t xml:space="preserve">, D., </w:t>
      </w:r>
      <w:r w:rsidRPr="009341B0">
        <w:rPr>
          <w:rFonts w:ascii="Garamond" w:hAnsi="Garamond"/>
          <w:color w:val="000000" w:themeColor="text1"/>
        </w:rPr>
        <w:t xml:space="preserve">Roush, C., &amp; </w:t>
      </w:r>
      <w:proofErr w:type="spellStart"/>
      <w:r w:rsidRPr="009341B0">
        <w:rPr>
          <w:rFonts w:ascii="Garamond" w:hAnsi="Garamond"/>
          <w:color w:val="000000" w:themeColor="text1"/>
        </w:rPr>
        <w:t>Sood</w:t>
      </w:r>
      <w:proofErr w:type="spellEnd"/>
      <w:r w:rsidRPr="00106E7F">
        <w:rPr>
          <w:rFonts w:ascii="Garamond" w:hAnsi="Garamond"/>
          <w:color w:val="000000" w:themeColor="text1"/>
        </w:rPr>
        <w:t xml:space="preserve">, G. The micro-task market for lemons: data quality on Amazon’s Mechanical Turk. Unpublished manuscript, 22 January 2020. URL: </w:t>
      </w:r>
      <w:hyperlink r:id="rId26" w:history="1">
        <w:r w:rsidRPr="00FD6C53">
          <w:rPr>
            <w:rStyle w:val="Hyperlink"/>
            <w:rFonts w:ascii="Garamond" w:hAnsi="Garamond"/>
            <w:color w:val="000000" w:themeColor="text1"/>
          </w:rPr>
          <w:t>http://gsood.com/research/papers/turk.pdf</w:t>
        </w:r>
      </w:hyperlink>
    </w:p>
    <w:p w14:paraId="05008024" w14:textId="77777777" w:rsidR="00A24B91" w:rsidRPr="00106E7F" w:rsidRDefault="00A24B91" w:rsidP="00A24B91">
      <w:pPr>
        <w:spacing w:after="0"/>
        <w:ind w:left="709" w:hanging="709"/>
        <w:jc w:val="both"/>
        <w:rPr>
          <w:rStyle w:val="Hyperlink"/>
          <w:rFonts w:ascii="Garamond" w:hAnsi="Garamond"/>
          <w:color w:val="000000" w:themeColor="text1"/>
        </w:rPr>
      </w:pPr>
    </w:p>
    <w:p w14:paraId="7F408C1D" w14:textId="77777777" w:rsidR="00B63401" w:rsidRDefault="00C51AB2" w:rsidP="00B63401">
      <w:pPr>
        <w:spacing w:line="360" w:lineRule="auto"/>
        <w:ind w:left="720" w:hanging="720"/>
        <w:jc w:val="both"/>
        <w:rPr>
          <w:rFonts w:ascii="Garamond" w:hAnsi="Garamond"/>
          <w:bCs/>
        </w:rPr>
      </w:pPr>
      <w:r w:rsidRPr="00433A6C">
        <w:rPr>
          <w:rFonts w:ascii="Garamond" w:hAnsi="Garamond"/>
          <w:bCs/>
        </w:rPr>
        <w:t xml:space="preserve">Albert, David (2000). </w:t>
      </w:r>
      <w:r w:rsidRPr="00433A6C">
        <w:rPr>
          <w:rFonts w:ascii="Garamond" w:hAnsi="Garamond"/>
          <w:bCs/>
          <w:i/>
          <w:iCs/>
        </w:rPr>
        <w:t xml:space="preserve">Time and Chance, </w:t>
      </w:r>
      <w:r w:rsidRPr="00433A6C">
        <w:rPr>
          <w:rFonts w:ascii="Garamond" w:hAnsi="Garamond"/>
          <w:bCs/>
        </w:rPr>
        <w:t xml:space="preserve">Harvard University Press. </w:t>
      </w:r>
    </w:p>
    <w:p w14:paraId="6A4C26B9" w14:textId="77777777" w:rsidR="00B63401" w:rsidRPr="00B63401" w:rsidRDefault="00C51AB2" w:rsidP="00B63401">
      <w:pPr>
        <w:spacing w:line="360" w:lineRule="auto"/>
        <w:ind w:left="720" w:hanging="720"/>
        <w:jc w:val="both"/>
        <w:rPr>
          <w:rFonts w:ascii="Garamond" w:hAnsi="Garamond"/>
          <w:bCs/>
        </w:rPr>
      </w:pPr>
      <w:r w:rsidRPr="009A36F6">
        <w:rPr>
          <w:rFonts w:ascii="Garamond" w:eastAsia="Times New Roman" w:hAnsi="Garamond" w:cs="Arial"/>
          <w:color w:val="000000"/>
          <w:shd w:val="clear" w:color="auto" w:fill="FFFFFF"/>
          <w:lang w:eastAsia="en-US"/>
        </w:rPr>
        <w:t>Bardon, A. (2013). </w:t>
      </w:r>
      <w:r w:rsidRPr="009A36F6">
        <w:rPr>
          <w:rFonts w:ascii="Garamond" w:eastAsia="Times New Roman" w:hAnsi="Garamond" w:cs="Arial"/>
          <w:i/>
          <w:iCs/>
          <w:color w:val="000000"/>
          <w:shd w:val="clear" w:color="auto" w:fill="FFFFFF"/>
          <w:lang w:eastAsia="en-US"/>
        </w:rPr>
        <w:t>A Brief History of the Philosophy of Time</w:t>
      </w:r>
      <w:r w:rsidRPr="009A36F6">
        <w:rPr>
          <w:rFonts w:ascii="Garamond" w:eastAsia="Times New Roman" w:hAnsi="Garamond" w:cs="Arial"/>
          <w:color w:val="000000"/>
          <w:shd w:val="clear" w:color="auto" w:fill="FFFFFF"/>
          <w:lang w:eastAsia="en-US"/>
        </w:rPr>
        <w:t>, OUP.</w:t>
      </w:r>
    </w:p>
    <w:p w14:paraId="06768085" w14:textId="77777777" w:rsidR="00B63401" w:rsidRDefault="000227DB" w:rsidP="00B63401">
      <w:pPr>
        <w:spacing w:after="0" w:line="360" w:lineRule="auto"/>
        <w:ind w:left="720" w:hanging="720"/>
        <w:jc w:val="both"/>
        <w:rPr>
          <w:rFonts w:ascii="Garamond" w:hAnsi="Garamond"/>
        </w:rPr>
      </w:pPr>
      <w:r w:rsidRPr="00A61E98">
        <w:rPr>
          <w:rFonts w:ascii="Garamond" w:hAnsi="Garamond"/>
        </w:rPr>
        <w:t xml:space="preserve">Baron, S. Cusbert, J. Farr, M, Kon, M, and Miller, K (2015) “Temporal Experience, Temporal Passage and the Cognitive Sciences” </w:t>
      </w:r>
      <w:r w:rsidRPr="00A61E98">
        <w:rPr>
          <w:rFonts w:ascii="Garamond" w:hAnsi="Garamond"/>
          <w:i/>
        </w:rPr>
        <w:t>Philosophy Compass.</w:t>
      </w:r>
      <w:r w:rsidRPr="00A61E98">
        <w:rPr>
          <w:rFonts w:ascii="Garamond" w:hAnsi="Garamond"/>
        </w:rPr>
        <w:t xml:space="preserve"> 10 (8): 56—571. </w:t>
      </w:r>
      <w:hyperlink r:id="rId27" w:history="1">
        <w:r w:rsidRPr="00BA5780">
          <w:rPr>
            <w:rStyle w:val="Hyperlink"/>
            <w:rFonts w:ascii="Garamond" w:eastAsia="Times New Roman" w:hAnsi="Garamond"/>
            <w:bCs/>
          </w:rPr>
          <w:t>https://doi.org/10.1111/phc3.12244</w:t>
        </w:r>
      </w:hyperlink>
    </w:p>
    <w:p w14:paraId="0B2D24B8" w14:textId="77777777" w:rsidR="00201371" w:rsidRPr="00D46BCB" w:rsidRDefault="00201371" w:rsidP="00B63401">
      <w:pPr>
        <w:spacing w:after="0" w:line="360" w:lineRule="auto"/>
        <w:ind w:left="720" w:hanging="720"/>
        <w:jc w:val="both"/>
        <w:rPr>
          <w:rFonts w:ascii="Garamond" w:hAnsi="Garamond"/>
        </w:rPr>
      </w:pPr>
      <w:r w:rsidRPr="00D46BCB">
        <w:rPr>
          <w:rFonts w:ascii="Garamond" w:hAnsi="Garamond"/>
        </w:rPr>
        <w:t xml:space="preserve">Baron, S and Miller, K. (2015b). ‘What is temporal error theory?’ </w:t>
      </w:r>
      <w:r w:rsidRPr="00D46BCB">
        <w:rPr>
          <w:rFonts w:ascii="Garamond" w:hAnsi="Garamond"/>
          <w:i/>
        </w:rPr>
        <w:t>Philosophical Studies,</w:t>
      </w:r>
      <w:r w:rsidRPr="00D46BCB">
        <w:rPr>
          <w:rFonts w:ascii="Garamond" w:hAnsi="Garamond"/>
        </w:rPr>
        <w:t xml:space="preserve"> 172(9):2427-2444.</w:t>
      </w:r>
    </w:p>
    <w:p w14:paraId="5DE6555F" w14:textId="77777777" w:rsidR="00201371" w:rsidRPr="00B63401" w:rsidRDefault="00201371" w:rsidP="00B63401">
      <w:pPr>
        <w:ind w:left="709" w:hanging="709"/>
        <w:jc w:val="both"/>
        <w:rPr>
          <w:rFonts w:ascii="Garamond" w:hAnsi="Garamond"/>
        </w:rPr>
      </w:pPr>
      <w:r w:rsidRPr="00D46BCB">
        <w:rPr>
          <w:rFonts w:ascii="Garamond" w:hAnsi="Garamond"/>
        </w:rPr>
        <w:t xml:space="preserve">Baron, S. and Miller, K. (2015a). ‘Our Concept of Time.’ </w:t>
      </w:r>
      <w:r w:rsidR="00324989">
        <w:rPr>
          <w:rFonts w:ascii="Garamond" w:hAnsi="Garamond"/>
        </w:rPr>
        <w:t>I</w:t>
      </w:r>
      <w:r w:rsidRPr="00D46BCB">
        <w:rPr>
          <w:rFonts w:ascii="Garamond" w:hAnsi="Garamond"/>
        </w:rPr>
        <w:t xml:space="preserve">n </w:t>
      </w:r>
      <w:r w:rsidRPr="00D46BCB">
        <w:rPr>
          <w:rFonts w:ascii="Garamond" w:hAnsi="Garamond"/>
          <w:i/>
        </w:rPr>
        <w:t xml:space="preserve">Philosophy and Psychology of Time </w:t>
      </w:r>
      <w:r w:rsidRPr="00D46BCB">
        <w:rPr>
          <w:rFonts w:ascii="Garamond" w:hAnsi="Garamond"/>
        </w:rPr>
        <w:t>edited by</w:t>
      </w:r>
      <w:r w:rsidRPr="00D46BCB">
        <w:rPr>
          <w:rFonts w:ascii="Garamond" w:hAnsi="Garamond" w:cs="Helvetica"/>
        </w:rPr>
        <w:t xml:space="preserve"> B. Mölder, V. Arstila, P. Ohrstrom. Springer. pp 29-52</w:t>
      </w:r>
      <w:r w:rsidRPr="00D46BCB">
        <w:rPr>
          <w:rFonts w:ascii="Garamond" w:hAnsi="Garamond"/>
        </w:rPr>
        <w:t>.</w:t>
      </w:r>
    </w:p>
    <w:p w14:paraId="686615FF" w14:textId="77777777" w:rsidR="00C51AB2" w:rsidRDefault="00C51AB2" w:rsidP="00B822D0">
      <w:pPr>
        <w:spacing w:after="0" w:line="360" w:lineRule="auto"/>
        <w:ind w:left="720" w:hanging="720"/>
        <w:jc w:val="both"/>
        <w:rPr>
          <w:rFonts w:ascii="Garamond" w:hAnsi="Garamond"/>
        </w:rPr>
      </w:pPr>
      <w:r w:rsidRPr="00433A6C">
        <w:rPr>
          <w:rFonts w:ascii="Garamond" w:hAnsi="Garamond"/>
        </w:rPr>
        <w:t xml:space="preserve">Boroditsky, L., Fuhrman, O., &amp; McCormick, K. (2011). ‘Do English and Mandarin speakers think about time differently?’, </w:t>
      </w:r>
      <w:r w:rsidRPr="00433A6C">
        <w:rPr>
          <w:rFonts w:ascii="Garamond" w:hAnsi="Garamond"/>
          <w:i/>
        </w:rPr>
        <w:t>Cognition</w:t>
      </w:r>
      <w:r w:rsidRPr="00433A6C">
        <w:rPr>
          <w:rFonts w:ascii="Garamond" w:hAnsi="Garamond"/>
        </w:rPr>
        <w:t xml:space="preserve">, </w:t>
      </w:r>
      <w:r w:rsidRPr="00433A6C">
        <w:rPr>
          <w:rFonts w:ascii="Garamond" w:hAnsi="Garamond"/>
          <w:iCs/>
        </w:rPr>
        <w:t>118</w:t>
      </w:r>
      <w:r w:rsidRPr="00433A6C">
        <w:rPr>
          <w:rFonts w:ascii="Garamond" w:hAnsi="Garamond"/>
        </w:rPr>
        <w:t>(1): 123–129.</w:t>
      </w:r>
    </w:p>
    <w:p w14:paraId="2F66B479" w14:textId="77777777" w:rsidR="00CD61A5" w:rsidRPr="00CD61A5" w:rsidRDefault="00CD61A5" w:rsidP="00B822D0">
      <w:pPr>
        <w:spacing w:after="0" w:line="360" w:lineRule="auto"/>
        <w:ind w:left="720" w:hanging="720"/>
        <w:jc w:val="both"/>
        <w:rPr>
          <w:rFonts w:ascii="Garamond" w:eastAsia="Cambria" w:hAnsi="Garamond" w:cs="Calibri"/>
          <w:noProof/>
          <w:lang w:eastAsia="en-US"/>
        </w:rPr>
      </w:pPr>
      <w:r>
        <w:rPr>
          <w:rFonts w:ascii="Garamond" w:hAnsi="Garamond"/>
        </w:rPr>
        <w:t xml:space="preserve">Braddon-Mitchell, D. (2003). ‘Qualia and Analytical Conditionals’, </w:t>
      </w:r>
      <w:r>
        <w:rPr>
          <w:rFonts w:ascii="Garamond" w:hAnsi="Garamond"/>
          <w:i/>
          <w:iCs/>
        </w:rPr>
        <w:t xml:space="preserve">Journal of Philosophy, </w:t>
      </w:r>
      <w:r>
        <w:rPr>
          <w:rFonts w:ascii="Garamond" w:hAnsi="Garamond"/>
        </w:rPr>
        <w:t>100(3): 111-135.</w:t>
      </w:r>
    </w:p>
    <w:p w14:paraId="122661D2" w14:textId="77777777" w:rsidR="00C51AB2" w:rsidRPr="00433A6C" w:rsidRDefault="00C51AB2" w:rsidP="008A7ADF">
      <w:pPr>
        <w:pStyle w:val="Biblio"/>
        <w:tabs>
          <w:tab w:val="clear" w:pos="340"/>
          <w:tab w:val="left" w:pos="300"/>
        </w:tabs>
        <w:spacing w:after="200" w:line="360" w:lineRule="auto"/>
        <w:ind w:left="720" w:hanging="720"/>
        <w:jc w:val="both"/>
        <w:rPr>
          <w:rFonts w:ascii="Garamond" w:hAnsi="Garamond" w:cs="Arial"/>
        </w:rPr>
      </w:pPr>
      <w:r w:rsidRPr="00433A6C">
        <w:rPr>
          <w:rFonts w:ascii="Garamond" w:hAnsi="Garamond"/>
          <w:lang w:val="en-AU"/>
        </w:rPr>
        <w:t xml:space="preserve">Braddon-Mitchell, D. (2004a). Masters of our Meanings’, </w:t>
      </w:r>
      <w:r w:rsidRPr="00433A6C">
        <w:rPr>
          <w:rFonts w:ascii="Garamond" w:hAnsi="Garamond" w:cs="Arial"/>
          <w:i/>
          <w:iCs/>
        </w:rPr>
        <w:t>Philosophical Studies,</w:t>
      </w:r>
      <w:r w:rsidRPr="00433A6C">
        <w:rPr>
          <w:rFonts w:ascii="Garamond" w:hAnsi="Garamond" w:cs="Arial"/>
        </w:rPr>
        <w:t xml:space="preserve"> 118(1-2): 133-52.</w:t>
      </w:r>
    </w:p>
    <w:p w14:paraId="6583834A" w14:textId="77777777" w:rsidR="00C51AB2" w:rsidRPr="00433A6C" w:rsidRDefault="00C51AB2" w:rsidP="00F820A8">
      <w:pPr>
        <w:pStyle w:val="Biblio"/>
        <w:tabs>
          <w:tab w:val="clear" w:pos="340"/>
          <w:tab w:val="left" w:pos="300"/>
        </w:tabs>
        <w:spacing w:after="200" w:line="360" w:lineRule="auto"/>
        <w:ind w:left="720" w:hanging="720"/>
        <w:jc w:val="both"/>
        <w:rPr>
          <w:rFonts w:ascii="Garamond" w:hAnsi="Garamond" w:cs="Verdana"/>
          <w:szCs w:val="26"/>
          <w:lang w:val="en-AU"/>
        </w:rPr>
      </w:pPr>
      <w:r w:rsidRPr="00433A6C">
        <w:rPr>
          <w:rFonts w:ascii="Garamond" w:hAnsi="Garamond" w:cs="Arial"/>
        </w:rPr>
        <w:t xml:space="preserve">Braddon-Mitchell, D. (2004b). ‘Folk Theories of the Third Kind’, </w:t>
      </w:r>
      <w:r w:rsidRPr="00433A6C">
        <w:rPr>
          <w:rFonts w:ascii="Garamond" w:hAnsi="Garamond" w:cs="Arial"/>
          <w:i/>
          <w:iCs/>
        </w:rPr>
        <w:t>Ratio</w:t>
      </w:r>
      <w:r w:rsidRPr="00433A6C">
        <w:rPr>
          <w:rFonts w:ascii="Garamond" w:hAnsi="Garamond" w:cs="Arial"/>
        </w:rPr>
        <w:t xml:space="preserve"> 17(3): 277-293. </w:t>
      </w:r>
    </w:p>
    <w:p w14:paraId="01508B19" w14:textId="77777777" w:rsidR="00C51AB2" w:rsidRPr="00433A6C" w:rsidRDefault="00C51AB2" w:rsidP="00E558DA">
      <w:pPr>
        <w:pStyle w:val="Biblio"/>
        <w:tabs>
          <w:tab w:val="clear" w:pos="340"/>
          <w:tab w:val="left" w:pos="300"/>
        </w:tabs>
        <w:spacing w:after="200" w:line="360" w:lineRule="auto"/>
        <w:ind w:left="720" w:hanging="720"/>
        <w:jc w:val="both"/>
        <w:rPr>
          <w:rFonts w:ascii="Garamond" w:hAnsi="Garamond" w:cs="Arial"/>
        </w:rPr>
      </w:pPr>
      <w:r w:rsidRPr="00433A6C">
        <w:rPr>
          <w:rFonts w:ascii="Garamond" w:hAnsi="Garamond" w:cs="Arial"/>
        </w:rPr>
        <w:t xml:space="preserve">Braddon-Mitchell, D. (2005). ‘The Subsumption of Reference’, </w:t>
      </w:r>
      <w:r w:rsidRPr="00433A6C">
        <w:rPr>
          <w:rFonts w:ascii="Garamond" w:hAnsi="Garamond" w:cs="Arial"/>
          <w:i/>
          <w:iCs/>
        </w:rPr>
        <w:t>British Journal for the Philosophy of Science</w:t>
      </w:r>
      <w:r w:rsidRPr="00433A6C">
        <w:rPr>
          <w:rFonts w:ascii="Garamond" w:hAnsi="Garamond" w:cs="Arial"/>
        </w:rPr>
        <w:t xml:space="preserve"> 56 (1):157-178.</w:t>
      </w:r>
    </w:p>
    <w:p w14:paraId="09F4F010" w14:textId="77777777" w:rsidR="00C51AB2" w:rsidRPr="00433A6C" w:rsidRDefault="00C51AB2" w:rsidP="00043CA0">
      <w:pPr>
        <w:spacing w:line="360" w:lineRule="auto"/>
        <w:ind w:left="720" w:hanging="720"/>
        <w:jc w:val="both"/>
        <w:rPr>
          <w:rFonts w:ascii="Garamond" w:hAnsi="Garamond"/>
          <w:bCs/>
        </w:rPr>
      </w:pPr>
      <w:r w:rsidRPr="00433A6C">
        <w:rPr>
          <w:rFonts w:ascii="Garamond" w:hAnsi="Garamond"/>
          <w:bCs/>
        </w:rPr>
        <w:lastRenderedPageBreak/>
        <w:t xml:space="preserve">Braddon-Mitchell, David (2009). ‘Naturalistic Analysis and the A Priori’, in: D. Braddon-Mitchell &amp; R. Nola (eds.), </w:t>
      </w:r>
      <w:r w:rsidRPr="00433A6C">
        <w:rPr>
          <w:rFonts w:ascii="Garamond" w:hAnsi="Garamond"/>
          <w:bCs/>
          <w:i/>
          <w:iCs/>
        </w:rPr>
        <w:t xml:space="preserve">Conceptual Analysis and Philosophical Naturalism, </w:t>
      </w:r>
      <w:r w:rsidRPr="00433A6C">
        <w:rPr>
          <w:rFonts w:ascii="Garamond" w:hAnsi="Garamond"/>
          <w:bCs/>
        </w:rPr>
        <w:t xml:space="preserve">MIT Press: 349-361.  </w:t>
      </w:r>
    </w:p>
    <w:p w14:paraId="14AA4F36" w14:textId="77777777" w:rsidR="00C51AB2" w:rsidRPr="00433A6C" w:rsidRDefault="00C51AB2" w:rsidP="00043CA0">
      <w:pPr>
        <w:widowControl w:val="0"/>
        <w:autoSpaceDE w:val="0"/>
        <w:autoSpaceDN w:val="0"/>
        <w:adjustRightInd w:val="0"/>
        <w:spacing w:after="0" w:line="360" w:lineRule="auto"/>
        <w:ind w:left="720" w:hanging="720"/>
        <w:jc w:val="both"/>
        <w:rPr>
          <w:rFonts w:ascii="Garamond" w:hAnsi="Garamond"/>
        </w:rPr>
      </w:pPr>
      <w:r w:rsidRPr="00433A6C">
        <w:rPr>
          <w:rFonts w:ascii="Garamond" w:hAnsi="Garamond"/>
          <w:lang w:val="en-US"/>
        </w:rPr>
        <w:t xml:space="preserve">Buckwalter, W. &amp; Stich, S. (2014), ‘Gender and Philosophical Intuition’, in: J. Knobe and S. Nichols (eds.), </w:t>
      </w:r>
      <w:r w:rsidRPr="00433A6C">
        <w:rPr>
          <w:rFonts w:ascii="Garamond" w:hAnsi="Garamond"/>
          <w:i/>
          <w:iCs/>
          <w:lang w:val="en-US"/>
        </w:rPr>
        <w:t>Experimental Philosophy</w:t>
      </w:r>
      <w:r w:rsidRPr="00433A6C">
        <w:rPr>
          <w:rFonts w:ascii="Garamond" w:hAnsi="Garamond"/>
          <w:lang w:val="en-US"/>
        </w:rPr>
        <w:t>, vol. 2, New York: OUP.</w:t>
      </w:r>
    </w:p>
    <w:p w14:paraId="64AD8ED6" w14:textId="77777777" w:rsidR="00C51AB2" w:rsidRPr="00433A6C" w:rsidRDefault="00C51AB2" w:rsidP="00043CA0">
      <w:pPr>
        <w:spacing w:after="0" w:line="360" w:lineRule="auto"/>
        <w:ind w:left="720" w:hanging="720"/>
        <w:jc w:val="both"/>
        <w:rPr>
          <w:rFonts w:ascii="Garamond" w:eastAsia="Garamond,Helvetica" w:hAnsi="Garamond" w:cs="Garamond,Helvetica"/>
          <w:iCs/>
        </w:rPr>
      </w:pPr>
      <w:r w:rsidRPr="00433A6C">
        <w:rPr>
          <w:rFonts w:ascii="Garamond" w:eastAsia="Garamond,Helvetica" w:hAnsi="Garamond" w:cs="Garamond,Helvetica"/>
        </w:rPr>
        <w:t xml:space="preserve">Callender, C. (2017). </w:t>
      </w:r>
      <w:r w:rsidRPr="00433A6C">
        <w:rPr>
          <w:rFonts w:ascii="Garamond" w:eastAsia="Garamond,Helvetica" w:hAnsi="Garamond" w:cs="Garamond,Helvetica"/>
          <w:i/>
          <w:iCs/>
        </w:rPr>
        <w:t xml:space="preserve">What Makes Time </w:t>
      </w:r>
      <w:proofErr w:type="gramStart"/>
      <w:r w:rsidRPr="00433A6C">
        <w:rPr>
          <w:rFonts w:ascii="Garamond" w:eastAsia="Garamond,Helvetica" w:hAnsi="Garamond" w:cs="Garamond,Helvetica"/>
          <w:i/>
          <w:iCs/>
        </w:rPr>
        <w:t>Special?,</w:t>
      </w:r>
      <w:proofErr w:type="gramEnd"/>
      <w:r w:rsidRPr="00433A6C">
        <w:rPr>
          <w:rFonts w:ascii="Garamond" w:eastAsia="Garamond,Helvetica" w:hAnsi="Garamond" w:cs="Garamond,Helvetica"/>
          <w:i/>
          <w:iCs/>
        </w:rPr>
        <w:t xml:space="preserve"> </w:t>
      </w:r>
      <w:r w:rsidRPr="00433A6C">
        <w:rPr>
          <w:rFonts w:ascii="Garamond" w:eastAsia="Garamond,Helvetica" w:hAnsi="Garamond" w:cs="Garamond,Helvetica"/>
          <w:iCs/>
        </w:rPr>
        <w:t>Oxford University Press.</w:t>
      </w:r>
    </w:p>
    <w:p w14:paraId="714DA37C" w14:textId="77777777" w:rsidR="00C51AB2" w:rsidRPr="00433A6C" w:rsidRDefault="00C51AB2" w:rsidP="00043CA0">
      <w:pPr>
        <w:spacing w:after="0" w:line="360" w:lineRule="auto"/>
        <w:ind w:left="720" w:hanging="720"/>
        <w:jc w:val="both"/>
        <w:rPr>
          <w:rFonts w:ascii="Garamond" w:eastAsia="Times New Roman" w:hAnsi="Garamond" w:cs="Arial"/>
          <w:lang w:eastAsia="en-US"/>
        </w:rPr>
      </w:pPr>
      <w:r w:rsidRPr="00433A6C">
        <w:rPr>
          <w:rFonts w:ascii="Garamond" w:eastAsia="Times New Roman" w:hAnsi="Garamond" w:cs="Arial"/>
          <w:lang w:eastAsia="en-US"/>
        </w:rPr>
        <w:t>Cameron, R. P. (2015). </w:t>
      </w:r>
      <w:r w:rsidRPr="00433A6C">
        <w:rPr>
          <w:rFonts w:ascii="Garamond" w:eastAsia="Times New Roman" w:hAnsi="Garamond" w:cs="Arial"/>
          <w:i/>
          <w:iCs/>
          <w:lang w:eastAsia="en-US"/>
        </w:rPr>
        <w:t>The Moving Spotlight: An Essay on Time and Ontology</w:t>
      </w:r>
      <w:proofErr w:type="gramStart"/>
      <w:r w:rsidRPr="00433A6C">
        <w:rPr>
          <w:rFonts w:ascii="Garamond" w:eastAsia="Times New Roman" w:hAnsi="Garamond" w:cs="Arial"/>
          <w:lang w:eastAsia="en-US"/>
        </w:rPr>
        <w:t>.,Oxford</w:t>
      </w:r>
      <w:proofErr w:type="gramEnd"/>
      <w:r w:rsidRPr="00433A6C">
        <w:rPr>
          <w:rFonts w:ascii="Garamond" w:eastAsia="Times New Roman" w:hAnsi="Garamond" w:cs="Arial"/>
          <w:lang w:eastAsia="en-US"/>
        </w:rPr>
        <w:t xml:space="preserve"> University Press.</w:t>
      </w:r>
    </w:p>
    <w:p w14:paraId="4A85B83E" w14:textId="77777777" w:rsidR="00C51AB2" w:rsidRPr="00433A6C" w:rsidRDefault="00C51AB2" w:rsidP="00043CA0">
      <w:pPr>
        <w:spacing w:after="0" w:line="360" w:lineRule="auto"/>
        <w:ind w:left="720" w:hanging="720"/>
        <w:jc w:val="both"/>
        <w:rPr>
          <w:rFonts w:ascii="Garamond" w:hAnsi="Garamond"/>
        </w:rPr>
      </w:pPr>
      <w:r w:rsidRPr="00433A6C">
        <w:rPr>
          <w:rFonts w:ascii="Garamond" w:hAnsi="Garamond"/>
        </w:rPr>
        <w:t>Casasanto, D., &amp; Bottini, R. (2014). ‘Mirror reading can reverse the flow of time’, </w:t>
      </w:r>
      <w:r w:rsidRPr="00433A6C">
        <w:rPr>
          <w:rFonts w:ascii="Garamond" w:hAnsi="Garamond"/>
          <w:i/>
          <w:iCs/>
        </w:rPr>
        <w:t>Journal of Experimental Psychology: General,</w:t>
      </w:r>
      <w:r w:rsidRPr="00433A6C">
        <w:rPr>
          <w:rFonts w:ascii="Garamond" w:hAnsi="Garamond"/>
        </w:rPr>
        <w:t> 143(1): 473–479.</w:t>
      </w:r>
    </w:p>
    <w:p w14:paraId="06FA0775" w14:textId="77777777" w:rsidR="00B63401" w:rsidRDefault="00C51AB2" w:rsidP="00B63401">
      <w:pPr>
        <w:widowControl w:val="0"/>
        <w:tabs>
          <w:tab w:val="left" w:pos="300"/>
        </w:tabs>
        <w:spacing w:line="360" w:lineRule="auto"/>
        <w:ind w:left="720" w:hanging="720"/>
        <w:jc w:val="both"/>
        <w:rPr>
          <w:rFonts w:ascii="Garamond" w:hAnsi="Garamond"/>
        </w:rPr>
      </w:pPr>
      <w:r w:rsidRPr="00433A6C">
        <w:rPr>
          <w:rFonts w:ascii="Garamond" w:hAnsi="Garamond"/>
        </w:rPr>
        <w:t xml:space="preserve">Chalmers, D. (2004). </w:t>
      </w:r>
      <w:r>
        <w:rPr>
          <w:rFonts w:ascii="Garamond" w:hAnsi="Garamond"/>
        </w:rPr>
        <w:t>‘</w:t>
      </w:r>
      <w:r w:rsidRPr="00433A6C">
        <w:rPr>
          <w:rFonts w:ascii="Garamond" w:hAnsi="Garamond"/>
        </w:rPr>
        <w:t>Epistemic Two Dimensional Semantics</w:t>
      </w:r>
      <w:r>
        <w:rPr>
          <w:rFonts w:ascii="Garamond" w:hAnsi="Garamond"/>
        </w:rPr>
        <w:t>’,</w:t>
      </w:r>
      <w:r w:rsidRPr="00433A6C">
        <w:rPr>
          <w:rFonts w:ascii="Garamond" w:hAnsi="Garamond"/>
        </w:rPr>
        <w:t xml:space="preserve"> </w:t>
      </w:r>
      <w:r w:rsidRPr="00433A6C">
        <w:rPr>
          <w:rFonts w:ascii="Garamond" w:hAnsi="Garamond"/>
          <w:i/>
        </w:rPr>
        <w:t>Philosophical Studies</w:t>
      </w:r>
      <w:r>
        <w:rPr>
          <w:rFonts w:ascii="Garamond" w:hAnsi="Garamond"/>
        </w:rPr>
        <w:t>,</w:t>
      </w:r>
      <w:r w:rsidRPr="00433A6C">
        <w:rPr>
          <w:rFonts w:ascii="Garamond" w:hAnsi="Garamond"/>
        </w:rPr>
        <w:t xml:space="preserve"> 118(1-2): 153-226.</w:t>
      </w:r>
    </w:p>
    <w:p w14:paraId="40FCBA51" w14:textId="77777777" w:rsidR="00C51AB2" w:rsidRPr="00B63401" w:rsidRDefault="00C51AB2" w:rsidP="00B63401">
      <w:pPr>
        <w:widowControl w:val="0"/>
        <w:tabs>
          <w:tab w:val="left" w:pos="300"/>
        </w:tabs>
        <w:spacing w:line="360" w:lineRule="auto"/>
        <w:ind w:left="720" w:hanging="720"/>
        <w:jc w:val="both"/>
        <w:rPr>
          <w:rFonts w:ascii="Garamond" w:hAnsi="Garamond"/>
        </w:rPr>
      </w:pPr>
      <w:r w:rsidRPr="00433A6C">
        <w:rPr>
          <w:rFonts w:ascii="Garamond" w:hAnsi="Garamond"/>
          <w:bCs/>
        </w:rPr>
        <w:t xml:space="preserve">Chalmers, David (2006). ‘Perception and the Fall from Eden’, in: T. Gendler &amp; J. Hawthorne (eds.), </w:t>
      </w:r>
      <w:r w:rsidRPr="00433A6C">
        <w:rPr>
          <w:rFonts w:ascii="Garamond" w:hAnsi="Garamond"/>
          <w:bCs/>
          <w:i/>
          <w:iCs/>
        </w:rPr>
        <w:t xml:space="preserve">Perceptual Experience, </w:t>
      </w:r>
      <w:r w:rsidRPr="00433A6C">
        <w:rPr>
          <w:rFonts w:ascii="Garamond" w:hAnsi="Garamond"/>
          <w:bCs/>
        </w:rPr>
        <w:t xml:space="preserve">Oxford University Press: 49-125. </w:t>
      </w:r>
    </w:p>
    <w:p w14:paraId="3A8492B6" w14:textId="77777777" w:rsidR="00C51AB2" w:rsidRPr="00433A6C" w:rsidRDefault="00C51AB2" w:rsidP="008A7ADF">
      <w:pPr>
        <w:spacing w:after="0" w:line="360" w:lineRule="auto"/>
        <w:ind w:left="720" w:hanging="720"/>
        <w:jc w:val="both"/>
        <w:rPr>
          <w:rFonts w:ascii="Garamond" w:hAnsi="Garamond"/>
          <w:noProof/>
        </w:rPr>
      </w:pPr>
      <w:r w:rsidRPr="00433A6C">
        <w:rPr>
          <w:rFonts w:ascii="Garamond" w:hAnsi="Garamond"/>
          <w:noProof/>
        </w:rPr>
        <w:t xml:space="preserve">Craig, W. L. (2000). </w:t>
      </w:r>
      <w:r w:rsidRPr="00433A6C">
        <w:rPr>
          <w:rFonts w:ascii="Garamond" w:hAnsi="Garamond"/>
          <w:i/>
          <w:noProof/>
        </w:rPr>
        <w:t>The Tensed Theory of Time: A Critical Examination</w:t>
      </w:r>
      <w:r w:rsidRPr="00433A6C">
        <w:rPr>
          <w:rFonts w:ascii="Garamond" w:hAnsi="Garamond"/>
          <w:noProof/>
        </w:rPr>
        <w:t>, Dordrecht: Kluwer Academic Publishers.</w:t>
      </w:r>
    </w:p>
    <w:p w14:paraId="0AFD2F6E" w14:textId="77777777" w:rsidR="00C51AB2" w:rsidRPr="00433A6C" w:rsidRDefault="00C51AB2" w:rsidP="00043CA0">
      <w:pPr>
        <w:spacing w:line="360" w:lineRule="auto"/>
        <w:ind w:left="720" w:hanging="720"/>
        <w:jc w:val="both"/>
        <w:rPr>
          <w:rFonts w:ascii="Garamond" w:hAnsi="Garamond"/>
          <w:bCs/>
        </w:rPr>
      </w:pPr>
      <w:r w:rsidRPr="00433A6C">
        <w:rPr>
          <w:rFonts w:ascii="Garamond" w:hAnsi="Garamond"/>
          <w:bCs/>
        </w:rPr>
        <w:t xml:space="preserve">Deng, Natalja (2013a). 'Fine's McTaggart, temporal passage, and the A versus B-debate', </w:t>
      </w:r>
      <w:r w:rsidRPr="00433A6C">
        <w:rPr>
          <w:rFonts w:ascii="Garamond" w:hAnsi="Garamond"/>
          <w:bCs/>
          <w:i/>
        </w:rPr>
        <w:t>Ratio</w:t>
      </w:r>
      <w:r w:rsidRPr="00433A6C">
        <w:rPr>
          <w:rFonts w:ascii="Garamond" w:hAnsi="Garamond"/>
          <w:bCs/>
        </w:rPr>
        <w:t>, 26(1): 19–34.</w:t>
      </w:r>
    </w:p>
    <w:p w14:paraId="2E11443D" w14:textId="77777777" w:rsidR="00C51AB2" w:rsidRPr="00433A6C" w:rsidRDefault="00C51AB2" w:rsidP="00043CA0">
      <w:pPr>
        <w:spacing w:line="360" w:lineRule="auto"/>
        <w:ind w:left="720" w:hanging="720"/>
        <w:jc w:val="both"/>
        <w:rPr>
          <w:rFonts w:ascii="Garamond" w:hAnsi="Garamond"/>
          <w:bCs/>
        </w:rPr>
      </w:pPr>
      <w:r w:rsidRPr="00433A6C">
        <w:rPr>
          <w:rFonts w:ascii="Garamond" w:hAnsi="Garamond"/>
          <w:bCs/>
        </w:rPr>
        <w:t xml:space="preserve">Deng, Natalja (2013b). 'Our Experience of Passage on the B-Theory', </w:t>
      </w:r>
      <w:r w:rsidRPr="00433A6C">
        <w:rPr>
          <w:rFonts w:ascii="Garamond" w:hAnsi="Garamond"/>
          <w:bCs/>
          <w:i/>
        </w:rPr>
        <w:t>Erkenntnis</w:t>
      </w:r>
      <w:r w:rsidRPr="00433A6C">
        <w:rPr>
          <w:rFonts w:ascii="Garamond" w:hAnsi="Garamond"/>
          <w:bCs/>
        </w:rPr>
        <w:t>, 78(4): 713-726.</w:t>
      </w:r>
    </w:p>
    <w:p w14:paraId="67739141" w14:textId="77777777" w:rsidR="00C51AB2" w:rsidRDefault="00C51AB2" w:rsidP="00043CA0">
      <w:pPr>
        <w:spacing w:line="360" w:lineRule="auto"/>
        <w:ind w:left="720" w:hanging="720"/>
        <w:jc w:val="both"/>
        <w:rPr>
          <w:rFonts w:ascii="Garamond" w:hAnsi="Garamond"/>
          <w:bCs/>
        </w:rPr>
      </w:pPr>
      <w:r w:rsidRPr="00433A6C">
        <w:rPr>
          <w:rFonts w:ascii="Garamond" w:hAnsi="Garamond"/>
          <w:bCs/>
        </w:rPr>
        <w:t xml:space="preserve">Deng, Natalja (2019). ‘One Thing After Another: Why the Passage of Time is Not an Illusion’, in: A. Bardon, V. Arstila, S. Power &amp; A. Vatakis (eds.), </w:t>
      </w:r>
      <w:r w:rsidRPr="00433A6C">
        <w:rPr>
          <w:rFonts w:ascii="Garamond" w:hAnsi="Garamond"/>
          <w:bCs/>
          <w:i/>
          <w:iCs/>
        </w:rPr>
        <w:t xml:space="preserve">The Illusions of Time: Philosophical and Psychological Essays on Timing and Time Perception, </w:t>
      </w:r>
      <w:r w:rsidRPr="00433A6C">
        <w:rPr>
          <w:rFonts w:ascii="Garamond" w:hAnsi="Garamond"/>
          <w:bCs/>
        </w:rPr>
        <w:t xml:space="preserve">Palgrave Macmillan. </w:t>
      </w:r>
    </w:p>
    <w:p w14:paraId="57985430" w14:textId="77777777" w:rsidR="00C51AB2" w:rsidRPr="00433A6C" w:rsidRDefault="00C51AB2" w:rsidP="00043CA0">
      <w:pPr>
        <w:spacing w:line="360" w:lineRule="auto"/>
        <w:ind w:left="720" w:hanging="720"/>
        <w:jc w:val="both"/>
        <w:rPr>
          <w:rFonts w:ascii="Garamond" w:hAnsi="Garamond"/>
          <w:bCs/>
        </w:rPr>
      </w:pPr>
      <w:r w:rsidRPr="00433A6C">
        <w:rPr>
          <w:rFonts w:ascii="Garamond" w:hAnsi="Garamond"/>
          <w:bCs/>
        </w:rPr>
        <w:t xml:space="preserve">Farr, Matt (2012). ‘Towards a C Theory of Time: An Appraisal of the Physics and Metaphysics of Time Direction’, PhD Thesis, University of Bristol. </w:t>
      </w:r>
    </w:p>
    <w:p w14:paraId="09E28CA8" w14:textId="77777777" w:rsidR="00B63401" w:rsidRDefault="00C51AB2" w:rsidP="00B63401">
      <w:pPr>
        <w:spacing w:line="360" w:lineRule="auto"/>
        <w:ind w:left="720" w:hanging="720"/>
        <w:jc w:val="both"/>
        <w:rPr>
          <w:rFonts w:ascii="Garamond" w:hAnsi="Garamond"/>
          <w:bCs/>
        </w:rPr>
      </w:pPr>
      <w:r w:rsidRPr="00433A6C">
        <w:rPr>
          <w:rFonts w:ascii="Garamond" w:hAnsi="Garamond"/>
          <w:bCs/>
        </w:rPr>
        <w:t xml:space="preserve">Farr, Matt (2020). ‘C-Theories of Time: On the Adirectionality of Time’, </w:t>
      </w:r>
      <w:r w:rsidRPr="00433A6C">
        <w:rPr>
          <w:rFonts w:ascii="Garamond" w:hAnsi="Garamond"/>
          <w:bCs/>
          <w:i/>
          <w:iCs/>
        </w:rPr>
        <w:t xml:space="preserve">Philosophy Compass, </w:t>
      </w:r>
      <w:r w:rsidRPr="00433A6C">
        <w:rPr>
          <w:rFonts w:ascii="Garamond" w:hAnsi="Garamond"/>
          <w:bCs/>
        </w:rPr>
        <w:t xml:space="preserve">12(1): 1-17. </w:t>
      </w:r>
    </w:p>
    <w:p w14:paraId="533ACCFE" w14:textId="77777777" w:rsidR="00A05EE6" w:rsidRPr="00433A6C" w:rsidRDefault="00A05EE6" w:rsidP="00A05EE6">
      <w:pPr>
        <w:spacing w:line="360" w:lineRule="auto"/>
        <w:ind w:left="720" w:hanging="720"/>
        <w:jc w:val="both"/>
        <w:rPr>
          <w:rFonts w:ascii="Garamond" w:hAnsi="Garamond"/>
          <w:bCs/>
        </w:rPr>
      </w:pPr>
      <w:r>
        <w:rPr>
          <w:rFonts w:ascii="Garamond" w:hAnsi="Garamond"/>
          <w:bCs/>
        </w:rPr>
        <w:t>Frischhut, A. (20</w:t>
      </w:r>
      <w:r w:rsidR="002C2548">
        <w:rPr>
          <w:rFonts w:ascii="Garamond" w:hAnsi="Garamond"/>
          <w:bCs/>
        </w:rPr>
        <w:t>1</w:t>
      </w:r>
      <w:r>
        <w:rPr>
          <w:rFonts w:ascii="Garamond" w:hAnsi="Garamond"/>
          <w:bCs/>
        </w:rPr>
        <w:t xml:space="preserve">5). “What Experience cannot Tech us About Time. </w:t>
      </w:r>
      <w:r w:rsidRPr="008737D6">
        <w:rPr>
          <w:rFonts w:ascii="Garamond" w:eastAsia="Times New Roman" w:hAnsi="Garamond"/>
          <w:i/>
          <w:iCs/>
          <w:color w:val="555555"/>
          <w:lang w:eastAsia="en-US"/>
        </w:rPr>
        <w:t>Topoi</w:t>
      </w:r>
      <w:r w:rsidRPr="008737D6">
        <w:rPr>
          <w:rFonts w:ascii="Garamond" w:eastAsia="Times New Roman" w:hAnsi="Garamond"/>
          <w:color w:val="555555"/>
          <w:shd w:val="clear" w:color="auto" w:fill="FFFFFF"/>
          <w:lang w:eastAsia="en-US"/>
        </w:rPr>
        <w:t> 34 (1):143-155</w:t>
      </w:r>
    </w:p>
    <w:p w14:paraId="11D6FC73" w14:textId="77777777" w:rsidR="00A05EE6" w:rsidRDefault="00A05EE6" w:rsidP="00B63401">
      <w:pPr>
        <w:spacing w:line="360" w:lineRule="auto"/>
        <w:ind w:left="720" w:hanging="720"/>
        <w:jc w:val="both"/>
        <w:rPr>
          <w:rFonts w:ascii="Garamond" w:hAnsi="Garamond"/>
          <w:bCs/>
        </w:rPr>
      </w:pPr>
    </w:p>
    <w:p w14:paraId="7F9F88E3" w14:textId="77777777" w:rsidR="00157FEB" w:rsidRPr="00B63401" w:rsidRDefault="00C51AB2" w:rsidP="00B63401">
      <w:pPr>
        <w:spacing w:line="360" w:lineRule="auto"/>
        <w:ind w:left="720" w:hanging="720"/>
        <w:jc w:val="both"/>
        <w:rPr>
          <w:rFonts w:ascii="Garamond" w:hAnsi="Garamond"/>
          <w:bCs/>
        </w:rPr>
      </w:pPr>
      <w:r w:rsidRPr="00433A6C">
        <w:rPr>
          <w:rFonts w:ascii="Garamond" w:hAnsi="Garamond"/>
          <w:noProof/>
        </w:rPr>
        <w:t>Fuhrman, O., &amp; Boroditsky, L. (2010). ‘Cross-cultural differences in mental representations of time: Evidence from an implicit non-linguistic task’, </w:t>
      </w:r>
      <w:r w:rsidRPr="00433A6C">
        <w:rPr>
          <w:rFonts w:ascii="Garamond" w:hAnsi="Garamond"/>
          <w:i/>
          <w:iCs/>
          <w:noProof/>
        </w:rPr>
        <w:t xml:space="preserve">Cognitive Science, </w:t>
      </w:r>
      <w:r w:rsidRPr="00433A6C">
        <w:rPr>
          <w:rFonts w:ascii="Garamond" w:hAnsi="Garamond"/>
          <w:noProof/>
        </w:rPr>
        <w:t>34(1): 1430–1451.</w:t>
      </w:r>
    </w:p>
    <w:p w14:paraId="265366C0" w14:textId="77777777" w:rsidR="00157FEB" w:rsidRPr="00B63401" w:rsidRDefault="00157FEB" w:rsidP="00B63401">
      <w:pPr>
        <w:ind w:left="709" w:hanging="709"/>
        <w:jc w:val="both"/>
        <w:rPr>
          <w:rFonts w:ascii="Garamond" w:hAnsi="Garamond"/>
          <w:noProof/>
        </w:rPr>
      </w:pPr>
      <w:r w:rsidRPr="00D46BCB">
        <w:rPr>
          <w:rFonts w:ascii="Garamond" w:hAnsi="Garamond"/>
          <w:noProof/>
        </w:rPr>
        <w:lastRenderedPageBreak/>
        <w:t>Gödel, Kurt (1949). An Example of a New Type of Cosmological Solutions of Einstein’s Field Equations of Gravitation. </w:t>
      </w:r>
      <w:r w:rsidRPr="00D46BCB">
        <w:rPr>
          <w:rFonts w:ascii="Garamond" w:hAnsi="Garamond"/>
          <w:i/>
          <w:iCs/>
          <w:noProof/>
        </w:rPr>
        <w:t>Reviews of Modern Physics</w:t>
      </w:r>
      <w:r w:rsidRPr="00D46BCB">
        <w:rPr>
          <w:rFonts w:ascii="Garamond" w:hAnsi="Garamond"/>
          <w:noProof/>
        </w:rPr>
        <w:t> 21 (3):447–450.</w:t>
      </w:r>
    </w:p>
    <w:p w14:paraId="68999802" w14:textId="77777777" w:rsidR="00C51AB2" w:rsidRPr="00433A6C" w:rsidRDefault="00C51AB2" w:rsidP="00043CA0">
      <w:pPr>
        <w:spacing w:line="360" w:lineRule="auto"/>
        <w:ind w:left="720" w:hanging="720"/>
        <w:jc w:val="both"/>
        <w:rPr>
          <w:rFonts w:ascii="Garamond" w:hAnsi="Garamond"/>
          <w:bCs/>
        </w:rPr>
      </w:pPr>
      <w:r w:rsidRPr="00433A6C">
        <w:rPr>
          <w:rFonts w:ascii="Garamond" w:hAnsi="Garamond"/>
          <w:bCs/>
        </w:rPr>
        <w:t xml:space="preserve">Hawthorne, John (2002). ‘Practical Realism?’, </w:t>
      </w:r>
      <w:r w:rsidRPr="00433A6C">
        <w:rPr>
          <w:rFonts w:ascii="Garamond" w:hAnsi="Garamond"/>
          <w:bCs/>
          <w:i/>
          <w:iCs/>
        </w:rPr>
        <w:t xml:space="preserve">Philosophy and Phenomenological Research, </w:t>
      </w:r>
      <w:r w:rsidRPr="00433A6C">
        <w:rPr>
          <w:rFonts w:ascii="Garamond" w:hAnsi="Garamond"/>
          <w:bCs/>
        </w:rPr>
        <w:t xml:space="preserve">64(1): 169-178. </w:t>
      </w:r>
    </w:p>
    <w:p w14:paraId="676970C5" w14:textId="77777777" w:rsidR="00C51AB2" w:rsidRPr="006F09F2" w:rsidRDefault="00C51AB2" w:rsidP="00043CA0">
      <w:pPr>
        <w:spacing w:line="360" w:lineRule="auto"/>
        <w:ind w:left="720" w:hanging="720"/>
        <w:jc w:val="both"/>
        <w:rPr>
          <w:rFonts w:ascii="Garamond" w:eastAsia="Garamond,Helvetica" w:hAnsi="Garamond" w:cs="Garamond,Helvetica"/>
        </w:rPr>
      </w:pPr>
      <w:r w:rsidRPr="00433A6C">
        <w:rPr>
          <w:rFonts w:ascii="Garamond" w:hAnsi="Garamond"/>
        </w:rPr>
        <w:t xml:space="preserve">Hoerl, C. (2014), ‘Do we (seem to) perceive passage?’, </w:t>
      </w:r>
      <w:r w:rsidRPr="00433A6C">
        <w:rPr>
          <w:rFonts w:ascii="Garamond" w:hAnsi="Garamond"/>
          <w:i/>
          <w:iCs/>
        </w:rPr>
        <w:t>Philosophical Explorations</w:t>
      </w:r>
      <w:r w:rsidRPr="00433A6C">
        <w:rPr>
          <w:rFonts w:ascii="Garamond" w:hAnsi="Garamond"/>
        </w:rPr>
        <w:t>, 17(1): 188–202.</w:t>
      </w:r>
    </w:p>
    <w:p w14:paraId="531832EC" w14:textId="77777777" w:rsidR="00C51AB2" w:rsidRDefault="00C51AB2" w:rsidP="00043CA0">
      <w:pPr>
        <w:spacing w:line="360" w:lineRule="auto"/>
        <w:ind w:left="720" w:hanging="720"/>
        <w:jc w:val="both"/>
        <w:rPr>
          <w:rFonts w:ascii="Garamond" w:eastAsia="Garamond,Helvetica" w:hAnsi="Garamond" w:cs="Garamond,Helvetica"/>
        </w:rPr>
      </w:pPr>
      <w:r w:rsidRPr="00433A6C">
        <w:rPr>
          <w:rFonts w:ascii="Garamond" w:eastAsia="Garamond,Helvetica" w:hAnsi="Garamond" w:cs="Garamond,Helvetica"/>
        </w:rPr>
        <w:t xml:space="preserve">Ismael, J. (2012). Decision and the Open Future. In: </w:t>
      </w:r>
      <w:r w:rsidRPr="00433A6C">
        <w:rPr>
          <w:rFonts w:ascii="Garamond" w:eastAsia="Garamond,Helvetica" w:hAnsi="Garamond" w:cs="Garamond,Helvetica"/>
          <w:i/>
        </w:rPr>
        <w:t>The Future of the Philosophy of Time,</w:t>
      </w:r>
      <w:r w:rsidRPr="00433A6C">
        <w:rPr>
          <w:rFonts w:ascii="Garamond" w:eastAsia="Garamond,Helvetica" w:hAnsi="Garamond" w:cs="Garamond,Helvetica"/>
        </w:rPr>
        <w:t xml:space="preserve"> A Bardon, Routledge: 149-169.</w:t>
      </w:r>
    </w:p>
    <w:p w14:paraId="62665D27" w14:textId="77777777" w:rsidR="00C51AB2" w:rsidRPr="00433A6C" w:rsidRDefault="00C51AB2" w:rsidP="00043CA0">
      <w:pPr>
        <w:spacing w:line="360" w:lineRule="auto"/>
        <w:ind w:left="720" w:hanging="720"/>
        <w:jc w:val="both"/>
        <w:rPr>
          <w:rFonts w:ascii="Garamond" w:hAnsi="Garamond"/>
          <w:bCs/>
        </w:rPr>
      </w:pPr>
      <w:r w:rsidRPr="00433A6C">
        <w:rPr>
          <w:rFonts w:ascii="Garamond" w:hAnsi="Garamond"/>
          <w:bCs/>
        </w:rPr>
        <w:t xml:space="preserve">Ismael, Jenann (2017). ‘Passage, Flow, and the Logic of Temporal Perspectives’, in: C. Bouton &amp; P. Huneman (eds.), </w:t>
      </w:r>
      <w:r w:rsidRPr="00433A6C">
        <w:rPr>
          <w:rFonts w:ascii="Garamond" w:hAnsi="Garamond"/>
          <w:bCs/>
          <w:i/>
          <w:iCs/>
        </w:rPr>
        <w:t xml:space="preserve">Time of Nature and the Nature of Time, </w:t>
      </w:r>
      <w:r w:rsidRPr="00433A6C">
        <w:rPr>
          <w:rFonts w:ascii="Garamond" w:hAnsi="Garamond"/>
          <w:bCs/>
        </w:rPr>
        <w:t xml:space="preserve">Springer Verlag. </w:t>
      </w:r>
    </w:p>
    <w:p w14:paraId="0C107DB5" w14:textId="77777777" w:rsidR="00C51AB2" w:rsidRPr="00433A6C" w:rsidRDefault="00C51AB2" w:rsidP="00043CA0">
      <w:pPr>
        <w:widowControl w:val="0"/>
        <w:tabs>
          <w:tab w:val="left" w:pos="300"/>
        </w:tabs>
        <w:spacing w:line="360" w:lineRule="auto"/>
        <w:ind w:left="720" w:hanging="720"/>
        <w:jc w:val="both"/>
        <w:rPr>
          <w:rFonts w:ascii="Garamond" w:hAnsi="Garamond"/>
        </w:rPr>
      </w:pPr>
      <w:r w:rsidRPr="00433A6C">
        <w:rPr>
          <w:rFonts w:ascii="Garamond" w:hAnsi="Garamond"/>
        </w:rPr>
        <w:t xml:space="preserve">Jackson, F. (2004). ‘Why we need A-intensions’, </w:t>
      </w:r>
      <w:r w:rsidRPr="00433A6C">
        <w:rPr>
          <w:rFonts w:ascii="Garamond" w:hAnsi="Garamond"/>
          <w:i/>
        </w:rPr>
        <w:t xml:space="preserve">Philosophical Studies, </w:t>
      </w:r>
      <w:r w:rsidRPr="00433A6C">
        <w:rPr>
          <w:rFonts w:ascii="Garamond" w:hAnsi="Garamond"/>
        </w:rPr>
        <w:t>118(1-2): 257-277</w:t>
      </w:r>
    </w:p>
    <w:p w14:paraId="6FB348BD" w14:textId="77777777" w:rsidR="00C51AB2" w:rsidRPr="00433A6C" w:rsidRDefault="00C51AB2" w:rsidP="00043CA0">
      <w:pPr>
        <w:widowControl w:val="0"/>
        <w:tabs>
          <w:tab w:val="left" w:pos="300"/>
        </w:tabs>
        <w:spacing w:line="360" w:lineRule="auto"/>
        <w:ind w:left="720" w:hanging="720"/>
        <w:jc w:val="both"/>
        <w:rPr>
          <w:rFonts w:ascii="Garamond" w:hAnsi="Garamond"/>
        </w:rPr>
      </w:pPr>
      <w:r w:rsidRPr="00433A6C">
        <w:rPr>
          <w:rFonts w:ascii="Garamond" w:hAnsi="Garamond"/>
        </w:rPr>
        <w:t xml:space="preserve">Jackson, F. (2009). ‘A Priori Biconditionals and Metaphysics’, in: </w:t>
      </w:r>
      <w:r w:rsidRPr="00433A6C">
        <w:rPr>
          <w:rFonts w:ascii="Garamond" w:hAnsi="Garamond" w:cs="Arial"/>
        </w:rPr>
        <w:t xml:space="preserve">David Braddon-Mitchell &amp; Robert Nola (eds.), </w:t>
      </w:r>
      <w:r w:rsidRPr="00433A6C">
        <w:rPr>
          <w:rFonts w:ascii="Garamond" w:hAnsi="Garamond" w:cs="Arial"/>
          <w:i/>
          <w:iCs/>
        </w:rPr>
        <w:t>Conceptual Analysis and Philosophical Naturalism</w:t>
      </w:r>
      <w:r w:rsidRPr="00433A6C">
        <w:rPr>
          <w:rFonts w:ascii="Garamond" w:hAnsi="Garamond" w:cs="Arial"/>
        </w:rPr>
        <w:t>, MIT Press.</w:t>
      </w:r>
    </w:p>
    <w:p w14:paraId="4BFA7F82" w14:textId="77777777" w:rsidR="00C51AB2" w:rsidRPr="00433A6C" w:rsidRDefault="00C51AB2" w:rsidP="00043CA0">
      <w:pPr>
        <w:spacing w:line="360" w:lineRule="auto"/>
        <w:ind w:left="720" w:hanging="720"/>
        <w:jc w:val="both"/>
        <w:rPr>
          <w:rFonts w:ascii="Garamond" w:hAnsi="Garamond"/>
          <w:iCs/>
        </w:rPr>
      </w:pPr>
      <w:r w:rsidRPr="00433A6C">
        <w:rPr>
          <w:rFonts w:ascii="Garamond" w:hAnsi="Garamond"/>
          <w:iCs/>
        </w:rPr>
        <w:t xml:space="preserve">Jackson, Frank (1998). </w:t>
      </w:r>
      <w:r w:rsidRPr="00433A6C">
        <w:rPr>
          <w:rFonts w:ascii="Garamond" w:hAnsi="Garamond"/>
          <w:i/>
          <w:iCs/>
        </w:rPr>
        <w:t xml:space="preserve">From Metaphysics to Ethics: A Defence of Conceptual Analysis, </w:t>
      </w:r>
      <w:r w:rsidRPr="00433A6C">
        <w:rPr>
          <w:rFonts w:ascii="Garamond" w:hAnsi="Garamond"/>
          <w:iCs/>
        </w:rPr>
        <w:t xml:space="preserve">Oxford University Press. </w:t>
      </w:r>
    </w:p>
    <w:p w14:paraId="63FA7A03" w14:textId="77777777" w:rsidR="00C51AB2" w:rsidRPr="00433A6C" w:rsidRDefault="00C51AB2" w:rsidP="00043CA0">
      <w:pPr>
        <w:widowControl w:val="0"/>
        <w:tabs>
          <w:tab w:val="left" w:pos="300"/>
        </w:tabs>
        <w:spacing w:line="360" w:lineRule="auto"/>
        <w:ind w:left="720" w:hanging="720"/>
        <w:jc w:val="both"/>
        <w:rPr>
          <w:rFonts w:ascii="Garamond" w:hAnsi="Garamond"/>
        </w:rPr>
      </w:pPr>
      <w:r w:rsidRPr="00433A6C">
        <w:rPr>
          <w:rFonts w:ascii="Garamond" w:hAnsi="Garamond"/>
        </w:rPr>
        <w:t xml:space="preserve">Jackson. F. (2007). ‘Reference and Description from the Descriptivists’ Corner’, </w:t>
      </w:r>
      <w:r w:rsidRPr="00433A6C">
        <w:rPr>
          <w:rFonts w:ascii="Garamond" w:hAnsi="Garamond" w:cs="Arial"/>
          <w:i/>
          <w:iCs/>
        </w:rPr>
        <w:t>Philosophical Books</w:t>
      </w:r>
      <w:r w:rsidRPr="00433A6C">
        <w:rPr>
          <w:rFonts w:ascii="Garamond" w:hAnsi="Garamond" w:cs="Arial"/>
        </w:rPr>
        <w:t xml:space="preserve"> 48 (1):17-26.</w:t>
      </w:r>
    </w:p>
    <w:p w14:paraId="1B27B27D" w14:textId="77777777" w:rsidR="00C51AB2" w:rsidRPr="00433A6C" w:rsidRDefault="00C51AB2" w:rsidP="00043CA0">
      <w:pPr>
        <w:spacing w:line="360" w:lineRule="auto"/>
        <w:ind w:left="720" w:hanging="720"/>
        <w:jc w:val="both"/>
        <w:rPr>
          <w:rFonts w:ascii="Garamond" w:hAnsi="Garamond"/>
          <w:bCs/>
        </w:rPr>
      </w:pPr>
      <w:r w:rsidRPr="00433A6C">
        <w:rPr>
          <w:rFonts w:ascii="Garamond" w:hAnsi="Garamond"/>
          <w:bCs/>
        </w:rPr>
        <w:t xml:space="preserve">Kim, M. &amp; Yuan, Y. (2015). ‘No Cross-Cultural Differences in the Gettier Car Case Intuition: A Replication Study of Weinberg et al. 2001’, </w:t>
      </w:r>
      <w:r w:rsidRPr="00433A6C">
        <w:rPr>
          <w:rFonts w:ascii="Garamond" w:hAnsi="Garamond"/>
          <w:bCs/>
          <w:i/>
          <w:iCs/>
        </w:rPr>
        <w:t xml:space="preserve">Episteme, </w:t>
      </w:r>
      <w:r w:rsidRPr="00433A6C">
        <w:rPr>
          <w:rFonts w:ascii="Garamond" w:hAnsi="Garamond"/>
          <w:bCs/>
        </w:rPr>
        <w:t xml:space="preserve">12(3): 355-361. </w:t>
      </w:r>
    </w:p>
    <w:p w14:paraId="5CF72061" w14:textId="77777777" w:rsidR="00B63401" w:rsidRDefault="00C51AB2" w:rsidP="00B63401">
      <w:pPr>
        <w:spacing w:line="360" w:lineRule="auto"/>
        <w:ind w:left="720" w:hanging="720"/>
        <w:jc w:val="both"/>
        <w:rPr>
          <w:rFonts w:ascii="Garamond" w:hAnsi="Garamond"/>
          <w:bCs/>
        </w:rPr>
      </w:pPr>
      <w:r w:rsidRPr="00433A6C">
        <w:rPr>
          <w:rFonts w:ascii="Garamond" w:hAnsi="Garamond"/>
          <w:bCs/>
        </w:rPr>
        <w:t xml:space="preserve">Kripke, Saul (1980). </w:t>
      </w:r>
      <w:r w:rsidRPr="00433A6C">
        <w:rPr>
          <w:rFonts w:ascii="Garamond" w:hAnsi="Garamond"/>
          <w:bCs/>
          <w:i/>
          <w:iCs/>
        </w:rPr>
        <w:t xml:space="preserve">Naming and Necessity, </w:t>
      </w:r>
      <w:r w:rsidRPr="00433A6C">
        <w:rPr>
          <w:rFonts w:ascii="Garamond" w:hAnsi="Garamond"/>
          <w:bCs/>
        </w:rPr>
        <w:t xml:space="preserve">Harvard University Press. </w:t>
      </w:r>
    </w:p>
    <w:p w14:paraId="0FA20135" w14:textId="77777777" w:rsidR="00070B0C" w:rsidRPr="00433A6C" w:rsidRDefault="00070B0C" w:rsidP="00B63401">
      <w:pPr>
        <w:spacing w:line="360" w:lineRule="auto"/>
        <w:ind w:left="720" w:hanging="720"/>
        <w:jc w:val="both"/>
        <w:rPr>
          <w:rFonts w:ascii="Garamond" w:hAnsi="Garamond"/>
          <w:bCs/>
        </w:rPr>
      </w:pPr>
      <w:r w:rsidRPr="00A61E98">
        <w:rPr>
          <w:rFonts w:ascii="Garamond" w:hAnsi="Garamond"/>
        </w:rPr>
        <w:t xml:space="preserve">Latham, A. J., Miller, K and Norton, J. (2019) “Is Our Naïve Theory of Time Dynamical?”. </w:t>
      </w:r>
      <w:r w:rsidRPr="00A61E98">
        <w:rPr>
          <w:rFonts w:ascii="Garamond" w:hAnsi="Garamond"/>
          <w:i/>
        </w:rPr>
        <w:t>Synthese</w:t>
      </w:r>
      <w:r w:rsidRPr="00A61E98">
        <w:rPr>
          <w:rFonts w:ascii="Garamond" w:hAnsi="Garamond"/>
        </w:rPr>
        <w:t>. DOI: 10.1007/s11229-019-02340-4</w:t>
      </w:r>
      <w:r>
        <w:rPr>
          <w:rFonts w:ascii="Garamond" w:hAnsi="Garamond"/>
        </w:rPr>
        <w:t xml:space="preserve"> (2021 198:4251-4271)</w:t>
      </w:r>
    </w:p>
    <w:p w14:paraId="55150B2B" w14:textId="77777777" w:rsidR="00C51AB2" w:rsidRPr="00433A6C" w:rsidRDefault="00C51AB2" w:rsidP="00043CA0">
      <w:pPr>
        <w:spacing w:after="0" w:line="360" w:lineRule="auto"/>
        <w:ind w:left="720" w:hanging="720"/>
        <w:jc w:val="both"/>
        <w:rPr>
          <w:rStyle w:val="Hyperlink"/>
          <w:rFonts w:ascii="Garamond" w:eastAsia="Times New Roman" w:hAnsi="Garamond"/>
        </w:rPr>
      </w:pPr>
      <w:r w:rsidRPr="00433A6C">
        <w:rPr>
          <w:rFonts w:ascii="Garamond" w:hAnsi="Garamond"/>
        </w:rPr>
        <w:t>Latham, A. J., Miller, K</w:t>
      </w:r>
      <w:r w:rsidR="008F2446">
        <w:rPr>
          <w:rFonts w:ascii="Garamond" w:hAnsi="Garamond"/>
        </w:rPr>
        <w:t>.</w:t>
      </w:r>
      <w:r w:rsidRPr="00433A6C">
        <w:rPr>
          <w:rFonts w:ascii="Garamond" w:hAnsi="Garamond"/>
        </w:rPr>
        <w:t xml:space="preserve"> and Norton, J. (2020</w:t>
      </w:r>
      <w:r>
        <w:rPr>
          <w:rFonts w:ascii="Garamond" w:hAnsi="Garamond"/>
        </w:rPr>
        <w:t>a</w:t>
      </w:r>
      <w:r w:rsidRPr="00433A6C">
        <w:rPr>
          <w:rFonts w:ascii="Garamond" w:hAnsi="Garamond"/>
        </w:rPr>
        <w:t>)</w:t>
      </w:r>
      <w:r>
        <w:rPr>
          <w:rFonts w:ascii="Garamond" w:hAnsi="Garamond"/>
        </w:rPr>
        <w:t>.</w:t>
      </w:r>
      <w:r w:rsidRPr="00433A6C">
        <w:rPr>
          <w:rFonts w:ascii="Garamond" w:hAnsi="Garamond"/>
        </w:rPr>
        <w:t xml:space="preserve"> </w:t>
      </w:r>
      <w:r>
        <w:rPr>
          <w:rFonts w:ascii="Garamond" w:hAnsi="Garamond"/>
        </w:rPr>
        <w:t>‘</w:t>
      </w:r>
      <w:r w:rsidRPr="00433A6C">
        <w:rPr>
          <w:rFonts w:ascii="Garamond" w:hAnsi="Garamond"/>
        </w:rPr>
        <w:t>Do the Folk Represent Time as Essentially Dynamical?</w:t>
      </w:r>
      <w:r>
        <w:rPr>
          <w:rFonts w:ascii="Garamond" w:hAnsi="Garamond"/>
        </w:rPr>
        <w:t>’,</w:t>
      </w:r>
      <w:r w:rsidRPr="00433A6C">
        <w:rPr>
          <w:rFonts w:ascii="Garamond" w:hAnsi="Garamond"/>
        </w:rPr>
        <w:t xml:space="preserve"> </w:t>
      </w:r>
      <w:r w:rsidRPr="00433A6C">
        <w:rPr>
          <w:rFonts w:ascii="Garamond" w:hAnsi="Garamond"/>
          <w:i/>
        </w:rPr>
        <w:t>Inquiry</w:t>
      </w:r>
      <w:r w:rsidRPr="00433A6C">
        <w:rPr>
          <w:rFonts w:ascii="Garamond" w:hAnsi="Garamond"/>
        </w:rPr>
        <w:t xml:space="preserve">. </w:t>
      </w:r>
    </w:p>
    <w:p w14:paraId="235A6450" w14:textId="77777777" w:rsidR="00C51AB2" w:rsidRDefault="00C51AB2" w:rsidP="00043CA0">
      <w:pPr>
        <w:spacing w:line="360" w:lineRule="auto"/>
        <w:ind w:left="720" w:hanging="720"/>
        <w:jc w:val="both"/>
        <w:rPr>
          <w:rFonts w:ascii="Garamond" w:hAnsi="Garamond"/>
          <w:iCs/>
        </w:rPr>
      </w:pPr>
      <w:r w:rsidRPr="00433A6C">
        <w:rPr>
          <w:rFonts w:ascii="Garamond" w:hAnsi="Garamond"/>
        </w:rPr>
        <w:t>Latham, A</w:t>
      </w:r>
      <w:r w:rsidR="008F2446">
        <w:rPr>
          <w:rFonts w:ascii="Garamond" w:hAnsi="Garamond"/>
        </w:rPr>
        <w:t>.</w:t>
      </w:r>
      <w:r w:rsidRPr="00433A6C">
        <w:rPr>
          <w:rFonts w:ascii="Garamond" w:hAnsi="Garamond"/>
        </w:rPr>
        <w:t xml:space="preserve"> J</w:t>
      </w:r>
      <w:r w:rsidR="008F2446">
        <w:rPr>
          <w:rFonts w:ascii="Garamond" w:hAnsi="Garamond"/>
        </w:rPr>
        <w:t>.</w:t>
      </w:r>
      <w:r w:rsidRPr="00433A6C">
        <w:rPr>
          <w:rFonts w:ascii="Garamond" w:hAnsi="Garamond"/>
        </w:rPr>
        <w:t>, Miller, K</w:t>
      </w:r>
      <w:r w:rsidR="008F2446">
        <w:rPr>
          <w:rFonts w:ascii="Garamond" w:hAnsi="Garamond"/>
        </w:rPr>
        <w:t>.</w:t>
      </w:r>
      <w:r w:rsidRPr="00433A6C">
        <w:rPr>
          <w:rFonts w:ascii="Garamond" w:hAnsi="Garamond"/>
        </w:rPr>
        <w:t xml:space="preserve"> &amp; Norton, J</w:t>
      </w:r>
      <w:r w:rsidR="008F2446">
        <w:rPr>
          <w:rFonts w:ascii="Garamond" w:hAnsi="Garamond"/>
        </w:rPr>
        <w:t>.</w:t>
      </w:r>
      <w:r w:rsidRPr="00433A6C">
        <w:rPr>
          <w:rFonts w:ascii="Garamond" w:hAnsi="Garamond"/>
        </w:rPr>
        <w:t xml:space="preserve"> (2020b), ‘An Empirical Investigation of Purported Passage Phenomenology’, </w:t>
      </w:r>
      <w:r w:rsidRPr="00433A6C">
        <w:rPr>
          <w:rFonts w:ascii="Garamond" w:hAnsi="Garamond"/>
          <w:i/>
        </w:rPr>
        <w:t xml:space="preserve">Journal of Philosophy, </w:t>
      </w:r>
      <w:r w:rsidRPr="00433A6C">
        <w:rPr>
          <w:rFonts w:ascii="Garamond" w:hAnsi="Garamond"/>
          <w:iCs/>
        </w:rPr>
        <w:t>117(7): 353-386.</w:t>
      </w:r>
    </w:p>
    <w:p w14:paraId="5DC715EC" w14:textId="77777777" w:rsidR="00CD61A5" w:rsidRDefault="00CD61A5" w:rsidP="00CD61A5">
      <w:pPr>
        <w:spacing w:line="360" w:lineRule="auto"/>
        <w:ind w:left="720" w:hanging="720"/>
        <w:jc w:val="both"/>
        <w:rPr>
          <w:rFonts w:ascii="Garamond" w:hAnsi="Garamond"/>
          <w:bCs/>
          <w:iCs/>
        </w:rPr>
      </w:pPr>
      <w:r w:rsidRPr="00433A6C">
        <w:rPr>
          <w:rFonts w:ascii="Garamond" w:hAnsi="Garamond"/>
        </w:rPr>
        <w:t xml:space="preserve">Leininger, Lisa Judith (2013). ‘B-coming: Time's Passage in the B-theory Blockworld’, PhD Thesis, College Park: University of Maryland.  </w:t>
      </w:r>
    </w:p>
    <w:p w14:paraId="39A0D5CD" w14:textId="77777777" w:rsidR="00CD61A5" w:rsidRPr="00433A6C" w:rsidRDefault="00CD61A5" w:rsidP="00CD61A5">
      <w:pPr>
        <w:spacing w:line="360" w:lineRule="auto"/>
        <w:ind w:left="720" w:hanging="720"/>
        <w:jc w:val="both"/>
        <w:rPr>
          <w:rFonts w:ascii="Garamond" w:hAnsi="Garamond"/>
        </w:rPr>
      </w:pPr>
      <w:r w:rsidRPr="00433A6C">
        <w:rPr>
          <w:rFonts w:ascii="Garamond" w:hAnsi="Garamond"/>
        </w:rPr>
        <w:lastRenderedPageBreak/>
        <w:t xml:space="preserve">Leininger, Lisa (2021). ‘Temporal B-Coming: Passage Without Presentness’, </w:t>
      </w:r>
      <w:r w:rsidRPr="00433A6C">
        <w:rPr>
          <w:rFonts w:ascii="Garamond" w:hAnsi="Garamond"/>
          <w:i/>
        </w:rPr>
        <w:t xml:space="preserve">Australasian Journal of Philosophy, </w:t>
      </w:r>
      <w:r w:rsidRPr="00433A6C">
        <w:rPr>
          <w:rFonts w:ascii="Garamond" w:hAnsi="Garamond"/>
          <w:iCs/>
        </w:rPr>
        <w:t xml:space="preserve">99(1): </w:t>
      </w:r>
      <w:r w:rsidRPr="00433A6C">
        <w:rPr>
          <w:rFonts w:ascii="Garamond" w:hAnsi="Garamond"/>
        </w:rPr>
        <w:t xml:space="preserve">1-17. </w:t>
      </w:r>
    </w:p>
    <w:p w14:paraId="6A36F5DB" w14:textId="77777777" w:rsidR="00C51AB2" w:rsidRDefault="00C51AB2">
      <w:pPr>
        <w:spacing w:line="360" w:lineRule="auto"/>
        <w:ind w:left="720" w:hanging="720"/>
        <w:jc w:val="both"/>
        <w:rPr>
          <w:rFonts w:ascii="Garamond" w:hAnsi="Garamond"/>
          <w:bCs/>
          <w:iCs/>
        </w:rPr>
      </w:pPr>
      <w:r w:rsidRPr="00433A6C">
        <w:rPr>
          <w:rFonts w:ascii="Garamond" w:hAnsi="Garamond"/>
          <w:bCs/>
          <w:iCs/>
        </w:rPr>
        <w:t xml:space="preserve">Le Poidevin, Robin (1991). </w:t>
      </w:r>
      <w:r w:rsidRPr="00433A6C">
        <w:rPr>
          <w:rFonts w:ascii="Garamond" w:hAnsi="Garamond"/>
          <w:bCs/>
          <w:i/>
        </w:rPr>
        <w:t>Change, Cause and Contradiction: A Defence of the Tenseless Theory of Time</w:t>
      </w:r>
      <w:r w:rsidRPr="00433A6C">
        <w:rPr>
          <w:rFonts w:ascii="Garamond" w:hAnsi="Garamond"/>
          <w:bCs/>
          <w:iCs/>
        </w:rPr>
        <w:t xml:space="preserve">, St. Martin’s Press. </w:t>
      </w:r>
    </w:p>
    <w:p w14:paraId="5982D156" w14:textId="77777777" w:rsidR="00B65A83" w:rsidRDefault="00B65A83">
      <w:pPr>
        <w:spacing w:line="360" w:lineRule="auto"/>
        <w:ind w:left="720" w:hanging="720"/>
        <w:jc w:val="both"/>
        <w:rPr>
          <w:rFonts w:ascii="Garamond" w:hAnsi="Garamond"/>
          <w:bCs/>
          <w:iCs/>
        </w:rPr>
      </w:pPr>
      <w:r w:rsidRPr="00B65A83">
        <w:rPr>
          <w:rFonts w:ascii="Garamond" w:hAnsi="Garamond"/>
          <w:bCs/>
          <w:iCs/>
        </w:rPr>
        <w:t xml:space="preserve">Le Poidevin, Robin (2007). </w:t>
      </w:r>
      <w:r w:rsidRPr="00A24B91">
        <w:rPr>
          <w:rFonts w:ascii="Garamond" w:hAnsi="Garamond"/>
          <w:bCs/>
          <w:i/>
        </w:rPr>
        <w:t xml:space="preserve">The Images of Time: An Essay on Temporal </w:t>
      </w:r>
      <w:proofErr w:type="gramStart"/>
      <w:r w:rsidRPr="00A24B91">
        <w:rPr>
          <w:rFonts w:ascii="Garamond" w:hAnsi="Garamond"/>
          <w:bCs/>
          <w:i/>
        </w:rPr>
        <w:t>Representation</w:t>
      </w:r>
      <w:r w:rsidR="00A40FF4">
        <w:rPr>
          <w:rFonts w:ascii="Garamond" w:hAnsi="Garamond"/>
          <w:bCs/>
          <w:iCs/>
        </w:rPr>
        <w:t xml:space="preserve">, </w:t>
      </w:r>
      <w:r w:rsidRPr="00B65A83">
        <w:rPr>
          <w:rFonts w:ascii="Garamond" w:hAnsi="Garamond"/>
          <w:bCs/>
          <w:iCs/>
        </w:rPr>
        <w:t xml:space="preserve"> Oxford</w:t>
      </w:r>
      <w:proofErr w:type="gramEnd"/>
      <w:r w:rsidRPr="00B65A83">
        <w:rPr>
          <w:rFonts w:ascii="Garamond" w:hAnsi="Garamond"/>
          <w:bCs/>
          <w:iCs/>
        </w:rPr>
        <w:t xml:space="preserve"> University Press.</w:t>
      </w:r>
    </w:p>
    <w:p w14:paraId="0AA5B6F9" w14:textId="77777777" w:rsidR="00CD61A5" w:rsidRDefault="00CD61A5" w:rsidP="00043CA0">
      <w:pPr>
        <w:spacing w:line="360" w:lineRule="auto"/>
        <w:ind w:left="720" w:hanging="720"/>
        <w:jc w:val="both"/>
        <w:rPr>
          <w:rFonts w:ascii="Garamond" w:hAnsi="Garamond"/>
          <w:bCs/>
          <w:iCs/>
        </w:rPr>
      </w:pPr>
      <w:r>
        <w:rPr>
          <w:rFonts w:ascii="Garamond" w:hAnsi="Garamond"/>
          <w:bCs/>
          <w:iCs/>
        </w:rPr>
        <w:t xml:space="preserve">Lewis, David (1995). ‘Should a Materialist Believe in Qualia?’, </w:t>
      </w:r>
      <w:r>
        <w:rPr>
          <w:rFonts w:ascii="Garamond" w:hAnsi="Garamond"/>
          <w:bCs/>
          <w:i/>
        </w:rPr>
        <w:t xml:space="preserve">Australasian Journal of Philosophy, </w:t>
      </w:r>
      <w:r>
        <w:rPr>
          <w:rFonts w:ascii="Garamond" w:hAnsi="Garamond"/>
          <w:bCs/>
          <w:iCs/>
        </w:rPr>
        <w:t>73(1): 140-144.</w:t>
      </w:r>
    </w:p>
    <w:p w14:paraId="1269230F" w14:textId="77777777" w:rsidR="005F144E" w:rsidRPr="00C12672" w:rsidRDefault="005F144E" w:rsidP="00C12672">
      <w:pPr>
        <w:ind w:left="709" w:hanging="709"/>
        <w:jc w:val="both"/>
        <w:rPr>
          <w:rFonts w:ascii="Garamond" w:hAnsi="Garamond"/>
          <w:noProof/>
        </w:rPr>
      </w:pPr>
      <w:r w:rsidRPr="00D46BCB">
        <w:rPr>
          <w:rFonts w:ascii="Garamond" w:hAnsi="Garamond"/>
          <w:noProof/>
        </w:rPr>
        <w:t xml:space="preserve">McTaggart, J. M. E. (1908). ‘The Unreality of Time.’ </w:t>
      </w:r>
      <w:r w:rsidRPr="00D46BCB">
        <w:rPr>
          <w:rFonts w:ascii="Garamond" w:hAnsi="Garamond"/>
          <w:i/>
          <w:noProof/>
        </w:rPr>
        <w:t>Mind</w:t>
      </w:r>
      <w:r w:rsidRPr="00D46BCB">
        <w:rPr>
          <w:rFonts w:ascii="Garamond" w:hAnsi="Garamond"/>
          <w:noProof/>
        </w:rPr>
        <w:t>,</w:t>
      </w:r>
      <w:r w:rsidRPr="00D46BCB">
        <w:rPr>
          <w:rFonts w:ascii="Garamond" w:hAnsi="Garamond"/>
          <w:i/>
          <w:noProof/>
        </w:rPr>
        <w:t xml:space="preserve"> </w:t>
      </w:r>
      <w:r w:rsidRPr="00D46BCB">
        <w:rPr>
          <w:rFonts w:ascii="Garamond" w:hAnsi="Garamond"/>
          <w:noProof/>
        </w:rPr>
        <w:t>17(68):457–474.</w:t>
      </w:r>
    </w:p>
    <w:p w14:paraId="6672BD8E" w14:textId="77777777" w:rsidR="00C51AB2" w:rsidRPr="00433A6C" w:rsidRDefault="00C51AB2" w:rsidP="008A7ADF">
      <w:pPr>
        <w:spacing w:after="0" w:line="360" w:lineRule="auto"/>
        <w:ind w:left="720" w:hanging="720"/>
        <w:jc w:val="both"/>
        <w:rPr>
          <w:rFonts w:ascii="Garamond" w:eastAsia="Cambria" w:hAnsi="Garamond" w:cs="Calibri"/>
          <w:noProof/>
          <w:lang w:eastAsia="en-US"/>
        </w:rPr>
      </w:pPr>
      <w:r w:rsidRPr="00433A6C">
        <w:rPr>
          <w:rFonts w:ascii="Garamond" w:eastAsia="Cambria" w:hAnsi="Garamond" w:cs="Calibri"/>
          <w:noProof/>
          <w:lang w:eastAsia="en-US"/>
        </w:rPr>
        <w:t>Machery, E., Mallon, R., Nichols, S., &amp; Stephen, S. (2004). ‘Semantics, cross-cultural style’, </w:t>
      </w:r>
      <w:r w:rsidRPr="00433A6C">
        <w:rPr>
          <w:rFonts w:ascii="Garamond" w:eastAsia="Cambria" w:hAnsi="Garamond" w:cs="Calibri"/>
          <w:i/>
          <w:iCs/>
          <w:noProof/>
          <w:lang w:eastAsia="en-US"/>
        </w:rPr>
        <w:t>Cognition,</w:t>
      </w:r>
      <w:r w:rsidRPr="00433A6C">
        <w:rPr>
          <w:rFonts w:ascii="Garamond" w:eastAsia="Cambria" w:hAnsi="Garamond" w:cs="Calibri"/>
          <w:noProof/>
          <w:lang w:eastAsia="en-US"/>
        </w:rPr>
        <w:t> 92(3): 1-12.</w:t>
      </w:r>
    </w:p>
    <w:p w14:paraId="5ADED8E3" w14:textId="77777777" w:rsidR="00721FF6" w:rsidRDefault="00C51AB2" w:rsidP="00C12672">
      <w:pPr>
        <w:spacing w:after="0" w:line="360" w:lineRule="auto"/>
        <w:ind w:left="720" w:hanging="720"/>
        <w:jc w:val="both"/>
        <w:rPr>
          <w:rFonts w:ascii="Garamond" w:hAnsi="Garamond"/>
        </w:rPr>
      </w:pPr>
      <w:r w:rsidRPr="00433A6C">
        <w:rPr>
          <w:rFonts w:ascii="Garamond" w:hAnsi="Garamond"/>
        </w:rPr>
        <w:t xml:space="preserve">Maudlin, T. (2007). </w:t>
      </w:r>
      <w:r w:rsidRPr="00433A6C">
        <w:rPr>
          <w:rFonts w:ascii="Garamond" w:hAnsi="Garamond"/>
          <w:i/>
        </w:rPr>
        <w:t>The Metaphysics Within Physics</w:t>
      </w:r>
      <w:r w:rsidRPr="00433A6C">
        <w:rPr>
          <w:rFonts w:ascii="Garamond" w:hAnsi="Garamond"/>
        </w:rPr>
        <w:t>, Oxford: Clarendon Press</w:t>
      </w:r>
    </w:p>
    <w:p w14:paraId="32335050" w14:textId="77777777" w:rsidR="00C51AB2" w:rsidRPr="00433A6C" w:rsidRDefault="00C51AB2" w:rsidP="00C12672">
      <w:pPr>
        <w:spacing w:after="0" w:line="360" w:lineRule="auto"/>
        <w:ind w:left="720" w:hanging="720"/>
        <w:jc w:val="both"/>
        <w:rPr>
          <w:rFonts w:ascii="Garamond" w:hAnsi="Garamond"/>
        </w:rPr>
      </w:pPr>
      <w:r w:rsidRPr="00433A6C">
        <w:rPr>
          <w:rFonts w:ascii="Garamond" w:hAnsi="Garamond"/>
        </w:rPr>
        <w:t xml:space="preserve">Mellor, Hugh (1998). </w:t>
      </w:r>
      <w:r w:rsidRPr="00433A6C">
        <w:rPr>
          <w:rFonts w:ascii="Garamond" w:hAnsi="Garamond"/>
          <w:i/>
        </w:rPr>
        <w:t xml:space="preserve">Real Time II, </w:t>
      </w:r>
      <w:r w:rsidRPr="00433A6C">
        <w:rPr>
          <w:rFonts w:ascii="Garamond" w:hAnsi="Garamond"/>
        </w:rPr>
        <w:t xml:space="preserve">Taylor and Francis, London. </w:t>
      </w:r>
    </w:p>
    <w:p w14:paraId="759CCA5A" w14:textId="77777777" w:rsidR="00C51AB2" w:rsidRPr="006F09F2" w:rsidRDefault="00C51AB2" w:rsidP="00043CA0">
      <w:pPr>
        <w:spacing w:line="360" w:lineRule="auto"/>
        <w:ind w:left="720" w:hanging="720"/>
        <w:jc w:val="both"/>
        <w:rPr>
          <w:rFonts w:ascii="Garamond" w:hAnsi="Garamond"/>
          <w:iCs/>
        </w:rPr>
      </w:pPr>
      <w:r w:rsidRPr="00433A6C">
        <w:rPr>
          <w:rFonts w:ascii="Garamond" w:hAnsi="Garamond"/>
        </w:rPr>
        <w:t xml:space="preserve">Miller, K. (2019). </w:t>
      </w:r>
      <w:r w:rsidRPr="00433A6C">
        <w:rPr>
          <w:rFonts w:ascii="Garamond" w:hAnsi="Garamond"/>
          <w:szCs w:val="19"/>
        </w:rPr>
        <w:t xml:space="preserve">‘The Cresting Wave: A New Moving Spotlight Theory’ </w:t>
      </w:r>
      <w:r w:rsidRPr="00433A6C">
        <w:rPr>
          <w:rFonts w:ascii="Garamond" w:hAnsi="Garamond"/>
          <w:i/>
          <w:szCs w:val="19"/>
        </w:rPr>
        <w:t>Canadian Journal of Philosophy</w:t>
      </w:r>
      <w:r w:rsidRPr="00433A6C">
        <w:rPr>
          <w:rFonts w:ascii="Garamond" w:hAnsi="Garamond"/>
          <w:szCs w:val="19"/>
        </w:rPr>
        <w:t>. 49(1)</w:t>
      </w:r>
      <w:r w:rsidRPr="00433A6C">
        <w:rPr>
          <w:rFonts w:ascii="Garamond" w:hAnsi="Garamond"/>
          <w:iCs/>
          <w:szCs w:val="19"/>
        </w:rPr>
        <w:t xml:space="preserve">: 94-122. </w:t>
      </w:r>
    </w:p>
    <w:p w14:paraId="1B0BCEDE" w14:textId="77777777" w:rsidR="00C51AB2" w:rsidRPr="00433A6C" w:rsidRDefault="00C51AB2" w:rsidP="00043CA0">
      <w:pPr>
        <w:widowControl w:val="0"/>
        <w:autoSpaceDE w:val="0"/>
        <w:autoSpaceDN w:val="0"/>
        <w:adjustRightInd w:val="0"/>
        <w:spacing w:after="0" w:line="360" w:lineRule="auto"/>
        <w:ind w:left="720" w:hanging="720"/>
        <w:jc w:val="both"/>
        <w:rPr>
          <w:rFonts w:ascii="Garamond" w:hAnsi="Garamond"/>
        </w:rPr>
      </w:pPr>
      <w:r w:rsidRPr="00433A6C">
        <w:rPr>
          <w:rFonts w:ascii="Garamond" w:hAnsi="Garamond"/>
        </w:rPr>
        <w:t>Miller, K., Holcombe, A., &amp; Latham, A. J. (2020). ‘Temporal Phenomenology: Phenomenological Illusion versus Cognitive Error’, </w:t>
      </w:r>
      <w:r w:rsidRPr="00433A6C">
        <w:rPr>
          <w:rFonts w:ascii="Garamond" w:hAnsi="Garamond"/>
          <w:i/>
          <w:iCs/>
        </w:rPr>
        <w:t>Synthese</w:t>
      </w:r>
      <w:r w:rsidRPr="00433A6C">
        <w:rPr>
          <w:rFonts w:ascii="Garamond" w:hAnsi="Garamond"/>
        </w:rPr>
        <w:t xml:space="preserve">, 197(2): 751-771. </w:t>
      </w:r>
    </w:p>
    <w:p w14:paraId="2F0BCAFB" w14:textId="77777777" w:rsidR="00C51AB2" w:rsidRPr="00433A6C" w:rsidRDefault="00C51AB2" w:rsidP="00043CA0">
      <w:pPr>
        <w:widowControl w:val="0"/>
        <w:autoSpaceDE w:val="0"/>
        <w:autoSpaceDN w:val="0"/>
        <w:adjustRightInd w:val="0"/>
        <w:spacing w:after="0" w:line="360" w:lineRule="auto"/>
        <w:ind w:left="720" w:hanging="720"/>
        <w:jc w:val="both"/>
        <w:rPr>
          <w:rFonts w:ascii="Garamond" w:hAnsi="Garamond"/>
          <w:noProof/>
        </w:rPr>
      </w:pPr>
      <w:r w:rsidRPr="00433A6C">
        <w:rPr>
          <w:rFonts w:ascii="Garamond" w:hAnsi="Garamond"/>
          <w:lang w:val="en-US"/>
        </w:rPr>
        <w:t xml:space="preserve">Nagel, J., Valerie S. J., &amp; Mar, R. A. (2013). ‘Lay Denial of Knowledge for Justified True Beliefs’, </w:t>
      </w:r>
      <w:r w:rsidRPr="00433A6C">
        <w:rPr>
          <w:rFonts w:ascii="Garamond" w:hAnsi="Garamond"/>
          <w:i/>
          <w:lang w:val="en-US"/>
        </w:rPr>
        <w:t>Cognition</w:t>
      </w:r>
      <w:r w:rsidRPr="00433A6C">
        <w:rPr>
          <w:rFonts w:ascii="Garamond" w:hAnsi="Garamond"/>
          <w:lang w:val="en-US"/>
        </w:rPr>
        <w:t>, 129(3): 652–661.</w:t>
      </w:r>
    </w:p>
    <w:p w14:paraId="7276B8BA" w14:textId="77777777" w:rsidR="00C51AB2" w:rsidRPr="00433A6C" w:rsidRDefault="00C51AB2" w:rsidP="00043CA0">
      <w:pPr>
        <w:spacing w:line="360" w:lineRule="auto"/>
        <w:ind w:left="720" w:hanging="720"/>
        <w:jc w:val="both"/>
        <w:rPr>
          <w:rFonts w:ascii="Garamond" w:hAnsi="Garamond"/>
          <w:bCs/>
        </w:rPr>
      </w:pPr>
      <w:r w:rsidRPr="00433A6C">
        <w:rPr>
          <w:rFonts w:ascii="Garamond" w:hAnsi="Garamond"/>
          <w:bCs/>
        </w:rPr>
        <w:t xml:space="preserve">Norton, John (2010). ‘Time Really Passes’, </w:t>
      </w:r>
      <w:r w:rsidRPr="00433A6C">
        <w:rPr>
          <w:rFonts w:ascii="Garamond" w:hAnsi="Garamond"/>
          <w:bCs/>
          <w:i/>
          <w:iCs/>
        </w:rPr>
        <w:t xml:space="preserve">Humana. Mente: Journal of Philosophical Studies, </w:t>
      </w:r>
      <w:r w:rsidRPr="00433A6C">
        <w:rPr>
          <w:rFonts w:ascii="Garamond" w:hAnsi="Garamond"/>
          <w:bCs/>
        </w:rPr>
        <w:t xml:space="preserve">13(1): 23-36. </w:t>
      </w:r>
    </w:p>
    <w:p w14:paraId="4F99A497" w14:textId="77777777" w:rsidR="00C51AB2" w:rsidRPr="00433A6C" w:rsidRDefault="00C51AB2" w:rsidP="008A7ADF">
      <w:pPr>
        <w:spacing w:after="0" w:line="360" w:lineRule="auto"/>
        <w:ind w:left="720" w:hanging="720"/>
        <w:jc w:val="both"/>
        <w:rPr>
          <w:rFonts w:ascii="Garamond" w:hAnsi="Garamond"/>
          <w:noProof/>
        </w:rPr>
      </w:pPr>
      <w:r w:rsidRPr="00433A6C">
        <w:rPr>
          <w:rFonts w:ascii="Garamond" w:hAnsi="Garamond"/>
          <w:noProof/>
        </w:rPr>
        <w:t>Núñez, R, Cooperrider, K., Doan, D. &amp; Wassmann, J. (2012). ‘Contours of time: Topographic construals of past, present, and future in the Yupno valley of Papua New Guinea’, </w:t>
      </w:r>
      <w:r w:rsidRPr="00433A6C">
        <w:rPr>
          <w:rFonts w:ascii="Garamond" w:hAnsi="Garamond"/>
          <w:i/>
          <w:iCs/>
          <w:noProof/>
        </w:rPr>
        <w:t>Cognition,</w:t>
      </w:r>
      <w:r w:rsidRPr="00433A6C">
        <w:rPr>
          <w:rFonts w:ascii="Garamond" w:hAnsi="Garamond"/>
          <w:noProof/>
        </w:rPr>
        <w:t> 124(1): 25-35.</w:t>
      </w:r>
    </w:p>
    <w:p w14:paraId="544C19C8" w14:textId="77777777" w:rsidR="00C51AB2" w:rsidRPr="00433A6C" w:rsidRDefault="00C51AB2" w:rsidP="00043CA0">
      <w:pPr>
        <w:spacing w:line="360" w:lineRule="auto"/>
        <w:ind w:left="720" w:hanging="720"/>
        <w:jc w:val="both"/>
        <w:rPr>
          <w:rFonts w:ascii="Garamond" w:hAnsi="Garamond"/>
          <w:iCs/>
        </w:rPr>
      </w:pPr>
      <w:r w:rsidRPr="00433A6C">
        <w:rPr>
          <w:rFonts w:ascii="Garamond" w:hAnsi="Garamond"/>
          <w:iCs/>
        </w:rPr>
        <w:t xml:space="preserve">Oaklander, L. Nathan (2012). ‘A-, B and R-theories of Time: A Debate’, in: A. Bardon (ed.), </w:t>
      </w:r>
      <w:r w:rsidRPr="00433A6C">
        <w:rPr>
          <w:rFonts w:ascii="Garamond" w:hAnsi="Garamond"/>
          <w:i/>
          <w:iCs/>
        </w:rPr>
        <w:t xml:space="preserve">The Future of the Philosophy of Time, </w:t>
      </w:r>
      <w:r w:rsidRPr="00433A6C">
        <w:rPr>
          <w:rFonts w:ascii="Garamond" w:hAnsi="Garamond"/>
          <w:iCs/>
        </w:rPr>
        <w:t xml:space="preserve">Routledge: 1-24. </w:t>
      </w:r>
    </w:p>
    <w:p w14:paraId="06860133" w14:textId="77777777" w:rsidR="00C51AB2" w:rsidRPr="00433A6C" w:rsidRDefault="00C51AB2" w:rsidP="00043CA0">
      <w:pPr>
        <w:spacing w:line="360" w:lineRule="auto"/>
        <w:jc w:val="both"/>
        <w:rPr>
          <w:rFonts w:ascii="Garamond" w:hAnsi="Garamond"/>
          <w:bCs/>
        </w:rPr>
      </w:pPr>
      <w:r w:rsidRPr="00433A6C">
        <w:rPr>
          <w:rFonts w:ascii="Garamond" w:hAnsi="Garamond"/>
          <w:bCs/>
        </w:rPr>
        <w:t xml:space="preserve">Paul, L. A. (2010). ‘Temporal Experience’, </w:t>
      </w:r>
      <w:r w:rsidRPr="00433A6C">
        <w:rPr>
          <w:rFonts w:ascii="Garamond" w:hAnsi="Garamond"/>
          <w:bCs/>
          <w:i/>
        </w:rPr>
        <w:t xml:space="preserve">The Journal of Philosophy, </w:t>
      </w:r>
      <w:r w:rsidRPr="00433A6C">
        <w:rPr>
          <w:rFonts w:ascii="Garamond" w:hAnsi="Garamond"/>
          <w:bCs/>
        </w:rPr>
        <w:t xml:space="preserve">107(7): 333-359. </w:t>
      </w:r>
    </w:p>
    <w:p w14:paraId="5DE8B873" w14:textId="77777777" w:rsidR="00C51AB2" w:rsidRPr="00433A6C" w:rsidRDefault="00C51AB2" w:rsidP="00043CA0">
      <w:pPr>
        <w:widowControl w:val="0"/>
        <w:autoSpaceDE w:val="0"/>
        <w:autoSpaceDN w:val="0"/>
        <w:adjustRightInd w:val="0"/>
        <w:spacing w:after="0" w:line="360" w:lineRule="auto"/>
        <w:ind w:left="720" w:hanging="720"/>
        <w:jc w:val="both"/>
        <w:rPr>
          <w:rFonts w:ascii="Garamond" w:hAnsi="Garamond" w:cs="Lucida Grande"/>
        </w:rPr>
      </w:pPr>
      <w:r w:rsidRPr="00433A6C">
        <w:rPr>
          <w:rFonts w:ascii="Garamond" w:hAnsi="Garamond" w:cs="Lucida Grande"/>
        </w:rPr>
        <w:t xml:space="preserve">Pettit, P. (2004). ‘Descriptivism, Rigidified and Anchored’, </w:t>
      </w:r>
      <w:r w:rsidRPr="00433A6C">
        <w:rPr>
          <w:rFonts w:ascii="Garamond" w:hAnsi="Garamond" w:cs="Lucida Grande"/>
          <w:i/>
        </w:rPr>
        <w:t>Philosophical</w:t>
      </w:r>
      <w:r w:rsidRPr="00433A6C">
        <w:rPr>
          <w:rFonts w:ascii="Garamond" w:hAnsi="Garamond" w:cs="Arial"/>
          <w:i/>
          <w:iCs/>
          <w:lang w:val="en-US"/>
        </w:rPr>
        <w:t xml:space="preserve"> Studies,</w:t>
      </w:r>
      <w:r w:rsidRPr="00433A6C">
        <w:rPr>
          <w:rFonts w:ascii="Garamond" w:hAnsi="Garamond" w:cs="Arial"/>
          <w:lang w:val="en-US"/>
        </w:rPr>
        <w:t xml:space="preserve"> 118 (1-2): 323-338.</w:t>
      </w:r>
    </w:p>
    <w:p w14:paraId="43F8F316" w14:textId="77777777" w:rsidR="00C51AB2" w:rsidRPr="00433A6C" w:rsidRDefault="00C51AB2" w:rsidP="00043CA0">
      <w:pPr>
        <w:spacing w:line="360" w:lineRule="auto"/>
        <w:ind w:left="720" w:hanging="720"/>
        <w:jc w:val="both"/>
        <w:rPr>
          <w:rFonts w:ascii="Garamond" w:hAnsi="Garamond"/>
          <w:bCs/>
        </w:rPr>
      </w:pPr>
      <w:r w:rsidRPr="00433A6C">
        <w:rPr>
          <w:rFonts w:ascii="Garamond" w:hAnsi="Garamond"/>
          <w:bCs/>
        </w:rPr>
        <w:t xml:space="preserve">Price, Huw (1996). </w:t>
      </w:r>
      <w:r w:rsidRPr="00433A6C">
        <w:rPr>
          <w:rFonts w:ascii="Garamond" w:hAnsi="Garamond"/>
          <w:bCs/>
          <w:i/>
          <w:iCs/>
        </w:rPr>
        <w:t>Time’s Arrow and Archimedes’ Point: New Directions for the Physics of Time</w:t>
      </w:r>
      <w:r w:rsidRPr="00433A6C">
        <w:rPr>
          <w:rFonts w:ascii="Garamond" w:hAnsi="Garamond"/>
          <w:bCs/>
        </w:rPr>
        <w:t xml:space="preserve">, Oup Usa. </w:t>
      </w:r>
    </w:p>
    <w:p w14:paraId="40926EA1" w14:textId="77777777" w:rsidR="00B63401" w:rsidRDefault="00C51AB2" w:rsidP="00B63401">
      <w:pPr>
        <w:spacing w:line="360" w:lineRule="auto"/>
        <w:ind w:left="720" w:hanging="720"/>
        <w:jc w:val="both"/>
        <w:rPr>
          <w:rFonts w:ascii="Garamond" w:hAnsi="Garamond"/>
          <w:bCs/>
        </w:rPr>
      </w:pPr>
      <w:r w:rsidRPr="00433A6C">
        <w:rPr>
          <w:rFonts w:ascii="Garamond" w:hAnsi="Garamond"/>
          <w:bCs/>
        </w:rPr>
        <w:lastRenderedPageBreak/>
        <w:t xml:space="preserve">Price, Huw (2009). ‘The Semantic Foundations of Metaphysics’, in: I. Ravenscroft (ed.), </w:t>
      </w:r>
      <w:r w:rsidRPr="00433A6C">
        <w:rPr>
          <w:rFonts w:ascii="Garamond" w:hAnsi="Garamond"/>
          <w:bCs/>
          <w:i/>
          <w:iCs/>
        </w:rPr>
        <w:t xml:space="preserve">Minds, Ethics, and Conditionals: Themes from the Philosophy of Frank Jackson, </w:t>
      </w:r>
      <w:r w:rsidRPr="00433A6C">
        <w:rPr>
          <w:rFonts w:ascii="Garamond" w:hAnsi="Garamond"/>
          <w:bCs/>
        </w:rPr>
        <w:t xml:space="preserve">Oxford University Press: 111-140. </w:t>
      </w:r>
    </w:p>
    <w:p w14:paraId="4CAAF5F2" w14:textId="77777777" w:rsidR="00B63401" w:rsidRDefault="00344B0C" w:rsidP="00B63401">
      <w:pPr>
        <w:spacing w:line="360" w:lineRule="auto"/>
        <w:ind w:left="720" w:hanging="720"/>
        <w:jc w:val="both"/>
        <w:rPr>
          <w:rFonts w:ascii="Garamond" w:hAnsi="Garamond"/>
        </w:rPr>
      </w:pPr>
      <w:r w:rsidRPr="00263D19">
        <w:rPr>
          <w:rFonts w:ascii="Garamond" w:hAnsi="Garamond"/>
        </w:rPr>
        <w:t xml:space="preserve">Prosser, S. (2007). “Could we experience the passage of time?” </w:t>
      </w:r>
      <w:r w:rsidRPr="00263D19">
        <w:rPr>
          <w:rFonts w:ascii="Garamond" w:hAnsi="Garamond"/>
          <w:i/>
          <w:iCs/>
        </w:rPr>
        <w:t>Ratio</w:t>
      </w:r>
      <w:r w:rsidRPr="00263D19">
        <w:rPr>
          <w:rFonts w:ascii="Garamond" w:hAnsi="Garamond"/>
        </w:rPr>
        <w:t xml:space="preserve">, </w:t>
      </w:r>
      <w:r w:rsidRPr="00263D19">
        <w:rPr>
          <w:rFonts w:ascii="Garamond" w:hAnsi="Garamond"/>
          <w:smallCaps/>
        </w:rPr>
        <w:t>xx</w:t>
      </w:r>
      <w:r w:rsidRPr="00263D19">
        <w:rPr>
          <w:rFonts w:ascii="Garamond" w:hAnsi="Garamond"/>
        </w:rPr>
        <w:t>:75–90.</w:t>
      </w:r>
    </w:p>
    <w:p w14:paraId="55AA2E7D" w14:textId="77777777" w:rsidR="00344B0C" w:rsidRPr="00433A6C" w:rsidRDefault="00344B0C" w:rsidP="00B63401">
      <w:pPr>
        <w:spacing w:line="360" w:lineRule="auto"/>
        <w:ind w:left="720" w:hanging="720"/>
        <w:jc w:val="both"/>
        <w:rPr>
          <w:rFonts w:ascii="Garamond" w:hAnsi="Garamond"/>
          <w:bCs/>
        </w:rPr>
      </w:pPr>
      <w:r w:rsidRPr="00263D19">
        <w:rPr>
          <w:rFonts w:ascii="Garamond" w:hAnsi="Garamond"/>
        </w:rPr>
        <w:t xml:space="preserve">Prosser, S. (2012). “Why does time seem to pass?” </w:t>
      </w:r>
      <w:r w:rsidRPr="00263D19">
        <w:rPr>
          <w:rFonts w:ascii="Garamond" w:hAnsi="Garamond"/>
          <w:i/>
          <w:iCs/>
        </w:rPr>
        <w:t>Philosophy and Phenomenological Research</w:t>
      </w:r>
      <w:r w:rsidRPr="00263D19">
        <w:rPr>
          <w:rFonts w:ascii="Garamond" w:hAnsi="Garamond"/>
        </w:rPr>
        <w:t xml:space="preserve">, </w:t>
      </w:r>
      <w:r w:rsidRPr="00263D19">
        <w:rPr>
          <w:rFonts w:ascii="Garamond" w:hAnsi="Garamond"/>
          <w:smallCaps/>
        </w:rPr>
        <w:t>lxxxv</w:t>
      </w:r>
      <w:r w:rsidRPr="00263D19">
        <w:rPr>
          <w:rFonts w:ascii="Garamond" w:hAnsi="Garamond"/>
        </w:rPr>
        <w:t>: 92–116.</w:t>
      </w:r>
    </w:p>
    <w:p w14:paraId="7CC648A0" w14:textId="77777777" w:rsidR="00C51AB2" w:rsidRDefault="00C51AB2" w:rsidP="00043CA0">
      <w:pPr>
        <w:spacing w:line="360" w:lineRule="auto"/>
        <w:ind w:left="720" w:hanging="720"/>
        <w:jc w:val="both"/>
        <w:rPr>
          <w:rFonts w:ascii="Garamond" w:hAnsi="Garamond"/>
          <w:bCs/>
        </w:rPr>
      </w:pPr>
      <w:r w:rsidRPr="00433A6C">
        <w:rPr>
          <w:rFonts w:ascii="Garamond" w:hAnsi="Garamond"/>
          <w:bCs/>
        </w:rPr>
        <w:t xml:space="preserve">Russell, Bertrand (1915). ‘On the Experience of Time’, </w:t>
      </w:r>
      <w:r w:rsidRPr="00433A6C">
        <w:rPr>
          <w:rFonts w:ascii="Garamond" w:hAnsi="Garamond"/>
          <w:bCs/>
          <w:i/>
          <w:iCs/>
        </w:rPr>
        <w:t>The Monist,</w:t>
      </w:r>
      <w:r w:rsidRPr="00433A6C">
        <w:rPr>
          <w:rFonts w:ascii="Garamond" w:hAnsi="Garamond"/>
          <w:bCs/>
        </w:rPr>
        <w:t xml:space="preserve"> 25(2): 212-233. </w:t>
      </w:r>
    </w:p>
    <w:p w14:paraId="5DDD0C72" w14:textId="77777777" w:rsidR="00C51AB2" w:rsidRPr="00433A6C" w:rsidRDefault="00C51AB2" w:rsidP="00043CA0">
      <w:pPr>
        <w:spacing w:line="360" w:lineRule="auto"/>
        <w:ind w:left="720" w:hanging="720"/>
        <w:jc w:val="both"/>
        <w:rPr>
          <w:rFonts w:ascii="Garamond" w:hAnsi="Garamond"/>
          <w:bCs/>
        </w:rPr>
      </w:pPr>
      <w:r w:rsidRPr="00433A6C">
        <w:rPr>
          <w:rFonts w:ascii="Garamond" w:hAnsi="Garamond"/>
          <w:bCs/>
        </w:rPr>
        <w:t xml:space="preserve">Salmon, Nathan (1981). </w:t>
      </w:r>
      <w:r w:rsidRPr="00433A6C">
        <w:rPr>
          <w:rFonts w:ascii="Garamond" w:hAnsi="Garamond"/>
          <w:bCs/>
          <w:i/>
          <w:iCs/>
        </w:rPr>
        <w:t xml:space="preserve">Reference and Essence, </w:t>
      </w:r>
      <w:r w:rsidRPr="00433A6C">
        <w:rPr>
          <w:rFonts w:ascii="Garamond" w:hAnsi="Garamond"/>
          <w:bCs/>
        </w:rPr>
        <w:t xml:space="preserve">Princeton University Press. </w:t>
      </w:r>
    </w:p>
    <w:p w14:paraId="04336808" w14:textId="77777777" w:rsidR="008D203C" w:rsidRDefault="008D203C" w:rsidP="00043CA0">
      <w:pPr>
        <w:spacing w:line="360" w:lineRule="auto"/>
        <w:ind w:left="720" w:hanging="720"/>
        <w:jc w:val="both"/>
        <w:rPr>
          <w:rFonts w:ascii="Garamond" w:hAnsi="Garamond"/>
          <w:bCs/>
        </w:rPr>
      </w:pPr>
      <w:r w:rsidRPr="008D203C">
        <w:rPr>
          <w:rFonts w:ascii="Garamond" w:hAnsi="Garamond"/>
          <w:bCs/>
        </w:rPr>
        <w:t xml:space="preserve">Savitt, Steven F. (1996). </w:t>
      </w:r>
      <w:r>
        <w:rPr>
          <w:rFonts w:ascii="Garamond" w:hAnsi="Garamond"/>
          <w:bCs/>
        </w:rPr>
        <w:t>‘</w:t>
      </w:r>
      <w:r w:rsidRPr="008D203C">
        <w:rPr>
          <w:rFonts w:ascii="Garamond" w:hAnsi="Garamond"/>
          <w:bCs/>
        </w:rPr>
        <w:t>The Direction of Time</w:t>
      </w:r>
      <w:proofErr w:type="gramStart"/>
      <w:r>
        <w:rPr>
          <w:rFonts w:ascii="Garamond" w:hAnsi="Garamond"/>
          <w:bCs/>
        </w:rPr>
        <w:t>’,</w:t>
      </w:r>
      <w:r w:rsidRPr="008D203C">
        <w:rPr>
          <w:rFonts w:ascii="Garamond" w:hAnsi="Garamond"/>
          <w:bCs/>
        </w:rPr>
        <w:t>_</w:t>
      </w:r>
      <w:proofErr w:type="gramEnd"/>
      <w:r w:rsidRPr="00A24B91">
        <w:rPr>
          <w:rFonts w:ascii="Garamond" w:hAnsi="Garamond"/>
          <w:bCs/>
          <w:i/>
          <w:iCs/>
        </w:rPr>
        <w:t>British Journal for the Philosophy of Science</w:t>
      </w:r>
      <w:r>
        <w:rPr>
          <w:rFonts w:ascii="Garamond" w:hAnsi="Garamond"/>
          <w:bCs/>
          <w:i/>
          <w:iCs/>
        </w:rPr>
        <w:t>,</w:t>
      </w:r>
      <w:r w:rsidRPr="008D203C">
        <w:rPr>
          <w:rFonts w:ascii="Garamond" w:hAnsi="Garamond"/>
          <w:bCs/>
        </w:rPr>
        <w:t xml:space="preserve"> 47(3):</w:t>
      </w:r>
      <w:r>
        <w:rPr>
          <w:rFonts w:ascii="Garamond" w:hAnsi="Garamond"/>
          <w:bCs/>
        </w:rPr>
        <w:t xml:space="preserve"> </w:t>
      </w:r>
      <w:r w:rsidRPr="008D203C">
        <w:rPr>
          <w:rFonts w:ascii="Garamond" w:hAnsi="Garamond"/>
          <w:bCs/>
        </w:rPr>
        <w:t>347-370.</w:t>
      </w:r>
    </w:p>
    <w:p w14:paraId="432A9CA0" w14:textId="77777777" w:rsidR="00C51AB2" w:rsidRPr="00433A6C" w:rsidRDefault="00C51AB2" w:rsidP="00043CA0">
      <w:pPr>
        <w:spacing w:line="360" w:lineRule="auto"/>
        <w:ind w:left="720" w:hanging="720"/>
        <w:jc w:val="both"/>
        <w:rPr>
          <w:rFonts w:ascii="Garamond" w:hAnsi="Garamond"/>
          <w:bCs/>
        </w:rPr>
      </w:pPr>
      <w:r w:rsidRPr="00433A6C">
        <w:rPr>
          <w:rFonts w:ascii="Garamond" w:hAnsi="Garamond"/>
          <w:bCs/>
        </w:rPr>
        <w:t xml:space="preserve">Savitt, Steven F. (2002). ‘On Absolute Becoming and the Myth of Passage’, </w:t>
      </w:r>
      <w:r w:rsidRPr="00433A6C">
        <w:rPr>
          <w:rFonts w:ascii="Garamond" w:hAnsi="Garamond"/>
          <w:bCs/>
          <w:i/>
          <w:iCs/>
        </w:rPr>
        <w:t xml:space="preserve">Royal Institute of Philosophy Supplement, </w:t>
      </w:r>
      <w:r w:rsidRPr="00433A6C">
        <w:rPr>
          <w:rFonts w:ascii="Garamond" w:hAnsi="Garamond"/>
          <w:bCs/>
        </w:rPr>
        <w:t xml:space="preserve">50(1): 153-167. </w:t>
      </w:r>
    </w:p>
    <w:p w14:paraId="54C775EC" w14:textId="77777777" w:rsidR="00C51AB2" w:rsidRPr="00433A6C" w:rsidRDefault="00C51AB2" w:rsidP="008A7ADF">
      <w:pPr>
        <w:spacing w:line="360" w:lineRule="auto"/>
        <w:ind w:left="720" w:hanging="720"/>
        <w:jc w:val="both"/>
        <w:rPr>
          <w:rFonts w:ascii="Garamond" w:hAnsi="Garamond"/>
        </w:rPr>
      </w:pPr>
      <w:r w:rsidRPr="00433A6C">
        <w:rPr>
          <w:rFonts w:ascii="Garamond" w:hAnsi="Garamond"/>
          <w:noProof/>
        </w:rPr>
        <w:t xml:space="preserve">Schlesinger G. (1994). ‘Temporal Becoming’, in: N Oakland and Q Smith (eds.), </w:t>
      </w:r>
      <w:r w:rsidRPr="00433A6C">
        <w:rPr>
          <w:rFonts w:ascii="Garamond" w:hAnsi="Garamond"/>
          <w:i/>
          <w:noProof/>
        </w:rPr>
        <w:t>The New Theory of Time</w:t>
      </w:r>
      <w:r w:rsidRPr="00433A6C">
        <w:rPr>
          <w:rFonts w:ascii="Garamond" w:hAnsi="Garamond"/>
          <w:noProof/>
        </w:rPr>
        <w:t xml:space="preserve">, New Haven CT: Yale University Press. </w:t>
      </w:r>
    </w:p>
    <w:p w14:paraId="0303C9BC" w14:textId="77777777" w:rsidR="00C51AB2" w:rsidRPr="00433A6C" w:rsidRDefault="00C51AB2" w:rsidP="00F820A8">
      <w:pPr>
        <w:spacing w:after="0" w:line="360" w:lineRule="auto"/>
        <w:ind w:left="720" w:hanging="720"/>
        <w:jc w:val="both"/>
        <w:rPr>
          <w:rFonts w:ascii="Garamond" w:hAnsi="Garamond"/>
          <w:noProof/>
        </w:rPr>
      </w:pPr>
      <w:r w:rsidRPr="00433A6C">
        <w:rPr>
          <w:rFonts w:ascii="Garamond" w:hAnsi="Garamond"/>
          <w:noProof/>
        </w:rPr>
        <w:t>Seyedsayamdost, H. (2015). ‘On normativity and epistemic intuitions: Failure of replication’, </w:t>
      </w:r>
      <w:r w:rsidRPr="00433A6C">
        <w:rPr>
          <w:rFonts w:ascii="Garamond" w:hAnsi="Garamond"/>
          <w:i/>
          <w:iCs/>
          <w:noProof/>
        </w:rPr>
        <w:t>Episteme</w:t>
      </w:r>
      <w:r w:rsidRPr="00433A6C">
        <w:rPr>
          <w:rFonts w:ascii="Garamond" w:hAnsi="Garamond"/>
          <w:noProof/>
        </w:rPr>
        <w:t>, </w:t>
      </w:r>
      <w:r w:rsidRPr="00433A6C">
        <w:rPr>
          <w:rFonts w:ascii="Garamond" w:hAnsi="Garamond"/>
          <w:i/>
          <w:iCs/>
          <w:noProof/>
        </w:rPr>
        <w:t>12</w:t>
      </w:r>
      <w:r w:rsidRPr="00433A6C">
        <w:rPr>
          <w:rFonts w:ascii="Garamond" w:hAnsi="Garamond"/>
          <w:noProof/>
        </w:rPr>
        <w:t>(1): 95-116.</w:t>
      </w:r>
    </w:p>
    <w:p w14:paraId="435EF375" w14:textId="77777777" w:rsidR="00C51AB2" w:rsidRPr="00433A6C" w:rsidRDefault="00C51AB2" w:rsidP="00043CA0">
      <w:pPr>
        <w:spacing w:line="360" w:lineRule="auto"/>
        <w:ind w:left="720" w:hanging="720"/>
        <w:jc w:val="both"/>
        <w:rPr>
          <w:rFonts w:ascii="Garamond" w:hAnsi="Garamond"/>
        </w:rPr>
      </w:pPr>
      <w:r w:rsidRPr="00433A6C">
        <w:rPr>
          <w:rFonts w:ascii="Garamond" w:hAnsi="Garamond"/>
        </w:rPr>
        <w:t xml:space="preserve">Skow, Bradford (2015). </w:t>
      </w:r>
      <w:r w:rsidRPr="00433A6C">
        <w:rPr>
          <w:rFonts w:ascii="Garamond" w:hAnsi="Garamond"/>
          <w:i/>
        </w:rPr>
        <w:t xml:space="preserve">Objective Becoming, </w:t>
      </w:r>
      <w:r w:rsidRPr="00433A6C">
        <w:rPr>
          <w:rFonts w:ascii="Garamond" w:hAnsi="Garamond"/>
        </w:rPr>
        <w:t>Oxford Scholarship Online.</w:t>
      </w:r>
    </w:p>
    <w:p w14:paraId="2CAEB842" w14:textId="77777777" w:rsidR="00C51AB2" w:rsidRPr="00433A6C" w:rsidRDefault="00C51AB2" w:rsidP="00043CA0">
      <w:pPr>
        <w:spacing w:after="0" w:line="360" w:lineRule="auto"/>
        <w:ind w:left="720" w:hanging="720"/>
        <w:jc w:val="both"/>
        <w:rPr>
          <w:rFonts w:ascii="Garamond" w:eastAsia="Times New Roman" w:hAnsi="Garamond"/>
          <w:kern w:val="24"/>
          <w:lang w:val="en-US" w:eastAsia="it-IT"/>
        </w:rPr>
      </w:pPr>
      <w:r w:rsidRPr="00433A6C">
        <w:rPr>
          <w:rFonts w:ascii="Garamond" w:eastAsia="Times New Roman" w:hAnsi="Garamond"/>
          <w:caps/>
          <w:kern w:val="24"/>
          <w:lang w:val="en-US" w:eastAsia="it-IT"/>
        </w:rPr>
        <w:t>S</w:t>
      </w:r>
      <w:r w:rsidRPr="00433A6C">
        <w:rPr>
          <w:rFonts w:ascii="Garamond" w:eastAsia="Times New Roman" w:hAnsi="Garamond"/>
          <w:kern w:val="24"/>
          <w:lang w:val="en-US" w:eastAsia="it-IT"/>
        </w:rPr>
        <w:t xml:space="preserve">mart, J. J. C. (1949). ‘The River of Time’, </w:t>
      </w:r>
      <w:r w:rsidRPr="00433A6C">
        <w:rPr>
          <w:rFonts w:ascii="Garamond" w:eastAsia="Times New Roman" w:hAnsi="Garamond"/>
          <w:i/>
          <w:kern w:val="24"/>
          <w:lang w:val="en-US" w:eastAsia="it-IT"/>
        </w:rPr>
        <w:t>Mind,</w:t>
      </w:r>
      <w:r w:rsidRPr="00433A6C">
        <w:rPr>
          <w:rFonts w:ascii="Garamond" w:eastAsia="Times New Roman" w:hAnsi="Garamond"/>
          <w:kern w:val="24"/>
          <w:lang w:val="en-US" w:eastAsia="it-IT"/>
        </w:rPr>
        <w:t xml:space="preserve"> </w:t>
      </w:r>
      <w:r w:rsidRPr="00433A6C">
        <w:rPr>
          <w:rFonts w:ascii="Garamond" w:eastAsia="Times New Roman" w:hAnsi="Garamond"/>
          <w:shd w:val="clear" w:color="auto" w:fill="FFFFFF"/>
          <w:lang w:val="en-US" w:eastAsia="it-IT"/>
        </w:rPr>
        <w:t>58(1): 483-94</w:t>
      </w:r>
      <w:r w:rsidRPr="00433A6C">
        <w:rPr>
          <w:rFonts w:ascii="Garamond" w:eastAsia="Times New Roman" w:hAnsi="Garamond"/>
          <w:kern w:val="24"/>
          <w:lang w:val="en-US" w:eastAsia="it-IT"/>
        </w:rPr>
        <w:t>.</w:t>
      </w:r>
    </w:p>
    <w:p w14:paraId="45DF83E8" w14:textId="77777777" w:rsidR="00C51AB2" w:rsidRPr="00433A6C" w:rsidRDefault="00C51AB2" w:rsidP="00043CA0">
      <w:pPr>
        <w:spacing w:after="0" w:line="360" w:lineRule="auto"/>
        <w:ind w:left="720" w:hanging="720"/>
        <w:jc w:val="both"/>
        <w:rPr>
          <w:rFonts w:ascii="Garamond" w:hAnsi="Garamond"/>
        </w:rPr>
      </w:pPr>
      <w:r w:rsidRPr="00433A6C">
        <w:rPr>
          <w:rFonts w:ascii="Garamond" w:hAnsi="Garamond"/>
        </w:rPr>
        <w:t xml:space="preserve">Smith, Quentin (1994). ‘Introduction: the old and new tenseless theory of time’, in: L. N.  Oaklander &amp; Q. Smith (eds.), </w:t>
      </w:r>
      <w:r w:rsidRPr="00433A6C">
        <w:rPr>
          <w:rFonts w:ascii="Garamond" w:hAnsi="Garamond"/>
          <w:i/>
        </w:rPr>
        <w:t>The New Theory of Time</w:t>
      </w:r>
      <w:r w:rsidRPr="00433A6C">
        <w:rPr>
          <w:rFonts w:ascii="Garamond" w:hAnsi="Garamond"/>
        </w:rPr>
        <w:t>, New Haven: Yale University Press: 17–22.</w:t>
      </w:r>
    </w:p>
    <w:p w14:paraId="2AD44382" w14:textId="77777777" w:rsidR="00C51AB2" w:rsidRPr="00433A6C" w:rsidRDefault="00C51AB2" w:rsidP="00043CA0">
      <w:pPr>
        <w:spacing w:line="360" w:lineRule="auto"/>
        <w:ind w:left="720" w:hanging="720"/>
        <w:jc w:val="both"/>
        <w:rPr>
          <w:rFonts w:ascii="Garamond" w:hAnsi="Garamond"/>
          <w:bCs/>
        </w:rPr>
      </w:pPr>
      <w:r w:rsidRPr="00433A6C">
        <w:rPr>
          <w:rFonts w:ascii="Garamond" w:hAnsi="Garamond"/>
          <w:bCs/>
        </w:rPr>
        <w:t xml:space="preserve">Soames, Scott (2002). </w:t>
      </w:r>
      <w:r w:rsidRPr="00433A6C">
        <w:rPr>
          <w:rFonts w:ascii="Garamond" w:hAnsi="Garamond"/>
          <w:bCs/>
          <w:i/>
          <w:iCs/>
        </w:rPr>
        <w:t xml:space="preserve">Beyond Rigidity: The Unfinished Semantic Agenda of Naming and Necessity, </w:t>
      </w:r>
      <w:r w:rsidRPr="00433A6C">
        <w:rPr>
          <w:rFonts w:ascii="Garamond" w:hAnsi="Garamond"/>
          <w:bCs/>
        </w:rPr>
        <w:t xml:space="preserve">Oxford University Press. </w:t>
      </w:r>
    </w:p>
    <w:p w14:paraId="2C2E9F1B" w14:textId="77777777" w:rsidR="00C51AB2" w:rsidRPr="00433A6C" w:rsidRDefault="00C51AB2" w:rsidP="00043CA0">
      <w:pPr>
        <w:widowControl w:val="0"/>
        <w:autoSpaceDE w:val="0"/>
        <w:autoSpaceDN w:val="0"/>
        <w:adjustRightInd w:val="0"/>
        <w:spacing w:after="0" w:line="360" w:lineRule="auto"/>
        <w:ind w:left="720" w:hanging="720"/>
        <w:jc w:val="both"/>
        <w:rPr>
          <w:rFonts w:ascii="Garamond" w:hAnsi="Garamond"/>
          <w:noProof/>
        </w:rPr>
      </w:pPr>
      <w:r w:rsidRPr="00433A6C">
        <w:rPr>
          <w:rFonts w:ascii="Garamond" w:hAnsi="Garamond"/>
          <w:lang w:val="en-US"/>
        </w:rPr>
        <w:t xml:space="preserve">Stich, S. 1990, </w:t>
      </w:r>
      <w:r w:rsidRPr="00433A6C">
        <w:rPr>
          <w:rFonts w:ascii="Garamond" w:hAnsi="Garamond"/>
          <w:i/>
          <w:lang w:val="en-US"/>
        </w:rPr>
        <w:t>The Fragmentation of Reason: Preface to a Pragmatic Theory of Cognitive Evaluation,</w:t>
      </w:r>
      <w:r w:rsidRPr="00433A6C">
        <w:rPr>
          <w:rFonts w:ascii="Garamond" w:hAnsi="Garamond"/>
          <w:lang w:val="en-US"/>
        </w:rPr>
        <w:t xml:space="preserve"> Cambridge, MA: MIT Press.</w:t>
      </w:r>
    </w:p>
    <w:p w14:paraId="139A9039" w14:textId="77777777" w:rsidR="00C51AB2" w:rsidRPr="00433A6C" w:rsidRDefault="00C51AB2" w:rsidP="00043CA0">
      <w:pPr>
        <w:spacing w:line="360" w:lineRule="auto"/>
        <w:ind w:left="720" w:hanging="720"/>
        <w:jc w:val="both"/>
        <w:rPr>
          <w:rFonts w:ascii="Garamond" w:hAnsi="Garamond"/>
          <w:noProof/>
        </w:rPr>
      </w:pPr>
      <w:r w:rsidRPr="00433A6C">
        <w:rPr>
          <w:rFonts w:ascii="Garamond" w:hAnsi="Garamond"/>
          <w:noProof/>
        </w:rPr>
        <w:t>Tallant, J. (2012). ‘(Existence) Presentism and the A-theory’, </w:t>
      </w:r>
      <w:r w:rsidRPr="00433A6C">
        <w:rPr>
          <w:rFonts w:ascii="Garamond" w:hAnsi="Garamond"/>
          <w:i/>
          <w:iCs/>
          <w:noProof/>
        </w:rPr>
        <w:t>Analysis</w:t>
      </w:r>
      <w:r w:rsidRPr="00433A6C">
        <w:rPr>
          <w:rFonts w:ascii="Garamond" w:hAnsi="Garamond"/>
          <w:noProof/>
        </w:rPr>
        <w:t> 72 (4):673-681.</w:t>
      </w:r>
    </w:p>
    <w:p w14:paraId="2B9BA423" w14:textId="77777777" w:rsidR="00C51AB2" w:rsidRPr="00433A6C" w:rsidRDefault="00C51AB2" w:rsidP="00043CA0">
      <w:pPr>
        <w:spacing w:after="0" w:line="360" w:lineRule="auto"/>
        <w:ind w:left="720" w:hanging="720"/>
        <w:jc w:val="both"/>
        <w:rPr>
          <w:rFonts w:ascii="Garamond" w:hAnsi="Garamond"/>
          <w:lang w:eastAsia="en-US"/>
        </w:rPr>
      </w:pPr>
      <w:r w:rsidRPr="00433A6C">
        <w:rPr>
          <w:rFonts w:ascii="Garamond" w:eastAsia="Times New Roman" w:hAnsi="Garamond"/>
          <w:color w:val="000000"/>
          <w:lang w:eastAsia="en-US"/>
        </w:rPr>
        <w:t xml:space="preserve">Tegtmeier, E. (1996). ‘Direction of Time: A Problem of Ontology, not of Physics’, in: J. Faye, U. Scheffler &amp; M. Urchs (eds.), </w:t>
      </w:r>
      <w:r w:rsidRPr="00433A6C">
        <w:rPr>
          <w:rFonts w:ascii="Garamond" w:eastAsia="Times New Roman" w:hAnsi="Garamond"/>
          <w:i/>
          <w:color w:val="000000"/>
          <w:lang w:eastAsia="en-US"/>
        </w:rPr>
        <w:t>Perspectives on Time</w:t>
      </w:r>
      <w:r w:rsidRPr="00433A6C">
        <w:rPr>
          <w:rFonts w:ascii="Garamond" w:eastAsia="Times New Roman" w:hAnsi="Garamond"/>
          <w:color w:val="000000"/>
          <w:lang w:eastAsia="en-US"/>
        </w:rPr>
        <w:t xml:space="preserve">. Dordrecht: 183-191.  </w:t>
      </w:r>
    </w:p>
    <w:p w14:paraId="0CF4ACDB" w14:textId="77777777" w:rsidR="00C51AB2" w:rsidRPr="00433A6C" w:rsidRDefault="00C51AB2" w:rsidP="00043CA0">
      <w:pPr>
        <w:spacing w:after="0" w:line="360" w:lineRule="auto"/>
        <w:ind w:left="720" w:hanging="720"/>
        <w:jc w:val="both"/>
        <w:rPr>
          <w:rFonts w:ascii="Garamond" w:eastAsia="Times New Roman" w:hAnsi="Garamond"/>
          <w:color w:val="000000"/>
          <w:lang w:eastAsia="en-US"/>
        </w:rPr>
      </w:pPr>
      <w:r w:rsidRPr="00433A6C">
        <w:rPr>
          <w:rFonts w:ascii="Garamond" w:eastAsia="Times New Roman" w:hAnsi="Garamond"/>
          <w:color w:val="000000"/>
          <w:lang w:eastAsia="en-US"/>
        </w:rPr>
        <w:t xml:space="preserve">Tegtmeier, E. (2009). ‘Ontology of Time and Hyperdynamism’, </w:t>
      </w:r>
      <w:r w:rsidRPr="00433A6C">
        <w:rPr>
          <w:rFonts w:ascii="Garamond" w:eastAsia="Times New Roman" w:hAnsi="Garamond"/>
          <w:i/>
          <w:iCs/>
          <w:color w:val="000000"/>
          <w:lang w:eastAsia="en-US"/>
        </w:rPr>
        <w:t xml:space="preserve">Metaphysica, </w:t>
      </w:r>
      <w:r w:rsidRPr="00433A6C">
        <w:rPr>
          <w:rFonts w:ascii="Garamond" w:eastAsia="Times New Roman" w:hAnsi="Garamond"/>
          <w:color w:val="000000"/>
          <w:lang w:eastAsia="en-US"/>
        </w:rPr>
        <w:t xml:space="preserve">10(2): 185-198. </w:t>
      </w:r>
    </w:p>
    <w:p w14:paraId="219814BE" w14:textId="77777777" w:rsidR="00B63401" w:rsidRDefault="00C51AB2" w:rsidP="00B63401">
      <w:pPr>
        <w:spacing w:line="360" w:lineRule="auto"/>
        <w:ind w:left="720" w:hanging="720"/>
        <w:jc w:val="both"/>
        <w:rPr>
          <w:rFonts w:ascii="Garamond" w:hAnsi="Garamond"/>
          <w:bCs/>
        </w:rPr>
      </w:pPr>
      <w:r w:rsidRPr="00433A6C">
        <w:rPr>
          <w:rFonts w:ascii="Garamond" w:hAnsi="Garamond"/>
          <w:bCs/>
        </w:rPr>
        <w:lastRenderedPageBreak/>
        <w:t xml:space="preserve">Tegtmeier, E. (2016). ‘Time and Order’, </w:t>
      </w:r>
      <w:r w:rsidRPr="00433A6C">
        <w:rPr>
          <w:rFonts w:ascii="Garamond" w:hAnsi="Garamond"/>
          <w:bCs/>
          <w:i/>
          <w:iCs/>
        </w:rPr>
        <w:t xml:space="preserve">Manuscrito, </w:t>
      </w:r>
      <w:r w:rsidRPr="00433A6C">
        <w:rPr>
          <w:rFonts w:ascii="Garamond" w:hAnsi="Garamond"/>
          <w:bCs/>
        </w:rPr>
        <w:t xml:space="preserve">39(4): 157-168. </w:t>
      </w:r>
    </w:p>
    <w:p w14:paraId="626085ED" w14:textId="77777777" w:rsidR="00C51AB2" w:rsidRPr="00B63401" w:rsidRDefault="00C51AB2" w:rsidP="00B63401">
      <w:pPr>
        <w:spacing w:line="360" w:lineRule="auto"/>
        <w:ind w:left="720" w:hanging="720"/>
        <w:jc w:val="both"/>
        <w:rPr>
          <w:rFonts w:ascii="Garamond" w:hAnsi="Garamond"/>
          <w:bCs/>
        </w:rPr>
      </w:pPr>
      <w:r w:rsidRPr="00433A6C">
        <w:rPr>
          <w:rFonts w:ascii="Garamond" w:hAnsi="Garamond"/>
          <w:noProof/>
        </w:rPr>
        <w:t>Tooley, M. (1997). </w:t>
      </w:r>
      <w:r w:rsidRPr="00433A6C">
        <w:rPr>
          <w:rFonts w:ascii="Garamond" w:hAnsi="Garamond"/>
          <w:i/>
          <w:iCs/>
          <w:noProof/>
        </w:rPr>
        <w:t>Time, Tense, and Causation</w:t>
      </w:r>
      <w:r w:rsidRPr="00433A6C">
        <w:rPr>
          <w:rFonts w:ascii="Garamond" w:hAnsi="Garamond"/>
          <w:noProof/>
        </w:rPr>
        <w:t>, Oxford University Press.</w:t>
      </w:r>
    </w:p>
    <w:p w14:paraId="2BFECB30" w14:textId="77777777" w:rsidR="00C51AB2" w:rsidRDefault="00C51AB2" w:rsidP="00043CA0">
      <w:pPr>
        <w:widowControl w:val="0"/>
        <w:autoSpaceDE w:val="0"/>
        <w:autoSpaceDN w:val="0"/>
        <w:adjustRightInd w:val="0"/>
        <w:spacing w:after="0" w:line="360" w:lineRule="auto"/>
        <w:ind w:left="720" w:hanging="720"/>
        <w:jc w:val="both"/>
        <w:rPr>
          <w:rFonts w:ascii="Garamond" w:hAnsi="Garamond"/>
          <w:lang w:val="en-US"/>
        </w:rPr>
      </w:pPr>
      <w:r w:rsidRPr="00433A6C">
        <w:rPr>
          <w:rFonts w:ascii="Garamond" w:hAnsi="Garamond"/>
          <w:lang w:val="en-US"/>
        </w:rPr>
        <w:t xml:space="preserve">Weinberg, J. M., Nichols, S., &amp; Stich, S. (2001). ‘Normativity and Epistemic Intuitions’, </w:t>
      </w:r>
      <w:r w:rsidRPr="00433A6C">
        <w:rPr>
          <w:rFonts w:ascii="Garamond" w:hAnsi="Garamond"/>
          <w:i/>
          <w:lang w:val="en-US"/>
        </w:rPr>
        <w:t>Philosophical Topics</w:t>
      </w:r>
      <w:r w:rsidRPr="00433A6C">
        <w:rPr>
          <w:rFonts w:ascii="Garamond" w:hAnsi="Garamond"/>
          <w:lang w:val="en-US"/>
        </w:rPr>
        <w:t>, 29(1-2): 429–460.</w:t>
      </w:r>
    </w:p>
    <w:p w14:paraId="68C5AE1A" w14:textId="77777777" w:rsidR="00B55143" w:rsidRPr="00D46BCB" w:rsidRDefault="00B55143" w:rsidP="00B55143">
      <w:pPr>
        <w:ind w:left="709" w:hanging="709"/>
        <w:jc w:val="both"/>
        <w:rPr>
          <w:rFonts w:ascii="Garamond" w:hAnsi="Garamond"/>
          <w:lang w:val="en-US"/>
        </w:rPr>
      </w:pPr>
      <w:r w:rsidRPr="00D46BCB">
        <w:rPr>
          <w:rFonts w:ascii="Garamond" w:hAnsi="Garamond"/>
          <w:lang w:val="en-US"/>
        </w:rPr>
        <w:t xml:space="preserve">Williams, C. (1998). ‘B-time transition.’ </w:t>
      </w:r>
      <w:r w:rsidRPr="00D46BCB">
        <w:rPr>
          <w:rFonts w:ascii="Garamond" w:hAnsi="Garamond"/>
          <w:i/>
          <w:lang w:val="en-US"/>
        </w:rPr>
        <w:t>Philosophical Inquiry</w:t>
      </w:r>
      <w:r w:rsidRPr="00D46BCB">
        <w:rPr>
          <w:rFonts w:ascii="Garamond" w:hAnsi="Garamond"/>
          <w:lang w:val="en-US"/>
        </w:rPr>
        <w:t>, 20(3/4):59-63.</w:t>
      </w:r>
    </w:p>
    <w:p w14:paraId="02B50818" w14:textId="77777777" w:rsidR="00E2084A" w:rsidRDefault="00B55143" w:rsidP="00E2084A">
      <w:pPr>
        <w:ind w:left="709" w:hanging="709"/>
        <w:jc w:val="both"/>
        <w:rPr>
          <w:rFonts w:ascii="Garamond" w:hAnsi="Garamond"/>
          <w:lang w:val="en-US"/>
        </w:rPr>
      </w:pPr>
      <w:r w:rsidRPr="00D46BCB">
        <w:rPr>
          <w:rFonts w:ascii="Garamond" w:hAnsi="Garamond"/>
          <w:lang w:val="en-US"/>
        </w:rPr>
        <w:t xml:space="preserve">Williams, C. (2003). ‘Beyond A- and B-time.’ </w:t>
      </w:r>
      <w:r w:rsidRPr="00D46BCB">
        <w:rPr>
          <w:rFonts w:ascii="Garamond" w:hAnsi="Garamond"/>
          <w:i/>
          <w:lang w:val="en-US"/>
        </w:rPr>
        <w:t>Philosophia</w:t>
      </w:r>
      <w:r w:rsidRPr="00D46BCB">
        <w:rPr>
          <w:rFonts w:ascii="Garamond" w:hAnsi="Garamond"/>
          <w:lang w:val="en-US"/>
        </w:rPr>
        <w:t>, 31(1):75-91.</w:t>
      </w:r>
    </w:p>
    <w:p w14:paraId="760442BA" w14:textId="77777777" w:rsidR="00B63401" w:rsidRDefault="00E2084A" w:rsidP="00B63401">
      <w:pPr>
        <w:ind w:left="709" w:hanging="709"/>
        <w:jc w:val="both"/>
        <w:rPr>
          <w:rFonts w:ascii="Garamond" w:hAnsi="Garamond"/>
          <w:lang w:val="en-US"/>
        </w:rPr>
      </w:pPr>
      <w:r>
        <w:rPr>
          <w:rFonts w:ascii="Garamond" w:hAnsi="Garamond"/>
          <w:lang w:val="en-US"/>
        </w:rPr>
        <w:t xml:space="preserve">Williams. D. C. (1951). “The Myth of Passage.” </w:t>
      </w:r>
      <w:r w:rsidRPr="00860056">
        <w:rPr>
          <w:rFonts w:ascii="Garamond" w:eastAsia="Times New Roman" w:hAnsi="Garamond"/>
          <w:i/>
          <w:iCs/>
          <w:color w:val="555555"/>
          <w:lang w:eastAsia="en-US"/>
        </w:rPr>
        <w:t>Journal of Philosophy</w:t>
      </w:r>
      <w:r w:rsidRPr="00860056">
        <w:rPr>
          <w:rFonts w:ascii="Garamond" w:eastAsia="Times New Roman" w:hAnsi="Garamond"/>
          <w:color w:val="555555"/>
          <w:lang w:eastAsia="en-US"/>
        </w:rPr>
        <w:t> 48 (15):457-472.</w:t>
      </w:r>
    </w:p>
    <w:p w14:paraId="1C80DAC0" w14:textId="77777777" w:rsidR="00B55143" w:rsidRPr="00B63401" w:rsidRDefault="00B55143" w:rsidP="00B63401">
      <w:pPr>
        <w:ind w:left="709" w:hanging="709"/>
        <w:jc w:val="both"/>
        <w:rPr>
          <w:rFonts w:ascii="Garamond" w:hAnsi="Garamond"/>
          <w:lang w:val="en-US"/>
        </w:rPr>
      </w:pPr>
      <w:r w:rsidRPr="00D46BCB">
        <w:rPr>
          <w:rFonts w:ascii="Garamond" w:eastAsia="Cambria" w:hAnsi="Garamond" w:cs="Calibri"/>
          <w:noProof/>
          <w:lang w:eastAsia="en-US"/>
        </w:rPr>
        <w:t xml:space="preserve">Zimmerman, D. W. (2008). ‘The Privileged Present: Defending an “A-Theory” of Time.’ In </w:t>
      </w:r>
      <w:r w:rsidRPr="00D46BCB">
        <w:rPr>
          <w:rFonts w:ascii="Garamond" w:eastAsia="Cambria" w:hAnsi="Garamond" w:cs="Calibri"/>
          <w:i/>
          <w:noProof/>
          <w:lang w:eastAsia="en-US"/>
        </w:rPr>
        <w:t>Contemporary Debates in Metaphysics</w:t>
      </w:r>
      <w:r w:rsidRPr="00D46BCB">
        <w:rPr>
          <w:rFonts w:ascii="Garamond" w:eastAsia="Cambria" w:hAnsi="Garamond" w:cs="Calibri"/>
          <w:noProof/>
          <w:lang w:eastAsia="en-US"/>
        </w:rPr>
        <w:t>, Sider, T., Hawthorne, J &amp; Zimmerman, D. W. (eds.), 211–225 (Oxford: Blackwell).</w:t>
      </w:r>
    </w:p>
    <w:p w14:paraId="1654C800" w14:textId="77777777" w:rsidR="00B55143" w:rsidRPr="00433A6C" w:rsidRDefault="00B55143" w:rsidP="00043CA0">
      <w:pPr>
        <w:widowControl w:val="0"/>
        <w:autoSpaceDE w:val="0"/>
        <w:autoSpaceDN w:val="0"/>
        <w:adjustRightInd w:val="0"/>
        <w:spacing w:after="0" w:line="360" w:lineRule="auto"/>
        <w:ind w:left="720" w:hanging="720"/>
        <w:jc w:val="both"/>
        <w:rPr>
          <w:rFonts w:ascii="Garamond" w:hAnsi="Garamond"/>
          <w:lang w:val="en-US"/>
        </w:rPr>
      </w:pPr>
    </w:p>
    <w:p w14:paraId="4D897015" w14:textId="77777777" w:rsidR="002F21C7" w:rsidRDefault="002F21C7" w:rsidP="00C12672">
      <w:pPr>
        <w:spacing w:after="0" w:line="360" w:lineRule="auto"/>
        <w:ind w:hanging="720"/>
        <w:jc w:val="both"/>
        <w:rPr>
          <w:rFonts w:ascii="Garamond" w:hAnsi="Garamond"/>
        </w:rPr>
      </w:pPr>
    </w:p>
    <w:p w14:paraId="2C9DA56E" w14:textId="77777777" w:rsidR="002F21C7" w:rsidRPr="00EA61CC" w:rsidRDefault="002F21C7" w:rsidP="00C12672">
      <w:pPr>
        <w:widowControl w:val="0"/>
        <w:autoSpaceDE w:val="0"/>
        <w:autoSpaceDN w:val="0"/>
        <w:adjustRightInd w:val="0"/>
        <w:spacing w:after="0" w:line="360" w:lineRule="auto"/>
        <w:ind w:left="720" w:hanging="720"/>
        <w:jc w:val="both"/>
        <w:rPr>
          <w:rFonts w:ascii="Garamond" w:hAnsi="Garamond"/>
          <w:iCs/>
        </w:rPr>
      </w:pPr>
    </w:p>
    <w:p w14:paraId="36E03199" w14:textId="77777777" w:rsidR="00693470" w:rsidRPr="00693470" w:rsidRDefault="00693470" w:rsidP="00C12672">
      <w:pPr>
        <w:spacing w:line="360" w:lineRule="auto"/>
        <w:ind w:hanging="720"/>
        <w:jc w:val="both"/>
        <w:rPr>
          <w:rFonts w:ascii="Times New Roman" w:hAnsi="Times New Roman"/>
          <w:iCs/>
        </w:rPr>
      </w:pPr>
      <w:r w:rsidRPr="00693470">
        <w:rPr>
          <w:rFonts w:ascii="Times New Roman" w:hAnsi="Times New Roman"/>
          <w:iCs/>
        </w:rPr>
        <w:t xml:space="preserve"> </w:t>
      </w:r>
    </w:p>
    <w:p w14:paraId="51DB7CBE" w14:textId="77777777" w:rsidR="00693470" w:rsidRPr="00494F1B" w:rsidRDefault="00693470" w:rsidP="00C12672">
      <w:pPr>
        <w:spacing w:line="360" w:lineRule="auto"/>
        <w:ind w:left="720" w:hanging="720"/>
        <w:jc w:val="both"/>
        <w:rPr>
          <w:rFonts w:ascii="Times New Roman" w:hAnsi="Times New Roman"/>
          <w:bCs/>
        </w:rPr>
      </w:pPr>
    </w:p>
    <w:sectPr w:rsidR="00693470" w:rsidRPr="00494F1B">
      <w:footerReference w:type="even"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D2062" w14:textId="77777777" w:rsidR="00156569" w:rsidRDefault="00156569" w:rsidP="002E63FF">
      <w:pPr>
        <w:spacing w:after="0"/>
      </w:pPr>
      <w:r>
        <w:separator/>
      </w:r>
    </w:p>
  </w:endnote>
  <w:endnote w:type="continuationSeparator" w:id="0">
    <w:p w14:paraId="5C53118C" w14:textId="77777777" w:rsidR="00156569" w:rsidRDefault="00156569" w:rsidP="002E63FF">
      <w:pPr>
        <w:spacing w:after="0"/>
      </w:pPr>
      <w:r>
        <w:continuationSeparator/>
      </w:r>
    </w:p>
  </w:endnote>
  <w:endnote w:type="continuationNotice" w:id="1">
    <w:p w14:paraId="7D02326F" w14:textId="77777777" w:rsidR="00156569" w:rsidRDefault="001565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Palatino">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2"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Helvetica">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8FD9B" w14:textId="77777777" w:rsidR="00745043" w:rsidRDefault="00745043" w:rsidP="009B4E2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905F715" w14:textId="77777777" w:rsidR="00745043" w:rsidRDefault="00745043" w:rsidP="000C4A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FDC91" w14:textId="77777777" w:rsidR="00745043" w:rsidRDefault="00745043" w:rsidP="009B4E2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C4AF8">
      <w:rPr>
        <w:rStyle w:val="PageNumber"/>
        <w:noProof/>
      </w:rPr>
      <w:t>29</w:t>
    </w:r>
    <w:r>
      <w:rPr>
        <w:rStyle w:val="PageNumber"/>
      </w:rPr>
      <w:fldChar w:fldCharType="end"/>
    </w:r>
  </w:p>
  <w:p w14:paraId="643D7CEB" w14:textId="77777777" w:rsidR="009F6593" w:rsidRDefault="009F6593" w:rsidP="00A24B9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48849" w14:textId="77777777" w:rsidR="00156569" w:rsidRDefault="00156569" w:rsidP="002E63FF">
      <w:pPr>
        <w:spacing w:after="0"/>
      </w:pPr>
      <w:r>
        <w:separator/>
      </w:r>
    </w:p>
  </w:footnote>
  <w:footnote w:type="continuationSeparator" w:id="0">
    <w:p w14:paraId="3CA23712" w14:textId="77777777" w:rsidR="00156569" w:rsidRDefault="00156569" w:rsidP="002E63FF">
      <w:pPr>
        <w:spacing w:after="0"/>
      </w:pPr>
      <w:r>
        <w:continuationSeparator/>
      </w:r>
    </w:p>
  </w:footnote>
  <w:footnote w:type="continuationNotice" w:id="1">
    <w:p w14:paraId="250E6B16" w14:textId="77777777" w:rsidR="00156569" w:rsidRDefault="00156569">
      <w:pPr>
        <w:spacing w:after="0"/>
      </w:pPr>
    </w:p>
  </w:footnote>
  <w:footnote w:id="2">
    <w:p w14:paraId="5644D472" w14:textId="77777777" w:rsidR="009F6593" w:rsidRPr="00433A6C" w:rsidRDefault="009F6593" w:rsidP="009837FB">
      <w:pPr>
        <w:pStyle w:val="FootnoteText"/>
        <w:jc w:val="both"/>
        <w:rPr>
          <w:rFonts w:ascii="Garamond" w:hAnsi="Garamond"/>
          <w:lang w:val="en-US"/>
        </w:rPr>
      </w:pPr>
      <w:r w:rsidRPr="00433A6C">
        <w:rPr>
          <w:rStyle w:val="FootnoteReference"/>
          <w:rFonts w:ascii="Garamond" w:hAnsi="Garamond"/>
        </w:rPr>
        <w:footnoteRef/>
      </w:r>
      <w:r w:rsidRPr="00433A6C">
        <w:rPr>
          <w:rFonts w:ascii="Garamond" w:hAnsi="Garamond"/>
        </w:rPr>
        <w:t xml:space="preserve"> </w:t>
      </w:r>
      <w:r w:rsidRPr="00433A6C">
        <w:rPr>
          <w:rFonts w:ascii="Garamond" w:hAnsi="Garamond"/>
          <w:lang w:val="en-US"/>
        </w:rPr>
        <w:t xml:space="preserve">To distinguish this kind of temporal passage from what </w:t>
      </w:r>
      <w:proofErr w:type="spellStart"/>
      <w:r w:rsidRPr="00433A6C">
        <w:rPr>
          <w:rFonts w:ascii="Garamond" w:hAnsi="Garamond"/>
          <w:lang w:val="en-US"/>
        </w:rPr>
        <w:t>Skow</w:t>
      </w:r>
      <w:proofErr w:type="spellEnd"/>
      <w:r w:rsidRPr="00433A6C">
        <w:rPr>
          <w:rFonts w:ascii="Garamond" w:hAnsi="Garamond"/>
          <w:lang w:val="en-US"/>
        </w:rPr>
        <w:t xml:space="preserve"> (2015) calls anodyne passage</w:t>
      </w:r>
    </w:p>
  </w:footnote>
  <w:footnote w:id="3">
    <w:p w14:paraId="2996F4C1" w14:textId="77777777" w:rsidR="009F6593" w:rsidRPr="00433A6C" w:rsidRDefault="009F6593" w:rsidP="009837FB">
      <w:pPr>
        <w:pStyle w:val="FootnoteText"/>
        <w:jc w:val="both"/>
        <w:rPr>
          <w:rFonts w:ascii="Garamond" w:hAnsi="Garamond"/>
          <w:lang w:val="en-US"/>
        </w:rPr>
      </w:pPr>
      <w:r w:rsidRPr="00433A6C">
        <w:rPr>
          <w:rStyle w:val="FootnoteReference"/>
          <w:rFonts w:ascii="Garamond" w:hAnsi="Garamond"/>
        </w:rPr>
        <w:footnoteRef/>
      </w:r>
      <w:r w:rsidRPr="00433A6C">
        <w:rPr>
          <w:rFonts w:ascii="Garamond" w:hAnsi="Garamond"/>
        </w:rPr>
        <w:t xml:space="preserve"> See Maudlin </w:t>
      </w:r>
      <w:r>
        <w:rPr>
          <w:rFonts w:ascii="Garamond" w:hAnsi="Garamond"/>
        </w:rPr>
        <w:t>(</w:t>
      </w:r>
      <w:r w:rsidRPr="00433A6C">
        <w:rPr>
          <w:rFonts w:ascii="Garamond" w:hAnsi="Garamond"/>
        </w:rPr>
        <w:t>2007</w:t>
      </w:r>
      <w:r>
        <w:rPr>
          <w:rFonts w:ascii="Garamond" w:hAnsi="Garamond"/>
        </w:rPr>
        <w:t>)</w:t>
      </w:r>
      <w:r w:rsidRPr="00433A6C">
        <w:rPr>
          <w:rFonts w:ascii="Garamond" w:hAnsi="Garamond"/>
        </w:rPr>
        <w:t xml:space="preserve">; Oaklander </w:t>
      </w:r>
      <w:r>
        <w:rPr>
          <w:rFonts w:ascii="Garamond" w:hAnsi="Garamond"/>
        </w:rPr>
        <w:t>(</w:t>
      </w:r>
      <w:r w:rsidRPr="00433A6C">
        <w:rPr>
          <w:rFonts w:ascii="Garamond" w:hAnsi="Garamond"/>
        </w:rPr>
        <w:t>2012</w:t>
      </w:r>
      <w:r>
        <w:rPr>
          <w:rFonts w:ascii="Garamond" w:hAnsi="Garamond"/>
        </w:rPr>
        <w:t>)</w:t>
      </w:r>
      <w:r w:rsidRPr="00433A6C">
        <w:rPr>
          <w:rFonts w:ascii="Garamond" w:hAnsi="Garamond"/>
        </w:rPr>
        <w:t xml:space="preserve">; Mellor </w:t>
      </w:r>
      <w:r>
        <w:rPr>
          <w:rFonts w:ascii="Garamond" w:hAnsi="Garamond"/>
        </w:rPr>
        <w:t>(</w:t>
      </w:r>
      <w:r w:rsidRPr="00433A6C">
        <w:rPr>
          <w:rFonts w:ascii="Garamond" w:hAnsi="Garamond"/>
        </w:rPr>
        <w:t>1998</w:t>
      </w:r>
      <w:r>
        <w:rPr>
          <w:rFonts w:ascii="Garamond" w:hAnsi="Garamond"/>
        </w:rPr>
        <w:t>)</w:t>
      </w:r>
      <w:r w:rsidRPr="00433A6C">
        <w:rPr>
          <w:rFonts w:ascii="Garamond" w:hAnsi="Garamond"/>
        </w:rPr>
        <w:t xml:space="preserve">; Le Poidevin </w:t>
      </w:r>
      <w:r>
        <w:rPr>
          <w:rFonts w:ascii="Garamond" w:hAnsi="Garamond"/>
        </w:rPr>
        <w:t>(</w:t>
      </w:r>
      <w:r w:rsidRPr="00433A6C">
        <w:rPr>
          <w:rFonts w:ascii="Garamond" w:hAnsi="Garamond"/>
        </w:rPr>
        <w:t>1991</w:t>
      </w:r>
      <w:r>
        <w:rPr>
          <w:rFonts w:ascii="Garamond" w:hAnsi="Garamond"/>
        </w:rPr>
        <w:t>)</w:t>
      </w:r>
      <w:r w:rsidRPr="00433A6C">
        <w:rPr>
          <w:rFonts w:ascii="Garamond" w:hAnsi="Garamond"/>
        </w:rPr>
        <w:t>.</w:t>
      </w:r>
    </w:p>
  </w:footnote>
  <w:footnote w:id="4">
    <w:p w14:paraId="1F3853B3" w14:textId="77777777" w:rsidR="009F6593" w:rsidRPr="00433A6C" w:rsidRDefault="009F6593" w:rsidP="009837FB">
      <w:pPr>
        <w:pStyle w:val="FootnoteText"/>
        <w:jc w:val="both"/>
        <w:rPr>
          <w:rFonts w:ascii="Garamond" w:hAnsi="Garamond"/>
          <w:lang w:val="en-US"/>
        </w:rPr>
      </w:pPr>
      <w:r w:rsidRPr="00433A6C">
        <w:rPr>
          <w:rStyle w:val="FootnoteReference"/>
          <w:rFonts w:ascii="Garamond" w:hAnsi="Garamond"/>
        </w:rPr>
        <w:footnoteRef/>
      </w:r>
      <w:r w:rsidRPr="00433A6C">
        <w:rPr>
          <w:rFonts w:ascii="Garamond" w:hAnsi="Garamond"/>
        </w:rPr>
        <w:t xml:space="preserve"> See Price </w:t>
      </w:r>
      <w:r>
        <w:rPr>
          <w:rFonts w:ascii="Garamond" w:hAnsi="Garamond"/>
        </w:rPr>
        <w:t>(</w:t>
      </w:r>
      <w:r w:rsidRPr="00433A6C">
        <w:rPr>
          <w:rFonts w:ascii="Garamond" w:hAnsi="Garamond"/>
        </w:rPr>
        <w:t>1996</w:t>
      </w:r>
      <w:r>
        <w:rPr>
          <w:rFonts w:ascii="Garamond" w:hAnsi="Garamond"/>
        </w:rPr>
        <w:t>)</w:t>
      </w:r>
      <w:r w:rsidRPr="00433A6C">
        <w:rPr>
          <w:rFonts w:ascii="Garamond" w:hAnsi="Garamond"/>
        </w:rPr>
        <w:t xml:space="preserve">; Farr </w:t>
      </w:r>
      <w:r>
        <w:rPr>
          <w:rFonts w:ascii="Garamond" w:hAnsi="Garamond"/>
        </w:rPr>
        <w:t>(</w:t>
      </w:r>
      <w:r w:rsidRPr="00433A6C">
        <w:rPr>
          <w:rFonts w:ascii="Garamond" w:hAnsi="Garamond"/>
        </w:rPr>
        <w:t>2012, 2020</w:t>
      </w:r>
      <w:r>
        <w:rPr>
          <w:rFonts w:ascii="Garamond" w:hAnsi="Garamond"/>
        </w:rPr>
        <w:t>)</w:t>
      </w:r>
      <w:r w:rsidRPr="00433A6C">
        <w:rPr>
          <w:rFonts w:ascii="Garamond" w:hAnsi="Garamond"/>
        </w:rPr>
        <w:t>.</w:t>
      </w:r>
    </w:p>
  </w:footnote>
  <w:footnote w:id="5">
    <w:p w14:paraId="4EEFCDB9" w14:textId="77777777" w:rsidR="009F6593" w:rsidRPr="00C12672" w:rsidRDefault="009F6593" w:rsidP="009837FB">
      <w:pPr>
        <w:pStyle w:val="FootnoteText"/>
        <w:jc w:val="both"/>
        <w:rPr>
          <w:rFonts w:ascii="Garamond" w:hAnsi="Garamond"/>
          <w:lang w:val="en-US"/>
        </w:rPr>
      </w:pPr>
      <w:r w:rsidRPr="00C12672">
        <w:rPr>
          <w:rStyle w:val="FootnoteReference"/>
          <w:rFonts w:ascii="Garamond" w:hAnsi="Garamond"/>
        </w:rPr>
        <w:footnoteRef/>
      </w:r>
      <w:r w:rsidRPr="00C12672">
        <w:rPr>
          <w:rFonts w:ascii="Garamond" w:hAnsi="Garamond"/>
        </w:rPr>
        <w:t xml:space="preserve"> </w:t>
      </w:r>
      <w:r w:rsidRPr="00C12672">
        <w:rPr>
          <w:rFonts w:ascii="Garamond" w:hAnsi="Garamond"/>
          <w:lang w:val="en-US"/>
        </w:rPr>
        <w:t xml:space="preserve">That is, whether something falls under that concept at a world. </w:t>
      </w:r>
    </w:p>
  </w:footnote>
  <w:footnote w:id="6">
    <w:p w14:paraId="60B407EC" w14:textId="77777777" w:rsidR="009F6593" w:rsidRPr="00433A6C" w:rsidRDefault="009F6593" w:rsidP="00425E86">
      <w:pPr>
        <w:pStyle w:val="FootnoteText"/>
        <w:jc w:val="both"/>
        <w:rPr>
          <w:rFonts w:ascii="Garamond" w:hAnsi="Garamond"/>
        </w:rPr>
      </w:pPr>
      <w:r w:rsidRPr="00433A6C">
        <w:rPr>
          <w:rStyle w:val="FootnoteReference"/>
          <w:rFonts w:ascii="Garamond" w:hAnsi="Garamond"/>
        </w:rPr>
        <w:footnoteRef/>
      </w:r>
      <w:r w:rsidRPr="00433A6C">
        <w:rPr>
          <w:rFonts w:ascii="Garamond" w:hAnsi="Garamond"/>
        </w:rPr>
        <w:t xml:space="preserve"> </w:t>
      </w:r>
      <w:r w:rsidRPr="00433A6C">
        <w:rPr>
          <w:rFonts w:ascii="Garamond" w:eastAsia="Garamond" w:hAnsi="Garamond" w:cs="Garamond"/>
          <w:lang w:val="en-US"/>
        </w:rPr>
        <w:t xml:space="preserve">For a defense of various versions of </w:t>
      </w:r>
      <w:r>
        <w:rPr>
          <w:rFonts w:ascii="Garamond" w:eastAsia="Garamond" w:hAnsi="Garamond" w:cs="Garamond"/>
          <w:lang w:val="en-US"/>
        </w:rPr>
        <w:t xml:space="preserve">dynamism </w:t>
      </w:r>
      <w:r w:rsidRPr="00433A6C">
        <w:rPr>
          <w:rFonts w:ascii="Garamond" w:eastAsia="Garamond" w:hAnsi="Garamond" w:cs="Garamond"/>
          <w:lang w:val="en-US"/>
        </w:rPr>
        <w:t>see Cameron (2015); Tallant (2012); Tooley (1997)</w:t>
      </w:r>
      <w:r w:rsidRPr="00433A6C">
        <w:rPr>
          <w:rFonts w:ascii="Garamond" w:hAnsi="Garamond" w:cs="Helvetica"/>
        </w:rPr>
        <w:t>.</w:t>
      </w:r>
    </w:p>
  </w:footnote>
  <w:footnote w:id="7">
    <w:p w14:paraId="75A0E124" w14:textId="77777777" w:rsidR="009F6593" w:rsidRPr="00433A6C" w:rsidRDefault="009F6593" w:rsidP="009837FB">
      <w:pPr>
        <w:pStyle w:val="FootnoteText"/>
        <w:jc w:val="both"/>
        <w:rPr>
          <w:rFonts w:ascii="Garamond" w:hAnsi="Garamond"/>
          <w:lang w:val="en-US"/>
        </w:rPr>
      </w:pPr>
      <w:r w:rsidRPr="00433A6C">
        <w:rPr>
          <w:rStyle w:val="FootnoteReference"/>
          <w:rFonts w:ascii="Garamond" w:hAnsi="Garamond"/>
        </w:rPr>
        <w:footnoteRef/>
      </w:r>
      <w:r w:rsidRPr="00433A6C">
        <w:rPr>
          <w:rFonts w:ascii="Garamond" w:hAnsi="Garamond"/>
        </w:rPr>
        <w:t xml:space="preserve"> </w:t>
      </w:r>
      <w:r w:rsidRPr="00433A6C">
        <w:rPr>
          <w:rFonts w:ascii="Garamond" w:hAnsi="Garamond"/>
          <w:lang w:val="en-US"/>
        </w:rPr>
        <w:t xml:space="preserve">See </w:t>
      </w:r>
      <w:r w:rsidRPr="00433A6C">
        <w:rPr>
          <w:rFonts w:ascii="Garamond" w:hAnsi="Garamond"/>
        </w:rPr>
        <w:t xml:space="preserve">Smith </w:t>
      </w:r>
      <w:r>
        <w:rPr>
          <w:rFonts w:ascii="Garamond" w:hAnsi="Garamond"/>
        </w:rPr>
        <w:t>(</w:t>
      </w:r>
      <w:r w:rsidRPr="00433A6C">
        <w:rPr>
          <w:rFonts w:ascii="Garamond" w:hAnsi="Garamond"/>
        </w:rPr>
        <w:t>1994</w:t>
      </w:r>
      <w:r>
        <w:rPr>
          <w:rFonts w:ascii="Garamond" w:hAnsi="Garamond"/>
        </w:rPr>
        <w:t>)</w:t>
      </w:r>
      <w:r w:rsidRPr="00433A6C">
        <w:rPr>
          <w:rFonts w:ascii="Garamond" w:hAnsi="Garamond"/>
        </w:rPr>
        <w:t xml:space="preserve">; Schlesinger </w:t>
      </w:r>
      <w:r>
        <w:rPr>
          <w:rFonts w:ascii="Garamond" w:hAnsi="Garamond"/>
        </w:rPr>
        <w:t>(</w:t>
      </w:r>
      <w:r w:rsidRPr="00433A6C">
        <w:rPr>
          <w:rFonts w:ascii="Garamond" w:hAnsi="Garamond"/>
        </w:rPr>
        <w:t>1994</w:t>
      </w:r>
      <w:r>
        <w:rPr>
          <w:rFonts w:ascii="Garamond" w:hAnsi="Garamond"/>
        </w:rPr>
        <w:t>)</w:t>
      </w:r>
      <w:r w:rsidRPr="00433A6C">
        <w:rPr>
          <w:rFonts w:ascii="Garamond" w:hAnsi="Garamond"/>
        </w:rPr>
        <w:t>.</w:t>
      </w:r>
    </w:p>
  </w:footnote>
  <w:footnote w:id="8">
    <w:p w14:paraId="37EA1E4F" w14:textId="77777777" w:rsidR="009F6593" w:rsidRPr="00433A6C" w:rsidRDefault="009F6593" w:rsidP="009837FB">
      <w:pPr>
        <w:pStyle w:val="FootnoteText"/>
        <w:jc w:val="both"/>
        <w:rPr>
          <w:rFonts w:ascii="Garamond" w:hAnsi="Garamond"/>
          <w:lang w:val="en-US"/>
        </w:rPr>
      </w:pPr>
      <w:r w:rsidRPr="00433A6C">
        <w:rPr>
          <w:rStyle w:val="FootnoteReference"/>
          <w:rFonts w:ascii="Garamond" w:hAnsi="Garamond"/>
        </w:rPr>
        <w:footnoteRef/>
      </w:r>
      <w:r w:rsidRPr="00433A6C">
        <w:rPr>
          <w:rFonts w:ascii="Garamond" w:hAnsi="Garamond"/>
        </w:rPr>
        <w:t xml:space="preserve"> </w:t>
      </w:r>
      <w:r w:rsidRPr="00433A6C">
        <w:rPr>
          <w:rFonts w:ascii="Garamond" w:hAnsi="Garamond"/>
          <w:lang w:val="en-US"/>
        </w:rPr>
        <w:t xml:space="preserve">See Savitt </w:t>
      </w:r>
      <w:r>
        <w:rPr>
          <w:rFonts w:ascii="Garamond" w:hAnsi="Garamond"/>
          <w:lang w:val="en-US"/>
        </w:rPr>
        <w:t>(</w:t>
      </w:r>
      <w:r w:rsidRPr="00433A6C">
        <w:rPr>
          <w:rFonts w:ascii="Garamond" w:hAnsi="Garamond"/>
          <w:lang w:val="en-US"/>
        </w:rPr>
        <w:t>2002</w:t>
      </w:r>
      <w:r>
        <w:rPr>
          <w:rFonts w:ascii="Garamond" w:hAnsi="Garamond"/>
          <w:lang w:val="en-US"/>
        </w:rPr>
        <w:t>)</w:t>
      </w:r>
      <w:r w:rsidRPr="00433A6C">
        <w:rPr>
          <w:rFonts w:ascii="Garamond" w:hAnsi="Garamond"/>
          <w:lang w:val="en-US"/>
        </w:rPr>
        <w:t xml:space="preserve">; Deng; </w:t>
      </w:r>
      <w:r>
        <w:rPr>
          <w:rFonts w:ascii="Garamond" w:hAnsi="Garamond"/>
          <w:lang w:val="en-US"/>
        </w:rPr>
        <w:t>(</w:t>
      </w:r>
      <w:r w:rsidRPr="00433A6C">
        <w:rPr>
          <w:rFonts w:ascii="Garamond" w:hAnsi="Garamond"/>
          <w:lang w:val="en-US"/>
        </w:rPr>
        <w:t>2013a, 2013b, 2019</w:t>
      </w:r>
      <w:r>
        <w:rPr>
          <w:rFonts w:ascii="Garamond" w:hAnsi="Garamond"/>
          <w:lang w:val="en-US"/>
        </w:rPr>
        <w:t>)</w:t>
      </w:r>
      <w:r w:rsidRPr="00433A6C">
        <w:rPr>
          <w:rFonts w:ascii="Garamond" w:hAnsi="Garamond"/>
          <w:lang w:val="en-US"/>
        </w:rPr>
        <w:t xml:space="preserve">; Leininger </w:t>
      </w:r>
      <w:r>
        <w:rPr>
          <w:rFonts w:ascii="Garamond" w:hAnsi="Garamond"/>
          <w:lang w:val="en-US"/>
        </w:rPr>
        <w:t>(</w:t>
      </w:r>
      <w:r w:rsidRPr="00433A6C">
        <w:rPr>
          <w:rFonts w:ascii="Garamond" w:hAnsi="Garamond"/>
          <w:lang w:val="en-US"/>
        </w:rPr>
        <w:t>2018, 2021</w:t>
      </w:r>
      <w:r>
        <w:rPr>
          <w:rFonts w:ascii="Garamond" w:hAnsi="Garamond"/>
          <w:lang w:val="en-US"/>
        </w:rPr>
        <w:t>)</w:t>
      </w:r>
      <w:r w:rsidRPr="00433A6C">
        <w:rPr>
          <w:rFonts w:ascii="Garamond" w:hAnsi="Garamond"/>
          <w:lang w:val="en-US"/>
        </w:rPr>
        <w:t xml:space="preserve">; Ismael </w:t>
      </w:r>
      <w:r>
        <w:rPr>
          <w:rFonts w:ascii="Garamond" w:hAnsi="Garamond"/>
          <w:lang w:val="en-US"/>
        </w:rPr>
        <w:t>(</w:t>
      </w:r>
      <w:r w:rsidRPr="00433A6C">
        <w:rPr>
          <w:rFonts w:ascii="Garamond" w:hAnsi="Garamond"/>
          <w:lang w:val="en-US"/>
        </w:rPr>
        <w:t>2017</w:t>
      </w:r>
      <w:r>
        <w:rPr>
          <w:rFonts w:ascii="Garamond" w:hAnsi="Garamond"/>
          <w:lang w:val="en-US"/>
        </w:rPr>
        <w:t>)</w:t>
      </w:r>
      <w:r w:rsidRPr="00433A6C">
        <w:rPr>
          <w:rFonts w:ascii="Garamond" w:hAnsi="Garamond"/>
          <w:lang w:val="en-US"/>
        </w:rPr>
        <w:t xml:space="preserve">. </w:t>
      </w:r>
    </w:p>
  </w:footnote>
  <w:footnote w:id="9">
    <w:p w14:paraId="2B999CD5" w14:textId="77777777" w:rsidR="009F6593" w:rsidRPr="00433A6C" w:rsidRDefault="009F6593" w:rsidP="009837FB">
      <w:pPr>
        <w:pStyle w:val="FootnoteText"/>
        <w:jc w:val="both"/>
        <w:rPr>
          <w:rFonts w:ascii="Garamond" w:hAnsi="Garamond"/>
          <w:lang w:val="en-US"/>
        </w:rPr>
      </w:pPr>
      <w:r w:rsidRPr="00433A6C">
        <w:rPr>
          <w:rStyle w:val="FootnoteReference"/>
          <w:rFonts w:ascii="Garamond" w:hAnsi="Garamond"/>
        </w:rPr>
        <w:footnoteRef/>
      </w:r>
      <w:r w:rsidRPr="00433A6C">
        <w:rPr>
          <w:rFonts w:ascii="Garamond" w:hAnsi="Garamond"/>
        </w:rPr>
        <w:t xml:space="preserve"> </w:t>
      </w:r>
      <w:r w:rsidRPr="00433A6C">
        <w:rPr>
          <w:rFonts w:ascii="Garamond" w:hAnsi="Garamond"/>
          <w:lang w:val="en-US"/>
        </w:rPr>
        <w:t xml:space="preserve">We don’t claim that this is the right interpretation of all of these authors. Perhaps some are better thought of as </w:t>
      </w:r>
      <w:r>
        <w:rPr>
          <w:rFonts w:ascii="Garamond" w:hAnsi="Garamond"/>
          <w:lang w:val="en-US"/>
        </w:rPr>
        <w:t>proposing to</w:t>
      </w:r>
      <w:r w:rsidRPr="00433A6C">
        <w:rPr>
          <w:rFonts w:ascii="Garamond" w:hAnsi="Garamond"/>
          <w:lang w:val="en-US"/>
        </w:rPr>
        <w:t xml:space="preserve"> engineer </w:t>
      </w:r>
      <w:r>
        <w:rPr>
          <w:rFonts w:ascii="Garamond" w:hAnsi="Garamond"/>
          <w:lang w:val="en-US"/>
        </w:rPr>
        <w:t>a</w:t>
      </w:r>
      <w:r w:rsidRPr="00433A6C">
        <w:rPr>
          <w:rFonts w:ascii="Garamond" w:hAnsi="Garamond"/>
          <w:lang w:val="en-US"/>
        </w:rPr>
        <w:t xml:space="preserve"> concept of temporal passage, and arguing that the resulting concept </w:t>
      </w:r>
      <w:r>
        <w:rPr>
          <w:rFonts w:ascii="Garamond" w:hAnsi="Garamond"/>
          <w:lang w:val="en-US"/>
        </w:rPr>
        <w:t>deserves the name</w:t>
      </w:r>
      <w:r w:rsidRPr="00433A6C">
        <w:rPr>
          <w:rFonts w:ascii="Garamond" w:hAnsi="Garamond"/>
          <w:lang w:val="en-US"/>
        </w:rPr>
        <w:t xml:space="preserve"> because </w:t>
      </w:r>
      <w:r>
        <w:rPr>
          <w:rFonts w:ascii="Garamond" w:hAnsi="Garamond"/>
          <w:lang w:val="en-US"/>
        </w:rPr>
        <w:t xml:space="preserve">what satisfies that concept plays a certain role. In turn, they then argue, that concept </w:t>
      </w:r>
      <w:r w:rsidRPr="00433A6C">
        <w:rPr>
          <w:rFonts w:ascii="Garamond" w:hAnsi="Garamond"/>
          <w:lang w:val="en-US"/>
        </w:rPr>
        <w:t xml:space="preserve">is satisfied in our non-dynamical world. </w:t>
      </w:r>
    </w:p>
  </w:footnote>
  <w:footnote w:id="10">
    <w:p w14:paraId="3F2272F1" w14:textId="77777777" w:rsidR="009F6593" w:rsidRPr="005243DF" w:rsidRDefault="009F6593" w:rsidP="009837FB">
      <w:pPr>
        <w:pStyle w:val="FootnoteText"/>
        <w:jc w:val="both"/>
        <w:rPr>
          <w:rFonts w:ascii="Garamond" w:hAnsi="Garamond"/>
        </w:rPr>
      </w:pPr>
      <w:r w:rsidRPr="00433A6C">
        <w:rPr>
          <w:rStyle w:val="FootnoteReference"/>
          <w:rFonts w:ascii="Garamond" w:hAnsi="Garamond"/>
        </w:rPr>
        <w:footnoteRef/>
      </w:r>
      <w:r w:rsidRPr="00433A6C">
        <w:rPr>
          <w:rFonts w:ascii="Garamond" w:hAnsi="Garamond"/>
        </w:rPr>
        <w:t xml:space="preserve"> See Smith (1994)</w:t>
      </w:r>
      <w:r>
        <w:rPr>
          <w:rFonts w:ascii="Garamond" w:hAnsi="Garamond"/>
        </w:rPr>
        <w:t>;</w:t>
      </w:r>
      <w:r w:rsidRPr="00433A6C">
        <w:rPr>
          <w:rFonts w:ascii="Garamond" w:hAnsi="Garamond"/>
        </w:rPr>
        <w:t xml:space="preserve"> Craig (2000)</w:t>
      </w:r>
      <w:r>
        <w:rPr>
          <w:rFonts w:ascii="Garamond" w:hAnsi="Garamond"/>
        </w:rPr>
        <w:t>;</w:t>
      </w:r>
      <w:r w:rsidRPr="00433A6C">
        <w:rPr>
          <w:rFonts w:ascii="Garamond" w:hAnsi="Garamond"/>
        </w:rPr>
        <w:t xml:space="preserve"> </w:t>
      </w:r>
      <w:r w:rsidRPr="00433A6C">
        <w:rPr>
          <w:rFonts w:ascii="Garamond" w:hAnsi="Garamond" w:cs="Helvetica"/>
        </w:rPr>
        <w:t>Schlesinger (1994).</w:t>
      </w:r>
      <w:r>
        <w:rPr>
          <w:rFonts w:ascii="Garamond" w:hAnsi="Garamond" w:cs="Helvetica"/>
        </w:rPr>
        <w:t xml:space="preserve"> For discussion of this kind of argument see Baron, Cusbert, Farr, Kon and Miller (2015). </w:t>
      </w:r>
    </w:p>
  </w:footnote>
  <w:footnote w:id="11">
    <w:p w14:paraId="27A0600B" w14:textId="77777777" w:rsidR="009F6593" w:rsidRPr="00C12672" w:rsidRDefault="009F6593" w:rsidP="009837FB">
      <w:pPr>
        <w:pStyle w:val="FootnoteText"/>
        <w:jc w:val="both"/>
        <w:rPr>
          <w:lang w:val="en-US"/>
        </w:rPr>
      </w:pPr>
      <w:r w:rsidRPr="00C12672">
        <w:rPr>
          <w:rStyle w:val="FootnoteReference"/>
          <w:rFonts w:ascii="Garamond" w:hAnsi="Garamond"/>
        </w:rPr>
        <w:footnoteRef/>
      </w:r>
      <w:r w:rsidRPr="00C12672">
        <w:rPr>
          <w:rFonts w:ascii="Garamond" w:hAnsi="Garamond"/>
        </w:rPr>
        <w:t xml:space="preserve"> See for instance (arguably) McTaggart (1908)</w:t>
      </w:r>
      <w:r>
        <w:t>,</w:t>
      </w:r>
      <w:r>
        <w:rPr>
          <w:rFonts w:ascii="Garamond" w:hAnsi="Garamond"/>
        </w:rPr>
        <w:t xml:space="preserve"> </w:t>
      </w:r>
      <w:r w:rsidRPr="00D46BCB">
        <w:rPr>
          <w:rFonts w:ascii="Garamond" w:eastAsia="Cambria" w:hAnsi="Garamond"/>
          <w:lang w:eastAsia="en-US"/>
        </w:rPr>
        <w:t>Gödel (1949),</w:t>
      </w:r>
      <w:r w:rsidRPr="00BB5955">
        <w:rPr>
          <w:rFonts w:ascii="Garamond" w:hAnsi="Garamond"/>
        </w:rPr>
        <w:t xml:space="preserve"> </w:t>
      </w:r>
      <w:r w:rsidRPr="00D46BCB">
        <w:rPr>
          <w:rFonts w:ascii="Garamond" w:hAnsi="Garamond"/>
        </w:rPr>
        <w:t xml:space="preserve">Williams </w:t>
      </w:r>
      <w:r>
        <w:rPr>
          <w:rFonts w:ascii="Garamond" w:hAnsi="Garamond"/>
        </w:rPr>
        <w:t>(</w:t>
      </w:r>
      <w:r w:rsidRPr="00D46BCB">
        <w:rPr>
          <w:rFonts w:ascii="Garamond" w:hAnsi="Garamond"/>
        </w:rPr>
        <w:t>1998; 2003</w:t>
      </w:r>
      <w:r>
        <w:rPr>
          <w:rFonts w:ascii="Garamond" w:hAnsi="Garamond"/>
        </w:rPr>
        <w:t xml:space="preserve">) and </w:t>
      </w:r>
      <w:r w:rsidRPr="00961740">
        <w:rPr>
          <w:rFonts w:ascii="Garamond" w:hAnsi="Garamond"/>
          <w:lang w:val="en-US"/>
        </w:rPr>
        <w:t>Zimmerman (2008)</w:t>
      </w:r>
      <w:r>
        <w:rPr>
          <w:rFonts w:ascii="Garamond" w:hAnsi="Garamond"/>
          <w:lang w:val="en-US"/>
        </w:rPr>
        <w:t>. Callender (2017) also talks of the manifest image of time, and seems to think that certain aspects of this image are closer to a dynamical than a non-dynamical view of time.</w:t>
      </w:r>
    </w:p>
  </w:footnote>
  <w:footnote w:id="12">
    <w:p w14:paraId="4E914D54" w14:textId="77777777" w:rsidR="009F6593" w:rsidRPr="00C12672" w:rsidRDefault="009F6593" w:rsidP="009837FB">
      <w:pPr>
        <w:pStyle w:val="FootnoteText"/>
        <w:jc w:val="both"/>
        <w:rPr>
          <w:lang w:val="en-US"/>
        </w:rPr>
      </w:pPr>
      <w:r w:rsidRPr="00C12672">
        <w:rPr>
          <w:rStyle w:val="FootnoteReference"/>
          <w:rFonts w:ascii="Garamond" w:hAnsi="Garamond"/>
        </w:rPr>
        <w:footnoteRef/>
      </w:r>
      <w:r w:rsidRPr="00C12672">
        <w:rPr>
          <w:rFonts w:ascii="Garamond" w:hAnsi="Garamond"/>
        </w:rPr>
        <w:t xml:space="preserve"> </w:t>
      </w:r>
      <w:r w:rsidRPr="00C12672">
        <w:rPr>
          <w:rFonts w:ascii="Garamond" w:hAnsi="Garamond"/>
          <w:lang w:val="en-US"/>
        </w:rPr>
        <w:t>See for instance</w:t>
      </w:r>
      <w:r>
        <w:rPr>
          <w:lang w:val="en-US"/>
        </w:rPr>
        <w:t xml:space="preserve"> </w:t>
      </w:r>
      <w:r w:rsidRPr="008D203C">
        <w:rPr>
          <w:rFonts w:ascii="Garamond" w:hAnsi="Garamond"/>
        </w:rPr>
        <w:t>Le Poidevin (2007)</w:t>
      </w:r>
      <w:r w:rsidRPr="005B0C9F">
        <w:rPr>
          <w:rFonts w:ascii="Garamond" w:hAnsi="Garamond"/>
        </w:rPr>
        <w:t xml:space="preserve"> </w:t>
      </w:r>
      <w:r>
        <w:rPr>
          <w:rFonts w:ascii="Garamond" w:hAnsi="Garamond"/>
        </w:rPr>
        <w:t xml:space="preserve">and </w:t>
      </w:r>
      <w:r w:rsidRPr="005B0C9F">
        <w:rPr>
          <w:rFonts w:ascii="Garamond" w:hAnsi="Garamond"/>
        </w:rPr>
        <w:t xml:space="preserve">Paul </w:t>
      </w:r>
      <w:r>
        <w:rPr>
          <w:rFonts w:ascii="Garamond" w:hAnsi="Garamond"/>
        </w:rPr>
        <w:t xml:space="preserve">(2010) </w:t>
      </w:r>
      <w:r w:rsidRPr="005B0C9F">
        <w:rPr>
          <w:rFonts w:ascii="Garamond" w:hAnsi="Garamond"/>
        </w:rPr>
        <w:t xml:space="preserve">It remains unclear whether </w:t>
      </w:r>
      <w:r>
        <w:rPr>
          <w:rFonts w:ascii="Garamond" w:hAnsi="Garamond"/>
        </w:rPr>
        <w:t xml:space="preserve">some </w:t>
      </w:r>
      <w:r w:rsidRPr="005B0C9F">
        <w:rPr>
          <w:rFonts w:ascii="Garamond" w:hAnsi="Garamond"/>
        </w:rPr>
        <w:t xml:space="preserve">other non-dynamists such as Norton (2010) and </w:t>
      </w:r>
      <w:r w:rsidRPr="008D203C">
        <w:rPr>
          <w:rFonts w:ascii="Garamond" w:hAnsi="Garamond"/>
        </w:rPr>
        <w:t>Savitt (1996</w:t>
      </w:r>
      <w:r w:rsidRPr="005B0C9F">
        <w:rPr>
          <w:rFonts w:ascii="Garamond" w:hAnsi="Garamond"/>
        </w:rPr>
        <w:t>) are rightly characterized as passage illusionists or not.</w:t>
      </w:r>
      <w:r>
        <w:rPr>
          <w:rFonts w:ascii="Garamond" w:hAnsi="Garamond"/>
        </w:rPr>
        <w:t xml:space="preserve"> Prosser </w:t>
      </w:r>
      <w:r w:rsidRPr="005B0C9F">
        <w:rPr>
          <w:rFonts w:ascii="Garamond" w:hAnsi="Garamond"/>
        </w:rPr>
        <w:t xml:space="preserve">(2007, 2012) </w:t>
      </w:r>
      <w:r>
        <w:rPr>
          <w:rFonts w:ascii="Garamond" w:hAnsi="Garamond"/>
        </w:rPr>
        <w:t xml:space="preserve">is an illusionist, but he thinks the </w:t>
      </w:r>
      <w:r w:rsidRPr="005B0C9F">
        <w:rPr>
          <w:rFonts w:ascii="Garamond" w:hAnsi="Garamond"/>
        </w:rPr>
        <w:t>illusory state represent</w:t>
      </w:r>
      <w:r>
        <w:rPr>
          <w:rFonts w:ascii="Garamond" w:hAnsi="Garamond"/>
        </w:rPr>
        <w:t>s an</w:t>
      </w:r>
      <w:r w:rsidRPr="005B0C9F">
        <w:rPr>
          <w:rFonts w:ascii="Garamond" w:hAnsi="Garamond"/>
        </w:rPr>
        <w:t xml:space="preserve"> enduring self</w:t>
      </w:r>
      <w:r>
        <w:rPr>
          <w:rFonts w:ascii="Garamond" w:hAnsi="Garamond"/>
        </w:rPr>
        <w:t xml:space="preserve"> rather than robust passage. </w:t>
      </w:r>
    </w:p>
  </w:footnote>
  <w:footnote w:id="13">
    <w:p w14:paraId="3750665C" w14:textId="77777777" w:rsidR="009F6593" w:rsidRPr="00433A6C" w:rsidRDefault="009F6593" w:rsidP="009837FB">
      <w:pPr>
        <w:pStyle w:val="FootnoteText"/>
        <w:jc w:val="both"/>
        <w:rPr>
          <w:rFonts w:ascii="Garamond" w:hAnsi="Garamond"/>
        </w:rPr>
      </w:pPr>
      <w:r w:rsidRPr="00433A6C">
        <w:rPr>
          <w:rStyle w:val="FootnoteReference"/>
          <w:rFonts w:ascii="Garamond" w:hAnsi="Garamond"/>
        </w:rPr>
        <w:footnoteRef/>
      </w:r>
      <w:r w:rsidRPr="00433A6C">
        <w:rPr>
          <w:rFonts w:ascii="Garamond" w:hAnsi="Garamond"/>
        </w:rPr>
        <w:t xml:space="preserve"> See </w:t>
      </w:r>
      <w:proofErr w:type="spellStart"/>
      <w:r>
        <w:rPr>
          <w:rFonts w:ascii="Garamond" w:hAnsi="Garamond"/>
        </w:rPr>
        <w:t>Frischhut</w:t>
      </w:r>
      <w:proofErr w:type="spellEnd"/>
      <w:r>
        <w:rPr>
          <w:rFonts w:ascii="Garamond" w:hAnsi="Garamond"/>
        </w:rPr>
        <w:t xml:space="preserve"> (2015), </w:t>
      </w:r>
      <w:r w:rsidRPr="00433A6C">
        <w:rPr>
          <w:rFonts w:ascii="Garamond" w:hAnsi="Garamond"/>
        </w:rPr>
        <w:t xml:space="preserve">Deng </w:t>
      </w:r>
      <w:r>
        <w:rPr>
          <w:rFonts w:ascii="Garamond" w:hAnsi="Garamond"/>
        </w:rPr>
        <w:t>(2013</w:t>
      </w:r>
      <w:r w:rsidR="002C2548">
        <w:rPr>
          <w:rFonts w:ascii="Garamond" w:hAnsi="Garamond"/>
        </w:rPr>
        <w:t>b</w:t>
      </w:r>
      <w:r>
        <w:rPr>
          <w:rFonts w:ascii="Garamond" w:hAnsi="Garamond"/>
        </w:rPr>
        <w:t xml:space="preserve">; </w:t>
      </w:r>
      <w:r w:rsidRPr="00433A6C">
        <w:rPr>
          <w:rFonts w:ascii="Garamond" w:hAnsi="Garamond"/>
        </w:rPr>
        <w:t>2019</w:t>
      </w:r>
      <w:r>
        <w:rPr>
          <w:rFonts w:ascii="Garamond" w:hAnsi="Garamond"/>
        </w:rPr>
        <w:t xml:space="preserve">), Bardon (2013), Hoerl (2014), </w:t>
      </w:r>
      <w:r w:rsidRPr="00240E88">
        <w:rPr>
          <w:rFonts w:ascii="Garamond" w:hAnsi="Garamond"/>
        </w:rPr>
        <w:t xml:space="preserve">Miller, Holcombe and Latham </w:t>
      </w:r>
      <w:r>
        <w:rPr>
          <w:rFonts w:ascii="Garamond" w:hAnsi="Garamond"/>
        </w:rPr>
        <w:t>(</w:t>
      </w:r>
      <w:r w:rsidRPr="00240E88">
        <w:rPr>
          <w:rFonts w:ascii="Garamond" w:hAnsi="Garamond"/>
        </w:rPr>
        <w:t>2018</w:t>
      </w:r>
      <w:r>
        <w:rPr>
          <w:rFonts w:ascii="Garamond" w:hAnsi="Garamond"/>
        </w:rPr>
        <w:t xml:space="preserve">) and Miller (2019). </w:t>
      </w:r>
    </w:p>
  </w:footnote>
  <w:footnote w:id="14">
    <w:p w14:paraId="22739EE8" w14:textId="77777777" w:rsidR="009F6593" w:rsidRPr="00433A6C" w:rsidRDefault="009F6593" w:rsidP="009837FB">
      <w:pPr>
        <w:pStyle w:val="FootnoteText"/>
        <w:jc w:val="both"/>
        <w:rPr>
          <w:rFonts w:ascii="Garamond" w:hAnsi="Garamond"/>
          <w:lang w:val="en-US"/>
        </w:rPr>
      </w:pPr>
      <w:r w:rsidRPr="00433A6C">
        <w:rPr>
          <w:rStyle w:val="FootnoteReference"/>
          <w:rFonts w:ascii="Garamond" w:hAnsi="Garamond"/>
        </w:rPr>
        <w:footnoteRef/>
      </w:r>
      <w:r w:rsidRPr="00433A6C">
        <w:rPr>
          <w:rFonts w:ascii="Garamond" w:hAnsi="Garamond"/>
        </w:rPr>
        <w:t xml:space="preserve"> </w:t>
      </w:r>
      <w:r>
        <w:rPr>
          <w:rFonts w:ascii="Garamond" w:hAnsi="Garamond"/>
        </w:rPr>
        <w:t xml:space="preserve">See for instance Latham, Miller and Norton (2019). </w:t>
      </w:r>
    </w:p>
  </w:footnote>
  <w:footnote w:id="15">
    <w:p w14:paraId="48A3E8B2" w14:textId="77777777" w:rsidR="009F6593" w:rsidRPr="00433A6C" w:rsidRDefault="009F6593" w:rsidP="009837FB">
      <w:pPr>
        <w:pStyle w:val="FootnoteText"/>
        <w:jc w:val="both"/>
        <w:rPr>
          <w:rFonts w:ascii="Garamond" w:hAnsi="Garamond"/>
          <w:lang w:val="en-US"/>
        </w:rPr>
      </w:pPr>
      <w:r w:rsidRPr="00433A6C">
        <w:rPr>
          <w:rStyle w:val="FootnoteReference"/>
          <w:rFonts w:ascii="Garamond" w:hAnsi="Garamond"/>
        </w:rPr>
        <w:footnoteRef/>
      </w:r>
      <w:r w:rsidRPr="00433A6C">
        <w:rPr>
          <w:rFonts w:ascii="Garamond" w:hAnsi="Garamond"/>
        </w:rPr>
        <w:t xml:space="preserve"> Baron </w:t>
      </w:r>
      <w:r>
        <w:rPr>
          <w:rFonts w:ascii="Garamond" w:hAnsi="Garamond"/>
        </w:rPr>
        <w:t>&amp;</w:t>
      </w:r>
      <w:r w:rsidRPr="00433A6C">
        <w:rPr>
          <w:rFonts w:ascii="Garamond" w:hAnsi="Garamond"/>
        </w:rPr>
        <w:t xml:space="preserve"> Miller </w:t>
      </w:r>
      <w:r>
        <w:rPr>
          <w:rFonts w:ascii="Garamond" w:hAnsi="Garamond"/>
        </w:rPr>
        <w:t>(</w:t>
      </w:r>
      <w:r w:rsidRPr="00433A6C">
        <w:rPr>
          <w:rFonts w:ascii="Garamond" w:hAnsi="Garamond"/>
        </w:rPr>
        <w:t>2015</w:t>
      </w:r>
      <w:r>
        <w:rPr>
          <w:rFonts w:ascii="Garamond" w:hAnsi="Garamond"/>
        </w:rPr>
        <w:t xml:space="preserve">a 2015b); Latham, </w:t>
      </w:r>
      <w:proofErr w:type="gramStart"/>
      <w:r>
        <w:rPr>
          <w:rFonts w:ascii="Garamond" w:hAnsi="Garamond"/>
        </w:rPr>
        <w:t>Miller</w:t>
      </w:r>
      <w:proofErr w:type="gramEnd"/>
      <w:r>
        <w:rPr>
          <w:rFonts w:ascii="Garamond" w:hAnsi="Garamond"/>
        </w:rPr>
        <w:t xml:space="preserve"> and Norton (2020a).</w:t>
      </w:r>
    </w:p>
  </w:footnote>
  <w:footnote w:id="16">
    <w:p w14:paraId="5322DA44" w14:textId="77777777" w:rsidR="009F6593" w:rsidRPr="00E10891" w:rsidRDefault="009F6593" w:rsidP="009837FB">
      <w:pPr>
        <w:pStyle w:val="FootnoteText"/>
        <w:jc w:val="both"/>
        <w:rPr>
          <w:rFonts w:ascii="Garamond" w:hAnsi="Garamond"/>
          <w:lang w:val="en-US"/>
        </w:rPr>
      </w:pPr>
      <w:r w:rsidRPr="00860056">
        <w:rPr>
          <w:rStyle w:val="FootnoteReference"/>
          <w:rFonts w:ascii="Garamond" w:hAnsi="Garamond"/>
        </w:rPr>
        <w:footnoteRef/>
      </w:r>
      <w:r w:rsidRPr="00860056">
        <w:rPr>
          <w:rFonts w:ascii="Garamond" w:hAnsi="Garamond"/>
        </w:rPr>
        <w:t xml:space="preserve"> </w:t>
      </w:r>
      <w:r w:rsidRPr="00860056">
        <w:rPr>
          <w:rFonts w:ascii="Garamond" w:hAnsi="Garamond"/>
          <w:lang w:val="en-US"/>
        </w:rPr>
        <w:t xml:space="preserve">More carefully, in one experiment they found that a (significant) majority of dynamists judged this, and in the other they found that about 50% of dynamists judged this. </w:t>
      </w:r>
    </w:p>
  </w:footnote>
  <w:footnote w:id="17">
    <w:p w14:paraId="7B1C483A" w14:textId="77777777" w:rsidR="009F6593" w:rsidRPr="00433A6C" w:rsidRDefault="009F6593" w:rsidP="009837FB">
      <w:pPr>
        <w:pStyle w:val="FootnoteText"/>
        <w:jc w:val="both"/>
        <w:rPr>
          <w:rFonts w:ascii="Garamond" w:hAnsi="Garamond"/>
          <w:lang w:val="en-US"/>
        </w:rPr>
      </w:pPr>
      <w:r w:rsidRPr="00433A6C">
        <w:rPr>
          <w:rStyle w:val="FootnoteReference"/>
          <w:rFonts w:ascii="Garamond" w:hAnsi="Garamond"/>
        </w:rPr>
        <w:footnoteRef/>
      </w:r>
      <w:r w:rsidRPr="00433A6C">
        <w:rPr>
          <w:rFonts w:ascii="Garamond" w:hAnsi="Garamond"/>
        </w:rPr>
        <w:t xml:space="preserve"> </w:t>
      </w:r>
      <w:r w:rsidRPr="00433A6C">
        <w:rPr>
          <w:rFonts w:ascii="Garamond" w:hAnsi="Garamond"/>
          <w:lang w:val="en-US"/>
        </w:rPr>
        <w:t xml:space="preserve">See Jackson </w:t>
      </w:r>
      <w:r>
        <w:rPr>
          <w:rFonts w:ascii="Garamond" w:hAnsi="Garamond"/>
          <w:lang w:val="en-US"/>
        </w:rPr>
        <w:t>(</w:t>
      </w:r>
      <w:r w:rsidRPr="00433A6C">
        <w:rPr>
          <w:rFonts w:ascii="Garamond" w:hAnsi="Garamond"/>
          <w:lang w:val="en-US"/>
        </w:rPr>
        <w:t>1998</w:t>
      </w:r>
      <w:r>
        <w:rPr>
          <w:rFonts w:ascii="Garamond" w:hAnsi="Garamond"/>
          <w:lang w:val="en-US"/>
        </w:rPr>
        <w:t>)</w:t>
      </w:r>
      <w:r w:rsidRPr="00433A6C">
        <w:rPr>
          <w:rFonts w:ascii="Garamond" w:hAnsi="Garamond"/>
          <w:lang w:val="en-US"/>
        </w:rPr>
        <w:t xml:space="preserve">. </w:t>
      </w:r>
    </w:p>
  </w:footnote>
  <w:footnote w:id="18">
    <w:p w14:paraId="070BDDFF" w14:textId="77777777" w:rsidR="009F6593" w:rsidRPr="00433A6C" w:rsidRDefault="009F6593" w:rsidP="009837FB">
      <w:pPr>
        <w:pStyle w:val="FootnoteText"/>
        <w:jc w:val="both"/>
        <w:rPr>
          <w:rFonts w:ascii="Garamond" w:hAnsi="Garamond"/>
          <w:lang w:val="en-US"/>
        </w:rPr>
      </w:pPr>
      <w:r w:rsidRPr="00433A6C">
        <w:rPr>
          <w:rStyle w:val="FootnoteReference"/>
          <w:rFonts w:ascii="Garamond" w:hAnsi="Garamond"/>
        </w:rPr>
        <w:footnoteRef/>
      </w:r>
      <w:r w:rsidRPr="00433A6C">
        <w:rPr>
          <w:rFonts w:ascii="Garamond" w:hAnsi="Garamond"/>
        </w:rPr>
        <w:t xml:space="preserve"> </w:t>
      </w:r>
      <w:r w:rsidRPr="00433A6C">
        <w:rPr>
          <w:rFonts w:ascii="Garamond" w:hAnsi="Garamond"/>
          <w:lang w:val="en-US"/>
        </w:rPr>
        <w:t xml:space="preserve">This is sometimes known as the Canberra Plan. </w:t>
      </w:r>
      <w:r>
        <w:rPr>
          <w:rFonts w:ascii="Garamond" w:hAnsi="Garamond"/>
          <w:lang w:val="en-US"/>
        </w:rPr>
        <w:t xml:space="preserve">See </w:t>
      </w:r>
      <w:r w:rsidRPr="00433A6C">
        <w:rPr>
          <w:rFonts w:ascii="Garamond" w:hAnsi="Garamond"/>
          <w:lang w:val="en-US"/>
        </w:rPr>
        <w:t xml:space="preserve">for instance Jackson (1998); Braddon-Mitchell (2009); Chalmers (2006). </w:t>
      </w:r>
    </w:p>
  </w:footnote>
  <w:footnote w:id="19">
    <w:p w14:paraId="6D503C1A" w14:textId="77777777" w:rsidR="009F6593" w:rsidRPr="00433A6C" w:rsidRDefault="009F6593" w:rsidP="009837FB">
      <w:pPr>
        <w:pStyle w:val="FootnoteText"/>
        <w:jc w:val="both"/>
        <w:rPr>
          <w:rFonts w:ascii="Garamond" w:hAnsi="Garamond"/>
          <w:lang w:val="en-US"/>
        </w:rPr>
      </w:pPr>
      <w:r w:rsidRPr="00433A6C">
        <w:rPr>
          <w:rStyle w:val="FootnoteReference"/>
          <w:rFonts w:ascii="Garamond" w:hAnsi="Garamond"/>
        </w:rPr>
        <w:footnoteRef/>
      </w:r>
      <w:r w:rsidRPr="00433A6C">
        <w:rPr>
          <w:rFonts w:ascii="Garamond" w:hAnsi="Garamond"/>
        </w:rPr>
        <w:t xml:space="preserve"> </w:t>
      </w:r>
      <w:r w:rsidRPr="00433A6C">
        <w:rPr>
          <w:rFonts w:ascii="Garamond" w:hAnsi="Garamond"/>
          <w:lang w:val="en-US"/>
        </w:rPr>
        <w:t>See for instance Kripke (1980), Soames (2002); Salmon (1981).</w:t>
      </w:r>
    </w:p>
  </w:footnote>
  <w:footnote w:id="20">
    <w:p w14:paraId="3A1EA1B0" w14:textId="77777777" w:rsidR="009F6593" w:rsidRPr="006F52C6" w:rsidRDefault="009F6593" w:rsidP="009837FB">
      <w:pPr>
        <w:pStyle w:val="FootnoteText"/>
        <w:jc w:val="both"/>
        <w:rPr>
          <w:lang w:val="en-US"/>
        </w:rPr>
      </w:pPr>
      <w:r w:rsidRPr="006F52C6">
        <w:rPr>
          <w:rStyle w:val="FootnoteReference"/>
          <w:rFonts w:ascii="Garamond" w:hAnsi="Garamond"/>
        </w:rPr>
        <w:footnoteRef/>
      </w:r>
      <w:r w:rsidRPr="006F52C6">
        <w:rPr>
          <w:rFonts w:ascii="Garamond" w:hAnsi="Garamond"/>
        </w:rPr>
        <w:t xml:space="preserve"> </w:t>
      </w:r>
      <w:r w:rsidRPr="006F52C6">
        <w:rPr>
          <w:rFonts w:ascii="Garamond" w:hAnsi="Garamond"/>
          <w:lang w:val="en-US"/>
        </w:rPr>
        <w:t xml:space="preserve">See for instance </w:t>
      </w:r>
      <w:r w:rsidRPr="00C417E3">
        <w:rPr>
          <w:rFonts w:ascii="Garamond" w:hAnsi="Garamond"/>
        </w:rPr>
        <w:t>Savitt</w:t>
      </w:r>
      <w:r w:rsidRPr="0023416F">
        <w:rPr>
          <w:rFonts w:ascii="Garamond" w:hAnsi="Garamond"/>
        </w:rPr>
        <w:t xml:space="preserve"> (2002), Deng (2013a, 2013b, 2019) and Leininger (2018, 2021</w:t>
      </w:r>
      <w:r>
        <w:rPr>
          <w:rFonts w:ascii="Garamond" w:hAnsi="Garamond"/>
        </w:rPr>
        <w:t xml:space="preserve">). </w:t>
      </w:r>
    </w:p>
  </w:footnote>
  <w:footnote w:id="21">
    <w:p w14:paraId="442DBAAC" w14:textId="77777777" w:rsidR="009F6593" w:rsidRPr="00433A6C" w:rsidRDefault="009F6593" w:rsidP="009837FB">
      <w:pPr>
        <w:pStyle w:val="FootnoteText"/>
        <w:jc w:val="both"/>
        <w:rPr>
          <w:rFonts w:ascii="Garamond" w:hAnsi="Garamond"/>
        </w:rPr>
      </w:pPr>
      <w:r w:rsidRPr="00433A6C">
        <w:rPr>
          <w:rStyle w:val="FootnoteReference"/>
          <w:rFonts w:ascii="Garamond" w:hAnsi="Garamond"/>
        </w:rPr>
        <w:footnoteRef/>
      </w:r>
      <w:r w:rsidRPr="00433A6C">
        <w:rPr>
          <w:rFonts w:ascii="Garamond" w:hAnsi="Garamond"/>
        </w:rPr>
        <w:t xml:space="preserve"> See Jackson </w:t>
      </w:r>
      <w:r>
        <w:rPr>
          <w:rFonts w:ascii="Garamond" w:hAnsi="Garamond"/>
        </w:rPr>
        <w:t>(</w:t>
      </w:r>
      <w:r w:rsidRPr="00433A6C">
        <w:rPr>
          <w:rFonts w:ascii="Garamond" w:hAnsi="Garamond"/>
        </w:rPr>
        <w:t>1998, 2004, 2007, 2009</w:t>
      </w:r>
      <w:r>
        <w:rPr>
          <w:rFonts w:ascii="Garamond" w:hAnsi="Garamond"/>
        </w:rPr>
        <w:t>)</w:t>
      </w:r>
      <w:r w:rsidRPr="00433A6C">
        <w:rPr>
          <w:rFonts w:ascii="Garamond" w:hAnsi="Garamond"/>
        </w:rPr>
        <w:t xml:space="preserve">; Chalmers </w:t>
      </w:r>
      <w:r>
        <w:rPr>
          <w:rFonts w:ascii="Garamond" w:hAnsi="Garamond"/>
        </w:rPr>
        <w:t>(</w:t>
      </w:r>
      <w:r w:rsidRPr="00433A6C">
        <w:rPr>
          <w:rFonts w:ascii="Garamond" w:hAnsi="Garamond"/>
        </w:rPr>
        <w:t>2004</w:t>
      </w:r>
      <w:r>
        <w:rPr>
          <w:rFonts w:ascii="Garamond" w:hAnsi="Garamond"/>
        </w:rPr>
        <w:t>)</w:t>
      </w:r>
      <w:r w:rsidRPr="00433A6C">
        <w:rPr>
          <w:rFonts w:ascii="Garamond" w:hAnsi="Garamond"/>
        </w:rPr>
        <w:t xml:space="preserve">; Braddon-Mitchell </w:t>
      </w:r>
      <w:r>
        <w:rPr>
          <w:rFonts w:ascii="Garamond" w:hAnsi="Garamond"/>
        </w:rPr>
        <w:t>(</w:t>
      </w:r>
      <w:r w:rsidRPr="00433A6C">
        <w:rPr>
          <w:rFonts w:ascii="Garamond" w:hAnsi="Garamond"/>
        </w:rPr>
        <w:t>2004a, 2004b, 2005, 2009</w:t>
      </w:r>
      <w:r>
        <w:rPr>
          <w:rFonts w:ascii="Garamond" w:hAnsi="Garamond"/>
        </w:rPr>
        <w:t>)</w:t>
      </w:r>
      <w:r w:rsidRPr="00433A6C">
        <w:rPr>
          <w:rFonts w:ascii="Garamond" w:hAnsi="Garamond"/>
        </w:rPr>
        <w:t xml:space="preserve">; Pettit </w:t>
      </w:r>
      <w:r>
        <w:rPr>
          <w:rFonts w:ascii="Garamond" w:hAnsi="Garamond"/>
        </w:rPr>
        <w:t>(</w:t>
      </w:r>
      <w:r w:rsidRPr="00433A6C">
        <w:rPr>
          <w:rFonts w:ascii="Garamond" w:hAnsi="Garamond"/>
        </w:rPr>
        <w:t>2004</w:t>
      </w:r>
      <w:r>
        <w:rPr>
          <w:rFonts w:ascii="Garamond" w:hAnsi="Garamond"/>
        </w:rPr>
        <w:t>)</w:t>
      </w:r>
      <w:r w:rsidRPr="00433A6C">
        <w:rPr>
          <w:rFonts w:ascii="Garamond" w:hAnsi="Garamond"/>
        </w:rPr>
        <w:t xml:space="preserve"> for defences of this kind of internalism. </w:t>
      </w:r>
    </w:p>
  </w:footnote>
  <w:footnote w:id="22">
    <w:p w14:paraId="295F3B3E" w14:textId="77777777" w:rsidR="009F6593" w:rsidRPr="00433A6C" w:rsidRDefault="009F6593" w:rsidP="009837FB">
      <w:pPr>
        <w:pStyle w:val="FootnoteText"/>
        <w:jc w:val="both"/>
        <w:rPr>
          <w:rFonts w:ascii="Garamond" w:hAnsi="Garamond"/>
        </w:rPr>
      </w:pPr>
      <w:r w:rsidRPr="00433A6C">
        <w:rPr>
          <w:rStyle w:val="FootnoteReference"/>
          <w:rFonts w:ascii="Garamond" w:hAnsi="Garamond"/>
        </w:rPr>
        <w:footnoteRef/>
      </w:r>
      <w:r w:rsidRPr="00433A6C">
        <w:rPr>
          <w:rFonts w:ascii="Garamond" w:hAnsi="Garamond"/>
        </w:rPr>
        <w:t xml:space="preserve"> Although there is disagreement concerning the extent to which this is the case (see, for example, Nagel et al. </w:t>
      </w:r>
      <w:r>
        <w:rPr>
          <w:rFonts w:ascii="Garamond" w:hAnsi="Garamond"/>
        </w:rPr>
        <w:t>(</w:t>
      </w:r>
      <w:r w:rsidRPr="00433A6C">
        <w:rPr>
          <w:rFonts w:ascii="Garamond" w:hAnsi="Garamond"/>
        </w:rPr>
        <w:t>2013</w:t>
      </w:r>
      <w:r>
        <w:rPr>
          <w:rFonts w:ascii="Garamond" w:hAnsi="Garamond"/>
        </w:rPr>
        <w:t>)</w:t>
      </w:r>
      <w:r w:rsidRPr="00433A6C">
        <w:rPr>
          <w:rFonts w:ascii="Garamond" w:hAnsi="Garamond"/>
        </w:rPr>
        <w:t xml:space="preserve">; Kim &amp; Yuan </w:t>
      </w:r>
      <w:r>
        <w:rPr>
          <w:rFonts w:ascii="Garamond" w:hAnsi="Garamond"/>
        </w:rPr>
        <w:t>(</w:t>
      </w:r>
      <w:r w:rsidRPr="00433A6C">
        <w:rPr>
          <w:rFonts w:ascii="Garamond" w:hAnsi="Garamond"/>
        </w:rPr>
        <w:t>2015</w:t>
      </w:r>
      <w:r>
        <w:rPr>
          <w:rFonts w:ascii="Garamond" w:hAnsi="Garamond"/>
        </w:rPr>
        <w:t>)</w:t>
      </w:r>
      <w:r w:rsidRPr="00433A6C">
        <w:rPr>
          <w:rFonts w:ascii="Garamond" w:hAnsi="Garamond"/>
        </w:rPr>
        <w:t xml:space="preserve">; Seyedsayamdost </w:t>
      </w:r>
      <w:r>
        <w:rPr>
          <w:rFonts w:ascii="Garamond" w:hAnsi="Garamond"/>
        </w:rPr>
        <w:t>(</w:t>
      </w:r>
      <w:r w:rsidRPr="00433A6C">
        <w:rPr>
          <w:rFonts w:ascii="Garamond" w:hAnsi="Garamond"/>
        </w:rPr>
        <w:t>2015</w:t>
      </w:r>
      <w:r>
        <w:rPr>
          <w:rFonts w:ascii="Garamond" w:hAnsi="Garamond"/>
        </w:rPr>
        <w:t>)</w:t>
      </w:r>
      <w:r w:rsidRPr="00433A6C">
        <w:rPr>
          <w:rFonts w:ascii="Garamond" w:hAnsi="Garamond"/>
        </w:rPr>
        <w:t>.</w:t>
      </w:r>
    </w:p>
  </w:footnote>
  <w:footnote w:id="23">
    <w:p w14:paraId="45707C6F" w14:textId="77777777" w:rsidR="009F6593" w:rsidRPr="00433A6C" w:rsidRDefault="009F6593" w:rsidP="009837FB">
      <w:pPr>
        <w:pStyle w:val="FootnoteText"/>
        <w:jc w:val="both"/>
        <w:rPr>
          <w:rFonts w:ascii="Garamond" w:hAnsi="Garamond"/>
        </w:rPr>
      </w:pPr>
      <w:r w:rsidRPr="00433A6C">
        <w:rPr>
          <w:rStyle w:val="FootnoteReference"/>
          <w:rFonts w:ascii="Garamond" w:hAnsi="Garamond"/>
        </w:rPr>
        <w:footnoteRef/>
      </w:r>
      <w:r w:rsidRPr="00433A6C">
        <w:rPr>
          <w:rFonts w:ascii="Garamond" w:hAnsi="Garamond"/>
        </w:rPr>
        <w:t xml:space="preserve"> See Stich </w:t>
      </w:r>
      <w:r>
        <w:rPr>
          <w:rFonts w:ascii="Garamond" w:hAnsi="Garamond"/>
        </w:rPr>
        <w:t>(</w:t>
      </w:r>
      <w:r w:rsidRPr="00433A6C">
        <w:rPr>
          <w:rFonts w:ascii="Garamond" w:hAnsi="Garamond"/>
        </w:rPr>
        <w:t>1990</w:t>
      </w:r>
      <w:r>
        <w:rPr>
          <w:rFonts w:ascii="Garamond" w:hAnsi="Garamond"/>
        </w:rPr>
        <w:t>)</w:t>
      </w:r>
      <w:r w:rsidRPr="00433A6C">
        <w:rPr>
          <w:rFonts w:ascii="Garamond" w:hAnsi="Garamond"/>
        </w:rPr>
        <w:t xml:space="preserve">; Weinberg et al. </w:t>
      </w:r>
      <w:r>
        <w:rPr>
          <w:rFonts w:ascii="Garamond" w:hAnsi="Garamond"/>
        </w:rPr>
        <w:t>(</w:t>
      </w:r>
      <w:r w:rsidRPr="00433A6C">
        <w:rPr>
          <w:rFonts w:ascii="Garamond" w:hAnsi="Garamond"/>
        </w:rPr>
        <w:t>2001</w:t>
      </w:r>
      <w:r>
        <w:rPr>
          <w:rFonts w:ascii="Garamond" w:hAnsi="Garamond"/>
        </w:rPr>
        <w:t>)</w:t>
      </w:r>
      <w:r w:rsidRPr="00433A6C">
        <w:rPr>
          <w:rFonts w:ascii="Garamond" w:hAnsi="Garamond"/>
        </w:rPr>
        <w:t xml:space="preserve">; Machery et al. </w:t>
      </w:r>
      <w:r>
        <w:rPr>
          <w:rFonts w:ascii="Garamond" w:hAnsi="Garamond"/>
        </w:rPr>
        <w:t>(</w:t>
      </w:r>
      <w:r w:rsidRPr="00433A6C">
        <w:rPr>
          <w:rFonts w:ascii="Garamond" w:hAnsi="Garamond"/>
        </w:rPr>
        <w:t>2004</w:t>
      </w:r>
      <w:r>
        <w:rPr>
          <w:rFonts w:ascii="Garamond" w:hAnsi="Garamond"/>
        </w:rPr>
        <w:t>)</w:t>
      </w:r>
      <w:r w:rsidRPr="00433A6C">
        <w:rPr>
          <w:rFonts w:ascii="Garamond" w:hAnsi="Garamond"/>
        </w:rPr>
        <w:t xml:space="preserve">; Buckwalter &amp; Stich </w:t>
      </w:r>
      <w:r>
        <w:rPr>
          <w:rFonts w:ascii="Garamond" w:hAnsi="Garamond"/>
        </w:rPr>
        <w:t>(</w:t>
      </w:r>
      <w:r w:rsidRPr="00433A6C">
        <w:rPr>
          <w:rFonts w:ascii="Garamond" w:hAnsi="Garamond"/>
        </w:rPr>
        <w:t>2014</w:t>
      </w:r>
      <w:r>
        <w:rPr>
          <w:rFonts w:ascii="Garamond" w:hAnsi="Garamond"/>
        </w:rPr>
        <w:t>)</w:t>
      </w:r>
      <w:r w:rsidRPr="00433A6C">
        <w:rPr>
          <w:rFonts w:ascii="Garamond" w:hAnsi="Garamond"/>
        </w:rPr>
        <w:t xml:space="preserve">. </w:t>
      </w:r>
    </w:p>
  </w:footnote>
  <w:footnote w:id="24">
    <w:p w14:paraId="07629009" w14:textId="77777777" w:rsidR="009F6593" w:rsidRPr="00433A6C" w:rsidRDefault="009F6593" w:rsidP="009837FB">
      <w:pPr>
        <w:spacing w:after="0"/>
        <w:jc w:val="both"/>
        <w:rPr>
          <w:rFonts w:ascii="Garamond" w:hAnsi="Garamond"/>
          <w:sz w:val="20"/>
          <w:szCs w:val="20"/>
        </w:rPr>
      </w:pPr>
      <w:r w:rsidRPr="00433A6C">
        <w:rPr>
          <w:rStyle w:val="FootnoteReference"/>
          <w:rFonts w:ascii="Garamond" w:hAnsi="Garamond"/>
          <w:sz w:val="20"/>
          <w:szCs w:val="20"/>
        </w:rPr>
        <w:footnoteRef/>
      </w:r>
      <w:r w:rsidRPr="00433A6C">
        <w:rPr>
          <w:rFonts w:ascii="Garamond" w:hAnsi="Garamond"/>
          <w:sz w:val="20"/>
          <w:szCs w:val="20"/>
        </w:rPr>
        <w:t xml:space="preserve"> Boroditsky </w:t>
      </w:r>
      <w:r>
        <w:rPr>
          <w:rFonts w:ascii="Garamond" w:hAnsi="Garamond"/>
          <w:sz w:val="20"/>
          <w:szCs w:val="20"/>
        </w:rPr>
        <w:t>(</w:t>
      </w:r>
      <w:r w:rsidRPr="00433A6C">
        <w:rPr>
          <w:rFonts w:ascii="Garamond" w:hAnsi="Garamond"/>
          <w:sz w:val="20"/>
          <w:szCs w:val="20"/>
        </w:rPr>
        <w:t>2001</w:t>
      </w:r>
      <w:r>
        <w:rPr>
          <w:rFonts w:ascii="Garamond" w:hAnsi="Garamond"/>
          <w:sz w:val="20"/>
          <w:szCs w:val="20"/>
        </w:rPr>
        <w:t>)</w:t>
      </w:r>
      <w:r w:rsidRPr="00433A6C">
        <w:rPr>
          <w:rFonts w:ascii="Garamond" w:hAnsi="Garamond"/>
          <w:sz w:val="20"/>
          <w:szCs w:val="20"/>
        </w:rPr>
        <w:t xml:space="preserve">; Boroditsky, Fuhrman &amp; McCormick </w:t>
      </w:r>
      <w:r>
        <w:rPr>
          <w:rFonts w:ascii="Garamond" w:hAnsi="Garamond"/>
          <w:sz w:val="20"/>
          <w:szCs w:val="20"/>
        </w:rPr>
        <w:t>(</w:t>
      </w:r>
      <w:r w:rsidRPr="00433A6C">
        <w:rPr>
          <w:rFonts w:ascii="Garamond" w:hAnsi="Garamond"/>
          <w:sz w:val="20"/>
          <w:szCs w:val="20"/>
        </w:rPr>
        <w:t>2011</w:t>
      </w:r>
      <w:r>
        <w:rPr>
          <w:rFonts w:ascii="Garamond" w:hAnsi="Garamond"/>
          <w:sz w:val="20"/>
          <w:szCs w:val="20"/>
        </w:rPr>
        <w:t>)</w:t>
      </w:r>
      <w:r w:rsidRPr="00433A6C">
        <w:rPr>
          <w:rFonts w:ascii="Garamond" w:hAnsi="Garamond"/>
          <w:sz w:val="20"/>
          <w:szCs w:val="20"/>
        </w:rPr>
        <w:t xml:space="preserve">. See also Fuhrman &amp; Boroditsky </w:t>
      </w:r>
      <w:r>
        <w:rPr>
          <w:rFonts w:ascii="Garamond" w:hAnsi="Garamond"/>
          <w:sz w:val="20"/>
          <w:szCs w:val="20"/>
        </w:rPr>
        <w:t>(</w:t>
      </w:r>
      <w:r w:rsidRPr="00433A6C">
        <w:rPr>
          <w:rFonts w:ascii="Garamond" w:hAnsi="Garamond"/>
          <w:sz w:val="20"/>
          <w:szCs w:val="20"/>
        </w:rPr>
        <w:t>2010</w:t>
      </w:r>
      <w:r>
        <w:rPr>
          <w:rFonts w:ascii="Garamond" w:hAnsi="Garamond"/>
          <w:sz w:val="20"/>
          <w:szCs w:val="20"/>
        </w:rPr>
        <w:t>)</w:t>
      </w:r>
      <w:r w:rsidRPr="00433A6C">
        <w:rPr>
          <w:rFonts w:ascii="Garamond" w:hAnsi="Garamond"/>
          <w:sz w:val="20"/>
          <w:szCs w:val="20"/>
        </w:rPr>
        <w:t>; Casasanto &amp; Bottini</w:t>
      </w:r>
      <w:r>
        <w:rPr>
          <w:rFonts w:ascii="Garamond" w:hAnsi="Garamond"/>
          <w:sz w:val="20"/>
          <w:szCs w:val="20"/>
        </w:rPr>
        <w:t xml:space="preserve"> (</w:t>
      </w:r>
      <w:r w:rsidRPr="00433A6C">
        <w:rPr>
          <w:rFonts w:ascii="Garamond" w:hAnsi="Garamond"/>
          <w:sz w:val="20"/>
          <w:szCs w:val="20"/>
        </w:rPr>
        <w:t>2014</w:t>
      </w:r>
      <w:r>
        <w:rPr>
          <w:rFonts w:ascii="Garamond" w:hAnsi="Garamond"/>
          <w:sz w:val="20"/>
          <w:szCs w:val="20"/>
        </w:rPr>
        <w:t>)</w:t>
      </w:r>
      <w:r w:rsidRPr="00433A6C">
        <w:rPr>
          <w:rFonts w:ascii="Garamond" w:hAnsi="Garamond"/>
          <w:sz w:val="20"/>
          <w:szCs w:val="20"/>
        </w:rPr>
        <w:t xml:space="preserve">. </w:t>
      </w:r>
    </w:p>
  </w:footnote>
  <w:footnote w:id="25">
    <w:p w14:paraId="6B3C5759" w14:textId="77777777" w:rsidR="009F6593" w:rsidRPr="00433A6C" w:rsidRDefault="009F6593" w:rsidP="009837FB">
      <w:pPr>
        <w:pStyle w:val="FootnoteText"/>
        <w:jc w:val="both"/>
        <w:rPr>
          <w:rFonts w:ascii="Garamond" w:hAnsi="Garamond"/>
          <w:lang w:val="en-US"/>
        </w:rPr>
      </w:pPr>
      <w:r w:rsidRPr="00433A6C">
        <w:rPr>
          <w:rStyle w:val="FootnoteReference"/>
          <w:rFonts w:ascii="Garamond" w:hAnsi="Garamond"/>
        </w:rPr>
        <w:footnoteRef/>
      </w:r>
      <w:r w:rsidRPr="00433A6C">
        <w:rPr>
          <w:rFonts w:ascii="Garamond" w:hAnsi="Garamond"/>
        </w:rPr>
        <w:t xml:space="preserve"> Núñez et al., </w:t>
      </w:r>
      <w:r>
        <w:rPr>
          <w:rFonts w:ascii="Garamond" w:hAnsi="Garamond"/>
        </w:rPr>
        <w:t>(</w:t>
      </w:r>
      <w:r w:rsidRPr="00433A6C">
        <w:rPr>
          <w:rFonts w:ascii="Garamond" w:hAnsi="Garamond"/>
        </w:rPr>
        <w:t>2012</w:t>
      </w:r>
      <w:r>
        <w:rPr>
          <w:rFonts w:ascii="Garamond" w:hAnsi="Garamond"/>
        </w:rPr>
        <w:t>)</w:t>
      </w:r>
      <w:r w:rsidRPr="00433A6C">
        <w:rPr>
          <w:rFonts w:ascii="Garamond" w:hAnsi="Garamond"/>
        </w:rPr>
        <w:t>.</w:t>
      </w:r>
    </w:p>
  </w:footnote>
  <w:footnote w:id="26">
    <w:p w14:paraId="04EFE660" w14:textId="77777777" w:rsidR="009F6593" w:rsidRPr="00433A6C" w:rsidRDefault="009F6593" w:rsidP="009837FB">
      <w:pPr>
        <w:pStyle w:val="FootnoteText"/>
        <w:jc w:val="both"/>
        <w:rPr>
          <w:rFonts w:ascii="Garamond" w:hAnsi="Garamond"/>
          <w:lang w:val="en-US"/>
        </w:rPr>
      </w:pPr>
      <w:r w:rsidRPr="00433A6C">
        <w:rPr>
          <w:rStyle w:val="FootnoteReference"/>
          <w:rFonts w:ascii="Garamond" w:hAnsi="Garamond"/>
        </w:rPr>
        <w:footnoteRef/>
      </w:r>
      <w:r w:rsidRPr="00433A6C">
        <w:rPr>
          <w:rFonts w:ascii="Garamond" w:hAnsi="Garamond"/>
        </w:rPr>
        <w:t xml:space="preserve"> Callender </w:t>
      </w:r>
      <w:r>
        <w:rPr>
          <w:rFonts w:ascii="Garamond" w:hAnsi="Garamond"/>
        </w:rPr>
        <w:t>(</w:t>
      </w:r>
      <w:r w:rsidRPr="00433A6C">
        <w:rPr>
          <w:rFonts w:ascii="Garamond" w:hAnsi="Garamond"/>
        </w:rPr>
        <w:t>2017</w:t>
      </w:r>
      <w:r>
        <w:rPr>
          <w:rFonts w:ascii="Garamond" w:hAnsi="Garamond"/>
        </w:rPr>
        <w:t>)</w:t>
      </w:r>
      <w:r w:rsidRPr="00433A6C">
        <w:rPr>
          <w:rFonts w:ascii="Garamond" w:hAnsi="Garamond"/>
        </w:rPr>
        <w:t xml:space="preserve"> has argued that the folk view of time does not differ very substantially across cultures. </w:t>
      </w:r>
    </w:p>
  </w:footnote>
  <w:footnote w:id="27">
    <w:p w14:paraId="026599DD" w14:textId="77777777" w:rsidR="009F6593" w:rsidRPr="00433A6C" w:rsidRDefault="009F6593" w:rsidP="009837FB">
      <w:pPr>
        <w:pStyle w:val="FootnoteText"/>
        <w:jc w:val="both"/>
        <w:rPr>
          <w:rFonts w:ascii="Garamond" w:hAnsi="Garamond"/>
          <w:lang w:val="en-US"/>
        </w:rPr>
      </w:pPr>
      <w:r w:rsidRPr="00433A6C">
        <w:rPr>
          <w:rStyle w:val="FootnoteReference"/>
          <w:rFonts w:ascii="Garamond" w:hAnsi="Garamond"/>
        </w:rPr>
        <w:footnoteRef/>
      </w:r>
      <w:r w:rsidRPr="00433A6C">
        <w:rPr>
          <w:rFonts w:ascii="Garamond" w:hAnsi="Garamond"/>
        </w:rPr>
        <w:t xml:space="preserve"> See </w:t>
      </w:r>
      <w:r w:rsidRPr="00433A6C">
        <w:rPr>
          <w:rFonts w:ascii="Garamond" w:hAnsi="Garamond"/>
          <w:lang w:val="en-US"/>
        </w:rPr>
        <w:t xml:space="preserve">Smart </w:t>
      </w:r>
      <w:r>
        <w:rPr>
          <w:rFonts w:ascii="Garamond" w:hAnsi="Garamond"/>
          <w:lang w:val="en-US"/>
        </w:rPr>
        <w:t>(</w:t>
      </w:r>
      <w:r w:rsidRPr="00433A6C">
        <w:rPr>
          <w:rFonts w:ascii="Garamond" w:hAnsi="Garamond"/>
          <w:lang w:val="en-US"/>
        </w:rPr>
        <w:t>1949</w:t>
      </w:r>
      <w:r>
        <w:rPr>
          <w:rFonts w:ascii="Garamond" w:hAnsi="Garamond"/>
          <w:lang w:val="en-US"/>
        </w:rPr>
        <w:t>),</w:t>
      </w:r>
      <w:r w:rsidRPr="00433A6C">
        <w:rPr>
          <w:rFonts w:ascii="Garamond" w:hAnsi="Garamond"/>
          <w:lang w:val="en-US"/>
        </w:rPr>
        <w:t xml:space="preserve"> Norton </w:t>
      </w:r>
      <w:r>
        <w:rPr>
          <w:rFonts w:ascii="Garamond" w:hAnsi="Garamond"/>
          <w:lang w:val="en-US"/>
        </w:rPr>
        <w:t>(</w:t>
      </w:r>
      <w:r w:rsidRPr="00433A6C">
        <w:rPr>
          <w:rFonts w:ascii="Garamond" w:hAnsi="Garamond"/>
          <w:lang w:val="en-US"/>
        </w:rPr>
        <w:t>2010</w:t>
      </w:r>
      <w:r>
        <w:rPr>
          <w:rFonts w:ascii="Garamond" w:hAnsi="Garamond"/>
          <w:lang w:val="en-US"/>
        </w:rPr>
        <w:t>) and Callender (2017).</w:t>
      </w:r>
    </w:p>
  </w:footnote>
  <w:footnote w:id="28">
    <w:p w14:paraId="0ECC747A" w14:textId="77777777" w:rsidR="009F6593" w:rsidRPr="001A7CD7" w:rsidRDefault="009F6593" w:rsidP="009837FB">
      <w:pPr>
        <w:pStyle w:val="FootnoteText"/>
        <w:jc w:val="both"/>
        <w:rPr>
          <w:rFonts w:ascii="Garamond" w:hAnsi="Garamond"/>
        </w:rPr>
      </w:pPr>
      <w:r w:rsidRPr="001A7CD7">
        <w:rPr>
          <w:rStyle w:val="FootnoteReference"/>
          <w:rFonts w:ascii="Garamond" w:hAnsi="Garamond"/>
        </w:rPr>
        <w:footnoteRef/>
      </w:r>
      <w:r w:rsidRPr="001A7CD7">
        <w:rPr>
          <w:rFonts w:ascii="Garamond" w:hAnsi="Garamond"/>
        </w:rPr>
        <w:t xml:space="preserve"> Each hypothesis was preregistered at </w:t>
      </w:r>
      <w:r w:rsidRPr="00CB6466">
        <w:rPr>
          <w:rFonts w:ascii="Garamond" w:hAnsi="Garamond"/>
        </w:rPr>
        <w:t>https://osf.io/4t3cn/.</w:t>
      </w:r>
      <w:r>
        <w:rPr>
          <w:rFonts w:ascii="Garamond" w:hAnsi="Garamond"/>
        </w:rPr>
        <w:t xml:space="preserve"> [The link has been disabled during the review process so as to not unblind the authors.]</w:t>
      </w:r>
    </w:p>
  </w:footnote>
  <w:footnote w:id="29">
    <w:p w14:paraId="549D20D9" w14:textId="77777777" w:rsidR="009F6593" w:rsidRPr="00433A6C" w:rsidRDefault="009F6593" w:rsidP="009837FB">
      <w:pPr>
        <w:pStyle w:val="FootnoteText"/>
        <w:jc w:val="both"/>
        <w:rPr>
          <w:rFonts w:ascii="Garamond" w:hAnsi="Garamond"/>
          <w:lang w:val="en-US"/>
        </w:rPr>
      </w:pPr>
      <w:r w:rsidRPr="00433A6C">
        <w:rPr>
          <w:rStyle w:val="FootnoteReference"/>
          <w:rFonts w:ascii="Garamond" w:hAnsi="Garamond"/>
        </w:rPr>
        <w:footnoteRef/>
      </w:r>
      <w:r w:rsidRPr="00433A6C">
        <w:rPr>
          <w:rFonts w:ascii="Garamond" w:hAnsi="Garamond"/>
        </w:rPr>
        <w:t xml:space="preserve"> </w:t>
      </w:r>
      <w:r w:rsidRPr="00433A6C">
        <w:rPr>
          <w:rFonts w:ascii="Garamond" w:hAnsi="Garamond"/>
          <w:lang w:val="en-US"/>
        </w:rPr>
        <w:t>See</w:t>
      </w:r>
      <w:r>
        <w:rPr>
          <w:rFonts w:ascii="Garamond" w:hAnsi="Garamond"/>
          <w:lang w:val="en-US"/>
        </w:rPr>
        <w:t>,</w:t>
      </w:r>
      <w:r w:rsidRPr="00433A6C">
        <w:rPr>
          <w:rFonts w:ascii="Garamond" w:hAnsi="Garamond"/>
          <w:lang w:val="en-US"/>
        </w:rPr>
        <w:t xml:space="preserve"> for instance</w:t>
      </w:r>
      <w:r>
        <w:rPr>
          <w:rFonts w:ascii="Garamond" w:hAnsi="Garamond"/>
          <w:lang w:val="en-US"/>
        </w:rPr>
        <w:t>,</w:t>
      </w:r>
      <w:r w:rsidRPr="00433A6C">
        <w:rPr>
          <w:rFonts w:ascii="Garamond" w:hAnsi="Garamond"/>
          <w:lang w:val="en-US"/>
        </w:rPr>
        <w:t xml:space="preserve"> Braddon-Mitchell </w:t>
      </w:r>
      <w:r>
        <w:rPr>
          <w:rFonts w:ascii="Garamond" w:hAnsi="Garamond"/>
          <w:lang w:val="en-US"/>
        </w:rPr>
        <w:t>(</w:t>
      </w:r>
      <w:r w:rsidRPr="00433A6C">
        <w:rPr>
          <w:rFonts w:ascii="Garamond" w:hAnsi="Garamond"/>
          <w:lang w:val="en-US"/>
        </w:rPr>
        <w:t>2004a</w:t>
      </w:r>
      <w:r>
        <w:rPr>
          <w:rFonts w:ascii="Garamond" w:hAnsi="Garamond"/>
          <w:lang w:val="en-US"/>
        </w:rPr>
        <w:t>);</w:t>
      </w:r>
      <w:r w:rsidRPr="00433A6C">
        <w:rPr>
          <w:rFonts w:ascii="Garamond" w:hAnsi="Garamond"/>
          <w:lang w:val="en-US"/>
        </w:rPr>
        <w:t xml:space="preserve"> Hawthorne </w:t>
      </w:r>
      <w:r>
        <w:rPr>
          <w:rFonts w:ascii="Garamond" w:hAnsi="Garamond"/>
          <w:lang w:val="en-US"/>
        </w:rPr>
        <w:t>(</w:t>
      </w:r>
      <w:r w:rsidRPr="00433A6C">
        <w:rPr>
          <w:rFonts w:ascii="Garamond" w:hAnsi="Garamond"/>
          <w:lang w:val="en-US"/>
        </w:rPr>
        <w:t>2002</w:t>
      </w:r>
      <w:r>
        <w:rPr>
          <w:rFonts w:ascii="Garamond" w:hAnsi="Garamond"/>
          <w:lang w:val="en-US"/>
        </w:rPr>
        <w:t>).</w:t>
      </w:r>
    </w:p>
  </w:footnote>
  <w:footnote w:id="30">
    <w:p w14:paraId="2B01FBFA" w14:textId="77777777" w:rsidR="009F6593" w:rsidRPr="00DC2E81" w:rsidRDefault="009F6593" w:rsidP="009837FB">
      <w:pPr>
        <w:pStyle w:val="FootnoteText"/>
        <w:jc w:val="both"/>
        <w:rPr>
          <w:rFonts w:ascii="Garamond" w:hAnsi="Garamond"/>
          <w:lang w:val="en-US"/>
        </w:rPr>
      </w:pPr>
      <w:r w:rsidRPr="00DC2E81">
        <w:rPr>
          <w:rStyle w:val="FootnoteReference"/>
          <w:rFonts w:ascii="Garamond" w:hAnsi="Garamond"/>
        </w:rPr>
        <w:footnoteRef/>
      </w:r>
      <w:r w:rsidRPr="00DC2E81">
        <w:rPr>
          <w:rFonts w:ascii="Garamond" w:hAnsi="Garamond"/>
        </w:rPr>
        <w:t xml:space="preserve"> </w:t>
      </w:r>
      <w:r w:rsidRPr="00DC2E81">
        <w:rPr>
          <w:rFonts w:ascii="Garamond" w:hAnsi="Garamond"/>
          <w:lang w:val="en-US"/>
        </w:rPr>
        <w:t xml:space="preserve">In general, conditional concepts are those which are such that what satisfies them in counterfactual worlds depends on what satisfies them actually. </w:t>
      </w:r>
    </w:p>
  </w:footnote>
  <w:footnote w:id="31">
    <w:p w14:paraId="062C62D1" w14:textId="77777777" w:rsidR="009F6593" w:rsidRPr="00CC34BC" w:rsidRDefault="009F6593" w:rsidP="009837FB">
      <w:pPr>
        <w:spacing w:after="0"/>
        <w:jc w:val="both"/>
        <w:rPr>
          <w:lang w:val="en-US"/>
        </w:rPr>
      </w:pPr>
      <w:r w:rsidRPr="0023416F">
        <w:rPr>
          <w:rStyle w:val="FootnoteReference"/>
          <w:rFonts w:ascii="Garamond" w:hAnsi="Garamond"/>
          <w:sz w:val="20"/>
          <w:szCs w:val="20"/>
        </w:rPr>
        <w:footnoteRef/>
      </w:r>
      <w:r w:rsidRPr="0023416F">
        <w:rPr>
          <w:rFonts w:ascii="Garamond" w:hAnsi="Garamond"/>
          <w:sz w:val="20"/>
          <w:szCs w:val="20"/>
        </w:rPr>
        <w:t xml:space="preserve"> </w:t>
      </w:r>
      <w:r w:rsidRPr="0023416F">
        <w:rPr>
          <w:rFonts w:ascii="Garamond" w:hAnsi="Garamond"/>
          <w:sz w:val="20"/>
          <w:szCs w:val="20"/>
          <w:lang w:val="en-US"/>
        </w:rPr>
        <w:t xml:space="preserve">Assuming you think that the former can exist in the absence of the latter. </w:t>
      </w:r>
      <w:r w:rsidRPr="0023416F">
        <w:rPr>
          <w:rFonts w:ascii="Garamond" w:hAnsi="Garamond"/>
          <w:sz w:val="20"/>
          <w:szCs w:val="20"/>
        </w:rPr>
        <w:t xml:space="preserve">While Savitt (2002), Deng (2013a, 2013b, 2019) and Leininger (2018, 2021) in some sense all identify temporal passage with the presence of succession (what for Deng and Savitt are really just B-relations) Leininger (2021) takes the presence of succession to be intimately connected with causality (and the light-cone structure), and it may be that many of these other authors are reductionists about B-relations, so that they take these relations to be reducible to facts about causation (Mellor 1998; Le Poidevin 1991) or the global entropic gradient (Albert 2000) rather than being primitive (Maudlin (2007); Oaklander (2012); Tegtmeier (1996; 2009; 2016) and hence able to come apart from these other asymmetries. </w:t>
      </w:r>
    </w:p>
  </w:footnote>
  <w:footnote w:id="32">
    <w:p w14:paraId="6FD799DB" w14:textId="77777777" w:rsidR="009F6593" w:rsidRPr="00E10891" w:rsidRDefault="009F6593" w:rsidP="009837FB">
      <w:pPr>
        <w:pStyle w:val="FootnoteText"/>
        <w:jc w:val="both"/>
        <w:rPr>
          <w:rFonts w:ascii="Garamond" w:hAnsi="Garamond"/>
          <w:lang w:val="en-US"/>
        </w:rPr>
      </w:pPr>
      <w:r w:rsidRPr="000D5304">
        <w:rPr>
          <w:rStyle w:val="FootnoteReference"/>
          <w:rFonts w:ascii="Garamond" w:hAnsi="Garamond"/>
        </w:rPr>
        <w:footnoteRef/>
      </w:r>
      <w:r w:rsidRPr="000D5304">
        <w:rPr>
          <w:rFonts w:ascii="Garamond" w:hAnsi="Garamond"/>
        </w:rPr>
        <w:t xml:space="preserve"> </w:t>
      </w:r>
      <w:r w:rsidRPr="000D5304">
        <w:rPr>
          <w:rFonts w:ascii="Garamond" w:hAnsi="Garamond"/>
          <w:lang w:val="en-US"/>
        </w:rPr>
        <w:t xml:space="preserve">Hence we distinguish mind-dependence from response dependence, where we take something to be response dependent if what it is to be that thing, is to be the something that is disposed to generate certain mental states, but where that thing might be entirely mind-independent. </w:t>
      </w:r>
    </w:p>
  </w:footnote>
  <w:footnote w:id="33">
    <w:p w14:paraId="3D364DA9" w14:textId="77777777" w:rsidR="009F6593" w:rsidRPr="00C12672" w:rsidRDefault="009F6593" w:rsidP="009837FB">
      <w:pPr>
        <w:pStyle w:val="FootnoteText"/>
        <w:jc w:val="both"/>
        <w:rPr>
          <w:rFonts w:ascii="Garamond" w:hAnsi="Garamond"/>
          <w:lang w:val="en-US"/>
        </w:rPr>
      </w:pPr>
      <w:r w:rsidRPr="00C12672">
        <w:rPr>
          <w:rStyle w:val="FootnoteReference"/>
          <w:rFonts w:ascii="Garamond" w:hAnsi="Garamond"/>
        </w:rPr>
        <w:footnoteRef/>
      </w:r>
      <w:r w:rsidRPr="00C12672">
        <w:rPr>
          <w:rFonts w:ascii="Garamond" w:hAnsi="Garamond"/>
        </w:rPr>
        <w:t xml:space="preserve"> </w:t>
      </w:r>
      <w:r w:rsidRPr="00C12672">
        <w:rPr>
          <w:rFonts w:ascii="Garamond" w:hAnsi="Garamond"/>
          <w:lang w:val="en-US"/>
        </w:rPr>
        <w:t xml:space="preserve">This distinguishes mind-dependent views from what we might call mind-sensitive views. On the latter kind of view, temporal passage is to be identified with that mind-independent phenomenon which is disposed to create in us certain mental states. Thus which thing in the world is temporal passage might be intimately connected to our having certain mental states, insofar as temporal passage just is that thing in the world that is disposed to create certain such mental states. But that thing in the world is nevertheless mind-independent. </w:t>
      </w:r>
    </w:p>
    <w:p w14:paraId="674E23D5" w14:textId="77777777" w:rsidR="009F6593" w:rsidRPr="00C12672" w:rsidRDefault="009F6593" w:rsidP="009837FB">
      <w:pPr>
        <w:pStyle w:val="FootnoteText"/>
        <w:jc w:val="both"/>
        <w:rPr>
          <w:lang w:val="en-US"/>
        </w:rPr>
      </w:pPr>
    </w:p>
  </w:footnote>
  <w:footnote w:id="34">
    <w:p w14:paraId="3BC1A19C" w14:textId="77777777" w:rsidR="009F6593" w:rsidRPr="00A85615" w:rsidRDefault="009F6593" w:rsidP="009837FB">
      <w:pPr>
        <w:spacing w:after="0"/>
        <w:jc w:val="both"/>
        <w:rPr>
          <w:rFonts w:ascii="Garamond" w:hAnsi="Garamond"/>
          <w:sz w:val="20"/>
          <w:szCs w:val="20"/>
        </w:rPr>
      </w:pPr>
      <w:r w:rsidRPr="00643398">
        <w:rPr>
          <w:rStyle w:val="FootnoteReference"/>
          <w:rFonts w:ascii="Garamond" w:hAnsi="Garamond"/>
          <w:sz w:val="20"/>
          <w:szCs w:val="20"/>
        </w:rPr>
        <w:footnoteRef/>
      </w:r>
      <w:r w:rsidRPr="00643398">
        <w:rPr>
          <w:rFonts w:ascii="Garamond" w:hAnsi="Garamond"/>
          <w:sz w:val="20"/>
          <w:szCs w:val="20"/>
        </w:rPr>
        <w:t xml:space="preserve"> </w:t>
      </w:r>
      <w:r w:rsidRPr="00A24B91">
        <w:rPr>
          <w:rFonts w:ascii="Garamond" w:hAnsi="Garamond"/>
          <w:sz w:val="20"/>
          <w:szCs w:val="20"/>
        </w:rPr>
        <w:t xml:space="preserve">See </w:t>
      </w:r>
      <w:proofErr w:type="spellStart"/>
      <w:r w:rsidRPr="00A24B91">
        <w:rPr>
          <w:rFonts w:ascii="Garamond" w:hAnsi="Garamond"/>
          <w:sz w:val="20"/>
          <w:szCs w:val="20"/>
        </w:rPr>
        <w:t>Ahler</w:t>
      </w:r>
      <w:proofErr w:type="spellEnd"/>
      <w:r w:rsidRPr="00A24B91">
        <w:rPr>
          <w:rFonts w:ascii="Garamond" w:hAnsi="Garamond"/>
          <w:sz w:val="20"/>
          <w:szCs w:val="20"/>
        </w:rPr>
        <w:t xml:space="preserve">, Roush &amp; </w:t>
      </w:r>
      <w:proofErr w:type="spellStart"/>
      <w:r w:rsidRPr="00A24B91">
        <w:rPr>
          <w:rFonts w:ascii="Garamond" w:hAnsi="Garamond"/>
          <w:sz w:val="20"/>
          <w:szCs w:val="20"/>
        </w:rPr>
        <w:t>Soud</w:t>
      </w:r>
      <w:proofErr w:type="spellEnd"/>
      <w:r w:rsidRPr="00A24B91">
        <w:rPr>
          <w:rFonts w:ascii="Garamond" w:hAnsi="Garamond"/>
          <w:sz w:val="20"/>
          <w:szCs w:val="20"/>
        </w:rPr>
        <w:t xml:space="preserve"> (</w:t>
      </w:r>
      <w:proofErr w:type="spellStart"/>
      <w:r w:rsidRPr="00A24B91">
        <w:rPr>
          <w:rFonts w:ascii="Garamond" w:hAnsi="Garamond"/>
          <w:sz w:val="20"/>
          <w:szCs w:val="20"/>
        </w:rPr>
        <w:t>ms</w:t>
      </w:r>
      <w:proofErr w:type="spellEnd"/>
      <w:r w:rsidRPr="00A24B91">
        <w:rPr>
          <w:rFonts w:ascii="Garamond" w:hAnsi="Garamond"/>
          <w:sz w:val="20"/>
          <w:szCs w:val="20"/>
        </w:rPr>
        <w:t>)</w:t>
      </w:r>
      <w:r w:rsidRPr="00643398">
        <w:rPr>
          <w:rFonts w:ascii="Garamond" w:hAnsi="Garamond"/>
          <w:sz w:val="20"/>
          <w:szCs w:val="20"/>
        </w:rPr>
        <w:t xml:space="preserve"> </w:t>
      </w:r>
      <w:r w:rsidRPr="00643398">
        <w:rPr>
          <w:rFonts w:ascii="Garamond" w:eastAsia="Times New Roman" w:hAnsi="Garamond"/>
          <w:color w:val="000000"/>
          <w:sz w:val="20"/>
          <w:szCs w:val="20"/>
        </w:rPr>
        <w:t>for a discussion of some of the problems associated with collecting data using MTurk and the prevalence thereof</w:t>
      </w:r>
      <w:r w:rsidRPr="00A85615">
        <w:rPr>
          <w:rFonts w:ascii="Garamond" w:eastAsia="Times New Roman" w:hAnsi="Garamond"/>
          <w:color w:val="000000"/>
          <w:sz w:val="20"/>
          <w:szCs w:val="20"/>
        </w:rPr>
        <w:t xml:space="preserve">. </w:t>
      </w:r>
    </w:p>
  </w:footnote>
  <w:footnote w:id="35">
    <w:p w14:paraId="0E61A17C" w14:textId="77777777" w:rsidR="009F6593" w:rsidRPr="00C12672" w:rsidRDefault="009F6593" w:rsidP="009837FB">
      <w:pPr>
        <w:pStyle w:val="FootnoteText"/>
        <w:jc w:val="both"/>
        <w:rPr>
          <w:rFonts w:ascii="Garamond" w:hAnsi="Garamond"/>
          <w:lang w:val="en-US"/>
        </w:rPr>
      </w:pPr>
      <w:r w:rsidRPr="00C12672">
        <w:rPr>
          <w:rStyle w:val="FootnoteReference"/>
          <w:rFonts w:ascii="Garamond" w:hAnsi="Garamond"/>
        </w:rPr>
        <w:footnoteRef/>
      </w:r>
      <w:r w:rsidRPr="00C12672">
        <w:rPr>
          <w:rFonts w:ascii="Garamond" w:hAnsi="Garamond"/>
        </w:rPr>
        <w:t xml:space="preserve"> </w:t>
      </w:r>
      <w:r w:rsidRPr="00C12672">
        <w:rPr>
          <w:rFonts w:ascii="Garamond" w:hAnsi="Garamond"/>
          <w:lang w:val="en-US"/>
        </w:rPr>
        <w:t xml:space="preserve">Though to be clear, we are not suggesting that defenders of B-passage think that dynamical worlds do better satisfy our concept of temporal passage; only that their view is consistent with that being the case. </w:t>
      </w:r>
    </w:p>
  </w:footnote>
  <w:footnote w:id="36">
    <w:p w14:paraId="527CD448" w14:textId="77777777" w:rsidR="009F6593" w:rsidRPr="006F52C6" w:rsidRDefault="009F6593" w:rsidP="009837FB">
      <w:pPr>
        <w:pStyle w:val="FootnoteText"/>
        <w:jc w:val="both"/>
        <w:rPr>
          <w:rFonts w:ascii="Garamond" w:hAnsi="Garamond"/>
          <w:lang w:val="en-US"/>
        </w:rPr>
      </w:pPr>
      <w:r w:rsidRPr="00B32887">
        <w:rPr>
          <w:rStyle w:val="FootnoteReference"/>
          <w:rFonts w:ascii="Garamond" w:hAnsi="Garamond"/>
        </w:rPr>
        <w:footnoteRef/>
      </w:r>
      <w:r w:rsidRPr="00B32887">
        <w:rPr>
          <w:rFonts w:ascii="Garamond" w:hAnsi="Garamond"/>
        </w:rPr>
        <w:t xml:space="preserve"> </w:t>
      </w:r>
      <w:r w:rsidRPr="00B32887">
        <w:rPr>
          <w:rFonts w:ascii="Garamond" w:hAnsi="Garamond"/>
          <w:lang w:val="en-US"/>
        </w:rPr>
        <w:t xml:space="preserve">This is consistent with what Latham, Miller and Norton (2020a) found in their experiment 1 with regard to </w:t>
      </w:r>
      <w:r>
        <w:rPr>
          <w:rFonts w:ascii="Garamond" w:hAnsi="Garamond"/>
          <w:lang w:val="en-US"/>
        </w:rPr>
        <w:t xml:space="preserve">the folk concept of </w:t>
      </w:r>
      <w:r w:rsidRPr="00B32887">
        <w:rPr>
          <w:rFonts w:ascii="Garamond" w:hAnsi="Garamond"/>
          <w:lang w:val="en-US"/>
        </w:rPr>
        <w:t>time itself. They found that dynamists were split 50/5</w:t>
      </w:r>
      <w:r>
        <w:rPr>
          <w:rFonts w:ascii="Garamond" w:hAnsi="Garamond"/>
          <w:lang w:val="en-US"/>
        </w:rPr>
        <w:t>0</w:t>
      </w:r>
      <w:r w:rsidRPr="00B32887">
        <w:rPr>
          <w:rFonts w:ascii="Garamond" w:hAnsi="Garamond"/>
          <w:lang w:val="en-US"/>
        </w:rPr>
        <w:t xml:space="preserve"> between those who thought there was time in a counterfactual non-dynamical world, and those who thought there was not. (Their experiment 2 found that a majority of dynamists judged that there was time in a counterfactual non-dynamical world.) </w:t>
      </w:r>
      <w:r>
        <w:rPr>
          <w:rFonts w:ascii="Garamond" w:hAnsi="Garamond"/>
          <w:lang w:val="en-US"/>
        </w:rPr>
        <w:t xml:space="preserve">If there is a tight connection between dynamist’s concept of time, and concept of temporal passage, then this result is just what we would expect. </w:t>
      </w:r>
    </w:p>
  </w:footnote>
  <w:footnote w:id="37">
    <w:p w14:paraId="19E8BDE1" w14:textId="77777777" w:rsidR="009F6593" w:rsidRDefault="009F6593" w:rsidP="009837FB">
      <w:pPr>
        <w:pStyle w:val="FootnoteText"/>
        <w:jc w:val="both"/>
      </w:pPr>
      <w:r w:rsidRPr="00C12672">
        <w:rPr>
          <w:rStyle w:val="FootnoteReference"/>
          <w:rFonts w:ascii="Garamond" w:hAnsi="Garamond"/>
        </w:rPr>
        <w:footnoteRef/>
      </w:r>
      <w:r w:rsidRPr="00C12672">
        <w:rPr>
          <w:rFonts w:ascii="Garamond" w:hAnsi="Garamond"/>
        </w:rPr>
        <w:t xml:space="preserve"> See Lewis (1995) and Braddon-Mitchell (2003) for discussion and application of conditional concepts</w:t>
      </w:r>
      <w:r>
        <w:t xml:space="preserve">. </w:t>
      </w:r>
    </w:p>
  </w:footnote>
  <w:footnote w:id="38">
    <w:p w14:paraId="10C90D8C" w14:textId="77777777" w:rsidR="009F6593" w:rsidRPr="00525C56" w:rsidRDefault="009F6593" w:rsidP="009837FB">
      <w:pPr>
        <w:pStyle w:val="FootnoteText"/>
        <w:jc w:val="both"/>
        <w:rPr>
          <w:rFonts w:ascii="Garamond" w:hAnsi="Garamond"/>
          <w:lang w:val="en-US"/>
        </w:rPr>
      </w:pPr>
      <w:r w:rsidRPr="00525C56">
        <w:rPr>
          <w:rStyle w:val="FootnoteReference"/>
          <w:rFonts w:ascii="Garamond" w:hAnsi="Garamond"/>
        </w:rPr>
        <w:footnoteRef/>
      </w:r>
      <w:r w:rsidRPr="00525C56">
        <w:rPr>
          <w:rFonts w:ascii="Garamond" w:hAnsi="Garamond"/>
        </w:rPr>
        <w:t xml:space="preserve"> </w:t>
      </w:r>
      <w:r w:rsidRPr="00525C56">
        <w:rPr>
          <w:rFonts w:ascii="Garamond" w:hAnsi="Garamond"/>
          <w:lang w:val="en-US"/>
        </w:rPr>
        <w:t xml:space="preserve">Or indeed, it could be conditional on other factors, but we have no evidence regarding this.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370D2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FD1FEE"/>
    <w:multiLevelType w:val="hybridMultilevel"/>
    <w:tmpl w:val="EC82B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C76C6D"/>
    <w:multiLevelType w:val="hybridMultilevel"/>
    <w:tmpl w:val="9E6E5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EC3F7A"/>
    <w:multiLevelType w:val="hybridMultilevel"/>
    <w:tmpl w:val="EC82B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CF170E"/>
    <w:multiLevelType w:val="hybridMultilevel"/>
    <w:tmpl w:val="4162CCE6"/>
    <w:lvl w:ilvl="0" w:tplc="15329ECE">
      <w:start w:val="1"/>
      <w:numFmt w:val="decimal"/>
      <w:lvlText w:val="%1."/>
      <w:lvlJc w:val="left"/>
      <w:pPr>
        <w:tabs>
          <w:tab w:val="num" w:pos="794"/>
        </w:tabs>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EC56CB"/>
    <w:multiLevelType w:val="hybridMultilevel"/>
    <w:tmpl w:val="E4C29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3787527">
    <w:abstractNumId w:val="1"/>
  </w:num>
  <w:num w:numId="2" w16cid:durableId="905652576">
    <w:abstractNumId w:val="3"/>
  </w:num>
  <w:num w:numId="3" w16cid:durableId="428819746">
    <w:abstractNumId w:val="5"/>
  </w:num>
  <w:num w:numId="4" w16cid:durableId="672293498">
    <w:abstractNumId w:val="2"/>
  </w:num>
  <w:num w:numId="5" w16cid:durableId="981891353">
    <w:abstractNumId w:val="4"/>
  </w:num>
  <w:num w:numId="6" w16cid:durableId="1383022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bordersDoNotSurroundHeader/>
  <w:bordersDoNotSurroundFooter/>
  <w:proofState w:spelling="clean" w:grammar="clean"/>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7D9F"/>
    <w:rsid w:val="00001CC3"/>
    <w:rsid w:val="00003A2D"/>
    <w:rsid w:val="00003DD9"/>
    <w:rsid w:val="00005C26"/>
    <w:rsid w:val="000077B4"/>
    <w:rsid w:val="00007AA7"/>
    <w:rsid w:val="000108A3"/>
    <w:rsid w:val="00011226"/>
    <w:rsid w:val="000114CF"/>
    <w:rsid w:val="00012139"/>
    <w:rsid w:val="0001339B"/>
    <w:rsid w:val="00013E1A"/>
    <w:rsid w:val="000144FE"/>
    <w:rsid w:val="00016BA2"/>
    <w:rsid w:val="00020605"/>
    <w:rsid w:val="00021404"/>
    <w:rsid w:val="000227DB"/>
    <w:rsid w:val="00022CF6"/>
    <w:rsid w:val="00025C4B"/>
    <w:rsid w:val="000264BC"/>
    <w:rsid w:val="00027362"/>
    <w:rsid w:val="00030513"/>
    <w:rsid w:val="00034D8E"/>
    <w:rsid w:val="00035808"/>
    <w:rsid w:val="00036B01"/>
    <w:rsid w:val="00040C24"/>
    <w:rsid w:val="00041574"/>
    <w:rsid w:val="000436E8"/>
    <w:rsid w:val="00043CA0"/>
    <w:rsid w:val="00044B82"/>
    <w:rsid w:val="00046206"/>
    <w:rsid w:val="000468D7"/>
    <w:rsid w:val="0005045A"/>
    <w:rsid w:val="00050C64"/>
    <w:rsid w:val="00051EB0"/>
    <w:rsid w:val="0005258C"/>
    <w:rsid w:val="00052BF0"/>
    <w:rsid w:val="00052E75"/>
    <w:rsid w:val="00053275"/>
    <w:rsid w:val="00054A96"/>
    <w:rsid w:val="00054CDA"/>
    <w:rsid w:val="00055B70"/>
    <w:rsid w:val="00055D55"/>
    <w:rsid w:val="0005691C"/>
    <w:rsid w:val="000574BD"/>
    <w:rsid w:val="000577D8"/>
    <w:rsid w:val="00057B91"/>
    <w:rsid w:val="0006058C"/>
    <w:rsid w:val="000612DC"/>
    <w:rsid w:val="000635E4"/>
    <w:rsid w:val="0006444F"/>
    <w:rsid w:val="000669E2"/>
    <w:rsid w:val="0007051E"/>
    <w:rsid w:val="0007066D"/>
    <w:rsid w:val="00070B0C"/>
    <w:rsid w:val="00070C88"/>
    <w:rsid w:val="00070D6D"/>
    <w:rsid w:val="00074B12"/>
    <w:rsid w:val="00075547"/>
    <w:rsid w:val="00080B04"/>
    <w:rsid w:val="0008271F"/>
    <w:rsid w:val="0008328C"/>
    <w:rsid w:val="0008353A"/>
    <w:rsid w:val="000835F5"/>
    <w:rsid w:val="00084A93"/>
    <w:rsid w:val="00086776"/>
    <w:rsid w:val="0008715C"/>
    <w:rsid w:val="00090ED2"/>
    <w:rsid w:val="00090F1C"/>
    <w:rsid w:val="00091750"/>
    <w:rsid w:val="000A0C35"/>
    <w:rsid w:val="000A2272"/>
    <w:rsid w:val="000A2F96"/>
    <w:rsid w:val="000A3FF7"/>
    <w:rsid w:val="000A5593"/>
    <w:rsid w:val="000A5C33"/>
    <w:rsid w:val="000A68E8"/>
    <w:rsid w:val="000B096B"/>
    <w:rsid w:val="000B1098"/>
    <w:rsid w:val="000B2158"/>
    <w:rsid w:val="000B4EE9"/>
    <w:rsid w:val="000B781E"/>
    <w:rsid w:val="000C01CA"/>
    <w:rsid w:val="000C1B01"/>
    <w:rsid w:val="000C2C90"/>
    <w:rsid w:val="000C4515"/>
    <w:rsid w:val="000C4AF8"/>
    <w:rsid w:val="000C7995"/>
    <w:rsid w:val="000D3997"/>
    <w:rsid w:val="000D4EDA"/>
    <w:rsid w:val="000D5304"/>
    <w:rsid w:val="000D54FA"/>
    <w:rsid w:val="000E6C1B"/>
    <w:rsid w:val="000F017F"/>
    <w:rsid w:val="000F1FF4"/>
    <w:rsid w:val="000F4720"/>
    <w:rsid w:val="000F5EB5"/>
    <w:rsid w:val="000F690F"/>
    <w:rsid w:val="000F7B63"/>
    <w:rsid w:val="001004BE"/>
    <w:rsid w:val="00100B74"/>
    <w:rsid w:val="001034BD"/>
    <w:rsid w:val="001075E7"/>
    <w:rsid w:val="00107FD1"/>
    <w:rsid w:val="00110374"/>
    <w:rsid w:val="00110535"/>
    <w:rsid w:val="00110BB9"/>
    <w:rsid w:val="00112D2D"/>
    <w:rsid w:val="00113A6C"/>
    <w:rsid w:val="001142C7"/>
    <w:rsid w:val="0011516B"/>
    <w:rsid w:val="0011576E"/>
    <w:rsid w:val="00117654"/>
    <w:rsid w:val="001178B7"/>
    <w:rsid w:val="00117E79"/>
    <w:rsid w:val="001201D3"/>
    <w:rsid w:val="00120EE4"/>
    <w:rsid w:val="001213E1"/>
    <w:rsid w:val="0012376A"/>
    <w:rsid w:val="00123999"/>
    <w:rsid w:val="00133BDB"/>
    <w:rsid w:val="00133DFC"/>
    <w:rsid w:val="00133F2F"/>
    <w:rsid w:val="001343FE"/>
    <w:rsid w:val="0014308E"/>
    <w:rsid w:val="00143DC1"/>
    <w:rsid w:val="0014679B"/>
    <w:rsid w:val="001467AD"/>
    <w:rsid w:val="001479A7"/>
    <w:rsid w:val="00150102"/>
    <w:rsid w:val="00152203"/>
    <w:rsid w:val="001556D4"/>
    <w:rsid w:val="00156569"/>
    <w:rsid w:val="00157507"/>
    <w:rsid w:val="001575D7"/>
    <w:rsid w:val="00157724"/>
    <w:rsid w:val="00157FEB"/>
    <w:rsid w:val="00160A08"/>
    <w:rsid w:val="00164F65"/>
    <w:rsid w:val="00165E75"/>
    <w:rsid w:val="00167483"/>
    <w:rsid w:val="00172EC5"/>
    <w:rsid w:val="00182191"/>
    <w:rsid w:val="0018384A"/>
    <w:rsid w:val="00184089"/>
    <w:rsid w:val="0018501F"/>
    <w:rsid w:val="001853FE"/>
    <w:rsid w:val="0019184E"/>
    <w:rsid w:val="00191A04"/>
    <w:rsid w:val="00193602"/>
    <w:rsid w:val="001946B0"/>
    <w:rsid w:val="001958B8"/>
    <w:rsid w:val="00197D07"/>
    <w:rsid w:val="00197D9F"/>
    <w:rsid w:val="00197E3F"/>
    <w:rsid w:val="001A0862"/>
    <w:rsid w:val="001A113E"/>
    <w:rsid w:val="001A3154"/>
    <w:rsid w:val="001A41CC"/>
    <w:rsid w:val="001A52ED"/>
    <w:rsid w:val="001A5A29"/>
    <w:rsid w:val="001A64D9"/>
    <w:rsid w:val="001A7CD7"/>
    <w:rsid w:val="001B06DC"/>
    <w:rsid w:val="001B0CF2"/>
    <w:rsid w:val="001B11BF"/>
    <w:rsid w:val="001B1281"/>
    <w:rsid w:val="001B12F4"/>
    <w:rsid w:val="001B1439"/>
    <w:rsid w:val="001B1E12"/>
    <w:rsid w:val="001B26CA"/>
    <w:rsid w:val="001B2B90"/>
    <w:rsid w:val="001B2EDC"/>
    <w:rsid w:val="001B570C"/>
    <w:rsid w:val="001B6853"/>
    <w:rsid w:val="001B6E5B"/>
    <w:rsid w:val="001B752E"/>
    <w:rsid w:val="001C170A"/>
    <w:rsid w:val="001C1AC2"/>
    <w:rsid w:val="001C261C"/>
    <w:rsid w:val="001C367E"/>
    <w:rsid w:val="001C39E1"/>
    <w:rsid w:val="001C3BBD"/>
    <w:rsid w:val="001C4806"/>
    <w:rsid w:val="001C5F43"/>
    <w:rsid w:val="001C6AC3"/>
    <w:rsid w:val="001C7455"/>
    <w:rsid w:val="001C7FBC"/>
    <w:rsid w:val="001D14CF"/>
    <w:rsid w:val="001D23EF"/>
    <w:rsid w:val="001D6683"/>
    <w:rsid w:val="001D68B0"/>
    <w:rsid w:val="001D6D72"/>
    <w:rsid w:val="001E1D63"/>
    <w:rsid w:val="001E45A6"/>
    <w:rsid w:val="001E4D9C"/>
    <w:rsid w:val="001E5106"/>
    <w:rsid w:val="001E6A41"/>
    <w:rsid w:val="001E7FA7"/>
    <w:rsid w:val="001F023C"/>
    <w:rsid w:val="001F1B75"/>
    <w:rsid w:val="002007BC"/>
    <w:rsid w:val="00201371"/>
    <w:rsid w:val="0020296B"/>
    <w:rsid w:val="00202B4E"/>
    <w:rsid w:val="00202EC5"/>
    <w:rsid w:val="00203794"/>
    <w:rsid w:val="00203D3E"/>
    <w:rsid w:val="00203D93"/>
    <w:rsid w:val="00204E61"/>
    <w:rsid w:val="00207B70"/>
    <w:rsid w:val="002104B3"/>
    <w:rsid w:val="00210BA0"/>
    <w:rsid w:val="00210EED"/>
    <w:rsid w:val="00211502"/>
    <w:rsid w:val="0021189D"/>
    <w:rsid w:val="00211A96"/>
    <w:rsid w:val="002140AC"/>
    <w:rsid w:val="0021416E"/>
    <w:rsid w:val="00215BC2"/>
    <w:rsid w:val="00215D19"/>
    <w:rsid w:val="0021604C"/>
    <w:rsid w:val="002160AE"/>
    <w:rsid w:val="0021667E"/>
    <w:rsid w:val="00216B82"/>
    <w:rsid w:val="00216CBC"/>
    <w:rsid w:val="00217563"/>
    <w:rsid w:val="00217865"/>
    <w:rsid w:val="00221DFC"/>
    <w:rsid w:val="0022245A"/>
    <w:rsid w:val="002228A5"/>
    <w:rsid w:val="00222DAA"/>
    <w:rsid w:val="00223D2F"/>
    <w:rsid w:val="00224F05"/>
    <w:rsid w:val="00225D50"/>
    <w:rsid w:val="002311DD"/>
    <w:rsid w:val="0023181F"/>
    <w:rsid w:val="00231ABF"/>
    <w:rsid w:val="002324ED"/>
    <w:rsid w:val="0023416F"/>
    <w:rsid w:val="00234998"/>
    <w:rsid w:val="00236CB2"/>
    <w:rsid w:val="00240529"/>
    <w:rsid w:val="002416DE"/>
    <w:rsid w:val="00242C7D"/>
    <w:rsid w:val="002431DB"/>
    <w:rsid w:val="0024335E"/>
    <w:rsid w:val="00251534"/>
    <w:rsid w:val="0025243A"/>
    <w:rsid w:val="00254B9B"/>
    <w:rsid w:val="002611B6"/>
    <w:rsid w:val="002620CF"/>
    <w:rsid w:val="0026268E"/>
    <w:rsid w:val="00263ACC"/>
    <w:rsid w:val="00265770"/>
    <w:rsid w:val="00266079"/>
    <w:rsid w:val="00267174"/>
    <w:rsid w:val="00271123"/>
    <w:rsid w:val="002729D0"/>
    <w:rsid w:val="00272FF6"/>
    <w:rsid w:val="00274A1C"/>
    <w:rsid w:val="00277192"/>
    <w:rsid w:val="00277B74"/>
    <w:rsid w:val="00280F86"/>
    <w:rsid w:val="0028208E"/>
    <w:rsid w:val="00282150"/>
    <w:rsid w:val="002851B5"/>
    <w:rsid w:val="00285536"/>
    <w:rsid w:val="00285F55"/>
    <w:rsid w:val="00287740"/>
    <w:rsid w:val="00291E9B"/>
    <w:rsid w:val="002924B0"/>
    <w:rsid w:val="00292CF2"/>
    <w:rsid w:val="00292ED3"/>
    <w:rsid w:val="002940D6"/>
    <w:rsid w:val="0029510C"/>
    <w:rsid w:val="0029729E"/>
    <w:rsid w:val="002976C0"/>
    <w:rsid w:val="0029790D"/>
    <w:rsid w:val="002979FC"/>
    <w:rsid w:val="00297AC9"/>
    <w:rsid w:val="002A0BFF"/>
    <w:rsid w:val="002A12DD"/>
    <w:rsid w:val="002A29D2"/>
    <w:rsid w:val="002A315F"/>
    <w:rsid w:val="002A33DE"/>
    <w:rsid w:val="002A4493"/>
    <w:rsid w:val="002A5262"/>
    <w:rsid w:val="002A5BC6"/>
    <w:rsid w:val="002B26A4"/>
    <w:rsid w:val="002B2948"/>
    <w:rsid w:val="002B29C9"/>
    <w:rsid w:val="002B2B50"/>
    <w:rsid w:val="002B2C15"/>
    <w:rsid w:val="002B7F6D"/>
    <w:rsid w:val="002C2548"/>
    <w:rsid w:val="002C2C39"/>
    <w:rsid w:val="002C2E5A"/>
    <w:rsid w:val="002C5D30"/>
    <w:rsid w:val="002C71BA"/>
    <w:rsid w:val="002D05A4"/>
    <w:rsid w:val="002D50B1"/>
    <w:rsid w:val="002D60FF"/>
    <w:rsid w:val="002D6B5A"/>
    <w:rsid w:val="002D78EB"/>
    <w:rsid w:val="002E0806"/>
    <w:rsid w:val="002E4ED9"/>
    <w:rsid w:val="002E5566"/>
    <w:rsid w:val="002E59BB"/>
    <w:rsid w:val="002E6309"/>
    <w:rsid w:val="002E63FF"/>
    <w:rsid w:val="002E6BCB"/>
    <w:rsid w:val="002E6DF0"/>
    <w:rsid w:val="002E7731"/>
    <w:rsid w:val="002F149B"/>
    <w:rsid w:val="002F21C7"/>
    <w:rsid w:val="002F2769"/>
    <w:rsid w:val="002F3E71"/>
    <w:rsid w:val="00300E10"/>
    <w:rsid w:val="00301094"/>
    <w:rsid w:val="003012B4"/>
    <w:rsid w:val="003022A9"/>
    <w:rsid w:val="00303075"/>
    <w:rsid w:val="0030367E"/>
    <w:rsid w:val="00305A02"/>
    <w:rsid w:val="003063C1"/>
    <w:rsid w:val="00306F7D"/>
    <w:rsid w:val="00310F88"/>
    <w:rsid w:val="00311265"/>
    <w:rsid w:val="00311B79"/>
    <w:rsid w:val="00323AC6"/>
    <w:rsid w:val="00324989"/>
    <w:rsid w:val="00325060"/>
    <w:rsid w:val="00325334"/>
    <w:rsid w:val="003259B6"/>
    <w:rsid w:val="00326C10"/>
    <w:rsid w:val="00327CD9"/>
    <w:rsid w:val="003300DC"/>
    <w:rsid w:val="00330E7E"/>
    <w:rsid w:val="003311DD"/>
    <w:rsid w:val="00333379"/>
    <w:rsid w:val="00343E1B"/>
    <w:rsid w:val="0034462B"/>
    <w:rsid w:val="00344B0C"/>
    <w:rsid w:val="00344E2C"/>
    <w:rsid w:val="00345C97"/>
    <w:rsid w:val="0034633A"/>
    <w:rsid w:val="003478C0"/>
    <w:rsid w:val="00351259"/>
    <w:rsid w:val="00352852"/>
    <w:rsid w:val="003535E9"/>
    <w:rsid w:val="00353926"/>
    <w:rsid w:val="00353EA7"/>
    <w:rsid w:val="0035492D"/>
    <w:rsid w:val="00354C6A"/>
    <w:rsid w:val="00355469"/>
    <w:rsid w:val="003561F2"/>
    <w:rsid w:val="00356A90"/>
    <w:rsid w:val="00356BD8"/>
    <w:rsid w:val="003606C8"/>
    <w:rsid w:val="00362929"/>
    <w:rsid w:val="00363C3E"/>
    <w:rsid w:val="0036403A"/>
    <w:rsid w:val="00364FCC"/>
    <w:rsid w:val="00365001"/>
    <w:rsid w:val="00365AAD"/>
    <w:rsid w:val="00365D1D"/>
    <w:rsid w:val="00366BBD"/>
    <w:rsid w:val="003670FF"/>
    <w:rsid w:val="003712DC"/>
    <w:rsid w:val="003720A2"/>
    <w:rsid w:val="0037245E"/>
    <w:rsid w:val="00373A31"/>
    <w:rsid w:val="00374219"/>
    <w:rsid w:val="00374237"/>
    <w:rsid w:val="00374CAC"/>
    <w:rsid w:val="00374D6E"/>
    <w:rsid w:val="003761BD"/>
    <w:rsid w:val="00380979"/>
    <w:rsid w:val="00380D42"/>
    <w:rsid w:val="003812A9"/>
    <w:rsid w:val="003829C2"/>
    <w:rsid w:val="003830F6"/>
    <w:rsid w:val="00383D0A"/>
    <w:rsid w:val="00384299"/>
    <w:rsid w:val="003869E1"/>
    <w:rsid w:val="00386AF2"/>
    <w:rsid w:val="00386F96"/>
    <w:rsid w:val="00387494"/>
    <w:rsid w:val="003877DC"/>
    <w:rsid w:val="0039123E"/>
    <w:rsid w:val="003955F9"/>
    <w:rsid w:val="0039665B"/>
    <w:rsid w:val="003975F2"/>
    <w:rsid w:val="003A0EBD"/>
    <w:rsid w:val="003A1985"/>
    <w:rsid w:val="003A4E84"/>
    <w:rsid w:val="003A5A60"/>
    <w:rsid w:val="003A6E52"/>
    <w:rsid w:val="003A6FC9"/>
    <w:rsid w:val="003B0995"/>
    <w:rsid w:val="003B142A"/>
    <w:rsid w:val="003B184E"/>
    <w:rsid w:val="003B3852"/>
    <w:rsid w:val="003B46A8"/>
    <w:rsid w:val="003B472C"/>
    <w:rsid w:val="003B57A2"/>
    <w:rsid w:val="003B7784"/>
    <w:rsid w:val="003B78FF"/>
    <w:rsid w:val="003C13D2"/>
    <w:rsid w:val="003C2892"/>
    <w:rsid w:val="003C43A6"/>
    <w:rsid w:val="003C567C"/>
    <w:rsid w:val="003C5B18"/>
    <w:rsid w:val="003C5D93"/>
    <w:rsid w:val="003C7A26"/>
    <w:rsid w:val="003C7CB2"/>
    <w:rsid w:val="003D0D71"/>
    <w:rsid w:val="003D281C"/>
    <w:rsid w:val="003D3D04"/>
    <w:rsid w:val="003D64DF"/>
    <w:rsid w:val="003D6839"/>
    <w:rsid w:val="003D7E4B"/>
    <w:rsid w:val="003E19B8"/>
    <w:rsid w:val="003E5305"/>
    <w:rsid w:val="003E533D"/>
    <w:rsid w:val="003E5D04"/>
    <w:rsid w:val="003E7216"/>
    <w:rsid w:val="003F01A0"/>
    <w:rsid w:val="003F2685"/>
    <w:rsid w:val="003F54C3"/>
    <w:rsid w:val="003F57C6"/>
    <w:rsid w:val="003F5B83"/>
    <w:rsid w:val="003F5EEF"/>
    <w:rsid w:val="003F69D2"/>
    <w:rsid w:val="00402322"/>
    <w:rsid w:val="00402D12"/>
    <w:rsid w:val="0040423B"/>
    <w:rsid w:val="0040435A"/>
    <w:rsid w:val="004069E2"/>
    <w:rsid w:val="00410445"/>
    <w:rsid w:val="00410B42"/>
    <w:rsid w:val="00411121"/>
    <w:rsid w:val="00411EA8"/>
    <w:rsid w:val="004147B2"/>
    <w:rsid w:val="00415CED"/>
    <w:rsid w:val="00416716"/>
    <w:rsid w:val="00417F09"/>
    <w:rsid w:val="0042361E"/>
    <w:rsid w:val="0042390E"/>
    <w:rsid w:val="004241DA"/>
    <w:rsid w:val="00425C2A"/>
    <w:rsid w:val="00425E86"/>
    <w:rsid w:val="0042673D"/>
    <w:rsid w:val="00433A6C"/>
    <w:rsid w:val="00433B75"/>
    <w:rsid w:val="00433DE3"/>
    <w:rsid w:val="0043490F"/>
    <w:rsid w:val="0043635D"/>
    <w:rsid w:val="004409F1"/>
    <w:rsid w:val="00440E4E"/>
    <w:rsid w:val="0044102B"/>
    <w:rsid w:val="004418A4"/>
    <w:rsid w:val="00442051"/>
    <w:rsid w:val="00443C2C"/>
    <w:rsid w:val="00444F54"/>
    <w:rsid w:val="00445225"/>
    <w:rsid w:val="004459F4"/>
    <w:rsid w:val="00447F89"/>
    <w:rsid w:val="00452537"/>
    <w:rsid w:val="004531CD"/>
    <w:rsid w:val="004532B7"/>
    <w:rsid w:val="004550B5"/>
    <w:rsid w:val="00455317"/>
    <w:rsid w:val="00455A2B"/>
    <w:rsid w:val="0046079F"/>
    <w:rsid w:val="00463717"/>
    <w:rsid w:val="004638E3"/>
    <w:rsid w:val="00463D35"/>
    <w:rsid w:val="00464BF2"/>
    <w:rsid w:val="00472296"/>
    <w:rsid w:val="004775D8"/>
    <w:rsid w:val="00477740"/>
    <w:rsid w:val="0048125D"/>
    <w:rsid w:val="004814BE"/>
    <w:rsid w:val="004818F6"/>
    <w:rsid w:val="004826C8"/>
    <w:rsid w:val="004829BD"/>
    <w:rsid w:val="00483B99"/>
    <w:rsid w:val="00485C4E"/>
    <w:rsid w:val="004875DF"/>
    <w:rsid w:val="004909E8"/>
    <w:rsid w:val="00490EF9"/>
    <w:rsid w:val="004935CF"/>
    <w:rsid w:val="00494C52"/>
    <w:rsid w:val="00494F1B"/>
    <w:rsid w:val="00495B30"/>
    <w:rsid w:val="00497842"/>
    <w:rsid w:val="00497AAE"/>
    <w:rsid w:val="00497F07"/>
    <w:rsid w:val="004A0CD2"/>
    <w:rsid w:val="004A10FD"/>
    <w:rsid w:val="004A1BAA"/>
    <w:rsid w:val="004A3495"/>
    <w:rsid w:val="004A4D3C"/>
    <w:rsid w:val="004A5071"/>
    <w:rsid w:val="004B04CD"/>
    <w:rsid w:val="004B3654"/>
    <w:rsid w:val="004B374B"/>
    <w:rsid w:val="004B3831"/>
    <w:rsid w:val="004B4437"/>
    <w:rsid w:val="004B63D5"/>
    <w:rsid w:val="004B67C5"/>
    <w:rsid w:val="004B753C"/>
    <w:rsid w:val="004B75E3"/>
    <w:rsid w:val="004C1DC1"/>
    <w:rsid w:val="004C1DCD"/>
    <w:rsid w:val="004C2E08"/>
    <w:rsid w:val="004C4C77"/>
    <w:rsid w:val="004C53C6"/>
    <w:rsid w:val="004C5BEF"/>
    <w:rsid w:val="004C5CE3"/>
    <w:rsid w:val="004C6864"/>
    <w:rsid w:val="004C691B"/>
    <w:rsid w:val="004D0B24"/>
    <w:rsid w:val="004D0E10"/>
    <w:rsid w:val="004D3F32"/>
    <w:rsid w:val="004D4292"/>
    <w:rsid w:val="004D4387"/>
    <w:rsid w:val="004D7729"/>
    <w:rsid w:val="004D77A6"/>
    <w:rsid w:val="004D7C87"/>
    <w:rsid w:val="004D7F41"/>
    <w:rsid w:val="004E08DD"/>
    <w:rsid w:val="004E155D"/>
    <w:rsid w:val="004E1A55"/>
    <w:rsid w:val="004E2C20"/>
    <w:rsid w:val="004E3EE9"/>
    <w:rsid w:val="004E5524"/>
    <w:rsid w:val="004E756C"/>
    <w:rsid w:val="004F1D8A"/>
    <w:rsid w:val="004F1DFC"/>
    <w:rsid w:val="004F29C9"/>
    <w:rsid w:val="004F2D20"/>
    <w:rsid w:val="004F484D"/>
    <w:rsid w:val="004F5C9F"/>
    <w:rsid w:val="004F766B"/>
    <w:rsid w:val="00500431"/>
    <w:rsid w:val="00502568"/>
    <w:rsid w:val="00502964"/>
    <w:rsid w:val="005034FA"/>
    <w:rsid w:val="00505090"/>
    <w:rsid w:val="00505189"/>
    <w:rsid w:val="0050669A"/>
    <w:rsid w:val="00507725"/>
    <w:rsid w:val="005078F0"/>
    <w:rsid w:val="00507EF1"/>
    <w:rsid w:val="0051201E"/>
    <w:rsid w:val="00512BF3"/>
    <w:rsid w:val="00512F6A"/>
    <w:rsid w:val="00513573"/>
    <w:rsid w:val="00514BFF"/>
    <w:rsid w:val="00514EFF"/>
    <w:rsid w:val="00515106"/>
    <w:rsid w:val="00516FD7"/>
    <w:rsid w:val="005207FE"/>
    <w:rsid w:val="005225F4"/>
    <w:rsid w:val="00522A53"/>
    <w:rsid w:val="00522B49"/>
    <w:rsid w:val="00522D55"/>
    <w:rsid w:val="00524097"/>
    <w:rsid w:val="005243DF"/>
    <w:rsid w:val="00525C56"/>
    <w:rsid w:val="005265B9"/>
    <w:rsid w:val="0053039D"/>
    <w:rsid w:val="00530516"/>
    <w:rsid w:val="00530E20"/>
    <w:rsid w:val="005319C1"/>
    <w:rsid w:val="005322F9"/>
    <w:rsid w:val="00532EC2"/>
    <w:rsid w:val="00540208"/>
    <w:rsid w:val="00541F71"/>
    <w:rsid w:val="005423DA"/>
    <w:rsid w:val="0054299B"/>
    <w:rsid w:val="00542A1E"/>
    <w:rsid w:val="00542EFC"/>
    <w:rsid w:val="005432F5"/>
    <w:rsid w:val="0054477A"/>
    <w:rsid w:val="00545116"/>
    <w:rsid w:val="0054581E"/>
    <w:rsid w:val="00546B4C"/>
    <w:rsid w:val="00547AC1"/>
    <w:rsid w:val="00547ED2"/>
    <w:rsid w:val="005533A6"/>
    <w:rsid w:val="00555322"/>
    <w:rsid w:val="005573C9"/>
    <w:rsid w:val="00561AF4"/>
    <w:rsid w:val="0056290C"/>
    <w:rsid w:val="0056292E"/>
    <w:rsid w:val="005643DE"/>
    <w:rsid w:val="005647D5"/>
    <w:rsid w:val="00565841"/>
    <w:rsid w:val="00565E5A"/>
    <w:rsid w:val="00566A61"/>
    <w:rsid w:val="00570022"/>
    <w:rsid w:val="005714CF"/>
    <w:rsid w:val="00573211"/>
    <w:rsid w:val="00573F18"/>
    <w:rsid w:val="00575396"/>
    <w:rsid w:val="005774EC"/>
    <w:rsid w:val="00577D63"/>
    <w:rsid w:val="00580A60"/>
    <w:rsid w:val="00584BB9"/>
    <w:rsid w:val="00586BA4"/>
    <w:rsid w:val="00586F8B"/>
    <w:rsid w:val="00590611"/>
    <w:rsid w:val="00591BFE"/>
    <w:rsid w:val="00594085"/>
    <w:rsid w:val="00595FC9"/>
    <w:rsid w:val="00597121"/>
    <w:rsid w:val="005A0544"/>
    <w:rsid w:val="005A17BA"/>
    <w:rsid w:val="005A2198"/>
    <w:rsid w:val="005A2E4A"/>
    <w:rsid w:val="005A314F"/>
    <w:rsid w:val="005A50E6"/>
    <w:rsid w:val="005A6376"/>
    <w:rsid w:val="005B00EA"/>
    <w:rsid w:val="005B0508"/>
    <w:rsid w:val="005B09F3"/>
    <w:rsid w:val="005B2DC7"/>
    <w:rsid w:val="005B4E1C"/>
    <w:rsid w:val="005B7B9B"/>
    <w:rsid w:val="005C4758"/>
    <w:rsid w:val="005C6909"/>
    <w:rsid w:val="005D4911"/>
    <w:rsid w:val="005D56FE"/>
    <w:rsid w:val="005E1D30"/>
    <w:rsid w:val="005E30B3"/>
    <w:rsid w:val="005E3ABC"/>
    <w:rsid w:val="005E4553"/>
    <w:rsid w:val="005E50D0"/>
    <w:rsid w:val="005E55E4"/>
    <w:rsid w:val="005E62B7"/>
    <w:rsid w:val="005E6D91"/>
    <w:rsid w:val="005F0491"/>
    <w:rsid w:val="005F144E"/>
    <w:rsid w:val="005F217B"/>
    <w:rsid w:val="005F5616"/>
    <w:rsid w:val="005F5ABB"/>
    <w:rsid w:val="005F6690"/>
    <w:rsid w:val="005F6748"/>
    <w:rsid w:val="005F675C"/>
    <w:rsid w:val="005F77C5"/>
    <w:rsid w:val="00600CA9"/>
    <w:rsid w:val="00601851"/>
    <w:rsid w:val="0060204F"/>
    <w:rsid w:val="00602445"/>
    <w:rsid w:val="0060424D"/>
    <w:rsid w:val="006050E3"/>
    <w:rsid w:val="00605536"/>
    <w:rsid w:val="006068CB"/>
    <w:rsid w:val="00607935"/>
    <w:rsid w:val="00607BF4"/>
    <w:rsid w:val="00607E15"/>
    <w:rsid w:val="00611380"/>
    <w:rsid w:val="0061797F"/>
    <w:rsid w:val="00620295"/>
    <w:rsid w:val="006205FF"/>
    <w:rsid w:val="00620B15"/>
    <w:rsid w:val="006211CF"/>
    <w:rsid w:val="006227EE"/>
    <w:rsid w:val="00624467"/>
    <w:rsid w:val="0062456F"/>
    <w:rsid w:val="0062472B"/>
    <w:rsid w:val="006248BC"/>
    <w:rsid w:val="0062657B"/>
    <w:rsid w:val="00632A6C"/>
    <w:rsid w:val="00634C8D"/>
    <w:rsid w:val="00635A89"/>
    <w:rsid w:val="00637490"/>
    <w:rsid w:val="00637A4E"/>
    <w:rsid w:val="00641231"/>
    <w:rsid w:val="006414A4"/>
    <w:rsid w:val="00641D6E"/>
    <w:rsid w:val="00642730"/>
    <w:rsid w:val="00642F4D"/>
    <w:rsid w:val="00643E19"/>
    <w:rsid w:val="0064406F"/>
    <w:rsid w:val="006446E8"/>
    <w:rsid w:val="00646729"/>
    <w:rsid w:val="00646EEE"/>
    <w:rsid w:val="00646F62"/>
    <w:rsid w:val="00647111"/>
    <w:rsid w:val="00647C04"/>
    <w:rsid w:val="006502C0"/>
    <w:rsid w:val="00650BDB"/>
    <w:rsid w:val="006518A1"/>
    <w:rsid w:val="00651985"/>
    <w:rsid w:val="00652695"/>
    <w:rsid w:val="00653749"/>
    <w:rsid w:val="00653C7F"/>
    <w:rsid w:val="006556E7"/>
    <w:rsid w:val="006566A2"/>
    <w:rsid w:val="0065775A"/>
    <w:rsid w:val="00661F63"/>
    <w:rsid w:val="00667130"/>
    <w:rsid w:val="00667BD3"/>
    <w:rsid w:val="006703DF"/>
    <w:rsid w:val="00670B16"/>
    <w:rsid w:val="00670BBE"/>
    <w:rsid w:val="006716F2"/>
    <w:rsid w:val="00671E19"/>
    <w:rsid w:val="00672F09"/>
    <w:rsid w:val="00674926"/>
    <w:rsid w:val="00675CD1"/>
    <w:rsid w:val="0067682D"/>
    <w:rsid w:val="0067756C"/>
    <w:rsid w:val="00677848"/>
    <w:rsid w:val="006809B2"/>
    <w:rsid w:val="00680A1D"/>
    <w:rsid w:val="006828B6"/>
    <w:rsid w:val="00683C5E"/>
    <w:rsid w:val="00684A33"/>
    <w:rsid w:val="00684C59"/>
    <w:rsid w:val="0068526C"/>
    <w:rsid w:val="00685D56"/>
    <w:rsid w:val="00686073"/>
    <w:rsid w:val="00690CCE"/>
    <w:rsid w:val="00691064"/>
    <w:rsid w:val="00691610"/>
    <w:rsid w:val="006927D1"/>
    <w:rsid w:val="00693470"/>
    <w:rsid w:val="00694D98"/>
    <w:rsid w:val="006A0187"/>
    <w:rsid w:val="006A048F"/>
    <w:rsid w:val="006A1EB2"/>
    <w:rsid w:val="006A2F69"/>
    <w:rsid w:val="006A3E40"/>
    <w:rsid w:val="006A6425"/>
    <w:rsid w:val="006B2323"/>
    <w:rsid w:val="006B4A9B"/>
    <w:rsid w:val="006B5A6E"/>
    <w:rsid w:val="006B69B8"/>
    <w:rsid w:val="006B6AB1"/>
    <w:rsid w:val="006B7192"/>
    <w:rsid w:val="006B7693"/>
    <w:rsid w:val="006C26A6"/>
    <w:rsid w:val="006C457D"/>
    <w:rsid w:val="006C4B4A"/>
    <w:rsid w:val="006C70E5"/>
    <w:rsid w:val="006C7160"/>
    <w:rsid w:val="006D2D38"/>
    <w:rsid w:val="006D33E7"/>
    <w:rsid w:val="006D366F"/>
    <w:rsid w:val="006D3970"/>
    <w:rsid w:val="006D54F4"/>
    <w:rsid w:val="006D62C5"/>
    <w:rsid w:val="006D6357"/>
    <w:rsid w:val="006D6C14"/>
    <w:rsid w:val="006D6C86"/>
    <w:rsid w:val="006E0D23"/>
    <w:rsid w:val="006E5E98"/>
    <w:rsid w:val="006E6FE1"/>
    <w:rsid w:val="006F09F2"/>
    <w:rsid w:val="006F09F8"/>
    <w:rsid w:val="006F2401"/>
    <w:rsid w:val="006F2622"/>
    <w:rsid w:val="006F2EBF"/>
    <w:rsid w:val="006F3E1F"/>
    <w:rsid w:val="006F3FC6"/>
    <w:rsid w:val="006F4AD8"/>
    <w:rsid w:val="006F52C6"/>
    <w:rsid w:val="00700D5E"/>
    <w:rsid w:val="007011F0"/>
    <w:rsid w:val="00701E09"/>
    <w:rsid w:val="00702B35"/>
    <w:rsid w:val="0070437D"/>
    <w:rsid w:val="007052DC"/>
    <w:rsid w:val="00707183"/>
    <w:rsid w:val="007074D2"/>
    <w:rsid w:val="00707F84"/>
    <w:rsid w:val="00710549"/>
    <w:rsid w:val="00710E3F"/>
    <w:rsid w:val="00712890"/>
    <w:rsid w:val="00713F5D"/>
    <w:rsid w:val="0071596B"/>
    <w:rsid w:val="00715E11"/>
    <w:rsid w:val="00715F02"/>
    <w:rsid w:val="007162D0"/>
    <w:rsid w:val="00716DFC"/>
    <w:rsid w:val="00721FF6"/>
    <w:rsid w:val="00722C1D"/>
    <w:rsid w:val="00727E3E"/>
    <w:rsid w:val="00730A05"/>
    <w:rsid w:val="00734627"/>
    <w:rsid w:val="00734731"/>
    <w:rsid w:val="00734C75"/>
    <w:rsid w:val="0073557B"/>
    <w:rsid w:val="007403BF"/>
    <w:rsid w:val="00740751"/>
    <w:rsid w:val="00741309"/>
    <w:rsid w:val="0074189B"/>
    <w:rsid w:val="00745043"/>
    <w:rsid w:val="00745302"/>
    <w:rsid w:val="00745AD6"/>
    <w:rsid w:val="0074629F"/>
    <w:rsid w:val="007501E4"/>
    <w:rsid w:val="00751952"/>
    <w:rsid w:val="007535AB"/>
    <w:rsid w:val="00755D20"/>
    <w:rsid w:val="007568B4"/>
    <w:rsid w:val="00757EAD"/>
    <w:rsid w:val="00757EE3"/>
    <w:rsid w:val="007601CA"/>
    <w:rsid w:val="00760F8F"/>
    <w:rsid w:val="00761EAB"/>
    <w:rsid w:val="0076260F"/>
    <w:rsid w:val="007632E9"/>
    <w:rsid w:val="0076657E"/>
    <w:rsid w:val="0076718C"/>
    <w:rsid w:val="00771347"/>
    <w:rsid w:val="00771E16"/>
    <w:rsid w:val="007729D3"/>
    <w:rsid w:val="00773D1B"/>
    <w:rsid w:val="00773EA0"/>
    <w:rsid w:val="0077468B"/>
    <w:rsid w:val="0077566F"/>
    <w:rsid w:val="00776197"/>
    <w:rsid w:val="00777E5E"/>
    <w:rsid w:val="00781423"/>
    <w:rsid w:val="00781DC5"/>
    <w:rsid w:val="00781DD4"/>
    <w:rsid w:val="0078225E"/>
    <w:rsid w:val="00783539"/>
    <w:rsid w:val="00784C75"/>
    <w:rsid w:val="0078610B"/>
    <w:rsid w:val="0078626F"/>
    <w:rsid w:val="00786FB2"/>
    <w:rsid w:val="0079384B"/>
    <w:rsid w:val="007946FB"/>
    <w:rsid w:val="0079651B"/>
    <w:rsid w:val="00796A5D"/>
    <w:rsid w:val="00796AE1"/>
    <w:rsid w:val="007A0C5D"/>
    <w:rsid w:val="007A28AF"/>
    <w:rsid w:val="007A2A10"/>
    <w:rsid w:val="007A3BA5"/>
    <w:rsid w:val="007A4253"/>
    <w:rsid w:val="007A5BA0"/>
    <w:rsid w:val="007A6374"/>
    <w:rsid w:val="007A6EE7"/>
    <w:rsid w:val="007B1037"/>
    <w:rsid w:val="007B1383"/>
    <w:rsid w:val="007B13C3"/>
    <w:rsid w:val="007B1CD1"/>
    <w:rsid w:val="007B31A0"/>
    <w:rsid w:val="007B3E7B"/>
    <w:rsid w:val="007B5B2F"/>
    <w:rsid w:val="007B5C47"/>
    <w:rsid w:val="007B609C"/>
    <w:rsid w:val="007B60ED"/>
    <w:rsid w:val="007B6207"/>
    <w:rsid w:val="007B7C70"/>
    <w:rsid w:val="007C07C5"/>
    <w:rsid w:val="007C2678"/>
    <w:rsid w:val="007C2B6D"/>
    <w:rsid w:val="007C38C5"/>
    <w:rsid w:val="007C4C3E"/>
    <w:rsid w:val="007C4D80"/>
    <w:rsid w:val="007C5B6D"/>
    <w:rsid w:val="007C6CE9"/>
    <w:rsid w:val="007D0E4A"/>
    <w:rsid w:val="007D138D"/>
    <w:rsid w:val="007D3301"/>
    <w:rsid w:val="007D38C8"/>
    <w:rsid w:val="007D3AF3"/>
    <w:rsid w:val="007D5D7D"/>
    <w:rsid w:val="007D7B0B"/>
    <w:rsid w:val="007E0163"/>
    <w:rsid w:val="007E0CCD"/>
    <w:rsid w:val="007E262A"/>
    <w:rsid w:val="007E4D03"/>
    <w:rsid w:val="007E4E9F"/>
    <w:rsid w:val="007E522E"/>
    <w:rsid w:val="007E59DC"/>
    <w:rsid w:val="007E61F5"/>
    <w:rsid w:val="007E67A8"/>
    <w:rsid w:val="007F0241"/>
    <w:rsid w:val="007F2A7A"/>
    <w:rsid w:val="007F7B45"/>
    <w:rsid w:val="0080021B"/>
    <w:rsid w:val="008004EC"/>
    <w:rsid w:val="00800AD7"/>
    <w:rsid w:val="00800E61"/>
    <w:rsid w:val="00801735"/>
    <w:rsid w:val="008019C8"/>
    <w:rsid w:val="00802AD2"/>
    <w:rsid w:val="00802F5C"/>
    <w:rsid w:val="00803DF5"/>
    <w:rsid w:val="00805110"/>
    <w:rsid w:val="00806B90"/>
    <w:rsid w:val="008106E8"/>
    <w:rsid w:val="00812077"/>
    <w:rsid w:val="00812721"/>
    <w:rsid w:val="0081424F"/>
    <w:rsid w:val="008143BF"/>
    <w:rsid w:val="008170DF"/>
    <w:rsid w:val="00822A30"/>
    <w:rsid w:val="00823409"/>
    <w:rsid w:val="00823B2F"/>
    <w:rsid w:val="00823C92"/>
    <w:rsid w:val="00824E1B"/>
    <w:rsid w:val="0082603E"/>
    <w:rsid w:val="00826682"/>
    <w:rsid w:val="00826C69"/>
    <w:rsid w:val="00831FB1"/>
    <w:rsid w:val="008327DD"/>
    <w:rsid w:val="0083387E"/>
    <w:rsid w:val="0083533E"/>
    <w:rsid w:val="008355C0"/>
    <w:rsid w:val="00835A1B"/>
    <w:rsid w:val="00835D62"/>
    <w:rsid w:val="008360FD"/>
    <w:rsid w:val="008379AC"/>
    <w:rsid w:val="00837C77"/>
    <w:rsid w:val="0084010E"/>
    <w:rsid w:val="008407C5"/>
    <w:rsid w:val="00841D2F"/>
    <w:rsid w:val="00841E3C"/>
    <w:rsid w:val="00843287"/>
    <w:rsid w:val="00844D7A"/>
    <w:rsid w:val="00844ED0"/>
    <w:rsid w:val="00846E7C"/>
    <w:rsid w:val="00847DFD"/>
    <w:rsid w:val="008502F4"/>
    <w:rsid w:val="0085269E"/>
    <w:rsid w:val="00854D0F"/>
    <w:rsid w:val="00855341"/>
    <w:rsid w:val="008553E0"/>
    <w:rsid w:val="0085584E"/>
    <w:rsid w:val="0086000B"/>
    <w:rsid w:val="00860056"/>
    <w:rsid w:val="00861720"/>
    <w:rsid w:val="008645E5"/>
    <w:rsid w:val="00864906"/>
    <w:rsid w:val="00865EE7"/>
    <w:rsid w:val="00867C91"/>
    <w:rsid w:val="00871797"/>
    <w:rsid w:val="00876DB2"/>
    <w:rsid w:val="0088002A"/>
    <w:rsid w:val="00881947"/>
    <w:rsid w:val="00881D2F"/>
    <w:rsid w:val="00882992"/>
    <w:rsid w:val="00882D8F"/>
    <w:rsid w:val="0088467B"/>
    <w:rsid w:val="008849DF"/>
    <w:rsid w:val="00884B0D"/>
    <w:rsid w:val="00890BE8"/>
    <w:rsid w:val="00891074"/>
    <w:rsid w:val="008914E6"/>
    <w:rsid w:val="008919C5"/>
    <w:rsid w:val="008925AF"/>
    <w:rsid w:val="008932AD"/>
    <w:rsid w:val="00894B1B"/>
    <w:rsid w:val="008A09A9"/>
    <w:rsid w:val="008A34D0"/>
    <w:rsid w:val="008A4FD9"/>
    <w:rsid w:val="008A5052"/>
    <w:rsid w:val="008A5B1C"/>
    <w:rsid w:val="008A7848"/>
    <w:rsid w:val="008A7ADF"/>
    <w:rsid w:val="008B0717"/>
    <w:rsid w:val="008B11D0"/>
    <w:rsid w:val="008B13AF"/>
    <w:rsid w:val="008B207C"/>
    <w:rsid w:val="008B3BE2"/>
    <w:rsid w:val="008B47FB"/>
    <w:rsid w:val="008B4AC4"/>
    <w:rsid w:val="008B5452"/>
    <w:rsid w:val="008B699B"/>
    <w:rsid w:val="008B6ED7"/>
    <w:rsid w:val="008C0357"/>
    <w:rsid w:val="008C0679"/>
    <w:rsid w:val="008C07A8"/>
    <w:rsid w:val="008C0BB1"/>
    <w:rsid w:val="008C0BEF"/>
    <w:rsid w:val="008C2CCD"/>
    <w:rsid w:val="008D023C"/>
    <w:rsid w:val="008D0A71"/>
    <w:rsid w:val="008D1436"/>
    <w:rsid w:val="008D203C"/>
    <w:rsid w:val="008D2EDC"/>
    <w:rsid w:val="008D44F2"/>
    <w:rsid w:val="008D481A"/>
    <w:rsid w:val="008D56C2"/>
    <w:rsid w:val="008D601C"/>
    <w:rsid w:val="008D6559"/>
    <w:rsid w:val="008D7629"/>
    <w:rsid w:val="008D76C4"/>
    <w:rsid w:val="008E05B6"/>
    <w:rsid w:val="008E44F5"/>
    <w:rsid w:val="008E59D2"/>
    <w:rsid w:val="008E5DEB"/>
    <w:rsid w:val="008F173A"/>
    <w:rsid w:val="008F1F07"/>
    <w:rsid w:val="008F2446"/>
    <w:rsid w:val="008F3886"/>
    <w:rsid w:val="008F3C78"/>
    <w:rsid w:val="008F7322"/>
    <w:rsid w:val="008F7830"/>
    <w:rsid w:val="009009FE"/>
    <w:rsid w:val="00900B71"/>
    <w:rsid w:val="00900E7E"/>
    <w:rsid w:val="00901245"/>
    <w:rsid w:val="00902066"/>
    <w:rsid w:val="00902938"/>
    <w:rsid w:val="00902A51"/>
    <w:rsid w:val="00903179"/>
    <w:rsid w:val="00904E8A"/>
    <w:rsid w:val="009062F0"/>
    <w:rsid w:val="00906C8D"/>
    <w:rsid w:val="0090705E"/>
    <w:rsid w:val="00910298"/>
    <w:rsid w:val="009108DD"/>
    <w:rsid w:val="0091194A"/>
    <w:rsid w:val="00911C7C"/>
    <w:rsid w:val="00913BE3"/>
    <w:rsid w:val="00914652"/>
    <w:rsid w:val="00914782"/>
    <w:rsid w:val="00914C3B"/>
    <w:rsid w:val="009154B5"/>
    <w:rsid w:val="00917276"/>
    <w:rsid w:val="00920C4D"/>
    <w:rsid w:val="00920DB7"/>
    <w:rsid w:val="00921F7F"/>
    <w:rsid w:val="00922181"/>
    <w:rsid w:val="00924C8D"/>
    <w:rsid w:val="00924DF7"/>
    <w:rsid w:val="00926E73"/>
    <w:rsid w:val="00927627"/>
    <w:rsid w:val="00927785"/>
    <w:rsid w:val="00927B57"/>
    <w:rsid w:val="00930749"/>
    <w:rsid w:val="009316F7"/>
    <w:rsid w:val="00931DFA"/>
    <w:rsid w:val="00932337"/>
    <w:rsid w:val="00933145"/>
    <w:rsid w:val="00933246"/>
    <w:rsid w:val="00933563"/>
    <w:rsid w:val="009338B9"/>
    <w:rsid w:val="009366FA"/>
    <w:rsid w:val="00940043"/>
    <w:rsid w:val="009431CE"/>
    <w:rsid w:val="00943444"/>
    <w:rsid w:val="009434E9"/>
    <w:rsid w:val="009446F9"/>
    <w:rsid w:val="0094519A"/>
    <w:rsid w:val="009457F9"/>
    <w:rsid w:val="00945FCB"/>
    <w:rsid w:val="00946154"/>
    <w:rsid w:val="00950320"/>
    <w:rsid w:val="00950F32"/>
    <w:rsid w:val="00951277"/>
    <w:rsid w:val="00951615"/>
    <w:rsid w:val="009520FC"/>
    <w:rsid w:val="00952635"/>
    <w:rsid w:val="0095437E"/>
    <w:rsid w:val="00960AC3"/>
    <w:rsid w:val="00965FE8"/>
    <w:rsid w:val="009701B9"/>
    <w:rsid w:val="0097056C"/>
    <w:rsid w:val="00973211"/>
    <w:rsid w:val="00975374"/>
    <w:rsid w:val="0097695D"/>
    <w:rsid w:val="0097697F"/>
    <w:rsid w:val="009769AD"/>
    <w:rsid w:val="00977727"/>
    <w:rsid w:val="00980A0E"/>
    <w:rsid w:val="00980EEA"/>
    <w:rsid w:val="0098166F"/>
    <w:rsid w:val="00981D35"/>
    <w:rsid w:val="0098264F"/>
    <w:rsid w:val="00982660"/>
    <w:rsid w:val="009837FB"/>
    <w:rsid w:val="009865B8"/>
    <w:rsid w:val="00986DFC"/>
    <w:rsid w:val="00987BFC"/>
    <w:rsid w:val="00990C8B"/>
    <w:rsid w:val="009917A0"/>
    <w:rsid w:val="00993028"/>
    <w:rsid w:val="0099356E"/>
    <w:rsid w:val="00994A4A"/>
    <w:rsid w:val="00994DDA"/>
    <w:rsid w:val="00995E72"/>
    <w:rsid w:val="00997AC8"/>
    <w:rsid w:val="009A1648"/>
    <w:rsid w:val="009A1998"/>
    <w:rsid w:val="009A227E"/>
    <w:rsid w:val="009A26F9"/>
    <w:rsid w:val="009A2D70"/>
    <w:rsid w:val="009A2ED9"/>
    <w:rsid w:val="009A3013"/>
    <w:rsid w:val="009A313C"/>
    <w:rsid w:val="009A36F6"/>
    <w:rsid w:val="009A37D2"/>
    <w:rsid w:val="009A4A0B"/>
    <w:rsid w:val="009A51B2"/>
    <w:rsid w:val="009B11DD"/>
    <w:rsid w:val="009B4124"/>
    <w:rsid w:val="009B4E2A"/>
    <w:rsid w:val="009B55EB"/>
    <w:rsid w:val="009B5B79"/>
    <w:rsid w:val="009B6950"/>
    <w:rsid w:val="009C1C70"/>
    <w:rsid w:val="009C2329"/>
    <w:rsid w:val="009C328C"/>
    <w:rsid w:val="009C3646"/>
    <w:rsid w:val="009C683D"/>
    <w:rsid w:val="009C7571"/>
    <w:rsid w:val="009D15ED"/>
    <w:rsid w:val="009D3208"/>
    <w:rsid w:val="009D5F18"/>
    <w:rsid w:val="009D6998"/>
    <w:rsid w:val="009E08B6"/>
    <w:rsid w:val="009E2AFA"/>
    <w:rsid w:val="009E34E9"/>
    <w:rsid w:val="009E357C"/>
    <w:rsid w:val="009E4527"/>
    <w:rsid w:val="009E5EFD"/>
    <w:rsid w:val="009E7069"/>
    <w:rsid w:val="009E73C2"/>
    <w:rsid w:val="009F1E4C"/>
    <w:rsid w:val="009F22F2"/>
    <w:rsid w:val="009F2664"/>
    <w:rsid w:val="009F2C37"/>
    <w:rsid w:val="009F2F44"/>
    <w:rsid w:val="009F42FA"/>
    <w:rsid w:val="009F61F8"/>
    <w:rsid w:val="009F6593"/>
    <w:rsid w:val="009F6E10"/>
    <w:rsid w:val="009F774F"/>
    <w:rsid w:val="00A00EBF"/>
    <w:rsid w:val="00A028DC"/>
    <w:rsid w:val="00A04F65"/>
    <w:rsid w:val="00A05EE6"/>
    <w:rsid w:val="00A05FFE"/>
    <w:rsid w:val="00A07046"/>
    <w:rsid w:val="00A10ACD"/>
    <w:rsid w:val="00A1407C"/>
    <w:rsid w:val="00A16512"/>
    <w:rsid w:val="00A169B0"/>
    <w:rsid w:val="00A1738F"/>
    <w:rsid w:val="00A201FD"/>
    <w:rsid w:val="00A202CA"/>
    <w:rsid w:val="00A212F2"/>
    <w:rsid w:val="00A22350"/>
    <w:rsid w:val="00A24B91"/>
    <w:rsid w:val="00A265D7"/>
    <w:rsid w:val="00A2682D"/>
    <w:rsid w:val="00A32641"/>
    <w:rsid w:val="00A33849"/>
    <w:rsid w:val="00A36656"/>
    <w:rsid w:val="00A40FF4"/>
    <w:rsid w:val="00A41E2D"/>
    <w:rsid w:val="00A421A7"/>
    <w:rsid w:val="00A4254F"/>
    <w:rsid w:val="00A43EF6"/>
    <w:rsid w:val="00A4520C"/>
    <w:rsid w:val="00A45782"/>
    <w:rsid w:val="00A47C7E"/>
    <w:rsid w:val="00A51DE0"/>
    <w:rsid w:val="00A52638"/>
    <w:rsid w:val="00A526EA"/>
    <w:rsid w:val="00A52A54"/>
    <w:rsid w:val="00A544B0"/>
    <w:rsid w:val="00A577D9"/>
    <w:rsid w:val="00A67168"/>
    <w:rsid w:val="00A67345"/>
    <w:rsid w:val="00A67D1F"/>
    <w:rsid w:val="00A71A6E"/>
    <w:rsid w:val="00A7203D"/>
    <w:rsid w:val="00A72AE7"/>
    <w:rsid w:val="00A74D55"/>
    <w:rsid w:val="00A813E3"/>
    <w:rsid w:val="00A82938"/>
    <w:rsid w:val="00A83077"/>
    <w:rsid w:val="00A84952"/>
    <w:rsid w:val="00A8696B"/>
    <w:rsid w:val="00A87680"/>
    <w:rsid w:val="00A90317"/>
    <w:rsid w:val="00A90EF2"/>
    <w:rsid w:val="00A91E40"/>
    <w:rsid w:val="00A928A9"/>
    <w:rsid w:val="00A94A0A"/>
    <w:rsid w:val="00A97DFA"/>
    <w:rsid w:val="00AA0970"/>
    <w:rsid w:val="00AA1AF8"/>
    <w:rsid w:val="00AA497C"/>
    <w:rsid w:val="00AA5735"/>
    <w:rsid w:val="00AA6208"/>
    <w:rsid w:val="00AA67A2"/>
    <w:rsid w:val="00AB03F8"/>
    <w:rsid w:val="00AB09DE"/>
    <w:rsid w:val="00AB0B98"/>
    <w:rsid w:val="00AB1492"/>
    <w:rsid w:val="00AB2EB7"/>
    <w:rsid w:val="00AB31C7"/>
    <w:rsid w:val="00AB6E5E"/>
    <w:rsid w:val="00AB7386"/>
    <w:rsid w:val="00AB7496"/>
    <w:rsid w:val="00AC11EC"/>
    <w:rsid w:val="00AC5549"/>
    <w:rsid w:val="00AC56E8"/>
    <w:rsid w:val="00AC6D04"/>
    <w:rsid w:val="00AD5DA6"/>
    <w:rsid w:val="00AD6031"/>
    <w:rsid w:val="00AD6A6D"/>
    <w:rsid w:val="00AD6ED7"/>
    <w:rsid w:val="00AD7F0C"/>
    <w:rsid w:val="00AE1188"/>
    <w:rsid w:val="00AE1CA3"/>
    <w:rsid w:val="00AE346E"/>
    <w:rsid w:val="00AE4392"/>
    <w:rsid w:val="00AE4F93"/>
    <w:rsid w:val="00AE533D"/>
    <w:rsid w:val="00AE5C11"/>
    <w:rsid w:val="00AE5CE8"/>
    <w:rsid w:val="00AE77FA"/>
    <w:rsid w:val="00AF04FC"/>
    <w:rsid w:val="00AF0541"/>
    <w:rsid w:val="00AF1681"/>
    <w:rsid w:val="00AF36D1"/>
    <w:rsid w:val="00AF5168"/>
    <w:rsid w:val="00AF537B"/>
    <w:rsid w:val="00AF5F23"/>
    <w:rsid w:val="00AF6622"/>
    <w:rsid w:val="00AF789F"/>
    <w:rsid w:val="00B00AA4"/>
    <w:rsid w:val="00B0136F"/>
    <w:rsid w:val="00B0386C"/>
    <w:rsid w:val="00B05F93"/>
    <w:rsid w:val="00B07D55"/>
    <w:rsid w:val="00B11745"/>
    <w:rsid w:val="00B11A91"/>
    <w:rsid w:val="00B11B86"/>
    <w:rsid w:val="00B11E98"/>
    <w:rsid w:val="00B1211C"/>
    <w:rsid w:val="00B13862"/>
    <w:rsid w:val="00B17F8C"/>
    <w:rsid w:val="00B202D8"/>
    <w:rsid w:val="00B218F8"/>
    <w:rsid w:val="00B2303B"/>
    <w:rsid w:val="00B243ED"/>
    <w:rsid w:val="00B25485"/>
    <w:rsid w:val="00B30AFD"/>
    <w:rsid w:val="00B32887"/>
    <w:rsid w:val="00B329AE"/>
    <w:rsid w:val="00B345BF"/>
    <w:rsid w:val="00B35297"/>
    <w:rsid w:val="00B352F9"/>
    <w:rsid w:val="00B36417"/>
    <w:rsid w:val="00B404B5"/>
    <w:rsid w:val="00B42594"/>
    <w:rsid w:val="00B429E7"/>
    <w:rsid w:val="00B45618"/>
    <w:rsid w:val="00B47576"/>
    <w:rsid w:val="00B516C1"/>
    <w:rsid w:val="00B523BC"/>
    <w:rsid w:val="00B531E4"/>
    <w:rsid w:val="00B53DDE"/>
    <w:rsid w:val="00B54729"/>
    <w:rsid w:val="00B549E3"/>
    <w:rsid w:val="00B55143"/>
    <w:rsid w:val="00B555E7"/>
    <w:rsid w:val="00B567A1"/>
    <w:rsid w:val="00B61706"/>
    <w:rsid w:val="00B63401"/>
    <w:rsid w:val="00B63495"/>
    <w:rsid w:val="00B65A83"/>
    <w:rsid w:val="00B664E5"/>
    <w:rsid w:val="00B66782"/>
    <w:rsid w:val="00B66D5F"/>
    <w:rsid w:val="00B670F4"/>
    <w:rsid w:val="00B67C95"/>
    <w:rsid w:val="00B70992"/>
    <w:rsid w:val="00B70CBF"/>
    <w:rsid w:val="00B70D98"/>
    <w:rsid w:val="00B716AF"/>
    <w:rsid w:val="00B7438F"/>
    <w:rsid w:val="00B74D80"/>
    <w:rsid w:val="00B75136"/>
    <w:rsid w:val="00B763E6"/>
    <w:rsid w:val="00B821C0"/>
    <w:rsid w:val="00B822D0"/>
    <w:rsid w:val="00B83FF5"/>
    <w:rsid w:val="00B84110"/>
    <w:rsid w:val="00B8490E"/>
    <w:rsid w:val="00B8569B"/>
    <w:rsid w:val="00B87660"/>
    <w:rsid w:val="00B90D47"/>
    <w:rsid w:val="00B91EF1"/>
    <w:rsid w:val="00B93AFE"/>
    <w:rsid w:val="00B959DE"/>
    <w:rsid w:val="00B96AA2"/>
    <w:rsid w:val="00BA0454"/>
    <w:rsid w:val="00BA1514"/>
    <w:rsid w:val="00BA2AC6"/>
    <w:rsid w:val="00BA2E08"/>
    <w:rsid w:val="00BA52E6"/>
    <w:rsid w:val="00BA7DD4"/>
    <w:rsid w:val="00BB0D3E"/>
    <w:rsid w:val="00BB1053"/>
    <w:rsid w:val="00BB1EE9"/>
    <w:rsid w:val="00BB26DC"/>
    <w:rsid w:val="00BB5126"/>
    <w:rsid w:val="00BB5955"/>
    <w:rsid w:val="00BC06BC"/>
    <w:rsid w:val="00BC3CF4"/>
    <w:rsid w:val="00BC3DC4"/>
    <w:rsid w:val="00BC3F44"/>
    <w:rsid w:val="00BC4FFB"/>
    <w:rsid w:val="00BC5D3E"/>
    <w:rsid w:val="00BC6330"/>
    <w:rsid w:val="00BD1077"/>
    <w:rsid w:val="00BD1F64"/>
    <w:rsid w:val="00BD2A37"/>
    <w:rsid w:val="00BD2BDF"/>
    <w:rsid w:val="00BD57C7"/>
    <w:rsid w:val="00BD5E1F"/>
    <w:rsid w:val="00BE2811"/>
    <w:rsid w:val="00BE534B"/>
    <w:rsid w:val="00BE6939"/>
    <w:rsid w:val="00BE6E31"/>
    <w:rsid w:val="00BF1CC5"/>
    <w:rsid w:val="00BF204B"/>
    <w:rsid w:val="00BF24BE"/>
    <w:rsid w:val="00BF4809"/>
    <w:rsid w:val="00BF490F"/>
    <w:rsid w:val="00BF4921"/>
    <w:rsid w:val="00C01BD2"/>
    <w:rsid w:val="00C01BD3"/>
    <w:rsid w:val="00C03DE4"/>
    <w:rsid w:val="00C04F9B"/>
    <w:rsid w:val="00C11A56"/>
    <w:rsid w:val="00C11B3B"/>
    <w:rsid w:val="00C11E6B"/>
    <w:rsid w:val="00C1214F"/>
    <w:rsid w:val="00C12672"/>
    <w:rsid w:val="00C12CCF"/>
    <w:rsid w:val="00C12D9E"/>
    <w:rsid w:val="00C14919"/>
    <w:rsid w:val="00C17E4A"/>
    <w:rsid w:val="00C206AF"/>
    <w:rsid w:val="00C208E0"/>
    <w:rsid w:val="00C21641"/>
    <w:rsid w:val="00C219DF"/>
    <w:rsid w:val="00C229AD"/>
    <w:rsid w:val="00C24AF6"/>
    <w:rsid w:val="00C252D2"/>
    <w:rsid w:val="00C26092"/>
    <w:rsid w:val="00C26C9E"/>
    <w:rsid w:val="00C31957"/>
    <w:rsid w:val="00C3315D"/>
    <w:rsid w:val="00C33C4F"/>
    <w:rsid w:val="00C36202"/>
    <w:rsid w:val="00C363AA"/>
    <w:rsid w:val="00C405D9"/>
    <w:rsid w:val="00C4072E"/>
    <w:rsid w:val="00C40D6E"/>
    <w:rsid w:val="00C40DCC"/>
    <w:rsid w:val="00C4137C"/>
    <w:rsid w:val="00C417E3"/>
    <w:rsid w:val="00C440D5"/>
    <w:rsid w:val="00C44206"/>
    <w:rsid w:val="00C44392"/>
    <w:rsid w:val="00C45CFF"/>
    <w:rsid w:val="00C47158"/>
    <w:rsid w:val="00C505E7"/>
    <w:rsid w:val="00C50A4B"/>
    <w:rsid w:val="00C51AB2"/>
    <w:rsid w:val="00C530FF"/>
    <w:rsid w:val="00C54BE7"/>
    <w:rsid w:val="00C57B7D"/>
    <w:rsid w:val="00C6084D"/>
    <w:rsid w:val="00C6146F"/>
    <w:rsid w:val="00C63532"/>
    <w:rsid w:val="00C63611"/>
    <w:rsid w:val="00C67B1A"/>
    <w:rsid w:val="00C67F25"/>
    <w:rsid w:val="00C67FD1"/>
    <w:rsid w:val="00C71957"/>
    <w:rsid w:val="00C73589"/>
    <w:rsid w:val="00C74AB4"/>
    <w:rsid w:val="00C74BE3"/>
    <w:rsid w:val="00C752B4"/>
    <w:rsid w:val="00C82A22"/>
    <w:rsid w:val="00C830BE"/>
    <w:rsid w:val="00C835AB"/>
    <w:rsid w:val="00C84D12"/>
    <w:rsid w:val="00C8500B"/>
    <w:rsid w:val="00C859B9"/>
    <w:rsid w:val="00C8641F"/>
    <w:rsid w:val="00C86433"/>
    <w:rsid w:val="00C86782"/>
    <w:rsid w:val="00C86C50"/>
    <w:rsid w:val="00C86FFA"/>
    <w:rsid w:val="00C87CA2"/>
    <w:rsid w:val="00C94BC5"/>
    <w:rsid w:val="00C94BC9"/>
    <w:rsid w:val="00C96132"/>
    <w:rsid w:val="00C975F5"/>
    <w:rsid w:val="00C97C3D"/>
    <w:rsid w:val="00CA01C8"/>
    <w:rsid w:val="00CA0EBF"/>
    <w:rsid w:val="00CA1020"/>
    <w:rsid w:val="00CA2AA4"/>
    <w:rsid w:val="00CA2FFA"/>
    <w:rsid w:val="00CA367B"/>
    <w:rsid w:val="00CA39D4"/>
    <w:rsid w:val="00CA6E10"/>
    <w:rsid w:val="00CA7608"/>
    <w:rsid w:val="00CA7B00"/>
    <w:rsid w:val="00CB0BC6"/>
    <w:rsid w:val="00CB1CBD"/>
    <w:rsid w:val="00CB328D"/>
    <w:rsid w:val="00CB3830"/>
    <w:rsid w:val="00CB39CF"/>
    <w:rsid w:val="00CB4C19"/>
    <w:rsid w:val="00CB511F"/>
    <w:rsid w:val="00CB60D7"/>
    <w:rsid w:val="00CB6466"/>
    <w:rsid w:val="00CB6898"/>
    <w:rsid w:val="00CB7832"/>
    <w:rsid w:val="00CC00E0"/>
    <w:rsid w:val="00CC29B0"/>
    <w:rsid w:val="00CC34BC"/>
    <w:rsid w:val="00CC3B32"/>
    <w:rsid w:val="00CC566B"/>
    <w:rsid w:val="00CC793C"/>
    <w:rsid w:val="00CD139B"/>
    <w:rsid w:val="00CD19CD"/>
    <w:rsid w:val="00CD5608"/>
    <w:rsid w:val="00CD61A5"/>
    <w:rsid w:val="00CD6560"/>
    <w:rsid w:val="00CD72A6"/>
    <w:rsid w:val="00CE25A7"/>
    <w:rsid w:val="00CE4017"/>
    <w:rsid w:val="00CE63D7"/>
    <w:rsid w:val="00CF53D6"/>
    <w:rsid w:val="00CF55AC"/>
    <w:rsid w:val="00CF5803"/>
    <w:rsid w:val="00D01E0C"/>
    <w:rsid w:val="00D023E2"/>
    <w:rsid w:val="00D02910"/>
    <w:rsid w:val="00D0359D"/>
    <w:rsid w:val="00D048DA"/>
    <w:rsid w:val="00D0557F"/>
    <w:rsid w:val="00D065CD"/>
    <w:rsid w:val="00D07665"/>
    <w:rsid w:val="00D113B1"/>
    <w:rsid w:val="00D12F4B"/>
    <w:rsid w:val="00D153E5"/>
    <w:rsid w:val="00D16DE5"/>
    <w:rsid w:val="00D2205C"/>
    <w:rsid w:val="00D222E9"/>
    <w:rsid w:val="00D226C8"/>
    <w:rsid w:val="00D23013"/>
    <w:rsid w:val="00D2655A"/>
    <w:rsid w:val="00D271CF"/>
    <w:rsid w:val="00D2725A"/>
    <w:rsid w:val="00D301C1"/>
    <w:rsid w:val="00D303D5"/>
    <w:rsid w:val="00D31482"/>
    <w:rsid w:val="00D31AC6"/>
    <w:rsid w:val="00D31E7E"/>
    <w:rsid w:val="00D327E4"/>
    <w:rsid w:val="00D3311C"/>
    <w:rsid w:val="00D3501C"/>
    <w:rsid w:val="00D37C6C"/>
    <w:rsid w:val="00D37DC1"/>
    <w:rsid w:val="00D37F72"/>
    <w:rsid w:val="00D41D92"/>
    <w:rsid w:val="00D43003"/>
    <w:rsid w:val="00D44538"/>
    <w:rsid w:val="00D454B9"/>
    <w:rsid w:val="00D46AD9"/>
    <w:rsid w:val="00D4718D"/>
    <w:rsid w:val="00D514AC"/>
    <w:rsid w:val="00D521F5"/>
    <w:rsid w:val="00D57110"/>
    <w:rsid w:val="00D5713E"/>
    <w:rsid w:val="00D57D93"/>
    <w:rsid w:val="00D60E50"/>
    <w:rsid w:val="00D627FF"/>
    <w:rsid w:val="00D6407F"/>
    <w:rsid w:val="00D663B9"/>
    <w:rsid w:val="00D6778F"/>
    <w:rsid w:val="00D67943"/>
    <w:rsid w:val="00D70129"/>
    <w:rsid w:val="00D70AB6"/>
    <w:rsid w:val="00D71EBA"/>
    <w:rsid w:val="00D7291D"/>
    <w:rsid w:val="00D73BF8"/>
    <w:rsid w:val="00D7426A"/>
    <w:rsid w:val="00D74310"/>
    <w:rsid w:val="00D75BB7"/>
    <w:rsid w:val="00D7610A"/>
    <w:rsid w:val="00D77D82"/>
    <w:rsid w:val="00D81DF1"/>
    <w:rsid w:val="00D823C9"/>
    <w:rsid w:val="00D83C8F"/>
    <w:rsid w:val="00D84395"/>
    <w:rsid w:val="00D850CB"/>
    <w:rsid w:val="00D86401"/>
    <w:rsid w:val="00D90807"/>
    <w:rsid w:val="00D924AF"/>
    <w:rsid w:val="00D92A5B"/>
    <w:rsid w:val="00D97270"/>
    <w:rsid w:val="00DA0B2A"/>
    <w:rsid w:val="00DA2B9C"/>
    <w:rsid w:val="00DA4C83"/>
    <w:rsid w:val="00DA4FC1"/>
    <w:rsid w:val="00DA60CE"/>
    <w:rsid w:val="00DA617E"/>
    <w:rsid w:val="00DA6DBF"/>
    <w:rsid w:val="00DB00AA"/>
    <w:rsid w:val="00DB1BB8"/>
    <w:rsid w:val="00DB1CF3"/>
    <w:rsid w:val="00DB1D09"/>
    <w:rsid w:val="00DB21BB"/>
    <w:rsid w:val="00DB2593"/>
    <w:rsid w:val="00DB3C21"/>
    <w:rsid w:val="00DB4C9B"/>
    <w:rsid w:val="00DB5622"/>
    <w:rsid w:val="00DB5E64"/>
    <w:rsid w:val="00DB7519"/>
    <w:rsid w:val="00DB7F15"/>
    <w:rsid w:val="00DC18FA"/>
    <w:rsid w:val="00DC2E81"/>
    <w:rsid w:val="00DC3068"/>
    <w:rsid w:val="00DC4C5D"/>
    <w:rsid w:val="00DC6EA8"/>
    <w:rsid w:val="00DD09F8"/>
    <w:rsid w:val="00DD0E44"/>
    <w:rsid w:val="00DD2FC5"/>
    <w:rsid w:val="00DD3169"/>
    <w:rsid w:val="00DD5618"/>
    <w:rsid w:val="00DD5931"/>
    <w:rsid w:val="00DD7CAB"/>
    <w:rsid w:val="00DE1E37"/>
    <w:rsid w:val="00DE2F87"/>
    <w:rsid w:val="00DE3996"/>
    <w:rsid w:val="00DE3FB1"/>
    <w:rsid w:val="00DE5D68"/>
    <w:rsid w:val="00DE5EE7"/>
    <w:rsid w:val="00DF11F8"/>
    <w:rsid w:val="00DF1687"/>
    <w:rsid w:val="00DF2204"/>
    <w:rsid w:val="00DF39BA"/>
    <w:rsid w:val="00DF4CF5"/>
    <w:rsid w:val="00DF4FD7"/>
    <w:rsid w:val="00DF50E1"/>
    <w:rsid w:val="00E00670"/>
    <w:rsid w:val="00E021D4"/>
    <w:rsid w:val="00E0323B"/>
    <w:rsid w:val="00E03669"/>
    <w:rsid w:val="00E0387E"/>
    <w:rsid w:val="00E03B63"/>
    <w:rsid w:val="00E05C07"/>
    <w:rsid w:val="00E05C15"/>
    <w:rsid w:val="00E06492"/>
    <w:rsid w:val="00E10891"/>
    <w:rsid w:val="00E1185D"/>
    <w:rsid w:val="00E123E9"/>
    <w:rsid w:val="00E13779"/>
    <w:rsid w:val="00E146F6"/>
    <w:rsid w:val="00E14E52"/>
    <w:rsid w:val="00E15D0E"/>
    <w:rsid w:val="00E1620D"/>
    <w:rsid w:val="00E17126"/>
    <w:rsid w:val="00E17987"/>
    <w:rsid w:val="00E17CCF"/>
    <w:rsid w:val="00E206BD"/>
    <w:rsid w:val="00E2084A"/>
    <w:rsid w:val="00E209F8"/>
    <w:rsid w:val="00E20E45"/>
    <w:rsid w:val="00E21295"/>
    <w:rsid w:val="00E217E5"/>
    <w:rsid w:val="00E22D08"/>
    <w:rsid w:val="00E24966"/>
    <w:rsid w:val="00E24C7D"/>
    <w:rsid w:val="00E267C8"/>
    <w:rsid w:val="00E27C2C"/>
    <w:rsid w:val="00E3122B"/>
    <w:rsid w:val="00E327B9"/>
    <w:rsid w:val="00E32F11"/>
    <w:rsid w:val="00E336C4"/>
    <w:rsid w:val="00E33CB5"/>
    <w:rsid w:val="00E37893"/>
    <w:rsid w:val="00E4063D"/>
    <w:rsid w:val="00E40DD2"/>
    <w:rsid w:val="00E41A97"/>
    <w:rsid w:val="00E42299"/>
    <w:rsid w:val="00E42E21"/>
    <w:rsid w:val="00E44F0C"/>
    <w:rsid w:val="00E45A00"/>
    <w:rsid w:val="00E46158"/>
    <w:rsid w:val="00E46D78"/>
    <w:rsid w:val="00E5096D"/>
    <w:rsid w:val="00E510BA"/>
    <w:rsid w:val="00E51194"/>
    <w:rsid w:val="00E52E92"/>
    <w:rsid w:val="00E54871"/>
    <w:rsid w:val="00E54E67"/>
    <w:rsid w:val="00E558DA"/>
    <w:rsid w:val="00E55F1E"/>
    <w:rsid w:val="00E567A5"/>
    <w:rsid w:val="00E5717A"/>
    <w:rsid w:val="00E578A4"/>
    <w:rsid w:val="00E57DF5"/>
    <w:rsid w:val="00E63056"/>
    <w:rsid w:val="00E63B1E"/>
    <w:rsid w:val="00E64BC4"/>
    <w:rsid w:val="00E65B27"/>
    <w:rsid w:val="00E70D12"/>
    <w:rsid w:val="00E7127A"/>
    <w:rsid w:val="00E71638"/>
    <w:rsid w:val="00E719D9"/>
    <w:rsid w:val="00E726FA"/>
    <w:rsid w:val="00E74CE8"/>
    <w:rsid w:val="00E7743C"/>
    <w:rsid w:val="00E77795"/>
    <w:rsid w:val="00E80867"/>
    <w:rsid w:val="00E811B0"/>
    <w:rsid w:val="00E815E6"/>
    <w:rsid w:val="00E81B0B"/>
    <w:rsid w:val="00E81F02"/>
    <w:rsid w:val="00E82076"/>
    <w:rsid w:val="00E835B9"/>
    <w:rsid w:val="00E83EEA"/>
    <w:rsid w:val="00E865D2"/>
    <w:rsid w:val="00E868BF"/>
    <w:rsid w:val="00E87E8B"/>
    <w:rsid w:val="00E92EF5"/>
    <w:rsid w:val="00E9399C"/>
    <w:rsid w:val="00E93FC8"/>
    <w:rsid w:val="00EA1397"/>
    <w:rsid w:val="00EA38B9"/>
    <w:rsid w:val="00EA616E"/>
    <w:rsid w:val="00EA61CC"/>
    <w:rsid w:val="00EA784A"/>
    <w:rsid w:val="00EB4AE5"/>
    <w:rsid w:val="00EB4C60"/>
    <w:rsid w:val="00EB5B60"/>
    <w:rsid w:val="00EC0287"/>
    <w:rsid w:val="00EC0D64"/>
    <w:rsid w:val="00EC14F4"/>
    <w:rsid w:val="00EC1A9A"/>
    <w:rsid w:val="00EC2126"/>
    <w:rsid w:val="00EC2D1E"/>
    <w:rsid w:val="00EC315E"/>
    <w:rsid w:val="00EC78DB"/>
    <w:rsid w:val="00ED0B3A"/>
    <w:rsid w:val="00ED27EF"/>
    <w:rsid w:val="00ED41F7"/>
    <w:rsid w:val="00ED53CD"/>
    <w:rsid w:val="00ED55DC"/>
    <w:rsid w:val="00ED5D0A"/>
    <w:rsid w:val="00ED6A2B"/>
    <w:rsid w:val="00ED7B92"/>
    <w:rsid w:val="00EE2C58"/>
    <w:rsid w:val="00EE372D"/>
    <w:rsid w:val="00EE38FD"/>
    <w:rsid w:val="00EE4042"/>
    <w:rsid w:val="00EE5236"/>
    <w:rsid w:val="00EE5311"/>
    <w:rsid w:val="00EE5BE5"/>
    <w:rsid w:val="00EE6378"/>
    <w:rsid w:val="00EE67C9"/>
    <w:rsid w:val="00EE7453"/>
    <w:rsid w:val="00EF1A39"/>
    <w:rsid w:val="00EF2902"/>
    <w:rsid w:val="00EF61A2"/>
    <w:rsid w:val="00F06D1D"/>
    <w:rsid w:val="00F076CD"/>
    <w:rsid w:val="00F07F9E"/>
    <w:rsid w:val="00F10346"/>
    <w:rsid w:val="00F10366"/>
    <w:rsid w:val="00F108DA"/>
    <w:rsid w:val="00F111AA"/>
    <w:rsid w:val="00F123C5"/>
    <w:rsid w:val="00F12DF4"/>
    <w:rsid w:val="00F172AF"/>
    <w:rsid w:val="00F233A8"/>
    <w:rsid w:val="00F24B50"/>
    <w:rsid w:val="00F250E2"/>
    <w:rsid w:val="00F2668A"/>
    <w:rsid w:val="00F2712F"/>
    <w:rsid w:val="00F2723E"/>
    <w:rsid w:val="00F27E9D"/>
    <w:rsid w:val="00F31646"/>
    <w:rsid w:val="00F3225F"/>
    <w:rsid w:val="00F3540B"/>
    <w:rsid w:val="00F36196"/>
    <w:rsid w:val="00F411C6"/>
    <w:rsid w:val="00F42DCC"/>
    <w:rsid w:val="00F430F0"/>
    <w:rsid w:val="00F43852"/>
    <w:rsid w:val="00F43FFF"/>
    <w:rsid w:val="00F44175"/>
    <w:rsid w:val="00F44AF7"/>
    <w:rsid w:val="00F46534"/>
    <w:rsid w:val="00F46E8B"/>
    <w:rsid w:val="00F51357"/>
    <w:rsid w:val="00F5145A"/>
    <w:rsid w:val="00F52135"/>
    <w:rsid w:val="00F5274E"/>
    <w:rsid w:val="00F5329F"/>
    <w:rsid w:val="00F54440"/>
    <w:rsid w:val="00F5446A"/>
    <w:rsid w:val="00F54E73"/>
    <w:rsid w:val="00F61481"/>
    <w:rsid w:val="00F62164"/>
    <w:rsid w:val="00F62B4C"/>
    <w:rsid w:val="00F62FF5"/>
    <w:rsid w:val="00F648D4"/>
    <w:rsid w:val="00F675C1"/>
    <w:rsid w:val="00F67966"/>
    <w:rsid w:val="00F71B20"/>
    <w:rsid w:val="00F724B4"/>
    <w:rsid w:val="00F727D0"/>
    <w:rsid w:val="00F7526C"/>
    <w:rsid w:val="00F756D6"/>
    <w:rsid w:val="00F75949"/>
    <w:rsid w:val="00F7644D"/>
    <w:rsid w:val="00F80554"/>
    <w:rsid w:val="00F80CB8"/>
    <w:rsid w:val="00F810B2"/>
    <w:rsid w:val="00F8120F"/>
    <w:rsid w:val="00F814CE"/>
    <w:rsid w:val="00F820A8"/>
    <w:rsid w:val="00F863EE"/>
    <w:rsid w:val="00F93335"/>
    <w:rsid w:val="00F93341"/>
    <w:rsid w:val="00F93492"/>
    <w:rsid w:val="00F95BB6"/>
    <w:rsid w:val="00F96EA3"/>
    <w:rsid w:val="00FA0140"/>
    <w:rsid w:val="00FA163B"/>
    <w:rsid w:val="00FA4D98"/>
    <w:rsid w:val="00FA55AF"/>
    <w:rsid w:val="00FA5BC3"/>
    <w:rsid w:val="00FA5C7E"/>
    <w:rsid w:val="00FA6B76"/>
    <w:rsid w:val="00FB04FB"/>
    <w:rsid w:val="00FB0E17"/>
    <w:rsid w:val="00FB0FB1"/>
    <w:rsid w:val="00FB1CDB"/>
    <w:rsid w:val="00FB2C9A"/>
    <w:rsid w:val="00FB3748"/>
    <w:rsid w:val="00FB3D9C"/>
    <w:rsid w:val="00FB5985"/>
    <w:rsid w:val="00FB6B30"/>
    <w:rsid w:val="00FB7A1F"/>
    <w:rsid w:val="00FC1F2F"/>
    <w:rsid w:val="00FC29BF"/>
    <w:rsid w:val="00FC2F53"/>
    <w:rsid w:val="00FC31EA"/>
    <w:rsid w:val="00FC3869"/>
    <w:rsid w:val="00FC413C"/>
    <w:rsid w:val="00FC43B9"/>
    <w:rsid w:val="00FC5DDA"/>
    <w:rsid w:val="00FC6B9D"/>
    <w:rsid w:val="00FC73A6"/>
    <w:rsid w:val="00FD07CC"/>
    <w:rsid w:val="00FD0DD8"/>
    <w:rsid w:val="00FD0E5E"/>
    <w:rsid w:val="00FD23A7"/>
    <w:rsid w:val="00FD40C7"/>
    <w:rsid w:val="00FE14BA"/>
    <w:rsid w:val="00FE36C7"/>
    <w:rsid w:val="00FE5768"/>
    <w:rsid w:val="00FE5C71"/>
    <w:rsid w:val="00FE60C7"/>
    <w:rsid w:val="00FE6609"/>
    <w:rsid w:val="00FE78B3"/>
    <w:rsid w:val="00FF2634"/>
    <w:rsid w:val="00FF292D"/>
    <w:rsid w:val="00FF35A5"/>
    <w:rsid w:val="00FF37F6"/>
    <w:rsid w:val="00FF4688"/>
    <w:rsid w:val="00FF46E9"/>
    <w:rsid w:val="00FF499B"/>
    <w:rsid w:val="00FF4C56"/>
    <w:rsid w:val="00FF6D23"/>
    <w:rsid w:val="00FF7A1F"/>
    <w:rsid w:val="00FF7CC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B2B6A0"/>
  <w15:docId w15:val="{D3A30144-28F9-EC4A-80A9-908F767BC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9F"/>
    <w:pPr>
      <w:spacing w:after="200"/>
    </w:pPr>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E63FF"/>
    <w:pPr>
      <w:spacing w:after="0"/>
    </w:pPr>
    <w:rPr>
      <w:sz w:val="20"/>
      <w:szCs w:val="20"/>
    </w:rPr>
  </w:style>
  <w:style w:type="character" w:customStyle="1" w:styleId="FootnoteTextChar">
    <w:name w:val="Footnote Text Char"/>
    <w:link w:val="FootnoteText"/>
    <w:uiPriority w:val="99"/>
    <w:rsid w:val="002E63FF"/>
    <w:rPr>
      <w:sz w:val="20"/>
      <w:szCs w:val="20"/>
      <w:lang w:eastAsia="ja-JP"/>
    </w:rPr>
  </w:style>
  <w:style w:type="character" w:styleId="FootnoteReference">
    <w:name w:val="footnote reference"/>
    <w:uiPriority w:val="99"/>
    <w:unhideWhenUsed/>
    <w:rsid w:val="002E63FF"/>
    <w:rPr>
      <w:vertAlign w:val="superscript"/>
    </w:rPr>
  </w:style>
  <w:style w:type="paragraph" w:customStyle="1" w:styleId="Normal1">
    <w:name w:val="Normal1"/>
    <w:rsid w:val="00C752B4"/>
    <w:pPr>
      <w:spacing w:after="200"/>
    </w:pPr>
    <w:rPr>
      <w:rFonts w:ascii="Cambria" w:eastAsia="Cambria" w:hAnsi="Cambria" w:cs="Cambria"/>
      <w:sz w:val="24"/>
      <w:szCs w:val="24"/>
    </w:rPr>
  </w:style>
  <w:style w:type="paragraph" w:styleId="BalloonText">
    <w:name w:val="Balloon Text"/>
    <w:basedOn w:val="Normal"/>
    <w:link w:val="BalloonTextChar"/>
    <w:uiPriority w:val="99"/>
    <w:semiHidden/>
    <w:unhideWhenUsed/>
    <w:rsid w:val="00CD5608"/>
    <w:pPr>
      <w:spacing w:after="0"/>
    </w:pPr>
    <w:rPr>
      <w:rFonts w:ascii="Lucida Grande" w:hAnsi="Lucida Grande" w:cs="Lucida Grande"/>
      <w:sz w:val="18"/>
      <w:szCs w:val="18"/>
    </w:rPr>
  </w:style>
  <w:style w:type="character" w:customStyle="1" w:styleId="BalloonTextChar">
    <w:name w:val="Balloon Text Char"/>
    <w:link w:val="BalloonText"/>
    <w:uiPriority w:val="99"/>
    <w:semiHidden/>
    <w:rsid w:val="00CD5608"/>
    <w:rPr>
      <w:rFonts w:ascii="Lucida Grande" w:hAnsi="Lucida Grande" w:cs="Lucida Grande"/>
      <w:sz w:val="18"/>
      <w:szCs w:val="18"/>
      <w:lang w:eastAsia="ja-JP"/>
    </w:rPr>
  </w:style>
  <w:style w:type="character" w:styleId="CommentReference">
    <w:name w:val="annotation reference"/>
    <w:uiPriority w:val="99"/>
    <w:semiHidden/>
    <w:unhideWhenUsed/>
    <w:rsid w:val="00BB1EE9"/>
    <w:rPr>
      <w:sz w:val="18"/>
      <w:szCs w:val="18"/>
    </w:rPr>
  </w:style>
  <w:style w:type="paragraph" w:styleId="CommentText">
    <w:name w:val="annotation text"/>
    <w:basedOn w:val="Normal"/>
    <w:link w:val="CommentTextChar"/>
    <w:uiPriority w:val="99"/>
    <w:semiHidden/>
    <w:unhideWhenUsed/>
    <w:rsid w:val="00BB1EE9"/>
  </w:style>
  <w:style w:type="character" w:customStyle="1" w:styleId="CommentTextChar">
    <w:name w:val="Comment Text Char"/>
    <w:link w:val="CommentText"/>
    <w:uiPriority w:val="99"/>
    <w:semiHidden/>
    <w:rsid w:val="00BB1EE9"/>
    <w:rPr>
      <w:lang w:eastAsia="ja-JP"/>
    </w:rPr>
  </w:style>
  <w:style w:type="paragraph" w:styleId="CommentSubject">
    <w:name w:val="annotation subject"/>
    <w:basedOn w:val="CommentText"/>
    <w:next w:val="CommentText"/>
    <w:link w:val="CommentSubjectChar"/>
    <w:uiPriority w:val="99"/>
    <w:semiHidden/>
    <w:unhideWhenUsed/>
    <w:rsid w:val="00BB1EE9"/>
    <w:rPr>
      <w:b/>
      <w:bCs/>
      <w:sz w:val="20"/>
      <w:szCs w:val="20"/>
    </w:rPr>
  </w:style>
  <w:style w:type="character" w:customStyle="1" w:styleId="CommentSubjectChar">
    <w:name w:val="Comment Subject Char"/>
    <w:link w:val="CommentSubject"/>
    <w:uiPriority w:val="99"/>
    <w:semiHidden/>
    <w:rsid w:val="00BB1EE9"/>
    <w:rPr>
      <w:b/>
      <w:bCs/>
      <w:sz w:val="20"/>
      <w:szCs w:val="20"/>
      <w:lang w:eastAsia="ja-JP"/>
    </w:rPr>
  </w:style>
  <w:style w:type="paragraph" w:styleId="ListParagraph">
    <w:name w:val="List Paragraph"/>
    <w:basedOn w:val="Normal"/>
    <w:uiPriority w:val="34"/>
    <w:qFormat/>
    <w:rsid w:val="00BD57C7"/>
    <w:pPr>
      <w:ind w:left="720"/>
      <w:contextualSpacing/>
    </w:pPr>
  </w:style>
  <w:style w:type="paragraph" w:styleId="Revision">
    <w:name w:val="Revision"/>
    <w:hidden/>
    <w:uiPriority w:val="99"/>
    <w:semiHidden/>
    <w:rsid w:val="00EA784A"/>
    <w:rPr>
      <w:sz w:val="24"/>
      <w:szCs w:val="24"/>
      <w:lang w:eastAsia="ja-JP"/>
    </w:rPr>
  </w:style>
  <w:style w:type="paragraph" w:customStyle="1" w:styleId="Biblio">
    <w:name w:val="Biblio"/>
    <w:basedOn w:val="Normal"/>
    <w:rsid w:val="00C54BE7"/>
    <w:pPr>
      <w:tabs>
        <w:tab w:val="left" w:pos="340"/>
      </w:tabs>
      <w:spacing w:after="0"/>
    </w:pPr>
    <w:rPr>
      <w:rFonts w:ascii="Palatino" w:eastAsia="Times New Roman" w:hAnsi="Palatino"/>
      <w:szCs w:val="20"/>
      <w:lang w:val="en-US" w:eastAsia="en-US"/>
    </w:rPr>
  </w:style>
  <w:style w:type="character" w:styleId="Hyperlink">
    <w:name w:val="Hyperlink"/>
    <w:unhideWhenUsed/>
    <w:rsid w:val="00EA61CC"/>
    <w:rPr>
      <w:color w:val="0000FF"/>
      <w:u w:val="single"/>
    </w:rPr>
  </w:style>
  <w:style w:type="table" w:styleId="TableGrid">
    <w:name w:val="Table Grid"/>
    <w:basedOn w:val="TableNormal"/>
    <w:uiPriority w:val="59"/>
    <w:rsid w:val="001C39E1"/>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500431"/>
    <w:rPr>
      <w:b/>
      <w:bCs/>
    </w:rPr>
  </w:style>
  <w:style w:type="paragraph" w:customStyle="1" w:styleId="Body">
    <w:name w:val="Body"/>
    <w:rsid w:val="00344B0C"/>
    <w:pPr>
      <w:pBdr>
        <w:top w:val="nil"/>
        <w:left w:val="nil"/>
        <w:bottom w:val="nil"/>
        <w:right w:val="nil"/>
        <w:between w:val="nil"/>
        <w:bar w:val="nil"/>
      </w:pBdr>
      <w:spacing w:after="200"/>
    </w:pPr>
    <w:rPr>
      <w:rFonts w:ascii="Cambria" w:eastAsia="Arial Unicode MS" w:hAnsi="Cambria" w:cs="Arial Unicode MS"/>
      <w:color w:val="000000"/>
      <w:sz w:val="24"/>
      <w:szCs w:val="24"/>
      <w:u w:color="000000"/>
      <w:bdr w:val="nil"/>
      <w:lang w:val="en-US"/>
    </w:rPr>
  </w:style>
  <w:style w:type="paragraph" w:styleId="Header">
    <w:name w:val="header"/>
    <w:basedOn w:val="Normal"/>
    <w:link w:val="HeaderChar"/>
    <w:uiPriority w:val="99"/>
    <w:unhideWhenUsed/>
    <w:rsid w:val="006F52C6"/>
    <w:pPr>
      <w:tabs>
        <w:tab w:val="center" w:pos="4513"/>
        <w:tab w:val="right" w:pos="9026"/>
      </w:tabs>
      <w:spacing w:after="0"/>
    </w:pPr>
  </w:style>
  <w:style w:type="character" w:customStyle="1" w:styleId="HeaderChar">
    <w:name w:val="Header Char"/>
    <w:link w:val="Header"/>
    <w:uiPriority w:val="99"/>
    <w:rsid w:val="006F52C6"/>
    <w:rPr>
      <w:lang w:eastAsia="ja-JP"/>
    </w:rPr>
  </w:style>
  <w:style w:type="paragraph" w:styleId="Footer">
    <w:name w:val="footer"/>
    <w:basedOn w:val="Normal"/>
    <w:link w:val="FooterChar"/>
    <w:uiPriority w:val="99"/>
    <w:unhideWhenUsed/>
    <w:rsid w:val="006F52C6"/>
    <w:pPr>
      <w:tabs>
        <w:tab w:val="center" w:pos="4513"/>
        <w:tab w:val="right" w:pos="9026"/>
      </w:tabs>
      <w:spacing w:after="0"/>
    </w:pPr>
  </w:style>
  <w:style w:type="character" w:customStyle="1" w:styleId="FooterChar">
    <w:name w:val="Footer Char"/>
    <w:link w:val="Footer"/>
    <w:uiPriority w:val="99"/>
    <w:rsid w:val="006F52C6"/>
    <w:rPr>
      <w:lang w:eastAsia="ja-JP"/>
    </w:rPr>
  </w:style>
  <w:style w:type="character" w:customStyle="1" w:styleId="articletitle">
    <w:name w:val="articletitle"/>
    <w:basedOn w:val="DefaultParagraphFont"/>
    <w:rsid w:val="00E2084A"/>
  </w:style>
  <w:style w:type="character" w:customStyle="1" w:styleId="apple-converted-space">
    <w:name w:val="apple-converted-space"/>
    <w:basedOn w:val="DefaultParagraphFont"/>
    <w:rsid w:val="00E2084A"/>
  </w:style>
  <w:style w:type="character" w:customStyle="1" w:styleId="hi">
    <w:name w:val="hi"/>
    <w:basedOn w:val="DefaultParagraphFont"/>
    <w:rsid w:val="00E2084A"/>
  </w:style>
  <w:style w:type="character" w:customStyle="1" w:styleId="name">
    <w:name w:val="name"/>
    <w:basedOn w:val="DefaultParagraphFont"/>
    <w:rsid w:val="00E2084A"/>
  </w:style>
  <w:style w:type="character" w:customStyle="1" w:styleId="pubyear">
    <w:name w:val="pubyear"/>
    <w:basedOn w:val="DefaultParagraphFont"/>
    <w:rsid w:val="00E2084A"/>
  </w:style>
  <w:style w:type="character" w:customStyle="1" w:styleId="pubinfo">
    <w:name w:val="pubinfo"/>
    <w:basedOn w:val="DefaultParagraphFont"/>
    <w:rsid w:val="00E2084A"/>
  </w:style>
  <w:style w:type="character" w:styleId="Emphasis">
    <w:name w:val="Emphasis"/>
    <w:uiPriority w:val="20"/>
    <w:qFormat/>
    <w:rsid w:val="00E2084A"/>
    <w:rPr>
      <w:i/>
      <w:iCs/>
    </w:rPr>
  </w:style>
  <w:style w:type="character" w:customStyle="1" w:styleId="UnresolvedMention1">
    <w:name w:val="Unresolved Mention1"/>
    <w:uiPriority w:val="99"/>
    <w:semiHidden/>
    <w:unhideWhenUsed/>
    <w:rsid w:val="001A7CD7"/>
    <w:rPr>
      <w:color w:val="605E5C"/>
      <w:shd w:val="clear" w:color="auto" w:fill="E1DFDD"/>
    </w:rPr>
  </w:style>
  <w:style w:type="character" w:styleId="PageNumber">
    <w:name w:val="page number"/>
    <w:basedOn w:val="DefaultParagraphFont"/>
    <w:uiPriority w:val="99"/>
    <w:semiHidden/>
    <w:unhideWhenUsed/>
    <w:rsid w:val="00745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74185">
      <w:bodyDiv w:val="1"/>
      <w:marLeft w:val="0"/>
      <w:marRight w:val="0"/>
      <w:marTop w:val="0"/>
      <w:marBottom w:val="0"/>
      <w:divBdr>
        <w:top w:val="none" w:sz="0" w:space="0" w:color="auto"/>
        <w:left w:val="none" w:sz="0" w:space="0" w:color="auto"/>
        <w:bottom w:val="none" w:sz="0" w:space="0" w:color="auto"/>
        <w:right w:val="none" w:sz="0" w:space="0" w:color="auto"/>
      </w:divBdr>
    </w:div>
    <w:div w:id="499349504">
      <w:bodyDiv w:val="1"/>
      <w:marLeft w:val="0"/>
      <w:marRight w:val="0"/>
      <w:marTop w:val="0"/>
      <w:marBottom w:val="0"/>
      <w:divBdr>
        <w:top w:val="none" w:sz="0" w:space="0" w:color="auto"/>
        <w:left w:val="none" w:sz="0" w:space="0" w:color="auto"/>
        <w:bottom w:val="none" w:sz="0" w:space="0" w:color="auto"/>
        <w:right w:val="none" w:sz="0" w:space="0" w:color="auto"/>
      </w:divBdr>
      <w:divsChild>
        <w:div w:id="85007633">
          <w:marLeft w:val="0"/>
          <w:marRight w:val="0"/>
          <w:marTop w:val="75"/>
          <w:marBottom w:val="75"/>
          <w:divBdr>
            <w:top w:val="none" w:sz="0" w:space="0" w:color="auto"/>
            <w:left w:val="none" w:sz="0" w:space="0" w:color="auto"/>
            <w:bottom w:val="none" w:sz="0" w:space="0" w:color="auto"/>
            <w:right w:val="none" w:sz="0" w:space="0" w:color="auto"/>
          </w:divBdr>
        </w:div>
      </w:divsChild>
    </w:div>
    <w:div w:id="514998277">
      <w:bodyDiv w:val="1"/>
      <w:marLeft w:val="0"/>
      <w:marRight w:val="0"/>
      <w:marTop w:val="0"/>
      <w:marBottom w:val="0"/>
      <w:divBdr>
        <w:top w:val="none" w:sz="0" w:space="0" w:color="auto"/>
        <w:left w:val="none" w:sz="0" w:space="0" w:color="auto"/>
        <w:bottom w:val="none" w:sz="0" w:space="0" w:color="auto"/>
        <w:right w:val="none" w:sz="0" w:space="0" w:color="auto"/>
      </w:divBdr>
      <w:divsChild>
        <w:div w:id="151800541">
          <w:marLeft w:val="0"/>
          <w:marRight w:val="0"/>
          <w:marTop w:val="75"/>
          <w:marBottom w:val="75"/>
          <w:divBdr>
            <w:top w:val="none" w:sz="0" w:space="0" w:color="auto"/>
            <w:left w:val="none" w:sz="0" w:space="0" w:color="auto"/>
            <w:bottom w:val="none" w:sz="0" w:space="0" w:color="auto"/>
            <w:right w:val="none" w:sz="0" w:space="0" w:color="auto"/>
          </w:divBdr>
        </w:div>
      </w:divsChild>
    </w:div>
    <w:div w:id="629283924">
      <w:bodyDiv w:val="1"/>
      <w:marLeft w:val="0"/>
      <w:marRight w:val="0"/>
      <w:marTop w:val="0"/>
      <w:marBottom w:val="0"/>
      <w:divBdr>
        <w:top w:val="none" w:sz="0" w:space="0" w:color="auto"/>
        <w:left w:val="none" w:sz="0" w:space="0" w:color="auto"/>
        <w:bottom w:val="none" w:sz="0" w:space="0" w:color="auto"/>
        <w:right w:val="none" w:sz="0" w:space="0" w:color="auto"/>
      </w:divBdr>
      <w:divsChild>
        <w:div w:id="1050883203">
          <w:marLeft w:val="0"/>
          <w:marRight w:val="0"/>
          <w:marTop w:val="75"/>
          <w:marBottom w:val="75"/>
          <w:divBdr>
            <w:top w:val="none" w:sz="0" w:space="0" w:color="auto"/>
            <w:left w:val="none" w:sz="0" w:space="0" w:color="auto"/>
            <w:bottom w:val="none" w:sz="0" w:space="0" w:color="auto"/>
            <w:right w:val="none" w:sz="0" w:space="0" w:color="auto"/>
          </w:divBdr>
        </w:div>
      </w:divsChild>
    </w:div>
    <w:div w:id="10040912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gsood.com/research/papers/turk.pdf"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111/phc3.12244"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F9FFA-64AA-924D-A765-9E10649C5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10729</Words>
  <Characters>57299</Characters>
  <Application>Microsoft Office Word</Application>
  <DocSecurity>0</DocSecurity>
  <Lines>1005</Lines>
  <Paragraphs>425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67603</CharactersWithSpaces>
  <SharedDoc>false</SharedDoc>
  <HyperlinkBase/>
  <HLinks>
    <vt:vector size="6" baseType="variant">
      <vt:variant>
        <vt:i4>8257633</vt:i4>
      </vt:variant>
      <vt:variant>
        <vt:i4>0</vt:i4>
      </vt:variant>
      <vt:variant>
        <vt:i4>0</vt:i4>
      </vt:variant>
      <vt:variant>
        <vt:i4>5</vt:i4>
      </vt:variant>
      <vt:variant>
        <vt:lpwstr>https://doi.org/10.1111/phc3.12244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Kristie Miller</cp:lastModifiedBy>
  <cp:revision>6</cp:revision>
  <dcterms:created xsi:type="dcterms:W3CDTF">2021-11-15T20:39:00Z</dcterms:created>
  <dcterms:modified xsi:type="dcterms:W3CDTF">2022-04-17T22:26:00Z</dcterms:modified>
  <cp:category/>
</cp:coreProperties>
</file>