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8BC8" w14:textId="6793285E" w:rsidR="00DE13A1" w:rsidRPr="004E56DF" w:rsidRDefault="00895264" w:rsidP="00495AA0">
      <w:pPr>
        <w:shd w:val="clear" w:color="auto" w:fill="FFFFFF"/>
        <w:spacing w:line="340" w:lineRule="exact"/>
        <w:rPr>
          <w:rFonts w:asciiTheme="minorHAnsi" w:hAnsiTheme="minorHAnsi" w:cstheme="minorHAnsi"/>
          <w:b/>
          <w:spacing w:val="-7"/>
          <w:sz w:val="22"/>
          <w:szCs w:val="22"/>
          <w:lang w:val="de-DE"/>
        </w:rPr>
      </w:pPr>
      <w:r w:rsidRPr="004E56DF">
        <w:rPr>
          <w:rFonts w:asciiTheme="minorHAnsi" w:hAnsiTheme="minorHAnsi" w:cstheme="minorHAnsi"/>
          <w:b/>
          <w:spacing w:val="-7"/>
          <w:sz w:val="22"/>
          <w:szCs w:val="22"/>
          <w:lang w:val="de-DE"/>
        </w:rPr>
        <w:t xml:space="preserve">Hume </w:t>
      </w:r>
      <w:r w:rsidR="00663A58" w:rsidRPr="004E56DF">
        <w:rPr>
          <w:rFonts w:asciiTheme="minorHAnsi" w:hAnsiTheme="minorHAnsi" w:cstheme="minorHAnsi"/>
          <w:b/>
          <w:spacing w:val="-7"/>
          <w:sz w:val="22"/>
          <w:szCs w:val="22"/>
          <w:lang w:val="de-DE"/>
        </w:rPr>
        <w:t>und</w:t>
      </w:r>
      <w:r w:rsidRPr="004E56DF">
        <w:rPr>
          <w:rFonts w:asciiTheme="minorHAnsi" w:hAnsiTheme="minorHAnsi" w:cstheme="minorHAnsi"/>
          <w:b/>
          <w:spacing w:val="-7"/>
          <w:sz w:val="22"/>
          <w:szCs w:val="22"/>
          <w:lang w:val="de-DE"/>
        </w:rPr>
        <w:t xml:space="preserve"> Russell</w:t>
      </w:r>
      <w:r w:rsidR="00911B08">
        <w:rPr>
          <w:rFonts w:asciiTheme="minorHAnsi" w:hAnsiTheme="minorHAnsi" w:cstheme="minorHAnsi"/>
          <w:b/>
          <w:spacing w:val="-7"/>
          <w:sz w:val="22"/>
          <w:szCs w:val="22"/>
          <w:lang w:val="de-DE"/>
        </w:rPr>
        <w:t xml:space="preserve"> über Grenzen des Empirismus</w:t>
      </w:r>
    </w:p>
    <w:p w14:paraId="33C65D0F" w14:textId="77777777" w:rsidR="000130CC" w:rsidRPr="004E56DF" w:rsidRDefault="000130CC" w:rsidP="00495AA0">
      <w:pPr>
        <w:shd w:val="clear" w:color="auto" w:fill="FFFFFF"/>
        <w:spacing w:line="340" w:lineRule="exact"/>
        <w:rPr>
          <w:rFonts w:asciiTheme="minorHAnsi" w:hAnsiTheme="minorHAnsi" w:cstheme="minorHAnsi"/>
          <w:b/>
          <w:spacing w:val="-7"/>
          <w:sz w:val="22"/>
          <w:szCs w:val="22"/>
          <w:lang w:val="de-DE"/>
        </w:rPr>
      </w:pPr>
    </w:p>
    <w:p w14:paraId="1B2C80BF" w14:textId="07E6C4ED" w:rsidR="00101A98" w:rsidRPr="004E56DF" w:rsidRDefault="00101A98" w:rsidP="00495AA0">
      <w:pPr>
        <w:shd w:val="clear" w:color="auto" w:fill="FFFFFF"/>
        <w:spacing w:line="340" w:lineRule="exact"/>
        <w:rPr>
          <w:rFonts w:asciiTheme="minorHAnsi" w:hAnsiTheme="minorHAnsi" w:cstheme="minorHAnsi"/>
          <w:spacing w:val="-7"/>
          <w:sz w:val="22"/>
          <w:szCs w:val="22"/>
          <w:lang w:val="de-DE"/>
        </w:rPr>
      </w:pPr>
      <w:r w:rsidRPr="004E56DF">
        <w:rPr>
          <w:rFonts w:asciiTheme="minorHAnsi" w:hAnsiTheme="minorHAnsi" w:cstheme="minorHAnsi"/>
          <w:spacing w:val="-7"/>
          <w:sz w:val="22"/>
          <w:szCs w:val="22"/>
          <w:lang w:val="de-DE"/>
        </w:rPr>
        <w:t>Es dürfte unter den zeitgenössischen analytischen Philosophen wohl kaum einen geben, der nicht – im weitesten Sinne des Wortes – Empirist wäre. Es scheint mir trotzdem nützlich zu sein, sich hin und wieder an einige grundlegende Einsichten klassischer Vertreter des Empirismus zu erinnern</w:t>
      </w:r>
      <w:r w:rsidR="008C7B6F" w:rsidRPr="004E56DF">
        <w:rPr>
          <w:rFonts w:asciiTheme="minorHAnsi" w:hAnsiTheme="minorHAnsi" w:cstheme="minorHAnsi"/>
          <w:spacing w:val="-7"/>
          <w:sz w:val="22"/>
          <w:szCs w:val="22"/>
          <w:lang w:val="de-DE"/>
        </w:rPr>
        <w:t xml:space="preserve">, die bei der Beschäftigung mit erkenntnistheoretischen Detailfragen nicht so stark im Vordergrund stehen. </w:t>
      </w:r>
      <w:r w:rsidRPr="004E56DF">
        <w:rPr>
          <w:rFonts w:asciiTheme="minorHAnsi" w:hAnsiTheme="minorHAnsi" w:cstheme="minorHAnsi"/>
          <w:spacing w:val="-7"/>
          <w:sz w:val="22"/>
          <w:szCs w:val="22"/>
          <w:lang w:val="de-DE"/>
        </w:rPr>
        <w:t xml:space="preserve">Das soll im </w:t>
      </w:r>
      <w:r w:rsidR="008C7B6F" w:rsidRPr="004E56DF">
        <w:rPr>
          <w:rFonts w:asciiTheme="minorHAnsi" w:hAnsiTheme="minorHAnsi" w:cstheme="minorHAnsi"/>
          <w:spacing w:val="-7"/>
          <w:sz w:val="22"/>
          <w:szCs w:val="22"/>
          <w:lang w:val="de-DE"/>
        </w:rPr>
        <w:t>Folgenden</w:t>
      </w:r>
      <w:r w:rsidRPr="004E56DF">
        <w:rPr>
          <w:rFonts w:asciiTheme="minorHAnsi" w:hAnsiTheme="minorHAnsi" w:cstheme="minorHAnsi"/>
          <w:spacing w:val="-7"/>
          <w:sz w:val="22"/>
          <w:szCs w:val="22"/>
          <w:lang w:val="de-DE"/>
        </w:rPr>
        <w:t xml:space="preserve"> geschehen, wobei ich hoffe</w:t>
      </w:r>
      <w:r w:rsidR="000130CC" w:rsidRPr="004E56DF">
        <w:rPr>
          <w:rFonts w:asciiTheme="minorHAnsi" w:hAnsiTheme="minorHAnsi" w:cstheme="minorHAnsi"/>
          <w:spacing w:val="-7"/>
          <w:sz w:val="22"/>
          <w:szCs w:val="22"/>
          <w:lang w:val="de-DE"/>
        </w:rPr>
        <w:t>ntlich</w:t>
      </w:r>
      <w:r w:rsidRPr="004E56DF">
        <w:rPr>
          <w:rFonts w:asciiTheme="minorHAnsi" w:hAnsiTheme="minorHAnsi" w:cstheme="minorHAnsi"/>
          <w:spacing w:val="-7"/>
          <w:sz w:val="22"/>
          <w:szCs w:val="22"/>
          <w:lang w:val="de-DE"/>
        </w:rPr>
        <w:t xml:space="preserve"> nicht </w:t>
      </w:r>
      <w:r w:rsidR="000130CC" w:rsidRPr="004E56DF">
        <w:rPr>
          <w:rFonts w:asciiTheme="minorHAnsi" w:hAnsiTheme="minorHAnsi" w:cstheme="minorHAnsi"/>
          <w:spacing w:val="-7"/>
          <w:sz w:val="22"/>
          <w:szCs w:val="22"/>
          <w:lang w:val="de-DE"/>
        </w:rPr>
        <w:t xml:space="preserve">allzu viele </w:t>
      </w:r>
      <w:r w:rsidRPr="004E56DF">
        <w:rPr>
          <w:rFonts w:asciiTheme="minorHAnsi" w:hAnsiTheme="minorHAnsi" w:cstheme="minorHAnsi"/>
          <w:spacing w:val="-7"/>
          <w:sz w:val="22"/>
          <w:szCs w:val="22"/>
          <w:lang w:val="de-DE"/>
        </w:rPr>
        <w:t>Eulen nach Athen tragen</w:t>
      </w:r>
      <w:r w:rsidR="000130CC" w:rsidRPr="004E56DF">
        <w:rPr>
          <w:rFonts w:asciiTheme="minorHAnsi" w:hAnsiTheme="minorHAnsi" w:cstheme="minorHAnsi"/>
          <w:spacing w:val="-7"/>
          <w:sz w:val="22"/>
          <w:szCs w:val="22"/>
          <w:lang w:val="de-DE"/>
        </w:rPr>
        <w:t xml:space="preserve"> werde</w:t>
      </w:r>
      <w:r w:rsidRPr="004E56DF">
        <w:rPr>
          <w:rFonts w:asciiTheme="minorHAnsi" w:hAnsiTheme="minorHAnsi" w:cstheme="minorHAnsi"/>
          <w:spacing w:val="-7"/>
          <w:sz w:val="22"/>
          <w:szCs w:val="22"/>
          <w:lang w:val="de-DE"/>
        </w:rPr>
        <w:t>.</w:t>
      </w:r>
    </w:p>
    <w:p w14:paraId="5E0A40B6" w14:textId="78D8406D" w:rsidR="00DE13A1" w:rsidRPr="004E56DF" w:rsidRDefault="003D2718" w:rsidP="00101A98">
      <w:pPr>
        <w:shd w:val="clear" w:color="auto" w:fill="FFFFFF"/>
        <w:spacing w:line="340" w:lineRule="exact"/>
        <w:ind w:firstLine="340"/>
        <w:rPr>
          <w:rFonts w:asciiTheme="minorHAnsi" w:eastAsia="Times New Roman" w:hAnsiTheme="minorHAnsi" w:cstheme="minorHAnsi"/>
          <w:spacing w:val="-5"/>
          <w:sz w:val="22"/>
          <w:szCs w:val="22"/>
          <w:lang w:val="de-DE"/>
        </w:rPr>
      </w:pPr>
      <w:r w:rsidRPr="004E56DF">
        <w:rPr>
          <w:rFonts w:asciiTheme="minorHAnsi" w:eastAsia="Times New Roman" w:hAnsiTheme="minorHAnsi" w:cstheme="minorHAnsi"/>
          <w:spacing w:val="-5"/>
          <w:sz w:val="22"/>
          <w:szCs w:val="22"/>
          <w:lang w:val="de-DE"/>
        </w:rPr>
        <w:t xml:space="preserve">Nach </w:t>
      </w:r>
      <w:r w:rsidRPr="00911B08">
        <w:rPr>
          <w:rFonts w:asciiTheme="minorHAnsi" w:eastAsia="Times New Roman" w:hAnsiTheme="minorHAnsi" w:cstheme="minorHAnsi"/>
          <w:i/>
          <w:spacing w:val="-5"/>
          <w:sz w:val="22"/>
          <w:szCs w:val="22"/>
          <w:lang w:val="de-DE"/>
        </w:rPr>
        <w:t>Ayer</w:t>
      </w:r>
      <w:r w:rsidRPr="004E56DF">
        <w:rPr>
          <w:rFonts w:asciiTheme="minorHAnsi" w:eastAsia="Times New Roman" w:hAnsiTheme="minorHAnsi" w:cstheme="minorHAnsi"/>
          <w:spacing w:val="-5"/>
          <w:sz w:val="22"/>
          <w:szCs w:val="22"/>
          <w:lang w:val="de-DE"/>
        </w:rPr>
        <w:t xml:space="preserve"> besteht die Erkenntnistheorie „weitgehend im Vor</w:t>
      </w:r>
      <w:r w:rsidRPr="004E56DF">
        <w:rPr>
          <w:rFonts w:asciiTheme="minorHAnsi" w:eastAsia="Times New Roman" w:hAnsiTheme="minorHAnsi" w:cstheme="minorHAnsi"/>
          <w:spacing w:val="-5"/>
          <w:sz w:val="22"/>
          <w:szCs w:val="22"/>
          <w:lang w:val="de-DE"/>
        </w:rPr>
        <w:softHyphen/>
        <w:t>tragen und in der versuchten Widerlegung einer bestimmten Art skeptischen Argumentierens"</w:t>
      </w:r>
      <w:r w:rsidRPr="00F20AF5">
        <w:rPr>
          <w:rFonts w:asciiTheme="minorHAnsi" w:eastAsia="Times New Roman" w:hAnsiTheme="minorHAnsi" w:cstheme="minorHAnsi"/>
          <w:sz w:val="22"/>
          <w:szCs w:val="22"/>
          <w:vertAlign w:val="superscript"/>
        </w:rPr>
        <w:footnoteReference w:id="1"/>
      </w:r>
      <w:r w:rsidRPr="004E56DF">
        <w:rPr>
          <w:rFonts w:asciiTheme="minorHAnsi" w:eastAsia="Times New Roman" w:hAnsiTheme="minorHAnsi" w:cstheme="minorHAnsi"/>
          <w:spacing w:val="-5"/>
          <w:sz w:val="22"/>
          <w:szCs w:val="22"/>
          <w:lang w:val="de-DE"/>
        </w:rPr>
        <w:t>, wobei Ziel des Skepti</w:t>
      </w:r>
      <w:r w:rsidRPr="004E56DF">
        <w:rPr>
          <w:rFonts w:asciiTheme="minorHAnsi" w:eastAsia="Times New Roman" w:hAnsiTheme="minorHAnsi" w:cstheme="minorHAnsi"/>
          <w:spacing w:val="-5"/>
          <w:sz w:val="22"/>
          <w:szCs w:val="22"/>
          <w:lang w:val="de-DE"/>
        </w:rPr>
        <w:softHyphen/>
        <w:t>kers jeweils ist, „zu beweisen, dass zwischen den Folgerun</w:t>
      </w:r>
      <w:r w:rsidRPr="004E56DF">
        <w:rPr>
          <w:rFonts w:asciiTheme="minorHAnsi" w:eastAsia="Times New Roman" w:hAnsiTheme="minorHAnsi" w:cstheme="minorHAnsi"/>
          <w:spacing w:val="-5"/>
          <w:sz w:val="22"/>
          <w:szCs w:val="22"/>
          <w:lang w:val="de-DE"/>
        </w:rPr>
        <w:softHyphen/>
        <w:t>gen, zu denen wir gelangen möchten, und den Prämissen, von denen wir ausgehen, eine unüberbrückbare Kluft besteht"</w:t>
      </w:r>
      <w:r w:rsidRPr="00F20AF5">
        <w:rPr>
          <w:rFonts w:asciiTheme="minorHAnsi" w:hAnsiTheme="minorHAnsi" w:cstheme="minorHAnsi"/>
          <w:spacing w:val="-5"/>
          <w:sz w:val="22"/>
          <w:szCs w:val="22"/>
          <w:vertAlign w:val="superscript"/>
        </w:rPr>
        <w:footnoteReference w:id="2"/>
      </w:r>
      <w:r w:rsidRPr="004E56DF">
        <w:rPr>
          <w:rFonts w:asciiTheme="minorHAnsi" w:eastAsia="Times New Roman" w:hAnsiTheme="minorHAnsi" w:cstheme="minorHAnsi"/>
          <w:spacing w:val="-5"/>
          <w:sz w:val="22"/>
          <w:szCs w:val="22"/>
          <w:lang w:val="de-DE"/>
        </w:rPr>
        <w:t>.</w:t>
      </w:r>
    </w:p>
    <w:p w14:paraId="4A6163C7" w14:textId="77777777" w:rsidR="00E54254" w:rsidRPr="004E56DF" w:rsidRDefault="00DE13A1" w:rsidP="00495AA0">
      <w:pPr>
        <w:shd w:val="clear" w:color="auto" w:fill="FFFFFF"/>
        <w:spacing w:line="340" w:lineRule="exact"/>
        <w:ind w:firstLine="340"/>
        <w:rPr>
          <w:rFonts w:asciiTheme="minorHAnsi" w:eastAsia="Times New Roman" w:hAnsiTheme="minorHAnsi" w:cstheme="minorHAnsi"/>
          <w:i/>
          <w:iCs/>
          <w:sz w:val="22"/>
          <w:szCs w:val="22"/>
          <w:vertAlign w:val="superscript"/>
          <w:lang w:val="de-DE"/>
        </w:rPr>
      </w:pPr>
      <w:r w:rsidRPr="004E56DF">
        <w:rPr>
          <w:rFonts w:asciiTheme="minorHAnsi" w:hAnsiTheme="minorHAnsi" w:cstheme="minorHAnsi"/>
          <w:spacing w:val="-5"/>
          <w:sz w:val="22"/>
          <w:szCs w:val="22"/>
          <w:lang w:val="de-DE"/>
        </w:rPr>
        <w:t>Dies charakterisiert in hohem Ma</w:t>
      </w:r>
      <w:r w:rsidRPr="004E56DF">
        <w:rPr>
          <w:rFonts w:asciiTheme="minorHAnsi" w:eastAsia="Times New Roman" w:hAnsiTheme="minorHAnsi" w:cstheme="minorHAnsi"/>
          <w:spacing w:val="-5"/>
          <w:sz w:val="22"/>
          <w:szCs w:val="22"/>
          <w:lang w:val="de-DE"/>
        </w:rPr>
        <w:t xml:space="preserve">ße auch </w:t>
      </w:r>
      <w:r w:rsidRPr="00911B08">
        <w:rPr>
          <w:rFonts w:asciiTheme="minorHAnsi" w:eastAsia="Times New Roman" w:hAnsiTheme="minorHAnsi" w:cstheme="minorHAnsi"/>
          <w:i/>
          <w:spacing w:val="-5"/>
          <w:sz w:val="22"/>
          <w:szCs w:val="22"/>
          <w:lang w:val="de-DE"/>
        </w:rPr>
        <w:t>Humes</w:t>
      </w:r>
      <w:r w:rsidRPr="004E56DF">
        <w:rPr>
          <w:rFonts w:asciiTheme="minorHAnsi" w:eastAsia="Times New Roman" w:hAnsiTheme="minorHAnsi" w:cstheme="minorHAnsi"/>
          <w:spacing w:val="-5"/>
          <w:sz w:val="22"/>
          <w:szCs w:val="22"/>
          <w:lang w:val="de-DE"/>
        </w:rPr>
        <w:t xml:space="preserve"> Vorgehen. In der erkenntnistheoretischen Tradition des Empirismus kommt </w:t>
      </w:r>
      <w:r w:rsidRPr="004E56DF">
        <w:rPr>
          <w:rFonts w:asciiTheme="minorHAnsi" w:eastAsia="Times New Roman" w:hAnsiTheme="minorHAnsi" w:cstheme="minorHAnsi"/>
          <w:spacing w:val="-6"/>
          <w:sz w:val="22"/>
          <w:szCs w:val="22"/>
          <w:lang w:val="de-DE"/>
        </w:rPr>
        <w:t>ihm eine besondere Bedeutung zu, weil er die Erfahrung selbs</w:t>
      </w:r>
      <w:r w:rsidR="00274F69" w:rsidRPr="004E56DF">
        <w:rPr>
          <w:rFonts w:asciiTheme="minorHAnsi" w:eastAsia="Times New Roman" w:hAnsiTheme="minorHAnsi" w:cstheme="minorHAnsi"/>
          <w:spacing w:val="-6"/>
          <w:sz w:val="22"/>
          <w:szCs w:val="22"/>
          <w:lang w:val="de-DE"/>
        </w:rPr>
        <w:t>t</w:t>
      </w:r>
      <w:r w:rsidRPr="004E56DF">
        <w:rPr>
          <w:rFonts w:asciiTheme="minorHAnsi" w:eastAsia="Times New Roman" w:hAnsiTheme="minorHAnsi" w:cstheme="minorHAnsi"/>
          <w:spacing w:val="-6"/>
          <w:sz w:val="22"/>
          <w:szCs w:val="22"/>
          <w:lang w:val="de-DE"/>
        </w:rPr>
        <w:t xml:space="preserve"> </w:t>
      </w:r>
      <w:r w:rsidRPr="004E56DF">
        <w:rPr>
          <w:rFonts w:asciiTheme="minorHAnsi" w:eastAsia="Times New Roman" w:hAnsiTheme="minorHAnsi" w:cstheme="minorHAnsi"/>
          <w:spacing w:val="-5"/>
          <w:sz w:val="22"/>
          <w:szCs w:val="22"/>
          <w:lang w:val="de-DE"/>
        </w:rPr>
        <w:t xml:space="preserve">zum Problem macht: </w:t>
      </w:r>
      <w:r w:rsidR="00D16FCE" w:rsidRPr="004E56DF">
        <w:rPr>
          <w:rFonts w:asciiTheme="minorHAnsi" w:eastAsia="Times New Roman" w:hAnsiTheme="minorHAnsi" w:cstheme="minorHAnsi"/>
          <w:spacing w:val="-5"/>
          <w:sz w:val="22"/>
          <w:szCs w:val="22"/>
          <w:lang w:val="de-DE"/>
        </w:rPr>
        <w:t>„</w:t>
      </w:r>
      <w:r w:rsidRPr="004E56DF">
        <w:rPr>
          <w:rFonts w:asciiTheme="minorHAnsi" w:eastAsia="Times New Roman" w:hAnsiTheme="minorHAnsi" w:cstheme="minorHAnsi"/>
          <w:spacing w:val="-5"/>
          <w:sz w:val="22"/>
          <w:szCs w:val="22"/>
          <w:lang w:val="de-DE"/>
        </w:rPr>
        <w:t>Die Erfahrung, die bisher als das All</w:t>
      </w:r>
      <w:r w:rsidRPr="004E56DF">
        <w:rPr>
          <w:rFonts w:asciiTheme="minorHAnsi" w:eastAsia="Times New Roman" w:hAnsiTheme="minorHAnsi" w:cstheme="minorHAnsi"/>
          <w:spacing w:val="-5"/>
          <w:sz w:val="22"/>
          <w:szCs w:val="22"/>
          <w:lang w:val="de-DE"/>
        </w:rPr>
        <w:softHyphen/>
        <w:t>heilmittel galt, bei dem die Untersuchung sich beruhigte, ist jetzt zum unauflöslichen Problem geworden. Ihre Geltung wird nicht länger naiv vorausgesetzt, sondern sie bildet das eigentliche Rätsel."</w:t>
      </w:r>
      <w:r w:rsidRPr="004E56DF">
        <w:rPr>
          <w:rStyle w:val="Funotenzeichen"/>
          <w:rFonts w:asciiTheme="minorHAnsi" w:eastAsia="Times New Roman" w:hAnsiTheme="minorHAnsi" w:cstheme="minorHAnsi"/>
          <w:spacing w:val="-5"/>
          <w:sz w:val="22"/>
          <w:szCs w:val="22"/>
          <w:lang w:val="de-DE"/>
        </w:rPr>
        <w:footnoteReference w:id="3"/>
      </w:r>
      <w:r w:rsidRPr="004E56DF">
        <w:rPr>
          <w:rFonts w:asciiTheme="minorHAnsi" w:eastAsia="Times New Roman" w:hAnsiTheme="minorHAnsi" w:cstheme="minorHAnsi"/>
          <w:spacing w:val="-5"/>
          <w:sz w:val="22"/>
          <w:szCs w:val="22"/>
          <w:lang w:val="de-DE"/>
        </w:rPr>
        <w:t xml:space="preserve"> Wesentlich dramatischer schreibt </w:t>
      </w:r>
      <w:r w:rsidRPr="004E56DF">
        <w:rPr>
          <w:rFonts w:asciiTheme="minorHAnsi" w:eastAsia="Times New Roman" w:hAnsiTheme="minorHAnsi" w:cstheme="minorHAnsi"/>
          <w:spacing w:val="-4"/>
          <w:sz w:val="22"/>
          <w:szCs w:val="22"/>
          <w:lang w:val="de-DE"/>
        </w:rPr>
        <w:t xml:space="preserve">Russell: </w:t>
      </w:r>
      <w:r w:rsidR="00D16FCE" w:rsidRPr="004E56DF">
        <w:rPr>
          <w:rFonts w:asciiTheme="minorHAnsi" w:eastAsia="Times New Roman" w:hAnsiTheme="minorHAnsi" w:cstheme="minorHAnsi"/>
          <w:spacing w:val="-4"/>
          <w:sz w:val="22"/>
          <w:szCs w:val="22"/>
          <w:lang w:val="de-DE"/>
        </w:rPr>
        <w:t>„</w:t>
      </w:r>
      <w:r w:rsidRPr="004E56DF">
        <w:rPr>
          <w:rFonts w:asciiTheme="minorHAnsi" w:eastAsia="Times New Roman" w:hAnsiTheme="minorHAnsi" w:cstheme="minorHAnsi"/>
          <w:spacing w:val="-4"/>
          <w:sz w:val="22"/>
          <w:szCs w:val="22"/>
          <w:lang w:val="de-DE"/>
        </w:rPr>
        <w:t>Humes Philosophie ... ist der Bankrott der Ver</w:t>
      </w:r>
      <w:r w:rsidRPr="004E56DF">
        <w:rPr>
          <w:rFonts w:asciiTheme="minorHAnsi" w:eastAsia="Times New Roman" w:hAnsiTheme="minorHAnsi" w:cstheme="minorHAnsi"/>
          <w:spacing w:val="-4"/>
          <w:sz w:val="22"/>
          <w:szCs w:val="22"/>
          <w:lang w:val="de-DE"/>
        </w:rPr>
        <w:softHyphen/>
        <w:t>nunft des 18. Jahrhunderts. ... Daher ist es wichtig, her</w:t>
      </w:r>
      <w:r w:rsidRPr="004E56DF">
        <w:rPr>
          <w:rFonts w:asciiTheme="minorHAnsi" w:eastAsia="Times New Roman" w:hAnsiTheme="minorHAnsi" w:cstheme="minorHAnsi"/>
          <w:spacing w:val="-4"/>
          <w:sz w:val="22"/>
          <w:szCs w:val="22"/>
          <w:lang w:val="de-DE"/>
        </w:rPr>
        <w:softHyphen/>
      </w:r>
      <w:r w:rsidRPr="004E56DF">
        <w:rPr>
          <w:rFonts w:asciiTheme="minorHAnsi" w:eastAsia="Times New Roman" w:hAnsiTheme="minorHAnsi" w:cstheme="minorHAnsi"/>
          <w:spacing w:val="-5"/>
          <w:sz w:val="22"/>
          <w:szCs w:val="22"/>
          <w:lang w:val="de-DE"/>
        </w:rPr>
        <w:t>auszufinden, ob es im Rahmen einer ganz oder teilweise em</w:t>
      </w:r>
      <w:r w:rsidRPr="004E56DF">
        <w:rPr>
          <w:rFonts w:asciiTheme="minorHAnsi" w:eastAsia="Times New Roman" w:hAnsiTheme="minorHAnsi" w:cstheme="minorHAnsi"/>
          <w:spacing w:val="-5"/>
          <w:sz w:val="22"/>
          <w:szCs w:val="22"/>
          <w:lang w:val="de-DE"/>
        </w:rPr>
        <w:softHyphen/>
      </w:r>
      <w:r w:rsidRPr="004E56DF">
        <w:rPr>
          <w:rFonts w:asciiTheme="minorHAnsi" w:eastAsia="Times New Roman" w:hAnsiTheme="minorHAnsi" w:cstheme="minorHAnsi"/>
          <w:spacing w:val="-4"/>
          <w:sz w:val="22"/>
          <w:szCs w:val="22"/>
          <w:lang w:val="de-DE"/>
        </w:rPr>
        <w:t>piristischen Philosophie eine Antwort auf Hume gibt. Wenn nicht, dann gibt es keinen erkenntnistheoretischen Unter</w:t>
      </w:r>
      <w:r w:rsidRPr="004E56DF">
        <w:rPr>
          <w:rFonts w:asciiTheme="minorHAnsi" w:eastAsia="Times New Roman" w:hAnsiTheme="minorHAnsi" w:cstheme="minorHAnsi"/>
          <w:sz w:val="22"/>
          <w:szCs w:val="22"/>
          <w:lang w:val="de-DE"/>
        </w:rPr>
        <w:t>schied zwischen Vernunft und Wahnsinn."</w:t>
      </w:r>
      <w:r w:rsidRPr="004E56DF">
        <w:rPr>
          <w:rStyle w:val="Funotenzeichen"/>
          <w:rFonts w:asciiTheme="minorHAnsi" w:eastAsia="Times New Roman" w:hAnsiTheme="minorHAnsi" w:cstheme="minorHAnsi"/>
          <w:sz w:val="22"/>
          <w:szCs w:val="22"/>
          <w:lang w:val="de-DE"/>
        </w:rPr>
        <w:footnoteReference w:id="4"/>
      </w:r>
      <w:r w:rsidRPr="004E56DF">
        <w:rPr>
          <w:rFonts w:asciiTheme="minorHAnsi" w:eastAsia="Times New Roman" w:hAnsiTheme="minorHAnsi" w:cstheme="minorHAnsi"/>
          <w:i/>
          <w:iCs/>
          <w:sz w:val="22"/>
          <w:szCs w:val="22"/>
          <w:vertAlign w:val="superscript"/>
          <w:lang w:val="de-DE"/>
        </w:rPr>
        <w:t xml:space="preserve"> </w:t>
      </w:r>
    </w:p>
    <w:p w14:paraId="153DA515" w14:textId="77777777" w:rsidR="00DE13A1" w:rsidRPr="004E56DF" w:rsidRDefault="00DE13A1" w:rsidP="00495AA0">
      <w:pPr>
        <w:shd w:val="clear" w:color="auto" w:fill="FFFFFF"/>
        <w:spacing w:line="340" w:lineRule="exact"/>
        <w:ind w:firstLine="340"/>
        <w:rPr>
          <w:rFonts w:asciiTheme="minorHAnsi" w:hAnsiTheme="minorHAnsi" w:cstheme="minorHAnsi"/>
          <w:sz w:val="22"/>
          <w:szCs w:val="22"/>
          <w:lang w:val="de-DE"/>
        </w:rPr>
      </w:pPr>
      <w:r w:rsidRPr="004E56DF">
        <w:rPr>
          <w:rFonts w:asciiTheme="minorHAnsi" w:eastAsia="Times New Roman" w:hAnsiTheme="minorHAnsi" w:cstheme="minorHAnsi"/>
          <w:spacing w:val="-5"/>
          <w:sz w:val="22"/>
          <w:szCs w:val="22"/>
          <w:lang w:val="de-DE"/>
        </w:rPr>
        <w:t xml:space="preserve">Die Argumentation Humes </w:t>
      </w:r>
      <w:r w:rsidR="003D2718" w:rsidRPr="004E56DF">
        <w:rPr>
          <w:rFonts w:asciiTheme="minorHAnsi" w:eastAsia="Times New Roman" w:hAnsiTheme="minorHAnsi" w:cstheme="minorHAnsi"/>
          <w:sz w:val="22"/>
          <w:szCs w:val="22"/>
          <w:lang w:val="de-DE"/>
        </w:rPr>
        <w:t>lässt</w:t>
      </w:r>
      <w:r w:rsidRPr="004E56DF">
        <w:rPr>
          <w:rFonts w:asciiTheme="minorHAnsi" w:eastAsia="Times New Roman" w:hAnsiTheme="minorHAnsi" w:cstheme="minorHAnsi"/>
          <w:sz w:val="22"/>
          <w:szCs w:val="22"/>
          <w:lang w:val="de-DE"/>
        </w:rPr>
        <w:t xml:space="preserve"> sich wie folgt darstellen. </w:t>
      </w:r>
      <w:r w:rsidRPr="004E56DF">
        <w:rPr>
          <w:rFonts w:asciiTheme="minorHAnsi" w:eastAsia="Times New Roman" w:hAnsiTheme="minorHAnsi" w:cstheme="minorHAnsi"/>
          <w:spacing w:val="-5"/>
          <w:sz w:val="22"/>
          <w:szCs w:val="22"/>
          <w:lang w:val="de-DE"/>
        </w:rPr>
        <w:t>Es gibt zweierlei Arten von Erkenntnis, nämlich Erkenntnis logisch-mathematischer Beziehungen und Erkenntnis von Tat</w:t>
      </w:r>
      <w:r w:rsidRPr="004E56DF">
        <w:rPr>
          <w:rFonts w:asciiTheme="minorHAnsi" w:eastAsia="Times New Roman" w:hAnsiTheme="minorHAnsi" w:cstheme="minorHAnsi"/>
          <w:spacing w:val="-5"/>
          <w:sz w:val="22"/>
          <w:szCs w:val="22"/>
          <w:lang w:val="de-DE"/>
        </w:rPr>
        <w:softHyphen/>
        <w:t xml:space="preserve">sachen. Erstere ist absolut </w:t>
      </w:r>
      <w:r w:rsidR="003D2718" w:rsidRPr="004E56DF">
        <w:rPr>
          <w:rFonts w:asciiTheme="minorHAnsi" w:eastAsia="Times New Roman" w:hAnsiTheme="minorHAnsi" w:cstheme="minorHAnsi"/>
          <w:spacing w:val="-5"/>
          <w:sz w:val="22"/>
          <w:szCs w:val="22"/>
          <w:lang w:val="de-DE"/>
        </w:rPr>
        <w:t>gewiss</w:t>
      </w:r>
      <w:r w:rsidRPr="004E56DF">
        <w:rPr>
          <w:rFonts w:asciiTheme="minorHAnsi" w:eastAsia="Times New Roman" w:hAnsiTheme="minorHAnsi" w:cstheme="minorHAnsi"/>
          <w:spacing w:val="-5"/>
          <w:sz w:val="22"/>
          <w:szCs w:val="22"/>
          <w:lang w:val="de-DE"/>
        </w:rPr>
        <w:t xml:space="preserve">, da sie durch reines </w:t>
      </w:r>
      <w:r w:rsidRPr="004E56DF">
        <w:rPr>
          <w:rFonts w:asciiTheme="minorHAnsi" w:eastAsia="Times New Roman" w:hAnsiTheme="minorHAnsi" w:cstheme="minorHAnsi"/>
          <w:spacing w:val="-4"/>
          <w:sz w:val="22"/>
          <w:szCs w:val="22"/>
          <w:lang w:val="de-DE"/>
        </w:rPr>
        <w:t>Denken, a priori, vermöge logisch-deduktiver Schlüsse zu</w:t>
      </w:r>
      <w:r w:rsidRPr="004E56DF">
        <w:rPr>
          <w:rFonts w:asciiTheme="minorHAnsi" w:eastAsia="Times New Roman" w:hAnsiTheme="minorHAnsi" w:cstheme="minorHAnsi"/>
          <w:spacing w:val="-4"/>
          <w:sz w:val="22"/>
          <w:szCs w:val="22"/>
          <w:lang w:val="de-DE"/>
        </w:rPr>
        <w:softHyphen/>
      </w:r>
      <w:r w:rsidRPr="004E56DF">
        <w:rPr>
          <w:rFonts w:asciiTheme="minorHAnsi" w:eastAsia="Times New Roman" w:hAnsiTheme="minorHAnsi" w:cstheme="minorHAnsi"/>
          <w:spacing w:val="-5"/>
          <w:sz w:val="22"/>
          <w:szCs w:val="22"/>
          <w:lang w:val="de-DE"/>
        </w:rPr>
        <w:t xml:space="preserve">stande kommt. Letztere ist weniger zuverlässig, da sie sich </w:t>
      </w:r>
      <w:r w:rsidRPr="004E56DF">
        <w:rPr>
          <w:rFonts w:asciiTheme="minorHAnsi" w:eastAsia="Times New Roman" w:hAnsiTheme="minorHAnsi" w:cstheme="minorHAnsi"/>
          <w:spacing w:val="-4"/>
          <w:sz w:val="22"/>
          <w:szCs w:val="22"/>
          <w:lang w:val="de-DE"/>
        </w:rPr>
        <w:t xml:space="preserve">dieser Methoden nicht bedienen kann: </w:t>
      </w:r>
      <w:r w:rsidR="00D16FCE" w:rsidRPr="004E56DF">
        <w:rPr>
          <w:rFonts w:asciiTheme="minorHAnsi" w:eastAsia="Times New Roman" w:hAnsiTheme="minorHAnsi" w:cstheme="minorHAnsi"/>
          <w:spacing w:val="-4"/>
          <w:sz w:val="22"/>
          <w:szCs w:val="22"/>
          <w:lang w:val="de-DE"/>
        </w:rPr>
        <w:t>„</w:t>
      </w:r>
      <w:r w:rsidRPr="004E56DF">
        <w:rPr>
          <w:rFonts w:asciiTheme="minorHAnsi" w:eastAsia="Times New Roman" w:hAnsiTheme="minorHAnsi" w:cstheme="minorHAnsi"/>
          <w:spacing w:val="-4"/>
          <w:sz w:val="22"/>
          <w:szCs w:val="22"/>
          <w:lang w:val="de-DE"/>
        </w:rPr>
        <w:t xml:space="preserve">Das Gegenteil jeder Tatsache bleibt immer möglich, denn es kann niemals einen </w:t>
      </w:r>
      <w:r w:rsidRPr="004E56DF">
        <w:rPr>
          <w:rFonts w:asciiTheme="minorHAnsi" w:eastAsia="Times New Roman" w:hAnsiTheme="minorHAnsi" w:cstheme="minorHAnsi"/>
          <w:spacing w:val="-3"/>
          <w:sz w:val="22"/>
          <w:szCs w:val="22"/>
          <w:lang w:val="de-DE"/>
        </w:rPr>
        <w:t>Widerspruch in sich schließen</w:t>
      </w:r>
      <w:r w:rsidRPr="004E56DF">
        <w:rPr>
          <w:rFonts w:asciiTheme="minorHAnsi" w:eastAsia="Times New Roman" w:hAnsiTheme="minorHAnsi" w:cstheme="minorHAnsi"/>
          <w:iCs/>
          <w:spacing w:val="7"/>
          <w:sz w:val="22"/>
          <w:szCs w:val="22"/>
          <w:lang w:val="de-DE"/>
        </w:rPr>
        <w:t>.“</w:t>
      </w:r>
      <w:r w:rsidRPr="004E56DF">
        <w:rPr>
          <w:rStyle w:val="Funotenzeichen"/>
          <w:rFonts w:asciiTheme="minorHAnsi" w:eastAsia="Times New Roman" w:hAnsiTheme="minorHAnsi" w:cstheme="minorHAnsi"/>
          <w:iCs/>
          <w:spacing w:val="7"/>
          <w:sz w:val="22"/>
          <w:szCs w:val="22"/>
          <w:lang w:val="de-DE"/>
        </w:rPr>
        <w:footnoteReference w:id="5"/>
      </w:r>
      <w:r w:rsidRPr="004E56DF">
        <w:rPr>
          <w:rFonts w:asciiTheme="minorHAnsi" w:eastAsia="Times New Roman" w:hAnsiTheme="minorHAnsi" w:cstheme="minorHAnsi"/>
          <w:i/>
          <w:iCs/>
          <w:spacing w:val="-3"/>
          <w:sz w:val="22"/>
          <w:szCs w:val="22"/>
          <w:lang w:val="de-DE"/>
        </w:rPr>
        <w:t xml:space="preserve"> </w:t>
      </w:r>
      <w:r w:rsidRPr="004E56DF">
        <w:rPr>
          <w:rFonts w:asciiTheme="minorHAnsi" w:eastAsia="Times New Roman" w:hAnsiTheme="minorHAnsi" w:cstheme="minorHAnsi"/>
          <w:spacing w:val="-3"/>
          <w:sz w:val="22"/>
          <w:szCs w:val="22"/>
          <w:lang w:val="de-DE"/>
        </w:rPr>
        <w:t xml:space="preserve">(Zu beachten ist, </w:t>
      </w:r>
      <w:r w:rsidR="003D2718" w:rsidRPr="004E56DF">
        <w:rPr>
          <w:rFonts w:asciiTheme="minorHAnsi" w:eastAsia="Times New Roman" w:hAnsiTheme="minorHAnsi" w:cstheme="minorHAnsi"/>
          <w:spacing w:val="-3"/>
          <w:sz w:val="22"/>
          <w:szCs w:val="22"/>
          <w:lang w:val="de-DE"/>
        </w:rPr>
        <w:t>dass</w:t>
      </w:r>
      <w:r w:rsidRPr="004E56DF">
        <w:rPr>
          <w:rFonts w:asciiTheme="minorHAnsi" w:eastAsia="Times New Roman" w:hAnsiTheme="minorHAnsi" w:cstheme="minorHAnsi"/>
          <w:spacing w:val="-3"/>
          <w:sz w:val="22"/>
          <w:szCs w:val="22"/>
          <w:lang w:val="de-DE"/>
        </w:rPr>
        <w:t xml:space="preserve"> </w:t>
      </w:r>
      <w:r w:rsidRPr="004E56DF">
        <w:rPr>
          <w:rFonts w:asciiTheme="minorHAnsi" w:eastAsia="Times New Roman" w:hAnsiTheme="minorHAnsi" w:cstheme="minorHAnsi"/>
          <w:spacing w:val="-4"/>
          <w:sz w:val="22"/>
          <w:szCs w:val="22"/>
          <w:lang w:val="de-DE"/>
        </w:rPr>
        <w:t xml:space="preserve">Hume hier von logischer Möglichkeit spricht, und zwar auf </w:t>
      </w:r>
      <w:r w:rsidRPr="004E56DF">
        <w:rPr>
          <w:rFonts w:asciiTheme="minorHAnsi" w:eastAsia="Times New Roman" w:hAnsiTheme="minorHAnsi" w:cstheme="minorHAnsi"/>
          <w:sz w:val="22"/>
          <w:szCs w:val="22"/>
          <w:lang w:val="de-DE"/>
        </w:rPr>
        <w:t>isolierte Tat</w:t>
      </w:r>
      <w:r w:rsidR="009D5583" w:rsidRPr="004E56DF">
        <w:rPr>
          <w:rFonts w:asciiTheme="minorHAnsi" w:eastAsia="Times New Roman" w:hAnsiTheme="minorHAnsi" w:cstheme="minorHAnsi"/>
          <w:sz w:val="22"/>
          <w:szCs w:val="22"/>
          <w:lang w:val="de-DE"/>
        </w:rPr>
        <w:t>s</w:t>
      </w:r>
      <w:r w:rsidRPr="004E56DF">
        <w:rPr>
          <w:rFonts w:asciiTheme="minorHAnsi" w:eastAsia="Times New Roman" w:hAnsiTheme="minorHAnsi" w:cstheme="minorHAnsi"/>
          <w:sz w:val="22"/>
          <w:szCs w:val="22"/>
          <w:lang w:val="de-DE"/>
        </w:rPr>
        <w:t>achenbehauptungen bezogen.)</w:t>
      </w:r>
    </w:p>
    <w:p w14:paraId="78F2DDA8" w14:textId="6CB96279" w:rsidR="009D5583" w:rsidRPr="004E56DF" w:rsidRDefault="009D5583" w:rsidP="009D5583">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Tatsachenbehauptungen, soweit sie „über die Evidenz unseres Gedächtnisses und unserer Sinne hinausgehen“</w:t>
      </w:r>
      <w:r w:rsidRPr="004E56DF">
        <w:rPr>
          <w:rStyle w:val="Funotenzeichen"/>
          <w:rFonts w:asciiTheme="minorHAnsi" w:hAnsiTheme="minorHAnsi" w:cstheme="minorHAnsi"/>
          <w:sz w:val="22"/>
          <w:szCs w:val="22"/>
          <w:lang w:val="de-DE"/>
        </w:rPr>
        <w:footnoteReference w:id="6"/>
      </w:r>
      <w:r w:rsidRPr="004E56DF">
        <w:rPr>
          <w:rFonts w:asciiTheme="minorHAnsi" w:hAnsiTheme="minorHAnsi" w:cstheme="minorHAnsi"/>
          <w:sz w:val="22"/>
          <w:szCs w:val="22"/>
          <w:lang w:val="de-DE"/>
        </w:rPr>
        <w:t>, werfen das Problem der „notwendigen Verknüpfung“ auf, das Hume anhand der Ursache-Wirkung-Relation exemplifiziert. Um daher etwas über die Geltung von Tatsachenbe</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haup</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tungen auszumachen, „müssen wir untersuchen, wie wir zur Kenntnis von Ursache und Wirkung gelangen.“</w:t>
      </w:r>
      <w:r w:rsidR="00281985" w:rsidRPr="004E56DF">
        <w:rPr>
          <w:rStyle w:val="Funotenzeichen"/>
          <w:rFonts w:asciiTheme="minorHAnsi" w:hAnsiTheme="minorHAnsi" w:cstheme="minorHAnsi"/>
          <w:sz w:val="22"/>
          <w:szCs w:val="22"/>
          <w:lang w:val="de-DE"/>
        </w:rPr>
        <w:footnoteReference w:id="7"/>
      </w:r>
    </w:p>
    <w:p w14:paraId="182E7DBB" w14:textId="77777777" w:rsidR="009D5583" w:rsidRPr="004E56DF" w:rsidRDefault="009D5583" w:rsidP="009D5583">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Da nun Wirkungen verschieden von ihren Ursachen sind</w:t>
      </w:r>
      <w:r w:rsidR="00281985" w:rsidRPr="004E56DF">
        <w:rPr>
          <w:rStyle w:val="Funotenzeichen"/>
          <w:rFonts w:asciiTheme="minorHAnsi" w:hAnsiTheme="minorHAnsi" w:cstheme="minorHAnsi"/>
          <w:sz w:val="22"/>
          <w:szCs w:val="22"/>
          <w:lang w:val="de-DE"/>
        </w:rPr>
        <w:footnoteReference w:id="8"/>
      </w:r>
      <w:r w:rsidRPr="004E56DF">
        <w:rPr>
          <w:rFonts w:asciiTheme="minorHAnsi" w:hAnsiTheme="minorHAnsi" w:cstheme="minorHAnsi"/>
          <w:sz w:val="22"/>
          <w:szCs w:val="22"/>
          <w:lang w:val="de-DE"/>
        </w:rPr>
        <w:t xml:space="preserve">, Wirkung und Ursache also jeweils verschiedene Ereignisse darstellen, die isoliert beschrieben werden können, </w:t>
      </w:r>
      <w:r w:rsidR="003D2718" w:rsidRPr="004E56DF">
        <w:rPr>
          <w:rFonts w:asciiTheme="minorHAnsi" w:hAnsiTheme="minorHAnsi" w:cstheme="minorHAnsi"/>
          <w:sz w:val="22"/>
          <w:szCs w:val="22"/>
          <w:lang w:val="de-DE"/>
        </w:rPr>
        <w:t>lässt</w:t>
      </w:r>
      <w:r w:rsidRPr="004E56DF">
        <w:rPr>
          <w:rFonts w:asciiTheme="minorHAnsi" w:hAnsiTheme="minorHAnsi" w:cstheme="minorHAnsi"/>
          <w:sz w:val="22"/>
          <w:szCs w:val="22"/>
          <w:lang w:val="de-DE"/>
        </w:rPr>
        <w:t xml:space="preserve"> sich aus der Beschreibung, die das Auftreten eines Ereignisses (A) behauptet, nicht a priori auf das Auftreten eines Ereignisses (B) als einer Wirkung aus (A) schließen. Anders gesagt heißt das,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bei zwei voneinander verschiedenen Ereignissen kein logischer Widerspruch darin besteht, wenn die </w:t>
      </w:r>
      <w:r w:rsidRPr="004E56DF">
        <w:rPr>
          <w:rFonts w:asciiTheme="minorHAnsi" w:hAnsiTheme="minorHAnsi" w:cstheme="minorHAnsi"/>
          <w:sz w:val="22"/>
          <w:szCs w:val="22"/>
          <w:lang w:val="de-DE"/>
        </w:rPr>
        <w:lastRenderedPageBreak/>
        <w:t>Existenz des einen bejaht und die des andern verneint wird.“</w:t>
      </w:r>
      <w:r w:rsidR="00281985" w:rsidRPr="004E56DF">
        <w:rPr>
          <w:rStyle w:val="Funotenzeichen"/>
          <w:rFonts w:asciiTheme="minorHAnsi" w:hAnsiTheme="minorHAnsi" w:cstheme="minorHAnsi"/>
          <w:sz w:val="22"/>
          <w:szCs w:val="22"/>
          <w:lang w:val="de-DE"/>
        </w:rPr>
        <w:footnoteReference w:id="9"/>
      </w:r>
    </w:p>
    <w:p w14:paraId="4A9A209C" w14:textId="77777777" w:rsidR="00163A3D" w:rsidRPr="004E56DF" w:rsidRDefault="009D5583" w:rsidP="009D5583">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Die Kenntnis der Kausalbeziehung zwischen zwei Ereignissen kann demgemäß nur aus der Erfahrung gewonnen werden. Damit tritt die Argumentation in die entscheidende Phase. Hume stellt nämlich nun die </w:t>
      </w:r>
      <w:r w:rsidR="00281985" w:rsidRPr="004E56DF">
        <w:rPr>
          <w:rFonts w:asciiTheme="minorHAnsi" w:hAnsiTheme="minorHAnsi" w:cstheme="minorHAnsi"/>
          <w:sz w:val="22"/>
          <w:szCs w:val="22"/>
          <w:lang w:val="de-DE"/>
        </w:rPr>
        <w:t>F</w:t>
      </w:r>
      <w:r w:rsidRPr="004E56DF">
        <w:rPr>
          <w:rFonts w:asciiTheme="minorHAnsi" w:hAnsiTheme="minorHAnsi" w:cstheme="minorHAnsi"/>
          <w:sz w:val="22"/>
          <w:szCs w:val="22"/>
          <w:lang w:val="de-DE"/>
        </w:rPr>
        <w:t>r</w:t>
      </w:r>
      <w:r w:rsidR="00281985" w:rsidRPr="004E56DF">
        <w:rPr>
          <w:rFonts w:asciiTheme="minorHAnsi" w:hAnsiTheme="minorHAnsi" w:cstheme="minorHAnsi"/>
          <w:sz w:val="22"/>
          <w:szCs w:val="22"/>
          <w:lang w:val="de-DE"/>
        </w:rPr>
        <w:t>a</w:t>
      </w:r>
      <w:r w:rsidRPr="004E56DF">
        <w:rPr>
          <w:rFonts w:asciiTheme="minorHAnsi" w:hAnsiTheme="minorHAnsi" w:cstheme="minorHAnsi"/>
          <w:sz w:val="22"/>
          <w:szCs w:val="22"/>
          <w:lang w:val="de-DE"/>
        </w:rPr>
        <w:t xml:space="preserve">ge nach der </w:t>
      </w:r>
      <w:r w:rsidR="00D16FCE" w:rsidRPr="004E56DF">
        <w:rPr>
          <w:rFonts w:asciiTheme="minorHAnsi" w:hAnsiTheme="minorHAnsi" w:cstheme="minorHAnsi"/>
          <w:sz w:val="22"/>
          <w:szCs w:val="22"/>
          <w:lang w:val="de-DE"/>
        </w:rPr>
        <w:t>„</w:t>
      </w:r>
      <w:r w:rsidRPr="004E56DF">
        <w:rPr>
          <w:rFonts w:asciiTheme="minorHAnsi" w:hAnsiTheme="minorHAnsi" w:cstheme="minorHAnsi"/>
          <w:sz w:val="22"/>
          <w:szCs w:val="22"/>
          <w:lang w:val="de-DE"/>
        </w:rPr>
        <w:t>Grundlage aller Schlüsse aus der Erfahrung"</w:t>
      </w:r>
      <w:r w:rsidR="00281985" w:rsidRPr="004E56DF">
        <w:rPr>
          <w:rStyle w:val="Funotenzeichen"/>
          <w:rFonts w:asciiTheme="minorHAnsi" w:hAnsiTheme="minorHAnsi" w:cstheme="minorHAnsi"/>
          <w:sz w:val="22"/>
          <w:szCs w:val="22"/>
          <w:lang w:val="de-DE"/>
        </w:rPr>
        <w:footnoteReference w:id="10"/>
      </w:r>
      <w:r w:rsidRPr="004E56DF">
        <w:rPr>
          <w:rFonts w:asciiTheme="minorHAnsi" w:hAnsiTheme="minorHAnsi" w:cstheme="minorHAnsi"/>
          <w:sz w:val="22"/>
          <w:szCs w:val="22"/>
          <w:lang w:val="de-DE"/>
        </w:rPr>
        <w:t xml:space="preserve">. Um den Geltungsanspruch von Schlüssen aus der Erfahrung diskutieren zu können, </w:t>
      </w:r>
      <w:r w:rsidR="003D2718" w:rsidRPr="004E56DF">
        <w:rPr>
          <w:rFonts w:asciiTheme="minorHAnsi" w:hAnsiTheme="minorHAnsi" w:cstheme="minorHAnsi"/>
          <w:sz w:val="22"/>
          <w:szCs w:val="22"/>
          <w:lang w:val="de-DE"/>
        </w:rPr>
        <w:t>muss</w:t>
      </w:r>
      <w:r w:rsidRPr="004E56DF">
        <w:rPr>
          <w:rFonts w:asciiTheme="minorHAnsi" w:hAnsiTheme="minorHAnsi" w:cstheme="minorHAnsi"/>
          <w:sz w:val="22"/>
          <w:szCs w:val="22"/>
          <w:lang w:val="de-DE"/>
        </w:rPr>
        <w:t xml:space="preserve"> Hume zuerst den Inhalt der Erfahrung feststellen und diesen dann mit den Schlüssen, die man daraus zu ziehen gewohnt ist, vergleichen. Er tut dieses anhand eines Beispiels, </w:t>
      </w:r>
      <w:r w:rsidR="003D2718" w:rsidRPr="004E56DF">
        <w:rPr>
          <w:rFonts w:asciiTheme="minorHAnsi" w:hAnsiTheme="minorHAnsi" w:cstheme="minorHAnsi"/>
          <w:sz w:val="22"/>
          <w:szCs w:val="22"/>
          <w:lang w:val="de-DE"/>
        </w:rPr>
        <w:t xml:space="preserve">nämlich </w:t>
      </w:r>
      <w:r w:rsidRPr="004E56DF">
        <w:rPr>
          <w:rFonts w:asciiTheme="minorHAnsi" w:hAnsiTheme="minorHAnsi" w:cstheme="minorHAnsi"/>
          <w:sz w:val="22"/>
          <w:szCs w:val="22"/>
          <w:lang w:val="de-DE"/>
        </w:rPr>
        <w:t>des angenommenen Zusammenhangs zwischen sinnlich wahrnehmbaren Eigenschaften des Brotes und seinen Wirkungen (der Ernährung und Erhaltung) auf den menschlichen Organismus.</w:t>
      </w:r>
      <w:r w:rsidR="00D16FCE" w:rsidRPr="004E56DF">
        <w:rPr>
          <w:rStyle w:val="Funotenzeichen"/>
          <w:rFonts w:asciiTheme="minorHAnsi" w:hAnsiTheme="minorHAnsi" w:cstheme="minorHAnsi"/>
          <w:sz w:val="22"/>
          <w:szCs w:val="22"/>
          <w:lang w:val="de-DE"/>
        </w:rPr>
        <w:footnoteReference w:id="11"/>
      </w:r>
    </w:p>
    <w:p w14:paraId="15E1EAEC" w14:textId="77777777" w:rsidR="00514223" w:rsidRPr="004E56DF" w:rsidRDefault="00514223" w:rsidP="00514223">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Die allgemeine Beschreibung des Inhaltes der Erfahrung lautet nun: "Sie zeigt uns nur eine Anzahl gleichförmiger Wirkungen, die sich aus gewissen Gegenständen ergeben, und lehrt uns,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diese Gegenstände zu einer gewissen Zeit mit solchen Kräften und Vermögen versehen waren."</w:t>
      </w:r>
      <w:r w:rsidRPr="004E56DF">
        <w:rPr>
          <w:rStyle w:val="Funotenzeichen"/>
          <w:rFonts w:asciiTheme="minorHAnsi" w:hAnsiTheme="minorHAnsi" w:cstheme="minorHAnsi"/>
          <w:sz w:val="22"/>
          <w:szCs w:val="22"/>
          <w:lang w:val="de-DE"/>
        </w:rPr>
        <w:footnoteReference w:id="12"/>
      </w:r>
      <w:r w:rsidRPr="004E56DF">
        <w:rPr>
          <w:rFonts w:asciiTheme="minorHAnsi" w:hAnsiTheme="minorHAnsi" w:cstheme="minorHAnsi"/>
          <w:sz w:val="22"/>
          <w:szCs w:val="22"/>
          <w:lang w:val="de-DE"/>
        </w:rPr>
        <w:t xml:space="preserve">  </w:t>
      </w:r>
    </w:p>
    <w:p w14:paraId="16FE28F1" w14:textId="77777777" w:rsidR="00514223" w:rsidRPr="004E56DF" w:rsidRDefault="00514223" w:rsidP="00514223">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Der </w:t>
      </w:r>
      <w:r w:rsidR="003D2718" w:rsidRPr="004E56DF">
        <w:rPr>
          <w:rFonts w:asciiTheme="minorHAnsi" w:hAnsiTheme="minorHAnsi" w:cstheme="minorHAnsi"/>
          <w:sz w:val="22"/>
          <w:szCs w:val="22"/>
          <w:lang w:val="de-DE"/>
        </w:rPr>
        <w:t>Schluss</w:t>
      </w:r>
      <w:r w:rsidRPr="004E56DF">
        <w:rPr>
          <w:rFonts w:asciiTheme="minorHAnsi" w:hAnsiTheme="minorHAnsi" w:cstheme="minorHAnsi"/>
          <w:sz w:val="22"/>
          <w:szCs w:val="22"/>
          <w:lang w:val="de-DE"/>
        </w:rPr>
        <w:t xml:space="preserve">, der aus diesem Inhalt der Erfahrung gezogen wird, manifestiert sich in der Erwartung,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generell, auch in Zukunft, solche Gegenstände solche Wirkungen hervorbringen werden. Damit ist </w:t>
      </w:r>
      <w:r w:rsidR="003D2718" w:rsidRPr="004E56DF">
        <w:rPr>
          <w:rFonts w:asciiTheme="minorHAnsi" w:hAnsiTheme="minorHAnsi" w:cstheme="minorHAnsi"/>
          <w:sz w:val="22"/>
          <w:szCs w:val="22"/>
          <w:lang w:val="de-DE"/>
        </w:rPr>
        <w:t xml:space="preserve">grob </w:t>
      </w:r>
      <w:r w:rsidRPr="004E56DF">
        <w:rPr>
          <w:rFonts w:asciiTheme="minorHAnsi" w:hAnsiTheme="minorHAnsi" w:cstheme="minorHAnsi"/>
          <w:sz w:val="22"/>
          <w:szCs w:val="22"/>
          <w:lang w:val="de-DE"/>
        </w:rPr>
        <w:t xml:space="preserve">das Verfahren der Induktion beschrieben; dessen Legitimität (die "Grundlage aller Schlüsse aus der Erfahrung") soll ermittelt werden. Hume stellt fest,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die aus der Erfahrung gezogenen Schlüsse über den Inhalt der Erfahrung hinausgehen. Der </w:t>
      </w:r>
      <w:r w:rsidR="003D2718" w:rsidRPr="004E56DF">
        <w:rPr>
          <w:rFonts w:asciiTheme="minorHAnsi" w:hAnsiTheme="minorHAnsi" w:cstheme="minorHAnsi"/>
          <w:sz w:val="22"/>
          <w:szCs w:val="22"/>
          <w:lang w:val="de-DE"/>
        </w:rPr>
        <w:t>Schluss</w:t>
      </w:r>
      <w:r w:rsidRPr="004E56DF">
        <w:rPr>
          <w:rFonts w:asciiTheme="minorHAnsi" w:hAnsiTheme="minorHAnsi" w:cstheme="minorHAnsi"/>
          <w:sz w:val="22"/>
          <w:szCs w:val="22"/>
          <w:lang w:val="de-DE"/>
        </w:rPr>
        <w:t xml:space="preserve"> von einigen Fällen auf alle Fälle einer Klasse ist kein logisch-deduktiver </w:t>
      </w:r>
      <w:r w:rsidR="003D2718" w:rsidRPr="004E56DF">
        <w:rPr>
          <w:rFonts w:asciiTheme="minorHAnsi" w:hAnsiTheme="minorHAnsi" w:cstheme="minorHAnsi"/>
          <w:sz w:val="22"/>
          <w:szCs w:val="22"/>
          <w:lang w:val="de-DE"/>
        </w:rPr>
        <w:t>Schluss</w:t>
      </w:r>
      <w:r w:rsidRPr="004E56DF">
        <w:rPr>
          <w:rFonts w:asciiTheme="minorHAnsi" w:hAnsiTheme="minorHAnsi" w:cstheme="minorHAnsi"/>
          <w:sz w:val="22"/>
          <w:szCs w:val="22"/>
          <w:lang w:val="de-DE"/>
        </w:rPr>
        <w:t xml:space="preserve">, auch keine unmittelbar einsichtige Evidenz. Welches ist also sein Rechtsgrund? Hume zeigt,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sich an dieser Stelle auf die Erfahrung zu berufen, um die Geltung der Induktion zu begründen, in einen Zirkel führt. Denn der </w:t>
      </w:r>
      <w:r w:rsidR="003D2718" w:rsidRPr="004E56DF">
        <w:rPr>
          <w:rFonts w:asciiTheme="minorHAnsi" w:hAnsiTheme="minorHAnsi" w:cstheme="minorHAnsi"/>
          <w:sz w:val="22"/>
          <w:szCs w:val="22"/>
          <w:lang w:val="de-DE"/>
        </w:rPr>
        <w:t>Schluss</w:t>
      </w:r>
      <w:r w:rsidRPr="004E56DF">
        <w:rPr>
          <w:rFonts w:asciiTheme="minorHAnsi" w:hAnsiTheme="minorHAnsi" w:cstheme="minorHAnsi"/>
          <w:sz w:val="22"/>
          <w:szCs w:val="22"/>
          <w:lang w:val="de-DE"/>
        </w:rPr>
        <w:t xml:space="preserve"> von einigen Fällen auf alle einer Klasse ist weder logisch - deduktiv noch vom Inhalt der tatsächlich gemachten Erfahrung gedeckt. Er setzt vielmehr voraus,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die Dinge sich in Zukunft genau so verhalten wie bisher in der Vergangenheit. Diese Voraussetzung ist in aller Ableitung aus der Erfahrung bereits enthalten und kann daher nicht aus der Erfahrung begründet werden. Es ist "unmöglich,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irgendwelche Erfahrungsbegründungen diese Ähnlichkeit der Vergangenheit mit der Zukunft belegen können, denn all diese Begründungen beruhen ja selbst auf der Voraussetzung dieser Ähnlichkeit"</w:t>
      </w:r>
      <w:r w:rsidRPr="004E56DF">
        <w:rPr>
          <w:rStyle w:val="Funotenzeichen"/>
          <w:rFonts w:asciiTheme="minorHAnsi" w:hAnsiTheme="minorHAnsi" w:cstheme="minorHAnsi"/>
          <w:sz w:val="22"/>
          <w:szCs w:val="22"/>
          <w:lang w:val="de-DE"/>
        </w:rPr>
        <w:footnoteReference w:id="13"/>
      </w:r>
      <w:r w:rsidRPr="004E56DF">
        <w:rPr>
          <w:rFonts w:asciiTheme="minorHAnsi" w:hAnsiTheme="minorHAnsi" w:cstheme="minorHAnsi"/>
          <w:sz w:val="22"/>
          <w:szCs w:val="22"/>
          <w:lang w:val="de-DE"/>
        </w:rPr>
        <w:t>.</w:t>
      </w:r>
    </w:p>
    <w:p w14:paraId="2F756AC9" w14:textId="1BED3932"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Das Ergebnis ist also,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induktives Verallgemeinern, ohne das weder die alltägliche Lebens</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 xml:space="preserve">führung noch die Wissenschaft auskommen, rational nicht gerechtfertigt ist. Anstelle der rationalen Begründung bleibt Hume nur noch die Feststellung,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unsere induktiven Schlüsse auf Gewohn</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 xml:space="preserve">heit beruhen. Aber dies ist allenfalls - wie </w:t>
      </w:r>
      <w:r w:rsidRPr="00911B08">
        <w:rPr>
          <w:rFonts w:asciiTheme="minorHAnsi" w:hAnsiTheme="minorHAnsi" w:cstheme="minorHAnsi"/>
          <w:i/>
          <w:sz w:val="22"/>
          <w:szCs w:val="22"/>
          <w:lang w:val="de-DE"/>
        </w:rPr>
        <w:t>Hume</w:t>
      </w:r>
      <w:r w:rsidRPr="004E56DF">
        <w:rPr>
          <w:rFonts w:asciiTheme="minorHAnsi" w:hAnsiTheme="minorHAnsi" w:cstheme="minorHAnsi"/>
          <w:sz w:val="22"/>
          <w:szCs w:val="22"/>
          <w:lang w:val="de-DE"/>
        </w:rPr>
        <w:t xml:space="preserve"> auch selbst sieht - eine Feststellung, keine Begrün</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 xml:space="preserve">dung. </w:t>
      </w:r>
      <w:r w:rsidR="003D2718" w:rsidRPr="004E56DF">
        <w:rPr>
          <w:rFonts w:asciiTheme="minorHAnsi" w:hAnsiTheme="minorHAnsi" w:cstheme="minorHAnsi"/>
          <w:sz w:val="22"/>
          <w:szCs w:val="22"/>
          <w:lang w:val="de-DE"/>
        </w:rPr>
        <w:t xml:space="preserve">Als Ergebnis der Hume'schen Argumentation ist also festzuhalten: Das Prinzip der Induktion oder anderer Schlussweisen, die eine endliche Menge gemachter Erfahrungen auf universelle Regelmäßigkeiten hin überschreiten, ist unverzichtbar, weil wir sonst aus der Erfahrung nicht lernen könnten. </w:t>
      </w:r>
      <w:r w:rsidRPr="004E56DF">
        <w:rPr>
          <w:rFonts w:asciiTheme="minorHAnsi" w:hAnsiTheme="minorHAnsi" w:cstheme="minorHAnsi"/>
          <w:sz w:val="22"/>
          <w:szCs w:val="22"/>
          <w:lang w:val="de-DE"/>
        </w:rPr>
        <w:t xml:space="preserve">Es ist selbst indes der Begründung bedürftig, jedoch nicht durch Rekurs auf Erfahrung begründbar. Selbst der Hinweis Humes,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induktive Schlüsse auf dem Prinzip der Gewohnheit </w:t>
      </w:r>
      <w:r w:rsidRPr="004E56DF">
        <w:rPr>
          <w:rFonts w:asciiTheme="minorHAnsi" w:hAnsiTheme="minorHAnsi" w:cstheme="minorHAnsi"/>
          <w:sz w:val="22"/>
          <w:szCs w:val="22"/>
          <w:lang w:val="de-DE"/>
        </w:rPr>
        <w:lastRenderedPageBreak/>
        <w:t xml:space="preserve">beruhen, ändert an der Situation nichts. Wollte man diese Feststellung zur Begründung der Induktion heranziehen, würde man abermals in einen Zirkel geraten, denn sie selbst ist ja eine empirische Verallgemeinerung. Hume selbst </w:t>
      </w:r>
      <w:r w:rsidR="0086570C" w:rsidRPr="004E56DF">
        <w:rPr>
          <w:rFonts w:asciiTheme="minorHAnsi" w:hAnsiTheme="minorHAnsi" w:cstheme="minorHAnsi"/>
          <w:sz w:val="22"/>
          <w:szCs w:val="22"/>
          <w:lang w:val="de-DE"/>
        </w:rPr>
        <w:t>war</w:t>
      </w:r>
      <w:r w:rsidRPr="004E56DF">
        <w:rPr>
          <w:rFonts w:asciiTheme="minorHAnsi" w:hAnsiTheme="minorHAnsi" w:cstheme="minorHAnsi"/>
          <w:sz w:val="22"/>
          <w:szCs w:val="22"/>
          <w:lang w:val="de-DE"/>
        </w:rPr>
        <w:t xml:space="preserve"> diese</w:t>
      </w:r>
      <w:r w:rsidR="0086570C" w:rsidRPr="004E56DF">
        <w:rPr>
          <w:rFonts w:asciiTheme="minorHAnsi" w:hAnsiTheme="minorHAnsi" w:cstheme="minorHAnsi"/>
          <w:sz w:val="22"/>
          <w:szCs w:val="22"/>
          <w:lang w:val="de-DE"/>
        </w:rPr>
        <w:t>r</w:t>
      </w:r>
      <w:r w:rsidRPr="004E56DF">
        <w:rPr>
          <w:rFonts w:asciiTheme="minorHAnsi" w:hAnsiTheme="minorHAnsi" w:cstheme="minorHAnsi"/>
          <w:sz w:val="22"/>
          <w:szCs w:val="22"/>
          <w:lang w:val="de-DE"/>
        </w:rPr>
        <w:t xml:space="preserve"> Sachverhalt klar. Er beansprucht das Gewohnheitsprinzip ausdrücklich nicht als Begründung</w:t>
      </w:r>
      <w:r w:rsidRPr="004E56DF">
        <w:rPr>
          <w:rStyle w:val="Funotenzeichen"/>
          <w:rFonts w:asciiTheme="minorHAnsi" w:hAnsiTheme="minorHAnsi" w:cstheme="minorHAnsi"/>
          <w:sz w:val="22"/>
          <w:szCs w:val="22"/>
          <w:lang w:val="de-DE"/>
        </w:rPr>
        <w:footnoteReference w:id="14"/>
      </w:r>
      <w:r w:rsidRPr="004E56DF">
        <w:rPr>
          <w:rFonts w:asciiTheme="minorHAnsi" w:hAnsiTheme="minorHAnsi" w:cstheme="minorHAnsi"/>
          <w:sz w:val="22"/>
          <w:szCs w:val="22"/>
          <w:lang w:val="de-DE"/>
        </w:rPr>
        <w:t>.</w:t>
      </w:r>
      <w:r w:rsidR="0086570C" w:rsidRPr="004E56DF">
        <w:rPr>
          <w:rFonts w:asciiTheme="minorHAnsi" w:hAnsiTheme="minorHAnsi" w:cstheme="minorHAnsi"/>
          <w:sz w:val="22"/>
          <w:szCs w:val="22"/>
          <w:lang w:val="de-DE"/>
        </w:rPr>
        <w:t xml:space="preserve"> </w:t>
      </w:r>
      <w:r w:rsidRPr="004E56DF">
        <w:rPr>
          <w:rFonts w:asciiTheme="minorHAnsi" w:hAnsiTheme="minorHAnsi" w:cstheme="minorHAnsi"/>
          <w:sz w:val="22"/>
          <w:szCs w:val="22"/>
          <w:lang w:val="de-DE"/>
        </w:rPr>
        <w:t>Ableitungen aus der Erfahrung werden nicht begründet, sondern nur als 'Wirkungen'</w:t>
      </w:r>
      <w:r w:rsidRPr="004E56DF">
        <w:rPr>
          <w:rStyle w:val="Funotenzeichen"/>
          <w:rFonts w:asciiTheme="minorHAnsi" w:hAnsiTheme="minorHAnsi" w:cstheme="minorHAnsi"/>
          <w:sz w:val="22"/>
          <w:szCs w:val="22"/>
          <w:lang w:val="de-DE"/>
        </w:rPr>
        <w:footnoteReference w:id="15"/>
      </w:r>
      <w:r w:rsidRPr="004E56DF">
        <w:rPr>
          <w:rFonts w:asciiTheme="minorHAnsi" w:hAnsiTheme="minorHAnsi" w:cstheme="minorHAnsi"/>
          <w:sz w:val="22"/>
          <w:szCs w:val="22"/>
          <w:lang w:val="de-DE"/>
        </w:rPr>
        <w:t xml:space="preserve">  der Gewohnheit beschrieben.</w:t>
      </w:r>
    </w:p>
    <w:p w14:paraId="1C420282" w14:textId="6DD4124F" w:rsidR="00F70FF2" w:rsidRPr="004E56DF" w:rsidRDefault="00F70FF2"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Humes Argumentation spiegelt sich auch in der Art und Weise, wie er Kausalität definiert. Er definiert zunächst Ursache als </w:t>
      </w:r>
      <w:r w:rsidRPr="004E56DF">
        <w:rPr>
          <w:rFonts w:asciiTheme="minorHAnsi" w:hAnsiTheme="minorHAnsi" w:cstheme="minorHAnsi"/>
          <w:i/>
          <w:sz w:val="22"/>
          <w:szCs w:val="22"/>
          <w:lang w:val="de-DE"/>
        </w:rPr>
        <w:t>„einen Gegenstand, dem ein anderer folgt, wobei allen Gegen</w:t>
      </w:r>
      <w:r w:rsidR="00E13FFA">
        <w:rPr>
          <w:rFonts w:asciiTheme="minorHAnsi" w:hAnsiTheme="minorHAnsi" w:cstheme="minorHAnsi"/>
          <w:i/>
          <w:sz w:val="22"/>
          <w:szCs w:val="22"/>
          <w:lang w:val="de-DE"/>
        </w:rPr>
        <w:softHyphen/>
      </w:r>
      <w:r w:rsidRPr="004E56DF">
        <w:rPr>
          <w:rFonts w:asciiTheme="minorHAnsi" w:hAnsiTheme="minorHAnsi" w:cstheme="minorHAnsi"/>
          <w:i/>
          <w:sz w:val="22"/>
          <w:szCs w:val="22"/>
          <w:lang w:val="de-DE"/>
        </w:rPr>
        <w:t>ständen, die dem ersten gleichartig sind, Gegenstände folgen, die dem zweiten gleichartig sind. Oder mit anderen Worten, wobei, wenn der erste Gegenstand nicht bestanden hätte, der zweite nie ins Dasein getreten wäre</w:t>
      </w:r>
      <w:r w:rsidRPr="004E56DF">
        <w:rPr>
          <w:rFonts w:asciiTheme="minorHAnsi" w:hAnsiTheme="minorHAnsi" w:cstheme="minorHAnsi"/>
          <w:sz w:val="22"/>
          <w:szCs w:val="22"/>
          <w:lang w:val="de-DE"/>
        </w:rPr>
        <w:t>.“</w:t>
      </w:r>
      <w:r w:rsidRPr="004E56DF">
        <w:rPr>
          <w:rStyle w:val="Funotenzeichen"/>
          <w:rFonts w:asciiTheme="minorHAnsi" w:hAnsiTheme="minorHAnsi" w:cstheme="minorHAnsi"/>
          <w:sz w:val="22"/>
          <w:szCs w:val="22"/>
          <w:lang w:val="de-DE"/>
        </w:rPr>
        <w:footnoteReference w:id="16"/>
      </w:r>
      <w:r w:rsidRPr="004E56DF">
        <w:rPr>
          <w:rFonts w:asciiTheme="minorHAnsi" w:hAnsiTheme="minorHAnsi" w:cstheme="minorHAnsi"/>
          <w:sz w:val="22"/>
          <w:szCs w:val="22"/>
          <w:lang w:val="de-DE"/>
        </w:rPr>
        <w:t xml:space="preserve"> Zum einen handelt es sich hier strenggenommen um zwei verschiedene Definitionen: Der erste Teil betont Regularität, der zweite eine kontrafaktische Bedingung. Gemäß der ersten Definition wären Ursachen zureichende, aber nicht notwendige Bedingungen für ihre Folgen, gemäß der zweiten notwendige, aber nicht zureichende Bedingungen.</w:t>
      </w:r>
      <w:r w:rsidRPr="004E56DF">
        <w:rPr>
          <w:rStyle w:val="Funotenzeichen"/>
          <w:rFonts w:asciiTheme="minorHAnsi" w:hAnsiTheme="minorHAnsi" w:cstheme="minorHAnsi"/>
          <w:sz w:val="22"/>
          <w:szCs w:val="22"/>
          <w:lang w:val="de-DE"/>
        </w:rPr>
        <w:footnoteReference w:id="17"/>
      </w:r>
      <w:r w:rsidRPr="004E56DF">
        <w:rPr>
          <w:rFonts w:asciiTheme="minorHAnsi" w:hAnsiTheme="minorHAnsi" w:cstheme="minorHAnsi"/>
          <w:sz w:val="22"/>
          <w:szCs w:val="22"/>
          <w:lang w:val="de-DE"/>
        </w:rPr>
        <w:t xml:space="preserve"> Zum anderen fährt Hume wie folgt fort: </w:t>
      </w:r>
      <w:r w:rsidRPr="004E56DF">
        <w:rPr>
          <w:rFonts w:asciiTheme="minorHAnsi" w:hAnsiTheme="minorHAnsi" w:cstheme="minorHAnsi"/>
          <w:i/>
          <w:sz w:val="22"/>
          <w:szCs w:val="22"/>
          <w:lang w:val="de-DE"/>
        </w:rPr>
        <w:t>„Die Erscheinung einer Ursache führt stets den Geist, durch einen gewohnheits</w:t>
      </w:r>
      <w:r w:rsidR="00E13FFA">
        <w:rPr>
          <w:rFonts w:asciiTheme="minorHAnsi" w:hAnsiTheme="minorHAnsi" w:cstheme="minorHAnsi"/>
          <w:i/>
          <w:sz w:val="22"/>
          <w:szCs w:val="22"/>
          <w:lang w:val="de-DE"/>
        </w:rPr>
        <w:softHyphen/>
      </w:r>
      <w:r w:rsidRPr="004E56DF">
        <w:rPr>
          <w:rFonts w:asciiTheme="minorHAnsi" w:hAnsiTheme="minorHAnsi" w:cstheme="minorHAnsi"/>
          <w:i/>
          <w:sz w:val="22"/>
          <w:szCs w:val="22"/>
          <w:lang w:val="de-DE"/>
        </w:rPr>
        <w:t xml:space="preserve">mäßigen Übergang, zur Vorstellung der Wirkung. Auch dies lehrt uns die Erfahrung. Deshalb mögen wir, jetzt in Übereinstimmung mit dieser Erfahrung, eine andere Definition der Ursache bilden und sie bezeichnen als: </w:t>
      </w:r>
      <w:r w:rsidRPr="004E56DF">
        <w:rPr>
          <w:rFonts w:asciiTheme="minorHAnsi" w:hAnsiTheme="minorHAnsi" w:cstheme="minorHAnsi"/>
          <w:b/>
          <w:i/>
          <w:sz w:val="22"/>
          <w:szCs w:val="22"/>
          <w:lang w:val="de-DE"/>
        </w:rPr>
        <w:t>einen Gegenstand, dem ein anderer folgt, und dessen Erscheinen stets das Denken zu jenem ändern führt.</w:t>
      </w:r>
      <w:r w:rsidRPr="004E56DF">
        <w:rPr>
          <w:rFonts w:asciiTheme="minorHAnsi" w:hAnsiTheme="minorHAnsi" w:cstheme="minorHAnsi"/>
          <w:i/>
          <w:sz w:val="22"/>
          <w:szCs w:val="22"/>
          <w:lang w:val="de-DE"/>
        </w:rPr>
        <w:t xml:space="preserve"> Haben wir nun auch diese beiden Definitionen von Umständen hergeleitet, die der Ursache fremd sind, so lässt sich diesem Übelstand, eben nicht abhelfen und eine vollkommenere Definition nicht erreichen, die jenen Umstand in der Ursache aufzeigte, der ihr eine Verknüpfung mit ihrer Wirkung gibt.“</w:t>
      </w:r>
      <w:r w:rsidRPr="004E56DF">
        <w:rPr>
          <w:rStyle w:val="Funotenzeichen"/>
          <w:rFonts w:asciiTheme="minorHAnsi" w:hAnsiTheme="minorHAnsi" w:cstheme="minorHAnsi"/>
          <w:sz w:val="22"/>
          <w:szCs w:val="22"/>
          <w:lang w:val="de-DE"/>
        </w:rPr>
        <w:footnoteReference w:id="18"/>
      </w:r>
      <w:r w:rsidRPr="004E56DF">
        <w:rPr>
          <w:rFonts w:asciiTheme="minorHAnsi" w:hAnsiTheme="minorHAnsi" w:cstheme="minorHAnsi"/>
          <w:i/>
          <w:sz w:val="22"/>
          <w:szCs w:val="22"/>
          <w:lang w:val="de-DE"/>
        </w:rPr>
        <w:t xml:space="preserve"> </w:t>
      </w:r>
      <w:r w:rsidRPr="004E56DF">
        <w:rPr>
          <w:rFonts w:asciiTheme="minorHAnsi" w:hAnsiTheme="minorHAnsi" w:cstheme="minorHAnsi"/>
          <w:sz w:val="22"/>
          <w:szCs w:val="22"/>
          <w:lang w:val="de-DE"/>
        </w:rPr>
        <w:t>Mit dieser zweiten, genaugenommen dritten, Definition lenkt Hume wieder zurück auf das Ergebnis seiner oben dargestellten Überlegungen zur „notwen</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digen Verknüpfung“. Es geht nicht darum, was in einem objektiven Sinne wahrscheinlich geschehen wird, sondern darum, was ein Beobachter als wahrscheinlich eintretend erwartet. Folglich muss man in der letztgenannten Definition Humes eigene Position sehen.</w:t>
      </w:r>
    </w:p>
    <w:p w14:paraId="468E7491" w14:textId="77777777"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Gegen Hume könnte man einwenden,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es aber doch vernünftig sei, induktiv zu schließen; und man könnte ihm einen zu engen Vernunftbegriff vorwerfen (rationale Begründung nur durch logische Deduktion).</w:t>
      </w:r>
    </w:p>
    <w:p w14:paraId="621AA675" w14:textId="7BCF4972"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Innerhalb der modernen Wissenschaftstheorie ist man jedoch über Humes Resultate hinsicht</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 xml:space="preserve">lich der Gültigkeit </w:t>
      </w:r>
      <w:r w:rsidR="003D2718" w:rsidRPr="004E56DF">
        <w:rPr>
          <w:rFonts w:asciiTheme="minorHAnsi" w:hAnsiTheme="minorHAnsi" w:cstheme="minorHAnsi"/>
          <w:sz w:val="22"/>
          <w:szCs w:val="22"/>
          <w:lang w:val="de-DE"/>
        </w:rPr>
        <w:t>empirischer</w:t>
      </w:r>
      <w:r w:rsidRPr="004E56DF">
        <w:rPr>
          <w:rFonts w:asciiTheme="minorHAnsi" w:hAnsiTheme="minorHAnsi" w:cstheme="minorHAnsi"/>
          <w:sz w:val="22"/>
          <w:szCs w:val="22"/>
          <w:lang w:val="de-DE"/>
        </w:rPr>
        <w:t xml:space="preserve"> Erkenntnis nicht wesentlich hinausgelangt. Das sei kurz durch zwei Zitate belegt.</w:t>
      </w:r>
    </w:p>
    <w:p w14:paraId="3370B0CB" w14:textId="5A419838"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"Sobald wir die objektive Erkenntnis einbeziehen, müssen wir sagen,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höchstens ein sehr kleiner Teil von ihr mit einigermaßen hinreichenden Gründen als sicher wahr erwiesen werden kann: es ist (falls es überhaupt einen gibt) jener Teil, der als beweisbare Erkenntnis charakterisier</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 xml:space="preserve">bar ist und (allenfalls) die Sätze der formalen Logik und der (endlichen) Arithmetik </w:t>
      </w:r>
      <w:r w:rsidR="003D2718" w:rsidRPr="004E56DF">
        <w:rPr>
          <w:rFonts w:asciiTheme="minorHAnsi" w:hAnsiTheme="minorHAnsi" w:cstheme="minorHAnsi"/>
          <w:sz w:val="22"/>
          <w:szCs w:val="22"/>
          <w:lang w:val="de-DE"/>
        </w:rPr>
        <w:t>umfasst</w:t>
      </w:r>
      <w:r w:rsidRPr="004E56DF">
        <w:rPr>
          <w:rFonts w:asciiTheme="minorHAnsi" w:hAnsiTheme="minorHAnsi" w:cstheme="minorHAnsi"/>
          <w:sz w:val="22"/>
          <w:szCs w:val="22"/>
          <w:lang w:val="de-DE"/>
        </w:rPr>
        <w:t xml:space="preserve">. Alles </w:t>
      </w:r>
      <w:r w:rsidR="00A862FE" w:rsidRPr="004E56DF">
        <w:rPr>
          <w:rFonts w:asciiTheme="minorHAnsi" w:hAnsiTheme="minorHAnsi" w:cstheme="minorHAnsi"/>
          <w:sz w:val="22"/>
          <w:szCs w:val="22"/>
          <w:lang w:val="de-DE"/>
        </w:rPr>
        <w:t>Übrige</w:t>
      </w:r>
      <w:r w:rsidRPr="004E56DF">
        <w:rPr>
          <w:rFonts w:asciiTheme="minorHAnsi" w:hAnsiTheme="minorHAnsi" w:cstheme="minorHAnsi"/>
          <w:sz w:val="22"/>
          <w:szCs w:val="22"/>
          <w:lang w:val="de-DE"/>
        </w:rPr>
        <w:t xml:space="preserve"> ... ist wesentlich hypothetisch oder vermutet."</w:t>
      </w:r>
      <w:r w:rsidR="004D2673" w:rsidRPr="004E56DF">
        <w:rPr>
          <w:rStyle w:val="Funotenzeichen"/>
          <w:rFonts w:asciiTheme="minorHAnsi" w:hAnsiTheme="minorHAnsi" w:cstheme="minorHAnsi"/>
          <w:sz w:val="22"/>
          <w:szCs w:val="22"/>
          <w:lang w:val="de-DE"/>
        </w:rPr>
        <w:footnoteReference w:id="19"/>
      </w:r>
    </w:p>
    <w:p w14:paraId="053B30DE" w14:textId="4B953C4C"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"Erkenntnis wäre nicht möglich, wenn es im Universum keine Gleichheiten gäbe. ... Hätten </w:t>
      </w:r>
      <w:r w:rsidRPr="004E56DF">
        <w:rPr>
          <w:rFonts w:asciiTheme="minorHAnsi" w:hAnsiTheme="minorHAnsi" w:cstheme="minorHAnsi"/>
          <w:sz w:val="22"/>
          <w:szCs w:val="22"/>
          <w:lang w:val="de-DE"/>
        </w:rPr>
        <w:lastRenderedPageBreak/>
        <w:t>Erfahrungsurteile keine Gültigkeit, so würden Leben und Wissenschaft in Frage gestellt. Die Mög</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lich</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keit der Wissenschaft aber ist natürlich nicht</w:t>
      </w:r>
      <w:r w:rsidR="004D2673" w:rsidRPr="004E56DF">
        <w:rPr>
          <w:rFonts w:asciiTheme="minorHAnsi" w:hAnsiTheme="minorHAnsi" w:cstheme="minorHAnsi"/>
          <w:sz w:val="22"/>
          <w:szCs w:val="22"/>
          <w:lang w:val="de-DE"/>
        </w:rPr>
        <w:t xml:space="preserve"> </w:t>
      </w:r>
      <w:r w:rsidRPr="004E56DF">
        <w:rPr>
          <w:rFonts w:asciiTheme="minorHAnsi" w:hAnsiTheme="minorHAnsi" w:cstheme="minorHAnsi"/>
          <w:sz w:val="22"/>
          <w:szCs w:val="22"/>
          <w:lang w:val="de-DE"/>
        </w:rPr>
        <w:t>selber wieder eine wissenschaftliche, sondern eine praktische Forderung."</w:t>
      </w:r>
      <w:r w:rsidR="004D2673" w:rsidRPr="004E56DF">
        <w:rPr>
          <w:rStyle w:val="Funotenzeichen"/>
          <w:rFonts w:asciiTheme="minorHAnsi" w:hAnsiTheme="minorHAnsi" w:cstheme="minorHAnsi"/>
          <w:sz w:val="22"/>
          <w:szCs w:val="22"/>
          <w:lang w:val="de-DE"/>
        </w:rPr>
        <w:footnoteReference w:id="20"/>
      </w:r>
      <w:r w:rsidR="004D2673" w:rsidRPr="004E56DF">
        <w:rPr>
          <w:rFonts w:asciiTheme="minorHAnsi" w:hAnsiTheme="minorHAnsi" w:cstheme="minorHAnsi"/>
          <w:sz w:val="22"/>
          <w:szCs w:val="22"/>
          <w:lang w:val="de-DE"/>
        </w:rPr>
        <w:t xml:space="preserve"> </w:t>
      </w:r>
      <w:r w:rsidRPr="004E56DF">
        <w:rPr>
          <w:rFonts w:asciiTheme="minorHAnsi" w:hAnsiTheme="minorHAnsi" w:cstheme="minorHAnsi"/>
          <w:sz w:val="22"/>
          <w:szCs w:val="22"/>
          <w:lang w:val="de-DE"/>
        </w:rPr>
        <w:t xml:space="preserve">Bei </w:t>
      </w:r>
      <w:r w:rsidRPr="00911B08">
        <w:rPr>
          <w:rFonts w:asciiTheme="minorHAnsi" w:hAnsiTheme="minorHAnsi" w:cstheme="minorHAnsi"/>
          <w:i/>
          <w:sz w:val="22"/>
          <w:szCs w:val="22"/>
          <w:lang w:val="de-DE"/>
        </w:rPr>
        <w:t>Popper</w:t>
      </w:r>
      <w:r w:rsidRPr="004E56DF">
        <w:rPr>
          <w:rFonts w:asciiTheme="minorHAnsi" w:hAnsiTheme="minorHAnsi" w:cstheme="minorHAnsi"/>
          <w:sz w:val="22"/>
          <w:szCs w:val="22"/>
          <w:lang w:val="de-DE"/>
        </w:rPr>
        <w:t xml:space="preserve"> wird Erkenntnis zum Vermutungswissen; </w:t>
      </w:r>
      <w:r w:rsidR="003D2718" w:rsidRPr="004E56DF">
        <w:rPr>
          <w:rFonts w:asciiTheme="minorHAnsi" w:hAnsiTheme="minorHAnsi" w:cstheme="minorHAnsi"/>
          <w:sz w:val="22"/>
          <w:szCs w:val="22"/>
          <w:lang w:val="de-DE"/>
        </w:rPr>
        <w:t>dass</w:t>
      </w:r>
      <w:r w:rsidRPr="004E56DF">
        <w:rPr>
          <w:rFonts w:asciiTheme="minorHAnsi" w:hAnsiTheme="minorHAnsi" w:cstheme="minorHAnsi"/>
          <w:sz w:val="22"/>
          <w:szCs w:val="22"/>
          <w:lang w:val="de-DE"/>
        </w:rPr>
        <w:t xml:space="preserve"> Erkenntnis möglich sei, wird bei </w:t>
      </w:r>
      <w:r w:rsidRPr="00911B08">
        <w:rPr>
          <w:rFonts w:asciiTheme="minorHAnsi" w:hAnsiTheme="minorHAnsi" w:cstheme="minorHAnsi"/>
          <w:i/>
          <w:sz w:val="22"/>
          <w:szCs w:val="22"/>
          <w:lang w:val="de-DE"/>
        </w:rPr>
        <w:t>Schlick</w:t>
      </w:r>
      <w:r w:rsidRPr="004E56DF">
        <w:rPr>
          <w:rFonts w:asciiTheme="minorHAnsi" w:hAnsiTheme="minorHAnsi" w:cstheme="minorHAnsi"/>
          <w:sz w:val="22"/>
          <w:szCs w:val="22"/>
          <w:lang w:val="de-DE"/>
        </w:rPr>
        <w:t xml:space="preserve"> zum praktischen Postulat.</w:t>
      </w:r>
    </w:p>
    <w:p w14:paraId="6D774E88" w14:textId="37371417" w:rsidR="006B5C9F" w:rsidRPr="004E56DF" w:rsidRDefault="006B5C9F"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Die Schwierigkeiten der empiristischen Position </w:t>
      </w:r>
      <w:r w:rsidR="003D2718" w:rsidRPr="004E56DF">
        <w:rPr>
          <w:rFonts w:asciiTheme="minorHAnsi" w:hAnsiTheme="minorHAnsi" w:cstheme="minorHAnsi"/>
          <w:sz w:val="22"/>
          <w:szCs w:val="22"/>
          <w:lang w:val="de-DE"/>
        </w:rPr>
        <w:t>fasst</w:t>
      </w:r>
      <w:r w:rsidRPr="004E56DF">
        <w:rPr>
          <w:rFonts w:asciiTheme="minorHAnsi" w:hAnsiTheme="minorHAnsi" w:cstheme="minorHAnsi"/>
          <w:sz w:val="22"/>
          <w:szCs w:val="22"/>
          <w:lang w:val="de-DE"/>
        </w:rPr>
        <w:t xml:space="preserve"> </w:t>
      </w:r>
      <w:r w:rsidR="004D2673" w:rsidRPr="00911B08">
        <w:rPr>
          <w:rFonts w:asciiTheme="minorHAnsi" w:hAnsiTheme="minorHAnsi" w:cstheme="minorHAnsi"/>
          <w:i/>
          <w:sz w:val="22"/>
          <w:szCs w:val="22"/>
          <w:lang w:val="de-DE"/>
        </w:rPr>
        <w:t>R</w:t>
      </w:r>
      <w:r w:rsidRPr="00911B08">
        <w:rPr>
          <w:rFonts w:asciiTheme="minorHAnsi" w:hAnsiTheme="minorHAnsi" w:cstheme="minorHAnsi"/>
          <w:i/>
          <w:sz w:val="22"/>
          <w:szCs w:val="22"/>
          <w:lang w:val="de-DE"/>
        </w:rPr>
        <w:t>ussell</w:t>
      </w:r>
      <w:r w:rsidRPr="004E56DF">
        <w:rPr>
          <w:rFonts w:asciiTheme="minorHAnsi" w:hAnsiTheme="minorHAnsi" w:cstheme="minorHAnsi"/>
          <w:sz w:val="22"/>
          <w:szCs w:val="22"/>
          <w:lang w:val="de-DE"/>
        </w:rPr>
        <w:t xml:space="preserve"> mit der ihm eigenen Prägnanz zusammen:</w:t>
      </w:r>
      <w:r w:rsidR="00A862FE" w:rsidRPr="004E56DF">
        <w:rPr>
          <w:rFonts w:asciiTheme="minorHAnsi" w:hAnsiTheme="minorHAnsi" w:cstheme="minorHAnsi"/>
          <w:sz w:val="22"/>
          <w:szCs w:val="22"/>
          <w:lang w:val="de-DE"/>
        </w:rPr>
        <w:t xml:space="preserve"> „Ich muss feststellen, dass der Empirismus als Erkenntnistheorie sich selbst widerlegt. Denn, wie immer man ihn auch formuliert, es geht nicht ohne ein allgemeines Prinzip dahingehend, dass Erkenntnis von Erfahrung abhängt, und jedes derartige Prinzip, falls wahr, hat zur Konsequenz, dass man es selbst nicht wissen kann. Obwohl also der Empirismus möglicherweise wahr ist, kann er nicht, falls er wahr ist, als wahr erkannt werden. Dies ist jedoch ein riesiges Problem.”</w:t>
      </w:r>
      <w:r w:rsidR="004D2673" w:rsidRPr="004E56DF">
        <w:rPr>
          <w:rStyle w:val="Funotenzeichen"/>
          <w:rFonts w:asciiTheme="minorHAnsi" w:hAnsiTheme="minorHAnsi" w:cstheme="minorHAnsi"/>
          <w:sz w:val="22"/>
          <w:szCs w:val="22"/>
          <w:lang w:val="de-DE"/>
        </w:rPr>
        <w:footnoteReference w:id="21"/>
      </w:r>
      <w:r w:rsidR="00E80755" w:rsidRPr="004E56DF">
        <w:rPr>
          <w:rFonts w:asciiTheme="minorHAnsi" w:hAnsiTheme="minorHAnsi" w:cstheme="minorHAnsi"/>
          <w:sz w:val="22"/>
          <w:szCs w:val="22"/>
          <w:lang w:val="de-DE"/>
        </w:rPr>
        <w:t xml:space="preserve"> </w:t>
      </w:r>
      <w:r w:rsidR="00F70FF2" w:rsidRPr="004E56DF">
        <w:rPr>
          <w:rFonts w:asciiTheme="minorHAnsi" w:hAnsiTheme="minorHAnsi" w:cstheme="minorHAnsi"/>
          <w:sz w:val="22"/>
          <w:szCs w:val="22"/>
          <w:lang w:val="de-DE"/>
        </w:rPr>
        <w:t xml:space="preserve">Ist damit </w:t>
      </w:r>
      <w:r w:rsidR="00E80755" w:rsidRPr="004E56DF">
        <w:rPr>
          <w:rFonts w:asciiTheme="minorHAnsi" w:hAnsiTheme="minorHAnsi" w:cstheme="minorHAnsi"/>
          <w:sz w:val="22"/>
          <w:szCs w:val="22"/>
          <w:lang w:val="de-DE"/>
        </w:rPr>
        <w:t xml:space="preserve">der Empirismus am Ende? </w:t>
      </w:r>
      <w:r w:rsidR="00C137B9" w:rsidRPr="004E56DF">
        <w:rPr>
          <w:rFonts w:asciiTheme="minorHAnsi" w:hAnsiTheme="minorHAnsi" w:cstheme="minorHAnsi"/>
          <w:sz w:val="22"/>
          <w:szCs w:val="22"/>
          <w:lang w:val="de-DE"/>
        </w:rPr>
        <w:t xml:space="preserve"> </w:t>
      </w:r>
      <w:r w:rsidR="00150AAE" w:rsidRPr="004E56DF">
        <w:rPr>
          <w:rFonts w:asciiTheme="minorHAnsi" w:hAnsiTheme="minorHAnsi" w:cstheme="minorHAnsi"/>
          <w:sz w:val="22"/>
          <w:szCs w:val="22"/>
          <w:lang w:val="de-DE"/>
        </w:rPr>
        <w:t xml:space="preserve">Nicht wirklich, </w:t>
      </w:r>
      <w:r w:rsidR="007252DD" w:rsidRPr="004E56DF">
        <w:rPr>
          <w:rFonts w:asciiTheme="minorHAnsi" w:hAnsiTheme="minorHAnsi" w:cstheme="minorHAnsi"/>
          <w:sz w:val="22"/>
          <w:szCs w:val="22"/>
          <w:lang w:val="de-DE"/>
        </w:rPr>
        <w:t xml:space="preserve">zumindest dann nicht, </w:t>
      </w:r>
      <w:r w:rsidR="002D0DCA" w:rsidRPr="004E56DF">
        <w:rPr>
          <w:rFonts w:asciiTheme="minorHAnsi" w:hAnsiTheme="minorHAnsi" w:cstheme="minorHAnsi"/>
          <w:sz w:val="22"/>
          <w:szCs w:val="22"/>
          <w:lang w:val="de-DE"/>
        </w:rPr>
        <w:t>wenn man Russell folgt</w:t>
      </w:r>
      <w:r w:rsidR="00663A58" w:rsidRPr="004E56DF">
        <w:rPr>
          <w:rFonts w:asciiTheme="minorHAnsi" w:hAnsiTheme="minorHAnsi" w:cstheme="minorHAnsi"/>
          <w:sz w:val="22"/>
          <w:szCs w:val="22"/>
          <w:lang w:val="de-DE"/>
        </w:rPr>
        <w:t>;</w:t>
      </w:r>
      <w:r w:rsidR="002D0DCA" w:rsidRPr="004E56DF">
        <w:rPr>
          <w:rFonts w:asciiTheme="minorHAnsi" w:hAnsiTheme="minorHAnsi" w:cstheme="minorHAnsi"/>
          <w:sz w:val="22"/>
          <w:szCs w:val="22"/>
          <w:lang w:val="de-DE"/>
        </w:rPr>
        <w:t xml:space="preserve"> </w:t>
      </w:r>
      <w:r w:rsidR="00150AAE" w:rsidRPr="004E56DF">
        <w:rPr>
          <w:rFonts w:asciiTheme="minorHAnsi" w:hAnsiTheme="minorHAnsi" w:cstheme="minorHAnsi"/>
          <w:sz w:val="22"/>
          <w:szCs w:val="22"/>
          <w:lang w:val="de-DE"/>
        </w:rPr>
        <w:t xml:space="preserve">denn an anderer Stelle äußert </w:t>
      </w:r>
      <w:r w:rsidR="002D0DCA" w:rsidRPr="004E56DF">
        <w:rPr>
          <w:rFonts w:asciiTheme="minorHAnsi" w:hAnsiTheme="minorHAnsi" w:cstheme="minorHAnsi"/>
          <w:sz w:val="22"/>
          <w:szCs w:val="22"/>
          <w:lang w:val="de-DE"/>
        </w:rPr>
        <w:t xml:space="preserve">er </w:t>
      </w:r>
      <w:r w:rsidR="00150AAE" w:rsidRPr="004E56DF">
        <w:rPr>
          <w:rFonts w:asciiTheme="minorHAnsi" w:hAnsiTheme="minorHAnsi" w:cstheme="minorHAnsi"/>
          <w:sz w:val="22"/>
          <w:szCs w:val="22"/>
          <w:lang w:val="de-DE"/>
        </w:rPr>
        <w:t>sich wesentlich differenzierter</w:t>
      </w:r>
      <w:r w:rsidR="008C7B6F" w:rsidRPr="004E56DF">
        <w:rPr>
          <w:rFonts w:asciiTheme="minorHAnsi" w:hAnsiTheme="minorHAnsi" w:cstheme="minorHAnsi"/>
          <w:sz w:val="22"/>
          <w:szCs w:val="22"/>
          <w:lang w:val="de-DE"/>
        </w:rPr>
        <w:t>, davon ausgehend, dass Wahrnehmungen (Percepts) privat sind, und dass ein konsequenter Phänomenalismus bei empiristischer Grund</w:t>
      </w:r>
      <w:r w:rsidR="00E13FFA">
        <w:rPr>
          <w:rFonts w:asciiTheme="minorHAnsi" w:hAnsiTheme="minorHAnsi" w:cstheme="minorHAnsi"/>
          <w:sz w:val="22"/>
          <w:szCs w:val="22"/>
          <w:lang w:val="de-DE"/>
        </w:rPr>
        <w:softHyphen/>
      </w:r>
      <w:r w:rsidR="008C7B6F" w:rsidRPr="004E56DF">
        <w:rPr>
          <w:rFonts w:asciiTheme="minorHAnsi" w:hAnsiTheme="minorHAnsi" w:cstheme="minorHAnsi"/>
          <w:sz w:val="22"/>
          <w:szCs w:val="22"/>
          <w:lang w:val="de-DE"/>
        </w:rPr>
        <w:t>position zu einem strengen Solipsismus führt:</w:t>
      </w:r>
      <w:r w:rsidR="002D0DCA" w:rsidRPr="004E56DF">
        <w:rPr>
          <w:rFonts w:asciiTheme="minorHAnsi" w:hAnsiTheme="minorHAnsi" w:cstheme="minorHAnsi"/>
          <w:sz w:val="22"/>
          <w:szCs w:val="22"/>
          <w:lang w:val="de-DE"/>
        </w:rPr>
        <w:t xml:space="preserve"> „…wir müssen zwischen zwei Alternativen wählen. Entweder wir akzeptieren den skeptischen Solipsismus in seiner strengsten Form, oder wir müssen zugeben, dass wir unabhängig von aller Erfahrung ein Prinzip oder mehrere Prinzipien kennen, mit deren Hilfe </w:t>
      </w:r>
      <w:r w:rsidR="00663A58" w:rsidRPr="004E56DF">
        <w:rPr>
          <w:rFonts w:asciiTheme="minorHAnsi" w:hAnsiTheme="minorHAnsi" w:cstheme="minorHAnsi"/>
          <w:sz w:val="22"/>
          <w:szCs w:val="22"/>
          <w:lang w:val="de-DE"/>
        </w:rPr>
        <w:t xml:space="preserve">es möglich ist, </w:t>
      </w:r>
      <w:r w:rsidR="002D0DCA" w:rsidRPr="004E56DF">
        <w:rPr>
          <w:rFonts w:asciiTheme="minorHAnsi" w:hAnsiTheme="minorHAnsi" w:cstheme="minorHAnsi"/>
          <w:sz w:val="22"/>
          <w:szCs w:val="22"/>
          <w:lang w:val="de-DE"/>
        </w:rPr>
        <w:t>mit Wahrs</w:t>
      </w:r>
      <w:r w:rsidR="00663A58" w:rsidRPr="004E56DF">
        <w:rPr>
          <w:rFonts w:asciiTheme="minorHAnsi" w:hAnsiTheme="minorHAnsi" w:cstheme="minorHAnsi"/>
          <w:sz w:val="22"/>
          <w:szCs w:val="22"/>
          <w:lang w:val="de-DE"/>
        </w:rPr>
        <w:t>c</w:t>
      </w:r>
      <w:r w:rsidR="002D0DCA" w:rsidRPr="004E56DF">
        <w:rPr>
          <w:rFonts w:asciiTheme="minorHAnsi" w:hAnsiTheme="minorHAnsi" w:cstheme="minorHAnsi"/>
          <w:sz w:val="22"/>
          <w:szCs w:val="22"/>
          <w:lang w:val="de-DE"/>
        </w:rPr>
        <w:t>heinlich</w:t>
      </w:r>
      <w:r w:rsidR="00663A58" w:rsidRPr="004E56DF">
        <w:rPr>
          <w:rFonts w:asciiTheme="minorHAnsi" w:hAnsiTheme="minorHAnsi" w:cstheme="minorHAnsi"/>
          <w:sz w:val="22"/>
          <w:szCs w:val="22"/>
          <w:lang w:val="de-DE"/>
        </w:rPr>
        <w:t>keit</w:t>
      </w:r>
      <w:r w:rsidR="002D0DCA" w:rsidRPr="004E56DF">
        <w:rPr>
          <w:rFonts w:asciiTheme="minorHAnsi" w:hAnsiTheme="minorHAnsi" w:cstheme="minorHAnsi"/>
          <w:sz w:val="22"/>
          <w:szCs w:val="22"/>
          <w:lang w:val="de-DE"/>
        </w:rPr>
        <w:t xml:space="preserve"> von Ereignissen auf andere Ereignisse zu schließen</w:t>
      </w:r>
      <w:r w:rsidR="00663A58" w:rsidRPr="004E56DF">
        <w:rPr>
          <w:rFonts w:asciiTheme="minorHAnsi" w:hAnsiTheme="minorHAnsi" w:cstheme="minorHAnsi"/>
          <w:sz w:val="22"/>
          <w:szCs w:val="22"/>
          <w:lang w:val="de-DE"/>
        </w:rPr>
        <w:t>.</w:t>
      </w:r>
      <w:r w:rsidR="00F70FF2" w:rsidRPr="004E56DF">
        <w:rPr>
          <w:rFonts w:asciiTheme="minorHAnsi" w:hAnsiTheme="minorHAnsi" w:cstheme="minorHAnsi"/>
          <w:sz w:val="22"/>
          <w:szCs w:val="22"/>
          <w:lang w:val="de-DE"/>
        </w:rPr>
        <w:t>“</w:t>
      </w:r>
      <w:r w:rsidR="002D0DCA" w:rsidRPr="004E56DF">
        <w:rPr>
          <w:rStyle w:val="Funotenzeichen"/>
          <w:rFonts w:asciiTheme="minorHAnsi" w:hAnsiTheme="minorHAnsi" w:cstheme="minorHAnsi"/>
          <w:sz w:val="22"/>
          <w:szCs w:val="22"/>
        </w:rPr>
        <w:footnoteReference w:id="22"/>
      </w:r>
    </w:p>
    <w:p w14:paraId="1D090D72" w14:textId="570A8015" w:rsidR="00F45BD3" w:rsidRPr="004E56DF" w:rsidRDefault="00F45BD3" w:rsidP="006B5C9F">
      <w:pPr>
        <w:spacing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Das Problem für eine empiristische Erkenntnistheorie ist </w:t>
      </w:r>
      <w:r w:rsidR="004D31FA" w:rsidRPr="004E56DF">
        <w:rPr>
          <w:rFonts w:asciiTheme="minorHAnsi" w:hAnsiTheme="minorHAnsi" w:cstheme="minorHAnsi"/>
          <w:sz w:val="22"/>
          <w:szCs w:val="22"/>
          <w:lang w:val="de-DE"/>
        </w:rPr>
        <w:t>eben</w:t>
      </w:r>
      <w:r w:rsidRPr="004E56DF">
        <w:rPr>
          <w:rFonts w:asciiTheme="minorHAnsi" w:hAnsiTheme="minorHAnsi" w:cstheme="minorHAnsi"/>
          <w:sz w:val="22"/>
          <w:szCs w:val="22"/>
          <w:lang w:val="de-DE"/>
        </w:rPr>
        <w:t xml:space="preserve"> nicht nur, dass sich Induktion </w:t>
      </w:r>
      <w:r w:rsidR="00CF4B2C" w:rsidRPr="004E56DF">
        <w:rPr>
          <w:rFonts w:asciiTheme="minorHAnsi" w:hAnsiTheme="minorHAnsi" w:cstheme="minorHAnsi"/>
          <w:sz w:val="22"/>
          <w:szCs w:val="22"/>
          <w:lang w:val="de-DE"/>
        </w:rPr>
        <w:t xml:space="preserve">und andere erkenntniserweiternde Schlussweisen </w:t>
      </w:r>
      <w:r w:rsidRPr="004E56DF">
        <w:rPr>
          <w:rFonts w:asciiTheme="minorHAnsi" w:hAnsiTheme="minorHAnsi" w:cstheme="minorHAnsi"/>
          <w:sz w:val="22"/>
          <w:szCs w:val="22"/>
          <w:lang w:val="de-DE"/>
        </w:rPr>
        <w:t>nicht gut begründen l</w:t>
      </w:r>
      <w:r w:rsidR="00CF4B2C" w:rsidRPr="004E56DF">
        <w:rPr>
          <w:rFonts w:asciiTheme="minorHAnsi" w:hAnsiTheme="minorHAnsi" w:cstheme="minorHAnsi"/>
          <w:sz w:val="22"/>
          <w:szCs w:val="22"/>
          <w:lang w:val="de-DE"/>
        </w:rPr>
        <w:t>a</w:t>
      </w:r>
      <w:r w:rsidRPr="004E56DF">
        <w:rPr>
          <w:rFonts w:asciiTheme="minorHAnsi" w:hAnsiTheme="minorHAnsi" w:cstheme="minorHAnsi"/>
          <w:sz w:val="22"/>
          <w:szCs w:val="22"/>
          <w:lang w:val="de-DE"/>
        </w:rPr>
        <w:t>ss</w:t>
      </w:r>
      <w:r w:rsidR="00CF4B2C" w:rsidRPr="004E56DF">
        <w:rPr>
          <w:rFonts w:asciiTheme="minorHAnsi" w:hAnsiTheme="minorHAnsi" w:cstheme="minorHAnsi"/>
          <w:sz w:val="22"/>
          <w:szCs w:val="22"/>
          <w:lang w:val="de-DE"/>
        </w:rPr>
        <w:t>en</w:t>
      </w:r>
      <w:r w:rsidRPr="004E56DF">
        <w:rPr>
          <w:rFonts w:asciiTheme="minorHAnsi" w:hAnsiTheme="minorHAnsi" w:cstheme="minorHAnsi"/>
          <w:sz w:val="22"/>
          <w:szCs w:val="22"/>
          <w:lang w:val="de-DE"/>
        </w:rPr>
        <w:t>, sondern auch</w:t>
      </w:r>
      <w:r w:rsidR="00AB1C15" w:rsidRPr="004E56DF">
        <w:rPr>
          <w:rFonts w:asciiTheme="minorHAnsi" w:hAnsiTheme="minorHAnsi" w:cstheme="minorHAnsi"/>
          <w:sz w:val="22"/>
          <w:szCs w:val="22"/>
          <w:lang w:val="de-DE"/>
        </w:rPr>
        <w:t>,</w:t>
      </w:r>
      <w:r w:rsidRPr="004E56DF">
        <w:rPr>
          <w:rFonts w:asciiTheme="minorHAnsi" w:hAnsiTheme="minorHAnsi" w:cstheme="minorHAnsi"/>
          <w:sz w:val="22"/>
          <w:szCs w:val="22"/>
          <w:lang w:val="de-DE"/>
        </w:rPr>
        <w:t xml:space="preserve"> dass der Schritt von der sinnlichen Wahrnehmung zu Tatsachenurteilen </w:t>
      </w:r>
      <w:r w:rsidR="00AB1C15" w:rsidRPr="004E56DF">
        <w:rPr>
          <w:rFonts w:asciiTheme="minorHAnsi" w:hAnsiTheme="minorHAnsi" w:cstheme="minorHAnsi"/>
          <w:sz w:val="22"/>
          <w:szCs w:val="22"/>
          <w:lang w:val="de-DE"/>
        </w:rPr>
        <w:t xml:space="preserve">(auch </w:t>
      </w:r>
      <w:r w:rsidR="00F34DF7" w:rsidRPr="004E56DF">
        <w:rPr>
          <w:rFonts w:asciiTheme="minorHAnsi" w:hAnsiTheme="minorHAnsi" w:cstheme="minorHAnsi"/>
          <w:sz w:val="22"/>
          <w:szCs w:val="22"/>
          <w:lang w:val="de-DE"/>
        </w:rPr>
        <w:t xml:space="preserve">schon </w:t>
      </w:r>
      <w:r w:rsidR="00AB1C15" w:rsidRPr="004E56DF">
        <w:rPr>
          <w:rFonts w:asciiTheme="minorHAnsi" w:hAnsiTheme="minorHAnsi" w:cstheme="minorHAnsi"/>
          <w:sz w:val="22"/>
          <w:szCs w:val="22"/>
          <w:lang w:val="de-DE"/>
        </w:rPr>
        <w:t>der bloßen Identifi</w:t>
      </w:r>
      <w:r w:rsidR="00E13FFA">
        <w:rPr>
          <w:rFonts w:asciiTheme="minorHAnsi" w:hAnsiTheme="minorHAnsi" w:cstheme="minorHAnsi"/>
          <w:sz w:val="22"/>
          <w:szCs w:val="22"/>
          <w:lang w:val="de-DE"/>
        </w:rPr>
        <w:softHyphen/>
      </w:r>
      <w:r w:rsidR="00AB1C15" w:rsidRPr="004E56DF">
        <w:rPr>
          <w:rFonts w:asciiTheme="minorHAnsi" w:hAnsiTheme="minorHAnsi" w:cstheme="minorHAnsi"/>
          <w:sz w:val="22"/>
          <w:szCs w:val="22"/>
          <w:lang w:val="de-DE"/>
        </w:rPr>
        <w:t xml:space="preserve">kation eines Gegenstandes) </w:t>
      </w:r>
      <w:r w:rsidRPr="004E56DF">
        <w:rPr>
          <w:rFonts w:asciiTheme="minorHAnsi" w:hAnsiTheme="minorHAnsi" w:cstheme="minorHAnsi"/>
          <w:sz w:val="22"/>
          <w:szCs w:val="22"/>
          <w:lang w:val="de-DE"/>
        </w:rPr>
        <w:t xml:space="preserve">aufgrund der mangelnden Klarheit im Ursachenbegriff </w:t>
      </w:r>
      <w:r w:rsidR="00060BAC" w:rsidRPr="004E56DF">
        <w:rPr>
          <w:rFonts w:asciiTheme="minorHAnsi" w:hAnsiTheme="minorHAnsi" w:cstheme="minorHAnsi"/>
          <w:sz w:val="22"/>
          <w:szCs w:val="22"/>
          <w:lang w:val="de-DE"/>
        </w:rPr>
        <w:t>problematisch</w:t>
      </w:r>
      <w:r w:rsidRPr="004E56DF">
        <w:rPr>
          <w:rFonts w:asciiTheme="minorHAnsi" w:hAnsiTheme="minorHAnsi" w:cstheme="minorHAnsi"/>
          <w:sz w:val="22"/>
          <w:szCs w:val="22"/>
          <w:lang w:val="de-DE"/>
        </w:rPr>
        <w:t xml:space="preserve"> wird.</w:t>
      </w:r>
    </w:p>
    <w:p w14:paraId="1360E8AA" w14:textId="404F11BC" w:rsidR="002659CD" w:rsidRPr="004E56DF" w:rsidRDefault="002A216D" w:rsidP="002659CD">
      <w:pPr>
        <w:spacing w:after="120"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 xml:space="preserve">In „My Philosophical Development“ </w:t>
      </w:r>
      <w:r w:rsidR="00271CAF" w:rsidRPr="004E56DF">
        <w:rPr>
          <w:rFonts w:asciiTheme="minorHAnsi" w:hAnsiTheme="minorHAnsi" w:cstheme="minorHAnsi"/>
          <w:sz w:val="22"/>
          <w:szCs w:val="22"/>
          <w:lang w:val="de-DE"/>
        </w:rPr>
        <w:t>begründet</w:t>
      </w:r>
      <w:r w:rsidRPr="004E56DF">
        <w:rPr>
          <w:rFonts w:asciiTheme="minorHAnsi" w:hAnsiTheme="minorHAnsi" w:cstheme="minorHAnsi"/>
          <w:sz w:val="22"/>
          <w:szCs w:val="22"/>
          <w:lang w:val="de-DE"/>
        </w:rPr>
        <w:t xml:space="preserve"> </w:t>
      </w:r>
      <w:r w:rsidR="00840DE4" w:rsidRPr="004E56DF">
        <w:rPr>
          <w:rFonts w:asciiTheme="minorHAnsi" w:hAnsiTheme="minorHAnsi" w:cstheme="minorHAnsi"/>
          <w:sz w:val="22"/>
          <w:szCs w:val="22"/>
          <w:lang w:val="de-DE"/>
        </w:rPr>
        <w:t>Russell</w:t>
      </w:r>
      <w:r w:rsidRPr="004E56DF">
        <w:rPr>
          <w:rFonts w:asciiTheme="minorHAnsi" w:hAnsiTheme="minorHAnsi" w:cstheme="minorHAnsi"/>
          <w:sz w:val="22"/>
          <w:szCs w:val="22"/>
          <w:lang w:val="de-DE"/>
        </w:rPr>
        <w:t xml:space="preserve"> </w:t>
      </w:r>
      <w:r w:rsidR="00271CAF" w:rsidRPr="004E56DF">
        <w:rPr>
          <w:rFonts w:asciiTheme="minorHAnsi" w:hAnsiTheme="minorHAnsi" w:cstheme="minorHAnsi"/>
          <w:sz w:val="22"/>
          <w:szCs w:val="22"/>
          <w:lang w:val="de-DE"/>
        </w:rPr>
        <w:t xml:space="preserve">die Notwendigkeit von </w:t>
      </w:r>
      <w:r w:rsidRPr="004E56DF">
        <w:rPr>
          <w:rFonts w:asciiTheme="minorHAnsi" w:hAnsiTheme="minorHAnsi" w:cstheme="minorHAnsi"/>
          <w:sz w:val="22"/>
          <w:szCs w:val="22"/>
          <w:lang w:val="de-DE"/>
        </w:rPr>
        <w:t>fünf Postulate</w:t>
      </w:r>
      <w:r w:rsidR="00271CAF" w:rsidRPr="004E56DF">
        <w:rPr>
          <w:rFonts w:asciiTheme="minorHAnsi" w:hAnsiTheme="minorHAnsi" w:cstheme="minorHAnsi"/>
          <w:sz w:val="22"/>
          <w:szCs w:val="22"/>
          <w:lang w:val="de-DE"/>
        </w:rPr>
        <w:t>n</w:t>
      </w:r>
      <w:r w:rsidRPr="004E56DF">
        <w:rPr>
          <w:rFonts w:asciiTheme="minorHAnsi" w:hAnsiTheme="minorHAnsi" w:cstheme="minorHAnsi"/>
          <w:sz w:val="22"/>
          <w:szCs w:val="22"/>
          <w:lang w:val="de-DE"/>
        </w:rPr>
        <w:t>, die, einer empiristischen Erkenntnistheorie vorangestellt, die Möglichkeit von empirischer Erkennt</w:t>
      </w:r>
      <w:r w:rsidR="00E13FFA">
        <w:rPr>
          <w:rFonts w:asciiTheme="minorHAnsi" w:hAnsiTheme="minorHAnsi" w:cstheme="minorHAnsi"/>
          <w:sz w:val="22"/>
          <w:szCs w:val="22"/>
          <w:lang w:val="de-DE"/>
        </w:rPr>
        <w:softHyphen/>
      </w:r>
      <w:r w:rsidRPr="004E56DF">
        <w:rPr>
          <w:rFonts w:asciiTheme="minorHAnsi" w:hAnsiTheme="minorHAnsi" w:cstheme="minorHAnsi"/>
          <w:sz w:val="22"/>
          <w:szCs w:val="22"/>
          <w:lang w:val="de-DE"/>
        </w:rPr>
        <w:t>nis s</w:t>
      </w:r>
      <w:r w:rsidR="00153B27" w:rsidRPr="004E56DF">
        <w:rPr>
          <w:rFonts w:asciiTheme="minorHAnsi" w:hAnsiTheme="minorHAnsi" w:cstheme="minorHAnsi"/>
          <w:sz w:val="22"/>
          <w:szCs w:val="22"/>
          <w:lang w:val="de-DE"/>
        </w:rPr>
        <w:t>tützen</w:t>
      </w:r>
      <w:r w:rsidR="00271CAF" w:rsidRPr="004E56DF">
        <w:rPr>
          <w:rFonts w:asciiTheme="minorHAnsi" w:hAnsiTheme="minorHAnsi" w:cstheme="minorHAnsi"/>
          <w:sz w:val="22"/>
          <w:szCs w:val="22"/>
          <w:lang w:val="de-DE"/>
        </w:rPr>
        <w:t>.</w:t>
      </w:r>
      <w:r w:rsidRPr="004E56DF">
        <w:rPr>
          <w:rFonts w:asciiTheme="minorHAnsi" w:hAnsiTheme="minorHAnsi" w:cstheme="minorHAnsi"/>
          <w:sz w:val="22"/>
          <w:szCs w:val="22"/>
          <w:lang w:val="de-DE"/>
        </w:rPr>
        <w:t xml:space="preserve"> </w:t>
      </w:r>
      <w:r w:rsidR="00271CAF" w:rsidRPr="004E56DF">
        <w:rPr>
          <w:rFonts w:asciiTheme="minorHAnsi" w:hAnsiTheme="minorHAnsi" w:cstheme="minorHAnsi"/>
          <w:sz w:val="22"/>
          <w:szCs w:val="22"/>
          <w:lang w:val="de-DE"/>
        </w:rPr>
        <w:t>Sie sollen gewährleisten, dass vorgeschlagenen Verallgemeinerungen a priori Wahr</w:t>
      </w:r>
      <w:r w:rsidR="00E13FFA">
        <w:rPr>
          <w:rFonts w:asciiTheme="minorHAnsi" w:hAnsiTheme="minorHAnsi" w:cstheme="minorHAnsi"/>
          <w:sz w:val="22"/>
          <w:szCs w:val="22"/>
          <w:lang w:val="de-DE"/>
        </w:rPr>
        <w:softHyphen/>
      </w:r>
      <w:r w:rsidR="00271CAF" w:rsidRPr="004E56DF">
        <w:rPr>
          <w:rFonts w:asciiTheme="minorHAnsi" w:hAnsiTheme="minorHAnsi" w:cstheme="minorHAnsi"/>
          <w:sz w:val="22"/>
          <w:szCs w:val="22"/>
          <w:lang w:val="de-DE"/>
        </w:rPr>
        <w:t>schein</w:t>
      </w:r>
      <w:r w:rsidR="00E13FFA">
        <w:rPr>
          <w:rFonts w:asciiTheme="minorHAnsi" w:hAnsiTheme="minorHAnsi" w:cstheme="minorHAnsi"/>
          <w:sz w:val="22"/>
          <w:szCs w:val="22"/>
          <w:lang w:val="de-DE"/>
        </w:rPr>
        <w:softHyphen/>
      </w:r>
      <w:r w:rsidR="00271CAF" w:rsidRPr="004E56DF">
        <w:rPr>
          <w:rFonts w:asciiTheme="minorHAnsi" w:hAnsiTheme="minorHAnsi" w:cstheme="minorHAnsi"/>
          <w:sz w:val="22"/>
          <w:szCs w:val="22"/>
          <w:lang w:val="de-DE"/>
        </w:rPr>
        <w:t xml:space="preserve">lichkeiten zugeordnet werden können, </w:t>
      </w:r>
      <w:r w:rsidR="000130CC" w:rsidRPr="004E56DF">
        <w:rPr>
          <w:rFonts w:asciiTheme="minorHAnsi" w:hAnsiTheme="minorHAnsi" w:cstheme="minorHAnsi"/>
          <w:sz w:val="22"/>
          <w:szCs w:val="22"/>
          <w:lang w:val="de-DE"/>
        </w:rPr>
        <w:t>wobei sichergestellt ist, dass</w:t>
      </w:r>
      <w:r w:rsidR="00271CAF" w:rsidRPr="004E56DF">
        <w:rPr>
          <w:rFonts w:asciiTheme="minorHAnsi" w:hAnsiTheme="minorHAnsi" w:cstheme="minorHAnsi"/>
          <w:sz w:val="22"/>
          <w:szCs w:val="22"/>
          <w:lang w:val="de-DE"/>
        </w:rPr>
        <w:t xml:space="preserve"> nicht jede beliebige</w:t>
      </w:r>
      <w:r w:rsidR="000130CC" w:rsidRPr="004E56DF">
        <w:rPr>
          <w:rFonts w:asciiTheme="minorHAnsi" w:hAnsiTheme="minorHAnsi" w:cstheme="minorHAnsi"/>
          <w:sz w:val="22"/>
          <w:szCs w:val="22"/>
          <w:lang w:val="de-DE"/>
        </w:rPr>
        <w:t xml:space="preserve"> wissenschaftlich irrelevante</w:t>
      </w:r>
      <w:r w:rsidR="00271CAF" w:rsidRPr="004E56DF">
        <w:rPr>
          <w:rFonts w:asciiTheme="minorHAnsi" w:hAnsiTheme="minorHAnsi" w:cstheme="minorHAnsi"/>
          <w:sz w:val="22"/>
          <w:szCs w:val="22"/>
          <w:lang w:val="de-DE"/>
        </w:rPr>
        <w:t xml:space="preserve"> Verallgemeinerung dafür in Frage kommt.</w:t>
      </w:r>
      <w:r w:rsidR="002659CD" w:rsidRPr="004E56DF">
        <w:rPr>
          <w:rFonts w:asciiTheme="minorHAnsi" w:hAnsiTheme="minorHAnsi" w:cstheme="minorHAnsi"/>
          <w:sz w:val="22"/>
          <w:szCs w:val="22"/>
          <w:vertAlign w:val="superscript"/>
          <w:lang w:val="de-DE"/>
        </w:rPr>
        <w:footnoteReference w:id="23"/>
      </w:r>
      <w:r w:rsidR="003177F3">
        <w:rPr>
          <w:rFonts w:asciiTheme="minorHAnsi" w:hAnsiTheme="minorHAnsi" w:cstheme="minorHAnsi"/>
          <w:sz w:val="22"/>
          <w:szCs w:val="22"/>
          <w:lang w:val="de-DE"/>
        </w:rPr>
        <w:t xml:space="preserve"> Sie sind gewissermaßen Russells Antwort auf Hume.</w:t>
      </w:r>
      <w:r w:rsidR="003177F3">
        <w:rPr>
          <w:rStyle w:val="Funotenzeichen"/>
          <w:rFonts w:asciiTheme="minorHAnsi" w:hAnsiTheme="minorHAnsi" w:cstheme="minorHAnsi"/>
          <w:sz w:val="22"/>
          <w:szCs w:val="22"/>
          <w:lang w:val="de-DE"/>
        </w:rPr>
        <w:footnoteReference w:id="24"/>
      </w:r>
    </w:p>
    <w:p w14:paraId="615321A3" w14:textId="2E234543" w:rsidR="00D16FCE" w:rsidRPr="004E56DF" w:rsidRDefault="00271CAF" w:rsidP="005639C7">
      <w:pPr>
        <w:spacing w:after="120"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lastRenderedPageBreak/>
        <w:t xml:space="preserve"> A</w:t>
      </w:r>
      <w:r w:rsidR="002A216D" w:rsidRPr="004E56DF">
        <w:rPr>
          <w:rFonts w:asciiTheme="minorHAnsi" w:hAnsiTheme="minorHAnsi" w:cstheme="minorHAnsi"/>
          <w:sz w:val="22"/>
          <w:szCs w:val="22"/>
          <w:lang w:val="de-DE"/>
        </w:rPr>
        <w:t xml:space="preserve">llerdings sind sie nicht als apodiktische Wahrheiten aufzufassen, sondern ihnen kommt nur Wahrscheinlichkeit – und natürlich einige </w:t>
      </w:r>
      <w:r w:rsidR="00E61365" w:rsidRPr="004E56DF">
        <w:rPr>
          <w:rFonts w:asciiTheme="minorHAnsi" w:hAnsiTheme="minorHAnsi" w:cstheme="minorHAnsi"/>
          <w:sz w:val="22"/>
          <w:szCs w:val="22"/>
          <w:lang w:val="de-DE"/>
        </w:rPr>
        <w:t>Plausibilität</w:t>
      </w:r>
      <w:r w:rsidR="002A216D" w:rsidRPr="004E56DF">
        <w:rPr>
          <w:rFonts w:asciiTheme="minorHAnsi" w:hAnsiTheme="minorHAnsi" w:cstheme="minorHAnsi"/>
          <w:sz w:val="22"/>
          <w:szCs w:val="22"/>
          <w:lang w:val="de-DE"/>
        </w:rPr>
        <w:t xml:space="preserve"> – zu.</w:t>
      </w:r>
      <w:r w:rsidR="00E61365" w:rsidRPr="004E56DF">
        <w:rPr>
          <w:rFonts w:asciiTheme="minorHAnsi" w:hAnsiTheme="minorHAnsi" w:cstheme="minorHAnsi"/>
          <w:sz w:val="22"/>
          <w:szCs w:val="22"/>
          <w:lang w:val="de-DE"/>
        </w:rPr>
        <w:t xml:space="preserve"> </w:t>
      </w:r>
      <w:r w:rsidR="00B54DD2" w:rsidRPr="004E56DF">
        <w:rPr>
          <w:rFonts w:asciiTheme="minorHAnsi" w:hAnsiTheme="minorHAnsi" w:cstheme="minorHAnsi"/>
          <w:sz w:val="22"/>
          <w:szCs w:val="22"/>
          <w:lang w:val="de-DE"/>
        </w:rPr>
        <w:t>Sie sind</w:t>
      </w:r>
      <w:r w:rsidR="00736710" w:rsidRPr="004E56DF">
        <w:rPr>
          <w:rFonts w:asciiTheme="minorHAnsi" w:hAnsiTheme="minorHAnsi" w:cstheme="minorHAnsi"/>
          <w:sz w:val="22"/>
          <w:szCs w:val="22"/>
          <w:lang w:val="de-DE"/>
        </w:rPr>
        <w:t>, wie er betont,</w:t>
      </w:r>
      <w:r w:rsidR="00B54DD2" w:rsidRPr="004E56DF">
        <w:rPr>
          <w:rFonts w:asciiTheme="minorHAnsi" w:hAnsiTheme="minorHAnsi" w:cstheme="minorHAnsi"/>
          <w:sz w:val="22"/>
          <w:szCs w:val="22"/>
          <w:lang w:val="de-DE"/>
        </w:rPr>
        <w:t xml:space="preserve"> „wissen</w:t>
      </w:r>
      <w:r w:rsidR="00E13FFA">
        <w:rPr>
          <w:rFonts w:asciiTheme="minorHAnsi" w:hAnsiTheme="minorHAnsi" w:cstheme="minorHAnsi"/>
          <w:sz w:val="22"/>
          <w:szCs w:val="22"/>
          <w:lang w:val="de-DE"/>
        </w:rPr>
        <w:softHyphen/>
      </w:r>
      <w:r w:rsidR="00B54DD2" w:rsidRPr="004E56DF">
        <w:rPr>
          <w:rFonts w:asciiTheme="minorHAnsi" w:hAnsiTheme="minorHAnsi" w:cstheme="minorHAnsi"/>
          <w:sz w:val="22"/>
          <w:szCs w:val="22"/>
          <w:lang w:val="de-DE"/>
        </w:rPr>
        <w:t>schaftliche Hypothesen</w:t>
      </w:r>
      <w:r w:rsidR="00736710" w:rsidRPr="004E56DF">
        <w:rPr>
          <w:rFonts w:asciiTheme="minorHAnsi" w:hAnsiTheme="minorHAnsi" w:cstheme="minorHAnsi"/>
          <w:sz w:val="22"/>
          <w:szCs w:val="22"/>
          <w:lang w:val="de-DE"/>
        </w:rPr>
        <w:t>,</w:t>
      </w:r>
      <w:r w:rsidR="00B54DD2" w:rsidRPr="004E56DF">
        <w:rPr>
          <w:rFonts w:asciiTheme="minorHAnsi" w:hAnsiTheme="minorHAnsi" w:cstheme="minorHAnsi"/>
          <w:sz w:val="22"/>
          <w:szCs w:val="22"/>
          <w:lang w:val="de-DE"/>
        </w:rPr>
        <w:t>“</w:t>
      </w:r>
      <w:r w:rsidR="00B54DD2" w:rsidRPr="004E56DF">
        <w:rPr>
          <w:rStyle w:val="Funotenzeichen"/>
          <w:rFonts w:asciiTheme="minorHAnsi" w:hAnsiTheme="minorHAnsi" w:cstheme="minorHAnsi"/>
          <w:sz w:val="22"/>
          <w:szCs w:val="22"/>
          <w:lang w:val="de-DE"/>
        </w:rPr>
        <w:footnoteReference w:id="25"/>
      </w:r>
      <w:r w:rsidR="00B54DD2" w:rsidRPr="004E56DF">
        <w:rPr>
          <w:rFonts w:asciiTheme="minorHAnsi" w:hAnsiTheme="minorHAnsi" w:cstheme="minorHAnsi"/>
          <w:sz w:val="22"/>
          <w:szCs w:val="22"/>
          <w:lang w:val="de-DE"/>
        </w:rPr>
        <w:t xml:space="preserve"> </w:t>
      </w:r>
      <w:r w:rsidR="00736710" w:rsidRPr="004E56DF">
        <w:rPr>
          <w:rFonts w:asciiTheme="minorHAnsi" w:hAnsiTheme="minorHAnsi" w:cstheme="minorHAnsi"/>
          <w:sz w:val="22"/>
          <w:szCs w:val="22"/>
          <w:lang w:val="de-DE"/>
        </w:rPr>
        <w:t xml:space="preserve">aber der von ihm selbst gewählte Titel „Postulate“ erlaubt es wohl, sie als a priori Grundsätze anzusehen, wenn auch nicht im strikten kantischen Sinne. </w:t>
      </w:r>
      <w:r w:rsidR="00E61365" w:rsidRPr="004E56DF">
        <w:rPr>
          <w:rFonts w:asciiTheme="minorHAnsi" w:hAnsiTheme="minorHAnsi" w:cstheme="minorHAnsi"/>
          <w:sz w:val="22"/>
          <w:szCs w:val="22"/>
          <w:lang w:val="de-DE"/>
        </w:rPr>
        <w:t>Sie lauten:</w:t>
      </w:r>
    </w:p>
    <w:p w14:paraId="6141287E" w14:textId="72CA5FEA" w:rsidR="00E61365" w:rsidRPr="004E56DF" w:rsidRDefault="00E11BBA" w:rsidP="00114BC0">
      <w:pPr>
        <w:spacing w:line="340" w:lineRule="exact"/>
        <w:ind w:left="284" w:firstLine="340"/>
        <w:rPr>
          <w:rFonts w:asciiTheme="minorHAnsi" w:hAnsiTheme="minorHAnsi" w:cstheme="minorHAnsi"/>
          <w:i/>
          <w:sz w:val="22"/>
          <w:szCs w:val="22"/>
          <w:lang w:val="de-DE"/>
        </w:rPr>
      </w:pPr>
      <w:r w:rsidRPr="004E56DF">
        <w:rPr>
          <w:rFonts w:asciiTheme="minorHAnsi" w:hAnsiTheme="minorHAnsi" w:cstheme="minorHAnsi"/>
          <w:i/>
          <w:sz w:val="22"/>
          <w:szCs w:val="22"/>
          <w:lang w:val="de-DE"/>
        </w:rPr>
        <w:t>(1) Ist ein Ereignis A gegeben, dann geschieht es häufig, dass es in räumlicher und zeitlicher Nachbarschaft ein Ereignis gibt, das A sehr ähnlich ist.</w:t>
      </w:r>
      <w:r w:rsidR="008A3884" w:rsidRPr="004E56DF">
        <w:rPr>
          <w:rFonts w:asciiTheme="minorHAnsi" w:hAnsiTheme="minorHAnsi" w:cstheme="minorHAnsi"/>
          <w:i/>
          <w:sz w:val="22"/>
          <w:szCs w:val="22"/>
          <w:lang w:val="de-DE"/>
        </w:rPr>
        <w:t xml:space="preserve"> (Postulat der Quasi-Permanenz)</w:t>
      </w:r>
    </w:p>
    <w:p w14:paraId="58BD701B" w14:textId="17A79DAA" w:rsidR="00E11BBA" w:rsidRPr="004E56DF" w:rsidRDefault="00E11BBA" w:rsidP="00114BC0">
      <w:pPr>
        <w:spacing w:line="340" w:lineRule="exact"/>
        <w:ind w:left="284" w:firstLine="340"/>
        <w:rPr>
          <w:rFonts w:asciiTheme="minorHAnsi" w:hAnsiTheme="minorHAnsi" w:cstheme="minorHAnsi"/>
          <w:i/>
          <w:sz w:val="22"/>
          <w:szCs w:val="22"/>
          <w:lang w:val="de-DE"/>
        </w:rPr>
      </w:pPr>
      <w:r w:rsidRPr="004E56DF">
        <w:rPr>
          <w:rFonts w:asciiTheme="minorHAnsi" w:hAnsiTheme="minorHAnsi" w:cstheme="minorHAnsi"/>
          <w:i/>
          <w:sz w:val="22"/>
          <w:szCs w:val="22"/>
          <w:lang w:val="de-DE"/>
        </w:rPr>
        <w:t>(2) Es ist oft möglich eine Serie von Ereignissen zu bilden, so dass von einem oder zwei Mitglied(ern) dieser Serie etwas bezüglich aller anderen Mitglieder abgeleitet werden kann.</w:t>
      </w:r>
      <w:r w:rsidR="008A3884" w:rsidRPr="004E56DF">
        <w:rPr>
          <w:rFonts w:asciiTheme="minorHAnsi" w:hAnsiTheme="minorHAnsi" w:cstheme="minorHAnsi"/>
          <w:i/>
          <w:sz w:val="22"/>
          <w:szCs w:val="22"/>
          <w:lang w:val="de-DE"/>
        </w:rPr>
        <w:t xml:space="preserve"> (Postulat der trennbaren Kausallinien)</w:t>
      </w:r>
    </w:p>
    <w:p w14:paraId="2BB22D03" w14:textId="1A24DA48" w:rsidR="00E11BBA" w:rsidRPr="004E56DF" w:rsidRDefault="00E11BBA" w:rsidP="00114BC0">
      <w:pPr>
        <w:spacing w:line="340" w:lineRule="exact"/>
        <w:ind w:left="284" w:firstLine="340"/>
        <w:rPr>
          <w:rFonts w:asciiTheme="minorHAnsi" w:hAnsiTheme="minorHAnsi" w:cstheme="minorHAnsi"/>
          <w:i/>
          <w:sz w:val="22"/>
          <w:szCs w:val="22"/>
          <w:lang w:val="de-DE"/>
        </w:rPr>
      </w:pPr>
      <w:r w:rsidRPr="004E56DF">
        <w:rPr>
          <w:rFonts w:asciiTheme="minorHAnsi" w:hAnsiTheme="minorHAnsi" w:cstheme="minorHAnsi"/>
          <w:i/>
          <w:sz w:val="22"/>
          <w:szCs w:val="22"/>
          <w:lang w:val="de-DE"/>
        </w:rPr>
        <w:t>(3) Wo immer es eine kausale Verknüpfung zwischen zwei nicht nahe beieinander</w:t>
      </w:r>
      <w:r w:rsidRPr="004E56DF">
        <w:rPr>
          <w:rFonts w:asciiTheme="minorHAnsi" w:hAnsiTheme="minorHAnsi" w:cstheme="minorHAnsi"/>
          <w:i/>
          <w:sz w:val="22"/>
          <w:szCs w:val="22"/>
          <w:lang w:val="de-DE"/>
        </w:rPr>
        <w:softHyphen/>
        <w:t>liegenden Ereignissen gibt, muss es Zwischenglieder in der Kausalkette geben.</w:t>
      </w:r>
      <w:r w:rsidR="008A3884" w:rsidRPr="004E56DF">
        <w:rPr>
          <w:rFonts w:asciiTheme="minorHAnsi" w:hAnsiTheme="minorHAnsi" w:cstheme="minorHAnsi"/>
          <w:i/>
          <w:sz w:val="22"/>
          <w:szCs w:val="22"/>
          <w:lang w:val="de-DE"/>
        </w:rPr>
        <w:t xml:space="preserve"> (Postulat der spatio-tempo</w:t>
      </w:r>
      <w:r w:rsidR="00E13FFA">
        <w:rPr>
          <w:rFonts w:asciiTheme="minorHAnsi" w:hAnsiTheme="minorHAnsi" w:cstheme="minorHAnsi"/>
          <w:i/>
          <w:sz w:val="22"/>
          <w:szCs w:val="22"/>
          <w:lang w:val="de-DE"/>
        </w:rPr>
        <w:softHyphen/>
      </w:r>
      <w:r w:rsidR="008A3884" w:rsidRPr="004E56DF">
        <w:rPr>
          <w:rFonts w:asciiTheme="minorHAnsi" w:hAnsiTheme="minorHAnsi" w:cstheme="minorHAnsi"/>
          <w:i/>
          <w:sz w:val="22"/>
          <w:szCs w:val="22"/>
          <w:lang w:val="de-DE"/>
        </w:rPr>
        <w:t>ralen Kontinuität der Kausallinien)</w:t>
      </w:r>
    </w:p>
    <w:p w14:paraId="7DBF30C2" w14:textId="12D6C5D0" w:rsidR="00E11BBA" w:rsidRPr="004E56DF" w:rsidRDefault="00E11BBA" w:rsidP="00114BC0">
      <w:pPr>
        <w:spacing w:line="340" w:lineRule="exact"/>
        <w:ind w:left="284" w:firstLine="340"/>
        <w:rPr>
          <w:rFonts w:asciiTheme="minorHAnsi" w:hAnsiTheme="minorHAnsi" w:cstheme="minorHAnsi"/>
          <w:i/>
          <w:sz w:val="22"/>
          <w:szCs w:val="22"/>
          <w:lang w:val="de-DE"/>
        </w:rPr>
      </w:pPr>
      <w:r w:rsidRPr="004E56DF">
        <w:rPr>
          <w:rFonts w:asciiTheme="minorHAnsi" w:hAnsiTheme="minorHAnsi" w:cstheme="minorHAnsi"/>
          <w:i/>
          <w:sz w:val="22"/>
          <w:szCs w:val="22"/>
          <w:lang w:val="de-DE"/>
        </w:rPr>
        <w:t xml:space="preserve">(4) Wenn eine Anzahl von strukturähnlichen komplexen Ereignissen um ein Zentrum in nicht weit voneinander entfernten Regionen gruppiert sind, so gehören alle normalerweise zu </w:t>
      </w:r>
      <w:r w:rsidR="00114BC0" w:rsidRPr="004E56DF">
        <w:rPr>
          <w:rFonts w:asciiTheme="minorHAnsi" w:hAnsiTheme="minorHAnsi" w:cstheme="minorHAnsi"/>
          <w:i/>
          <w:sz w:val="22"/>
          <w:szCs w:val="22"/>
          <w:lang w:val="de-DE"/>
        </w:rPr>
        <w:t>Kausal</w:t>
      </w:r>
      <w:r w:rsidR="00E13FFA">
        <w:rPr>
          <w:rFonts w:asciiTheme="minorHAnsi" w:hAnsiTheme="minorHAnsi" w:cstheme="minorHAnsi"/>
          <w:i/>
          <w:sz w:val="22"/>
          <w:szCs w:val="22"/>
          <w:lang w:val="de-DE"/>
        </w:rPr>
        <w:softHyphen/>
      </w:r>
      <w:r w:rsidR="00114BC0" w:rsidRPr="004E56DF">
        <w:rPr>
          <w:rFonts w:asciiTheme="minorHAnsi" w:hAnsiTheme="minorHAnsi" w:cstheme="minorHAnsi"/>
          <w:i/>
          <w:sz w:val="22"/>
          <w:szCs w:val="22"/>
          <w:lang w:val="de-DE"/>
        </w:rPr>
        <w:t>strängen, die ihren Ursprung in einem Ereignis mit derselben Struktur im Zentrum haben.</w:t>
      </w:r>
      <w:r w:rsidR="008A3884" w:rsidRPr="004E56DF">
        <w:rPr>
          <w:rFonts w:asciiTheme="minorHAnsi" w:hAnsiTheme="minorHAnsi" w:cstheme="minorHAnsi"/>
          <w:i/>
          <w:sz w:val="22"/>
          <w:szCs w:val="22"/>
          <w:lang w:val="de-DE"/>
        </w:rPr>
        <w:t xml:space="preserve"> (Postulat des gemeinsamen kausalen Ursprungs von ähnlichen Strukturen, die um ein Zentrum herum positioniert sind, oder einfacher: Strukturpostulat)</w:t>
      </w:r>
    </w:p>
    <w:p w14:paraId="1D600637" w14:textId="2066C04D" w:rsidR="00114BC0" w:rsidRPr="004E56DF" w:rsidRDefault="00114BC0" w:rsidP="00114BC0">
      <w:pPr>
        <w:spacing w:line="340" w:lineRule="exact"/>
        <w:ind w:left="284" w:firstLine="340"/>
        <w:rPr>
          <w:rFonts w:asciiTheme="minorHAnsi" w:hAnsiTheme="minorHAnsi" w:cstheme="minorHAnsi"/>
          <w:i/>
          <w:sz w:val="22"/>
          <w:szCs w:val="22"/>
          <w:lang w:val="de-DE"/>
        </w:rPr>
      </w:pPr>
      <w:r w:rsidRPr="004E56DF">
        <w:rPr>
          <w:rFonts w:asciiTheme="minorHAnsi" w:hAnsiTheme="minorHAnsi" w:cstheme="minorHAnsi"/>
          <w:i/>
          <w:sz w:val="22"/>
          <w:szCs w:val="22"/>
          <w:lang w:val="de-DE"/>
        </w:rPr>
        <w:t>(5) Gegeben zwei Klassen von Ereignissen A und B, und vorausgesetzt dass sowohl A als auch B beobachtet werden können, dann folgt, dass wenn in einem gegebenen Fall A beobachtet werden kann, aber nicht festgestellt werden kann, ob B folgt, es wahrscheinlich ist, dass B auftreten wird, und gleichermaßen, wenn B aber nicht A beobachtet werden kann.</w:t>
      </w:r>
      <w:r w:rsidR="008A3884" w:rsidRPr="004E56DF">
        <w:rPr>
          <w:rFonts w:asciiTheme="minorHAnsi" w:hAnsiTheme="minorHAnsi" w:cstheme="minorHAnsi"/>
          <w:i/>
          <w:sz w:val="22"/>
          <w:szCs w:val="22"/>
          <w:lang w:val="de-DE"/>
        </w:rPr>
        <w:t xml:space="preserve"> (Analogiepostulat) </w:t>
      </w:r>
      <w:r w:rsidRPr="004E56DF">
        <w:rPr>
          <w:rStyle w:val="Funotenzeichen"/>
          <w:rFonts w:asciiTheme="minorHAnsi" w:hAnsiTheme="minorHAnsi" w:cstheme="minorHAnsi"/>
          <w:i/>
          <w:sz w:val="22"/>
          <w:szCs w:val="22"/>
          <w:lang w:val="de-DE"/>
        </w:rPr>
        <w:footnoteReference w:id="26"/>
      </w:r>
    </w:p>
    <w:p w14:paraId="30C68D99" w14:textId="11615AA8" w:rsidR="00BE266D" w:rsidRPr="004E56DF" w:rsidRDefault="00921D8B" w:rsidP="00F4218C">
      <w:pPr>
        <w:spacing w:before="120"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Das erste Postulat ermöglicht es allererst, mit den Begriffen ‚Ding‘ und ‚Person‘ zu operieren. Das zweite wird benötigt, um induktive Schlüsse zu ziehen (selbstverständlich wird dabei nur mit Wahrscheinlichkeiten gearbeitet.) Postulat Nummer drei betont raumzeitliche Kontinuität. Russell nennt das vierte Postulat „das Struktur-Postulat“. Es erklärt wie qualitativ grundverschiedene komplexe Ereignisse kausal miteinander verknüpft sein können – eben aufgrund bestimmter Strukturähnlichkeiten. Das fünfte und letzte Postulat wird benötigt, um Analogieschlüsse ziehen zu können. (</w:t>
      </w:r>
      <w:r w:rsidR="005639C7" w:rsidRPr="004E56DF">
        <w:rPr>
          <w:rFonts w:asciiTheme="minorHAnsi" w:hAnsiTheme="minorHAnsi" w:cstheme="minorHAnsi"/>
          <w:sz w:val="22"/>
          <w:szCs w:val="22"/>
          <w:lang w:val="de-DE"/>
        </w:rPr>
        <w:t>z. B.</w:t>
      </w:r>
      <w:r w:rsidRPr="004E56DF">
        <w:rPr>
          <w:rFonts w:asciiTheme="minorHAnsi" w:hAnsiTheme="minorHAnsi" w:cstheme="minorHAnsi"/>
          <w:sz w:val="22"/>
          <w:szCs w:val="22"/>
          <w:lang w:val="de-DE"/>
        </w:rPr>
        <w:t xml:space="preserve"> Aussagen über Fremdbewusstsein</w:t>
      </w:r>
      <w:r w:rsidR="00FB754B" w:rsidRPr="004E56DF">
        <w:rPr>
          <w:rFonts w:asciiTheme="minorHAnsi" w:hAnsiTheme="minorHAnsi" w:cstheme="minorHAnsi"/>
          <w:sz w:val="22"/>
          <w:szCs w:val="22"/>
          <w:lang w:val="de-DE"/>
        </w:rPr>
        <w:t>.</w:t>
      </w:r>
      <w:r w:rsidRPr="004E56DF">
        <w:rPr>
          <w:rFonts w:asciiTheme="minorHAnsi" w:hAnsiTheme="minorHAnsi" w:cstheme="minorHAnsi"/>
          <w:sz w:val="22"/>
          <w:szCs w:val="22"/>
          <w:lang w:val="de-DE"/>
        </w:rPr>
        <w:t>)</w:t>
      </w:r>
      <w:r w:rsidR="00FB754B" w:rsidRPr="004E56DF">
        <w:rPr>
          <w:rFonts w:asciiTheme="minorHAnsi" w:hAnsiTheme="minorHAnsi" w:cstheme="minorHAnsi"/>
          <w:color w:val="FF0000"/>
          <w:sz w:val="22"/>
          <w:szCs w:val="22"/>
          <w:lang w:val="de-DE"/>
        </w:rPr>
        <w:t xml:space="preserve"> </w:t>
      </w:r>
    </w:p>
    <w:p w14:paraId="19601C96" w14:textId="546F853E" w:rsidR="00921D8B" w:rsidRPr="004E56DF" w:rsidRDefault="00FB754B" w:rsidP="00F4218C">
      <w:pPr>
        <w:spacing w:before="120" w:line="340" w:lineRule="exact"/>
        <w:ind w:firstLine="340"/>
        <w:rPr>
          <w:rFonts w:asciiTheme="minorHAnsi" w:hAnsiTheme="minorHAnsi" w:cstheme="minorHAnsi"/>
          <w:sz w:val="22"/>
          <w:szCs w:val="22"/>
          <w:lang w:val="de-DE"/>
        </w:rPr>
      </w:pPr>
      <w:r w:rsidRPr="004E56DF">
        <w:rPr>
          <w:rFonts w:asciiTheme="minorHAnsi" w:hAnsiTheme="minorHAnsi" w:cstheme="minorHAnsi"/>
          <w:sz w:val="22"/>
          <w:szCs w:val="22"/>
          <w:lang w:val="de-DE"/>
        </w:rPr>
        <w:t>Russells Postulate sind nicht im strikten Sinne beweisbar – etwa so wie Kant seine apriorischen Prinzipien beweisen zu können glaubt</w:t>
      </w:r>
      <w:r w:rsidR="00F4218C" w:rsidRPr="004E56DF">
        <w:rPr>
          <w:rFonts w:asciiTheme="minorHAnsi" w:hAnsiTheme="minorHAnsi" w:cstheme="minorHAnsi"/>
          <w:sz w:val="22"/>
          <w:szCs w:val="22"/>
          <w:lang w:val="de-DE"/>
        </w:rPr>
        <w:t>e</w:t>
      </w:r>
      <w:r w:rsidRPr="004E56DF">
        <w:rPr>
          <w:rFonts w:asciiTheme="minorHAnsi" w:hAnsiTheme="minorHAnsi" w:cstheme="minorHAnsi"/>
          <w:sz w:val="22"/>
          <w:szCs w:val="22"/>
          <w:lang w:val="de-DE"/>
        </w:rPr>
        <w:t xml:space="preserve">. </w:t>
      </w:r>
      <w:r w:rsidR="00895264" w:rsidRPr="004E56DF">
        <w:rPr>
          <w:rFonts w:asciiTheme="minorHAnsi" w:hAnsiTheme="minorHAnsi" w:cstheme="minorHAnsi"/>
          <w:sz w:val="22"/>
          <w:szCs w:val="22"/>
          <w:lang w:val="de-DE"/>
        </w:rPr>
        <w:t>Sie stellen gewissermaßen eine Kombination von Poppers und Schlicks Position dar</w:t>
      </w:r>
      <w:r w:rsidR="0060303D" w:rsidRPr="004E56DF">
        <w:rPr>
          <w:rFonts w:asciiTheme="minorHAnsi" w:hAnsiTheme="minorHAnsi" w:cstheme="minorHAnsi"/>
          <w:sz w:val="22"/>
          <w:szCs w:val="22"/>
          <w:lang w:val="de-DE"/>
        </w:rPr>
        <w:t>, machen aber deutlich, wie der Empirismus zu ergänzen ist, um eine sinnvolle Theorie abzugeben. Die fünf Postulate können nicht logisch-deduktiv aus der Erfahrung abgeleitet werden, aber, in Russells eigenen Worten: „Entweder wissen wir etwas unabhängig von Erfahrung, oder die gesamte Wissenschaft ist Unsinn.“</w:t>
      </w:r>
      <w:r w:rsidR="0060303D" w:rsidRPr="004E56DF">
        <w:rPr>
          <w:rStyle w:val="Funotenzeichen"/>
          <w:rFonts w:asciiTheme="minorHAnsi" w:hAnsiTheme="minorHAnsi" w:cstheme="minorHAnsi"/>
          <w:sz w:val="22"/>
          <w:szCs w:val="22"/>
          <w:lang w:val="de-DE"/>
        </w:rPr>
        <w:footnoteReference w:id="27"/>
      </w:r>
      <w:r w:rsidR="0060303D" w:rsidRPr="004E56DF">
        <w:rPr>
          <w:rFonts w:asciiTheme="minorHAnsi" w:hAnsiTheme="minorHAnsi" w:cstheme="minorHAnsi"/>
          <w:sz w:val="22"/>
          <w:szCs w:val="22"/>
          <w:lang w:val="de-DE"/>
        </w:rPr>
        <w:t xml:space="preserve"> Die Postulate sind aber auch keine praktischen Postulate, denn: „Es ist Unsinn, so zu tun, als könne Wissenschaft nur praktische und </w:t>
      </w:r>
      <w:r w:rsidR="0060303D" w:rsidRPr="004E56DF">
        <w:rPr>
          <w:rFonts w:asciiTheme="minorHAnsi" w:hAnsiTheme="minorHAnsi" w:cstheme="minorHAnsi"/>
          <w:sz w:val="22"/>
          <w:szCs w:val="22"/>
          <w:lang w:val="de-DE"/>
        </w:rPr>
        <w:lastRenderedPageBreak/>
        <w:t>keine theoretische Gültigkeit haben, denn sie ist nur praktisch gültig, wenn das, was sie vorhersagt, tatsächlich eintrifft</w:t>
      </w:r>
      <w:r w:rsidR="00C50C65" w:rsidRPr="004E56DF">
        <w:rPr>
          <w:rFonts w:asciiTheme="minorHAnsi" w:hAnsiTheme="minorHAnsi" w:cstheme="minorHAnsi"/>
          <w:sz w:val="22"/>
          <w:szCs w:val="22"/>
          <w:lang w:val="de-DE"/>
        </w:rPr>
        <w:t xml:space="preserve">, und wenn unsere Postulate (oder etwas </w:t>
      </w:r>
      <w:r w:rsidR="00C853E5" w:rsidRPr="004E56DF">
        <w:rPr>
          <w:rFonts w:asciiTheme="minorHAnsi" w:hAnsiTheme="minorHAnsi" w:cstheme="minorHAnsi"/>
          <w:sz w:val="22"/>
          <w:szCs w:val="22"/>
          <w:lang w:val="de-DE"/>
        </w:rPr>
        <w:t>G</w:t>
      </w:r>
      <w:r w:rsidR="00C50C65" w:rsidRPr="004E56DF">
        <w:rPr>
          <w:rFonts w:asciiTheme="minorHAnsi" w:hAnsiTheme="minorHAnsi" w:cstheme="minorHAnsi"/>
          <w:sz w:val="22"/>
          <w:szCs w:val="22"/>
          <w:lang w:val="de-DE"/>
        </w:rPr>
        <w:t>leich</w:t>
      </w:r>
      <w:r w:rsidR="00C853E5" w:rsidRPr="004E56DF">
        <w:rPr>
          <w:rFonts w:asciiTheme="minorHAnsi" w:hAnsiTheme="minorHAnsi" w:cstheme="minorHAnsi"/>
          <w:sz w:val="22"/>
          <w:szCs w:val="22"/>
          <w:lang w:val="de-DE"/>
        </w:rPr>
        <w:t>wertiges</w:t>
      </w:r>
      <w:r w:rsidR="00C50C65" w:rsidRPr="004E56DF">
        <w:rPr>
          <w:rFonts w:asciiTheme="minorHAnsi" w:hAnsiTheme="minorHAnsi" w:cstheme="minorHAnsi"/>
          <w:sz w:val="22"/>
          <w:szCs w:val="22"/>
          <w:lang w:val="de-DE"/>
        </w:rPr>
        <w:t>) nicht gelten, dann besteht kein Grund, wissenschaftliche Voraussagen</w:t>
      </w:r>
      <w:r w:rsidR="000130CC" w:rsidRPr="004E56DF">
        <w:rPr>
          <w:rFonts w:asciiTheme="minorHAnsi" w:hAnsiTheme="minorHAnsi" w:cstheme="minorHAnsi"/>
          <w:sz w:val="22"/>
          <w:szCs w:val="22"/>
          <w:lang w:val="de-DE"/>
        </w:rPr>
        <w:t xml:space="preserve"> (oder </w:t>
      </w:r>
      <w:r w:rsidR="00DC1B75">
        <w:rPr>
          <w:rFonts w:asciiTheme="minorHAnsi" w:hAnsiTheme="minorHAnsi" w:cstheme="minorHAnsi"/>
          <w:sz w:val="22"/>
          <w:szCs w:val="22"/>
          <w:lang w:val="de-DE"/>
        </w:rPr>
        <w:t xml:space="preserve">andere </w:t>
      </w:r>
      <w:r w:rsidR="007F4297">
        <w:rPr>
          <w:rFonts w:asciiTheme="minorHAnsi" w:hAnsiTheme="minorHAnsi" w:cstheme="minorHAnsi"/>
          <w:sz w:val="22"/>
          <w:szCs w:val="22"/>
          <w:lang w:val="de-DE"/>
        </w:rPr>
        <w:t xml:space="preserve">wissenschaftliche </w:t>
      </w:r>
      <w:r w:rsidR="00DC1B75">
        <w:rPr>
          <w:rFonts w:asciiTheme="minorHAnsi" w:hAnsiTheme="minorHAnsi" w:cstheme="minorHAnsi"/>
          <w:sz w:val="22"/>
          <w:szCs w:val="22"/>
          <w:lang w:val="de-DE"/>
        </w:rPr>
        <w:t>Verallge</w:t>
      </w:r>
      <w:r w:rsidR="00E13FFA">
        <w:rPr>
          <w:rFonts w:asciiTheme="minorHAnsi" w:hAnsiTheme="minorHAnsi" w:cstheme="minorHAnsi"/>
          <w:sz w:val="22"/>
          <w:szCs w:val="22"/>
          <w:lang w:val="de-DE"/>
        </w:rPr>
        <w:softHyphen/>
      </w:r>
      <w:r w:rsidR="00DC1B75">
        <w:rPr>
          <w:rFonts w:asciiTheme="minorHAnsi" w:hAnsiTheme="minorHAnsi" w:cstheme="minorHAnsi"/>
          <w:sz w:val="22"/>
          <w:szCs w:val="22"/>
          <w:lang w:val="de-DE"/>
        </w:rPr>
        <w:t>meinerungen</w:t>
      </w:r>
      <w:r w:rsidR="000130CC" w:rsidRPr="004E56DF">
        <w:rPr>
          <w:rFonts w:asciiTheme="minorHAnsi" w:hAnsiTheme="minorHAnsi" w:cstheme="minorHAnsi"/>
          <w:sz w:val="22"/>
          <w:szCs w:val="22"/>
          <w:lang w:val="de-DE"/>
        </w:rPr>
        <w:t>, RF)</w:t>
      </w:r>
      <w:r w:rsidR="00C50C65" w:rsidRPr="004E56DF">
        <w:rPr>
          <w:rFonts w:asciiTheme="minorHAnsi" w:hAnsiTheme="minorHAnsi" w:cstheme="minorHAnsi"/>
          <w:sz w:val="22"/>
          <w:szCs w:val="22"/>
          <w:lang w:val="de-DE"/>
        </w:rPr>
        <w:t xml:space="preserve"> </w:t>
      </w:r>
      <w:r w:rsidR="00D9714B" w:rsidRPr="004E56DF">
        <w:rPr>
          <w:rFonts w:asciiTheme="minorHAnsi" w:hAnsiTheme="minorHAnsi" w:cstheme="minorHAnsi"/>
          <w:sz w:val="22"/>
          <w:szCs w:val="22"/>
          <w:lang w:val="de-DE"/>
        </w:rPr>
        <w:t>ernst</w:t>
      </w:r>
      <w:r w:rsidR="00C50C65" w:rsidRPr="004E56DF">
        <w:rPr>
          <w:rFonts w:asciiTheme="minorHAnsi" w:hAnsiTheme="minorHAnsi" w:cstheme="minorHAnsi"/>
          <w:sz w:val="22"/>
          <w:szCs w:val="22"/>
          <w:lang w:val="de-DE"/>
        </w:rPr>
        <w:t xml:space="preserve"> zu nehmen.“</w:t>
      </w:r>
      <w:r w:rsidR="00D9714B" w:rsidRPr="004E56DF">
        <w:rPr>
          <w:rStyle w:val="Funotenzeichen"/>
          <w:rFonts w:asciiTheme="minorHAnsi" w:hAnsiTheme="minorHAnsi" w:cstheme="minorHAnsi"/>
          <w:sz w:val="22"/>
          <w:szCs w:val="22"/>
          <w:lang w:val="de-DE"/>
        </w:rPr>
        <w:footnoteReference w:id="28"/>
      </w:r>
      <w:r w:rsidR="007F4297">
        <w:rPr>
          <w:rFonts w:asciiTheme="minorHAnsi" w:hAnsiTheme="minorHAnsi" w:cstheme="minorHAnsi"/>
          <w:sz w:val="22"/>
          <w:szCs w:val="22"/>
          <w:lang w:val="de-DE"/>
        </w:rPr>
        <w:t xml:space="preserve"> Mit anderen Worten, wissenschaftliche Aussagen, Theorien usw. sind nur gültig, wenn sie (zumindest wahrscheinlich) wahr sind. Wahrheit über Erkennbarkeit oder Begründbarkeit, gar Verifizierbarkeit, zu definieren, führt in die Irre. </w:t>
      </w:r>
      <w:r w:rsidR="007F4297" w:rsidRPr="007F4297">
        <w:rPr>
          <w:rFonts w:asciiTheme="minorHAnsi" w:hAnsiTheme="minorHAnsi" w:cstheme="minorHAnsi"/>
          <w:sz w:val="22"/>
          <w:szCs w:val="22"/>
          <w:lang w:val="de-DE"/>
        </w:rPr>
        <w:t>„Es gibt keinen Grund warum Wahrheit nicht der umfassendere Begriff sein sollte als der der Erkenntnis.“</w:t>
      </w:r>
      <w:r w:rsidR="007F4297">
        <w:rPr>
          <w:rStyle w:val="Funotenzeichen"/>
          <w:rFonts w:asciiTheme="minorHAnsi" w:hAnsiTheme="minorHAnsi" w:cstheme="minorHAnsi"/>
          <w:sz w:val="22"/>
          <w:szCs w:val="22"/>
          <w:lang w:val="de-DE"/>
        </w:rPr>
        <w:footnoteReference w:id="29"/>
      </w:r>
      <w:r w:rsidR="007F4297" w:rsidRPr="007F4297">
        <w:rPr>
          <w:rFonts w:asciiTheme="minorHAnsi" w:hAnsiTheme="minorHAnsi" w:cstheme="minorHAnsi"/>
          <w:sz w:val="22"/>
          <w:szCs w:val="22"/>
          <w:lang w:val="de-DE"/>
        </w:rPr>
        <w:t xml:space="preserve"> </w:t>
      </w:r>
      <w:r w:rsidR="00F20AF5">
        <w:rPr>
          <w:rFonts w:asciiTheme="minorHAnsi" w:hAnsiTheme="minorHAnsi" w:cstheme="minorHAnsi"/>
          <w:sz w:val="22"/>
          <w:szCs w:val="22"/>
          <w:lang w:val="de-DE"/>
        </w:rPr>
        <w:t>Wenn Russell Recht hat, dann kann man durchaus sowohl eine Korrespondenztheorie der Wahrheit und eine realistische Ontologie, als auch einen sich seiner Grenzen bewussten Empirismus vertreten.</w:t>
      </w:r>
    </w:p>
    <w:p w14:paraId="38742D29" w14:textId="7A34A22C" w:rsidR="0060303D" w:rsidRDefault="0060303D" w:rsidP="00E46B06">
      <w:pPr>
        <w:spacing w:line="340" w:lineRule="exact"/>
        <w:rPr>
          <w:rFonts w:asciiTheme="minorHAnsi" w:hAnsiTheme="minorHAnsi" w:cstheme="minorHAnsi"/>
          <w:b/>
          <w:sz w:val="22"/>
          <w:szCs w:val="22"/>
          <w:lang w:val="de-DE"/>
        </w:rPr>
      </w:pPr>
    </w:p>
    <w:p w14:paraId="503E5989" w14:textId="55577CB4" w:rsidR="00F20AF5" w:rsidRDefault="00F20AF5" w:rsidP="00E46B06">
      <w:pPr>
        <w:spacing w:line="340" w:lineRule="exact"/>
        <w:rPr>
          <w:rFonts w:asciiTheme="minorHAnsi" w:hAnsiTheme="minorHAnsi" w:cstheme="minorHAnsi"/>
          <w:b/>
          <w:sz w:val="22"/>
          <w:szCs w:val="22"/>
          <w:lang w:val="de-DE"/>
        </w:rPr>
      </w:pPr>
    </w:p>
    <w:p w14:paraId="1857F5C9" w14:textId="017CE52F" w:rsidR="00E13FFA" w:rsidRDefault="00E13FFA" w:rsidP="00E46B06">
      <w:pPr>
        <w:spacing w:line="340" w:lineRule="exact"/>
        <w:rPr>
          <w:rFonts w:asciiTheme="minorHAnsi" w:hAnsiTheme="minorHAnsi" w:cstheme="minorHAnsi"/>
          <w:b/>
          <w:sz w:val="22"/>
          <w:szCs w:val="22"/>
          <w:lang w:val="de-DE"/>
        </w:rPr>
      </w:pPr>
    </w:p>
    <w:p w14:paraId="2F70E24A" w14:textId="77777777" w:rsidR="00E13FFA" w:rsidRPr="004E56DF" w:rsidRDefault="00E13FFA" w:rsidP="00E46B06">
      <w:pPr>
        <w:spacing w:line="340" w:lineRule="exact"/>
        <w:rPr>
          <w:rFonts w:asciiTheme="minorHAnsi" w:hAnsiTheme="minorHAnsi" w:cstheme="minorHAnsi"/>
          <w:b/>
          <w:sz w:val="22"/>
          <w:szCs w:val="22"/>
          <w:lang w:val="de-DE"/>
        </w:rPr>
      </w:pPr>
    </w:p>
    <w:p w14:paraId="006851DF" w14:textId="1FBB3BF2" w:rsidR="00E46B06" w:rsidRPr="004E56DF" w:rsidRDefault="00E46B06" w:rsidP="00E46B06">
      <w:pPr>
        <w:spacing w:line="340" w:lineRule="exact"/>
        <w:rPr>
          <w:rFonts w:asciiTheme="minorHAnsi" w:hAnsiTheme="minorHAnsi" w:cstheme="minorHAnsi"/>
          <w:b/>
          <w:sz w:val="22"/>
          <w:szCs w:val="22"/>
          <w:lang w:val="de-DE"/>
        </w:rPr>
      </w:pPr>
      <w:r w:rsidRPr="004E56DF">
        <w:rPr>
          <w:rFonts w:asciiTheme="minorHAnsi" w:hAnsiTheme="minorHAnsi" w:cstheme="minorHAnsi"/>
          <w:b/>
          <w:sz w:val="22"/>
          <w:szCs w:val="22"/>
          <w:lang w:val="de-DE"/>
        </w:rPr>
        <w:t>Literatur</w:t>
      </w:r>
    </w:p>
    <w:p w14:paraId="3D197FE0" w14:textId="77777777" w:rsidR="00E46B06" w:rsidRPr="004E56DF" w:rsidRDefault="00E46B06" w:rsidP="006B5C9F">
      <w:pPr>
        <w:spacing w:line="340" w:lineRule="exact"/>
        <w:ind w:firstLine="340"/>
        <w:rPr>
          <w:rFonts w:asciiTheme="minorHAnsi" w:hAnsiTheme="minorHAnsi" w:cstheme="minorHAnsi"/>
          <w:sz w:val="22"/>
          <w:szCs w:val="22"/>
          <w:lang w:val="de-DE"/>
        </w:rPr>
      </w:pPr>
    </w:p>
    <w:p w14:paraId="164B8022" w14:textId="77777777" w:rsidR="00173112" w:rsidRPr="004E56DF" w:rsidRDefault="00E46B06" w:rsidP="00E46B06">
      <w:pPr>
        <w:shd w:val="clear" w:color="auto" w:fill="FFFFFF"/>
        <w:ind w:left="10"/>
        <w:rPr>
          <w:rFonts w:asciiTheme="minorHAnsi" w:hAnsiTheme="minorHAnsi" w:cstheme="minorHAnsi"/>
          <w:spacing w:val="-4"/>
          <w:sz w:val="22"/>
          <w:szCs w:val="22"/>
          <w:lang w:val="de-DE"/>
        </w:rPr>
      </w:pPr>
      <w:r w:rsidRPr="004E56DF">
        <w:rPr>
          <w:rFonts w:asciiTheme="minorHAnsi" w:hAnsiTheme="minorHAnsi" w:cstheme="minorHAnsi"/>
          <w:b/>
          <w:spacing w:val="-9"/>
          <w:sz w:val="22"/>
          <w:szCs w:val="22"/>
          <w:lang w:val="de-DE"/>
        </w:rPr>
        <w:t>D. Hume</w:t>
      </w:r>
      <w:r w:rsidRPr="004E56DF">
        <w:rPr>
          <w:rFonts w:asciiTheme="minorHAnsi" w:hAnsiTheme="minorHAnsi" w:cstheme="minorHAnsi"/>
          <w:b/>
          <w:spacing w:val="-9"/>
          <w:sz w:val="22"/>
          <w:szCs w:val="22"/>
          <w:lang w:val="de-DE"/>
        </w:rPr>
        <w:tab/>
      </w:r>
      <w:r w:rsidRPr="004E56DF">
        <w:rPr>
          <w:rFonts w:asciiTheme="minorHAnsi" w:hAnsiTheme="minorHAnsi" w:cstheme="minorHAnsi"/>
          <w:spacing w:val="-9"/>
          <w:sz w:val="22"/>
          <w:szCs w:val="22"/>
          <w:lang w:val="de-DE"/>
        </w:rPr>
        <w:tab/>
      </w:r>
      <w:r w:rsidRPr="004E56DF">
        <w:rPr>
          <w:rFonts w:asciiTheme="minorHAnsi" w:hAnsiTheme="minorHAnsi" w:cstheme="minorHAnsi"/>
          <w:spacing w:val="-2"/>
          <w:sz w:val="22"/>
          <w:szCs w:val="22"/>
          <w:lang w:val="de-DE"/>
        </w:rPr>
        <w:t xml:space="preserve">Eine Untersuchung </w:t>
      </w:r>
      <w:r w:rsidRPr="004E56DF">
        <w:rPr>
          <w:rFonts w:asciiTheme="minorHAnsi" w:eastAsia="Times New Roman" w:hAnsiTheme="minorHAnsi" w:cstheme="minorHAnsi"/>
          <w:spacing w:val="-2"/>
          <w:sz w:val="22"/>
          <w:szCs w:val="22"/>
          <w:lang w:val="de-DE"/>
        </w:rPr>
        <w:t xml:space="preserve">über den menschlichen </w:t>
      </w:r>
      <w:r w:rsidRPr="004E56DF">
        <w:rPr>
          <w:rFonts w:asciiTheme="minorHAnsi" w:hAnsiTheme="minorHAnsi" w:cstheme="minorHAnsi"/>
          <w:spacing w:val="-4"/>
          <w:sz w:val="22"/>
          <w:szCs w:val="22"/>
          <w:lang w:val="de-DE"/>
        </w:rPr>
        <w:t>Verstand, Hamburg 1973</w:t>
      </w:r>
      <w:r w:rsidR="006737D1" w:rsidRPr="004E56DF">
        <w:rPr>
          <w:rFonts w:asciiTheme="minorHAnsi" w:hAnsiTheme="minorHAnsi" w:cstheme="minorHAnsi"/>
          <w:spacing w:val="-4"/>
          <w:sz w:val="22"/>
          <w:szCs w:val="22"/>
          <w:lang w:val="de-DE"/>
        </w:rPr>
        <w:t xml:space="preserve"> </w:t>
      </w:r>
      <w:r w:rsidR="00173112" w:rsidRPr="004E56DF">
        <w:rPr>
          <w:rFonts w:asciiTheme="minorHAnsi" w:hAnsiTheme="minorHAnsi" w:cstheme="minorHAnsi"/>
          <w:spacing w:val="-4"/>
          <w:sz w:val="22"/>
          <w:szCs w:val="22"/>
          <w:lang w:val="de-DE"/>
        </w:rPr>
        <w:t xml:space="preserve">Ed. R. Richter </w:t>
      </w:r>
    </w:p>
    <w:p w14:paraId="697F4C59" w14:textId="77777777" w:rsidR="00E46B06" w:rsidRPr="004E56DF" w:rsidRDefault="006737D1" w:rsidP="00173112">
      <w:pPr>
        <w:shd w:val="clear" w:color="auto" w:fill="FFFFFF"/>
        <w:ind w:left="730" w:firstLine="710"/>
        <w:rPr>
          <w:rFonts w:asciiTheme="minorHAnsi" w:hAnsiTheme="minorHAnsi" w:cstheme="minorHAnsi"/>
          <w:spacing w:val="-4"/>
          <w:sz w:val="22"/>
          <w:szCs w:val="22"/>
        </w:rPr>
      </w:pPr>
      <w:r w:rsidRPr="004E56DF">
        <w:rPr>
          <w:rFonts w:asciiTheme="minorHAnsi" w:hAnsiTheme="minorHAnsi" w:cstheme="minorHAnsi"/>
          <w:spacing w:val="-4"/>
          <w:sz w:val="22"/>
          <w:szCs w:val="22"/>
        </w:rPr>
        <w:t>(</w:t>
      </w:r>
      <w:proofErr w:type="spellStart"/>
      <w:r w:rsidRPr="004E56DF">
        <w:rPr>
          <w:rFonts w:asciiTheme="minorHAnsi" w:hAnsiTheme="minorHAnsi" w:cstheme="minorHAnsi"/>
          <w:spacing w:val="-4"/>
          <w:sz w:val="22"/>
          <w:szCs w:val="22"/>
        </w:rPr>
        <w:t>zitiert</w:t>
      </w:r>
      <w:proofErr w:type="spellEnd"/>
      <w:r w:rsidRPr="004E56DF">
        <w:rPr>
          <w:rFonts w:asciiTheme="minorHAnsi" w:hAnsiTheme="minorHAnsi" w:cstheme="minorHAnsi"/>
          <w:spacing w:val="-4"/>
          <w:sz w:val="22"/>
          <w:szCs w:val="22"/>
        </w:rPr>
        <w:t xml:space="preserve"> </w:t>
      </w:r>
      <w:proofErr w:type="spellStart"/>
      <w:r w:rsidRPr="004E56DF">
        <w:rPr>
          <w:rFonts w:asciiTheme="minorHAnsi" w:hAnsiTheme="minorHAnsi" w:cstheme="minorHAnsi"/>
          <w:spacing w:val="-4"/>
          <w:sz w:val="22"/>
          <w:szCs w:val="22"/>
        </w:rPr>
        <w:t>als</w:t>
      </w:r>
      <w:proofErr w:type="spellEnd"/>
      <w:r w:rsidRPr="004E56DF">
        <w:rPr>
          <w:rFonts w:asciiTheme="minorHAnsi" w:hAnsiTheme="minorHAnsi" w:cstheme="minorHAnsi"/>
          <w:spacing w:val="-4"/>
          <w:sz w:val="22"/>
          <w:szCs w:val="22"/>
        </w:rPr>
        <w:t xml:space="preserve"> Hume </w:t>
      </w:r>
      <w:r w:rsidR="00173112" w:rsidRPr="004E56DF">
        <w:rPr>
          <w:rFonts w:asciiTheme="minorHAnsi" w:hAnsiTheme="minorHAnsi" w:cstheme="minorHAnsi"/>
          <w:spacing w:val="-4"/>
          <w:sz w:val="22"/>
          <w:szCs w:val="22"/>
        </w:rPr>
        <w:t>+</w:t>
      </w:r>
      <w:proofErr w:type="spellStart"/>
      <w:r w:rsidR="00173112" w:rsidRPr="004E56DF">
        <w:rPr>
          <w:rFonts w:asciiTheme="minorHAnsi" w:hAnsiTheme="minorHAnsi" w:cstheme="minorHAnsi"/>
          <w:spacing w:val="-4"/>
          <w:sz w:val="22"/>
          <w:szCs w:val="22"/>
        </w:rPr>
        <w:t>Seitenzahl</w:t>
      </w:r>
      <w:proofErr w:type="spellEnd"/>
      <w:r w:rsidRPr="004E56DF">
        <w:rPr>
          <w:rFonts w:asciiTheme="minorHAnsi" w:hAnsiTheme="minorHAnsi" w:cstheme="minorHAnsi"/>
          <w:spacing w:val="-4"/>
          <w:sz w:val="22"/>
          <w:szCs w:val="22"/>
        </w:rPr>
        <w:t>)</w:t>
      </w:r>
    </w:p>
    <w:p w14:paraId="53A0F4C8" w14:textId="6A8BD02E" w:rsidR="00E46B06" w:rsidRPr="004E56DF" w:rsidRDefault="00E46B06" w:rsidP="00E46B06">
      <w:pPr>
        <w:shd w:val="clear" w:color="auto" w:fill="FFFFFF"/>
        <w:ind w:left="10"/>
        <w:rPr>
          <w:rFonts w:asciiTheme="minorHAnsi" w:hAnsiTheme="minorHAnsi" w:cstheme="minorHAnsi"/>
          <w:sz w:val="22"/>
          <w:szCs w:val="22"/>
        </w:rPr>
      </w:pPr>
      <w:r w:rsidRPr="004E56DF">
        <w:rPr>
          <w:rFonts w:asciiTheme="minorHAnsi" w:hAnsiTheme="minorHAnsi" w:cstheme="minorHAnsi"/>
          <w:spacing w:val="-14"/>
          <w:sz w:val="22"/>
          <w:szCs w:val="22"/>
        </w:rPr>
        <w:tab/>
      </w:r>
      <w:r w:rsidRPr="004E56DF">
        <w:rPr>
          <w:rFonts w:asciiTheme="minorHAnsi" w:hAnsiTheme="minorHAnsi" w:cstheme="minorHAnsi"/>
          <w:spacing w:val="-14"/>
          <w:sz w:val="22"/>
          <w:szCs w:val="22"/>
        </w:rPr>
        <w:tab/>
      </w:r>
      <w:r w:rsidRPr="004E56DF">
        <w:rPr>
          <w:rFonts w:asciiTheme="minorHAnsi" w:hAnsiTheme="minorHAnsi" w:cstheme="minorHAnsi"/>
          <w:spacing w:val="-4"/>
          <w:sz w:val="22"/>
          <w:szCs w:val="22"/>
        </w:rPr>
        <w:t xml:space="preserve">Enquiries concerning Human Understanding </w:t>
      </w:r>
      <w:r w:rsidRPr="004E56DF">
        <w:rPr>
          <w:rFonts w:asciiTheme="minorHAnsi" w:hAnsiTheme="minorHAnsi" w:cstheme="minorHAnsi"/>
          <w:spacing w:val="-3"/>
          <w:sz w:val="22"/>
          <w:szCs w:val="22"/>
        </w:rPr>
        <w:t>and concerning the Principles of Morals</w:t>
      </w:r>
    </w:p>
    <w:p w14:paraId="60DB7F8F" w14:textId="77777777" w:rsidR="00E46B06" w:rsidRPr="004E56DF" w:rsidRDefault="00E46B06" w:rsidP="00E46B06">
      <w:pPr>
        <w:shd w:val="clear" w:color="auto" w:fill="FFFFFF"/>
        <w:ind w:left="739" w:firstLine="701"/>
        <w:rPr>
          <w:rFonts w:asciiTheme="minorHAnsi" w:hAnsiTheme="minorHAnsi" w:cstheme="minorHAnsi"/>
          <w:spacing w:val="-2"/>
          <w:sz w:val="22"/>
          <w:szCs w:val="22"/>
        </w:rPr>
      </w:pPr>
      <w:r w:rsidRPr="004E56DF">
        <w:rPr>
          <w:rFonts w:asciiTheme="minorHAnsi" w:hAnsiTheme="minorHAnsi" w:cstheme="minorHAnsi"/>
          <w:spacing w:val="-2"/>
          <w:sz w:val="22"/>
          <w:szCs w:val="22"/>
        </w:rPr>
        <w:t>ed. L.A. Selby-</w:t>
      </w:r>
      <w:proofErr w:type="spellStart"/>
      <w:r w:rsidRPr="004E56DF">
        <w:rPr>
          <w:rFonts w:asciiTheme="minorHAnsi" w:hAnsiTheme="minorHAnsi" w:cstheme="minorHAnsi"/>
          <w:spacing w:val="-2"/>
          <w:sz w:val="22"/>
          <w:szCs w:val="22"/>
        </w:rPr>
        <w:t>Bigge</w:t>
      </w:r>
      <w:proofErr w:type="spellEnd"/>
      <w:r w:rsidRPr="004E56DF">
        <w:rPr>
          <w:rFonts w:asciiTheme="minorHAnsi" w:hAnsiTheme="minorHAnsi" w:cstheme="minorHAnsi"/>
          <w:spacing w:val="-2"/>
          <w:sz w:val="22"/>
          <w:szCs w:val="22"/>
        </w:rPr>
        <w:t>, Oxford 1978</w:t>
      </w:r>
    </w:p>
    <w:p w14:paraId="6BA9665B" w14:textId="77777777" w:rsidR="00A44E75" w:rsidRPr="004E56DF" w:rsidRDefault="00A44E75" w:rsidP="00E46B06">
      <w:pPr>
        <w:shd w:val="clear" w:color="auto" w:fill="FFFFFF"/>
        <w:ind w:left="739" w:firstLine="701"/>
        <w:rPr>
          <w:rFonts w:asciiTheme="minorHAnsi" w:hAnsiTheme="minorHAnsi" w:cstheme="minorHAnsi"/>
          <w:spacing w:val="-2"/>
          <w:sz w:val="22"/>
          <w:szCs w:val="22"/>
        </w:rPr>
      </w:pPr>
    </w:p>
    <w:p w14:paraId="5CC8AC9D" w14:textId="77777777" w:rsidR="00A44E75" w:rsidRPr="004E56DF" w:rsidRDefault="00A44E75" w:rsidP="00A44E75">
      <w:pPr>
        <w:shd w:val="clear" w:color="auto" w:fill="FFFFFF"/>
        <w:rPr>
          <w:rFonts w:asciiTheme="minorHAnsi" w:hAnsiTheme="minorHAnsi" w:cstheme="minorHAnsi"/>
          <w:spacing w:val="-2"/>
          <w:sz w:val="22"/>
          <w:szCs w:val="22"/>
          <w:lang w:val="de-DE"/>
        </w:rPr>
      </w:pPr>
      <w:r w:rsidRPr="00911B08">
        <w:rPr>
          <w:rFonts w:asciiTheme="minorHAnsi" w:hAnsiTheme="minorHAnsi" w:cstheme="minorHAnsi"/>
          <w:b/>
          <w:spacing w:val="-2"/>
          <w:sz w:val="22"/>
          <w:szCs w:val="22"/>
          <w:lang w:val="de-DE"/>
        </w:rPr>
        <w:t xml:space="preserve">A.J. </w:t>
      </w:r>
      <w:r w:rsidR="00D16FCE" w:rsidRPr="00911B08">
        <w:rPr>
          <w:rFonts w:asciiTheme="minorHAnsi" w:hAnsiTheme="minorHAnsi" w:cstheme="minorHAnsi"/>
          <w:b/>
          <w:spacing w:val="-2"/>
          <w:sz w:val="22"/>
          <w:szCs w:val="22"/>
          <w:lang w:val="de-DE"/>
        </w:rPr>
        <w:t xml:space="preserve"> </w:t>
      </w:r>
      <w:r w:rsidRPr="004E56DF">
        <w:rPr>
          <w:rFonts w:asciiTheme="minorHAnsi" w:hAnsiTheme="minorHAnsi" w:cstheme="minorHAnsi"/>
          <w:b/>
          <w:spacing w:val="-2"/>
          <w:sz w:val="22"/>
          <w:szCs w:val="22"/>
          <w:lang w:val="de-DE"/>
        </w:rPr>
        <w:t>Ayer</w:t>
      </w:r>
      <w:r w:rsidR="00D16FCE" w:rsidRPr="004E56DF">
        <w:rPr>
          <w:rFonts w:asciiTheme="minorHAnsi" w:hAnsiTheme="minorHAnsi" w:cstheme="minorHAnsi"/>
          <w:spacing w:val="-2"/>
          <w:sz w:val="22"/>
          <w:szCs w:val="22"/>
          <w:lang w:val="de-DE"/>
        </w:rPr>
        <w:tab/>
        <w:t>Die Hauptfragen der Philosophie München 1976</w:t>
      </w:r>
    </w:p>
    <w:p w14:paraId="1992F11C" w14:textId="77777777" w:rsidR="00D16FCE" w:rsidRPr="004E56DF" w:rsidRDefault="00D16FCE" w:rsidP="00A44E75">
      <w:pPr>
        <w:shd w:val="clear" w:color="auto" w:fill="FFFFFF"/>
        <w:rPr>
          <w:rFonts w:asciiTheme="minorHAnsi" w:hAnsiTheme="minorHAnsi" w:cstheme="minorHAnsi"/>
          <w:spacing w:val="-2"/>
          <w:sz w:val="22"/>
          <w:szCs w:val="22"/>
          <w:lang w:val="de-DE"/>
        </w:rPr>
      </w:pPr>
    </w:p>
    <w:p w14:paraId="35386C21" w14:textId="77777777" w:rsidR="00A44E75" w:rsidRPr="004E56DF" w:rsidRDefault="00A44E75" w:rsidP="00A44E75">
      <w:pPr>
        <w:shd w:val="clear" w:color="auto" w:fill="FFFFFF"/>
        <w:rPr>
          <w:rFonts w:asciiTheme="minorHAnsi" w:hAnsiTheme="minorHAnsi" w:cstheme="minorHAnsi"/>
          <w:spacing w:val="-2"/>
          <w:sz w:val="22"/>
          <w:szCs w:val="22"/>
          <w:lang w:val="de-DE"/>
        </w:rPr>
      </w:pPr>
      <w:r w:rsidRPr="004E56DF">
        <w:rPr>
          <w:rFonts w:asciiTheme="minorHAnsi" w:hAnsiTheme="minorHAnsi" w:cstheme="minorHAnsi"/>
          <w:b/>
          <w:spacing w:val="-2"/>
          <w:sz w:val="22"/>
          <w:szCs w:val="22"/>
          <w:lang w:val="de-DE"/>
        </w:rPr>
        <w:t>E.</w:t>
      </w:r>
      <w:r w:rsidR="00D16FCE" w:rsidRPr="004E56DF">
        <w:rPr>
          <w:rFonts w:asciiTheme="minorHAnsi" w:hAnsiTheme="minorHAnsi" w:cstheme="minorHAnsi"/>
          <w:b/>
          <w:spacing w:val="-2"/>
          <w:sz w:val="22"/>
          <w:szCs w:val="22"/>
          <w:lang w:val="de-DE"/>
        </w:rPr>
        <w:t xml:space="preserve"> </w:t>
      </w:r>
      <w:r w:rsidRPr="004E56DF">
        <w:rPr>
          <w:rFonts w:asciiTheme="minorHAnsi" w:hAnsiTheme="minorHAnsi" w:cstheme="minorHAnsi"/>
          <w:b/>
          <w:spacing w:val="-2"/>
          <w:sz w:val="22"/>
          <w:szCs w:val="22"/>
          <w:lang w:val="de-DE"/>
        </w:rPr>
        <w:t>Cassirer</w:t>
      </w:r>
      <w:r w:rsidR="00D16FCE" w:rsidRPr="004E56DF">
        <w:rPr>
          <w:rFonts w:asciiTheme="minorHAnsi" w:hAnsiTheme="minorHAnsi" w:cstheme="minorHAnsi"/>
          <w:spacing w:val="-2"/>
          <w:sz w:val="22"/>
          <w:szCs w:val="22"/>
          <w:lang w:val="de-DE"/>
        </w:rPr>
        <w:tab/>
        <w:t>Das Erkenntnisproblem, Bd. 2 Darmstadt 1974</w:t>
      </w:r>
    </w:p>
    <w:p w14:paraId="5099073A" w14:textId="77777777" w:rsidR="00D16FCE" w:rsidRPr="004E56DF" w:rsidRDefault="00D16FCE" w:rsidP="00A44E75">
      <w:pPr>
        <w:shd w:val="clear" w:color="auto" w:fill="FFFFFF"/>
        <w:rPr>
          <w:rFonts w:asciiTheme="minorHAnsi" w:hAnsiTheme="minorHAnsi" w:cstheme="minorHAnsi"/>
          <w:spacing w:val="-2"/>
          <w:sz w:val="22"/>
          <w:szCs w:val="22"/>
          <w:lang w:val="de-DE"/>
        </w:rPr>
      </w:pPr>
    </w:p>
    <w:p w14:paraId="40A1811E" w14:textId="77777777" w:rsidR="00A44E75" w:rsidRPr="004E56DF" w:rsidRDefault="00A44E75" w:rsidP="00A44E75">
      <w:pPr>
        <w:shd w:val="clear" w:color="auto" w:fill="FFFFFF"/>
        <w:rPr>
          <w:rFonts w:asciiTheme="minorHAnsi" w:hAnsiTheme="minorHAnsi" w:cstheme="minorHAnsi"/>
          <w:spacing w:val="-2"/>
          <w:sz w:val="22"/>
          <w:szCs w:val="22"/>
          <w:lang w:val="de-DE"/>
        </w:rPr>
      </w:pPr>
      <w:r w:rsidRPr="004E56DF">
        <w:rPr>
          <w:rFonts w:asciiTheme="minorHAnsi" w:hAnsiTheme="minorHAnsi" w:cstheme="minorHAnsi"/>
          <w:b/>
          <w:spacing w:val="-2"/>
          <w:sz w:val="22"/>
          <w:szCs w:val="22"/>
          <w:lang w:val="de-DE"/>
        </w:rPr>
        <w:t>K.R. Popper</w:t>
      </w:r>
      <w:r w:rsidR="00D16FCE" w:rsidRPr="004E56DF">
        <w:rPr>
          <w:rFonts w:asciiTheme="minorHAnsi" w:hAnsiTheme="minorHAnsi" w:cstheme="minorHAnsi"/>
          <w:spacing w:val="-2"/>
          <w:sz w:val="22"/>
          <w:szCs w:val="22"/>
          <w:lang w:val="de-DE"/>
        </w:rPr>
        <w:tab/>
        <w:t>Objektive Erkenntnis Hamburg 1974</w:t>
      </w:r>
    </w:p>
    <w:p w14:paraId="0EE343D4" w14:textId="77777777" w:rsidR="00D16FCE" w:rsidRPr="004E56DF" w:rsidRDefault="00D16FCE" w:rsidP="00A44E75">
      <w:pPr>
        <w:shd w:val="clear" w:color="auto" w:fill="FFFFFF"/>
        <w:rPr>
          <w:rFonts w:asciiTheme="minorHAnsi" w:hAnsiTheme="minorHAnsi" w:cstheme="minorHAnsi"/>
          <w:spacing w:val="-2"/>
          <w:sz w:val="22"/>
          <w:szCs w:val="22"/>
          <w:lang w:val="de-DE"/>
        </w:rPr>
      </w:pPr>
    </w:p>
    <w:p w14:paraId="3FADCD05" w14:textId="77777777" w:rsidR="00A44E75" w:rsidRPr="004E56DF" w:rsidRDefault="00A44E75" w:rsidP="00A44E75">
      <w:pPr>
        <w:shd w:val="clear" w:color="auto" w:fill="FFFFFF"/>
        <w:rPr>
          <w:rFonts w:asciiTheme="minorHAnsi" w:hAnsiTheme="minorHAnsi" w:cstheme="minorHAnsi"/>
          <w:spacing w:val="-2"/>
          <w:sz w:val="22"/>
          <w:szCs w:val="22"/>
          <w:lang w:val="de-DE"/>
        </w:rPr>
      </w:pPr>
      <w:r w:rsidRPr="004E56DF">
        <w:rPr>
          <w:rFonts w:asciiTheme="minorHAnsi" w:hAnsiTheme="minorHAnsi" w:cstheme="minorHAnsi"/>
          <w:b/>
          <w:spacing w:val="-2"/>
          <w:sz w:val="22"/>
          <w:szCs w:val="22"/>
          <w:lang w:val="de-DE"/>
        </w:rPr>
        <w:t>G.</w:t>
      </w:r>
      <w:r w:rsidR="00D16FCE" w:rsidRPr="004E56DF">
        <w:rPr>
          <w:rFonts w:asciiTheme="minorHAnsi" w:hAnsiTheme="minorHAnsi" w:cstheme="minorHAnsi"/>
          <w:b/>
          <w:spacing w:val="-2"/>
          <w:sz w:val="22"/>
          <w:szCs w:val="22"/>
          <w:lang w:val="de-DE"/>
        </w:rPr>
        <w:t xml:space="preserve"> </w:t>
      </w:r>
      <w:r w:rsidRPr="004E56DF">
        <w:rPr>
          <w:rFonts w:asciiTheme="minorHAnsi" w:hAnsiTheme="minorHAnsi" w:cstheme="minorHAnsi"/>
          <w:b/>
          <w:spacing w:val="-2"/>
          <w:sz w:val="22"/>
          <w:szCs w:val="22"/>
          <w:lang w:val="de-DE"/>
        </w:rPr>
        <w:t>Prauss</w:t>
      </w:r>
      <w:r w:rsidR="00D16FCE" w:rsidRPr="004E56DF">
        <w:rPr>
          <w:rFonts w:asciiTheme="minorHAnsi" w:hAnsiTheme="minorHAnsi" w:cstheme="minorHAnsi"/>
          <w:spacing w:val="-2"/>
          <w:sz w:val="22"/>
          <w:szCs w:val="22"/>
          <w:lang w:val="de-DE"/>
        </w:rPr>
        <w:tab/>
        <w:t>Einführung in die Erkenntnistheorie Darmstadt 1980</w:t>
      </w:r>
    </w:p>
    <w:p w14:paraId="099F0AB7" w14:textId="77777777" w:rsidR="00D16FCE" w:rsidRPr="004E56DF" w:rsidRDefault="00D16FCE" w:rsidP="00A44E75">
      <w:pPr>
        <w:shd w:val="clear" w:color="auto" w:fill="FFFFFF"/>
        <w:rPr>
          <w:rFonts w:asciiTheme="minorHAnsi" w:hAnsiTheme="minorHAnsi" w:cstheme="minorHAnsi"/>
          <w:spacing w:val="-2"/>
          <w:sz w:val="22"/>
          <w:szCs w:val="22"/>
          <w:lang w:val="de-DE"/>
        </w:rPr>
      </w:pPr>
    </w:p>
    <w:p w14:paraId="356AD66A" w14:textId="37EAAF4E" w:rsidR="00A44E75" w:rsidRPr="004E56DF" w:rsidRDefault="00A44E75" w:rsidP="00A44E75">
      <w:pPr>
        <w:shd w:val="clear" w:color="auto" w:fill="FFFFFF"/>
        <w:rPr>
          <w:rFonts w:asciiTheme="minorHAnsi" w:hAnsiTheme="minorHAnsi" w:cstheme="minorHAnsi"/>
          <w:spacing w:val="-2"/>
          <w:sz w:val="22"/>
          <w:szCs w:val="22"/>
        </w:rPr>
      </w:pPr>
      <w:r w:rsidRPr="004E56DF">
        <w:rPr>
          <w:rFonts w:asciiTheme="minorHAnsi" w:hAnsiTheme="minorHAnsi" w:cstheme="minorHAnsi"/>
          <w:b/>
          <w:spacing w:val="-2"/>
          <w:sz w:val="22"/>
          <w:szCs w:val="22"/>
        </w:rPr>
        <w:t>B.</w:t>
      </w:r>
      <w:r w:rsidR="00D16FCE" w:rsidRPr="004E56DF">
        <w:rPr>
          <w:rFonts w:asciiTheme="minorHAnsi" w:hAnsiTheme="minorHAnsi" w:cstheme="minorHAnsi"/>
          <w:b/>
          <w:spacing w:val="-2"/>
          <w:sz w:val="22"/>
          <w:szCs w:val="22"/>
        </w:rPr>
        <w:t xml:space="preserve"> </w:t>
      </w:r>
      <w:r w:rsidRPr="004E56DF">
        <w:rPr>
          <w:rFonts w:asciiTheme="minorHAnsi" w:hAnsiTheme="minorHAnsi" w:cstheme="minorHAnsi"/>
          <w:b/>
          <w:spacing w:val="-2"/>
          <w:sz w:val="22"/>
          <w:szCs w:val="22"/>
        </w:rPr>
        <w:t>Russell</w:t>
      </w:r>
      <w:r w:rsidR="00D16FCE" w:rsidRPr="004E56DF">
        <w:rPr>
          <w:rFonts w:asciiTheme="minorHAnsi" w:hAnsiTheme="minorHAnsi" w:cstheme="minorHAnsi"/>
          <w:spacing w:val="-2"/>
          <w:sz w:val="22"/>
          <w:szCs w:val="22"/>
        </w:rPr>
        <w:tab/>
        <w:t>An Inquiry into Meaning and Truth Harmondsworth 1973</w:t>
      </w:r>
    </w:p>
    <w:p w14:paraId="41540F3D" w14:textId="50D97113" w:rsidR="00114BC0" w:rsidRPr="004E56DF" w:rsidRDefault="00114BC0" w:rsidP="00A44E75">
      <w:pPr>
        <w:shd w:val="clear" w:color="auto" w:fill="FFFFFF"/>
        <w:rPr>
          <w:rFonts w:asciiTheme="minorHAnsi" w:hAnsiTheme="minorHAnsi" w:cstheme="minorHAnsi"/>
          <w:spacing w:val="-2"/>
          <w:sz w:val="22"/>
          <w:szCs w:val="22"/>
        </w:rPr>
      </w:pPr>
    </w:p>
    <w:p w14:paraId="5BB7CE47" w14:textId="436DF2FB" w:rsidR="00663A58" w:rsidRPr="004E56DF" w:rsidRDefault="00663A58" w:rsidP="00A44E75">
      <w:pPr>
        <w:shd w:val="clear" w:color="auto" w:fill="FFFFFF"/>
        <w:rPr>
          <w:rFonts w:asciiTheme="minorHAnsi" w:hAnsiTheme="minorHAnsi" w:cstheme="minorHAnsi"/>
          <w:spacing w:val="-2"/>
          <w:sz w:val="22"/>
          <w:szCs w:val="22"/>
        </w:rPr>
      </w:pPr>
      <w:r w:rsidRPr="004E56DF">
        <w:rPr>
          <w:rFonts w:asciiTheme="minorHAnsi" w:hAnsiTheme="minorHAnsi" w:cstheme="minorHAnsi"/>
          <w:b/>
          <w:spacing w:val="-2"/>
          <w:sz w:val="22"/>
          <w:szCs w:val="22"/>
        </w:rPr>
        <w:t>Ders.</w:t>
      </w:r>
      <w:r w:rsidRPr="004E56DF">
        <w:rPr>
          <w:rFonts w:asciiTheme="minorHAnsi" w:hAnsiTheme="minorHAnsi" w:cstheme="minorHAnsi"/>
          <w:b/>
          <w:spacing w:val="-2"/>
          <w:sz w:val="22"/>
          <w:szCs w:val="22"/>
        </w:rPr>
        <w:tab/>
      </w:r>
      <w:r w:rsidRPr="004E56DF">
        <w:rPr>
          <w:rFonts w:asciiTheme="minorHAnsi" w:hAnsiTheme="minorHAnsi" w:cstheme="minorHAnsi"/>
          <w:spacing w:val="-2"/>
          <w:sz w:val="22"/>
          <w:szCs w:val="22"/>
        </w:rPr>
        <w:tab/>
        <w:t>Human Knowledge – Its Scope and Limits (1048), Abingdon 2009</w:t>
      </w:r>
    </w:p>
    <w:p w14:paraId="2FEFEA15" w14:textId="77777777" w:rsidR="00663A58" w:rsidRPr="004E56DF" w:rsidRDefault="00663A58" w:rsidP="00A44E75">
      <w:pPr>
        <w:shd w:val="clear" w:color="auto" w:fill="FFFFFF"/>
        <w:rPr>
          <w:rFonts w:asciiTheme="minorHAnsi" w:hAnsiTheme="minorHAnsi" w:cstheme="minorHAnsi"/>
          <w:b/>
          <w:spacing w:val="-2"/>
          <w:sz w:val="22"/>
          <w:szCs w:val="22"/>
        </w:rPr>
      </w:pPr>
    </w:p>
    <w:p w14:paraId="40D3BE8B" w14:textId="0B15BB1C" w:rsidR="00114BC0" w:rsidRPr="004E56DF" w:rsidRDefault="00114BC0" w:rsidP="00A44E75">
      <w:pPr>
        <w:shd w:val="clear" w:color="auto" w:fill="FFFFFF"/>
        <w:rPr>
          <w:rFonts w:asciiTheme="minorHAnsi" w:hAnsiTheme="minorHAnsi" w:cstheme="minorHAnsi"/>
          <w:spacing w:val="-2"/>
          <w:sz w:val="22"/>
          <w:szCs w:val="22"/>
        </w:rPr>
      </w:pPr>
      <w:r w:rsidRPr="004E56DF">
        <w:rPr>
          <w:rFonts w:asciiTheme="minorHAnsi" w:hAnsiTheme="minorHAnsi" w:cstheme="minorHAnsi"/>
          <w:b/>
          <w:spacing w:val="-2"/>
          <w:sz w:val="22"/>
          <w:szCs w:val="22"/>
        </w:rPr>
        <w:t>Ders.</w:t>
      </w:r>
      <w:r w:rsidRPr="004E56DF">
        <w:rPr>
          <w:rFonts w:asciiTheme="minorHAnsi" w:hAnsiTheme="minorHAnsi" w:cstheme="minorHAnsi"/>
          <w:spacing w:val="-2"/>
          <w:sz w:val="22"/>
          <w:szCs w:val="22"/>
        </w:rPr>
        <w:tab/>
      </w:r>
      <w:r w:rsidRPr="004E56DF">
        <w:rPr>
          <w:rFonts w:asciiTheme="minorHAnsi" w:hAnsiTheme="minorHAnsi" w:cstheme="minorHAnsi"/>
          <w:spacing w:val="-2"/>
          <w:sz w:val="22"/>
          <w:szCs w:val="22"/>
        </w:rPr>
        <w:tab/>
      </w:r>
      <w:r w:rsidR="00060BAC" w:rsidRPr="004E56DF">
        <w:rPr>
          <w:rFonts w:asciiTheme="minorHAnsi" w:hAnsiTheme="minorHAnsi" w:cstheme="minorHAnsi"/>
          <w:spacing w:val="-2"/>
          <w:sz w:val="22"/>
          <w:szCs w:val="22"/>
        </w:rPr>
        <w:t>My Philosophical Development, (1959), Nottingham 2007</w:t>
      </w:r>
    </w:p>
    <w:p w14:paraId="37A9E07C" w14:textId="77777777" w:rsidR="00663A58" w:rsidRPr="004E56DF" w:rsidRDefault="00663A58" w:rsidP="00A44E75">
      <w:pPr>
        <w:shd w:val="clear" w:color="auto" w:fill="FFFFFF"/>
        <w:rPr>
          <w:rFonts w:asciiTheme="minorHAnsi" w:hAnsiTheme="minorHAnsi" w:cstheme="minorHAnsi"/>
          <w:spacing w:val="-2"/>
          <w:sz w:val="22"/>
          <w:szCs w:val="22"/>
        </w:rPr>
      </w:pPr>
    </w:p>
    <w:p w14:paraId="2FBAA364" w14:textId="4CCDD7FF" w:rsidR="00A44E75" w:rsidRPr="004E56DF" w:rsidRDefault="00A44E75" w:rsidP="00A44E75">
      <w:pPr>
        <w:shd w:val="clear" w:color="auto" w:fill="FFFFFF"/>
        <w:rPr>
          <w:rFonts w:asciiTheme="minorHAnsi" w:hAnsiTheme="minorHAnsi" w:cstheme="minorHAnsi"/>
          <w:spacing w:val="-2"/>
          <w:sz w:val="22"/>
          <w:szCs w:val="22"/>
          <w:lang w:val="de-DE"/>
        </w:rPr>
      </w:pPr>
      <w:r w:rsidRPr="004E56DF">
        <w:rPr>
          <w:rFonts w:asciiTheme="minorHAnsi" w:hAnsiTheme="minorHAnsi" w:cstheme="minorHAnsi"/>
          <w:b/>
          <w:spacing w:val="-2"/>
          <w:sz w:val="22"/>
          <w:szCs w:val="22"/>
          <w:lang w:val="de-DE"/>
        </w:rPr>
        <w:t>M.</w:t>
      </w:r>
      <w:r w:rsidR="00D16FCE" w:rsidRPr="004E56DF">
        <w:rPr>
          <w:rFonts w:asciiTheme="minorHAnsi" w:hAnsiTheme="minorHAnsi" w:cstheme="minorHAnsi"/>
          <w:b/>
          <w:spacing w:val="-2"/>
          <w:sz w:val="22"/>
          <w:szCs w:val="22"/>
          <w:lang w:val="de-DE"/>
        </w:rPr>
        <w:t xml:space="preserve"> </w:t>
      </w:r>
      <w:r w:rsidRPr="004E56DF">
        <w:rPr>
          <w:rFonts w:asciiTheme="minorHAnsi" w:hAnsiTheme="minorHAnsi" w:cstheme="minorHAnsi"/>
          <w:b/>
          <w:spacing w:val="-2"/>
          <w:sz w:val="22"/>
          <w:szCs w:val="22"/>
          <w:lang w:val="de-DE"/>
        </w:rPr>
        <w:t>Schlick</w:t>
      </w:r>
      <w:r w:rsidR="00D16FCE" w:rsidRPr="004E56DF">
        <w:rPr>
          <w:rFonts w:asciiTheme="minorHAnsi" w:hAnsiTheme="minorHAnsi" w:cstheme="minorHAnsi"/>
          <w:spacing w:val="-2"/>
          <w:sz w:val="22"/>
          <w:szCs w:val="22"/>
          <w:lang w:val="de-DE"/>
        </w:rPr>
        <w:tab/>
        <w:t xml:space="preserve">Allgemeine Erkenntnislehre (1925) </w:t>
      </w:r>
      <w:r w:rsidR="0051221F" w:rsidRPr="004E56DF">
        <w:rPr>
          <w:rFonts w:asciiTheme="minorHAnsi" w:hAnsiTheme="minorHAnsi" w:cstheme="minorHAnsi"/>
          <w:spacing w:val="-2"/>
          <w:sz w:val="22"/>
          <w:szCs w:val="22"/>
          <w:lang w:val="de-DE"/>
        </w:rPr>
        <w:t>F</w:t>
      </w:r>
      <w:r w:rsidR="00D16FCE" w:rsidRPr="004E56DF">
        <w:rPr>
          <w:rFonts w:asciiTheme="minorHAnsi" w:hAnsiTheme="minorHAnsi" w:cstheme="minorHAnsi"/>
          <w:spacing w:val="-2"/>
          <w:sz w:val="22"/>
          <w:szCs w:val="22"/>
          <w:lang w:val="de-DE"/>
        </w:rPr>
        <w:t>rankfurt/M 1979</w:t>
      </w:r>
    </w:p>
    <w:p w14:paraId="0FE43EE3" w14:textId="424D377F" w:rsidR="00411D8E" w:rsidRPr="004E56DF" w:rsidRDefault="00411D8E" w:rsidP="00A44E75">
      <w:pPr>
        <w:shd w:val="clear" w:color="auto" w:fill="FFFFFF"/>
        <w:rPr>
          <w:rFonts w:asciiTheme="minorHAnsi" w:hAnsiTheme="minorHAnsi" w:cstheme="minorHAnsi"/>
          <w:spacing w:val="-2"/>
          <w:sz w:val="22"/>
          <w:szCs w:val="22"/>
          <w:lang w:val="de-DE"/>
        </w:rPr>
      </w:pPr>
    </w:p>
    <w:p w14:paraId="2756E359" w14:textId="78C753D1" w:rsidR="00411D8E" w:rsidRPr="004E56DF" w:rsidRDefault="00411D8E" w:rsidP="00A44E75">
      <w:pPr>
        <w:shd w:val="clear" w:color="auto" w:fill="FFFFFF"/>
        <w:rPr>
          <w:rFonts w:asciiTheme="minorHAnsi" w:hAnsiTheme="minorHAnsi" w:cstheme="minorHAnsi"/>
          <w:spacing w:val="-2"/>
          <w:sz w:val="22"/>
          <w:szCs w:val="22"/>
        </w:rPr>
      </w:pPr>
      <w:r w:rsidRPr="004E56DF">
        <w:rPr>
          <w:rFonts w:asciiTheme="minorHAnsi" w:hAnsiTheme="minorHAnsi" w:cstheme="minorHAnsi"/>
          <w:b/>
          <w:spacing w:val="-2"/>
          <w:sz w:val="22"/>
          <w:szCs w:val="22"/>
        </w:rPr>
        <w:t>J. R. Searle</w:t>
      </w:r>
      <w:r w:rsidRPr="004E56DF">
        <w:rPr>
          <w:rFonts w:asciiTheme="minorHAnsi" w:hAnsiTheme="minorHAnsi" w:cstheme="minorHAnsi"/>
          <w:spacing w:val="-2"/>
          <w:sz w:val="22"/>
          <w:szCs w:val="22"/>
        </w:rPr>
        <w:tab/>
        <w:t>Seeing Things As They Are, Oxford 2015</w:t>
      </w:r>
    </w:p>
    <w:p w14:paraId="261AF4BE" w14:textId="11E77AA1" w:rsidR="00E46B06" w:rsidRPr="004E56DF" w:rsidRDefault="00E46B06" w:rsidP="00D16FCE">
      <w:pPr>
        <w:shd w:val="clear" w:color="auto" w:fill="FFFFFF"/>
        <w:rPr>
          <w:rFonts w:asciiTheme="minorHAnsi" w:hAnsiTheme="minorHAnsi" w:cstheme="minorHAnsi"/>
          <w:spacing w:val="-2"/>
          <w:sz w:val="22"/>
          <w:szCs w:val="22"/>
        </w:rPr>
      </w:pPr>
    </w:p>
    <w:p w14:paraId="78583625" w14:textId="05CF737D" w:rsidR="00411D8E" w:rsidRPr="004E56DF" w:rsidRDefault="00411D8E" w:rsidP="00D16FCE">
      <w:pPr>
        <w:shd w:val="clear" w:color="auto" w:fill="FFFFFF"/>
        <w:rPr>
          <w:rFonts w:asciiTheme="minorHAnsi" w:hAnsiTheme="minorHAnsi" w:cstheme="minorHAnsi"/>
          <w:spacing w:val="-2"/>
          <w:sz w:val="22"/>
          <w:szCs w:val="22"/>
          <w:lang w:val="es-ES"/>
        </w:rPr>
      </w:pPr>
      <w:r w:rsidRPr="004E56DF">
        <w:rPr>
          <w:rFonts w:asciiTheme="minorHAnsi" w:hAnsiTheme="minorHAnsi" w:cstheme="minorHAnsi"/>
          <w:b/>
          <w:spacing w:val="-2"/>
          <w:sz w:val="22"/>
          <w:szCs w:val="22"/>
          <w:lang w:val="es-ES"/>
        </w:rPr>
        <w:t>E. Sosa/M. Tooley (eds.)</w:t>
      </w:r>
      <w:r w:rsidRPr="004E56DF">
        <w:rPr>
          <w:rFonts w:asciiTheme="minorHAnsi" w:hAnsiTheme="minorHAnsi" w:cstheme="minorHAnsi"/>
          <w:spacing w:val="-2"/>
          <w:sz w:val="22"/>
          <w:szCs w:val="22"/>
          <w:lang w:val="es-ES"/>
        </w:rPr>
        <w:t xml:space="preserve">  Causation, Oxford 1993</w:t>
      </w:r>
    </w:p>
    <w:p w14:paraId="732BE673" w14:textId="77777777" w:rsidR="00E46B06" w:rsidRPr="004E56DF" w:rsidRDefault="00E46B06" w:rsidP="00D16FCE">
      <w:pPr>
        <w:shd w:val="clear" w:color="auto" w:fill="FFFFFF"/>
        <w:rPr>
          <w:rFonts w:asciiTheme="minorHAnsi" w:hAnsiTheme="minorHAnsi" w:cstheme="minorHAnsi"/>
          <w:spacing w:val="-2"/>
          <w:sz w:val="22"/>
          <w:szCs w:val="22"/>
          <w:lang w:val="es-ES"/>
        </w:rPr>
      </w:pPr>
    </w:p>
    <w:p w14:paraId="7634CA47" w14:textId="77777777" w:rsidR="00E46B06" w:rsidRPr="004E56DF" w:rsidRDefault="00D16FCE" w:rsidP="00DC304A">
      <w:pPr>
        <w:spacing w:line="340" w:lineRule="exact"/>
        <w:rPr>
          <w:rFonts w:asciiTheme="minorHAnsi" w:hAnsiTheme="minorHAnsi" w:cstheme="minorHAnsi"/>
          <w:i/>
          <w:sz w:val="22"/>
          <w:szCs w:val="22"/>
        </w:rPr>
      </w:pPr>
      <w:r w:rsidRPr="004E56DF">
        <w:rPr>
          <w:rFonts w:asciiTheme="minorHAnsi" w:hAnsiTheme="minorHAnsi" w:cstheme="minorHAnsi"/>
          <w:i/>
          <w:sz w:val="22"/>
          <w:szCs w:val="22"/>
          <w:lang w:val="es-ES"/>
        </w:rPr>
        <w:t xml:space="preserve"> </w:t>
      </w:r>
      <w:r w:rsidRPr="004E56DF">
        <w:rPr>
          <w:rFonts w:asciiTheme="minorHAnsi" w:hAnsiTheme="minorHAnsi" w:cstheme="minorHAnsi"/>
          <w:i/>
          <w:sz w:val="22"/>
          <w:szCs w:val="22"/>
        </w:rPr>
        <w:t>Reinhard Fiedler</w:t>
      </w:r>
    </w:p>
    <w:p w14:paraId="6240F369" w14:textId="77777777" w:rsidR="00DC304A" w:rsidRPr="004E56DF" w:rsidRDefault="00DC304A" w:rsidP="00DC304A">
      <w:pPr>
        <w:spacing w:line="340" w:lineRule="exact"/>
        <w:rPr>
          <w:rFonts w:asciiTheme="minorHAnsi" w:hAnsiTheme="minorHAnsi" w:cstheme="minorHAnsi"/>
          <w:sz w:val="22"/>
          <w:szCs w:val="22"/>
        </w:rPr>
      </w:pPr>
    </w:p>
    <w:sectPr w:rsidR="00DC304A" w:rsidRPr="004E56DF" w:rsidSect="00DE13A1">
      <w:pgSz w:w="11906" w:h="16838"/>
      <w:pgMar w:top="1474" w:right="124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765F" w14:textId="77777777" w:rsidR="00F81A86" w:rsidRDefault="00F81A86" w:rsidP="00DE13A1">
      <w:r>
        <w:separator/>
      </w:r>
    </w:p>
  </w:endnote>
  <w:endnote w:type="continuationSeparator" w:id="0">
    <w:p w14:paraId="48332031" w14:textId="77777777" w:rsidR="00F81A86" w:rsidRDefault="00F81A86" w:rsidP="00DE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D59D" w14:textId="77777777" w:rsidR="00F81A86" w:rsidRDefault="00F81A86" w:rsidP="00DE13A1">
      <w:r>
        <w:separator/>
      </w:r>
    </w:p>
  </w:footnote>
  <w:footnote w:type="continuationSeparator" w:id="0">
    <w:p w14:paraId="5CB1895B" w14:textId="77777777" w:rsidR="00F81A86" w:rsidRDefault="00F81A86" w:rsidP="00DE13A1">
      <w:r>
        <w:continuationSeparator/>
      </w:r>
    </w:p>
  </w:footnote>
  <w:footnote w:id="1">
    <w:p w14:paraId="5743DCA7" w14:textId="77777777" w:rsidR="003D2718" w:rsidRPr="00495AA0" w:rsidRDefault="003D2718" w:rsidP="00FA3699">
      <w:pPr>
        <w:pStyle w:val="Funotentext"/>
        <w:numPr>
          <w:ilvl w:val="0"/>
          <w:numId w:val="1"/>
        </w:numPr>
        <w:rPr>
          <w:rFonts w:asciiTheme="minorHAnsi" w:hAnsiTheme="minorHAnsi" w:cstheme="minorHAnsi"/>
          <w:sz w:val="18"/>
          <w:szCs w:val="18"/>
          <w:lang w:val="de-DE"/>
        </w:rPr>
      </w:pPr>
      <w:r w:rsidRPr="00495AA0">
        <w:rPr>
          <w:rFonts w:asciiTheme="minorHAnsi" w:hAnsiTheme="minorHAnsi" w:cstheme="minorHAnsi"/>
          <w:sz w:val="18"/>
          <w:szCs w:val="18"/>
          <w:lang w:val="de-DE"/>
        </w:rPr>
        <w:t>Ayer, Hauptfragen, S.86.</w:t>
      </w:r>
    </w:p>
  </w:footnote>
  <w:footnote w:id="2">
    <w:p w14:paraId="6174E036" w14:textId="77777777" w:rsidR="003D2718" w:rsidRPr="00495AA0" w:rsidRDefault="003D2718" w:rsidP="00DE13A1">
      <w:pPr>
        <w:pStyle w:val="Funotentext"/>
        <w:numPr>
          <w:ilvl w:val="0"/>
          <w:numId w:val="1"/>
        </w:numPr>
        <w:rPr>
          <w:rFonts w:asciiTheme="minorHAnsi" w:hAnsiTheme="minorHAnsi" w:cstheme="minorHAnsi"/>
          <w:sz w:val="18"/>
          <w:szCs w:val="18"/>
          <w:lang w:val="de-DE"/>
        </w:rPr>
      </w:pPr>
      <w:r w:rsidRPr="00495AA0">
        <w:rPr>
          <w:rFonts w:asciiTheme="minorHAnsi" w:hAnsiTheme="minorHAnsi" w:cstheme="minorHAnsi"/>
          <w:sz w:val="18"/>
          <w:szCs w:val="18"/>
        </w:rPr>
        <w:t>ebenda.</w:t>
      </w:r>
    </w:p>
  </w:footnote>
  <w:footnote w:id="3">
    <w:p w14:paraId="5BCA66E2" w14:textId="77777777" w:rsidR="00DE13A1" w:rsidRPr="00495AA0" w:rsidRDefault="00DE13A1" w:rsidP="00DE13A1">
      <w:pPr>
        <w:pStyle w:val="Funotentext"/>
        <w:numPr>
          <w:ilvl w:val="0"/>
          <w:numId w:val="1"/>
        </w:numPr>
        <w:rPr>
          <w:rFonts w:asciiTheme="minorHAnsi" w:hAnsiTheme="minorHAnsi" w:cstheme="minorHAnsi"/>
          <w:sz w:val="18"/>
          <w:szCs w:val="18"/>
          <w:lang w:val="de-DE"/>
        </w:rPr>
      </w:pPr>
      <w:r w:rsidRPr="00495AA0">
        <w:rPr>
          <w:rFonts w:asciiTheme="minorHAnsi" w:hAnsiTheme="minorHAnsi" w:cstheme="minorHAnsi"/>
          <w:sz w:val="18"/>
          <w:szCs w:val="18"/>
        </w:rPr>
        <w:t xml:space="preserve">Cassirer, </w:t>
      </w:r>
      <w:proofErr w:type="spellStart"/>
      <w:r w:rsidRPr="00495AA0">
        <w:rPr>
          <w:rFonts w:asciiTheme="minorHAnsi" w:hAnsiTheme="minorHAnsi" w:cstheme="minorHAnsi"/>
          <w:sz w:val="18"/>
          <w:szCs w:val="18"/>
        </w:rPr>
        <w:t>Erkenntnisproblem</w:t>
      </w:r>
      <w:proofErr w:type="spellEnd"/>
      <w:r w:rsidRPr="00495AA0">
        <w:rPr>
          <w:rFonts w:asciiTheme="minorHAnsi" w:hAnsiTheme="minorHAnsi" w:cstheme="minorHAnsi"/>
          <w:sz w:val="18"/>
          <w:szCs w:val="18"/>
        </w:rPr>
        <w:t>, Bd.2, S.357</w:t>
      </w:r>
    </w:p>
  </w:footnote>
  <w:footnote w:id="4">
    <w:p w14:paraId="7ED9E22F" w14:textId="268FEAEF" w:rsidR="00DE13A1" w:rsidRPr="00281985" w:rsidRDefault="00DE13A1" w:rsidP="00F70FF2">
      <w:pPr>
        <w:pStyle w:val="Funotentext"/>
        <w:numPr>
          <w:ilvl w:val="0"/>
          <w:numId w:val="1"/>
        </w:numPr>
        <w:rPr>
          <w:rFonts w:asciiTheme="minorHAnsi" w:hAnsiTheme="minorHAnsi" w:cstheme="minorHAnsi"/>
          <w:sz w:val="18"/>
          <w:szCs w:val="18"/>
          <w:lang w:val="de-DE"/>
        </w:rPr>
      </w:pPr>
      <w:r w:rsidRPr="00274F69">
        <w:rPr>
          <w:rFonts w:asciiTheme="minorHAnsi" w:hAnsiTheme="minorHAnsi" w:cstheme="minorHAnsi"/>
          <w:sz w:val="18"/>
          <w:szCs w:val="18"/>
          <w:lang w:val="de-DE"/>
        </w:rPr>
        <w:t xml:space="preserve">Russell, </w:t>
      </w:r>
      <w:proofErr w:type="spellStart"/>
      <w:r w:rsidRPr="00274F69">
        <w:rPr>
          <w:rFonts w:asciiTheme="minorHAnsi" w:hAnsiTheme="minorHAnsi" w:cstheme="minorHAnsi"/>
          <w:sz w:val="18"/>
          <w:szCs w:val="18"/>
          <w:lang w:val="de-DE"/>
        </w:rPr>
        <w:t>History</w:t>
      </w:r>
      <w:proofErr w:type="spellEnd"/>
      <w:r w:rsidRPr="00274F69">
        <w:rPr>
          <w:rFonts w:asciiTheme="minorHAnsi" w:hAnsiTheme="minorHAnsi" w:cstheme="minorHAnsi"/>
          <w:sz w:val="18"/>
          <w:szCs w:val="18"/>
          <w:lang w:val="de-DE"/>
        </w:rPr>
        <w:t xml:space="preserve"> of Western Philosophy, London 194-</w:t>
      </w:r>
      <w:r w:rsidR="00F20AF5" w:rsidRPr="00274F69">
        <w:rPr>
          <w:rFonts w:asciiTheme="minorHAnsi" w:hAnsiTheme="minorHAnsi" w:cstheme="minorHAnsi"/>
          <w:sz w:val="18"/>
          <w:szCs w:val="18"/>
          <w:lang w:val="de-DE"/>
        </w:rPr>
        <w:t xml:space="preserve">8, </w:t>
      </w:r>
      <w:r w:rsidR="00F20AF5">
        <w:rPr>
          <w:rFonts w:asciiTheme="minorHAnsi" w:hAnsiTheme="minorHAnsi" w:cstheme="minorHAnsi"/>
          <w:sz w:val="18"/>
          <w:szCs w:val="18"/>
          <w:lang w:val="de-DE"/>
        </w:rPr>
        <w:t>S.</w:t>
      </w:r>
      <w:r w:rsidRPr="00281985">
        <w:rPr>
          <w:rFonts w:asciiTheme="minorHAnsi" w:hAnsiTheme="minorHAnsi" w:cstheme="minorHAnsi"/>
          <w:sz w:val="18"/>
          <w:szCs w:val="18"/>
          <w:lang w:val="de-DE"/>
        </w:rPr>
        <w:t>698f.; zitiert nach: Popper, Objektive Erkenntnis, S.17</w:t>
      </w:r>
    </w:p>
  </w:footnote>
  <w:footnote w:id="5">
    <w:p w14:paraId="07C72F78" w14:textId="284D9298" w:rsidR="00DE13A1" w:rsidRPr="00281985" w:rsidRDefault="000130CC" w:rsidP="00F70FF2">
      <w:pPr>
        <w:pStyle w:val="Funotentext"/>
        <w:numPr>
          <w:ilvl w:val="0"/>
          <w:numId w:val="1"/>
        </w:numPr>
        <w:rPr>
          <w:rFonts w:asciiTheme="minorHAnsi" w:hAnsiTheme="minorHAnsi" w:cstheme="minorHAnsi"/>
          <w:sz w:val="18"/>
          <w:szCs w:val="18"/>
          <w:lang w:val="de-DE"/>
        </w:rPr>
      </w:pPr>
      <w:r w:rsidRPr="0017699E">
        <w:rPr>
          <w:rFonts w:asciiTheme="minorHAnsi" w:hAnsiTheme="minorHAnsi" w:cstheme="minorHAnsi"/>
          <w:sz w:val="18"/>
          <w:szCs w:val="18"/>
          <w:lang w:val="de-DE"/>
        </w:rPr>
        <w:t>Hume, S.</w:t>
      </w:r>
      <w:r w:rsidR="00254F0F">
        <w:rPr>
          <w:rFonts w:asciiTheme="minorHAnsi" w:hAnsiTheme="minorHAnsi" w:cstheme="minorHAnsi"/>
          <w:sz w:val="18"/>
          <w:szCs w:val="18"/>
          <w:lang w:val="de-DE"/>
        </w:rPr>
        <w:t xml:space="preserve"> 35</w:t>
      </w:r>
    </w:p>
  </w:footnote>
  <w:footnote w:id="6">
    <w:p w14:paraId="7F74D4F3" w14:textId="749B631C" w:rsidR="009D5583" w:rsidRPr="00281985" w:rsidRDefault="000130CC" w:rsidP="00F70FF2">
      <w:pPr>
        <w:pStyle w:val="Funotentext"/>
        <w:numPr>
          <w:ilvl w:val="0"/>
          <w:numId w:val="1"/>
        </w:numPr>
        <w:rPr>
          <w:rFonts w:asciiTheme="minorHAnsi" w:hAnsiTheme="minorHAnsi" w:cstheme="minorHAnsi"/>
          <w:sz w:val="18"/>
          <w:szCs w:val="18"/>
          <w:lang w:val="de-DE"/>
        </w:rPr>
      </w:pPr>
      <w:r w:rsidRPr="00281985">
        <w:rPr>
          <w:rFonts w:asciiTheme="minorHAnsi" w:hAnsiTheme="minorHAnsi" w:cstheme="minorHAnsi"/>
          <w:sz w:val="18"/>
          <w:szCs w:val="18"/>
          <w:lang w:val="de-DE"/>
        </w:rPr>
        <w:t>Hume, S.</w:t>
      </w:r>
      <w:r w:rsidR="00254F0F">
        <w:rPr>
          <w:rFonts w:asciiTheme="minorHAnsi" w:hAnsiTheme="minorHAnsi" w:cstheme="minorHAnsi"/>
          <w:sz w:val="18"/>
          <w:szCs w:val="18"/>
          <w:lang w:val="de-DE"/>
        </w:rPr>
        <w:t xml:space="preserve"> 36</w:t>
      </w:r>
    </w:p>
  </w:footnote>
  <w:footnote w:id="7">
    <w:p w14:paraId="401A5D9F" w14:textId="71B115E7" w:rsidR="00281985" w:rsidRPr="0017699E" w:rsidRDefault="00254F0F" w:rsidP="00F70FF2">
      <w:pPr>
        <w:pStyle w:val="Funotentext"/>
        <w:numPr>
          <w:ilvl w:val="0"/>
          <w:numId w:val="1"/>
        </w:numPr>
        <w:rPr>
          <w:rFonts w:asciiTheme="minorHAnsi" w:hAnsiTheme="minorHAnsi" w:cstheme="minorHAnsi"/>
          <w:sz w:val="18"/>
          <w:szCs w:val="18"/>
          <w:lang w:val="de-DE"/>
        </w:rPr>
      </w:pPr>
      <w:r>
        <w:rPr>
          <w:rFonts w:asciiTheme="minorHAnsi" w:hAnsiTheme="minorHAnsi" w:cstheme="minorHAnsi"/>
          <w:sz w:val="18"/>
          <w:szCs w:val="18"/>
          <w:lang w:val="de-DE"/>
        </w:rPr>
        <w:t>Hume, S. 37</w:t>
      </w:r>
    </w:p>
  </w:footnote>
  <w:footnote w:id="8">
    <w:p w14:paraId="4E86739A" w14:textId="31A221C0" w:rsidR="00281985" w:rsidRPr="0017699E" w:rsidRDefault="00254F0F" w:rsidP="00F70FF2">
      <w:pPr>
        <w:pStyle w:val="Funotentext"/>
        <w:numPr>
          <w:ilvl w:val="0"/>
          <w:numId w:val="1"/>
        </w:numPr>
        <w:rPr>
          <w:rFonts w:asciiTheme="minorHAnsi" w:hAnsiTheme="minorHAnsi" w:cstheme="minorHAnsi"/>
          <w:sz w:val="18"/>
          <w:szCs w:val="18"/>
          <w:lang w:val="de-DE"/>
        </w:rPr>
      </w:pPr>
      <w:r>
        <w:rPr>
          <w:rFonts w:asciiTheme="minorHAnsi" w:hAnsiTheme="minorHAnsi" w:cstheme="minorHAnsi"/>
          <w:sz w:val="18"/>
          <w:szCs w:val="18"/>
          <w:lang w:val="de-DE"/>
        </w:rPr>
        <w:t>Hume, S. 38 f.</w:t>
      </w:r>
    </w:p>
  </w:footnote>
  <w:footnote w:id="9">
    <w:p w14:paraId="170DC8CB" w14:textId="64E698BC" w:rsidR="00281985" w:rsidRPr="00254F0F" w:rsidRDefault="00281985" w:rsidP="00F70FF2">
      <w:pPr>
        <w:pStyle w:val="Funotentext"/>
        <w:numPr>
          <w:ilvl w:val="0"/>
          <w:numId w:val="1"/>
        </w:numPr>
        <w:rPr>
          <w:rFonts w:asciiTheme="minorHAnsi" w:hAnsiTheme="minorHAnsi" w:cstheme="minorHAnsi"/>
          <w:sz w:val="18"/>
          <w:szCs w:val="18"/>
          <w:lang w:val="de-DE"/>
        </w:rPr>
      </w:pPr>
      <w:r w:rsidRPr="0017699E">
        <w:rPr>
          <w:rFonts w:asciiTheme="minorHAnsi" w:hAnsiTheme="minorHAnsi" w:cstheme="minorHAnsi"/>
          <w:sz w:val="18"/>
          <w:szCs w:val="18"/>
          <w:lang w:val="de-DE"/>
        </w:rPr>
        <w:t>Ayer, Ha</w:t>
      </w:r>
      <w:r w:rsidRPr="00254F0F">
        <w:rPr>
          <w:rFonts w:asciiTheme="minorHAnsi" w:hAnsiTheme="minorHAnsi" w:cstheme="minorHAnsi"/>
          <w:sz w:val="18"/>
          <w:szCs w:val="18"/>
          <w:lang w:val="de-DE"/>
        </w:rPr>
        <w:t>uptfragen, S. 178</w:t>
      </w:r>
    </w:p>
  </w:footnote>
  <w:footnote w:id="10">
    <w:p w14:paraId="06DCD22A" w14:textId="77777777" w:rsidR="00281985" w:rsidRPr="00281985" w:rsidRDefault="00281985">
      <w:pPr>
        <w:pStyle w:val="Funotentext"/>
        <w:rPr>
          <w:lang w:val="de-DE"/>
        </w:rPr>
      </w:pPr>
      <w:r w:rsidRPr="00281985">
        <w:rPr>
          <w:rFonts w:asciiTheme="minorHAnsi" w:hAnsiTheme="minorHAnsi" w:cstheme="minorHAnsi"/>
          <w:sz w:val="18"/>
          <w:szCs w:val="18"/>
          <w:lang w:val="de-DE"/>
        </w:rPr>
        <w:footnoteRef/>
      </w:r>
      <w:r w:rsidRPr="00281985">
        <w:rPr>
          <w:rFonts w:asciiTheme="minorHAnsi" w:hAnsiTheme="minorHAnsi" w:cstheme="minorHAnsi"/>
          <w:sz w:val="18"/>
          <w:szCs w:val="18"/>
          <w:lang w:val="de-DE"/>
        </w:rPr>
        <w:t xml:space="preserve"> </w:t>
      </w:r>
      <w:r w:rsidR="00514223">
        <w:rPr>
          <w:rFonts w:asciiTheme="minorHAnsi" w:hAnsiTheme="minorHAnsi" w:cstheme="minorHAnsi"/>
          <w:sz w:val="18"/>
          <w:szCs w:val="18"/>
          <w:lang w:val="de-DE"/>
        </w:rPr>
        <w:t>)</w:t>
      </w:r>
      <w:r>
        <w:rPr>
          <w:rFonts w:asciiTheme="minorHAnsi" w:hAnsiTheme="minorHAnsi" w:cstheme="minorHAnsi"/>
          <w:sz w:val="18"/>
          <w:szCs w:val="18"/>
          <w:lang w:val="de-DE"/>
        </w:rPr>
        <w:t xml:space="preserve"> Hume</w:t>
      </w:r>
      <w:r w:rsidR="000855E1">
        <w:rPr>
          <w:rFonts w:asciiTheme="minorHAnsi" w:hAnsiTheme="minorHAnsi" w:cstheme="minorHAnsi"/>
          <w:sz w:val="18"/>
          <w:szCs w:val="18"/>
          <w:lang w:val="de-DE"/>
        </w:rPr>
        <w:t>,</w:t>
      </w:r>
      <w:r w:rsidRPr="00281985">
        <w:rPr>
          <w:rFonts w:asciiTheme="minorHAnsi" w:hAnsiTheme="minorHAnsi" w:cstheme="minorHAnsi"/>
          <w:sz w:val="18"/>
          <w:szCs w:val="18"/>
          <w:lang w:val="de-DE"/>
        </w:rPr>
        <w:t xml:space="preserve"> S.</w:t>
      </w:r>
      <w:r w:rsidR="00757B70">
        <w:rPr>
          <w:rFonts w:asciiTheme="minorHAnsi" w:hAnsiTheme="minorHAnsi" w:cstheme="minorHAnsi"/>
          <w:sz w:val="18"/>
          <w:szCs w:val="18"/>
          <w:lang w:val="de-DE"/>
        </w:rPr>
        <w:t xml:space="preserve"> 4</w:t>
      </w:r>
      <w:r w:rsidRPr="00281985">
        <w:rPr>
          <w:rFonts w:asciiTheme="minorHAnsi" w:hAnsiTheme="minorHAnsi" w:cstheme="minorHAnsi"/>
          <w:sz w:val="18"/>
          <w:szCs w:val="18"/>
          <w:lang w:val="de-DE"/>
        </w:rPr>
        <w:t>2</w:t>
      </w:r>
      <w:r w:rsidR="00757B70">
        <w:rPr>
          <w:rFonts w:asciiTheme="minorHAnsi" w:hAnsiTheme="minorHAnsi" w:cstheme="minorHAnsi"/>
          <w:sz w:val="18"/>
          <w:szCs w:val="18"/>
          <w:lang w:val="de-DE"/>
        </w:rPr>
        <w:t>f.</w:t>
      </w:r>
    </w:p>
  </w:footnote>
  <w:footnote w:id="11">
    <w:p w14:paraId="6077547F" w14:textId="05BF2754" w:rsidR="00D16FCE" w:rsidRPr="00D16FCE" w:rsidRDefault="00D16FCE">
      <w:pPr>
        <w:pStyle w:val="Funotentext"/>
        <w:rPr>
          <w:rFonts w:asciiTheme="minorHAnsi" w:hAnsiTheme="minorHAnsi" w:cstheme="minorHAnsi"/>
          <w:sz w:val="18"/>
          <w:szCs w:val="18"/>
          <w:lang w:val="de-DE"/>
        </w:rPr>
      </w:pPr>
      <w:r w:rsidRPr="000130CC">
        <w:rPr>
          <w:rStyle w:val="Funotenzeichen"/>
          <w:rFonts w:asciiTheme="minorHAnsi" w:hAnsiTheme="minorHAnsi" w:cstheme="minorHAnsi"/>
          <w:sz w:val="18"/>
          <w:vertAlign w:val="baseline"/>
        </w:rPr>
        <w:footnoteRef/>
      </w:r>
      <w:r w:rsidR="000130CC">
        <w:rPr>
          <w:lang w:val="de-DE"/>
        </w:rPr>
        <w:t>)</w:t>
      </w:r>
      <w:r w:rsidR="000130CC" w:rsidRPr="00D16FCE">
        <w:rPr>
          <w:rFonts w:asciiTheme="minorHAnsi" w:hAnsiTheme="minorHAnsi" w:cstheme="minorHAnsi"/>
          <w:sz w:val="18"/>
          <w:szCs w:val="18"/>
          <w:lang w:val="de-DE"/>
        </w:rPr>
        <w:t xml:space="preserve"> Dass</w:t>
      </w:r>
      <w:r w:rsidRPr="00D16FCE">
        <w:rPr>
          <w:rFonts w:asciiTheme="minorHAnsi" w:hAnsiTheme="minorHAnsi" w:cstheme="minorHAnsi"/>
          <w:sz w:val="18"/>
          <w:szCs w:val="18"/>
          <w:lang w:val="de-DE"/>
        </w:rPr>
        <w:t xml:space="preserve"> er in diesem Zusammenhang von 'geheimen Kräften' spricht hat weiter nichts zu besagen, als </w:t>
      </w:r>
      <w:r w:rsidR="003D2718" w:rsidRPr="00D16FCE">
        <w:rPr>
          <w:rFonts w:asciiTheme="minorHAnsi" w:hAnsiTheme="minorHAnsi" w:cstheme="minorHAnsi"/>
          <w:sz w:val="18"/>
          <w:szCs w:val="18"/>
          <w:lang w:val="de-DE"/>
        </w:rPr>
        <w:t>dass</w:t>
      </w:r>
      <w:r w:rsidRPr="00D16FCE">
        <w:rPr>
          <w:rFonts w:asciiTheme="minorHAnsi" w:hAnsiTheme="minorHAnsi" w:cstheme="minorHAnsi"/>
          <w:sz w:val="18"/>
          <w:szCs w:val="18"/>
          <w:lang w:val="de-DE"/>
        </w:rPr>
        <w:t xml:space="preserve"> die Wahrnehmung bestimmter sinnlicher Eigenschaften des Brotes und die Erfahrung seiner </w:t>
      </w:r>
      <w:proofErr w:type="spellStart"/>
      <w:r w:rsidRPr="00D16FCE">
        <w:rPr>
          <w:rFonts w:asciiTheme="minorHAnsi" w:hAnsiTheme="minorHAnsi" w:cstheme="minorHAnsi"/>
          <w:sz w:val="18"/>
          <w:szCs w:val="18"/>
          <w:lang w:val="de-DE"/>
        </w:rPr>
        <w:t>Nahrhaftigkeit</w:t>
      </w:r>
      <w:proofErr w:type="spellEnd"/>
      <w:r w:rsidRPr="00D16FCE">
        <w:rPr>
          <w:rFonts w:asciiTheme="minorHAnsi" w:hAnsiTheme="minorHAnsi" w:cstheme="minorHAnsi"/>
          <w:sz w:val="18"/>
          <w:szCs w:val="18"/>
          <w:lang w:val="de-DE"/>
        </w:rPr>
        <w:t xml:space="preserve"> zwei verschiedene Ereignisse sind und die exakten chemischen Abläufe nicht geschildert werden.</w:t>
      </w:r>
    </w:p>
  </w:footnote>
  <w:footnote w:id="12">
    <w:p w14:paraId="5CF171AA" w14:textId="7AF5020A" w:rsidR="00514223" w:rsidRPr="004C42F8" w:rsidRDefault="00514223">
      <w:pPr>
        <w:pStyle w:val="Funotentext"/>
        <w:rPr>
          <w:lang w:val="es-ES"/>
        </w:rPr>
      </w:pPr>
      <w:r w:rsidRPr="00514223">
        <w:rPr>
          <w:rFonts w:asciiTheme="minorHAnsi" w:hAnsiTheme="minorHAnsi" w:cstheme="minorHAnsi"/>
          <w:sz w:val="18"/>
          <w:szCs w:val="18"/>
          <w:lang w:val="de-DE"/>
        </w:rPr>
        <w:footnoteRef/>
      </w:r>
      <w:r w:rsidRPr="004C42F8">
        <w:rPr>
          <w:rFonts w:asciiTheme="minorHAnsi" w:hAnsiTheme="minorHAnsi" w:cstheme="minorHAnsi"/>
          <w:sz w:val="18"/>
          <w:szCs w:val="18"/>
          <w:lang w:val="es-ES"/>
        </w:rPr>
        <w:t xml:space="preserve"> </w:t>
      </w:r>
      <w:r w:rsidR="000130CC" w:rsidRPr="004C42F8">
        <w:rPr>
          <w:rFonts w:asciiTheme="minorHAnsi" w:hAnsiTheme="minorHAnsi" w:cstheme="minorHAnsi"/>
          <w:sz w:val="18"/>
          <w:szCs w:val="18"/>
          <w:lang w:val="es-ES"/>
        </w:rPr>
        <w:t>) Hume</w:t>
      </w:r>
      <w:r w:rsidRPr="004C42F8">
        <w:rPr>
          <w:rFonts w:asciiTheme="minorHAnsi" w:hAnsiTheme="minorHAnsi" w:cstheme="minorHAnsi"/>
          <w:sz w:val="18"/>
          <w:szCs w:val="18"/>
          <w:lang w:val="es-ES"/>
        </w:rPr>
        <w:t>,</w:t>
      </w:r>
      <w:r w:rsidR="00757B70" w:rsidRPr="004C42F8">
        <w:rPr>
          <w:rFonts w:asciiTheme="minorHAnsi" w:hAnsiTheme="minorHAnsi" w:cstheme="minorHAnsi"/>
          <w:sz w:val="18"/>
          <w:szCs w:val="18"/>
          <w:lang w:val="es-ES"/>
        </w:rPr>
        <w:t xml:space="preserve"> S. 48</w:t>
      </w:r>
    </w:p>
  </w:footnote>
  <w:footnote w:id="13">
    <w:p w14:paraId="35A26551" w14:textId="2BD35167" w:rsidR="00514223" w:rsidRPr="004C42F8" w:rsidRDefault="00514223">
      <w:pPr>
        <w:pStyle w:val="Funotentext"/>
        <w:rPr>
          <w:lang w:val="es-ES"/>
        </w:rPr>
      </w:pPr>
      <w:r w:rsidRPr="00514223">
        <w:rPr>
          <w:rFonts w:asciiTheme="minorHAnsi" w:hAnsiTheme="minorHAnsi" w:cstheme="minorHAnsi"/>
          <w:sz w:val="18"/>
          <w:szCs w:val="18"/>
          <w:lang w:val="de-DE"/>
        </w:rPr>
        <w:footnoteRef/>
      </w:r>
      <w:r w:rsidRPr="004C42F8">
        <w:rPr>
          <w:rFonts w:asciiTheme="minorHAnsi" w:hAnsiTheme="minorHAnsi" w:cstheme="minorHAnsi"/>
          <w:sz w:val="18"/>
          <w:szCs w:val="18"/>
          <w:lang w:val="es-ES"/>
        </w:rPr>
        <w:t xml:space="preserve"> </w:t>
      </w:r>
      <w:r w:rsidR="000130CC" w:rsidRPr="004C42F8">
        <w:rPr>
          <w:rFonts w:asciiTheme="minorHAnsi" w:hAnsiTheme="minorHAnsi" w:cstheme="minorHAnsi"/>
          <w:sz w:val="18"/>
          <w:szCs w:val="18"/>
          <w:lang w:val="es-ES"/>
        </w:rPr>
        <w:t>) Hume</w:t>
      </w:r>
      <w:r w:rsidRPr="004C42F8">
        <w:rPr>
          <w:rFonts w:asciiTheme="minorHAnsi" w:hAnsiTheme="minorHAnsi" w:cstheme="minorHAnsi"/>
          <w:sz w:val="18"/>
          <w:szCs w:val="18"/>
          <w:lang w:val="es-ES"/>
        </w:rPr>
        <w:t xml:space="preserve">, S. </w:t>
      </w:r>
      <w:r w:rsidR="00757B70" w:rsidRPr="004C42F8">
        <w:rPr>
          <w:rFonts w:asciiTheme="minorHAnsi" w:hAnsiTheme="minorHAnsi" w:cstheme="minorHAnsi"/>
          <w:sz w:val="18"/>
          <w:szCs w:val="18"/>
          <w:lang w:val="es-ES"/>
        </w:rPr>
        <w:t>49</w:t>
      </w:r>
    </w:p>
  </w:footnote>
  <w:footnote w:id="14">
    <w:p w14:paraId="3215B71C" w14:textId="77777777" w:rsidR="006B5C9F" w:rsidRPr="004C42F8" w:rsidRDefault="006B5C9F">
      <w:pPr>
        <w:pStyle w:val="Funotentext"/>
        <w:rPr>
          <w:rFonts w:asciiTheme="minorHAnsi" w:hAnsiTheme="minorHAnsi" w:cstheme="minorHAnsi"/>
          <w:sz w:val="18"/>
          <w:szCs w:val="18"/>
          <w:lang w:val="es-ES"/>
        </w:rPr>
      </w:pPr>
      <w:r w:rsidRPr="00B925C3">
        <w:rPr>
          <w:rStyle w:val="Funotenzeichen"/>
          <w:rFonts w:asciiTheme="minorHAnsi" w:hAnsiTheme="minorHAnsi" w:cstheme="minorHAnsi"/>
          <w:sz w:val="18"/>
          <w:szCs w:val="18"/>
        </w:rPr>
        <w:footnoteRef/>
      </w:r>
      <w:r w:rsidRPr="004C42F8">
        <w:rPr>
          <w:rFonts w:asciiTheme="minorHAnsi" w:hAnsiTheme="minorHAnsi" w:cstheme="minorHAnsi"/>
          <w:sz w:val="18"/>
          <w:szCs w:val="18"/>
          <w:lang w:val="es-ES"/>
        </w:rPr>
        <w:t xml:space="preserve"> Hume, </w:t>
      </w:r>
      <w:r w:rsidR="00254F0F" w:rsidRPr="004C42F8">
        <w:rPr>
          <w:rFonts w:asciiTheme="minorHAnsi" w:hAnsiTheme="minorHAnsi" w:cstheme="minorHAnsi"/>
          <w:sz w:val="18"/>
          <w:szCs w:val="18"/>
          <w:lang w:val="es-ES"/>
        </w:rPr>
        <w:t>S. 55</w:t>
      </w:r>
    </w:p>
  </w:footnote>
  <w:footnote w:id="15">
    <w:p w14:paraId="061E691E" w14:textId="77777777" w:rsidR="006B5C9F" w:rsidRPr="00B925C3" w:rsidRDefault="006B5C9F">
      <w:pPr>
        <w:pStyle w:val="Funotentext"/>
        <w:rPr>
          <w:rFonts w:asciiTheme="minorHAnsi" w:hAnsiTheme="minorHAnsi" w:cstheme="minorHAnsi"/>
          <w:sz w:val="18"/>
          <w:szCs w:val="18"/>
          <w:lang w:val="de-DE"/>
        </w:rPr>
      </w:pPr>
      <w:r w:rsidRPr="00B925C3">
        <w:rPr>
          <w:rStyle w:val="Funotenzeichen"/>
          <w:rFonts w:asciiTheme="minorHAnsi" w:hAnsiTheme="minorHAnsi" w:cstheme="minorHAnsi"/>
          <w:sz w:val="18"/>
          <w:szCs w:val="18"/>
        </w:rPr>
        <w:footnoteRef/>
      </w:r>
      <w:r w:rsidRPr="0017699E">
        <w:rPr>
          <w:rFonts w:asciiTheme="minorHAnsi" w:hAnsiTheme="minorHAnsi" w:cstheme="minorHAnsi"/>
          <w:sz w:val="18"/>
          <w:szCs w:val="18"/>
          <w:lang w:val="de-DE"/>
        </w:rPr>
        <w:t xml:space="preserve"> Hume, S.</w:t>
      </w:r>
      <w:r w:rsidR="00D303F1">
        <w:rPr>
          <w:rFonts w:asciiTheme="minorHAnsi" w:hAnsiTheme="minorHAnsi" w:cstheme="minorHAnsi"/>
          <w:sz w:val="18"/>
          <w:szCs w:val="18"/>
          <w:lang w:val="de-DE"/>
        </w:rPr>
        <w:t xml:space="preserve"> 55</w:t>
      </w:r>
    </w:p>
  </w:footnote>
  <w:footnote w:id="16">
    <w:p w14:paraId="2578B8E2" w14:textId="4B94F376" w:rsidR="00F70FF2" w:rsidRPr="007C334C" w:rsidRDefault="00F70FF2" w:rsidP="00F70FF2">
      <w:pPr>
        <w:pStyle w:val="Funotentext"/>
        <w:rPr>
          <w:rFonts w:asciiTheme="minorHAnsi" w:hAnsiTheme="minorHAnsi" w:cstheme="minorHAnsi"/>
          <w:sz w:val="18"/>
          <w:szCs w:val="18"/>
          <w:lang w:val="de-DE"/>
        </w:rPr>
      </w:pPr>
      <w:r>
        <w:rPr>
          <w:rStyle w:val="Funotenzeichen"/>
        </w:rPr>
        <w:footnoteRef/>
      </w:r>
      <w:r w:rsidRPr="007C334C">
        <w:rPr>
          <w:rFonts w:asciiTheme="minorHAnsi" w:hAnsiTheme="minorHAnsi" w:cstheme="minorHAnsi"/>
          <w:sz w:val="18"/>
          <w:szCs w:val="18"/>
          <w:lang w:val="de-DE"/>
        </w:rPr>
        <w:t>Hume, Eine Untersuchung über den menschlichen Verstand,</w:t>
      </w:r>
      <w:r>
        <w:rPr>
          <w:rFonts w:asciiTheme="minorHAnsi" w:hAnsiTheme="minorHAnsi" w:cstheme="minorHAnsi"/>
          <w:sz w:val="18"/>
          <w:szCs w:val="18"/>
          <w:lang w:val="de-DE"/>
        </w:rPr>
        <w:t xml:space="preserve"> Abschnitt IIV, Teil II</w:t>
      </w:r>
    </w:p>
  </w:footnote>
  <w:footnote w:id="17">
    <w:p w14:paraId="23598920" w14:textId="2C4CE5F6" w:rsidR="00F70FF2" w:rsidRPr="00E604C1" w:rsidRDefault="00F70FF2" w:rsidP="00F70FF2">
      <w:pPr>
        <w:pStyle w:val="Funotentext"/>
        <w:rPr>
          <w:rFonts w:asciiTheme="minorHAnsi" w:hAnsiTheme="minorHAnsi" w:cstheme="minorHAnsi"/>
          <w:sz w:val="18"/>
          <w:szCs w:val="18"/>
        </w:rPr>
      </w:pPr>
      <w:r>
        <w:rPr>
          <w:rStyle w:val="Funotenzeichen"/>
        </w:rPr>
        <w:footnoteRef/>
      </w:r>
      <w:proofErr w:type="spellStart"/>
      <w:r w:rsidRPr="00E604C1">
        <w:rPr>
          <w:rFonts w:asciiTheme="minorHAnsi" w:hAnsiTheme="minorHAnsi" w:cstheme="minorHAnsi"/>
          <w:sz w:val="18"/>
          <w:szCs w:val="18"/>
        </w:rPr>
        <w:t>Vgl</w:t>
      </w:r>
      <w:proofErr w:type="spellEnd"/>
      <w:r w:rsidRPr="00E604C1">
        <w:rPr>
          <w:rFonts w:asciiTheme="minorHAnsi" w:hAnsiTheme="minorHAnsi" w:cstheme="minorHAnsi"/>
          <w:sz w:val="18"/>
          <w:szCs w:val="18"/>
        </w:rPr>
        <w:t>. A. Broadbent, Philosophy for Graduate Students, New York 1016, S. 31 – 51</w:t>
      </w:r>
    </w:p>
  </w:footnote>
  <w:footnote w:id="18">
    <w:p w14:paraId="3CEE4DFE" w14:textId="7326076C" w:rsidR="00F70FF2" w:rsidRPr="00F70FF2" w:rsidRDefault="00F70FF2" w:rsidP="00F70FF2">
      <w:pPr>
        <w:pStyle w:val="Funotentext"/>
        <w:rPr>
          <w:lang w:val="de-DE"/>
        </w:rPr>
      </w:pPr>
      <w:r>
        <w:rPr>
          <w:rStyle w:val="Funotenzeichen"/>
        </w:rPr>
        <w:footnoteRef/>
      </w:r>
      <w:r w:rsidRPr="00F70FF2">
        <w:rPr>
          <w:rFonts w:asciiTheme="minorHAnsi" w:hAnsiTheme="minorHAnsi" w:cstheme="minorHAnsi"/>
          <w:sz w:val="18"/>
          <w:szCs w:val="18"/>
          <w:lang w:val="de-DE"/>
        </w:rPr>
        <w:t>Hume, a.a.O. (Hervor</w:t>
      </w:r>
      <w:r>
        <w:rPr>
          <w:rFonts w:asciiTheme="minorHAnsi" w:hAnsiTheme="minorHAnsi" w:cstheme="minorHAnsi"/>
          <w:sz w:val="18"/>
          <w:szCs w:val="18"/>
          <w:lang w:val="de-DE"/>
        </w:rPr>
        <w:t>hebung von mir)</w:t>
      </w:r>
    </w:p>
  </w:footnote>
  <w:footnote w:id="19">
    <w:p w14:paraId="57B3635D" w14:textId="77777777" w:rsidR="004D2673" w:rsidRPr="00B925C3" w:rsidRDefault="004D2673" w:rsidP="004D2673">
      <w:pPr>
        <w:shd w:val="clear" w:color="auto" w:fill="FFFFFF"/>
        <w:tabs>
          <w:tab w:val="left" w:pos="461"/>
        </w:tabs>
        <w:rPr>
          <w:rFonts w:asciiTheme="minorHAnsi" w:hAnsiTheme="minorHAnsi" w:cstheme="minorHAnsi"/>
          <w:sz w:val="18"/>
          <w:szCs w:val="18"/>
          <w:lang w:val="de-DE"/>
        </w:rPr>
      </w:pPr>
      <w:r w:rsidRPr="00B925C3">
        <w:rPr>
          <w:rStyle w:val="Funotenzeichen"/>
          <w:rFonts w:asciiTheme="minorHAnsi" w:hAnsiTheme="minorHAnsi" w:cstheme="minorHAnsi"/>
          <w:sz w:val="18"/>
          <w:szCs w:val="18"/>
        </w:rPr>
        <w:footnoteRef/>
      </w:r>
      <w:r w:rsidRPr="00B925C3">
        <w:rPr>
          <w:rFonts w:asciiTheme="minorHAnsi" w:hAnsiTheme="minorHAnsi" w:cstheme="minorHAnsi"/>
          <w:sz w:val="18"/>
          <w:szCs w:val="18"/>
          <w:lang w:val="de-DE"/>
        </w:rPr>
        <w:t xml:space="preserve"> Popper, Objektive Erkenntnis, S.90</w:t>
      </w:r>
    </w:p>
  </w:footnote>
  <w:footnote w:id="20">
    <w:p w14:paraId="17F7BADC" w14:textId="77777777" w:rsidR="004D2673" w:rsidRPr="00B925C3" w:rsidRDefault="004D2673">
      <w:pPr>
        <w:pStyle w:val="Funotentext"/>
        <w:rPr>
          <w:rFonts w:asciiTheme="minorHAnsi" w:hAnsiTheme="minorHAnsi" w:cstheme="minorHAnsi"/>
          <w:sz w:val="18"/>
          <w:szCs w:val="18"/>
          <w:lang w:val="de-DE"/>
        </w:rPr>
      </w:pPr>
      <w:r w:rsidRPr="00B925C3">
        <w:rPr>
          <w:rStyle w:val="Funotenzeichen"/>
          <w:rFonts w:asciiTheme="minorHAnsi" w:hAnsiTheme="minorHAnsi" w:cstheme="minorHAnsi"/>
          <w:sz w:val="18"/>
          <w:szCs w:val="18"/>
        </w:rPr>
        <w:footnoteRef/>
      </w:r>
      <w:r w:rsidRPr="00B925C3">
        <w:rPr>
          <w:rFonts w:asciiTheme="minorHAnsi" w:hAnsiTheme="minorHAnsi" w:cstheme="minorHAnsi"/>
          <w:sz w:val="18"/>
          <w:szCs w:val="18"/>
          <w:lang w:val="de-DE"/>
        </w:rPr>
        <w:t xml:space="preserve"> Schlick, Erkenntnislehre, S.441f.</w:t>
      </w:r>
    </w:p>
  </w:footnote>
  <w:footnote w:id="21">
    <w:p w14:paraId="3CC310EB" w14:textId="4AD06195" w:rsidR="004D2673" w:rsidRPr="00495508" w:rsidRDefault="004D2673">
      <w:pPr>
        <w:pStyle w:val="Funotentext"/>
        <w:rPr>
          <w:rFonts w:asciiTheme="minorHAnsi" w:hAnsiTheme="minorHAnsi" w:cstheme="minorHAnsi"/>
          <w:sz w:val="18"/>
          <w:szCs w:val="18"/>
        </w:rPr>
      </w:pPr>
      <w:r w:rsidRPr="00B925C3">
        <w:rPr>
          <w:rStyle w:val="Funotenzeichen"/>
          <w:rFonts w:asciiTheme="minorHAnsi" w:hAnsiTheme="minorHAnsi" w:cstheme="minorHAnsi"/>
          <w:sz w:val="18"/>
          <w:szCs w:val="18"/>
        </w:rPr>
        <w:footnoteRef/>
      </w:r>
      <w:r w:rsidRPr="00A862FE">
        <w:rPr>
          <w:rFonts w:asciiTheme="minorHAnsi" w:hAnsiTheme="minorHAnsi" w:cstheme="minorHAnsi"/>
          <w:sz w:val="18"/>
          <w:szCs w:val="18"/>
        </w:rPr>
        <w:t xml:space="preserve"> Russell, Meaning and Truth, S.156f.</w:t>
      </w:r>
      <w:r w:rsidR="00A862FE" w:rsidRPr="00A862FE">
        <w:rPr>
          <w:rFonts w:asciiTheme="minorHAnsi" w:hAnsiTheme="minorHAnsi" w:cstheme="minorHAnsi"/>
          <w:sz w:val="18"/>
          <w:szCs w:val="18"/>
        </w:rPr>
        <w:t xml:space="preserve"> </w:t>
      </w:r>
      <w:r w:rsidR="00A862FE">
        <w:rPr>
          <w:rFonts w:asciiTheme="minorHAnsi" w:hAnsiTheme="minorHAnsi" w:cstheme="minorHAnsi"/>
          <w:sz w:val="18"/>
          <w:szCs w:val="18"/>
        </w:rPr>
        <w:t xml:space="preserve">- </w:t>
      </w:r>
      <w:r w:rsidR="00A862FE" w:rsidRPr="00A862FE">
        <w:rPr>
          <w:rFonts w:asciiTheme="minorHAnsi" w:hAnsiTheme="minorHAnsi" w:cstheme="minorHAnsi"/>
          <w:sz w:val="18"/>
          <w:szCs w:val="18"/>
        </w:rPr>
        <w:t xml:space="preserve">"I will observe, however, that empiricism, as a theory of knowledge, is self-refuting. For, however it may be formulated, it must involve some general proposition about the dependence of knowledge upon experience; and any such proposition, if true, must have as a consequence that itself cannot be known. While, therefore, empiricism may be true, it cannot, if true, be known to be so. </w:t>
      </w:r>
      <w:r w:rsidR="00A862FE" w:rsidRPr="00495508">
        <w:rPr>
          <w:rFonts w:asciiTheme="minorHAnsi" w:hAnsiTheme="minorHAnsi" w:cstheme="minorHAnsi"/>
          <w:sz w:val="18"/>
          <w:szCs w:val="18"/>
        </w:rPr>
        <w:t>This, however, is a large problem."</w:t>
      </w:r>
    </w:p>
  </w:footnote>
  <w:footnote w:id="22">
    <w:p w14:paraId="1DB0AE1B" w14:textId="4654DDB2" w:rsidR="002D0DCA" w:rsidRPr="00663A58" w:rsidRDefault="002D0DCA">
      <w:pPr>
        <w:pStyle w:val="Funotentext"/>
      </w:pPr>
      <w:r>
        <w:rPr>
          <w:rStyle w:val="Funotenzeichen"/>
        </w:rPr>
        <w:footnoteRef/>
      </w:r>
      <w:r w:rsidRPr="002D0DCA">
        <w:rPr>
          <w:rFonts w:asciiTheme="minorHAnsi" w:hAnsiTheme="minorHAnsi" w:cstheme="minorHAnsi"/>
          <w:sz w:val="18"/>
          <w:szCs w:val="18"/>
        </w:rPr>
        <w:t>Russell, Human Knowledge</w:t>
      </w:r>
      <w:r>
        <w:rPr>
          <w:rFonts w:asciiTheme="minorHAnsi" w:hAnsiTheme="minorHAnsi" w:cstheme="minorHAnsi"/>
          <w:sz w:val="18"/>
          <w:szCs w:val="18"/>
        </w:rPr>
        <w:t>, S. 160</w:t>
      </w:r>
      <w:r w:rsidR="00663A58">
        <w:rPr>
          <w:rFonts w:asciiTheme="minorHAnsi" w:hAnsiTheme="minorHAnsi" w:cstheme="minorHAnsi"/>
          <w:sz w:val="18"/>
          <w:szCs w:val="18"/>
        </w:rPr>
        <w:t xml:space="preserve"> </w:t>
      </w:r>
      <w:r w:rsidR="00663A58" w:rsidRPr="00663A58">
        <w:rPr>
          <w:rFonts w:asciiTheme="minorHAnsi" w:hAnsiTheme="minorHAnsi" w:cstheme="minorHAnsi"/>
          <w:sz w:val="18"/>
          <w:szCs w:val="18"/>
        </w:rPr>
        <w:t>„…we have to choose between two alternatives. Either we must accept sceptical solipsism in its most rigorous form, or we must admit that we know, independently of experience, some principle or principles by means of which it is possible to infer events from other events, at least with probability.”</w:t>
      </w:r>
    </w:p>
  </w:footnote>
  <w:footnote w:id="23">
    <w:p w14:paraId="07CA6F8B" w14:textId="77777777" w:rsidR="002659CD" w:rsidRPr="00271CAF" w:rsidRDefault="002659CD" w:rsidP="002659CD">
      <w:pPr>
        <w:pStyle w:val="Funotentext"/>
      </w:pPr>
      <w:r>
        <w:rPr>
          <w:rStyle w:val="Funotenzeichen"/>
        </w:rPr>
        <w:footnoteRef/>
      </w:r>
      <w:r w:rsidRPr="00271CAF">
        <w:t xml:space="preserve"> </w:t>
      </w:r>
      <w:r w:rsidRPr="00271CAF">
        <w:rPr>
          <w:rFonts w:asciiTheme="minorHAnsi" w:hAnsiTheme="minorHAnsi" w:cstheme="minorHAnsi"/>
          <w:sz w:val="18"/>
          <w:szCs w:val="18"/>
        </w:rPr>
        <w:t>Russell, My Philosophical Development, S</w:t>
      </w:r>
      <w:r>
        <w:rPr>
          <w:rFonts w:asciiTheme="minorHAnsi" w:hAnsiTheme="minorHAnsi" w:cstheme="minorHAnsi"/>
          <w:sz w:val="18"/>
          <w:szCs w:val="18"/>
        </w:rPr>
        <w:t xml:space="preserve">. 637: </w:t>
      </w:r>
      <w:r w:rsidRPr="00271CAF">
        <w:rPr>
          <w:rFonts w:asciiTheme="minorHAnsi" w:hAnsiTheme="minorHAnsi" w:cstheme="minorHAnsi"/>
          <w:sz w:val="18"/>
          <w:szCs w:val="18"/>
        </w:rPr>
        <w:t>“How are we to know that some suggested generalization has a finite probability in its favour before we have examined any of the evidence for or against it? […] The postulates at which I arrived by an analysis of instances of non-demonstrative inference were intended to be such as would confer this finite a priori probability upon certain generalizations and not upon others. It will be observed that, in order that the postulates in question should fulfil their function, it is not necessary that they should be certain; it is only necessary that they should have a finite probability. In this respect they differ very profoundly from the kind of a priori principles that idealistic philosophers have sought, for such principles have been supposed by their advocates to possess a certainty greater than that of empirical knowledge.”</w:t>
      </w:r>
    </w:p>
  </w:footnote>
  <w:footnote w:id="24">
    <w:p w14:paraId="346830D0" w14:textId="44645063" w:rsidR="003177F3" w:rsidRPr="003177F3" w:rsidRDefault="003177F3">
      <w:pPr>
        <w:pStyle w:val="Funotentext"/>
      </w:pPr>
      <w:r>
        <w:rPr>
          <w:rStyle w:val="Funotenzeichen"/>
        </w:rPr>
        <w:footnoteRef/>
      </w:r>
      <w:r>
        <w:t xml:space="preserve"> </w:t>
      </w:r>
      <w:r w:rsidRPr="003177F3">
        <w:rPr>
          <w:rFonts w:asciiTheme="minorHAnsi" w:hAnsiTheme="minorHAnsi" w:cstheme="minorHAnsi"/>
          <w:sz w:val="18"/>
          <w:szCs w:val="18"/>
          <w:lang w:val="de-DE"/>
        </w:rPr>
        <w:t>Siehe Fußnote 4</w:t>
      </w:r>
    </w:p>
  </w:footnote>
  <w:footnote w:id="25">
    <w:p w14:paraId="021B5F82" w14:textId="11C7B628" w:rsidR="00B54DD2" w:rsidRPr="00B54DD2" w:rsidRDefault="00B54DD2">
      <w:pPr>
        <w:pStyle w:val="Funotentext"/>
      </w:pPr>
      <w:r>
        <w:rPr>
          <w:rStyle w:val="Funotenzeichen"/>
        </w:rPr>
        <w:footnoteRef/>
      </w:r>
      <w:r>
        <w:t xml:space="preserve"> </w:t>
      </w:r>
      <w:r w:rsidRPr="00D170A0">
        <w:rPr>
          <w:rFonts w:asciiTheme="minorHAnsi" w:hAnsiTheme="minorHAnsi" w:cstheme="minorHAnsi"/>
          <w:sz w:val="18"/>
          <w:szCs w:val="18"/>
        </w:rPr>
        <w:t xml:space="preserve">Bertrand Russell, My philosophical development, Nottingham 2007, </w:t>
      </w:r>
      <w:r>
        <w:rPr>
          <w:rFonts w:asciiTheme="minorHAnsi" w:hAnsiTheme="minorHAnsi" w:cstheme="minorHAnsi"/>
          <w:sz w:val="18"/>
          <w:szCs w:val="18"/>
        </w:rPr>
        <w:t>S. 262</w:t>
      </w:r>
    </w:p>
  </w:footnote>
  <w:footnote w:id="26">
    <w:p w14:paraId="12B7134E" w14:textId="71A5EF2C" w:rsidR="00114BC0" w:rsidRPr="00D170A0" w:rsidRDefault="00114BC0" w:rsidP="000130CC">
      <w:r>
        <w:rPr>
          <w:rStyle w:val="Funotenzeichen"/>
        </w:rPr>
        <w:footnoteRef/>
      </w:r>
      <w:r w:rsidRPr="00D170A0">
        <w:t xml:space="preserve"> </w:t>
      </w:r>
      <w:bookmarkStart w:id="0" w:name="OLE_LINK1"/>
      <w:bookmarkStart w:id="1" w:name="OLE_LINK2"/>
      <w:r w:rsidRPr="00D170A0">
        <w:rPr>
          <w:rFonts w:asciiTheme="minorHAnsi" w:hAnsiTheme="minorHAnsi" w:cstheme="minorHAnsi"/>
          <w:sz w:val="18"/>
          <w:szCs w:val="18"/>
        </w:rPr>
        <w:t xml:space="preserve">Bertrand Russell, My philosophical development, </w:t>
      </w:r>
      <w:r w:rsidR="00060BAC" w:rsidRPr="00D170A0">
        <w:rPr>
          <w:rFonts w:asciiTheme="minorHAnsi" w:hAnsiTheme="minorHAnsi" w:cstheme="minorHAnsi"/>
          <w:sz w:val="18"/>
          <w:szCs w:val="18"/>
        </w:rPr>
        <w:t xml:space="preserve">Nottingham 2007, </w:t>
      </w:r>
      <w:proofErr w:type="gramStart"/>
      <w:r w:rsidR="00B54DD2">
        <w:rPr>
          <w:rFonts w:asciiTheme="minorHAnsi" w:hAnsiTheme="minorHAnsi" w:cstheme="minorHAnsi"/>
          <w:sz w:val="18"/>
          <w:szCs w:val="18"/>
        </w:rPr>
        <w:t>S.</w:t>
      </w:r>
      <w:r w:rsidR="00060BAC" w:rsidRPr="00D170A0">
        <w:rPr>
          <w:rFonts w:asciiTheme="minorHAnsi" w:hAnsiTheme="minorHAnsi" w:cstheme="minorHAnsi"/>
          <w:sz w:val="18"/>
          <w:szCs w:val="18"/>
        </w:rPr>
        <w:t>.</w:t>
      </w:r>
      <w:proofErr w:type="gramEnd"/>
      <w:r w:rsidR="00060BAC" w:rsidRPr="00D170A0">
        <w:rPr>
          <w:rFonts w:asciiTheme="minorHAnsi" w:hAnsiTheme="minorHAnsi" w:cstheme="minorHAnsi"/>
          <w:sz w:val="18"/>
          <w:szCs w:val="18"/>
        </w:rPr>
        <w:t xml:space="preserve"> 202 </w:t>
      </w:r>
      <w:r w:rsidR="008A3884">
        <w:rPr>
          <w:rFonts w:asciiTheme="minorHAnsi" w:hAnsiTheme="minorHAnsi" w:cstheme="minorHAnsi"/>
          <w:sz w:val="18"/>
          <w:szCs w:val="18"/>
        </w:rPr>
        <w:t>–</w:t>
      </w:r>
      <w:r w:rsidR="00060BAC" w:rsidRPr="00D170A0">
        <w:rPr>
          <w:rFonts w:asciiTheme="minorHAnsi" w:hAnsiTheme="minorHAnsi" w:cstheme="minorHAnsi"/>
          <w:sz w:val="18"/>
          <w:szCs w:val="18"/>
        </w:rPr>
        <w:t xml:space="preserve"> 204</w:t>
      </w:r>
      <w:r w:rsidR="008A3884">
        <w:rPr>
          <w:rFonts w:asciiTheme="minorHAnsi" w:hAnsiTheme="minorHAnsi" w:cstheme="minorHAnsi"/>
          <w:sz w:val="18"/>
          <w:szCs w:val="18"/>
        </w:rPr>
        <w:t xml:space="preserve">, die </w:t>
      </w:r>
      <w:proofErr w:type="spellStart"/>
      <w:r w:rsidR="008A3884">
        <w:rPr>
          <w:rFonts w:asciiTheme="minorHAnsi" w:hAnsiTheme="minorHAnsi" w:cstheme="minorHAnsi"/>
          <w:sz w:val="18"/>
          <w:szCs w:val="18"/>
        </w:rPr>
        <w:t>Kurztitel</w:t>
      </w:r>
      <w:proofErr w:type="spellEnd"/>
      <w:r w:rsidR="008A3884">
        <w:rPr>
          <w:rFonts w:asciiTheme="minorHAnsi" w:hAnsiTheme="minorHAnsi" w:cstheme="minorHAnsi"/>
          <w:sz w:val="18"/>
          <w:szCs w:val="18"/>
        </w:rPr>
        <w:t xml:space="preserve"> in </w:t>
      </w:r>
      <w:proofErr w:type="spellStart"/>
      <w:r w:rsidR="008A3884">
        <w:rPr>
          <w:rFonts w:asciiTheme="minorHAnsi" w:hAnsiTheme="minorHAnsi" w:cstheme="minorHAnsi"/>
          <w:sz w:val="18"/>
          <w:szCs w:val="18"/>
        </w:rPr>
        <w:t>Klammern</w:t>
      </w:r>
      <w:proofErr w:type="spellEnd"/>
      <w:r w:rsidR="008A3884">
        <w:rPr>
          <w:rFonts w:asciiTheme="minorHAnsi" w:hAnsiTheme="minorHAnsi" w:cstheme="minorHAnsi"/>
          <w:sz w:val="18"/>
          <w:szCs w:val="18"/>
        </w:rPr>
        <w:t xml:space="preserve"> </w:t>
      </w:r>
      <w:proofErr w:type="spellStart"/>
      <w:r w:rsidR="008A3884">
        <w:rPr>
          <w:rFonts w:asciiTheme="minorHAnsi" w:hAnsiTheme="minorHAnsi" w:cstheme="minorHAnsi"/>
          <w:sz w:val="18"/>
          <w:szCs w:val="18"/>
        </w:rPr>
        <w:t>aus</w:t>
      </w:r>
      <w:proofErr w:type="spellEnd"/>
      <w:r w:rsidR="007252DD">
        <w:rPr>
          <w:rFonts w:asciiTheme="minorHAnsi" w:hAnsiTheme="minorHAnsi" w:cstheme="minorHAnsi"/>
          <w:sz w:val="18"/>
          <w:szCs w:val="18"/>
        </w:rPr>
        <w:t xml:space="preserve"> Human Knowledge, S. 429</w:t>
      </w:r>
      <w:r w:rsidR="005639C7" w:rsidRPr="00D170A0">
        <w:rPr>
          <w:rFonts w:asciiTheme="minorHAnsi" w:hAnsiTheme="minorHAnsi" w:cstheme="minorHAnsi"/>
          <w:sz w:val="18"/>
          <w:szCs w:val="18"/>
        </w:rPr>
        <w:t xml:space="preserve"> (</w:t>
      </w:r>
      <w:proofErr w:type="spellStart"/>
      <w:r w:rsidR="005639C7" w:rsidRPr="00D170A0">
        <w:rPr>
          <w:rFonts w:asciiTheme="minorHAnsi" w:hAnsiTheme="minorHAnsi" w:cstheme="minorHAnsi"/>
          <w:sz w:val="18"/>
          <w:szCs w:val="18"/>
        </w:rPr>
        <w:t>meine</w:t>
      </w:r>
      <w:proofErr w:type="spellEnd"/>
      <w:r w:rsidR="005639C7" w:rsidRPr="00D170A0">
        <w:rPr>
          <w:rFonts w:asciiTheme="minorHAnsi" w:hAnsiTheme="minorHAnsi" w:cstheme="minorHAnsi"/>
          <w:sz w:val="18"/>
          <w:szCs w:val="18"/>
        </w:rPr>
        <w:t xml:space="preserve"> </w:t>
      </w:r>
      <w:proofErr w:type="spellStart"/>
      <w:r w:rsidR="005639C7" w:rsidRPr="00D170A0">
        <w:rPr>
          <w:rFonts w:asciiTheme="minorHAnsi" w:hAnsiTheme="minorHAnsi" w:cstheme="minorHAnsi"/>
          <w:sz w:val="18"/>
          <w:szCs w:val="18"/>
        </w:rPr>
        <w:t>Übersetzung</w:t>
      </w:r>
      <w:proofErr w:type="spellEnd"/>
      <w:r w:rsidR="005639C7" w:rsidRPr="00D170A0">
        <w:rPr>
          <w:rFonts w:asciiTheme="minorHAnsi" w:hAnsiTheme="minorHAnsi" w:cstheme="minorHAnsi"/>
          <w:sz w:val="18"/>
          <w:szCs w:val="18"/>
        </w:rPr>
        <w:t>)</w:t>
      </w:r>
      <w:r w:rsidR="00D170A0" w:rsidRPr="00D170A0">
        <w:rPr>
          <w:rFonts w:asciiTheme="minorHAnsi" w:hAnsiTheme="minorHAnsi" w:cstheme="minorHAnsi"/>
          <w:sz w:val="18"/>
          <w:szCs w:val="18"/>
        </w:rPr>
        <w:t xml:space="preserve"> </w:t>
      </w:r>
      <w:bookmarkEnd w:id="0"/>
      <w:bookmarkEnd w:id="1"/>
      <w:r w:rsidR="00D170A0" w:rsidRPr="00D170A0">
        <w:rPr>
          <w:rFonts w:asciiTheme="minorHAnsi" w:hAnsiTheme="minorHAnsi" w:cstheme="minorHAnsi"/>
          <w:sz w:val="18"/>
          <w:szCs w:val="18"/>
        </w:rPr>
        <w:t xml:space="preserve">– Zu </w:t>
      </w:r>
      <w:proofErr w:type="spellStart"/>
      <w:r w:rsidR="00D170A0" w:rsidRPr="00D170A0">
        <w:rPr>
          <w:rFonts w:asciiTheme="minorHAnsi" w:hAnsiTheme="minorHAnsi" w:cstheme="minorHAnsi"/>
          <w:sz w:val="18"/>
          <w:szCs w:val="18"/>
        </w:rPr>
        <w:t>weiteren</w:t>
      </w:r>
      <w:proofErr w:type="spellEnd"/>
      <w:r w:rsidR="00D170A0" w:rsidRPr="00D170A0">
        <w:rPr>
          <w:rFonts w:asciiTheme="minorHAnsi" w:hAnsiTheme="minorHAnsi" w:cstheme="minorHAnsi"/>
          <w:sz w:val="18"/>
          <w:szCs w:val="18"/>
        </w:rPr>
        <w:t xml:space="preserve"> </w:t>
      </w:r>
      <w:proofErr w:type="spellStart"/>
      <w:r w:rsidR="00D170A0" w:rsidRPr="00D170A0">
        <w:rPr>
          <w:rFonts w:asciiTheme="minorHAnsi" w:hAnsiTheme="minorHAnsi" w:cstheme="minorHAnsi"/>
          <w:sz w:val="18"/>
          <w:szCs w:val="18"/>
        </w:rPr>
        <w:t>Alternativen</w:t>
      </w:r>
      <w:proofErr w:type="spellEnd"/>
      <w:r w:rsidR="00D170A0" w:rsidRPr="00D170A0">
        <w:rPr>
          <w:rFonts w:asciiTheme="minorHAnsi" w:hAnsiTheme="minorHAnsi" w:cstheme="minorHAnsi"/>
          <w:sz w:val="18"/>
          <w:szCs w:val="18"/>
        </w:rPr>
        <w:t xml:space="preserve"> </w:t>
      </w:r>
      <w:proofErr w:type="spellStart"/>
      <w:r w:rsidR="00D170A0" w:rsidRPr="00D170A0">
        <w:rPr>
          <w:rFonts w:asciiTheme="minorHAnsi" w:hAnsiTheme="minorHAnsi" w:cstheme="minorHAnsi"/>
          <w:sz w:val="18"/>
          <w:szCs w:val="18"/>
        </w:rPr>
        <w:t>zur</w:t>
      </w:r>
      <w:proofErr w:type="spellEnd"/>
      <w:r w:rsidR="00D170A0" w:rsidRPr="00D170A0">
        <w:rPr>
          <w:rFonts w:asciiTheme="minorHAnsi" w:hAnsiTheme="minorHAnsi" w:cstheme="minorHAnsi"/>
          <w:sz w:val="18"/>
          <w:szCs w:val="18"/>
        </w:rPr>
        <w:t xml:space="preserve"> Hume’schen Analyse der </w:t>
      </w:r>
      <w:proofErr w:type="spellStart"/>
      <w:r w:rsidR="00D170A0" w:rsidRPr="00D170A0">
        <w:rPr>
          <w:rFonts w:asciiTheme="minorHAnsi" w:hAnsiTheme="minorHAnsi" w:cstheme="minorHAnsi"/>
          <w:sz w:val="18"/>
          <w:szCs w:val="18"/>
        </w:rPr>
        <w:t>Kausalität</w:t>
      </w:r>
      <w:proofErr w:type="spellEnd"/>
      <w:r w:rsidR="00D170A0" w:rsidRPr="00D170A0">
        <w:rPr>
          <w:rFonts w:asciiTheme="minorHAnsi" w:hAnsiTheme="minorHAnsi" w:cstheme="minorHAnsi"/>
          <w:sz w:val="18"/>
          <w:szCs w:val="18"/>
        </w:rPr>
        <w:t xml:space="preserve"> </w:t>
      </w:r>
      <w:proofErr w:type="spellStart"/>
      <w:r w:rsidR="00D170A0" w:rsidRPr="00D170A0">
        <w:rPr>
          <w:rFonts w:asciiTheme="minorHAnsi" w:hAnsiTheme="minorHAnsi" w:cstheme="minorHAnsi"/>
          <w:sz w:val="18"/>
          <w:szCs w:val="18"/>
        </w:rPr>
        <w:t>vgl</w:t>
      </w:r>
      <w:proofErr w:type="spellEnd"/>
      <w:r w:rsidR="00D170A0" w:rsidRPr="00D170A0">
        <w:rPr>
          <w:rFonts w:asciiTheme="minorHAnsi" w:hAnsiTheme="minorHAnsi" w:cstheme="minorHAnsi"/>
          <w:sz w:val="18"/>
          <w:szCs w:val="18"/>
        </w:rPr>
        <w:t>. C.J. Ducasse, On the Nature and the Observa</w:t>
      </w:r>
      <w:r w:rsidR="00D170A0">
        <w:rPr>
          <w:rFonts w:asciiTheme="minorHAnsi" w:hAnsiTheme="minorHAnsi" w:cstheme="minorHAnsi"/>
          <w:sz w:val="18"/>
          <w:szCs w:val="18"/>
        </w:rPr>
        <w:t>bility of the Causal Relation, in: E. Sosa/M Tooley (eds.), Causation, Oxford 1993, pp. 15ff.</w:t>
      </w:r>
      <w:r w:rsidR="00411D8E">
        <w:rPr>
          <w:rFonts w:asciiTheme="minorHAnsi" w:hAnsiTheme="minorHAnsi" w:cstheme="minorHAnsi"/>
          <w:sz w:val="18"/>
          <w:szCs w:val="18"/>
        </w:rPr>
        <w:t>;</w:t>
      </w:r>
      <w:r w:rsidR="00D170A0">
        <w:rPr>
          <w:rFonts w:asciiTheme="minorHAnsi" w:hAnsiTheme="minorHAnsi" w:cstheme="minorHAnsi"/>
          <w:sz w:val="18"/>
          <w:szCs w:val="18"/>
        </w:rPr>
        <w:t xml:space="preserve"> und John R. Searle, Seeing Things As They Are, Oxford 2015, </w:t>
      </w:r>
      <w:r w:rsidR="00411D8E">
        <w:rPr>
          <w:rFonts w:asciiTheme="minorHAnsi" w:hAnsiTheme="minorHAnsi" w:cstheme="minorHAnsi"/>
          <w:sz w:val="18"/>
          <w:szCs w:val="18"/>
        </w:rPr>
        <w:t>z. B. S. 43f.</w:t>
      </w:r>
    </w:p>
  </w:footnote>
  <w:footnote w:id="27">
    <w:p w14:paraId="49C48734" w14:textId="3083AAB0" w:rsidR="0060303D" w:rsidRPr="0060303D" w:rsidRDefault="0060303D">
      <w:pPr>
        <w:pStyle w:val="Funotentext"/>
        <w:rPr>
          <w:lang w:val="de-DE"/>
        </w:rPr>
      </w:pPr>
      <w:r>
        <w:rPr>
          <w:rStyle w:val="Funotenzeichen"/>
        </w:rPr>
        <w:footnoteRef/>
      </w:r>
      <w:r w:rsidRPr="0060303D">
        <w:rPr>
          <w:lang w:val="de-DE"/>
        </w:rPr>
        <w:t xml:space="preserve"> </w:t>
      </w:r>
      <w:bookmarkStart w:id="2" w:name="OLE_LINK3"/>
      <w:bookmarkStart w:id="3" w:name="OLE_LINK4"/>
      <w:r w:rsidRPr="00C853E5">
        <w:rPr>
          <w:rFonts w:asciiTheme="minorHAnsi" w:hAnsiTheme="minorHAnsi" w:cstheme="minorHAnsi"/>
          <w:sz w:val="18"/>
          <w:szCs w:val="18"/>
          <w:lang w:val="de-DE"/>
        </w:rPr>
        <w:t>Russell, Human Knowledge, S. 444</w:t>
      </w:r>
      <w:bookmarkEnd w:id="2"/>
      <w:bookmarkEnd w:id="3"/>
      <w:r w:rsidRPr="00C853E5">
        <w:rPr>
          <w:rFonts w:asciiTheme="minorHAnsi" w:hAnsiTheme="minorHAnsi" w:cstheme="minorHAnsi"/>
          <w:sz w:val="18"/>
          <w:szCs w:val="18"/>
          <w:lang w:val="de-DE"/>
        </w:rPr>
        <w:t xml:space="preserve"> (meine Übersetzung)</w:t>
      </w:r>
    </w:p>
  </w:footnote>
  <w:footnote w:id="28">
    <w:p w14:paraId="67223603" w14:textId="0D2ADFAE" w:rsidR="00D9714B" w:rsidRPr="00F20AF5" w:rsidRDefault="00D9714B">
      <w:pPr>
        <w:pStyle w:val="Funotentext"/>
      </w:pPr>
      <w:r>
        <w:rPr>
          <w:rStyle w:val="Funotenzeichen"/>
        </w:rPr>
        <w:footnoteRef/>
      </w:r>
      <w:r>
        <w:t xml:space="preserve"> </w:t>
      </w:r>
      <w:proofErr w:type="spellStart"/>
      <w:r w:rsidRPr="00D9714B">
        <w:rPr>
          <w:rFonts w:asciiTheme="minorHAnsi" w:hAnsiTheme="minorHAnsi" w:cstheme="minorHAnsi"/>
          <w:sz w:val="18"/>
          <w:szCs w:val="18"/>
        </w:rPr>
        <w:t>ebd</w:t>
      </w:r>
      <w:proofErr w:type="spellEnd"/>
      <w:r w:rsidRPr="00D9714B">
        <w:rPr>
          <w:rFonts w:asciiTheme="minorHAnsi" w:hAnsiTheme="minorHAnsi" w:cstheme="minorHAnsi"/>
          <w:sz w:val="18"/>
          <w:szCs w:val="18"/>
        </w:rPr>
        <w:t>.</w:t>
      </w:r>
      <w:r>
        <w:rPr>
          <w:rFonts w:asciiTheme="minorHAnsi" w:hAnsiTheme="minorHAnsi" w:cstheme="minorHAnsi"/>
          <w:sz w:val="18"/>
          <w:szCs w:val="18"/>
        </w:rPr>
        <w:t xml:space="preserve"> (</w:t>
      </w:r>
      <w:r w:rsidRPr="00D9714B">
        <w:rPr>
          <w:rFonts w:asciiTheme="minorHAnsi" w:hAnsiTheme="minorHAnsi" w:cstheme="minorHAnsi"/>
          <w:sz w:val="18"/>
          <w:szCs w:val="18"/>
        </w:rPr>
        <w:t>S.444</w:t>
      </w:r>
      <w:r>
        <w:rPr>
          <w:rFonts w:asciiTheme="minorHAnsi" w:hAnsiTheme="minorHAnsi" w:cstheme="minorHAnsi"/>
          <w:sz w:val="18"/>
          <w:szCs w:val="18"/>
        </w:rPr>
        <w:t>)</w:t>
      </w:r>
    </w:p>
  </w:footnote>
  <w:footnote w:id="29">
    <w:p w14:paraId="71C4F5B7" w14:textId="0E697B6D" w:rsidR="007F4297" w:rsidRPr="0089540B" w:rsidRDefault="007F4297">
      <w:pPr>
        <w:pStyle w:val="Funotentext"/>
      </w:pPr>
      <w:r>
        <w:rPr>
          <w:rStyle w:val="Funotenzeichen"/>
        </w:rPr>
        <w:footnoteRef/>
      </w:r>
      <w:r w:rsidRPr="0089540B">
        <w:t xml:space="preserve"> </w:t>
      </w:r>
      <w:r w:rsidRPr="0089540B">
        <w:rPr>
          <w:rFonts w:asciiTheme="minorHAnsi" w:hAnsiTheme="minorHAnsi" w:cstheme="minorHAnsi"/>
          <w:sz w:val="18"/>
          <w:szCs w:val="18"/>
        </w:rPr>
        <w:t xml:space="preserve">Russell, </w:t>
      </w:r>
      <w:r w:rsidR="0089540B" w:rsidRPr="0089540B">
        <w:rPr>
          <w:rFonts w:asciiTheme="minorHAnsi" w:hAnsiTheme="minorHAnsi" w:cstheme="minorHAnsi"/>
          <w:sz w:val="18"/>
          <w:szCs w:val="18"/>
        </w:rPr>
        <w:t>An Inquiry into Meaning and Truth</w:t>
      </w:r>
      <w:r w:rsidRPr="0089540B">
        <w:rPr>
          <w:rFonts w:asciiTheme="minorHAnsi" w:hAnsiTheme="minorHAnsi" w:cstheme="minorHAnsi"/>
          <w:sz w:val="18"/>
          <w:szCs w:val="18"/>
        </w:rPr>
        <w:t xml:space="preserve"> S. 232 (meine Übersetzung)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561"/>
    <w:multiLevelType w:val="hybridMultilevel"/>
    <w:tmpl w:val="0D364C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81762"/>
    <w:multiLevelType w:val="singleLevel"/>
    <w:tmpl w:val="D0361FAE"/>
    <w:lvl w:ilvl="0">
      <w:start w:val="1"/>
      <w:numFmt w:val="decimal"/>
      <w:lvlText w:val="%1)"/>
      <w:legacy w:legacy="1" w:legacySpace="0" w:legacyIndent="451"/>
      <w:lvlJc w:val="left"/>
      <w:rPr>
        <w:rFonts w:ascii="Courier New" w:hAnsi="Courier New" w:cs="Courier New" w:hint="default"/>
      </w:rPr>
    </w:lvl>
  </w:abstractNum>
  <w:abstractNum w:abstractNumId="2" w15:restartNumberingAfterBreak="0">
    <w:nsid w:val="487F7FF1"/>
    <w:multiLevelType w:val="hybridMultilevel"/>
    <w:tmpl w:val="325C452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D54D0"/>
    <w:multiLevelType w:val="singleLevel"/>
    <w:tmpl w:val="869EC31A"/>
    <w:lvl w:ilvl="0">
      <w:start w:val="1"/>
      <w:numFmt w:val="decimal"/>
      <w:lvlText w:val="%1)"/>
      <w:legacy w:legacy="1" w:legacySpace="0" w:legacyIndent="456"/>
      <w:lvlJc w:val="left"/>
      <w:rPr>
        <w:rFonts w:asciiTheme="minorHAnsi" w:hAnsiTheme="minorHAnsi" w:cstheme="minorHAnsi" w:hint="default"/>
      </w:rPr>
    </w:lvl>
  </w:abstractNum>
  <w:abstractNum w:abstractNumId="4" w15:restartNumberingAfterBreak="0">
    <w:nsid w:val="76916ED6"/>
    <w:multiLevelType w:val="singleLevel"/>
    <w:tmpl w:val="D0CA933E"/>
    <w:lvl w:ilvl="0">
      <w:start w:val="2"/>
      <w:numFmt w:val="decimal"/>
      <w:lvlText w:val="%1)"/>
      <w:legacy w:legacy="1" w:legacySpace="0" w:legacyIndent="628"/>
      <w:lvlJc w:val="left"/>
      <w:rPr>
        <w:rFonts w:ascii="Courier New" w:hAnsi="Courier New" w:cs="Courier New" w:hint="default"/>
      </w:rPr>
    </w:lvl>
  </w:abstractNum>
  <w:num w:numId="1" w16cid:durableId="851336680">
    <w:abstractNumId w:val="3"/>
  </w:num>
  <w:num w:numId="2" w16cid:durableId="730275076">
    <w:abstractNumId w:val="4"/>
  </w:num>
  <w:num w:numId="3" w16cid:durableId="1511331072">
    <w:abstractNumId w:val="2"/>
  </w:num>
  <w:num w:numId="4" w16cid:durableId="1795325461">
    <w:abstractNumId w:val="0"/>
  </w:num>
  <w:num w:numId="5" w16cid:durableId="25633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A1"/>
    <w:rsid w:val="000130CC"/>
    <w:rsid w:val="00017D30"/>
    <w:rsid w:val="00060BAC"/>
    <w:rsid w:val="000855E1"/>
    <w:rsid w:val="000A4119"/>
    <w:rsid w:val="000C4E21"/>
    <w:rsid w:val="00101A98"/>
    <w:rsid w:val="00114BC0"/>
    <w:rsid w:val="00126D4C"/>
    <w:rsid w:val="00146AB6"/>
    <w:rsid w:val="00150AAE"/>
    <w:rsid w:val="00153B27"/>
    <w:rsid w:val="00163A3D"/>
    <w:rsid w:val="00172BF7"/>
    <w:rsid w:val="00173112"/>
    <w:rsid w:val="0017699E"/>
    <w:rsid w:val="00201946"/>
    <w:rsid w:val="00254F0F"/>
    <w:rsid w:val="002659CD"/>
    <w:rsid w:val="00271CAF"/>
    <w:rsid w:val="00272BF8"/>
    <w:rsid w:val="00274F69"/>
    <w:rsid w:val="00281985"/>
    <w:rsid w:val="002A216D"/>
    <w:rsid w:val="002C65FD"/>
    <w:rsid w:val="002D0DCA"/>
    <w:rsid w:val="002F40F4"/>
    <w:rsid w:val="002F5763"/>
    <w:rsid w:val="00312CD9"/>
    <w:rsid w:val="003177F3"/>
    <w:rsid w:val="003606C8"/>
    <w:rsid w:val="003748BF"/>
    <w:rsid w:val="00380461"/>
    <w:rsid w:val="003825F3"/>
    <w:rsid w:val="003940D4"/>
    <w:rsid w:val="00397EDA"/>
    <w:rsid w:val="003D2718"/>
    <w:rsid w:val="00411D8E"/>
    <w:rsid w:val="00441560"/>
    <w:rsid w:val="0048372D"/>
    <w:rsid w:val="00493CD6"/>
    <w:rsid w:val="00495508"/>
    <w:rsid w:val="00495AA0"/>
    <w:rsid w:val="004C42F8"/>
    <w:rsid w:val="004D2673"/>
    <w:rsid w:val="004D31FA"/>
    <w:rsid w:val="004D5529"/>
    <w:rsid w:val="004E56DF"/>
    <w:rsid w:val="0051221F"/>
    <w:rsid w:val="00514223"/>
    <w:rsid w:val="005550CD"/>
    <w:rsid w:val="005639C7"/>
    <w:rsid w:val="005941D5"/>
    <w:rsid w:val="005F4168"/>
    <w:rsid w:val="00600F48"/>
    <w:rsid w:val="00602C9F"/>
    <w:rsid w:val="0060303D"/>
    <w:rsid w:val="006330FC"/>
    <w:rsid w:val="00663A58"/>
    <w:rsid w:val="006734CD"/>
    <w:rsid w:val="006737D1"/>
    <w:rsid w:val="006B5C9F"/>
    <w:rsid w:val="00715B5D"/>
    <w:rsid w:val="007252DD"/>
    <w:rsid w:val="00736710"/>
    <w:rsid w:val="007438E5"/>
    <w:rsid w:val="00757B70"/>
    <w:rsid w:val="007838FF"/>
    <w:rsid w:val="007C334C"/>
    <w:rsid w:val="007E24C4"/>
    <w:rsid w:val="007F4297"/>
    <w:rsid w:val="007F5105"/>
    <w:rsid w:val="00817230"/>
    <w:rsid w:val="008227F1"/>
    <w:rsid w:val="00840DE4"/>
    <w:rsid w:val="00855F24"/>
    <w:rsid w:val="0086570C"/>
    <w:rsid w:val="00895264"/>
    <w:rsid w:val="0089540B"/>
    <w:rsid w:val="008A3884"/>
    <w:rsid w:val="008C7B6F"/>
    <w:rsid w:val="008D61B7"/>
    <w:rsid w:val="0090438F"/>
    <w:rsid w:val="00910254"/>
    <w:rsid w:val="00911B08"/>
    <w:rsid w:val="00921D8B"/>
    <w:rsid w:val="00923559"/>
    <w:rsid w:val="00966DED"/>
    <w:rsid w:val="00975E1B"/>
    <w:rsid w:val="009D4805"/>
    <w:rsid w:val="009D5583"/>
    <w:rsid w:val="00A16681"/>
    <w:rsid w:val="00A44E75"/>
    <w:rsid w:val="00A862FE"/>
    <w:rsid w:val="00AA6C00"/>
    <w:rsid w:val="00AB1C15"/>
    <w:rsid w:val="00AC4917"/>
    <w:rsid w:val="00B51C4B"/>
    <w:rsid w:val="00B54DD2"/>
    <w:rsid w:val="00B75E97"/>
    <w:rsid w:val="00B90DA0"/>
    <w:rsid w:val="00B925C3"/>
    <w:rsid w:val="00BC353E"/>
    <w:rsid w:val="00BE266D"/>
    <w:rsid w:val="00C137B9"/>
    <w:rsid w:val="00C145F6"/>
    <w:rsid w:val="00C1669F"/>
    <w:rsid w:val="00C269EF"/>
    <w:rsid w:val="00C50C65"/>
    <w:rsid w:val="00C853E5"/>
    <w:rsid w:val="00CA5FAA"/>
    <w:rsid w:val="00CF4B2C"/>
    <w:rsid w:val="00D16FCE"/>
    <w:rsid w:val="00D170A0"/>
    <w:rsid w:val="00D303F1"/>
    <w:rsid w:val="00D47E0C"/>
    <w:rsid w:val="00D83B13"/>
    <w:rsid w:val="00D9714B"/>
    <w:rsid w:val="00DA6BB9"/>
    <w:rsid w:val="00DC1B75"/>
    <w:rsid w:val="00DC304A"/>
    <w:rsid w:val="00DE13A1"/>
    <w:rsid w:val="00E11BBA"/>
    <w:rsid w:val="00E13FFA"/>
    <w:rsid w:val="00E179ED"/>
    <w:rsid w:val="00E41C02"/>
    <w:rsid w:val="00E46B06"/>
    <w:rsid w:val="00E54254"/>
    <w:rsid w:val="00E604C1"/>
    <w:rsid w:val="00E61365"/>
    <w:rsid w:val="00E80755"/>
    <w:rsid w:val="00EB2051"/>
    <w:rsid w:val="00EF7BDA"/>
    <w:rsid w:val="00F20AF5"/>
    <w:rsid w:val="00F34DF7"/>
    <w:rsid w:val="00F40BC6"/>
    <w:rsid w:val="00F4218C"/>
    <w:rsid w:val="00F45BD3"/>
    <w:rsid w:val="00F66BBA"/>
    <w:rsid w:val="00F70FF2"/>
    <w:rsid w:val="00F765E7"/>
    <w:rsid w:val="00F81A86"/>
    <w:rsid w:val="00FA3699"/>
    <w:rsid w:val="00FB754B"/>
    <w:rsid w:val="00FC0DBF"/>
    <w:rsid w:val="00FE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A955"/>
  <w15:docId w15:val="{DC2E6D70-2A8E-49A5-8A9F-7E8F9679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69EF"/>
    <w:pPr>
      <w:widowControl w:val="0"/>
      <w:autoSpaceDE w:val="0"/>
      <w:autoSpaceDN w:val="0"/>
      <w:adjustRightInd w:val="0"/>
      <w:spacing w:after="0" w:line="240" w:lineRule="auto"/>
    </w:pPr>
    <w:rPr>
      <w:rFonts w:ascii="Courier New" w:eastAsiaTheme="minorEastAsia" w:hAnsi="Courier New" w:cs="Courier New"/>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E13A1"/>
  </w:style>
  <w:style w:type="character" w:customStyle="1" w:styleId="FunotentextZchn">
    <w:name w:val="Fußnotentext Zchn"/>
    <w:basedOn w:val="Absatz-Standardschriftart"/>
    <w:link w:val="Funotentext"/>
    <w:uiPriority w:val="99"/>
    <w:semiHidden/>
    <w:rsid w:val="00DE13A1"/>
    <w:rPr>
      <w:rFonts w:ascii="Courier New" w:eastAsiaTheme="minorEastAsia" w:hAnsi="Courier New" w:cs="Courier New"/>
      <w:sz w:val="20"/>
      <w:szCs w:val="20"/>
      <w:lang w:eastAsia="en-GB"/>
    </w:rPr>
  </w:style>
  <w:style w:type="character" w:styleId="Funotenzeichen">
    <w:name w:val="footnote reference"/>
    <w:basedOn w:val="Absatz-Standardschriftart"/>
    <w:uiPriority w:val="99"/>
    <w:semiHidden/>
    <w:unhideWhenUsed/>
    <w:rsid w:val="00DE13A1"/>
    <w:rPr>
      <w:vertAlign w:val="superscript"/>
    </w:rPr>
  </w:style>
  <w:style w:type="paragraph" w:styleId="Listenabsatz">
    <w:name w:val="List Paragraph"/>
    <w:basedOn w:val="Standard"/>
    <w:uiPriority w:val="34"/>
    <w:qFormat/>
    <w:rsid w:val="00A44E75"/>
    <w:pPr>
      <w:ind w:left="720"/>
      <w:contextualSpacing/>
    </w:pPr>
  </w:style>
  <w:style w:type="paragraph" w:styleId="Sprechblasentext">
    <w:name w:val="Balloon Text"/>
    <w:basedOn w:val="Standard"/>
    <w:link w:val="SprechblasentextZchn"/>
    <w:uiPriority w:val="99"/>
    <w:semiHidden/>
    <w:unhideWhenUsed/>
    <w:rsid w:val="00E13FF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3FFA"/>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96AF-EC6C-4DE6-B1E6-08B36E80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2322</Words>
  <Characters>14630</Characters>
  <Application>Microsoft Office Word</Application>
  <DocSecurity>0</DocSecurity>
  <Lines>121</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Fiedler</dc:creator>
  <cp:lastModifiedBy>Reinhard Fiedler</cp:lastModifiedBy>
  <cp:revision>2</cp:revision>
  <cp:lastPrinted>2018-04-25T21:03:00Z</cp:lastPrinted>
  <dcterms:created xsi:type="dcterms:W3CDTF">2022-12-05T18:53:00Z</dcterms:created>
  <dcterms:modified xsi:type="dcterms:W3CDTF">2022-12-05T18:53:00Z</dcterms:modified>
</cp:coreProperties>
</file>