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0B13" w14:textId="23B30A19" w:rsidR="00B71B75" w:rsidRDefault="00F8625B" w:rsidP="00F8625B">
      <w:pPr>
        <w:rPr>
          <w:rFonts w:ascii="Garamond" w:hAnsi="Garamond"/>
          <w:b/>
          <w:bCs/>
          <w:sz w:val="26"/>
          <w:szCs w:val="26"/>
        </w:rPr>
      </w:pPr>
      <w:proofErr w:type="spellStart"/>
      <w:r w:rsidRPr="00F8625B">
        <w:rPr>
          <w:rFonts w:ascii="Garamond" w:hAnsi="Garamond"/>
          <w:b/>
          <w:bCs/>
          <w:sz w:val="26"/>
          <w:szCs w:val="26"/>
        </w:rPr>
        <w:t>Ema</w:t>
      </w:r>
      <w:proofErr w:type="spellEnd"/>
      <w:r w:rsidRPr="00F8625B">
        <w:rPr>
          <w:rFonts w:ascii="Garamond" w:hAnsi="Garamond"/>
          <w:b/>
          <w:bCs/>
          <w:sz w:val="26"/>
          <w:szCs w:val="26"/>
        </w:rPr>
        <w:t xml:space="preserve"> Sullivan-Bissett, Helen Bradley, and Paul </w:t>
      </w:r>
      <w:proofErr w:type="spellStart"/>
      <w:r w:rsidRPr="00F8625B">
        <w:rPr>
          <w:rFonts w:ascii="Garamond" w:hAnsi="Garamond"/>
          <w:b/>
          <w:bCs/>
          <w:sz w:val="26"/>
          <w:szCs w:val="26"/>
        </w:rPr>
        <w:t>Noordhof</w:t>
      </w:r>
      <w:proofErr w:type="spellEnd"/>
      <w:r w:rsidRPr="00F8625B">
        <w:rPr>
          <w:rFonts w:ascii="Garamond" w:hAnsi="Garamond"/>
          <w:b/>
          <w:bCs/>
          <w:sz w:val="26"/>
          <w:szCs w:val="26"/>
        </w:rPr>
        <w:t xml:space="preserve">, eds., </w:t>
      </w:r>
      <w:r w:rsidRPr="00F8625B">
        <w:rPr>
          <w:rFonts w:ascii="Garamond" w:hAnsi="Garamond"/>
          <w:b/>
          <w:bCs/>
          <w:i/>
          <w:iCs/>
          <w:sz w:val="26"/>
          <w:szCs w:val="26"/>
        </w:rPr>
        <w:t>Art and Belief</w:t>
      </w:r>
      <w:r w:rsidRPr="00F8625B">
        <w:rPr>
          <w:rFonts w:ascii="Garamond" w:hAnsi="Garamond"/>
          <w:b/>
          <w:bCs/>
          <w:sz w:val="26"/>
          <w:szCs w:val="26"/>
        </w:rPr>
        <w:t xml:space="preserve"> (Oxford, UL: Oxford University Press, 2017). (Hardcover, $59.54, ISBN-13: 978-0198805403, 272 pp. Kindle, $68.40, ASIN: B076KP2TS2, 266 pp.) </w:t>
      </w:r>
    </w:p>
    <w:p w14:paraId="6212D30F" w14:textId="77777777" w:rsidR="00083DE5" w:rsidRDefault="00083DE5" w:rsidP="000303B9">
      <w:pPr>
        <w:jc w:val="both"/>
        <w:rPr>
          <w:rFonts w:ascii="Garamond" w:hAnsi="Garamond"/>
          <w:sz w:val="26"/>
          <w:szCs w:val="26"/>
        </w:rPr>
      </w:pPr>
    </w:p>
    <w:p w14:paraId="677920EE" w14:textId="6ED45020" w:rsidR="000303B9" w:rsidRDefault="00443637" w:rsidP="000303B9">
      <w:pPr>
        <w:jc w:val="both"/>
        <w:rPr>
          <w:rFonts w:ascii="Garamond" w:hAnsi="Garamond"/>
          <w:sz w:val="26"/>
          <w:szCs w:val="26"/>
        </w:rPr>
      </w:pPr>
      <w:r>
        <w:rPr>
          <w:rFonts w:ascii="Garamond" w:hAnsi="Garamond"/>
          <w:sz w:val="26"/>
          <w:szCs w:val="26"/>
        </w:rPr>
        <w:t>When I was growing up, I learned a good deal about the world</w:t>
      </w:r>
      <w:r w:rsidR="007B65DD">
        <w:rPr>
          <w:rFonts w:ascii="Garamond" w:hAnsi="Garamond"/>
          <w:sz w:val="26"/>
          <w:szCs w:val="26"/>
        </w:rPr>
        <w:t xml:space="preserve"> from novels. </w:t>
      </w:r>
      <w:r w:rsidR="008D7847">
        <w:rPr>
          <w:rFonts w:ascii="Garamond" w:hAnsi="Garamond"/>
          <w:sz w:val="26"/>
          <w:szCs w:val="26"/>
        </w:rPr>
        <w:t xml:space="preserve">Much of my knowledge about </w:t>
      </w:r>
      <w:r w:rsidR="00135D43">
        <w:rPr>
          <w:rFonts w:ascii="Garamond" w:hAnsi="Garamond"/>
          <w:sz w:val="26"/>
          <w:szCs w:val="26"/>
        </w:rPr>
        <w:t>adults</w:t>
      </w:r>
      <w:r w:rsidR="004F197A">
        <w:rPr>
          <w:rFonts w:ascii="Garamond" w:hAnsi="Garamond"/>
          <w:sz w:val="26"/>
          <w:szCs w:val="26"/>
        </w:rPr>
        <w:t xml:space="preserve">’ behavior and psychology </w:t>
      </w:r>
      <w:r w:rsidR="00135D43">
        <w:rPr>
          <w:rFonts w:ascii="Garamond" w:hAnsi="Garamond"/>
          <w:sz w:val="26"/>
          <w:szCs w:val="26"/>
        </w:rPr>
        <w:t xml:space="preserve">and most of my knowledge about the past came from fiction. </w:t>
      </w:r>
      <w:r w:rsidR="001A0A01">
        <w:rPr>
          <w:rFonts w:ascii="Garamond" w:hAnsi="Garamond"/>
          <w:sz w:val="26"/>
          <w:szCs w:val="26"/>
        </w:rPr>
        <w:t>For instance, w</w:t>
      </w:r>
      <w:r w:rsidR="00487375" w:rsidRPr="00487375">
        <w:rPr>
          <w:rFonts w:ascii="Garamond" w:hAnsi="Garamond"/>
          <w:sz w:val="26"/>
          <w:szCs w:val="26"/>
        </w:rPr>
        <w:t>hen I was 1</w:t>
      </w:r>
      <w:r w:rsidR="000303B9">
        <w:rPr>
          <w:rFonts w:ascii="Garamond" w:hAnsi="Garamond"/>
          <w:sz w:val="26"/>
          <w:szCs w:val="26"/>
        </w:rPr>
        <w:t>2</w:t>
      </w:r>
      <w:r w:rsidR="00487375" w:rsidRPr="00487375">
        <w:rPr>
          <w:rFonts w:ascii="Garamond" w:hAnsi="Garamond"/>
          <w:sz w:val="26"/>
          <w:szCs w:val="26"/>
        </w:rPr>
        <w:t xml:space="preserve"> or so, </w:t>
      </w:r>
      <w:r w:rsidR="00487375">
        <w:rPr>
          <w:rFonts w:ascii="Garamond" w:hAnsi="Garamond"/>
          <w:sz w:val="26"/>
          <w:szCs w:val="26"/>
        </w:rPr>
        <w:t>I read Denis D</w:t>
      </w:r>
      <w:r w:rsidR="00B564C6">
        <w:rPr>
          <w:rFonts w:ascii="Garamond" w:hAnsi="Garamond"/>
          <w:sz w:val="26"/>
          <w:szCs w:val="26"/>
        </w:rPr>
        <w:t xml:space="preserve">iderot’s book </w:t>
      </w:r>
      <w:r w:rsidR="00B564C6" w:rsidRPr="00B564C6">
        <w:rPr>
          <w:rFonts w:ascii="Garamond" w:hAnsi="Garamond"/>
          <w:i/>
          <w:iCs/>
          <w:sz w:val="26"/>
          <w:szCs w:val="26"/>
        </w:rPr>
        <w:t>The Nun</w:t>
      </w:r>
      <w:r w:rsidR="00B564C6">
        <w:rPr>
          <w:rFonts w:ascii="Garamond" w:hAnsi="Garamond"/>
          <w:sz w:val="26"/>
          <w:szCs w:val="26"/>
        </w:rPr>
        <w:t xml:space="preserve"> (La Religieuse). In it, a young woman, Suzanne, is sent to a convent against her will. At one point, the reader learns that Suzanne </w:t>
      </w:r>
      <w:r w:rsidR="00763CFD">
        <w:rPr>
          <w:rFonts w:ascii="Garamond" w:hAnsi="Garamond"/>
          <w:sz w:val="26"/>
          <w:szCs w:val="26"/>
        </w:rPr>
        <w:t>is</w:t>
      </w:r>
      <w:r w:rsidR="00B564C6">
        <w:rPr>
          <w:rFonts w:ascii="Garamond" w:hAnsi="Garamond"/>
          <w:sz w:val="26"/>
          <w:szCs w:val="26"/>
        </w:rPr>
        <w:t xml:space="preserve"> an illegitimate child, and that her mother wants to commit </w:t>
      </w:r>
      <w:r w:rsidR="0008147D">
        <w:rPr>
          <w:rFonts w:ascii="Garamond" w:hAnsi="Garamond"/>
          <w:sz w:val="26"/>
          <w:szCs w:val="26"/>
        </w:rPr>
        <w:t xml:space="preserve">Suzanne </w:t>
      </w:r>
      <w:r w:rsidR="00B564C6">
        <w:rPr>
          <w:rFonts w:ascii="Garamond" w:hAnsi="Garamond"/>
          <w:sz w:val="26"/>
          <w:szCs w:val="26"/>
        </w:rPr>
        <w:t>to monastic life as a way of making up for her own past sins</w:t>
      </w:r>
      <w:r w:rsidR="00080180">
        <w:rPr>
          <w:rFonts w:ascii="Garamond" w:hAnsi="Garamond"/>
          <w:sz w:val="26"/>
          <w:szCs w:val="26"/>
        </w:rPr>
        <w:t xml:space="preserve">: </w:t>
      </w:r>
      <w:r w:rsidR="00B81152">
        <w:rPr>
          <w:rFonts w:ascii="Garamond" w:hAnsi="Garamond"/>
          <w:sz w:val="26"/>
          <w:szCs w:val="26"/>
        </w:rPr>
        <w:t>S</w:t>
      </w:r>
      <w:r w:rsidR="0008147D">
        <w:rPr>
          <w:rFonts w:ascii="Garamond" w:hAnsi="Garamond"/>
          <w:sz w:val="26"/>
          <w:szCs w:val="26"/>
        </w:rPr>
        <w:t xml:space="preserve">uzanne is her mother’s sacrificial offering </w:t>
      </w:r>
      <w:r w:rsidR="00B81152">
        <w:rPr>
          <w:rFonts w:ascii="Garamond" w:hAnsi="Garamond"/>
          <w:sz w:val="26"/>
          <w:szCs w:val="26"/>
        </w:rPr>
        <w:t xml:space="preserve">to </w:t>
      </w:r>
      <w:r w:rsidR="0008147D">
        <w:rPr>
          <w:rFonts w:ascii="Garamond" w:hAnsi="Garamond"/>
          <w:sz w:val="26"/>
          <w:szCs w:val="26"/>
        </w:rPr>
        <w:t xml:space="preserve">God. </w:t>
      </w:r>
      <w:r w:rsidR="000303B9">
        <w:rPr>
          <w:rFonts w:ascii="Garamond" w:hAnsi="Garamond"/>
          <w:sz w:val="26"/>
          <w:szCs w:val="26"/>
        </w:rPr>
        <w:t>In the convent, Suzanne suffers at the hands of a Mother Superior</w:t>
      </w:r>
      <w:r w:rsidR="00B240E8">
        <w:rPr>
          <w:rFonts w:ascii="Garamond" w:hAnsi="Garamond"/>
          <w:sz w:val="26"/>
          <w:szCs w:val="26"/>
        </w:rPr>
        <w:t xml:space="preserve"> who is both mentally and physically abusive</w:t>
      </w:r>
      <w:r w:rsidR="00D93A41">
        <w:rPr>
          <w:rFonts w:ascii="Garamond" w:hAnsi="Garamond"/>
          <w:sz w:val="26"/>
          <w:szCs w:val="26"/>
        </w:rPr>
        <w:t xml:space="preserve"> (at one point, Suzanne </w:t>
      </w:r>
      <w:proofErr w:type="gramStart"/>
      <w:r w:rsidR="00D93A41">
        <w:rPr>
          <w:rFonts w:ascii="Garamond" w:hAnsi="Garamond"/>
          <w:sz w:val="26"/>
          <w:szCs w:val="26"/>
        </w:rPr>
        <w:t>has to</w:t>
      </w:r>
      <w:proofErr w:type="gramEnd"/>
      <w:r w:rsidR="00D93A41">
        <w:rPr>
          <w:rFonts w:ascii="Garamond" w:hAnsi="Garamond"/>
          <w:sz w:val="26"/>
          <w:szCs w:val="26"/>
        </w:rPr>
        <w:t xml:space="preserve"> walk on broken glass)</w:t>
      </w:r>
      <w:r w:rsidR="000303B9">
        <w:rPr>
          <w:rFonts w:ascii="Garamond" w:hAnsi="Garamond"/>
          <w:sz w:val="26"/>
          <w:szCs w:val="26"/>
        </w:rPr>
        <w:t xml:space="preserve">. She succeeds in getting transferred to another convent, where the Mother Superior is much kinder. However, this gentler Mother Superior, attracted to Suzanne’s youth and beauty, attempts to seduce Suzanne. </w:t>
      </w:r>
    </w:p>
    <w:p w14:paraId="2F1E9D7A" w14:textId="0AD9A118" w:rsidR="005C140E" w:rsidRDefault="000303B9" w:rsidP="000303B9">
      <w:pPr>
        <w:jc w:val="both"/>
        <w:rPr>
          <w:rFonts w:ascii="Garamond" w:hAnsi="Garamond"/>
          <w:sz w:val="26"/>
          <w:szCs w:val="26"/>
        </w:rPr>
      </w:pPr>
      <w:r>
        <w:rPr>
          <w:rFonts w:ascii="Garamond" w:hAnsi="Garamond"/>
          <w:sz w:val="26"/>
          <w:szCs w:val="26"/>
        </w:rPr>
        <w:t xml:space="preserve">As a 12-year old, I was impressed by all these events, but more to the point, I learned a </w:t>
      </w:r>
      <w:proofErr w:type="gramStart"/>
      <w:r w:rsidR="0053426E">
        <w:rPr>
          <w:rFonts w:ascii="Garamond" w:hAnsi="Garamond"/>
          <w:sz w:val="26"/>
          <w:szCs w:val="26"/>
        </w:rPr>
        <w:t xml:space="preserve">lot </w:t>
      </w:r>
      <w:r>
        <w:rPr>
          <w:rFonts w:ascii="Garamond" w:hAnsi="Garamond"/>
          <w:sz w:val="26"/>
          <w:szCs w:val="26"/>
        </w:rPr>
        <w:t xml:space="preserve"> from</w:t>
      </w:r>
      <w:proofErr w:type="gramEnd"/>
      <w:r>
        <w:rPr>
          <w:rFonts w:ascii="Garamond" w:hAnsi="Garamond"/>
          <w:sz w:val="26"/>
          <w:szCs w:val="26"/>
        </w:rPr>
        <w:t xml:space="preserve"> </w:t>
      </w:r>
      <w:r w:rsidR="006924D7">
        <w:rPr>
          <w:rFonts w:ascii="Garamond" w:hAnsi="Garamond"/>
          <w:sz w:val="26"/>
          <w:szCs w:val="26"/>
        </w:rPr>
        <w:t>Diderot’s book</w:t>
      </w:r>
      <w:r>
        <w:rPr>
          <w:rFonts w:ascii="Garamond" w:hAnsi="Garamond"/>
          <w:sz w:val="26"/>
          <w:szCs w:val="26"/>
        </w:rPr>
        <w:t>. I</w:t>
      </w:r>
      <w:r w:rsidR="00996D04">
        <w:rPr>
          <w:rFonts w:ascii="Garamond" w:hAnsi="Garamond"/>
          <w:sz w:val="26"/>
          <w:szCs w:val="26"/>
        </w:rPr>
        <w:t xml:space="preserve">t had never occurred to me, before reading his novel, that </w:t>
      </w:r>
      <w:r w:rsidR="004B65B3">
        <w:rPr>
          <w:rFonts w:ascii="Garamond" w:hAnsi="Garamond"/>
          <w:sz w:val="26"/>
          <w:szCs w:val="26"/>
        </w:rPr>
        <w:t xml:space="preserve">there was a time when </w:t>
      </w:r>
      <w:r>
        <w:rPr>
          <w:rFonts w:ascii="Garamond" w:hAnsi="Garamond"/>
          <w:sz w:val="26"/>
          <w:szCs w:val="26"/>
        </w:rPr>
        <w:t xml:space="preserve">parents had the power to compel </w:t>
      </w:r>
      <w:r w:rsidR="00A77B17">
        <w:rPr>
          <w:rFonts w:ascii="Garamond" w:hAnsi="Garamond"/>
          <w:sz w:val="26"/>
          <w:szCs w:val="26"/>
        </w:rPr>
        <w:t>a</w:t>
      </w:r>
      <w:r w:rsidR="004E7172">
        <w:rPr>
          <w:rFonts w:ascii="Garamond" w:hAnsi="Garamond"/>
          <w:sz w:val="26"/>
          <w:szCs w:val="26"/>
        </w:rPr>
        <w:t xml:space="preserve"> </w:t>
      </w:r>
      <w:r w:rsidR="0008147D">
        <w:rPr>
          <w:rFonts w:ascii="Garamond" w:hAnsi="Garamond"/>
          <w:sz w:val="26"/>
          <w:szCs w:val="26"/>
        </w:rPr>
        <w:t xml:space="preserve">young daughter to go to a convent; that some people </w:t>
      </w:r>
      <w:r w:rsidR="00216E06">
        <w:rPr>
          <w:rFonts w:ascii="Garamond" w:hAnsi="Garamond"/>
          <w:sz w:val="26"/>
          <w:szCs w:val="26"/>
        </w:rPr>
        <w:t xml:space="preserve">may </w:t>
      </w:r>
      <w:r w:rsidR="0008147D">
        <w:rPr>
          <w:rFonts w:ascii="Garamond" w:hAnsi="Garamond"/>
          <w:sz w:val="26"/>
          <w:szCs w:val="26"/>
        </w:rPr>
        <w:t>believe they can earn God’s forgiveness by sacrificing another person</w:t>
      </w:r>
      <w:r w:rsidR="00216E06">
        <w:rPr>
          <w:rFonts w:ascii="Garamond" w:hAnsi="Garamond"/>
          <w:sz w:val="26"/>
          <w:szCs w:val="26"/>
        </w:rPr>
        <w:t xml:space="preserve"> (I found this quite puzzling</w:t>
      </w:r>
      <w:r w:rsidR="00F168DD">
        <w:rPr>
          <w:rFonts w:ascii="Garamond" w:hAnsi="Garamond"/>
          <w:sz w:val="26"/>
          <w:szCs w:val="26"/>
        </w:rPr>
        <w:t>)</w:t>
      </w:r>
      <w:r w:rsidR="0008147D">
        <w:rPr>
          <w:rFonts w:ascii="Garamond" w:hAnsi="Garamond"/>
          <w:sz w:val="26"/>
          <w:szCs w:val="26"/>
        </w:rPr>
        <w:t xml:space="preserve">; that a Mother Superior may be interested in sex; and that it is not only men but women too who may attempt to seduce the object of their attraction. I learned something about myself also: I was not going to </w:t>
      </w:r>
      <w:r w:rsidR="005C140E">
        <w:rPr>
          <w:rFonts w:ascii="Garamond" w:hAnsi="Garamond"/>
          <w:sz w:val="26"/>
          <w:szCs w:val="26"/>
        </w:rPr>
        <w:t xml:space="preserve">join a convent when I grew up, and I wasn’t going to allow anyone to touch me against my will. </w:t>
      </w:r>
    </w:p>
    <w:p w14:paraId="331D43DC" w14:textId="154B75D8" w:rsidR="00911169" w:rsidRDefault="004D7AAA" w:rsidP="000303B9">
      <w:pPr>
        <w:jc w:val="both"/>
        <w:rPr>
          <w:rFonts w:ascii="Garamond" w:hAnsi="Garamond"/>
          <w:sz w:val="26"/>
          <w:szCs w:val="26"/>
        </w:rPr>
      </w:pPr>
      <w:r>
        <w:rPr>
          <w:rFonts w:ascii="Garamond" w:hAnsi="Garamond"/>
          <w:sz w:val="26"/>
          <w:szCs w:val="26"/>
        </w:rPr>
        <w:t>It is probably fair to say that a</w:t>
      </w:r>
      <w:r w:rsidR="00C60A02">
        <w:rPr>
          <w:rFonts w:ascii="Garamond" w:hAnsi="Garamond"/>
          <w:sz w:val="26"/>
          <w:szCs w:val="26"/>
        </w:rPr>
        <w:t xml:space="preserve">s an adult, I </w:t>
      </w:r>
      <w:r>
        <w:rPr>
          <w:rFonts w:ascii="Garamond" w:hAnsi="Garamond"/>
          <w:sz w:val="26"/>
          <w:szCs w:val="26"/>
        </w:rPr>
        <w:t xml:space="preserve">no longer learn much about the world from reading fiction. However, I </w:t>
      </w:r>
      <w:r w:rsidR="00135CF8">
        <w:rPr>
          <w:rFonts w:ascii="Garamond" w:hAnsi="Garamond"/>
          <w:sz w:val="26"/>
          <w:szCs w:val="26"/>
        </w:rPr>
        <w:t xml:space="preserve">still </w:t>
      </w:r>
      <w:r>
        <w:rPr>
          <w:rFonts w:ascii="Garamond" w:hAnsi="Garamond"/>
          <w:sz w:val="26"/>
          <w:szCs w:val="26"/>
        </w:rPr>
        <w:t xml:space="preserve">derive </w:t>
      </w:r>
      <w:r w:rsidR="00C60A02">
        <w:rPr>
          <w:rFonts w:ascii="Garamond" w:hAnsi="Garamond"/>
          <w:sz w:val="26"/>
          <w:szCs w:val="26"/>
        </w:rPr>
        <w:t xml:space="preserve">great cognitive benefits from </w:t>
      </w:r>
      <w:r>
        <w:rPr>
          <w:rFonts w:ascii="Garamond" w:hAnsi="Garamond"/>
          <w:sz w:val="26"/>
          <w:szCs w:val="26"/>
        </w:rPr>
        <w:t xml:space="preserve">it, </w:t>
      </w:r>
      <w:r w:rsidR="00653E83">
        <w:rPr>
          <w:rFonts w:ascii="Garamond" w:hAnsi="Garamond"/>
          <w:sz w:val="26"/>
          <w:szCs w:val="26"/>
        </w:rPr>
        <w:t xml:space="preserve">just different ones. </w:t>
      </w:r>
      <w:r w:rsidR="00CA2AA7">
        <w:rPr>
          <w:rFonts w:ascii="Garamond" w:hAnsi="Garamond"/>
          <w:sz w:val="26"/>
          <w:szCs w:val="26"/>
        </w:rPr>
        <w:t>I</w:t>
      </w:r>
      <w:r w:rsidR="00CE1D11">
        <w:rPr>
          <w:rFonts w:ascii="Garamond" w:hAnsi="Garamond"/>
          <w:sz w:val="26"/>
          <w:szCs w:val="26"/>
        </w:rPr>
        <w:t xml:space="preserve">t is not so much that I </w:t>
      </w:r>
      <w:r w:rsidR="00640020">
        <w:rPr>
          <w:rFonts w:ascii="Garamond" w:hAnsi="Garamond"/>
          <w:sz w:val="26"/>
          <w:szCs w:val="26"/>
        </w:rPr>
        <w:t xml:space="preserve">acquire knowledge </w:t>
      </w:r>
      <w:r w:rsidR="00CE1D11">
        <w:rPr>
          <w:rFonts w:ascii="Garamond" w:hAnsi="Garamond"/>
          <w:sz w:val="26"/>
          <w:szCs w:val="26"/>
        </w:rPr>
        <w:t xml:space="preserve">I didn’t </w:t>
      </w:r>
      <w:r w:rsidR="00640020">
        <w:rPr>
          <w:rFonts w:ascii="Garamond" w:hAnsi="Garamond"/>
          <w:sz w:val="26"/>
          <w:szCs w:val="26"/>
        </w:rPr>
        <w:t xml:space="preserve">have before as that </w:t>
      </w:r>
      <w:r w:rsidR="00C64EA9">
        <w:rPr>
          <w:rFonts w:ascii="Garamond" w:hAnsi="Garamond"/>
          <w:sz w:val="26"/>
          <w:szCs w:val="26"/>
        </w:rPr>
        <w:t xml:space="preserve">thoughtful </w:t>
      </w:r>
      <w:r w:rsidR="00931605">
        <w:rPr>
          <w:rFonts w:ascii="Garamond" w:hAnsi="Garamond"/>
          <w:sz w:val="26"/>
          <w:szCs w:val="26"/>
        </w:rPr>
        <w:t>fiction authors share ideas that</w:t>
      </w:r>
      <w:r w:rsidR="00D15D29">
        <w:rPr>
          <w:rFonts w:ascii="Garamond" w:hAnsi="Garamond"/>
          <w:sz w:val="26"/>
          <w:szCs w:val="26"/>
        </w:rPr>
        <w:t>, true or false</w:t>
      </w:r>
      <w:r w:rsidR="00476C26">
        <w:rPr>
          <w:rFonts w:ascii="Garamond" w:hAnsi="Garamond"/>
          <w:sz w:val="26"/>
          <w:szCs w:val="26"/>
        </w:rPr>
        <w:t>,</w:t>
      </w:r>
      <w:r w:rsidR="00D15D29">
        <w:rPr>
          <w:rFonts w:ascii="Garamond" w:hAnsi="Garamond"/>
          <w:sz w:val="26"/>
          <w:szCs w:val="26"/>
        </w:rPr>
        <w:t xml:space="preserve"> are worth thinking about; </w:t>
      </w:r>
      <w:r w:rsidR="00931605">
        <w:rPr>
          <w:rFonts w:ascii="Garamond" w:hAnsi="Garamond"/>
          <w:sz w:val="26"/>
          <w:szCs w:val="26"/>
        </w:rPr>
        <w:t xml:space="preserve">or </w:t>
      </w:r>
      <w:r w:rsidR="00D15D29">
        <w:rPr>
          <w:rFonts w:ascii="Garamond" w:hAnsi="Garamond"/>
          <w:sz w:val="26"/>
          <w:szCs w:val="26"/>
        </w:rPr>
        <w:t xml:space="preserve">else ideas </w:t>
      </w:r>
      <w:r w:rsidR="00931605">
        <w:rPr>
          <w:rFonts w:ascii="Garamond" w:hAnsi="Garamond"/>
          <w:sz w:val="26"/>
          <w:szCs w:val="26"/>
        </w:rPr>
        <w:t>I ha</w:t>
      </w:r>
      <w:r w:rsidR="00C35E3C">
        <w:rPr>
          <w:rFonts w:ascii="Garamond" w:hAnsi="Garamond"/>
          <w:sz w:val="26"/>
          <w:szCs w:val="26"/>
        </w:rPr>
        <w:t>ve</w:t>
      </w:r>
      <w:r w:rsidR="00931605">
        <w:rPr>
          <w:rFonts w:ascii="Garamond" w:hAnsi="Garamond"/>
          <w:sz w:val="26"/>
          <w:szCs w:val="26"/>
        </w:rPr>
        <w:t xml:space="preserve"> not made explicit to myself before</w:t>
      </w:r>
      <w:r w:rsidR="009D6848">
        <w:rPr>
          <w:rFonts w:ascii="Garamond" w:hAnsi="Garamond"/>
          <w:sz w:val="26"/>
          <w:szCs w:val="26"/>
        </w:rPr>
        <w:t xml:space="preserve">. </w:t>
      </w:r>
      <w:r w:rsidR="00D361A0">
        <w:rPr>
          <w:rFonts w:ascii="Garamond" w:hAnsi="Garamond"/>
          <w:sz w:val="26"/>
          <w:szCs w:val="26"/>
        </w:rPr>
        <w:t xml:space="preserve">For </w:t>
      </w:r>
      <w:r w:rsidR="009037BE">
        <w:rPr>
          <w:rFonts w:ascii="Garamond" w:hAnsi="Garamond"/>
          <w:sz w:val="26"/>
          <w:szCs w:val="26"/>
        </w:rPr>
        <w:t xml:space="preserve">instance, </w:t>
      </w:r>
      <w:r w:rsidR="00DB5048">
        <w:rPr>
          <w:rFonts w:ascii="Garamond" w:hAnsi="Garamond"/>
          <w:sz w:val="26"/>
          <w:szCs w:val="26"/>
        </w:rPr>
        <w:t xml:space="preserve">George Eliot drew my attention to </w:t>
      </w:r>
      <w:r w:rsidR="00730972">
        <w:rPr>
          <w:rFonts w:ascii="Garamond" w:hAnsi="Garamond"/>
          <w:sz w:val="26"/>
          <w:szCs w:val="26"/>
        </w:rPr>
        <w:t xml:space="preserve">the fact that </w:t>
      </w:r>
      <w:r w:rsidR="003B2CE4">
        <w:rPr>
          <w:rFonts w:ascii="Garamond" w:hAnsi="Garamond"/>
          <w:sz w:val="26"/>
          <w:szCs w:val="26"/>
        </w:rPr>
        <w:t xml:space="preserve">we may have wishful beliefs not about ourselves, our traits, skills, and so on, but about other people’s duties. </w:t>
      </w:r>
      <w:r w:rsidR="00D837AD">
        <w:rPr>
          <w:rFonts w:ascii="Garamond" w:hAnsi="Garamond"/>
          <w:sz w:val="26"/>
          <w:szCs w:val="26"/>
        </w:rPr>
        <w:t xml:space="preserve">We may think </w:t>
      </w:r>
      <w:r w:rsidR="00504E14">
        <w:rPr>
          <w:rFonts w:ascii="Garamond" w:hAnsi="Garamond"/>
          <w:sz w:val="26"/>
          <w:szCs w:val="26"/>
        </w:rPr>
        <w:t xml:space="preserve">others have some duty </w:t>
      </w:r>
      <w:r w:rsidR="00790EB8">
        <w:rPr>
          <w:rFonts w:ascii="Garamond" w:hAnsi="Garamond"/>
          <w:sz w:val="26"/>
          <w:szCs w:val="26"/>
        </w:rPr>
        <w:t>because it would suit us if they did</w:t>
      </w:r>
      <w:r w:rsidR="00911169">
        <w:rPr>
          <w:rFonts w:ascii="Garamond" w:hAnsi="Garamond"/>
          <w:sz w:val="26"/>
          <w:szCs w:val="26"/>
        </w:rPr>
        <w:t xml:space="preserve">. In </w:t>
      </w:r>
      <w:r w:rsidR="00911169" w:rsidRPr="00911169">
        <w:rPr>
          <w:rFonts w:ascii="Garamond" w:hAnsi="Garamond"/>
          <w:i/>
          <w:iCs/>
          <w:sz w:val="26"/>
          <w:szCs w:val="26"/>
        </w:rPr>
        <w:t>Daniel Deronda</w:t>
      </w:r>
      <w:r w:rsidR="00911169">
        <w:rPr>
          <w:rFonts w:ascii="Garamond" w:hAnsi="Garamond"/>
          <w:sz w:val="26"/>
          <w:szCs w:val="26"/>
        </w:rPr>
        <w:t>,</w:t>
      </w:r>
      <w:r w:rsidR="0060084D">
        <w:rPr>
          <w:rFonts w:ascii="Garamond" w:hAnsi="Garamond"/>
          <w:sz w:val="26"/>
          <w:szCs w:val="26"/>
        </w:rPr>
        <w:t xml:space="preserve"> </w:t>
      </w:r>
      <w:r w:rsidR="00540560">
        <w:rPr>
          <w:rFonts w:ascii="Garamond" w:hAnsi="Garamond"/>
          <w:sz w:val="26"/>
          <w:szCs w:val="26"/>
        </w:rPr>
        <w:t xml:space="preserve">Eliot </w:t>
      </w:r>
      <w:r w:rsidR="00BB6813">
        <w:rPr>
          <w:rFonts w:ascii="Garamond" w:hAnsi="Garamond"/>
          <w:sz w:val="26"/>
          <w:szCs w:val="26"/>
        </w:rPr>
        <w:t xml:space="preserve">describes a case in which a mother </w:t>
      </w:r>
      <w:r w:rsidR="002D3656">
        <w:rPr>
          <w:rFonts w:ascii="Garamond" w:hAnsi="Garamond"/>
          <w:sz w:val="26"/>
          <w:szCs w:val="26"/>
        </w:rPr>
        <w:t xml:space="preserve">attempts to persuade her daughter that it is the daughter’s duty to </w:t>
      </w:r>
      <w:r w:rsidR="00F059DB">
        <w:rPr>
          <w:rFonts w:ascii="Garamond" w:hAnsi="Garamond"/>
          <w:sz w:val="26"/>
          <w:szCs w:val="26"/>
        </w:rPr>
        <w:t xml:space="preserve">give up her love interest </w:t>
      </w:r>
      <w:r w:rsidR="002E7408">
        <w:rPr>
          <w:rFonts w:ascii="Garamond" w:hAnsi="Garamond"/>
          <w:sz w:val="26"/>
          <w:szCs w:val="26"/>
        </w:rPr>
        <w:t xml:space="preserve">since the man is </w:t>
      </w:r>
      <w:r w:rsidR="00A86AAE">
        <w:rPr>
          <w:rFonts w:ascii="Garamond" w:hAnsi="Garamond"/>
          <w:sz w:val="26"/>
          <w:szCs w:val="26"/>
        </w:rPr>
        <w:t xml:space="preserve">of a lower social status. Eliot </w:t>
      </w:r>
      <w:r w:rsidR="00390DD0">
        <w:rPr>
          <w:rFonts w:ascii="Garamond" w:hAnsi="Garamond"/>
          <w:sz w:val="26"/>
          <w:szCs w:val="26"/>
        </w:rPr>
        <w:t>writes</w:t>
      </w:r>
      <w:r w:rsidR="00911169">
        <w:rPr>
          <w:rFonts w:ascii="Garamond" w:hAnsi="Garamond"/>
          <w:sz w:val="26"/>
          <w:szCs w:val="26"/>
        </w:rPr>
        <w:t>:</w:t>
      </w:r>
    </w:p>
    <w:p w14:paraId="7AC85465" w14:textId="77777777" w:rsidR="00911169" w:rsidRPr="00911169" w:rsidRDefault="00911169" w:rsidP="00911169">
      <w:pPr>
        <w:ind w:left="720"/>
        <w:jc w:val="both"/>
        <w:rPr>
          <w:rFonts w:ascii="Garamond" w:hAnsi="Garamond"/>
        </w:rPr>
      </w:pPr>
      <w:r w:rsidRPr="00911169">
        <w:rPr>
          <w:rFonts w:ascii="Garamond" w:hAnsi="Garamond"/>
        </w:rPr>
        <w:t>“A woman in your position has serious duties. Where duty and inclination clash, she must follow duty.”</w:t>
      </w:r>
    </w:p>
    <w:p w14:paraId="00EF385D" w14:textId="3B503800" w:rsidR="00790EB8" w:rsidRPr="00911169" w:rsidRDefault="00911169" w:rsidP="00911169">
      <w:pPr>
        <w:ind w:left="720"/>
        <w:jc w:val="both"/>
        <w:rPr>
          <w:rFonts w:ascii="Garamond" w:hAnsi="Garamond"/>
        </w:rPr>
      </w:pPr>
      <w:r w:rsidRPr="00911169">
        <w:rPr>
          <w:rFonts w:ascii="Garamond" w:hAnsi="Garamond"/>
        </w:rPr>
        <w:lastRenderedPageBreak/>
        <w:t>“I don’t deny that,” said Catherine, getting colder in proportion to her mother’s heat. “But one may say very true things and apply them falsely. People can easily take the sacred word duty as a name for what they desire anyone else to do.”</w:t>
      </w:r>
      <w:r w:rsidR="009115FA">
        <w:rPr>
          <w:rStyle w:val="FootnoteReference"/>
          <w:rFonts w:ascii="Garamond" w:hAnsi="Garamond"/>
        </w:rPr>
        <w:footnoteReference w:id="1"/>
      </w:r>
    </w:p>
    <w:p w14:paraId="33662E62" w14:textId="6BE7D361" w:rsidR="00114C96" w:rsidRDefault="009D6848" w:rsidP="000303B9">
      <w:pPr>
        <w:jc w:val="both"/>
        <w:rPr>
          <w:rFonts w:ascii="Garamond" w:hAnsi="Garamond"/>
          <w:sz w:val="26"/>
          <w:szCs w:val="26"/>
        </w:rPr>
      </w:pPr>
      <w:r>
        <w:rPr>
          <w:rFonts w:ascii="Garamond" w:hAnsi="Garamond"/>
          <w:sz w:val="26"/>
          <w:szCs w:val="26"/>
        </w:rPr>
        <w:t>It is not as though I was completely unaware of this phenomenon</w:t>
      </w:r>
      <w:r w:rsidR="00C00B87">
        <w:rPr>
          <w:rFonts w:ascii="Garamond" w:hAnsi="Garamond"/>
          <w:sz w:val="26"/>
          <w:szCs w:val="26"/>
        </w:rPr>
        <w:t xml:space="preserve"> before reading Eliot’s novel</w:t>
      </w:r>
      <w:r>
        <w:rPr>
          <w:rFonts w:ascii="Garamond" w:hAnsi="Garamond"/>
          <w:sz w:val="26"/>
          <w:szCs w:val="26"/>
        </w:rPr>
        <w:t xml:space="preserve">, but </w:t>
      </w:r>
      <w:r w:rsidR="00F21BF3">
        <w:rPr>
          <w:rFonts w:ascii="Garamond" w:hAnsi="Garamond"/>
          <w:sz w:val="26"/>
          <w:szCs w:val="26"/>
        </w:rPr>
        <w:t xml:space="preserve">I </w:t>
      </w:r>
      <w:r w:rsidR="00EB34B9">
        <w:rPr>
          <w:rFonts w:ascii="Garamond" w:hAnsi="Garamond"/>
          <w:sz w:val="26"/>
          <w:szCs w:val="26"/>
        </w:rPr>
        <w:t xml:space="preserve">had not, previously, understood it as well as I did </w:t>
      </w:r>
      <w:r w:rsidR="00C00B87">
        <w:rPr>
          <w:rFonts w:ascii="Garamond" w:hAnsi="Garamond"/>
          <w:sz w:val="26"/>
          <w:szCs w:val="26"/>
        </w:rPr>
        <w:t>then</w:t>
      </w:r>
      <w:r w:rsidR="006E3E67">
        <w:rPr>
          <w:rFonts w:ascii="Garamond" w:hAnsi="Garamond"/>
          <w:sz w:val="26"/>
          <w:szCs w:val="26"/>
        </w:rPr>
        <w:t>. (</w:t>
      </w:r>
      <w:r w:rsidRPr="009D6848">
        <w:rPr>
          <w:rFonts w:ascii="Garamond" w:hAnsi="Garamond"/>
          <w:sz w:val="26"/>
          <w:szCs w:val="26"/>
        </w:rPr>
        <w:t xml:space="preserve">I note here that much of philosophy has to do with making things explicit, and good philosophy may feel insightful even when, in some sense, it says </w:t>
      </w:r>
      <w:r w:rsidR="00492A0A">
        <w:rPr>
          <w:rFonts w:ascii="Garamond" w:hAnsi="Garamond"/>
          <w:sz w:val="26"/>
          <w:szCs w:val="26"/>
        </w:rPr>
        <w:t xml:space="preserve">only </w:t>
      </w:r>
      <w:r w:rsidRPr="009D6848">
        <w:rPr>
          <w:rFonts w:ascii="Garamond" w:hAnsi="Garamond"/>
          <w:sz w:val="26"/>
          <w:szCs w:val="26"/>
        </w:rPr>
        <w:t>what we already knew</w:t>
      </w:r>
      <w:r w:rsidR="005A68D0">
        <w:rPr>
          <w:rFonts w:ascii="Garamond" w:hAnsi="Garamond"/>
          <w:sz w:val="26"/>
          <w:szCs w:val="26"/>
        </w:rPr>
        <w:t>.</w:t>
      </w:r>
      <w:r w:rsidRPr="009D6848">
        <w:rPr>
          <w:rFonts w:ascii="Garamond" w:hAnsi="Garamond"/>
          <w:sz w:val="26"/>
          <w:szCs w:val="26"/>
        </w:rPr>
        <w:t xml:space="preserve">) </w:t>
      </w:r>
    </w:p>
    <w:p w14:paraId="5CBB6961" w14:textId="1A5D10C7" w:rsidR="00E9458C" w:rsidRDefault="002F02C5" w:rsidP="000303B9">
      <w:pPr>
        <w:jc w:val="both"/>
        <w:rPr>
          <w:rFonts w:ascii="Garamond" w:hAnsi="Garamond"/>
          <w:sz w:val="26"/>
          <w:szCs w:val="26"/>
        </w:rPr>
      </w:pPr>
      <w:r>
        <w:rPr>
          <w:rFonts w:ascii="Garamond" w:hAnsi="Garamond"/>
          <w:sz w:val="26"/>
          <w:szCs w:val="26"/>
        </w:rPr>
        <w:t xml:space="preserve">But perhaps, I only </w:t>
      </w:r>
      <w:r w:rsidRPr="00114660">
        <w:rPr>
          <w:rFonts w:ascii="Garamond" w:hAnsi="Garamond"/>
          <w:i/>
          <w:iCs/>
          <w:sz w:val="26"/>
          <w:szCs w:val="26"/>
        </w:rPr>
        <w:t xml:space="preserve">think </w:t>
      </w:r>
      <w:r>
        <w:rPr>
          <w:rFonts w:ascii="Garamond" w:hAnsi="Garamond"/>
          <w:sz w:val="26"/>
          <w:szCs w:val="26"/>
        </w:rPr>
        <w:t xml:space="preserve">I learned things or derived cognitive benefits from fiction. </w:t>
      </w:r>
      <w:r w:rsidR="00336CC7">
        <w:rPr>
          <w:rFonts w:ascii="Garamond" w:hAnsi="Garamond"/>
          <w:sz w:val="26"/>
          <w:szCs w:val="26"/>
        </w:rPr>
        <w:t xml:space="preserve">For </w:t>
      </w:r>
      <w:r w:rsidR="0002237D">
        <w:rPr>
          <w:rFonts w:ascii="Garamond" w:hAnsi="Garamond"/>
          <w:sz w:val="26"/>
          <w:szCs w:val="26"/>
        </w:rPr>
        <w:t>one may wonder –</w:t>
      </w:r>
      <w:r w:rsidR="00091AF5">
        <w:rPr>
          <w:rFonts w:ascii="Garamond" w:hAnsi="Garamond"/>
          <w:sz w:val="26"/>
          <w:szCs w:val="26"/>
        </w:rPr>
        <w:t xml:space="preserve"> </w:t>
      </w:r>
      <w:r w:rsidR="00DB068C">
        <w:rPr>
          <w:rFonts w:ascii="Garamond" w:hAnsi="Garamond"/>
          <w:sz w:val="26"/>
          <w:szCs w:val="26"/>
        </w:rPr>
        <w:t xml:space="preserve">as some </w:t>
      </w:r>
      <w:r w:rsidR="0002237D">
        <w:rPr>
          <w:rFonts w:ascii="Garamond" w:hAnsi="Garamond"/>
          <w:sz w:val="26"/>
          <w:szCs w:val="26"/>
        </w:rPr>
        <w:t xml:space="preserve">have – </w:t>
      </w:r>
      <w:r w:rsidR="00336CC7">
        <w:rPr>
          <w:rFonts w:ascii="Garamond" w:hAnsi="Garamond"/>
          <w:sz w:val="26"/>
          <w:szCs w:val="26"/>
        </w:rPr>
        <w:t xml:space="preserve">how exactly </w:t>
      </w:r>
      <w:r w:rsidR="0002237D">
        <w:rPr>
          <w:rFonts w:ascii="Garamond" w:hAnsi="Garamond"/>
          <w:sz w:val="26"/>
          <w:szCs w:val="26"/>
        </w:rPr>
        <w:t xml:space="preserve">we </w:t>
      </w:r>
      <w:r w:rsidR="00106E02">
        <w:rPr>
          <w:rFonts w:ascii="Garamond" w:hAnsi="Garamond"/>
          <w:sz w:val="26"/>
          <w:szCs w:val="26"/>
        </w:rPr>
        <w:t xml:space="preserve">may </w:t>
      </w:r>
      <w:r w:rsidR="00336CC7">
        <w:rPr>
          <w:rFonts w:ascii="Garamond" w:hAnsi="Garamond"/>
          <w:sz w:val="26"/>
          <w:szCs w:val="26"/>
        </w:rPr>
        <w:t xml:space="preserve">learn anything </w:t>
      </w:r>
      <w:r w:rsidR="00A7566F">
        <w:rPr>
          <w:rFonts w:ascii="Garamond" w:hAnsi="Garamond"/>
          <w:sz w:val="26"/>
          <w:szCs w:val="26"/>
        </w:rPr>
        <w:t xml:space="preserve">about the world </w:t>
      </w:r>
      <w:r w:rsidR="00EE0C4B">
        <w:rPr>
          <w:rFonts w:ascii="Garamond" w:hAnsi="Garamond"/>
          <w:sz w:val="26"/>
          <w:szCs w:val="26"/>
        </w:rPr>
        <w:t xml:space="preserve">or </w:t>
      </w:r>
      <w:r w:rsidR="0002237D">
        <w:rPr>
          <w:rFonts w:ascii="Garamond" w:hAnsi="Garamond"/>
          <w:sz w:val="26"/>
          <w:szCs w:val="26"/>
        </w:rPr>
        <w:t xml:space="preserve">ourselves </w:t>
      </w:r>
      <w:r w:rsidR="00336CC7">
        <w:rPr>
          <w:rFonts w:ascii="Garamond" w:hAnsi="Garamond"/>
          <w:sz w:val="26"/>
          <w:szCs w:val="26"/>
        </w:rPr>
        <w:t xml:space="preserve">from </w:t>
      </w:r>
      <w:r w:rsidR="0002237D">
        <w:rPr>
          <w:rFonts w:ascii="Garamond" w:hAnsi="Garamond"/>
          <w:sz w:val="26"/>
          <w:szCs w:val="26"/>
        </w:rPr>
        <w:t>a</w:t>
      </w:r>
      <w:r w:rsidR="0083667E">
        <w:rPr>
          <w:rFonts w:ascii="Garamond" w:hAnsi="Garamond"/>
          <w:sz w:val="26"/>
          <w:szCs w:val="26"/>
        </w:rPr>
        <w:t>ccount</w:t>
      </w:r>
      <w:r w:rsidR="0002237D">
        <w:rPr>
          <w:rFonts w:ascii="Garamond" w:hAnsi="Garamond"/>
          <w:sz w:val="26"/>
          <w:szCs w:val="26"/>
        </w:rPr>
        <w:t>s</w:t>
      </w:r>
      <w:r w:rsidR="0083667E">
        <w:rPr>
          <w:rFonts w:ascii="Garamond" w:hAnsi="Garamond"/>
          <w:sz w:val="26"/>
          <w:szCs w:val="26"/>
        </w:rPr>
        <w:t xml:space="preserve"> of </w:t>
      </w:r>
      <w:r w:rsidR="00336CC7">
        <w:rPr>
          <w:rFonts w:ascii="Garamond" w:hAnsi="Garamond"/>
          <w:sz w:val="26"/>
          <w:szCs w:val="26"/>
        </w:rPr>
        <w:t xml:space="preserve">purely fictional </w:t>
      </w:r>
      <w:r w:rsidR="00E5367E">
        <w:rPr>
          <w:rFonts w:ascii="Garamond" w:hAnsi="Garamond"/>
          <w:sz w:val="26"/>
          <w:szCs w:val="26"/>
        </w:rPr>
        <w:t>events</w:t>
      </w:r>
      <w:r w:rsidR="00213F70">
        <w:rPr>
          <w:rFonts w:ascii="Garamond" w:hAnsi="Garamond"/>
          <w:sz w:val="26"/>
          <w:szCs w:val="26"/>
        </w:rPr>
        <w:t>, from author</w:t>
      </w:r>
      <w:r w:rsidR="0002237D">
        <w:rPr>
          <w:rFonts w:ascii="Garamond" w:hAnsi="Garamond"/>
          <w:sz w:val="26"/>
          <w:szCs w:val="26"/>
        </w:rPr>
        <w:t xml:space="preserve">s, moreover, </w:t>
      </w:r>
      <w:r w:rsidR="00213F70">
        <w:rPr>
          <w:rFonts w:ascii="Garamond" w:hAnsi="Garamond"/>
          <w:sz w:val="26"/>
          <w:szCs w:val="26"/>
        </w:rPr>
        <w:t xml:space="preserve">whose primary purpose is not to transmit information but to </w:t>
      </w:r>
      <w:r w:rsidR="008B5D90">
        <w:rPr>
          <w:rFonts w:ascii="Garamond" w:hAnsi="Garamond"/>
          <w:sz w:val="26"/>
          <w:szCs w:val="26"/>
        </w:rPr>
        <w:t>entertain</w:t>
      </w:r>
      <w:r w:rsidR="00E5367E">
        <w:rPr>
          <w:rFonts w:ascii="Garamond" w:hAnsi="Garamond"/>
          <w:sz w:val="26"/>
          <w:szCs w:val="26"/>
        </w:rPr>
        <w:t xml:space="preserve">. </w:t>
      </w:r>
      <w:r w:rsidR="0007055B">
        <w:rPr>
          <w:rFonts w:ascii="Garamond" w:hAnsi="Garamond"/>
          <w:sz w:val="26"/>
          <w:szCs w:val="26"/>
        </w:rPr>
        <w:t xml:space="preserve">And even if the events described </w:t>
      </w:r>
      <w:r w:rsidR="00F60A10">
        <w:rPr>
          <w:rFonts w:ascii="Garamond" w:hAnsi="Garamond"/>
          <w:sz w:val="26"/>
          <w:szCs w:val="26"/>
        </w:rPr>
        <w:t xml:space="preserve">in a novel </w:t>
      </w:r>
      <w:r w:rsidR="003F4900">
        <w:rPr>
          <w:rFonts w:ascii="Garamond" w:hAnsi="Garamond"/>
          <w:sz w:val="26"/>
          <w:szCs w:val="26"/>
        </w:rPr>
        <w:t xml:space="preserve">are </w:t>
      </w:r>
      <w:r w:rsidR="0007055B">
        <w:rPr>
          <w:rFonts w:ascii="Garamond" w:hAnsi="Garamond"/>
          <w:sz w:val="26"/>
          <w:szCs w:val="26"/>
        </w:rPr>
        <w:t xml:space="preserve">not purely fictional, we </w:t>
      </w:r>
      <w:r w:rsidR="003F4900">
        <w:rPr>
          <w:rFonts w:ascii="Garamond" w:hAnsi="Garamond"/>
          <w:sz w:val="26"/>
          <w:szCs w:val="26"/>
        </w:rPr>
        <w:t xml:space="preserve">typically </w:t>
      </w:r>
      <w:r w:rsidR="0007055B">
        <w:rPr>
          <w:rFonts w:ascii="Garamond" w:hAnsi="Garamond"/>
          <w:sz w:val="26"/>
          <w:szCs w:val="26"/>
        </w:rPr>
        <w:t xml:space="preserve">do not know that </w:t>
      </w:r>
      <w:r w:rsidR="00ED5DED">
        <w:rPr>
          <w:rFonts w:ascii="Garamond" w:hAnsi="Garamond"/>
          <w:sz w:val="26"/>
          <w:szCs w:val="26"/>
        </w:rPr>
        <w:t>or else don’t know how much the author may have embellished real events. (</w:t>
      </w:r>
      <w:r w:rsidR="00463CCB">
        <w:rPr>
          <w:rFonts w:ascii="Garamond" w:hAnsi="Garamond"/>
          <w:sz w:val="26"/>
          <w:szCs w:val="26"/>
        </w:rPr>
        <w:t xml:space="preserve">As I </w:t>
      </w:r>
      <w:r w:rsidR="00EB4E64">
        <w:rPr>
          <w:rFonts w:ascii="Garamond" w:hAnsi="Garamond"/>
          <w:sz w:val="26"/>
          <w:szCs w:val="26"/>
        </w:rPr>
        <w:t xml:space="preserve">found out </w:t>
      </w:r>
      <w:r w:rsidR="00C7672F">
        <w:rPr>
          <w:rFonts w:ascii="Garamond" w:hAnsi="Garamond"/>
          <w:sz w:val="26"/>
          <w:szCs w:val="26"/>
        </w:rPr>
        <w:t xml:space="preserve">many years after reading </w:t>
      </w:r>
      <w:r w:rsidR="00C7672F" w:rsidRPr="00C55F19">
        <w:rPr>
          <w:rFonts w:ascii="Garamond" w:hAnsi="Garamond"/>
          <w:i/>
          <w:iCs/>
          <w:sz w:val="26"/>
          <w:szCs w:val="26"/>
        </w:rPr>
        <w:t>The Nun</w:t>
      </w:r>
      <w:r w:rsidR="00C7672F">
        <w:rPr>
          <w:rFonts w:ascii="Garamond" w:hAnsi="Garamond"/>
          <w:sz w:val="26"/>
          <w:szCs w:val="26"/>
        </w:rPr>
        <w:t xml:space="preserve">, </w:t>
      </w:r>
      <w:r w:rsidR="00463CCB">
        <w:rPr>
          <w:rFonts w:ascii="Garamond" w:hAnsi="Garamond"/>
          <w:sz w:val="26"/>
          <w:szCs w:val="26"/>
        </w:rPr>
        <w:t xml:space="preserve">Diderot </w:t>
      </w:r>
      <w:proofErr w:type="gramStart"/>
      <w:r w:rsidR="00C55F19">
        <w:rPr>
          <w:rFonts w:ascii="Garamond" w:hAnsi="Garamond"/>
          <w:sz w:val="26"/>
          <w:szCs w:val="26"/>
        </w:rPr>
        <w:t xml:space="preserve">actually </w:t>
      </w:r>
      <w:r w:rsidR="00463CCB">
        <w:rPr>
          <w:rFonts w:ascii="Garamond" w:hAnsi="Garamond"/>
          <w:sz w:val="26"/>
          <w:szCs w:val="26"/>
        </w:rPr>
        <w:t>based</w:t>
      </w:r>
      <w:proofErr w:type="gramEnd"/>
      <w:r w:rsidR="00463CCB">
        <w:rPr>
          <w:rFonts w:ascii="Garamond" w:hAnsi="Garamond"/>
          <w:sz w:val="26"/>
          <w:szCs w:val="26"/>
        </w:rPr>
        <w:t xml:space="preserve"> Suzanne’s character on a real person, </w:t>
      </w:r>
      <w:r w:rsidR="00463CCB" w:rsidRPr="00463CCB">
        <w:rPr>
          <w:rFonts w:ascii="Garamond" w:hAnsi="Garamond"/>
          <w:sz w:val="26"/>
          <w:szCs w:val="26"/>
        </w:rPr>
        <w:t xml:space="preserve">Marguerite </w:t>
      </w:r>
      <w:proofErr w:type="spellStart"/>
      <w:r w:rsidR="00463CCB" w:rsidRPr="00463CCB">
        <w:rPr>
          <w:rFonts w:ascii="Garamond" w:hAnsi="Garamond"/>
          <w:sz w:val="26"/>
          <w:szCs w:val="26"/>
        </w:rPr>
        <w:t>Delamarre</w:t>
      </w:r>
      <w:proofErr w:type="spellEnd"/>
      <w:r w:rsidR="006F67BF">
        <w:rPr>
          <w:rFonts w:ascii="Garamond" w:hAnsi="Garamond"/>
          <w:sz w:val="26"/>
          <w:szCs w:val="26"/>
        </w:rPr>
        <w:t xml:space="preserve">, but </w:t>
      </w:r>
      <w:r w:rsidR="007B6E77">
        <w:rPr>
          <w:rFonts w:ascii="Garamond" w:hAnsi="Garamond"/>
          <w:sz w:val="26"/>
          <w:szCs w:val="26"/>
        </w:rPr>
        <w:t xml:space="preserve">this </w:t>
      </w:r>
      <w:r w:rsidR="006915EC">
        <w:rPr>
          <w:rFonts w:ascii="Garamond" w:hAnsi="Garamond"/>
          <w:sz w:val="26"/>
          <w:szCs w:val="26"/>
        </w:rPr>
        <w:t>c</w:t>
      </w:r>
      <w:r w:rsidR="007B6E77">
        <w:rPr>
          <w:rFonts w:ascii="Garamond" w:hAnsi="Garamond"/>
          <w:sz w:val="26"/>
          <w:szCs w:val="26"/>
        </w:rPr>
        <w:t xml:space="preserve">hance discovery </w:t>
      </w:r>
      <w:r w:rsidR="00BA0317">
        <w:rPr>
          <w:rFonts w:ascii="Garamond" w:hAnsi="Garamond"/>
          <w:sz w:val="26"/>
          <w:szCs w:val="26"/>
        </w:rPr>
        <w:t xml:space="preserve">on my part </w:t>
      </w:r>
      <w:r w:rsidR="007B6E77">
        <w:rPr>
          <w:rFonts w:ascii="Garamond" w:hAnsi="Garamond"/>
          <w:sz w:val="26"/>
          <w:szCs w:val="26"/>
        </w:rPr>
        <w:t>came too late to make any difference to my initial reaction</w:t>
      </w:r>
      <w:r w:rsidR="001931F9">
        <w:rPr>
          <w:rFonts w:ascii="Garamond" w:hAnsi="Garamond"/>
          <w:sz w:val="26"/>
          <w:szCs w:val="26"/>
        </w:rPr>
        <w:t>.</w:t>
      </w:r>
      <w:r w:rsidR="004C0F8E">
        <w:rPr>
          <w:rFonts w:ascii="Garamond" w:hAnsi="Garamond"/>
          <w:sz w:val="26"/>
          <w:szCs w:val="26"/>
        </w:rPr>
        <w:t>)</w:t>
      </w:r>
      <w:r w:rsidR="0026738A">
        <w:rPr>
          <w:rFonts w:ascii="Garamond" w:hAnsi="Garamond"/>
          <w:sz w:val="26"/>
          <w:szCs w:val="26"/>
        </w:rPr>
        <w:t xml:space="preserve"> </w:t>
      </w:r>
      <w:r w:rsidR="007F48F1">
        <w:rPr>
          <w:rFonts w:ascii="Garamond" w:hAnsi="Garamond"/>
          <w:sz w:val="26"/>
          <w:szCs w:val="26"/>
        </w:rPr>
        <w:t>What is worse, i</w:t>
      </w:r>
      <w:r w:rsidR="00BE0017">
        <w:rPr>
          <w:rFonts w:ascii="Garamond" w:hAnsi="Garamond"/>
          <w:sz w:val="26"/>
          <w:szCs w:val="26"/>
        </w:rPr>
        <w:t>t is</w:t>
      </w:r>
      <w:r w:rsidR="006C677E">
        <w:rPr>
          <w:rFonts w:ascii="Garamond" w:hAnsi="Garamond"/>
          <w:sz w:val="26"/>
          <w:szCs w:val="26"/>
        </w:rPr>
        <w:t xml:space="preserve"> </w:t>
      </w:r>
      <w:r w:rsidR="00BE0017">
        <w:rPr>
          <w:rFonts w:ascii="Garamond" w:hAnsi="Garamond"/>
          <w:sz w:val="26"/>
          <w:szCs w:val="26"/>
        </w:rPr>
        <w:t xml:space="preserve">quite possible that </w:t>
      </w:r>
      <w:r w:rsidR="00742A5D">
        <w:rPr>
          <w:rFonts w:ascii="Garamond" w:hAnsi="Garamond"/>
          <w:sz w:val="26"/>
          <w:szCs w:val="26"/>
        </w:rPr>
        <w:t>fiction</w:t>
      </w:r>
      <w:r w:rsidR="006E4ACA">
        <w:rPr>
          <w:rFonts w:ascii="Garamond" w:hAnsi="Garamond"/>
          <w:sz w:val="26"/>
          <w:szCs w:val="26"/>
        </w:rPr>
        <w:t>s</w:t>
      </w:r>
      <w:r w:rsidR="00B01218">
        <w:rPr>
          <w:rFonts w:ascii="Garamond" w:hAnsi="Garamond"/>
          <w:sz w:val="26"/>
          <w:szCs w:val="26"/>
        </w:rPr>
        <w:t xml:space="preserve">, due to </w:t>
      </w:r>
      <w:r w:rsidR="006E4ACA">
        <w:rPr>
          <w:rFonts w:ascii="Garamond" w:hAnsi="Garamond"/>
          <w:sz w:val="26"/>
          <w:szCs w:val="26"/>
        </w:rPr>
        <w:t xml:space="preserve">their </w:t>
      </w:r>
      <w:r w:rsidR="00B01218">
        <w:rPr>
          <w:rFonts w:ascii="Garamond" w:hAnsi="Garamond"/>
          <w:sz w:val="26"/>
          <w:szCs w:val="26"/>
        </w:rPr>
        <w:t xml:space="preserve">power </w:t>
      </w:r>
      <w:r w:rsidR="009A3CBA">
        <w:rPr>
          <w:rFonts w:ascii="Garamond" w:hAnsi="Garamond"/>
          <w:sz w:val="26"/>
          <w:szCs w:val="26"/>
        </w:rPr>
        <w:t xml:space="preserve">of persuasion, </w:t>
      </w:r>
      <w:r w:rsidR="00AA06CB">
        <w:rPr>
          <w:rFonts w:ascii="Garamond" w:hAnsi="Garamond"/>
          <w:sz w:val="26"/>
          <w:szCs w:val="26"/>
        </w:rPr>
        <w:t xml:space="preserve">instill in </w:t>
      </w:r>
      <w:r w:rsidR="006E4ACA">
        <w:rPr>
          <w:rFonts w:ascii="Garamond" w:hAnsi="Garamond"/>
          <w:sz w:val="26"/>
          <w:szCs w:val="26"/>
        </w:rPr>
        <w:t xml:space="preserve">us </w:t>
      </w:r>
      <w:r w:rsidR="00AA06CB">
        <w:rPr>
          <w:rFonts w:ascii="Garamond" w:hAnsi="Garamond"/>
          <w:sz w:val="26"/>
          <w:szCs w:val="26"/>
        </w:rPr>
        <w:t xml:space="preserve">false beliefs, for instance, </w:t>
      </w:r>
      <w:r w:rsidR="00C315AF">
        <w:rPr>
          <w:rFonts w:ascii="Garamond" w:hAnsi="Garamond"/>
          <w:sz w:val="26"/>
          <w:szCs w:val="26"/>
        </w:rPr>
        <w:t>I may, upon reading Diderot’s book</w:t>
      </w:r>
      <w:r w:rsidR="00C24CDC">
        <w:rPr>
          <w:rFonts w:ascii="Garamond" w:hAnsi="Garamond"/>
          <w:sz w:val="26"/>
          <w:szCs w:val="26"/>
        </w:rPr>
        <w:t>,</w:t>
      </w:r>
      <w:r w:rsidR="00C315AF">
        <w:rPr>
          <w:rFonts w:ascii="Garamond" w:hAnsi="Garamond"/>
          <w:sz w:val="26"/>
          <w:szCs w:val="26"/>
        </w:rPr>
        <w:t xml:space="preserve"> come to believe </w:t>
      </w:r>
      <w:r w:rsidR="00AA06CB">
        <w:rPr>
          <w:rFonts w:ascii="Garamond" w:hAnsi="Garamond"/>
          <w:sz w:val="26"/>
          <w:szCs w:val="26"/>
        </w:rPr>
        <w:t xml:space="preserve">that </w:t>
      </w:r>
      <w:r w:rsidR="00D21D44">
        <w:rPr>
          <w:rFonts w:ascii="Garamond" w:hAnsi="Garamond"/>
          <w:sz w:val="26"/>
          <w:szCs w:val="26"/>
        </w:rPr>
        <w:t xml:space="preserve">Mothers Superior are much </w:t>
      </w:r>
      <w:r w:rsidR="005B4CB5">
        <w:rPr>
          <w:rFonts w:ascii="Garamond" w:hAnsi="Garamond"/>
          <w:sz w:val="26"/>
          <w:szCs w:val="26"/>
        </w:rPr>
        <w:t>more p</w:t>
      </w:r>
      <w:r w:rsidR="00D21D44">
        <w:rPr>
          <w:rFonts w:ascii="Garamond" w:hAnsi="Garamond"/>
          <w:sz w:val="26"/>
          <w:szCs w:val="26"/>
        </w:rPr>
        <w:t xml:space="preserve">rone to abuse their power than they actually are. </w:t>
      </w:r>
      <w:r w:rsidR="007A065B">
        <w:rPr>
          <w:rFonts w:ascii="Garamond" w:hAnsi="Garamond"/>
          <w:sz w:val="26"/>
          <w:szCs w:val="26"/>
        </w:rPr>
        <w:t xml:space="preserve">Or I may, upon reading Eliot’s passage just quoted, </w:t>
      </w:r>
      <w:r w:rsidR="00171A50">
        <w:rPr>
          <w:rFonts w:ascii="Garamond" w:hAnsi="Garamond"/>
          <w:sz w:val="26"/>
          <w:szCs w:val="26"/>
        </w:rPr>
        <w:t xml:space="preserve">form the </w:t>
      </w:r>
      <w:r w:rsidR="00AD2929">
        <w:rPr>
          <w:rFonts w:ascii="Garamond" w:hAnsi="Garamond"/>
          <w:sz w:val="26"/>
          <w:szCs w:val="26"/>
        </w:rPr>
        <w:t xml:space="preserve">convenient and </w:t>
      </w:r>
      <w:r w:rsidR="00171A50">
        <w:rPr>
          <w:rFonts w:ascii="Garamond" w:hAnsi="Garamond"/>
          <w:sz w:val="26"/>
          <w:szCs w:val="26"/>
        </w:rPr>
        <w:t xml:space="preserve">flattering to me belief that </w:t>
      </w:r>
      <w:r w:rsidR="005E7D86">
        <w:rPr>
          <w:rFonts w:ascii="Garamond" w:hAnsi="Garamond"/>
          <w:sz w:val="26"/>
          <w:szCs w:val="26"/>
        </w:rPr>
        <w:t xml:space="preserve">it is </w:t>
      </w:r>
      <w:r w:rsidR="002A7FFA" w:rsidRPr="00EF549A">
        <w:rPr>
          <w:rFonts w:ascii="Garamond" w:hAnsi="Garamond"/>
          <w:i/>
          <w:iCs/>
          <w:sz w:val="26"/>
          <w:szCs w:val="26"/>
        </w:rPr>
        <w:t>other people</w:t>
      </w:r>
      <w:r w:rsidR="002A7FFA">
        <w:rPr>
          <w:rFonts w:ascii="Garamond" w:hAnsi="Garamond"/>
          <w:sz w:val="26"/>
          <w:szCs w:val="26"/>
        </w:rPr>
        <w:t xml:space="preserve"> </w:t>
      </w:r>
      <w:r w:rsidR="005E7D86">
        <w:rPr>
          <w:rFonts w:ascii="Garamond" w:hAnsi="Garamond"/>
          <w:sz w:val="26"/>
          <w:szCs w:val="26"/>
        </w:rPr>
        <w:t xml:space="preserve">who </w:t>
      </w:r>
      <w:r w:rsidR="002A7FFA">
        <w:rPr>
          <w:rFonts w:ascii="Garamond" w:hAnsi="Garamond"/>
          <w:sz w:val="26"/>
          <w:szCs w:val="26"/>
        </w:rPr>
        <w:t xml:space="preserve">are trying to present </w:t>
      </w:r>
      <w:r w:rsidR="00DC666C">
        <w:rPr>
          <w:rFonts w:ascii="Garamond" w:hAnsi="Garamond"/>
          <w:sz w:val="26"/>
          <w:szCs w:val="26"/>
        </w:rPr>
        <w:t>the favored by them courses of action as my duty when i</w:t>
      </w:r>
      <w:r w:rsidR="00EF549A">
        <w:rPr>
          <w:rFonts w:ascii="Garamond" w:hAnsi="Garamond"/>
          <w:sz w:val="26"/>
          <w:szCs w:val="26"/>
        </w:rPr>
        <w:t>n</w:t>
      </w:r>
      <w:r w:rsidR="00DC666C">
        <w:rPr>
          <w:rFonts w:ascii="Garamond" w:hAnsi="Garamond"/>
          <w:sz w:val="26"/>
          <w:szCs w:val="26"/>
        </w:rPr>
        <w:t xml:space="preserve"> fact, </w:t>
      </w:r>
      <w:r w:rsidR="00E9458C">
        <w:rPr>
          <w:rFonts w:ascii="Garamond" w:hAnsi="Garamond"/>
          <w:sz w:val="26"/>
          <w:szCs w:val="26"/>
        </w:rPr>
        <w:t xml:space="preserve">it is I – not others – who </w:t>
      </w:r>
      <w:r w:rsidR="00FD05B0">
        <w:rPr>
          <w:rFonts w:ascii="Garamond" w:hAnsi="Garamond"/>
          <w:sz w:val="26"/>
          <w:szCs w:val="26"/>
        </w:rPr>
        <w:t>does t</w:t>
      </w:r>
      <w:r w:rsidR="00E9458C">
        <w:rPr>
          <w:rFonts w:ascii="Garamond" w:hAnsi="Garamond"/>
          <w:sz w:val="26"/>
          <w:szCs w:val="26"/>
        </w:rPr>
        <w:t xml:space="preserve">hat. </w:t>
      </w:r>
    </w:p>
    <w:p w14:paraId="5975A8DE" w14:textId="3EC0F1FA" w:rsidR="0080474C" w:rsidRDefault="00CD78D8" w:rsidP="000303B9">
      <w:pPr>
        <w:jc w:val="both"/>
        <w:rPr>
          <w:rFonts w:ascii="Garamond" w:hAnsi="Garamond"/>
          <w:sz w:val="26"/>
          <w:szCs w:val="26"/>
        </w:rPr>
      </w:pPr>
      <w:r w:rsidRPr="007B284A">
        <w:rPr>
          <w:rFonts w:ascii="Garamond" w:hAnsi="Garamond"/>
          <w:i/>
          <w:iCs/>
          <w:sz w:val="26"/>
          <w:szCs w:val="26"/>
        </w:rPr>
        <w:t>Art and Belief</w:t>
      </w:r>
      <w:r>
        <w:rPr>
          <w:rFonts w:ascii="Garamond" w:hAnsi="Garamond"/>
          <w:sz w:val="26"/>
          <w:szCs w:val="26"/>
        </w:rPr>
        <w:t xml:space="preserve"> contains 1</w:t>
      </w:r>
      <w:r w:rsidR="0080474C">
        <w:rPr>
          <w:rFonts w:ascii="Garamond" w:hAnsi="Garamond"/>
          <w:sz w:val="26"/>
          <w:szCs w:val="26"/>
        </w:rPr>
        <w:t>2</w:t>
      </w:r>
      <w:r>
        <w:rPr>
          <w:rFonts w:ascii="Garamond" w:hAnsi="Garamond"/>
          <w:sz w:val="26"/>
          <w:szCs w:val="26"/>
        </w:rPr>
        <w:t xml:space="preserve"> essays that deal with these and related questions</w:t>
      </w:r>
      <w:r w:rsidR="00A16CCC">
        <w:rPr>
          <w:rFonts w:ascii="Garamond" w:hAnsi="Garamond"/>
          <w:sz w:val="26"/>
          <w:szCs w:val="26"/>
        </w:rPr>
        <w:t xml:space="preserve"> plus an introduction, including a brief chapter overview, by the editors, </w:t>
      </w:r>
      <w:r w:rsidR="00BB38DC">
        <w:rPr>
          <w:rFonts w:ascii="Garamond" w:hAnsi="Garamond"/>
          <w:sz w:val="26"/>
          <w:szCs w:val="26"/>
        </w:rPr>
        <w:t xml:space="preserve">Sullivan-Bissett, Bradley, and </w:t>
      </w:r>
      <w:proofErr w:type="spellStart"/>
      <w:r w:rsidR="00BB38DC">
        <w:rPr>
          <w:rFonts w:ascii="Garamond" w:hAnsi="Garamond"/>
          <w:sz w:val="26"/>
          <w:szCs w:val="26"/>
        </w:rPr>
        <w:t>Noordhof</w:t>
      </w:r>
      <w:proofErr w:type="spellEnd"/>
      <w:r w:rsidR="00266437">
        <w:rPr>
          <w:rFonts w:ascii="Garamond" w:hAnsi="Garamond"/>
          <w:sz w:val="26"/>
          <w:szCs w:val="26"/>
        </w:rPr>
        <w:t>.</w:t>
      </w:r>
      <w:r w:rsidR="00D6551F">
        <w:rPr>
          <w:rFonts w:ascii="Garamond" w:hAnsi="Garamond"/>
          <w:sz w:val="26"/>
          <w:szCs w:val="26"/>
        </w:rPr>
        <w:t xml:space="preserve"> The collection is what one </w:t>
      </w:r>
      <w:r w:rsidR="00BB658B">
        <w:rPr>
          <w:rFonts w:ascii="Garamond" w:hAnsi="Garamond"/>
          <w:sz w:val="26"/>
          <w:szCs w:val="26"/>
        </w:rPr>
        <w:t>some will call “interdisciplinary” but what</w:t>
      </w:r>
      <w:r w:rsidR="00191EFA">
        <w:rPr>
          <w:rFonts w:ascii="Garamond" w:hAnsi="Garamond"/>
          <w:sz w:val="26"/>
          <w:szCs w:val="26"/>
        </w:rPr>
        <w:t xml:space="preserve">, borrowing a term from </w:t>
      </w:r>
      <w:r w:rsidR="00BB658B">
        <w:rPr>
          <w:rFonts w:ascii="Garamond" w:hAnsi="Garamond"/>
          <w:sz w:val="26"/>
          <w:szCs w:val="26"/>
        </w:rPr>
        <w:t xml:space="preserve"> </w:t>
      </w:r>
      <w:r w:rsidR="0011001D" w:rsidRPr="0011001D">
        <w:rPr>
          <w:rFonts w:ascii="Garamond" w:hAnsi="Garamond"/>
          <w:sz w:val="26"/>
          <w:szCs w:val="26"/>
        </w:rPr>
        <w:t xml:space="preserve"> </w:t>
      </w:r>
      <w:r w:rsidR="0011001D">
        <w:rPr>
          <w:rFonts w:ascii="Garamond" w:hAnsi="Garamond"/>
          <w:sz w:val="26"/>
          <w:szCs w:val="26"/>
        </w:rPr>
        <w:t xml:space="preserve">economist </w:t>
      </w:r>
      <w:r w:rsidR="0011001D" w:rsidRPr="0011001D">
        <w:rPr>
          <w:rFonts w:ascii="Garamond" w:hAnsi="Garamond"/>
          <w:sz w:val="26"/>
          <w:szCs w:val="26"/>
        </w:rPr>
        <w:t>Robert Evans</w:t>
      </w:r>
      <w:r w:rsidR="0011001D">
        <w:rPr>
          <w:rFonts w:ascii="Garamond" w:hAnsi="Garamond"/>
          <w:sz w:val="26"/>
          <w:szCs w:val="26"/>
        </w:rPr>
        <w:t xml:space="preserve">, </w:t>
      </w:r>
      <w:r w:rsidR="00BB658B">
        <w:rPr>
          <w:rFonts w:ascii="Garamond" w:hAnsi="Garamond"/>
          <w:sz w:val="26"/>
          <w:szCs w:val="26"/>
        </w:rPr>
        <w:t xml:space="preserve">I am going to call </w:t>
      </w:r>
      <w:r w:rsidR="00D6551F">
        <w:rPr>
          <w:rFonts w:ascii="Garamond" w:hAnsi="Garamond"/>
          <w:sz w:val="26"/>
          <w:szCs w:val="26"/>
        </w:rPr>
        <w:t xml:space="preserve"> “undisciplined”</w:t>
      </w:r>
      <w:r w:rsidR="00E649BD">
        <w:rPr>
          <w:rFonts w:ascii="Garamond" w:hAnsi="Garamond"/>
          <w:sz w:val="26"/>
          <w:szCs w:val="26"/>
        </w:rPr>
        <w:t xml:space="preserve"> </w:t>
      </w:r>
      <w:r w:rsidR="00F24647">
        <w:rPr>
          <w:rFonts w:ascii="Garamond" w:hAnsi="Garamond"/>
          <w:sz w:val="26"/>
          <w:szCs w:val="26"/>
        </w:rPr>
        <w:t>(</w:t>
      </w:r>
      <w:r w:rsidR="00BB658B">
        <w:rPr>
          <w:rFonts w:ascii="Garamond" w:hAnsi="Garamond"/>
          <w:sz w:val="26"/>
          <w:szCs w:val="26"/>
        </w:rPr>
        <w:t xml:space="preserve">in </w:t>
      </w:r>
      <w:r w:rsidR="009B60F9">
        <w:rPr>
          <w:rFonts w:ascii="Garamond" w:hAnsi="Garamond"/>
          <w:sz w:val="26"/>
          <w:szCs w:val="26"/>
        </w:rPr>
        <w:t>the best possible way</w:t>
      </w:r>
      <w:r w:rsidR="00F24647">
        <w:rPr>
          <w:rFonts w:ascii="Garamond" w:hAnsi="Garamond"/>
          <w:sz w:val="26"/>
          <w:szCs w:val="26"/>
        </w:rPr>
        <w:t>)</w:t>
      </w:r>
      <w:r w:rsidR="009B60F9">
        <w:rPr>
          <w:rFonts w:ascii="Garamond" w:hAnsi="Garamond"/>
          <w:sz w:val="26"/>
          <w:szCs w:val="26"/>
        </w:rPr>
        <w:t xml:space="preserve">: by and large, </w:t>
      </w:r>
      <w:r w:rsidR="00D66A74">
        <w:rPr>
          <w:rFonts w:ascii="Garamond" w:hAnsi="Garamond"/>
          <w:sz w:val="26"/>
          <w:szCs w:val="26"/>
        </w:rPr>
        <w:t xml:space="preserve">contributors </w:t>
      </w:r>
      <w:r w:rsidR="00CF119B">
        <w:rPr>
          <w:rFonts w:ascii="Garamond" w:hAnsi="Garamond"/>
          <w:sz w:val="26"/>
          <w:szCs w:val="26"/>
        </w:rPr>
        <w:t>pursue questions</w:t>
      </w:r>
      <w:r w:rsidR="00F24647">
        <w:rPr>
          <w:rFonts w:ascii="Garamond" w:hAnsi="Garamond"/>
          <w:sz w:val="26"/>
          <w:szCs w:val="26"/>
        </w:rPr>
        <w:t xml:space="preserve"> </w:t>
      </w:r>
      <w:r w:rsidR="0058112E">
        <w:rPr>
          <w:rFonts w:ascii="Garamond" w:hAnsi="Garamond"/>
          <w:sz w:val="26"/>
          <w:szCs w:val="26"/>
        </w:rPr>
        <w:t>at the intersection of aesthetics</w:t>
      </w:r>
      <w:r w:rsidR="00053AC8">
        <w:rPr>
          <w:rFonts w:ascii="Garamond" w:hAnsi="Garamond"/>
          <w:sz w:val="26"/>
          <w:szCs w:val="26"/>
        </w:rPr>
        <w:t xml:space="preserve">, epistemology, </w:t>
      </w:r>
      <w:r w:rsidR="00632206">
        <w:rPr>
          <w:rFonts w:ascii="Garamond" w:hAnsi="Garamond"/>
          <w:sz w:val="26"/>
          <w:szCs w:val="26"/>
        </w:rPr>
        <w:t>philosophy of mind, and psychology</w:t>
      </w:r>
      <w:r w:rsidR="00DF7858">
        <w:rPr>
          <w:rFonts w:ascii="Garamond" w:hAnsi="Garamond"/>
          <w:sz w:val="26"/>
          <w:szCs w:val="26"/>
        </w:rPr>
        <w:t>,</w:t>
      </w:r>
      <w:r w:rsidR="00AF7D07">
        <w:rPr>
          <w:rFonts w:ascii="Garamond" w:hAnsi="Garamond"/>
          <w:sz w:val="26"/>
          <w:szCs w:val="26"/>
        </w:rPr>
        <w:t xml:space="preserve"> using whatever means seem appropriate and without being </w:t>
      </w:r>
      <w:r w:rsidR="00A5566B">
        <w:rPr>
          <w:rFonts w:ascii="Garamond" w:hAnsi="Garamond"/>
          <w:sz w:val="26"/>
          <w:szCs w:val="26"/>
        </w:rPr>
        <w:t xml:space="preserve">overly </w:t>
      </w:r>
      <w:r w:rsidR="00AF7D07">
        <w:rPr>
          <w:rFonts w:ascii="Garamond" w:hAnsi="Garamond"/>
          <w:sz w:val="26"/>
          <w:szCs w:val="26"/>
        </w:rPr>
        <w:t>worried about disciplinary boundaries.</w:t>
      </w:r>
    </w:p>
    <w:p w14:paraId="71284E6B" w14:textId="5779FD9B" w:rsidR="00B25874" w:rsidRDefault="0080474C" w:rsidP="000303B9">
      <w:pPr>
        <w:jc w:val="both"/>
        <w:rPr>
          <w:rFonts w:ascii="Garamond" w:hAnsi="Garamond"/>
          <w:sz w:val="26"/>
          <w:szCs w:val="26"/>
        </w:rPr>
      </w:pPr>
      <w:r w:rsidRPr="00F4619A">
        <w:rPr>
          <w:rFonts w:ascii="Garamond" w:hAnsi="Garamond"/>
          <w:i/>
          <w:iCs/>
          <w:sz w:val="26"/>
          <w:szCs w:val="26"/>
        </w:rPr>
        <w:t>Section I</w:t>
      </w:r>
      <w:r w:rsidR="00F4619A" w:rsidRPr="00F4619A">
        <w:rPr>
          <w:rFonts w:ascii="Garamond" w:hAnsi="Garamond"/>
          <w:i/>
          <w:iCs/>
          <w:sz w:val="26"/>
          <w:szCs w:val="26"/>
        </w:rPr>
        <w:t>:</w:t>
      </w:r>
      <w:r w:rsidRPr="00F4619A">
        <w:rPr>
          <w:rFonts w:ascii="Garamond" w:hAnsi="Garamond"/>
          <w:i/>
          <w:iCs/>
          <w:sz w:val="26"/>
          <w:szCs w:val="26"/>
        </w:rPr>
        <w:t xml:space="preserve"> Art and Testimony</w:t>
      </w:r>
      <w:r>
        <w:rPr>
          <w:rFonts w:ascii="Garamond" w:hAnsi="Garamond"/>
          <w:sz w:val="26"/>
          <w:szCs w:val="26"/>
        </w:rPr>
        <w:t xml:space="preserve">, </w:t>
      </w:r>
      <w:r w:rsidR="00336039">
        <w:rPr>
          <w:rFonts w:ascii="Garamond" w:hAnsi="Garamond"/>
          <w:sz w:val="26"/>
          <w:szCs w:val="26"/>
        </w:rPr>
        <w:t>contains three chapters</w:t>
      </w:r>
      <w:r w:rsidR="0074296D">
        <w:rPr>
          <w:rFonts w:ascii="Garamond" w:hAnsi="Garamond"/>
          <w:sz w:val="26"/>
          <w:szCs w:val="26"/>
        </w:rPr>
        <w:t xml:space="preserve"> on authorial testimony and reasons to trust or not trust </w:t>
      </w:r>
      <w:r w:rsidR="00B535F9">
        <w:rPr>
          <w:rFonts w:ascii="Garamond" w:hAnsi="Garamond"/>
          <w:sz w:val="26"/>
          <w:szCs w:val="26"/>
        </w:rPr>
        <w:t>such testimony</w:t>
      </w:r>
      <w:r w:rsidR="00336039">
        <w:rPr>
          <w:rFonts w:ascii="Garamond" w:hAnsi="Garamond"/>
          <w:sz w:val="26"/>
          <w:szCs w:val="26"/>
        </w:rPr>
        <w:t>. In “</w:t>
      </w:r>
      <w:r w:rsidR="00336039" w:rsidRPr="00336039">
        <w:rPr>
          <w:rFonts w:ascii="Garamond" w:hAnsi="Garamond"/>
          <w:sz w:val="26"/>
          <w:szCs w:val="26"/>
        </w:rPr>
        <w:t>Fiction, Testimony, Belief, and History</w:t>
      </w:r>
      <w:r w:rsidR="00336039">
        <w:rPr>
          <w:rFonts w:ascii="Garamond" w:hAnsi="Garamond"/>
          <w:sz w:val="26"/>
          <w:szCs w:val="26"/>
        </w:rPr>
        <w:t xml:space="preserve">,” Stock </w:t>
      </w:r>
      <w:r w:rsidR="004147C9">
        <w:rPr>
          <w:rFonts w:ascii="Garamond" w:hAnsi="Garamond"/>
          <w:sz w:val="26"/>
          <w:szCs w:val="26"/>
        </w:rPr>
        <w:t xml:space="preserve">takes the question of whether </w:t>
      </w:r>
      <w:r w:rsidR="00C927F4">
        <w:rPr>
          <w:rFonts w:ascii="Garamond" w:hAnsi="Garamond"/>
          <w:sz w:val="26"/>
          <w:szCs w:val="26"/>
        </w:rPr>
        <w:t xml:space="preserve">authors of fiction can </w:t>
      </w:r>
      <w:r w:rsidR="009B2FE3">
        <w:rPr>
          <w:rFonts w:ascii="Garamond" w:hAnsi="Garamond"/>
          <w:sz w:val="26"/>
          <w:szCs w:val="26"/>
        </w:rPr>
        <w:t>provide testimony concerning empirical matters</w:t>
      </w:r>
      <w:r w:rsidR="00FB256D">
        <w:rPr>
          <w:rFonts w:ascii="Garamond" w:hAnsi="Garamond"/>
          <w:sz w:val="26"/>
          <w:szCs w:val="26"/>
        </w:rPr>
        <w:t>, and she argues that they can</w:t>
      </w:r>
      <w:r w:rsidR="00F85BCD">
        <w:rPr>
          <w:rFonts w:ascii="Garamond" w:hAnsi="Garamond"/>
          <w:sz w:val="26"/>
          <w:szCs w:val="26"/>
        </w:rPr>
        <w:t xml:space="preserve">: </w:t>
      </w:r>
      <w:r w:rsidR="00E9731E">
        <w:rPr>
          <w:rFonts w:ascii="Garamond" w:hAnsi="Garamond"/>
          <w:sz w:val="26"/>
          <w:szCs w:val="26"/>
        </w:rPr>
        <w:t>testimony-in-fiction</w:t>
      </w:r>
      <w:r w:rsidR="007D64A1">
        <w:rPr>
          <w:rFonts w:ascii="Garamond" w:hAnsi="Garamond"/>
          <w:sz w:val="26"/>
          <w:szCs w:val="26"/>
        </w:rPr>
        <w:t xml:space="preserve">, she contends, is not </w:t>
      </w:r>
      <w:r w:rsidR="00F4619A">
        <w:rPr>
          <w:rFonts w:ascii="Garamond" w:hAnsi="Garamond"/>
          <w:sz w:val="26"/>
          <w:szCs w:val="26"/>
        </w:rPr>
        <w:t xml:space="preserve">all that </w:t>
      </w:r>
      <w:r w:rsidR="004C3872">
        <w:rPr>
          <w:rFonts w:ascii="Garamond" w:hAnsi="Garamond"/>
          <w:sz w:val="26"/>
          <w:szCs w:val="26"/>
        </w:rPr>
        <w:t xml:space="preserve">different from testimony-in-history: </w:t>
      </w:r>
      <w:r w:rsidR="00EC5DED">
        <w:rPr>
          <w:rFonts w:ascii="Garamond" w:hAnsi="Garamond"/>
          <w:sz w:val="26"/>
          <w:szCs w:val="26"/>
        </w:rPr>
        <w:t xml:space="preserve">in both cases, we may be asked to believe a proposition about the real world on the author’s say-so. </w:t>
      </w:r>
      <w:r w:rsidR="00ED507F">
        <w:rPr>
          <w:rFonts w:ascii="Garamond" w:hAnsi="Garamond"/>
          <w:sz w:val="26"/>
          <w:szCs w:val="26"/>
        </w:rPr>
        <w:t xml:space="preserve">Stock’s </w:t>
      </w:r>
      <w:r w:rsidR="006674D0">
        <w:rPr>
          <w:rFonts w:ascii="Garamond" w:hAnsi="Garamond"/>
          <w:sz w:val="26"/>
          <w:szCs w:val="26"/>
        </w:rPr>
        <w:t xml:space="preserve">argument has </w:t>
      </w:r>
      <w:r w:rsidR="00CB2F6E">
        <w:rPr>
          <w:rFonts w:ascii="Garamond" w:hAnsi="Garamond"/>
          <w:sz w:val="26"/>
          <w:szCs w:val="26"/>
        </w:rPr>
        <w:t xml:space="preserve">a </w:t>
      </w:r>
      <w:r w:rsidR="006674D0">
        <w:rPr>
          <w:rFonts w:ascii="Garamond" w:hAnsi="Garamond"/>
          <w:sz w:val="26"/>
          <w:szCs w:val="26"/>
        </w:rPr>
        <w:t>narrower scope than the considerations</w:t>
      </w:r>
      <w:r w:rsidR="00D80D4A">
        <w:rPr>
          <w:rFonts w:ascii="Garamond" w:hAnsi="Garamond"/>
          <w:sz w:val="26"/>
          <w:szCs w:val="26"/>
        </w:rPr>
        <w:t xml:space="preserve"> </w:t>
      </w:r>
      <w:r w:rsidR="006674D0">
        <w:rPr>
          <w:rFonts w:ascii="Garamond" w:hAnsi="Garamond"/>
          <w:sz w:val="26"/>
          <w:szCs w:val="26"/>
        </w:rPr>
        <w:t xml:space="preserve">in favor of learning from fiction </w:t>
      </w:r>
      <w:r w:rsidR="002835D7">
        <w:rPr>
          <w:rFonts w:ascii="Garamond" w:hAnsi="Garamond"/>
          <w:sz w:val="26"/>
          <w:szCs w:val="26"/>
        </w:rPr>
        <w:t>I offered</w:t>
      </w:r>
      <w:r w:rsidR="003E644E">
        <w:rPr>
          <w:rFonts w:ascii="Garamond" w:hAnsi="Garamond"/>
          <w:sz w:val="26"/>
          <w:szCs w:val="26"/>
        </w:rPr>
        <w:t xml:space="preserve"> above</w:t>
      </w:r>
      <w:r w:rsidR="002A0D4E">
        <w:rPr>
          <w:rFonts w:ascii="Garamond" w:hAnsi="Garamond"/>
          <w:sz w:val="26"/>
          <w:szCs w:val="26"/>
        </w:rPr>
        <w:t>,</w:t>
      </w:r>
      <w:r w:rsidR="00A65C02">
        <w:rPr>
          <w:rFonts w:ascii="Garamond" w:hAnsi="Garamond"/>
          <w:sz w:val="26"/>
          <w:szCs w:val="26"/>
        </w:rPr>
        <w:t xml:space="preserve"> </w:t>
      </w:r>
      <w:r w:rsidR="003E644E">
        <w:rPr>
          <w:rFonts w:ascii="Garamond" w:hAnsi="Garamond"/>
          <w:sz w:val="26"/>
          <w:szCs w:val="26"/>
        </w:rPr>
        <w:t xml:space="preserve">but the </w:t>
      </w:r>
      <w:r w:rsidR="002A0D4E">
        <w:rPr>
          <w:rFonts w:ascii="Garamond" w:hAnsi="Garamond"/>
          <w:sz w:val="26"/>
          <w:szCs w:val="26"/>
        </w:rPr>
        <w:t xml:space="preserve">tenor </w:t>
      </w:r>
      <w:r w:rsidR="003E644E">
        <w:rPr>
          <w:rFonts w:ascii="Garamond" w:hAnsi="Garamond"/>
          <w:sz w:val="26"/>
          <w:szCs w:val="26"/>
        </w:rPr>
        <w:t xml:space="preserve">of her argument is </w:t>
      </w:r>
      <w:r w:rsidR="006674D0">
        <w:rPr>
          <w:rFonts w:ascii="Garamond" w:hAnsi="Garamond"/>
          <w:sz w:val="26"/>
          <w:szCs w:val="26"/>
        </w:rPr>
        <w:t>similar</w:t>
      </w:r>
      <w:r w:rsidR="00CD0B81">
        <w:rPr>
          <w:rFonts w:ascii="Garamond" w:hAnsi="Garamond"/>
          <w:sz w:val="26"/>
          <w:szCs w:val="26"/>
        </w:rPr>
        <w:t>. Stock tells us, f</w:t>
      </w:r>
      <w:r w:rsidR="00087158">
        <w:rPr>
          <w:rFonts w:ascii="Garamond" w:hAnsi="Garamond"/>
          <w:sz w:val="26"/>
          <w:szCs w:val="26"/>
        </w:rPr>
        <w:t xml:space="preserve">or instance, </w:t>
      </w:r>
      <w:r w:rsidR="00CD0B81">
        <w:rPr>
          <w:rFonts w:ascii="Garamond" w:hAnsi="Garamond"/>
          <w:sz w:val="26"/>
          <w:szCs w:val="26"/>
        </w:rPr>
        <w:t xml:space="preserve">that </w:t>
      </w:r>
      <w:r w:rsidR="00F245E9">
        <w:rPr>
          <w:rFonts w:ascii="Garamond" w:hAnsi="Garamond"/>
          <w:sz w:val="26"/>
          <w:szCs w:val="26"/>
        </w:rPr>
        <w:t xml:space="preserve">in </w:t>
      </w:r>
      <w:r w:rsidR="00394A96">
        <w:rPr>
          <w:rFonts w:ascii="Garamond" w:hAnsi="Garamond"/>
          <w:sz w:val="26"/>
          <w:szCs w:val="26"/>
        </w:rPr>
        <w:t xml:space="preserve">the novel </w:t>
      </w:r>
      <w:r w:rsidR="00087158" w:rsidRPr="00F245E9">
        <w:rPr>
          <w:rFonts w:ascii="Garamond" w:hAnsi="Garamond"/>
          <w:i/>
          <w:iCs/>
          <w:sz w:val="26"/>
          <w:szCs w:val="26"/>
        </w:rPr>
        <w:t>When I Lived in Modern Times</w:t>
      </w:r>
      <w:r w:rsidR="00F245E9">
        <w:rPr>
          <w:rFonts w:ascii="Garamond" w:hAnsi="Garamond"/>
          <w:sz w:val="26"/>
          <w:szCs w:val="26"/>
        </w:rPr>
        <w:t xml:space="preserve">, </w:t>
      </w:r>
      <w:r w:rsidR="00F245E9" w:rsidRPr="00F245E9">
        <w:rPr>
          <w:rFonts w:ascii="Garamond" w:hAnsi="Garamond"/>
          <w:sz w:val="26"/>
          <w:szCs w:val="26"/>
        </w:rPr>
        <w:t>Linda Grant</w:t>
      </w:r>
      <w:r w:rsidR="00F245E9">
        <w:rPr>
          <w:rFonts w:ascii="Garamond" w:hAnsi="Garamond"/>
          <w:sz w:val="26"/>
          <w:szCs w:val="26"/>
        </w:rPr>
        <w:t xml:space="preserve"> </w:t>
      </w:r>
      <w:r w:rsidR="00E57F3B">
        <w:rPr>
          <w:rFonts w:ascii="Garamond" w:hAnsi="Garamond"/>
          <w:sz w:val="26"/>
          <w:szCs w:val="26"/>
        </w:rPr>
        <w:t xml:space="preserve">says </w:t>
      </w:r>
      <w:r w:rsidR="003532E2">
        <w:rPr>
          <w:rFonts w:ascii="Garamond" w:hAnsi="Garamond"/>
          <w:sz w:val="26"/>
          <w:szCs w:val="26"/>
        </w:rPr>
        <w:t xml:space="preserve">that the winter that began at the end of 1946 </w:t>
      </w:r>
      <w:r w:rsidR="00E10544">
        <w:rPr>
          <w:rFonts w:ascii="Garamond" w:hAnsi="Garamond"/>
          <w:sz w:val="26"/>
          <w:szCs w:val="26"/>
        </w:rPr>
        <w:t xml:space="preserve">was particularly cold </w:t>
      </w:r>
      <w:r w:rsidR="00BE45CB">
        <w:rPr>
          <w:rFonts w:ascii="Garamond" w:hAnsi="Garamond"/>
          <w:sz w:val="26"/>
          <w:szCs w:val="26"/>
        </w:rPr>
        <w:t xml:space="preserve">in </w:t>
      </w:r>
      <w:r w:rsidR="00E10544">
        <w:rPr>
          <w:rFonts w:ascii="Garamond" w:hAnsi="Garamond"/>
          <w:sz w:val="26"/>
          <w:szCs w:val="26"/>
        </w:rPr>
        <w:t xml:space="preserve">America and Northern </w:t>
      </w:r>
      <w:r w:rsidR="00E10544">
        <w:rPr>
          <w:rFonts w:ascii="Garamond" w:hAnsi="Garamond"/>
          <w:sz w:val="26"/>
          <w:szCs w:val="26"/>
        </w:rPr>
        <w:lastRenderedPageBreak/>
        <w:t>Europe</w:t>
      </w:r>
      <w:r w:rsidR="00F45E23">
        <w:rPr>
          <w:rFonts w:ascii="Garamond" w:hAnsi="Garamond"/>
          <w:sz w:val="26"/>
          <w:szCs w:val="26"/>
        </w:rPr>
        <w:t xml:space="preserve"> (</w:t>
      </w:r>
      <w:r w:rsidR="00F45E23" w:rsidRPr="00003222">
        <w:rPr>
          <w:rFonts w:ascii="Garamond" w:hAnsi="Garamond"/>
          <w:sz w:val="26"/>
          <w:szCs w:val="26"/>
        </w:rPr>
        <w:t>p.</w:t>
      </w:r>
      <w:r w:rsidR="00F45E23">
        <w:rPr>
          <w:rFonts w:ascii="Garamond" w:hAnsi="Garamond"/>
          <w:sz w:val="26"/>
          <w:szCs w:val="26"/>
        </w:rPr>
        <w:t xml:space="preserve"> </w:t>
      </w:r>
      <w:r w:rsidR="00003222">
        <w:rPr>
          <w:rFonts w:ascii="Garamond" w:hAnsi="Garamond"/>
          <w:sz w:val="26"/>
          <w:szCs w:val="26"/>
        </w:rPr>
        <w:t>21</w:t>
      </w:r>
      <w:r w:rsidR="00F45E23">
        <w:rPr>
          <w:rFonts w:ascii="Garamond" w:hAnsi="Garamond"/>
          <w:sz w:val="26"/>
          <w:szCs w:val="26"/>
        </w:rPr>
        <w:t>)</w:t>
      </w:r>
      <w:r w:rsidR="00E10544">
        <w:rPr>
          <w:rFonts w:ascii="Garamond" w:hAnsi="Garamond"/>
          <w:sz w:val="26"/>
          <w:szCs w:val="26"/>
        </w:rPr>
        <w:t xml:space="preserve"> </w:t>
      </w:r>
      <w:r w:rsidR="00040D73">
        <w:rPr>
          <w:rFonts w:ascii="Garamond" w:hAnsi="Garamond"/>
          <w:sz w:val="26"/>
          <w:szCs w:val="26"/>
        </w:rPr>
        <w:t>Stock’s d</w:t>
      </w:r>
      <w:r w:rsidR="00F45E23">
        <w:rPr>
          <w:rFonts w:ascii="Garamond" w:hAnsi="Garamond"/>
          <w:sz w:val="26"/>
          <w:szCs w:val="26"/>
        </w:rPr>
        <w:t>iscussion has implications</w:t>
      </w:r>
      <w:r w:rsidR="00BE45CB">
        <w:rPr>
          <w:rFonts w:ascii="Garamond" w:hAnsi="Garamond"/>
          <w:sz w:val="26"/>
          <w:szCs w:val="26"/>
        </w:rPr>
        <w:t xml:space="preserve"> for </w:t>
      </w:r>
      <w:r w:rsidR="009A58CB">
        <w:rPr>
          <w:rFonts w:ascii="Garamond" w:hAnsi="Garamond"/>
          <w:sz w:val="26"/>
          <w:szCs w:val="26"/>
        </w:rPr>
        <w:t xml:space="preserve">what Christopher </w:t>
      </w:r>
      <w:proofErr w:type="spellStart"/>
      <w:r w:rsidR="009A58CB">
        <w:rPr>
          <w:rFonts w:ascii="Garamond" w:hAnsi="Garamond"/>
          <w:sz w:val="26"/>
          <w:szCs w:val="26"/>
        </w:rPr>
        <w:t>Bartel</w:t>
      </w:r>
      <w:proofErr w:type="spellEnd"/>
      <w:r w:rsidR="009A58CB">
        <w:rPr>
          <w:rFonts w:ascii="Garamond" w:hAnsi="Garamond"/>
          <w:sz w:val="26"/>
          <w:szCs w:val="26"/>
        </w:rPr>
        <w:t xml:space="preserve"> calls the “puzzle of historical criticism,” namely, the question of </w:t>
      </w:r>
      <w:r w:rsidR="004D5B67">
        <w:rPr>
          <w:rFonts w:ascii="Garamond" w:hAnsi="Garamond"/>
          <w:sz w:val="26"/>
          <w:szCs w:val="26"/>
        </w:rPr>
        <w:t>why readers consider certain historical inaccuracies impermissible in a work of fiction</w:t>
      </w:r>
      <w:r w:rsidR="00C56F62">
        <w:rPr>
          <w:rFonts w:ascii="Garamond" w:hAnsi="Garamond"/>
          <w:sz w:val="26"/>
          <w:szCs w:val="26"/>
        </w:rPr>
        <w:t>.</w:t>
      </w:r>
      <w:r w:rsidR="00242230">
        <w:rPr>
          <w:rStyle w:val="FootnoteReference"/>
          <w:rFonts w:ascii="Garamond" w:hAnsi="Garamond"/>
          <w:sz w:val="26"/>
          <w:szCs w:val="26"/>
        </w:rPr>
        <w:footnoteReference w:id="2"/>
      </w:r>
      <w:r w:rsidR="00C56F62">
        <w:rPr>
          <w:rFonts w:ascii="Garamond" w:hAnsi="Garamond"/>
          <w:sz w:val="26"/>
          <w:szCs w:val="26"/>
        </w:rPr>
        <w:t xml:space="preserve"> A</w:t>
      </w:r>
      <w:r w:rsidR="005274EA">
        <w:rPr>
          <w:rFonts w:ascii="Garamond" w:hAnsi="Garamond"/>
          <w:sz w:val="26"/>
          <w:szCs w:val="26"/>
        </w:rPr>
        <w:t xml:space="preserve">fter all, </w:t>
      </w:r>
      <w:r w:rsidR="00C56F62">
        <w:rPr>
          <w:rFonts w:ascii="Garamond" w:hAnsi="Garamond"/>
          <w:sz w:val="26"/>
          <w:szCs w:val="26"/>
        </w:rPr>
        <w:t>a</w:t>
      </w:r>
      <w:r w:rsidR="00D53DD9">
        <w:rPr>
          <w:rFonts w:ascii="Garamond" w:hAnsi="Garamond"/>
          <w:sz w:val="26"/>
          <w:szCs w:val="26"/>
        </w:rPr>
        <w:t xml:space="preserve"> work of fiction may be said to differ from a history book precisely in that it need not be historically accurate.</w:t>
      </w:r>
      <w:r w:rsidR="009A77EB">
        <w:rPr>
          <w:rFonts w:ascii="Garamond" w:hAnsi="Garamond"/>
          <w:sz w:val="26"/>
          <w:szCs w:val="26"/>
        </w:rPr>
        <w:t xml:space="preserve"> If fiction authors can provide</w:t>
      </w:r>
      <w:r w:rsidR="00242230">
        <w:rPr>
          <w:rFonts w:ascii="Garamond" w:hAnsi="Garamond"/>
          <w:sz w:val="26"/>
          <w:szCs w:val="26"/>
        </w:rPr>
        <w:t xml:space="preserve"> testimony on a par with historians’ testimony, however, </w:t>
      </w:r>
      <w:r w:rsidR="00CD7D20">
        <w:rPr>
          <w:rFonts w:ascii="Garamond" w:hAnsi="Garamond"/>
          <w:sz w:val="26"/>
          <w:szCs w:val="26"/>
        </w:rPr>
        <w:t xml:space="preserve">as per Stock’s argument, </w:t>
      </w:r>
      <w:r w:rsidR="00242230">
        <w:rPr>
          <w:rFonts w:ascii="Garamond" w:hAnsi="Garamond"/>
          <w:sz w:val="26"/>
          <w:szCs w:val="26"/>
        </w:rPr>
        <w:t xml:space="preserve">then perhaps, readers’ outrage at certain historical inaccuracies is not, after all, misplaced. </w:t>
      </w:r>
    </w:p>
    <w:p w14:paraId="0BFCFDF7" w14:textId="34585435" w:rsidR="00B25874" w:rsidRDefault="001E2FAC" w:rsidP="000303B9">
      <w:pPr>
        <w:jc w:val="both"/>
        <w:rPr>
          <w:rFonts w:ascii="Garamond" w:hAnsi="Garamond"/>
          <w:sz w:val="26"/>
          <w:szCs w:val="26"/>
        </w:rPr>
      </w:pPr>
      <w:r>
        <w:rPr>
          <w:rFonts w:ascii="Garamond" w:hAnsi="Garamond"/>
          <w:sz w:val="26"/>
          <w:szCs w:val="26"/>
        </w:rPr>
        <w:t>In “</w:t>
      </w:r>
      <w:r w:rsidRPr="001E2FAC">
        <w:rPr>
          <w:rFonts w:ascii="Garamond" w:hAnsi="Garamond"/>
          <w:sz w:val="26"/>
          <w:szCs w:val="26"/>
        </w:rPr>
        <w:t>Signposts of Factuality: On Genuine Assertions in Fictional Literature</w:t>
      </w:r>
      <w:r>
        <w:rPr>
          <w:rFonts w:ascii="Garamond" w:hAnsi="Garamond"/>
          <w:sz w:val="26"/>
          <w:szCs w:val="26"/>
        </w:rPr>
        <w:t xml:space="preserve">,” </w:t>
      </w:r>
      <w:r w:rsidR="00764CA9">
        <w:rPr>
          <w:rFonts w:ascii="Garamond" w:hAnsi="Garamond"/>
          <w:sz w:val="26"/>
          <w:szCs w:val="26"/>
        </w:rPr>
        <w:t xml:space="preserve">Konrad </w:t>
      </w:r>
      <w:r w:rsidR="004F6DAB">
        <w:rPr>
          <w:rFonts w:ascii="Garamond" w:hAnsi="Garamond"/>
          <w:sz w:val="26"/>
          <w:szCs w:val="26"/>
        </w:rPr>
        <w:t xml:space="preserve">defends </w:t>
      </w:r>
      <w:proofErr w:type="spellStart"/>
      <w:r w:rsidR="000C7EF2">
        <w:rPr>
          <w:rFonts w:ascii="Garamond" w:hAnsi="Garamond"/>
          <w:sz w:val="26"/>
          <w:szCs w:val="26"/>
        </w:rPr>
        <w:t>compositionalism</w:t>
      </w:r>
      <w:proofErr w:type="spellEnd"/>
      <w:r w:rsidR="000C7EF2">
        <w:rPr>
          <w:rFonts w:ascii="Garamond" w:hAnsi="Garamond"/>
          <w:sz w:val="26"/>
          <w:szCs w:val="26"/>
        </w:rPr>
        <w:t xml:space="preserve">, </w:t>
      </w:r>
      <w:r w:rsidR="00D046B2">
        <w:rPr>
          <w:rFonts w:ascii="Garamond" w:hAnsi="Garamond"/>
          <w:sz w:val="26"/>
          <w:szCs w:val="26"/>
        </w:rPr>
        <w:t xml:space="preserve">the view that fictions can contain </w:t>
      </w:r>
      <w:r w:rsidR="00011FB5">
        <w:rPr>
          <w:rFonts w:ascii="Garamond" w:hAnsi="Garamond"/>
          <w:sz w:val="26"/>
          <w:szCs w:val="26"/>
        </w:rPr>
        <w:t xml:space="preserve">both fictional and factual </w:t>
      </w:r>
      <w:r w:rsidR="000C7EF2">
        <w:rPr>
          <w:rFonts w:ascii="Garamond" w:hAnsi="Garamond"/>
          <w:sz w:val="26"/>
          <w:szCs w:val="26"/>
        </w:rPr>
        <w:t xml:space="preserve">discourse. Konrad </w:t>
      </w:r>
      <w:r w:rsidR="00376A44">
        <w:rPr>
          <w:rFonts w:ascii="Garamond" w:hAnsi="Garamond"/>
          <w:sz w:val="26"/>
          <w:szCs w:val="26"/>
        </w:rPr>
        <w:t>discusses a</w:t>
      </w:r>
      <w:r w:rsidR="00747950">
        <w:rPr>
          <w:rFonts w:ascii="Garamond" w:hAnsi="Garamond"/>
          <w:sz w:val="26"/>
          <w:szCs w:val="26"/>
        </w:rPr>
        <w:t xml:space="preserve">n important </w:t>
      </w:r>
      <w:r w:rsidR="00376A44">
        <w:rPr>
          <w:rFonts w:ascii="Garamond" w:hAnsi="Garamond"/>
          <w:sz w:val="26"/>
          <w:szCs w:val="26"/>
        </w:rPr>
        <w:t xml:space="preserve">aspect of the </w:t>
      </w:r>
      <w:r w:rsidR="00AB6446">
        <w:rPr>
          <w:rFonts w:ascii="Garamond" w:hAnsi="Garamond"/>
          <w:sz w:val="26"/>
          <w:szCs w:val="26"/>
        </w:rPr>
        <w:t>problem</w:t>
      </w:r>
      <w:r w:rsidR="00007989">
        <w:rPr>
          <w:rFonts w:ascii="Garamond" w:hAnsi="Garamond"/>
          <w:sz w:val="26"/>
          <w:szCs w:val="26"/>
        </w:rPr>
        <w:t xml:space="preserve">, namely, whether and if </w:t>
      </w:r>
      <w:proofErr w:type="gramStart"/>
      <w:r w:rsidR="00007989">
        <w:rPr>
          <w:rFonts w:ascii="Garamond" w:hAnsi="Garamond"/>
          <w:sz w:val="26"/>
          <w:szCs w:val="26"/>
        </w:rPr>
        <w:t>so</w:t>
      </w:r>
      <w:proofErr w:type="gramEnd"/>
      <w:r w:rsidR="00007989">
        <w:rPr>
          <w:rFonts w:ascii="Garamond" w:hAnsi="Garamond"/>
          <w:sz w:val="26"/>
          <w:szCs w:val="26"/>
        </w:rPr>
        <w:t xml:space="preserve"> how authors may signal that they are making factual claims. </w:t>
      </w:r>
      <w:r w:rsidR="00CE0587">
        <w:rPr>
          <w:rFonts w:ascii="Garamond" w:hAnsi="Garamond"/>
          <w:sz w:val="26"/>
          <w:szCs w:val="26"/>
        </w:rPr>
        <w:t xml:space="preserve">Konrad suggests that </w:t>
      </w:r>
      <w:r w:rsidR="00370B13">
        <w:rPr>
          <w:rFonts w:ascii="Garamond" w:hAnsi="Garamond"/>
          <w:sz w:val="26"/>
          <w:szCs w:val="26"/>
        </w:rPr>
        <w:t xml:space="preserve">in an attempt to do so, authors </w:t>
      </w:r>
      <w:r w:rsidR="00CE0587">
        <w:rPr>
          <w:rFonts w:ascii="Garamond" w:hAnsi="Garamond"/>
          <w:sz w:val="26"/>
          <w:szCs w:val="26"/>
        </w:rPr>
        <w:t xml:space="preserve">may </w:t>
      </w:r>
      <w:r w:rsidR="00370B13">
        <w:rPr>
          <w:rFonts w:ascii="Garamond" w:hAnsi="Garamond"/>
          <w:sz w:val="26"/>
          <w:szCs w:val="26"/>
        </w:rPr>
        <w:t xml:space="preserve">opt to </w:t>
      </w:r>
      <w:r w:rsidR="009E66E2">
        <w:rPr>
          <w:rFonts w:ascii="Garamond" w:hAnsi="Garamond"/>
          <w:sz w:val="26"/>
          <w:szCs w:val="26"/>
        </w:rPr>
        <w:t>describ</w:t>
      </w:r>
      <w:r w:rsidR="00370B13">
        <w:rPr>
          <w:rFonts w:ascii="Garamond" w:hAnsi="Garamond"/>
          <w:sz w:val="26"/>
          <w:szCs w:val="26"/>
        </w:rPr>
        <w:t>e</w:t>
      </w:r>
      <w:r w:rsidR="009E66E2">
        <w:rPr>
          <w:rFonts w:ascii="Garamond" w:hAnsi="Garamond"/>
          <w:sz w:val="26"/>
          <w:szCs w:val="26"/>
        </w:rPr>
        <w:t xml:space="preserve"> </w:t>
      </w:r>
      <w:r w:rsidR="00043F26">
        <w:rPr>
          <w:rFonts w:ascii="Garamond" w:hAnsi="Garamond"/>
          <w:sz w:val="26"/>
          <w:szCs w:val="26"/>
        </w:rPr>
        <w:t xml:space="preserve">objects and events with precision </w:t>
      </w:r>
      <w:r w:rsidR="0094341E">
        <w:rPr>
          <w:rFonts w:ascii="Garamond" w:hAnsi="Garamond"/>
          <w:sz w:val="26"/>
          <w:szCs w:val="26"/>
        </w:rPr>
        <w:t xml:space="preserve">for which there is no </w:t>
      </w:r>
      <w:r w:rsidR="002C03A2">
        <w:rPr>
          <w:rFonts w:ascii="Garamond" w:hAnsi="Garamond"/>
          <w:sz w:val="26"/>
          <w:szCs w:val="26"/>
        </w:rPr>
        <w:t>aesthetic reason</w:t>
      </w:r>
      <w:r w:rsidR="000405D8">
        <w:rPr>
          <w:rFonts w:ascii="Garamond" w:hAnsi="Garamond"/>
          <w:sz w:val="26"/>
          <w:szCs w:val="26"/>
        </w:rPr>
        <w:t>,</w:t>
      </w:r>
      <w:r w:rsidR="00477DA4">
        <w:rPr>
          <w:rFonts w:ascii="Garamond" w:hAnsi="Garamond"/>
          <w:sz w:val="26"/>
          <w:szCs w:val="26"/>
        </w:rPr>
        <w:t xml:space="preserve"> as when </w:t>
      </w:r>
      <w:r w:rsidR="00C67D30" w:rsidRPr="00C67D30">
        <w:rPr>
          <w:rFonts w:ascii="Garamond" w:hAnsi="Garamond"/>
          <w:sz w:val="26"/>
          <w:szCs w:val="26"/>
        </w:rPr>
        <w:t xml:space="preserve">Alfred </w:t>
      </w:r>
      <w:proofErr w:type="spellStart"/>
      <w:r w:rsidR="00C67D30" w:rsidRPr="00C67D30">
        <w:rPr>
          <w:rFonts w:ascii="Garamond" w:hAnsi="Garamond"/>
          <w:sz w:val="26"/>
          <w:szCs w:val="26"/>
        </w:rPr>
        <w:t>Döblin</w:t>
      </w:r>
      <w:proofErr w:type="spellEnd"/>
      <w:r w:rsidR="00C67D30">
        <w:rPr>
          <w:rFonts w:ascii="Garamond" w:hAnsi="Garamond"/>
          <w:sz w:val="26"/>
          <w:szCs w:val="26"/>
        </w:rPr>
        <w:t xml:space="preserve"> tells us in </w:t>
      </w:r>
      <w:r w:rsidR="00477DA4" w:rsidRPr="00C67D30">
        <w:rPr>
          <w:rFonts w:ascii="Garamond" w:hAnsi="Garamond"/>
          <w:i/>
          <w:iCs/>
          <w:sz w:val="26"/>
          <w:szCs w:val="26"/>
        </w:rPr>
        <w:t xml:space="preserve">Berlin </w:t>
      </w:r>
      <w:proofErr w:type="spellStart"/>
      <w:r w:rsidR="00477DA4" w:rsidRPr="00C67D30">
        <w:rPr>
          <w:rFonts w:ascii="Garamond" w:hAnsi="Garamond"/>
          <w:i/>
          <w:iCs/>
          <w:sz w:val="26"/>
          <w:szCs w:val="26"/>
        </w:rPr>
        <w:t>Alexanderplatz</w:t>
      </w:r>
      <w:proofErr w:type="spellEnd"/>
      <w:r w:rsidR="00C67D30">
        <w:rPr>
          <w:rFonts w:ascii="Garamond" w:hAnsi="Garamond"/>
          <w:sz w:val="26"/>
          <w:szCs w:val="26"/>
        </w:rPr>
        <w:t xml:space="preserve"> that the slaughterhouse in Berlin </w:t>
      </w:r>
      <w:r w:rsidR="009B617C">
        <w:rPr>
          <w:rFonts w:ascii="Garamond" w:hAnsi="Garamond"/>
          <w:sz w:val="26"/>
          <w:szCs w:val="26"/>
        </w:rPr>
        <w:t>covers</w:t>
      </w:r>
      <w:r w:rsidR="00DC750F">
        <w:rPr>
          <w:rFonts w:ascii="Garamond" w:hAnsi="Garamond"/>
          <w:sz w:val="26"/>
          <w:szCs w:val="26"/>
        </w:rPr>
        <w:t xml:space="preserve"> “</w:t>
      </w:r>
      <w:r w:rsidR="009B617C" w:rsidRPr="009B617C">
        <w:rPr>
          <w:rFonts w:ascii="Garamond" w:hAnsi="Garamond"/>
          <w:sz w:val="26"/>
          <w:szCs w:val="26"/>
        </w:rPr>
        <w:t>an expanse of 47.88 hectares, equal to 118.31 acres</w:t>
      </w:r>
      <w:r w:rsidR="009B617C">
        <w:rPr>
          <w:rFonts w:ascii="Garamond" w:hAnsi="Garamond"/>
          <w:sz w:val="26"/>
          <w:szCs w:val="26"/>
        </w:rPr>
        <w:t xml:space="preserve">.” This level of </w:t>
      </w:r>
      <w:r w:rsidR="00F041DA">
        <w:rPr>
          <w:rFonts w:ascii="Garamond" w:hAnsi="Garamond"/>
          <w:sz w:val="26"/>
          <w:szCs w:val="26"/>
        </w:rPr>
        <w:t xml:space="preserve">detail </w:t>
      </w:r>
      <w:r w:rsidR="0002486F">
        <w:rPr>
          <w:rFonts w:ascii="Garamond" w:hAnsi="Garamond"/>
          <w:sz w:val="26"/>
          <w:szCs w:val="26"/>
        </w:rPr>
        <w:t xml:space="preserve">cannot be justified on purely aesthetic grounds – the </w:t>
      </w:r>
      <w:r w:rsidR="002F0572">
        <w:rPr>
          <w:rFonts w:ascii="Garamond" w:hAnsi="Garamond"/>
          <w:sz w:val="26"/>
          <w:szCs w:val="26"/>
        </w:rPr>
        <w:t xml:space="preserve">needs of the narrative would be served just as well had </w:t>
      </w:r>
      <w:proofErr w:type="spellStart"/>
      <w:r w:rsidR="00AF6A03" w:rsidRPr="00AF6A03">
        <w:rPr>
          <w:rFonts w:ascii="Garamond" w:hAnsi="Garamond"/>
          <w:sz w:val="26"/>
          <w:szCs w:val="26"/>
        </w:rPr>
        <w:t>Döblin</w:t>
      </w:r>
      <w:proofErr w:type="spellEnd"/>
      <w:r w:rsidR="002F0572">
        <w:rPr>
          <w:rFonts w:ascii="Garamond" w:hAnsi="Garamond"/>
          <w:sz w:val="26"/>
          <w:szCs w:val="26"/>
        </w:rPr>
        <w:t xml:space="preserve"> said </w:t>
      </w:r>
      <w:r w:rsidR="00522E40">
        <w:rPr>
          <w:rFonts w:ascii="Garamond" w:hAnsi="Garamond"/>
          <w:sz w:val="26"/>
          <w:szCs w:val="26"/>
        </w:rPr>
        <w:t xml:space="preserve">that </w:t>
      </w:r>
      <w:r w:rsidR="002F0572">
        <w:rPr>
          <w:rFonts w:ascii="Garamond" w:hAnsi="Garamond"/>
          <w:sz w:val="26"/>
          <w:szCs w:val="26"/>
        </w:rPr>
        <w:t xml:space="preserve">the </w:t>
      </w:r>
      <w:r w:rsidR="00587D03">
        <w:rPr>
          <w:rFonts w:ascii="Garamond" w:hAnsi="Garamond"/>
          <w:sz w:val="26"/>
          <w:szCs w:val="26"/>
        </w:rPr>
        <w:t>slaughterhous</w:t>
      </w:r>
      <w:r w:rsidR="007B7E5B">
        <w:rPr>
          <w:rFonts w:ascii="Garamond" w:hAnsi="Garamond"/>
          <w:sz w:val="26"/>
          <w:szCs w:val="26"/>
        </w:rPr>
        <w:t xml:space="preserve">e covers a very large area. </w:t>
      </w:r>
      <w:r w:rsidR="00D45650">
        <w:rPr>
          <w:rFonts w:ascii="Garamond" w:hAnsi="Garamond"/>
          <w:sz w:val="26"/>
          <w:szCs w:val="26"/>
        </w:rPr>
        <w:t xml:space="preserve">Why mention </w:t>
      </w:r>
      <w:r w:rsidR="00B24229">
        <w:rPr>
          <w:rFonts w:ascii="Garamond" w:hAnsi="Garamond"/>
          <w:sz w:val="26"/>
          <w:szCs w:val="26"/>
        </w:rPr>
        <w:t xml:space="preserve">a </w:t>
      </w:r>
      <w:r w:rsidR="00D45650">
        <w:rPr>
          <w:rFonts w:ascii="Garamond" w:hAnsi="Garamond"/>
          <w:sz w:val="26"/>
          <w:szCs w:val="26"/>
        </w:rPr>
        <w:t xml:space="preserve">precise </w:t>
      </w:r>
      <w:r w:rsidR="00C46490">
        <w:rPr>
          <w:rFonts w:ascii="Garamond" w:hAnsi="Garamond"/>
          <w:sz w:val="26"/>
          <w:szCs w:val="26"/>
        </w:rPr>
        <w:t>figure</w:t>
      </w:r>
      <w:r w:rsidR="00D45650">
        <w:rPr>
          <w:rFonts w:ascii="Garamond" w:hAnsi="Garamond"/>
          <w:sz w:val="26"/>
          <w:szCs w:val="26"/>
        </w:rPr>
        <w:t xml:space="preserve">, then? </w:t>
      </w:r>
      <w:r w:rsidR="00A2661A">
        <w:rPr>
          <w:rFonts w:ascii="Garamond" w:hAnsi="Garamond"/>
          <w:sz w:val="26"/>
          <w:szCs w:val="26"/>
        </w:rPr>
        <w:t xml:space="preserve">The answer, on Konrad’s view, is that </w:t>
      </w:r>
      <w:r w:rsidR="00D45650">
        <w:rPr>
          <w:rFonts w:ascii="Garamond" w:hAnsi="Garamond"/>
          <w:sz w:val="26"/>
          <w:szCs w:val="26"/>
        </w:rPr>
        <w:t>the author</w:t>
      </w:r>
      <w:r w:rsidR="00C46490">
        <w:rPr>
          <w:rFonts w:ascii="Garamond" w:hAnsi="Garamond"/>
          <w:sz w:val="26"/>
          <w:szCs w:val="26"/>
        </w:rPr>
        <w:t xml:space="preserve"> intends to </w:t>
      </w:r>
      <w:r w:rsidR="00D45650">
        <w:rPr>
          <w:rFonts w:ascii="Garamond" w:hAnsi="Garamond"/>
          <w:sz w:val="26"/>
          <w:szCs w:val="26"/>
        </w:rPr>
        <w:t>p</w:t>
      </w:r>
      <w:r w:rsidR="00DC1B04">
        <w:rPr>
          <w:rFonts w:ascii="Garamond" w:hAnsi="Garamond"/>
          <w:sz w:val="26"/>
          <w:szCs w:val="26"/>
        </w:rPr>
        <w:t>rovid</w:t>
      </w:r>
      <w:r w:rsidR="00D45650">
        <w:rPr>
          <w:rFonts w:ascii="Garamond" w:hAnsi="Garamond"/>
          <w:sz w:val="26"/>
          <w:szCs w:val="26"/>
        </w:rPr>
        <w:t>e</w:t>
      </w:r>
      <w:r w:rsidR="00DC1B04">
        <w:rPr>
          <w:rFonts w:ascii="Garamond" w:hAnsi="Garamond"/>
          <w:sz w:val="26"/>
          <w:szCs w:val="26"/>
        </w:rPr>
        <w:t xml:space="preserve"> </w:t>
      </w:r>
      <w:proofErr w:type="gramStart"/>
      <w:r w:rsidR="00DC1B04">
        <w:rPr>
          <w:rFonts w:ascii="Garamond" w:hAnsi="Garamond"/>
          <w:sz w:val="26"/>
          <w:szCs w:val="26"/>
        </w:rPr>
        <w:t>factual information</w:t>
      </w:r>
      <w:proofErr w:type="gramEnd"/>
      <w:r w:rsidR="00DC1B04">
        <w:rPr>
          <w:rFonts w:ascii="Garamond" w:hAnsi="Garamond"/>
          <w:sz w:val="26"/>
          <w:szCs w:val="26"/>
        </w:rPr>
        <w:t xml:space="preserve">. The </w:t>
      </w:r>
      <w:r w:rsidR="00924DA2">
        <w:rPr>
          <w:rFonts w:ascii="Garamond" w:hAnsi="Garamond"/>
          <w:sz w:val="26"/>
          <w:szCs w:val="26"/>
        </w:rPr>
        <w:t xml:space="preserve">mathematical </w:t>
      </w:r>
      <w:r w:rsidR="00DC1B04">
        <w:rPr>
          <w:rFonts w:ascii="Garamond" w:hAnsi="Garamond"/>
          <w:sz w:val="26"/>
          <w:szCs w:val="26"/>
        </w:rPr>
        <w:t>precis</w:t>
      </w:r>
      <w:r w:rsidR="00924DA2">
        <w:rPr>
          <w:rFonts w:ascii="Garamond" w:hAnsi="Garamond"/>
          <w:sz w:val="26"/>
          <w:szCs w:val="26"/>
        </w:rPr>
        <w:t xml:space="preserve">ion </w:t>
      </w:r>
      <w:r w:rsidR="000A52D0">
        <w:rPr>
          <w:rFonts w:ascii="Garamond" w:hAnsi="Garamond"/>
          <w:sz w:val="26"/>
          <w:szCs w:val="26"/>
        </w:rPr>
        <w:t>here functions as a “signpost” of factuality.</w:t>
      </w:r>
      <w:r w:rsidR="00265834">
        <w:rPr>
          <w:rFonts w:ascii="Garamond" w:hAnsi="Garamond"/>
          <w:sz w:val="26"/>
          <w:szCs w:val="26"/>
        </w:rPr>
        <w:t xml:space="preserve"> </w:t>
      </w:r>
    </w:p>
    <w:p w14:paraId="0589A361" w14:textId="153027FA" w:rsidR="0088401C" w:rsidRDefault="00265834" w:rsidP="000303B9">
      <w:pPr>
        <w:jc w:val="both"/>
        <w:rPr>
          <w:rFonts w:ascii="Garamond" w:hAnsi="Garamond"/>
          <w:sz w:val="26"/>
          <w:szCs w:val="26"/>
        </w:rPr>
      </w:pPr>
      <w:r>
        <w:rPr>
          <w:rFonts w:ascii="Garamond" w:hAnsi="Garamond"/>
          <w:sz w:val="26"/>
          <w:szCs w:val="26"/>
        </w:rPr>
        <w:t xml:space="preserve">The next and final chapter in </w:t>
      </w:r>
      <w:r w:rsidR="00ED6B29">
        <w:rPr>
          <w:rFonts w:ascii="Garamond" w:hAnsi="Garamond"/>
          <w:sz w:val="26"/>
          <w:szCs w:val="26"/>
        </w:rPr>
        <w:t xml:space="preserve">this section, </w:t>
      </w:r>
      <w:proofErr w:type="spellStart"/>
      <w:r w:rsidR="00904D4C">
        <w:rPr>
          <w:rFonts w:ascii="Garamond" w:hAnsi="Garamond"/>
          <w:sz w:val="26"/>
          <w:szCs w:val="26"/>
        </w:rPr>
        <w:t>Ichino’s</w:t>
      </w:r>
      <w:proofErr w:type="spellEnd"/>
      <w:r w:rsidR="00904D4C">
        <w:rPr>
          <w:rFonts w:ascii="Garamond" w:hAnsi="Garamond"/>
          <w:sz w:val="26"/>
          <w:szCs w:val="26"/>
        </w:rPr>
        <w:t xml:space="preserve"> and Currie’s </w:t>
      </w:r>
      <w:r w:rsidR="00ED6B29">
        <w:rPr>
          <w:rFonts w:ascii="Garamond" w:hAnsi="Garamond"/>
          <w:sz w:val="26"/>
          <w:szCs w:val="26"/>
        </w:rPr>
        <w:t>“</w:t>
      </w:r>
      <w:r w:rsidR="00ED6B29" w:rsidRPr="00ED6B29">
        <w:rPr>
          <w:rFonts w:ascii="Garamond" w:hAnsi="Garamond"/>
          <w:sz w:val="26"/>
          <w:szCs w:val="26"/>
        </w:rPr>
        <w:t>Truth and Trust in Fiction</w:t>
      </w:r>
      <w:r w:rsidR="00ED6B29">
        <w:rPr>
          <w:rFonts w:ascii="Garamond" w:hAnsi="Garamond"/>
          <w:sz w:val="26"/>
          <w:szCs w:val="26"/>
        </w:rPr>
        <w:t xml:space="preserve">,” offers a </w:t>
      </w:r>
      <w:r w:rsidR="00904D4C">
        <w:rPr>
          <w:rFonts w:ascii="Garamond" w:hAnsi="Garamond"/>
          <w:sz w:val="26"/>
          <w:szCs w:val="26"/>
        </w:rPr>
        <w:t xml:space="preserve">less optimistic take authorial testimony. </w:t>
      </w:r>
      <w:proofErr w:type="spellStart"/>
      <w:r w:rsidR="00AC78BD">
        <w:rPr>
          <w:rFonts w:ascii="Garamond" w:hAnsi="Garamond"/>
          <w:sz w:val="26"/>
          <w:szCs w:val="26"/>
        </w:rPr>
        <w:t>Ichino</w:t>
      </w:r>
      <w:proofErr w:type="spellEnd"/>
      <w:r w:rsidR="00AC78BD">
        <w:rPr>
          <w:rFonts w:ascii="Garamond" w:hAnsi="Garamond"/>
          <w:sz w:val="26"/>
          <w:szCs w:val="26"/>
        </w:rPr>
        <w:t xml:space="preserve"> and Currie focus on the sorts of </w:t>
      </w:r>
      <w:r w:rsidR="00BA32CA">
        <w:rPr>
          <w:rFonts w:ascii="Garamond" w:hAnsi="Garamond"/>
          <w:sz w:val="26"/>
          <w:szCs w:val="26"/>
        </w:rPr>
        <w:t xml:space="preserve">cases </w:t>
      </w:r>
      <w:r w:rsidR="00FA062D">
        <w:rPr>
          <w:rFonts w:ascii="Garamond" w:hAnsi="Garamond"/>
          <w:sz w:val="26"/>
          <w:szCs w:val="26"/>
        </w:rPr>
        <w:t xml:space="preserve">that earlier, I </w:t>
      </w:r>
      <w:r w:rsidR="007A3F14">
        <w:rPr>
          <w:rFonts w:ascii="Garamond" w:hAnsi="Garamond"/>
          <w:sz w:val="26"/>
          <w:szCs w:val="26"/>
        </w:rPr>
        <w:t xml:space="preserve">said are characteristic of my </w:t>
      </w:r>
      <w:r w:rsidR="0096251D">
        <w:rPr>
          <w:rFonts w:ascii="Garamond" w:hAnsi="Garamond"/>
          <w:sz w:val="26"/>
          <w:szCs w:val="26"/>
        </w:rPr>
        <w:t xml:space="preserve">reading as an adult: those that involve </w:t>
      </w:r>
      <w:r w:rsidR="000D25C5">
        <w:rPr>
          <w:rFonts w:ascii="Garamond" w:hAnsi="Garamond"/>
          <w:sz w:val="26"/>
          <w:szCs w:val="26"/>
        </w:rPr>
        <w:t xml:space="preserve">deeper </w:t>
      </w:r>
      <w:r w:rsidR="006B351E">
        <w:rPr>
          <w:rFonts w:ascii="Garamond" w:hAnsi="Garamond"/>
          <w:sz w:val="26"/>
          <w:szCs w:val="26"/>
        </w:rPr>
        <w:t>i</w:t>
      </w:r>
      <w:r w:rsidR="0096251D">
        <w:rPr>
          <w:rFonts w:ascii="Garamond" w:hAnsi="Garamond"/>
          <w:sz w:val="26"/>
          <w:szCs w:val="26"/>
        </w:rPr>
        <w:t>nsight</w:t>
      </w:r>
      <w:r w:rsidR="006B351E">
        <w:rPr>
          <w:rFonts w:ascii="Garamond" w:hAnsi="Garamond"/>
          <w:sz w:val="26"/>
          <w:szCs w:val="26"/>
        </w:rPr>
        <w:t>s</w:t>
      </w:r>
      <w:r w:rsidR="0096251D">
        <w:rPr>
          <w:rFonts w:ascii="Garamond" w:hAnsi="Garamond"/>
          <w:sz w:val="26"/>
          <w:szCs w:val="26"/>
        </w:rPr>
        <w:t xml:space="preserve"> </w:t>
      </w:r>
      <w:r w:rsidR="006B351E">
        <w:rPr>
          <w:rFonts w:ascii="Garamond" w:hAnsi="Garamond"/>
          <w:sz w:val="26"/>
          <w:szCs w:val="26"/>
        </w:rPr>
        <w:t xml:space="preserve">rather than </w:t>
      </w:r>
      <w:proofErr w:type="gramStart"/>
      <w:r w:rsidR="006B351E">
        <w:rPr>
          <w:rFonts w:ascii="Garamond" w:hAnsi="Garamond"/>
          <w:sz w:val="26"/>
          <w:szCs w:val="26"/>
        </w:rPr>
        <w:t>factual information</w:t>
      </w:r>
      <w:proofErr w:type="gramEnd"/>
      <w:r w:rsidR="000D25C5">
        <w:rPr>
          <w:rFonts w:ascii="Garamond" w:hAnsi="Garamond"/>
          <w:sz w:val="26"/>
          <w:szCs w:val="26"/>
        </w:rPr>
        <w:t>.</w:t>
      </w:r>
      <w:r w:rsidR="0096251D">
        <w:rPr>
          <w:rFonts w:ascii="Garamond" w:hAnsi="Garamond"/>
          <w:sz w:val="26"/>
          <w:szCs w:val="26"/>
        </w:rPr>
        <w:t xml:space="preserve"> </w:t>
      </w:r>
      <w:r w:rsidR="00EC1AF4">
        <w:rPr>
          <w:rFonts w:ascii="Garamond" w:hAnsi="Garamond"/>
          <w:sz w:val="26"/>
          <w:szCs w:val="26"/>
        </w:rPr>
        <w:t xml:space="preserve">It is with respect to these sorts of cases that </w:t>
      </w:r>
      <w:proofErr w:type="spellStart"/>
      <w:r w:rsidR="00EC1AF4">
        <w:rPr>
          <w:rFonts w:ascii="Garamond" w:hAnsi="Garamond"/>
          <w:sz w:val="26"/>
          <w:szCs w:val="26"/>
        </w:rPr>
        <w:t>Ichino</w:t>
      </w:r>
      <w:proofErr w:type="spellEnd"/>
      <w:r w:rsidR="00EC1AF4">
        <w:rPr>
          <w:rFonts w:ascii="Garamond" w:hAnsi="Garamond"/>
          <w:sz w:val="26"/>
          <w:szCs w:val="26"/>
        </w:rPr>
        <w:t xml:space="preserve"> and Currie urge caution. </w:t>
      </w:r>
      <w:r w:rsidR="00D94B51">
        <w:rPr>
          <w:rFonts w:ascii="Garamond" w:hAnsi="Garamond"/>
          <w:sz w:val="26"/>
          <w:szCs w:val="26"/>
        </w:rPr>
        <w:t>O</w:t>
      </w:r>
      <w:r w:rsidR="002D22FB">
        <w:rPr>
          <w:rFonts w:ascii="Garamond" w:hAnsi="Garamond"/>
          <w:sz w:val="26"/>
          <w:szCs w:val="26"/>
        </w:rPr>
        <w:t>n the two authors’ view, r</w:t>
      </w:r>
      <w:r w:rsidR="004E2BF0">
        <w:rPr>
          <w:rFonts w:ascii="Garamond" w:hAnsi="Garamond"/>
          <w:sz w:val="26"/>
          <w:szCs w:val="26"/>
        </w:rPr>
        <w:t xml:space="preserve">eaders often acquire false beliefs about factual matters from fiction, for instance that chocolate helps lose weight </w:t>
      </w:r>
      <w:r w:rsidR="00E233A7">
        <w:rPr>
          <w:rFonts w:ascii="Garamond" w:hAnsi="Garamond"/>
          <w:sz w:val="26"/>
          <w:szCs w:val="26"/>
        </w:rPr>
        <w:t>(</w:t>
      </w:r>
      <w:r w:rsidR="00E233A7" w:rsidRPr="00017CFB">
        <w:rPr>
          <w:rFonts w:ascii="Garamond" w:hAnsi="Garamond"/>
          <w:sz w:val="26"/>
          <w:szCs w:val="26"/>
        </w:rPr>
        <w:t>p.</w:t>
      </w:r>
      <w:r w:rsidR="00E233A7">
        <w:rPr>
          <w:rFonts w:ascii="Garamond" w:hAnsi="Garamond"/>
          <w:sz w:val="26"/>
          <w:szCs w:val="26"/>
        </w:rPr>
        <w:t xml:space="preserve"> </w:t>
      </w:r>
      <w:r w:rsidR="00017CFB">
        <w:rPr>
          <w:rFonts w:ascii="Garamond" w:hAnsi="Garamond"/>
          <w:sz w:val="26"/>
          <w:szCs w:val="26"/>
        </w:rPr>
        <w:t>63</w:t>
      </w:r>
      <w:r w:rsidR="00E233A7">
        <w:rPr>
          <w:rFonts w:ascii="Garamond" w:hAnsi="Garamond"/>
          <w:sz w:val="26"/>
          <w:szCs w:val="26"/>
        </w:rPr>
        <w:t xml:space="preserve">), </w:t>
      </w:r>
      <w:r w:rsidR="00D94B51">
        <w:rPr>
          <w:rFonts w:ascii="Garamond" w:hAnsi="Garamond"/>
          <w:sz w:val="26"/>
          <w:szCs w:val="26"/>
        </w:rPr>
        <w:t xml:space="preserve">but </w:t>
      </w:r>
      <w:r w:rsidR="00E233A7">
        <w:rPr>
          <w:rFonts w:ascii="Garamond" w:hAnsi="Garamond"/>
          <w:sz w:val="26"/>
          <w:szCs w:val="26"/>
        </w:rPr>
        <w:t xml:space="preserve">more importantly, </w:t>
      </w:r>
      <w:r w:rsidR="002D22FB">
        <w:rPr>
          <w:rFonts w:ascii="Garamond" w:hAnsi="Garamond"/>
          <w:sz w:val="26"/>
          <w:szCs w:val="26"/>
        </w:rPr>
        <w:t xml:space="preserve">readers </w:t>
      </w:r>
      <w:r w:rsidR="00E233A7">
        <w:rPr>
          <w:rFonts w:ascii="Garamond" w:hAnsi="Garamond"/>
          <w:sz w:val="26"/>
          <w:szCs w:val="26"/>
        </w:rPr>
        <w:t xml:space="preserve">may </w:t>
      </w:r>
      <w:r w:rsidR="005A5EBE">
        <w:rPr>
          <w:rFonts w:ascii="Garamond" w:hAnsi="Garamond"/>
          <w:sz w:val="26"/>
          <w:szCs w:val="26"/>
        </w:rPr>
        <w:t xml:space="preserve">come to endorse </w:t>
      </w:r>
      <w:r w:rsidR="00E233A7">
        <w:rPr>
          <w:rFonts w:ascii="Garamond" w:hAnsi="Garamond"/>
          <w:sz w:val="26"/>
          <w:szCs w:val="26"/>
        </w:rPr>
        <w:t xml:space="preserve">evaluative </w:t>
      </w:r>
      <w:r w:rsidR="007D1E7F">
        <w:rPr>
          <w:rFonts w:ascii="Garamond" w:hAnsi="Garamond"/>
          <w:sz w:val="26"/>
          <w:szCs w:val="26"/>
        </w:rPr>
        <w:t>claims made by the author of a work of fiction without sufficient justification</w:t>
      </w:r>
      <w:r w:rsidR="00CE5B9A">
        <w:rPr>
          <w:rFonts w:ascii="Garamond" w:hAnsi="Garamond"/>
          <w:sz w:val="26"/>
          <w:szCs w:val="26"/>
        </w:rPr>
        <w:t>. This is partly due to a general t</w:t>
      </w:r>
      <w:r w:rsidR="00B75A97">
        <w:rPr>
          <w:rFonts w:ascii="Garamond" w:hAnsi="Garamond"/>
          <w:sz w:val="26"/>
          <w:szCs w:val="26"/>
        </w:rPr>
        <w:t xml:space="preserve">endency to trust </w:t>
      </w:r>
      <w:r w:rsidR="003F2723">
        <w:rPr>
          <w:rFonts w:ascii="Garamond" w:hAnsi="Garamond"/>
          <w:sz w:val="26"/>
          <w:szCs w:val="26"/>
        </w:rPr>
        <w:t xml:space="preserve">others, </w:t>
      </w:r>
      <w:r w:rsidR="00CE5B9A">
        <w:rPr>
          <w:rFonts w:ascii="Garamond" w:hAnsi="Garamond"/>
          <w:sz w:val="26"/>
          <w:szCs w:val="26"/>
        </w:rPr>
        <w:t>but that tendency is here compounded by the fact we like a given author’s work and p</w:t>
      </w:r>
      <w:r w:rsidR="003F2723">
        <w:rPr>
          <w:rFonts w:ascii="Garamond" w:hAnsi="Garamond"/>
          <w:sz w:val="26"/>
          <w:szCs w:val="26"/>
        </w:rPr>
        <w:t xml:space="preserve">erceive </w:t>
      </w:r>
      <w:r w:rsidR="00CE5B9A">
        <w:rPr>
          <w:rFonts w:ascii="Garamond" w:hAnsi="Garamond"/>
          <w:sz w:val="26"/>
          <w:szCs w:val="26"/>
        </w:rPr>
        <w:t xml:space="preserve">that author as </w:t>
      </w:r>
      <w:r w:rsidR="003F2723">
        <w:rPr>
          <w:rFonts w:ascii="Garamond" w:hAnsi="Garamond"/>
          <w:sz w:val="26"/>
          <w:szCs w:val="26"/>
        </w:rPr>
        <w:t>our “narrative friend</w:t>
      </w:r>
      <w:r w:rsidR="00636000">
        <w:rPr>
          <w:rFonts w:ascii="Garamond" w:hAnsi="Garamond"/>
          <w:sz w:val="26"/>
          <w:szCs w:val="26"/>
        </w:rPr>
        <w:t>.</w:t>
      </w:r>
      <w:r w:rsidR="003F2723">
        <w:rPr>
          <w:rFonts w:ascii="Garamond" w:hAnsi="Garamond"/>
          <w:sz w:val="26"/>
          <w:szCs w:val="26"/>
        </w:rPr>
        <w:t>”</w:t>
      </w:r>
      <w:r w:rsidR="00F6007F">
        <w:rPr>
          <w:rFonts w:ascii="Garamond" w:hAnsi="Garamond"/>
          <w:sz w:val="26"/>
          <w:szCs w:val="26"/>
        </w:rPr>
        <w:t xml:space="preserve"> </w:t>
      </w:r>
      <w:r w:rsidR="00C858AC">
        <w:rPr>
          <w:rFonts w:ascii="Garamond" w:hAnsi="Garamond"/>
          <w:sz w:val="26"/>
          <w:szCs w:val="26"/>
        </w:rPr>
        <w:t xml:space="preserve">We may be easily led to </w:t>
      </w:r>
      <w:r w:rsidR="00F6007F">
        <w:rPr>
          <w:rFonts w:ascii="Garamond" w:hAnsi="Garamond"/>
          <w:sz w:val="26"/>
          <w:szCs w:val="26"/>
        </w:rPr>
        <w:t xml:space="preserve">trust authors </w:t>
      </w:r>
      <w:r w:rsidR="00755A6B">
        <w:rPr>
          <w:rFonts w:ascii="Garamond" w:hAnsi="Garamond"/>
          <w:sz w:val="26"/>
          <w:szCs w:val="26"/>
        </w:rPr>
        <w:t xml:space="preserve">we see as wise and excellent at their craft </w:t>
      </w:r>
      <w:r w:rsidR="00F6007F">
        <w:rPr>
          <w:rFonts w:ascii="Garamond" w:hAnsi="Garamond"/>
          <w:sz w:val="26"/>
          <w:szCs w:val="26"/>
        </w:rPr>
        <w:t xml:space="preserve">without </w:t>
      </w:r>
      <w:proofErr w:type="gramStart"/>
      <w:r w:rsidR="00E2388B">
        <w:rPr>
          <w:rFonts w:ascii="Garamond" w:hAnsi="Garamond"/>
          <w:sz w:val="26"/>
          <w:szCs w:val="26"/>
        </w:rPr>
        <w:t>sufficient</w:t>
      </w:r>
      <w:proofErr w:type="gramEnd"/>
      <w:r w:rsidR="00E2388B">
        <w:rPr>
          <w:rFonts w:ascii="Garamond" w:hAnsi="Garamond"/>
          <w:sz w:val="26"/>
          <w:szCs w:val="26"/>
        </w:rPr>
        <w:t xml:space="preserve"> evidence of reliability. </w:t>
      </w:r>
    </w:p>
    <w:p w14:paraId="236665FB" w14:textId="33CF7559" w:rsidR="00B25874" w:rsidRDefault="0088401C" w:rsidP="000303B9">
      <w:pPr>
        <w:jc w:val="both"/>
        <w:rPr>
          <w:rFonts w:ascii="Garamond" w:hAnsi="Garamond"/>
          <w:color w:val="000000"/>
          <w:sz w:val="26"/>
          <w:szCs w:val="26"/>
          <w:shd w:val="clear" w:color="auto" w:fill="FFFFFF"/>
        </w:rPr>
      </w:pPr>
      <w:r w:rsidRPr="00223CE1">
        <w:rPr>
          <w:rFonts w:ascii="Garamond" w:hAnsi="Garamond"/>
          <w:i/>
          <w:iCs/>
          <w:sz w:val="26"/>
          <w:szCs w:val="26"/>
        </w:rPr>
        <w:t>Section II</w:t>
      </w:r>
      <w:r w:rsidR="006C53AE" w:rsidRPr="00223CE1">
        <w:rPr>
          <w:rFonts w:ascii="Garamond" w:hAnsi="Garamond"/>
          <w:i/>
          <w:iCs/>
          <w:sz w:val="26"/>
          <w:szCs w:val="26"/>
        </w:rPr>
        <w:t xml:space="preserve">: </w:t>
      </w:r>
      <w:r w:rsidRPr="00223CE1">
        <w:rPr>
          <w:rFonts w:ascii="Garamond" w:hAnsi="Garamond"/>
          <w:i/>
          <w:iCs/>
          <w:sz w:val="26"/>
          <w:szCs w:val="26"/>
        </w:rPr>
        <w:t>Non-Testimonial Epistemic Contributions of Fictions</w:t>
      </w:r>
      <w:r w:rsidRPr="00223CE1">
        <w:rPr>
          <w:rFonts w:ascii="Garamond" w:hAnsi="Garamond"/>
          <w:sz w:val="26"/>
          <w:szCs w:val="26"/>
        </w:rPr>
        <w:t xml:space="preserve"> contains </w:t>
      </w:r>
      <w:r w:rsidR="00223CE1">
        <w:rPr>
          <w:rFonts w:ascii="Garamond" w:hAnsi="Garamond"/>
          <w:sz w:val="26"/>
          <w:szCs w:val="26"/>
        </w:rPr>
        <w:t>four c</w:t>
      </w:r>
      <w:r w:rsidRPr="00223CE1">
        <w:rPr>
          <w:rFonts w:ascii="Garamond" w:hAnsi="Garamond"/>
          <w:sz w:val="26"/>
          <w:szCs w:val="26"/>
        </w:rPr>
        <w:t>hapters</w:t>
      </w:r>
      <w:r w:rsidR="009E08D7">
        <w:rPr>
          <w:rFonts w:ascii="Garamond" w:hAnsi="Garamond"/>
          <w:sz w:val="26"/>
          <w:szCs w:val="26"/>
        </w:rPr>
        <w:t xml:space="preserve"> on cognitive benefits </w:t>
      </w:r>
      <w:r w:rsidR="00CC4AE6">
        <w:rPr>
          <w:rFonts w:ascii="Garamond" w:hAnsi="Garamond"/>
          <w:sz w:val="26"/>
          <w:szCs w:val="26"/>
        </w:rPr>
        <w:t>(</w:t>
      </w:r>
      <w:r w:rsidR="000121BE">
        <w:rPr>
          <w:rFonts w:ascii="Garamond" w:hAnsi="Garamond"/>
          <w:sz w:val="26"/>
          <w:szCs w:val="26"/>
        </w:rPr>
        <w:t>or disadvantages</w:t>
      </w:r>
      <w:r w:rsidR="00CC4AE6">
        <w:rPr>
          <w:rFonts w:ascii="Garamond" w:hAnsi="Garamond"/>
          <w:sz w:val="26"/>
          <w:szCs w:val="26"/>
        </w:rPr>
        <w:t>)</w:t>
      </w:r>
      <w:r w:rsidR="000121BE">
        <w:rPr>
          <w:rFonts w:ascii="Garamond" w:hAnsi="Garamond"/>
          <w:sz w:val="26"/>
          <w:szCs w:val="26"/>
        </w:rPr>
        <w:t xml:space="preserve"> of fiction</w:t>
      </w:r>
      <w:r w:rsidR="00CC4AE6">
        <w:rPr>
          <w:rFonts w:ascii="Garamond" w:hAnsi="Garamond"/>
          <w:sz w:val="26"/>
          <w:szCs w:val="26"/>
        </w:rPr>
        <w:t xml:space="preserve"> </w:t>
      </w:r>
      <w:r w:rsidR="002F6EEA">
        <w:rPr>
          <w:rFonts w:ascii="Garamond" w:hAnsi="Garamond"/>
          <w:sz w:val="26"/>
          <w:szCs w:val="26"/>
        </w:rPr>
        <w:t xml:space="preserve">that have to do with features </w:t>
      </w:r>
      <w:r w:rsidR="00A8006B">
        <w:rPr>
          <w:rFonts w:ascii="Garamond" w:hAnsi="Garamond"/>
          <w:sz w:val="26"/>
          <w:szCs w:val="26"/>
        </w:rPr>
        <w:t>o</w:t>
      </w:r>
      <w:r w:rsidR="00C82E5B">
        <w:rPr>
          <w:rFonts w:ascii="Garamond" w:hAnsi="Garamond"/>
          <w:sz w:val="26"/>
          <w:szCs w:val="26"/>
        </w:rPr>
        <w:t>f</w:t>
      </w:r>
      <w:r w:rsidR="00A8006B">
        <w:rPr>
          <w:rFonts w:ascii="Garamond" w:hAnsi="Garamond"/>
          <w:sz w:val="26"/>
          <w:szCs w:val="26"/>
        </w:rPr>
        <w:t xml:space="preserve"> works </w:t>
      </w:r>
      <w:r w:rsidR="002F6EEA">
        <w:rPr>
          <w:rFonts w:ascii="Garamond" w:hAnsi="Garamond"/>
          <w:sz w:val="26"/>
          <w:szCs w:val="26"/>
        </w:rPr>
        <w:t xml:space="preserve">other than authorial testimony. </w:t>
      </w:r>
      <w:r w:rsidR="003124E3" w:rsidRPr="00223CE1">
        <w:rPr>
          <w:rFonts w:ascii="Garamond" w:hAnsi="Garamond"/>
          <w:sz w:val="26"/>
          <w:szCs w:val="26"/>
        </w:rPr>
        <w:t>In the first</w:t>
      </w:r>
      <w:r w:rsidR="00A8006B">
        <w:rPr>
          <w:rFonts w:ascii="Garamond" w:hAnsi="Garamond"/>
          <w:sz w:val="26"/>
          <w:szCs w:val="26"/>
        </w:rPr>
        <w:t xml:space="preserve"> essay</w:t>
      </w:r>
      <w:r w:rsidR="003124E3" w:rsidRPr="00223CE1">
        <w:rPr>
          <w:rFonts w:ascii="Garamond" w:hAnsi="Garamond"/>
          <w:sz w:val="26"/>
          <w:szCs w:val="26"/>
        </w:rPr>
        <w:t xml:space="preserve">, “Literary Fiction and True Beliefs,” Young </w:t>
      </w:r>
      <w:r w:rsidR="002471A8" w:rsidRPr="00223CE1">
        <w:rPr>
          <w:rFonts w:ascii="Garamond" w:hAnsi="Garamond"/>
          <w:sz w:val="26"/>
          <w:szCs w:val="26"/>
        </w:rPr>
        <w:t xml:space="preserve">defends aesthetic cognitivism. </w:t>
      </w:r>
      <w:r w:rsidR="00753E6E" w:rsidRPr="00223CE1">
        <w:rPr>
          <w:rFonts w:ascii="Garamond" w:hAnsi="Garamond"/>
          <w:sz w:val="26"/>
          <w:szCs w:val="26"/>
        </w:rPr>
        <w:t>His focus</w:t>
      </w:r>
      <w:r w:rsidR="00371144" w:rsidRPr="00223CE1">
        <w:rPr>
          <w:rFonts w:ascii="Garamond" w:hAnsi="Garamond"/>
          <w:sz w:val="26"/>
          <w:szCs w:val="26"/>
        </w:rPr>
        <w:t xml:space="preserve"> </w:t>
      </w:r>
      <w:r w:rsidR="00753E6E" w:rsidRPr="00223CE1">
        <w:rPr>
          <w:rFonts w:ascii="Garamond" w:hAnsi="Garamond"/>
          <w:sz w:val="26"/>
          <w:szCs w:val="26"/>
        </w:rPr>
        <w:t xml:space="preserve">is </w:t>
      </w:r>
      <w:r w:rsidR="00E464C2">
        <w:rPr>
          <w:rFonts w:ascii="Garamond" w:hAnsi="Garamond"/>
          <w:sz w:val="26"/>
          <w:szCs w:val="26"/>
        </w:rPr>
        <w:t xml:space="preserve">on </w:t>
      </w:r>
      <w:r w:rsidR="009214CB">
        <w:rPr>
          <w:rFonts w:ascii="Garamond" w:hAnsi="Garamond"/>
          <w:sz w:val="26"/>
          <w:szCs w:val="26"/>
        </w:rPr>
        <w:t xml:space="preserve">three non-testimonial ways in which </w:t>
      </w:r>
      <w:r w:rsidR="00250E2E" w:rsidRPr="00223CE1">
        <w:rPr>
          <w:rFonts w:ascii="Garamond" w:hAnsi="Garamond"/>
          <w:sz w:val="26"/>
          <w:szCs w:val="26"/>
        </w:rPr>
        <w:t>fictions may provide cognitive benefits</w:t>
      </w:r>
      <w:r w:rsidR="008B3328" w:rsidRPr="00223CE1">
        <w:rPr>
          <w:rFonts w:ascii="Garamond" w:hAnsi="Garamond"/>
          <w:sz w:val="26"/>
          <w:szCs w:val="26"/>
        </w:rPr>
        <w:t xml:space="preserve">: </w:t>
      </w:r>
      <w:r w:rsidR="00332977" w:rsidRPr="00223CE1">
        <w:rPr>
          <w:rFonts w:ascii="Garamond" w:hAnsi="Garamond"/>
          <w:sz w:val="26"/>
          <w:szCs w:val="26"/>
        </w:rPr>
        <w:t xml:space="preserve">facilitating perspective-taking, </w:t>
      </w:r>
      <w:r w:rsidR="00250E2E" w:rsidRPr="00223CE1">
        <w:rPr>
          <w:rFonts w:ascii="Garamond" w:hAnsi="Garamond"/>
          <w:sz w:val="26"/>
          <w:szCs w:val="26"/>
        </w:rPr>
        <w:t xml:space="preserve">evoking </w:t>
      </w:r>
      <w:r w:rsidR="009768EC" w:rsidRPr="00223CE1">
        <w:rPr>
          <w:rFonts w:ascii="Garamond" w:hAnsi="Garamond"/>
          <w:sz w:val="26"/>
          <w:szCs w:val="26"/>
        </w:rPr>
        <w:t xml:space="preserve">experiential </w:t>
      </w:r>
      <w:r w:rsidR="00250E2E" w:rsidRPr="00223CE1">
        <w:rPr>
          <w:rFonts w:ascii="Garamond" w:hAnsi="Garamond"/>
          <w:sz w:val="26"/>
          <w:szCs w:val="26"/>
        </w:rPr>
        <w:t>memories</w:t>
      </w:r>
      <w:r w:rsidR="006C08CB" w:rsidRPr="00223CE1">
        <w:rPr>
          <w:rFonts w:ascii="Garamond" w:hAnsi="Garamond"/>
          <w:sz w:val="26"/>
          <w:szCs w:val="26"/>
        </w:rPr>
        <w:t xml:space="preserve">, and </w:t>
      </w:r>
      <w:r w:rsidR="00250E2E" w:rsidRPr="00223CE1">
        <w:rPr>
          <w:rFonts w:ascii="Garamond" w:hAnsi="Garamond"/>
          <w:sz w:val="26"/>
          <w:szCs w:val="26"/>
        </w:rPr>
        <w:t>influencing our emotions</w:t>
      </w:r>
      <w:r w:rsidR="006C08CB" w:rsidRPr="00223CE1">
        <w:rPr>
          <w:rFonts w:ascii="Garamond" w:hAnsi="Garamond"/>
          <w:sz w:val="26"/>
          <w:szCs w:val="26"/>
        </w:rPr>
        <w:t xml:space="preserve">. </w:t>
      </w:r>
      <w:r w:rsidR="00B74DC7" w:rsidRPr="00223CE1">
        <w:rPr>
          <w:rFonts w:ascii="Garamond" w:hAnsi="Garamond"/>
          <w:sz w:val="26"/>
          <w:szCs w:val="26"/>
        </w:rPr>
        <w:t xml:space="preserve">In making his case, </w:t>
      </w:r>
      <w:r w:rsidR="00723599" w:rsidRPr="00223CE1">
        <w:rPr>
          <w:rFonts w:ascii="Garamond" w:hAnsi="Garamond"/>
          <w:sz w:val="26"/>
          <w:szCs w:val="26"/>
        </w:rPr>
        <w:t xml:space="preserve">Young appeals to </w:t>
      </w:r>
      <w:proofErr w:type="gramStart"/>
      <w:r w:rsidR="00723599" w:rsidRPr="00223CE1">
        <w:rPr>
          <w:rFonts w:ascii="Garamond" w:hAnsi="Garamond"/>
          <w:sz w:val="26"/>
          <w:szCs w:val="26"/>
        </w:rPr>
        <w:t xml:space="preserve">a </w:t>
      </w:r>
      <w:r w:rsidR="00A95544" w:rsidRPr="00223CE1">
        <w:rPr>
          <w:rFonts w:ascii="Garamond" w:hAnsi="Garamond"/>
          <w:sz w:val="26"/>
          <w:szCs w:val="26"/>
        </w:rPr>
        <w:t>number of</w:t>
      </w:r>
      <w:proofErr w:type="gramEnd"/>
      <w:r w:rsidR="00A95544" w:rsidRPr="00223CE1">
        <w:rPr>
          <w:rFonts w:ascii="Garamond" w:hAnsi="Garamond"/>
          <w:sz w:val="26"/>
          <w:szCs w:val="26"/>
        </w:rPr>
        <w:t xml:space="preserve"> interesting and suggestive </w:t>
      </w:r>
      <w:r w:rsidR="00E27057" w:rsidRPr="00223CE1">
        <w:rPr>
          <w:rFonts w:ascii="Garamond" w:hAnsi="Garamond"/>
          <w:sz w:val="26"/>
          <w:szCs w:val="26"/>
        </w:rPr>
        <w:t xml:space="preserve">experiments such as those </w:t>
      </w:r>
      <w:r w:rsidR="00B74DC7" w:rsidRPr="00223CE1">
        <w:rPr>
          <w:rFonts w:ascii="Garamond" w:hAnsi="Garamond"/>
          <w:sz w:val="26"/>
          <w:szCs w:val="26"/>
        </w:rPr>
        <w:t xml:space="preserve">conducted by </w:t>
      </w:r>
      <w:r w:rsidR="00B74DC7" w:rsidRPr="00223CE1">
        <w:rPr>
          <w:rFonts w:ascii="Garamond" w:hAnsi="Garamond"/>
          <w:color w:val="000000"/>
          <w:sz w:val="26"/>
          <w:szCs w:val="26"/>
          <w:shd w:val="clear" w:color="auto" w:fill="FFFFFF"/>
        </w:rPr>
        <w:t xml:space="preserve">David Comer Kidd and Emanuele </w:t>
      </w:r>
      <w:r w:rsidR="00B74DC7" w:rsidRPr="00223CE1">
        <w:rPr>
          <w:rFonts w:ascii="Garamond" w:hAnsi="Garamond"/>
          <w:color w:val="000000"/>
          <w:sz w:val="26"/>
          <w:szCs w:val="26"/>
          <w:shd w:val="clear" w:color="auto" w:fill="FFFFFF"/>
        </w:rPr>
        <w:lastRenderedPageBreak/>
        <w:t>Castano. Kidd and Castano</w:t>
      </w:r>
      <w:r w:rsidR="00C83C67" w:rsidRPr="00223CE1">
        <w:rPr>
          <w:rFonts w:ascii="Garamond" w:hAnsi="Garamond"/>
          <w:color w:val="000000"/>
          <w:sz w:val="26"/>
          <w:szCs w:val="26"/>
          <w:shd w:val="clear" w:color="auto" w:fill="FFFFFF"/>
        </w:rPr>
        <w:t xml:space="preserve"> report that reading literary fiction </w:t>
      </w:r>
      <w:r w:rsidR="000774CA">
        <w:rPr>
          <w:rFonts w:ascii="Garamond" w:hAnsi="Garamond"/>
          <w:color w:val="000000"/>
          <w:sz w:val="26"/>
          <w:szCs w:val="26"/>
          <w:shd w:val="clear" w:color="auto" w:fill="FFFFFF"/>
        </w:rPr>
        <w:t>appears p</w:t>
      </w:r>
      <w:r w:rsidR="00C83C67" w:rsidRPr="00223CE1">
        <w:rPr>
          <w:rFonts w:ascii="Garamond" w:hAnsi="Garamond"/>
          <w:color w:val="000000"/>
          <w:sz w:val="26"/>
          <w:szCs w:val="26"/>
          <w:shd w:val="clear" w:color="auto" w:fill="FFFFFF"/>
        </w:rPr>
        <w:t>ositively correlated with subjects</w:t>
      </w:r>
      <w:r w:rsidR="00014274">
        <w:rPr>
          <w:rFonts w:ascii="Garamond" w:hAnsi="Garamond"/>
          <w:color w:val="000000"/>
          <w:sz w:val="26"/>
          <w:szCs w:val="26"/>
          <w:shd w:val="clear" w:color="auto" w:fill="FFFFFF"/>
        </w:rPr>
        <w:t>’</w:t>
      </w:r>
      <w:r w:rsidR="00C83C67" w:rsidRPr="00223CE1">
        <w:rPr>
          <w:rFonts w:ascii="Garamond" w:hAnsi="Garamond"/>
          <w:color w:val="000000"/>
          <w:sz w:val="26"/>
          <w:szCs w:val="26"/>
          <w:shd w:val="clear" w:color="auto" w:fill="FFFFFF"/>
        </w:rPr>
        <w:t xml:space="preserve"> ability to correctly interpret facial expressions.</w:t>
      </w:r>
      <w:r w:rsidR="00E27057" w:rsidRPr="00223CE1">
        <w:rPr>
          <w:rStyle w:val="FootnoteReference"/>
          <w:rFonts w:ascii="Garamond" w:hAnsi="Garamond"/>
          <w:color w:val="000000"/>
          <w:sz w:val="26"/>
          <w:szCs w:val="26"/>
          <w:shd w:val="clear" w:color="auto" w:fill="FFFFFF"/>
        </w:rPr>
        <w:footnoteReference w:id="3"/>
      </w:r>
      <w:r w:rsidR="004276DE" w:rsidRPr="00223CE1">
        <w:rPr>
          <w:rFonts w:ascii="Garamond" w:hAnsi="Garamond"/>
          <w:color w:val="000000"/>
          <w:sz w:val="26"/>
          <w:szCs w:val="26"/>
          <w:shd w:val="clear" w:color="auto" w:fill="FFFFFF"/>
        </w:rPr>
        <w:t xml:space="preserve"> </w:t>
      </w:r>
    </w:p>
    <w:p w14:paraId="049F070A" w14:textId="1D607F5E" w:rsidR="000B4724" w:rsidRDefault="004276DE" w:rsidP="000303B9">
      <w:pPr>
        <w:jc w:val="both"/>
        <w:rPr>
          <w:rFonts w:ascii="Garamond" w:hAnsi="Garamond"/>
          <w:color w:val="000000"/>
          <w:sz w:val="26"/>
          <w:szCs w:val="26"/>
          <w:shd w:val="clear" w:color="auto" w:fill="FFFFFF"/>
        </w:rPr>
      </w:pPr>
      <w:r w:rsidRPr="00223CE1">
        <w:rPr>
          <w:rFonts w:ascii="Garamond" w:hAnsi="Garamond"/>
          <w:color w:val="000000"/>
          <w:sz w:val="26"/>
          <w:szCs w:val="26"/>
          <w:shd w:val="clear" w:color="auto" w:fill="FFFFFF"/>
        </w:rPr>
        <w:t xml:space="preserve">In the next chapter, “Belief, Thought, and Literature,” Peter </w:t>
      </w:r>
      <w:proofErr w:type="spellStart"/>
      <w:r w:rsidRPr="00223CE1">
        <w:rPr>
          <w:rFonts w:ascii="Garamond" w:hAnsi="Garamond"/>
          <w:color w:val="000000"/>
          <w:sz w:val="26"/>
          <w:szCs w:val="26"/>
          <w:shd w:val="clear" w:color="auto" w:fill="FFFFFF"/>
        </w:rPr>
        <w:t>Lamarque</w:t>
      </w:r>
      <w:proofErr w:type="spellEnd"/>
      <w:r w:rsidRPr="00223CE1">
        <w:rPr>
          <w:rFonts w:ascii="Garamond" w:hAnsi="Garamond"/>
          <w:color w:val="000000"/>
          <w:sz w:val="26"/>
          <w:szCs w:val="26"/>
          <w:shd w:val="clear" w:color="auto" w:fill="FFFFFF"/>
        </w:rPr>
        <w:t xml:space="preserve"> offers characteristically thoughtful </w:t>
      </w:r>
      <w:r w:rsidR="00F3113F" w:rsidRPr="00223CE1">
        <w:rPr>
          <w:rFonts w:ascii="Garamond" w:hAnsi="Garamond"/>
          <w:color w:val="000000"/>
          <w:sz w:val="26"/>
          <w:szCs w:val="26"/>
          <w:shd w:val="clear" w:color="auto" w:fill="FFFFFF"/>
        </w:rPr>
        <w:t xml:space="preserve">discussion of the cognitive value of fiction. </w:t>
      </w:r>
      <w:proofErr w:type="spellStart"/>
      <w:r w:rsidR="00F3113F" w:rsidRPr="00223CE1">
        <w:rPr>
          <w:rFonts w:ascii="Garamond" w:hAnsi="Garamond"/>
          <w:color w:val="000000"/>
          <w:sz w:val="26"/>
          <w:szCs w:val="26"/>
          <w:shd w:val="clear" w:color="auto" w:fill="FFFFFF"/>
        </w:rPr>
        <w:t>Lamarque</w:t>
      </w:r>
      <w:proofErr w:type="spellEnd"/>
      <w:r w:rsidR="00F3113F" w:rsidRPr="00223CE1">
        <w:rPr>
          <w:rFonts w:ascii="Garamond" w:hAnsi="Garamond"/>
          <w:color w:val="000000"/>
          <w:sz w:val="26"/>
          <w:szCs w:val="26"/>
          <w:shd w:val="clear" w:color="auto" w:fill="FFFFFF"/>
        </w:rPr>
        <w:t xml:space="preserve"> </w:t>
      </w:r>
      <w:r w:rsidR="003C689B" w:rsidRPr="00223CE1">
        <w:rPr>
          <w:rFonts w:ascii="Garamond" w:hAnsi="Garamond"/>
          <w:color w:val="000000"/>
          <w:sz w:val="26"/>
          <w:szCs w:val="26"/>
          <w:shd w:val="clear" w:color="auto" w:fill="FFFFFF"/>
        </w:rPr>
        <w:t xml:space="preserve">distinguishes between two ways of reading fiction: what he calls “transparent” reading and </w:t>
      </w:r>
      <w:r w:rsidR="00E66FF7">
        <w:rPr>
          <w:rFonts w:ascii="Garamond" w:hAnsi="Garamond"/>
          <w:color w:val="000000"/>
          <w:sz w:val="26"/>
          <w:szCs w:val="26"/>
          <w:shd w:val="clear" w:color="auto" w:fill="FFFFFF"/>
        </w:rPr>
        <w:t xml:space="preserve">what he dubs </w:t>
      </w:r>
      <w:r w:rsidR="003C689B" w:rsidRPr="00223CE1">
        <w:rPr>
          <w:rFonts w:ascii="Garamond" w:hAnsi="Garamond"/>
          <w:color w:val="000000"/>
          <w:sz w:val="26"/>
          <w:szCs w:val="26"/>
          <w:shd w:val="clear" w:color="auto" w:fill="FFFFFF"/>
        </w:rPr>
        <w:t xml:space="preserve">“opaque” reading. To read fiction transparently is to look for </w:t>
      </w:r>
      <w:r w:rsidR="00832804" w:rsidRPr="00223CE1">
        <w:rPr>
          <w:rFonts w:ascii="Garamond" w:hAnsi="Garamond"/>
          <w:color w:val="000000"/>
          <w:sz w:val="26"/>
          <w:szCs w:val="26"/>
          <w:shd w:val="clear" w:color="auto" w:fill="FFFFFF"/>
        </w:rPr>
        <w:t xml:space="preserve">bright </w:t>
      </w:r>
      <w:r w:rsidR="007E0A4F" w:rsidRPr="00223CE1">
        <w:rPr>
          <w:rFonts w:ascii="Garamond" w:hAnsi="Garamond"/>
          <w:color w:val="000000"/>
          <w:sz w:val="26"/>
          <w:szCs w:val="26"/>
          <w:shd w:val="clear" w:color="auto" w:fill="FFFFFF"/>
        </w:rPr>
        <w:t>lines</w:t>
      </w:r>
      <w:r w:rsidR="009C7BDB" w:rsidRPr="00223CE1">
        <w:rPr>
          <w:rFonts w:ascii="Garamond" w:hAnsi="Garamond"/>
          <w:color w:val="000000"/>
          <w:sz w:val="26"/>
          <w:szCs w:val="26"/>
          <w:shd w:val="clear" w:color="auto" w:fill="FFFFFF"/>
        </w:rPr>
        <w:t xml:space="preserve">: </w:t>
      </w:r>
      <w:r w:rsidR="00FC1481" w:rsidRPr="00223CE1">
        <w:rPr>
          <w:rFonts w:ascii="Garamond" w:hAnsi="Garamond"/>
          <w:color w:val="000000"/>
          <w:sz w:val="26"/>
          <w:szCs w:val="26"/>
          <w:shd w:val="clear" w:color="auto" w:fill="FFFFFF"/>
        </w:rPr>
        <w:t xml:space="preserve">to </w:t>
      </w:r>
      <w:r w:rsidR="002559C9" w:rsidRPr="00223CE1">
        <w:rPr>
          <w:rFonts w:ascii="Garamond" w:hAnsi="Garamond"/>
          <w:color w:val="000000"/>
          <w:sz w:val="26"/>
          <w:szCs w:val="26"/>
          <w:shd w:val="clear" w:color="auto" w:fill="FFFFFF"/>
        </w:rPr>
        <w:t xml:space="preserve">seek to </w:t>
      </w:r>
      <w:r w:rsidR="00FC1481" w:rsidRPr="00223CE1">
        <w:rPr>
          <w:rFonts w:ascii="Garamond" w:hAnsi="Garamond"/>
          <w:color w:val="000000"/>
          <w:sz w:val="26"/>
          <w:szCs w:val="26"/>
          <w:shd w:val="clear" w:color="auto" w:fill="FFFFFF"/>
        </w:rPr>
        <w:t xml:space="preserve">ascribe </w:t>
      </w:r>
      <w:r w:rsidR="00C54157" w:rsidRPr="00223CE1">
        <w:rPr>
          <w:rFonts w:ascii="Garamond" w:hAnsi="Garamond"/>
          <w:color w:val="000000"/>
          <w:sz w:val="26"/>
          <w:szCs w:val="26"/>
          <w:shd w:val="clear" w:color="auto" w:fill="FFFFFF"/>
        </w:rPr>
        <w:t xml:space="preserve">clear motives to the characters </w:t>
      </w:r>
      <w:r w:rsidR="0002777B" w:rsidRPr="00223CE1">
        <w:rPr>
          <w:rFonts w:ascii="Garamond" w:hAnsi="Garamond"/>
          <w:color w:val="000000"/>
          <w:sz w:val="26"/>
          <w:szCs w:val="26"/>
          <w:shd w:val="clear" w:color="auto" w:fill="FFFFFF"/>
        </w:rPr>
        <w:t xml:space="preserve">and </w:t>
      </w:r>
      <w:r w:rsidR="00DB104F" w:rsidRPr="00223CE1">
        <w:rPr>
          <w:rFonts w:ascii="Garamond" w:hAnsi="Garamond"/>
          <w:color w:val="000000"/>
          <w:sz w:val="26"/>
          <w:szCs w:val="26"/>
          <w:shd w:val="clear" w:color="auto" w:fill="FFFFFF"/>
        </w:rPr>
        <w:t xml:space="preserve">give </w:t>
      </w:r>
      <w:r w:rsidR="00FA435A">
        <w:rPr>
          <w:rFonts w:ascii="Garamond" w:hAnsi="Garamond"/>
          <w:color w:val="000000"/>
          <w:sz w:val="26"/>
          <w:szCs w:val="26"/>
          <w:shd w:val="clear" w:color="auto" w:fill="FFFFFF"/>
        </w:rPr>
        <w:t xml:space="preserve">unambiguous </w:t>
      </w:r>
      <w:r w:rsidR="00DB104F" w:rsidRPr="00223CE1">
        <w:rPr>
          <w:rFonts w:ascii="Garamond" w:hAnsi="Garamond"/>
          <w:color w:val="000000"/>
          <w:sz w:val="26"/>
          <w:szCs w:val="26"/>
          <w:shd w:val="clear" w:color="auto" w:fill="FFFFFF"/>
        </w:rPr>
        <w:t xml:space="preserve">interpretations of the plot. </w:t>
      </w:r>
      <w:proofErr w:type="spellStart"/>
      <w:r w:rsidR="000F1CA2" w:rsidRPr="00223CE1">
        <w:rPr>
          <w:rFonts w:ascii="Garamond" w:hAnsi="Garamond"/>
          <w:color w:val="000000"/>
          <w:sz w:val="26"/>
          <w:szCs w:val="26"/>
          <w:shd w:val="clear" w:color="auto" w:fill="FFFFFF"/>
        </w:rPr>
        <w:t>Lamarque</w:t>
      </w:r>
      <w:proofErr w:type="spellEnd"/>
      <w:r w:rsidR="000F1CA2" w:rsidRPr="00223CE1">
        <w:rPr>
          <w:rFonts w:ascii="Garamond" w:hAnsi="Garamond"/>
          <w:color w:val="000000"/>
          <w:sz w:val="26"/>
          <w:szCs w:val="26"/>
          <w:shd w:val="clear" w:color="auto" w:fill="FFFFFF"/>
        </w:rPr>
        <w:t xml:space="preserve"> does not say this, but one can think of what he calls “transparent” reading as the Cliff’s Notes version of a novel</w:t>
      </w:r>
      <w:r w:rsidR="00FD0CEE" w:rsidRPr="00223CE1">
        <w:rPr>
          <w:rFonts w:ascii="Garamond" w:hAnsi="Garamond"/>
          <w:color w:val="000000"/>
          <w:sz w:val="26"/>
          <w:szCs w:val="26"/>
          <w:shd w:val="clear" w:color="auto" w:fill="FFFFFF"/>
        </w:rPr>
        <w:t xml:space="preserve">. </w:t>
      </w:r>
      <w:r w:rsidR="00260E70" w:rsidRPr="00223CE1">
        <w:rPr>
          <w:rFonts w:ascii="Garamond" w:hAnsi="Garamond"/>
          <w:color w:val="000000"/>
          <w:sz w:val="26"/>
          <w:szCs w:val="26"/>
          <w:shd w:val="clear" w:color="auto" w:fill="FFFFFF"/>
        </w:rPr>
        <w:t xml:space="preserve">In the Cliff’s Notes summary, the </w:t>
      </w:r>
      <w:r w:rsidR="00987913" w:rsidRPr="00223CE1">
        <w:rPr>
          <w:rFonts w:ascii="Garamond" w:hAnsi="Garamond"/>
          <w:color w:val="000000"/>
          <w:sz w:val="26"/>
          <w:szCs w:val="26"/>
          <w:shd w:val="clear" w:color="auto" w:fill="FFFFFF"/>
        </w:rPr>
        <w:t>psychological and emotional richness of the narrative</w:t>
      </w:r>
      <w:r w:rsidR="006E1634" w:rsidRPr="00223CE1">
        <w:rPr>
          <w:rFonts w:ascii="Garamond" w:hAnsi="Garamond"/>
          <w:color w:val="000000"/>
          <w:sz w:val="26"/>
          <w:szCs w:val="26"/>
          <w:shd w:val="clear" w:color="auto" w:fill="FFFFFF"/>
        </w:rPr>
        <w:t xml:space="preserve"> is lost</w:t>
      </w:r>
      <w:r w:rsidR="00D955C3" w:rsidRPr="00223CE1">
        <w:rPr>
          <w:rFonts w:ascii="Garamond" w:hAnsi="Garamond"/>
          <w:color w:val="000000"/>
          <w:sz w:val="26"/>
          <w:szCs w:val="26"/>
          <w:shd w:val="clear" w:color="auto" w:fill="FFFFFF"/>
        </w:rPr>
        <w:t>, and we get a simplified, cleaned-up version. The alternative is to read fiction “opaquely</w:t>
      </w:r>
      <w:r w:rsidR="009922E8" w:rsidRPr="00223CE1">
        <w:rPr>
          <w:rFonts w:ascii="Garamond" w:hAnsi="Garamond"/>
          <w:color w:val="000000"/>
          <w:sz w:val="26"/>
          <w:szCs w:val="26"/>
          <w:shd w:val="clear" w:color="auto" w:fill="FFFFFF"/>
        </w:rPr>
        <w:t>.</w:t>
      </w:r>
      <w:r w:rsidR="00D955C3" w:rsidRPr="00223CE1">
        <w:rPr>
          <w:rFonts w:ascii="Garamond" w:hAnsi="Garamond"/>
          <w:color w:val="000000"/>
          <w:sz w:val="26"/>
          <w:szCs w:val="26"/>
          <w:shd w:val="clear" w:color="auto" w:fill="FFFFFF"/>
        </w:rPr>
        <w:t xml:space="preserve">” </w:t>
      </w:r>
      <w:r w:rsidR="00856BF3" w:rsidRPr="00223CE1">
        <w:rPr>
          <w:rFonts w:ascii="Garamond" w:hAnsi="Garamond"/>
          <w:color w:val="000000"/>
          <w:sz w:val="26"/>
          <w:szCs w:val="26"/>
          <w:shd w:val="clear" w:color="auto" w:fill="FFFFFF"/>
        </w:rPr>
        <w:t xml:space="preserve">That is how, according to </w:t>
      </w:r>
      <w:proofErr w:type="spellStart"/>
      <w:r w:rsidR="00856BF3" w:rsidRPr="00223CE1">
        <w:rPr>
          <w:rFonts w:ascii="Garamond" w:hAnsi="Garamond"/>
          <w:color w:val="000000"/>
          <w:sz w:val="26"/>
          <w:szCs w:val="26"/>
          <w:shd w:val="clear" w:color="auto" w:fill="FFFFFF"/>
        </w:rPr>
        <w:t>Lamarque</w:t>
      </w:r>
      <w:proofErr w:type="spellEnd"/>
      <w:r w:rsidR="00856BF3" w:rsidRPr="00223CE1">
        <w:rPr>
          <w:rFonts w:ascii="Garamond" w:hAnsi="Garamond"/>
          <w:color w:val="000000"/>
          <w:sz w:val="26"/>
          <w:szCs w:val="26"/>
          <w:shd w:val="clear" w:color="auto" w:fill="FFFFFF"/>
        </w:rPr>
        <w:t xml:space="preserve">, we read </w:t>
      </w:r>
      <w:r w:rsidR="00856BF3" w:rsidRPr="00C722DB">
        <w:rPr>
          <w:rFonts w:ascii="Garamond" w:hAnsi="Garamond"/>
          <w:i/>
          <w:iCs/>
          <w:color w:val="000000"/>
          <w:sz w:val="26"/>
          <w:szCs w:val="26"/>
          <w:shd w:val="clear" w:color="auto" w:fill="FFFFFF"/>
        </w:rPr>
        <w:t>from a literary point of view</w:t>
      </w:r>
      <w:r w:rsidR="00856BF3" w:rsidRPr="00223CE1">
        <w:rPr>
          <w:rFonts w:ascii="Garamond" w:hAnsi="Garamond"/>
          <w:color w:val="000000"/>
          <w:sz w:val="26"/>
          <w:szCs w:val="26"/>
          <w:shd w:val="clear" w:color="auto" w:fill="FFFFFF"/>
        </w:rPr>
        <w:t xml:space="preserve">. When we do that, we </w:t>
      </w:r>
      <w:r w:rsidR="008705ED" w:rsidRPr="00223CE1">
        <w:rPr>
          <w:rFonts w:ascii="Garamond" w:hAnsi="Garamond"/>
          <w:color w:val="000000"/>
          <w:sz w:val="26"/>
          <w:szCs w:val="26"/>
          <w:shd w:val="clear" w:color="auto" w:fill="FFFFFF"/>
        </w:rPr>
        <w:t xml:space="preserve">do not get any kind of </w:t>
      </w:r>
      <w:r w:rsidR="00197552" w:rsidRPr="00223CE1">
        <w:rPr>
          <w:rFonts w:ascii="Garamond" w:hAnsi="Garamond"/>
          <w:color w:val="000000"/>
          <w:sz w:val="26"/>
          <w:szCs w:val="26"/>
          <w:shd w:val="clear" w:color="auto" w:fill="FFFFFF"/>
        </w:rPr>
        <w:t xml:space="preserve">simple </w:t>
      </w:r>
      <w:r w:rsidR="00F443F6">
        <w:rPr>
          <w:rFonts w:ascii="Garamond" w:hAnsi="Garamond"/>
          <w:color w:val="000000"/>
          <w:sz w:val="26"/>
          <w:szCs w:val="26"/>
          <w:shd w:val="clear" w:color="auto" w:fill="FFFFFF"/>
        </w:rPr>
        <w:t>interpretation of the characters and the plot</w:t>
      </w:r>
      <w:r w:rsidR="00197552" w:rsidRPr="00223CE1">
        <w:rPr>
          <w:rFonts w:ascii="Garamond" w:hAnsi="Garamond"/>
          <w:color w:val="000000"/>
          <w:sz w:val="26"/>
          <w:szCs w:val="26"/>
          <w:shd w:val="clear" w:color="auto" w:fill="FFFFFF"/>
        </w:rPr>
        <w:t>. What we get</w:t>
      </w:r>
      <w:r w:rsidR="00C277AE">
        <w:rPr>
          <w:rFonts w:ascii="Garamond" w:hAnsi="Garamond"/>
          <w:color w:val="000000"/>
          <w:sz w:val="26"/>
          <w:szCs w:val="26"/>
          <w:shd w:val="clear" w:color="auto" w:fill="FFFFFF"/>
        </w:rPr>
        <w:t xml:space="preserve">, instead, </w:t>
      </w:r>
      <w:r w:rsidR="00197552" w:rsidRPr="00223CE1">
        <w:rPr>
          <w:rFonts w:ascii="Garamond" w:hAnsi="Garamond"/>
          <w:color w:val="000000"/>
          <w:sz w:val="26"/>
          <w:szCs w:val="26"/>
          <w:shd w:val="clear" w:color="auto" w:fill="FFFFFF"/>
        </w:rPr>
        <w:t>are highly nuanced thought</w:t>
      </w:r>
      <w:r w:rsidR="00872245" w:rsidRPr="00223CE1">
        <w:rPr>
          <w:rFonts w:ascii="Garamond" w:hAnsi="Garamond"/>
          <w:color w:val="000000"/>
          <w:sz w:val="26"/>
          <w:szCs w:val="26"/>
          <w:shd w:val="clear" w:color="auto" w:fill="FFFFFF"/>
        </w:rPr>
        <w:t>s</w:t>
      </w:r>
      <w:r w:rsidR="0041071B" w:rsidRPr="00223CE1">
        <w:rPr>
          <w:rFonts w:ascii="Garamond" w:hAnsi="Garamond"/>
          <w:color w:val="000000"/>
          <w:sz w:val="26"/>
          <w:szCs w:val="26"/>
          <w:shd w:val="clear" w:color="auto" w:fill="FFFFFF"/>
        </w:rPr>
        <w:t xml:space="preserve"> and </w:t>
      </w:r>
      <w:r w:rsidR="00872245" w:rsidRPr="00223CE1">
        <w:rPr>
          <w:rFonts w:ascii="Garamond" w:hAnsi="Garamond"/>
          <w:color w:val="000000"/>
          <w:sz w:val="26"/>
          <w:szCs w:val="26"/>
          <w:shd w:val="clear" w:color="auto" w:fill="FFFFFF"/>
        </w:rPr>
        <w:t>images</w:t>
      </w:r>
      <w:r w:rsidR="0041071B" w:rsidRPr="00223CE1">
        <w:rPr>
          <w:rFonts w:ascii="Garamond" w:hAnsi="Garamond"/>
          <w:color w:val="000000"/>
          <w:sz w:val="26"/>
          <w:szCs w:val="26"/>
          <w:shd w:val="clear" w:color="auto" w:fill="FFFFFF"/>
        </w:rPr>
        <w:t xml:space="preserve">. </w:t>
      </w:r>
      <w:r w:rsidR="0079353A">
        <w:rPr>
          <w:rFonts w:ascii="Garamond" w:hAnsi="Garamond"/>
          <w:color w:val="000000"/>
          <w:sz w:val="26"/>
          <w:szCs w:val="26"/>
          <w:shd w:val="clear" w:color="auto" w:fill="FFFFFF"/>
        </w:rPr>
        <w:t xml:space="preserve">If </w:t>
      </w:r>
      <w:r w:rsidR="002301DB">
        <w:rPr>
          <w:rFonts w:ascii="Garamond" w:hAnsi="Garamond"/>
          <w:color w:val="000000"/>
          <w:sz w:val="26"/>
          <w:szCs w:val="26"/>
          <w:shd w:val="clear" w:color="auto" w:fill="FFFFFF"/>
        </w:rPr>
        <w:t xml:space="preserve">we hold those in our minds, </w:t>
      </w:r>
      <w:r w:rsidR="00254184" w:rsidRPr="00223CE1">
        <w:rPr>
          <w:rFonts w:ascii="Garamond" w:hAnsi="Garamond"/>
          <w:color w:val="000000"/>
          <w:sz w:val="26"/>
          <w:szCs w:val="26"/>
          <w:shd w:val="clear" w:color="auto" w:fill="FFFFFF"/>
        </w:rPr>
        <w:t xml:space="preserve">we </w:t>
      </w:r>
      <w:r w:rsidR="006670A4" w:rsidRPr="00223CE1">
        <w:rPr>
          <w:rFonts w:ascii="Garamond" w:hAnsi="Garamond"/>
          <w:color w:val="000000"/>
          <w:sz w:val="26"/>
          <w:szCs w:val="26"/>
          <w:shd w:val="clear" w:color="auto" w:fill="FFFFFF"/>
        </w:rPr>
        <w:t xml:space="preserve">allow the fiction to retain its emotional complexity instead of forcing </w:t>
      </w:r>
      <w:r w:rsidR="00216AC1">
        <w:rPr>
          <w:rFonts w:ascii="Garamond" w:hAnsi="Garamond"/>
          <w:color w:val="000000"/>
          <w:sz w:val="26"/>
          <w:szCs w:val="26"/>
          <w:shd w:val="clear" w:color="auto" w:fill="FFFFFF"/>
        </w:rPr>
        <w:t xml:space="preserve">the text </w:t>
      </w:r>
      <w:r w:rsidR="006670A4" w:rsidRPr="00223CE1">
        <w:rPr>
          <w:rFonts w:ascii="Garamond" w:hAnsi="Garamond"/>
          <w:color w:val="000000"/>
          <w:sz w:val="26"/>
          <w:szCs w:val="26"/>
          <w:shd w:val="clear" w:color="auto" w:fill="FFFFFF"/>
        </w:rPr>
        <w:t xml:space="preserve">into the straitjacket </w:t>
      </w:r>
      <w:r w:rsidR="009F4BE6" w:rsidRPr="00223CE1">
        <w:rPr>
          <w:rFonts w:ascii="Garamond" w:hAnsi="Garamond"/>
          <w:color w:val="000000"/>
          <w:sz w:val="26"/>
          <w:szCs w:val="26"/>
          <w:shd w:val="clear" w:color="auto" w:fill="FFFFFF"/>
        </w:rPr>
        <w:t xml:space="preserve">of </w:t>
      </w:r>
      <w:r w:rsidR="00773B79">
        <w:rPr>
          <w:rFonts w:ascii="Garamond" w:hAnsi="Garamond"/>
          <w:color w:val="000000"/>
          <w:sz w:val="26"/>
          <w:szCs w:val="26"/>
          <w:shd w:val="clear" w:color="auto" w:fill="FFFFFF"/>
        </w:rPr>
        <w:t xml:space="preserve">a </w:t>
      </w:r>
      <w:r w:rsidR="009F4BE6" w:rsidRPr="00223CE1">
        <w:rPr>
          <w:rFonts w:ascii="Garamond" w:hAnsi="Garamond"/>
          <w:color w:val="000000"/>
          <w:sz w:val="26"/>
          <w:szCs w:val="26"/>
          <w:shd w:val="clear" w:color="auto" w:fill="FFFFFF"/>
        </w:rPr>
        <w:t xml:space="preserve">narrowly analytic </w:t>
      </w:r>
      <w:r w:rsidR="002E2BC2">
        <w:rPr>
          <w:rFonts w:ascii="Garamond" w:hAnsi="Garamond"/>
          <w:color w:val="000000"/>
          <w:sz w:val="26"/>
          <w:szCs w:val="26"/>
          <w:shd w:val="clear" w:color="auto" w:fill="FFFFFF"/>
        </w:rPr>
        <w:t xml:space="preserve">(read: non-literary) </w:t>
      </w:r>
      <w:r w:rsidR="00AF79E2" w:rsidRPr="00223CE1">
        <w:rPr>
          <w:rFonts w:ascii="Garamond" w:hAnsi="Garamond"/>
          <w:color w:val="000000"/>
          <w:sz w:val="26"/>
          <w:szCs w:val="26"/>
          <w:shd w:val="clear" w:color="auto" w:fill="FFFFFF"/>
        </w:rPr>
        <w:t>perspective.</w:t>
      </w:r>
      <w:r w:rsidR="00AF79E2" w:rsidRPr="00223CE1">
        <w:rPr>
          <w:rStyle w:val="FootnoteReference"/>
          <w:rFonts w:ascii="Garamond" w:hAnsi="Garamond"/>
          <w:color w:val="000000"/>
          <w:sz w:val="26"/>
          <w:szCs w:val="26"/>
          <w:shd w:val="clear" w:color="auto" w:fill="FFFFFF"/>
        </w:rPr>
        <w:footnoteReference w:id="4"/>
      </w:r>
      <w:r w:rsidR="006670A4" w:rsidRPr="00223CE1">
        <w:rPr>
          <w:rFonts w:ascii="Garamond" w:hAnsi="Garamond"/>
          <w:color w:val="000000"/>
          <w:sz w:val="26"/>
          <w:szCs w:val="26"/>
          <w:shd w:val="clear" w:color="auto" w:fill="FFFFFF"/>
        </w:rPr>
        <w:t xml:space="preserve"> </w:t>
      </w:r>
      <w:r w:rsidR="00F3113F" w:rsidRPr="00223CE1">
        <w:rPr>
          <w:rFonts w:ascii="Garamond" w:hAnsi="Garamond"/>
          <w:color w:val="000000"/>
          <w:sz w:val="26"/>
          <w:szCs w:val="26"/>
          <w:shd w:val="clear" w:color="auto" w:fill="FFFFFF"/>
        </w:rPr>
        <w:t xml:space="preserve"> </w:t>
      </w:r>
    </w:p>
    <w:p w14:paraId="083B4023" w14:textId="56BEB4F5" w:rsidR="0046570D" w:rsidRDefault="00DB495E" w:rsidP="000303B9">
      <w:pPr>
        <w:jc w:val="both"/>
        <w:rPr>
          <w:rFonts w:ascii="Garamond" w:hAnsi="Garamond"/>
          <w:color w:val="000000"/>
          <w:sz w:val="26"/>
          <w:szCs w:val="26"/>
          <w:shd w:val="clear" w:color="auto" w:fill="FFFFFF"/>
        </w:rPr>
      </w:pPr>
      <w:r w:rsidRPr="00223CE1">
        <w:rPr>
          <w:rFonts w:ascii="Garamond" w:hAnsi="Garamond"/>
          <w:color w:val="000000"/>
          <w:sz w:val="26"/>
          <w:szCs w:val="26"/>
          <w:shd w:val="clear" w:color="auto" w:fill="FFFFFF"/>
        </w:rPr>
        <w:t xml:space="preserve">In </w:t>
      </w:r>
      <w:r w:rsidR="00625956" w:rsidRPr="00223CE1">
        <w:rPr>
          <w:rFonts w:ascii="Garamond" w:hAnsi="Garamond"/>
          <w:color w:val="000000"/>
          <w:sz w:val="26"/>
          <w:szCs w:val="26"/>
          <w:shd w:val="clear" w:color="auto" w:fill="FFFFFF"/>
        </w:rPr>
        <w:t>“Imagination that Amounts to Knowledge from Fiction,” Allan Hazlett</w:t>
      </w:r>
      <w:r w:rsidR="00D657B7">
        <w:rPr>
          <w:rFonts w:ascii="Garamond" w:hAnsi="Garamond"/>
          <w:color w:val="000000"/>
          <w:sz w:val="26"/>
          <w:szCs w:val="26"/>
          <w:shd w:val="clear" w:color="auto" w:fill="FFFFFF"/>
        </w:rPr>
        <w:t xml:space="preserve">, again in a </w:t>
      </w:r>
      <w:r w:rsidR="003A0D86">
        <w:rPr>
          <w:rFonts w:ascii="Garamond" w:hAnsi="Garamond"/>
          <w:color w:val="000000"/>
          <w:sz w:val="26"/>
          <w:szCs w:val="26"/>
          <w:shd w:val="clear" w:color="auto" w:fill="FFFFFF"/>
        </w:rPr>
        <w:t xml:space="preserve">broadly aesthetic cognitivist </w:t>
      </w:r>
      <w:r w:rsidR="00D657B7">
        <w:rPr>
          <w:rFonts w:ascii="Garamond" w:hAnsi="Garamond"/>
          <w:color w:val="000000"/>
          <w:sz w:val="26"/>
          <w:szCs w:val="26"/>
          <w:shd w:val="clear" w:color="auto" w:fill="FFFFFF"/>
        </w:rPr>
        <w:t>vein</w:t>
      </w:r>
      <w:r w:rsidR="003A0D86">
        <w:rPr>
          <w:rFonts w:ascii="Garamond" w:hAnsi="Garamond"/>
          <w:color w:val="000000"/>
          <w:sz w:val="26"/>
          <w:szCs w:val="26"/>
          <w:shd w:val="clear" w:color="auto" w:fill="FFFFFF"/>
        </w:rPr>
        <w:t>,</w:t>
      </w:r>
      <w:r w:rsidR="00D657B7">
        <w:rPr>
          <w:rFonts w:ascii="Garamond" w:hAnsi="Garamond"/>
          <w:color w:val="000000"/>
          <w:sz w:val="26"/>
          <w:szCs w:val="26"/>
          <w:shd w:val="clear" w:color="auto" w:fill="FFFFFF"/>
        </w:rPr>
        <w:t xml:space="preserve"> </w:t>
      </w:r>
      <w:r w:rsidR="00625956" w:rsidRPr="00223CE1">
        <w:rPr>
          <w:rFonts w:ascii="Garamond" w:hAnsi="Garamond"/>
          <w:color w:val="000000"/>
          <w:sz w:val="26"/>
          <w:szCs w:val="26"/>
          <w:shd w:val="clear" w:color="auto" w:fill="FFFFFF"/>
        </w:rPr>
        <w:t xml:space="preserve"> offers </w:t>
      </w:r>
      <w:r w:rsidR="00FD13D5" w:rsidRPr="00223CE1">
        <w:rPr>
          <w:rFonts w:ascii="Garamond" w:hAnsi="Garamond"/>
          <w:color w:val="000000"/>
          <w:sz w:val="26"/>
          <w:szCs w:val="26"/>
          <w:shd w:val="clear" w:color="auto" w:fill="FFFFFF"/>
        </w:rPr>
        <w:t xml:space="preserve">an argument for a bold and provocative thesis: </w:t>
      </w:r>
      <w:r w:rsidR="00500726" w:rsidRPr="00223CE1">
        <w:rPr>
          <w:rFonts w:ascii="Garamond" w:hAnsi="Garamond"/>
          <w:color w:val="000000"/>
          <w:sz w:val="26"/>
          <w:szCs w:val="26"/>
          <w:shd w:val="clear" w:color="auto" w:fill="FFFFFF"/>
        </w:rPr>
        <w:t>imagining may do more than enable us to acquire knowledge</w:t>
      </w:r>
      <w:r w:rsidR="00812AF8">
        <w:rPr>
          <w:rFonts w:ascii="Garamond" w:hAnsi="Garamond"/>
          <w:color w:val="000000"/>
          <w:sz w:val="26"/>
          <w:szCs w:val="26"/>
          <w:shd w:val="clear" w:color="auto" w:fill="FFFFFF"/>
        </w:rPr>
        <w:t xml:space="preserve"> </w:t>
      </w:r>
      <w:r w:rsidR="0089269D">
        <w:rPr>
          <w:rFonts w:ascii="Garamond" w:hAnsi="Garamond"/>
          <w:color w:val="000000"/>
          <w:sz w:val="26"/>
          <w:szCs w:val="26"/>
          <w:shd w:val="clear" w:color="auto" w:fill="FFFFFF"/>
        </w:rPr>
        <w:t xml:space="preserve">– </w:t>
      </w:r>
      <w:r w:rsidR="00156D85" w:rsidRPr="00223CE1">
        <w:rPr>
          <w:rFonts w:ascii="Garamond" w:hAnsi="Garamond"/>
          <w:color w:val="000000"/>
          <w:sz w:val="26"/>
          <w:szCs w:val="26"/>
          <w:shd w:val="clear" w:color="auto" w:fill="FFFFFF"/>
        </w:rPr>
        <w:t xml:space="preserve">it may, under certain conditions, </w:t>
      </w:r>
      <w:r w:rsidR="00156D85" w:rsidRPr="00223CE1">
        <w:rPr>
          <w:rFonts w:ascii="Garamond" w:hAnsi="Garamond"/>
          <w:i/>
          <w:iCs/>
          <w:color w:val="000000"/>
          <w:sz w:val="26"/>
          <w:szCs w:val="26"/>
          <w:shd w:val="clear" w:color="auto" w:fill="FFFFFF"/>
        </w:rPr>
        <w:t xml:space="preserve">amount </w:t>
      </w:r>
      <w:r w:rsidR="00156D85" w:rsidRPr="00223CE1">
        <w:rPr>
          <w:rFonts w:ascii="Garamond" w:hAnsi="Garamond"/>
          <w:color w:val="000000"/>
          <w:sz w:val="26"/>
          <w:szCs w:val="26"/>
          <w:shd w:val="clear" w:color="auto" w:fill="FFFFFF"/>
        </w:rPr>
        <w:t xml:space="preserve">to knowledge. </w:t>
      </w:r>
      <w:r w:rsidR="000A7FCA" w:rsidRPr="00223CE1">
        <w:rPr>
          <w:rFonts w:ascii="Garamond" w:hAnsi="Garamond"/>
          <w:color w:val="000000"/>
          <w:sz w:val="26"/>
          <w:szCs w:val="26"/>
          <w:shd w:val="clear" w:color="auto" w:fill="FFFFFF"/>
        </w:rPr>
        <w:t xml:space="preserve">Hazlett </w:t>
      </w:r>
      <w:r w:rsidR="001E0B6F" w:rsidRPr="00223CE1">
        <w:rPr>
          <w:rFonts w:ascii="Garamond" w:hAnsi="Garamond"/>
          <w:color w:val="000000"/>
          <w:sz w:val="26"/>
          <w:szCs w:val="26"/>
          <w:shd w:val="clear" w:color="auto" w:fill="FFFFFF"/>
        </w:rPr>
        <w:t xml:space="preserve">discusses his thesis </w:t>
      </w:r>
      <w:proofErr w:type="gramStart"/>
      <w:r w:rsidR="001E0B6F" w:rsidRPr="00223CE1">
        <w:rPr>
          <w:rFonts w:ascii="Garamond" w:hAnsi="Garamond"/>
          <w:color w:val="000000"/>
          <w:sz w:val="26"/>
          <w:szCs w:val="26"/>
          <w:shd w:val="clear" w:color="auto" w:fill="FFFFFF"/>
        </w:rPr>
        <w:t>in light of</w:t>
      </w:r>
      <w:proofErr w:type="gramEnd"/>
      <w:r w:rsidR="001E0B6F" w:rsidRPr="00223CE1">
        <w:rPr>
          <w:rFonts w:ascii="Garamond" w:hAnsi="Garamond"/>
          <w:color w:val="000000"/>
          <w:sz w:val="26"/>
          <w:szCs w:val="26"/>
          <w:shd w:val="clear" w:color="auto" w:fill="FFFFFF"/>
        </w:rPr>
        <w:t xml:space="preserve"> an example</w:t>
      </w:r>
      <w:r w:rsidR="008C5EB4" w:rsidRPr="00223CE1">
        <w:rPr>
          <w:rFonts w:ascii="Garamond" w:hAnsi="Garamond"/>
          <w:color w:val="000000"/>
          <w:sz w:val="26"/>
          <w:szCs w:val="26"/>
          <w:shd w:val="clear" w:color="auto" w:fill="FFFFFF"/>
        </w:rPr>
        <w:t xml:space="preserve"> involving </w:t>
      </w:r>
      <w:r w:rsidR="000A7FCA" w:rsidRPr="00223CE1">
        <w:rPr>
          <w:rFonts w:ascii="Garamond" w:hAnsi="Garamond"/>
          <w:color w:val="000000"/>
          <w:sz w:val="26"/>
          <w:szCs w:val="26"/>
          <w:shd w:val="clear" w:color="auto" w:fill="FFFFFF"/>
        </w:rPr>
        <w:t xml:space="preserve">E. Annie Proulx’s short story </w:t>
      </w:r>
      <w:r w:rsidR="008C5EB4" w:rsidRPr="00223CE1">
        <w:rPr>
          <w:rFonts w:ascii="Garamond" w:hAnsi="Garamond"/>
          <w:color w:val="000000"/>
          <w:sz w:val="26"/>
          <w:szCs w:val="26"/>
          <w:shd w:val="clear" w:color="auto" w:fill="FFFFFF"/>
        </w:rPr>
        <w:t>“</w:t>
      </w:r>
      <w:r w:rsidR="000A7FCA" w:rsidRPr="00223CE1">
        <w:rPr>
          <w:rFonts w:ascii="Garamond" w:hAnsi="Garamond"/>
          <w:color w:val="000000"/>
          <w:sz w:val="26"/>
          <w:szCs w:val="26"/>
          <w:shd w:val="clear" w:color="auto" w:fill="FFFFFF"/>
        </w:rPr>
        <w:t>Brokeback Mountain</w:t>
      </w:r>
      <w:r w:rsidR="008C5EB4" w:rsidRPr="00223CE1">
        <w:rPr>
          <w:rFonts w:ascii="Garamond" w:hAnsi="Garamond"/>
          <w:color w:val="000000"/>
          <w:sz w:val="26"/>
          <w:szCs w:val="26"/>
          <w:shd w:val="clear" w:color="auto" w:fill="FFFFFF"/>
        </w:rPr>
        <w:t>.” In the story, a character named Ennis asks what has happened to his former love</w:t>
      </w:r>
      <w:r w:rsidR="005755BD">
        <w:rPr>
          <w:rFonts w:ascii="Garamond" w:hAnsi="Garamond"/>
          <w:color w:val="000000"/>
          <w:sz w:val="26"/>
          <w:szCs w:val="26"/>
          <w:shd w:val="clear" w:color="auto" w:fill="FFFFFF"/>
        </w:rPr>
        <w:t>r</w:t>
      </w:r>
      <w:r w:rsidR="008C5EB4" w:rsidRPr="00223CE1">
        <w:rPr>
          <w:rFonts w:ascii="Garamond" w:hAnsi="Garamond"/>
          <w:color w:val="000000"/>
          <w:sz w:val="26"/>
          <w:szCs w:val="26"/>
          <w:shd w:val="clear" w:color="auto" w:fill="FFFFFF"/>
        </w:rPr>
        <w:t xml:space="preserve">, Jack Twist. </w:t>
      </w:r>
      <w:r w:rsidR="008C3104" w:rsidRPr="00223CE1">
        <w:rPr>
          <w:rFonts w:ascii="Garamond" w:hAnsi="Garamond"/>
          <w:color w:val="000000"/>
          <w:sz w:val="26"/>
          <w:szCs w:val="26"/>
          <w:shd w:val="clear" w:color="auto" w:fill="FFFFFF"/>
        </w:rPr>
        <w:t>Ennis is told that Jack was pumping a flat tire that blew up, knocking him unconscious, and that he was subsequently found dead. Ennis thinks</w:t>
      </w:r>
      <w:r w:rsidR="00D1276D">
        <w:rPr>
          <w:rFonts w:ascii="Garamond" w:hAnsi="Garamond"/>
          <w:color w:val="000000"/>
          <w:sz w:val="26"/>
          <w:szCs w:val="26"/>
          <w:shd w:val="clear" w:color="auto" w:fill="FFFFFF"/>
        </w:rPr>
        <w:t xml:space="preserve"> to hims</w:t>
      </w:r>
      <w:r w:rsidR="00C053DD">
        <w:rPr>
          <w:rFonts w:ascii="Garamond" w:hAnsi="Garamond"/>
          <w:color w:val="000000"/>
          <w:sz w:val="26"/>
          <w:szCs w:val="26"/>
          <w:shd w:val="clear" w:color="auto" w:fill="FFFFFF"/>
        </w:rPr>
        <w:t>e</w:t>
      </w:r>
      <w:r w:rsidR="00D1276D">
        <w:rPr>
          <w:rFonts w:ascii="Garamond" w:hAnsi="Garamond"/>
          <w:color w:val="000000"/>
          <w:sz w:val="26"/>
          <w:szCs w:val="26"/>
          <w:shd w:val="clear" w:color="auto" w:fill="FFFFFF"/>
        </w:rPr>
        <w:t>lf</w:t>
      </w:r>
      <w:r w:rsidR="008C3104" w:rsidRPr="00223CE1">
        <w:rPr>
          <w:rFonts w:ascii="Garamond" w:hAnsi="Garamond"/>
          <w:color w:val="000000"/>
          <w:sz w:val="26"/>
          <w:szCs w:val="26"/>
          <w:shd w:val="clear" w:color="auto" w:fill="FFFFFF"/>
        </w:rPr>
        <w:t>, “</w:t>
      </w:r>
      <w:r w:rsidR="00B71CFC" w:rsidRPr="00223CE1">
        <w:rPr>
          <w:rFonts w:ascii="Garamond" w:hAnsi="Garamond"/>
          <w:color w:val="000000"/>
          <w:sz w:val="26"/>
          <w:szCs w:val="26"/>
          <w:shd w:val="clear" w:color="auto" w:fill="FFFFFF"/>
        </w:rPr>
        <w:t xml:space="preserve">No… They got him with the tire iron.” </w:t>
      </w:r>
      <w:r w:rsidR="00DB4695" w:rsidRPr="00223CE1">
        <w:rPr>
          <w:rFonts w:ascii="Garamond" w:hAnsi="Garamond"/>
          <w:color w:val="000000"/>
          <w:sz w:val="26"/>
          <w:szCs w:val="26"/>
          <w:shd w:val="clear" w:color="auto" w:fill="FFFFFF"/>
        </w:rPr>
        <w:t xml:space="preserve">Hazlett suggests that the rapidity with which Ennis draws his conclusion </w:t>
      </w:r>
      <w:r w:rsidR="007802BD" w:rsidRPr="00223CE1">
        <w:rPr>
          <w:rFonts w:ascii="Garamond" w:hAnsi="Garamond"/>
          <w:color w:val="000000"/>
          <w:sz w:val="26"/>
          <w:szCs w:val="26"/>
          <w:shd w:val="clear" w:color="auto" w:fill="FFFFFF"/>
        </w:rPr>
        <w:t xml:space="preserve">is an invitation to the reader to imagine that gay men at that time </w:t>
      </w:r>
      <w:r w:rsidR="004F2582">
        <w:rPr>
          <w:rFonts w:ascii="Garamond" w:hAnsi="Garamond"/>
          <w:color w:val="000000"/>
          <w:sz w:val="26"/>
          <w:szCs w:val="26"/>
          <w:shd w:val="clear" w:color="auto" w:fill="FFFFFF"/>
        </w:rPr>
        <w:t>we</w:t>
      </w:r>
      <w:r w:rsidR="007802BD" w:rsidRPr="00223CE1">
        <w:rPr>
          <w:rFonts w:ascii="Garamond" w:hAnsi="Garamond"/>
          <w:color w:val="000000"/>
          <w:sz w:val="26"/>
          <w:szCs w:val="26"/>
          <w:shd w:val="clear" w:color="auto" w:fill="FFFFFF"/>
        </w:rPr>
        <w:t xml:space="preserve">re terrorized by anti-gay violence. And that act of imagination </w:t>
      </w:r>
      <w:r w:rsidR="00222F3E">
        <w:rPr>
          <w:rFonts w:ascii="Garamond" w:hAnsi="Garamond"/>
          <w:color w:val="000000"/>
          <w:sz w:val="26"/>
          <w:szCs w:val="26"/>
          <w:shd w:val="clear" w:color="auto" w:fill="FFFFFF"/>
        </w:rPr>
        <w:t xml:space="preserve">all by itself </w:t>
      </w:r>
      <w:r w:rsidR="003E544B">
        <w:rPr>
          <w:rFonts w:ascii="Garamond" w:hAnsi="Garamond"/>
          <w:color w:val="000000"/>
          <w:sz w:val="26"/>
          <w:szCs w:val="26"/>
          <w:shd w:val="clear" w:color="auto" w:fill="FFFFFF"/>
        </w:rPr>
        <w:t>constitutes k</w:t>
      </w:r>
      <w:r w:rsidR="007802BD" w:rsidRPr="00223CE1">
        <w:rPr>
          <w:rFonts w:ascii="Garamond" w:hAnsi="Garamond"/>
          <w:color w:val="000000"/>
          <w:sz w:val="26"/>
          <w:szCs w:val="26"/>
          <w:shd w:val="clear" w:color="auto" w:fill="FFFFFF"/>
        </w:rPr>
        <w:t xml:space="preserve">nowledge. </w:t>
      </w:r>
      <w:r w:rsidR="00222F3E">
        <w:rPr>
          <w:rFonts w:ascii="Garamond" w:hAnsi="Garamond"/>
          <w:color w:val="000000"/>
          <w:sz w:val="26"/>
          <w:szCs w:val="26"/>
          <w:shd w:val="clear" w:color="auto" w:fill="FFFFFF"/>
        </w:rPr>
        <w:t>(I shall return to Hazlett’s chapter later.)</w:t>
      </w:r>
    </w:p>
    <w:p w14:paraId="04983B3B" w14:textId="76DBE4D7" w:rsidR="00174C31" w:rsidRPr="00223CE1" w:rsidRDefault="008F464B" w:rsidP="000303B9">
      <w:pPr>
        <w:jc w:val="both"/>
        <w:rPr>
          <w:rFonts w:ascii="Garamond" w:hAnsi="Garamond"/>
          <w:color w:val="000000"/>
          <w:sz w:val="26"/>
          <w:szCs w:val="26"/>
          <w:shd w:val="clear" w:color="auto" w:fill="FFFFFF"/>
        </w:rPr>
      </w:pPr>
      <w:r w:rsidRPr="00223CE1">
        <w:rPr>
          <w:rFonts w:ascii="Garamond" w:hAnsi="Garamond"/>
          <w:color w:val="000000"/>
          <w:sz w:val="26"/>
          <w:szCs w:val="26"/>
          <w:shd w:val="clear" w:color="auto" w:fill="FFFFFF"/>
        </w:rPr>
        <w:t>In t</w:t>
      </w:r>
      <w:r w:rsidR="00633A4B" w:rsidRPr="00223CE1">
        <w:rPr>
          <w:rFonts w:ascii="Garamond" w:hAnsi="Garamond"/>
          <w:color w:val="000000"/>
          <w:sz w:val="26"/>
          <w:szCs w:val="26"/>
          <w:shd w:val="clear" w:color="auto" w:fill="FFFFFF"/>
        </w:rPr>
        <w:t xml:space="preserve">he final chapter </w:t>
      </w:r>
      <w:r w:rsidRPr="00223CE1">
        <w:rPr>
          <w:rFonts w:ascii="Garamond" w:hAnsi="Garamond"/>
          <w:color w:val="000000"/>
          <w:sz w:val="26"/>
          <w:szCs w:val="26"/>
          <w:shd w:val="clear" w:color="auto" w:fill="FFFFFF"/>
        </w:rPr>
        <w:t xml:space="preserve">of </w:t>
      </w:r>
      <w:r w:rsidR="00633A4B" w:rsidRPr="00223CE1">
        <w:rPr>
          <w:rFonts w:ascii="Garamond" w:hAnsi="Garamond"/>
          <w:color w:val="000000"/>
          <w:sz w:val="26"/>
          <w:szCs w:val="26"/>
          <w:shd w:val="clear" w:color="auto" w:fill="FFFFFF"/>
        </w:rPr>
        <w:t xml:space="preserve">this section, “The Novel as a Source of Self-Knowledge,” </w:t>
      </w:r>
      <w:r w:rsidRPr="00223CE1">
        <w:rPr>
          <w:rFonts w:ascii="Garamond" w:hAnsi="Garamond"/>
          <w:color w:val="000000"/>
          <w:sz w:val="26"/>
          <w:szCs w:val="26"/>
          <w:shd w:val="clear" w:color="auto" w:fill="FFFFFF"/>
        </w:rPr>
        <w:t xml:space="preserve">Lucy O’Brien </w:t>
      </w:r>
      <w:r w:rsidR="00F828DF" w:rsidRPr="00223CE1">
        <w:rPr>
          <w:rFonts w:ascii="Garamond" w:hAnsi="Garamond"/>
          <w:color w:val="000000"/>
          <w:sz w:val="26"/>
          <w:szCs w:val="26"/>
          <w:shd w:val="clear" w:color="auto" w:fill="FFFFFF"/>
        </w:rPr>
        <w:t xml:space="preserve">draws attention to the </w:t>
      </w:r>
      <w:r w:rsidR="00F825EB" w:rsidRPr="00223CE1">
        <w:rPr>
          <w:rFonts w:ascii="Garamond" w:hAnsi="Garamond"/>
          <w:color w:val="000000"/>
          <w:sz w:val="26"/>
          <w:szCs w:val="26"/>
          <w:shd w:val="clear" w:color="auto" w:fill="FFFFFF"/>
        </w:rPr>
        <w:t xml:space="preserve">power of novels to stimulate self-reflection. </w:t>
      </w:r>
      <w:r w:rsidR="00AB1C6E" w:rsidRPr="00223CE1">
        <w:rPr>
          <w:rFonts w:ascii="Garamond" w:hAnsi="Garamond"/>
          <w:color w:val="000000"/>
          <w:sz w:val="26"/>
          <w:szCs w:val="26"/>
          <w:shd w:val="clear" w:color="auto" w:fill="FFFFFF"/>
        </w:rPr>
        <w:t xml:space="preserve">While novels, in O’Brien’s view, are not </w:t>
      </w:r>
      <w:r w:rsidR="002B4BEC" w:rsidRPr="00223CE1">
        <w:rPr>
          <w:rFonts w:ascii="Garamond" w:hAnsi="Garamond"/>
          <w:color w:val="000000"/>
          <w:sz w:val="26"/>
          <w:szCs w:val="26"/>
          <w:shd w:val="clear" w:color="auto" w:fill="FFFFFF"/>
        </w:rPr>
        <w:t>particularly good</w:t>
      </w:r>
      <w:r w:rsidR="00AB1C6E" w:rsidRPr="00223CE1">
        <w:rPr>
          <w:rFonts w:ascii="Garamond" w:hAnsi="Garamond"/>
          <w:color w:val="000000"/>
          <w:sz w:val="26"/>
          <w:szCs w:val="26"/>
          <w:shd w:val="clear" w:color="auto" w:fill="FFFFFF"/>
        </w:rPr>
        <w:t xml:space="preserve"> sources of knowledge about </w:t>
      </w:r>
      <w:r w:rsidR="00AB1C6E" w:rsidRPr="00223CE1">
        <w:rPr>
          <w:rFonts w:ascii="Garamond" w:hAnsi="Garamond"/>
          <w:i/>
          <w:iCs/>
          <w:color w:val="000000"/>
          <w:sz w:val="26"/>
          <w:szCs w:val="26"/>
          <w:shd w:val="clear" w:color="auto" w:fill="FFFFFF"/>
        </w:rPr>
        <w:t>the world</w:t>
      </w:r>
      <w:r w:rsidR="00AB1C6E" w:rsidRPr="00223CE1">
        <w:rPr>
          <w:rFonts w:ascii="Garamond" w:hAnsi="Garamond"/>
          <w:color w:val="000000"/>
          <w:sz w:val="26"/>
          <w:szCs w:val="26"/>
          <w:shd w:val="clear" w:color="auto" w:fill="FFFFFF"/>
        </w:rPr>
        <w:t xml:space="preserve">, </w:t>
      </w:r>
      <w:r w:rsidR="005E7DD5" w:rsidRPr="00223CE1">
        <w:rPr>
          <w:rFonts w:ascii="Garamond" w:hAnsi="Garamond"/>
          <w:color w:val="000000"/>
          <w:sz w:val="26"/>
          <w:szCs w:val="26"/>
          <w:shd w:val="clear" w:color="auto" w:fill="FFFFFF"/>
        </w:rPr>
        <w:t xml:space="preserve">they can help make us aware of our own </w:t>
      </w:r>
      <w:r w:rsidR="009938E6" w:rsidRPr="00223CE1">
        <w:rPr>
          <w:rFonts w:ascii="Garamond" w:hAnsi="Garamond"/>
          <w:color w:val="000000"/>
          <w:sz w:val="26"/>
          <w:szCs w:val="26"/>
          <w:shd w:val="clear" w:color="auto" w:fill="FFFFFF"/>
        </w:rPr>
        <w:t xml:space="preserve">inner propensities, </w:t>
      </w:r>
      <w:r w:rsidR="003F045F">
        <w:rPr>
          <w:rFonts w:ascii="Garamond" w:hAnsi="Garamond"/>
          <w:color w:val="000000"/>
          <w:sz w:val="26"/>
          <w:szCs w:val="26"/>
          <w:shd w:val="clear" w:color="auto" w:fill="FFFFFF"/>
        </w:rPr>
        <w:t>traits</w:t>
      </w:r>
      <w:r w:rsidR="009938E6" w:rsidRPr="00223CE1">
        <w:rPr>
          <w:rFonts w:ascii="Garamond" w:hAnsi="Garamond"/>
          <w:color w:val="000000"/>
          <w:sz w:val="26"/>
          <w:szCs w:val="26"/>
          <w:shd w:val="clear" w:color="auto" w:fill="FFFFFF"/>
        </w:rPr>
        <w:t xml:space="preserve">, and value-rankings. </w:t>
      </w:r>
      <w:r w:rsidR="00697400" w:rsidRPr="00223CE1">
        <w:rPr>
          <w:rFonts w:ascii="Garamond" w:hAnsi="Garamond"/>
          <w:color w:val="000000"/>
          <w:sz w:val="26"/>
          <w:szCs w:val="26"/>
          <w:shd w:val="clear" w:color="auto" w:fill="FFFFFF"/>
        </w:rPr>
        <w:t xml:space="preserve">O’Brien quotes </w:t>
      </w:r>
      <w:proofErr w:type="spellStart"/>
      <w:r w:rsidR="00697400" w:rsidRPr="00223CE1">
        <w:rPr>
          <w:rFonts w:ascii="Garamond" w:hAnsi="Garamond"/>
          <w:color w:val="000000"/>
          <w:sz w:val="26"/>
          <w:szCs w:val="26"/>
          <w:shd w:val="clear" w:color="auto" w:fill="FFFFFF"/>
        </w:rPr>
        <w:t>Quassim</w:t>
      </w:r>
      <w:proofErr w:type="spellEnd"/>
      <w:r w:rsidR="00697400" w:rsidRPr="00223CE1">
        <w:rPr>
          <w:rFonts w:ascii="Garamond" w:hAnsi="Garamond"/>
          <w:color w:val="000000"/>
          <w:sz w:val="26"/>
          <w:szCs w:val="26"/>
          <w:shd w:val="clear" w:color="auto" w:fill="FFFFFF"/>
        </w:rPr>
        <w:t xml:space="preserve"> </w:t>
      </w:r>
      <w:proofErr w:type="spellStart"/>
      <w:r w:rsidR="00697400" w:rsidRPr="00223CE1">
        <w:rPr>
          <w:rFonts w:ascii="Garamond" w:hAnsi="Garamond"/>
          <w:color w:val="000000"/>
          <w:sz w:val="26"/>
          <w:szCs w:val="26"/>
          <w:shd w:val="clear" w:color="auto" w:fill="FFFFFF"/>
        </w:rPr>
        <w:t>Cassam</w:t>
      </w:r>
      <w:proofErr w:type="spellEnd"/>
      <w:r w:rsidR="00697400" w:rsidRPr="00223CE1">
        <w:rPr>
          <w:rFonts w:ascii="Garamond" w:hAnsi="Garamond"/>
          <w:color w:val="000000"/>
          <w:sz w:val="26"/>
          <w:szCs w:val="26"/>
          <w:shd w:val="clear" w:color="auto" w:fill="FFFFFF"/>
        </w:rPr>
        <w:t xml:space="preserve"> </w:t>
      </w:r>
      <w:r w:rsidR="00886E9A" w:rsidRPr="00223CE1">
        <w:rPr>
          <w:rFonts w:ascii="Garamond" w:hAnsi="Garamond"/>
          <w:color w:val="000000"/>
          <w:sz w:val="26"/>
          <w:szCs w:val="26"/>
          <w:shd w:val="clear" w:color="auto" w:fill="FFFFFF"/>
        </w:rPr>
        <w:t xml:space="preserve">who </w:t>
      </w:r>
      <w:r w:rsidR="00ED3438" w:rsidRPr="00223CE1">
        <w:rPr>
          <w:rFonts w:ascii="Garamond" w:hAnsi="Garamond"/>
          <w:color w:val="000000"/>
          <w:sz w:val="26"/>
          <w:szCs w:val="26"/>
          <w:shd w:val="clear" w:color="auto" w:fill="FFFFFF"/>
        </w:rPr>
        <w:t xml:space="preserve">imagines </w:t>
      </w:r>
      <w:r w:rsidR="00E26276" w:rsidRPr="00223CE1">
        <w:rPr>
          <w:rFonts w:ascii="Garamond" w:hAnsi="Garamond"/>
          <w:color w:val="000000"/>
          <w:sz w:val="26"/>
          <w:szCs w:val="26"/>
          <w:shd w:val="clear" w:color="auto" w:fill="FFFFFF"/>
        </w:rPr>
        <w:t xml:space="preserve">reading </w:t>
      </w:r>
      <w:r w:rsidR="00E26276" w:rsidRPr="00223CE1">
        <w:rPr>
          <w:rFonts w:ascii="Garamond" w:hAnsi="Garamond"/>
          <w:i/>
          <w:iCs/>
          <w:color w:val="000000"/>
          <w:sz w:val="26"/>
          <w:szCs w:val="26"/>
          <w:shd w:val="clear" w:color="auto" w:fill="FFFFFF"/>
        </w:rPr>
        <w:t>A</w:t>
      </w:r>
      <w:r w:rsidR="00987302" w:rsidRPr="00223CE1">
        <w:rPr>
          <w:rFonts w:ascii="Garamond" w:hAnsi="Garamond"/>
          <w:i/>
          <w:iCs/>
          <w:color w:val="000000"/>
          <w:sz w:val="26"/>
          <w:szCs w:val="26"/>
          <w:shd w:val="clear" w:color="auto" w:fill="FFFFFF"/>
        </w:rPr>
        <w:t>n</w:t>
      </w:r>
      <w:r w:rsidR="00E26276" w:rsidRPr="00223CE1">
        <w:rPr>
          <w:rFonts w:ascii="Garamond" w:hAnsi="Garamond"/>
          <w:i/>
          <w:iCs/>
          <w:color w:val="000000"/>
          <w:sz w:val="26"/>
          <w:szCs w:val="26"/>
          <w:shd w:val="clear" w:color="auto" w:fill="FFFFFF"/>
        </w:rPr>
        <w:t xml:space="preserve">na </w:t>
      </w:r>
      <w:r w:rsidR="00987302" w:rsidRPr="00223CE1">
        <w:rPr>
          <w:rFonts w:ascii="Garamond" w:hAnsi="Garamond"/>
          <w:i/>
          <w:iCs/>
          <w:color w:val="000000"/>
          <w:sz w:val="26"/>
          <w:szCs w:val="26"/>
          <w:shd w:val="clear" w:color="auto" w:fill="FFFFFF"/>
        </w:rPr>
        <w:t>Karenina</w:t>
      </w:r>
      <w:r w:rsidR="00987302" w:rsidRPr="00223CE1">
        <w:rPr>
          <w:rFonts w:ascii="Garamond" w:hAnsi="Garamond"/>
          <w:color w:val="000000"/>
          <w:sz w:val="26"/>
          <w:szCs w:val="26"/>
          <w:shd w:val="clear" w:color="auto" w:fill="FFFFFF"/>
        </w:rPr>
        <w:t xml:space="preserve"> and </w:t>
      </w:r>
      <w:r w:rsidR="00886E9A" w:rsidRPr="00223CE1">
        <w:rPr>
          <w:rFonts w:ascii="Garamond" w:hAnsi="Garamond"/>
          <w:color w:val="000000"/>
          <w:sz w:val="26"/>
          <w:szCs w:val="26"/>
          <w:shd w:val="clear" w:color="auto" w:fill="FFFFFF"/>
        </w:rPr>
        <w:t xml:space="preserve">recognizing himself in the </w:t>
      </w:r>
      <w:r w:rsidR="00987302" w:rsidRPr="00223CE1">
        <w:rPr>
          <w:rFonts w:ascii="Garamond" w:hAnsi="Garamond"/>
          <w:color w:val="000000"/>
          <w:sz w:val="26"/>
          <w:szCs w:val="26"/>
          <w:shd w:val="clear" w:color="auto" w:fill="FFFFFF"/>
        </w:rPr>
        <w:t xml:space="preserve">“unfeeling, unromantic, and cold” Karenin despite the fact he would not have previously </w:t>
      </w:r>
      <w:r w:rsidR="00787D6E" w:rsidRPr="00223CE1">
        <w:rPr>
          <w:rFonts w:ascii="Garamond" w:hAnsi="Garamond"/>
          <w:color w:val="000000"/>
          <w:sz w:val="26"/>
          <w:szCs w:val="26"/>
          <w:shd w:val="clear" w:color="auto" w:fill="FFFFFF"/>
        </w:rPr>
        <w:t>used those adjectives to describe himself.</w:t>
      </w:r>
      <w:r w:rsidR="00F11CB4" w:rsidRPr="00223CE1">
        <w:rPr>
          <w:rFonts w:ascii="Garamond" w:hAnsi="Garamond"/>
          <w:color w:val="000000"/>
          <w:sz w:val="26"/>
          <w:szCs w:val="26"/>
          <w:shd w:val="clear" w:color="auto" w:fill="FFFFFF"/>
        </w:rPr>
        <w:t xml:space="preserve"> </w:t>
      </w:r>
      <w:r w:rsidR="007D53EF" w:rsidRPr="00223CE1">
        <w:rPr>
          <w:rFonts w:ascii="Garamond" w:hAnsi="Garamond"/>
          <w:color w:val="000000"/>
          <w:sz w:val="26"/>
          <w:szCs w:val="26"/>
          <w:shd w:val="clear" w:color="auto" w:fill="FFFFFF"/>
        </w:rPr>
        <w:t xml:space="preserve">This would be a stroke of self-insight. </w:t>
      </w:r>
      <w:r w:rsidR="00F11CB4" w:rsidRPr="00223CE1">
        <w:rPr>
          <w:rFonts w:ascii="Garamond" w:hAnsi="Garamond"/>
          <w:color w:val="000000"/>
          <w:sz w:val="26"/>
          <w:szCs w:val="26"/>
          <w:shd w:val="clear" w:color="auto" w:fill="FFFFFF"/>
        </w:rPr>
        <w:t xml:space="preserve">There is a caveat: </w:t>
      </w:r>
      <w:r w:rsidR="00E61816" w:rsidRPr="00223CE1">
        <w:rPr>
          <w:rFonts w:ascii="Garamond" w:hAnsi="Garamond"/>
          <w:color w:val="000000"/>
          <w:sz w:val="26"/>
          <w:szCs w:val="26"/>
          <w:shd w:val="clear" w:color="auto" w:fill="FFFFFF"/>
        </w:rPr>
        <w:t xml:space="preserve">novels </w:t>
      </w:r>
      <w:r w:rsidR="00E61816" w:rsidRPr="00223CE1">
        <w:rPr>
          <w:rFonts w:ascii="Garamond" w:hAnsi="Garamond"/>
          <w:color w:val="000000"/>
          <w:sz w:val="26"/>
          <w:szCs w:val="26"/>
          <w:shd w:val="clear" w:color="auto" w:fill="FFFFFF"/>
        </w:rPr>
        <w:lastRenderedPageBreak/>
        <w:t>may, upon occasion, be a source of self-delusion rather than self-knowledge</w:t>
      </w:r>
      <w:r w:rsidR="00E479B2" w:rsidRPr="00223CE1">
        <w:rPr>
          <w:rFonts w:ascii="Garamond" w:hAnsi="Garamond"/>
          <w:color w:val="000000"/>
          <w:sz w:val="26"/>
          <w:szCs w:val="26"/>
          <w:shd w:val="clear" w:color="auto" w:fill="FFFFFF"/>
        </w:rPr>
        <w:t xml:space="preserve">, as when we </w:t>
      </w:r>
      <w:r w:rsidR="00D679FE" w:rsidRPr="00223CE1">
        <w:rPr>
          <w:rFonts w:ascii="Garamond" w:hAnsi="Garamond"/>
          <w:color w:val="000000"/>
          <w:sz w:val="26"/>
          <w:szCs w:val="26"/>
          <w:shd w:val="clear" w:color="auto" w:fill="FFFFFF"/>
        </w:rPr>
        <w:t xml:space="preserve">come to think we are highly sensitive in virtue of </w:t>
      </w:r>
      <w:r w:rsidR="00B32372" w:rsidRPr="00223CE1">
        <w:rPr>
          <w:rFonts w:ascii="Garamond" w:hAnsi="Garamond"/>
          <w:color w:val="000000"/>
          <w:sz w:val="26"/>
          <w:szCs w:val="26"/>
          <w:shd w:val="clear" w:color="auto" w:fill="FFFFFF"/>
        </w:rPr>
        <w:t xml:space="preserve">merely </w:t>
      </w:r>
      <w:r w:rsidR="00D679FE" w:rsidRPr="00223CE1">
        <w:rPr>
          <w:rFonts w:ascii="Garamond" w:hAnsi="Garamond"/>
          <w:color w:val="000000"/>
          <w:sz w:val="26"/>
          <w:szCs w:val="26"/>
          <w:shd w:val="clear" w:color="auto" w:fill="FFFFFF"/>
        </w:rPr>
        <w:t>sympathizing with a fictional character</w:t>
      </w:r>
      <w:r w:rsidR="009B5A32">
        <w:rPr>
          <w:rFonts w:ascii="Garamond" w:hAnsi="Garamond"/>
          <w:color w:val="000000"/>
          <w:sz w:val="26"/>
          <w:szCs w:val="26"/>
          <w:shd w:val="clear" w:color="auto" w:fill="FFFFFF"/>
        </w:rPr>
        <w:t xml:space="preserve"> (at no cost to ourselves) </w:t>
      </w:r>
      <w:r w:rsidR="00454FCE" w:rsidRPr="00223CE1">
        <w:rPr>
          <w:rFonts w:ascii="Garamond" w:hAnsi="Garamond"/>
          <w:color w:val="000000"/>
          <w:sz w:val="26"/>
          <w:szCs w:val="26"/>
          <w:shd w:val="clear" w:color="auto" w:fill="FFFFFF"/>
        </w:rPr>
        <w:t>although we would not do anything about the plight of a similarly positioned real person</w:t>
      </w:r>
      <w:r w:rsidR="003F565E">
        <w:rPr>
          <w:rFonts w:ascii="Garamond" w:hAnsi="Garamond"/>
          <w:color w:val="000000"/>
          <w:sz w:val="26"/>
          <w:szCs w:val="26"/>
          <w:shd w:val="clear" w:color="auto" w:fill="FFFFFF"/>
        </w:rPr>
        <w:t xml:space="preserve">, </w:t>
      </w:r>
      <w:r w:rsidR="004F3C76">
        <w:rPr>
          <w:rFonts w:ascii="Garamond" w:hAnsi="Garamond"/>
          <w:color w:val="000000"/>
          <w:sz w:val="26"/>
          <w:szCs w:val="26"/>
          <w:shd w:val="clear" w:color="auto" w:fill="FFFFFF"/>
        </w:rPr>
        <w:t>or when I, in the example given earlier, may</w:t>
      </w:r>
      <w:r w:rsidR="00161DC4">
        <w:rPr>
          <w:rFonts w:ascii="Garamond" w:hAnsi="Garamond"/>
          <w:color w:val="000000"/>
          <w:sz w:val="26"/>
          <w:szCs w:val="26"/>
          <w:shd w:val="clear" w:color="auto" w:fill="FFFFFF"/>
        </w:rPr>
        <w:t xml:space="preserve">, upon reading </w:t>
      </w:r>
      <w:r w:rsidR="00161DC4" w:rsidRPr="003F565E">
        <w:rPr>
          <w:rFonts w:ascii="Garamond" w:hAnsi="Garamond"/>
          <w:i/>
          <w:iCs/>
          <w:color w:val="000000"/>
          <w:sz w:val="26"/>
          <w:szCs w:val="26"/>
          <w:shd w:val="clear" w:color="auto" w:fill="FFFFFF"/>
        </w:rPr>
        <w:t>Daniel Deronda</w:t>
      </w:r>
      <w:r w:rsidR="00161DC4">
        <w:rPr>
          <w:rFonts w:ascii="Garamond" w:hAnsi="Garamond"/>
          <w:color w:val="000000"/>
          <w:sz w:val="26"/>
          <w:szCs w:val="26"/>
          <w:shd w:val="clear" w:color="auto" w:fill="FFFFFF"/>
        </w:rPr>
        <w:t xml:space="preserve">, </w:t>
      </w:r>
      <w:r w:rsidR="003A2119">
        <w:rPr>
          <w:rFonts w:ascii="Garamond" w:hAnsi="Garamond"/>
          <w:color w:val="000000"/>
          <w:sz w:val="26"/>
          <w:szCs w:val="26"/>
          <w:shd w:val="clear" w:color="auto" w:fill="FFFFFF"/>
        </w:rPr>
        <w:t xml:space="preserve">form the belief other people are </w:t>
      </w:r>
      <w:r w:rsidR="00AD3A0F">
        <w:rPr>
          <w:rFonts w:ascii="Garamond" w:hAnsi="Garamond"/>
          <w:color w:val="000000"/>
          <w:sz w:val="26"/>
          <w:szCs w:val="26"/>
          <w:shd w:val="clear" w:color="auto" w:fill="FFFFFF"/>
        </w:rPr>
        <w:t xml:space="preserve">trying to present their desired courses of action as obligatory for me, when in fact, it is I who does that. </w:t>
      </w:r>
      <w:r w:rsidR="00AC41C2" w:rsidRPr="00223CE1">
        <w:rPr>
          <w:rFonts w:ascii="Garamond" w:hAnsi="Garamond"/>
          <w:color w:val="000000"/>
          <w:sz w:val="26"/>
          <w:szCs w:val="26"/>
          <w:shd w:val="clear" w:color="auto" w:fill="FFFFFF"/>
        </w:rPr>
        <w:t>Still, t</w:t>
      </w:r>
      <w:r w:rsidR="009D7FBF" w:rsidRPr="00223CE1">
        <w:rPr>
          <w:rFonts w:ascii="Garamond" w:hAnsi="Garamond"/>
          <w:color w:val="000000"/>
          <w:sz w:val="26"/>
          <w:szCs w:val="26"/>
          <w:shd w:val="clear" w:color="auto" w:fill="FFFFFF"/>
        </w:rPr>
        <w:t xml:space="preserve">his should not lead us to dismiss </w:t>
      </w:r>
      <w:r w:rsidR="003E50EE" w:rsidRPr="00223CE1">
        <w:rPr>
          <w:rFonts w:ascii="Garamond" w:hAnsi="Garamond"/>
          <w:color w:val="000000"/>
          <w:sz w:val="26"/>
          <w:szCs w:val="26"/>
          <w:shd w:val="clear" w:color="auto" w:fill="FFFFFF"/>
        </w:rPr>
        <w:t xml:space="preserve">novels as </w:t>
      </w:r>
      <w:r w:rsidR="000E65AC" w:rsidRPr="00223CE1">
        <w:rPr>
          <w:rFonts w:ascii="Garamond" w:hAnsi="Garamond"/>
          <w:color w:val="000000"/>
          <w:sz w:val="26"/>
          <w:szCs w:val="26"/>
          <w:shd w:val="clear" w:color="auto" w:fill="FFFFFF"/>
        </w:rPr>
        <w:t xml:space="preserve">devices for self-knowledge acquisition, </w:t>
      </w:r>
      <w:r w:rsidR="00AC41C2" w:rsidRPr="00223CE1">
        <w:rPr>
          <w:rFonts w:ascii="Garamond" w:hAnsi="Garamond"/>
          <w:color w:val="000000"/>
          <w:sz w:val="26"/>
          <w:szCs w:val="26"/>
          <w:shd w:val="clear" w:color="auto" w:fill="FFFFFF"/>
        </w:rPr>
        <w:t>in O’</w:t>
      </w:r>
      <w:r w:rsidR="000A7119" w:rsidRPr="00223CE1">
        <w:rPr>
          <w:rFonts w:ascii="Garamond" w:hAnsi="Garamond"/>
          <w:color w:val="000000"/>
          <w:sz w:val="26"/>
          <w:szCs w:val="26"/>
          <w:shd w:val="clear" w:color="auto" w:fill="FFFFFF"/>
        </w:rPr>
        <w:t>B</w:t>
      </w:r>
      <w:r w:rsidR="00AC41C2" w:rsidRPr="00223CE1">
        <w:rPr>
          <w:rFonts w:ascii="Garamond" w:hAnsi="Garamond"/>
          <w:color w:val="000000"/>
          <w:sz w:val="26"/>
          <w:szCs w:val="26"/>
          <w:shd w:val="clear" w:color="auto" w:fill="FFFFFF"/>
        </w:rPr>
        <w:t xml:space="preserve">rien’s </w:t>
      </w:r>
      <w:r w:rsidR="000A7119" w:rsidRPr="00223CE1">
        <w:rPr>
          <w:rFonts w:ascii="Garamond" w:hAnsi="Garamond"/>
          <w:color w:val="000000"/>
          <w:sz w:val="26"/>
          <w:szCs w:val="26"/>
          <w:shd w:val="clear" w:color="auto" w:fill="FFFFFF"/>
        </w:rPr>
        <w:t xml:space="preserve">view, </w:t>
      </w:r>
      <w:r w:rsidR="000E65AC" w:rsidRPr="00223CE1">
        <w:rPr>
          <w:rFonts w:ascii="Garamond" w:hAnsi="Garamond"/>
          <w:color w:val="000000"/>
          <w:sz w:val="26"/>
          <w:szCs w:val="26"/>
          <w:shd w:val="clear" w:color="auto" w:fill="FFFFFF"/>
        </w:rPr>
        <w:t>rather, it should make us cautious.</w:t>
      </w:r>
      <w:r w:rsidR="0025508C" w:rsidRPr="00223CE1">
        <w:rPr>
          <w:rFonts w:ascii="Garamond" w:hAnsi="Garamond"/>
          <w:color w:val="000000"/>
          <w:sz w:val="26"/>
          <w:szCs w:val="26"/>
          <w:shd w:val="clear" w:color="auto" w:fill="FFFFFF"/>
        </w:rPr>
        <w:t xml:space="preserve"> T</w:t>
      </w:r>
      <w:r w:rsidR="00E1440D" w:rsidRPr="00223CE1">
        <w:rPr>
          <w:rFonts w:ascii="Garamond" w:hAnsi="Garamond"/>
          <w:color w:val="000000"/>
          <w:sz w:val="26"/>
          <w:szCs w:val="26"/>
          <w:shd w:val="clear" w:color="auto" w:fill="FFFFFF"/>
        </w:rPr>
        <w:t xml:space="preserve">he fact </w:t>
      </w:r>
      <w:r w:rsidR="00696EF4" w:rsidRPr="00223CE1">
        <w:rPr>
          <w:rFonts w:ascii="Garamond" w:hAnsi="Garamond"/>
          <w:color w:val="000000"/>
          <w:sz w:val="26"/>
          <w:szCs w:val="26"/>
          <w:shd w:val="clear" w:color="auto" w:fill="FFFFFF"/>
        </w:rPr>
        <w:t xml:space="preserve">we are apt to misinterpret </w:t>
      </w:r>
      <w:r w:rsidR="00E1440D" w:rsidRPr="00223CE1">
        <w:rPr>
          <w:rFonts w:ascii="Garamond" w:hAnsi="Garamond"/>
          <w:color w:val="000000"/>
          <w:sz w:val="26"/>
          <w:szCs w:val="26"/>
          <w:shd w:val="clear" w:color="auto" w:fill="FFFFFF"/>
        </w:rPr>
        <w:t xml:space="preserve">the evidence </w:t>
      </w:r>
      <w:r w:rsidR="0069142E" w:rsidRPr="00223CE1">
        <w:rPr>
          <w:rFonts w:ascii="Garamond" w:hAnsi="Garamond"/>
          <w:color w:val="000000"/>
          <w:sz w:val="26"/>
          <w:szCs w:val="26"/>
          <w:shd w:val="clear" w:color="auto" w:fill="FFFFFF"/>
        </w:rPr>
        <w:t xml:space="preserve">about ourselves </w:t>
      </w:r>
      <w:r w:rsidR="00E1440D" w:rsidRPr="00223CE1">
        <w:rPr>
          <w:rFonts w:ascii="Garamond" w:hAnsi="Garamond"/>
          <w:color w:val="000000"/>
          <w:sz w:val="26"/>
          <w:szCs w:val="26"/>
          <w:shd w:val="clear" w:color="auto" w:fill="FFFFFF"/>
        </w:rPr>
        <w:t xml:space="preserve">we acquire </w:t>
      </w:r>
      <w:r w:rsidR="0069142E" w:rsidRPr="00223CE1">
        <w:rPr>
          <w:rFonts w:ascii="Garamond" w:hAnsi="Garamond"/>
          <w:color w:val="000000"/>
          <w:sz w:val="26"/>
          <w:szCs w:val="26"/>
          <w:shd w:val="clear" w:color="auto" w:fill="FFFFFF"/>
        </w:rPr>
        <w:t xml:space="preserve">in the course of reading a novel </w:t>
      </w:r>
      <w:r w:rsidR="0044684C">
        <w:rPr>
          <w:rFonts w:ascii="Garamond" w:hAnsi="Garamond"/>
          <w:color w:val="000000"/>
          <w:sz w:val="26"/>
          <w:szCs w:val="26"/>
          <w:shd w:val="clear" w:color="auto" w:fill="FFFFFF"/>
        </w:rPr>
        <w:t xml:space="preserve">does not imply that </w:t>
      </w:r>
      <w:r w:rsidR="005F5D39" w:rsidRPr="00223CE1">
        <w:rPr>
          <w:rFonts w:ascii="Garamond" w:hAnsi="Garamond"/>
          <w:color w:val="000000"/>
          <w:sz w:val="26"/>
          <w:szCs w:val="26"/>
          <w:shd w:val="clear" w:color="auto" w:fill="FFFFFF"/>
        </w:rPr>
        <w:t xml:space="preserve">novels provide no </w:t>
      </w:r>
      <w:r w:rsidR="0044684C">
        <w:rPr>
          <w:rFonts w:ascii="Garamond" w:hAnsi="Garamond"/>
          <w:color w:val="000000"/>
          <w:sz w:val="26"/>
          <w:szCs w:val="26"/>
          <w:shd w:val="clear" w:color="auto" w:fill="FFFFFF"/>
        </w:rPr>
        <w:t xml:space="preserve">valuable </w:t>
      </w:r>
      <w:r w:rsidR="005F5D39" w:rsidRPr="00223CE1">
        <w:rPr>
          <w:rFonts w:ascii="Garamond" w:hAnsi="Garamond"/>
          <w:color w:val="000000"/>
          <w:sz w:val="26"/>
          <w:szCs w:val="26"/>
          <w:shd w:val="clear" w:color="auto" w:fill="FFFFFF"/>
        </w:rPr>
        <w:t>e</w:t>
      </w:r>
      <w:r w:rsidR="00696EF4" w:rsidRPr="00223CE1">
        <w:rPr>
          <w:rFonts w:ascii="Garamond" w:hAnsi="Garamond"/>
          <w:color w:val="000000"/>
          <w:sz w:val="26"/>
          <w:szCs w:val="26"/>
          <w:shd w:val="clear" w:color="auto" w:fill="FFFFFF"/>
        </w:rPr>
        <w:t xml:space="preserve">vidence. </w:t>
      </w:r>
      <w:r w:rsidR="00454FCE" w:rsidRPr="00223CE1">
        <w:rPr>
          <w:rFonts w:ascii="Garamond" w:hAnsi="Garamond"/>
          <w:color w:val="000000"/>
          <w:sz w:val="26"/>
          <w:szCs w:val="26"/>
          <w:shd w:val="clear" w:color="auto" w:fill="FFFFFF"/>
        </w:rPr>
        <w:t xml:space="preserve"> </w:t>
      </w:r>
    </w:p>
    <w:p w14:paraId="1104FF8F" w14:textId="7EFACB83" w:rsidR="0046570D" w:rsidRDefault="00223CE1" w:rsidP="000303B9">
      <w:pPr>
        <w:jc w:val="both"/>
        <w:rPr>
          <w:rFonts w:ascii="Garamond" w:hAnsi="Garamond"/>
          <w:color w:val="000000"/>
          <w:sz w:val="26"/>
          <w:szCs w:val="26"/>
          <w:shd w:val="clear" w:color="auto" w:fill="FFFFFF"/>
        </w:rPr>
      </w:pPr>
      <w:r w:rsidRPr="00223CE1">
        <w:rPr>
          <w:rFonts w:ascii="Garamond" w:hAnsi="Garamond"/>
          <w:i/>
          <w:iCs/>
          <w:color w:val="000000"/>
          <w:sz w:val="26"/>
          <w:szCs w:val="26"/>
          <w:shd w:val="clear" w:color="auto" w:fill="FFFFFF"/>
        </w:rPr>
        <w:t>Section III: Belief, Truth, and Attitudes from Fictional Persuasion</w:t>
      </w:r>
      <w:r w:rsidRPr="00223CE1">
        <w:rPr>
          <w:rFonts w:ascii="Garamond" w:hAnsi="Garamond"/>
          <w:color w:val="000000"/>
          <w:sz w:val="26"/>
          <w:szCs w:val="26"/>
          <w:shd w:val="clear" w:color="auto" w:fill="FFFFFF"/>
        </w:rPr>
        <w:t xml:space="preserve"> includes three </w:t>
      </w:r>
      <w:r>
        <w:rPr>
          <w:rFonts w:ascii="Garamond" w:hAnsi="Garamond"/>
          <w:color w:val="000000"/>
          <w:sz w:val="26"/>
          <w:szCs w:val="26"/>
          <w:shd w:val="clear" w:color="auto" w:fill="FFFFFF"/>
        </w:rPr>
        <w:t xml:space="preserve">chapters. </w:t>
      </w:r>
      <w:r w:rsidR="008160E5">
        <w:rPr>
          <w:rFonts w:ascii="Garamond" w:hAnsi="Garamond"/>
          <w:color w:val="000000"/>
          <w:sz w:val="26"/>
          <w:szCs w:val="26"/>
          <w:shd w:val="clear" w:color="auto" w:fill="FFFFFF"/>
        </w:rPr>
        <w:t xml:space="preserve">The </w:t>
      </w:r>
      <w:r w:rsidR="00D5706D">
        <w:rPr>
          <w:rFonts w:ascii="Garamond" w:hAnsi="Garamond"/>
          <w:color w:val="000000"/>
          <w:sz w:val="26"/>
          <w:szCs w:val="26"/>
          <w:shd w:val="clear" w:color="auto" w:fill="FFFFFF"/>
        </w:rPr>
        <w:t xml:space="preserve">section opens with </w:t>
      </w:r>
      <w:proofErr w:type="spellStart"/>
      <w:r w:rsidR="00D5706D">
        <w:rPr>
          <w:rFonts w:ascii="Garamond" w:hAnsi="Garamond"/>
          <w:color w:val="000000"/>
          <w:sz w:val="26"/>
          <w:szCs w:val="26"/>
          <w:shd w:val="clear" w:color="auto" w:fill="FFFFFF"/>
        </w:rPr>
        <w:t>Bortolotti’s</w:t>
      </w:r>
      <w:proofErr w:type="spellEnd"/>
      <w:r w:rsidR="00D5706D">
        <w:rPr>
          <w:rFonts w:ascii="Garamond" w:hAnsi="Garamond"/>
          <w:color w:val="000000"/>
          <w:sz w:val="26"/>
          <w:szCs w:val="26"/>
          <w:shd w:val="clear" w:color="auto" w:fill="FFFFFF"/>
        </w:rPr>
        <w:t xml:space="preserve"> and </w:t>
      </w:r>
      <w:r w:rsidR="00814596">
        <w:rPr>
          <w:rFonts w:ascii="Garamond" w:hAnsi="Garamond"/>
          <w:color w:val="000000"/>
          <w:sz w:val="26"/>
          <w:szCs w:val="26"/>
          <w:shd w:val="clear" w:color="auto" w:fill="FFFFFF"/>
        </w:rPr>
        <w:t>Sullivan-Bissett’s</w:t>
      </w:r>
      <w:r w:rsidR="003514E0">
        <w:rPr>
          <w:rFonts w:ascii="Garamond" w:hAnsi="Garamond"/>
          <w:color w:val="000000"/>
          <w:sz w:val="26"/>
          <w:szCs w:val="26"/>
          <w:shd w:val="clear" w:color="auto" w:fill="FFFFFF"/>
        </w:rPr>
        <w:t xml:space="preserve"> </w:t>
      </w:r>
      <w:r w:rsidR="00703267">
        <w:rPr>
          <w:rFonts w:ascii="Garamond" w:hAnsi="Garamond"/>
          <w:color w:val="000000"/>
          <w:sz w:val="26"/>
          <w:szCs w:val="26"/>
          <w:shd w:val="clear" w:color="auto" w:fill="FFFFFF"/>
        </w:rPr>
        <w:t>(</w:t>
      </w:r>
      <w:r w:rsidR="00814596">
        <w:rPr>
          <w:rFonts w:ascii="Garamond" w:hAnsi="Garamond"/>
          <w:color w:val="000000"/>
          <w:sz w:val="26"/>
          <w:szCs w:val="26"/>
          <w:shd w:val="clear" w:color="auto" w:fill="FFFFFF"/>
        </w:rPr>
        <w:t>one of the volume’s co-editors</w:t>
      </w:r>
      <w:r w:rsidR="00703267">
        <w:rPr>
          <w:rFonts w:ascii="Garamond" w:hAnsi="Garamond"/>
          <w:color w:val="000000"/>
          <w:sz w:val="26"/>
          <w:szCs w:val="26"/>
          <w:shd w:val="clear" w:color="auto" w:fill="FFFFFF"/>
        </w:rPr>
        <w:t xml:space="preserve">) </w:t>
      </w:r>
      <w:r w:rsidR="00814596">
        <w:rPr>
          <w:rFonts w:ascii="Garamond" w:hAnsi="Garamond"/>
          <w:color w:val="000000"/>
          <w:sz w:val="26"/>
          <w:szCs w:val="26"/>
          <w:shd w:val="clear" w:color="auto" w:fill="FFFFFF"/>
        </w:rPr>
        <w:t>essay, “Fi</w:t>
      </w:r>
      <w:r w:rsidR="00814596" w:rsidRPr="00814596">
        <w:rPr>
          <w:rFonts w:ascii="Garamond" w:hAnsi="Garamond"/>
          <w:color w:val="000000"/>
          <w:sz w:val="26"/>
          <w:szCs w:val="26"/>
          <w:shd w:val="clear" w:color="auto" w:fill="FFFFFF"/>
        </w:rPr>
        <w:t>ctional Persuasion, Transparency, and the Aim of Belief</w:t>
      </w:r>
      <w:r w:rsidR="00814596">
        <w:rPr>
          <w:rFonts w:ascii="Garamond" w:hAnsi="Garamond"/>
          <w:color w:val="000000"/>
          <w:sz w:val="26"/>
          <w:szCs w:val="26"/>
          <w:shd w:val="clear" w:color="auto" w:fill="FFFFFF"/>
        </w:rPr>
        <w:t>.”</w:t>
      </w:r>
      <w:r w:rsidR="001C5B06">
        <w:rPr>
          <w:rFonts w:ascii="Garamond" w:hAnsi="Garamond"/>
          <w:color w:val="000000"/>
          <w:sz w:val="26"/>
          <w:szCs w:val="26"/>
          <w:shd w:val="clear" w:color="auto" w:fill="FFFFFF"/>
        </w:rPr>
        <w:t xml:space="preserve"> </w:t>
      </w:r>
      <w:r w:rsidR="00EA5DA6">
        <w:rPr>
          <w:rFonts w:ascii="Garamond" w:hAnsi="Garamond"/>
          <w:color w:val="000000"/>
          <w:sz w:val="26"/>
          <w:szCs w:val="26"/>
          <w:shd w:val="clear" w:color="auto" w:fill="FFFFFF"/>
        </w:rPr>
        <w:t xml:space="preserve">The chapter lies </w:t>
      </w:r>
      <w:r w:rsidR="00C737CF">
        <w:rPr>
          <w:rFonts w:ascii="Garamond" w:hAnsi="Garamond"/>
          <w:color w:val="000000"/>
          <w:sz w:val="26"/>
          <w:szCs w:val="26"/>
          <w:shd w:val="clear" w:color="auto" w:fill="FFFFFF"/>
        </w:rPr>
        <w:t xml:space="preserve">right at the intersection of epistemology and aesthetics. </w:t>
      </w:r>
      <w:proofErr w:type="spellStart"/>
      <w:r w:rsidR="001B1C1C">
        <w:rPr>
          <w:rFonts w:ascii="Garamond" w:hAnsi="Garamond"/>
          <w:color w:val="000000"/>
          <w:sz w:val="26"/>
          <w:szCs w:val="26"/>
          <w:shd w:val="clear" w:color="auto" w:fill="FFFFFF"/>
        </w:rPr>
        <w:t>Bortolotti</w:t>
      </w:r>
      <w:proofErr w:type="spellEnd"/>
      <w:r w:rsidR="001B1C1C">
        <w:rPr>
          <w:rFonts w:ascii="Garamond" w:hAnsi="Garamond"/>
          <w:color w:val="000000"/>
          <w:sz w:val="26"/>
          <w:szCs w:val="26"/>
          <w:shd w:val="clear" w:color="auto" w:fill="FFFFFF"/>
        </w:rPr>
        <w:t xml:space="preserve"> and Sullivan-Bissett </w:t>
      </w:r>
      <w:r w:rsidR="0046360A">
        <w:rPr>
          <w:rFonts w:ascii="Garamond" w:hAnsi="Garamond"/>
          <w:color w:val="000000"/>
          <w:sz w:val="26"/>
          <w:szCs w:val="26"/>
          <w:shd w:val="clear" w:color="auto" w:fill="FFFFFF"/>
        </w:rPr>
        <w:t xml:space="preserve">begin by marshalling evidence to the effect that people acquire beliefs </w:t>
      </w:r>
      <w:r w:rsidR="006765C5">
        <w:rPr>
          <w:rFonts w:ascii="Garamond" w:hAnsi="Garamond"/>
          <w:color w:val="000000"/>
          <w:sz w:val="26"/>
          <w:szCs w:val="26"/>
          <w:shd w:val="clear" w:color="auto" w:fill="FFFFFF"/>
        </w:rPr>
        <w:t xml:space="preserve">about the world from fiction and that they may do </w:t>
      </w:r>
      <w:r w:rsidR="00B8711C">
        <w:rPr>
          <w:rFonts w:ascii="Garamond" w:hAnsi="Garamond"/>
          <w:color w:val="000000"/>
          <w:sz w:val="26"/>
          <w:szCs w:val="26"/>
          <w:shd w:val="clear" w:color="auto" w:fill="FFFFFF"/>
        </w:rPr>
        <w:t xml:space="preserve">so </w:t>
      </w:r>
      <w:r w:rsidR="006765C5">
        <w:rPr>
          <w:rFonts w:ascii="Garamond" w:hAnsi="Garamond"/>
          <w:color w:val="000000"/>
          <w:sz w:val="26"/>
          <w:szCs w:val="26"/>
          <w:shd w:val="clear" w:color="auto" w:fill="FFFFFF"/>
        </w:rPr>
        <w:t xml:space="preserve">even when explicitly told that </w:t>
      </w:r>
      <w:r w:rsidR="00BB591D">
        <w:rPr>
          <w:rFonts w:ascii="Garamond" w:hAnsi="Garamond"/>
          <w:color w:val="000000"/>
          <w:sz w:val="26"/>
          <w:szCs w:val="26"/>
          <w:shd w:val="clear" w:color="auto" w:fill="FFFFFF"/>
        </w:rPr>
        <w:t xml:space="preserve">the </w:t>
      </w:r>
      <w:r w:rsidR="00B62BCE">
        <w:rPr>
          <w:rFonts w:ascii="Garamond" w:hAnsi="Garamond"/>
          <w:color w:val="000000"/>
          <w:sz w:val="26"/>
          <w:szCs w:val="26"/>
          <w:shd w:val="clear" w:color="auto" w:fill="FFFFFF"/>
        </w:rPr>
        <w:t xml:space="preserve">texts they’ve </w:t>
      </w:r>
      <w:r w:rsidR="00B77254">
        <w:rPr>
          <w:rFonts w:ascii="Garamond" w:hAnsi="Garamond"/>
          <w:color w:val="000000"/>
          <w:sz w:val="26"/>
          <w:szCs w:val="26"/>
          <w:shd w:val="clear" w:color="auto" w:fill="FFFFFF"/>
        </w:rPr>
        <w:t xml:space="preserve">engaged with </w:t>
      </w:r>
      <w:r w:rsidR="00B62BCE">
        <w:rPr>
          <w:rFonts w:ascii="Garamond" w:hAnsi="Garamond"/>
          <w:color w:val="000000"/>
          <w:sz w:val="26"/>
          <w:szCs w:val="26"/>
          <w:shd w:val="clear" w:color="auto" w:fill="FFFFFF"/>
        </w:rPr>
        <w:t>are fictional. This presents a problem, the two authors argue, for th</w:t>
      </w:r>
      <w:r w:rsidR="000B36C3">
        <w:rPr>
          <w:rFonts w:ascii="Garamond" w:hAnsi="Garamond"/>
          <w:color w:val="000000"/>
          <w:sz w:val="26"/>
          <w:szCs w:val="26"/>
          <w:shd w:val="clear" w:color="auto" w:fill="FFFFFF"/>
        </w:rPr>
        <w:t>e teleological account of belief a</w:t>
      </w:r>
      <w:r w:rsidR="00B62BCE">
        <w:rPr>
          <w:rFonts w:ascii="Garamond" w:hAnsi="Garamond"/>
          <w:color w:val="000000"/>
          <w:sz w:val="26"/>
          <w:szCs w:val="26"/>
          <w:shd w:val="clear" w:color="auto" w:fill="FFFFFF"/>
        </w:rPr>
        <w:t xml:space="preserve">ccording to which </w:t>
      </w:r>
      <w:r w:rsidR="00FF4E47">
        <w:rPr>
          <w:rFonts w:ascii="Garamond" w:hAnsi="Garamond"/>
          <w:color w:val="000000"/>
          <w:sz w:val="26"/>
          <w:szCs w:val="26"/>
          <w:shd w:val="clear" w:color="auto" w:fill="FFFFFF"/>
        </w:rPr>
        <w:t>all beliefs aim at the truth</w:t>
      </w:r>
      <w:r w:rsidR="00C17A87">
        <w:rPr>
          <w:rFonts w:ascii="Garamond" w:hAnsi="Garamond"/>
          <w:color w:val="000000"/>
          <w:sz w:val="26"/>
          <w:szCs w:val="26"/>
          <w:shd w:val="clear" w:color="auto" w:fill="FFFFFF"/>
        </w:rPr>
        <w:t xml:space="preserve">, including </w:t>
      </w:r>
      <w:r w:rsidR="00F73E5E">
        <w:rPr>
          <w:rFonts w:ascii="Garamond" w:hAnsi="Garamond"/>
          <w:color w:val="000000"/>
          <w:sz w:val="26"/>
          <w:szCs w:val="26"/>
          <w:shd w:val="clear" w:color="auto" w:fill="FFFFFF"/>
        </w:rPr>
        <w:t>version</w:t>
      </w:r>
      <w:r w:rsidR="00E71AC8">
        <w:rPr>
          <w:rFonts w:ascii="Garamond" w:hAnsi="Garamond"/>
          <w:color w:val="000000"/>
          <w:sz w:val="26"/>
          <w:szCs w:val="26"/>
          <w:shd w:val="clear" w:color="auto" w:fill="FFFFFF"/>
        </w:rPr>
        <w:t>s</w:t>
      </w:r>
      <w:r w:rsidR="00F73E5E">
        <w:rPr>
          <w:rFonts w:ascii="Garamond" w:hAnsi="Garamond"/>
          <w:color w:val="000000"/>
          <w:sz w:val="26"/>
          <w:szCs w:val="26"/>
          <w:shd w:val="clear" w:color="auto" w:fill="FFFFFF"/>
        </w:rPr>
        <w:t xml:space="preserve"> of the view </w:t>
      </w:r>
      <w:r w:rsidR="00D80584">
        <w:rPr>
          <w:rFonts w:ascii="Garamond" w:hAnsi="Garamond"/>
          <w:color w:val="000000"/>
          <w:sz w:val="26"/>
          <w:szCs w:val="26"/>
          <w:shd w:val="clear" w:color="auto" w:fill="FFFFFF"/>
        </w:rPr>
        <w:t xml:space="preserve">on </w:t>
      </w:r>
      <w:r w:rsidR="00F73E5E">
        <w:rPr>
          <w:rFonts w:ascii="Garamond" w:hAnsi="Garamond"/>
          <w:color w:val="000000"/>
          <w:sz w:val="26"/>
          <w:szCs w:val="26"/>
          <w:shd w:val="clear" w:color="auto" w:fill="FFFFFF"/>
        </w:rPr>
        <w:t xml:space="preserve">which </w:t>
      </w:r>
      <w:r w:rsidR="00360815">
        <w:rPr>
          <w:rFonts w:ascii="Garamond" w:hAnsi="Garamond"/>
          <w:color w:val="000000"/>
          <w:sz w:val="26"/>
          <w:szCs w:val="26"/>
          <w:shd w:val="clear" w:color="auto" w:fill="FFFFFF"/>
        </w:rPr>
        <w:t xml:space="preserve">some beliefs are only weakly </w:t>
      </w:r>
      <w:proofErr w:type="gramStart"/>
      <w:r w:rsidR="00360815">
        <w:rPr>
          <w:rFonts w:ascii="Garamond" w:hAnsi="Garamond"/>
          <w:color w:val="000000"/>
          <w:sz w:val="26"/>
          <w:szCs w:val="26"/>
          <w:shd w:val="clear" w:color="auto" w:fill="FFFFFF"/>
        </w:rPr>
        <w:t>truth-regulated</w:t>
      </w:r>
      <w:proofErr w:type="gramEnd"/>
      <w:r w:rsidR="00EC2D6A">
        <w:rPr>
          <w:rFonts w:ascii="Garamond" w:hAnsi="Garamond"/>
          <w:color w:val="000000"/>
          <w:sz w:val="26"/>
          <w:szCs w:val="26"/>
          <w:shd w:val="clear" w:color="auto" w:fill="FFFFFF"/>
        </w:rPr>
        <w:t>. B</w:t>
      </w:r>
      <w:r w:rsidR="005A6699">
        <w:rPr>
          <w:rFonts w:ascii="Garamond" w:hAnsi="Garamond"/>
          <w:color w:val="000000"/>
          <w:sz w:val="26"/>
          <w:szCs w:val="26"/>
          <w:shd w:val="clear" w:color="auto" w:fill="FFFFFF"/>
        </w:rPr>
        <w:t>eliefs we get from fiction</w:t>
      </w:r>
      <w:r w:rsidR="00831DAC">
        <w:rPr>
          <w:rFonts w:ascii="Garamond" w:hAnsi="Garamond"/>
          <w:color w:val="000000"/>
          <w:sz w:val="26"/>
          <w:szCs w:val="26"/>
          <w:shd w:val="clear" w:color="auto" w:fill="FFFFFF"/>
        </w:rPr>
        <w:t xml:space="preserve">, </w:t>
      </w:r>
      <w:proofErr w:type="spellStart"/>
      <w:r w:rsidR="00831DAC">
        <w:rPr>
          <w:rFonts w:ascii="Garamond" w:hAnsi="Garamond"/>
          <w:color w:val="000000"/>
          <w:sz w:val="26"/>
          <w:szCs w:val="26"/>
          <w:shd w:val="clear" w:color="auto" w:fill="FFFFFF"/>
        </w:rPr>
        <w:t>Bortolotti</w:t>
      </w:r>
      <w:proofErr w:type="spellEnd"/>
      <w:r w:rsidR="00831DAC">
        <w:rPr>
          <w:rFonts w:ascii="Garamond" w:hAnsi="Garamond"/>
          <w:color w:val="000000"/>
          <w:sz w:val="26"/>
          <w:szCs w:val="26"/>
          <w:shd w:val="clear" w:color="auto" w:fill="FFFFFF"/>
        </w:rPr>
        <w:t xml:space="preserve"> and Sullivan-Bissett contend, </w:t>
      </w:r>
      <w:r w:rsidR="005A6699">
        <w:rPr>
          <w:rFonts w:ascii="Garamond" w:hAnsi="Garamond"/>
          <w:color w:val="000000"/>
          <w:sz w:val="26"/>
          <w:szCs w:val="26"/>
          <w:shd w:val="clear" w:color="auto" w:fill="FFFFFF"/>
        </w:rPr>
        <w:t xml:space="preserve">do not seem truth-regulated </w:t>
      </w:r>
      <w:r w:rsidR="004F615D">
        <w:rPr>
          <w:rFonts w:ascii="Garamond" w:hAnsi="Garamond"/>
          <w:color w:val="000000"/>
          <w:sz w:val="26"/>
          <w:szCs w:val="26"/>
          <w:shd w:val="clear" w:color="auto" w:fill="FFFFFF"/>
        </w:rPr>
        <w:t xml:space="preserve">at all </w:t>
      </w:r>
      <w:r w:rsidR="005A6699">
        <w:rPr>
          <w:rFonts w:ascii="Garamond" w:hAnsi="Garamond"/>
          <w:color w:val="000000"/>
          <w:sz w:val="26"/>
          <w:szCs w:val="26"/>
          <w:shd w:val="clear" w:color="auto" w:fill="FFFFFF"/>
        </w:rPr>
        <w:t xml:space="preserve">yet </w:t>
      </w:r>
      <w:r w:rsidR="00CB74C3">
        <w:rPr>
          <w:rFonts w:ascii="Garamond" w:hAnsi="Garamond"/>
          <w:color w:val="000000"/>
          <w:sz w:val="26"/>
          <w:szCs w:val="26"/>
          <w:shd w:val="clear" w:color="auto" w:fill="FFFFFF"/>
        </w:rPr>
        <w:t>appear to be beliefs</w:t>
      </w:r>
      <w:r w:rsidR="00681E86">
        <w:rPr>
          <w:rFonts w:ascii="Garamond" w:hAnsi="Garamond"/>
          <w:color w:val="000000"/>
          <w:sz w:val="26"/>
          <w:szCs w:val="26"/>
          <w:shd w:val="clear" w:color="auto" w:fill="FFFFFF"/>
        </w:rPr>
        <w:t xml:space="preserve"> proper</w:t>
      </w:r>
      <w:r w:rsidR="00CB74C3">
        <w:rPr>
          <w:rFonts w:ascii="Garamond" w:hAnsi="Garamond"/>
          <w:color w:val="000000"/>
          <w:sz w:val="26"/>
          <w:szCs w:val="26"/>
          <w:shd w:val="clear" w:color="auto" w:fill="FFFFFF"/>
        </w:rPr>
        <w:t>.</w:t>
      </w:r>
      <w:r w:rsidR="00360815">
        <w:rPr>
          <w:rFonts w:ascii="Garamond" w:hAnsi="Garamond"/>
          <w:color w:val="000000"/>
          <w:sz w:val="26"/>
          <w:szCs w:val="26"/>
          <w:shd w:val="clear" w:color="auto" w:fill="FFFFFF"/>
        </w:rPr>
        <w:t xml:space="preserve"> </w:t>
      </w:r>
      <w:r w:rsidR="00831DAC">
        <w:rPr>
          <w:rFonts w:ascii="Garamond" w:hAnsi="Garamond"/>
          <w:color w:val="000000"/>
          <w:sz w:val="26"/>
          <w:szCs w:val="26"/>
          <w:shd w:val="clear" w:color="auto" w:fill="FFFFFF"/>
        </w:rPr>
        <w:t xml:space="preserve">The two authors </w:t>
      </w:r>
      <w:r w:rsidR="00DE72B0">
        <w:rPr>
          <w:rFonts w:ascii="Garamond" w:hAnsi="Garamond"/>
          <w:color w:val="000000"/>
          <w:sz w:val="26"/>
          <w:szCs w:val="26"/>
          <w:shd w:val="clear" w:color="auto" w:fill="FFFFFF"/>
        </w:rPr>
        <w:t xml:space="preserve">do not propose an alternative </w:t>
      </w:r>
      <w:r w:rsidR="00535BE9">
        <w:rPr>
          <w:rFonts w:ascii="Garamond" w:hAnsi="Garamond"/>
          <w:color w:val="000000"/>
          <w:sz w:val="26"/>
          <w:szCs w:val="26"/>
          <w:shd w:val="clear" w:color="auto" w:fill="FFFFFF"/>
        </w:rPr>
        <w:t xml:space="preserve">(to the truth-aim) </w:t>
      </w:r>
      <w:r w:rsidR="00792783">
        <w:rPr>
          <w:rFonts w:ascii="Garamond" w:hAnsi="Garamond"/>
          <w:color w:val="000000"/>
          <w:sz w:val="26"/>
          <w:szCs w:val="26"/>
          <w:shd w:val="clear" w:color="auto" w:fill="FFFFFF"/>
        </w:rPr>
        <w:t xml:space="preserve">account of belief </w:t>
      </w:r>
      <w:r w:rsidR="00C85F86">
        <w:rPr>
          <w:rFonts w:ascii="Garamond" w:hAnsi="Garamond"/>
          <w:color w:val="000000"/>
          <w:sz w:val="26"/>
          <w:szCs w:val="26"/>
          <w:shd w:val="clear" w:color="auto" w:fill="FFFFFF"/>
        </w:rPr>
        <w:t xml:space="preserve">though they express some sympathy with a </w:t>
      </w:r>
      <w:r w:rsidR="00FA1444">
        <w:rPr>
          <w:rFonts w:ascii="Garamond" w:hAnsi="Garamond"/>
          <w:color w:val="000000"/>
          <w:sz w:val="26"/>
          <w:szCs w:val="26"/>
          <w:shd w:val="clear" w:color="auto" w:fill="FFFFFF"/>
        </w:rPr>
        <w:t xml:space="preserve">biological function view </w:t>
      </w:r>
      <w:r w:rsidR="00EF24AB">
        <w:rPr>
          <w:rFonts w:ascii="Garamond" w:hAnsi="Garamond"/>
          <w:color w:val="000000"/>
          <w:sz w:val="26"/>
          <w:szCs w:val="26"/>
          <w:shd w:val="clear" w:color="auto" w:fill="FFFFFF"/>
        </w:rPr>
        <w:t xml:space="preserve">on </w:t>
      </w:r>
      <w:r w:rsidR="00FA1444">
        <w:rPr>
          <w:rFonts w:ascii="Garamond" w:hAnsi="Garamond"/>
          <w:color w:val="000000"/>
          <w:sz w:val="26"/>
          <w:szCs w:val="26"/>
          <w:shd w:val="clear" w:color="auto" w:fill="FFFFFF"/>
        </w:rPr>
        <w:t xml:space="preserve">which </w:t>
      </w:r>
      <w:r w:rsidR="00DD49FB">
        <w:rPr>
          <w:rFonts w:ascii="Garamond" w:hAnsi="Garamond"/>
          <w:color w:val="000000"/>
          <w:sz w:val="26"/>
          <w:szCs w:val="26"/>
          <w:shd w:val="clear" w:color="auto" w:fill="FFFFFF"/>
        </w:rPr>
        <w:t xml:space="preserve">the mechanisms </w:t>
      </w:r>
      <w:r w:rsidR="00D8731A">
        <w:rPr>
          <w:rFonts w:ascii="Garamond" w:hAnsi="Garamond"/>
          <w:color w:val="000000"/>
          <w:sz w:val="26"/>
          <w:szCs w:val="26"/>
          <w:shd w:val="clear" w:color="auto" w:fill="FFFFFF"/>
        </w:rPr>
        <w:t>that produce beliefs</w:t>
      </w:r>
      <w:r w:rsidR="002E7FD3">
        <w:rPr>
          <w:rFonts w:ascii="Garamond" w:hAnsi="Garamond"/>
          <w:color w:val="000000"/>
          <w:sz w:val="26"/>
          <w:szCs w:val="26"/>
          <w:shd w:val="clear" w:color="auto" w:fill="FFFFFF"/>
        </w:rPr>
        <w:t xml:space="preserve"> – while often producing true beliefs – </w:t>
      </w:r>
      <w:r w:rsidR="00D8731A">
        <w:rPr>
          <w:rFonts w:ascii="Garamond" w:hAnsi="Garamond"/>
          <w:color w:val="000000"/>
          <w:sz w:val="26"/>
          <w:szCs w:val="26"/>
          <w:shd w:val="clear" w:color="auto" w:fill="FFFFFF"/>
        </w:rPr>
        <w:t xml:space="preserve">have a biological </w:t>
      </w:r>
      <w:r w:rsidR="005862F7">
        <w:rPr>
          <w:rFonts w:ascii="Garamond" w:hAnsi="Garamond"/>
          <w:color w:val="000000"/>
          <w:sz w:val="26"/>
          <w:szCs w:val="26"/>
          <w:shd w:val="clear" w:color="auto" w:fill="FFFFFF"/>
        </w:rPr>
        <w:t>function other than truth-seeking</w:t>
      </w:r>
      <w:r w:rsidR="002E7FD3">
        <w:rPr>
          <w:rFonts w:ascii="Garamond" w:hAnsi="Garamond"/>
          <w:color w:val="000000"/>
          <w:sz w:val="26"/>
          <w:szCs w:val="26"/>
          <w:shd w:val="clear" w:color="auto" w:fill="FFFFFF"/>
        </w:rPr>
        <w:t>.</w:t>
      </w:r>
      <w:r w:rsidR="005862F7">
        <w:rPr>
          <w:rStyle w:val="FootnoteReference"/>
          <w:rFonts w:ascii="Garamond" w:hAnsi="Garamond"/>
          <w:color w:val="000000"/>
          <w:sz w:val="26"/>
          <w:szCs w:val="26"/>
          <w:shd w:val="clear" w:color="auto" w:fill="FFFFFF"/>
        </w:rPr>
        <w:footnoteReference w:id="5"/>
      </w:r>
    </w:p>
    <w:p w14:paraId="6870A7F5" w14:textId="53EE667F" w:rsidR="0046570D" w:rsidRDefault="007845A2" w:rsidP="000303B9">
      <w:pPr>
        <w:jc w:val="both"/>
        <w:rPr>
          <w:rFonts w:ascii="Garamond" w:hAnsi="Garamond"/>
          <w:color w:val="000000"/>
          <w:sz w:val="26"/>
          <w:szCs w:val="26"/>
          <w:shd w:val="clear" w:color="auto" w:fill="FFFFFF"/>
        </w:rPr>
      </w:pPr>
      <w:r>
        <w:rPr>
          <w:rFonts w:ascii="Garamond" w:hAnsi="Garamond"/>
          <w:color w:val="000000"/>
          <w:sz w:val="26"/>
          <w:szCs w:val="26"/>
          <w:shd w:val="clear" w:color="auto" w:fill="FFFFFF"/>
        </w:rPr>
        <w:t>In the next chapter, “</w:t>
      </w:r>
      <w:r w:rsidRPr="007845A2">
        <w:rPr>
          <w:rFonts w:ascii="Garamond" w:hAnsi="Garamond"/>
          <w:color w:val="000000"/>
          <w:sz w:val="26"/>
          <w:szCs w:val="26"/>
          <w:shd w:val="clear" w:color="auto" w:fill="FFFFFF"/>
        </w:rPr>
        <w:t>Fictional Persuasion and the Nature of Belief</w:t>
      </w:r>
      <w:r>
        <w:rPr>
          <w:rFonts w:ascii="Garamond" w:hAnsi="Garamond"/>
          <w:color w:val="000000"/>
          <w:sz w:val="26"/>
          <w:szCs w:val="26"/>
          <w:shd w:val="clear" w:color="auto" w:fill="FFFFFF"/>
        </w:rPr>
        <w:t xml:space="preserve">,” </w:t>
      </w:r>
      <w:proofErr w:type="spellStart"/>
      <w:r w:rsidR="009E44F5" w:rsidRPr="009E44F5">
        <w:rPr>
          <w:rFonts w:ascii="Garamond" w:hAnsi="Garamond"/>
          <w:color w:val="000000"/>
          <w:sz w:val="26"/>
          <w:szCs w:val="26"/>
          <w:shd w:val="clear" w:color="auto" w:fill="FFFFFF"/>
        </w:rPr>
        <w:t>Steglich</w:t>
      </w:r>
      <w:proofErr w:type="spellEnd"/>
      <w:r w:rsidR="009E44F5" w:rsidRPr="009E44F5">
        <w:rPr>
          <w:rFonts w:ascii="Garamond" w:hAnsi="Garamond"/>
          <w:color w:val="000000"/>
          <w:sz w:val="26"/>
          <w:szCs w:val="26"/>
          <w:shd w:val="clear" w:color="auto" w:fill="FFFFFF"/>
        </w:rPr>
        <w:t>-Petersen</w:t>
      </w:r>
      <w:r w:rsidR="009E44F5">
        <w:rPr>
          <w:rFonts w:ascii="Garamond" w:hAnsi="Garamond"/>
          <w:color w:val="000000"/>
          <w:sz w:val="26"/>
          <w:szCs w:val="26"/>
          <w:shd w:val="clear" w:color="auto" w:fill="FFFFFF"/>
        </w:rPr>
        <w:t xml:space="preserve"> </w:t>
      </w:r>
      <w:r w:rsidR="00657B7F">
        <w:rPr>
          <w:rFonts w:ascii="Garamond" w:hAnsi="Garamond"/>
          <w:color w:val="000000"/>
          <w:sz w:val="26"/>
          <w:szCs w:val="26"/>
          <w:shd w:val="clear" w:color="auto" w:fill="FFFFFF"/>
        </w:rPr>
        <w:t xml:space="preserve">addresses </w:t>
      </w:r>
      <w:r w:rsidR="007C6B66">
        <w:rPr>
          <w:rFonts w:ascii="Garamond" w:hAnsi="Garamond"/>
          <w:color w:val="000000"/>
          <w:sz w:val="26"/>
          <w:szCs w:val="26"/>
          <w:shd w:val="clear" w:color="auto" w:fill="FFFFFF"/>
        </w:rPr>
        <w:t xml:space="preserve">roughly </w:t>
      </w:r>
      <w:r w:rsidR="009E44F5">
        <w:rPr>
          <w:rFonts w:ascii="Garamond" w:hAnsi="Garamond"/>
          <w:color w:val="000000"/>
          <w:sz w:val="26"/>
          <w:szCs w:val="26"/>
          <w:shd w:val="clear" w:color="auto" w:fill="FFFFFF"/>
        </w:rPr>
        <w:t xml:space="preserve">the </w:t>
      </w:r>
      <w:r w:rsidR="005C675A">
        <w:rPr>
          <w:rFonts w:ascii="Garamond" w:hAnsi="Garamond"/>
          <w:color w:val="000000"/>
          <w:sz w:val="26"/>
          <w:szCs w:val="26"/>
          <w:shd w:val="clear" w:color="auto" w:fill="FFFFFF"/>
        </w:rPr>
        <w:t xml:space="preserve">same question </w:t>
      </w:r>
      <w:r w:rsidR="00884301">
        <w:rPr>
          <w:rFonts w:ascii="Garamond" w:hAnsi="Garamond"/>
          <w:color w:val="000000"/>
          <w:sz w:val="26"/>
          <w:szCs w:val="26"/>
          <w:shd w:val="clear" w:color="auto" w:fill="FFFFFF"/>
        </w:rPr>
        <w:t xml:space="preserve">of whether the phenomenon of </w:t>
      </w:r>
      <w:r w:rsidR="00720D2A">
        <w:rPr>
          <w:rFonts w:ascii="Garamond" w:hAnsi="Garamond"/>
          <w:color w:val="000000"/>
          <w:sz w:val="26"/>
          <w:szCs w:val="26"/>
          <w:shd w:val="clear" w:color="auto" w:fill="FFFFFF"/>
        </w:rPr>
        <w:t>fictional persuasion presents a problem for the truth-aim view of belief</w:t>
      </w:r>
      <w:r w:rsidR="00826B8D">
        <w:rPr>
          <w:rFonts w:ascii="Garamond" w:hAnsi="Garamond"/>
          <w:color w:val="000000"/>
          <w:sz w:val="26"/>
          <w:szCs w:val="26"/>
          <w:shd w:val="clear" w:color="auto" w:fill="FFFFFF"/>
        </w:rPr>
        <w:t xml:space="preserve"> </w:t>
      </w:r>
      <w:r w:rsidR="002C3D51">
        <w:rPr>
          <w:rFonts w:ascii="Garamond" w:hAnsi="Garamond"/>
          <w:color w:val="000000"/>
          <w:sz w:val="26"/>
          <w:szCs w:val="26"/>
          <w:shd w:val="clear" w:color="auto" w:fill="FFFFFF"/>
        </w:rPr>
        <w:t>but,</w:t>
      </w:r>
      <w:r w:rsidR="00872EBE">
        <w:rPr>
          <w:rFonts w:ascii="Garamond" w:hAnsi="Garamond"/>
          <w:color w:val="000000"/>
          <w:sz w:val="26"/>
          <w:szCs w:val="26"/>
          <w:shd w:val="clear" w:color="auto" w:fill="FFFFFF"/>
        </w:rPr>
        <w:t xml:space="preserve"> contrary to </w:t>
      </w:r>
      <w:proofErr w:type="spellStart"/>
      <w:r w:rsidR="0066712B">
        <w:rPr>
          <w:rFonts w:ascii="Garamond" w:hAnsi="Garamond"/>
          <w:color w:val="000000"/>
          <w:sz w:val="26"/>
          <w:szCs w:val="26"/>
          <w:shd w:val="clear" w:color="auto" w:fill="FFFFFF"/>
        </w:rPr>
        <w:t>B</w:t>
      </w:r>
      <w:r w:rsidR="00872EBE">
        <w:rPr>
          <w:rFonts w:ascii="Garamond" w:hAnsi="Garamond"/>
          <w:color w:val="000000"/>
          <w:sz w:val="26"/>
          <w:szCs w:val="26"/>
          <w:shd w:val="clear" w:color="auto" w:fill="FFFFFF"/>
        </w:rPr>
        <w:t>ortolotti</w:t>
      </w:r>
      <w:proofErr w:type="spellEnd"/>
      <w:r w:rsidR="00872EBE">
        <w:rPr>
          <w:rFonts w:ascii="Garamond" w:hAnsi="Garamond"/>
          <w:color w:val="000000"/>
          <w:sz w:val="26"/>
          <w:szCs w:val="26"/>
          <w:shd w:val="clear" w:color="auto" w:fill="FFFFFF"/>
        </w:rPr>
        <w:t xml:space="preserve"> </w:t>
      </w:r>
      <w:r w:rsidR="0066712B">
        <w:rPr>
          <w:rFonts w:ascii="Garamond" w:hAnsi="Garamond"/>
          <w:color w:val="000000"/>
          <w:sz w:val="26"/>
          <w:szCs w:val="26"/>
          <w:shd w:val="clear" w:color="auto" w:fill="FFFFFF"/>
        </w:rPr>
        <w:t xml:space="preserve">and Sullivan-Bissett, </w:t>
      </w:r>
      <w:r w:rsidR="00826B8D">
        <w:rPr>
          <w:rFonts w:ascii="Garamond" w:hAnsi="Garamond"/>
          <w:color w:val="000000"/>
          <w:sz w:val="26"/>
          <w:szCs w:val="26"/>
          <w:shd w:val="clear" w:color="auto" w:fill="FFFFFF"/>
        </w:rPr>
        <w:t xml:space="preserve">he argues that </w:t>
      </w:r>
      <w:r w:rsidR="00985919">
        <w:rPr>
          <w:rFonts w:ascii="Garamond" w:hAnsi="Garamond"/>
          <w:color w:val="000000"/>
          <w:sz w:val="26"/>
          <w:szCs w:val="26"/>
          <w:shd w:val="clear" w:color="auto" w:fill="FFFFFF"/>
        </w:rPr>
        <w:t xml:space="preserve">it does not. </w:t>
      </w:r>
      <w:r w:rsidR="00A85E52">
        <w:rPr>
          <w:rFonts w:ascii="Garamond" w:hAnsi="Garamond"/>
          <w:color w:val="000000"/>
          <w:sz w:val="26"/>
          <w:szCs w:val="26"/>
          <w:shd w:val="clear" w:color="auto" w:fill="FFFFFF"/>
        </w:rPr>
        <w:t>He gives several reasons for th</w:t>
      </w:r>
      <w:r w:rsidR="005E79D1">
        <w:rPr>
          <w:rFonts w:ascii="Garamond" w:hAnsi="Garamond"/>
          <w:color w:val="000000"/>
          <w:sz w:val="26"/>
          <w:szCs w:val="26"/>
          <w:shd w:val="clear" w:color="auto" w:fill="FFFFFF"/>
        </w:rPr>
        <w:t>is</w:t>
      </w:r>
      <w:r w:rsidR="00A85E52">
        <w:rPr>
          <w:rFonts w:ascii="Garamond" w:hAnsi="Garamond"/>
          <w:color w:val="000000"/>
          <w:sz w:val="26"/>
          <w:szCs w:val="26"/>
          <w:shd w:val="clear" w:color="auto" w:fill="FFFFFF"/>
        </w:rPr>
        <w:t xml:space="preserve"> but most importantly, he </w:t>
      </w:r>
      <w:r w:rsidR="00CC160D">
        <w:rPr>
          <w:rFonts w:ascii="Garamond" w:hAnsi="Garamond"/>
          <w:color w:val="000000"/>
          <w:sz w:val="26"/>
          <w:szCs w:val="26"/>
          <w:shd w:val="clear" w:color="auto" w:fill="FFFFFF"/>
        </w:rPr>
        <w:t xml:space="preserve">suggests that </w:t>
      </w:r>
      <w:r w:rsidR="00222B2B">
        <w:rPr>
          <w:rFonts w:ascii="Garamond" w:hAnsi="Garamond"/>
          <w:color w:val="000000"/>
          <w:sz w:val="26"/>
          <w:szCs w:val="26"/>
          <w:shd w:val="clear" w:color="auto" w:fill="FFFFFF"/>
        </w:rPr>
        <w:t xml:space="preserve">levels of </w:t>
      </w:r>
      <w:r w:rsidR="00222B2B" w:rsidRPr="00222B2B">
        <w:rPr>
          <w:rFonts w:ascii="Garamond" w:hAnsi="Garamond"/>
          <w:i/>
          <w:iCs/>
          <w:color w:val="000000"/>
          <w:sz w:val="26"/>
          <w:szCs w:val="26"/>
          <w:shd w:val="clear" w:color="auto" w:fill="FFFFFF"/>
        </w:rPr>
        <w:t>d</w:t>
      </w:r>
      <w:r w:rsidR="00CC160D" w:rsidRPr="00222B2B">
        <w:rPr>
          <w:rFonts w:ascii="Garamond" w:hAnsi="Garamond"/>
          <w:i/>
          <w:iCs/>
          <w:color w:val="000000"/>
          <w:sz w:val="26"/>
          <w:szCs w:val="26"/>
          <w:shd w:val="clear" w:color="auto" w:fill="FFFFFF"/>
        </w:rPr>
        <w:t>e</w:t>
      </w:r>
      <w:r w:rsidR="00CC160D" w:rsidRPr="00CC160D">
        <w:rPr>
          <w:rFonts w:ascii="Garamond" w:hAnsi="Garamond"/>
          <w:i/>
          <w:iCs/>
          <w:color w:val="000000"/>
          <w:sz w:val="26"/>
          <w:szCs w:val="26"/>
          <w:shd w:val="clear" w:color="auto" w:fill="FFFFFF"/>
        </w:rPr>
        <w:t xml:space="preserve"> facto</w:t>
      </w:r>
      <w:r w:rsidR="00CC160D">
        <w:rPr>
          <w:rFonts w:ascii="Garamond" w:hAnsi="Garamond"/>
          <w:color w:val="000000"/>
          <w:sz w:val="26"/>
          <w:szCs w:val="26"/>
          <w:shd w:val="clear" w:color="auto" w:fill="FFFFFF"/>
        </w:rPr>
        <w:t xml:space="preserve"> sensitivity to truth </w:t>
      </w:r>
      <w:r w:rsidR="00222B2B">
        <w:rPr>
          <w:rFonts w:ascii="Garamond" w:hAnsi="Garamond"/>
          <w:color w:val="000000"/>
          <w:sz w:val="26"/>
          <w:szCs w:val="26"/>
          <w:shd w:val="clear" w:color="auto" w:fill="FFFFFF"/>
        </w:rPr>
        <w:t xml:space="preserve">are </w:t>
      </w:r>
      <w:proofErr w:type="gramStart"/>
      <w:r w:rsidR="00222B2B">
        <w:rPr>
          <w:rFonts w:ascii="Garamond" w:hAnsi="Garamond"/>
          <w:color w:val="000000"/>
          <w:sz w:val="26"/>
          <w:szCs w:val="26"/>
          <w:shd w:val="clear" w:color="auto" w:fill="FFFFFF"/>
        </w:rPr>
        <w:t>fairly weak</w:t>
      </w:r>
      <w:proofErr w:type="gramEnd"/>
      <w:r w:rsidR="00222B2B">
        <w:rPr>
          <w:rFonts w:ascii="Garamond" w:hAnsi="Garamond"/>
          <w:color w:val="000000"/>
          <w:sz w:val="26"/>
          <w:szCs w:val="26"/>
          <w:shd w:val="clear" w:color="auto" w:fill="FFFFFF"/>
        </w:rPr>
        <w:t xml:space="preserve"> across the board, as people may be </w:t>
      </w:r>
      <w:r w:rsidR="00C3003C">
        <w:rPr>
          <w:rFonts w:ascii="Garamond" w:hAnsi="Garamond"/>
          <w:color w:val="000000"/>
          <w:sz w:val="26"/>
          <w:szCs w:val="26"/>
          <w:shd w:val="clear" w:color="auto" w:fill="FFFFFF"/>
        </w:rPr>
        <w:t>biased</w:t>
      </w:r>
      <w:r w:rsidR="00F733DD">
        <w:rPr>
          <w:rFonts w:ascii="Garamond" w:hAnsi="Garamond"/>
          <w:color w:val="000000"/>
          <w:sz w:val="26"/>
          <w:szCs w:val="26"/>
          <w:shd w:val="clear" w:color="auto" w:fill="FFFFFF"/>
        </w:rPr>
        <w:t>, self-deceived and so on</w:t>
      </w:r>
      <w:r w:rsidR="00FC7EA5">
        <w:rPr>
          <w:rFonts w:ascii="Garamond" w:hAnsi="Garamond"/>
          <w:color w:val="000000"/>
          <w:sz w:val="26"/>
          <w:szCs w:val="26"/>
          <w:shd w:val="clear" w:color="auto" w:fill="FFFFFF"/>
        </w:rPr>
        <w:t xml:space="preserve">. </w:t>
      </w:r>
      <w:r w:rsidR="0097600C">
        <w:rPr>
          <w:rFonts w:ascii="Garamond" w:hAnsi="Garamond"/>
          <w:color w:val="000000"/>
          <w:sz w:val="26"/>
          <w:szCs w:val="26"/>
          <w:shd w:val="clear" w:color="auto" w:fill="FFFFFF"/>
        </w:rPr>
        <w:t>Truth-regulation, therefore, must be understood in subjective terms</w:t>
      </w:r>
      <w:r w:rsidR="003454EF">
        <w:rPr>
          <w:rFonts w:ascii="Garamond" w:hAnsi="Garamond"/>
          <w:color w:val="000000"/>
          <w:sz w:val="26"/>
          <w:szCs w:val="26"/>
          <w:shd w:val="clear" w:color="auto" w:fill="FFFFFF"/>
        </w:rPr>
        <w:t xml:space="preserve">: believers settle </w:t>
      </w:r>
      <w:r w:rsidR="00755CFC">
        <w:rPr>
          <w:rFonts w:ascii="Garamond" w:hAnsi="Garamond"/>
          <w:color w:val="000000"/>
          <w:sz w:val="26"/>
          <w:szCs w:val="26"/>
          <w:shd w:val="clear" w:color="auto" w:fill="FFFFFF"/>
        </w:rPr>
        <w:t xml:space="preserve">doxastic deliberation </w:t>
      </w:r>
      <w:r w:rsidR="00382257">
        <w:rPr>
          <w:rFonts w:ascii="Garamond" w:hAnsi="Garamond"/>
          <w:color w:val="000000"/>
          <w:sz w:val="26"/>
          <w:szCs w:val="26"/>
          <w:shd w:val="clear" w:color="auto" w:fill="FFFFFF"/>
        </w:rPr>
        <w:t>“</w:t>
      </w:r>
      <w:r w:rsidR="00C779C8" w:rsidRPr="00C779C8">
        <w:rPr>
          <w:rFonts w:ascii="Garamond" w:hAnsi="Garamond"/>
          <w:color w:val="000000"/>
          <w:sz w:val="26"/>
          <w:szCs w:val="26"/>
          <w:shd w:val="clear" w:color="auto" w:fill="FFFFFF"/>
        </w:rPr>
        <w:t xml:space="preserve">by settling </w:t>
      </w:r>
      <w:r w:rsidR="00C779C8" w:rsidRPr="00382257">
        <w:rPr>
          <w:rFonts w:ascii="Garamond" w:hAnsi="Garamond"/>
          <w:i/>
          <w:iCs/>
          <w:color w:val="000000"/>
          <w:sz w:val="26"/>
          <w:szCs w:val="26"/>
          <w:shd w:val="clear" w:color="auto" w:fill="FFFFFF"/>
        </w:rPr>
        <w:t>to their own satisfaction</w:t>
      </w:r>
      <w:r w:rsidR="00C779C8" w:rsidRPr="00C779C8">
        <w:rPr>
          <w:rFonts w:ascii="Garamond" w:hAnsi="Garamond"/>
          <w:color w:val="000000"/>
          <w:sz w:val="26"/>
          <w:szCs w:val="26"/>
          <w:shd w:val="clear" w:color="auto" w:fill="FFFFFF"/>
        </w:rPr>
        <w:t xml:space="preserve"> whether the target proposition</w:t>
      </w:r>
      <w:r w:rsidR="00382257">
        <w:rPr>
          <w:rFonts w:ascii="Garamond" w:hAnsi="Garamond"/>
          <w:color w:val="000000"/>
          <w:sz w:val="26"/>
          <w:szCs w:val="26"/>
          <w:shd w:val="clear" w:color="auto" w:fill="FFFFFF"/>
        </w:rPr>
        <w:t xml:space="preserve"> </w:t>
      </w:r>
      <w:r w:rsidR="00814CF2" w:rsidRPr="00C779C8">
        <w:rPr>
          <w:rFonts w:ascii="Garamond" w:hAnsi="Garamond"/>
          <w:color w:val="000000"/>
          <w:sz w:val="26"/>
          <w:szCs w:val="26"/>
          <w:shd w:val="clear" w:color="auto" w:fill="FFFFFF"/>
        </w:rPr>
        <w:t>is true</w:t>
      </w:r>
      <w:r w:rsidR="00814CF2">
        <w:rPr>
          <w:rFonts w:ascii="Garamond" w:hAnsi="Garamond"/>
          <w:color w:val="000000"/>
          <w:sz w:val="26"/>
          <w:szCs w:val="26"/>
          <w:shd w:val="clear" w:color="auto" w:fill="FFFFFF"/>
        </w:rPr>
        <w:t xml:space="preserve">” </w:t>
      </w:r>
      <w:r w:rsidR="00382257">
        <w:rPr>
          <w:rFonts w:ascii="Garamond" w:hAnsi="Garamond"/>
          <w:color w:val="000000"/>
          <w:sz w:val="26"/>
          <w:szCs w:val="26"/>
          <w:shd w:val="clear" w:color="auto" w:fill="FFFFFF"/>
        </w:rPr>
        <w:t>(</w:t>
      </w:r>
      <w:r w:rsidR="000525BF" w:rsidRPr="00AB1BD9">
        <w:rPr>
          <w:rFonts w:ascii="Garamond" w:hAnsi="Garamond"/>
          <w:color w:val="000000"/>
          <w:sz w:val="26"/>
          <w:szCs w:val="26"/>
          <w:shd w:val="clear" w:color="auto" w:fill="FFFFFF"/>
        </w:rPr>
        <w:t>p.</w:t>
      </w:r>
      <w:r w:rsidR="00AB1BD9" w:rsidRPr="00AB1BD9">
        <w:rPr>
          <w:rFonts w:ascii="Garamond" w:hAnsi="Garamond"/>
          <w:color w:val="000000"/>
          <w:sz w:val="26"/>
          <w:szCs w:val="26"/>
          <w:shd w:val="clear" w:color="auto" w:fill="FFFFFF"/>
        </w:rPr>
        <w:t xml:space="preserve"> 190</w:t>
      </w:r>
      <w:r w:rsidR="00434F52">
        <w:rPr>
          <w:rFonts w:ascii="Garamond" w:hAnsi="Garamond"/>
          <w:color w:val="000000"/>
          <w:sz w:val="26"/>
          <w:szCs w:val="26"/>
          <w:shd w:val="clear" w:color="auto" w:fill="FFFFFF"/>
        </w:rPr>
        <w:t xml:space="preserve">, </w:t>
      </w:r>
      <w:proofErr w:type="spellStart"/>
      <w:r w:rsidR="00983507" w:rsidRPr="00983507">
        <w:rPr>
          <w:rFonts w:ascii="Garamond" w:hAnsi="Garamond"/>
          <w:color w:val="000000"/>
          <w:sz w:val="26"/>
          <w:szCs w:val="26"/>
          <w:shd w:val="clear" w:color="auto" w:fill="FFFFFF"/>
        </w:rPr>
        <w:t>Steglich</w:t>
      </w:r>
      <w:proofErr w:type="spellEnd"/>
      <w:r w:rsidR="00983507" w:rsidRPr="00983507">
        <w:rPr>
          <w:rFonts w:ascii="Garamond" w:hAnsi="Garamond"/>
          <w:color w:val="000000"/>
          <w:sz w:val="26"/>
          <w:szCs w:val="26"/>
          <w:shd w:val="clear" w:color="auto" w:fill="FFFFFF"/>
        </w:rPr>
        <w:t>-Petersen</w:t>
      </w:r>
      <w:r w:rsidR="000525BF">
        <w:rPr>
          <w:rFonts w:ascii="Garamond" w:hAnsi="Garamond"/>
          <w:color w:val="000000"/>
          <w:sz w:val="26"/>
          <w:szCs w:val="26"/>
          <w:shd w:val="clear" w:color="auto" w:fill="FFFFFF"/>
        </w:rPr>
        <w:t>’s italics</w:t>
      </w:r>
      <w:r w:rsidR="00A854A1">
        <w:rPr>
          <w:rFonts w:ascii="Garamond" w:hAnsi="Garamond"/>
          <w:color w:val="000000"/>
          <w:sz w:val="26"/>
          <w:szCs w:val="26"/>
          <w:shd w:val="clear" w:color="auto" w:fill="FFFFFF"/>
        </w:rPr>
        <w:t>)</w:t>
      </w:r>
      <w:r w:rsidR="00814CF2">
        <w:rPr>
          <w:rFonts w:ascii="Garamond" w:hAnsi="Garamond"/>
          <w:color w:val="000000"/>
          <w:sz w:val="26"/>
          <w:szCs w:val="26"/>
          <w:shd w:val="clear" w:color="auto" w:fill="FFFFFF"/>
        </w:rPr>
        <w:t>.</w:t>
      </w:r>
      <w:r w:rsidR="00C779C8" w:rsidRPr="00C779C8">
        <w:rPr>
          <w:rFonts w:ascii="Garamond" w:hAnsi="Garamond"/>
          <w:color w:val="000000"/>
          <w:sz w:val="26"/>
          <w:szCs w:val="26"/>
          <w:shd w:val="clear" w:color="auto" w:fill="FFFFFF"/>
        </w:rPr>
        <w:t xml:space="preserve"> </w:t>
      </w:r>
      <w:r w:rsidR="00C4437C">
        <w:rPr>
          <w:rFonts w:ascii="Garamond" w:hAnsi="Garamond"/>
          <w:color w:val="000000"/>
          <w:sz w:val="26"/>
          <w:szCs w:val="26"/>
          <w:shd w:val="clear" w:color="auto" w:fill="FFFFFF"/>
        </w:rPr>
        <w:t xml:space="preserve">But there is no </w:t>
      </w:r>
      <w:proofErr w:type="gramStart"/>
      <w:r w:rsidR="00C4437C">
        <w:rPr>
          <w:rFonts w:ascii="Garamond" w:hAnsi="Garamond"/>
          <w:color w:val="000000"/>
          <w:sz w:val="26"/>
          <w:szCs w:val="26"/>
          <w:shd w:val="clear" w:color="auto" w:fill="FFFFFF"/>
        </w:rPr>
        <w:t>particular reason</w:t>
      </w:r>
      <w:proofErr w:type="gramEnd"/>
      <w:r w:rsidR="00C4437C">
        <w:rPr>
          <w:rFonts w:ascii="Garamond" w:hAnsi="Garamond"/>
          <w:color w:val="000000"/>
          <w:sz w:val="26"/>
          <w:szCs w:val="26"/>
          <w:shd w:val="clear" w:color="auto" w:fill="FFFFFF"/>
        </w:rPr>
        <w:t xml:space="preserve"> to think that people who acquire beliefs from fiction are not settling epistemic matters </w:t>
      </w:r>
      <w:r w:rsidR="00525132" w:rsidRPr="0009662D">
        <w:rPr>
          <w:rFonts w:ascii="Garamond" w:hAnsi="Garamond"/>
          <w:i/>
          <w:iCs/>
          <w:color w:val="000000"/>
          <w:sz w:val="26"/>
          <w:szCs w:val="26"/>
          <w:shd w:val="clear" w:color="auto" w:fill="FFFFFF"/>
        </w:rPr>
        <w:t>to their own satisfaction</w:t>
      </w:r>
      <w:r w:rsidR="00525132">
        <w:rPr>
          <w:rFonts w:ascii="Garamond" w:hAnsi="Garamond"/>
          <w:color w:val="000000"/>
          <w:sz w:val="26"/>
          <w:szCs w:val="26"/>
          <w:shd w:val="clear" w:color="auto" w:fill="FFFFFF"/>
        </w:rPr>
        <w:t xml:space="preserve">. </w:t>
      </w:r>
      <w:r w:rsidR="009E34AA">
        <w:rPr>
          <w:rFonts w:ascii="Garamond" w:hAnsi="Garamond"/>
          <w:color w:val="000000"/>
          <w:sz w:val="26"/>
          <w:szCs w:val="26"/>
          <w:shd w:val="clear" w:color="auto" w:fill="FFFFFF"/>
        </w:rPr>
        <w:t xml:space="preserve">In addition, </w:t>
      </w:r>
      <w:proofErr w:type="spellStart"/>
      <w:r w:rsidR="009E34AA" w:rsidRPr="009E34AA">
        <w:rPr>
          <w:rFonts w:ascii="Garamond" w:hAnsi="Garamond"/>
          <w:color w:val="000000"/>
          <w:sz w:val="26"/>
          <w:szCs w:val="26"/>
          <w:shd w:val="clear" w:color="auto" w:fill="FFFFFF"/>
        </w:rPr>
        <w:t>Steglich</w:t>
      </w:r>
      <w:proofErr w:type="spellEnd"/>
      <w:r w:rsidR="009E34AA" w:rsidRPr="009E34AA">
        <w:rPr>
          <w:rFonts w:ascii="Garamond" w:hAnsi="Garamond"/>
          <w:color w:val="000000"/>
          <w:sz w:val="26"/>
          <w:szCs w:val="26"/>
          <w:shd w:val="clear" w:color="auto" w:fill="FFFFFF"/>
        </w:rPr>
        <w:t>-Petersen</w:t>
      </w:r>
      <w:r w:rsidR="009E34AA">
        <w:rPr>
          <w:rFonts w:ascii="Garamond" w:hAnsi="Garamond"/>
          <w:color w:val="000000"/>
          <w:sz w:val="26"/>
          <w:szCs w:val="26"/>
          <w:shd w:val="clear" w:color="auto" w:fill="FFFFFF"/>
        </w:rPr>
        <w:t xml:space="preserve"> points out that while </w:t>
      </w:r>
      <w:r w:rsidR="003562EF">
        <w:rPr>
          <w:rFonts w:ascii="Garamond" w:hAnsi="Garamond"/>
          <w:color w:val="000000"/>
          <w:sz w:val="26"/>
          <w:szCs w:val="26"/>
          <w:shd w:val="clear" w:color="auto" w:fill="FFFFFF"/>
        </w:rPr>
        <w:t xml:space="preserve">initially, </w:t>
      </w:r>
      <w:r w:rsidR="007C15E3">
        <w:rPr>
          <w:rFonts w:ascii="Garamond" w:hAnsi="Garamond"/>
          <w:color w:val="000000"/>
          <w:sz w:val="26"/>
          <w:szCs w:val="26"/>
          <w:shd w:val="clear" w:color="auto" w:fill="FFFFFF"/>
        </w:rPr>
        <w:t xml:space="preserve">beliefs formed </w:t>
      </w:r>
      <w:proofErr w:type="gramStart"/>
      <w:r w:rsidR="007C15E3">
        <w:rPr>
          <w:rFonts w:ascii="Garamond" w:hAnsi="Garamond"/>
          <w:color w:val="000000"/>
          <w:sz w:val="26"/>
          <w:szCs w:val="26"/>
          <w:shd w:val="clear" w:color="auto" w:fill="FFFFFF"/>
        </w:rPr>
        <w:t>on the basis of</w:t>
      </w:r>
      <w:proofErr w:type="gramEnd"/>
      <w:r w:rsidR="007C15E3">
        <w:rPr>
          <w:rFonts w:ascii="Garamond" w:hAnsi="Garamond"/>
          <w:color w:val="000000"/>
          <w:sz w:val="26"/>
          <w:szCs w:val="26"/>
          <w:shd w:val="clear" w:color="auto" w:fill="FFFFFF"/>
        </w:rPr>
        <w:t xml:space="preserve"> fiction may appear </w:t>
      </w:r>
      <w:r w:rsidR="0070000E">
        <w:rPr>
          <w:rFonts w:ascii="Garamond" w:hAnsi="Garamond"/>
          <w:color w:val="000000"/>
          <w:sz w:val="26"/>
          <w:szCs w:val="26"/>
          <w:shd w:val="clear" w:color="auto" w:fill="FFFFFF"/>
        </w:rPr>
        <w:t xml:space="preserve">quite insensitive to truth, such beliefs do not necessarily persist in light of </w:t>
      </w:r>
      <w:r w:rsidR="007315E2">
        <w:rPr>
          <w:rFonts w:ascii="Garamond" w:hAnsi="Garamond"/>
          <w:color w:val="000000"/>
          <w:sz w:val="26"/>
          <w:szCs w:val="26"/>
          <w:shd w:val="clear" w:color="auto" w:fill="FFFFFF"/>
        </w:rPr>
        <w:t xml:space="preserve">subsequent </w:t>
      </w:r>
      <w:r w:rsidR="0070000E">
        <w:rPr>
          <w:rFonts w:ascii="Garamond" w:hAnsi="Garamond"/>
          <w:color w:val="000000"/>
          <w:sz w:val="26"/>
          <w:szCs w:val="26"/>
          <w:shd w:val="clear" w:color="auto" w:fill="FFFFFF"/>
        </w:rPr>
        <w:t xml:space="preserve">evidence to the contrary. </w:t>
      </w:r>
      <w:r w:rsidR="00C90556">
        <w:rPr>
          <w:rFonts w:ascii="Garamond" w:hAnsi="Garamond"/>
          <w:color w:val="000000"/>
          <w:sz w:val="26"/>
          <w:szCs w:val="26"/>
          <w:shd w:val="clear" w:color="auto" w:fill="FFFFFF"/>
        </w:rPr>
        <w:t xml:space="preserve"> </w:t>
      </w:r>
      <w:r w:rsidR="00B410C4">
        <w:rPr>
          <w:rFonts w:ascii="Garamond" w:hAnsi="Garamond"/>
          <w:color w:val="000000"/>
          <w:sz w:val="26"/>
          <w:szCs w:val="26"/>
          <w:shd w:val="clear" w:color="auto" w:fill="FFFFFF"/>
        </w:rPr>
        <w:t xml:space="preserve">  </w:t>
      </w:r>
      <w:r w:rsidR="00C3003C">
        <w:rPr>
          <w:rFonts w:ascii="Garamond" w:hAnsi="Garamond"/>
          <w:color w:val="000000"/>
          <w:sz w:val="26"/>
          <w:szCs w:val="26"/>
          <w:shd w:val="clear" w:color="auto" w:fill="FFFFFF"/>
        </w:rPr>
        <w:t xml:space="preserve"> </w:t>
      </w:r>
      <w:r w:rsidR="00A85E52">
        <w:rPr>
          <w:rFonts w:ascii="Garamond" w:hAnsi="Garamond"/>
          <w:color w:val="000000"/>
          <w:sz w:val="26"/>
          <w:szCs w:val="26"/>
          <w:shd w:val="clear" w:color="auto" w:fill="FFFFFF"/>
        </w:rPr>
        <w:t xml:space="preserve">  </w:t>
      </w:r>
      <w:r w:rsidR="00533943" w:rsidRPr="00223CE1">
        <w:rPr>
          <w:rFonts w:ascii="Garamond" w:hAnsi="Garamond"/>
          <w:color w:val="000000"/>
          <w:sz w:val="26"/>
          <w:szCs w:val="26"/>
          <w:shd w:val="clear" w:color="auto" w:fill="FFFFFF"/>
        </w:rPr>
        <w:t xml:space="preserve"> </w:t>
      </w:r>
      <w:r w:rsidR="00787D6E" w:rsidRPr="00223CE1">
        <w:rPr>
          <w:rFonts w:ascii="Garamond" w:hAnsi="Garamond"/>
          <w:color w:val="000000"/>
          <w:sz w:val="26"/>
          <w:szCs w:val="26"/>
          <w:shd w:val="clear" w:color="auto" w:fill="FFFFFF"/>
        </w:rPr>
        <w:t xml:space="preserve"> </w:t>
      </w:r>
      <w:r w:rsidR="009938E6" w:rsidRPr="00223CE1">
        <w:rPr>
          <w:rFonts w:ascii="Garamond" w:hAnsi="Garamond"/>
          <w:color w:val="000000"/>
          <w:sz w:val="26"/>
          <w:szCs w:val="26"/>
          <w:shd w:val="clear" w:color="auto" w:fill="FFFFFF"/>
        </w:rPr>
        <w:t xml:space="preserve"> </w:t>
      </w:r>
      <w:r w:rsidR="00B540FF" w:rsidRPr="00223CE1">
        <w:rPr>
          <w:rFonts w:ascii="Garamond" w:hAnsi="Garamond"/>
          <w:color w:val="000000"/>
          <w:sz w:val="26"/>
          <w:szCs w:val="26"/>
          <w:shd w:val="clear" w:color="auto" w:fill="FFFFFF"/>
        </w:rPr>
        <w:t xml:space="preserve">  </w:t>
      </w:r>
      <w:r w:rsidR="009B274F" w:rsidRPr="00223CE1">
        <w:rPr>
          <w:rFonts w:ascii="Garamond" w:hAnsi="Garamond"/>
          <w:color w:val="000000"/>
          <w:sz w:val="26"/>
          <w:szCs w:val="26"/>
          <w:shd w:val="clear" w:color="auto" w:fill="FFFFFF"/>
        </w:rPr>
        <w:t xml:space="preserve"> </w:t>
      </w:r>
      <w:r w:rsidR="00625956" w:rsidRPr="00223CE1">
        <w:rPr>
          <w:rFonts w:ascii="Garamond" w:hAnsi="Garamond"/>
          <w:color w:val="000000"/>
          <w:sz w:val="26"/>
          <w:szCs w:val="26"/>
          <w:shd w:val="clear" w:color="auto" w:fill="FFFFFF"/>
        </w:rPr>
        <w:t xml:space="preserve"> </w:t>
      </w:r>
      <w:r w:rsidR="00C83C67" w:rsidRPr="00223CE1">
        <w:rPr>
          <w:rFonts w:ascii="Garamond" w:hAnsi="Garamond"/>
          <w:color w:val="000000"/>
          <w:sz w:val="26"/>
          <w:szCs w:val="26"/>
          <w:shd w:val="clear" w:color="auto" w:fill="FFFFFF"/>
        </w:rPr>
        <w:t xml:space="preserve">  </w:t>
      </w:r>
    </w:p>
    <w:p w14:paraId="0639328B" w14:textId="0083D472" w:rsidR="005216DD" w:rsidRDefault="004E23BE" w:rsidP="00454145">
      <w:pPr>
        <w:jc w:val="both"/>
        <w:rPr>
          <w:rFonts w:ascii="Garamond" w:hAnsi="Garamond"/>
          <w:color w:val="000000"/>
          <w:sz w:val="26"/>
          <w:szCs w:val="26"/>
          <w:shd w:val="clear" w:color="auto" w:fill="FFFFFF"/>
        </w:rPr>
      </w:pPr>
      <w:r>
        <w:rPr>
          <w:rFonts w:ascii="Garamond" w:hAnsi="Garamond"/>
          <w:color w:val="000000"/>
          <w:sz w:val="26"/>
          <w:szCs w:val="26"/>
          <w:shd w:val="clear" w:color="auto" w:fill="FFFFFF"/>
        </w:rPr>
        <w:t>In t</w:t>
      </w:r>
      <w:r w:rsidR="00454145">
        <w:rPr>
          <w:rFonts w:ascii="Garamond" w:hAnsi="Garamond"/>
          <w:color w:val="000000"/>
          <w:sz w:val="26"/>
          <w:szCs w:val="26"/>
          <w:shd w:val="clear" w:color="auto" w:fill="FFFFFF"/>
        </w:rPr>
        <w:t>he third and final chapter in this section, “</w:t>
      </w:r>
      <w:r w:rsidR="00570031" w:rsidRPr="00570031">
        <w:rPr>
          <w:rFonts w:ascii="Garamond" w:hAnsi="Garamond"/>
          <w:color w:val="000000"/>
          <w:sz w:val="26"/>
          <w:szCs w:val="26"/>
          <w:shd w:val="clear" w:color="auto" w:fill="FFFFFF"/>
        </w:rPr>
        <w:t>The Genuine Attitude View of Fictional Belief</w:t>
      </w:r>
      <w:r w:rsidR="00570031">
        <w:rPr>
          <w:rFonts w:ascii="Garamond" w:hAnsi="Garamond"/>
          <w:color w:val="000000"/>
          <w:sz w:val="26"/>
          <w:szCs w:val="26"/>
          <w:shd w:val="clear" w:color="auto" w:fill="FFFFFF"/>
        </w:rPr>
        <w:t xml:space="preserve">,” </w:t>
      </w:r>
      <w:r w:rsidR="00370F60" w:rsidRPr="00370F60">
        <w:rPr>
          <w:rFonts w:ascii="Garamond" w:hAnsi="Garamond"/>
          <w:color w:val="000000"/>
          <w:sz w:val="26"/>
          <w:szCs w:val="26"/>
          <w:shd w:val="clear" w:color="auto" w:fill="FFFFFF"/>
        </w:rPr>
        <w:t xml:space="preserve">Buckwalter and </w:t>
      </w:r>
      <w:proofErr w:type="spellStart"/>
      <w:r w:rsidR="00370F60" w:rsidRPr="00370F60">
        <w:rPr>
          <w:rFonts w:ascii="Garamond" w:hAnsi="Garamond"/>
          <w:color w:val="000000"/>
          <w:sz w:val="26"/>
          <w:szCs w:val="26"/>
          <w:shd w:val="clear" w:color="auto" w:fill="FFFFFF"/>
        </w:rPr>
        <w:t>Tullmann</w:t>
      </w:r>
      <w:proofErr w:type="spellEnd"/>
      <w:r w:rsidR="00370F60" w:rsidRPr="00370F60">
        <w:rPr>
          <w:rFonts w:ascii="Garamond" w:hAnsi="Garamond"/>
          <w:color w:val="000000"/>
          <w:sz w:val="26"/>
          <w:szCs w:val="26"/>
          <w:shd w:val="clear" w:color="auto" w:fill="FFFFFF"/>
        </w:rPr>
        <w:t xml:space="preserve"> </w:t>
      </w:r>
      <w:r w:rsidR="006507D9">
        <w:rPr>
          <w:rFonts w:ascii="Garamond" w:hAnsi="Garamond"/>
          <w:color w:val="000000"/>
          <w:sz w:val="26"/>
          <w:szCs w:val="26"/>
          <w:shd w:val="clear" w:color="auto" w:fill="FFFFFF"/>
        </w:rPr>
        <w:t xml:space="preserve">take the question of whether our attitudes toward fiction </w:t>
      </w:r>
      <w:proofErr w:type="gramStart"/>
      <w:r w:rsidR="006B34C2">
        <w:rPr>
          <w:rFonts w:ascii="Garamond" w:hAnsi="Garamond"/>
          <w:color w:val="000000"/>
          <w:sz w:val="26"/>
          <w:szCs w:val="26"/>
          <w:shd w:val="clear" w:color="auto" w:fill="FFFFFF"/>
        </w:rPr>
        <w:t xml:space="preserve">are </w:t>
      </w:r>
      <w:r w:rsidR="00126E77">
        <w:rPr>
          <w:rFonts w:ascii="Garamond" w:hAnsi="Garamond"/>
          <w:color w:val="000000"/>
          <w:sz w:val="26"/>
          <w:szCs w:val="26"/>
          <w:shd w:val="clear" w:color="auto" w:fill="FFFFFF"/>
        </w:rPr>
        <w:t>beliefs</w:t>
      </w:r>
      <w:r w:rsidR="006066C6">
        <w:rPr>
          <w:rFonts w:ascii="Garamond" w:hAnsi="Garamond"/>
          <w:color w:val="000000"/>
          <w:sz w:val="26"/>
          <w:szCs w:val="26"/>
          <w:shd w:val="clear" w:color="auto" w:fill="FFFFFF"/>
        </w:rPr>
        <w:t xml:space="preserve"> or something</w:t>
      </w:r>
      <w:proofErr w:type="gramEnd"/>
      <w:r w:rsidR="006066C6">
        <w:rPr>
          <w:rFonts w:ascii="Garamond" w:hAnsi="Garamond"/>
          <w:color w:val="000000"/>
          <w:sz w:val="26"/>
          <w:szCs w:val="26"/>
          <w:shd w:val="clear" w:color="auto" w:fill="FFFFFF"/>
        </w:rPr>
        <w:t xml:space="preserve"> else</w:t>
      </w:r>
      <w:r w:rsidR="00BA25A7">
        <w:rPr>
          <w:rFonts w:ascii="Garamond" w:hAnsi="Garamond"/>
          <w:color w:val="000000"/>
          <w:sz w:val="26"/>
          <w:szCs w:val="26"/>
          <w:shd w:val="clear" w:color="auto" w:fill="FFFFFF"/>
        </w:rPr>
        <w:t>.</w:t>
      </w:r>
      <w:r w:rsidR="00A01345">
        <w:rPr>
          <w:rFonts w:ascii="Garamond" w:hAnsi="Garamond"/>
          <w:color w:val="000000"/>
          <w:sz w:val="26"/>
          <w:szCs w:val="26"/>
          <w:shd w:val="clear" w:color="auto" w:fill="FFFFFF"/>
        </w:rPr>
        <w:t xml:space="preserve"> </w:t>
      </w:r>
      <w:r w:rsidR="00BA25A7">
        <w:rPr>
          <w:rFonts w:ascii="Garamond" w:hAnsi="Garamond"/>
          <w:color w:val="000000"/>
          <w:sz w:val="26"/>
          <w:szCs w:val="26"/>
          <w:shd w:val="clear" w:color="auto" w:fill="FFFFFF"/>
        </w:rPr>
        <w:t>N</w:t>
      </w:r>
      <w:r w:rsidR="005F50D0">
        <w:rPr>
          <w:rFonts w:ascii="Garamond" w:hAnsi="Garamond"/>
          <w:color w:val="000000"/>
          <w:sz w:val="26"/>
          <w:szCs w:val="26"/>
          <w:shd w:val="clear" w:color="auto" w:fill="FFFFFF"/>
        </w:rPr>
        <w:t xml:space="preserve">ote that if those attitudes are not beliefs, the issues raised by </w:t>
      </w:r>
      <w:proofErr w:type="spellStart"/>
      <w:r w:rsidR="00AB3340">
        <w:rPr>
          <w:rFonts w:ascii="Garamond" w:hAnsi="Garamond"/>
          <w:color w:val="000000"/>
          <w:sz w:val="26"/>
          <w:szCs w:val="26"/>
          <w:shd w:val="clear" w:color="auto" w:fill="FFFFFF"/>
        </w:rPr>
        <w:t>Bortolotti</w:t>
      </w:r>
      <w:proofErr w:type="spellEnd"/>
      <w:r w:rsidR="00AB3340">
        <w:rPr>
          <w:rFonts w:ascii="Garamond" w:hAnsi="Garamond"/>
          <w:color w:val="000000"/>
          <w:sz w:val="26"/>
          <w:szCs w:val="26"/>
          <w:shd w:val="clear" w:color="auto" w:fill="FFFFFF"/>
        </w:rPr>
        <w:t xml:space="preserve"> </w:t>
      </w:r>
      <w:r w:rsidR="00AB3340">
        <w:rPr>
          <w:rFonts w:ascii="Garamond" w:hAnsi="Garamond"/>
          <w:color w:val="000000"/>
          <w:sz w:val="26"/>
          <w:szCs w:val="26"/>
          <w:shd w:val="clear" w:color="auto" w:fill="FFFFFF"/>
        </w:rPr>
        <w:lastRenderedPageBreak/>
        <w:t xml:space="preserve">and Sullivan-Bissett as well as </w:t>
      </w:r>
      <w:r w:rsidR="008D7C78">
        <w:rPr>
          <w:rFonts w:ascii="Garamond" w:hAnsi="Garamond"/>
          <w:color w:val="000000"/>
          <w:sz w:val="26"/>
          <w:szCs w:val="26"/>
          <w:shd w:val="clear" w:color="auto" w:fill="FFFFFF"/>
        </w:rPr>
        <w:t xml:space="preserve">by </w:t>
      </w:r>
      <w:proofErr w:type="spellStart"/>
      <w:r w:rsidR="008D7C78">
        <w:rPr>
          <w:rFonts w:ascii="Garamond" w:hAnsi="Garamond"/>
          <w:color w:val="000000"/>
          <w:sz w:val="26"/>
          <w:szCs w:val="26"/>
          <w:shd w:val="clear" w:color="auto" w:fill="FFFFFF"/>
        </w:rPr>
        <w:t>Steglich</w:t>
      </w:r>
      <w:proofErr w:type="spellEnd"/>
      <w:r w:rsidR="008D7C78">
        <w:rPr>
          <w:rFonts w:ascii="Garamond" w:hAnsi="Garamond"/>
          <w:color w:val="000000"/>
          <w:sz w:val="26"/>
          <w:szCs w:val="26"/>
          <w:shd w:val="clear" w:color="auto" w:fill="FFFFFF"/>
        </w:rPr>
        <w:t>-Peterson</w:t>
      </w:r>
      <w:r w:rsidR="003B1C00">
        <w:rPr>
          <w:rFonts w:ascii="Garamond" w:hAnsi="Garamond"/>
          <w:color w:val="000000"/>
          <w:sz w:val="26"/>
          <w:szCs w:val="26"/>
          <w:shd w:val="clear" w:color="auto" w:fill="FFFFFF"/>
        </w:rPr>
        <w:t xml:space="preserve"> would </w:t>
      </w:r>
      <w:r w:rsidR="00462C67">
        <w:rPr>
          <w:rFonts w:ascii="Garamond" w:hAnsi="Garamond"/>
          <w:color w:val="000000"/>
          <w:sz w:val="26"/>
          <w:szCs w:val="26"/>
          <w:shd w:val="clear" w:color="auto" w:fill="FFFFFF"/>
        </w:rPr>
        <w:t>have to be rethought</w:t>
      </w:r>
      <w:r w:rsidR="00BA25A7">
        <w:rPr>
          <w:rFonts w:ascii="Garamond" w:hAnsi="Garamond"/>
          <w:color w:val="000000"/>
          <w:sz w:val="26"/>
          <w:szCs w:val="26"/>
          <w:shd w:val="clear" w:color="auto" w:fill="FFFFFF"/>
        </w:rPr>
        <w:t xml:space="preserve"> since one would not expect non-beliefs to be sensitive to truth</w:t>
      </w:r>
      <w:r w:rsidR="00E63F40">
        <w:rPr>
          <w:rFonts w:ascii="Garamond" w:hAnsi="Garamond"/>
          <w:color w:val="000000"/>
          <w:sz w:val="26"/>
          <w:szCs w:val="26"/>
          <w:shd w:val="clear" w:color="auto" w:fill="FFFFFF"/>
        </w:rPr>
        <w:t>.</w:t>
      </w:r>
      <w:r w:rsidR="00BC6A5C">
        <w:rPr>
          <w:rFonts w:ascii="Garamond" w:hAnsi="Garamond"/>
          <w:color w:val="000000"/>
          <w:sz w:val="26"/>
          <w:szCs w:val="26"/>
          <w:shd w:val="clear" w:color="auto" w:fill="FFFFFF"/>
        </w:rPr>
        <w:t xml:space="preserve"> </w:t>
      </w:r>
      <w:r w:rsidR="00E63F40">
        <w:rPr>
          <w:rFonts w:ascii="Garamond" w:hAnsi="Garamond"/>
          <w:color w:val="000000"/>
          <w:sz w:val="26"/>
          <w:szCs w:val="26"/>
          <w:shd w:val="clear" w:color="auto" w:fill="FFFFFF"/>
        </w:rPr>
        <w:t xml:space="preserve">Buckwalter and </w:t>
      </w:r>
      <w:proofErr w:type="spellStart"/>
      <w:r w:rsidR="00BB2A22">
        <w:rPr>
          <w:rFonts w:ascii="Garamond" w:hAnsi="Garamond"/>
          <w:color w:val="000000"/>
          <w:sz w:val="26"/>
          <w:szCs w:val="26"/>
          <w:shd w:val="clear" w:color="auto" w:fill="FFFFFF"/>
        </w:rPr>
        <w:t>T</w:t>
      </w:r>
      <w:r w:rsidR="00E63F40">
        <w:rPr>
          <w:rFonts w:ascii="Garamond" w:hAnsi="Garamond"/>
          <w:color w:val="000000"/>
          <w:sz w:val="26"/>
          <w:szCs w:val="26"/>
          <w:shd w:val="clear" w:color="auto" w:fill="FFFFFF"/>
        </w:rPr>
        <w:t>ullman</w:t>
      </w:r>
      <w:proofErr w:type="spellEnd"/>
      <w:r w:rsidR="00E63F40">
        <w:rPr>
          <w:rFonts w:ascii="Garamond" w:hAnsi="Garamond"/>
          <w:color w:val="000000"/>
          <w:sz w:val="26"/>
          <w:szCs w:val="26"/>
          <w:shd w:val="clear" w:color="auto" w:fill="FFFFFF"/>
        </w:rPr>
        <w:t xml:space="preserve"> </w:t>
      </w:r>
      <w:r w:rsidR="00BB2A22">
        <w:rPr>
          <w:rFonts w:ascii="Garamond" w:hAnsi="Garamond"/>
          <w:color w:val="000000"/>
          <w:sz w:val="26"/>
          <w:szCs w:val="26"/>
          <w:shd w:val="clear" w:color="auto" w:fill="FFFFFF"/>
        </w:rPr>
        <w:t>argue</w:t>
      </w:r>
      <w:r w:rsidR="008B5C1F">
        <w:rPr>
          <w:rFonts w:ascii="Garamond" w:hAnsi="Garamond"/>
          <w:color w:val="000000"/>
          <w:sz w:val="26"/>
          <w:szCs w:val="26"/>
          <w:shd w:val="clear" w:color="auto" w:fill="FFFFFF"/>
        </w:rPr>
        <w:t xml:space="preserve">, however, that </w:t>
      </w:r>
      <w:r w:rsidR="00E63F40">
        <w:rPr>
          <w:rFonts w:ascii="Garamond" w:hAnsi="Garamond"/>
          <w:color w:val="000000"/>
          <w:sz w:val="26"/>
          <w:szCs w:val="26"/>
          <w:shd w:val="clear" w:color="auto" w:fill="FFFFFF"/>
        </w:rPr>
        <w:t>w</w:t>
      </w:r>
      <w:r w:rsidR="00BB2A22">
        <w:rPr>
          <w:rFonts w:ascii="Garamond" w:hAnsi="Garamond"/>
          <w:color w:val="000000"/>
          <w:sz w:val="26"/>
          <w:szCs w:val="26"/>
          <w:shd w:val="clear" w:color="auto" w:fill="FFFFFF"/>
        </w:rPr>
        <w:t xml:space="preserve">hile attitudes toward fiction may differ </w:t>
      </w:r>
      <w:r w:rsidR="00F0503B">
        <w:rPr>
          <w:rFonts w:ascii="Garamond" w:hAnsi="Garamond"/>
          <w:color w:val="000000"/>
          <w:sz w:val="26"/>
          <w:szCs w:val="26"/>
          <w:shd w:val="clear" w:color="auto" w:fill="FFFFFF"/>
        </w:rPr>
        <w:t xml:space="preserve">systematically from beliefs about non-fictional matters in </w:t>
      </w:r>
      <w:proofErr w:type="gramStart"/>
      <w:r w:rsidR="00F0503B">
        <w:rPr>
          <w:rFonts w:ascii="Garamond" w:hAnsi="Garamond"/>
          <w:color w:val="000000"/>
          <w:sz w:val="26"/>
          <w:szCs w:val="26"/>
          <w:shd w:val="clear" w:color="auto" w:fill="FFFFFF"/>
        </w:rPr>
        <w:t>a number of</w:t>
      </w:r>
      <w:proofErr w:type="gramEnd"/>
      <w:r w:rsidR="00F0503B">
        <w:rPr>
          <w:rFonts w:ascii="Garamond" w:hAnsi="Garamond"/>
          <w:color w:val="000000"/>
          <w:sz w:val="26"/>
          <w:szCs w:val="26"/>
          <w:shd w:val="clear" w:color="auto" w:fill="FFFFFF"/>
        </w:rPr>
        <w:t xml:space="preserve"> ways, </w:t>
      </w:r>
      <w:r w:rsidR="00663562">
        <w:rPr>
          <w:rFonts w:ascii="Garamond" w:hAnsi="Garamond"/>
          <w:color w:val="000000"/>
          <w:sz w:val="26"/>
          <w:szCs w:val="26"/>
          <w:shd w:val="clear" w:color="auto" w:fill="FFFFFF"/>
        </w:rPr>
        <w:t xml:space="preserve">the balance of evidence – including behavioral and neuroscientific evidence – supports the </w:t>
      </w:r>
      <w:r w:rsidR="005C566E">
        <w:rPr>
          <w:rFonts w:ascii="Garamond" w:hAnsi="Garamond"/>
          <w:color w:val="000000"/>
          <w:sz w:val="26"/>
          <w:szCs w:val="26"/>
          <w:shd w:val="clear" w:color="auto" w:fill="FFFFFF"/>
        </w:rPr>
        <w:t>view that such attitudes are, indeed, beliefs</w:t>
      </w:r>
      <w:r w:rsidR="005216DD">
        <w:rPr>
          <w:rFonts w:ascii="Garamond" w:hAnsi="Garamond"/>
          <w:color w:val="000000"/>
          <w:sz w:val="26"/>
          <w:szCs w:val="26"/>
          <w:shd w:val="clear" w:color="auto" w:fill="FFFFFF"/>
        </w:rPr>
        <w:t xml:space="preserve">. </w:t>
      </w:r>
    </w:p>
    <w:p w14:paraId="208EBE8B" w14:textId="04429808" w:rsidR="006F341E" w:rsidRDefault="00937695" w:rsidP="00454145">
      <w:pPr>
        <w:jc w:val="both"/>
        <w:rPr>
          <w:rFonts w:ascii="Garamond" w:hAnsi="Garamond"/>
          <w:sz w:val="26"/>
          <w:szCs w:val="26"/>
        </w:rPr>
      </w:pPr>
      <w:r w:rsidRPr="00937695">
        <w:rPr>
          <w:rFonts w:ascii="Garamond" w:hAnsi="Garamond"/>
          <w:i/>
          <w:iCs/>
          <w:sz w:val="26"/>
          <w:szCs w:val="26"/>
        </w:rPr>
        <w:t>Section IV: Aesthetic Appreciation and Belief</w:t>
      </w:r>
      <w:r w:rsidR="00ED6B29" w:rsidRPr="00937695">
        <w:rPr>
          <w:rFonts w:ascii="Garamond" w:hAnsi="Garamond"/>
          <w:i/>
          <w:iCs/>
          <w:sz w:val="26"/>
          <w:szCs w:val="26"/>
        </w:rPr>
        <w:t xml:space="preserve"> </w:t>
      </w:r>
      <w:r w:rsidR="00FE452E">
        <w:rPr>
          <w:rFonts w:ascii="Garamond" w:hAnsi="Garamond"/>
          <w:sz w:val="26"/>
          <w:szCs w:val="26"/>
        </w:rPr>
        <w:t xml:space="preserve">contains two essays </w:t>
      </w:r>
      <w:r w:rsidR="00C451B5">
        <w:rPr>
          <w:rFonts w:ascii="Garamond" w:hAnsi="Garamond"/>
          <w:sz w:val="26"/>
          <w:szCs w:val="26"/>
        </w:rPr>
        <w:t xml:space="preserve">on </w:t>
      </w:r>
      <w:r w:rsidR="00500990">
        <w:rPr>
          <w:rFonts w:ascii="Garamond" w:hAnsi="Garamond"/>
          <w:sz w:val="26"/>
          <w:szCs w:val="26"/>
        </w:rPr>
        <w:t xml:space="preserve">the role of </w:t>
      </w:r>
      <w:r w:rsidR="00C451B5">
        <w:rPr>
          <w:rFonts w:ascii="Garamond" w:hAnsi="Garamond"/>
          <w:sz w:val="26"/>
          <w:szCs w:val="26"/>
        </w:rPr>
        <w:t>testimony</w:t>
      </w:r>
      <w:r w:rsidR="00500990">
        <w:rPr>
          <w:rFonts w:ascii="Garamond" w:hAnsi="Garamond"/>
          <w:sz w:val="26"/>
          <w:szCs w:val="26"/>
        </w:rPr>
        <w:t xml:space="preserve"> but this time, the focus is on aesthetic rather than authorial testimony</w:t>
      </w:r>
      <w:r w:rsidR="005D72AE">
        <w:rPr>
          <w:rFonts w:ascii="Garamond" w:hAnsi="Garamond"/>
          <w:sz w:val="26"/>
          <w:szCs w:val="26"/>
        </w:rPr>
        <w:t xml:space="preserve">. </w:t>
      </w:r>
      <w:r w:rsidR="003E6FBC">
        <w:rPr>
          <w:rFonts w:ascii="Garamond" w:hAnsi="Garamond"/>
          <w:sz w:val="26"/>
          <w:szCs w:val="26"/>
        </w:rPr>
        <w:t>Jon Robson in “</w:t>
      </w:r>
      <w:r w:rsidR="00AA430C" w:rsidRPr="00AA430C">
        <w:rPr>
          <w:rFonts w:ascii="Garamond" w:hAnsi="Garamond"/>
          <w:sz w:val="26"/>
          <w:szCs w:val="26"/>
        </w:rPr>
        <w:t>Against Aesthetic Exceptionalism</w:t>
      </w:r>
      <w:r w:rsidR="003E6FBC">
        <w:rPr>
          <w:rFonts w:ascii="Garamond" w:hAnsi="Garamond"/>
          <w:sz w:val="26"/>
          <w:szCs w:val="26"/>
        </w:rPr>
        <w:t xml:space="preserve">” </w:t>
      </w:r>
      <w:r w:rsidR="000E11E7">
        <w:rPr>
          <w:rFonts w:ascii="Garamond" w:hAnsi="Garamond"/>
          <w:sz w:val="26"/>
          <w:szCs w:val="26"/>
        </w:rPr>
        <w:t>discusses a position he dubs “</w:t>
      </w:r>
      <w:r w:rsidR="005B264B">
        <w:rPr>
          <w:rFonts w:ascii="Garamond" w:hAnsi="Garamond"/>
          <w:sz w:val="26"/>
          <w:szCs w:val="26"/>
        </w:rPr>
        <w:t xml:space="preserve">belief </w:t>
      </w:r>
      <w:r w:rsidR="000E11E7">
        <w:rPr>
          <w:rFonts w:ascii="Garamond" w:hAnsi="Garamond"/>
          <w:sz w:val="26"/>
          <w:szCs w:val="26"/>
        </w:rPr>
        <w:t>pessimism</w:t>
      </w:r>
      <w:r w:rsidR="005B264B" w:rsidRPr="005B264B">
        <w:rPr>
          <w:rFonts w:ascii="Garamond" w:hAnsi="Garamond"/>
          <w:sz w:val="26"/>
          <w:szCs w:val="26"/>
        </w:rPr>
        <w:t xml:space="preserve"> </w:t>
      </w:r>
      <w:r w:rsidR="005B264B">
        <w:rPr>
          <w:rFonts w:ascii="Garamond" w:hAnsi="Garamond"/>
          <w:sz w:val="26"/>
          <w:szCs w:val="26"/>
        </w:rPr>
        <w:t>concerning aesthetic testimony</w:t>
      </w:r>
      <w:r w:rsidR="000E11E7">
        <w:rPr>
          <w:rFonts w:ascii="Garamond" w:hAnsi="Garamond"/>
          <w:sz w:val="26"/>
          <w:szCs w:val="26"/>
        </w:rPr>
        <w:t xml:space="preserve">.” </w:t>
      </w:r>
      <w:r w:rsidR="00FB222B">
        <w:rPr>
          <w:rFonts w:ascii="Garamond" w:hAnsi="Garamond"/>
          <w:sz w:val="26"/>
          <w:szCs w:val="26"/>
        </w:rPr>
        <w:t xml:space="preserve">Belief </w:t>
      </w:r>
      <w:r w:rsidR="00AA108A">
        <w:rPr>
          <w:rFonts w:ascii="Garamond" w:hAnsi="Garamond"/>
          <w:sz w:val="26"/>
          <w:szCs w:val="26"/>
        </w:rPr>
        <w:t>P</w:t>
      </w:r>
      <w:r w:rsidR="00FB222B">
        <w:rPr>
          <w:rFonts w:ascii="Garamond" w:hAnsi="Garamond"/>
          <w:sz w:val="26"/>
          <w:szCs w:val="26"/>
        </w:rPr>
        <w:t xml:space="preserve">essimism </w:t>
      </w:r>
      <w:r w:rsidR="00B12327">
        <w:rPr>
          <w:rFonts w:ascii="Garamond" w:hAnsi="Garamond"/>
          <w:sz w:val="26"/>
          <w:szCs w:val="26"/>
        </w:rPr>
        <w:t xml:space="preserve">as Robson would have it is a conjunction of two claims: </w:t>
      </w:r>
      <w:r w:rsidR="00F27B12">
        <w:rPr>
          <w:rFonts w:ascii="Garamond" w:hAnsi="Garamond"/>
          <w:sz w:val="26"/>
          <w:szCs w:val="26"/>
        </w:rPr>
        <w:t xml:space="preserve">(a) </w:t>
      </w:r>
      <w:r w:rsidR="00B12327">
        <w:rPr>
          <w:rFonts w:ascii="Garamond" w:hAnsi="Garamond"/>
          <w:sz w:val="26"/>
          <w:szCs w:val="26"/>
        </w:rPr>
        <w:t xml:space="preserve">the claim that </w:t>
      </w:r>
      <w:r w:rsidR="00F27B12">
        <w:rPr>
          <w:rFonts w:ascii="Garamond" w:hAnsi="Garamond"/>
          <w:sz w:val="26"/>
          <w:szCs w:val="26"/>
        </w:rPr>
        <w:t xml:space="preserve">judgments about aesthetic value are beliefs; and (b) the claim that </w:t>
      </w:r>
      <w:r w:rsidR="007C1E41">
        <w:rPr>
          <w:rFonts w:ascii="Garamond" w:hAnsi="Garamond"/>
          <w:sz w:val="26"/>
          <w:szCs w:val="26"/>
        </w:rPr>
        <w:t xml:space="preserve">aesthetic judgments are regulated by some norm inapplicable in other cases, a norm that makes it inappropriate to form aesthetic </w:t>
      </w:r>
      <w:r w:rsidR="0074386E">
        <w:rPr>
          <w:rFonts w:ascii="Garamond" w:hAnsi="Garamond"/>
          <w:sz w:val="26"/>
          <w:szCs w:val="26"/>
        </w:rPr>
        <w:t xml:space="preserve">– but not other – </w:t>
      </w:r>
      <w:r w:rsidR="007C1E41">
        <w:rPr>
          <w:rFonts w:ascii="Garamond" w:hAnsi="Garamond"/>
          <w:sz w:val="26"/>
          <w:szCs w:val="26"/>
        </w:rPr>
        <w:t xml:space="preserve">judgments on the basis of testimony. </w:t>
      </w:r>
      <w:r w:rsidR="006E7256">
        <w:rPr>
          <w:rFonts w:ascii="Garamond" w:hAnsi="Garamond"/>
          <w:sz w:val="26"/>
          <w:szCs w:val="26"/>
        </w:rPr>
        <w:t xml:space="preserve">Robson argues that </w:t>
      </w:r>
      <w:r w:rsidR="00805229">
        <w:rPr>
          <w:rFonts w:ascii="Garamond" w:hAnsi="Garamond"/>
          <w:sz w:val="26"/>
          <w:szCs w:val="26"/>
        </w:rPr>
        <w:t xml:space="preserve">if aesthetic judgments </w:t>
      </w:r>
      <w:r w:rsidR="00805229" w:rsidRPr="00B71692">
        <w:rPr>
          <w:rFonts w:ascii="Garamond" w:hAnsi="Garamond"/>
          <w:i/>
          <w:iCs/>
          <w:sz w:val="26"/>
          <w:szCs w:val="26"/>
        </w:rPr>
        <w:t xml:space="preserve">were </w:t>
      </w:r>
      <w:r w:rsidR="00805229">
        <w:rPr>
          <w:rFonts w:ascii="Garamond" w:hAnsi="Garamond"/>
          <w:sz w:val="26"/>
          <w:szCs w:val="26"/>
        </w:rPr>
        <w:t xml:space="preserve">regulated by some special norm that makes it inappropriate to form such judgments </w:t>
      </w:r>
      <w:proofErr w:type="gramStart"/>
      <w:r w:rsidR="00805229">
        <w:rPr>
          <w:rFonts w:ascii="Garamond" w:hAnsi="Garamond"/>
          <w:sz w:val="26"/>
          <w:szCs w:val="26"/>
        </w:rPr>
        <w:t>on the basis of</w:t>
      </w:r>
      <w:proofErr w:type="gramEnd"/>
      <w:r w:rsidR="00805229">
        <w:rPr>
          <w:rFonts w:ascii="Garamond" w:hAnsi="Garamond"/>
          <w:sz w:val="26"/>
          <w:szCs w:val="26"/>
        </w:rPr>
        <w:t xml:space="preserve"> testimony, then aesthetic judgments would not be beliefs. </w:t>
      </w:r>
      <w:r w:rsidR="006F341E">
        <w:rPr>
          <w:rFonts w:ascii="Garamond" w:hAnsi="Garamond"/>
          <w:sz w:val="26"/>
          <w:szCs w:val="26"/>
        </w:rPr>
        <w:t xml:space="preserve">It follows that at least one of the conjuncts that comprise the Belief Pessimism </w:t>
      </w:r>
      <w:r w:rsidR="00EC1343">
        <w:rPr>
          <w:rFonts w:ascii="Garamond" w:hAnsi="Garamond"/>
          <w:sz w:val="26"/>
          <w:szCs w:val="26"/>
        </w:rPr>
        <w:t xml:space="preserve">thesis </w:t>
      </w:r>
      <w:r w:rsidR="006F341E">
        <w:rPr>
          <w:rFonts w:ascii="Garamond" w:hAnsi="Garamond"/>
          <w:sz w:val="26"/>
          <w:szCs w:val="26"/>
        </w:rPr>
        <w:t xml:space="preserve">must be rejected. </w:t>
      </w:r>
    </w:p>
    <w:p w14:paraId="63D90307" w14:textId="6518343E" w:rsidR="00B9331D" w:rsidRDefault="009E2613" w:rsidP="00454145">
      <w:pPr>
        <w:jc w:val="both"/>
        <w:rPr>
          <w:rFonts w:ascii="Garamond" w:hAnsi="Garamond"/>
          <w:sz w:val="26"/>
          <w:szCs w:val="26"/>
        </w:rPr>
      </w:pPr>
      <w:r w:rsidRPr="004939E9">
        <w:rPr>
          <w:rFonts w:ascii="Garamond" w:hAnsi="Garamond"/>
          <w:sz w:val="26"/>
          <w:szCs w:val="26"/>
        </w:rPr>
        <w:t xml:space="preserve">Should </w:t>
      </w:r>
      <w:r>
        <w:rPr>
          <w:rFonts w:ascii="Garamond" w:hAnsi="Garamond"/>
          <w:sz w:val="26"/>
          <w:szCs w:val="26"/>
        </w:rPr>
        <w:t xml:space="preserve">pessimism be rejected? </w:t>
      </w:r>
      <w:r w:rsidR="00EC25BF">
        <w:rPr>
          <w:rFonts w:ascii="Garamond" w:hAnsi="Garamond"/>
          <w:sz w:val="26"/>
          <w:szCs w:val="26"/>
        </w:rPr>
        <w:t xml:space="preserve">The </w:t>
      </w:r>
      <w:r w:rsidR="004949BD">
        <w:rPr>
          <w:rFonts w:ascii="Garamond" w:hAnsi="Garamond"/>
          <w:sz w:val="26"/>
          <w:szCs w:val="26"/>
        </w:rPr>
        <w:t xml:space="preserve">final chapter of this section and the </w:t>
      </w:r>
      <w:r w:rsidR="004354FB">
        <w:rPr>
          <w:rFonts w:ascii="Garamond" w:hAnsi="Garamond"/>
          <w:sz w:val="26"/>
          <w:szCs w:val="26"/>
        </w:rPr>
        <w:t xml:space="preserve">entire </w:t>
      </w:r>
      <w:r w:rsidR="004949BD">
        <w:rPr>
          <w:rFonts w:ascii="Garamond" w:hAnsi="Garamond"/>
          <w:sz w:val="26"/>
          <w:szCs w:val="26"/>
        </w:rPr>
        <w:t xml:space="preserve">volume, </w:t>
      </w:r>
      <w:r w:rsidR="00EC25BF">
        <w:rPr>
          <w:rFonts w:ascii="Garamond" w:hAnsi="Garamond"/>
          <w:sz w:val="26"/>
          <w:szCs w:val="26"/>
        </w:rPr>
        <w:t>Daniel Whiting</w:t>
      </w:r>
      <w:r w:rsidR="004949BD">
        <w:rPr>
          <w:rFonts w:ascii="Garamond" w:hAnsi="Garamond"/>
          <w:sz w:val="26"/>
          <w:szCs w:val="26"/>
        </w:rPr>
        <w:t xml:space="preserve">’s “Don’t Take My Word for It,” </w:t>
      </w:r>
      <w:r w:rsidR="00B6230C">
        <w:rPr>
          <w:rFonts w:ascii="Garamond" w:hAnsi="Garamond"/>
          <w:sz w:val="26"/>
          <w:szCs w:val="26"/>
        </w:rPr>
        <w:t xml:space="preserve">offers arguments </w:t>
      </w:r>
      <w:r w:rsidR="00B6230C" w:rsidRPr="009E2613">
        <w:rPr>
          <w:rFonts w:ascii="Garamond" w:hAnsi="Garamond"/>
          <w:i/>
          <w:iCs/>
          <w:sz w:val="26"/>
          <w:szCs w:val="26"/>
        </w:rPr>
        <w:t>for</w:t>
      </w:r>
      <w:r w:rsidR="00B6230C">
        <w:rPr>
          <w:rFonts w:ascii="Garamond" w:hAnsi="Garamond"/>
          <w:sz w:val="26"/>
          <w:szCs w:val="26"/>
        </w:rPr>
        <w:t xml:space="preserve"> pessimism about aesthetic testimony. </w:t>
      </w:r>
      <w:r w:rsidR="00863F0C">
        <w:rPr>
          <w:rFonts w:ascii="Garamond" w:hAnsi="Garamond"/>
          <w:sz w:val="26"/>
          <w:szCs w:val="26"/>
        </w:rPr>
        <w:t>Whiting offers several arguments against the possibility of second-hand aesthetic knowledge</w:t>
      </w:r>
      <w:r w:rsidR="00B25328">
        <w:rPr>
          <w:rFonts w:ascii="Garamond" w:hAnsi="Garamond"/>
          <w:sz w:val="26"/>
          <w:szCs w:val="26"/>
        </w:rPr>
        <w:t>,</w:t>
      </w:r>
      <w:r w:rsidR="00863F0C">
        <w:rPr>
          <w:rFonts w:ascii="Garamond" w:hAnsi="Garamond"/>
          <w:sz w:val="26"/>
          <w:szCs w:val="26"/>
        </w:rPr>
        <w:t xml:space="preserve"> but </w:t>
      </w:r>
      <w:r w:rsidR="00306FBE">
        <w:rPr>
          <w:rFonts w:ascii="Garamond" w:hAnsi="Garamond"/>
          <w:sz w:val="26"/>
          <w:szCs w:val="26"/>
        </w:rPr>
        <w:t xml:space="preserve">I will mention </w:t>
      </w:r>
      <w:r w:rsidR="009C7080">
        <w:rPr>
          <w:rFonts w:ascii="Garamond" w:hAnsi="Garamond"/>
          <w:sz w:val="26"/>
          <w:szCs w:val="26"/>
        </w:rPr>
        <w:t xml:space="preserve">one that stood out for me. It has to do with </w:t>
      </w:r>
      <w:r w:rsidR="00BF21DE">
        <w:rPr>
          <w:rFonts w:ascii="Garamond" w:hAnsi="Garamond"/>
          <w:sz w:val="26"/>
          <w:szCs w:val="26"/>
        </w:rPr>
        <w:t xml:space="preserve">an alleged connection between beliefs and affect. On Whiting’s reckoning, if it is </w:t>
      </w:r>
      <w:r w:rsidR="00BF21DE" w:rsidRPr="0006473C">
        <w:rPr>
          <w:rFonts w:ascii="Garamond" w:hAnsi="Garamond"/>
          <w:i/>
          <w:iCs/>
          <w:sz w:val="26"/>
          <w:szCs w:val="26"/>
        </w:rPr>
        <w:t>pro tanto</w:t>
      </w:r>
      <w:r w:rsidR="00BF21DE">
        <w:rPr>
          <w:rFonts w:ascii="Garamond" w:hAnsi="Garamond"/>
          <w:sz w:val="26"/>
          <w:szCs w:val="26"/>
        </w:rPr>
        <w:t xml:space="preserve"> rational for you to believe there is a reason to have some affective attitude</w:t>
      </w:r>
      <w:r w:rsidR="00236865">
        <w:rPr>
          <w:rFonts w:ascii="Garamond" w:hAnsi="Garamond"/>
          <w:sz w:val="26"/>
          <w:szCs w:val="26"/>
        </w:rPr>
        <w:t xml:space="preserve">, then it is at least </w:t>
      </w:r>
      <w:r w:rsidR="00236865" w:rsidRPr="0006473C">
        <w:rPr>
          <w:rFonts w:ascii="Garamond" w:hAnsi="Garamond"/>
          <w:i/>
          <w:iCs/>
          <w:sz w:val="26"/>
          <w:szCs w:val="26"/>
        </w:rPr>
        <w:t>pro tanto</w:t>
      </w:r>
      <w:r w:rsidR="00236865">
        <w:rPr>
          <w:rFonts w:ascii="Garamond" w:hAnsi="Garamond"/>
          <w:sz w:val="26"/>
          <w:szCs w:val="26"/>
        </w:rPr>
        <w:t xml:space="preserve"> rational to </w:t>
      </w:r>
      <w:r w:rsidR="00236865" w:rsidRPr="009149C3">
        <w:rPr>
          <w:rFonts w:ascii="Garamond" w:hAnsi="Garamond"/>
          <w:i/>
          <w:iCs/>
          <w:sz w:val="26"/>
          <w:szCs w:val="26"/>
        </w:rPr>
        <w:t>have</w:t>
      </w:r>
      <w:r w:rsidR="00236865">
        <w:rPr>
          <w:rFonts w:ascii="Garamond" w:hAnsi="Garamond"/>
          <w:sz w:val="26"/>
          <w:szCs w:val="26"/>
        </w:rPr>
        <w:t xml:space="preserve"> that attitude. </w:t>
      </w:r>
      <w:r w:rsidR="0006473C">
        <w:rPr>
          <w:rFonts w:ascii="Garamond" w:hAnsi="Garamond"/>
          <w:sz w:val="26"/>
          <w:szCs w:val="26"/>
        </w:rPr>
        <w:t>Now, suppose someone</w:t>
      </w:r>
      <w:r w:rsidR="009149C3">
        <w:rPr>
          <w:rFonts w:ascii="Garamond" w:hAnsi="Garamond"/>
          <w:sz w:val="26"/>
          <w:szCs w:val="26"/>
        </w:rPr>
        <w:t xml:space="preserve"> – </w:t>
      </w:r>
      <w:r w:rsidR="00E6567C">
        <w:rPr>
          <w:rFonts w:ascii="Garamond" w:hAnsi="Garamond"/>
          <w:sz w:val="26"/>
          <w:szCs w:val="26"/>
        </w:rPr>
        <w:t>perhaps someone whose taste you think well of</w:t>
      </w:r>
      <w:r w:rsidR="009149C3">
        <w:rPr>
          <w:rFonts w:ascii="Garamond" w:hAnsi="Garamond"/>
          <w:sz w:val="26"/>
          <w:szCs w:val="26"/>
        </w:rPr>
        <w:t xml:space="preserve"> – </w:t>
      </w:r>
      <w:r w:rsidR="0006473C">
        <w:rPr>
          <w:rFonts w:ascii="Garamond" w:hAnsi="Garamond"/>
          <w:sz w:val="26"/>
          <w:szCs w:val="26"/>
        </w:rPr>
        <w:t xml:space="preserve">tells you that </w:t>
      </w:r>
      <w:r w:rsidR="00B126C6" w:rsidRPr="00E6567C">
        <w:rPr>
          <w:rFonts w:ascii="Garamond" w:hAnsi="Garamond"/>
          <w:i/>
          <w:iCs/>
          <w:sz w:val="26"/>
          <w:szCs w:val="26"/>
        </w:rPr>
        <w:t>Paris, Texas</w:t>
      </w:r>
      <w:r w:rsidR="00B126C6">
        <w:rPr>
          <w:rFonts w:ascii="Garamond" w:hAnsi="Garamond"/>
          <w:sz w:val="26"/>
          <w:szCs w:val="26"/>
        </w:rPr>
        <w:t xml:space="preserve"> is a very good movie.</w:t>
      </w:r>
      <w:r w:rsidR="00E6567C">
        <w:rPr>
          <w:rFonts w:ascii="Garamond" w:hAnsi="Garamond"/>
          <w:sz w:val="26"/>
          <w:szCs w:val="26"/>
        </w:rPr>
        <w:t xml:space="preserve"> </w:t>
      </w:r>
      <w:r w:rsidR="00F5298E">
        <w:rPr>
          <w:rFonts w:ascii="Garamond" w:hAnsi="Garamond"/>
          <w:sz w:val="26"/>
          <w:szCs w:val="26"/>
        </w:rPr>
        <w:t xml:space="preserve">If aesthetic testimony can </w:t>
      </w:r>
      <w:r w:rsidR="00EC1EBF">
        <w:rPr>
          <w:rFonts w:ascii="Garamond" w:hAnsi="Garamond"/>
          <w:sz w:val="26"/>
          <w:szCs w:val="26"/>
        </w:rPr>
        <w:t xml:space="preserve">serve as an adequate ground for aesthetic judgments, it would be at least </w:t>
      </w:r>
      <w:r w:rsidR="00EC1EBF" w:rsidRPr="0015616E">
        <w:rPr>
          <w:rFonts w:ascii="Garamond" w:hAnsi="Garamond"/>
          <w:i/>
          <w:iCs/>
          <w:sz w:val="26"/>
          <w:szCs w:val="26"/>
        </w:rPr>
        <w:t>pro tanto</w:t>
      </w:r>
      <w:r w:rsidR="00EC1EBF">
        <w:rPr>
          <w:rFonts w:ascii="Garamond" w:hAnsi="Garamond"/>
          <w:sz w:val="26"/>
          <w:szCs w:val="26"/>
        </w:rPr>
        <w:t xml:space="preserve"> rational for you to </w:t>
      </w:r>
      <w:r w:rsidR="00224424">
        <w:rPr>
          <w:rFonts w:ascii="Garamond" w:hAnsi="Garamond"/>
          <w:sz w:val="26"/>
          <w:szCs w:val="26"/>
        </w:rPr>
        <w:t xml:space="preserve">believe that there is a reason </w:t>
      </w:r>
      <w:r w:rsidR="000040EA">
        <w:rPr>
          <w:rFonts w:ascii="Garamond" w:hAnsi="Garamond"/>
          <w:sz w:val="26"/>
          <w:szCs w:val="26"/>
        </w:rPr>
        <w:t xml:space="preserve">to admire </w:t>
      </w:r>
      <w:r w:rsidR="000040EA" w:rsidRPr="000040EA">
        <w:rPr>
          <w:rFonts w:ascii="Garamond" w:hAnsi="Garamond"/>
          <w:i/>
          <w:iCs/>
          <w:sz w:val="26"/>
          <w:szCs w:val="26"/>
        </w:rPr>
        <w:t>Paris, Texas</w:t>
      </w:r>
      <w:r w:rsidR="000040EA">
        <w:rPr>
          <w:rFonts w:ascii="Garamond" w:hAnsi="Garamond"/>
          <w:sz w:val="26"/>
          <w:szCs w:val="26"/>
        </w:rPr>
        <w:t xml:space="preserve">. But given that you have not seen the film, it would not be rational for you, not even </w:t>
      </w:r>
      <w:r w:rsidR="000040EA" w:rsidRPr="0015616E">
        <w:rPr>
          <w:rFonts w:ascii="Garamond" w:hAnsi="Garamond"/>
          <w:i/>
          <w:iCs/>
          <w:sz w:val="26"/>
          <w:szCs w:val="26"/>
        </w:rPr>
        <w:t>pro tanto</w:t>
      </w:r>
      <w:r w:rsidR="000040EA">
        <w:rPr>
          <w:rFonts w:ascii="Garamond" w:hAnsi="Garamond"/>
          <w:sz w:val="26"/>
          <w:szCs w:val="26"/>
        </w:rPr>
        <w:t xml:space="preserve">, to admire </w:t>
      </w:r>
      <w:r w:rsidR="000040EA" w:rsidRPr="000040EA">
        <w:rPr>
          <w:rFonts w:ascii="Garamond" w:hAnsi="Garamond"/>
          <w:i/>
          <w:iCs/>
          <w:sz w:val="26"/>
          <w:szCs w:val="26"/>
        </w:rPr>
        <w:t>Paris, Texas</w:t>
      </w:r>
      <w:r w:rsidR="000040EA">
        <w:rPr>
          <w:rFonts w:ascii="Garamond" w:hAnsi="Garamond"/>
          <w:sz w:val="26"/>
          <w:szCs w:val="26"/>
        </w:rPr>
        <w:t xml:space="preserve">. </w:t>
      </w:r>
      <w:r w:rsidR="0081582A">
        <w:rPr>
          <w:rFonts w:ascii="Garamond" w:hAnsi="Garamond"/>
          <w:sz w:val="26"/>
          <w:szCs w:val="26"/>
        </w:rPr>
        <w:t xml:space="preserve">Hence, it could not be rational to believe you have a reason to admire the movie either. </w:t>
      </w:r>
      <w:r w:rsidR="000040EA">
        <w:rPr>
          <w:rFonts w:ascii="Garamond" w:hAnsi="Garamond"/>
          <w:sz w:val="26"/>
          <w:szCs w:val="26"/>
        </w:rPr>
        <w:t xml:space="preserve"> </w:t>
      </w:r>
      <w:r w:rsidR="00F5298E">
        <w:rPr>
          <w:rFonts w:ascii="Garamond" w:hAnsi="Garamond"/>
          <w:sz w:val="26"/>
          <w:szCs w:val="26"/>
        </w:rPr>
        <w:t xml:space="preserve"> </w:t>
      </w:r>
      <w:r w:rsidR="00B126C6">
        <w:rPr>
          <w:rFonts w:ascii="Garamond" w:hAnsi="Garamond"/>
          <w:sz w:val="26"/>
          <w:szCs w:val="26"/>
        </w:rPr>
        <w:t xml:space="preserve"> </w:t>
      </w:r>
      <w:r w:rsidR="00BF21DE">
        <w:rPr>
          <w:rFonts w:ascii="Garamond" w:hAnsi="Garamond"/>
          <w:sz w:val="26"/>
          <w:szCs w:val="26"/>
        </w:rPr>
        <w:t xml:space="preserve"> </w:t>
      </w:r>
    </w:p>
    <w:p w14:paraId="13A26E8D" w14:textId="166B0569" w:rsidR="001B65C2" w:rsidRDefault="00B9331D" w:rsidP="0081720C">
      <w:pPr>
        <w:jc w:val="both"/>
        <w:rPr>
          <w:rFonts w:ascii="Garamond" w:hAnsi="Garamond"/>
          <w:sz w:val="26"/>
          <w:szCs w:val="26"/>
        </w:rPr>
      </w:pPr>
      <w:r>
        <w:rPr>
          <w:rFonts w:ascii="Garamond" w:hAnsi="Garamond"/>
          <w:sz w:val="26"/>
          <w:szCs w:val="26"/>
        </w:rPr>
        <w:t>There is a good deal in this volume to interest readers</w:t>
      </w:r>
      <w:r w:rsidR="00BF5AEC">
        <w:rPr>
          <w:rFonts w:ascii="Garamond" w:hAnsi="Garamond"/>
          <w:sz w:val="26"/>
          <w:szCs w:val="26"/>
        </w:rPr>
        <w:t xml:space="preserve">, and there are many </w:t>
      </w:r>
      <w:r w:rsidR="007471C0">
        <w:rPr>
          <w:rFonts w:ascii="Garamond" w:hAnsi="Garamond"/>
          <w:sz w:val="26"/>
          <w:szCs w:val="26"/>
        </w:rPr>
        <w:t xml:space="preserve">more ideas </w:t>
      </w:r>
      <w:r w:rsidR="003115CF">
        <w:rPr>
          <w:rFonts w:ascii="Garamond" w:hAnsi="Garamond"/>
          <w:sz w:val="26"/>
          <w:szCs w:val="26"/>
        </w:rPr>
        <w:t xml:space="preserve">worth </w:t>
      </w:r>
      <w:r w:rsidR="00BF58D9">
        <w:rPr>
          <w:rFonts w:ascii="Garamond" w:hAnsi="Garamond"/>
          <w:sz w:val="26"/>
          <w:szCs w:val="26"/>
        </w:rPr>
        <w:t xml:space="preserve">thinking about </w:t>
      </w:r>
      <w:r w:rsidR="003115CF">
        <w:rPr>
          <w:rFonts w:ascii="Garamond" w:hAnsi="Garamond"/>
          <w:sz w:val="26"/>
          <w:szCs w:val="26"/>
        </w:rPr>
        <w:t xml:space="preserve">than I can </w:t>
      </w:r>
      <w:r w:rsidR="007471C0">
        <w:rPr>
          <w:rFonts w:ascii="Garamond" w:hAnsi="Garamond"/>
          <w:sz w:val="26"/>
          <w:szCs w:val="26"/>
        </w:rPr>
        <w:t>discuss here</w:t>
      </w:r>
      <w:r w:rsidR="00DD3A44">
        <w:rPr>
          <w:rFonts w:ascii="Garamond" w:hAnsi="Garamond"/>
          <w:sz w:val="26"/>
          <w:szCs w:val="26"/>
        </w:rPr>
        <w:t xml:space="preserve">, but I wish, in closing, to draw attention to two </w:t>
      </w:r>
      <w:r w:rsidR="006F5F43">
        <w:rPr>
          <w:rFonts w:ascii="Garamond" w:hAnsi="Garamond"/>
          <w:sz w:val="26"/>
          <w:szCs w:val="26"/>
        </w:rPr>
        <w:t xml:space="preserve">of the chapters that </w:t>
      </w:r>
      <w:r w:rsidR="00624476">
        <w:rPr>
          <w:rFonts w:ascii="Garamond" w:hAnsi="Garamond"/>
          <w:sz w:val="26"/>
          <w:szCs w:val="26"/>
        </w:rPr>
        <w:t xml:space="preserve">I kept thinking about after I finished reading the volume. </w:t>
      </w:r>
      <w:r w:rsidR="00C518F3">
        <w:rPr>
          <w:rFonts w:ascii="Garamond" w:hAnsi="Garamond"/>
          <w:sz w:val="26"/>
          <w:szCs w:val="26"/>
        </w:rPr>
        <w:t>The first is Allan Haz</w:t>
      </w:r>
      <w:r w:rsidR="00F35305">
        <w:rPr>
          <w:rFonts w:ascii="Garamond" w:hAnsi="Garamond"/>
          <w:sz w:val="26"/>
          <w:szCs w:val="26"/>
        </w:rPr>
        <w:t xml:space="preserve">lett’s. </w:t>
      </w:r>
      <w:r w:rsidR="004C2735">
        <w:rPr>
          <w:rFonts w:ascii="Garamond" w:hAnsi="Garamond"/>
          <w:sz w:val="26"/>
          <w:szCs w:val="26"/>
        </w:rPr>
        <w:t>Hazlett’s idea</w:t>
      </w:r>
      <w:r w:rsidR="00D602E1">
        <w:rPr>
          <w:rFonts w:ascii="Garamond" w:hAnsi="Garamond"/>
          <w:sz w:val="26"/>
          <w:szCs w:val="26"/>
        </w:rPr>
        <w:t xml:space="preserve">, remember, is </w:t>
      </w:r>
      <w:r w:rsidR="004C2735">
        <w:rPr>
          <w:rFonts w:ascii="Garamond" w:hAnsi="Garamond"/>
          <w:sz w:val="26"/>
          <w:szCs w:val="26"/>
        </w:rPr>
        <w:t>that imagining may, all by itself constitute knowledge</w:t>
      </w:r>
      <w:r w:rsidR="003B2E97">
        <w:rPr>
          <w:rFonts w:ascii="Garamond" w:hAnsi="Garamond"/>
          <w:sz w:val="26"/>
          <w:szCs w:val="26"/>
        </w:rPr>
        <w:t xml:space="preserve">. This idea </w:t>
      </w:r>
      <w:r w:rsidR="00454AFF">
        <w:rPr>
          <w:rFonts w:ascii="Garamond" w:hAnsi="Garamond"/>
          <w:sz w:val="26"/>
          <w:szCs w:val="26"/>
        </w:rPr>
        <w:t>had never occurred to me before.</w:t>
      </w:r>
      <w:r w:rsidR="00947C06">
        <w:rPr>
          <w:rFonts w:ascii="Garamond" w:hAnsi="Garamond"/>
          <w:sz w:val="26"/>
          <w:szCs w:val="26"/>
        </w:rPr>
        <w:t xml:space="preserve"> </w:t>
      </w:r>
      <w:r w:rsidR="00632EDA">
        <w:rPr>
          <w:rFonts w:ascii="Garamond" w:hAnsi="Garamond"/>
          <w:sz w:val="26"/>
          <w:szCs w:val="26"/>
        </w:rPr>
        <w:t xml:space="preserve">If </w:t>
      </w:r>
      <w:r w:rsidR="00BB0E4C">
        <w:rPr>
          <w:rFonts w:ascii="Garamond" w:hAnsi="Garamond"/>
          <w:sz w:val="26"/>
          <w:szCs w:val="26"/>
        </w:rPr>
        <w:t xml:space="preserve">correct, </w:t>
      </w:r>
      <w:r w:rsidR="000A1639">
        <w:rPr>
          <w:rFonts w:ascii="Garamond" w:hAnsi="Garamond"/>
          <w:sz w:val="26"/>
          <w:szCs w:val="26"/>
        </w:rPr>
        <w:t>his view w</w:t>
      </w:r>
      <w:r w:rsidR="00BB0E4C">
        <w:rPr>
          <w:rFonts w:ascii="Garamond" w:hAnsi="Garamond"/>
          <w:sz w:val="26"/>
          <w:szCs w:val="26"/>
        </w:rPr>
        <w:t xml:space="preserve">ould </w:t>
      </w:r>
      <w:r w:rsidR="000A1639">
        <w:rPr>
          <w:rFonts w:ascii="Garamond" w:hAnsi="Garamond"/>
          <w:sz w:val="26"/>
          <w:szCs w:val="26"/>
        </w:rPr>
        <w:t xml:space="preserve">have implications well beyond the realm of aesthetics. </w:t>
      </w:r>
      <w:r w:rsidR="00163D47">
        <w:rPr>
          <w:rFonts w:ascii="Garamond" w:hAnsi="Garamond"/>
          <w:sz w:val="26"/>
          <w:szCs w:val="26"/>
        </w:rPr>
        <w:t xml:space="preserve">Is </w:t>
      </w:r>
      <w:proofErr w:type="gramStart"/>
      <w:r w:rsidR="00163D47">
        <w:rPr>
          <w:rFonts w:ascii="Garamond" w:hAnsi="Garamond"/>
          <w:sz w:val="26"/>
          <w:szCs w:val="26"/>
        </w:rPr>
        <w:t>Hazlett</w:t>
      </w:r>
      <w:proofErr w:type="gramEnd"/>
      <w:r w:rsidR="00163D47">
        <w:rPr>
          <w:rFonts w:ascii="Garamond" w:hAnsi="Garamond"/>
          <w:sz w:val="26"/>
          <w:szCs w:val="26"/>
        </w:rPr>
        <w:t xml:space="preserve"> right? </w:t>
      </w:r>
      <w:r w:rsidR="008041B5">
        <w:rPr>
          <w:rFonts w:ascii="Garamond" w:hAnsi="Garamond"/>
          <w:sz w:val="26"/>
          <w:szCs w:val="26"/>
        </w:rPr>
        <w:t>I</w:t>
      </w:r>
      <w:r w:rsidR="005A27A4">
        <w:rPr>
          <w:rFonts w:ascii="Garamond" w:hAnsi="Garamond"/>
          <w:sz w:val="26"/>
          <w:szCs w:val="26"/>
        </w:rPr>
        <w:t xml:space="preserve">n </w:t>
      </w:r>
      <w:r w:rsidR="00B61E43">
        <w:rPr>
          <w:rFonts w:ascii="Garamond" w:hAnsi="Garamond"/>
          <w:sz w:val="26"/>
          <w:szCs w:val="26"/>
        </w:rPr>
        <w:t xml:space="preserve">addressing </w:t>
      </w:r>
      <w:r w:rsidR="000A1639">
        <w:rPr>
          <w:rFonts w:ascii="Garamond" w:hAnsi="Garamond"/>
          <w:sz w:val="26"/>
          <w:szCs w:val="26"/>
        </w:rPr>
        <w:t>this question,</w:t>
      </w:r>
      <w:r w:rsidR="00B61E43">
        <w:rPr>
          <w:rFonts w:ascii="Garamond" w:hAnsi="Garamond"/>
          <w:sz w:val="26"/>
          <w:szCs w:val="26"/>
        </w:rPr>
        <w:t xml:space="preserve"> I will </w:t>
      </w:r>
      <w:r w:rsidR="003C74D0">
        <w:rPr>
          <w:rFonts w:ascii="Garamond" w:hAnsi="Garamond"/>
          <w:sz w:val="26"/>
          <w:szCs w:val="26"/>
        </w:rPr>
        <w:t xml:space="preserve">consider </w:t>
      </w:r>
      <w:r w:rsidR="00B61E43">
        <w:rPr>
          <w:rFonts w:ascii="Garamond" w:hAnsi="Garamond"/>
          <w:sz w:val="26"/>
          <w:szCs w:val="26"/>
        </w:rPr>
        <w:t xml:space="preserve">an </w:t>
      </w:r>
      <w:r w:rsidR="003C74D0">
        <w:rPr>
          <w:rFonts w:ascii="Garamond" w:hAnsi="Garamond"/>
          <w:sz w:val="26"/>
          <w:szCs w:val="26"/>
        </w:rPr>
        <w:t>illustration o</w:t>
      </w:r>
      <w:r w:rsidR="000B1765">
        <w:rPr>
          <w:rFonts w:ascii="Garamond" w:hAnsi="Garamond"/>
          <w:sz w:val="26"/>
          <w:szCs w:val="26"/>
        </w:rPr>
        <w:t xml:space="preserve">f the sort of phenomenon I believe he has in mind </w:t>
      </w:r>
      <w:r w:rsidR="00C45D0E">
        <w:rPr>
          <w:rFonts w:ascii="Garamond" w:hAnsi="Garamond"/>
          <w:sz w:val="26"/>
          <w:szCs w:val="26"/>
        </w:rPr>
        <w:t xml:space="preserve">but </w:t>
      </w:r>
      <w:r w:rsidR="0002096C">
        <w:rPr>
          <w:rFonts w:ascii="Garamond" w:hAnsi="Garamond"/>
          <w:sz w:val="26"/>
          <w:szCs w:val="26"/>
        </w:rPr>
        <w:t xml:space="preserve">one </w:t>
      </w:r>
      <w:r w:rsidR="00D04D3D">
        <w:rPr>
          <w:rFonts w:ascii="Garamond" w:hAnsi="Garamond"/>
          <w:sz w:val="26"/>
          <w:szCs w:val="26"/>
        </w:rPr>
        <w:t>that does not involve fiction</w:t>
      </w:r>
      <w:r w:rsidR="000C1CFD">
        <w:rPr>
          <w:rFonts w:ascii="Garamond" w:hAnsi="Garamond"/>
          <w:sz w:val="26"/>
          <w:szCs w:val="26"/>
        </w:rPr>
        <w:t xml:space="preserve">. </w:t>
      </w:r>
      <w:r w:rsidR="00DE4D01">
        <w:rPr>
          <w:rFonts w:ascii="Garamond" w:hAnsi="Garamond"/>
          <w:sz w:val="26"/>
          <w:szCs w:val="26"/>
        </w:rPr>
        <w:t>I do this</w:t>
      </w:r>
      <w:r w:rsidR="00C45D0E">
        <w:rPr>
          <w:rFonts w:ascii="Garamond" w:hAnsi="Garamond"/>
          <w:sz w:val="26"/>
          <w:szCs w:val="26"/>
        </w:rPr>
        <w:t>,</w:t>
      </w:r>
      <w:r w:rsidR="00DE4D01">
        <w:rPr>
          <w:rFonts w:ascii="Garamond" w:hAnsi="Garamond"/>
          <w:sz w:val="26"/>
          <w:szCs w:val="26"/>
        </w:rPr>
        <w:t xml:space="preserve"> because I want for the moment to abstract from some of the thorny issues surrounding the role of author testimony and focus on the</w:t>
      </w:r>
      <w:r w:rsidR="003C574F">
        <w:rPr>
          <w:rFonts w:ascii="Garamond" w:hAnsi="Garamond"/>
          <w:sz w:val="26"/>
          <w:szCs w:val="26"/>
        </w:rPr>
        <w:t xml:space="preserve"> key</w:t>
      </w:r>
      <w:r w:rsidR="00DE4D01">
        <w:rPr>
          <w:rFonts w:ascii="Garamond" w:hAnsi="Garamond"/>
          <w:sz w:val="26"/>
          <w:szCs w:val="26"/>
        </w:rPr>
        <w:t xml:space="preserve"> </w:t>
      </w:r>
      <w:r w:rsidR="002309F0">
        <w:rPr>
          <w:rFonts w:ascii="Garamond" w:hAnsi="Garamond"/>
          <w:sz w:val="26"/>
          <w:szCs w:val="26"/>
        </w:rPr>
        <w:t xml:space="preserve">idea of imagining as knowledge. </w:t>
      </w:r>
      <w:r w:rsidR="00334541">
        <w:rPr>
          <w:rFonts w:ascii="Garamond" w:hAnsi="Garamond"/>
          <w:sz w:val="26"/>
          <w:szCs w:val="26"/>
        </w:rPr>
        <w:t xml:space="preserve">Suppose you are trying to solve a murder mystery. </w:t>
      </w:r>
      <w:r w:rsidR="00AE3BC6">
        <w:rPr>
          <w:rFonts w:ascii="Garamond" w:hAnsi="Garamond"/>
          <w:sz w:val="26"/>
          <w:szCs w:val="26"/>
        </w:rPr>
        <w:t xml:space="preserve">You consider different possibilities for what may have happened: </w:t>
      </w:r>
      <w:r w:rsidR="00DA4501">
        <w:rPr>
          <w:rFonts w:ascii="Garamond" w:hAnsi="Garamond"/>
          <w:sz w:val="26"/>
          <w:szCs w:val="26"/>
        </w:rPr>
        <w:t xml:space="preserve">perhaps, the killer is the </w:t>
      </w:r>
      <w:r w:rsidR="007D62D3">
        <w:rPr>
          <w:rFonts w:ascii="Garamond" w:hAnsi="Garamond"/>
          <w:sz w:val="26"/>
          <w:szCs w:val="26"/>
        </w:rPr>
        <w:t xml:space="preserve">father, or the </w:t>
      </w:r>
      <w:r w:rsidR="007C6648">
        <w:rPr>
          <w:rFonts w:ascii="Garamond" w:hAnsi="Garamond"/>
          <w:sz w:val="26"/>
          <w:szCs w:val="26"/>
        </w:rPr>
        <w:t xml:space="preserve">13-year old girl, or </w:t>
      </w:r>
      <w:r w:rsidR="007D62D3">
        <w:rPr>
          <w:rFonts w:ascii="Garamond" w:hAnsi="Garamond"/>
          <w:sz w:val="26"/>
          <w:szCs w:val="26"/>
        </w:rPr>
        <w:t xml:space="preserve">someone outside </w:t>
      </w:r>
      <w:r w:rsidR="007D62D3">
        <w:rPr>
          <w:rFonts w:ascii="Garamond" w:hAnsi="Garamond"/>
          <w:sz w:val="26"/>
          <w:szCs w:val="26"/>
        </w:rPr>
        <w:lastRenderedPageBreak/>
        <w:t xml:space="preserve">the family. Then it occurs to you that </w:t>
      </w:r>
      <w:r w:rsidR="007C6648">
        <w:rPr>
          <w:rFonts w:ascii="Garamond" w:hAnsi="Garamond"/>
          <w:sz w:val="26"/>
          <w:szCs w:val="26"/>
        </w:rPr>
        <w:t xml:space="preserve">the grandmother is a nurse with access to </w:t>
      </w:r>
      <w:r w:rsidR="00B70B4D">
        <w:rPr>
          <w:rFonts w:ascii="Garamond" w:hAnsi="Garamond"/>
          <w:sz w:val="26"/>
          <w:szCs w:val="26"/>
        </w:rPr>
        <w:t xml:space="preserve">lethal injections </w:t>
      </w:r>
      <w:r w:rsidR="000A6690">
        <w:rPr>
          <w:rFonts w:ascii="Garamond" w:hAnsi="Garamond"/>
          <w:sz w:val="26"/>
          <w:szCs w:val="26"/>
        </w:rPr>
        <w:t xml:space="preserve">and </w:t>
      </w:r>
      <w:r w:rsidR="000D0C8E">
        <w:rPr>
          <w:rFonts w:ascii="Garamond" w:hAnsi="Garamond"/>
          <w:sz w:val="26"/>
          <w:szCs w:val="26"/>
        </w:rPr>
        <w:t>that</w:t>
      </w:r>
      <w:r w:rsidR="001C5B17">
        <w:rPr>
          <w:rFonts w:ascii="Garamond" w:hAnsi="Garamond"/>
          <w:sz w:val="26"/>
          <w:szCs w:val="26"/>
        </w:rPr>
        <w:t xml:space="preserve"> </w:t>
      </w:r>
      <w:r w:rsidR="008E75C1">
        <w:rPr>
          <w:rFonts w:ascii="Garamond" w:hAnsi="Garamond"/>
          <w:sz w:val="26"/>
          <w:szCs w:val="26"/>
        </w:rPr>
        <w:t xml:space="preserve">idea </w:t>
      </w:r>
      <w:r w:rsidR="001C5B17">
        <w:rPr>
          <w:rFonts w:ascii="Garamond" w:hAnsi="Garamond"/>
          <w:sz w:val="26"/>
          <w:szCs w:val="26"/>
        </w:rPr>
        <w:t xml:space="preserve">in conjunction with your background knowledge that the victim died of poising </w:t>
      </w:r>
      <w:r w:rsidR="000325EA">
        <w:rPr>
          <w:rFonts w:ascii="Garamond" w:hAnsi="Garamond"/>
          <w:sz w:val="26"/>
          <w:szCs w:val="26"/>
        </w:rPr>
        <w:t xml:space="preserve">generates in you </w:t>
      </w:r>
      <w:r w:rsidR="006410B3">
        <w:rPr>
          <w:rFonts w:ascii="Garamond" w:hAnsi="Garamond"/>
          <w:sz w:val="26"/>
          <w:szCs w:val="26"/>
        </w:rPr>
        <w:t xml:space="preserve">a feeling of knowing: you </w:t>
      </w:r>
      <w:r w:rsidR="00654DAB">
        <w:rPr>
          <w:rFonts w:ascii="Garamond" w:hAnsi="Garamond"/>
          <w:sz w:val="26"/>
          <w:szCs w:val="26"/>
        </w:rPr>
        <w:t xml:space="preserve">now think you </w:t>
      </w:r>
      <w:r w:rsidR="006410B3">
        <w:rPr>
          <w:rFonts w:ascii="Garamond" w:hAnsi="Garamond"/>
          <w:sz w:val="26"/>
          <w:szCs w:val="26"/>
        </w:rPr>
        <w:t xml:space="preserve">know that the grandmother did it. Suppose you are correct. </w:t>
      </w:r>
      <w:r w:rsidR="00496091">
        <w:rPr>
          <w:rFonts w:ascii="Garamond" w:hAnsi="Garamond"/>
          <w:sz w:val="26"/>
          <w:szCs w:val="26"/>
        </w:rPr>
        <w:t>I</w:t>
      </w:r>
      <w:r w:rsidR="00EA39B2" w:rsidRPr="00EA39B2">
        <w:rPr>
          <w:rFonts w:ascii="Garamond" w:hAnsi="Garamond"/>
          <w:sz w:val="26"/>
          <w:szCs w:val="26"/>
        </w:rPr>
        <w:t>t may seem</w:t>
      </w:r>
      <w:r w:rsidR="00C45D0E">
        <w:rPr>
          <w:rFonts w:ascii="Garamond" w:hAnsi="Garamond"/>
          <w:sz w:val="26"/>
          <w:szCs w:val="26"/>
        </w:rPr>
        <w:t xml:space="preserve"> to you </w:t>
      </w:r>
      <w:r w:rsidR="00EA39B2" w:rsidRPr="00EA39B2">
        <w:rPr>
          <w:rFonts w:ascii="Garamond" w:hAnsi="Garamond"/>
          <w:sz w:val="26"/>
          <w:szCs w:val="26"/>
        </w:rPr>
        <w:t xml:space="preserve">that your </w:t>
      </w:r>
      <w:r w:rsidR="00747F38">
        <w:rPr>
          <w:rFonts w:ascii="Garamond" w:hAnsi="Garamond"/>
          <w:sz w:val="26"/>
          <w:szCs w:val="26"/>
        </w:rPr>
        <w:t xml:space="preserve">“connecting the dots” in this way and </w:t>
      </w:r>
      <w:r w:rsidR="00EA39B2" w:rsidRPr="00EA39B2">
        <w:rPr>
          <w:rFonts w:ascii="Garamond" w:hAnsi="Garamond"/>
          <w:sz w:val="26"/>
          <w:szCs w:val="26"/>
        </w:rPr>
        <w:t>imagin</w:t>
      </w:r>
      <w:r w:rsidR="00C45D0E">
        <w:rPr>
          <w:rFonts w:ascii="Garamond" w:hAnsi="Garamond"/>
          <w:sz w:val="26"/>
          <w:szCs w:val="26"/>
        </w:rPr>
        <w:t xml:space="preserve">ing </w:t>
      </w:r>
      <w:r w:rsidR="00747F38">
        <w:rPr>
          <w:rFonts w:ascii="Garamond" w:hAnsi="Garamond"/>
          <w:sz w:val="26"/>
          <w:szCs w:val="26"/>
        </w:rPr>
        <w:t xml:space="preserve">that the grandmother did it </w:t>
      </w:r>
      <w:r w:rsidR="00873D3A">
        <w:rPr>
          <w:rFonts w:ascii="Garamond" w:hAnsi="Garamond"/>
          <w:sz w:val="26"/>
          <w:szCs w:val="26"/>
        </w:rPr>
        <w:t xml:space="preserve">all by itself </w:t>
      </w:r>
      <w:r w:rsidR="00EA39B2" w:rsidRPr="00EA39B2">
        <w:rPr>
          <w:rFonts w:ascii="Garamond" w:hAnsi="Garamond"/>
          <w:sz w:val="26"/>
          <w:szCs w:val="26"/>
        </w:rPr>
        <w:t>amounts to knowledge</w:t>
      </w:r>
      <w:r w:rsidR="00873D3A">
        <w:rPr>
          <w:rFonts w:ascii="Garamond" w:hAnsi="Garamond"/>
          <w:sz w:val="26"/>
          <w:szCs w:val="26"/>
        </w:rPr>
        <w:t>,</w:t>
      </w:r>
      <w:r w:rsidR="00EA39B2" w:rsidRPr="00EA39B2">
        <w:rPr>
          <w:rFonts w:ascii="Garamond" w:hAnsi="Garamond"/>
          <w:sz w:val="26"/>
          <w:szCs w:val="26"/>
        </w:rPr>
        <w:t xml:space="preserve"> because there isn’t any intermediate step between imagining </w:t>
      </w:r>
      <w:r w:rsidR="00166864">
        <w:rPr>
          <w:rFonts w:ascii="Garamond" w:hAnsi="Garamond"/>
          <w:sz w:val="26"/>
          <w:szCs w:val="26"/>
        </w:rPr>
        <w:t xml:space="preserve">it’s the </w:t>
      </w:r>
      <w:r w:rsidR="00964F21">
        <w:rPr>
          <w:rFonts w:ascii="Garamond" w:hAnsi="Garamond"/>
          <w:sz w:val="26"/>
          <w:szCs w:val="26"/>
        </w:rPr>
        <w:t xml:space="preserve">grandmother </w:t>
      </w:r>
      <w:r w:rsidR="00166864">
        <w:rPr>
          <w:rFonts w:ascii="Garamond" w:hAnsi="Garamond"/>
          <w:sz w:val="26"/>
          <w:szCs w:val="26"/>
        </w:rPr>
        <w:t xml:space="preserve">and the </w:t>
      </w:r>
      <w:r w:rsidR="00EA39B2" w:rsidRPr="00EA39B2">
        <w:rPr>
          <w:rFonts w:ascii="Garamond" w:hAnsi="Garamond"/>
          <w:sz w:val="26"/>
          <w:szCs w:val="26"/>
        </w:rPr>
        <w:t>feeling of knowing</w:t>
      </w:r>
      <w:r w:rsidR="00166864">
        <w:rPr>
          <w:rFonts w:ascii="Garamond" w:hAnsi="Garamond"/>
          <w:sz w:val="26"/>
          <w:szCs w:val="26"/>
        </w:rPr>
        <w:t xml:space="preserve"> that it is her</w:t>
      </w:r>
      <w:r w:rsidR="00EA39B2" w:rsidRPr="00EA39B2">
        <w:rPr>
          <w:rFonts w:ascii="Garamond" w:hAnsi="Garamond"/>
          <w:sz w:val="26"/>
          <w:szCs w:val="26"/>
        </w:rPr>
        <w:t>. I wi</w:t>
      </w:r>
      <w:r w:rsidR="00922423">
        <w:rPr>
          <w:rFonts w:ascii="Garamond" w:hAnsi="Garamond"/>
          <w:sz w:val="26"/>
          <w:szCs w:val="26"/>
        </w:rPr>
        <w:t>sh</w:t>
      </w:r>
      <w:r w:rsidR="00EA39B2" w:rsidRPr="00EA39B2">
        <w:rPr>
          <w:rFonts w:ascii="Garamond" w:hAnsi="Garamond"/>
          <w:sz w:val="26"/>
          <w:szCs w:val="26"/>
        </w:rPr>
        <w:t xml:space="preserve"> to suggest, however, that </w:t>
      </w:r>
      <w:r w:rsidR="00922423">
        <w:rPr>
          <w:rFonts w:ascii="Garamond" w:hAnsi="Garamond"/>
          <w:sz w:val="26"/>
          <w:szCs w:val="26"/>
        </w:rPr>
        <w:t>th</w:t>
      </w:r>
      <w:r w:rsidR="00830F70">
        <w:rPr>
          <w:rFonts w:ascii="Garamond" w:hAnsi="Garamond"/>
          <w:sz w:val="26"/>
          <w:szCs w:val="26"/>
        </w:rPr>
        <w:t xml:space="preserve">is picture is importantly incomplete. </w:t>
      </w:r>
      <w:r w:rsidR="001822CB">
        <w:rPr>
          <w:rFonts w:ascii="Garamond" w:hAnsi="Garamond"/>
          <w:sz w:val="26"/>
          <w:szCs w:val="26"/>
        </w:rPr>
        <w:t xml:space="preserve">What </w:t>
      </w:r>
      <w:r w:rsidR="00823F0F">
        <w:rPr>
          <w:rFonts w:ascii="Garamond" w:hAnsi="Garamond"/>
          <w:sz w:val="26"/>
          <w:szCs w:val="26"/>
        </w:rPr>
        <w:t xml:space="preserve">is missing is the role played by </w:t>
      </w:r>
      <w:r w:rsidR="006D5317">
        <w:rPr>
          <w:rFonts w:ascii="Garamond" w:hAnsi="Garamond"/>
          <w:sz w:val="26"/>
          <w:szCs w:val="26"/>
        </w:rPr>
        <w:t>second-order assessment. Y</w:t>
      </w:r>
      <w:r w:rsidR="001822CB">
        <w:rPr>
          <w:rFonts w:ascii="Garamond" w:hAnsi="Garamond"/>
          <w:sz w:val="26"/>
          <w:szCs w:val="26"/>
        </w:rPr>
        <w:t xml:space="preserve">ou assess the possibilities your imagination </w:t>
      </w:r>
      <w:proofErr w:type="gramStart"/>
      <w:r w:rsidR="001822CB">
        <w:rPr>
          <w:rFonts w:ascii="Garamond" w:hAnsi="Garamond"/>
          <w:sz w:val="26"/>
          <w:szCs w:val="26"/>
        </w:rPr>
        <w:t>generat</w:t>
      </w:r>
      <w:r w:rsidR="008A38E0">
        <w:rPr>
          <w:rFonts w:ascii="Garamond" w:hAnsi="Garamond"/>
          <w:sz w:val="26"/>
          <w:szCs w:val="26"/>
        </w:rPr>
        <w:t>es</w:t>
      </w:r>
      <w:proofErr w:type="gramEnd"/>
      <w:r w:rsidR="00516B41">
        <w:rPr>
          <w:rFonts w:ascii="Garamond" w:hAnsi="Garamond"/>
          <w:sz w:val="26"/>
          <w:szCs w:val="26"/>
        </w:rPr>
        <w:t xml:space="preserve"> and you rule out some of them as implausible, improbable, or otherwise untrue. </w:t>
      </w:r>
      <w:r w:rsidR="007531C8">
        <w:rPr>
          <w:rFonts w:ascii="Garamond" w:hAnsi="Garamond"/>
          <w:sz w:val="26"/>
          <w:szCs w:val="26"/>
        </w:rPr>
        <w:t xml:space="preserve">If </w:t>
      </w:r>
      <w:r w:rsidR="009D26FF">
        <w:rPr>
          <w:rFonts w:ascii="Garamond" w:hAnsi="Garamond"/>
          <w:sz w:val="26"/>
          <w:szCs w:val="26"/>
        </w:rPr>
        <w:t xml:space="preserve">you think of a possibility that seems compelling and you </w:t>
      </w:r>
      <w:r w:rsidR="00633CB7">
        <w:rPr>
          <w:rFonts w:ascii="Garamond" w:hAnsi="Garamond"/>
          <w:sz w:val="26"/>
          <w:szCs w:val="26"/>
        </w:rPr>
        <w:t xml:space="preserve">see no </w:t>
      </w:r>
      <w:r w:rsidR="009D26FF">
        <w:rPr>
          <w:rFonts w:ascii="Garamond" w:hAnsi="Garamond"/>
          <w:sz w:val="26"/>
          <w:szCs w:val="26"/>
        </w:rPr>
        <w:t>reason to rule it out</w:t>
      </w:r>
      <w:r w:rsidR="007531C8">
        <w:rPr>
          <w:rFonts w:ascii="Garamond" w:hAnsi="Garamond"/>
          <w:sz w:val="26"/>
          <w:szCs w:val="26"/>
        </w:rPr>
        <w:t xml:space="preserve">, </w:t>
      </w:r>
      <w:r w:rsidR="00020200">
        <w:rPr>
          <w:rFonts w:ascii="Garamond" w:hAnsi="Garamond"/>
          <w:sz w:val="26"/>
          <w:szCs w:val="26"/>
        </w:rPr>
        <w:t xml:space="preserve">you conclude </w:t>
      </w:r>
      <w:r w:rsidR="00633CB7">
        <w:rPr>
          <w:rFonts w:ascii="Garamond" w:hAnsi="Garamond"/>
          <w:sz w:val="26"/>
          <w:szCs w:val="26"/>
        </w:rPr>
        <w:t xml:space="preserve">it </w:t>
      </w:r>
      <w:r w:rsidR="00817EED">
        <w:rPr>
          <w:rFonts w:ascii="Garamond" w:hAnsi="Garamond"/>
          <w:sz w:val="26"/>
          <w:szCs w:val="26"/>
        </w:rPr>
        <w:t xml:space="preserve">is </w:t>
      </w:r>
      <w:r w:rsidR="00020200">
        <w:rPr>
          <w:rFonts w:ascii="Garamond" w:hAnsi="Garamond"/>
          <w:sz w:val="26"/>
          <w:szCs w:val="26"/>
        </w:rPr>
        <w:t xml:space="preserve">the </w:t>
      </w:r>
      <w:r w:rsidR="00633CB7">
        <w:rPr>
          <w:rFonts w:ascii="Garamond" w:hAnsi="Garamond"/>
          <w:sz w:val="26"/>
          <w:szCs w:val="26"/>
        </w:rPr>
        <w:t>correct one.</w:t>
      </w:r>
      <w:r w:rsidR="009D26FF">
        <w:rPr>
          <w:rFonts w:ascii="Garamond" w:hAnsi="Garamond"/>
          <w:sz w:val="26"/>
          <w:szCs w:val="26"/>
        </w:rPr>
        <w:t xml:space="preserve"> </w:t>
      </w:r>
      <w:r w:rsidR="005B24D2">
        <w:rPr>
          <w:rFonts w:ascii="Garamond" w:hAnsi="Garamond"/>
          <w:sz w:val="26"/>
          <w:szCs w:val="26"/>
        </w:rPr>
        <w:t xml:space="preserve">If </w:t>
      </w:r>
      <w:r w:rsidR="00817EED">
        <w:rPr>
          <w:rFonts w:ascii="Garamond" w:hAnsi="Garamond"/>
          <w:sz w:val="26"/>
          <w:szCs w:val="26"/>
        </w:rPr>
        <w:t xml:space="preserve">I am right about this, then </w:t>
      </w:r>
      <w:r w:rsidR="00E9734D">
        <w:rPr>
          <w:rFonts w:ascii="Garamond" w:hAnsi="Garamond"/>
          <w:sz w:val="26"/>
          <w:szCs w:val="26"/>
        </w:rPr>
        <w:t>it is not the act of imagining by</w:t>
      </w:r>
      <w:r w:rsidR="001822CB">
        <w:rPr>
          <w:rFonts w:ascii="Garamond" w:hAnsi="Garamond"/>
          <w:sz w:val="26"/>
          <w:szCs w:val="26"/>
        </w:rPr>
        <w:t xml:space="preserve"> </w:t>
      </w:r>
      <w:r w:rsidR="00E9734D">
        <w:rPr>
          <w:rFonts w:ascii="Garamond" w:hAnsi="Garamond"/>
          <w:sz w:val="26"/>
          <w:szCs w:val="26"/>
        </w:rPr>
        <w:t xml:space="preserve">itself but the act of imagining </w:t>
      </w:r>
      <w:r w:rsidR="00B169AA" w:rsidRPr="001D11AE">
        <w:rPr>
          <w:rFonts w:ascii="Garamond" w:hAnsi="Garamond"/>
          <w:i/>
          <w:iCs/>
          <w:sz w:val="26"/>
          <w:szCs w:val="26"/>
        </w:rPr>
        <w:t>in conjunction with the implicit second-order assessment</w:t>
      </w:r>
      <w:r w:rsidR="00B169AA">
        <w:rPr>
          <w:rFonts w:ascii="Garamond" w:hAnsi="Garamond"/>
          <w:sz w:val="26"/>
          <w:szCs w:val="26"/>
        </w:rPr>
        <w:t xml:space="preserve"> that </w:t>
      </w:r>
      <w:r w:rsidR="00FC138D">
        <w:rPr>
          <w:rFonts w:ascii="Garamond" w:hAnsi="Garamond"/>
          <w:sz w:val="26"/>
          <w:szCs w:val="26"/>
        </w:rPr>
        <w:t xml:space="preserve">constitutes knowledge. </w:t>
      </w:r>
    </w:p>
    <w:p w14:paraId="2C1FEB91" w14:textId="351D3FFC" w:rsidR="00032FE4" w:rsidRDefault="00EC6DF8" w:rsidP="0081720C">
      <w:pPr>
        <w:jc w:val="both"/>
        <w:rPr>
          <w:rFonts w:ascii="Garamond" w:hAnsi="Garamond"/>
          <w:sz w:val="26"/>
          <w:szCs w:val="26"/>
        </w:rPr>
      </w:pPr>
      <w:r>
        <w:rPr>
          <w:rFonts w:ascii="Garamond" w:hAnsi="Garamond"/>
          <w:sz w:val="26"/>
          <w:szCs w:val="26"/>
        </w:rPr>
        <w:t xml:space="preserve">Now, </w:t>
      </w:r>
      <w:r w:rsidR="004D1F6D">
        <w:rPr>
          <w:rFonts w:ascii="Garamond" w:hAnsi="Garamond"/>
          <w:sz w:val="26"/>
          <w:szCs w:val="26"/>
        </w:rPr>
        <w:t xml:space="preserve">“act of imagining by itself” may be somewhat misleading here, since </w:t>
      </w:r>
      <w:r w:rsidR="00842A80">
        <w:rPr>
          <w:rFonts w:ascii="Garamond" w:hAnsi="Garamond"/>
          <w:sz w:val="26"/>
          <w:szCs w:val="26"/>
        </w:rPr>
        <w:t>Hazlett</w:t>
      </w:r>
      <w:r>
        <w:rPr>
          <w:rFonts w:ascii="Garamond" w:hAnsi="Garamond"/>
          <w:sz w:val="26"/>
          <w:szCs w:val="26"/>
        </w:rPr>
        <w:t xml:space="preserve"> suggest</w:t>
      </w:r>
      <w:r w:rsidR="00680B20">
        <w:rPr>
          <w:rFonts w:ascii="Garamond" w:hAnsi="Garamond"/>
          <w:sz w:val="26"/>
          <w:szCs w:val="26"/>
        </w:rPr>
        <w:t xml:space="preserve">s </w:t>
      </w:r>
      <w:r w:rsidR="004C0B89">
        <w:rPr>
          <w:rFonts w:ascii="Garamond" w:hAnsi="Garamond"/>
          <w:sz w:val="26"/>
          <w:szCs w:val="26"/>
        </w:rPr>
        <w:t xml:space="preserve">that </w:t>
      </w:r>
      <w:r w:rsidR="00680B20">
        <w:rPr>
          <w:rFonts w:ascii="Garamond" w:hAnsi="Garamond"/>
          <w:sz w:val="26"/>
          <w:szCs w:val="26"/>
        </w:rPr>
        <w:t xml:space="preserve">there are constraints on the </w:t>
      </w:r>
      <w:r w:rsidR="0029765E">
        <w:rPr>
          <w:rFonts w:ascii="Garamond" w:hAnsi="Garamond"/>
          <w:sz w:val="26"/>
          <w:szCs w:val="26"/>
        </w:rPr>
        <w:t xml:space="preserve">types of imaginings that may constitute knowledge. </w:t>
      </w:r>
      <w:r w:rsidR="00DA42B9">
        <w:rPr>
          <w:rFonts w:ascii="Garamond" w:hAnsi="Garamond"/>
          <w:sz w:val="26"/>
          <w:szCs w:val="26"/>
        </w:rPr>
        <w:t xml:space="preserve">What he argues is that there are two </w:t>
      </w:r>
      <w:r w:rsidR="00663264">
        <w:rPr>
          <w:rFonts w:ascii="Garamond" w:hAnsi="Garamond"/>
          <w:sz w:val="26"/>
          <w:szCs w:val="26"/>
        </w:rPr>
        <w:t xml:space="preserve">important </w:t>
      </w:r>
      <w:r w:rsidR="00DA42B9">
        <w:rPr>
          <w:rFonts w:ascii="Garamond" w:hAnsi="Garamond"/>
          <w:sz w:val="26"/>
          <w:szCs w:val="26"/>
        </w:rPr>
        <w:t>conditions</w:t>
      </w:r>
      <w:r w:rsidR="00663264">
        <w:rPr>
          <w:rFonts w:ascii="Garamond" w:hAnsi="Garamond"/>
          <w:sz w:val="26"/>
          <w:szCs w:val="26"/>
        </w:rPr>
        <w:t xml:space="preserve"> </w:t>
      </w:r>
      <w:r w:rsidR="00680B20">
        <w:rPr>
          <w:rFonts w:ascii="Garamond" w:hAnsi="Garamond"/>
          <w:sz w:val="26"/>
          <w:szCs w:val="26"/>
        </w:rPr>
        <w:t>in particular</w:t>
      </w:r>
      <w:r w:rsidR="00DA42B9">
        <w:rPr>
          <w:rFonts w:ascii="Garamond" w:hAnsi="Garamond"/>
          <w:sz w:val="26"/>
          <w:szCs w:val="26"/>
        </w:rPr>
        <w:t xml:space="preserve">: the act of imagination must be </w:t>
      </w:r>
      <w:r w:rsidR="00DA42B9" w:rsidRPr="006A61CD">
        <w:rPr>
          <w:rFonts w:ascii="Garamond" w:hAnsi="Garamond"/>
          <w:i/>
          <w:iCs/>
          <w:sz w:val="26"/>
          <w:szCs w:val="26"/>
        </w:rPr>
        <w:t>correct</w:t>
      </w:r>
      <w:r w:rsidR="00DA42B9">
        <w:rPr>
          <w:rFonts w:ascii="Garamond" w:hAnsi="Garamond"/>
          <w:sz w:val="26"/>
          <w:szCs w:val="26"/>
        </w:rPr>
        <w:t xml:space="preserve"> </w:t>
      </w:r>
      <w:r w:rsidR="00012477">
        <w:rPr>
          <w:rFonts w:ascii="Garamond" w:hAnsi="Garamond"/>
          <w:sz w:val="26"/>
          <w:szCs w:val="26"/>
        </w:rPr>
        <w:t>(</w:t>
      </w:r>
      <w:r w:rsidR="00536EB9">
        <w:rPr>
          <w:rFonts w:ascii="Garamond" w:hAnsi="Garamond"/>
          <w:sz w:val="26"/>
          <w:szCs w:val="26"/>
        </w:rPr>
        <w:t xml:space="preserve">an overly </w:t>
      </w:r>
      <w:r w:rsidR="00167721">
        <w:rPr>
          <w:rFonts w:ascii="Garamond" w:hAnsi="Garamond"/>
          <w:sz w:val="26"/>
          <w:szCs w:val="26"/>
        </w:rPr>
        <w:t xml:space="preserve">sensitive person who keeps imagining others </w:t>
      </w:r>
      <w:r w:rsidR="004C1904">
        <w:rPr>
          <w:rFonts w:ascii="Garamond" w:hAnsi="Garamond"/>
          <w:sz w:val="26"/>
          <w:szCs w:val="26"/>
        </w:rPr>
        <w:t xml:space="preserve">are hostile to him </w:t>
      </w:r>
      <w:r w:rsidR="006C12D9">
        <w:rPr>
          <w:rFonts w:ascii="Garamond" w:hAnsi="Garamond"/>
          <w:sz w:val="26"/>
          <w:szCs w:val="26"/>
        </w:rPr>
        <w:t>without any ground i</w:t>
      </w:r>
      <w:r w:rsidR="004C1904">
        <w:rPr>
          <w:rFonts w:ascii="Garamond" w:hAnsi="Garamond"/>
          <w:sz w:val="26"/>
          <w:szCs w:val="26"/>
        </w:rPr>
        <w:t xml:space="preserve">s imagining things </w:t>
      </w:r>
      <w:r w:rsidR="004C1904" w:rsidRPr="006C12D9">
        <w:rPr>
          <w:rFonts w:ascii="Garamond" w:hAnsi="Garamond"/>
          <w:i/>
          <w:iCs/>
          <w:sz w:val="26"/>
          <w:szCs w:val="26"/>
        </w:rPr>
        <w:t>incorrectly</w:t>
      </w:r>
      <w:r w:rsidR="004C1904">
        <w:rPr>
          <w:rFonts w:ascii="Garamond" w:hAnsi="Garamond"/>
          <w:sz w:val="26"/>
          <w:szCs w:val="26"/>
        </w:rPr>
        <w:t xml:space="preserve"> in the relevant sense)</w:t>
      </w:r>
      <w:r w:rsidR="005865A9">
        <w:rPr>
          <w:rFonts w:ascii="Garamond" w:hAnsi="Garamond"/>
          <w:sz w:val="26"/>
          <w:szCs w:val="26"/>
        </w:rPr>
        <w:t xml:space="preserve">; and it must be </w:t>
      </w:r>
      <w:r w:rsidR="00B109D3" w:rsidRPr="006A61CD">
        <w:rPr>
          <w:rFonts w:ascii="Garamond" w:hAnsi="Garamond"/>
          <w:i/>
          <w:iCs/>
          <w:sz w:val="26"/>
          <w:szCs w:val="26"/>
        </w:rPr>
        <w:t>safe</w:t>
      </w:r>
      <w:r w:rsidR="005865A9">
        <w:rPr>
          <w:rFonts w:ascii="Garamond" w:hAnsi="Garamond"/>
          <w:sz w:val="26"/>
          <w:szCs w:val="26"/>
        </w:rPr>
        <w:t xml:space="preserve">, </w:t>
      </w:r>
      <w:r w:rsidR="00B109D3">
        <w:rPr>
          <w:rFonts w:ascii="Garamond" w:hAnsi="Garamond"/>
          <w:sz w:val="26"/>
          <w:szCs w:val="26"/>
        </w:rPr>
        <w:t xml:space="preserve">that is, </w:t>
      </w:r>
      <w:r w:rsidR="00B97A93">
        <w:rPr>
          <w:rFonts w:ascii="Garamond" w:hAnsi="Garamond"/>
          <w:sz w:val="26"/>
          <w:szCs w:val="26"/>
        </w:rPr>
        <w:t>“y</w:t>
      </w:r>
      <w:r w:rsidR="00B97A93" w:rsidRPr="00B97A93">
        <w:rPr>
          <w:rFonts w:ascii="Garamond" w:hAnsi="Garamond"/>
          <w:sz w:val="26"/>
          <w:szCs w:val="26"/>
        </w:rPr>
        <w:t xml:space="preserve">ou would not easily </w:t>
      </w:r>
      <w:r w:rsidR="00AA039D">
        <w:rPr>
          <w:rFonts w:ascii="Garamond" w:hAnsi="Garamond"/>
          <w:sz w:val="26"/>
          <w:szCs w:val="26"/>
        </w:rPr>
        <w:t xml:space="preserve">imagine </w:t>
      </w:r>
      <w:r w:rsidR="00B97A93" w:rsidRPr="00B97A93">
        <w:rPr>
          <w:rFonts w:ascii="Garamond" w:hAnsi="Garamond"/>
          <w:sz w:val="26"/>
          <w:szCs w:val="26"/>
        </w:rPr>
        <w:t xml:space="preserve">that </w:t>
      </w:r>
      <w:r w:rsidR="00B97A93" w:rsidRPr="00B97A93">
        <w:rPr>
          <w:rFonts w:ascii="Garamond" w:hAnsi="Garamond"/>
          <w:i/>
          <w:iCs/>
          <w:sz w:val="26"/>
          <w:szCs w:val="26"/>
        </w:rPr>
        <w:t xml:space="preserve">p </w:t>
      </w:r>
      <w:r w:rsidR="00B97A93" w:rsidRPr="00B97A93">
        <w:rPr>
          <w:rFonts w:ascii="Garamond" w:hAnsi="Garamond"/>
          <w:sz w:val="26"/>
          <w:szCs w:val="26"/>
        </w:rPr>
        <w:t xml:space="preserve">unless it were the case that </w:t>
      </w:r>
      <w:r w:rsidR="00B97A93" w:rsidRPr="00B97A93">
        <w:rPr>
          <w:rFonts w:ascii="Garamond" w:hAnsi="Garamond"/>
          <w:i/>
          <w:iCs/>
          <w:sz w:val="26"/>
          <w:szCs w:val="26"/>
        </w:rPr>
        <w:t>p</w:t>
      </w:r>
      <w:r w:rsidR="002A38A4">
        <w:rPr>
          <w:rFonts w:ascii="Garamond" w:hAnsi="Garamond"/>
          <w:sz w:val="26"/>
          <w:szCs w:val="26"/>
        </w:rPr>
        <w:t>”</w:t>
      </w:r>
      <w:r w:rsidR="003A7A33">
        <w:rPr>
          <w:rFonts w:ascii="Garamond" w:hAnsi="Garamond"/>
          <w:sz w:val="26"/>
          <w:szCs w:val="26"/>
        </w:rPr>
        <w:t xml:space="preserve"> </w:t>
      </w:r>
      <w:r w:rsidR="00A87582">
        <w:rPr>
          <w:rFonts w:ascii="Garamond" w:hAnsi="Garamond"/>
          <w:sz w:val="26"/>
          <w:szCs w:val="26"/>
        </w:rPr>
        <w:t>(</w:t>
      </w:r>
      <w:r w:rsidR="00B13C43">
        <w:rPr>
          <w:rFonts w:ascii="Garamond" w:hAnsi="Garamond"/>
          <w:sz w:val="26"/>
          <w:szCs w:val="26"/>
        </w:rPr>
        <w:t xml:space="preserve">p. </w:t>
      </w:r>
      <w:r w:rsidR="00031C4F">
        <w:rPr>
          <w:rFonts w:ascii="Garamond" w:hAnsi="Garamond"/>
          <w:sz w:val="26"/>
          <w:szCs w:val="26"/>
        </w:rPr>
        <w:t>126).</w:t>
      </w:r>
      <w:r w:rsidR="00031C4F">
        <w:rPr>
          <w:rStyle w:val="FootnoteReference"/>
          <w:rFonts w:ascii="Garamond" w:hAnsi="Garamond"/>
          <w:sz w:val="26"/>
          <w:szCs w:val="26"/>
        </w:rPr>
        <w:footnoteReference w:id="6"/>
      </w:r>
      <w:r w:rsidR="00B97A93" w:rsidRPr="00B97A93">
        <w:rPr>
          <w:rFonts w:ascii="Garamond" w:hAnsi="Garamond"/>
          <w:sz w:val="26"/>
          <w:szCs w:val="26"/>
        </w:rPr>
        <w:t xml:space="preserve"> </w:t>
      </w:r>
    </w:p>
    <w:p w14:paraId="16A0DFFB" w14:textId="7FAF62A8" w:rsidR="00C61713" w:rsidRDefault="00B5319B" w:rsidP="0081720C">
      <w:pPr>
        <w:jc w:val="both"/>
        <w:rPr>
          <w:rFonts w:ascii="Garamond" w:hAnsi="Garamond"/>
          <w:sz w:val="26"/>
          <w:szCs w:val="26"/>
        </w:rPr>
      </w:pPr>
      <w:r>
        <w:rPr>
          <w:rFonts w:ascii="Garamond" w:hAnsi="Garamond"/>
          <w:sz w:val="26"/>
          <w:szCs w:val="26"/>
        </w:rPr>
        <w:t xml:space="preserve">I don’t think that these </w:t>
      </w:r>
      <w:r w:rsidR="007268FA">
        <w:rPr>
          <w:rFonts w:ascii="Garamond" w:hAnsi="Garamond"/>
          <w:sz w:val="26"/>
          <w:szCs w:val="26"/>
        </w:rPr>
        <w:t xml:space="preserve">conditions </w:t>
      </w:r>
      <w:r>
        <w:rPr>
          <w:rFonts w:ascii="Garamond" w:hAnsi="Garamond"/>
          <w:sz w:val="26"/>
          <w:szCs w:val="26"/>
        </w:rPr>
        <w:t xml:space="preserve">would help </w:t>
      </w:r>
      <w:r w:rsidR="007E618C">
        <w:rPr>
          <w:rFonts w:ascii="Garamond" w:hAnsi="Garamond"/>
          <w:sz w:val="26"/>
          <w:szCs w:val="26"/>
        </w:rPr>
        <w:t xml:space="preserve">turn </w:t>
      </w:r>
      <w:r w:rsidR="000823FF">
        <w:rPr>
          <w:rFonts w:ascii="Garamond" w:hAnsi="Garamond"/>
          <w:sz w:val="26"/>
          <w:szCs w:val="26"/>
        </w:rPr>
        <w:t xml:space="preserve">an act of the </w:t>
      </w:r>
      <w:r w:rsidR="007E618C">
        <w:rPr>
          <w:rFonts w:ascii="Garamond" w:hAnsi="Garamond"/>
          <w:sz w:val="26"/>
          <w:szCs w:val="26"/>
        </w:rPr>
        <w:t xml:space="preserve">imagination into an instance of knowledge. </w:t>
      </w:r>
      <w:r w:rsidR="00831E77">
        <w:rPr>
          <w:rFonts w:ascii="Garamond" w:hAnsi="Garamond"/>
          <w:sz w:val="26"/>
          <w:szCs w:val="26"/>
        </w:rPr>
        <w:t xml:space="preserve">Correctness is </w:t>
      </w:r>
      <w:r w:rsidR="00ED11CC">
        <w:rPr>
          <w:rFonts w:ascii="Garamond" w:hAnsi="Garamond"/>
          <w:sz w:val="26"/>
          <w:szCs w:val="26"/>
        </w:rPr>
        <w:t xml:space="preserve">arguably </w:t>
      </w:r>
      <w:r w:rsidR="00831E77">
        <w:rPr>
          <w:rFonts w:ascii="Garamond" w:hAnsi="Garamond"/>
          <w:sz w:val="26"/>
          <w:szCs w:val="26"/>
        </w:rPr>
        <w:t xml:space="preserve">necessary but insufficient: we need some way of capturing the non-accidental nature of </w:t>
      </w:r>
      <w:r w:rsidR="00831AB4">
        <w:rPr>
          <w:rFonts w:ascii="Garamond" w:hAnsi="Garamond"/>
          <w:sz w:val="26"/>
          <w:szCs w:val="26"/>
        </w:rPr>
        <w:t>knowledge.</w:t>
      </w:r>
      <w:r w:rsidR="0015726C">
        <w:rPr>
          <w:rStyle w:val="FootnoteReference"/>
          <w:rFonts w:ascii="Garamond" w:hAnsi="Garamond"/>
          <w:sz w:val="26"/>
          <w:szCs w:val="26"/>
        </w:rPr>
        <w:footnoteReference w:id="7"/>
      </w:r>
      <w:r w:rsidR="00831AB4">
        <w:rPr>
          <w:rFonts w:ascii="Garamond" w:hAnsi="Garamond"/>
          <w:sz w:val="26"/>
          <w:szCs w:val="26"/>
        </w:rPr>
        <w:t xml:space="preserve"> </w:t>
      </w:r>
      <w:r w:rsidR="00680B20">
        <w:rPr>
          <w:rFonts w:ascii="Garamond" w:hAnsi="Garamond"/>
          <w:sz w:val="26"/>
          <w:szCs w:val="26"/>
        </w:rPr>
        <w:t>S</w:t>
      </w:r>
      <w:r w:rsidR="00831AB4">
        <w:rPr>
          <w:rFonts w:ascii="Garamond" w:hAnsi="Garamond"/>
          <w:sz w:val="26"/>
          <w:szCs w:val="26"/>
        </w:rPr>
        <w:t xml:space="preserve">afety </w:t>
      </w:r>
      <w:r w:rsidR="0048510F">
        <w:rPr>
          <w:rFonts w:ascii="Garamond" w:hAnsi="Garamond"/>
          <w:sz w:val="26"/>
          <w:szCs w:val="26"/>
        </w:rPr>
        <w:t xml:space="preserve">– as formulated by Hazlett – </w:t>
      </w:r>
      <w:r w:rsidR="00831AB4">
        <w:rPr>
          <w:rFonts w:ascii="Garamond" w:hAnsi="Garamond"/>
          <w:sz w:val="26"/>
          <w:szCs w:val="26"/>
        </w:rPr>
        <w:t xml:space="preserve">cannot give us </w:t>
      </w:r>
      <w:r w:rsidR="00C26782">
        <w:rPr>
          <w:rFonts w:ascii="Garamond" w:hAnsi="Garamond"/>
          <w:sz w:val="26"/>
          <w:szCs w:val="26"/>
        </w:rPr>
        <w:t>the missing criterion</w:t>
      </w:r>
      <w:r w:rsidR="00680B20">
        <w:rPr>
          <w:rFonts w:ascii="Garamond" w:hAnsi="Garamond"/>
          <w:sz w:val="26"/>
          <w:szCs w:val="26"/>
        </w:rPr>
        <w:t xml:space="preserve"> </w:t>
      </w:r>
      <w:r w:rsidR="005420A2">
        <w:rPr>
          <w:rFonts w:ascii="Garamond" w:hAnsi="Garamond"/>
          <w:sz w:val="26"/>
          <w:szCs w:val="26"/>
        </w:rPr>
        <w:t>in the case of imagination</w:t>
      </w:r>
      <w:r w:rsidR="00C81F1E">
        <w:rPr>
          <w:rFonts w:ascii="Garamond" w:hAnsi="Garamond"/>
          <w:sz w:val="26"/>
          <w:szCs w:val="26"/>
        </w:rPr>
        <w:t>, or so I argue</w:t>
      </w:r>
      <w:r w:rsidR="00C26782">
        <w:rPr>
          <w:rFonts w:ascii="Garamond" w:hAnsi="Garamond"/>
          <w:sz w:val="26"/>
          <w:szCs w:val="26"/>
        </w:rPr>
        <w:t xml:space="preserve">. </w:t>
      </w:r>
      <w:r w:rsidR="004A774E">
        <w:rPr>
          <w:rFonts w:ascii="Garamond" w:hAnsi="Garamond"/>
          <w:sz w:val="26"/>
          <w:szCs w:val="26"/>
        </w:rPr>
        <w:t>It is</w:t>
      </w:r>
      <w:r w:rsidR="00C71BDE">
        <w:rPr>
          <w:rFonts w:ascii="Garamond" w:hAnsi="Garamond"/>
          <w:sz w:val="26"/>
          <w:szCs w:val="26"/>
        </w:rPr>
        <w:t xml:space="preserve"> generally </w:t>
      </w:r>
      <w:r w:rsidR="004A774E">
        <w:rPr>
          <w:rFonts w:ascii="Garamond" w:hAnsi="Garamond"/>
          <w:sz w:val="26"/>
          <w:szCs w:val="26"/>
        </w:rPr>
        <w:t xml:space="preserve">possible for us to imagine </w:t>
      </w:r>
      <w:r w:rsidR="00C81F1E">
        <w:rPr>
          <w:rFonts w:ascii="Garamond" w:hAnsi="Garamond"/>
          <w:sz w:val="26"/>
          <w:szCs w:val="26"/>
        </w:rPr>
        <w:t xml:space="preserve">exactly </w:t>
      </w:r>
      <w:r w:rsidR="00B426F6">
        <w:rPr>
          <w:rFonts w:ascii="Garamond" w:hAnsi="Garamond"/>
          <w:sz w:val="26"/>
          <w:szCs w:val="26"/>
        </w:rPr>
        <w:t xml:space="preserve">what we are imagining </w:t>
      </w:r>
      <w:r w:rsidR="005420A2">
        <w:rPr>
          <w:rFonts w:ascii="Garamond" w:hAnsi="Garamond"/>
          <w:sz w:val="26"/>
          <w:szCs w:val="26"/>
        </w:rPr>
        <w:t xml:space="preserve">in a world in which </w:t>
      </w:r>
      <w:r w:rsidR="00D11793">
        <w:rPr>
          <w:rFonts w:ascii="Garamond" w:hAnsi="Garamond"/>
          <w:sz w:val="26"/>
          <w:szCs w:val="26"/>
        </w:rPr>
        <w:t xml:space="preserve">what we </w:t>
      </w:r>
      <w:r w:rsidR="00C81F1E">
        <w:rPr>
          <w:rFonts w:ascii="Garamond" w:hAnsi="Garamond"/>
          <w:sz w:val="26"/>
          <w:szCs w:val="26"/>
        </w:rPr>
        <w:t xml:space="preserve">are </w:t>
      </w:r>
      <w:r w:rsidR="00D11793">
        <w:rPr>
          <w:rFonts w:ascii="Garamond" w:hAnsi="Garamond"/>
          <w:sz w:val="26"/>
          <w:szCs w:val="26"/>
        </w:rPr>
        <w:t>imagin</w:t>
      </w:r>
      <w:r w:rsidR="00C81F1E">
        <w:rPr>
          <w:rFonts w:ascii="Garamond" w:hAnsi="Garamond"/>
          <w:sz w:val="26"/>
          <w:szCs w:val="26"/>
        </w:rPr>
        <w:t xml:space="preserve">ing </w:t>
      </w:r>
      <w:r w:rsidR="00D11793">
        <w:rPr>
          <w:rFonts w:ascii="Garamond" w:hAnsi="Garamond"/>
          <w:sz w:val="26"/>
          <w:szCs w:val="26"/>
        </w:rPr>
        <w:t>is not true. That is just how i</w:t>
      </w:r>
      <w:r w:rsidR="00C71BDE">
        <w:rPr>
          <w:rFonts w:ascii="Garamond" w:hAnsi="Garamond"/>
          <w:sz w:val="26"/>
          <w:szCs w:val="26"/>
        </w:rPr>
        <w:t xml:space="preserve">magination works. </w:t>
      </w:r>
      <w:r w:rsidR="00462E3F">
        <w:rPr>
          <w:rFonts w:ascii="Garamond" w:hAnsi="Garamond"/>
          <w:sz w:val="26"/>
          <w:szCs w:val="26"/>
        </w:rPr>
        <w:t>I</w:t>
      </w:r>
      <w:r w:rsidR="000714B4">
        <w:rPr>
          <w:rFonts w:ascii="Garamond" w:hAnsi="Garamond"/>
          <w:sz w:val="26"/>
          <w:szCs w:val="26"/>
        </w:rPr>
        <w:t>magination is</w:t>
      </w:r>
      <w:r w:rsidR="0051495D">
        <w:rPr>
          <w:rFonts w:ascii="Garamond" w:hAnsi="Garamond"/>
          <w:sz w:val="26"/>
          <w:szCs w:val="26"/>
        </w:rPr>
        <w:t xml:space="preserve"> not</w:t>
      </w:r>
      <w:r w:rsidR="000714B4">
        <w:rPr>
          <w:rFonts w:ascii="Garamond" w:hAnsi="Garamond"/>
          <w:sz w:val="26"/>
          <w:szCs w:val="26"/>
        </w:rPr>
        <w:t xml:space="preserve"> </w:t>
      </w:r>
      <w:r w:rsidR="004358C3">
        <w:rPr>
          <w:rFonts w:ascii="Garamond" w:hAnsi="Garamond"/>
          <w:sz w:val="26"/>
          <w:szCs w:val="26"/>
        </w:rPr>
        <w:t xml:space="preserve">generally </w:t>
      </w:r>
      <w:r w:rsidR="002722F1">
        <w:rPr>
          <w:rFonts w:ascii="Garamond" w:hAnsi="Garamond"/>
          <w:sz w:val="26"/>
          <w:szCs w:val="26"/>
        </w:rPr>
        <w:t>“</w:t>
      </w:r>
      <w:r w:rsidR="00224F1A">
        <w:rPr>
          <w:rFonts w:ascii="Garamond" w:hAnsi="Garamond"/>
          <w:sz w:val="26"/>
          <w:szCs w:val="26"/>
        </w:rPr>
        <w:t>safe</w:t>
      </w:r>
      <w:r w:rsidR="002722F1">
        <w:rPr>
          <w:rFonts w:ascii="Garamond" w:hAnsi="Garamond"/>
          <w:sz w:val="26"/>
          <w:szCs w:val="26"/>
        </w:rPr>
        <w:t>,”</w:t>
      </w:r>
      <w:r w:rsidR="004358C3">
        <w:rPr>
          <w:rFonts w:ascii="Garamond" w:hAnsi="Garamond"/>
          <w:sz w:val="26"/>
          <w:szCs w:val="26"/>
        </w:rPr>
        <w:t xml:space="preserve"> in the relevant sense</w:t>
      </w:r>
      <w:r w:rsidR="00462E3F">
        <w:rPr>
          <w:rFonts w:ascii="Garamond" w:hAnsi="Garamond"/>
          <w:sz w:val="26"/>
          <w:szCs w:val="26"/>
        </w:rPr>
        <w:t xml:space="preserve"> and that includes </w:t>
      </w:r>
      <w:r w:rsidR="000A65BE">
        <w:rPr>
          <w:rFonts w:ascii="Garamond" w:hAnsi="Garamond"/>
          <w:sz w:val="26"/>
          <w:szCs w:val="26"/>
        </w:rPr>
        <w:t xml:space="preserve">cases in which it appears to amount to knowledge. </w:t>
      </w:r>
      <w:r w:rsidR="00224F1A">
        <w:rPr>
          <w:rFonts w:ascii="Garamond" w:hAnsi="Garamond"/>
          <w:sz w:val="26"/>
          <w:szCs w:val="26"/>
        </w:rPr>
        <w:t xml:space="preserve">If any </w:t>
      </w:r>
      <w:r w:rsidR="00857597">
        <w:rPr>
          <w:rFonts w:ascii="Garamond" w:hAnsi="Garamond"/>
          <w:sz w:val="26"/>
          <w:szCs w:val="26"/>
        </w:rPr>
        <w:t xml:space="preserve">acts of the imagination constitute </w:t>
      </w:r>
      <w:r w:rsidR="00DC0E33">
        <w:rPr>
          <w:rFonts w:ascii="Garamond" w:hAnsi="Garamond"/>
          <w:sz w:val="26"/>
          <w:szCs w:val="26"/>
        </w:rPr>
        <w:t>knowledge</w:t>
      </w:r>
      <w:r w:rsidR="00857597">
        <w:rPr>
          <w:rFonts w:ascii="Garamond" w:hAnsi="Garamond"/>
          <w:sz w:val="26"/>
          <w:szCs w:val="26"/>
        </w:rPr>
        <w:t xml:space="preserve">, therefore, this is not </w:t>
      </w:r>
      <w:r w:rsidR="00224F1A">
        <w:rPr>
          <w:rFonts w:ascii="Garamond" w:hAnsi="Garamond"/>
          <w:sz w:val="26"/>
          <w:szCs w:val="26"/>
        </w:rPr>
        <w:t>because they are correct and safe.</w:t>
      </w:r>
      <w:r w:rsidR="00764050">
        <w:rPr>
          <w:rStyle w:val="FootnoteReference"/>
          <w:rFonts w:ascii="Garamond" w:hAnsi="Garamond"/>
          <w:sz w:val="26"/>
          <w:szCs w:val="26"/>
        </w:rPr>
        <w:footnoteReference w:id="8"/>
      </w:r>
      <w:r w:rsidR="00224F1A">
        <w:rPr>
          <w:rFonts w:ascii="Garamond" w:hAnsi="Garamond"/>
          <w:sz w:val="26"/>
          <w:szCs w:val="26"/>
        </w:rPr>
        <w:t xml:space="preserve"> </w:t>
      </w:r>
      <w:r w:rsidR="006B4DE9">
        <w:rPr>
          <w:rFonts w:ascii="Garamond" w:hAnsi="Garamond"/>
          <w:sz w:val="26"/>
          <w:szCs w:val="26"/>
        </w:rPr>
        <w:t xml:space="preserve">What I wish to suggest, instead, is that </w:t>
      </w:r>
      <w:r w:rsidR="00EF1F7F">
        <w:rPr>
          <w:rFonts w:ascii="Garamond" w:hAnsi="Garamond"/>
          <w:sz w:val="26"/>
          <w:szCs w:val="26"/>
        </w:rPr>
        <w:t xml:space="preserve">when </w:t>
      </w:r>
      <w:r w:rsidR="003C04DB">
        <w:rPr>
          <w:rFonts w:ascii="Garamond" w:hAnsi="Garamond"/>
          <w:sz w:val="26"/>
          <w:szCs w:val="26"/>
        </w:rPr>
        <w:t>we exercise our imaginative capacities</w:t>
      </w:r>
      <w:r w:rsidR="00C6123B">
        <w:rPr>
          <w:rFonts w:ascii="Garamond" w:hAnsi="Garamond"/>
          <w:sz w:val="26"/>
          <w:szCs w:val="26"/>
        </w:rPr>
        <w:t xml:space="preserve"> in the pursuit of k</w:t>
      </w:r>
      <w:r w:rsidR="00EF1F7F">
        <w:rPr>
          <w:rFonts w:ascii="Garamond" w:hAnsi="Garamond"/>
          <w:sz w:val="26"/>
          <w:szCs w:val="26"/>
        </w:rPr>
        <w:t>nowledge</w:t>
      </w:r>
      <w:r w:rsidR="007545BA">
        <w:rPr>
          <w:rFonts w:ascii="Garamond" w:hAnsi="Garamond"/>
          <w:sz w:val="26"/>
          <w:szCs w:val="26"/>
        </w:rPr>
        <w:t xml:space="preserve"> (rather than for some other purpose</w:t>
      </w:r>
      <w:r w:rsidR="003A57C1">
        <w:rPr>
          <w:rFonts w:ascii="Garamond" w:hAnsi="Garamond"/>
          <w:sz w:val="26"/>
          <w:szCs w:val="26"/>
        </w:rPr>
        <w:t xml:space="preserve"> such as pure entertainment</w:t>
      </w:r>
      <w:r w:rsidR="007545BA">
        <w:rPr>
          <w:rFonts w:ascii="Garamond" w:hAnsi="Garamond"/>
          <w:sz w:val="26"/>
          <w:szCs w:val="26"/>
        </w:rPr>
        <w:t>)</w:t>
      </w:r>
      <w:r w:rsidR="00EF1F7F">
        <w:rPr>
          <w:rFonts w:ascii="Garamond" w:hAnsi="Garamond"/>
          <w:sz w:val="26"/>
          <w:szCs w:val="26"/>
        </w:rPr>
        <w:t>, we assess what we imagine</w:t>
      </w:r>
      <w:r w:rsidR="00F545FE">
        <w:rPr>
          <w:rFonts w:ascii="Garamond" w:hAnsi="Garamond"/>
          <w:sz w:val="26"/>
          <w:szCs w:val="26"/>
        </w:rPr>
        <w:t xml:space="preserve"> </w:t>
      </w:r>
      <w:r w:rsidR="0096653C">
        <w:rPr>
          <w:rFonts w:ascii="Garamond" w:hAnsi="Garamond"/>
          <w:sz w:val="26"/>
          <w:szCs w:val="26"/>
        </w:rPr>
        <w:t>and reject undisciplined imaginings</w:t>
      </w:r>
      <w:r w:rsidR="002E1F29">
        <w:rPr>
          <w:rFonts w:ascii="Garamond" w:hAnsi="Garamond"/>
          <w:sz w:val="26"/>
          <w:szCs w:val="26"/>
        </w:rPr>
        <w:t xml:space="preserve"> for which there is no good evidence</w:t>
      </w:r>
      <w:r w:rsidR="0096653C">
        <w:rPr>
          <w:rFonts w:ascii="Garamond" w:hAnsi="Garamond"/>
          <w:sz w:val="26"/>
          <w:szCs w:val="26"/>
        </w:rPr>
        <w:t>.</w:t>
      </w:r>
      <w:r w:rsidR="00487E8E">
        <w:rPr>
          <w:rFonts w:ascii="Garamond" w:hAnsi="Garamond"/>
          <w:sz w:val="26"/>
          <w:szCs w:val="26"/>
        </w:rPr>
        <w:t xml:space="preserve"> </w:t>
      </w:r>
      <w:r w:rsidR="00930242">
        <w:rPr>
          <w:rFonts w:ascii="Garamond" w:hAnsi="Garamond"/>
          <w:sz w:val="26"/>
          <w:szCs w:val="26"/>
        </w:rPr>
        <w:t xml:space="preserve">This </w:t>
      </w:r>
      <w:r w:rsidR="001F34B3">
        <w:rPr>
          <w:rFonts w:ascii="Garamond" w:hAnsi="Garamond"/>
          <w:sz w:val="26"/>
          <w:szCs w:val="26"/>
        </w:rPr>
        <w:t xml:space="preserve">may turn </w:t>
      </w:r>
      <w:r w:rsidR="009960A5">
        <w:rPr>
          <w:rFonts w:ascii="Garamond" w:hAnsi="Garamond"/>
          <w:sz w:val="26"/>
          <w:szCs w:val="26"/>
        </w:rPr>
        <w:t xml:space="preserve">an act of the imagination into an instance of knowledge but </w:t>
      </w:r>
      <w:r w:rsidR="00C61713">
        <w:rPr>
          <w:rFonts w:ascii="Garamond" w:hAnsi="Garamond"/>
          <w:sz w:val="26"/>
          <w:szCs w:val="26"/>
        </w:rPr>
        <w:t>at the cost of adding something</w:t>
      </w:r>
      <w:r w:rsidR="00A57CFF">
        <w:rPr>
          <w:rFonts w:ascii="Garamond" w:hAnsi="Garamond"/>
          <w:sz w:val="26"/>
          <w:szCs w:val="26"/>
        </w:rPr>
        <w:t xml:space="preserve">. </w:t>
      </w:r>
      <w:r w:rsidR="00215D78">
        <w:rPr>
          <w:rFonts w:ascii="Garamond" w:hAnsi="Garamond"/>
          <w:sz w:val="26"/>
          <w:szCs w:val="26"/>
        </w:rPr>
        <w:t>I</w:t>
      </w:r>
      <w:r w:rsidR="00C61713">
        <w:rPr>
          <w:rFonts w:ascii="Garamond" w:hAnsi="Garamond"/>
          <w:sz w:val="26"/>
          <w:szCs w:val="26"/>
        </w:rPr>
        <w:t xml:space="preserve">t is no longer an act of </w:t>
      </w:r>
      <w:r w:rsidR="009960A5">
        <w:rPr>
          <w:rFonts w:ascii="Garamond" w:hAnsi="Garamond"/>
          <w:sz w:val="26"/>
          <w:szCs w:val="26"/>
        </w:rPr>
        <w:t xml:space="preserve">the </w:t>
      </w:r>
      <w:r w:rsidR="00C61713">
        <w:rPr>
          <w:rFonts w:ascii="Garamond" w:hAnsi="Garamond"/>
          <w:sz w:val="26"/>
          <w:szCs w:val="26"/>
        </w:rPr>
        <w:t>imagination – with certain characteristics</w:t>
      </w:r>
      <w:r w:rsidR="00215D78">
        <w:rPr>
          <w:rFonts w:ascii="Garamond" w:hAnsi="Garamond"/>
          <w:sz w:val="26"/>
          <w:szCs w:val="26"/>
        </w:rPr>
        <w:t xml:space="preserve"> such as correctness and safety</w:t>
      </w:r>
      <w:r w:rsidR="00C61713">
        <w:rPr>
          <w:rFonts w:ascii="Garamond" w:hAnsi="Garamond"/>
          <w:sz w:val="26"/>
          <w:szCs w:val="26"/>
        </w:rPr>
        <w:t xml:space="preserve"> – that counts as knowledge.</w:t>
      </w:r>
      <w:r w:rsidR="00BA218E">
        <w:rPr>
          <w:rFonts w:ascii="Garamond" w:hAnsi="Garamond"/>
          <w:sz w:val="26"/>
          <w:szCs w:val="26"/>
        </w:rPr>
        <w:t xml:space="preserve"> </w:t>
      </w:r>
      <w:r w:rsidR="00C61713">
        <w:rPr>
          <w:rFonts w:ascii="Garamond" w:hAnsi="Garamond"/>
          <w:sz w:val="26"/>
          <w:szCs w:val="26"/>
        </w:rPr>
        <w:t xml:space="preserve"> </w:t>
      </w:r>
    </w:p>
    <w:p w14:paraId="2D9DE378" w14:textId="2E5A3B44" w:rsidR="00962E16" w:rsidRDefault="0087730F" w:rsidP="0081720C">
      <w:pPr>
        <w:jc w:val="both"/>
        <w:rPr>
          <w:rFonts w:ascii="Garamond" w:hAnsi="Garamond"/>
          <w:sz w:val="26"/>
          <w:szCs w:val="26"/>
        </w:rPr>
      </w:pPr>
      <w:r>
        <w:rPr>
          <w:rFonts w:ascii="Garamond" w:hAnsi="Garamond"/>
          <w:sz w:val="26"/>
          <w:szCs w:val="26"/>
        </w:rPr>
        <w:lastRenderedPageBreak/>
        <w:t xml:space="preserve">Going back to </w:t>
      </w:r>
      <w:r w:rsidR="000917D5">
        <w:rPr>
          <w:rFonts w:ascii="Garamond" w:hAnsi="Garamond"/>
          <w:sz w:val="26"/>
          <w:szCs w:val="26"/>
        </w:rPr>
        <w:t xml:space="preserve">the case of </w:t>
      </w:r>
      <w:r>
        <w:rPr>
          <w:rFonts w:ascii="Garamond" w:hAnsi="Garamond"/>
          <w:sz w:val="26"/>
          <w:szCs w:val="26"/>
        </w:rPr>
        <w:t>fiction</w:t>
      </w:r>
      <w:r w:rsidR="00C04EA1">
        <w:rPr>
          <w:rFonts w:ascii="Garamond" w:hAnsi="Garamond"/>
          <w:sz w:val="26"/>
          <w:szCs w:val="26"/>
        </w:rPr>
        <w:t xml:space="preserve"> now</w:t>
      </w:r>
      <w:r>
        <w:rPr>
          <w:rFonts w:ascii="Garamond" w:hAnsi="Garamond"/>
          <w:sz w:val="26"/>
          <w:szCs w:val="26"/>
        </w:rPr>
        <w:t xml:space="preserve">, </w:t>
      </w:r>
      <w:r w:rsidR="0070345C">
        <w:rPr>
          <w:rFonts w:ascii="Garamond" w:hAnsi="Garamond"/>
          <w:sz w:val="26"/>
          <w:szCs w:val="26"/>
        </w:rPr>
        <w:t>our imagination may generate possibilities</w:t>
      </w:r>
      <w:r w:rsidR="00990B24">
        <w:rPr>
          <w:rFonts w:ascii="Garamond" w:hAnsi="Garamond"/>
          <w:sz w:val="26"/>
          <w:szCs w:val="26"/>
        </w:rPr>
        <w:t xml:space="preserve"> all on its own</w:t>
      </w:r>
      <w:r w:rsidR="007A7ACB">
        <w:rPr>
          <w:rFonts w:ascii="Garamond" w:hAnsi="Garamond"/>
          <w:sz w:val="26"/>
          <w:szCs w:val="26"/>
        </w:rPr>
        <w:t>,</w:t>
      </w:r>
      <w:r w:rsidR="0070345C">
        <w:rPr>
          <w:rFonts w:ascii="Garamond" w:hAnsi="Garamond"/>
          <w:sz w:val="26"/>
          <w:szCs w:val="26"/>
        </w:rPr>
        <w:t xml:space="preserve"> as when you try to predict </w:t>
      </w:r>
      <w:r w:rsidR="006122DD">
        <w:rPr>
          <w:rFonts w:ascii="Garamond" w:hAnsi="Garamond"/>
          <w:sz w:val="26"/>
          <w:szCs w:val="26"/>
        </w:rPr>
        <w:t>who the fictional killer might be before his or her identity is revealed</w:t>
      </w:r>
      <w:r w:rsidR="007A7ACB">
        <w:rPr>
          <w:rFonts w:ascii="Garamond" w:hAnsi="Garamond"/>
          <w:sz w:val="26"/>
          <w:szCs w:val="26"/>
        </w:rPr>
        <w:t>,</w:t>
      </w:r>
      <w:r w:rsidR="008F1656">
        <w:rPr>
          <w:rFonts w:ascii="Garamond" w:hAnsi="Garamond"/>
          <w:sz w:val="26"/>
          <w:szCs w:val="26"/>
        </w:rPr>
        <w:t xml:space="preserve"> or we may be guided in what we imagine by the author, as in the </w:t>
      </w:r>
      <w:r w:rsidR="006515FA">
        <w:rPr>
          <w:rFonts w:ascii="Garamond" w:hAnsi="Garamond"/>
          <w:sz w:val="26"/>
          <w:szCs w:val="26"/>
        </w:rPr>
        <w:t>discussed by Hazlett</w:t>
      </w:r>
      <w:r w:rsidR="007238E9">
        <w:rPr>
          <w:rFonts w:ascii="Garamond" w:hAnsi="Garamond"/>
          <w:sz w:val="26"/>
          <w:szCs w:val="26"/>
        </w:rPr>
        <w:t xml:space="preserve"> case </w:t>
      </w:r>
      <w:r w:rsidR="006515FA">
        <w:rPr>
          <w:rFonts w:ascii="Garamond" w:hAnsi="Garamond"/>
          <w:sz w:val="26"/>
          <w:szCs w:val="26"/>
        </w:rPr>
        <w:t xml:space="preserve">involving </w:t>
      </w:r>
      <w:r w:rsidR="00C22208">
        <w:rPr>
          <w:rFonts w:ascii="Garamond" w:hAnsi="Garamond"/>
          <w:sz w:val="26"/>
          <w:szCs w:val="26"/>
        </w:rPr>
        <w:t>“Brokeback Mountain</w:t>
      </w:r>
      <w:r w:rsidR="003B0D48">
        <w:rPr>
          <w:rFonts w:ascii="Garamond" w:hAnsi="Garamond"/>
          <w:sz w:val="26"/>
          <w:szCs w:val="26"/>
        </w:rPr>
        <w:t>,</w:t>
      </w:r>
      <w:r w:rsidR="00C22208">
        <w:rPr>
          <w:rFonts w:ascii="Garamond" w:hAnsi="Garamond"/>
          <w:sz w:val="26"/>
          <w:szCs w:val="26"/>
        </w:rPr>
        <w:t>”</w:t>
      </w:r>
      <w:r w:rsidR="003B0D48">
        <w:rPr>
          <w:rFonts w:ascii="Garamond" w:hAnsi="Garamond"/>
          <w:sz w:val="26"/>
          <w:szCs w:val="26"/>
        </w:rPr>
        <w:t xml:space="preserve"> </w:t>
      </w:r>
      <w:r w:rsidR="007238E9">
        <w:rPr>
          <w:rFonts w:ascii="Garamond" w:hAnsi="Garamond"/>
          <w:sz w:val="26"/>
          <w:szCs w:val="26"/>
        </w:rPr>
        <w:t>where t</w:t>
      </w:r>
      <w:r w:rsidR="003B0D48">
        <w:rPr>
          <w:rFonts w:ascii="Garamond" w:hAnsi="Garamond"/>
          <w:sz w:val="26"/>
          <w:szCs w:val="26"/>
        </w:rPr>
        <w:t xml:space="preserve">he author prompts us to imagine </w:t>
      </w:r>
      <w:r w:rsidR="003F0CDF">
        <w:rPr>
          <w:rFonts w:ascii="Garamond" w:hAnsi="Garamond"/>
          <w:sz w:val="26"/>
          <w:szCs w:val="26"/>
        </w:rPr>
        <w:t>a particular possibility.</w:t>
      </w:r>
      <w:r w:rsidR="00C22208">
        <w:rPr>
          <w:rFonts w:ascii="Garamond" w:hAnsi="Garamond"/>
          <w:sz w:val="26"/>
          <w:szCs w:val="26"/>
        </w:rPr>
        <w:t xml:space="preserve"> </w:t>
      </w:r>
      <w:r w:rsidR="009E33F2">
        <w:rPr>
          <w:rFonts w:ascii="Garamond" w:hAnsi="Garamond"/>
          <w:sz w:val="26"/>
          <w:szCs w:val="26"/>
        </w:rPr>
        <w:t xml:space="preserve">The second-order assessment mechanisms </w:t>
      </w:r>
      <w:r w:rsidR="00C27DC4">
        <w:rPr>
          <w:rFonts w:ascii="Garamond" w:hAnsi="Garamond"/>
          <w:sz w:val="26"/>
          <w:szCs w:val="26"/>
        </w:rPr>
        <w:t xml:space="preserve">I mentioned </w:t>
      </w:r>
      <w:r w:rsidR="00E17717">
        <w:rPr>
          <w:rFonts w:ascii="Garamond" w:hAnsi="Garamond"/>
          <w:sz w:val="26"/>
          <w:szCs w:val="26"/>
        </w:rPr>
        <w:t xml:space="preserve">must do their work </w:t>
      </w:r>
      <w:r w:rsidR="00F118B6">
        <w:rPr>
          <w:rFonts w:ascii="Garamond" w:hAnsi="Garamond"/>
          <w:sz w:val="26"/>
          <w:szCs w:val="26"/>
        </w:rPr>
        <w:t xml:space="preserve">in the case of engagement with fiction </w:t>
      </w:r>
      <w:r w:rsidR="00105CC6">
        <w:rPr>
          <w:rFonts w:ascii="Garamond" w:hAnsi="Garamond"/>
          <w:sz w:val="26"/>
          <w:szCs w:val="26"/>
        </w:rPr>
        <w:t xml:space="preserve">much as they do in the </w:t>
      </w:r>
      <w:proofErr w:type="gramStart"/>
      <w:r w:rsidR="00105CC6">
        <w:rPr>
          <w:rFonts w:ascii="Garamond" w:hAnsi="Garamond"/>
          <w:sz w:val="26"/>
          <w:szCs w:val="26"/>
        </w:rPr>
        <w:t>real life</w:t>
      </w:r>
      <w:proofErr w:type="gramEnd"/>
      <w:r w:rsidR="00105CC6">
        <w:rPr>
          <w:rFonts w:ascii="Garamond" w:hAnsi="Garamond"/>
          <w:sz w:val="26"/>
          <w:szCs w:val="26"/>
        </w:rPr>
        <w:t xml:space="preserve"> case</w:t>
      </w:r>
      <w:r w:rsidR="005C5BDA">
        <w:rPr>
          <w:rFonts w:ascii="Garamond" w:hAnsi="Garamond"/>
          <w:sz w:val="26"/>
          <w:szCs w:val="26"/>
        </w:rPr>
        <w:t xml:space="preserve">, </w:t>
      </w:r>
      <w:r w:rsidR="00D6275B">
        <w:rPr>
          <w:rFonts w:ascii="Garamond" w:hAnsi="Garamond"/>
          <w:sz w:val="26"/>
          <w:szCs w:val="26"/>
        </w:rPr>
        <w:t>and they play a dual role</w:t>
      </w:r>
      <w:r w:rsidR="005C5BDA">
        <w:rPr>
          <w:rFonts w:ascii="Garamond" w:hAnsi="Garamond"/>
          <w:sz w:val="26"/>
          <w:szCs w:val="26"/>
        </w:rPr>
        <w:t>. F</w:t>
      </w:r>
      <w:r w:rsidR="0020751B">
        <w:rPr>
          <w:rFonts w:ascii="Garamond" w:hAnsi="Garamond"/>
          <w:sz w:val="26"/>
          <w:szCs w:val="26"/>
        </w:rPr>
        <w:t xml:space="preserve">irst, </w:t>
      </w:r>
      <w:r w:rsidR="00D6275B">
        <w:rPr>
          <w:rFonts w:ascii="Garamond" w:hAnsi="Garamond"/>
          <w:sz w:val="26"/>
          <w:szCs w:val="26"/>
        </w:rPr>
        <w:t xml:space="preserve">we </w:t>
      </w:r>
      <w:r w:rsidR="00AA0575">
        <w:rPr>
          <w:rFonts w:ascii="Garamond" w:hAnsi="Garamond"/>
          <w:sz w:val="26"/>
          <w:szCs w:val="26"/>
        </w:rPr>
        <w:t xml:space="preserve">try to </w:t>
      </w:r>
      <w:r w:rsidR="00AB44DB">
        <w:rPr>
          <w:rFonts w:ascii="Garamond" w:hAnsi="Garamond"/>
          <w:sz w:val="26"/>
          <w:szCs w:val="26"/>
        </w:rPr>
        <w:t xml:space="preserve">determine what is </w:t>
      </w:r>
      <w:r w:rsidR="00AB44DB" w:rsidRPr="008E3A07">
        <w:rPr>
          <w:rFonts w:ascii="Garamond" w:hAnsi="Garamond"/>
          <w:i/>
          <w:iCs/>
          <w:sz w:val="26"/>
          <w:szCs w:val="26"/>
        </w:rPr>
        <w:t>true in the fiction</w:t>
      </w:r>
      <w:r w:rsidR="00B13A88">
        <w:rPr>
          <w:rFonts w:ascii="Garamond" w:hAnsi="Garamond"/>
          <w:sz w:val="26"/>
          <w:szCs w:val="26"/>
        </w:rPr>
        <w:t>. F</w:t>
      </w:r>
      <w:r w:rsidR="00217649">
        <w:rPr>
          <w:rFonts w:ascii="Garamond" w:hAnsi="Garamond"/>
          <w:sz w:val="26"/>
          <w:szCs w:val="26"/>
        </w:rPr>
        <w:t xml:space="preserve">or instance, </w:t>
      </w:r>
      <w:r w:rsidR="00C06F1D">
        <w:rPr>
          <w:rFonts w:ascii="Garamond" w:hAnsi="Garamond"/>
          <w:sz w:val="26"/>
          <w:szCs w:val="26"/>
        </w:rPr>
        <w:t xml:space="preserve">if the murder mystery you are trying to solve is </w:t>
      </w:r>
      <w:r w:rsidR="00042D12">
        <w:rPr>
          <w:rFonts w:ascii="Garamond" w:hAnsi="Garamond"/>
          <w:sz w:val="26"/>
          <w:szCs w:val="26"/>
        </w:rPr>
        <w:t xml:space="preserve">a fictional one, </w:t>
      </w:r>
      <w:r w:rsidR="001F3399">
        <w:rPr>
          <w:rFonts w:ascii="Garamond" w:hAnsi="Garamond"/>
          <w:sz w:val="26"/>
          <w:szCs w:val="26"/>
        </w:rPr>
        <w:t xml:space="preserve">the possibility </w:t>
      </w:r>
      <w:r w:rsidR="00D927EB">
        <w:rPr>
          <w:rFonts w:ascii="Garamond" w:hAnsi="Garamond"/>
          <w:sz w:val="26"/>
          <w:szCs w:val="26"/>
        </w:rPr>
        <w:t xml:space="preserve">that the grandmother did it may be too obvious and predictable to be the correct one. </w:t>
      </w:r>
      <w:r w:rsidR="005F7832">
        <w:rPr>
          <w:rFonts w:ascii="Garamond" w:hAnsi="Garamond"/>
          <w:sz w:val="26"/>
          <w:szCs w:val="26"/>
        </w:rPr>
        <w:t xml:space="preserve">In the fiction, it may be more likely that </w:t>
      </w:r>
      <w:r w:rsidR="00217649">
        <w:rPr>
          <w:rFonts w:ascii="Garamond" w:hAnsi="Garamond"/>
          <w:sz w:val="26"/>
          <w:szCs w:val="26"/>
        </w:rPr>
        <w:t xml:space="preserve">13-year old </w:t>
      </w:r>
      <w:r w:rsidR="001F3399">
        <w:rPr>
          <w:rFonts w:ascii="Garamond" w:hAnsi="Garamond"/>
          <w:sz w:val="26"/>
          <w:szCs w:val="26"/>
        </w:rPr>
        <w:t xml:space="preserve">girl </w:t>
      </w:r>
      <w:r w:rsidR="005F7832">
        <w:rPr>
          <w:rFonts w:ascii="Garamond" w:hAnsi="Garamond"/>
          <w:sz w:val="26"/>
          <w:szCs w:val="26"/>
        </w:rPr>
        <w:t xml:space="preserve">did it </w:t>
      </w:r>
      <w:r w:rsidR="000D70CC">
        <w:rPr>
          <w:rFonts w:ascii="Garamond" w:hAnsi="Garamond"/>
          <w:sz w:val="26"/>
          <w:szCs w:val="26"/>
        </w:rPr>
        <w:t xml:space="preserve">since an underaged killer is a more exciting </w:t>
      </w:r>
      <w:r w:rsidR="005F7832">
        <w:rPr>
          <w:rFonts w:ascii="Garamond" w:hAnsi="Garamond"/>
          <w:sz w:val="26"/>
          <w:szCs w:val="26"/>
        </w:rPr>
        <w:t>option</w:t>
      </w:r>
      <w:r w:rsidR="000D70CC">
        <w:rPr>
          <w:rFonts w:ascii="Garamond" w:hAnsi="Garamond"/>
          <w:sz w:val="26"/>
          <w:szCs w:val="26"/>
        </w:rPr>
        <w:t xml:space="preserve">. </w:t>
      </w:r>
      <w:r w:rsidR="00C62822">
        <w:rPr>
          <w:rFonts w:ascii="Garamond" w:hAnsi="Garamond"/>
          <w:sz w:val="26"/>
          <w:szCs w:val="26"/>
        </w:rPr>
        <w:t>K</w:t>
      </w:r>
      <w:r w:rsidR="00B26FE1">
        <w:rPr>
          <w:rFonts w:ascii="Garamond" w:hAnsi="Garamond"/>
          <w:sz w:val="26"/>
          <w:szCs w:val="26"/>
        </w:rPr>
        <w:t>nowing this, we may, as soon as we think of th</w:t>
      </w:r>
      <w:r w:rsidR="00B13A88">
        <w:rPr>
          <w:rFonts w:ascii="Garamond" w:hAnsi="Garamond"/>
          <w:sz w:val="26"/>
          <w:szCs w:val="26"/>
        </w:rPr>
        <w:t xml:space="preserve">e </w:t>
      </w:r>
      <w:r w:rsidR="00AD3617">
        <w:rPr>
          <w:rFonts w:ascii="Garamond" w:hAnsi="Garamond"/>
          <w:sz w:val="26"/>
          <w:szCs w:val="26"/>
        </w:rPr>
        <w:t xml:space="preserve">hypothesis </w:t>
      </w:r>
      <w:r w:rsidR="009747F9">
        <w:rPr>
          <w:rFonts w:ascii="Garamond" w:hAnsi="Garamond"/>
          <w:sz w:val="26"/>
          <w:szCs w:val="26"/>
        </w:rPr>
        <w:t xml:space="preserve">that the </w:t>
      </w:r>
      <w:r w:rsidR="00B32D0E">
        <w:rPr>
          <w:rFonts w:ascii="Garamond" w:hAnsi="Garamond"/>
          <w:sz w:val="26"/>
          <w:szCs w:val="26"/>
        </w:rPr>
        <w:t>g</w:t>
      </w:r>
      <w:r w:rsidR="009747F9">
        <w:rPr>
          <w:rFonts w:ascii="Garamond" w:hAnsi="Garamond"/>
          <w:sz w:val="26"/>
          <w:szCs w:val="26"/>
        </w:rPr>
        <w:t>irl</w:t>
      </w:r>
      <w:r w:rsidR="00A25FE7">
        <w:rPr>
          <w:rFonts w:ascii="Garamond" w:hAnsi="Garamond"/>
          <w:sz w:val="26"/>
          <w:szCs w:val="26"/>
        </w:rPr>
        <w:t xml:space="preserve"> did it get the </w:t>
      </w:r>
      <w:proofErr w:type="gramStart"/>
      <w:r w:rsidR="00A25FE7">
        <w:rPr>
          <w:rFonts w:ascii="Garamond" w:hAnsi="Garamond"/>
          <w:sz w:val="26"/>
          <w:szCs w:val="26"/>
        </w:rPr>
        <w:t>feeling</w:t>
      </w:r>
      <w:proofErr w:type="gramEnd"/>
      <w:r w:rsidR="00A25FE7">
        <w:rPr>
          <w:rFonts w:ascii="Garamond" w:hAnsi="Garamond"/>
          <w:sz w:val="26"/>
          <w:szCs w:val="26"/>
        </w:rPr>
        <w:t xml:space="preserve"> we know what happened in the fiction</w:t>
      </w:r>
      <w:r w:rsidR="00B117A5">
        <w:rPr>
          <w:rFonts w:ascii="Garamond" w:hAnsi="Garamond"/>
          <w:sz w:val="26"/>
          <w:szCs w:val="26"/>
        </w:rPr>
        <w:t xml:space="preserve">. </w:t>
      </w:r>
      <w:r w:rsidR="009D0C61">
        <w:rPr>
          <w:rFonts w:ascii="Garamond" w:hAnsi="Garamond"/>
          <w:sz w:val="26"/>
          <w:szCs w:val="26"/>
        </w:rPr>
        <w:t xml:space="preserve">And we may be right. </w:t>
      </w:r>
      <w:r w:rsidR="00045E52">
        <w:rPr>
          <w:rFonts w:ascii="Garamond" w:hAnsi="Garamond"/>
          <w:sz w:val="26"/>
          <w:szCs w:val="26"/>
        </w:rPr>
        <w:t xml:space="preserve">By contrast, in </w:t>
      </w:r>
      <w:r w:rsidR="00801FB5">
        <w:rPr>
          <w:rFonts w:ascii="Garamond" w:hAnsi="Garamond"/>
          <w:sz w:val="26"/>
          <w:szCs w:val="26"/>
        </w:rPr>
        <w:t xml:space="preserve">real life, </w:t>
      </w:r>
      <w:r w:rsidR="00B117A5">
        <w:rPr>
          <w:rFonts w:ascii="Garamond" w:hAnsi="Garamond"/>
          <w:sz w:val="26"/>
          <w:szCs w:val="26"/>
        </w:rPr>
        <w:t xml:space="preserve">we may dismiss the </w:t>
      </w:r>
      <w:r w:rsidR="00B31121">
        <w:rPr>
          <w:rFonts w:ascii="Garamond" w:hAnsi="Garamond"/>
          <w:sz w:val="26"/>
          <w:szCs w:val="26"/>
        </w:rPr>
        <w:t>possibility of a teenage</w:t>
      </w:r>
      <w:r w:rsidR="00060477">
        <w:rPr>
          <w:rFonts w:ascii="Garamond" w:hAnsi="Garamond"/>
          <w:sz w:val="26"/>
          <w:szCs w:val="26"/>
        </w:rPr>
        <w:t xml:space="preserve"> murder</w:t>
      </w:r>
      <w:r w:rsidR="005729FA">
        <w:rPr>
          <w:rFonts w:ascii="Garamond" w:hAnsi="Garamond"/>
          <w:sz w:val="26"/>
          <w:szCs w:val="26"/>
        </w:rPr>
        <w:t>e</w:t>
      </w:r>
      <w:r w:rsidR="00597D8A">
        <w:rPr>
          <w:rFonts w:ascii="Garamond" w:hAnsi="Garamond"/>
          <w:sz w:val="26"/>
          <w:szCs w:val="26"/>
        </w:rPr>
        <w:t>ss</w:t>
      </w:r>
      <w:r w:rsidR="00E04FBB">
        <w:rPr>
          <w:rFonts w:ascii="Garamond" w:hAnsi="Garamond"/>
          <w:sz w:val="26"/>
          <w:szCs w:val="26"/>
        </w:rPr>
        <w:t xml:space="preserve"> whose victim is </w:t>
      </w:r>
      <w:r w:rsidR="00060477">
        <w:rPr>
          <w:rFonts w:ascii="Garamond" w:hAnsi="Garamond"/>
          <w:sz w:val="26"/>
          <w:szCs w:val="26"/>
        </w:rPr>
        <w:t xml:space="preserve">an adult man. </w:t>
      </w:r>
    </w:p>
    <w:p w14:paraId="7EE91096" w14:textId="77777777" w:rsidR="008503D0" w:rsidRDefault="007B4949" w:rsidP="0081720C">
      <w:pPr>
        <w:jc w:val="both"/>
        <w:rPr>
          <w:rFonts w:ascii="Garamond" w:hAnsi="Garamond"/>
          <w:sz w:val="26"/>
          <w:szCs w:val="26"/>
        </w:rPr>
      </w:pPr>
      <w:r>
        <w:rPr>
          <w:rFonts w:ascii="Garamond" w:hAnsi="Garamond"/>
          <w:sz w:val="26"/>
          <w:szCs w:val="26"/>
        </w:rPr>
        <w:t xml:space="preserve">This brings me to the second </w:t>
      </w:r>
      <w:r w:rsidR="004C0745">
        <w:rPr>
          <w:rFonts w:ascii="Garamond" w:hAnsi="Garamond"/>
          <w:sz w:val="26"/>
          <w:szCs w:val="26"/>
        </w:rPr>
        <w:t xml:space="preserve">role </w:t>
      </w:r>
      <w:r w:rsidR="00AC2E65">
        <w:rPr>
          <w:rFonts w:ascii="Garamond" w:hAnsi="Garamond"/>
          <w:sz w:val="26"/>
          <w:szCs w:val="26"/>
        </w:rPr>
        <w:t xml:space="preserve">higher-order </w:t>
      </w:r>
      <w:r w:rsidR="004C0745">
        <w:rPr>
          <w:rFonts w:ascii="Garamond" w:hAnsi="Garamond"/>
          <w:sz w:val="26"/>
          <w:szCs w:val="26"/>
        </w:rPr>
        <w:t xml:space="preserve">assessment </w:t>
      </w:r>
      <w:r w:rsidR="00045E52">
        <w:rPr>
          <w:rFonts w:ascii="Garamond" w:hAnsi="Garamond"/>
          <w:sz w:val="26"/>
          <w:szCs w:val="26"/>
        </w:rPr>
        <w:t>p</w:t>
      </w:r>
      <w:r w:rsidR="004C0745">
        <w:rPr>
          <w:rFonts w:ascii="Garamond" w:hAnsi="Garamond"/>
          <w:sz w:val="26"/>
          <w:szCs w:val="26"/>
        </w:rPr>
        <w:t>lay</w:t>
      </w:r>
      <w:r w:rsidR="00045E52">
        <w:rPr>
          <w:rFonts w:ascii="Garamond" w:hAnsi="Garamond"/>
          <w:sz w:val="26"/>
          <w:szCs w:val="26"/>
        </w:rPr>
        <w:t>s</w:t>
      </w:r>
      <w:r w:rsidR="004C0745">
        <w:rPr>
          <w:rFonts w:ascii="Garamond" w:hAnsi="Garamond"/>
          <w:sz w:val="26"/>
          <w:szCs w:val="26"/>
        </w:rPr>
        <w:t xml:space="preserve"> vis-a-vis our imaginings. </w:t>
      </w:r>
      <w:r w:rsidR="002220C6">
        <w:rPr>
          <w:rFonts w:ascii="Garamond" w:hAnsi="Garamond"/>
          <w:sz w:val="26"/>
          <w:szCs w:val="26"/>
        </w:rPr>
        <w:t>I</w:t>
      </w:r>
      <w:r w:rsidR="004A6BFA">
        <w:rPr>
          <w:rFonts w:ascii="Garamond" w:hAnsi="Garamond"/>
          <w:sz w:val="26"/>
          <w:szCs w:val="26"/>
        </w:rPr>
        <w:t xml:space="preserve">f </w:t>
      </w:r>
      <w:r w:rsidR="00123B1A">
        <w:rPr>
          <w:rFonts w:ascii="Garamond" w:hAnsi="Garamond"/>
          <w:sz w:val="26"/>
          <w:szCs w:val="26"/>
        </w:rPr>
        <w:t xml:space="preserve">we attempt to export a proposition that’s true in the </w:t>
      </w:r>
      <w:r w:rsidR="00570149">
        <w:rPr>
          <w:rFonts w:ascii="Garamond" w:hAnsi="Garamond"/>
          <w:sz w:val="26"/>
          <w:szCs w:val="26"/>
        </w:rPr>
        <w:t xml:space="preserve">fiction into the real world, </w:t>
      </w:r>
      <w:r w:rsidR="00712DFE">
        <w:rPr>
          <w:rFonts w:ascii="Garamond" w:hAnsi="Garamond"/>
          <w:sz w:val="26"/>
          <w:szCs w:val="26"/>
        </w:rPr>
        <w:t xml:space="preserve">then </w:t>
      </w:r>
      <w:r w:rsidR="00805558">
        <w:rPr>
          <w:rFonts w:ascii="Garamond" w:hAnsi="Garamond"/>
          <w:sz w:val="26"/>
          <w:szCs w:val="26"/>
        </w:rPr>
        <w:t>t</w:t>
      </w:r>
      <w:r w:rsidR="00712DFE">
        <w:rPr>
          <w:rFonts w:ascii="Garamond" w:hAnsi="Garamond"/>
          <w:sz w:val="26"/>
          <w:szCs w:val="26"/>
        </w:rPr>
        <w:t xml:space="preserve">he second-order assessment </w:t>
      </w:r>
      <w:r w:rsidR="00805558">
        <w:rPr>
          <w:rFonts w:ascii="Garamond" w:hAnsi="Garamond"/>
          <w:sz w:val="26"/>
          <w:szCs w:val="26"/>
        </w:rPr>
        <w:t xml:space="preserve">processes </w:t>
      </w:r>
      <w:r w:rsidR="00961133">
        <w:rPr>
          <w:rFonts w:ascii="Garamond" w:hAnsi="Garamond"/>
          <w:sz w:val="26"/>
          <w:szCs w:val="26"/>
        </w:rPr>
        <w:t xml:space="preserve">kick in again. </w:t>
      </w:r>
      <w:r w:rsidR="0007735A">
        <w:rPr>
          <w:rFonts w:ascii="Garamond" w:hAnsi="Garamond"/>
          <w:sz w:val="26"/>
          <w:szCs w:val="26"/>
        </w:rPr>
        <w:t xml:space="preserve">If </w:t>
      </w:r>
      <w:r w:rsidR="00961133">
        <w:rPr>
          <w:rFonts w:ascii="Garamond" w:hAnsi="Garamond"/>
          <w:sz w:val="26"/>
          <w:szCs w:val="26"/>
        </w:rPr>
        <w:t>they do not a</w:t>
      </w:r>
      <w:r w:rsidR="0007735A">
        <w:rPr>
          <w:rFonts w:ascii="Garamond" w:hAnsi="Garamond"/>
          <w:sz w:val="26"/>
          <w:szCs w:val="26"/>
        </w:rPr>
        <w:t>nd readers uncritically export propositions from the fiction into the real</w:t>
      </w:r>
      <w:r w:rsidR="00B23CA3">
        <w:rPr>
          <w:rFonts w:ascii="Garamond" w:hAnsi="Garamond"/>
          <w:sz w:val="26"/>
          <w:szCs w:val="26"/>
        </w:rPr>
        <w:t xml:space="preserve"> </w:t>
      </w:r>
      <w:r w:rsidR="0007735A">
        <w:rPr>
          <w:rFonts w:ascii="Garamond" w:hAnsi="Garamond"/>
          <w:sz w:val="26"/>
          <w:szCs w:val="26"/>
        </w:rPr>
        <w:t xml:space="preserve">world, </w:t>
      </w:r>
      <w:r w:rsidR="009369F0">
        <w:rPr>
          <w:rFonts w:ascii="Garamond" w:hAnsi="Garamond"/>
          <w:sz w:val="26"/>
          <w:szCs w:val="26"/>
        </w:rPr>
        <w:t>as in some of the studies discussed by other contributors to this volume, then imagination does not amount to knowledge.</w:t>
      </w:r>
      <w:r w:rsidR="009369F0" w:rsidRPr="009369F0">
        <w:rPr>
          <w:rStyle w:val="FootnoteReference"/>
          <w:rFonts w:ascii="Garamond" w:hAnsi="Garamond"/>
          <w:sz w:val="26"/>
          <w:szCs w:val="26"/>
        </w:rPr>
        <w:t xml:space="preserve"> </w:t>
      </w:r>
      <w:r w:rsidR="009369F0">
        <w:rPr>
          <w:rStyle w:val="FootnoteReference"/>
          <w:rFonts w:ascii="Garamond" w:hAnsi="Garamond"/>
          <w:sz w:val="26"/>
          <w:szCs w:val="26"/>
        </w:rPr>
        <w:footnoteReference w:id="9"/>
      </w:r>
      <w:r w:rsidR="009369F0">
        <w:rPr>
          <w:rFonts w:ascii="Garamond" w:hAnsi="Garamond"/>
          <w:sz w:val="26"/>
          <w:szCs w:val="26"/>
        </w:rPr>
        <w:t xml:space="preserve"> </w:t>
      </w:r>
    </w:p>
    <w:p w14:paraId="7D3906F9" w14:textId="02BE61B3" w:rsidR="00614B4C" w:rsidRDefault="008503D0" w:rsidP="0081720C">
      <w:pPr>
        <w:jc w:val="both"/>
        <w:rPr>
          <w:rFonts w:ascii="Garamond" w:hAnsi="Garamond"/>
          <w:sz w:val="26"/>
          <w:szCs w:val="26"/>
        </w:rPr>
      </w:pPr>
      <w:r>
        <w:rPr>
          <w:rFonts w:ascii="Garamond" w:hAnsi="Garamond"/>
          <w:sz w:val="26"/>
          <w:szCs w:val="26"/>
        </w:rPr>
        <w:t xml:space="preserve">I conclude from here that imagination by itself does not amount to knowledge. </w:t>
      </w:r>
      <w:r w:rsidR="00C04EA1" w:rsidRPr="00C04EA1">
        <w:rPr>
          <w:rFonts w:ascii="Garamond" w:hAnsi="Garamond"/>
          <w:sz w:val="26"/>
          <w:szCs w:val="26"/>
        </w:rPr>
        <w:t xml:space="preserve">It remains the case, however, that when the truth is hidden and non-obvious, imagination is crucial in knowledge acquisition: we must think of the truth first before we can </w:t>
      </w:r>
      <w:r w:rsidR="00946062">
        <w:rPr>
          <w:rFonts w:ascii="Garamond" w:hAnsi="Garamond"/>
          <w:sz w:val="26"/>
          <w:szCs w:val="26"/>
        </w:rPr>
        <w:t xml:space="preserve">possibly </w:t>
      </w:r>
      <w:r w:rsidR="00C04EA1" w:rsidRPr="00C04EA1">
        <w:rPr>
          <w:rFonts w:ascii="Garamond" w:hAnsi="Garamond"/>
          <w:sz w:val="26"/>
          <w:szCs w:val="26"/>
        </w:rPr>
        <w:t xml:space="preserve">know it. </w:t>
      </w:r>
      <w:r w:rsidR="000E3C30">
        <w:rPr>
          <w:rFonts w:ascii="Garamond" w:hAnsi="Garamond"/>
          <w:sz w:val="26"/>
          <w:szCs w:val="26"/>
        </w:rPr>
        <w:t xml:space="preserve">The fact is </w:t>
      </w:r>
      <w:r w:rsidR="00232E46">
        <w:rPr>
          <w:rFonts w:ascii="Garamond" w:hAnsi="Garamond"/>
          <w:sz w:val="26"/>
          <w:szCs w:val="26"/>
        </w:rPr>
        <w:t>frequently overlooked</w:t>
      </w:r>
      <w:r w:rsidR="00CA5511">
        <w:rPr>
          <w:rFonts w:ascii="Garamond" w:hAnsi="Garamond"/>
          <w:sz w:val="26"/>
          <w:szCs w:val="26"/>
        </w:rPr>
        <w:t xml:space="preserve">, and </w:t>
      </w:r>
      <w:r w:rsidR="00175308">
        <w:rPr>
          <w:rFonts w:ascii="Garamond" w:hAnsi="Garamond"/>
          <w:sz w:val="26"/>
          <w:szCs w:val="26"/>
        </w:rPr>
        <w:t xml:space="preserve">I applaud </w:t>
      </w:r>
      <w:r w:rsidR="00C04EA1" w:rsidRPr="00C04EA1">
        <w:rPr>
          <w:rFonts w:ascii="Garamond" w:hAnsi="Garamond"/>
          <w:sz w:val="26"/>
          <w:szCs w:val="26"/>
        </w:rPr>
        <w:t xml:space="preserve">Hazlett </w:t>
      </w:r>
      <w:r w:rsidR="00175308">
        <w:rPr>
          <w:rFonts w:ascii="Garamond" w:hAnsi="Garamond"/>
          <w:sz w:val="26"/>
          <w:szCs w:val="26"/>
        </w:rPr>
        <w:t xml:space="preserve">for </w:t>
      </w:r>
      <w:r w:rsidR="00C04EA1" w:rsidRPr="00C04EA1">
        <w:rPr>
          <w:rFonts w:ascii="Garamond" w:hAnsi="Garamond"/>
          <w:sz w:val="26"/>
          <w:szCs w:val="26"/>
        </w:rPr>
        <w:t>draw</w:t>
      </w:r>
      <w:r w:rsidR="00175308">
        <w:rPr>
          <w:rFonts w:ascii="Garamond" w:hAnsi="Garamond"/>
          <w:sz w:val="26"/>
          <w:szCs w:val="26"/>
        </w:rPr>
        <w:t>ing</w:t>
      </w:r>
      <w:r w:rsidR="00C04EA1" w:rsidRPr="00C04EA1">
        <w:rPr>
          <w:rFonts w:ascii="Garamond" w:hAnsi="Garamond"/>
          <w:sz w:val="26"/>
          <w:szCs w:val="26"/>
        </w:rPr>
        <w:t xml:space="preserve"> attention to the role of imagination in knowledge</w:t>
      </w:r>
      <w:r w:rsidR="00A4560F">
        <w:rPr>
          <w:rFonts w:ascii="Garamond" w:hAnsi="Garamond"/>
          <w:sz w:val="26"/>
          <w:szCs w:val="26"/>
        </w:rPr>
        <w:t xml:space="preserve"> acquisition</w:t>
      </w:r>
      <w:r w:rsidR="00C04EA1" w:rsidRPr="00C04EA1">
        <w:rPr>
          <w:rFonts w:ascii="Garamond" w:hAnsi="Garamond"/>
          <w:sz w:val="26"/>
          <w:szCs w:val="26"/>
        </w:rPr>
        <w:t xml:space="preserve">. </w:t>
      </w:r>
      <w:r w:rsidR="005B3688">
        <w:rPr>
          <w:rFonts w:ascii="Garamond" w:hAnsi="Garamond"/>
          <w:sz w:val="26"/>
          <w:szCs w:val="26"/>
        </w:rPr>
        <w:t xml:space="preserve"> </w:t>
      </w:r>
    </w:p>
    <w:p w14:paraId="3B731836" w14:textId="444BCB7E" w:rsidR="003329BB" w:rsidRDefault="00C6019E" w:rsidP="00454145">
      <w:pPr>
        <w:jc w:val="both"/>
        <w:rPr>
          <w:rFonts w:ascii="Garamond" w:hAnsi="Garamond"/>
          <w:sz w:val="26"/>
          <w:szCs w:val="26"/>
        </w:rPr>
      </w:pPr>
      <w:r>
        <w:rPr>
          <w:rFonts w:ascii="Garamond" w:hAnsi="Garamond"/>
          <w:sz w:val="26"/>
          <w:szCs w:val="26"/>
        </w:rPr>
        <w:t xml:space="preserve">Finally, I wish to briefly comment on Whiting’s </w:t>
      </w:r>
      <w:r w:rsidR="00EF6CEC">
        <w:rPr>
          <w:rFonts w:ascii="Garamond" w:hAnsi="Garamond"/>
          <w:sz w:val="26"/>
          <w:szCs w:val="26"/>
        </w:rPr>
        <w:t xml:space="preserve">“Don’t Take My Word for It.” Whiting, as we said, is </w:t>
      </w:r>
      <w:r w:rsidR="00AF6186">
        <w:rPr>
          <w:rFonts w:ascii="Garamond" w:hAnsi="Garamond"/>
          <w:sz w:val="26"/>
          <w:szCs w:val="26"/>
        </w:rPr>
        <w:t>pessimis</w:t>
      </w:r>
      <w:r w:rsidR="00EF6CEC">
        <w:rPr>
          <w:rFonts w:ascii="Garamond" w:hAnsi="Garamond"/>
          <w:sz w:val="26"/>
          <w:szCs w:val="26"/>
        </w:rPr>
        <w:t>tic a</w:t>
      </w:r>
      <w:r w:rsidR="00AF6186">
        <w:rPr>
          <w:rFonts w:ascii="Garamond" w:hAnsi="Garamond"/>
          <w:sz w:val="26"/>
          <w:szCs w:val="26"/>
        </w:rPr>
        <w:t xml:space="preserve">bout aesthetic testimony. </w:t>
      </w:r>
      <w:r w:rsidR="0000544A">
        <w:rPr>
          <w:rFonts w:ascii="Garamond" w:hAnsi="Garamond"/>
          <w:sz w:val="26"/>
          <w:szCs w:val="26"/>
        </w:rPr>
        <w:t xml:space="preserve">I start by laying my cards on the table: I </w:t>
      </w:r>
      <w:r w:rsidR="00F45AC5">
        <w:rPr>
          <w:rFonts w:ascii="Garamond" w:hAnsi="Garamond"/>
          <w:sz w:val="26"/>
          <w:szCs w:val="26"/>
        </w:rPr>
        <w:t xml:space="preserve">think it </w:t>
      </w:r>
      <w:r w:rsidR="009F787B">
        <w:rPr>
          <w:rFonts w:ascii="Garamond" w:hAnsi="Garamond"/>
          <w:sz w:val="26"/>
          <w:szCs w:val="26"/>
        </w:rPr>
        <w:t xml:space="preserve">is </w:t>
      </w:r>
      <w:r w:rsidR="00F45AC5">
        <w:rPr>
          <w:rFonts w:ascii="Garamond" w:hAnsi="Garamond"/>
          <w:sz w:val="26"/>
          <w:szCs w:val="26"/>
        </w:rPr>
        <w:t xml:space="preserve">sometimes quite appropriate to form </w:t>
      </w:r>
      <w:r w:rsidR="0092536E">
        <w:rPr>
          <w:rFonts w:ascii="Garamond" w:hAnsi="Garamond"/>
          <w:sz w:val="26"/>
          <w:szCs w:val="26"/>
        </w:rPr>
        <w:t xml:space="preserve">beliefs </w:t>
      </w:r>
      <w:r w:rsidR="00BD5EAB">
        <w:rPr>
          <w:rFonts w:ascii="Garamond" w:hAnsi="Garamond"/>
          <w:sz w:val="26"/>
          <w:szCs w:val="26"/>
        </w:rPr>
        <w:t xml:space="preserve">about aesthetic matters </w:t>
      </w:r>
      <w:r w:rsidR="0092536E">
        <w:rPr>
          <w:rFonts w:ascii="Garamond" w:hAnsi="Garamond"/>
          <w:sz w:val="26"/>
          <w:szCs w:val="26"/>
        </w:rPr>
        <w:t>on the basis of testimony</w:t>
      </w:r>
      <w:r w:rsidR="00DF3109">
        <w:rPr>
          <w:rFonts w:ascii="Garamond" w:hAnsi="Garamond"/>
          <w:sz w:val="26"/>
          <w:szCs w:val="26"/>
        </w:rPr>
        <w:t xml:space="preserve"> as when </w:t>
      </w:r>
      <w:r w:rsidR="00135C6B">
        <w:rPr>
          <w:rFonts w:ascii="Garamond" w:hAnsi="Garamond"/>
          <w:sz w:val="26"/>
          <w:szCs w:val="26"/>
        </w:rPr>
        <w:t xml:space="preserve">I form the belief </w:t>
      </w:r>
      <w:r w:rsidR="00B57D08">
        <w:rPr>
          <w:rFonts w:ascii="Garamond" w:hAnsi="Garamond"/>
          <w:sz w:val="26"/>
          <w:szCs w:val="26"/>
        </w:rPr>
        <w:t xml:space="preserve">that </w:t>
      </w:r>
      <w:r w:rsidR="0076136B">
        <w:rPr>
          <w:rFonts w:ascii="Garamond" w:hAnsi="Garamond"/>
          <w:sz w:val="26"/>
          <w:szCs w:val="26"/>
        </w:rPr>
        <w:t xml:space="preserve">the work of </w:t>
      </w:r>
      <w:r w:rsidR="00780453">
        <w:rPr>
          <w:rFonts w:ascii="Garamond" w:hAnsi="Garamond"/>
          <w:sz w:val="26"/>
          <w:szCs w:val="26"/>
        </w:rPr>
        <w:t xml:space="preserve">Nobel </w:t>
      </w:r>
      <w:r w:rsidR="00AE5D25">
        <w:rPr>
          <w:rFonts w:ascii="Garamond" w:hAnsi="Garamond"/>
          <w:sz w:val="26"/>
          <w:szCs w:val="26"/>
        </w:rPr>
        <w:t xml:space="preserve">Prize winner </w:t>
      </w:r>
      <w:proofErr w:type="spellStart"/>
      <w:r w:rsidR="00AE5D25">
        <w:rPr>
          <w:rFonts w:ascii="Garamond" w:hAnsi="Garamond"/>
          <w:sz w:val="26"/>
          <w:szCs w:val="26"/>
        </w:rPr>
        <w:t>Herta</w:t>
      </w:r>
      <w:proofErr w:type="spellEnd"/>
      <w:r w:rsidR="00AE5D25">
        <w:rPr>
          <w:rFonts w:ascii="Garamond" w:hAnsi="Garamond"/>
          <w:sz w:val="26"/>
          <w:szCs w:val="26"/>
        </w:rPr>
        <w:t xml:space="preserve"> </w:t>
      </w:r>
      <w:r w:rsidR="00AE5D25" w:rsidRPr="00AE5D25">
        <w:rPr>
          <w:rFonts w:ascii="Garamond" w:hAnsi="Garamond"/>
          <w:sz w:val="26"/>
          <w:szCs w:val="26"/>
        </w:rPr>
        <w:t>Müller</w:t>
      </w:r>
      <w:r w:rsidR="00AE5D25">
        <w:rPr>
          <w:rFonts w:ascii="Garamond" w:hAnsi="Garamond"/>
          <w:sz w:val="26"/>
          <w:szCs w:val="26"/>
        </w:rPr>
        <w:t xml:space="preserve"> has literary </w:t>
      </w:r>
      <w:r w:rsidR="00E91965">
        <w:rPr>
          <w:rFonts w:ascii="Garamond" w:hAnsi="Garamond"/>
          <w:sz w:val="26"/>
          <w:szCs w:val="26"/>
        </w:rPr>
        <w:t xml:space="preserve">merit </w:t>
      </w:r>
      <w:r w:rsidR="00F459CE">
        <w:rPr>
          <w:rFonts w:ascii="Garamond" w:hAnsi="Garamond"/>
          <w:sz w:val="26"/>
          <w:szCs w:val="26"/>
        </w:rPr>
        <w:t xml:space="preserve">although I have not read her work. What is inappropriate is to </w:t>
      </w:r>
      <w:r w:rsidR="002E091A">
        <w:rPr>
          <w:rFonts w:ascii="Garamond" w:hAnsi="Garamond"/>
          <w:sz w:val="26"/>
          <w:szCs w:val="26"/>
        </w:rPr>
        <w:t xml:space="preserve">put forward </w:t>
      </w:r>
      <w:r w:rsidR="005E5E33">
        <w:rPr>
          <w:rFonts w:ascii="Garamond" w:hAnsi="Garamond"/>
          <w:sz w:val="26"/>
          <w:szCs w:val="26"/>
        </w:rPr>
        <w:t>a</w:t>
      </w:r>
      <w:r w:rsidR="00F459CE">
        <w:rPr>
          <w:rFonts w:ascii="Garamond" w:hAnsi="Garamond"/>
          <w:sz w:val="26"/>
          <w:szCs w:val="26"/>
        </w:rPr>
        <w:t xml:space="preserve"> judgment based on </w:t>
      </w:r>
      <w:r w:rsidR="00060D13">
        <w:rPr>
          <w:rFonts w:ascii="Garamond" w:hAnsi="Garamond"/>
          <w:sz w:val="26"/>
          <w:szCs w:val="26"/>
        </w:rPr>
        <w:t xml:space="preserve">another’s </w:t>
      </w:r>
      <w:r w:rsidR="00F459CE">
        <w:rPr>
          <w:rFonts w:ascii="Garamond" w:hAnsi="Garamond"/>
          <w:sz w:val="26"/>
          <w:szCs w:val="26"/>
        </w:rPr>
        <w:t xml:space="preserve">testimony </w:t>
      </w:r>
      <w:r w:rsidR="00F459CE" w:rsidRPr="00EF6CEC">
        <w:rPr>
          <w:rFonts w:ascii="Garamond" w:hAnsi="Garamond"/>
          <w:i/>
          <w:iCs/>
          <w:sz w:val="26"/>
          <w:szCs w:val="26"/>
        </w:rPr>
        <w:t>as my own</w:t>
      </w:r>
      <w:r w:rsidR="003D0F0A">
        <w:rPr>
          <w:rFonts w:ascii="Garamond" w:hAnsi="Garamond"/>
          <w:sz w:val="26"/>
          <w:szCs w:val="26"/>
        </w:rPr>
        <w:t xml:space="preserve">, </w:t>
      </w:r>
      <w:r w:rsidR="00FF2E5C">
        <w:rPr>
          <w:rFonts w:ascii="Garamond" w:hAnsi="Garamond"/>
          <w:sz w:val="26"/>
          <w:szCs w:val="26"/>
        </w:rPr>
        <w:t>which is often what a certain kind of snob does.</w:t>
      </w:r>
      <w:r w:rsidR="007D472F">
        <w:rPr>
          <w:rFonts w:ascii="Garamond" w:hAnsi="Garamond"/>
          <w:sz w:val="26"/>
          <w:szCs w:val="26"/>
        </w:rPr>
        <w:t xml:space="preserve"> (Incidentally, pronouncements such as “</w:t>
      </w:r>
      <w:r w:rsidR="00427123" w:rsidRPr="00427123">
        <w:rPr>
          <w:rFonts w:ascii="Garamond" w:hAnsi="Garamond"/>
          <w:sz w:val="26"/>
          <w:szCs w:val="26"/>
        </w:rPr>
        <w:t>Müller</w:t>
      </w:r>
      <w:r w:rsidR="00427123">
        <w:rPr>
          <w:rFonts w:ascii="Garamond" w:hAnsi="Garamond"/>
          <w:sz w:val="26"/>
          <w:szCs w:val="26"/>
        </w:rPr>
        <w:t xml:space="preserve">’s work </w:t>
      </w:r>
      <w:r w:rsidR="00427123" w:rsidRPr="00427123">
        <w:rPr>
          <w:rFonts w:ascii="Garamond" w:hAnsi="Garamond"/>
          <w:sz w:val="26"/>
          <w:szCs w:val="26"/>
        </w:rPr>
        <w:t>has literary merit</w:t>
      </w:r>
      <w:r w:rsidR="00427123">
        <w:rPr>
          <w:rFonts w:ascii="Garamond" w:hAnsi="Garamond"/>
          <w:sz w:val="26"/>
          <w:szCs w:val="26"/>
        </w:rPr>
        <w:t>, but I haven’t read it” sound odd only becaus</w:t>
      </w:r>
      <w:r w:rsidR="008C5E33">
        <w:rPr>
          <w:rFonts w:ascii="Garamond" w:hAnsi="Garamond"/>
          <w:sz w:val="26"/>
          <w:szCs w:val="26"/>
        </w:rPr>
        <w:t xml:space="preserve">e the first part of the sentence pragmatically implies that </w:t>
      </w:r>
      <w:r w:rsidR="002A628B">
        <w:rPr>
          <w:rFonts w:ascii="Garamond" w:hAnsi="Garamond"/>
          <w:sz w:val="26"/>
          <w:szCs w:val="26"/>
        </w:rPr>
        <w:t>I am making my own judgment. If I said, instead, “</w:t>
      </w:r>
      <w:r w:rsidR="00DB05D7">
        <w:rPr>
          <w:rFonts w:ascii="Garamond" w:hAnsi="Garamond"/>
          <w:sz w:val="26"/>
          <w:szCs w:val="26"/>
        </w:rPr>
        <w:t xml:space="preserve">The Nobel Prize committee considers </w:t>
      </w:r>
      <w:r w:rsidR="00DB05D7" w:rsidRPr="00DB05D7">
        <w:rPr>
          <w:rFonts w:ascii="Garamond" w:hAnsi="Garamond"/>
          <w:sz w:val="26"/>
          <w:szCs w:val="26"/>
        </w:rPr>
        <w:t>Müller</w:t>
      </w:r>
      <w:r w:rsidR="00DB05D7">
        <w:rPr>
          <w:rFonts w:ascii="Garamond" w:hAnsi="Garamond"/>
          <w:sz w:val="26"/>
          <w:szCs w:val="26"/>
        </w:rPr>
        <w:t>’s work to be of great literary merit, and I believe them,” there would be nothing odd.) A</w:t>
      </w:r>
      <w:r w:rsidR="003D0F0A" w:rsidRPr="003D0F0A">
        <w:rPr>
          <w:rFonts w:ascii="Garamond" w:hAnsi="Garamond"/>
          <w:sz w:val="26"/>
          <w:szCs w:val="26"/>
        </w:rPr>
        <w:t xml:space="preserve">gain, one may form at least </w:t>
      </w:r>
      <w:r w:rsidR="003D0F0A" w:rsidRPr="00DB05D7">
        <w:rPr>
          <w:rFonts w:ascii="Garamond" w:hAnsi="Garamond"/>
          <w:i/>
          <w:iCs/>
          <w:sz w:val="26"/>
          <w:szCs w:val="26"/>
        </w:rPr>
        <w:t>de dicto</w:t>
      </w:r>
      <w:r w:rsidR="003D0F0A" w:rsidRPr="003D0F0A">
        <w:rPr>
          <w:rFonts w:ascii="Garamond" w:hAnsi="Garamond"/>
          <w:sz w:val="26"/>
          <w:szCs w:val="26"/>
        </w:rPr>
        <w:t xml:space="preserve"> aesthetic judgments </w:t>
      </w:r>
      <w:proofErr w:type="gramStart"/>
      <w:r w:rsidR="003D0F0A" w:rsidRPr="003D0F0A">
        <w:rPr>
          <w:rFonts w:ascii="Garamond" w:hAnsi="Garamond"/>
          <w:sz w:val="26"/>
          <w:szCs w:val="26"/>
        </w:rPr>
        <w:t>on the basis of</w:t>
      </w:r>
      <w:proofErr w:type="gramEnd"/>
      <w:r w:rsidR="003D0F0A" w:rsidRPr="003D0F0A">
        <w:rPr>
          <w:rFonts w:ascii="Garamond" w:hAnsi="Garamond"/>
          <w:sz w:val="26"/>
          <w:szCs w:val="26"/>
        </w:rPr>
        <w:t xml:space="preserve"> general knowledge of the </w:t>
      </w:r>
      <w:r w:rsidR="003D0F0A" w:rsidRPr="003D0F0A">
        <w:rPr>
          <w:rFonts w:ascii="Garamond" w:hAnsi="Garamond"/>
          <w:sz w:val="26"/>
          <w:szCs w:val="26"/>
        </w:rPr>
        <w:lastRenderedPageBreak/>
        <w:t>world</w:t>
      </w:r>
      <w:r w:rsidR="00763A46">
        <w:rPr>
          <w:rFonts w:ascii="Garamond" w:hAnsi="Garamond"/>
          <w:sz w:val="26"/>
          <w:szCs w:val="26"/>
        </w:rPr>
        <w:t xml:space="preserve"> without any kind of first-hand </w:t>
      </w:r>
      <w:r w:rsidR="002E091A">
        <w:rPr>
          <w:rFonts w:ascii="Garamond" w:hAnsi="Garamond"/>
          <w:sz w:val="26"/>
          <w:szCs w:val="26"/>
        </w:rPr>
        <w:t>knowledge</w:t>
      </w:r>
      <w:r w:rsidR="003D0F0A" w:rsidRPr="003D0F0A">
        <w:rPr>
          <w:rFonts w:ascii="Garamond" w:hAnsi="Garamond"/>
          <w:sz w:val="26"/>
          <w:szCs w:val="26"/>
        </w:rPr>
        <w:t xml:space="preserve">. </w:t>
      </w:r>
      <w:r w:rsidR="00DE18E8">
        <w:rPr>
          <w:rFonts w:ascii="Garamond" w:hAnsi="Garamond"/>
          <w:sz w:val="26"/>
          <w:szCs w:val="26"/>
        </w:rPr>
        <w:t>F</w:t>
      </w:r>
      <w:r w:rsidR="003D0F0A" w:rsidRPr="003D0F0A">
        <w:rPr>
          <w:rFonts w:ascii="Garamond" w:hAnsi="Garamond"/>
          <w:sz w:val="26"/>
          <w:szCs w:val="26"/>
        </w:rPr>
        <w:t xml:space="preserve">or instance, I believe that there are great poems written in </w:t>
      </w:r>
      <w:r w:rsidR="000C04BA">
        <w:rPr>
          <w:rFonts w:ascii="Garamond" w:hAnsi="Garamond"/>
          <w:sz w:val="26"/>
          <w:szCs w:val="26"/>
        </w:rPr>
        <w:t>Danish a</w:t>
      </w:r>
      <w:r w:rsidR="004A12AF">
        <w:rPr>
          <w:rFonts w:ascii="Garamond" w:hAnsi="Garamond"/>
          <w:sz w:val="26"/>
          <w:szCs w:val="26"/>
        </w:rPr>
        <w:t>l</w:t>
      </w:r>
      <w:r w:rsidR="003D0F0A" w:rsidRPr="003D0F0A">
        <w:rPr>
          <w:rFonts w:ascii="Garamond" w:hAnsi="Garamond"/>
          <w:sz w:val="26"/>
          <w:szCs w:val="26"/>
        </w:rPr>
        <w:t xml:space="preserve">though I </w:t>
      </w:r>
      <w:r w:rsidR="004A12AF">
        <w:rPr>
          <w:rFonts w:ascii="Garamond" w:hAnsi="Garamond"/>
          <w:sz w:val="26"/>
          <w:szCs w:val="26"/>
        </w:rPr>
        <w:t xml:space="preserve">have not read any of them. </w:t>
      </w:r>
      <w:r w:rsidR="0000544A">
        <w:rPr>
          <w:rFonts w:ascii="Garamond" w:hAnsi="Garamond"/>
          <w:sz w:val="26"/>
          <w:szCs w:val="26"/>
        </w:rPr>
        <w:t xml:space="preserve"> </w:t>
      </w:r>
      <w:r w:rsidR="00BF21DE">
        <w:rPr>
          <w:rFonts w:ascii="Garamond" w:hAnsi="Garamond"/>
          <w:sz w:val="26"/>
          <w:szCs w:val="26"/>
        </w:rPr>
        <w:t xml:space="preserve"> </w:t>
      </w:r>
      <w:r w:rsidR="00863F0C">
        <w:rPr>
          <w:rFonts w:ascii="Garamond" w:hAnsi="Garamond"/>
          <w:sz w:val="26"/>
          <w:szCs w:val="26"/>
        </w:rPr>
        <w:t xml:space="preserve"> </w:t>
      </w:r>
      <w:r w:rsidR="00EC25BF">
        <w:rPr>
          <w:rFonts w:ascii="Garamond" w:hAnsi="Garamond"/>
          <w:sz w:val="26"/>
          <w:szCs w:val="26"/>
        </w:rPr>
        <w:t xml:space="preserve"> </w:t>
      </w:r>
      <w:r w:rsidR="00805229">
        <w:rPr>
          <w:rFonts w:ascii="Garamond" w:hAnsi="Garamond"/>
          <w:sz w:val="26"/>
          <w:szCs w:val="26"/>
        </w:rPr>
        <w:t xml:space="preserve"> </w:t>
      </w:r>
      <w:r w:rsidR="007C1E41">
        <w:rPr>
          <w:rFonts w:ascii="Garamond" w:hAnsi="Garamond"/>
          <w:sz w:val="26"/>
          <w:szCs w:val="26"/>
        </w:rPr>
        <w:t xml:space="preserve"> </w:t>
      </w:r>
    </w:p>
    <w:p w14:paraId="54B34545" w14:textId="05F6D2EE" w:rsidR="000361EE" w:rsidRDefault="00405414" w:rsidP="00454145">
      <w:pPr>
        <w:jc w:val="both"/>
        <w:rPr>
          <w:rFonts w:ascii="Garamond" w:hAnsi="Garamond"/>
          <w:sz w:val="26"/>
          <w:szCs w:val="26"/>
        </w:rPr>
      </w:pPr>
      <w:r>
        <w:rPr>
          <w:rFonts w:ascii="Garamond" w:hAnsi="Garamond"/>
          <w:sz w:val="26"/>
          <w:szCs w:val="26"/>
        </w:rPr>
        <w:t>But Whiting’s challenge to a view such as mine or Jon Robson’s is a good one</w:t>
      </w:r>
      <w:r w:rsidR="00F27B12">
        <w:rPr>
          <w:rFonts w:ascii="Garamond" w:hAnsi="Garamond"/>
          <w:sz w:val="26"/>
          <w:szCs w:val="26"/>
        </w:rPr>
        <w:t xml:space="preserve"> </w:t>
      </w:r>
      <w:r>
        <w:rPr>
          <w:rFonts w:ascii="Garamond" w:hAnsi="Garamond"/>
          <w:sz w:val="26"/>
          <w:szCs w:val="26"/>
        </w:rPr>
        <w:t>and well-worth considering.</w:t>
      </w:r>
      <w:r w:rsidR="00AC32F2">
        <w:rPr>
          <w:rFonts w:ascii="Garamond" w:hAnsi="Garamond"/>
          <w:sz w:val="26"/>
          <w:szCs w:val="26"/>
        </w:rPr>
        <w:t xml:space="preserve"> If I believe that </w:t>
      </w:r>
      <w:r w:rsidR="00AC32F2" w:rsidRPr="00AC32F2">
        <w:rPr>
          <w:rFonts w:ascii="Garamond" w:hAnsi="Garamond"/>
          <w:sz w:val="26"/>
          <w:szCs w:val="26"/>
        </w:rPr>
        <w:t>Müller</w:t>
      </w:r>
      <w:r w:rsidR="00AC32F2">
        <w:rPr>
          <w:rFonts w:ascii="Garamond" w:hAnsi="Garamond"/>
          <w:sz w:val="26"/>
          <w:szCs w:val="26"/>
        </w:rPr>
        <w:t xml:space="preserve">’s work is of great literary merit </w:t>
      </w:r>
      <w:proofErr w:type="gramStart"/>
      <w:r w:rsidR="00AC32F2">
        <w:rPr>
          <w:rFonts w:ascii="Garamond" w:hAnsi="Garamond"/>
          <w:sz w:val="26"/>
          <w:szCs w:val="26"/>
        </w:rPr>
        <w:t>on the basis of</w:t>
      </w:r>
      <w:proofErr w:type="gramEnd"/>
      <w:r w:rsidR="00AC32F2">
        <w:rPr>
          <w:rFonts w:ascii="Garamond" w:hAnsi="Garamond"/>
          <w:sz w:val="26"/>
          <w:szCs w:val="26"/>
        </w:rPr>
        <w:t xml:space="preserve"> testimony, </w:t>
      </w:r>
      <w:r w:rsidR="004013DE">
        <w:rPr>
          <w:rFonts w:ascii="Garamond" w:hAnsi="Garamond"/>
          <w:sz w:val="26"/>
          <w:szCs w:val="26"/>
        </w:rPr>
        <w:t xml:space="preserve">then it is also rational to believe her work deserves admiration. But it does not seem rational to admire such work given that I </w:t>
      </w:r>
      <w:r w:rsidR="002D727B">
        <w:rPr>
          <w:rFonts w:ascii="Garamond" w:hAnsi="Garamond"/>
          <w:sz w:val="26"/>
          <w:szCs w:val="26"/>
        </w:rPr>
        <w:t>am not familiar with it</w:t>
      </w:r>
      <w:r w:rsidR="004013DE">
        <w:rPr>
          <w:rFonts w:ascii="Garamond" w:hAnsi="Garamond"/>
          <w:sz w:val="26"/>
          <w:szCs w:val="26"/>
        </w:rPr>
        <w:t xml:space="preserve">. </w:t>
      </w:r>
      <w:r w:rsidR="000361EE">
        <w:rPr>
          <w:rFonts w:ascii="Garamond" w:hAnsi="Garamond"/>
          <w:sz w:val="26"/>
          <w:szCs w:val="26"/>
        </w:rPr>
        <w:t>What gives?</w:t>
      </w:r>
    </w:p>
    <w:p w14:paraId="54D5B517" w14:textId="58339951" w:rsidR="004013DE" w:rsidRDefault="000D0C66" w:rsidP="00454145">
      <w:pPr>
        <w:jc w:val="both"/>
        <w:rPr>
          <w:rFonts w:ascii="Garamond" w:hAnsi="Garamond"/>
          <w:sz w:val="26"/>
          <w:szCs w:val="26"/>
        </w:rPr>
      </w:pPr>
      <w:r>
        <w:rPr>
          <w:rFonts w:ascii="Garamond" w:hAnsi="Garamond"/>
          <w:sz w:val="26"/>
          <w:szCs w:val="26"/>
        </w:rPr>
        <w:t xml:space="preserve">I wish to resist the connection </w:t>
      </w:r>
      <w:r w:rsidR="00C96C4B">
        <w:rPr>
          <w:rFonts w:ascii="Garamond" w:hAnsi="Garamond"/>
          <w:sz w:val="26"/>
          <w:szCs w:val="26"/>
        </w:rPr>
        <w:t xml:space="preserve">Whiting postulates between belief and affect. </w:t>
      </w:r>
      <w:r w:rsidR="00E3131C">
        <w:rPr>
          <w:rFonts w:ascii="Garamond" w:hAnsi="Garamond"/>
          <w:sz w:val="26"/>
          <w:szCs w:val="26"/>
        </w:rPr>
        <w:t xml:space="preserve">I think it does not hold in general, and it does not hold here. Thus, suppose my spouse – who knows me very well – tells me that something’s happened in my absence, and that if I learned what it is, I would be happy, or relieved, or </w:t>
      </w:r>
      <w:r w:rsidR="00A421D0">
        <w:rPr>
          <w:rFonts w:ascii="Garamond" w:hAnsi="Garamond"/>
          <w:sz w:val="26"/>
          <w:szCs w:val="26"/>
        </w:rPr>
        <w:t xml:space="preserve">indignant. </w:t>
      </w:r>
      <w:r w:rsidR="00271441">
        <w:rPr>
          <w:rFonts w:ascii="Garamond" w:hAnsi="Garamond"/>
          <w:sz w:val="26"/>
          <w:szCs w:val="26"/>
        </w:rPr>
        <w:t>I</w:t>
      </w:r>
      <w:r w:rsidR="003E7EEA">
        <w:rPr>
          <w:rFonts w:ascii="Garamond" w:hAnsi="Garamond"/>
          <w:sz w:val="26"/>
          <w:szCs w:val="26"/>
        </w:rPr>
        <w:t xml:space="preserve">t would be perfectly </w:t>
      </w:r>
      <w:r w:rsidR="00D33E91">
        <w:rPr>
          <w:rFonts w:ascii="Garamond" w:hAnsi="Garamond"/>
          <w:sz w:val="26"/>
          <w:szCs w:val="26"/>
        </w:rPr>
        <w:t xml:space="preserve">rational </w:t>
      </w:r>
      <w:r w:rsidR="003E7EEA">
        <w:rPr>
          <w:rFonts w:ascii="Garamond" w:hAnsi="Garamond"/>
          <w:sz w:val="26"/>
          <w:szCs w:val="26"/>
        </w:rPr>
        <w:t xml:space="preserve">for me to acquire the testimony-based belief that there is a reason for me to </w:t>
      </w:r>
      <w:r w:rsidR="00B60BAC">
        <w:rPr>
          <w:rFonts w:ascii="Garamond" w:hAnsi="Garamond"/>
          <w:sz w:val="26"/>
          <w:szCs w:val="26"/>
        </w:rPr>
        <w:t xml:space="preserve">be happy, or relieved, or indignant. However, not knowing what’s happened, </w:t>
      </w:r>
      <w:r w:rsidR="00AE15BD">
        <w:rPr>
          <w:rFonts w:ascii="Garamond" w:hAnsi="Garamond"/>
          <w:sz w:val="26"/>
          <w:szCs w:val="26"/>
        </w:rPr>
        <w:t xml:space="preserve">I </w:t>
      </w:r>
      <w:r w:rsidR="00AF5EC0">
        <w:rPr>
          <w:rFonts w:ascii="Garamond" w:hAnsi="Garamond"/>
          <w:sz w:val="26"/>
          <w:szCs w:val="26"/>
        </w:rPr>
        <w:t xml:space="preserve">don’t have a good reason </w:t>
      </w:r>
      <w:r w:rsidR="005473FF">
        <w:rPr>
          <w:rFonts w:ascii="Garamond" w:hAnsi="Garamond"/>
          <w:sz w:val="26"/>
          <w:szCs w:val="26"/>
        </w:rPr>
        <w:t>to</w:t>
      </w:r>
      <w:r w:rsidR="00E11F18">
        <w:rPr>
          <w:rFonts w:ascii="Garamond" w:hAnsi="Garamond"/>
          <w:sz w:val="26"/>
          <w:szCs w:val="26"/>
        </w:rPr>
        <w:t xml:space="preserve"> – </w:t>
      </w:r>
      <w:r w:rsidR="0090526B">
        <w:rPr>
          <w:rFonts w:ascii="Garamond" w:hAnsi="Garamond"/>
          <w:sz w:val="26"/>
          <w:szCs w:val="26"/>
        </w:rPr>
        <w:t>or perhaps, cannot, as a matter of psychology</w:t>
      </w:r>
      <w:r w:rsidR="00E11F18">
        <w:rPr>
          <w:rFonts w:ascii="Garamond" w:hAnsi="Garamond"/>
          <w:sz w:val="26"/>
          <w:szCs w:val="26"/>
        </w:rPr>
        <w:t xml:space="preserve"> – </w:t>
      </w:r>
      <w:r w:rsidR="0090526B">
        <w:rPr>
          <w:rFonts w:ascii="Garamond" w:hAnsi="Garamond"/>
          <w:sz w:val="26"/>
          <w:szCs w:val="26"/>
        </w:rPr>
        <w:t xml:space="preserve">feel in </w:t>
      </w:r>
      <w:r w:rsidR="00D3264A">
        <w:rPr>
          <w:rFonts w:ascii="Garamond" w:hAnsi="Garamond"/>
          <w:sz w:val="26"/>
          <w:szCs w:val="26"/>
        </w:rPr>
        <w:t>any o</w:t>
      </w:r>
      <w:r w:rsidR="0090526B">
        <w:rPr>
          <w:rFonts w:ascii="Garamond" w:hAnsi="Garamond"/>
          <w:sz w:val="26"/>
          <w:szCs w:val="26"/>
        </w:rPr>
        <w:t>f those ways.</w:t>
      </w:r>
      <w:r w:rsidR="006B6144">
        <w:rPr>
          <w:rFonts w:ascii="Garamond" w:hAnsi="Garamond"/>
          <w:sz w:val="26"/>
          <w:szCs w:val="26"/>
        </w:rPr>
        <w:t xml:space="preserve"> </w:t>
      </w:r>
      <w:r w:rsidR="00E711FA">
        <w:rPr>
          <w:rFonts w:ascii="Garamond" w:hAnsi="Garamond"/>
          <w:sz w:val="26"/>
          <w:szCs w:val="26"/>
        </w:rPr>
        <w:t xml:space="preserve">As with </w:t>
      </w:r>
      <w:r w:rsidR="00E6167D">
        <w:rPr>
          <w:rFonts w:ascii="Garamond" w:hAnsi="Garamond"/>
          <w:sz w:val="26"/>
          <w:szCs w:val="26"/>
        </w:rPr>
        <w:t xml:space="preserve">being told </w:t>
      </w:r>
      <w:r w:rsidR="00E711FA">
        <w:rPr>
          <w:rFonts w:ascii="Garamond" w:hAnsi="Garamond"/>
          <w:sz w:val="26"/>
          <w:szCs w:val="26"/>
        </w:rPr>
        <w:t xml:space="preserve">that </w:t>
      </w:r>
      <w:r w:rsidR="007D6AE3">
        <w:rPr>
          <w:rFonts w:ascii="Garamond" w:hAnsi="Garamond"/>
          <w:sz w:val="26"/>
          <w:szCs w:val="26"/>
        </w:rPr>
        <w:t>something good</w:t>
      </w:r>
      <w:r w:rsidR="004E1019">
        <w:rPr>
          <w:rFonts w:ascii="Garamond" w:hAnsi="Garamond"/>
          <w:sz w:val="26"/>
          <w:szCs w:val="26"/>
        </w:rPr>
        <w:t xml:space="preserve"> or bad has happened in my absence, so with </w:t>
      </w:r>
      <w:r w:rsidR="00E6167D">
        <w:rPr>
          <w:rFonts w:ascii="Garamond" w:hAnsi="Garamond"/>
          <w:sz w:val="26"/>
          <w:szCs w:val="26"/>
        </w:rPr>
        <w:t xml:space="preserve">being told (by someone </w:t>
      </w:r>
      <w:r w:rsidR="00EC5DE1">
        <w:rPr>
          <w:rFonts w:ascii="Garamond" w:hAnsi="Garamond"/>
          <w:sz w:val="26"/>
          <w:szCs w:val="26"/>
        </w:rPr>
        <w:t xml:space="preserve">whose taste </w:t>
      </w:r>
      <w:r w:rsidR="007C3F66">
        <w:rPr>
          <w:rFonts w:ascii="Garamond" w:hAnsi="Garamond"/>
          <w:sz w:val="26"/>
          <w:szCs w:val="26"/>
        </w:rPr>
        <w:t xml:space="preserve">I have a reason to trust) that </w:t>
      </w:r>
      <w:r w:rsidR="00EC5DE1" w:rsidRPr="00EC5DE1">
        <w:rPr>
          <w:rFonts w:ascii="Garamond" w:hAnsi="Garamond"/>
          <w:sz w:val="26"/>
          <w:szCs w:val="26"/>
        </w:rPr>
        <w:t>Müller’s</w:t>
      </w:r>
      <w:r w:rsidR="00E3131C">
        <w:rPr>
          <w:rFonts w:ascii="Garamond" w:hAnsi="Garamond"/>
          <w:sz w:val="26"/>
          <w:szCs w:val="26"/>
        </w:rPr>
        <w:t xml:space="preserve"> </w:t>
      </w:r>
      <w:r w:rsidR="00EC5DE1">
        <w:rPr>
          <w:rFonts w:ascii="Garamond" w:hAnsi="Garamond"/>
          <w:sz w:val="26"/>
          <w:szCs w:val="26"/>
        </w:rPr>
        <w:t>work has great literary merit. I have a reason to believe it</w:t>
      </w:r>
      <w:r w:rsidR="00A40A06">
        <w:rPr>
          <w:rFonts w:ascii="Garamond" w:hAnsi="Garamond"/>
          <w:sz w:val="26"/>
          <w:szCs w:val="26"/>
        </w:rPr>
        <w:t xml:space="preserve">’s meritorious but not a reason to feel admiration.  </w:t>
      </w:r>
      <w:r w:rsidR="00E3131C">
        <w:rPr>
          <w:rFonts w:ascii="Garamond" w:hAnsi="Garamond"/>
          <w:sz w:val="26"/>
          <w:szCs w:val="26"/>
        </w:rPr>
        <w:t xml:space="preserve"> </w:t>
      </w:r>
      <w:r w:rsidR="00C96C4B">
        <w:rPr>
          <w:rFonts w:ascii="Garamond" w:hAnsi="Garamond"/>
          <w:sz w:val="26"/>
          <w:szCs w:val="26"/>
        </w:rPr>
        <w:t xml:space="preserve"> </w:t>
      </w:r>
    </w:p>
    <w:p w14:paraId="71571217" w14:textId="41D33F8D" w:rsidR="006B6144" w:rsidRDefault="006B6144" w:rsidP="00454145">
      <w:pPr>
        <w:jc w:val="both"/>
        <w:rPr>
          <w:rFonts w:ascii="Garamond" w:hAnsi="Garamond"/>
          <w:sz w:val="26"/>
          <w:szCs w:val="26"/>
        </w:rPr>
      </w:pPr>
      <w:r>
        <w:rPr>
          <w:rFonts w:ascii="Garamond" w:hAnsi="Garamond"/>
          <w:sz w:val="26"/>
          <w:szCs w:val="26"/>
        </w:rPr>
        <w:t xml:space="preserve">I should note, before closing, that Whiting </w:t>
      </w:r>
      <w:r w:rsidR="00A50502">
        <w:rPr>
          <w:rFonts w:ascii="Garamond" w:hAnsi="Garamond"/>
          <w:sz w:val="26"/>
          <w:szCs w:val="26"/>
        </w:rPr>
        <w:t xml:space="preserve">offers several arguments for his thesis, and I addressed only one. </w:t>
      </w:r>
      <w:r w:rsidR="00D235D0">
        <w:rPr>
          <w:rFonts w:ascii="Garamond" w:hAnsi="Garamond"/>
          <w:sz w:val="26"/>
          <w:szCs w:val="26"/>
        </w:rPr>
        <w:t xml:space="preserve">I </w:t>
      </w:r>
      <w:r w:rsidR="00E10C9D">
        <w:rPr>
          <w:rFonts w:ascii="Garamond" w:hAnsi="Garamond"/>
          <w:sz w:val="26"/>
          <w:szCs w:val="26"/>
        </w:rPr>
        <w:t xml:space="preserve">don’t think the others succeed either, but </w:t>
      </w:r>
      <w:r w:rsidR="005F3855">
        <w:rPr>
          <w:rFonts w:ascii="Garamond" w:hAnsi="Garamond"/>
          <w:sz w:val="26"/>
          <w:szCs w:val="26"/>
        </w:rPr>
        <w:t xml:space="preserve">as </w:t>
      </w:r>
      <w:r w:rsidR="00E10C9D">
        <w:rPr>
          <w:rFonts w:ascii="Garamond" w:hAnsi="Garamond"/>
          <w:sz w:val="26"/>
          <w:szCs w:val="26"/>
        </w:rPr>
        <w:t xml:space="preserve">I </w:t>
      </w:r>
      <w:r w:rsidR="00065F5D">
        <w:rPr>
          <w:rFonts w:ascii="Garamond" w:hAnsi="Garamond"/>
          <w:sz w:val="26"/>
          <w:szCs w:val="26"/>
        </w:rPr>
        <w:t>cannot go into th</w:t>
      </w:r>
      <w:r w:rsidR="00E11F18">
        <w:rPr>
          <w:rFonts w:ascii="Garamond" w:hAnsi="Garamond"/>
          <w:sz w:val="26"/>
          <w:szCs w:val="26"/>
        </w:rPr>
        <w:t>em</w:t>
      </w:r>
      <w:r w:rsidR="00065F5D">
        <w:rPr>
          <w:rFonts w:ascii="Garamond" w:hAnsi="Garamond"/>
          <w:sz w:val="26"/>
          <w:szCs w:val="26"/>
        </w:rPr>
        <w:t xml:space="preserve"> here, you should</w:t>
      </w:r>
      <w:r w:rsidR="000F28EF">
        <w:rPr>
          <w:rFonts w:ascii="Garamond" w:hAnsi="Garamond"/>
          <w:sz w:val="26"/>
          <w:szCs w:val="26"/>
        </w:rPr>
        <w:t xml:space="preserve"> </w:t>
      </w:r>
      <w:r w:rsidR="00065F5D">
        <w:rPr>
          <w:rFonts w:ascii="Garamond" w:hAnsi="Garamond"/>
          <w:sz w:val="26"/>
          <w:szCs w:val="26"/>
        </w:rPr>
        <w:t>take my word for it.</w:t>
      </w:r>
      <w:r w:rsidR="005F3855">
        <w:rPr>
          <w:rFonts w:ascii="Garamond" w:hAnsi="Garamond"/>
          <w:sz w:val="26"/>
          <w:szCs w:val="26"/>
        </w:rPr>
        <w:t xml:space="preserve"> </w:t>
      </w:r>
      <w:r w:rsidR="00065F5D">
        <w:rPr>
          <w:rFonts w:ascii="Garamond" w:hAnsi="Garamond"/>
          <w:sz w:val="26"/>
          <w:szCs w:val="26"/>
        </w:rPr>
        <w:t xml:space="preserve">  </w:t>
      </w:r>
    </w:p>
    <w:p w14:paraId="3D66BD2A" w14:textId="0BC24503" w:rsidR="00EA4A0F" w:rsidRDefault="00C451B5" w:rsidP="00083DE5">
      <w:pPr>
        <w:jc w:val="both"/>
        <w:rPr>
          <w:rFonts w:ascii="Garamond" w:hAnsi="Garamond"/>
          <w:sz w:val="26"/>
          <w:szCs w:val="26"/>
        </w:rPr>
      </w:pPr>
      <w:r>
        <w:rPr>
          <w:rFonts w:ascii="Garamond" w:hAnsi="Garamond"/>
          <w:sz w:val="26"/>
          <w:szCs w:val="26"/>
        </w:rPr>
        <w:t xml:space="preserve"> </w:t>
      </w:r>
    </w:p>
    <w:p w14:paraId="36DE42F5" w14:textId="07BB73B2" w:rsidR="00083DE5" w:rsidRDefault="00083DE5" w:rsidP="00083DE5">
      <w:pPr>
        <w:jc w:val="both"/>
        <w:rPr>
          <w:rFonts w:ascii="Garamond" w:hAnsi="Garamond"/>
          <w:sz w:val="26"/>
          <w:szCs w:val="26"/>
        </w:rPr>
      </w:pPr>
    </w:p>
    <w:p w14:paraId="671BA0F3" w14:textId="77777777" w:rsidR="00083DE5" w:rsidRDefault="00083DE5" w:rsidP="00083DE5">
      <w:pPr>
        <w:jc w:val="both"/>
        <w:rPr>
          <w:rFonts w:ascii="Garamond" w:hAnsi="Garamond"/>
          <w:sz w:val="26"/>
          <w:szCs w:val="26"/>
        </w:rPr>
      </w:pPr>
      <w:r>
        <w:rPr>
          <w:rFonts w:ascii="Garamond" w:hAnsi="Garamond"/>
          <w:sz w:val="26"/>
          <w:szCs w:val="26"/>
        </w:rPr>
        <w:t>Iskra Fileva</w:t>
      </w:r>
    </w:p>
    <w:p w14:paraId="3D521A1A" w14:textId="154C0373" w:rsidR="00083DE5" w:rsidRPr="00083DE5" w:rsidRDefault="00083DE5" w:rsidP="00083DE5">
      <w:pPr>
        <w:jc w:val="both"/>
        <w:rPr>
          <w:rFonts w:ascii="Garamond" w:hAnsi="Garamond"/>
          <w:b/>
          <w:bCs/>
          <w:i/>
          <w:iCs/>
          <w:sz w:val="26"/>
          <w:szCs w:val="26"/>
        </w:rPr>
      </w:pPr>
      <w:r w:rsidRPr="00083DE5">
        <w:rPr>
          <w:rFonts w:ascii="Garamond" w:hAnsi="Garamond"/>
          <w:i/>
          <w:iCs/>
          <w:sz w:val="26"/>
          <w:szCs w:val="26"/>
        </w:rPr>
        <w:t>University of C</w:t>
      </w:r>
      <w:bookmarkStart w:id="0" w:name="_GoBack"/>
      <w:bookmarkEnd w:id="0"/>
      <w:r w:rsidRPr="00083DE5">
        <w:rPr>
          <w:rFonts w:ascii="Garamond" w:hAnsi="Garamond"/>
          <w:i/>
          <w:iCs/>
          <w:sz w:val="26"/>
          <w:szCs w:val="26"/>
        </w:rPr>
        <w:t xml:space="preserve">olorado, Boulder  </w:t>
      </w:r>
    </w:p>
    <w:sectPr w:rsidR="00083DE5" w:rsidRPr="00083D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A7E7" w14:textId="77777777" w:rsidR="007D04DD" w:rsidRDefault="007D04DD" w:rsidP="00F8625B">
      <w:pPr>
        <w:spacing w:after="0" w:line="240" w:lineRule="auto"/>
      </w:pPr>
      <w:r>
        <w:separator/>
      </w:r>
    </w:p>
  </w:endnote>
  <w:endnote w:type="continuationSeparator" w:id="0">
    <w:p w14:paraId="2F8A9E7B" w14:textId="77777777" w:rsidR="007D04DD" w:rsidRDefault="007D04DD" w:rsidP="00F8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061855"/>
      <w:docPartObj>
        <w:docPartGallery w:val="Page Numbers (Bottom of Page)"/>
        <w:docPartUnique/>
      </w:docPartObj>
    </w:sdtPr>
    <w:sdtEndPr>
      <w:rPr>
        <w:rFonts w:ascii="Garamond" w:hAnsi="Garamond"/>
        <w:noProof/>
      </w:rPr>
    </w:sdtEndPr>
    <w:sdtContent>
      <w:p w14:paraId="361DE299" w14:textId="6E1FAA22" w:rsidR="00287538" w:rsidRPr="00287538" w:rsidRDefault="00287538">
        <w:pPr>
          <w:pStyle w:val="Footer"/>
          <w:jc w:val="right"/>
          <w:rPr>
            <w:rFonts w:ascii="Garamond" w:hAnsi="Garamond"/>
          </w:rPr>
        </w:pPr>
        <w:r w:rsidRPr="00287538">
          <w:rPr>
            <w:rFonts w:ascii="Garamond" w:hAnsi="Garamond"/>
          </w:rPr>
          <w:fldChar w:fldCharType="begin"/>
        </w:r>
        <w:r w:rsidRPr="00287538">
          <w:rPr>
            <w:rFonts w:ascii="Garamond" w:hAnsi="Garamond"/>
          </w:rPr>
          <w:instrText xml:space="preserve"> PAGE   \* MERGEFORMAT </w:instrText>
        </w:r>
        <w:r w:rsidRPr="00287538">
          <w:rPr>
            <w:rFonts w:ascii="Garamond" w:hAnsi="Garamond"/>
          </w:rPr>
          <w:fldChar w:fldCharType="separate"/>
        </w:r>
        <w:r w:rsidRPr="00287538">
          <w:rPr>
            <w:rFonts w:ascii="Garamond" w:hAnsi="Garamond"/>
            <w:noProof/>
          </w:rPr>
          <w:t>2</w:t>
        </w:r>
        <w:r w:rsidRPr="00287538">
          <w:rPr>
            <w:rFonts w:ascii="Garamond" w:hAnsi="Garamond"/>
            <w:noProof/>
          </w:rPr>
          <w:fldChar w:fldCharType="end"/>
        </w:r>
      </w:p>
    </w:sdtContent>
  </w:sdt>
  <w:p w14:paraId="5DA12634" w14:textId="77777777" w:rsidR="00287538" w:rsidRDefault="0028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9B25" w14:textId="77777777" w:rsidR="007D04DD" w:rsidRDefault="007D04DD" w:rsidP="00F8625B">
      <w:pPr>
        <w:spacing w:after="0" w:line="240" w:lineRule="auto"/>
      </w:pPr>
      <w:r>
        <w:separator/>
      </w:r>
    </w:p>
  </w:footnote>
  <w:footnote w:type="continuationSeparator" w:id="0">
    <w:p w14:paraId="50B0BB6E" w14:textId="77777777" w:rsidR="007D04DD" w:rsidRDefault="007D04DD" w:rsidP="00F8625B">
      <w:pPr>
        <w:spacing w:after="0" w:line="240" w:lineRule="auto"/>
      </w:pPr>
      <w:r>
        <w:continuationSeparator/>
      </w:r>
    </w:p>
  </w:footnote>
  <w:footnote w:id="1">
    <w:p w14:paraId="0F811C0A" w14:textId="4222DEFF" w:rsidR="009115FA" w:rsidRPr="009115FA" w:rsidRDefault="009115FA">
      <w:pPr>
        <w:pStyle w:val="FootnoteText"/>
        <w:rPr>
          <w:rFonts w:ascii="Garamond" w:hAnsi="Garamond"/>
        </w:rPr>
      </w:pPr>
      <w:r w:rsidRPr="009115FA">
        <w:rPr>
          <w:rStyle w:val="FootnoteReference"/>
          <w:rFonts w:ascii="Garamond" w:hAnsi="Garamond"/>
        </w:rPr>
        <w:footnoteRef/>
      </w:r>
      <w:r w:rsidRPr="009115FA">
        <w:rPr>
          <w:rFonts w:ascii="Garamond" w:hAnsi="Garamond"/>
        </w:rPr>
        <w:t xml:space="preserve"> </w:t>
      </w:r>
      <w:r w:rsidR="00D7788E">
        <w:rPr>
          <w:rFonts w:ascii="Garamond" w:hAnsi="Garamond"/>
        </w:rPr>
        <w:t xml:space="preserve">George Eliot, </w:t>
      </w:r>
      <w:r w:rsidR="00D7788E" w:rsidRPr="00D7788E">
        <w:rPr>
          <w:rFonts w:ascii="Garamond" w:hAnsi="Garamond"/>
          <w:i/>
          <w:iCs/>
        </w:rPr>
        <w:t>Daniel Deronda</w:t>
      </w:r>
      <w:r w:rsidR="00D7788E">
        <w:rPr>
          <w:rFonts w:ascii="Garamond" w:hAnsi="Garamond"/>
        </w:rPr>
        <w:t xml:space="preserve"> (</w:t>
      </w:r>
      <w:r w:rsidR="00981F6E" w:rsidRPr="00981F6E">
        <w:rPr>
          <w:rFonts w:ascii="Garamond" w:hAnsi="Garamond"/>
        </w:rPr>
        <w:t>CreateSpace Independent Publishing</w:t>
      </w:r>
      <w:r w:rsidR="00981F6E">
        <w:rPr>
          <w:rFonts w:ascii="Garamond" w:hAnsi="Garamond"/>
        </w:rPr>
        <w:t xml:space="preserve">, </w:t>
      </w:r>
      <w:r w:rsidR="00D30FA1">
        <w:rPr>
          <w:rFonts w:ascii="Garamond" w:hAnsi="Garamond"/>
        </w:rPr>
        <w:t>1884/</w:t>
      </w:r>
      <w:r w:rsidR="00981F6E">
        <w:rPr>
          <w:rFonts w:ascii="Garamond" w:hAnsi="Garamond"/>
        </w:rPr>
        <w:t xml:space="preserve">2017), </w:t>
      </w:r>
      <w:r w:rsidR="00D30FA1">
        <w:rPr>
          <w:rFonts w:ascii="Garamond" w:hAnsi="Garamond"/>
        </w:rPr>
        <w:t>138.</w:t>
      </w:r>
      <w:r w:rsidR="00981F6E">
        <w:rPr>
          <w:rFonts w:ascii="Garamond" w:hAnsi="Garamond"/>
        </w:rPr>
        <w:t xml:space="preserve"> </w:t>
      </w:r>
      <w:r w:rsidR="00D7788E">
        <w:rPr>
          <w:rFonts w:ascii="Garamond" w:hAnsi="Garamond"/>
        </w:rPr>
        <w:t xml:space="preserve"> </w:t>
      </w:r>
    </w:p>
  </w:footnote>
  <w:footnote w:id="2">
    <w:p w14:paraId="2EB96ACE" w14:textId="049CA9BD" w:rsidR="00E47864" w:rsidRDefault="00242230">
      <w:pPr>
        <w:pStyle w:val="FootnoteText"/>
        <w:rPr>
          <w:rFonts w:ascii="Garamond" w:hAnsi="Garamond"/>
        </w:rPr>
      </w:pPr>
      <w:r w:rsidRPr="001966A8">
        <w:rPr>
          <w:rStyle w:val="FootnoteReference"/>
          <w:rFonts w:ascii="Garamond" w:hAnsi="Garamond"/>
        </w:rPr>
        <w:footnoteRef/>
      </w:r>
      <w:r w:rsidRPr="001966A8">
        <w:rPr>
          <w:rFonts w:ascii="Garamond" w:hAnsi="Garamond"/>
        </w:rPr>
        <w:t xml:space="preserve"> See </w:t>
      </w:r>
      <w:r w:rsidR="001966A8" w:rsidRPr="001966A8">
        <w:rPr>
          <w:rFonts w:ascii="Garamond" w:hAnsi="Garamond"/>
        </w:rPr>
        <w:t xml:space="preserve">Christopher </w:t>
      </w:r>
      <w:proofErr w:type="spellStart"/>
      <w:r w:rsidR="001966A8" w:rsidRPr="001966A8">
        <w:rPr>
          <w:rFonts w:ascii="Garamond" w:hAnsi="Garamond"/>
        </w:rPr>
        <w:t>Bartel</w:t>
      </w:r>
      <w:proofErr w:type="spellEnd"/>
      <w:r w:rsidR="001966A8">
        <w:rPr>
          <w:rFonts w:ascii="Garamond" w:hAnsi="Garamond"/>
        </w:rPr>
        <w:t>,</w:t>
      </w:r>
      <w:r w:rsidR="001966A8" w:rsidRPr="001966A8">
        <w:rPr>
          <w:rFonts w:ascii="Garamond" w:hAnsi="Garamond"/>
        </w:rPr>
        <w:t xml:space="preserve"> “The Puzzle of Historical Criticism,” </w:t>
      </w:r>
      <w:r w:rsidR="001966A8" w:rsidRPr="001966A8">
        <w:rPr>
          <w:rFonts w:ascii="Garamond" w:hAnsi="Garamond"/>
          <w:i/>
          <w:iCs/>
        </w:rPr>
        <w:t>Journal of Aesthetics and Art Criticism</w:t>
      </w:r>
      <w:r w:rsidR="001966A8">
        <w:rPr>
          <w:rFonts w:ascii="Garamond" w:hAnsi="Garamond"/>
          <w:i/>
          <w:iCs/>
        </w:rPr>
        <w:t xml:space="preserve"> </w:t>
      </w:r>
      <w:r w:rsidR="001966A8" w:rsidRPr="001966A8">
        <w:rPr>
          <w:rFonts w:ascii="Garamond" w:hAnsi="Garamond"/>
        </w:rPr>
        <w:t>70 (2012)</w:t>
      </w:r>
      <w:r w:rsidR="001966A8">
        <w:rPr>
          <w:rFonts w:ascii="Garamond" w:hAnsi="Garamond"/>
        </w:rPr>
        <w:t>:</w:t>
      </w:r>
      <w:r w:rsidR="00CF5A4E">
        <w:rPr>
          <w:rFonts w:ascii="Garamond" w:hAnsi="Garamond"/>
        </w:rPr>
        <w:t xml:space="preserve"> 2</w:t>
      </w:r>
      <w:r w:rsidR="001966A8" w:rsidRPr="001966A8">
        <w:rPr>
          <w:rFonts w:ascii="Garamond" w:hAnsi="Garamond"/>
        </w:rPr>
        <w:t>13</w:t>
      </w:r>
      <w:r w:rsidR="00CF5A4E">
        <w:rPr>
          <w:rFonts w:ascii="Garamond" w:hAnsi="Garamond"/>
        </w:rPr>
        <w:t>—</w:t>
      </w:r>
      <w:r w:rsidR="001966A8" w:rsidRPr="001966A8">
        <w:rPr>
          <w:rFonts w:ascii="Garamond" w:hAnsi="Garamond"/>
        </w:rPr>
        <w:t>222</w:t>
      </w:r>
      <w:r w:rsidR="00CF5A4E">
        <w:rPr>
          <w:rFonts w:ascii="Garamond" w:hAnsi="Garamond"/>
        </w:rPr>
        <w:t xml:space="preserve"> and my, </w:t>
      </w:r>
      <w:r w:rsidR="007320E5">
        <w:rPr>
          <w:rFonts w:ascii="Garamond" w:hAnsi="Garamond"/>
        </w:rPr>
        <w:t xml:space="preserve">“Historical Inaccuracy in Fiction,” </w:t>
      </w:r>
      <w:r w:rsidR="007320E5" w:rsidRPr="00F35B71">
        <w:rPr>
          <w:rFonts w:ascii="Garamond" w:hAnsi="Garamond"/>
          <w:i/>
          <w:iCs/>
        </w:rPr>
        <w:t>American Philosophical Quarterly</w:t>
      </w:r>
      <w:r w:rsidR="007320E5">
        <w:rPr>
          <w:rFonts w:ascii="Garamond" w:hAnsi="Garamond"/>
        </w:rPr>
        <w:t xml:space="preserve"> </w:t>
      </w:r>
      <w:r w:rsidR="00E67E7A">
        <w:rPr>
          <w:rFonts w:ascii="Garamond" w:hAnsi="Garamond"/>
        </w:rPr>
        <w:t>56 (</w:t>
      </w:r>
      <w:r w:rsidR="00F35B71">
        <w:rPr>
          <w:rFonts w:ascii="Garamond" w:hAnsi="Garamond"/>
        </w:rPr>
        <w:t xml:space="preserve">2019): </w:t>
      </w:r>
      <w:r w:rsidR="00E47864">
        <w:rPr>
          <w:rFonts w:ascii="Garamond" w:hAnsi="Garamond"/>
        </w:rPr>
        <w:t xml:space="preserve">155—170. See also </w:t>
      </w:r>
      <w:r w:rsidR="0058715A">
        <w:rPr>
          <w:rFonts w:ascii="Garamond" w:hAnsi="Garamond"/>
        </w:rPr>
        <w:t xml:space="preserve">Sarah </w:t>
      </w:r>
      <w:r w:rsidR="005420CF">
        <w:rPr>
          <w:rFonts w:ascii="Garamond" w:hAnsi="Garamond"/>
        </w:rPr>
        <w:t>W</w:t>
      </w:r>
      <w:r w:rsidR="0058715A">
        <w:rPr>
          <w:rFonts w:ascii="Garamond" w:hAnsi="Garamond"/>
        </w:rPr>
        <w:t xml:space="preserve">orth’s </w:t>
      </w:r>
      <w:r w:rsidR="0058715A" w:rsidRPr="0058715A">
        <w:rPr>
          <w:rFonts w:ascii="Garamond" w:hAnsi="Garamond"/>
        </w:rPr>
        <w:t xml:space="preserve">“The Dangers of Da Vinci or The Power of Popular Fiction,” </w:t>
      </w:r>
      <w:r w:rsidR="0058715A" w:rsidRPr="005420CF">
        <w:rPr>
          <w:rFonts w:ascii="Garamond" w:hAnsi="Garamond"/>
          <w:i/>
          <w:iCs/>
        </w:rPr>
        <w:t xml:space="preserve">Philosophy in the Contemporary </w:t>
      </w:r>
      <w:proofErr w:type="gramStart"/>
      <w:r w:rsidR="0058715A" w:rsidRPr="005420CF">
        <w:rPr>
          <w:rFonts w:ascii="Garamond" w:hAnsi="Garamond"/>
          <w:i/>
          <w:iCs/>
        </w:rPr>
        <w:t>World</w:t>
      </w:r>
      <w:r w:rsidR="005420CF">
        <w:rPr>
          <w:rFonts w:ascii="Garamond" w:hAnsi="Garamond"/>
          <w:i/>
          <w:iCs/>
        </w:rPr>
        <w:t xml:space="preserve"> </w:t>
      </w:r>
      <w:r w:rsidR="0058715A" w:rsidRPr="0058715A">
        <w:rPr>
          <w:rFonts w:ascii="Garamond" w:hAnsi="Garamond"/>
        </w:rPr>
        <w:t xml:space="preserve"> 14</w:t>
      </w:r>
      <w:proofErr w:type="gramEnd"/>
      <w:r w:rsidR="0058715A" w:rsidRPr="0058715A">
        <w:rPr>
          <w:rFonts w:ascii="Garamond" w:hAnsi="Garamond"/>
        </w:rPr>
        <w:t xml:space="preserve"> (2007)</w:t>
      </w:r>
      <w:r w:rsidR="005420CF">
        <w:rPr>
          <w:rFonts w:ascii="Garamond" w:hAnsi="Garamond"/>
        </w:rPr>
        <w:t xml:space="preserve">: </w:t>
      </w:r>
      <w:r w:rsidR="0058715A" w:rsidRPr="0058715A">
        <w:rPr>
          <w:rFonts w:ascii="Garamond" w:hAnsi="Garamond"/>
        </w:rPr>
        <w:t>134</w:t>
      </w:r>
      <w:r w:rsidR="005420CF">
        <w:rPr>
          <w:rFonts w:ascii="Garamond" w:hAnsi="Garamond"/>
        </w:rPr>
        <w:t>—</w:t>
      </w:r>
      <w:r w:rsidR="0058715A" w:rsidRPr="0058715A">
        <w:rPr>
          <w:rFonts w:ascii="Garamond" w:hAnsi="Garamond"/>
        </w:rPr>
        <w:t>143.</w:t>
      </w:r>
    </w:p>
    <w:p w14:paraId="0B547F69" w14:textId="702DF914" w:rsidR="00242230" w:rsidRPr="001966A8" w:rsidRDefault="00F35B71">
      <w:pPr>
        <w:pStyle w:val="FootnoteText"/>
        <w:rPr>
          <w:rFonts w:ascii="Garamond" w:hAnsi="Garamond"/>
        </w:rPr>
      </w:pPr>
      <w:r>
        <w:rPr>
          <w:rFonts w:ascii="Garamond" w:hAnsi="Garamond"/>
        </w:rPr>
        <w:t xml:space="preserve"> </w:t>
      </w:r>
    </w:p>
  </w:footnote>
  <w:footnote w:id="3">
    <w:p w14:paraId="169086BB" w14:textId="480C9ED9" w:rsidR="00E27057" w:rsidRPr="00AF79E2" w:rsidRDefault="00E27057" w:rsidP="000A40D0">
      <w:pPr>
        <w:pStyle w:val="FootnoteText"/>
        <w:jc w:val="both"/>
        <w:rPr>
          <w:rFonts w:ascii="Garamond" w:hAnsi="Garamond"/>
        </w:rPr>
      </w:pPr>
      <w:r w:rsidRPr="00AF79E2">
        <w:rPr>
          <w:rStyle w:val="FootnoteReference"/>
          <w:rFonts w:ascii="Garamond" w:hAnsi="Garamond"/>
        </w:rPr>
        <w:footnoteRef/>
      </w:r>
      <w:r w:rsidRPr="00AF79E2">
        <w:rPr>
          <w:rFonts w:ascii="Garamond" w:hAnsi="Garamond"/>
        </w:rPr>
        <w:t xml:space="preserve"> </w:t>
      </w:r>
      <w:r w:rsidR="00FF7E4A" w:rsidRPr="00AF79E2">
        <w:rPr>
          <w:rFonts w:ascii="Garamond" w:hAnsi="Garamond"/>
        </w:rPr>
        <w:t xml:space="preserve">Gonzalo Munevar, “Fiction in the Brain,” </w:t>
      </w:r>
      <w:r w:rsidR="00FF7E4A" w:rsidRPr="00AF79E2">
        <w:rPr>
          <w:rFonts w:ascii="Garamond" w:hAnsi="Garamond"/>
          <w:i/>
          <w:iCs/>
        </w:rPr>
        <w:t>Questions of Character</w:t>
      </w:r>
      <w:r w:rsidR="00FF7E4A" w:rsidRPr="00AF79E2">
        <w:rPr>
          <w:rFonts w:ascii="Garamond" w:hAnsi="Garamond"/>
        </w:rPr>
        <w:t xml:space="preserve">, edited by Iskra Fileva (Oxford, NY: Oxford University Press, 2016), </w:t>
      </w:r>
      <w:r w:rsidR="00FF7E4A" w:rsidRPr="00C17092">
        <w:rPr>
          <w:rFonts w:ascii="Garamond" w:hAnsi="Garamond"/>
        </w:rPr>
        <w:t>pp.</w:t>
      </w:r>
      <w:r w:rsidR="00C17092">
        <w:rPr>
          <w:rFonts w:ascii="Garamond" w:hAnsi="Garamond"/>
        </w:rPr>
        <w:t xml:space="preserve"> 415—</w:t>
      </w:r>
      <w:proofErr w:type="gramStart"/>
      <w:r w:rsidR="00C17092">
        <w:rPr>
          <w:rFonts w:ascii="Garamond" w:hAnsi="Garamond"/>
        </w:rPr>
        <w:t>432</w:t>
      </w:r>
      <w:r w:rsidR="00FF7E4A" w:rsidRPr="00AF79E2">
        <w:rPr>
          <w:rFonts w:ascii="Garamond" w:hAnsi="Garamond"/>
        </w:rPr>
        <w:t xml:space="preserve">  offers</w:t>
      </w:r>
      <w:proofErr w:type="gramEnd"/>
      <w:r w:rsidR="00FF7E4A" w:rsidRPr="00AF79E2">
        <w:rPr>
          <w:rFonts w:ascii="Garamond" w:hAnsi="Garamond"/>
        </w:rPr>
        <w:t xml:space="preserve"> insightful discussion of the </w:t>
      </w:r>
      <w:r w:rsidR="000A19E2" w:rsidRPr="00AF79E2">
        <w:rPr>
          <w:rFonts w:ascii="Garamond" w:hAnsi="Garamond"/>
        </w:rPr>
        <w:t xml:space="preserve">these experiments. </w:t>
      </w:r>
      <w:r w:rsidR="00CB4159" w:rsidRPr="00AF79E2">
        <w:rPr>
          <w:rFonts w:ascii="Garamond" w:hAnsi="Garamond"/>
        </w:rPr>
        <w:t xml:space="preserve">I mention that Munevar is a philosopher of science who also happens to be a (prize-winning) novelist.  </w:t>
      </w:r>
      <w:r w:rsidR="00FF7E4A" w:rsidRPr="00AF79E2">
        <w:rPr>
          <w:rFonts w:ascii="Garamond" w:hAnsi="Garamond"/>
        </w:rPr>
        <w:t xml:space="preserve">  </w:t>
      </w:r>
    </w:p>
  </w:footnote>
  <w:footnote w:id="4">
    <w:p w14:paraId="1C7D4B37" w14:textId="7EC9AD14" w:rsidR="00AF79E2" w:rsidRPr="00AF79E2" w:rsidRDefault="00AF79E2" w:rsidP="000A40D0">
      <w:pPr>
        <w:pStyle w:val="FootnoteText"/>
        <w:jc w:val="both"/>
        <w:rPr>
          <w:rFonts w:ascii="Garamond" w:hAnsi="Garamond"/>
        </w:rPr>
      </w:pPr>
      <w:r w:rsidRPr="00AF79E2">
        <w:rPr>
          <w:rStyle w:val="FootnoteReference"/>
          <w:rFonts w:ascii="Garamond" w:hAnsi="Garamond"/>
        </w:rPr>
        <w:footnoteRef/>
      </w:r>
      <w:r w:rsidRPr="00AF79E2">
        <w:rPr>
          <w:rFonts w:ascii="Garamond" w:hAnsi="Garamond"/>
        </w:rPr>
        <w:t xml:space="preserve"> </w:t>
      </w:r>
      <w:proofErr w:type="spellStart"/>
      <w:r w:rsidR="00423076">
        <w:rPr>
          <w:rFonts w:ascii="Garamond" w:hAnsi="Garamond"/>
        </w:rPr>
        <w:t>Lamarque’s</w:t>
      </w:r>
      <w:proofErr w:type="spellEnd"/>
      <w:r w:rsidR="00423076">
        <w:rPr>
          <w:rFonts w:ascii="Garamond" w:hAnsi="Garamond"/>
        </w:rPr>
        <w:t xml:space="preserve"> chapter reminded me of something that poet and professor of English emeritus </w:t>
      </w:r>
      <w:r w:rsidR="00423076" w:rsidRPr="00423076">
        <w:rPr>
          <w:rFonts w:ascii="Garamond" w:hAnsi="Garamond"/>
        </w:rPr>
        <w:t>William Wilborn</w:t>
      </w:r>
      <w:r w:rsidR="00423076">
        <w:rPr>
          <w:rFonts w:ascii="Garamond" w:hAnsi="Garamond"/>
        </w:rPr>
        <w:t xml:space="preserve"> told me in personal conversation once: that </w:t>
      </w:r>
      <w:r w:rsidR="002229FF">
        <w:rPr>
          <w:rFonts w:ascii="Garamond" w:hAnsi="Garamond"/>
        </w:rPr>
        <w:t xml:space="preserve">philosophers always try to read literature as philosophy rather than as literature. </w:t>
      </w:r>
      <w:r w:rsidR="00950C03">
        <w:rPr>
          <w:rFonts w:ascii="Garamond" w:hAnsi="Garamond"/>
        </w:rPr>
        <w:t xml:space="preserve">If </w:t>
      </w:r>
      <w:proofErr w:type="spellStart"/>
      <w:r w:rsidR="002229FF">
        <w:rPr>
          <w:rFonts w:ascii="Garamond" w:hAnsi="Garamond"/>
        </w:rPr>
        <w:t>Lamarque</w:t>
      </w:r>
      <w:proofErr w:type="spellEnd"/>
      <w:r w:rsidR="00950C03">
        <w:rPr>
          <w:rFonts w:ascii="Garamond" w:hAnsi="Garamond"/>
        </w:rPr>
        <w:t xml:space="preserve"> is right, we </w:t>
      </w:r>
      <w:r w:rsidR="006713D7">
        <w:rPr>
          <w:rFonts w:ascii="Garamond" w:hAnsi="Garamond"/>
        </w:rPr>
        <w:t xml:space="preserve">may </w:t>
      </w:r>
      <w:r w:rsidR="00950C03">
        <w:rPr>
          <w:rFonts w:ascii="Garamond" w:hAnsi="Garamond"/>
        </w:rPr>
        <w:t>do worse than that</w:t>
      </w:r>
      <w:r w:rsidR="00247FC8">
        <w:rPr>
          <w:rFonts w:ascii="Garamond" w:hAnsi="Garamond"/>
        </w:rPr>
        <w:t xml:space="preserve">, </w:t>
      </w:r>
      <w:r w:rsidR="00950C03">
        <w:rPr>
          <w:rFonts w:ascii="Garamond" w:hAnsi="Garamond"/>
        </w:rPr>
        <w:t>read</w:t>
      </w:r>
      <w:r w:rsidR="00247FC8">
        <w:rPr>
          <w:rFonts w:ascii="Garamond" w:hAnsi="Garamond"/>
        </w:rPr>
        <w:t>ing</w:t>
      </w:r>
      <w:r w:rsidR="00950C03">
        <w:rPr>
          <w:rFonts w:ascii="Garamond" w:hAnsi="Garamond"/>
        </w:rPr>
        <w:t xml:space="preserve"> literature </w:t>
      </w:r>
      <w:r w:rsidR="00247FC8">
        <w:rPr>
          <w:rFonts w:ascii="Garamond" w:hAnsi="Garamond"/>
        </w:rPr>
        <w:t xml:space="preserve">not even as philosophy but as </w:t>
      </w:r>
      <w:r w:rsidR="00AA532D">
        <w:rPr>
          <w:rFonts w:ascii="Garamond" w:hAnsi="Garamond"/>
        </w:rPr>
        <w:t>discourse</w:t>
      </w:r>
      <w:r w:rsidR="00E20480">
        <w:rPr>
          <w:rFonts w:ascii="Garamond" w:hAnsi="Garamond"/>
        </w:rPr>
        <w:t xml:space="preserve"> that, despite its literary nature, has the </w:t>
      </w:r>
      <w:r w:rsidR="000A40D0">
        <w:rPr>
          <w:rFonts w:ascii="Garamond" w:hAnsi="Garamond"/>
        </w:rPr>
        <w:t xml:space="preserve">simplicity and straightforwardness of factual discourse. </w:t>
      </w:r>
      <w:r w:rsidR="001B4D85">
        <w:rPr>
          <w:rFonts w:ascii="Garamond" w:hAnsi="Garamond"/>
        </w:rPr>
        <w:t xml:space="preserve"> </w:t>
      </w:r>
      <w:r w:rsidR="00950C03">
        <w:rPr>
          <w:rFonts w:ascii="Garamond" w:hAnsi="Garamond"/>
        </w:rPr>
        <w:t xml:space="preserve"> </w:t>
      </w:r>
      <w:r w:rsidR="002229FF">
        <w:rPr>
          <w:rFonts w:ascii="Garamond" w:hAnsi="Garamond"/>
        </w:rPr>
        <w:t xml:space="preserve"> </w:t>
      </w:r>
    </w:p>
  </w:footnote>
  <w:footnote w:id="5">
    <w:p w14:paraId="12475964" w14:textId="67CF2387" w:rsidR="005862F7" w:rsidRPr="00675235" w:rsidRDefault="005862F7" w:rsidP="00F94EF4">
      <w:pPr>
        <w:pStyle w:val="FootnoteText"/>
        <w:rPr>
          <w:rFonts w:ascii="Garamond" w:hAnsi="Garamond"/>
        </w:rPr>
      </w:pPr>
      <w:r w:rsidRPr="00675235">
        <w:rPr>
          <w:rStyle w:val="FootnoteReference"/>
          <w:rFonts w:ascii="Garamond" w:hAnsi="Garamond"/>
        </w:rPr>
        <w:footnoteRef/>
      </w:r>
      <w:r w:rsidRPr="00675235">
        <w:rPr>
          <w:rFonts w:ascii="Garamond" w:hAnsi="Garamond"/>
        </w:rPr>
        <w:t xml:space="preserve"> </w:t>
      </w:r>
      <w:r w:rsidR="00675235" w:rsidRPr="00675235">
        <w:rPr>
          <w:rFonts w:ascii="Garamond" w:hAnsi="Garamond"/>
        </w:rPr>
        <w:t>Sullivan-Bissett argues for this view in</w:t>
      </w:r>
      <w:r w:rsidR="00601DC5">
        <w:rPr>
          <w:rFonts w:ascii="Garamond" w:hAnsi="Garamond"/>
        </w:rPr>
        <w:t xml:space="preserve"> “</w:t>
      </w:r>
      <w:r w:rsidR="00C86859" w:rsidRPr="00C86859">
        <w:rPr>
          <w:rFonts w:ascii="Garamond" w:hAnsi="Garamond"/>
        </w:rPr>
        <w:t xml:space="preserve">Biological </w:t>
      </w:r>
      <w:r w:rsidR="00C86859">
        <w:rPr>
          <w:rFonts w:ascii="Garamond" w:hAnsi="Garamond"/>
        </w:rPr>
        <w:t>F</w:t>
      </w:r>
      <w:r w:rsidR="00C86859" w:rsidRPr="00C86859">
        <w:rPr>
          <w:rFonts w:ascii="Garamond" w:hAnsi="Garamond"/>
        </w:rPr>
        <w:t xml:space="preserve">unction and </w:t>
      </w:r>
      <w:r w:rsidR="00C86859">
        <w:rPr>
          <w:rFonts w:ascii="Garamond" w:hAnsi="Garamond"/>
        </w:rPr>
        <w:t>E</w:t>
      </w:r>
      <w:r w:rsidR="00C86859" w:rsidRPr="00C86859">
        <w:rPr>
          <w:rFonts w:ascii="Garamond" w:hAnsi="Garamond"/>
        </w:rPr>
        <w:t xml:space="preserve">pistemic </w:t>
      </w:r>
      <w:r w:rsidR="00C86859">
        <w:rPr>
          <w:rFonts w:ascii="Garamond" w:hAnsi="Garamond"/>
        </w:rPr>
        <w:t>N</w:t>
      </w:r>
      <w:r w:rsidR="00C86859" w:rsidRPr="00C86859">
        <w:rPr>
          <w:rFonts w:ascii="Garamond" w:hAnsi="Garamond"/>
        </w:rPr>
        <w:t>ormativity</w:t>
      </w:r>
      <w:r w:rsidR="00C86859">
        <w:rPr>
          <w:rFonts w:ascii="Garamond" w:hAnsi="Garamond"/>
        </w:rPr>
        <w:t xml:space="preserve">,” </w:t>
      </w:r>
      <w:r w:rsidR="00F94EF4" w:rsidRPr="00F94EF4">
        <w:rPr>
          <w:rFonts w:ascii="Garamond" w:hAnsi="Garamond"/>
          <w:i/>
          <w:iCs/>
        </w:rPr>
        <w:t>Journal Philosophical Explorations: An International Journal for the Philosophy of Mind and Action</w:t>
      </w:r>
      <w:r w:rsidR="00F94EF4">
        <w:rPr>
          <w:rFonts w:ascii="Garamond" w:hAnsi="Garamond"/>
          <w:i/>
          <w:iCs/>
        </w:rPr>
        <w:t xml:space="preserve"> </w:t>
      </w:r>
      <w:r w:rsidR="00F94EF4" w:rsidRPr="00F94EF4">
        <w:rPr>
          <w:rFonts w:ascii="Garamond" w:hAnsi="Garamond"/>
        </w:rPr>
        <w:t>20</w:t>
      </w:r>
      <w:r w:rsidR="00F94EF4">
        <w:rPr>
          <w:rFonts w:ascii="Garamond" w:hAnsi="Garamond"/>
        </w:rPr>
        <w:t xml:space="preserve"> (</w:t>
      </w:r>
      <w:r w:rsidR="00F94EF4" w:rsidRPr="00F94EF4">
        <w:rPr>
          <w:rFonts w:ascii="Garamond" w:hAnsi="Garamond"/>
        </w:rPr>
        <w:t>2017</w:t>
      </w:r>
      <w:r w:rsidR="00F94EF4">
        <w:rPr>
          <w:rFonts w:ascii="Garamond" w:hAnsi="Garamond"/>
        </w:rPr>
        <w:t xml:space="preserve">): </w:t>
      </w:r>
      <w:r w:rsidR="00B66F08" w:rsidRPr="00B66F08">
        <w:rPr>
          <w:rFonts w:ascii="Garamond" w:hAnsi="Garamond"/>
        </w:rPr>
        <w:t>94</w:t>
      </w:r>
      <w:r w:rsidR="00B66F08">
        <w:rPr>
          <w:rFonts w:ascii="Garamond" w:hAnsi="Garamond"/>
        </w:rPr>
        <w:t>—</w:t>
      </w:r>
      <w:r w:rsidR="00B66F08" w:rsidRPr="00B66F08">
        <w:rPr>
          <w:rFonts w:ascii="Garamond" w:hAnsi="Garamond"/>
        </w:rPr>
        <w:t>110</w:t>
      </w:r>
      <w:r w:rsidR="00B66F08">
        <w:rPr>
          <w:rFonts w:ascii="Garamond" w:hAnsi="Garamond"/>
        </w:rPr>
        <w:t>.</w:t>
      </w:r>
    </w:p>
  </w:footnote>
  <w:footnote w:id="6">
    <w:p w14:paraId="5761DA60" w14:textId="5B899263" w:rsidR="00031C4F" w:rsidRPr="007A6ACA" w:rsidRDefault="00031C4F">
      <w:pPr>
        <w:pStyle w:val="FootnoteText"/>
        <w:rPr>
          <w:rFonts w:ascii="Garamond" w:hAnsi="Garamond"/>
        </w:rPr>
      </w:pPr>
      <w:r w:rsidRPr="007A6ACA">
        <w:rPr>
          <w:rStyle w:val="FootnoteReference"/>
          <w:rFonts w:ascii="Garamond" w:hAnsi="Garamond"/>
        </w:rPr>
        <w:footnoteRef/>
      </w:r>
      <w:r w:rsidRPr="007A6ACA">
        <w:rPr>
          <w:rFonts w:ascii="Garamond" w:hAnsi="Garamond"/>
        </w:rPr>
        <w:t xml:space="preserve"> Hazlett models this on the safety condition for belief </w:t>
      </w:r>
      <w:r w:rsidR="004831A5" w:rsidRPr="007A6ACA">
        <w:rPr>
          <w:rFonts w:ascii="Garamond" w:hAnsi="Garamond"/>
        </w:rPr>
        <w:t xml:space="preserve">proposed by Ernst </w:t>
      </w:r>
      <w:r w:rsidR="007A6ACA" w:rsidRPr="007A6ACA">
        <w:rPr>
          <w:rFonts w:ascii="Garamond" w:hAnsi="Garamond"/>
          <w:color w:val="1A1A1A"/>
          <w:shd w:val="clear" w:color="auto" w:fill="FFFFFF"/>
        </w:rPr>
        <w:t>Sosa</w:t>
      </w:r>
      <w:r w:rsidR="007A6ACA">
        <w:rPr>
          <w:rFonts w:ascii="Garamond" w:hAnsi="Garamond"/>
          <w:color w:val="1A1A1A"/>
          <w:shd w:val="clear" w:color="auto" w:fill="FFFFFF"/>
        </w:rPr>
        <w:t xml:space="preserve"> in </w:t>
      </w:r>
      <w:r w:rsidR="007A6ACA" w:rsidRPr="007A6ACA">
        <w:rPr>
          <w:rFonts w:ascii="Garamond" w:hAnsi="Garamond"/>
          <w:color w:val="1A1A1A"/>
          <w:shd w:val="clear" w:color="auto" w:fill="FFFFFF"/>
        </w:rPr>
        <w:t>“How to Defeat Opposition to Moore</w:t>
      </w:r>
      <w:r w:rsidR="007A6ACA">
        <w:rPr>
          <w:rFonts w:ascii="Garamond" w:hAnsi="Garamond"/>
          <w:color w:val="1A1A1A"/>
          <w:shd w:val="clear" w:color="auto" w:fill="FFFFFF"/>
        </w:rPr>
        <w:t>,</w:t>
      </w:r>
      <w:r w:rsidR="007A6ACA" w:rsidRPr="007A6ACA">
        <w:rPr>
          <w:rFonts w:ascii="Garamond" w:hAnsi="Garamond"/>
          <w:color w:val="1A1A1A"/>
          <w:shd w:val="clear" w:color="auto" w:fill="FFFFFF"/>
        </w:rPr>
        <w:t>” </w:t>
      </w:r>
      <w:proofErr w:type="spellStart"/>
      <w:r w:rsidR="007A6ACA" w:rsidRPr="007A6ACA">
        <w:rPr>
          <w:rStyle w:val="Emphasis"/>
          <w:rFonts w:ascii="Garamond" w:hAnsi="Garamond"/>
          <w:color w:val="1A1A1A"/>
          <w:shd w:val="clear" w:color="auto" w:fill="FFFFFF"/>
        </w:rPr>
        <w:t>Noûs</w:t>
      </w:r>
      <w:proofErr w:type="spellEnd"/>
      <w:r w:rsidR="007A6ACA">
        <w:rPr>
          <w:rStyle w:val="Emphasis"/>
          <w:rFonts w:ascii="Garamond" w:hAnsi="Garamond"/>
          <w:color w:val="1A1A1A"/>
          <w:shd w:val="clear" w:color="auto" w:fill="FFFFFF"/>
        </w:rPr>
        <w:t xml:space="preserve"> </w:t>
      </w:r>
      <w:r w:rsidR="007A6ACA" w:rsidRPr="007A6ACA">
        <w:rPr>
          <w:rFonts w:ascii="Garamond" w:hAnsi="Garamond"/>
          <w:color w:val="1A1A1A"/>
          <w:shd w:val="clear" w:color="auto" w:fill="FFFFFF"/>
        </w:rPr>
        <w:t>33</w:t>
      </w:r>
      <w:r w:rsidR="007A6ACA">
        <w:rPr>
          <w:rFonts w:ascii="Garamond" w:hAnsi="Garamond"/>
          <w:color w:val="1A1A1A"/>
          <w:shd w:val="clear" w:color="auto" w:fill="FFFFFF"/>
        </w:rPr>
        <w:t xml:space="preserve"> </w:t>
      </w:r>
      <w:r w:rsidR="007A6ACA" w:rsidRPr="007A6ACA">
        <w:rPr>
          <w:rFonts w:ascii="Garamond" w:hAnsi="Garamond"/>
          <w:color w:val="1A1A1A"/>
          <w:shd w:val="clear" w:color="auto" w:fill="FFFFFF"/>
        </w:rPr>
        <w:t>(</w:t>
      </w:r>
      <w:r w:rsidR="007A6ACA">
        <w:rPr>
          <w:rFonts w:ascii="Garamond" w:hAnsi="Garamond"/>
          <w:color w:val="1A1A1A"/>
          <w:shd w:val="clear" w:color="auto" w:fill="FFFFFF"/>
        </w:rPr>
        <w:t>1999</w:t>
      </w:r>
      <w:r w:rsidR="007A6ACA" w:rsidRPr="007A6ACA">
        <w:rPr>
          <w:rFonts w:ascii="Garamond" w:hAnsi="Garamond"/>
          <w:color w:val="1A1A1A"/>
          <w:shd w:val="clear" w:color="auto" w:fill="FFFFFF"/>
        </w:rPr>
        <w:t>): 141–153</w:t>
      </w:r>
      <w:r w:rsidR="007A6ACA">
        <w:rPr>
          <w:rFonts w:ascii="Garamond" w:hAnsi="Garamond"/>
          <w:color w:val="1A1A1A"/>
          <w:shd w:val="clear" w:color="auto" w:fill="FFFFFF"/>
        </w:rPr>
        <w:t xml:space="preserve">. </w:t>
      </w:r>
      <w:r w:rsidRPr="007A6ACA">
        <w:rPr>
          <w:rFonts w:ascii="Garamond" w:hAnsi="Garamond"/>
        </w:rPr>
        <w:t xml:space="preserve"> </w:t>
      </w:r>
    </w:p>
  </w:footnote>
  <w:footnote w:id="7">
    <w:p w14:paraId="3A414976" w14:textId="73CFB17B" w:rsidR="0015726C" w:rsidRPr="00764050" w:rsidRDefault="0015726C">
      <w:pPr>
        <w:pStyle w:val="FootnoteText"/>
        <w:rPr>
          <w:rFonts w:ascii="Garamond" w:hAnsi="Garamond"/>
        </w:rPr>
      </w:pPr>
      <w:r w:rsidRPr="00764050">
        <w:rPr>
          <w:rStyle w:val="FootnoteReference"/>
          <w:rFonts w:ascii="Garamond" w:hAnsi="Garamond"/>
        </w:rPr>
        <w:footnoteRef/>
      </w:r>
      <w:r w:rsidRPr="00764050">
        <w:rPr>
          <w:rFonts w:ascii="Garamond" w:hAnsi="Garamond"/>
        </w:rPr>
        <w:t xml:space="preserve"> I say that it is “arguably” necessary, because it </w:t>
      </w:r>
      <w:r w:rsidR="00030C96" w:rsidRPr="00764050">
        <w:rPr>
          <w:rFonts w:ascii="Garamond" w:hAnsi="Garamond"/>
        </w:rPr>
        <w:t xml:space="preserve">may be that much of what we </w:t>
      </w:r>
      <w:r w:rsidR="00EE528B" w:rsidRPr="00764050">
        <w:rPr>
          <w:rFonts w:ascii="Garamond" w:hAnsi="Garamond"/>
        </w:rPr>
        <w:t xml:space="preserve">today </w:t>
      </w:r>
      <w:r w:rsidR="00030C96" w:rsidRPr="00764050">
        <w:rPr>
          <w:rFonts w:ascii="Garamond" w:hAnsi="Garamond"/>
        </w:rPr>
        <w:t>consider</w:t>
      </w:r>
      <w:r w:rsidR="00EE528B" w:rsidRPr="00764050">
        <w:rPr>
          <w:rFonts w:ascii="Garamond" w:hAnsi="Garamond"/>
        </w:rPr>
        <w:t xml:space="preserve"> scientific knowledge is </w:t>
      </w:r>
      <w:proofErr w:type="gramStart"/>
      <w:r w:rsidR="00EE528B" w:rsidRPr="00764050">
        <w:rPr>
          <w:rFonts w:ascii="Garamond" w:hAnsi="Garamond"/>
        </w:rPr>
        <w:t>actually untrue</w:t>
      </w:r>
      <w:proofErr w:type="gramEnd"/>
      <w:r w:rsidR="00EE528B" w:rsidRPr="00764050">
        <w:rPr>
          <w:rFonts w:ascii="Garamond" w:hAnsi="Garamond"/>
        </w:rPr>
        <w:t>. Our current theories may be overturned.</w:t>
      </w:r>
      <w:r w:rsidR="00E467F2" w:rsidRPr="00764050">
        <w:rPr>
          <w:rFonts w:ascii="Garamond" w:hAnsi="Garamond"/>
        </w:rPr>
        <w:t xml:space="preserve"> One could </w:t>
      </w:r>
      <w:r w:rsidR="00CB5F44" w:rsidRPr="00764050">
        <w:rPr>
          <w:rFonts w:ascii="Garamond" w:hAnsi="Garamond"/>
        </w:rPr>
        <w:t xml:space="preserve">maintain that we nonetheless possess scientific knowledge, </w:t>
      </w:r>
      <w:r w:rsidR="00F62298" w:rsidRPr="00764050">
        <w:rPr>
          <w:rFonts w:ascii="Garamond" w:hAnsi="Garamond"/>
        </w:rPr>
        <w:t>though this is a topic for another discussion.</w:t>
      </w:r>
      <w:r w:rsidR="00CB5F44" w:rsidRPr="00764050">
        <w:rPr>
          <w:rFonts w:ascii="Garamond" w:hAnsi="Garamond"/>
        </w:rPr>
        <w:t xml:space="preserve"> </w:t>
      </w:r>
      <w:r w:rsidR="00030C96" w:rsidRPr="00764050">
        <w:rPr>
          <w:rFonts w:ascii="Garamond" w:hAnsi="Garamond"/>
        </w:rPr>
        <w:t xml:space="preserve">  </w:t>
      </w:r>
    </w:p>
  </w:footnote>
  <w:footnote w:id="8">
    <w:p w14:paraId="526EF8FE" w14:textId="5FFADADA" w:rsidR="00764050" w:rsidRPr="00764050" w:rsidRDefault="00764050">
      <w:pPr>
        <w:pStyle w:val="FootnoteText"/>
        <w:rPr>
          <w:rFonts w:ascii="Garamond" w:hAnsi="Garamond"/>
        </w:rPr>
      </w:pPr>
      <w:r w:rsidRPr="00764050">
        <w:rPr>
          <w:rStyle w:val="FootnoteReference"/>
          <w:rFonts w:ascii="Garamond" w:hAnsi="Garamond"/>
        </w:rPr>
        <w:footnoteRef/>
      </w:r>
      <w:r w:rsidRPr="00764050">
        <w:rPr>
          <w:rFonts w:ascii="Garamond" w:hAnsi="Garamond"/>
        </w:rPr>
        <w:t xml:space="preserve"> </w:t>
      </w:r>
      <w:r w:rsidR="00FD485A">
        <w:rPr>
          <w:rFonts w:ascii="Garamond" w:hAnsi="Garamond"/>
        </w:rPr>
        <w:t xml:space="preserve">I note here that epistemologists </w:t>
      </w:r>
      <w:r w:rsidR="00B42F6C">
        <w:rPr>
          <w:rFonts w:ascii="Garamond" w:hAnsi="Garamond"/>
        </w:rPr>
        <w:t xml:space="preserve">talk about another condition </w:t>
      </w:r>
      <w:r w:rsidR="00BA737D">
        <w:rPr>
          <w:rFonts w:ascii="Garamond" w:hAnsi="Garamond"/>
        </w:rPr>
        <w:t xml:space="preserve">for knowledge: sensitivity. While according to safety,  </w:t>
      </w:r>
    </w:p>
  </w:footnote>
  <w:footnote w:id="9">
    <w:p w14:paraId="1938CC54" w14:textId="604ACB6D" w:rsidR="009369F0" w:rsidRPr="004817EF" w:rsidRDefault="009369F0" w:rsidP="00D5308F">
      <w:pPr>
        <w:pStyle w:val="FootnoteText"/>
        <w:jc w:val="both"/>
        <w:rPr>
          <w:rFonts w:ascii="Garamond" w:hAnsi="Garamond"/>
        </w:rPr>
      </w:pPr>
      <w:r w:rsidRPr="004817EF">
        <w:rPr>
          <w:rStyle w:val="FootnoteReference"/>
          <w:rFonts w:ascii="Garamond" w:hAnsi="Garamond"/>
        </w:rPr>
        <w:footnoteRef/>
      </w:r>
      <w:r w:rsidRPr="004817EF">
        <w:rPr>
          <w:rFonts w:ascii="Garamond" w:hAnsi="Garamond"/>
        </w:rPr>
        <w:t xml:space="preserve"> </w:t>
      </w:r>
      <w:r>
        <w:rPr>
          <w:rFonts w:ascii="Garamond" w:hAnsi="Garamond"/>
        </w:rPr>
        <w:t xml:space="preserve">I note also that </w:t>
      </w:r>
      <w:r w:rsidR="00FF22F8">
        <w:rPr>
          <w:rFonts w:ascii="Garamond" w:hAnsi="Garamond"/>
        </w:rPr>
        <w:t xml:space="preserve">there </w:t>
      </w:r>
      <w:r w:rsidR="005E15BA">
        <w:rPr>
          <w:rFonts w:ascii="Garamond" w:hAnsi="Garamond"/>
        </w:rPr>
        <w:t xml:space="preserve">may be a </w:t>
      </w:r>
      <w:r w:rsidR="00FF22F8">
        <w:rPr>
          <w:rFonts w:ascii="Garamond" w:hAnsi="Garamond"/>
        </w:rPr>
        <w:t xml:space="preserve">connection between the idea of imagining as knowledge and the </w:t>
      </w:r>
      <w:r w:rsidRPr="004817EF">
        <w:rPr>
          <w:rFonts w:ascii="Garamond" w:hAnsi="Garamond"/>
        </w:rPr>
        <w:t xml:space="preserve">view </w:t>
      </w:r>
      <w:r w:rsidR="00A80651">
        <w:rPr>
          <w:rFonts w:ascii="Garamond" w:hAnsi="Garamond"/>
        </w:rPr>
        <w:t>d</w:t>
      </w:r>
      <w:r w:rsidR="00A80651" w:rsidRPr="004817EF">
        <w:rPr>
          <w:rFonts w:ascii="Garamond" w:hAnsi="Garamond"/>
        </w:rPr>
        <w:t>efended by No</w:t>
      </w:r>
      <w:r w:rsidR="00A80651">
        <w:rPr>
          <w:rFonts w:ascii="Garamond" w:hAnsi="Garamond"/>
        </w:rPr>
        <w:t>ë</w:t>
      </w:r>
      <w:r w:rsidR="00A80651" w:rsidRPr="004817EF">
        <w:rPr>
          <w:rFonts w:ascii="Garamond" w:hAnsi="Garamond"/>
        </w:rPr>
        <w:t>l Carroll and Catherine Elgin</w:t>
      </w:r>
      <w:r w:rsidR="00A80651">
        <w:rPr>
          <w:rFonts w:ascii="Garamond" w:hAnsi="Garamond"/>
        </w:rPr>
        <w:t xml:space="preserve"> on which </w:t>
      </w:r>
      <w:r w:rsidR="00FF22F8">
        <w:rPr>
          <w:rFonts w:ascii="Garamond" w:hAnsi="Garamond"/>
        </w:rPr>
        <w:t xml:space="preserve">fictions </w:t>
      </w:r>
      <w:r w:rsidR="00A80651">
        <w:rPr>
          <w:rFonts w:ascii="Garamond" w:hAnsi="Garamond"/>
        </w:rPr>
        <w:t xml:space="preserve">function </w:t>
      </w:r>
      <w:r w:rsidR="00FF22F8">
        <w:rPr>
          <w:rFonts w:ascii="Garamond" w:hAnsi="Garamond"/>
        </w:rPr>
        <w:t xml:space="preserve">as thought </w:t>
      </w:r>
      <w:r w:rsidR="005E15BA">
        <w:rPr>
          <w:rFonts w:ascii="Garamond" w:hAnsi="Garamond"/>
        </w:rPr>
        <w:t>experiments</w:t>
      </w:r>
      <w:r w:rsidR="00A80651">
        <w:rPr>
          <w:rFonts w:ascii="Garamond" w:hAnsi="Garamond"/>
        </w:rPr>
        <w:t xml:space="preserve">, </w:t>
      </w:r>
      <w:r w:rsidR="005E15BA">
        <w:rPr>
          <w:rFonts w:ascii="Garamond" w:hAnsi="Garamond"/>
        </w:rPr>
        <w:t>but I cannot explore that connection</w:t>
      </w:r>
      <w:r w:rsidR="00A80651">
        <w:rPr>
          <w:rFonts w:ascii="Garamond" w:hAnsi="Garamond"/>
        </w:rPr>
        <w:t xml:space="preserve"> here.</w:t>
      </w:r>
      <w:r w:rsidRPr="004817EF">
        <w:rPr>
          <w:rFonts w:ascii="Garamond" w:hAnsi="Garamond"/>
        </w:rPr>
        <w:t xml:space="preserve"> </w:t>
      </w:r>
      <w:r w:rsidR="00243E30">
        <w:rPr>
          <w:rFonts w:ascii="Garamond" w:hAnsi="Garamond"/>
        </w:rPr>
        <w:t xml:space="preserve">See Catherine </w:t>
      </w:r>
      <w:r w:rsidR="00243E30" w:rsidRPr="00243E30">
        <w:rPr>
          <w:rFonts w:ascii="Garamond" w:hAnsi="Garamond"/>
        </w:rPr>
        <w:t xml:space="preserve">Elgin, “Fiction as Thought Experiment.” </w:t>
      </w:r>
      <w:r w:rsidR="00243E30" w:rsidRPr="00243E30">
        <w:rPr>
          <w:rFonts w:ascii="Garamond" w:hAnsi="Garamond"/>
          <w:i/>
          <w:iCs/>
        </w:rPr>
        <w:t>Perspectives in Science</w:t>
      </w:r>
      <w:r w:rsidR="00243E30" w:rsidRPr="00243E30">
        <w:rPr>
          <w:rFonts w:ascii="Garamond" w:hAnsi="Garamond"/>
        </w:rPr>
        <w:t xml:space="preserve"> 22(</w:t>
      </w:r>
      <w:r w:rsidR="00243E30">
        <w:rPr>
          <w:rFonts w:ascii="Garamond" w:hAnsi="Garamond"/>
        </w:rPr>
        <w:t>2014</w:t>
      </w:r>
      <w:r w:rsidR="00243E30" w:rsidRPr="00243E30">
        <w:rPr>
          <w:rFonts w:ascii="Garamond" w:hAnsi="Garamond"/>
        </w:rPr>
        <w:t>): 221</w:t>
      </w:r>
      <w:r w:rsidR="00243E30">
        <w:rPr>
          <w:rFonts w:ascii="Garamond" w:hAnsi="Garamond"/>
        </w:rPr>
        <w:t>—</w:t>
      </w:r>
      <w:r w:rsidR="00243E30" w:rsidRPr="00243E30">
        <w:rPr>
          <w:rFonts w:ascii="Garamond" w:hAnsi="Garamond"/>
        </w:rPr>
        <w:t>241</w:t>
      </w:r>
      <w:r w:rsidR="00243E30">
        <w:rPr>
          <w:rFonts w:ascii="Garamond" w:hAnsi="Garamond"/>
        </w:rPr>
        <w:t xml:space="preserve">; </w:t>
      </w:r>
      <w:proofErr w:type="gramStart"/>
      <w:r w:rsidR="00243E30">
        <w:rPr>
          <w:rFonts w:ascii="Garamond" w:hAnsi="Garamond"/>
        </w:rPr>
        <w:t>and</w:t>
      </w:r>
      <w:r w:rsidR="000B2783">
        <w:rPr>
          <w:rFonts w:ascii="Garamond" w:hAnsi="Garamond"/>
        </w:rPr>
        <w:t xml:space="preserve"> </w:t>
      </w:r>
      <w:r w:rsidR="00243E30">
        <w:rPr>
          <w:rFonts w:ascii="Garamond" w:hAnsi="Garamond"/>
        </w:rPr>
        <w:t xml:space="preserve"> </w:t>
      </w:r>
      <w:r w:rsidR="000B2783" w:rsidRPr="000B2783">
        <w:rPr>
          <w:rFonts w:ascii="Garamond" w:hAnsi="Garamond"/>
        </w:rPr>
        <w:t>Noël</w:t>
      </w:r>
      <w:proofErr w:type="gramEnd"/>
      <w:r w:rsidR="000B2783" w:rsidRPr="000B2783">
        <w:rPr>
          <w:rFonts w:ascii="Garamond" w:hAnsi="Garamond"/>
        </w:rPr>
        <w:t xml:space="preserve"> Carroll, “The Wheel of Virtue: Art, Literature, and Moral Knowledge</w:t>
      </w:r>
      <w:r w:rsidR="000B2783" w:rsidRPr="000B2783">
        <w:rPr>
          <w:rFonts w:ascii="Garamond" w:hAnsi="Garamond"/>
          <w:i/>
          <w:iCs/>
        </w:rPr>
        <w:t>.” The Journal of Aesthetics and Art Criticism</w:t>
      </w:r>
      <w:r w:rsidR="000B2783" w:rsidRPr="000B2783">
        <w:rPr>
          <w:rFonts w:ascii="Garamond" w:hAnsi="Garamond"/>
        </w:rPr>
        <w:t xml:space="preserve"> 60</w:t>
      </w:r>
      <w:r w:rsidR="000B2783">
        <w:rPr>
          <w:rFonts w:ascii="Garamond" w:hAnsi="Garamond"/>
        </w:rPr>
        <w:t xml:space="preserve"> </w:t>
      </w:r>
      <w:r w:rsidR="00D5308F">
        <w:rPr>
          <w:rFonts w:ascii="Garamond" w:hAnsi="Garamond"/>
        </w:rPr>
        <w:t>(2002)</w:t>
      </w:r>
      <w:r w:rsidR="000B2783" w:rsidRPr="000B2783">
        <w:rPr>
          <w:rFonts w:ascii="Garamond" w:hAnsi="Garamond"/>
        </w:rPr>
        <w:t>: 3</w:t>
      </w:r>
      <w:r w:rsidR="00D5308F">
        <w:rPr>
          <w:rFonts w:ascii="Garamond" w:hAnsi="Garamond"/>
        </w:rPr>
        <w:t>—</w:t>
      </w:r>
      <w:r w:rsidR="000B2783" w:rsidRPr="000B2783">
        <w:rPr>
          <w:rFonts w:ascii="Garamond" w:hAnsi="Garamond"/>
        </w:rPr>
        <w:t>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5B"/>
    <w:rsid w:val="00003222"/>
    <w:rsid w:val="000040EA"/>
    <w:rsid w:val="0000544A"/>
    <w:rsid w:val="00007989"/>
    <w:rsid w:val="00011FB5"/>
    <w:rsid w:val="000121BE"/>
    <w:rsid w:val="00012477"/>
    <w:rsid w:val="00014274"/>
    <w:rsid w:val="00017CFB"/>
    <w:rsid w:val="00020200"/>
    <w:rsid w:val="0002096C"/>
    <w:rsid w:val="00022371"/>
    <w:rsid w:val="0002237D"/>
    <w:rsid w:val="0002486F"/>
    <w:rsid w:val="0002777B"/>
    <w:rsid w:val="00027E03"/>
    <w:rsid w:val="000303B9"/>
    <w:rsid w:val="00030C96"/>
    <w:rsid w:val="00031C4F"/>
    <w:rsid w:val="000325EA"/>
    <w:rsid w:val="00032FE4"/>
    <w:rsid w:val="000361EE"/>
    <w:rsid w:val="000405D8"/>
    <w:rsid w:val="00040D73"/>
    <w:rsid w:val="00042D12"/>
    <w:rsid w:val="00043F26"/>
    <w:rsid w:val="00045E52"/>
    <w:rsid w:val="00050A75"/>
    <w:rsid w:val="00051515"/>
    <w:rsid w:val="000525BF"/>
    <w:rsid w:val="00053AC8"/>
    <w:rsid w:val="0005417E"/>
    <w:rsid w:val="00060477"/>
    <w:rsid w:val="00060D13"/>
    <w:rsid w:val="0006473C"/>
    <w:rsid w:val="00065F5D"/>
    <w:rsid w:val="0007055B"/>
    <w:rsid w:val="000714B4"/>
    <w:rsid w:val="0007735A"/>
    <w:rsid w:val="000774CA"/>
    <w:rsid w:val="00080180"/>
    <w:rsid w:val="0008133F"/>
    <w:rsid w:val="0008147D"/>
    <w:rsid w:val="000823FF"/>
    <w:rsid w:val="00083DE5"/>
    <w:rsid w:val="0008518E"/>
    <w:rsid w:val="00087158"/>
    <w:rsid w:val="000917D5"/>
    <w:rsid w:val="00091AF5"/>
    <w:rsid w:val="0009662D"/>
    <w:rsid w:val="000A1639"/>
    <w:rsid w:val="000A19E2"/>
    <w:rsid w:val="000A40D0"/>
    <w:rsid w:val="000A52D0"/>
    <w:rsid w:val="000A65BE"/>
    <w:rsid w:val="000A6690"/>
    <w:rsid w:val="000A7119"/>
    <w:rsid w:val="000A7FCA"/>
    <w:rsid w:val="000B1765"/>
    <w:rsid w:val="000B2783"/>
    <w:rsid w:val="000B36C3"/>
    <w:rsid w:val="000B4724"/>
    <w:rsid w:val="000C04BA"/>
    <w:rsid w:val="000C1CFD"/>
    <w:rsid w:val="000C3826"/>
    <w:rsid w:val="000C7EF2"/>
    <w:rsid w:val="000D0C66"/>
    <w:rsid w:val="000D0C8E"/>
    <w:rsid w:val="000D25C5"/>
    <w:rsid w:val="000D2C78"/>
    <w:rsid w:val="000D70CC"/>
    <w:rsid w:val="000D73DE"/>
    <w:rsid w:val="000D770F"/>
    <w:rsid w:val="000E11E7"/>
    <w:rsid w:val="000E3C30"/>
    <w:rsid w:val="000E5360"/>
    <w:rsid w:val="000E65AC"/>
    <w:rsid w:val="000F1CA2"/>
    <w:rsid w:val="000F28EF"/>
    <w:rsid w:val="000F2F2A"/>
    <w:rsid w:val="000F62A5"/>
    <w:rsid w:val="00105CC6"/>
    <w:rsid w:val="00106E02"/>
    <w:rsid w:val="0011001D"/>
    <w:rsid w:val="00111CB8"/>
    <w:rsid w:val="00114660"/>
    <w:rsid w:val="00114C96"/>
    <w:rsid w:val="00123B1A"/>
    <w:rsid w:val="00125767"/>
    <w:rsid w:val="00126E77"/>
    <w:rsid w:val="00132E9A"/>
    <w:rsid w:val="00135C6B"/>
    <w:rsid w:val="00135CF8"/>
    <w:rsid w:val="00135D43"/>
    <w:rsid w:val="00135D7F"/>
    <w:rsid w:val="001449EE"/>
    <w:rsid w:val="0015616E"/>
    <w:rsid w:val="00156D85"/>
    <w:rsid w:val="0015726C"/>
    <w:rsid w:val="001605EE"/>
    <w:rsid w:val="00161DC4"/>
    <w:rsid w:val="00163D47"/>
    <w:rsid w:val="00166864"/>
    <w:rsid w:val="00167721"/>
    <w:rsid w:val="00171A50"/>
    <w:rsid w:val="00174C31"/>
    <w:rsid w:val="00175308"/>
    <w:rsid w:val="001822CB"/>
    <w:rsid w:val="00191EFA"/>
    <w:rsid w:val="001931F9"/>
    <w:rsid w:val="001966A8"/>
    <w:rsid w:val="00197552"/>
    <w:rsid w:val="001A0A01"/>
    <w:rsid w:val="001A447F"/>
    <w:rsid w:val="001B1C1C"/>
    <w:rsid w:val="001B4D85"/>
    <w:rsid w:val="001B65C2"/>
    <w:rsid w:val="001C5B06"/>
    <w:rsid w:val="001C5B17"/>
    <w:rsid w:val="001D11AE"/>
    <w:rsid w:val="001D4E4A"/>
    <w:rsid w:val="001E0B6F"/>
    <w:rsid w:val="001E2FAC"/>
    <w:rsid w:val="001E7B41"/>
    <w:rsid w:val="001F3399"/>
    <w:rsid w:val="001F34B3"/>
    <w:rsid w:val="0020074B"/>
    <w:rsid w:val="0020751B"/>
    <w:rsid w:val="00213F70"/>
    <w:rsid w:val="00215D78"/>
    <w:rsid w:val="00216AC1"/>
    <w:rsid w:val="00216E06"/>
    <w:rsid w:val="00217649"/>
    <w:rsid w:val="002220C6"/>
    <w:rsid w:val="002229FF"/>
    <w:rsid w:val="00222B2B"/>
    <w:rsid w:val="00222F3E"/>
    <w:rsid w:val="00222FDD"/>
    <w:rsid w:val="00223CE1"/>
    <w:rsid w:val="00224424"/>
    <w:rsid w:val="00224F1A"/>
    <w:rsid w:val="002301DB"/>
    <w:rsid w:val="002309F0"/>
    <w:rsid w:val="002323DC"/>
    <w:rsid w:val="00232E46"/>
    <w:rsid w:val="00236865"/>
    <w:rsid w:val="00242230"/>
    <w:rsid w:val="00243E30"/>
    <w:rsid w:val="002471A8"/>
    <w:rsid w:val="00247FC8"/>
    <w:rsid w:val="00250E2E"/>
    <w:rsid w:val="00254184"/>
    <w:rsid w:val="0025508C"/>
    <w:rsid w:val="002559C9"/>
    <w:rsid w:val="002578BD"/>
    <w:rsid w:val="00260E70"/>
    <w:rsid w:val="00263BAD"/>
    <w:rsid w:val="00265834"/>
    <w:rsid w:val="00265ACE"/>
    <w:rsid w:val="00266437"/>
    <w:rsid w:val="0026738A"/>
    <w:rsid w:val="00271441"/>
    <w:rsid w:val="00271A42"/>
    <w:rsid w:val="002722F1"/>
    <w:rsid w:val="002835D7"/>
    <w:rsid w:val="00287538"/>
    <w:rsid w:val="0029765E"/>
    <w:rsid w:val="002A0420"/>
    <w:rsid w:val="002A0D4E"/>
    <w:rsid w:val="002A38A4"/>
    <w:rsid w:val="002A628B"/>
    <w:rsid w:val="002A7FFA"/>
    <w:rsid w:val="002B0378"/>
    <w:rsid w:val="002B4BEC"/>
    <w:rsid w:val="002B5653"/>
    <w:rsid w:val="002B59B0"/>
    <w:rsid w:val="002C03A2"/>
    <w:rsid w:val="002C3D51"/>
    <w:rsid w:val="002D0DC1"/>
    <w:rsid w:val="002D22FB"/>
    <w:rsid w:val="002D3656"/>
    <w:rsid w:val="002D4459"/>
    <w:rsid w:val="002D727B"/>
    <w:rsid w:val="002E091A"/>
    <w:rsid w:val="002E0E6C"/>
    <w:rsid w:val="002E1F29"/>
    <w:rsid w:val="002E2BC2"/>
    <w:rsid w:val="002E7408"/>
    <w:rsid w:val="002E7DB3"/>
    <w:rsid w:val="002E7FD3"/>
    <w:rsid w:val="002F02C5"/>
    <w:rsid w:val="002F0572"/>
    <w:rsid w:val="002F059C"/>
    <w:rsid w:val="002F4952"/>
    <w:rsid w:val="002F6EEA"/>
    <w:rsid w:val="00306FBE"/>
    <w:rsid w:val="003115CF"/>
    <w:rsid w:val="003124E3"/>
    <w:rsid w:val="003155D8"/>
    <w:rsid w:val="0032357D"/>
    <w:rsid w:val="00331CA9"/>
    <w:rsid w:val="00332977"/>
    <w:rsid w:val="003329BB"/>
    <w:rsid w:val="00334541"/>
    <w:rsid w:val="00336039"/>
    <w:rsid w:val="00336CC7"/>
    <w:rsid w:val="003454EF"/>
    <w:rsid w:val="003514E0"/>
    <w:rsid w:val="00351A05"/>
    <w:rsid w:val="003532E2"/>
    <w:rsid w:val="003537B8"/>
    <w:rsid w:val="00355E1D"/>
    <w:rsid w:val="003562EF"/>
    <w:rsid w:val="00360815"/>
    <w:rsid w:val="00364B8D"/>
    <w:rsid w:val="00370B13"/>
    <w:rsid w:val="00370F60"/>
    <w:rsid w:val="00371144"/>
    <w:rsid w:val="00376A44"/>
    <w:rsid w:val="003810F4"/>
    <w:rsid w:val="00382257"/>
    <w:rsid w:val="0038591C"/>
    <w:rsid w:val="003909C2"/>
    <w:rsid w:val="00390DD0"/>
    <w:rsid w:val="00390EF1"/>
    <w:rsid w:val="003922D1"/>
    <w:rsid w:val="00394A96"/>
    <w:rsid w:val="00395FED"/>
    <w:rsid w:val="003A0D86"/>
    <w:rsid w:val="003A2119"/>
    <w:rsid w:val="003A3475"/>
    <w:rsid w:val="003A57C1"/>
    <w:rsid w:val="003A7A33"/>
    <w:rsid w:val="003B0D48"/>
    <w:rsid w:val="003B1C00"/>
    <w:rsid w:val="003B2CE4"/>
    <w:rsid w:val="003B2E97"/>
    <w:rsid w:val="003B2EF9"/>
    <w:rsid w:val="003B42DC"/>
    <w:rsid w:val="003B440A"/>
    <w:rsid w:val="003C04DB"/>
    <w:rsid w:val="003C1E53"/>
    <w:rsid w:val="003C574F"/>
    <w:rsid w:val="003C689B"/>
    <w:rsid w:val="003C69A0"/>
    <w:rsid w:val="003C74D0"/>
    <w:rsid w:val="003D0DD5"/>
    <w:rsid w:val="003D0F0A"/>
    <w:rsid w:val="003D7BFA"/>
    <w:rsid w:val="003E1179"/>
    <w:rsid w:val="003E50EE"/>
    <w:rsid w:val="003E544B"/>
    <w:rsid w:val="003E644E"/>
    <w:rsid w:val="003E6FBC"/>
    <w:rsid w:val="003E7EEA"/>
    <w:rsid w:val="003F045F"/>
    <w:rsid w:val="003F0CDF"/>
    <w:rsid w:val="003F2723"/>
    <w:rsid w:val="003F46BD"/>
    <w:rsid w:val="003F4900"/>
    <w:rsid w:val="003F565E"/>
    <w:rsid w:val="004013DE"/>
    <w:rsid w:val="00405414"/>
    <w:rsid w:val="0041071B"/>
    <w:rsid w:val="004147C9"/>
    <w:rsid w:val="00416D92"/>
    <w:rsid w:val="00423076"/>
    <w:rsid w:val="0042701D"/>
    <w:rsid w:val="00427123"/>
    <w:rsid w:val="004276DE"/>
    <w:rsid w:val="00434F52"/>
    <w:rsid w:val="004354FB"/>
    <w:rsid w:val="004358C3"/>
    <w:rsid w:val="00443637"/>
    <w:rsid w:val="0044684C"/>
    <w:rsid w:val="00450273"/>
    <w:rsid w:val="00454145"/>
    <w:rsid w:val="00454AFF"/>
    <w:rsid w:val="00454FCE"/>
    <w:rsid w:val="00457C27"/>
    <w:rsid w:val="00462C67"/>
    <w:rsid w:val="00462E3F"/>
    <w:rsid w:val="0046360A"/>
    <w:rsid w:val="00463CCB"/>
    <w:rsid w:val="0046570D"/>
    <w:rsid w:val="00476C26"/>
    <w:rsid w:val="00477DA4"/>
    <w:rsid w:val="004817EF"/>
    <w:rsid w:val="004831A5"/>
    <w:rsid w:val="0048510F"/>
    <w:rsid w:val="00487375"/>
    <w:rsid w:val="00487E8E"/>
    <w:rsid w:val="00492A0A"/>
    <w:rsid w:val="004939E9"/>
    <w:rsid w:val="004949BD"/>
    <w:rsid w:val="00496091"/>
    <w:rsid w:val="004A12AF"/>
    <w:rsid w:val="004A5B1B"/>
    <w:rsid w:val="004A6BFA"/>
    <w:rsid w:val="004A774E"/>
    <w:rsid w:val="004B2A13"/>
    <w:rsid w:val="004B4A2F"/>
    <w:rsid w:val="004B65B3"/>
    <w:rsid w:val="004C0745"/>
    <w:rsid w:val="004C0B89"/>
    <w:rsid w:val="004C0F8E"/>
    <w:rsid w:val="004C0F96"/>
    <w:rsid w:val="004C1904"/>
    <w:rsid w:val="004C2735"/>
    <w:rsid w:val="004C3872"/>
    <w:rsid w:val="004D1F6D"/>
    <w:rsid w:val="004D5B67"/>
    <w:rsid w:val="004D7AAA"/>
    <w:rsid w:val="004E1019"/>
    <w:rsid w:val="004E23BE"/>
    <w:rsid w:val="004E2BF0"/>
    <w:rsid w:val="004E7172"/>
    <w:rsid w:val="004F197A"/>
    <w:rsid w:val="004F2582"/>
    <w:rsid w:val="004F3C76"/>
    <w:rsid w:val="004F615D"/>
    <w:rsid w:val="004F6DAB"/>
    <w:rsid w:val="00500726"/>
    <w:rsid w:val="00500990"/>
    <w:rsid w:val="00500BFB"/>
    <w:rsid w:val="00504E14"/>
    <w:rsid w:val="00506EE3"/>
    <w:rsid w:val="0051495D"/>
    <w:rsid w:val="00516B41"/>
    <w:rsid w:val="005216DD"/>
    <w:rsid w:val="00522E40"/>
    <w:rsid w:val="00525132"/>
    <w:rsid w:val="005274EA"/>
    <w:rsid w:val="00527568"/>
    <w:rsid w:val="00533943"/>
    <w:rsid w:val="0053426E"/>
    <w:rsid w:val="00535BE9"/>
    <w:rsid w:val="00536EB9"/>
    <w:rsid w:val="00540560"/>
    <w:rsid w:val="005420A2"/>
    <w:rsid w:val="005420CF"/>
    <w:rsid w:val="00543A73"/>
    <w:rsid w:val="00543ACA"/>
    <w:rsid w:val="005473FF"/>
    <w:rsid w:val="00570031"/>
    <w:rsid w:val="00570149"/>
    <w:rsid w:val="005729FA"/>
    <w:rsid w:val="00574B82"/>
    <w:rsid w:val="00575304"/>
    <w:rsid w:val="005755BD"/>
    <w:rsid w:val="00577604"/>
    <w:rsid w:val="0058112E"/>
    <w:rsid w:val="0058136B"/>
    <w:rsid w:val="00585097"/>
    <w:rsid w:val="005862F7"/>
    <w:rsid w:val="005865A9"/>
    <w:rsid w:val="0058715A"/>
    <w:rsid w:val="00587D03"/>
    <w:rsid w:val="00592930"/>
    <w:rsid w:val="005951D0"/>
    <w:rsid w:val="00597D8A"/>
    <w:rsid w:val="005A27A4"/>
    <w:rsid w:val="005A5834"/>
    <w:rsid w:val="005A5EBE"/>
    <w:rsid w:val="005A6699"/>
    <w:rsid w:val="005A68D0"/>
    <w:rsid w:val="005B1BB2"/>
    <w:rsid w:val="005B24D2"/>
    <w:rsid w:val="005B264B"/>
    <w:rsid w:val="005B3688"/>
    <w:rsid w:val="005B4CB5"/>
    <w:rsid w:val="005C140E"/>
    <w:rsid w:val="005C566E"/>
    <w:rsid w:val="005C5BDA"/>
    <w:rsid w:val="005C5BF6"/>
    <w:rsid w:val="005C675A"/>
    <w:rsid w:val="005D214B"/>
    <w:rsid w:val="005D72AE"/>
    <w:rsid w:val="005E15BA"/>
    <w:rsid w:val="005E4BC2"/>
    <w:rsid w:val="005E5E33"/>
    <w:rsid w:val="005E79D1"/>
    <w:rsid w:val="005E7D86"/>
    <w:rsid w:val="005E7DD5"/>
    <w:rsid w:val="005F08CA"/>
    <w:rsid w:val="005F3855"/>
    <w:rsid w:val="005F50D0"/>
    <w:rsid w:val="005F5D39"/>
    <w:rsid w:val="005F6C48"/>
    <w:rsid w:val="005F7832"/>
    <w:rsid w:val="006003A2"/>
    <w:rsid w:val="0060084D"/>
    <w:rsid w:val="00601DC5"/>
    <w:rsid w:val="006066C6"/>
    <w:rsid w:val="006122DD"/>
    <w:rsid w:val="00613F94"/>
    <w:rsid w:val="00614B4C"/>
    <w:rsid w:val="00624476"/>
    <w:rsid w:val="00625956"/>
    <w:rsid w:val="00632206"/>
    <w:rsid w:val="00632EDA"/>
    <w:rsid w:val="00633A4B"/>
    <w:rsid w:val="00633CB7"/>
    <w:rsid w:val="00636000"/>
    <w:rsid w:val="00636523"/>
    <w:rsid w:val="00640020"/>
    <w:rsid w:val="006410B3"/>
    <w:rsid w:val="006507D9"/>
    <w:rsid w:val="006515FA"/>
    <w:rsid w:val="00653E83"/>
    <w:rsid w:val="00654DAB"/>
    <w:rsid w:val="00657B7F"/>
    <w:rsid w:val="00663264"/>
    <w:rsid w:val="00663562"/>
    <w:rsid w:val="00666DF5"/>
    <w:rsid w:val="006670A4"/>
    <w:rsid w:val="0066712B"/>
    <w:rsid w:val="006674D0"/>
    <w:rsid w:val="006713D7"/>
    <w:rsid w:val="00672513"/>
    <w:rsid w:val="00675235"/>
    <w:rsid w:val="006765C5"/>
    <w:rsid w:val="00680B20"/>
    <w:rsid w:val="00681E86"/>
    <w:rsid w:val="00683186"/>
    <w:rsid w:val="00690F49"/>
    <w:rsid w:val="0069142E"/>
    <w:rsid w:val="006915EC"/>
    <w:rsid w:val="006924D7"/>
    <w:rsid w:val="00696EF4"/>
    <w:rsid w:val="00697400"/>
    <w:rsid w:val="006A28DC"/>
    <w:rsid w:val="006A61CD"/>
    <w:rsid w:val="006B34C2"/>
    <w:rsid w:val="006B351E"/>
    <w:rsid w:val="006B4DE9"/>
    <w:rsid w:val="006B6144"/>
    <w:rsid w:val="006C08CB"/>
    <w:rsid w:val="006C12D9"/>
    <w:rsid w:val="006C2E4E"/>
    <w:rsid w:val="006C4837"/>
    <w:rsid w:val="006C53AE"/>
    <w:rsid w:val="006C677E"/>
    <w:rsid w:val="006D5317"/>
    <w:rsid w:val="006E1634"/>
    <w:rsid w:val="006E2AEC"/>
    <w:rsid w:val="006E3E67"/>
    <w:rsid w:val="006E4ACA"/>
    <w:rsid w:val="006E7256"/>
    <w:rsid w:val="006F0863"/>
    <w:rsid w:val="006F33B5"/>
    <w:rsid w:val="006F341E"/>
    <w:rsid w:val="006F5F43"/>
    <w:rsid w:val="006F67BF"/>
    <w:rsid w:val="0070000E"/>
    <w:rsid w:val="00703267"/>
    <w:rsid w:val="0070345C"/>
    <w:rsid w:val="00712DFE"/>
    <w:rsid w:val="00720D2A"/>
    <w:rsid w:val="00720F49"/>
    <w:rsid w:val="00723599"/>
    <w:rsid w:val="007238E9"/>
    <w:rsid w:val="00725EF0"/>
    <w:rsid w:val="007267E6"/>
    <w:rsid w:val="007268FA"/>
    <w:rsid w:val="00727C34"/>
    <w:rsid w:val="00730972"/>
    <w:rsid w:val="007315E2"/>
    <w:rsid w:val="007320E5"/>
    <w:rsid w:val="00737AD4"/>
    <w:rsid w:val="00737BFB"/>
    <w:rsid w:val="0074296D"/>
    <w:rsid w:val="00742A5D"/>
    <w:rsid w:val="0074386E"/>
    <w:rsid w:val="007471C0"/>
    <w:rsid w:val="00747950"/>
    <w:rsid w:val="00747F38"/>
    <w:rsid w:val="007531C8"/>
    <w:rsid w:val="00753E6E"/>
    <w:rsid w:val="007545BA"/>
    <w:rsid w:val="00755A6B"/>
    <w:rsid w:val="00755CFC"/>
    <w:rsid w:val="0076136B"/>
    <w:rsid w:val="0076158D"/>
    <w:rsid w:val="00763A46"/>
    <w:rsid w:val="00763CFD"/>
    <w:rsid w:val="00764050"/>
    <w:rsid w:val="00764CA9"/>
    <w:rsid w:val="007652CA"/>
    <w:rsid w:val="00770025"/>
    <w:rsid w:val="00773B79"/>
    <w:rsid w:val="007802BD"/>
    <w:rsid w:val="00780453"/>
    <w:rsid w:val="007845A2"/>
    <w:rsid w:val="00784C53"/>
    <w:rsid w:val="00787D6E"/>
    <w:rsid w:val="00790EB8"/>
    <w:rsid w:val="00792783"/>
    <w:rsid w:val="0079353A"/>
    <w:rsid w:val="007A065B"/>
    <w:rsid w:val="007A3065"/>
    <w:rsid w:val="007A3F14"/>
    <w:rsid w:val="007A6ACA"/>
    <w:rsid w:val="007A7ACB"/>
    <w:rsid w:val="007B284A"/>
    <w:rsid w:val="007B4949"/>
    <w:rsid w:val="007B65DD"/>
    <w:rsid w:val="007B6E77"/>
    <w:rsid w:val="007B7E5B"/>
    <w:rsid w:val="007C15E3"/>
    <w:rsid w:val="007C1E41"/>
    <w:rsid w:val="007C350C"/>
    <w:rsid w:val="007C3F66"/>
    <w:rsid w:val="007C52FE"/>
    <w:rsid w:val="007C5FB5"/>
    <w:rsid w:val="007C6648"/>
    <w:rsid w:val="007C6B66"/>
    <w:rsid w:val="007D04DD"/>
    <w:rsid w:val="007D0B8D"/>
    <w:rsid w:val="007D1725"/>
    <w:rsid w:val="007D1E7F"/>
    <w:rsid w:val="007D472F"/>
    <w:rsid w:val="007D53EF"/>
    <w:rsid w:val="007D62D3"/>
    <w:rsid w:val="007D64A1"/>
    <w:rsid w:val="007D6AE3"/>
    <w:rsid w:val="007E0A4F"/>
    <w:rsid w:val="007E618C"/>
    <w:rsid w:val="007F343B"/>
    <w:rsid w:val="007F48F1"/>
    <w:rsid w:val="00801FB5"/>
    <w:rsid w:val="008041B5"/>
    <w:rsid w:val="0080474C"/>
    <w:rsid w:val="00805229"/>
    <w:rsid w:val="00805558"/>
    <w:rsid w:val="00810673"/>
    <w:rsid w:val="00812AF8"/>
    <w:rsid w:val="00814596"/>
    <w:rsid w:val="00814979"/>
    <w:rsid w:val="00814CF2"/>
    <w:rsid w:val="0081582A"/>
    <w:rsid w:val="00815C99"/>
    <w:rsid w:val="008160E5"/>
    <w:rsid w:val="0081720C"/>
    <w:rsid w:val="00817EED"/>
    <w:rsid w:val="00823F0F"/>
    <w:rsid w:val="00826212"/>
    <w:rsid w:val="00826B8D"/>
    <w:rsid w:val="00830F70"/>
    <w:rsid w:val="00831AB4"/>
    <w:rsid w:val="00831DAC"/>
    <w:rsid w:val="00831E77"/>
    <w:rsid w:val="008321BC"/>
    <w:rsid w:val="00832804"/>
    <w:rsid w:val="008334ED"/>
    <w:rsid w:val="00835D88"/>
    <w:rsid w:val="0083667E"/>
    <w:rsid w:val="0084261E"/>
    <w:rsid w:val="00842A80"/>
    <w:rsid w:val="008503D0"/>
    <w:rsid w:val="00852AF9"/>
    <w:rsid w:val="00856BF3"/>
    <w:rsid w:val="0085735A"/>
    <w:rsid w:val="00857597"/>
    <w:rsid w:val="00863F0C"/>
    <w:rsid w:val="008705ED"/>
    <w:rsid w:val="00871CBE"/>
    <w:rsid w:val="00872245"/>
    <w:rsid w:val="00872EBE"/>
    <w:rsid w:val="008736AA"/>
    <w:rsid w:val="00873D3A"/>
    <w:rsid w:val="0087730F"/>
    <w:rsid w:val="0088401C"/>
    <w:rsid w:val="00884301"/>
    <w:rsid w:val="00886E9A"/>
    <w:rsid w:val="0089269D"/>
    <w:rsid w:val="008937B5"/>
    <w:rsid w:val="008A38E0"/>
    <w:rsid w:val="008B3328"/>
    <w:rsid w:val="008B40DF"/>
    <w:rsid w:val="008B5C1F"/>
    <w:rsid w:val="008B5D90"/>
    <w:rsid w:val="008C3104"/>
    <w:rsid w:val="008C5E33"/>
    <w:rsid w:val="008C5EB4"/>
    <w:rsid w:val="008D68BF"/>
    <w:rsid w:val="008D7847"/>
    <w:rsid w:val="008D7C78"/>
    <w:rsid w:val="008E3A07"/>
    <w:rsid w:val="008E5FA4"/>
    <w:rsid w:val="008E75C1"/>
    <w:rsid w:val="008F1656"/>
    <w:rsid w:val="008F2AF4"/>
    <w:rsid w:val="008F464B"/>
    <w:rsid w:val="009037BE"/>
    <w:rsid w:val="00904D4C"/>
    <w:rsid w:val="009050D8"/>
    <w:rsid w:val="0090526B"/>
    <w:rsid w:val="00911169"/>
    <w:rsid w:val="009115FA"/>
    <w:rsid w:val="00913B14"/>
    <w:rsid w:val="009149C3"/>
    <w:rsid w:val="009214CB"/>
    <w:rsid w:val="00922423"/>
    <w:rsid w:val="00924DA2"/>
    <w:rsid w:val="0092536E"/>
    <w:rsid w:val="00927546"/>
    <w:rsid w:val="00930242"/>
    <w:rsid w:val="00931605"/>
    <w:rsid w:val="009369F0"/>
    <w:rsid w:val="00936AA4"/>
    <w:rsid w:val="00937695"/>
    <w:rsid w:val="0094341E"/>
    <w:rsid w:val="00945CEA"/>
    <w:rsid w:val="00946062"/>
    <w:rsid w:val="00947C06"/>
    <w:rsid w:val="00950C03"/>
    <w:rsid w:val="00954797"/>
    <w:rsid w:val="00961133"/>
    <w:rsid w:val="0096251D"/>
    <w:rsid w:val="00962E16"/>
    <w:rsid w:val="00964F21"/>
    <w:rsid w:val="0096653C"/>
    <w:rsid w:val="009747F9"/>
    <w:rsid w:val="00974EA8"/>
    <w:rsid w:val="0097600C"/>
    <w:rsid w:val="009768EC"/>
    <w:rsid w:val="00981F6E"/>
    <w:rsid w:val="00983507"/>
    <w:rsid w:val="00983CCD"/>
    <w:rsid w:val="00985919"/>
    <w:rsid w:val="00987302"/>
    <w:rsid w:val="00987913"/>
    <w:rsid w:val="00990B24"/>
    <w:rsid w:val="009922E8"/>
    <w:rsid w:val="009938E6"/>
    <w:rsid w:val="009960A5"/>
    <w:rsid w:val="00996A6C"/>
    <w:rsid w:val="00996D04"/>
    <w:rsid w:val="009A3691"/>
    <w:rsid w:val="009A3CBA"/>
    <w:rsid w:val="009A58CB"/>
    <w:rsid w:val="009A77EB"/>
    <w:rsid w:val="009B274F"/>
    <w:rsid w:val="009B2ADA"/>
    <w:rsid w:val="009B2FE3"/>
    <w:rsid w:val="009B5A32"/>
    <w:rsid w:val="009B60F9"/>
    <w:rsid w:val="009B617C"/>
    <w:rsid w:val="009C7080"/>
    <w:rsid w:val="009C7BDB"/>
    <w:rsid w:val="009D0C61"/>
    <w:rsid w:val="009D26FF"/>
    <w:rsid w:val="009D3192"/>
    <w:rsid w:val="009D5126"/>
    <w:rsid w:val="009D6848"/>
    <w:rsid w:val="009D7FBF"/>
    <w:rsid w:val="009E08D7"/>
    <w:rsid w:val="009E2613"/>
    <w:rsid w:val="009E33F2"/>
    <w:rsid w:val="009E34AA"/>
    <w:rsid w:val="009E44F5"/>
    <w:rsid w:val="009E66E2"/>
    <w:rsid w:val="009F1CDB"/>
    <w:rsid w:val="009F3B1C"/>
    <w:rsid w:val="009F4BE6"/>
    <w:rsid w:val="009F6B67"/>
    <w:rsid w:val="009F787B"/>
    <w:rsid w:val="00A01345"/>
    <w:rsid w:val="00A16CCC"/>
    <w:rsid w:val="00A17372"/>
    <w:rsid w:val="00A251DE"/>
    <w:rsid w:val="00A25FE7"/>
    <w:rsid w:val="00A2661A"/>
    <w:rsid w:val="00A3240B"/>
    <w:rsid w:val="00A36F6E"/>
    <w:rsid w:val="00A40A06"/>
    <w:rsid w:val="00A41960"/>
    <w:rsid w:val="00A421D0"/>
    <w:rsid w:val="00A42C18"/>
    <w:rsid w:val="00A4534B"/>
    <w:rsid w:val="00A4560F"/>
    <w:rsid w:val="00A50502"/>
    <w:rsid w:val="00A5566B"/>
    <w:rsid w:val="00A57CFF"/>
    <w:rsid w:val="00A61472"/>
    <w:rsid w:val="00A65C02"/>
    <w:rsid w:val="00A66959"/>
    <w:rsid w:val="00A7566F"/>
    <w:rsid w:val="00A77B17"/>
    <w:rsid w:val="00A8006B"/>
    <w:rsid w:val="00A80651"/>
    <w:rsid w:val="00A854A1"/>
    <w:rsid w:val="00A85E52"/>
    <w:rsid w:val="00A86AAE"/>
    <w:rsid w:val="00A87582"/>
    <w:rsid w:val="00A87F60"/>
    <w:rsid w:val="00A921BF"/>
    <w:rsid w:val="00A95544"/>
    <w:rsid w:val="00AA039D"/>
    <w:rsid w:val="00AA0575"/>
    <w:rsid w:val="00AA06CB"/>
    <w:rsid w:val="00AA108A"/>
    <w:rsid w:val="00AA430C"/>
    <w:rsid w:val="00AA532D"/>
    <w:rsid w:val="00AB1BD9"/>
    <w:rsid w:val="00AB1C6E"/>
    <w:rsid w:val="00AB3340"/>
    <w:rsid w:val="00AB44DB"/>
    <w:rsid w:val="00AB6446"/>
    <w:rsid w:val="00AC2E65"/>
    <w:rsid w:val="00AC32F2"/>
    <w:rsid w:val="00AC3C5D"/>
    <w:rsid w:val="00AC41C2"/>
    <w:rsid w:val="00AC5822"/>
    <w:rsid w:val="00AC78BD"/>
    <w:rsid w:val="00AD2929"/>
    <w:rsid w:val="00AD3617"/>
    <w:rsid w:val="00AD3A0F"/>
    <w:rsid w:val="00AE15BD"/>
    <w:rsid w:val="00AE3BC6"/>
    <w:rsid w:val="00AE5D25"/>
    <w:rsid w:val="00AF5EC0"/>
    <w:rsid w:val="00AF6186"/>
    <w:rsid w:val="00AF6A03"/>
    <w:rsid w:val="00AF79E2"/>
    <w:rsid w:val="00AF7D07"/>
    <w:rsid w:val="00B01218"/>
    <w:rsid w:val="00B0211F"/>
    <w:rsid w:val="00B109D3"/>
    <w:rsid w:val="00B117A5"/>
    <w:rsid w:val="00B12327"/>
    <w:rsid w:val="00B126C6"/>
    <w:rsid w:val="00B13A88"/>
    <w:rsid w:val="00B13C43"/>
    <w:rsid w:val="00B169AA"/>
    <w:rsid w:val="00B23A93"/>
    <w:rsid w:val="00B23CA3"/>
    <w:rsid w:val="00B240E8"/>
    <w:rsid w:val="00B24229"/>
    <w:rsid w:val="00B25328"/>
    <w:rsid w:val="00B25874"/>
    <w:rsid w:val="00B26FE1"/>
    <w:rsid w:val="00B31121"/>
    <w:rsid w:val="00B32372"/>
    <w:rsid w:val="00B32D0E"/>
    <w:rsid w:val="00B33734"/>
    <w:rsid w:val="00B347F4"/>
    <w:rsid w:val="00B36D4B"/>
    <w:rsid w:val="00B410C4"/>
    <w:rsid w:val="00B41A8A"/>
    <w:rsid w:val="00B426F6"/>
    <w:rsid w:val="00B42F6C"/>
    <w:rsid w:val="00B5319B"/>
    <w:rsid w:val="00B535F9"/>
    <w:rsid w:val="00B540FF"/>
    <w:rsid w:val="00B564C6"/>
    <w:rsid w:val="00B57D08"/>
    <w:rsid w:val="00B604CC"/>
    <w:rsid w:val="00B60BAC"/>
    <w:rsid w:val="00B61E43"/>
    <w:rsid w:val="00B6230C"/>
    <w:rsid w:val="00B62BCE"/>
    <w:rsid w:val="00B66F08"/>
    <w:rsid w:val="00B70B4D"/>
    <w:rsid w:val="00B71692"/>
    <w:rsid w:val="00B71B75"/>
    <w:rsid w:val="00B71CFC"/>
    <w:rsid w:val="00B74DC7"/>
    <w:rsid w:val="00B75A97"/>
    <w:rsid w:val="00B77254"/>
    <w:rsid w:val="00B81152"/>
    <w:rsid w:val="00B83C05"/>
    <w:rsid w:val="00B8711C"/>
    <w:rsid w:val="00B87C36"/>
    <w:rsid w:val="00B9051A"/>
    <w:rsid w:val="00B92B36"/>
    <w:rsid w:val="00B9331D"/>
    <w:rsid w:val="00B95958"/>
    <w:rsid w:val="00B97A93"/>
    <w:rsid w:val="00BA0317"/>
    <w:rsid w:val="00BA218E"/>
    <w:rsid w:val="00BA25A7"/>
    <w:rsid w:val="00BA2AA4"/>
    <w:rsid w:val="00BA32CA"/>
    <w:rsid w:val="00BA4C08"/>
    <w:rsid w:val="00BA737D"/>
    <w:rsid w:val="00BB0D1B"/>
    <w:rsid w:val="00BB0E4C"/>
    <w:rsid w:val="00BB2A22"/>
    <w:rsid w:val="00BB38DC"/>
    <w:rsid w:val="00BB591D"/>
    <w:rsid w:val="00BB658B"/>
    <w:rsid w:val="00BB6813"/>
    <w:rsid w:val="00BC2C55"/>
    <w:rsid w:val="00BC6A5C"/>
    <w:rsid w:val="00BD029C"/>
    <w:rsid w:val="00BD3AA9"/>
    <w:rsid w:val="00BD5EAB"/>
    <w:rsid w:val="00BD66B1"/>
    <w:rsid w:val="00BE0017"/>
    <w:rsid w:val="00BE45CB"/>
    <w:rsid w:val="00BF1A8A"/>
    <w:rsid w:val="00BF21DE"/>
    <w:rsid w:val="00BF58D9"/>
    <w:rsid w:val="00BF5AEC"/>
    <w:rsid w:val="00C00B87"/>
    <w:rsid w:val="00C04EA1"/>
    <w:rsid w:val="00C053DD"/>
    <w:rsid w:val="00C06F1D"/>
    <w:rsid w:val="00C1010E"/>
    <w:rsid w:val="00C12A0E"/>
    <w:rsid w:val="00C17092"/>
    <w:rsid w:val="00C17A87"/>
    <w:rsid w:val="00C22208"/>
    <w:rsid w:val="00C24CDC"/>
    <w:rsid w:val="00C24E32"/>
    <w:rsid w:val="00C26057"/>
    <w:rsid w:val="00C26782"/>
    <w:rsid w:val="00C277AE"/>
    <w:rsid w:val="00C27DC4"/>
    <w:rsid w:val="00C3003C"/>
    <w:rsid w:val="00C315AF"/>
    <w:rsid w:val="00C35E3C"/>
    <w:rsid w:val="00C4437C"/>
    <w:rsid w:val="00C451B5"/>
    <w:rsid w:val="00C45D0E"/>
    <w:rsid w:val="00C46490"/>
    <w:rsid w:val="00C518F3"/>
    <w:rsid w:val="00C54157"/>
    <w:rsid w:val="00C55F19"/>
    <w:rsid w:val="00C56D1A"/>
    <w:rsid w:val="00C56F62"/>
    <w:rsid w:val="00C6019E"/>
    <w:rsid w:val="00C60A02"/>
    <w:rsid w:val="00C6123B"/>
    <w:rsid w:val="00C61713"/>
    <w:rsid w:val="00C62822"/>
    <w:rsid w:val="00C63A9E"/>
    <w:rsid w:val="00C64EA9"/>
    <w:rsid w:val="00C67BCF"/>
    <w:rsid w:val="00C67D30"/>
    <w:rsid w:val="00C71BDE"/>
    <w:rsid w:val="00C722DB"/>
    <w:rsid w:val="00C737CF"/>
    <w:rsid w:val="00C7572A"/>
    <w:rsid w:val="00C7672F"/>
    <w:rsid w:val="00C77968"/>
    <w:rsid w:val="00C779C8"/>
    <w:rsid w:val="00C81F1E"/>
    <w:rsid w:val="00C82E5B"/>
    <w:rsid w:val="00C83C67"/>
    <w:rsid w:val="00C858AC"/>
    <w:rsid w:val="00C85F86"/>
    <w:rsid w:val="00C86859"/>
    <w:rsid w:val="00C87587"/>
    <w:rsid w:val="00C90556"/>
    <w:rsid w:val="00C9240A"/>
    <w:rsid w:val="00C927F4"/>
    <w:rsid w:val="00C96C4B"/>
    <w:rsid w:val="00CA2AA7"/>
    <w:rsid w:val="00CA5511"/>
    <w:rsid w:val="00CB2F6E"/>
    <w:rsid w:val="00CB4159"/>
    <w:rsid w:val="00CB5F44"/>
    <w:rsid w:val="00CB74C3"/>
    <w:rsid w:val="00CC160D"/>
    <w:rsid w:val="00CC4AE6"/>
    <w:rsid w:val="00CD05D9"/>
    <w:rsid w:val="00CD0B81"/>
    <w:rsid w:val="00CD78D8"/>
    <w:rsid w:val="00CD7D20"/>
    <w:rsid w:val="00CE0587"/>
    <w:rsid w:val="00CE0655"/>
    <w:rsid w:val="00CE1D11"/>
    <w:rsid w:val="00CE5B9A"/>
    <w:rsid w:val="00CF0E91"/>
    <w:rsid w:val="00CF119B"/>
    <w:rsid w:val="00CF21F1"/>
    <w:rsid w:val="00CF5A4E"/>
    <w:rsid w:val="00D046B2"/>
    <w:rsid w:val="00D04D3D"/>
    <w:rsid w:val="00D10DAE"/>
    <w:rsid w:val="00D11793"/>
    <w:rsid w:val="00D1276D"/>
    <w:rsid w:val="00D12E45"/>
    <w:rsid w:val="00D14D9B"/>
    <w:rsid w:val="00D1504A"/>
    <w:rsid w:val="00D15D29"/>
    <w:rsid w:val="00D16A11"/>
    <w:rsid w:val="00D21D44"/>
    <w:rsid w:val="00D235D0"/>
    <w:rsid w:val="00D26C68"/>
    <w:rsid w:val="00D30FA1"/>
    <w:rsid w:val="00D3264A"/>
    <w:rsid w:val="00D3325E"/>
    <w:rsid w:val="00D33CC6"/>
    <w:rsid w:val="00D33E91"/>
    <w:rsid w:val="00D361A0"/>
    <w:rsid w:val="00D361F9"/>
    <w:rsid w:val="00D408E4"/>
    <w:rsid w:val="00D45650"/>
    <w:rsid w:val="00D4711B"/>
    <w:rsid w:val="00D510B2"/>
    <w:rsid w:val="00D5308F"/>
    <w:rsid w:val="00D53DD9"/>
    <w:rsid w:val="00D5706D"/>
    <w:rsid w:val="00D602E1"/>
    <w:rsid w:val="00D6275B"/>
    <w:rsid w:val="00D6551F"/>
    <w:rsid w:val="00D657B7"/>
    <w:rsid w:val="00D6646D"/>
    <w:rsid w:val="00D66A74"/>
    <w:rsid w:val="00D679FE"/>
    <w:rsid w:val="00D75663"/>
    <w:rsid w:val="00D7788E"/>
    <w:rsid w:val="00D80584"/>
    <w:rsid w:val="00D80D4A"/>
    <w:rsid w:val="00D837AD"/>
    <w:rsid w:val="00D8731A"/>
    <w:rsid w:val="00D927EB"/>
    <w:rsid w:val="00D93A41"/>
    <w:rsid w:val="00D94B51"/>
    <w:rsid w:val="00D955C3"/>
    <w:rsid w:val="00DA2C3C"/>
    <w:rsid w:val="00DA42B9"/>
    <w:rsid w:val="00DA4501"/>
    <w:rsid w:val="00DA4B6F"/>
    <w:rsid w:val="00DB05D7"/>
    <w:rsid w:val="00DB068C"/>
    <w:rsid w:val="00DB0AF9"/>
    <w:rsid w:val="00DB104F"/>
    <w:rsid w:val="00DB4695"/>
    <w:rsid w:val="00DB495E"/>
    <w:rsid w:val="00DB5048"/>
    <w:rsid w:val="00DB5CC6"/>
    <w:rsid w:val="00DC0E33"/>
    <w:rsid w:val="00DC1B04"/>
    <w:rsid w:val="00DC666C"/>
    <w:rsid w:val="00DC750F"/>
    <w:rsid w:val="00DD3A44"/>
    <w:rsid w:val="00DD49FB"/>
    <w:rsid w:val="00DE18E8"/>
    <w:rsid w:val="00DE3A83"/>
    <w:rsid w:val="00DE4D01"/>
    <w:rsid w:val="00DE72B0"/>
    <w:rsid w:val="00DF3109"/>
    <w:rsid w:val="00DF4220"/>
    <w:rsid w:val="00DF7858"/>
    <w:rsid w:val="00E04FBB"/>
    <w:rsid w:val="00E07DD3"/>
    <w:rsid w:val="00E10544"/>
    <w:rsid w:val="00E10C9D"/>
    <w:rsid w:val="00E11F18"/>
    <w:rsid w:val="00E1440D"/>
    <w:rsid w:val="00E17717"/>
    <w:rsid w:val="00E20480"/>
    <w:rsid w:val="00E22ED2"/>
    <w:rsid w:val="00E233A7"/>
    <w:rsid w:val="00E2388B"/>
    <w:rsid w:val="00E26276"/>
    <w:rsid w:val="00E27057"/>
    <w:rsid w:val="00E3131C"/>
    <w:rsid w:val="00E325D2"/>
    <w:rsid w:val="00E32F31"/>
    <w:rsid w:val="00E464C2"/>
    <w:rsid w:val="00E467F2"/>
    <w:rsid w:val="00E47864"/>
    <w:rsid w:val="00E479B2"/>
    <w:rsid w:val="00E5367E"/>
    <w:rsid w:val="00E57F3B"/>
    <w:rsid w:val="00E6167D"/>
    <w:rsid w:val="00E61816"/>
    <w:rsid w:val="00E63F40"/>
    <w:rsid w:val="00E649BD"/>
    <w:rsid w:val="00E6567C"/>
    <w:rsid w:val="00E66FF7"/>
    <w:rsid w:val="00E67E7A"/>
    <w:rsid w:val="00E711FA"/>
    <w:rsid w:val="00E71AC8"/>
    <w:rsid w:val="00E804B8"/>
    <w:rsid w:val="00E91965"/>
    <w:rsid w:val="00E9458C"/>
    <w:rsid w:val="00E9731E"/>
    <w:rsid w:val="00E9734D"/>
    <w:rsid w:val="00E9765A"/>
    <w:rsid w:val="00EA184B"/>
    <w:rsid w:val="00EA39B2"/>
    <w:rsid w:val="00EA4A0F"/>
    <w:rsid w:val="00EA5DA6"/>
    <w:rsid w:val="00EB34B9"/>
    <w:rsid w:val="00EB4B10"/>
    <w:rsid w:val="00EB4E64"/>
    <w:rsid w:val="00EC1343"/>
    <w:rsid w:val="00EC1AF4"/>
    <w:rsid w:val="00EC1EBF"/>
    <w:rsid w:val="00EC25BF"/>
    <w:rsid w:val="00EC2D6A"/>
    <w:rsid w:val="00EC5DE1"/>
    <w:rsid w:val="00EC5DED"/>
    <w:rsid w:val="00EC6DF8"/>
    <w:rsid w:val="00ED11CC"/>
    <w:rsid w:val="00ED3438"/>
    <w:rsid w:val="00ED507F"/>
    <w:rsid w:val="00ED5DED"/>
    <w:rsid w:val="00ED6B29"/>
    <w:rsid w:val="00EE0C4B"/>
    <w:rsid w:val="00EE2849"/>
    <w:rsid w:val="00EE528B"/>
    <w:rsid w:val="00EE5D4F"/>
    <w:rsid w:val="00EF0004"/>
    <w:rsid w:val="00EF1F7F"/>
    <w:rsid w:val="00EF24AB"/>
    <w:rsid w:val="00EF549A"/>
    <w:rsid w:val="00EF6CEC"/>
    <w:rsid w:val="00F0310E"/>
    <w:rsid w:val="00F03CA9"/>
    <w:rsid w:val="00F041DA"/>
    <w:rsid w:val="00F0503B"/>
    <w:rsid w:val="00F059DB"/>
    <w:rsid w:val="00F118B6"/>
    <w:rsid w:val="00F11CB4"/>
    <w:rsid w:val="00F168DD"/>
    <w:rsid w:val="00F21BF3"/>
    <w:rsid w:val="00F21E8B"/>
    <w:rsid w:val="00F245E9"/>
    <w:rsid w:val="00F24647"/>
    <w:rsid w:val="00F27B12"/>
    <w:rsid w:val="00F3113F"/>
    <w:rsid w:val="00F35305"/>
    <w:rsid w:val="00F35B71"/>
    <w:rsid w:val="00F443F6"/>
    <w:rsid w:val="00F459CE"/>
    <w:rsid w:val="00F45AC5"/>
    <w:rsid w:val="00F45E23"/>
    <w:rsid w:val="00F4619A"/>
    <w:rsid w:val="00F5298E"/>
    <w:rsid w:val="00F545FE"/>
    <w:rsid w:val="00F6007F"/>
    <w:rsid w:val="00F60A10"/>
    <w:rsid w:val="00F62298"/>
    <w:rsid w:val="00F64636"/>
    <w:rsid w:val="00F733DD"/>
    <w:rsid w:val="00F73E5E"/>
    <w:rsid w:val="00F7588B"/>
    <w:rsid w:val="00F825EB"/>
    <w:rsid w:val="00F828DF"/>
    <w:rsid w:val="00F8389A"/>
    <w:rsid w:val="00F85833"/>
    <w:rsid w:val="00F8590A"/>
    <w:rsid w:val="00F85BCD"/>
    <w:rsid w:val="00F8625B"/>
    <w:rsid w:val="00F94029"/>
    <w:rsid w:val="00F94EF4"/>
    <w:rsid w:val="00FA062D"/>
    <w:rsid w:val="00FA1444"/>
    <w:rsid w:val="00FA435A"/>
    <w:rsid w:val="00FA6904"/>
    <w:rsid w:val="00FA6EB1"/>
    <w:rsid w:val="00FB222B"/>
    <w:rsid w:val="00FB256D"/>
    <w:rsid w:val="00FC138D"/>
    <w:rsid w:val="00FC1481"/>
    <w:rsid w:val="00FC38FA"/>
    <w:rsid w:val="00FC5E20"/>
    <w:rsid w:val="00FC7EA5"/>
    <w:rsid w:val="00FD05B0"/>
    <w:rsid w:val="00FD0CEE"/>
    <w:rsid w:val="00FD13D5"/>
    <w:rsid w:val="00FD485A"/>
    <w:rsid w:val="00FD48FF"/>
    <w:rsid w:val="00FD6503"/>
    <w:rsid w:val="00FE452E"/>
    <w:rsid w:val="00FF22F8"/>
    <w:rsid w:val="00FF2E5C"/>
    <w:rsid w:val="00FF2F16"/>
    <w:rsid w:val="00FF4E47"/>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3D92"/>
  <w15:chartTrackingRefBased/>
  <w15:docId w15:val="{DA1E8E8B-1E16-4BBE-A8D1-9071BE3A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6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25B"/>
    <w:rPr>
      <w:sz w:val="20"/>
      <w:szCs w:val="20"/>
    </w:rPr>
  </w:style>
  <w:style w:type="character" w:styleId="FootnoteReference">
    <w:name w:val="footnote reference"/>
    <w:basedOn w:val="DefaultParagraphFont"/>
    <w:uiPriority w:val="99"/>
    <w:semiHidden/>
    <w:unhideWhenUsed/>
    <w:rsid w:val="00F8625B"/>
    <w:rPr>
      <w:vertAlign w:val="superscript"/>
    </w:rPr>
  </w:style>
  <w:style w:type="paragraph" w:styleId="Header">
    <w:name w:val="header"/>
    <w:basedOn w:val="Normal"/>
    <w:link w:val="HeaderChar"/>
    <w:uiPriority w:val="99"/>
    <w:unhideWhenUsed/>
    <w:rsid w:val="00287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38"/>
  </w:style>
  <w:style w:type="paragraph" w:styleId="Footer">
    <w:name w:val="footer"/>
    <w:basedOn w:val="Normal"/>
    <w:link w:val="FooterChar"/>
    <w:uiPriority w:val="99"/>
    <w:unhideWhenUsed/>
    <w:rsid w:val="00287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38"/>
  </w:style>
  <w:style w:type="character" w:styleId="Emphasis">
    <w:name w:val="Emphasis"/>
    <w:basedOn w:val="DefaultParagraphFont"/>
    <w:uiPriority w:val="20"/>
    <w:qFormat/>
    <w:rsid w:val="007A6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CF79-795B-4F22-9F19-6D04DDD1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Iskra Fileva</dc:creator>
  <cp:keywords/>
  <dc:description/>
  <cp:lastModifiedBy>Iskra Fileva</cp:lastModifiedBy>
  <cp:revision>3</cp:revision>
  <dcterms:created xsi:type="dcterms:W3CDTF">2020-02-08T20:12:00Z</dcterms:created>
  <dcterms:modified xsi:type="dcterms:W3CDTF">2020-02-08T20:12:00Z</dcterms:modified>
</cp:coreProperties>
</file>