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F467" w14:textId="0573522C" w:rsidR="000426E9" w:rsidRPr="000426E9" w:rsidRDefault="000426E9" w:rsidP="003160C0">
      <w:pPr>
        <w:rPr>
          <w:iCs w:val="0"/>
        </w:rPr>
      </w:pPr>
      <w:r>
        <w:rPr>
          <w:iCs w:val="0"/>
        </w:rPr>
        <w:t xml:space="preserve">A New Argument </w:t>
      </w:r>
      <w:r w:rsidR="003647B3">
        <w:rPr>
          <w:iCs w:val="0"/>
        </w:rPr>
        <w:t>f</w:t>
      </w:r>
      <w:r>
        <w:rPr>
          <w:iCs w:val="0"/>
        </w:rPr>
        <w:t xml:space="preserve">or Uniqueness </w:t>
      </w:r>
      <w:r w:rsidR="003647B3">
        <w:rPr>
          <w:iCs w:val="0"/>
        </w:rPr>
        <w:t>a</w:t>
      </w:r>
      <w:r>
        <w:rPr>
          <w:iCs w:val="0"/>
        </w:rPr>
        <w:t>bout Evidential Support</w:t>
      </w:r>
    </w:p>
    <w:p w14:paraId="6FDDFD70" w14:textId="7F2D5F06" w:rsidR="000426E9" w:rsidRDefault="000426E9" w:rsidP="000426E9">
      <w:pPr>
        <w:rPr>
          <w:rFonts w:eastAsia="Times New Roman"/>
          <w:iCs w:val="0"/>
          <w:color w:val="000000"/>
        </w:rPr>
      </w:pPr>
    </w:p>
    <w:p w14:paraId="0AA3603F" w14:textId="0CF79643" w:rsidR="003647B3" w:rsidRPr="00F73C90" w:rsidRDefault="003647B3" w:rsidP="000426E9">
      <w:pPr>
        <w:rPr>
          <w:rFonts w:eastAsia="Times New Roman"/>
          <w:iCs w:val="0"/>
          <w:color w:val="000000"/>
          <w:u w:val="single"/>
        </w:rPr>
      </w:pPr>
      <w:r w:rsidRPr="00F73C90">
        <w:rPr>
          <w:rFonts w:eastAsia="Times New Roman"/>
          <w:iCs w:val="0"/>
          <w:color w:val="000000"/>
          <w:u w:val="single"/>
        </w:rPr>
        <w:t>0. Introduction</w:t>
      </w:r>
    </w:p>
    <w:p w14:paraId="01C6789E" w14:textId="6AABFEDB" w:rsidR="008640A7" w:rsidRDefault="002555F9" w:rsidP="002555F9">
      <w:pPr>
        <w:rPr>
          <w:rFonts w:eastAsia="Times New Roman"/>
          <w:iCs w:val="0"/>
          <w:color w:val="000000"/>
        </w:rPr>
      </w:pPr>
      <w:r>
        <w:rPr>
          <w:rFonts w:eastAsia="Times New Roman"/>
          <w:iCs w:val="0"/>
          <w:color w:val="000000"/>
        </w:rPr>
        <w:t xml:space="preserve">The debate between </w:t>
      </w:r>
      <w:proofErr w:type="spellStart"/>
      <w:r w:rsidR="00BF019F">
        <w:rPr>
          <w:rFonts w:eastAsia="Times New Roman"/>
          <w:iCs w:val="0"/>
          <w:color w:val="000000"/>
        </w:rPr>
        <w:t>uniquers</w:t>
      </w:r>
      <w:proofErr w:type="spellEnd"/>
      <w:r>
        <w:rPr>
          <w:rFonts w:eastAsia="Times New Roman"/>
          <w:iCs w:val="0"/>
          <w:color w:val="000000"/>
        </w:rPr>
        <w:t xml:space="preserve"> and </w:t>
      </w:r>
      <w:proofErr w:type="spellStart"/>
      <w:r>
        <w:rPr>
          <w:rFonts w:eastAsia="Times New Roman"/>
          <w:iCs w:val="0"/>
          <w:color w:val="000000"/>
        </w:rPr>
        <w:t>permissivists</w:t>
      </w:r>
      <w:proofErr w:type="spellEnd"/>
      <w:r>
        <w:rPr>
          <w:rFonts w:eastAsia="Times New Roman"/>
          <w:iCs w:val="0"/>
          <w:color w:val="000000"/>
        </w:rPr>
        <w:t xml:space="preserve"> concerns whether </w:t>
      </w:r>
      <w:r w:rsidR="007A6F22">
        <w:rPr>
          <w:rFonts w:eastAsia="Times New Roman"/>
          <w:iCs w:val="0"/>
          <w:color w:val="000000"/>
        </w:rPr>
        <w:t>a body</w:t>
      </w:r>
      <w:r>
        <w:rPr>
          <w:rFonts w:eastAsia="Times New Roman"/>
          <w:iCs w:val="0"/>
          <w:color w:val="000000"/>
        </w:rPr>
        <w:t xml:space="preserve"> of evidence </w:t>
      </w:r>
      <w:r w:rsidR="009A2724">
        <w:rPr>
          <w:rFonts w:eastAsia="Times New Roman"/>
          <w:iCs w:val="0"/>
          <w:color w:val="000000"/>
        </w:rPr>
        <w:t xml:space="preserve">must </w:t>
      </w:r>
      <w:r>
        <w:rPr>
          <w:rFonts w:eastAsia="Times New Roman"/>
          <w:iCs w:val="0"/>
          <w:color w:val="000000"/>
        </w:rPr>
        <w:t>rationaliz</w:t>
      </w:r>
      <w:r w:rsidR="007A6F22">
        <w:rPr>
          <w:rFonts w:eastAsia="Times New Roman"/>
          <w:iCs w:val="0"/>
          <w:color w:val="000000"/>
        </w:rPr>
        <w:t>e just one</w:t>
      </w:r>
      <w:r>
        <w:rPr>
          <w:rFonts w:eastAsia="Times New Roman"/>
          <w:iCs w:val="0"/>
          <w:color w:val="000000"/>
        </w:rPr>
        <w:t xml:space="preserve">, or </w:t>
      </w:r>
      <w:r w:rsidR="009A2724">
        <w:rPr>
          <w:rFonts w:eastAsia="Times New Roman"/>
          <w:iCs w:val="0"/>
          <w:color w:val="000000"/>
        </w:rPr>
        <w:t xml:space="preserve">could rationalize </w:t>
      </w:r>
      <w:r>
        <w:rPr>
          <w:rFonts w:eastAsia="Times New Roman"/>
          <w:iCs w:val="0"/>
          <w:color w:val="000000"/>
        </w:rPr>
        <w:t xml:space="preserve">more than one, doxastic attitude to a given proposition, respectively. </w:t>
      </w:r>
      <w:r w:rsidR="009A2724">
        <w:rPr>
          <w:rFonts w:eastAsia="Times New Roman"/>
          <w:iCs w:val="0"/>
          <w:color w:val="000000"/>
        </w:rPr>
        <w:t>A</w:t>
      </w:r>
      <w:r>
        <w:rPr>
          <w:rFonts w:eastAsia="Times New Roman"/>
          <w:iCs w:val="0"/>
          <w:color w:val="000000"/>
        </w:rPr>
        <w:t xml:space="preserve"> proposition-evidence pair </w:t>
      </w:r>
      <w:r w:rsidR="00493D3F">
        <w:rPr>
          <w:rFonts w:eastAsia="Times New Roman"/>
          <w:iCs w:val="0"/>
          <w:color w:val="000000"/>
        </w:rPr>
        <w:t xml:space="preserve">for which </w:t>
      </w:r>
      <w:r w:rsidR="009A2724">
        <w:rPr>
          <w:rFonts w:eastAsia="Times New Roman"/>
          <w:iCs w:val="0"/>
          <w:color w:val="000000"/>
        </w:rPr>
        <w:t>there are two or more doxastic attitudes which are permitted for a person to have in light of that evidence is</w:t>
      </w:r>
      <w:r>
        <w:rPr>
          <w:rFonts w:eastAsia="Times New Roman"/>
          <w:iCs w:val="0"/>
          <w:color w:val="000000"/>
        </w:rPr>
        <w:t xml:space="preserve"> called a </w:t>
      </w:r>
      <w:r>
        <w:rPr>
          <w:rFonts w:eastAsia="Times New Roman"/>
          <w:i/>
          <w:color w:val="000000"/>
        </w:rPr>
        <w:t xml:space="preserve">permissive case. </w:t>
      </w:r>
      <w:r>
        <w:rPr>
          <w:rFonts w:eastAsia="Times New Roman"/>
          <w:iCs w:val="0"/>
          <w:color w:val="000000"/>
        </w:rPr>
        <w:t xml:space="preserve">Permissivism is the view that there is at least one permissive case, and the uniqueness thesis is the </w:t>
      </w:r>
      <w:r w:rsidR="00493D3F">
        <w:rPr>
          <w:rFonts w:eastAsia="Times New Roman"/>
          <w:iCs w:val="0"/>
          <w:color w:val="000000"/>
        </w:rPr>
        <w:t>claim that there are no</w:t>
      </w:r>
      <w:r w:rsidR="008640A7">
        <w:rPr>
          <w:rFonts w:eastAsia="Times New Roman"/>
          <w:iCs w:val="0"/>
          <w:color w:val="000000"/>
        </w:rPr>
        <w:t xml:space="preserve"> permissive cases. </w:t>
      </w:r>
    </w:p>
    <w:p w14:paraId="625C399A" w14:textId="04675866" w:rsidR="00F7583C" w:rsidRDefault="00F7583C" w:rsidP="002555F9">
      <w:pPr>
        <w:rPr>
          <w:rFonts w:eastAsia="Times New Roman"/>
          <w:iCs w:val="0"/>
          <w:color w:val="000000"/>
        </w:rPr>
      </w:pPr>
    </w:p>
    <w:p w14:paraId="2045E59E" w14:textId="2EBDD1B1" w:rsidR="009B0D3C" w:rsidRDefault="002555F9" w:rsidP="002555F9">
      <w:pPr>
        <w:rPr>
          <w:rFonts w:eastAsia="Times New Roman"/>
          <w:iCs w:val="0"/>
          <w:color w:val="000000"/>
        </w:rPr>
      </w:pPr>
      <w:r>
        <w:rPr>
          <w:rFonts w:eastAsia="Times New Roman"/>
          <w:iCs w:val="0"/>
          <w:color w:val="000000"/>
        </w:rPr>
        <w:t xml:space="preserve">Since </w:t>
      </w:r>
      <w:r w:rsidR="008640A7">
        <w:rPr>
          <w:rFonts w:eastAsia="Times New Roman"/>
          <w:iCs w:val="0"/>
          <w:color w:val="000000"/>
        </w:rPr>
        <w:t>the uniqueness thesis</w:t>
      </w:r>
      <w:r>
        <w:rPr>
          <w:rFonts w:eastAsia="Times New Roman"/>
          <w:iCs w:val="0"/>
          <w:color w:val="000000"/>
        </w:rPr>
        <w:t xml:space="preserve"> is a universal generalization, a common strategy</w:t>
      </w:r>
      <w:r w:rsidR="008640A7">
        <w:rPr>
          <w:rFonts w:eastAsia="Times New Roman"/>
          <w:iCs w:val="0"/>
          <w:color w:val="000000"/>
        </w:rPr>
        <w:t xml:space="preserve"> among </w:t>
      </w:r>
      <w:proofErr w:type="spellStart"/>
      <w:r w:rsidR="008640A7">
        <w:rPr>
          <w:rFonts w:eastAsia="Times New Roman"/>
          <w:iCs w:val="0"/>
          <w:color w:val="000000"/>
        </w:rPr>
        <w:t>permissivists</w:t>
      </w:r>
      <w:proofErr w:type="spellEnd"/>
      <w:r>
        <w:rPr>
          <w:rFonts w:eastAsia="Times New Roman"/>
          <w:iCs w:val="0"/>
          <w:color w:val="000000"/>
        </w:rPr>
        <w:t xml:space="preserve"> is to identify a single counterexample</w:t>
      </w:r>
      <w:r w:rsidR="00D7265A">
        <w:rPr>
          <w:rFonts w:eastAsia="Times New Roman"/>
          <w:iCs w:val="0"/>
          <w:color w:val="000000"/>
        </w:rPr>
        <w:t xml:space="preserve"> to it; s</w:t>
      </w:r>
      <w:r w:rsidR="00493D3F">
        <w:rPr>
          <w:rFonts w:eastAsia="Times New Roman"/>
          <w:iCs w:val="0"/>
          <w:color w:val="000000"/>
        </w:rPr>
        <w:t>uch a counterexample</w:t>
      </w:r>
      <w:r w:rsidR="008640A7">
        <w:rPr>
          <w:rFonts w:eastAsia="Times New Roman"/>
          <w:iCs w:val="0"/>
          <w:color w:val="000000"/>
        </w:rPr>
        <w:t xml:space="preserve"> would falsify the thesis and show that permissivism was true. </w:t>
      </w:r>
      <w:proofErr w:type="spellStart"/>
      <w:r w:rsidR="008640A7">
        <w:rPr>
          <w:rFonts w:eastAsia="Times New Roman"/>
          <w:iCs w:val="0"/>
          <w:color w:val="000000"/>
        </w:rPr>
        <w:t>Permissivists</w:t>
      </w:r>
      <w:proofErr w:type="spellEnd"/>
      <w:r w:rsidR="008640A7">
        <w:rPr>
          <w:rFonts w:eastAsia="Times New Roman"/>
          <w:iCs w:val="0"/>
          <w:color w:val="000000"/>
        </w:rPr>
        <w:t xml:space="preserve"> allege that there are a variety of situations in which two persons with the same evidence </w:t>
      </w:r>
      <w:r w:rsidR="00D7265A">
        <w:rPr>
          <w:rFonts w:eastAsia="Times New Roman"/>
          <w:iCs w:val="0"/>
          <w:color w:val="000000"/>
        </w:rPr>
        <w:t>rationally form</w:t>
      </w:r>
      <w:r w:rsidR="008640A7">
        <w:rPr>
          <w:rFonts w:eastAsia="Times New Roman"/>
          <w:iCs w:val="0"/>
          <w:color w:val="000000"/>
        </w:rPr>
        <w:t xml:space="preserve"> different doxastic attitudes on the basis of that evidence. Rosen (2001), for example, holds that </w:t>
      </w:r>
      <w:r>
        <w:rPr>
          <w:rFonts w:eastAsia="Times New Roman"/>
          <w:iCs w:val="0"/>
          <w:color w:val="000000"/>
        </w:rPr>
        <w:t xml:space="preserve">two members of a jury who are presented with the same evidence in a trial may nevertheless come to differing opinions </w:t>
      </w:r>
      <w:r w:rsidR="008640A7">
        <w:rPr>
          <w:rFonts w:eastAsia="Times New Roman"/>
          <w:iCs w:val="0"/>
          <w:color w:val="000000"/>
        </w:rPr>
        <w:t>concerning</w:t>
      </w:r>
      <w:r>
        <w:rPr>
          <w:rFonts w:eastAsia="Times New Roman"/>
          <w:iCs w:val="0"/>
          <w:color w:val="000000"/>
        </w:rPr>
        <w:t xml:space="preserve"> the guilt of the defendant</w:t>
      </w:r>
      <w:r w:rsidR="00E77188">
        <w:rPr>
          <w:rFonts w:eastAsia="Times New Roman"/>
          <w:iCs w:val="0"/>
          <w:color w:val="000000"/>
        </w:rPr>
        <w:t>, though neither one is irrational.</w:t>
      </w:r>
      <w:r w:rsidR="008640A7">
        <w:rPr>
          <w:rFonts w:eastAsia="Times New Roman"/>
          <w:iCs w:val="0"/>
          <w:color w:val="000000"/>
        </w:rPr>
        <w:t xml:space="preserve"> </w:t>
      </w:r>
      <w:r w:rsidR="00493D3F">
        <w:rPr>
          <w:rFonts w:eastAsia="Times New Roman"/>
          <w:iCs w:val="0"/>
          <w:color w:val="000000"/>
        </w:rPr>
        <w:t>Other examples abound</w:t>
      </w:r>
      <w:r w:rsidR="008640A7">
        <w:rPr>
          <w:rFonts w:eastAsia="Times New Roman"/>
          <w:iCs w:val="0"/>
          <w:color w:val="000000"/>
        </w:rPr>
        <w:t>.</w:t>
      </w:r>
      <w:r w:rsidR="00493D3F">
        <w:rPr>
          <w:rStyle w:val="FootnoteReference"/>
          <w:rFonts w:eastAsia="Times New Roman"/>
          <w:iCs w:val="0"/>
          <w:color w:val="000000"/>
        </w:rPr>
        <w:footnoteReference w:id="1"/>
      </w:r>
      <w:r w:rsidR="008640A7">
        <w:rPr>
          <w:rFonts w:eastAsia="Times New Roman"/>
          <w:iCs w:val="0"/>
          <w:color w:val="000000"/>
        </w:rPr>
        <w:t xml:space="preserve"> Regardless of the merits of any particular </w:t>
      </w:r>
      <w:r w:rsidR="001872D6">
        <w:rPr>
          <w:rFonts w:eastAsia="Times New Roman"/>
          <w:iCs w:val="0"/>
          <w:color w:val="000000"/>
        </w:rPr>
        <w:t xml:space="preserve">putative </w:t>
      </w:r>
      <w:r w:rsidR="008640A7">
        <w:rPr>
          <w:rFonts w:eastAsia="Times New Roman"/>
          <w:iCs w:val="0"/>
          <w:color w:val="000000"/>
        </w:rPr>
        <w:t xml:space="preserve">counterexample, </w:t>
      </w:r>
      <w:proofErr w:type="spellStart"/>
      <w:r w:rsidR="009B0D3C">
        <w:rPr>
          <w:rFonts w:eastAsia="Times New Roman"/>
          <w:iCs w:val="0"/>
          <w:color w:val="000000"/>
        </w:rPr>
        <w:t>permissivists</w:t>
      </w:r>
      <w:proofErr w:type="spellEnd"/>
      <w:r w:rsidR="009B0D3C">
        <w:rPr>
          <w:rFonts w:eastAsia="Times New Roman"/>
          <w:iCs w:val="0"/>
          <w:color w:val="000000"/>
        </w:rPr>
        <w:t xml:space="preserve"> have pointed out that the uniqueness thesis is a very strong claim since it is </w:t>
      </w:r>
      <w:r w:rsidR="001872D6">
        <w:rPr>
          <w:rFonts w:eastAsia="Times New Roman"/>
          <w:iCs w:val="0"/>
          <w:color w:val="000000"/>
        </w:rPr>
        <w:t>a universal generalization</w:t>
      </w:r>
      <w:r w:rsidR="009B0D3C">
        <w:rPr>
          <w:rFonts w:eastAsia="Times New Roman"/>
          <w:iCs w:val="0"/>
          <w:color w:val="000000"/>
        </w:rPr>
        <w:t xml:space="preserve">. </w:t>
      </w:r>
      <w:r w:rsidR="00D7265A">
        <w:rPr>
          <w:rFonts w:eastAsia="Times New Roman"/>
          <w:iCs w:val="0"/>
          <w:color w:val="000000"/>
        </w:rPr>
        <w:t xml:space="preserve">It takes just one case where rationality is permissive for permissivism to be true, but for uniqueness to be true, </w:t>
      </w:r>
      <w:r w:rsidR="00D7265A" w:rsidRPr="00D7265A">
        <w:rPr>
          <w:rFonts w:eastAsia="Times New Roman"/>
          <w:i/>
          <w:color w:val="000000"/>
        </w:rPr>
        <w:t>all</w:t>
      </w:r>
      <w:r w:rsidR="00D7265A">
        <w:rPr>
          <w:rFonts w:eastAsia="Times New Roman"/>
          <w:iCs w:val="0"/>
          <w:color w:val="000000"/>
        </w:rPr>
        <w:t xml:space="preserve"> cases must </w:t>
      </w:r>
      <w:r w:rsidR="00D7265A">
        <w:rPr>
          <w:rFonts w:eastAsia="Times New Roman"/>
          <w:i/>
          <w:color w:val="000000"/>
        </w:rPr>
        <w:t xml:space="preserve">not </w:t>
      </w:r>
      <w:r w:rsidR="00D7265A">
        <w:rPr>
          <w:rFonts w:eastAsia="Times New Roman"/>
          <w:iCs w:val="0"/>
          <w:color w:val="000000"/>
        </w:rPr>
        <w:t xml:space="preserve">be permissive. </w:t>
      </w:r>
      <w:r w:rsidR="009B0D3C">
        <w:rPr>
          <w:rFonts w:eastAsia="Times New Roman"/>
          <w:iCs w:val="0"/>
          <w:color w:val="000000"/>
        </w:rPr>
        <w:t>As such, it would take incredibly strong arguments for uniqueness and a very plausible error theory about the</w:t>
      </w:r>
      <w:r w:rsidR="001872D6">
        <w:rPr>
          <w:rFonts w:eastAsia="Times New Roman"/>
          <w:iCs w:val="0"/>
          <w:color w:val="000000"/>
        </w:rPr>
        <w:t xml:space="preserve"> intuitions motivating</w:t>
      </w:r>
      <w:r w:rsidR="009B0D3C">
        <w:rPr>
          <w:rFonts w:eastAsia="Times New Roman"/>
          <w:iCs w:val="0"/>
          <w:color w:val="000000"/>
        </w:rPr>
        <w:t xml:space="preserve"> </w:t>
      </w:r>
      <w:r w:rsidR="00E82C38">
        <w:rPr>
          <w:rFonts w:eastAsia="Times New Roman"/>
          <w:iCs w:val="0"/>
          <w:color w:val="000000"/>
        </w:rPr>
        <w:t xml:space="preserve">the </w:t>
      </w:r>
      <w:r w:rsidR="009B0D3C">
        <w:rPr>
          <w:rFonts w:eastAsia="Times New Roman"/>
          <w:iCs w:val="0"/>
          <w:color w:val="000000"/>
        </w:rPr>
        <w:t>putative counterexamples to convince us that there was not a single permissive case.</w:t>
      </w:r>
      <w:r w:rsidR="009B0D3C">
        <w:rPr>
          <w:rStyle w:val="FootnoteReference"/>
          <w:rFonts w:eastAsia="Times New Roman"/>
          <w:iCs w:val="0"/>
          <w:color w:val="000000"/>
        </w:rPr>
        <w:footnoteReference w:id="2"/>
      </w:r>
      <w:r w:rsidR="009B0D3C">
        <w:rPr>
          <w:rFonts w:eastAsia="Times New Roman"/>
          <w:iCs w:val="0"/>
          <w:color w:val="000000"/>
        </w:rPr>
        <w:t xml:space="preserve"> Permissivism</w:t>
      </w:r>
      <w:r w:rsidR="00D7265A">
        <w:rPr>
          <w:rFonts w:eastAsia="Times New Roman"/>
          <w:iCs w:val="0"/>
          <w:color w:val="000000"/>
        </w:rPr>
        <w:t>, it is alleged,</w:t>
      </w:r>
      <w:r w:rsidR="009B0D3C">
        <w:rPr>
          <w:rFonts w:eastAsia="Times New Roman"/>
          <w:iCs w:val="0"/>
          <w:color w:val="000000"/>
        </w:rPr>
        <w:t xml:space="preserve"> should be the default view. </w:t>
      </w:r>
    </w:p>
    <w:p w14:paraId="574D0967" w14:textId="416E9D2B" w:rsidR="00BF019F" w:rsidRDefault="00BF019F" w:rsidP="002555F9">
      <w:pPr>
        <w:rPr>
          <w:rFonts w:eastAsia="Times New Roman"/>
          <w:iCs w:val="0"/>
          <w:color w:val="000000"/>
        </w:rPr>
      </w:pPr>
    </w:p>
    <w:p w14:paraId="061D4815" w14:textId="521CCA40" w:rsidR="002555F9" w:rsidRDefault="00BF019F" w:rsidP="002555F9">
      <w:pPr>
        <w:rPr>
          <w:rFonts w:eastAsia="Times New Roman"/>
          <w:iCs w:val="0"/>
          <w:color w:val="000000"/>
        </w:rPr>
      </w:pPr>
      <w:proofErr w:type="spellStart"/>
      <w:r>
        <w:rPr>
          <w:rFonts w:eastAsia="Times New Roman"/>
          <w:iCs w:val="0"/>
          <w:color w:val="000000"/>
        </w:rPr>
        <w:t>Uniquers</w:t>
      </w:r>
      <w:proofErr w:type="spellEnd"/>
      <w:r>
        <w:rPr>
          <w:rFonts w:eastAsia="Times New Roman"/>
          <w:iCs w:val="0"/>
          <w:color w:val="000000"/>
        </w:rPr>
        <w:t xml:space="preserve"> </w:t>
      </w:r>
      <w:r w:rsidR="00E77188">
        <w:rPr>
          <w:rFonts w:eastAsia="Times New Roman"/>
          <w:iCs w:val="0"/>
          <w:color w:val="000000"/>
        </w:rPr>
        <w:t xml:space="preserve">have several strategies for responding to such putative counterexamples. </w:t>
      </w:r>
      <w:r w:rsidR="002555F9">
        <w:rPr>
          <w:rFonts w:eastAsia="Times New Roman"/>
          <w:iCs w:val="0"/>
          <w:color w:val="000000"/>
        </w:rPr>
        <w:t>First, they could hold that the parties in question do not in fact have the same evidence</w:t>
      </w:r>
      <w:r w:rsidR="00E77188">
        <w:rPr>
          <w:rFonts w:eastAsia="Times New Roman"/>
          <w:iCs w:val="0"/>
          <w:color w:val="000000"/>
        </w:rPr>
        <w:t>:</w:t>
      </w:r>
      <w:r w:rsidR="002555F9">
        <w:rPr>
          <w:rFonts w:eastAsia="Times New Roman"/>
          <w:iCs w:val="0"/>
          <w:color w:val="000000"/>
        </w:rPr>
        <w:t xml:space="preserve"> there is at least one piece of evidence that one party has that the other lacks which rationalizes their </w:t>
      </w:r>
      <w:r w:rsidR="00E77188">
        <w:rPr>
          <w:rFonts w:eastAsia="Times New Roman"/>
          <w:iCs w:val="0"/>
          <w:color w:val="000000"/>
        </w:rPr>
        <w:t>difference in</w:t>
      </w:r>
      <w:r w:rsidR="002555F9">
        <w:rPr>
          <w:rFonts w:eastAsia="Times New Roman"/>
          <w:iCs w:val="0"/>
          <w:color w:val="000000"/>
        </w:rPr>
        <w:t xml:space="preserve"> opinions.</w:t>
      </w:r>
      <w:r w:rsidR="002555F9">
        <w:rPr>
          <w:rStyle w:val="FootnoteReference"/>
          <w:rFonts w:eastAsia="Times New Roman"/>
          <w:iCs w:val="0"/>
          <w:color w:val="000000"/>
        </w:rPr>
        <w:footnoteReference w:id="3"/>
      </w:r>
      <w:r w:rsidR="002555F9">
        <w:rPr>
          <w:rFonts w:eastAsia="Times New Roman"/>
          <w:iCs w:val="0"/>
          <w:color w:val="000000"/>
        </w:rPr>
        <w:t xml:space="preserve"> Second, </w:t>
      </w:r>
      <w:proofErr w:type="spellStart"/>
      <w:r w:rsidR="00E77188">
        <w:rPr>
          <w:rFonts w:eastAsia="Times New Roman"/>
          <w:iCs w:val="0"/>
          <w:color w:val="000000"/>
        </w:rPr>
        <w:t>uniquers</w:t>
      </w:r>
      <w:proofErr w:type="spellEnd"/>
      <w:r w:rsidR="002555F9">
        <w:rPr>
          <w:rFonts w:eastAsia="Times New Roman"/>
          <w:iCs w:val="0"/>
          <w:color w:val="000000"/>
        </w:rPr>
        <w:t xml:space="preserve"> could hold that there is in fact only one attitude rationalized by the evidence, but it is an imprecise one which includes both more specific attitudes which are had by the different persons.</w:t>
      </w:r>
      <w:r w:rsidR="002555F9">
        <w:rPr>
          <w:rStyle w:val="FootnoteReference"/>
          <w:rFonts w:eastAsia="Times New Roman"/>
          <w:iCs w:val="0"/>
          <w:color w:val="000000"/>
        </w:rPr>
        <w:footnoteReference w:id="4"/>
      </w:r>
      <w:r w:rsidR="002555F9">
        <w:rPr>
          <w:rFonts w:eastAsia="Times New Roman"/>
          <w:iCs w:val="0"/>
          <w:color w:val="000000"/>
        </w:rPr>
        <w:t xml:space="preserve"> Finally, </w:t>
      </w:r>
      <w:proofErr w:type="spellStart"/>
      <w:r w:rsidR="002555F9">
        <w:rPr>
          <w:rFonts w:eastAsia="Times New Roman"/>
          <w:iCs w:val="0"/>
          <w:color w:val="000000"/>
        </w:rPr>
        <w:t>uniquers</w:t>
      </w:r>
      <w:proofErr w:type="spellEnd"/>
      <w:r w:rsidR="002555F9">
        <w:rPr>
          <w:rFonts w:eastAsia="Times New Roman"/>
          <w:iCs w:val="0"/>
          <w:color w:val="000000"/>
        </w:rPr>
        <w:t xml:space="preserve"> could hold that one </w:t>
      </w:r>
      <w:r w:rsidR="00E77188">
        <w:rPr>
          <w:rFonts w:eastAsia="Times New Roman"/>
          <w:iCs w:val="0"/>
          <w:color w:val="000000"/>
        </w:rPr>
        <w:t>party</w:t>
      </w:r>
      <w:r w:rsidR="002555F9">
        <w:rPr>
          <w:rFonts w:eastAsia="Times New Roman"/>
          <w:iCs w:val="0"/>
          <w:color w:val="000000"/>
        </w:rPr>
        <w:t xml:space="preserve"> has </w:t>
      </w:r>
      <w:r w:rsidR="00E77188">
        <w:rPr>
          <w:rFonts w:eastAsia="Times New Roman"/>
          <w:iCs w:val="0"/>
          <w:color w:val="000000"/>
        </w:rPr>
        <w:t xml:space="preserve">simply </w:t>
      </w:r>
      <w:r w:rsidR="002555F9">
        <w:rPr>
          <w:rFonts w:eastAsia="Times New Roman"/>
          <w:iCs w:val="0"/>
          <w:color w:val="000000"/>
        </w:rPr>
        <w:t xml:space="preserve">made a mistake in </w:t>
      </w:r>
      <w:r w:rsidR="00F43722">
        <w:rPr>
          <w:rFonts w:eastAsia="Times New Roman"/>
          <w:iCs w:val="0"/>
          <w:color w:val="000000"/>
        </w:rPr>
        <w:t xml:space="preserve">reasoning and </w:t>
      </w:r>
      <w:r w:rsidR="002555F9">
        <w:rPr>
          <w:rFonts w:eastAsia="Times New Roman"/>
          <w:iCs w:val="0"/>
          <w:color w:val="000000"/>
        </w:rPr>
        <w:t xml:space="preserve">evaluating the evidence and </w:t>
      </w:r>
      <w:r w:rsidR="00F43722">
        <w:rPr>
          <w:rFonts w:eastAsia="Times New Roman"/>
          <w:iCs w:val="0"/>
          <w:color w:val="000000"/>
        </w:rPr>
        <w:t xml:space="preserve">thus </w:t>
      </w:r>
      <w:r w:rsidR="002555F9">
        <w:rPr>
          <w:rFonts w:eastAsia="Times New Roman"/>
          <w:iCs w:val="0"/>
          <w:color w:val="000000"/>
        </w:rPr>
        <w:t xml:space="preserve">has a less than fully rational attitude. </w:t>
      </w:r>
    </w:p>
    <w:p w14:paraId="0BB6FD3A" w14:textId="06F1B3F9" w:rsidR="002555F9" w:rsidRDefault="002555F9" w:rsidP="002555F9">
      <w:pPr>
        <w:rPr>
          <w:rFonts w:eastAsia="Times New Roman"/>
          <w:iCs w:val="0"/>
          <w:color w:val="000000"/>
        </w:rPr>
      </w:pPr>
    </w:p>
    <w:p w14:paraId="5E31FE83" w14:textId="7A38BF2D" w:rsidR="00023D4A" w:rsidRDefault="008771D3" w:rsidP="002555F9">
      <w:pPr>
        <w:rPr>
          <w:rFonts w:eastAsia="Times New Roman"/>
          <w:iCs w:val="0"/>
          <w:color w:val="000000"/>
        </w:rPr>
      </w:pPr>
      <w:r>
        <w:rPr>
          <w:rFonts w:eastAsia="Times New Roman"/>
          <w:iCs w:val="0"/>
          <w:color w:val="000000"/>
        </w:rPr>
        <w:t>However,</w:t>
      </w:r>
      <w:r w:rsidR="00E77188">
        <w:rPr>
          <w:rFonts w:eastAsia="Times New Roman"/>
          <w:iCs w:val="0"/>
          <w:color w:val="000000"/>
        </w:rPr>
        <w:t xml:space="preserve"> </w:t>
      </w:r>
      <w:proofErr w:type="spellStart"/>
      <w:r w:rsidR="00E77188">
        <w:rPr>
          <w:rFonts w:eastAsia="Times New Roman"/>
          <w:iCs w:val="0"/>
          <w:color w:val="000000"/>
        </w:rPr>
        <w:t>uniquers</w:t>
      </w:r>
      <w:proofErr w:type="spellEnd"/>
      <w:r w:rsidR="00E77188">
        <w:rPr>
          <w:rFonts w:eastAsia="Times New Roman"/>
          <w:iCs w:val="0"/>
          <w:color w:val="000000"/>
        </w:rPr>
        <w:t xml:space="preserve"> have a more general and theoretically well-motivated reply</w:t>
      </w:r>
      <w:r w:rsidR="001872D6">
        <w:rPr>
          <w:rFonts w:eastAsia="Times New Roman"/>
          <w:iCs w:val="0"/>
          <w:color w:val="000000"/>
        </w:rPr>
        <w:t xml:space="preserve"> to the</w:t>
      </w:r>
      <w:r w:rsidR="00C36682">
        <w:rPr>
          <w:rFonts w:eastAsia="Times New Roman"/>
          <w:iCs w:val="0"/>
          <w:color w:val="000000"/>
        </w:rPr>
        <w:t xml:space="preserve"> threat of counterexample</w:t>
      </w:r>
      <w:r w:rsidR="00E77188">
        <w:rPr>
          <w:rFonts w:eastAsia="Times New Roman"/>
          <w:iCs w:val="0"/>
          <w:color w:val="000000"/>
        </w:rPr>
        <w:t>, one which it is this paper’s central purpose to develop.</w:t>
      </w:r>
      <w:r w:rsidR="0057589A">
        <w:rPr>
          <w:rFonts w:eastAsia="Times New Roman"/>
          <w:iCs w:val="0"/>
          <w:color w:val="000000"/>
        </w:rPr>
        <w:t xml:space="preserve"> </w:t>
      </w:r>
      <w:proofErr w:type="spellStart"/>
      <w:r w:rsidR="0057589A">
        <w:rPr>
          <w:rFonts w:eastAsia="Times New Roman"/>
          <w:iCs w:val="0"/>
          <w:color w:val="000000"/>
        </w:rPr>
        <w:t>Permissivists</w:t>
      </w:r>
      <w:proofErr w:type="spellEnd"/>
      <w:r w:rsidR="00AC7433">
        <w:rPr>
          <w:rFonts w:eastAsia="Times New Roman"/>
          <w:iCs w:val="0"/>
          <w:color w:val="000000"/>
        </w:rPr>
        <w:t xml:space="preserve"> </w:t>
      </w:r>
      <w:r w:rsidR="0057589A">
        <w:rPr>
          <w:rFonts w:eastAsia="Times New Roman"/>
          <w:iCs w:val="0"/>
          <w:color w:val="000000"/>
        </w:rPr>
        <w:t xml:space="preserve">are correct </w:t>
      </w:r>
      <w:r w:rsidR="00C36682">
        <w:rPr>
          <w:rFonts w:eastAsia="Times New Roman"/>
          <w:iCs w:val="0"/>
          <w:color w:val="000000"/>
        </w:rPr>
        <w:t>to assert</w:t>
      </w:r>
      <w:r w:rsidR="0057589A">
        <w:rPr>
          <w:rFonts w:eastAsia="Times New Roman"/>
          <w:iCs w:val="0"/>
          <w:color w:val="000000"/>
        </w:rPr>
        <w:t xml:space="preserve"> that uniqueness is a strong view because </w:t>
      </w:r>
      <w:r w:rsidR="00AC7433">
        <w:rPr>
          <w:rFonts w:eastAsia="Times New Roman"/>
          <w:iCs w:val="0"/>
          <w:color w:val="000000"/>
        </w:rPr>
        <w:t xml:space="preserve">it is </w:t>
      </w:r>
      <w:r w:rsidR="00E82C38">
        <w:rPr>
          <w:rFonts w:eastAsia="Times New Roman"/>
          <w:iCs w:val="0"/>
          <w:color w:val="000000"/>
        </w:rPr>
        <w:t xml:space="preserve">a </w:t>
      </w:r>
      <w:r w:rsidR="00AC7433">
        <w:rPr>
          <w:rFonts w:eastAsia="Times New Roman"/>
          <w:iCs w:val="0"/>
          <w:color w:val="000000"/>
        </w:rPr>
        <w:t>universally quantified</w:t>
      </w:r>
      <w:r w:rsidR="00E82C38">
        <w:rPr>
          <w:rFonts w:eastAsia="Times New Roman"/>
          <w:iCs w:val="0"/>
          <w:color w:val="000000"/>
        </w:rPr>
        <w:t xml:space="preserve"> claim</w:t>
      </w:r>
      <w:r w:rsidR="00F43722">
        <w:rPr>
          <w:rFonts w:eastAsia="Times New Roman"/>
          <w:iCs w:val="0"/>
          <w:color w:val="000000"/>
        </w:rPr>
        <w:t xml:space="preserve">. </w:t>
      </w:r>
      <w:r>
        <w:rPr>
          <w:rFonts w:eastAsia="Times New Roman"/>
          <w:iCs w:val="0"/>
          <w:color w:val="000000"/>
        </w:rPr>
        <w:t xml:space="preserve">But </w:t>
      </w:r>
      <w:proofErr w:type="spellStart"/>
      <w:r>
        <w:rPr>
          <w:rFonts w:eastAsia="Times New Roman"/>
          <w:iCs w:val="0"/>
          <w:color w:val="000000"/>
        </w:rPr>
        <w:t>permissivists</w:t>
      </w:r>
      <w:proofErr w:type="spellEnd"/>
      <w:r>
        <w:rPr>
          <w:rFonts w:eastAsia="Times New Roman"/>
          <w:iCs w:val="0"/>
          <w:color w:val="000000"/>
        </w:rPr>
        <w:t xml:space="preserve"> advance a </w:t>
      </w:r>
      <w:r w:rsidRPr="008771D3">
        <w:rPr>
          <w:rFonts w:eastAsia="Times New Roman"/>
          <w:i/>
          <w:color w:val="000000"/>
        </w:rPr>
        <w:t>merely existentially quantified claim</w:t>
      </w:r>
      <w:r>
        <w:rPr>
          <w:rFonts w:eastAsia="Times New Roman"/>
          <w:iCs w:val="0"/>
          <w:color w:val="000000"/>
        </w:rPr>
        <w:t>, according to which some</w:t>
      </w:r>
      <w:r w:rsidR="00F43722">
        <w:rPr>
          <w:rFonts w:eastAsia="Times New Roman"/>
          <w:iCs w:val="0"/>
          <w:color w:val="000000"/>
        </w:rPr>
        <w:t xml:space="preserve">, </w:t>
      </w:r>
      <w:r>
        <w:rPr>
          <w:rFonts w:eastAsia="Times New Roman"/>
          <w:iCs w:val="0"/>
          <w:color w:val="000000"/>
        </w:rPr>
        <w:t>but not all</w:t>
      </w:r>
      <w:r w:rsidR="00F43722">
        <w:rPr>
          <w:rFonts w:eastAsia="Times New Roman"/>
          <w:iCs w:val="0"/>
          <w:color w:val="000000"/>
        </w:rPr>
        <w:t>,</w:t>
      </w:r>
      <w:r>
        <w:rPr>
          <w:rFonts w:eastAsia="Times New Roman"/>
          <w:iCs w:val="0"/>
          <w:color w:val="000000"/>
        </w:rPr>
        <w:t xml:space="preserve"> cases are permissive cases.</w:t>
      </w:r>
      <w:r w:rsidR="00C8177F">
        <w:rPr>
          <w:rFonts w:eastAsia="Times New Roman"/>
          <w:iCs w:val="0"/>
          <w:color w:val="000000"/>
        </w:rPr>
        <w:t xml:space="preserve"> Though philosophers advancing universally quantified claims are vulnerable to counterexample, philosophers </w:t>
      </w:r>
      <w:r w:rsidR="00DB1808">
        <w:rPr>
          <w:rFonts w:eastAsia="Times New Roman"/>
          <w:iCs w:val="0"/>
          <w:color w:val="000000"/>
        </w:rPr>
        <w:t>advancing</w:t>
      </w:r>
      <w:r w:rsidR="00C8177F">
        <w:rPr>
          <w:rFonts w:eastAsia="Times New Roman"/>
          <w:iCs w:val="0"/>
          <w:color w:val="000000"/>
        </w:rPr>
        <w:t xml:space="preserve"> merely existentially quantified claims incur an explanatory burden.</w:t>
      </w:r>
      <w:r w:rsidR="00F43722">
        <w:rPr>
          <w:rFonts w:eastAsia="Times New Roman"/>
          <w:iCs w:val="0"/>
          <w:color w:val="000000"/>
        </w:rPr>
        <w:t xml:space="preserve"> T</w:t>
      </w:r>
      <w:r w:rsidR="00C8177F">
        <w:rPr>
          <w:rFonts w:eastAsia="Times New Roman"/>
          <w:iCs w:val="0"/>
          <w:color w:val="000000"/>
        </w:rPr>
        <w:t xml:space="preserve">hey must </w:t>
      </w:r>
      <w:r w:rsidR="00C36682">
        <w:rPr>
          <w:rFonts w:eastAsia="Times New Roman"/>
          <w:iCs w:val="0"/>
          <w:color w:val="000000"/>
        </w:rPr>
        <w:t>explain</w:t>
      </w:r>
      <w:r w:rsidR="00C8177F">
        <w:rPr>
          <w:rFonts w:eastAsia="Times New Roman"/>
          <w:iCs w:val="0"/>
          <w:color w:val="000000"/>
        </w:rPr>
        <w:t xml:space="preserve"> why the predicate in question is true of some things but false of others—in virtue of what are some things F and others not-F?</w:t>
      </w:r>
      <w:r w:rsidR="00023D4A">
        <w:rPr>
          <w:rFonts w:eastAsia="Times New Roman"/>
          <w:iCs w:val="0"/>
          <w:color w:val="000000"/>
        </w:rPr>
        <w:t xml:space="preserve"> In the case at </w:t>
      </w:r>
      <w:r w:rsidR="00023D4A">
        <w:rPr>
          <w:rFonts w:eastAsia="Times New Roman"/>
          <w:iCs w:val="0"/>
          <w:color w:val="000000"/>
        </w:rPr>
        <w:lastRenderedPageBreak/>
        <w:t xml:space="preserve">hand, </w:t>
      </w:r>
      <w:proofErr w:type="spellStart"/>
      <w:r w:rsidR="00023D4A">
        <w:rPr>
          <w:rFonts w:eastAsia="Times New Roman"/>
          <w:iCs w:val="0"/>
          <w:color w:val="000000"/>
        </w:rPr>
        <w:t>permissivists</w:t>
      </w:r>
      <w:proofErr w:type="spellEnd"/>
      <w:r w:rsidR="00023D4A">
        <w:rPr>
          <w:rFonts w:eastAsia="Times New Roman"/>
          <w:iCs w:val="0"/>
          <w:color w:val="000000"/>
        </w:rPr>
        <w:t xml:space="preserve"> need to explain the scope of </w:t>
      </w:r>
      <w:r w:rsidR="00C36682">
        <w:rPr>
          <w:rFonts w:eastAsia="Times New Roman"/>
          <w:iCs w:val="0"/>
          <w:color w:val="000000"/>
        </w:rPr>
        <w:t>epistemic permission</w:t>
      </w:r>
      <w:r w:rsidR="00F43722">
        <w:rPr>
          <w:rFonts w:eastAsia="Times New Roman"/>
          <w:iCs w:val="0"/>
          <w:color w:val="000000"/>
        </w:rPr>
        <w:t xml:space="preserve">—they have to explain why some cases are permissive and others are not. </w:t>
      </w:r>
      <w:r w:rsidR="00C36682">
        <w:rPr>
          <w:rFonts w:eastAsia="Times New Roman"/>
          <w:iCs w:val="0"/>
          <w:color w:val="000000"/>
        </w:rPr>
        <w:t xml:space="preserve">I shall argue that </w:t>
      </w:r>
      <w:proofErr w:type="spellStart"/>
      <w:r w:rsidR="00C36682">
        <w:rPr>
          <w:rFonts w:eastAsia="Times New Roman"/>
          <w:iCs w:val="0"/>
          <w:color w:val="000000"/>
        </w:rPr>
        <w:t>permissivists</w:t>
      </w:r>
      <w:proofErr w:type="spellEnd"/>
      <w:r w:rsidR="00C36682">
        <w:rPr>
          <w:rFonts w:eastAsia="Times New Roman"/>
          <w:iCs w:val="0"/>
          <w:color w:val="000000"/>
        </w:rPr>
        <w:t xml:space="preserve"> cannot discharge this burden in a satisfying way.</w:t>
      </w:r>
    </w:p>
    <w:p w14:paraId="1985839D" w14:textId="3216E778" w:rsidR="00C00369" w:rsidRDefault="00C00369" w:rsidP="002555F9">
      <w:pPr>
        <w:rPr>
          <w:rFonts w:eastAsia="Times New Roman"/>
          <w:iCs w:val="0"/>
          <w:color w:val="000000"/>
        </w:rPr>
      </w:pPr>
    </w:p>
    <w:p w14:paraId="089DBB74" w14:textId="6E0B2D76" w:rsidR="0069452A" w:rsidRDefault="00C00369" w:rsidP="002555F9">
      <w:pPr>
        <w:rPr>
          <w:rFonts w:eastAsia="Times New Roman"/>
          <w:iCs w:val="0"/>
          <w:color w:val="000000"/>
        </w:rPr>
      </w:pPr>
      <w:r>
        <w:rPr>
          <w:rFonts w:eastAsia="Times New Roman"/>
          <w:iCs w:val="0"/>
          <w:color w:val="000000"/>
        </w:rPr>
        <w:t xml:space="preserve">My arguments </w:t>
      </w:r>
      <w:r w:rsidR="00E2759A">
        <w:rPr>
          <w:rFonts w:eastAsia="Times New Roman"/>
          <w:iCs w:val="0"/>
          <w:color w:val="000000"/>
        </w:rPr>
        <w:t>in this regard</w:t>
      </w:r>
      <w:r>
        <w:rPr>
          <w:rFonts w:eastAsia="Times New Roman"/>
          <w:iCs w:val="0"/>
          <w:color w:val="000000"/>
        </w:rPr>
        <w:t xml:space="preserve"> fit quite nicely with a few </w:t>
      </w:r>
      <w:r w:rsidR="00E2759A">
        <w:rPr>
          <w:rFonts w:eastAsia="Times New Roman"/>
          <w:iCs w:val="0"/>
          <w:color w:val="000000"/>
        </w:rPr>
        <w:t xml:space="preserve">other anti-permissivist lines of thought in the recent literature. In a permissive case, </w:t>
      </w:r>
      <w:r w:rsidR="00474871">
        <w:rPr>
          <w:rFonts w:eastAsia="Times New Roman"/>
          <w:iCs w:val="0"/>
          <w:color w:val="000000"/>
        </w:rPr>
        <w:t xml:space="preserve">the permissivist is permitted to the existence of a range of credences which are permissible, though credences outside that range are not permissible. </w:t>
      </w:r>
      <w:proofErr w:type="spellStart"/>
      <w:r w:rsidR="00B778F2">
        <w:rPr>
          <w:rFonts w:eastAsia="Times New Roman"/>
          <w:iCs w:val="0"/>
          <w:color w:val="000000"/>
        </w:rPr>
        <w:t>Schultheis</w:t>
      </w:r>
      <w:proofErr w:type="spellEnd"/>
      <w:r w:rsidR="00B778F2">
        <w:rPr>
          <w:rFonts w:eastAsia="Times New Roman"/>
          <w:iCs w:val="0"/>
          <w:color w:val="000000"/>
        </w:rPr>
        <w:t xml:space="preserve"> (2018) </w:t>
      </w:r>
      <w:r w:rsidR="0069452A">
        <w:rPr>
          <w:rFonts w:eastAsia="Times New Roman"/>
          <w:iCs w:val="0"/>
          <w:color w:val="000000"/>
        </w:rPr>
        <w:t>argues</w:t>
      </w:r>
      <w:r w:rsidR="00B778F2">
        <w:rPr>
          <w:rFonts w:eastAsia="Times New Roman"/>
          <w:iCs w:val="0"/>
          <w:color w:val="000000"/>
        </w:rPr>
        <w:t xml:space="preserve"> </w:t>
      </w:r>
      <w:r w:rsidR="0069452A">
        <w:rPr>
          <w:rFonts w:eastAsia="Times New Roman"/>
          <w:iCs w:val="0"/>
          <w:color w:val="000000"/>
        </w:rPr>
        <w:t xml:space="preserve">that </w:t>
      </w:r>
      <w:r w:rsidR="00B778F2">
        <w:rPr>
          <w:rFonts w:eastAsia="Times New Roman"/>
          <w:iCs w:val="0"/>
          <w:color w:val="000000"/>
        </w:rPr>
        <w:t xml:space="preserve">since we do not know precisely where the edges of the permissive range lie, there could not be such a range. </w:t>
      </w:r>
      <w:r w:rsidR="0069452A">
        <w:rPr>
          <w:rFonts w:eastAsia="Times New Roman"/>
          <w:iCs w:val="0"/>
          <w:color w:val="000000"/>
        </w:rPr>
        <w:t xml:space="preserve">Horowitz (2014) argues that the permissivist’s </w:t>
      </w:r>
      <w:r w:rsidR="00A82C9E">
        <w:rPr>
          <w:rFonts w:eastAsia="Times New Roman"/>
          <w:iCs w:val="0"/>
          <w:color w:val="000000"/>
        </w:rPr>
        <w:t xml:space="preserve">commitment to a range of permissible credences is inconsistent with an accuracy-based explanation of the value of rationality. I add a third argument against the existence </w:t>
      </w:r>
      <w:r w:rsidR="00B778F2">
        <w:rPr>
          <w:rFonts w:eastAsia="Times New Roman"/>
          <w:iCs w:val="0"/>
          <w:color w:val="000000"/>
        </w:rPr>
        <w:t>of a permissible range</w:t>
      </w:r>
      <w:r w:rsidR="00A82C9E">
        <w:rPr>
          <w:rFonts w:eastAsia="Times New Roman"/>
          <w:iCs w:val="0"/>
          <w:color w:val="000000"/>
        </w:rPr>
        <w:t>: the permissivist is required to give an explanation of the extent of the permissible range of credences, but they cannot do so.</w:t>
      </w:r>
      <w:r w:rsidR="00DB1808">
        <w:rPr>
          <w:rFonts w:eastAsia="Times New Roman"/>
          <w:iCs w:val="0"/>
          <w:color w:val="000000"/>
        </w:rPr>
        <w:t xml:space="preserve"> I will discuss these arguments and their relationship with my arguments at greater length </w:t>
      </w:r>
      <w:r w:rsidR="00B778F2">
        <w:rPr>
          <w:rFonts w:eastAsia="Times New Roman"/>
          <w:iCs w:val="0"/>
          <w:color w:val="000000"/>
        </w:rPr>
        <w:t>below</w:t>
      </w:r>
      <w:r w:rsidR="00DB1808">
        <w:rPr>
          <w:rFonts w:eastAsia="Times New Roman"/>
          <w:iCs w:val="0"/>
          <w:color w:val="000000"/>
        </w:rPr>
        <w:t>. Together, these</w:t>
      </w:r>
      <w:r w:rsidR="00B778F2">
        <w:rPr>
          <w:rFonts w:eastAsia="Times New Roman"/>
          <w:iCs w:val="0"/>
          <w:color w:val="000000"/>
        </w:rPr>
        <w:t xml:space="preserve"> three</w:t>
      </w:r>
      <w:r w:rsidR="00DB1808">
        <w:rPr>
          <w:rFonts w:eastAsia="Times New Roman"/>
          <w:iCs w:val="0"/>
          <w:color w:val="000000"/>
        </w:rPr>
        <w:t xml:space="preserve"> arguments constitute a decisive case against the idea that there is sometimes a permissible range of attitudes that one can have in light of one’s evidence.</w:t>
      </w:r>
    </w:p>
    <w:p w14:paraId="38BE2DE7" w14:textId="72F3D121" w:rsidR="00A82ACD" w:rsidRDefault="00A82ACD" w:rsidP="002555F9">
      <w:pPr>
        <w:rPr>
          <w:rFonts w:eastAsia="Times New Roman"/>
          <w:iCs w:val="0"/>
          <w:color w:val="000000"/>
        </w:rPr>
      </w:pPr>
    </w:p>
    <w:p w14:paraId="0EAAD381" w14:textId="3C26E3E1" w:rsidR="00A82ACD" w:rsidRDefault="00DB1808" w:rsidP="002555F9">
      <w:pPr>
        <w:rPr>
          <w:rFonts w:eastAsia="Times New Roman"/>
          <w:iCs w:val="0"/>
          <w:color w:val="000000"/>
        </w:rPr>
      </w:pPr>
      <w:r>
        <w:rPr>
          <w:rFonts w:eastAsia="Times New Roman"/>
          <w:iCs w:val="0"/>
          <w:color w:val="000000"/>
        </w:rPr>
        <w:t xml:space="preserve">Here is how we will proceed. </w:t>
      </w:r>
      <w:r w:rsidR="00A82ACD">
        <w:rPr>
          <w:rFonts w:eastAsia="Times New Roman"/>
          <w:iCs w:val="0"/>
          <w:color w:val="000000"/>
        </w:rPr>
        <w:t>In the first section, I wil</w:t>
      </w:r>
      <w:r w:rsidR="00B778F2">
        <w:rPr>
          <w:rFonts w:eastAsia="Times New Roman"/>
          <w:iCs w:val="0"/>
          <w:color w:val="000000"/>
        </w:rPr>
        <w:t xml:space="preserve">l </w:t>
      </w:r>
      <w:r w:rsidR="00FE365F">
        <w:rPr>
          <w:rFonts w:eastAsia="Times New Roman"/>
          <w:iCs w:val="0"/>
          <w:color w:val="000000"/>
        </w:rPr>
        <w:t xml:space="preserve">more precisely </w:t>
      </w:r>
      <w:r w:rsidR="00A82ACD">
        <w:rPr>
          <w:rFonts w:eastAsia="Times New Roman"/>
          <w:iCs w:val="0"/>
          <w:color w:val="000000"/>
        </w:rPr>
        <w:t>articulate the explanatory demands which face the permissivist. In the second, I will consider how they might be answered, and ultimately conclude that</w:t>
      </w:r>
      <w:r w:rsidR="006B656A">
        <w:rPr>
          <w:rFonts w:eastAsia="Times New Roman"/>
          <w:iCs w:val="0"/>
          <w:color w:val="000000"/>
        </w:rPr>
        <w:t xml:space="preserve"> the only permissive views that avoid these explanatory demands are very implausible. Finally, I will consider how the explanatory demands might be softened, by appealing to vagueness or our ignorance of the facts about which cases are permissive</w:t>
      </w:r>
      <w:r w:rsidR="00EA0DB1">
        <w:rPr>
          <w:rFonts w:eastAsia="Times New Roman"/>
          <w:iCs w:val="0"/>
          <w:color w:val="000000"/>
        </w:rPr>
        <w:t xml:space="preserve">, concluding that neither strategy ultimately pans out. </w:t>
      </w:r>
      <w:r w:rsidR="00D84910">
        <w:rPr>
          <w:rFonts w:eastAsia="Times New Roman"/>
          <w:iCs w:val="0"/>
          <w:color w:val="000000"/>
        </w:rPr>
        <w:t>Hence, if my arguments are successful, permissivism is a much less plausible view than it is currently given credit for, and</w:t>
      </w:r>
      <w:r w:rsidR="00B778F2">
        <w:rPr>
          <w:rFonts w:eastAsia="Times New Roman"/>
          <w:iCs w:val="0"/>
          <w:color w:val="000000"/>
        </w:rPr>
        <w:t xml:space="preserve">, at the </w:t>
      </w:r>
      <w:r w:rsidR="00FE365F">
        <w:rPr>
          <w:rFonts w:eastAsia="Times New Roman"/>
          <w:iCs w:val="0"/>
          <w:color w:val="000000"/>
        </w:rPr>
        <w:t xml:space="preserve">very </w:t>
      </w:r>
      <w:r w:rsidR="00B778F2">
        <w:rPr>
          <w:rFonts w:eastAsia="Times New Roman"/>
          <w:iCs w:val="0"/>
          <w:color w:val="000000"/>
        </w:rPr>
        <w:t xml:space="preserve">least, </w:t>
      </w:r>
      <w:proofErr w:type="spellStart"/>
      <w:r w:rsidR="00D84910">
        <w:rPr>
          <w:rFonts w:eastAsia="Times New Roman"/>
          <w:iCs w:val="0"/>
          <w:color w:val="000000"/>
        </w:rPr>
        <w:t>permissivists</w:t>
      </w:r>
      <w:proofErr w:type="spellEnd"/>
      <w:r w:rsidR="00D84910">
        <w:rPr>
          <w:rFonts w:eastAsia="Times New Roman"/>
          <w:iCs w:val="0"/>
          <w:color w:val="000000"/>
        </w:rPr>
        <w:t xml:space="preserve"> have a lot of work to do in further articulating and generalizing their view so as to provide an adequate </w:t>
      </w:r>
      <w:r w:rsidR="00E82C38">
        <w:rPr>
          <w:rFonts w:eastAsia="Times New Roman"/>
          <w:iCs w:val="0"/>
          <w:color w:val="000000"/>
        </w:rPr>
        <w:t>explanation</w:t>
      </w:r>
      <w:r w:rsidR="00D84910">
        <w:rPr>
          <w:rFonts w:eastAsia="Times New Roman"/>
          <w:iCs w:val="0"/>
          <w:color w:val="000000"/>
        </w:rPr>
        <w:t xml:space="preserve"> of the scope of epistemic permissions.</w:t>
      </w:r>
    </w:p>
    <w:p w14:paraId="5992A07D" w14:textId="6923C548" w:rsidR="002555F9" w:rsidRDefault="002555F9" w:rsidP="002555F9">
      <w:pPr>
        <w:rPr>
          <w:rFonts w:eastAsia="Times New Roman"/>
          <w:iCs w:val="0"/>
          <w:color w:val="000000"/>
        </w:rPr>
      </w:pPr>
    </w:p>
    <w:p w14:paraId="1C544E40" w14:textId="34B578D6" w:rsidR="002555F9" w:rsidRPr="00F73C90" w:rsidRDefault="002555F9" w:rsidP="002555F9">
      <w:pPr>
        <w:rPr>
          <w:rFonts w:eastAsia="Times New Roman"/>
          <w:iCs w:val="0"/>
          <w:color w:val="000000"/>
          <w:u w:val="single"/>
        </w:rPr>
      </w:pPr>
      <w:r w:rsidRPr="00F73C90">
        <w:rPr>
          <w:rFonts w:eastAsia="Times New Roman"/>
          <w:iCs w:val="0"/>
          <w:color w:val="000000"/>
          <w:u w:val="single"/>
        </w:rPr>
        <w:t xml:space="preserve">1. Explanatory </w:t>
      </w:r>
      <w:r w:rsidR="00173B29" w:rsidRPr="00F73C90">
        <w:rPr>
          <w:rFonts w:eastAsia="Times New Roman"/>
          <w:iCs w:val="0"/>
          <w:color w:val="000000"/>
          <w:u w:val="single"/>
        </w:rPr>
        <w:t>d</w:t>
      </w:r>
      <w:r w:rsidRPr="00F73C90">
        <w:rPr>
          <w:rFonts w:eastAsia="Times New Roman"/>
          <w:iCs w:val="0"/>
          <w:color w:val="000000"/>
          <w:u w:val="single"/>
        </w:rPr>
        <w:t xml:space="preserve">emands </w:t>
      </w:r>
      <w:r w:rsidR="00173B29" w:rsidRPr="00F73C90">
        <w:rPr>
          <w:rFonts w:eastAsia="Times New Roman"/>
          <w:iCs w:val="0"/>
          <w:color w:val="000000"/>
          <w:u w:val="single"/>
        </w:rPr>
        <w:t>f</w:t>
      </w:r>
      <w:r w:rsidRPr="00F73C90">
        <w:rPr>
          <w:rFonts w:eastAsia="Times New Roman"/>
          <w:iCs w:val="0"/>
          <w:color w:val="000000"/>
          <w:u w:val="single"/>
        </w:rPr>
        <w:t xml:space="preserve">acing </w:t>
      </w:r>
      <w:r w:rsidR="00173B29" w:rsidRPr="00F73C90">
        <w:rPr>
          <w:rFonts w:eastAsia="Times New Roman"/>
          <w:iCs w:val="0"/>
          <w:color w:val="000000"/>
          <w:u w:val="single"/>
        </w:rPr>
        <w:t>the permissivist</w:t>
      </w:r>
    </w:p>
    <w:p w14:paraId="6B2D7BF9" w14:textId="0B547819" w:rsidR="00095DBC" w:rsidRDefault="008E28E1" w:rsidP="00095DBC">
      <w:pPr>
        <w:rPr>
          <w:rFonts w:eastAsia="Times New Roman"/>
          <w:iCs w:val="0"/>
          <w:color w:val="000000"/>
        </w:rPr>
      </w:pPr>
      <w:r>
        <w:rPr>
          <w:rFonts w:eastAsia="Times New Roman"/>
          <w:iCs w:val="0"/>
          <w:color w:val="000000"/>
        </w:rPr>
        <w:t xml:space="preserve">A few terminological notes </w:t>
      </w:r>
      <w:r w:rsidR="00DB1808">
        <w:rPr>
          <w:rFonts w:eastAsia="Times New Roman"/>
          <w:iCs w:val="0"/>
          <w:color w:val="000000"/>
        </w:rPr>
        <w:t xml:space="preserve">are </w:t>
      </w:r>
      <w:r>
        <w:rPr>
          <w:rFonts w:eastAsia="Times New Roman"/>
          <w:iCs w:val="0"/>
          <w:color w:val="000000"/>
        </w:rPr>
        <w:t>in order before we can state the explanatory demands facing permissivism.</w:t>
      </w:r>
      <w:r w:rsidR="00095DBC">
        <w:rPr>
          <w:rFonts w:eastAsia="Times New Roman"/>
          <w:iCs w:val="0"/>
          <w:color w:val="000000"/>
        </w:rPr>
        <w:t xml:space="preserve"> </w:t>
      </w:r>
      <w:r w:rsidR="00B53B5E">
        <w:rPr>
          <w:rFonts w:eastAsia="Times New Roman"/>
          <w:iCs w:val="0"/>
          <w:color w:val="000000"/>
        </w:rPr>
        <w:t>I will distinguish four kinds of cases, where a case is a triple of a person</w:t>
      </w:r>
      <w:r w:rsidR="00B21256">
        <w:rPr>
          <w:rFonts w:eastAsia="Times New Roman"/>
          <w:iCs w:val="0"/>
          <w:color w:val="000000"/>
        </w:rPr>
        <w:t>, S</w:t>
      </w:r>
      <w:r w:rsidR="00B53B5E">
        <w:rPr>
          <w:rFonts w:eastAsia="Times New Roman"/>
          <w:iCs w:val="0"/>
          <w:color w:val="000000"/>
        </w:rPr>
        <w:t>, their body of evidenc</w:t>
      </w:r>
      <w:r w:rsidR="00B21256">
        <w:rPr>
          <w:rFonts w:eastAsia="Times New Roman"/>
          <w:iCs w:val="0"/>
          <w:color w:val="000000"/>
        </w:rPr>
        <w:t>e, E,</w:t>
      </w:r>
      <w:r w:rsidR="00B53B5E">
        <w:rPr>
          <w:rFonts w:eastAsia="Times New Roman"/>
          <w:iCs w:val="0"/>
          <w:color w:val="000000"/>
        </w:rPr>
        <w:t xml:space="preserve"> and a proposition</w:t>
      </w:r>
      <w:r w:rsidR="00B21256">
        <w:rPr>
          <w:rFonts w:eastAsia="Times New Roman"/>
          <w:iCs w:val="0"/>
          <w:color w:val="000000"/>
        </w:rPr>
        <w:t>, P</w:t>
      </w:r>
      <w:r w:rsidR="00B53B5E">
        <w:rPr>
          <w:rFonts w:eastAsia="Times New Roman"/>
          <w:iCs w:val="0"/>
          <w:color w:val="000000"/>
        </w:rPr>
        <w:t xml:space="preserve">. </w:t>
      </w:r>
      <w:r w:rsidR="00B21256">
        <w:rPr>
          <w:rFonts w:eastAsia="Times New Roman"/>
          <w:iCs w:val="0"/>
          <w:color w:val="000000"/>
        </w:rPr>
        <w:t xml:space="preserve">An </w:t>
      </w:r>
      <w:proofErr w:type="spellStart"/>
      <w:r w:rsidR="00B21256">
        <w:rPr>
          <w:rFonts w:eastAsia="Times New Roman"/>
          <w:i/>
          <w:color w:val="000000"/>
        </w:rPr>
        <w:t>impermissive</w:t>
      </w:r>
      <w:proofErr w:type="spellEnd"/>
      <w:r w:rsidR="00B21256">
        <w:rPr>
          <w:rFonts w:eastAsia="Times New Roman"/>
          <w:i/>
          <w:color w:val="000000"/>
        </w:rPr>
        <w:t xml:space="preserve"> case </w:t>
      </w:r>
      <w:r w:rsidR="00B21256">
        <w:rPr>
          <w:rFonts w:eastAsia="Times New Roman"/>
          <w:iCs w:val="0"/>
          <w:color w:val="000000"/>
        </w:rPr>
        <w:t xml:space="preserve">is one in which only one doxastic attitude is permitted for S to have to P. An </w:t>
      </w:r>
      <w:r w:rsidR="00B21256" w:rsidRPr="00B21256">
        <w:rPr>
          <w:rFonts w:eastAsia="Times New Roman"/>
          <w:i/>
          <w:color w:val="000000"/>
        </w:rPr>
        <w:t>epistemic dilemma</w:t>
      </w:r>
      <w:r w:rsidR="00B21256">
        <w:rPr>
          <w:rFonts w:eastAsia="Times New Roman"/>
          <w:iCs w:val="0"/>
          <w:color w:val="000000"/>
        </w:rPr>
        <w:t xml:space="preserve"> is a case where there are no attitudes that S is permitted to have to P. A </w:t>
      </w:r>
      <w:r w:rsidR="00B21256">
        <w:rPr>
          <w:rFonts w:eastAsia="Times New Roman"/>
          <w:i/>
          <w:color w:val="000000"/>
        </w:rPr>
        <w:t xml:space="preserve">permissive case </w:t>
      </w:r>
      <w:r w:rsidR="00B21256">
        <w:rPr>
          <w:rFonts w:eastAsia="Times New Roman"/>
          <w:iCs w:val="0"/>
          <w:color w:val="000000"/>
        </w:rPr>
        <w:t xml:space="preserve">is one in which there is more than one doxastic attitude that S is permitted to have to P. Permissive cases come in two kinds: wide and narrow. A </w:t>
      </w:r>
      <w:r w:rsidR="00B21256" w:rsidRPr="004D456E">
        <w:rPr>
          <w:rFonts w:eastAsia="Times New Roman"/>
          <w:i/>
          <w:color w:val="000000"/>
        </w:rPr>
        <w:t>wide permissive case</w:t>
      </w:r>
      <w:r w:rsidR="00B21256">
        <w:rPr>
          <w:rFonts w:eastAsia="Times New Roman"/>
          <w:iCs w:val="0"/>
          <w:color w:val="000000"/>
        </w:rPr>
        <w:t xml:space="preserve"> is one where the individual is permitted to have any doxastic attitude to P, and a </w:t>
      </w:r>
      <w:r w:rsidR="00B21256" w:rsidRPr="004D456E">
        <w:rPr>
          <w:rFonts w:eastAsia="Times New Roman"/>
          <w:i/>
          <w:color w:val="000000"/>
        </w:rPr>
        <w:t>narrow permissive case</w:t>
      </w:r>
      <w:r w:rsidR="00B21256">
        <w:rPr>
          <w:rFonts w:eastAsia="Times New Roman"/>
          <w:iCs w:val="0"/>
          <w:color w:val="000000"/>
        </w:rPr>
        <w:t xml:space="preserve"> is a permissive case that is not wide.</w:t>
      </w:r>
      <w:r w:rsidR="00F8039B">
        <w:rPr>
          <w:rStyle w:val="FootnoteReference"/>
          <w:rFonts w:eastAsia="Times New Roman"/>
          <w:iCs w:val="0"/>
          <w:color w:val="000000"/>
        </w:rPr>
        <w:footnoteReference w:id="5"/>
      </w:r>
    </w:p>
    <w:p w14:paraId="69BD477B" w14:textId="1D6C30D2" w:rsidR="004D456E" w:rsidRDefault="004D456E" w:rsidP="00095DBC">
      <w:pPr>
        <w:rPr>
          <w:rFonts w:eastAsia="Times New Roman"/>
          <w:iCs w:val="0"/>
          <w:color w:val="000000"/>
        </w:rPr>
      </w:pPr>
    </w:p>
    <w:p w14:paraId="1240B42B" w14:textId="77777777" w:rsidR="00E45F2E" w:rsidRDefault="00E45F2E" w:rsidP="00E45F2E">
      <w:pPr>
        <w:rPr>
          <w:rFonts w:eastAsia="Times New Roman"/>
          <w:iCs w:val="0"/>
          <w:color w:val="000000"/>
        </w:rPr>
      </w:pPr>
      <w:r>
        <w:rPr>
          <w:rFonts w:eastAsia="Times New Roman"/>
          <w:iCs w:val="0"/>
          <w:color w:val="000000"/>
        </w:rPr>
        <w:t>Formally, we can think of the uniqueness thesis this way. Consider the following three sets:</w:t>
      </w:r>
    </w:p>
    <w:p w14:paraId="574C96CF" w14:textId="115FA33E" w:rsidR="00E45F2E" w:rsidRDefault="00E45F2E" w:rsidP="00E45F2E">
      <w:pPr>
        <w:rPr>
          <w:rFonts w:eastAsia="Times New Roman"/>
          <w:iCs w:val="0"/>
          <w:color w:val="000000"/>
        </w:rPr>
      </w:pPr>
      <w:r>
        <w:rPr>
          <w:rFonts w:eastAsia="Times New Roman"/>
          <w:iCs w:val="0"/>
          <w:color w:val="000000"/>
        </w:rPr>
        <w:tab/>
        <w:t>A: the class of all doxastic attitudes.</w:t>
      </w:r>
    </w:p>
    <w:p w14:paraId="30425E17" w14:textId="27870C8A" w:rsidR="00E45F2E" w:rsidRDefault="00E45F2E" w:rsidP="00E45F2E">
      <w:pPr>
        <w:rPr>
          <w:rFonts w:eastAsia="Times New Roman"/>
          <w:iCs w:val="0"/>
          <w:color w:val="000000"/>
        </w:rPr>
      </w:pPr>
      <w:r>
        <w:rPr>
          <w:rFonts w:eastAsia="Times New Roman"/>
          <w:iCs w:val="0"/>
          <w:color w:val="000000"/>
        </w:rPr>
        <w:tab/>
        <w:t>P: the class of all propositions.</w:t>
      </w:r>
    </w:p>
    <w:p w14:paraId="7D20587E" w14:textId="57E92C92" w:rsidR="00E45F2E" w:rsidRDefault="00E45F2E" w:rsidP="00E45F2E">
      <w:pPr>
        <w:rPr>
          <w:rFonts w:eastAsia="Times New Roman"/>
          <w:iCs w:val="0"/>
          <w:color w:val="000000"/>
        </w:rPr>
      </w:pPr>
      <w:r>
        <w:rPr>
          <w:rFonts w:eastAsia="Times New Roman"/>
          <w:iCs w:val="0"/>
          <w:color w:val="000000"/>
        </w:rPr>
        <w:lastRenderedPageBreak/>
        <w:tab/>
        <w:t>E: the class of all bodies of evidence.</w:t>
      </w:r>
    </w:p>
    <w:p w14:paraId="0F81BF29" w14:textId="4E9195A2" w:rsidR="00657032" w:rsidRDefault="00E45F2E" w:rsidP="00314CD9">
      <w:pPr>
        <w:rPr>
          <w:rFonts w:eastAsia="Times New Roman"/>
          <w:iCs w:val="0"/>
          <w:color w:val="000000"/>
        </w:rPr>
      </w:pPr>
      <w:r>
        <w:rPr>
          <w:rFonts w:eastAsia="Times New Roman"/>
          <w:iCs w:val="0"/>
          <w:color w:val="000000"/>
        </w:rPr>
        <w:t>The uniqueness thesis is the claim that epistemic rationality can be formally represented as a function from E x P (the Cartesian product of E and P) into A. Each pair of a body of evidence and a proposition corresponds to exactly one doxastic attitude</w:t>
      </w:r>
      <w:r w:rsidR="00314CD9">
        <w:rPr>
          <w:rFonts w:eastAsia="Times New Roman"/>
          <w:iCs w:val="0"/>
          <w:color w:val="000000"/>
        </w:rPr>
        <w:t>—</w:t>
      </w:r>
      <w:r>
        <w:rPr>
          <w:rFonts w:eastAsia="Times New Roman"/>
          <w:iCs w:val="0"/>
          <w:color w:val="000000"/>
        </w:rPr>
        <w:t xml:space="preserve">the one that the person is permitted to take to the proposition given her evidence. This function encodes all of the information about which states are epistemically permitted in response to what evidence. Permissivism is the thesis that epistemic rationality is not a function, but merely a mapping from E x P to A, for a pair of </w:t>
      </w:r>
      <w:proofErr w:type="spellStart"/>
      <w:r>
        <w:rPr>
          <w:rFonts w:eastAsia="Times New Roman"/>
          <w:iCs w:val="0"/>
          <w:color w:val="000000"/>
        </w:rPr>
        <w:t>Ei</w:t>
      </w:r>
      <w:proofErr w:type="spellEnd"/>
      <w:r>
        <w:rPr>
          <w:rFonts w:eastAsia="Times New Roman"/>
          <w:iCs w:val="0"/>
          <w:color w:val="000000"/>
        </w:rPr>
        <w:t xml:space="preserve"> and Pi could be mapped into more than one element of A (this is a permissive case).</w:t>
      </w:r>
    </w:p>
    <w:p w14:paraId="65AA8BEC" w14:textId="5AC6D1C5" w:rsidR="00314CD9" w:rsidRDefault="00314CD9" w:rsidP="00095DBC">
      <w:pPr>
        <w:rPr>
          <w:rFonts w:eastAsia="Times New Roman"/>
          <w:iCs w:val="0"/>
          <w:color w:val="000000"/>
        </w:rPr>
      </w:pPr>
    </w:p>
    <w:p w14:paraId="043E72AD" w14:textId="51783C7B" w:rsidR="00066D15" w:rsidRDefault="00066D15" w:rsidP="00066D15">
      <w:pPr>
        <w:rPr>
          <w:rFonts w:eastAsia="Times New Roman"/>
          <w:iCs w:val="0"/>
          <w:color w:val="000000"/>
        </w:rPr>
      </w:pPr>
      <w:r>
        <w:rPr>
          <w:rFonts w:eastAsia="Times New Roman"/>
          <w:iCs w:val="0"/>
          <w:color w:val="000000"/>
        </w:rPr>
        <w:t>One more clarification is in order in light of the above characterization of the terrain. Many epistemologists hold that one can have both beliefs and credences towards propositions.</w:t>
      </w:r>
      <w:r>
        <w:rPr>
          <w:rStyle w:val="FootnoteReference"/>
          <w:rFonts w:eastAsia="Times New Roman"/>
          <w:iCs w:val="0"/>
          <w:color w:val="000000"/>
        </w:rPr>
        <w:footnoteReference w:id="6"/>
      </w:r>
      <w:r>
        <w:rPr>
          <w:rFonts w:eastAsia="Times New Roman"/>
          <w:iCs w:val="0"/>
          <w:color w:val="000000"/>
        </w:rPr>
        <w:t xml:space="preserve"> </w:t>
      </w:r>
      <w:r w:rsidR="006F6300">
        <w:rPr>
          <w:rFonts w:eastAsia="Times New Roman"/>
          <w:iCs w:val="0"/>
          <w:color w:val="000000"/>
        </w:rPr>
        <w:t>For example,</w:t>
      </w:r>
      <w:r>
        <w:rPr>
          <w:rFonts w:eastAsia="Times New Roman"/>
          <w:iCs w:val="0"/>
          <w:color w:val="000000"/>
        </w:rPr>
        <w:t xml:space="preserve"> one might rationally have a belief that one will lose the lottery and rationally have a credence of 0.99999 that one will lose the lottery. Anyone who </w:t>
      </w:r>
      <w:r w:rsidR="00FE365F">
        <w:rPr>
          <w:rFonts w:eastAsia="Times New Roman"/>
          <w:iCs w:val="0"/>
          <w:color w:val="000000"/>
        </w:rPr>
        <w:t>holds this view</w:t>
      </w:r>
      <w:r>
        <w:rPr>
          <w:rFonts w:eastAsia="Times New Roman"/>
          <w:iCs w:val="0"/>
          <w:color w:val="000000"/>
        </w:rPr>
        <w:t xml:space="preserve"> will count as a permissivist, in the sense that I have identified above, as more than one doxastic attitude is permitted by the person’s evidence (if we call both credences and belief-like attitudes “doxastic attitudes”).</w:t>
      </w:r>
    </w:p>
    <w:p w14:paraId="6AC20DEB" w14:textId="77777777" w:rsidR="00066D15" w:rsidRDefault="00066D15" w:rsidP="00066D15">
      <w:pPr>
        <w:rPr>
          <w:rFonts w:eastAsia="Times New Roman"/>
          <w:iCs w:val="0"/>
          <w:color w:val="000000"/>
        </w:rPr>
      </w:pPr>
    </w:p>
    <w:p w14:paraId="75EC0E44" w14:textId="4B57D7D9" w:rsidR="00095DBC" w:rsidRDefault="00066D15" w:rsidP="008E28E1">
      <w:pPr>
        <w:rPr>
          <w:rFonts w:eastAsia="Times New Roman"/>
          <w:iCs w:val="0"/>
          <w:color w:val="000000"/>
        </w:rPr>
      </w:pPr>
      <w:r>
        <w:rPr>
          <w:rFonts w:eastAsia="Times New Roman"/>
          <w:iCs w:val="0"/>
          <w:color w:val="000000"/>
        </w:rPr>
        <w:t>These views should not be trivially classified as versions of permissivism, though. We should instead</w:t>
      </w:r>
      <w:r w:rsidR="002423BC">
        <w:rPr>
          <w:rFonts w:eastAsia="Times New Roman"/>
          <w:iCs w:val="0"/>
          <w:color w:val="000000"/>
        </w:rPr>
        <w:t xml:space="preserve"> follow </w:t>
      </w:r>
      <w:r>
        <w:rPr>
          <w:rFonts w:eastAsia="Times New Roman"/>
          <w:iCs w:val="0"/>
          <w:color w:val="000000"/>
        </w:rPr>
        <w:t>Jackson (2021)</w:t>
      </w:r>
      <w:r w:rsidR="002423BC">
        <w:rPr>
          <w:rFonts w:eastAsia="Times New Roman"/>
          <w:iCs w:val="0"/>
          <w:color w:val="000000"/>
        </w:rPr>
        <w:t xml:space="preserve"> in</w:t>
      </w:r>
      <w:r>
        <w:rPr>
          <w:rFonts w:eastAsia="Times New Roman"/>
          <w:iCs w:val="0"/>
          <w:color w:val="000000"/>
        </w:rPr>
        <w:t xml:space="preserve"> distinguish</w:t>
      </w:r>
      <w:r w:rsidR="002423BC">
        <w:rPr>
          <w:rFonts w:eastAsia="Times New Roman"/>
          <w:iCs w:val="0"/>
          <w:color w:val="000000"/>
        </w:rPr>
        <w:t>ing</w:t>
      </w:r>
      <w:r>
        <w:rPr>
          <w:rFonts w:eastAsia="Times New Roman"/>
          <w:iCs w:val="0"/>
          <w:color w:val="000000"/>
        </w:rPr>
        <w:t xml:space="preserve"> credal uniqueness and belief uniqueness. </w:t>
      </w:r>
      <w:r w:rsidR="002423BC">
        <w:rPr>
          <w:rFonts w:eastAsia="Times New Roman"/>
          <w:iCs w:val="0"/>
          <w:color w:val="000000"/>
        </w:rPr>
        <w:t>According to the latter,</w:t>
      </w:r>
      <w:r>
        <w:rPr>
          <w:rFonts w:eastAsia="Times New Roman"/>
          <w:iCs w:val="0"/>
          <w:color w:val="000000"/>
        </w:rPr>
        <w:t xml:space="preserve"> a person’s evidence supports exactly one of the belief-like attitudes</w:t>
      </w:r>
      <w:r w:rsidR="00FE365F">
        <w:rPr>
          <w:rFonts w:eastAsia="Times New Roman"/>
          <w:iCs w:val="0"/>
          <w:color w:val="000000"/>
        </w:rPr>
        <w:t>: belief, suspension and disbelief. A</w:t>
      </w:r>
      <w:r>
        <w:rPr>
          <w:rFonts w:eastAsia="Times New Roman"/>
          <w:iCs w:val="0"/>
          <w:color w:val="000000"/>
        </w:rPr>
        <w:t>nd</w:t>
      </w:r>
      <w:r w:rsidR="002423BC">
        <w:rPr>
          <w:rFonts w:eastAsia="Times New Roman"/>
          <w:iCs w:val="0"/>
          <w:color w:val="000000"/>
        </w:rPr>
        <w:t xml:space="preserve"> according to the former,</w:t>
      </w:r>
      <w:r>
        <w:rPr>
          <w:rFonts w:eastAsia="Times New Roman"/>
          <w:iCs w:val="0"/>
          <w:color w:val="000000"/>
        </w:rPr>
        <w:t xml:space="preserve"> </w:t>
      </w:r>
      <w:r w:rsidR="002423BC">
        <w:rPr>
          <w:rFonts w:eastAsia="Times New Roman"/>
          <w:iCs w:val="0"/>
          <w:color w:val="000000"/>
        </w:rPr>
        <w:t>a</w:t>
      </w:r>
      <w:r>
        <w:rPr>
          <w:rFonts w:eastAsia="Times New Roman"/>
          <w:iCs w:val="0"/>
          <w:color w:val="000000"/>
        </w:rPr>
        <w:t xml:space="preserve"> person’s evidence supports exactly one of the credal attitudes</w:t>
      </w:r>
      <w:r w:rsidR="00FE365F">
        <w:rPr>
          <w:rFonts w:eastAsia="Times New Roman"/>
          <w:iCs w:val="0"/>
          <w:color w:val="000000"/>
        </w:rPr>
        <w:t xml:space="preserve">: </w:t>
      </w:r>
      <w:r>
        <w:rPr>
          <w:rFonts w:eastAsia="Times New Roman"/>
          <w:iCs w:val="0"/>
          <w:color w:val="000000"/>
        </w:rPr>
        <w:t xml:space="preserve">credences in [0, 1]. </w:t>
      </w:r>
      <w:r w:rsidR="002423BC">
        <w:rPr>
          <w:rFonts w:eastAsia="Times New Roman"/>
          <w:iCs w:val="0"/>
          <w:color w:val="000000"/>
        </w:rPr>
        <w:t>Of course, one of these uniqueness theses may be true and the other false.</w:t>
      </w:r>
      <w:r w:rsidR="00C63BC3">
        <w:rPr>
          <w:rStyle w:val="FootnoteReference"/>
          <w:rFonts w:eastAsia="Times New Roman"/>
          <w:iCs w:val="0"/>
          <w:color w:val="000000"/>
        </w:rPr>
        <w:footnoteReference w:id="7"/>
      </w:r>
      <w:r w:rsidR="00C63BC3">
        <w:rPr>
          <w:rFonts w:eastAsia="Times New Roman"/>
          <w:iCs w:val="0"/>
          <w:color w:val="000000"/>
        </w:rPr>
        <w:t xml:space="preserve"> </w:t>
      </w:r>
      <w:r>
        <w:rPr>
          <w:rFonts w:eastAsia="Times New Roman"/>
          <w:iCs w:val="0"/>
          <w:color w:val="000000"/>
        </w:rPr>
        <w:t>More generally, we could say that, for each attitude type, a person’s body of evidence rationalizes exactly one attitude of that type. This characterization is entirely neutral with regard to views about the nature of the different types of doxastic attitudes, with the caveat</w:t>
      </w:r>
      <w:r w:rsidR="00FE365F">
        <w:rPr>
          <w:rFonts w:eastAsia="Times New Roman"/>
          <w:iCs w:val="0"/>
          <w:color w:val="000000"/>
        </w:rPr>
        <w:t>, which I shall assume throughout the paper,</w:t>
      </w:r>
      <w:r>
        <w:rPr>
          <w:rFonts w:eastAsia="Times New Roman"/>
          <w:iCs w:val="0"/>
          <w:color w:val="000000"/>
        </w:rPr>
        <w:t xml:space="preserve"> that for each attitude type, </w:t>
      </w:r>
      <w:r w:rsidR="00C63BC3">
        <w:rPr>
          <w:rFonts w:eastAsia="Times New Roman"/>
          <w:iCs w:val="0"/>
          <w:color w:val="000000"/>
        </w:rPr>
        <w:t>a</w:t>
      </w:r>
      <w:r>
        <w:rPr>
          <w:rFonts w:eastAsia="Times New Roman"/>
          <w:iCs w:val="0"/>
          <w:color w:val="000000"/>
        </w:rPr>
        <w:t xml:space="preserve"> </w:t>
      </w:r>
      <w:r w:rsidR="00C63BC3">
        <w:rPr>
          <w:rFonts w:eastAsia="Times New Roman"/>
          <w:iCs w:val="0"/>
          <w:color w:val="000000"/>
        </w:rPr>
        <w:t>person</w:t>
      </w:r>
      <w:r>
        <w:rPr>
          <w:rFonts w:eastAsia="Times New Roman"/>
          <w:iCs w:val="0"/>
          <w:color w:val="000000"/>
        </w:rPr>
        <w:t xml:space="preserve"> can only have one attitude of that type to a proposition at a time (</w:t>
      </w:r>
      <w:proofErr w:type="gramStart"/>
      <w:r>
        <w:rPr>
          <w:rFonts w:eastAsia="Times New Roman"/>
          <w:iCs w:val="0"/>
          <w:color w:val="000000"/>
        </w:rPr>
        <w:t>e.g.</w:t>
      </w:r>
      <w:proofErr w:type="gramEnd"/>
      <w:r>
        <w:rPr>
          <w:rFonts w:eastAsia="Times New Roman"/>
          <w:iCs w:val="0"/>
          <w:color w:val="000000"/>
        </w:rPr>
        <w:t xml:space="preserve"> someone could not both believe P at t and suspend judgment on P at t, even if, according to permissivism, both such attitudes are permitted). Philosophers who believe that there is more than one kind of doxastic attitude should be satisfied with this reformulation of the uniqueness thesis, as it does not trivially classify them as </w:t>
      </w:r>
      <w:proofErr w:type="spellStart"/>
      <w:r>
        <w:rPr>
          <w:rFonts w:eastAsia="Times New Roman"/>
          <w:iCs w:val="0"/>
          <w:color w:val="000000"/>
        </w:rPr>
        <w:t>permissivists</w:t>
      </w:r>
      <w:proofErr w:type="spellEnd"/>
      <w:r w:rsidR="00FE365F">
        <w:rPr>
          <w:rFonts w:eastAsia="Times New Roman"/>
          <w:iCs w:val="0"/>
          <w:color w:val="000000"/>
        </w:rPr>
        <w:t>, and it allows uniqueness to be true of some attitude types and false of others.</w:t>
      </w:r>
      <w:r w:rsidR="00C63BC3">
        <w:rPr>
          <w:rFonts w:eastAsia="Times New Roman"/>
          <w:iCs w:val="0"/>
          <w:color w:val="000000"/>
        </w:rPr>
        <w:t xml:space="preserve"> I think that this distinction allows us to conduct the debate about uniqueness in a way that entirely cross cuts debates about the various kinds of doxastic attitudes.</w:t>
      </w:r>
    </w:p>
    <w:p w14:paraId="095025BD" w14:textId="62C487B1" w:rsidR="00C63BC3" w:rsidRDefault="00C63BC3" w:rsidP="008E28E1">
      <w:pPr>
        <w:rPr>
          <w:rFonts w:eastAsia="Times New Roman"/>
          <w:iCs w:val="0"/>
          <w:color w:val="000000"/>
        </w:rPr>
      </w:pPr>
    </w:p>
    <w:p w14:paraId="40114671" w14:textId="3618B4FB" w:rsidR="00C63BC3" w:rsidRDefault="00C63BC3" w:rsidP="002555F9">
      <w:pPr>
        <w:rPr>
          <w:rFonts w:eastAsia="Times New Roman"/>
          <w:iCs w:val="0"/>
          <w:color w:val="000000"/>
        </w:rPr>
      </w:pPr>
      <w:r>
        <w:rPr>
          <w:rFonts w:eastAsia="Times New Roman"/>
          <w:iCs w:val="0"/>
          <w:color w:val="000000"/>
        </w:rPr>
        <w:t xml:space="preserve">My arguments for uniqueness are quite general, and will support the version of the uniqueness thesis </w:t>
      </w:r>
      <w:r w:rsidR="0053661C">
        <w:rPr>
          <w:rFonts w:eastAsia="Times New Roman"/>
          <w:iCs w:val="0"/>
          <w:color w:val="000000"/>
        </w:rPr>
        <w:t>for</w:t>
      </w:r>
      <w:r>
        <w:rPr>
          <w:rFonts w:eastAsia="Times New Roman"/>
          <w:iCs w:val="0"/>
          <w:color w:val="000000"/>
        </w:rPr>
        <w:t xml:space="preserve"> any attitude type. This is because they do not concern features particular to any attitude type. Rather, they concern explanatory demands facing anyone who posits a distinction between permissive and </w:t>
      </w:r>
      <w:proofErr w:type="spellStart"/>
      <w:r>
        <w:rPr>
          <w:rFonts w:eastAsia="Times New Roman"/>
          <w:iCs w:val="0"/>
          <w:color w:val="000000"/>
        </w:rPr>
        <w:t>impermissive</w:t>
      </w:r>
      <w:proofErr w:type="spellEnd"/>
      <w:r>
        <w:rPr>
          <w:rFonts w:eastAsia="Times New Roman"/>
          <w:iCs w:val="0"/>
          <w:color w:val="000000"/>
        </w:rPr>
        <w:t xml:space="preserve"> cases. Let us turn to those arguments.</w:t>
      </w:r>
    </w:p>
    <w:p w14:paraId="4F2B3DDB" w14:textId="48F0E734" w:rsidR="00C63BC3" w:rsidRDefault="00C63BC3" w:rsidP="002555F9">
      <w:pPr>
        <w:rPr>
          <w:rFonts w:eastAsia="Times New Roman"/>
          <w:iCs w:val="0"/>
          <w:color w:val="000000"/>
        </w:rPr>
      </w:pPr>
    </w:p>
    <w:p w14:paraId="7CDE7183" w14:textId="77619D30" w:rsidR="00C63BC3" w:rsidRDefault="00C63BC3" w:rsidP="00C63BC3">
      <w:pPr>
        <w:rPr>
          <w:rFonts w:eastAsia="Times New Roman"/>
          <w:iCs w:val="0"/>
          <w:color w:val="000000"/>
        </w:rPr>
      </w:pPr>
      <w:r>
        <w:rPr>
          <w:rFonts w:eastAsia="Times New Roman"/>
          <w:iCs w:val="0"/>
          <w:color w:val="000000"/>
        </w:rPr>
        <w:lastRenderedPageBreak/>
        <w:t>One who advances a universally quantified claim incurs a substantial commitment: that everything (within the scope of the quantifier) is a certain way. Claiming that everything is F commits one to a thesis that is easy to disprove (just find one thing that is not F!) and that is difficult to justify, for in order to establish the thesis, one must examine everything that there is, showing that each one is F.</w:t>
      </w:r>
      <w:r w:rsidR="0053661C">
        <w:rPr>
          <w:rFonts w:eastAsia="Times New Roman"/>
          <w:iCs w:val="0"/>
          <w:color w:val="000000"/>
        </w:rPr>
        <w:t xml:space="preserve"> One</w:t>
      </w:r>
      <w:r>
        <w:rPr>
          <w:rFonts w:eastAsia="Times New Roman"/>
          <w:iCs w:val="0"/>
          <w:color w:val="000000"/>
        </w:rPr>
        <w:t xml:space="preserve"> must defend against counterexample and pass an extremely high bar of justification if </w:t>
      </w:r>
      <w:r w:rsidR="0053661C">
        <w:rPr>
          <w:rFonts w:eastAsia="Times New Roman"/>
          <w:iCs w:val="0"/>
          <w:color w:val="000000"/>
        </w:rPr>
        <w:t>one</w:t>
      </w:r>
      <w:r>
        <w:rPr>
          <w:rFonts w:eastAsia="Times New Roman"/>
          <w:iCs w:val="0"/>
          <w:color w:val="000000"/>
        </w:rPr>
        <w:t xml:space="preserve"> </w:t>
      </w:r>
      <w:r w:rsidR="0053661C">
        <w:rPr>
          <w:rFonts w:eastAsia="Times New Roman"/>
          <w:iCs w:val="0"/>
          <w:color w:val="000000"/>
        </w:rPr>
        <w:t>is</w:t>
      </w:r>
      <w:r>
        <w:rPr>
          <w:rFonts w:eastAsia="Times New Roman"/>
          <w:iCs w:val="0"/>
          <w:color w:val="000000"/>
        </w:rPr>
        <w:t xml:space="preserve"> advancing a universally quantified claim. </w:t>
      </w:r>
    </w:p>
    <w:p w14:paraId="7CB5B47C" w14:textId="77777777" w:rsidR="00C63BC3" w:rsidRDefault="00C63BC3" w:rsidP="00C63BC3">
      <w:pPr>
        <w:rPr>
          <w:rFonts w:eastAsia="Times New Roman"/>
          <w:iCs w:val="0"/>
          <w:color w:val="000000"/>
        </w:rPr>
      </w:pPr>
    </w:p>
    <w:p w14:paraId="61D9E9AA" w14:textId="76D82E46" w:rsidR="00C63BC3" w:rsidRDefault="00C63BC3" w:rsidP="00C63BC3">
      <w:pPr>
        <w:rPr>
          <w:rFonts w:eastAsia="Times New Roman"/>
          <w:iCs w:val="0"/>
          <w:color w:val="000000"/>
        </w:rPr>
      </w:pPr>
      <w:r w:rsidRPr="000426E9">
        <w:rPr>
          <w:rFonts w:eastAsia="Times New Roman"/>
          <w:iCs w:val="0"/>
          <w:color w:val="000000"/>
        </w:rPr>
        <w:t xml:space="preserve">By contrast, a </w:t>
      </w:r>
      <w:r w:rsidRPr="000426E9">
        <w:rPr>
          <w:rFonts w:eastAsia="Times New Roman"/>
          <w:i/>
          <w:color w:val="000000"/>
        </w:rPr>
        <w:t>merely existentially quantified claim</w:t>
      </w:r>
      <w:r>
        <w:rPr>
          <w:rFonts w:eastAsia="Times New Roman"/>
          <w:iCs w:val="0"/>
          <w:color w:val="000000"/>
        </w:rPr>
        <w:t>—a claim of the form: some, but not all, things are F—</w:t>
      </w:r>
      <w:r w:rsidR="0095526A">
        <w:rPr>
          <w:rFonts w:eastAsia="Times New Roman"/>
          <w:iCs w:val="0"/>
          <w:color w:val="000000"/>
        </w:rPr>
        <w:t>seems not to require such a high bar of justification</w:t>
      </w:r>
      <w:r>
        <w:rPr>
          <w:rFonts w:eastAsia="Times New Roman"/>
          <w:iCs w:val="0"/>
          <w:color w:val="000000"/>
        </w:rPr>
        <w:t xml:space="preserve">. All </w:t>
      </w:r>
      <w:r w:rsidR="0095526A">
        <w:rPr>
          <w:rFonts w:eastAsia="Times New Roman"/>
          <w:iCs w:val="0"/>
          <w:color w:val="000000"/>
        </w:rPr>
        <w:t>one</w:t>
      </w:r>
      <w:r>
        <w:rPr>
          <w:rFonts w:eastAsia="Times New Roman"/>
          <w:iCs w:val="0"/>
          <w:color w:val="000000"/>
        </w:rPr>
        <w:t xml:space="preserve"> must do to establish the truth of </w:t>
      </w:r>
      <w:r w:rsidR="0095526A">
        <w:rPr>
          <w:rFonts w:eastAsia="Times New Roman"/>
          <w:iCs w:val="0"/>
          <w:color w:val="000000"/>
        </w:rPr>
        <w:t>the</w:t>
      </w:r>
      <w:r>
        <w:rPr>
          <w:rFonts w:eastAsia="Times New Roman"/>
          <w:iCs w:val="0"/>
          <w:color w:val="000000"/>
        </w:rPr>
        <w:t xml:space="preserve"> claim is find one thing that is F, </w:t>
      </w:r>
      <w:r w:rsidR="0095526A">
        <w:rPr>
          <w:rFonts w:eastAsia="Times New Roman"/>
          <w:iCs w:val="0"/>
          <w:color w:val="000000"/>
        </w:rPr>
        <w:t xml:space="preserve">and another thing </w:t>
      </w:r>
      <w:r>
        <w:rPr>
          <w:rFonts w:eastAsia="Times New Roman"/>
          <w:iCs w:val="0"/>
          <w:color w:val="000000"/>
        </w:rPr>
        <w:t xml:space="preserve">that is not F. </w:t>
      </w:r>
      <w:r w:rsidR="0095526A">
        <w:rPr>
          <w:rFonts w:eastAsia="Times New Roman"/>
          <w:iCs w:val="0"/>
          <w:color w:val="000000"/>
        </w:rPr>
        <w:t>One</w:t>
      </w:r>
      <w:r>
        <w:rPr>
          <w:rFonts w:eastAsia="Times New Roman"/>
          <w:iCs w:val="0"/>
          <w:color w:val="000000"/>
        </w:rPr>
        <w:t xml:space="preserve"> need not examine everything within the scope of the quantifier</w:t>
      </w:r>
      <w:r w:rsidR="0095526A">
        <w:rPr>
          <w:rFonts w:eastAsia="Times New Roman"/>
          <w:iCs w:val="0"/>
          <w:color w:val="000000"/>
        </w:rPr>
        <w:t>,</w:t>
      </w:r>
      <w:r>
        <w:rPr>
          <w:rFonts w:eastAsia="Times New Roman"/>
          <w:iCs w:val="0"/>
          <w:color w:val="000000"/>
        </w:rPr>
        <w:t xml:space="preserve"> </w:t>
      </w:r>
      <w:r w:rsidR="0095526A">
        <w:rPr>
          <w:rFonts w:eastAsia="Times New Roman"/>
          <w:iCs w:val="0"/>
          <w:color w:val="000000"/>
        </w:rPr>
        <w:t>like one advancing a universally quantified claim</w:t>
      </w:r>
      <w:r>
        <w:rPr>
          <w:rFonts w:eastAsia="Times New Roman"/>
          <w:iCs w:val="0"/>
          <w:color w:val="000000"/>
        </w:rPr>
        <w:t xml:space="preserve">. Nor </w:t>
      </w:r>
      <w:r w:rsidR="0095526A">
        <w:rPr>
          <w:rFonts w:eastAsia="Times New Roman"/>
          <w:iCs w:val="0"/>
          <w:color w:val="000000"/>
        </w:rPr>
        <w:t xml:space="preserve">is one </w:t>
      </w:r>
      <w:r>
        <w:rPr>
          <w:rFonts w:eastAsia="Times New Roman"/>
          <w:iCs w:val="0"/>
          <w:color w:val="000000"/>
        </w:rPr>
        <w:t>vulnerable to counterexample, since once examples of something that is F and something that is not F are found, no further examples could falsify th</w:t>
      </w:r>
      <w:r w:rsidR="0095526A">
        <w:rPr>
          <w:rFonts w:eastAsia="Times New Roman"/>
          <w:iCs w:val="0"/>
          <w:color w:val="000000"/>
        </w:rPr>
        <w:t>e claim</w:t>
      </w:r>
      <w:r>
        <w:rPr>
          <w:rFonts w:eastAsia="Times New Roman"/>
          <w:iCs w:val="0"/>
          <w:color w:val="000000"/>
        </w:rPr>
        <w:t xml:space="preserve">. </w:t>
      </w:r>
    </w:p>
    <w:p w14:paraId="7FE5F8E5" w14:textId="77777777" w:rsidR="00C63BC3" w:rsidRDefault="00C63BC3" w:rsidP="00C63BC3">
      <w:pPr>
        <w:rPr>
          <w:rFonts w:eastAsia="Times New Roman"/>
          <w:iCs w:val="0"/>
          <w:color w:val="000000"/>
        </w:rPr>
      </w:pPr>
    </w:p>
    <w:p w14:paraId="40CA03DE" w14:textId="40E896EF" w:rsidR="00C63BC3" w:rsidRDefault="00C63BC3" w:rsidP="00C63BC3">
      <w:pPr>
        <w:rPr>
          <w:rFonts w:eastAsia="Times New Roman"/>
          <w:iCs w:val="0"/>
          <w:color w:val="000000"/>
        </w:rPr>
      </w:pPr>
      <w:proofErr w:type="spellStart"/>
      <w:r>
        <w:rPr>
          <w:rFonts w:eastAsia="Times New Roman"/>
          <w:iCs w:val="0"/>
          <w:color w:val="000000"/>
        </w:rPr>
        <w:t>Uniquers</w:t>
      </w:r>
      <w:proofErr w:type="spellEnd"/>
      <w:r>
        <w:rPr>
          <w:rFonts w:eastAsia="Times New Roman"/>
          <w:iCs w:val="0"/>
          <w:color w:val="000000"/>
        </w:rPr>
        <w:t xml:space="preserve"> advance a universally quantified claim: for every pair of a body of evidence and a proposition, a rational agent with that body of evidence is permitted to have only one doxastic attitude to that proposition. In other words, there are no permissive cases</w:t>
      </w:r>
      <w:r w:rsidR="0095526A">
        <w:rPr>
          <w:rFonts w:eastAsia="Times New Roman"/>
          <w:iCs w:val="0"/>
          <w:color w:val="000000"/>
        </w:rPr>
        <w:t xml:space="preserve">—every case is an </w:t>
      </w:r>
      <w:proofErr w:type="spellStart"/>
      <w:r w:rsidR="0095526A">
        <w:rPr>
          <w:rFonts w:eastAsia="Times New Roman"/>
          <w:iCs w:val="0"/>
          <w:color w:val="000000"/>
        </w:rPr>
        <w:t>impermissive</w:t>
      </w:r>
      <w:proofErr w:type="spellEnd"/>
      <w:r w:rsidR="0095526A">
        <w:rPr>
          <w:rFonts w:eastAsia="Times New Roman"/>
          <w:iCs w:val="0"/>
          <w:color w:val="000000"/>
        </w:rPr>
        <w:t xml:space="preserve"> case. </w:t>
      </w:r>
      <w:proofErr w:type="spellStart"/>
      <w:r>
        <w:rPr>
          <w:rFonts w:eastAsia="Times New Roman"/>
          <w:iCs w:val="0"/>
          <w:color w:val="000000"/>
        </w:rPr>
        <w:t>Permissivists</w:t>
      </w:r>
      <w:proofErr w:type="spellEnd"/>
      <w:r>
        <w:rPr>
          <w:rFonts w:eastAsia="Times New Roman"/>
          <w:iCs w:val="0"/>
          <w:color w:val="000000"/>
        </w:rPr>
        <w:t xml:space="preserve"> advance an existentially quantified claim, that there are permissive cases: sometimes, a person’s body of evidence rationalizes more than one doxastic attitude to have to a given proposition. </w:t>
      </w:r>
      <w:r w:rsidR="0095526A">
        <w:rPr>
          <w:rFonts w:eastAsia="Times New Roman"/>
          <w:iCs w:val="0"/>
          <w:color w:val="000000"/>
        </w:rPr>
        <w:t xml:space="preserve">Most </w:t>
      </w:r>
      <w:proofErr w:type="spellStart"/>
      <w:r w:rsidR="0095526A">
        <w:rPr>
          <w:rFonts w:eastAsia="Times New Roman"/>
          <w:iCs w:val="0"/>
          <w:color w:val="000000"/>
        </w:rPr>
        <w:t>permissivists</w:t>
      </w:r>
      <w:proofErr w:type="spellEnd"/>
      <w:r w:rsidR="0095526A">
        <w:rPr>
          <w:rFonts w:eastAsia="Times New Roman"/>
          <w:iCs w:val="0"/>
          <w:color w:val="000000"/>
        </w:rPr>
        <w:t xml:space="preserve"> will advance a merely existentially quantified claim—for they will not think that every case is a permissive one. </w:t>
      </w:r>
      <w:r w:rsidR="008465F4">
        <w:rPr>
          <w:rFonts w:eastAsia="Times New Roman"/>
          <w:iCs w:val="0"/>
          <w:color w:val="000000"/>
        </w:rPr>
        <w:t xml:space="preserve">We will consider </w:t>
      </w:r>
      <w:r w:rsidR="0053661C">
        <w:rPr>
          <w:rFonts w:eastAsia="Times New Roman"/>
          <w:iCs w:val="0"/>
          <w:color w:val="000000"/>
        </w:rPr>
        <w:t xml:space="preserve">the </w:t>
      </w:r>
      <w:r w:rsidR="0053661C" w:rsidRPr="0053661C">
        <w:rPr>
          <w:rFonts w:eastAsia="Times New Roman"/>
          <w:i/>
          <w:color w:val="000000"/>
        </w:rPr>
        <w:t>extreme</w:t>
      </w:r>
      <w:r w:rsidR="0053661C">
        <w:rPr>
          <w:rFonts w:eastAsia="Times New Roman"/>
          <w:iCs w:val="0"/>
          <w:color w:val="000000"/>
        </w:rPr>
        <w:t xml:space="preserve"> form of permissivism on which every case is permissive</w:t>
      </w:r>
      <w:r w:rsidR="008465F4">
        <w:rPr>
          <w:rFonts w:eastAsia="Times New Roman"/>
          <w:iCs w:val="0"/>
          <w:color w:val="000000"/>
        </w:rPr>
        <w:t xml:space="preserve"> in the next section. This section will mainly concern those </w:t>
      </w:r>
      <w:r w:rsidR="008465F4" w:rsidRPr="0053661C">
        <w:rPr>
          <w:rFonts w:eastAsia="Times New Roman"/>
          <w:i/>
          <w:color w:val="000000"/>
        </w:rPr>
        <w:t>moderate</w:t>
      </w:r>
      <w:r w:rsidR="008465F4">
        <w:rPr>
          <w:rFonts w:eastAsia="Times New Roman"/>
          <w:iCs w:val="0"/>
          <w:color w:val="000000"/>
        </w:rPr>
        <w:t xml:space="preserve"> </w:t>
      </w:r>
      <w:proofErr w:type="spellStart"/>
      <w:r w:rsidR="008465F4">
        <w:rPr>
          <w:rFonts w:eastAsia="Times New Roman"/>
          <w:iCs w:val="0"/>
          <w:color w:val="000000"/>
        </w:rPr>
        <w:t>permissivists</w:t>
      </w:r>
      <w:proofErr w:type="spellEnd"/>
      <w:r w:rsidR="008465F4">
        <w:rPr>
          <w:rFonts w:eastAsia="Times New Roman"/>
          <w:iCs w:val="0"/>
          <w:color w:val="000000"/>
        </w:rPr>
        <w:t xml:space="preserve"> who advance a merely existentially quantified claim about epistemic rationality.</w:t>
      </w:r>
    </w:p>
    <w:p w14:paraId="19D6319D" w14:textId="77777777" w:rsidR="008465F4" w:rsidRDefault="008465F4" w:rsidP="00C63BC3">
      <w:pPr>
        <w:rPr>
          <w:rFonts w:eastAsia="Times New Roman"/>
          <w:iCs w:val="0"/>
          <w:color w:val="000000"/>
        </w:rPr>
      </w:pPr>
    </w:p>
    <w:p w14:paraId="210322AF" w14:textId="45E0EA17" w:rsidR="00C63BC3" w:rsidRDefault="00C63BC3" w:rsidP="00C63BC3">
      <w:pPr>
        <w:rPr>
          <w:rFonts w:eastAsia="Times New Roman"/>
          <w:iCs w:val="0"/>
          <w:color w:val="000000"/>
        </w:rPr>
      </w:pPr>
      <w:r>
        <w:rPr>
          <w:rFonts w:eastAsia="Times New Roman"/>
          <w:iCs w:val="0"/>
          <w:color w:val="000000"/>
        </w:rPr>
        <w:t xml:space="preserve">Some </w:t>
      </w:r>
      <w:proofErr w:type="spellStart"/>
      <w:r>
        <w:rPr>
          <w:rFonts w:eastAsia="Times New Roman"/>
          <w:iCs w:val="0"/>
          <w:color w:val="000000"/>
        </w:rPr>
        <w:t>permissivists</w:t>
      </w:r>
      <w:proofErr w:type="spellEnd"/>
      <w:r>
        <w:rPr>
          <w:rFonts w:eastAsia="Times New Roman"/>
          <w:iCs w:val="0"/>
          <w:color w:val="000000"/>
        </w:rPr>
        <w:t xml:space="preserve"> have </w:t>
      </w:r>
      <w:r w:rsidR="008465F4">
        <w:rPr>
          <w:rFonts w:eastAsia="Times New Roman"/>
          <w:iCs w:val="0"/>
          <w:color w:val="000000"/>
        </w:rPr>
        <w:t>thought that these considerations constitute an</w:t>
      </w:r>
      <w:r>
        <w:rPr>
          <w:rFonts w:eastAsia="Times New Roman"/>
          <w:iCs w:val="0"/>
          <w:color w:val="000000"/>
        </w:rPr>
        <w:t xml:space="preserve"> argument against uniqueness: </w:t>
      </w:r>
      <w:proofErr w:type="spellStart"/>
      <w:r>
        <w:rPr>
          <w:rFonts w:eastAsia="Times New Roman"/>
          <w:iCs w:val="0"/>
          <w:color w:val="000000"/>
        </w:rPr>
        <w:t>uniquers</w:t>
      </w:r>
      <w:proofErr w:type="spellEnd"/>
      <w:r>
        <w:rPr>
          <w:rFonts w:eastAsia="Times New Roman"/>
          <w:iCs w:val="0"/>
          <w:color w:val="000000"/>
        </w:rPr>
        <w:t xml:space="preserve">, they say, must defend a very strong claim since it is universally quantified, but </w:t>
      </w:r>
      <w:proofErr w:type="spellStart"/>
      <w:r>
        <w:rPr>
          <w:rFonts w:eastAsia="Times New Roman"/>
          <w:iCs w:val="0"/>
          <w:color w:val="000000"/>
        </w:rPr>
        <w:t>permissivists</w:t>
      </w:r>
      <w:proofErr w:type="spellEnd"/>
      <w:r>
        <w:rPr>
          <w:rFonts w:eastAsia="Times New Roman"/>
          <w:iCs w:val="0"/>
          <w:color w:val="000000"/>
        </w:rPr>
        <w:t xml:space="preserve"> defend a very weak claim. There may only be a few permissive cases, but even that would be sufficient to show that permissivism was true. Right off the bat, then, permissivism is a much more plausible and defensible thesis</w:t>
      </w:r>
      <w:r w:rsidR="008465F4">
        <w:rPr>
          <w:rFonts w:eastAsia="Times New Roman"/>
          <w:iCs w:val="0"/>
          <w:color w:val="000000"/>
        </w:rPr>
        <w:t xml:space="preserve"> than uniqueness</w:t>
      </w:r>
      <w:r>
        <w:rPr>
          <w:rFonts w:eastAsia="Times New Roman"/>
          <w:iCs w:val="0"/>
          <w:color w:val="000000"/>
        </w:rPr>
        <w:t>.</w:t>
      </w:r>
      <w:r>
        <w:rPr>
          <w:rStyle w:val="FootnoteReference"/>
          <w:rFonts w:eastAsia="Times New Roman"/>
          <w:iCs w:val="0"/>
          <w:color w:val="000000"/>
        </w:rPr>
        <w:footnoteReference w:id="8"/>
      </w:r>
    </w:p>
    <w:p w14:paraId="3F6B6256" w14:textId="77777777" w:rsidR="008465F4" w:rsidRDefault="008465F4" w:rsidP="00C63BC3">
      <w:pPr>
        <w:rPr>
          <w:rFonts w:eastAsia="Times New Roman"/>
          <w:iCs w:val="0"/>
          <w:color w:val="000000"/>
        </w:rPr>
      </w:pPr>
    </w:p>
    <w:p w14:paraId="5A100276" w14:textId="68DB352D" w:rsidR="00C63BC3" w:rsidRDefault="008465F4" w:rsidP="00310CCF">
      <w:pPr>
        <w:rPr>
          <w:rFonts w:eastAsia="Times New Roman"/>
          <w:iCs w:val="0"/>
          <w:color w:val="000000"/>
        </w:rPr>
      </w:pPr>
      <w:r>
        <w:rPr>
          <w:rFonts w:eastAsia="Times New Roman"/>
          <w:iCs w:val="0"/>
          <w:color w:val="000000"/>
        </w:rPr>
        <w:t>This seems right, and indeed, f</w:t>
      </w:r>
      <w:r w:rsidR="00C63BC3">
        <w:rPr>
          <w:rFonts w:eastAsia="Times New Roman"/>
          <w:iCs w:val="0"/>
          <w:color w:val="000000"/>
        </w:rPr>
        <w:t>rom what I have said so far, it might be judged that it is unwise to ever advance universally quantified claims. But we can now identify an equally weighty downside of</w:t>
      </w:r>
      <w:r>
        <w:rPr>
          <w:rFonts w:eastAsia="Times New Roman"/>
          <w:iCs w:val="0"/>
          <w:color w:val="000000"/>
        </w:rPr>
        <w:t xml:space="preserve"> advancing a</w:t>
      </w:r>
      <w:r w:rsidR="00C63BC3">
        <w:rPr>
          <w:rFonts w:eastAsia="Times New Roman"/>
          <w:iCs w:val="0"/>
          <w:color w:val="000000"/>
        </w:rPr>
        <w:t xml:space="preserve"> merely existentially quantified claim. The person advancing a merely existentially quantified claim incurs an explanatory burden: if something is F and something else is not F, </w:t>
      </w:r>
      <w:r w:rsidR="008C3BA4">
        <w:rPr>
          <w:rFonts w:eastAsia="Times New Roman"/>
          <w:iCs w:val="0"/>
          <w:color w:val="000000"/>
        </w:rPr>
        <w:t xml:space="preserve">then </w:t>
      </w:r>
      <w:r w:rsidR="00C63BC3">
        <w:rPr>
          <w:rFonts w:eastAsia="Times New Roman"/>
          <w:iCs w:val="0"/>
          <w:color w:val="000000"/>
        </w:rPr>
        <w:t xml:space="preserve">why are some things F and other things not F? In virtue of what are some things F and others not? What criterion could we use to sort the things into those that are F and those that are not? The person advancing the </w:t>
      </w:r>
      <w:r w:rsidR="008C3BA4">
        <w:rPr>
          <w:rFonts w:eastAsia="Times New Roman"/>
          <w:iCs w:val="0"/>
          <w:color w:val="000000"/>
        </w:rPr>
        <w:t xml:space="preserve">merely </w:t>
      </w:r>
      <w:r w:rsidR="00C63BC3">
        <w:rPr>
          <w:rFonts w:eastAsia="Times New Roman"/>
          <w:iCs w:val="0"/>
          <w:color w:val="000000"/>
        </w:rPr>
        <w:t xml:space="preserve">existentially quantified claim </w:t>
      </w:r>
      <w:r w:rsidR="008C3BA4">
        <w:rPr>
          <w:rFonts w:eastAsia="Times New Roman"/>
          <w:iCs w:val="0"/>
          <w:color w:val="000000"/>
        </w:rPr>
        <w:t xml:space="preserve">advances a logically weaker thesis, but in so doing they </w:t>
      </w:r>
      <w:r w:rsidR="0053661C">
        <w:rPr>
          <w:rFonts w:eastAsia="Times New Roman"/>
          <w:iCs w:val="0"/>
          <w:color w:val="000000"/>
        </w:rPr>
        <w:t>incur</w:t>
      </w:r>
      <w:r w:rsidR="00310CCF">
        <w:rPr>
          <w:rFonts w:eastAsia="Times New Roman"/>
          <w:iCs w:val="0"/>
          <w:color w:val="000000"/>
        </w:rPr>
        <w:t xml:space="preserve"> a heavy explanatory burden. They must give us an explanation of the distinction they posit between the Fs and the non-Fs.</w:t>
      </w:r>
    </w:p>
    <w:p w14:paraId="333B4C26" w14:textId="77777777" w:rsidR="00C63BC3" w:rsidRDefault="00C63BC3" w:rsidP="00C63BC3">
      <w:pPr>
        <w:rPr>
          <w:rFonts w:eastAsia="Times New Roman"/>
          <w:iCs w:val="0"/>
          <w:color w:val="000000"/>
        </w:rPr>
      </w:pPr>
    </w:p>
    <w:p w14:paraId="644EAC35" w14:textId="033E11F0" w:rsidR="00C63BC3" w:rsidRDefault="00C63BC3" w:rsidP="00C63BC3">
      <w:pPr>
        <w:rPr>
          <w:rFonts w:eastAsia="Times New Roman"/>
          <w:iCs w:val="0"/>
          <w:color w:val="000000"/>
        </w:rPr>
      </w:pPr>
      <w:r>
        <w:rPr>
          <w:rFonts w:eastAsia="Times New Roman"/>
          <w:iCs w:val="0"/>
          <w:color w:val="000000"/>
        </w:rPr>
        <w:t>Sometimes, this burden is easily discharged. Some, but not all, cars are blue. I can establish this claim by identifying two examples. I can discharge the</w:t>
      </w:r>
      <w:r w:rsidR="00310CCF">
        <w:rPr>
          <w:rFonts w:eastAsia="Times New Roman"/>
          <w:iCs w:val="0"/>
          <w:color w:val="000000"/>
        </w:rPr>
        <w:t xml:space="preserve"> explanatory</w:t>
      </w:r>
      <w:r>
        <w:rPr>
          <w:rFonts w:eastAsia="Times New Roman"/>
          <w:iCs w:val="0"/>
          <w:color w:val="000000"/>
        </w:rPr>
        <w:t xml:space="preserve"> burden </w:t>
      </w:r>
      <w:r w:rsidR="00310CCF">
        <w:rPr>
          <w:rFonts w:eastAsia="Times New Roman"/>
          <w:iCs w:val="0"/>
          <w:color w:val="000000"/>
        </w:rPr>
        <w:t xml:space="preserve">which I have incurred </w:t>
      </w:r>
      <w:r>
        <w:rPr>
          <w:rFonts w:eastAsia="Times New Roman"/>
          <w:iCs w:val="0"/>
          <w:color w:val="000000"/>
        </w:rPr>
        <w:t>by giving a causal explanation of why some cars are blue and others are not</w:t>
      </w:r>
      <w:r w:rsidR="00310CCF">
        <w:rPr>
          <w:rFonts w:eastAsia="Times New Roman"/>
          <w:iCs w:val="0"/>
          <w:color w:val="000000"/>
        </w:rPr>
        <w:t>:</w:t>
      </w:r>
      <w:r>
        <w:rPr>
          <w:rFonts w:eastAsia="Times New Roman"/>
          <w:iCs w:val="0"/>
          <w:color w:val="000000"/>
        </w:rPr>
        <w:t xml:space="preserve"> the manufacturers and owners of cars paint some blue, and paint others different color</w:t>
      </w:r>
      <w:r w:rsidR="00310CCF">
        <w:rPr>
          <w:rFonts w:eastAsia="Times New Roman"/>
          <w:iCs w:val="0"/>
          <w:color w:val="000000"/>
        </w:rPr>
        <w:t>s</w:t>
      </w:r>
      <w:r>
        <w:rPr>
          <w:rFonts w:eastAsia="Times New Roman"/>
          <w:iCs w:val="0"/>
          <w:color w:val="000000"/>
        </w:rPr>
        <w:t xml:space="preserve">. This explanation is </w:t>
      </w:r>
      <w:r>
        <w:rPr>
          <w:rFonts w:eastAsia="Times New Roman"/>
          <w:iCs w:val="0"/>
          <w:color w:val="000000"/>
        </w:rPr>
        <w:lastRenderedPageBreak/>
        <w:t>perfectly satisfactory, and need</w:t>
      </w:r>
      <w:r w:rsidR="00310CCF">
        <w:rPr>
          <w:rFonts w:eastAsia="Times New Roman"/>
          <w:iCs w:val="0"/>
          <w:color w:val="000000"/>
        </w:rPr>
        <w:t>n’t</w:t>
      </w:r>
      <w:r>
        <w:rPr>
          <w:rFonts w:eastAsia="Times New Roman"/>
          <w:iCs w:val="0"/>
          <w:color w:val="000000"/>
        </w:rPr>
        <w:t xml:space="preserve"> call into question any more fundamental issues in the philosophy of color or concerning the vagueness of “blue” or “car.”</w:t>
      </w:r>
      <w:r w:rsidR="00310CCF">
        <w:rPr>
          <w:rFonts w:eastAsia="Times New Roman"/>
          <w:iCs w:val="0"/>
          <w:color w:val="000000"/>
        </w:rPr>
        <w:t xml:space="preserve"> The explanatory burden here is so trivial to discharge that we would not even recognize it unless it is pointed out.</w:t>
      </w:r>
    </w:p>
    <w:p w14:paraId="7F42DD48" w14:textId="77777777" w:rsidR="00310CCF" w:rsidRDefault="00310CCF" w:rsidP="00C63BC3">
      <w:pPr>
        <w:rPr>
          <w:rFonts w:eastAsia="Times New Roman"/>
          <w:iCs w:val="0"/>
          <w:color w:val="000000"/>
        </w:rPr>
      </w:pPr>
    </w:p>
    <w:p w14:paraId="39316AAF" w14:textId="6934490A" w:rsidR="00C63BC3" w:rsidRDefault="00310CCF" w:rsidP="00C63BC3">
      <w:pPr>
        <w:rPr>
          <w:rFonts w:eastAsia="Times New Roman"/>
          <w:iCs w:val="0"/>
          <w:color w:val="000000"/>
        </w:rPr>
      </w:pPr>
      <w:r>
        <w:rPr>
          <w:rFonts w:eastAsia="Times New Roman"/>
          <w:iCs w:val="0"/>
          <w:color w:val="000000"/>
        </w:rPr>
        <w:t xml:space="preserve">In </w:t>
      </w:r>
      <w:r w:rsidR="00C63BC3">
        <w:rPr>
          <w:rFonts w:eastAsia="Times New Roman"/>
          <w:iCs w:val="0"/>
          <w:color w:val="000000"/>
        </w:rPr>
        <w:t>more theoretical or fundamental discussions</w:t>
      </w:r>
      <w:r w:rsidR="0004644B">
        <w:rPr>
          <w:rFonts w:eastAsia="Times New Roman"/>
          <w:iCs w:val="0"/>
          <w:color w:val="000000"/>
        </w:rPr>
        <w:t>—and most philosophical topics fall in this category—</w:t>
      </w:r>
      <w:r>
        <w:rPr>
          <w:rFonts w:eastAsia="Times New Roman"/>
          <w:iCs w:val="0"/>
          <w:color w:val="000000"/>
        </w:rPr>
        <w:t xml:space="preserve">however, </w:t>
      </w:r>
      <w:r w:rsidR="00666EE8">
        <w:rPr>
          <w:rFonts w:eastAsia="Times New Roman"/>
          <w:iCs w:val="0"/>
          <w:color w:val="000000"/>
        </w:rPr>
        <w:t>the</w:t>
      </w:r>
      <w:r w:rsidR="00C63BC3">
        <w:rPr>
          <w:rFonts w:eastAsia="Times New Roman"/>
          <w:iCs w:val="0"/>
          <w:color w:val="000000"/>
        </w:rPr>
        <w:t xml:space="preserve"> explanatory demand</w:t>
      </w:r>
      <w:r w:rsidR="0004644B">
        <w:rPr>
          <w:rFonts w:eastAsia="Times New Roman"/>
          <w:iCs w:val="0"/>
          <w:color w:val="000000"/>
        </w:rPr>
        <w:t>s</w:t>
      </w:r>
      <w:r w:rsidR="00C63BC3">
        <w:rPr>
          <w:rFonts w:eastAsia="Times New Roman"/>
          <w:iCs w:val="0"/>
          <w:color w:val="000000"/>
        </w:rPr>
        <w:t xml:space="preserve"> </w:t>
      </w:r>
      <w:r w:rsidR="0004644B">
        <w:rPr>
          <w:rFonts w:eastAsia="Times New Roman"/>
          <w:iCs w:val="0"/>
          <w:color w:val="000000"/>
        </w:rPr>
        <w:t>are</w:t>
      </w:r>
      <w:r w:rsidR="00C63BC3">
        <w:rPr>
          <w:rFonts w:eastAsia="Times New Roman"/>
          <w:iCs w:val="0"/>
          <w:color w:val="000000"/>
        </w:rPr>
        <w:t xml:space="preserve"> not as easily discharged. Consider the following claim: some, but not all, persons have rights. Many philosophers will want to advance such a claim. Such philosophers may think that fetuses, the senile, or those who have committed heinous crimes, are persons yet do not have </w:t>
      </w:r>
      <w:r>
        <w:rPr>
          <w:rFonts w:eastAsia="Times New Roman"/>
          <w:iCs w:val="0"/>
          <w:color w:val="000000"/>
        </w:rPr>
        <w:t xml:space="preserve">certain </w:t>
      </w:r>
      <w:r w:rsidR="00C63BC3">
        <w:rPr>
          <w:rFonts w:eastAsia="Times New Roman"/>
          <w:iCs w:val="0"/>
          <w:color w:val="000000"/>
        </w:rPr>
        <w:t xml:space="preserve">rights. Such a philosopher incurs an explanatory burden which is much more difficult to discharge than the </w:t>
      </w:r>
      <w:r>
        <w:rPr>
          <w:rFonts w:eastAsia="Times New Roman"/>
          <w:iCs w:val="0"/>
          <w:color w:val="000000"/>
        </w:rPr>
        <w:t>one</w:t>
      </w:r>
      <w:r w:rsidR="00C63BC3">
        <w:rPr>
          <w:rFonts w:eastAsia="Times New Roman"/>
          <w:iCs w:val="0"/>
          <w:color w:val="000000"/>
        </w:rPr>
        <w:t xml:space="preserve"> in the car example above. The philosopher must explain at exactly what point in the developmental process a person begins to have rights, and why this physical fact about the developmental process is normatively connected to the fact about what rights the person has. Or the philosopher must explain exactly how heinous a crime must be in order for the person who committed it to forfeit their rights, and exactly what process of restitution must be engaged </w:t>
      </w:r>
      <w:r w:rsidR="0004644B">
        <w:rPr>
          <w:rFonts w:eastAsia="Times New Roman"/>
          <w:iCs w:val="0"/>
          <w:color w:val="000000"/>
        </w:rPr>
        <w:t>in for the forfeited rights to be restored</w:t>
      </w:r>
      <w:r w:rsidR="00C63BC3">
        <w:rPr>
          <w:rFonts w:eastAsia="Times New Roman"/>
          <w:iCs w:val="0"/>
          <w:color w:val="000000"/>
        </w:rPr>
        <w:t xml:space="preserve">, if this is possible. In sum, the philosopher will have to develop a complicated theory to explain why some </w:t>
      </w:r>
      <w:r>
        <w:rPr>
          <w:rFonts w:eastAsia="Times New Roman"/>
          <w:iCs w:val="0"/>
          <w:color w:val="000000"/>
        </w:rPr>
        <w:t xml:space="preserve">but not all </w:t>
      </w:r>
      <w:r w:rsidR="00C63BC3">
        <w:rPr>
          <w:rFonts w:eastAsia="Times New Roman"/>
          <w:iCs w:val="0"/>
          <w:color w:val="000000"/>
        </w:rPr>
        <w:t>persons have rights</w:t>
      </w:r>
      <w:r>
        <w:rPr>
          <w:rFonts w:eastAsia="Times New Roman"/>
          <w:iCs w:val="0"/>
          <w:color w:val="000000"/>
        </w:rPr>
        <w:t>.</w:t>
      </w:r>
      <w:r w:rsidR="0004644B">
        <w:rPr>
          <w:rFonts w:eastAsia="Times New Roman"/>
          <w:iCs w:val="0"/>
          <w:color w:val="000000"/>
        </w:rPr>
        <w:t xml:space="preserve"> What’s more, for such a philosopher, the notion of being a person can do no explanatory work for showing why an entity has rights, since many persons do not have rights.</w:t>
      </w:r>
    </w:p>
    <w:p w14:paraId="37D697F6" w14:textId="77777777" w:rsidR="00C63BC3" w:rsidRDefault="00C63BC3" w:rsidP="00C63BC3">
      <w:pPr>
        <w:rPr>
          <w:rFonts w:eastAsia="Times New Roman"/>
          <w:iCs w:val="0"/>
          <w:color w:val="000000"/>
        </w:rPr>
      </w:pPr>
    </w:p>
    <w:p w14:paraId="2452C18C" w14:textId="391D1C00" w:rsidR="00203FAD" w:rsidRDefault="00C63BC3" w:rsidP="00C63BC3">
      <w:pPr>
        <w:rPr>
          <w:rFonts w:eastAsia="Times New Roman"/>
          <w:iCs w:val="0"/>
          <w:color w:val="000000"/>
        </w:rPr>
      </w:pPr>
      <w:r>
        <w:rPr>
          <w:rFonts w:eastAsia="Times New Roman"/>
          <w:iCs w:val="0"/>
          <w:color w:val="000000"/>
        </w:rPr>
        <w:t xml:space="preserve">Other philosophers maintain that all people have rights. Any of the cases </w:t>
      </w:r>
      <w:r w:rsidR="00310CCF">
        <w:rPr>
          <w:rFonts w:eastAsia="Times New Roman"/>
          <w:iCs w:val="0"/>
          <w:color w:val="000000"/>
        </w:rPr>
        <w:t xml:space="preserve">discussed in the last paragraph </w:t>
      </w:r>
      <w:r>
        <w:rPr>
          <w:rFonts w:eastAsia="Times New Roman"/>
          <w:iCs w:val="0"/>
          <w:color w:val="000000"/>
        </w:rPr>
        <w:t>will trouble this philosopher, too</w:t>
      </w:r>
      <w:r w:rsidR="00815918">
        <w:rPr>
          <w:rFonts w:eastAsia="Times New Roman"/>
          <w:iCs w:val="0"/>
          <w:color w:val="000000"/>
        </w:rPr>
        <w:t>, this time as putative counterexamples to the claim that all people have rights, rather than cases which make salient the explanatory burden which faces the holder of the merely existentially quantified claim.</w:t>
      </w:r>
      <w:r w:rsidR="00333897">
        <w:rPr>
          <w:rFonts w:eastAsia="Times New Roman"/>
          <w:iCs w:val="0"/>
          <w:color w:val="000000"/>
        </w:rPr>
        <w:t xml:space="preserve"> There are two strategies for dealing with these cases </w:t>
      </w:r>
      <w:r w:rsidR="00333897">
        <w:rPr>
          <w:rFonts w:eastAsia="Times New Roman"/>
          <w:i/>
          <w:color w:val="000000"/>
        </w:rPr>
        <w:t xml:space="preserve">qua </w:t>
      </w:r>
      <w:r w:rsidR="00333897">
        <w:rPr>
          <w:rFonts w:eastAsia="Times New Roman"/>
          <w:iCs w:val="0"/>
          <w:color w:val="000000"/>
        </w:rPr>
        <w:t xml:space="preserve">putative </w:t>
      </w:r>
      <w:r w:rsidR="00666EE8">
        <w:rPr>
          <w:rFonts w:eastAsia="Times New Roman"/>
          <w:iCs w:val="0"/>
          <w:color w:val="000000"/>
        </w:rPr>
        <w:t>counterexamples</w:t>
      </w:r>
      <w:r w:rsidR="00333897">
        <w:rPr>
          <w:rFonts w:eastAsia="Times New Roman"/>
          <w:iCs w:val="0"/>
          <w:color w:val="000000"/>
        </w:rPr>
        <w:t>.</w:t>
      </w:r>
      <w:r w:rsidR="00203FAD">
        <w:rPr>
          <w:rFonts w:eastAsia="Times New Roman"/>
          <w:iCs w:val="0"/>
          <w:color w:val="000000"/>
        </w:rPr>
        <w:t xml:space="preserve"> First, the philosopher could</w:t>
      </w:r>
      <w:r>
        <w:rPr>
          <w:rFonts w:eastAsia="Times New Roman"/>
          <w:iCs w:val="0"/>
          <w:color w:val="000000"/>
        </w:rPr>
        <w:t xml:space="preserve"> deny that the relevant entities are persons. Perhaps a human organism is not a person until it is born, or a human organism ceases to be a person upon the commission of some heinous crime, </w:t>
      </w:r>
      <w:r w:rsidR="00203FAD">
        <w:rPr>
          <w:rFonts w:eastAsia="Times New Roman"/>
          <w:iCs w:val="0"/>
          <w:color w:val="000000"/>
        </w:rPr>
        <w:t xml:space="preserve">etc. </w:t>
      </w:r>
      <w:r>
        <w:rPr>
          <w:rFonts w:eastAsia="Times New Roman"/>
          <w:iCs w:val="0"/>
          <w:color w:val="000000"/>
        </w:rPr>
        <w:t xml:space="preserve">These are options to the philosopher if she wants to deny that such entities have rights and still maintain her </w:t>
      </w:r>
      <w:r w:rsidR="00203FAD">
        <w:rPr>
          <w:rFonts w:eastAsia="Times New Roman"/>
          <w:iCs w:val="0"/>
          <w:color w:val="000000"/>
        </w:rPr>
        <w:t>claim</w:t>
      </w:r>
      <w:r>
        <w:rPr>
          <w:rFonts w:eastAsia="Times New Roman"/>
          <w:iCs w:val="0"/>
          <w:color w:val="000000"/>
        </w:rPr>
        <w:t xml:space="preserve"> that all persons have rights. </w:t>
      </w:r>
      <w:r w:rsidR="00203FAD">
        <w:rPr>
          <w:rFonts w:eastAsia="Times New Roman"/>
          <w:iCs w:val="0"/>
          <w:color w:val="000000"/>
        </w:rPr>
        <w:t>For this philosopher</w:t>
      </w:r>
      <w:r>
        <w:rPr>
          <w:rFonts w:eastAsia="Times New Roman"/>
          <w:iCs w:val="0"/>
          <w:color w:val="000000"/>
        </w:rPr>
        <w:t xml:space="preserve">, the notion of being a person does </w:t>
      </w:r>
      <w:r w:rsidR="00203FAD">
        <w:rPr>
          <w:rFonts w:eastAsia="Times New Roman"/>
          <w:iCs w:val="0"/>
          <w:color w:val="000000"/>
        </w:rPr>
        <w:t>work in the explanation of why something has rights. For this philosopher, the</w:t>
      </w:r>
      <w:r>
        <w:rPr>
          <w:rFonts w:eastAsia="Times New Roman"/>
          <w:iCs w:val="0"/>
          <w:color w:val="000000"/>
        </w:rPr>
        <w:t xml:space="preserve"> difficult questions about which entities have rights are then turned into (perhaps less difficult) questions about which entities are persons. Alternatively, the philosopher can</w:t>
      </w:r>
      <w:r w:rsidR="00203FAD">
        <w:rPr>
          <w:rFonts w:eastAsia="Times New Roman"/>
          <w:iCs w:val="0"/>
          <w:color w:val="000000"/>
        </w:rPr>
        <w:t xml:space="preserve"> hold that the human organisms in the examples are indeed persons, and as such, do have rights after all.</w:t>
      </w:r>
    </w:p>
    <w:p w14:paraId="4B0F2F62" w14:textId="77777777" w:rsidR="00C63BC3" w:rsidRDefault="00C63BC3" w:rsidP="00C63BC3">
      <w:pPr>
        <w:rPr>
          <w:rFonts w:eastAsia="Times New Roman"/>
          <w:iCs w:val="0"/>
          <w:color w:val="000000"/>
        </w:rPr>
      </w:pPr>
    </w:p>
    <w:p w14:paraId="51CD9122" w14:textId="76C14A92" w:rsidR="00815918" w:rsidRDefault="002741A7" w:rsidP="00815918">
      <w:pPr>
        <w:rPr>
          <w:rFonts w:eastAsia="Times New Roman"/>
          <w:iCs w:val="0"/>
          <w:color w:val="000000"/>
        </w:rPr>
      </w:pPr>
      <w:r>
        <w:rPr>
          <w:rFonts w:eastAsia="Times New Roman"/>
          <w:iCs w:val="0"/>
          <w:color w:val="000000"/>
        </w:rPr>
        <w:t>In fact, justifying a universally quantified claim may in some cases prove easier than answering the explanatory demands facing a merely existentially quantified claim</w:t>
      </w:r>
      <w:r w:rsidR="0004644B">
        <w:rPr>
          <w:rFonts w:eastAsia="Times New Roman"/>
          <w:iCs w:val="0"/>
          <w:color w:val="000000"/>
        </w:rPr>
        <w:t>. This is b</w:t>
      </w:r>
      <w:r w:rsidR="00815918">
        <w:rPr>
          <w:rFonts w:eastAsia="Times New Roman"/>
          <w:iCs w:val="0"/>
          <w:color w:val="000000"/>
        </w:rPr>
        <w:t xml:space="preserve">ecause </w:t>
      </w:r>
      <w:r>
        <w:rPr>
          <w:rFonts w:eastAsia="Times New Roman"/>
          <w:iCs w:val="0"/>
          <w:color w:val="000000"/>
        </w:rPr>
        <w:t xml:space="preserve">the philosopher advancing </w:t>
      </w:r>
      <w:r w:rsidR="0004644B">
        <w:rPr>
          <w:rFonts w:eastAsia="Times New Roman"/>
          <w:iCs w:val="0"/>
          <w:color w:val="000000"/>
        </w:rPr>
        <w:t>a universally quantified claim</w:t>
      </w:r>
      <w:r>
        <w:rPr>
          <w:rFonts w:eastAsia="Times New Roman"/>
          <w:iCs w:val="0"/>
          <w:color w:val="000000"/>
        </w:rPr>
        <w:t xml:space="preserve"> may posit a conceptual or constitutive connection between personhood and being a rights-bearer</w:t>
      </w:r>
      <w:r w:rsidR="0004644B">
        <w:rPr>
          <w:rFonts w:eastAsia="Times New Roman"/>
          <w:iCs w:val="0"/>
          <w:color w:val="000000"/>
        </w:rPr>
        <w:t>, or whatever properties are in question</w:t>
      </w:r>
      <w:r>
        <w:rPr>
          <w:rFonts w:eastAsia="Times New Roman"/>
          <w:iCs w:val="0"/>
          <w:color w:val="000000"/>
        </w:rPr>
        <w:t>.</w:t>
      </w:r>
      <w:r w:rsidR="008F1911">
        <w:rPr>
          <w:rFonts w:eastAsia="Times New Roman"/>
          <w:iCs w:val="0"/>
          <w:color w:val="000000"/>
        </w:rPr>
        <w:t xml:space="preserve"> </w:t>
      </w:r>
      <w:r w:rsidR="00815918">
        <w:rPr>
          <w:rFonts w:eastAsia="Times New Roman"/>
          <w:iCs w:val="0"/>
          <w:color w:val="000000"/>
        </w:rPr>
        <w:t xml:space="preserve">If the philosopher is in a position to deduce, </w:t>
      </w:r>
      <w:r w:rsidR="00815918">
        <w:rPr>
          <w:rFonts w:eastAsia="Times New Roman"/>
          <w:i/>
          <w:color w:val="000000"/>
        </w:rPr>
        <w:t>a priori</w:t>
      </w:r>
      <w:r w:rsidR="00815918">
        <w:rPr>
          <w:rFonts w:eastAsia="Times New Roman"/>
          <w:iCs w:val="0"/>
          <w:color w:val="000000"/>
        </w:rPr>
        <w:t xml:space="preserve">, from the notion of a person that they are rights-bearers, this </w:t>
      </w:r>
      <w:r w:rsidR="008F1911">
        <w:rPr>
          <w:rFonts w:eastAsia="Times New Roman"/>
          <w:iCs w:val="0"/>
          <w:color w:val="000000"/>
        </w:rPr>
        <w:t xml:space="preserve">can serve as a defense against </w:t>
      </w:r>
      <w:r w:rsidR="00815918">
        <w:rPr>
          <w:rFonts w:eastAsia="Times New Roman"/>
          <w:iCs w:val="0"/>
          <w:color w:val="000000"/>
        </w:rPr>
        <w:t xml:space="preserve">counterexamples (remember, </w:t>
      </w:r>
      <w:r w:rsidR="0004644B">
        <w:rPr>
          <w:rFonts w:eastAsia="Times New Roman"/>
          <w:iCs w:val="0"/>
          <w:color w:val="000000"/>
        </w:rPr>
        <w:t>the philosopher</w:t>
      </w:r>
      <w:r w:rsidR="00815918">
        <w:rPr>
          <w:rFonts w:eastAsia="Times New Roman"/>
          <w:iCs w:val="0"/>
          <w:color w:val="000000"/>
        </w:rPr>
        <w:t xml:space="preserve"> still has the two strategies mentioned above)</w:t>
      </w:r>
      <w:r w:rsidR="008F1911">
        <w:rPr>
          <w:rFonts w:eastAsia="Times New Roman"/>
          <w:iCs w:val="0"/>
          <w:color w:val="000000"/>
        </w:rPr>
        <w:t>.</w:t>
      </w:r>
      <w:r w:rsidR="00815918">
        <w:rPr>
          <w:rFonts w:eastAsia="Times New Roman"/>
          <w:iCs w:val="0"/>
          <w:color w:val="000000"/>
        </w:rPr>
        <w:t xml:space="preserve"> </w:t>
      </w:r>
      <w:r w:rsidR="008F1911">
        <w:rPr>
          <w:rFonts w:eastAsia="Times New Roman"/>
          <w:iCs w:val="0"/>
          <w:color w:val="000000"/>
        </w:rPr>
        <w:t>S</w:t>
      </w:r>
      <w:r w:rsidR="00815918">
        <w:rPr>
          <w:rFonts w:eastAsia="Times New Roman"/>
          <w:iCs w:val="0"/>
          <w:color w:val="000000"/>
        </w:rPr>
        <w:t xml:space="preserve">uch an argument would be </w:t>
      </w:r>
      <w:r w:rsidR="008F1911">
        <w:rPr>
          <w:rFonts w:eastAsia="Times New Roman"/>
          <w:iCs w:val="0"/>
          <w:color w:val="000000"/>
        </w:rPr>
        <w:t xml:space="preserve">more than adequate </w:t>
      </w:r>
      <w:r w:rsidR="00815918">
        <w:rPr>
          <w:rFonts w:eastAsia="Times New Roman"/>
          <w:iCs w:val="0"/>
          <w:color w:val="000000"/>
        </w:rPr>
        <w:t xml:space="preserve">to meet the high bar for the justification </w:t>
      </w:r>
      <w:r w:rsidR="008F1911">
        <w:rPr>
          <w:rFonts w:eastAsia="Times New Roman"/>
          <w:iCs w:val="0"/>
          <w:color w:val="000000"/>
        </w:rPr>
        <w:t>required by</w:t>
      </w:r>
      <w:r w:rsidR="00815918">
        <w:rPr>
          <w:rFonts w:eastAsia="Times New Roman"/>
          <w:iCs w:val="0"/>
          <w:color w:val="000000"/>
        </w:rPr>
        <w:t xml:space="preserve"> universally quantified claims. More generally, this conceptual</w:t>
      </w:r>
      <w:r w:rsidR="0004644B">
        <w:rPr>
          <w:rFonts w:eastAsia="Times New Roman"/>
          <w:iCs w:val="0"/>
          <w:color w:val="000000"/>
        </w:rPr>
        <w:t xml:space="preserve"> or constitutive</w:t>
      </w:r>
      <w:r w:rsidR="00815918">
        <w:rPr>
          <w:rFonts w:eastAsia="Times New Roman"/>
          <w:iCs w:val="0"/>
          <w:color w:val="000000"/>
        </w:rPr>
        <w:t xml:space="preserve"> connection </w:t>
      </w:r>
      <w:r w:rsidR="0004644B">
        <w:rPr>
          <w:rFonts w:eastAsia="Times New Roman"/>
          <w:iCs w:val="0"/>
          <w:color w:val="000000"/>
        </w:rPr>
        <w:t>strategy</w:t>
      </w:r>
      <w:r w:rsidR="00815918">
        <w:rPr>
          <w:rFonts w:eastAsia="Times New Roman"/>
          <w:iCs w:val="0"/>
          <w:color w:val="000000"/>
        </w:rPr>
        <w:t xml:space="preserve"> is available to </w:t>
      </w:r>
      <w:r w:rsidR="008F1911">
        <w:rPr>
          <w:rFonts w:eastAsia="Times New Roman"/>
          <w:iCs w:val="0"/>
          <w:color w:val="000000"/>
        </w:rPr>
        <w:t>anyone</w:t>
      </w:r>
      <w:r w:rsidR="00815918">
        <w:rPr>
          <w:rFonts w:eastAsia="Times New Roman"/>
          <w:iCs w:val="0"/>
          <w:color w:val="000000"/>
        </w:rPr>
        <w:t xml:space="preserve"> who makes universally quantified claims that they take to be justified </w:t>
      </w:r>
      <w:r w:rsidR="00815918">
        <w:rPr>
          <w:rFonts w:eastAsia="Times New Roman"/>
          <w:i/>
          <w:color w:val="000000"/>
        </w:rPr>
        <w:t>a priori</w:t>
      </w:r>
      <w:r w:rsidR="0004644B">
        <w:rPr>
          <w:rFonts w:eastAsia="Times New Roman"/>
          <w:iCs w:val="0"/>
          <w:color w:val="000000"/>
        </w:rPr>
        <w:t xml:space="preserve">, and there is nothing preventing </w:t>
      </w:r>
      <w:proofErr w:type="spellStart"/>
      <w:r w:rsidR="0004644B">
        <w:rPr>
          <w:rFonts w:eastAsia="Times New Roman"/>
          <w:iCs w:val="0"/>
          <w:color w:val="000000"/>
        </w:rPr>
        <w:t>uniquers</w:t>
      </w:r>
      <w:proofErr w:type="spellEnd"/>
      <w:r w:rsidR="0004644B">
        <w:rPr>
          <w:rFonts w:eastAsia="Times New Roman"/>
          <w:iCs w:val="0"/>
          <w:color w:val="000000"/>
        </w:rPr>
        <w:t xml:space="preserve"> from availing themselves of this strategy.</w:t>
      </w:r>
    </w:p>
    <w:p w14:paraId="0A55F9DB" w14:textId="77777777" w:rsidR="00610AAE" w:rsidRDefault="00610AAE" w:rsidP="00815918">
      <w:pPr>
        <w:rPr>
          <w:rFonts w:eastAsia="Times New Roman"/>
          <w:iCs w:val="0"/>
          <w:color w:val="000000"/>
        </w:rPr>
      </w:pPr>
    </w:p>
    <w:p w14:paraId="48018C16" w14:textId="3E9C397B" w:rsidR="00815918" w:rsidRDefault="00203FAD" w:rsidP="00815918">
      <w:pPr>
        <w:rPr>
          <w:rFonts w:eastAsia="Times New Roman"/>
          <w:iCs w:val="0"/>
          <w:color w:val="000000"/>
        </w:rPr>
      </w:pPr>
      <w:r>
        <w:rPr>
          <w:rFonts w:eastAsia="Times New Roman"/>
          <w:iCs w:val="0"/>
          <w:color w:val="000000"/>
        </w:rPr>
        <w:lastRenderedPageBreak/>
        <w:t>Let us now examine how these considerations bear on the debate over the uniqueness thesis.</w:t>
      </w:r>
      <w:r w:rsidR="006270AE">
        <w:rPr>
          <w:rFonts w:eastAsia="Times New Roman"/>
          <w:iCs w:val="0"/>
          <w:color w:val="000000"/>
        </w:rPr>
        <w:t xml:space="preserve"> </w:t>
      </w:r>
      <w:proofErr w:type="spellStart"/>
      <w:r w:rsidR="00815918">
        <w:rPr>
          <w:rFonts w:eastAsia="Times New Roman"/>
          <w:iCs w:val="0"/>
          <w:color w:val="000000"/>
        </w:rPr>
        <w:t>Permissivists</w:t>
      </w:r>
      <w:proofErr w:type="spellEnd"/>
      <w:r w:rsidR="00815918" w:rsidRPr="000426E9">
        <w:rPr>
          <w:rFonts w:eastAsia="Times New Roman"/>
          <w:iCs w:val="0"/>
          <w:color w:val="000000"/>
        </w:rPr>
        <w:t xml:space="preserve"> must explain why some </w:t>
      </w:r>
      <w:r w:rsidR="00815918">
        <w:rPr>
          <w:rFonts w:eastAsia="Times New Roman"/>
          <w:iCs w:val="0"/>
          <w:color w:val="000000"/>
        </w:rPr>
        <w:t>bodies of evidence are such that they rationalize more than one doxastic attitude toward a proposition, and others are not.</w:t>
      </w:r>
      <w:r w:rsidR="006270AE">
        <w:rPr>
          <w:rFonts w:eastAsia="Times New Roman"/>
          <w:iCs w:val="0"/>
          <w:color w:val="000000"/>
        </w:rPr>
        <w:t xml:space="preserve"> </w:t>
      </w:r>
      <w:r w:rsidR="00815918">
        <w:rPr>
          <w:rFonts w:eastAsia="Times New Roman"/>
          <w:iCs w:val="0"/>
          <w:color w:val="000000"/>
        </w:rPr>
        <w:t xml:space="preserve">For </w:t>
      </w:r>
      <w:proofErr w:type="spellStart"/>
      <w:r w:rsidR="00815918">
        <w:rPr>
          <w:rFonts w:eastAsia="Times New Roman"/>
          <w:iCs w:val="0"/>
          <w:color w:val="000000"/>
        </w:rPr>
        <w:t>permissivists</w:t>
      </w:r>
      <w:proofErr w:type="spellEnd"/>
      <w:r w:rsidR="00815918">
        <w:rPr>
          <w:rFonts w:eastAsia="Times New Roman"/>
          <w:iCs w:val="0"/>
          <w:color w:val="000000"/>
        </w:rPr>
        <w:t xml:space="preserve">, all cases fall into two classes, permissive cases and </w:t>
      </w:r>
      <w:proofErr w:type="spellStart"/>
      <w:r w:rsidR="006270AE">
        <w:rPr>
          <w:rFonts w:eastAsia="Times New Roman"/>
          <w:iCs w:val="0"/>
          <w:color w:val="000000"/>
        </w:rPr>
        <w:t>im</w:t>
      </w:r>
      <w:r w:rsidR="00815918">
        <w:rPr>
          <w:rFonts w:eastAsia="Times New Roman"/>
          <w:iCs w:val="0"/>
          <w:color w:val="000000"/>
        </w:rPr>
        <w:t>permissive</w:t>
      </w:r>
      <w:proofErr w:type="spellEnd"/>
      <w:r w:rsidR="00815918">
        <w:rPr>
          <w:rFonts w:eastAsia="Times New Roman"/>
          <w:iCs w:val="0"/>
          <w:color w:val="000000"/>
        </w:rPr>
        <w:t xml:space="preserve"> cases, and the permissivist must explain why a given case falls in to one class rather than the other. </w:t>
      </w:r>
      <w:proofErr w:type="spellStart"/>
      <w:r w:rsidR="00815918">
        <w:rPr>
          <w:rFonts w:eastAsia="Times New Roman"/>
          <w:iCs w:val="0"/>
          <w:color w:val="000000"/>
        </w:rPr>
        <w:t>Permissivists</w:t>
      </w:r>
      <w:proofErr w:type="spellEnd"/>
      <w:r w:rsidR="00815918">
        <w:rPr>
          <w:rFonts w:eastAsia="Times New Roman"/>
          <w:iCs w:val="0"/>
          <w:color w:val="000000"/>
        </w:rPr>
        <w:t xml:space="preserve"> must give us substantive necessary and sufficient conditions a case must satisfy in order to be permissive</w:t>
      </w:r>
      <w:r w:rsidR="006270AE">
        <w:rPr>
          <w:rFonts w:eastAsia="Times New Roman"/>
          <w:iCs w:val="0"/>
          <w:color w:val="000000"/>
        </w:rPr>
        <w:t>.</w:t>
      </w:r>
      <w:r w:rsidR="00815918">
        <w:rPr>
          <w:rFonts w:eastAsia="Times New Roman"/>
          <w:iCs w:val="0"/>
          <w:color w:val="000000"/>
        </w:rPr>
        <w:t xml:space="preserve"> </w:t>
      </w:r>
    </w:p>
    <w:p w14:paraId="7E67F504" w14:textId="77777777" w:rsidR="00815918" w:rsidRDefault="00815918" w:rsidP="00815918">
      <w:pPr>
        <w:rPr>
          <w:rFonts w:eastAsia="Times New Roman"/>
          <w:iCs w:val="0"/>
          <w:color w:val="000000"/>
        </w:rPr>
      </w:pPr>
    </w:p>
    <w:p w14:paraId="752F902A" w14:textId="682EAF10" w:rsidR="00815918" w:rsidRDefault="00815918" w:rsidP="00815918">
      <w:pPr>
        <w:rPr>
          <w:rFonts w:eastAsia="Times New Roman"/>
          <w:iCs w:val="0"/>
          <w:color w:val="000000"/>
        </w:rPr>
      </w:pPr>
      <w:proofErr w:type="spellStart"/>
      <w:r>
        <w:rPr>
          <w:rFonts w:eastAsia="Times New Roman"/>
          <w:iCs w:val="0"/>
          <w:color w:val="000000"/>
        </w:rPr>
        <w:t>Uniquers</w:t>
      </w:r>
      <w:proofErr w:type="spellEnd"/>
      <w:r>
        <w:rPr>
          <w:rFonts w:eastAsia="Times New Roman"/>
          <w:iCs w:val="0"/>
          <w:color w:val="000000"/>
        </w:rPr>
        <w:t xml:space="preserve">, on the other hand, hold that every body of evidence is such that there is exactly one </w:t>
      </w:r>
      <w:r w:rsidR="00173B29">
        <w:rPr>
          <w:rFonts w:eastAsia="Times New Roman"/>
          <w:iCs w:val="0"/>
          <w:color w:val="000000"/>
        </w:rPr>
        <w:t>permitted attitude in each case</w:t>
      </w:r>
      <w:r>
        <w:rPr>
          <w:rFonts w:eastAsia="Times New Roman"/>
          <w:iCs w:val="0"/>
          <w:color w:val="000000"/>
        </w:rPr>
        <w:t xml:space="preserve">. For </w:t>
      </w:r>
      <w:proofErr w:type="spellStart"/>
      <w:r>
        <w:rPr>
          <w:rFonts w:eastAsia="Times New Roman"/>
          <w:iCs w:val="0"/>
          <w:color w:val="000000"/>
        </w:rPr>
        <w:t>uniquers</w:t>
      </w:r>
      <w:proofErr w:type="spellEnd"/>
      <w:r>
        <w:rPr>
          <w:rFonts w:eastAsia="Times New Roman"/>
          <w:iCs w:val="0"/>
          <w:color w:val="000000"/>
        </w:rPr>
        <w:t xml:space="preserve">, all cases belong to one category: </w:t>
      </w:r>
      <w:proofErr w:type="spellStart"/>
      <w:r w:rsidR="00173B29">
        <w:rPr>
          <w:rFonts w:eastAsia="Times New Roman"/>
          <w:iCs w:val="0"/>
          <w:color w:val="000000"/>
        </w:rPr>
        <w:t>im</w:t>
      </w:r>
      <w:r>
        <w:rPr>
          <w:rFonts w:eastAsia="Times New Roman"/>
          <w:iCs w:val="0"/>
          <w:color w:val="000000"/>
        </w:rPr>
        <w:t>permissive</w:t>
      </w:r>
      <w:proofErr w:type="spellEnd"/>
      <w:r>
        <w:rPr>
          <w:rFonts w:eastAsia="Times New Roman"/>
          <w:iCs w:val="0"/>
          <w:color w:val="000000"/>
        </w:rPr>
        <w:t xml:space="preserve"> cases. So, </w:t>
      </w:r>
      <w:proofErr w:type="spellStart"/>
      <w:r>
        <w:rPr>
          <w:rFonts w:eastAsia="Times New Roman"/>
          <w:iCs w:val="0"/>
          <w:color w:val="000000"/>
        </w:rPr>
        <w:t>uniquers</w:t>
      </w:r>
      <w:proofErr w:type="spellEnd"/>
      <w:r>
        <w:rPr>
          <w:rFonts w:eastAsia="Times New Roman"/>
          <w:iCs w:val="0"/>
          <w:color w:val="000000"/>
        </w:rPr>
        <w:t xml:space="preserve"> incur no explanatory burde</w:t>
      </w:r>
      <w:r w:rsidR="00610AAE">
        <w:rPr>
          <w:rFonts w:eastAsia="Times New Roman"/>
          <w:iCs w:val="0"/>
          <w:color w:val="000000"/>
        </w:rPr>
        <w:t>n</w:t>
      </w:r>
      <w:r>
        <w:rPr>
          <w:rFonts w:eastAsia="Times New Roman"/>
          <w:iCs w:val="0"/>
          <w:color w:val="000000"/>
        </w:rPr>
        <w:t xml:space="preserve">. </w:t>
      </w:r>
      <w:r w:rsidR="00173B29">
        <w:rPr>
          <w:rFonts w:eastAsia="Times New Roman"/>
          <w:iCs w:val="0"/>
          <w:color w:val="000000"/>
        </w:rPr>
        <w:t xml:space="preserve">Extreme </w:t>
      </w:r>
      <w:proofErr w:type="spellStart"/>
      <w:r w:rsidR="00173B29">
        <w:rPr>
          <w:rFonts w:eastAsia="Times New Roman"/>
          <w:iCs w:val="0"/>
          <w:color w:val="000000"/>
        </w:rPr>
        <w:t>p</w:t>
      </w:r>
      <w:r>
        <w:rPr>
          <w:rFonts w:eastAsia="Times New Roman"/>
          <w:iCs w:val="0"/>
          <w:color w:val="000000"/>
        </w:rPr>
        <w:t>ermissivists</w:t>
      </w:r>
      <w:proofErr w:type="spellEnd"/>
      <w:r w:rsidR="00173B29">
        <w:rPr>
          <w:rFonts w:eastAsia="Times New Roman"/>
          <w:iCs w:val="0"/>
          <w:color w:val="000000"/>
        </w:rPr>
        <w:t>,</w:t>
      </w:r>
      <w:r>
        <w:rPr>
          <w:rFonts w:eastAsia="Times New Roman"/>
          <w:iCs w:val="0"/>
          <w:color w:val="000000"/>
        </w:rPr>
        <w:t xml:space="preserve"> who think that every case is a permissive case</w:t>
      </w:r>
      <w:r w:rsidR="00173B29">
        <w:rPr>
          <w:rFonts w:eastAsia="Times New Roman"/>
          <w:iCs w:val="0"/>
          <w:color w:val="000000"/>
        </w:rPr>
        <w:t>,</w:t>
      </w:r>
      <w:r>
        <w:rPr>
          <w:rFonts w:eastAsia="Times New Roman"/>
          <w:iCs w:val="0"/>
          <w:color w:val="000000"/>
        </w:rPr>
        <w:t xml:space="preserve"> also have no explaining here to do, for they think that all cases also belong to one category: permissive cases. </w:t>
      </w:r>
    </w:p>
    <w:p w14:paraId="3CBA82E2" w14:textId="77777777" w:rsidR="00815918" w:rsidRDefault="00815918" w:rsidP="00815918">
      <w:pPr>
        <w:rPr>
          <w:rFonts w:eastAsia="Times New Roman"/>
          <w:iCs w:val="0"/>
          <w:color w:val="000000"/>
        </w:rPr>
      </w:pPr>
    </w:p>
    <w:p w14:paraId="5A3BFA08" w14:textId="2B864338" w:rsidR="00815918" w:rsidRDefault="00815918" w:rsidP="00815918">
      <w:pPr>
        <w:rPr>
          <w:rFonts w:eastAsia="Times New Roman"/>
          <w:iCs w:val="0"/>
          <w:color w:val="000000"/>
        </w:rPr>
      </w:pPr>
      <w:r w:rsidRPr="000426E9">
        <w:rPr>
          <w:rFonts w:eastAsia="Times New Roman"/>
          <w:iCs w:val="0"/>
          <w:color w:val="000000"/>
        </w:rPr>
        <w:t xml:space="preserve">An additional explanatory burden </w:t>
      </w:r>
      <w:r w:rsidR="006F6300">
        <w:rPr>
          <w:rFonts w:eastAsia="Times New Roman"/>
          <w:iCs w:val="0"/>
          <w:color w:val="000000"/>
        </w:rPr>
        <w:t>besets</w:t>
      </w:r>
      <w:r w:rsidRPr="000426E9">
        <w:rPr>
          <w:rFonts w:eastAsia="Times New Roman"/>
          <w:iCs w:val="0"/>
          <w:color w:val="000000"/>
        </w:rPr>
        <w:t xml:space="preserve"> </w:t>
      </w:r>
      <w:proofErr w:type="spellStart"/>
      <w:r w:rsidRPr="000426E9">
        <w:rPr>
          <w:rFonts w:eastAsia="Times New Roman"/>
          <w:iCs w:val="0"/>
          <w:color w:val="000000"/>
        </w:rPr>
        <w:t>permissivist</w:t>
      </w:r>
      <w:r>
        <w:rPr>
          <w:rFonts w:eastAsia="Times New Roman"/>
          <w:iCs w:val="0"/>
          <w:color w:val="000000"/>
        </w:rPr>
        <w:t>s</w:t>
      </w:r>
      <w:proofErr w:type="spellEnd"/>
      <w:r w:rsidR="00AF7392">
        <w:rPr>
          <w:rFonts w:eastAsia="Times New Roman"/>
          <w:iCs w:val="0"/>
          <w:color w:val="000000"/>
        </w:rPr>
        <w:t xml:space="preserve">, </w:t>
      </w:r>
      <w:r>
        <w:rPr>
          <w:rFonts w:eastAsia="Times New Roman"/>
          <w:iCs w:val="0"/>
          <w:color w:val="000000"/>
        </w:rPr>
        <w:t>both moderate and extreme</w:t>
      </w:r>
      <w:r w:rsidRPr="000426E9">
        <w:rPr>
          <w:rFonts w:eastAsia="Times New Roman"/>
          <w:iCs w:val="0"/>
          <w:color w:val="000000"/>
        </w:rPr>
        <w:t xml:space="preserve">: </w:t>
      </w:r>
      <w:r>
        <w:rPr>
          <w:rFonts w:eastAsia="Times New Roman"/>
          <w:iCs w:val="0"/>
          <w:color w:val="000000"/>
        </w:rPr>
        <w:t>they must explain why</w:t>
      </w:r>
      <w:r w:rsidRPr="000426E9">
        <w:rPr>
          <w:rFonts w:eastAsia="Times New Roman"/>
          <w:iCs w:val="0"/>
          <w:color w:val="000000"/>
        </w:rPr>
        <w:t>, in</w:t>
      </w:r>
      <w:r>
        <w:rPr>
          <w:rFonts w:eastAsia="Times New Roman"/>
          <w:iCs w:val="0"/>
          <w:color w:val="000000"/>
        </w:rPr>
        <w:t xml:space="preserve"> each </w:t>
      </w:r>
      <w:r w:rsidRPr="000426E9">
        <w:rPr>
          <w:rFonts w:eastAsia="Times New Roman"/>
          <w:iCs w:val="0"/>
          <w:color w:val="000000"/>
        </w:rPr>
        <w:t xml:space="preserve">permissive case, some doxastic attitudes are permitted </w:t>
      </w:r>
      <w:r>
        <w:rPr>
          <w:rFonts w:eastAsia="Times New Roman"/>
          <w:iCs w:val="0"/>
          <w:color w:val="000000"/>
        </w:rPr>
        <w:t xml:space="preserve">in that case, </w:t>
      </w:r>
      <w:r w:rsidRPr="000426E9">
        <w:rPr>
          <w:rFonts w:eastAsia="Times New Roman"/>
          <w:iCs w:val="0"/>
          <w:color w:val="000000"/>
        </w:rPr>
        <w:t>and others are not</w:t>
      </w:r>
      <w:r>
        <w:rPr>
          <w:rFonts w:eastAsia="Times New Roman"/>
          <w:iCs w:val="0"/>
          <w:color w:val="000000"/>
        </w:rPr>
        <w:t xml:space="preserve"> permitted in that case. In </w:t>
      </w:r>
      <w:r w:rsidR="00AF7392">
        <w:rPr>
          <w:rFonts w:eastAsia="Times New Roman"/>
          <w:iCs w:val="0"/>
          <w:color w:val="000000"/>
        </w:rPr>
        <w:t>wide permissive cases</w:t>
      </w:r>
      <w:r>
        <w:rPr>
          <w:rFonts w:eastAsia="Times New Roman"/>
          <w:iCs w:val="0"/>
          <w:color w:val="000000"/>
        </w:rPr>
        <w:t xml:space="preserve">, </w:t>
      </w:r>
      <w:r w:rsidR="00AF7392">
        <w:rPr>
          <w:rFonts w:eastAsia="Times New Roman"/>
          <w:iCs w:val="0"/>
          <w:color w:val="000000"/>
        </w:rPr>
        <w:t>this explanatory burden does not arise</w:t>
      </w:r>
      <w:r>
        <w:rPr>
          <w:rFonts w:eastAsia="Times New Roman"/>
          <w:iCs w:val="0"/>
          <w:color w:val="000000"/>
        </w:rPr>
        <w:t xml:space="preserve">, since </w:t>
      </w:r>
      <w:r w:rsidR="006F6300">
        <w:rPr>
          <w:rFonts w:eastAsia="Times New Roman"/>
          <w:iCs w:val="0"/>
          <w:color w:val="000000"/>
        </w:rPr>
        <w:t xml:space="preserve">in </w:t>
      </w:r>
      <w:r w:rsidR="00AF7392">
        <w:rPr>
          <w:rFonts w:eastAsia="Times New Roman"/>
          <w:iCs w:val="0"/>
          <w:color w:val="000000"/>
        </w:rPr>
        <w:t>such cases all doxastic attitudes are on a par—they are all permitted</w:t>
      </w:r>
      <w:r>
        <w:rPr>
          <w:rFonts w:eastAsia="Times New Roman"/>
          <w:iCs w:val="0"/>
          <w:color w:val="000000"/>
        </w:rPr>
        <w:t xml:space="preserve">. In a </w:t>
      </w:r>
      <w:r w:rsidRPr="00AF7392">
        <w:rPr>
          <w:rFonts w:eastAsia="Times New Roman"/>
          <w:iCs w:val="0"/>
          <w:color w:val="000000"/>
        </w:rPr>
        <w:t>narrow</w:t>
      </w:r>
      <w:r>
        <w:rPr>
          <w:rFonts w:eastAsia="Times New Roman"/>
          <w:iCs w:val="0"/>
          <w:color w:val="000000"/>
        </w:rPr>
        <w:t xml:space="preserve"> permissive case,</w:t>
      </w:r>
      <w:r w:rsidR="00AF7392">
        <w:rPr>
          <w:rFonts w:eastAsia="Times New Roman"/>
          <w:iCs w:val="0"/>
          <w:color w:val="000000"/>
        </w:rPr>
        <w:t xml:space="preserve"> by contrast,</w:t>
      </w:r>
      <w:r>
        <w:rPr>
          <w:rFonts w:eastAsia="Times New Roman"/>
          <w:iCs w:val="0"/>
          <w:color w:val="000000"/>
        </w:rPr>
        <w:t xml:space="preserve"> the permissivist sort</w:t>
      </w:r>
      <w:r w:rsidR="00AF7392">
        <w:rPr>
          <w:rFonts w:eastAsia="Times New Roman"/>
          <w:iCs w:val="0"/>
          <w:color w:val="000000"/>
        </w:rPr>
        <w:t>s</w:t>
      </w:r>
      <w:r>
        <w:rPr>
          <w:rFonts w:eastAsia="Times New Roman"/>
          <w:iCs w:val="0"/>
          <w:color w:val="000000"/>
        </w:rPr>
        <w:t xml:space="preserve"> all of the doxastic attitudes into two categories</w:t>
      </w:r>
      <w:r w:rsidR="00AF7392">
        <w:rPr>
          <w:rFonts w:eastAsia="Times New Roman"/>
          <w:iCs w:val="0"/>
          <w:color w:val="000000"/>
        </w:rPr>
        <w:t xml:space="preserve">: </w:t>
      </w:r>
      <w:r>
        <w:rPr>
          <w:rFonts w:eastAsia="Times New Roman"/>
          <w:iCs w:val="0"/>
          <w:color w:val="000000"/>
        </w:rPr>
        <w:t xml:space="preserve">the ones that are permitted in the case, and the ones that </w:t>
      </w:r>
      <w:r w:rsidR="00610AAE">
        <w:rPr>
          <w:rFonts w:eastAsia="Times New Roman"/>
          <w:iCs w:val="0"/>
          <w:color w:val="000000"/>
        </w:rPr>
        <w:t>are not</w:t>
      </w:r>
      <w:r>
        <w:rPr>
          <w:rFonts w:eastAsia="Times New Roman"/>
          <w:iCs w:val="0"/>
          <w:color w:val="000000"/>
        </w:rPr>
        <w:t xml:space="preserve"> permitted in the case. For example, a permissivist might want to say that given evidence E, a rational agent is permitted to have credences in [.6, .8] in proposition P, and not permitted to have any other credence in P. The permissivist must explain why the permissible range is [.6, .8] rather than, say, [.6, .8 + ϵ]. What is the </w:t>
      </w:r>
      <w:r w:rsidR="00AF7392">
        <w:rPr>
          <w:rFonts w:eastAsia="Times New Roman"/>
          <w:iCs w:val="0"/>
          <w:color w:val="000000"/>
        </w:rPr>
        <w:t xml:space="preserve">important </w:t>
      </w:r>
      <w:r>
        <w:rPr>
          <w:rFonts w:eastAsia="Times New Roman"/>
          <w:iCs w:val="0"/>
          <w:color w:val="000000"/>
        </w:rPr>
        <w:t xml:space="preserve">difference between credences of .8 and .8 + ϵ that </w:t>
      </w:r>
      <w:r w:rsidR="006F6300">
        <w:rPr>
          <w:rFonts w:eastAsia="Times New Roman"/>
          <w:iCs w:val="0"/>
          <w:color w:val="000000"/>
        </w:rPr>
        <w:t xml:space="preserve">explains why </w:t>
      </w:r>
      <w:r>
        <w:rPr>
          <w:rFonts w:eastAsia="Times New Roman"/>
          <w:iCs w:val="0"/>
          <w:color w:val="000000"/>
        </w:rPr>
        <w:t xml:space="preserve">the former credence is permitted by epistemic rationality and the latter credence is forbidden? The permissivist must explain the scope of </w:t>
      </w:r>
      <w:r w:rsidR="00AF7392">
        <w:rPr>
          <w:rFonts w:eastAsia="Times New Roman"/>
          <w:iCs w:val="0"/>
          <w:color w:val="000000"/>
        </w:rPr>
        <w:t>epistemic permission</w:t>
      </w:r>
      <w:r>
        <w:rPr>
          <w:rFonts w:eastAsia="Times New Roman"/>
          <w:iCs w:val="0"/>
          <w:color w:val="000000"/>
        </w:rPr>
        <w:t xml:space="preserve"> not</w:t>
      </w:r>
      <w:r w:rsidR="00AF7392">
        <w:rPr>
          <w:rFonts w:eastAsia="Times New Roman"/>
          <w:iCs w:val="0"/>
          <w:color w:val="000000"/>
        </w:rPr>
        <w:t xml:space="preserve"> only</w:t>
      </w:r>
      <w:r>
        <w:rPr>
          <w:rFonts w:eastAsia="Times New Roman"/>
          <w:iCs w:val="0"/>
          <w:color w:val="000000"/>
        </w:rPr>
        <w:t xml:space="preserve"> across the cases, but </w:t>
      </w:r>
      <w:r w:rsidR="00775D81">
        <w:rPr>
          <w:rFonts w:eastAsia="Times New Roman"/>
          <w:iCs w:val="0"/>
          <w:color w:val="000000"/>
        </w:rPr>
        <w:t xml:space="preserve">also </w:t>
      </w:r>
      <w:r>
        <w:rPr>
          <w:rFonts w:eastAsia="Times New Roman"/>
          <w:iCs w:val="0"/>
          <w:color w:val="000000"/>
        </w:rPr>
        <w:t>within each case.</w:t>
      </w:r>
      <w:r w:rsidR="00610AAE">
        <w:rPr>
          <w:rFonts w:eastAsia="Times New Roman"/>
          <w:iCs w:val="0"/>
          <w:color w:val="000000"/>
        </w:rPr>
        <w:t xml:space="preserve"> Otherwise, the sharp borders of the permissible range are going to be completely arbitrary.</w:t>
      </w:r>
      <w:r>
        <w:rPr>
          <w:rStyle w:val="FootnoteReference"/>
          <w:rFonts w:eastAsia="Times New Roman"/>
          <w:iCs w:val="0"/>
          <w:color w:val="000000"/>
        </w:rPr>
        <w:footnoteReference w:id="9"/>
      </w:r>
    </w:p>
    <w:p w14:paraId="49F3EE41" w14:textId="0F20E88A" w:rsidR="00815918" w:rsidRDefault="00815918" w:rsidP="00775D81">
      <w:pPr>
        <w:tabs>
          <w:tab w:val="left" w:pos="2391"/>
        </w:tabs>
        <w:rPr>
          <w:rFonts w:eastAsia="Times New Roman"/>
          <w:iCs w:val="0"/>
          <w:color w:val="000000"/>
        </w:rPr>
      </w:pPr>
    </w:p>
    <w:p w14:paraId="2E081C4A" w14:textId="3D0BE9C3" w:rsidR="00815918" w:rsidRDefault="00815918" w:rsidP="00815918">
      <w:pPr>
        <w:rPr>
          <w:rFonts w:eastAsia="Times New Roman"/>
          <w:iCs w:val="0"/>
          <w:color w:val="000000"/>
        </w:rPr>
      </w:pPr>
      <w:r w:rsidRPr="00EA4AF5">
        <w:rPr>
          <w:rFonts w:eastAsia="Times New Roman"/>
          <w:iCs w:val="0"/>
          <w:color w:val="000000"/>
        </w:rPr>
        <w:t>To put the point more sharply,</w:t>
      </w:r>
      <w:r>
        <w:rPr>
          <w:rFonts w:eastAsia="Times New Roman"/>
          <w:iCs w:val="0"/>
          <w:color w:val="000000"/>
        </w:rPr>
        <w:t xml:space="preserve"> </w:t>
      </w:r>
      <w:proofErr w:type="spellStart"/>
      <w:r>
        <w:rPr>
          <w:rFonts w:eastAsia="Times New Roman"/>
          <w:iCs w:val="0"/>
          <w:color w:val="000000"/>
        </w:rPr>
        <w:t>permissivists</w:t>
      </w:r>
      <w:proofErr w:type="spellEnd"/>
      <w:r>
        <w:rPr>
          <w:rFonts w:eastAsia="Times New Roman"/>
          <w:iCs w:val="0"/>
          <w:color w:val="000000"/>
        </w:rPr>
        <w:t xml:space="preserve"> criticize </w:t>
      </w:r>
      <w:proofErr w:type="spellStart"/>
      <w:r>
        <w:rPr>
          <w:rFonts w:eastAsia="Times New Roman"/>
          <w:iCs w:val="0"/>
          <w:color w:val="000000"/>
        </w:rPr>
        <w:t>uniquers</w:t>
      </w:r>
      <w:proofErr w:type="spellEnd"/>
      <w:r>
        <w:rPr>
          <w:rFonts w:eastAsia="Times New Roman"/>
          <w:iCs w:val="0"/>
          <w:color w:val="000000"/>
        </w:rPr>
        <w:t xml:space="preserve"> because </w:t>
      </w:r>
      <w:proofErr w:type="spellStart"/>
      <w:r>
        <w:rPr>
          <w:rFonts w:eastAsia="Times New Roman"/>
          <w:iCs w:val="0"/>
          <w:color w:val="000000"/>
        </w:rPr>
        <w:t>permissivists</w:t>
      </w:r>
      <w:proofErr w:type="spellEnd"/>
      <w:r>
        <w:rPr>
          <w:rFonts w:eastAsia="Times New Roman"/>
          <w:iCs w:val="0"/>
          <w:color w:val="000000"/>
        </w:rPr>
        <w:t xml:space="preserve"> think that some bodies of evidence do not contain enough information to rationalize exactly one</w:t>
      </w:r>
      <w:r w:rsidR="00493847">
        <w:rPr>
          <w:rFonts w:eastAsia="Times New Roman"/>
          <w:iCs w:val="0"/>
          <w:color w:val="000000"/>
        </w:rPr>
        <w:t xml:space="preserve"> out of a wide variety of</w:t>
      </w:r>
      <w:r>
        <w:rPr>
          <w:rFonts w:eastAsia="Times New Roman"/>
          <w:iCs w:val="0"/>
          <w:color w:val="000000"/>
        </w:rPr>
        <w:t xml:space="preserve"> doxastic attitude</w:t>
      </w:r>
      <w:r w:rsidR="00493847">
        <w:rPr>
          <w:rFonts w:eastAsia="Times New Roman"/>
          <w:iCs w:val="0"/>
          <w:color w:val="000000"/>
        </w:rPr>
        <w:t>s</w:t>
      </w:r>
      <w:r>
        <w:rPr>
          <w:rFonts w:eastAsia="Times New Roman"/>
          <w:iCs w:val="0"/>
          <w:color w:val="000000"/>
        </w:rPr>
        <w:t xml:space="preserve"> to a proposition. Yet, </w:t>
      </w:r>
      <w:proofErr w:type="spellStart"/>
      <w:r>
        <w:rPr>
          <w:rFonts w:eastAsia="Times New Roman"/>
          <w:iCs w:val="0"/>
          <w:color w:val="000000"/>
        </w:rPr>
        <w:t>permissivists</w:t>
      </w:r>
      <w:proofErr w:type="spellEnd"/>
      <w:r>
        <w:rPr>
          <w:rFonts w:eastAsia="Times New Roman"/>
          <w:iCs w:val="0"/>
          <w:color w:val="000000"/>
        </w:rPr>
        <w:t xml:space="preserve"> are not in a dialectical position to advance this kind of criticism. This is because </w:t>
      </w:r>
      <w:proofErr w:type="spellStart"/>
      <w:r>
        <w:rPr>
          <w:rFonts w:eastAsia="Times New Roman"/>
          <w:iCs w:val="0"/>
          <w:color w:val="000000"/>
        </w:rPr>
        <w:t>permissivists</w:t>
      </w:r>
      <w:proofErr w:type="spellEnd"/>
      <w:r>
        <w:rPr>
          <w:rFonts w:eastAsia="Times New Roman"/>
          <w:iCs w:val="0"/>
          <w:color w:val="000000"/>
        </w:rPr>
        <w:t xml:space="preserve"> think that bodies of evidence </w:t>
      </w:r>
      <w:r w:rsidR="00610AAE">
        <w:rPr>
          <w:rFonts w:eastAsia="Times New Roman"/>
          <w:iCs w:val="0"/>
          <w:color w:val="000000"/>
        </w:rPr>
        <w:t xml:space="preserve">contain enough information to </w:t>
      </w:r>
      <w:r>
        <w:rPr>
          <w:rFonts w:eastAsia="Times New Roman"/>
          <w:iCs w:val="0"/>
          <w:color w:val="000000"/>
        </w:rPr>
        <w:t>determine two points at which there are sharp transitions from impermissible to permissible credences</w:t>
      </w:r>
      <w:r w:rsidRPr="00EA4AF5">
        <w:rPr>
          <w:rFonts w:eastAsia="Times New Roman"/>
          <w:iCs w:val="0"/>
          <w:color w:val="000000"/>
        </w:rPr>
        <w:t>.</w:t>
      </w:r>
      <w:r w:rsidRPr="00EA4AF5">
        <w:rPr>
          <w:rStyle w:val="FootnoteReference"/>
          <w:rFonts w:eastAsia="Times New Roman"/>
          <w:iCs w:val="0"/>
          <w:color w:val="000000"/>
        </w:rPr>
        <w:footnoteReference w:id="10"/>
      </w:r>
      <w:r w:rsidRPr="00EA4AF5">
        <w:rPr>
          <w:rFonts w:eastAsia="Times New Roman"/>
          <w:iCs w:val="0"/>
          <w:color w:val="000000"/>
        </w:rPr>
        <w:t xml:space="preserve"> </w:t>
      </w:r>
      <w:proofErr w:type="spellStart"/>
      <w:r>
        <w:rPr>
          <w:rFonts w:eastAsia="Times New Roman"/>
          <w:iCs w:val="0"/>
          <w:color w:val="000000"/>
        </w:rPr>
        <w:t>Uniquers</w:t>
      </w:r>
      <w:proofErr w:type="spellEnd"/>
      <w:r>
        <w:rPr>
          <w:rFonts w:eastAsia="Times New Roman"/>
          <w:iCs w:val="0"/>
          <w:color w:val="000000"/>
        </w:rPr>
        <w:t xml:space="preserve"> are right to wonder how the permissivist thinks that the evidence could contain enough information to determine a precise range of permissible credences, but somehow could not contain enough information to determine a single uniquely rational credence.</w:t>
      </w:r>
      <w:r w:rsidR="00493847">
        <w:rPr>
          <w:rFonts w:eastAsia="Times New Roman"/>
          <w:iCs w:val="0"/>
          <w:color w:val="000000"/>
        </w:rPr>
        <w:t xml:space="preserve"> </w:t>
      </w:r>
      <w:r>
        <w:rPr>
          <w:rFonts w:eastAsia="Times New Roman"/>
          <w:iCs w:val="0"/>
          <w:color w:val="000000"/>
        </w:rPr>
        <w:t>All bodies of evidence have the ability to precisely determine which attitudes are permissible</w:t>
      </w:r>
      <w:r w:rsidR="00493847">
        <w:rPr>
          <w:rFonts w:eastAsia="Times New Roman"/>
          <w:iCs w:val="0"/>
          <w:color w:val="000000"/>
        </w:rPr>
        <w:t xml:space="preserve"> and which impermissible</w:t>
      </w:r>
      <w:r>
        <w:rPr>
          <w:rFonts w:eastAsia="Times New Roman"/>
          <w:iCs w:val="0"/>
          <w:color w:val="000000"/>
        </w:rPr>
        <w:t xml:space="preserve">, even from the permissivist’s </w:t>
      </w:r>
      <w:r>
        <w:rPr>
          <w:rFonts w:eastAsia="Times New Roman"/>
          <w:iCs w:val="0"/>
          <w:color w:val="000000"/>
        </w:rPr>
        <w:lastRenderedPageBreak/>
        <w:t>perspective</w:t>
      </w:r>
      <w:r w:rsidR="00CF4423">
        <w:rPr>
          <w:rFonts w:eastAsia="Times New Roman"/>
          <w:iCs w:val="0"/>
          <w:color w:val="000000"/>
        </w:rPr>
        <w:t xml:space="preserve">. This leaves us wondering why </w:t>
      </w:r>
      <w:proofErr w:type="spellStart"/>
      <w:r w:rsidR="00CF4423">
        <w:rPr>
          <w:rFonts w:eastAsia="Times New Roman"/>
          <w:iCs w:val="0"/>
          <w:color w:val="000000"/>
        </w:rPr>
        <w:t>permissivists</w:t>
      </w:r>
      <w:proofErr w:type="spellEnd"/>
      <w:r w:rsidR="00CF4423">
        <w:rPr>
          <w:rFonts w:eastAsia="Times New Roman"/>
          <w:iCs w:val="0"/>
          <w:color w:val="000000"/>
        </w:rPr>
        <w:t xml:space="preserve"> insist that more than one attitude is permitted in some cases because of the informational content of some bodies of evidence</w:t>
      </w:r>
      <w:r>
        <w:rPr>
          <w:rFonts w:eastAsia="Times New Roman"/>
          <w:iCs w:val="0"/>
          <w:color w:val="000000"/>
        </w:rPr>
        <w:t xml:space="preserve">. </w:t>
      </w:r>
      <w:r w:rsidR="00493847">
        <w:rPr>
          <w:rFonts w:eastAsia="Times New Roman"/>
          <w:iCs w:val="0"/>
          <w:color w:val="000000"/>
        </w:rPr>
        <w:t xml:space="preserve">Thus, once we see this point, the common permissivist line of thought that permissive cases </w:t>
      </w:r>
      <w:r w:rsidR="00EF565E">
        <w:rPr>
          <w:rFonts w:eastAsia="Times New Roman"/>
          <w:iCs w:val="0"/>
          <w:color w:val="000000"/>
        </w:rPr>
        <w:t>are a result of</w:t>
      </w:r>
      <w:r w:rsidR="00493847">
        <w:rPr>
          <w:rFonts w:eastAsia="Times New Roman"/>
          <w:iCs w:val="0"/>
          <w:color w:val="000000"/>
        </w:rPr>
        <w:t xml:space="preserve"> the fact that we sometimes have sparse or imprecise evidence lose</w:t>
      </w:r>
      <w:r w:rsidR="00EF565E">
        <w:rPr>
          <w:rFonts w:eastAsia="Times New Roman"/>
          <w:iCs w:val="0"/>
          <w:color w:val="000000"/>
        </w:rPr>
        <w:t>s</w:t>
      </w:r>
      <w:r w:rsidR="00493847">
        <w:rPr>
          <w:rFonts w:eastAsia="Times New Roman"/>
          <w:iCs w:val="0"/>
          <w:color w:val="000000"/>
        </w:rPr>
        <w:t xml:space="preserve"> </w:t>
      </w:r>
      <w:r w:rsidR="00EF565E">
        <w:rPr>
          <w:rFonts w:eastAsia="Times New Roman"/>
          <w:iCs w:val="0"/>
          <w:color w:val="000000"/>
        </w:rPr>
        <w:t>its</w:t>
      </w:r>
      <w:r w:rsidR="00493847">
        <w:rPr>
          <w:rFonts w:eastAsia="Times New Roman"/>
          <w:iCs w:val="0"/>
          <w:color w:val="000000"/>
        </w:rPr>
        <w:t xml:space="preserve"> force</w:t>
      </w:r>
      <w:r w:rsidR="00EF565E">
        <w:rPr>
          <w:rFonts w:eastAsia="Times New Roman"/>
          <w:iCs w:val="0"/>
          <w:color w:val="000000"/>
        </w:rPr>
        <w:t xml:space="preserve">, since even </w:t>
      </w:r>
      <w:proofErr w:type="spellStart"/>
      <w:r w:rsidR="00EF565E">
        <w:rPr>
          <w:rFonts w:eastAsia="Times New Roman"/>
          <w:iCs w:val="0"/>
          <w:color w:val="000000"/>
        </w:rPr>
        <w:t>permissivists</w:t>
      </w:r>
      <w:proofErr w:type="spellEnd"/>
      <w:r w:rsidR="00EF565E">
        <w:rPr>
          <w:rFonts w:eastAsia="Times New Roman"/>
          <w:iCs w:val="0"/>
          <w:color w:val="000000"/>
        </w:rPr>
        <w:t xml:space="preserve"> must say that such bodies of evidence determine a sharp cutoff between </w:t>
      </w:r>
      <w:proofErr w:type="spellStart"/>
      <w:r w:rsidR="00EF565E">
        <w:rPr>
          <w:rFonts w:eastAsia="Times New Roman"/>
          <w:iCs w:val="0"/>
          <w:color w:val="000000"/>
        </w:rPr>
        <w:t>impermissive</w:t>
      </w:r>
      <w:proofErr w:type="spellEnd"/>
      <w:r w:rsidR="00EF565E">
        <w:rPr>
          <w:rFonts w:eastAsia="Times New Roman"/>
          <w:iCs w:val="0"/>
          <w:color w:val="000000"/>
        </w:rPr>
        <w:t xml:space="preserve"> and permissive responses</w:t>
      </w:r>
      <w:r w:rsidR="00493847">
        <w:rPr>
          <w:rFonts w:eastAsia="Times New Roman"/>
          <w:iCs w:val="0"/>
          <w:color w:val="000000"/>
        </w:rPr>
        <w:t>.</w:t>
      </w:r>
      <w:r w:rsidR="00EF565E">
        <w:rPr>
          <w:rFonts w:eastAsia="Times New Roman"/>
          <w:iCs w:val="0"/>
          <w:color w:val="000000"/>
        </w:rPr>
        <w:t xml:space="preserve"> </w:t>
      </w:r>
      <w:proofErr w:type="spellStart"/>
      <w:r w:rsidRPr="00EA4AF5">
        <w:rPr>
          <w:rFonts w:eastAsia="Times New Roman"/>
          <w:iCs w:val="0"/>
          <w:color w:val="000000"/>
        </w:rPr>
        <w:t>Permissivists</w:t>
      </w:r>
      <w:proofErr w:type="spellEnd"/>
      <w:r w:rsidRPr="00EA4AF5">
        <w:rPr>
          <w:rFonts w:eastAsia="Times New Roman"/>
          <w:iCs w:val="0"/>
          <w:color w:val="000000"/>
        </w:rPr>
        <w:t xml:space="preserve"> might </w:t>
      </w:r>
      <w:r>
        <w:rPr>
          <w:rFonts w:eastAsia="Times New Roman"/>
          <w:iCs w:val="0"/>
          <w:color w:val="000000"/>
        </w:rPr>
        <w:t xml:space="preserve">try to soften up these explanatory demands by saying </w:t>
      </w:r>
      <w:r w:rsidRPr="00EA4AF5">
        <w:rPr>
          <w:rFonts w:eastAsia="Times New Roman"/>
          <w:iCs w:val="0"/>
          <w:color w:val="000000"/>
        </w:rPr>
        <w:t xml:space="preserve">that the edges of the permissive zone are metaphysically indeterminate, or that we simply are never in a position to know where they are. We will evaluate these responses in section </w:t>
      </w:r>
      <w:r w:rsidR="00EF565E">
        <w:rPr>
          <w:rFonts w:eastAsia="Times New Roman"/>
          <w:iCs w:val="0"/>
          <w:color w:val="000000"/>
        </w:rPr>
        <w:t>3</w:t>
      </w:r>
      <w:r w:rsidRPr="00EA4AF5">
        <w:rPr>
          <w:rFonts w:eastAsia="Times New Roman"/>
          <w:iCs w:val="0"/>
          <w:color w:val="000000"/>
        </w:rPr>
        <w:t>.</w:t>
      </w:r>
      <w:r>
        <w:rPr>
          <w:rFonts w:eastAsia="Times New Roman"/>
          <w:iCs w:val="0"/>
          <w:color w:val="000000"/>
        </w:rPr>
        <w:t xml:space="preserve"> </w:t>
      </w:r>
    </w:p>
    <w:p w14:paraId="08321336" w14:textId="77777777" w:rsidR="00815918" w:rsidRDefault="00815918" w:rsidP="00815918">
      <w:pPr>
        <w:rPr>
          <w:rFonts w:eastAsia="Times New Roman"/>
          <w:iCs w:val="0"/>
          <w:color w:val="000000"/>
        </w:rPr>
      </w:pPr>
    </w:p>
    <w:p w14:paraId="0417A74F" w14:textId="47AB30E3" w:rsidR="00815918" w:rsidRDefault="00815918" w:rsidP="00815918">
      <w:pPr>
        <w:rPr>
          <w:rFonts w:eastAsia="Times New Roman"/>
          <w:iCs w:val="0"/>
          <w:color w:val="000000"/>
        </w:rPr>
      </w:pPr>
      <w:r>
        <w:rPr>
          <w:rFonts w:eastAsia="Times New Roman"/>
          <w:iCs w:val="0"/>
          <w:color w:val="000000"/>
        </w:rPr>
        <w:t xml:space="preserve">There is a final explanatory burden: if the permissivist </w:t>
      </w:r>
      <w:r w:rsidR="00EF565E">
        <w:rPr>
          <w:rFonts w:eastAsia="Times New Roman"/>
          <w:iCs w:val="0"/>
          <w:color w:val="000000"/>
        </w:rPr>
        <w:t xml:space="preserve">is committed to the existence of </w:t>
      </w:r>
      <w:r>
        <w:rPr>
          <w:rFonts w:eastAsia="Times New Roman"/>
          <w:iCs w:val="0"/>
          <w:color w:val="000000"/>
        </w:rPr>
        <w:t>both wide and narrow permissive cases, she must explain why some permissive cases are wide, and others narrow. Such a permissivist acknowledges two distinct kinds of permissive cases, wide and narrow, and needs to give us a</w:t>
      </w:r>
      <w:r w:rsidR="00EF565E">
        <w:rPr>
          <w:rFonts w:eastAsia="Times New Roman"/>
          <w:iCs w:val="0"/>
          <w:color w:val="000000"/>
        </w:rPr>
        <w:t xml:space="preserve">n </w:t>
      </w:r>
      <w:r>
        <w:rPr>
          <w:rFonts w:eastAsia="Times New Roman"/>
          <w:iCs w:val="0"/>
          <w:color w:val="000000"/>
        </w:rPr>
        <w:t>explanation of the difference between the narrow and wide permissive cases.</w:t>
      </w:r>
    </w:p>
    <w:p w14:paraId="1A7A2704" w14:textId="77777777" w:rsidR="00815918" w:rsidRPr="000426E9" w:rsidRDefault="00815918" w:rsidP="00815918">
      <w:pPr>
        <w:rPr>
          <w:rFonts w:eastAsia="Times New Roman"/>
          <w:iCs w:val="0"/>
          <w:color w:val="000000"/>
        </w:rPr>
      </w:pPr>
    </w:p>
    <w:p w14:paraId="5B378976" w14:textId="2CDC180D" w:rsidR="00815918" w:rsidRDefault="00815918" w:rsidP="00815918">
      <w:pPr>
        <w:rPr>
          <w:rFonts w:eastAsia="Times New Roman"/>
          <w:iCs w:val="0"/>
          <w:color w:val="000000"/>
        </w:rPr>
      </w:pPr>
      <w:r>
        <w:rPr>
          <w:rFonts w:eastAsia="Times New Roman"/>
          <w:iCs w:val="0"/>
          <w:color w:val="000000"/>
        </w:rPr>
        <w:t xml:space="preserve">Thus, </w:t>
      </w:r>
      <w:proofErr w:type="spellStart"/>
      <w:r>
        <w:rPr>
          <w:rFonts w:eastAsia="Times New Roman"/>
          <w:iCs w:val="0"/>
          <w:color w:val="000000"/>
        </w:rPr>
        <w:t>p</w:t>
      </w:r>
      <w:r w:rsidRPr="000426E9">
        <w:rPr>
          <w:rFonts w:eastAsia="Times New Roman"/>
          <w:iCs w:val="0"/>
          <w:color w:val="000000"/>
        </w:rPr>
        <w:t>ermissivists</w:t>
      </w:r>
      <w:proofErr w:type="spellEnd"/>
      <w:r w:rsidRPr="000426E9">
        <w:rPr>
          <w:rFonts w:eastAsia="Times New Roman"/>
          <w:iCs w:val="0"/>
          <w:color w:val="000000"/>
        </w:rPr>
        <w:t xml:space="preserve"> </w:t>
      </w:r>
      <w:r>
        <w:rPr>
          <w:rFonts w:eastAsia="Times New Roman"/>
          <w:iCs w:val="0"/>
          <w:color w:val="000000"/>
        </w:rPr>
        <w:t>need a theory of epistemic rationality which would enable them to answer three questions</w:t>
      </w:r>
      <w:r w:rsidR="004B6B58">
        <w:rPr>
          <w:rFonts w:eastAsia="Times New Roman"/>
          <w:iCs w:val="0"/>
          <w:color w:val="000000"/>
        </w:rPr>
        <w:t xml:space="preserve"> about the scope of epistemic permissions</w:t>
      </w:r>
      <w:r w:rsidRPr="000426E9">
        <w:rPr>
          <w:rFonts w:eastAsia="Times New Roman"/>
          <w:iCs w:val="0"/>
          <w:color w:val="000000"/>
        </w:rPr>
        <w:t>:</w:t>
      </w:r>
    </w:p>
    <w:p w14:paraId="7CA158DE" w14:textId="77777777" w:rsidR="00815918" w:rsidRDefault="00815918" w:rsidP="00815918">
      <w:pPr>
        <w:pStyle w:val="ListParagraph"/>
        <w:numPr>
          <w:ilvl w:val="0"/>
          <w:numId w:val="2"/>
        </w:numPr>
        <w:rPr>
          <w:rFonts w:eastAsia="Times New Roman"/>
          <w:iCs w:val="0"/>
          <w:color w:val="000000"/>
        </w:rPr>
      </w:pPr>
      <w:r>
        <w:rPr>
          <w:rFonts w:eastAsia="Times New Roman"/>
          <w:iCs w:val="0"/>
          <w:color w:val="000000"/>
        </w:rPr>
        <w:t>W</w:t>
      </w:r>
      <w:r w:rsidRPr="008D29A8">
        <w:rPr>
          <w:rFonts w:eastAsia="Times New Roman"/>
          <w:iCs w:val="0"/>
          <w:color w:val="000000"/>
        </w:rPr>
        <w:t>hy are some cases permissive and</w:t>
      </w:r>
      <w:r>
        <w:rPr>
          <w:rFonts w:eastAsia="Times New Roman"/>
          <w:iCs w:val="0"/>
          <w:color w:val="000000"/>
        </w:rPr>
        <w:t xml:space="preserve"> some cases </w:t>
      </w:r>
      <w:proofErr w:type="spellStart"/>
      <w:r>
        <w:rPr>
          <w:rFonts w:eastAsia="Times New Roman"/>
          <w:iCs w:val="0"/>
          <w:color w:val="000000"/>
        </w:rPr>
        <w:t>impermissive</w:t>
      </w:r>
      <w:proofErr w:type="spellEnd"/>
      <w:r>
        <w:rPr>
          <w:rFonts w:eastAsia="Times New Roman"/>
          <w:iCs w:val="0"/>
          <w:color w:val="000000"/>
        </w:rPr>
        <w:t>?</w:t>
      </w:r>
    </w:p>
    <w:p w14:paraId="54DB3728" w14:textId="0D13A21A" w:rsidR="00815918" w:rsidRDefault="00815918" w:rsidP="00815918">
      <w:pPr>
        <w:pStyle w:val="ListParagraph"/>
        <w:numPr>
          <w:ilvl w:val="0"/>
          <w:numId w:val="2"/>
        </w:numPr>
        <w:rPr>
          <w:rFonts w:eastAsia="Times New Roman"/>
          <w:iCs w:val="0"/>
          <w:color w:val="000000"/>
        </w:rPr>
      </w:pPr>
      <w:r>
        <w:rPr>
          <w:rFonts w:eastAsia="Times New Roman"/>
          <w:iCs w:val="0"/>
          <w:color w:val="000000"/>
        </w:rPr>
        <w:t>In narrow permissive cases, why are some doxastic attitudes permitted and others not?</w:t>
      </w:r>
    </w:p>
    <w:p w14:paraId="78DFD2C5" w14:textId="77777777" w:rsidR="00815918" w:rsidRDefault="00815918" w:rsidP="00815918">
      <w:pPr>
        <w:pStyle w:val="ListParagraph"/>
        <w:numPr>
          <w:ilvl w:val="0"/>
          <w:numId w:val="2"/>
        </w:numPr>
        <w:rPr>
          <w:rFonts w:eastAsia="Times New Roman"/>
          <w:iCs w:val="0"/>
          <w:color w:val="000000"/>
        </w:rPr>
      </w:pPr>
      <w:r>
        <w:rPr>
          <w:rFonts w:eastAsia="Times New Roman"/>
          <w:iCs w:val="0"/>
          <w:color w:val="000000"/>
        </w:rPr>
        <w:t>Among the permissive cases, why are some wide and others narrow?</w:t>
      </w:r>
    </w:p>
    <w:p w14:paraId="3DA5B638" w14:textId="60B2BFF6" w:rsidR="00815918" w:rsidRDefault="00EF565E" w:rsidP="00815918">
      <w:pPr>
        <w:rPr>
          <w:rFonts w:eastAsia="Times New Roman"/>
          <w:iCs w:val="0"/>
          <w:color w:val="000000"/>
        </w:rPr>
      </w:pPr>
      <w:r>
        <w:rPr>
          <w:rFonts w:eastAsia="Times New Roman"/>
          <w:iCs w:val="0"/>
          <w:color w:val="000000"/>
        </w:rPr>
        <w:t>Such a theory would allow the permissivist to discharge the explanatory burdens they incur in virtue of advancing a merely existentially quantified claim.</w:t>
      </w:r>
      <w:r w:rsidR="00CF4423">
        <w:rPr>
          <w:rFonts w:eastAsia="Times New Roman"/>
          <w:iCs w:val="0"/>
          <w:color w:val="000000"/>
        </w:rPr>
        <w:t xml:space="preserve"> </w:t>
      </w:r>
      <w:r w:rsidR="00BB5266">
        <w:rPr>
          <w:rFonts w:eastAsia="Times New Roman"/>
          <w:iCs w:val="0"/>
          <w:color w:val="000000"/>
        </w:rPr>
        <w:t xml:space="preserve">The only </w:t>
      </w:r>
      <w:r w:rsidR="004B6B58">
        <w:rPr>
          <w:rFonts w:eastAsia="Times New Roman"/>
          <w:iCs w:val="0"/>
          <w:color w:val="000000"/>
        </w:rPr>
        <w:t xml:space="preserve">permissivist </w:t>
      </w:r>
      <w:r w:rsidR="00BB5266">
        <w:rPr>
          <w:rFonts w:eastAsia="Times New Roman"/>
          <w:iCs w:val="0"/>
          <w:color w:val="000000"/>
        </w:rPr>
        <w:t>theory that dodges these explanatory demands</w:t>
      </w:r>
      <w:r w:rsidR="006A4B97">
        <w:rPr>
          <w:rFonts w:eastAsia="Times New Roman"/>
          <w:iCs w:val="0"/>
          <w:color w:val="000000"/>
        </w:rPr>
        <w:t xml:space="preserve"> entirely</w:t>
      </w:r>
      <w:r w:rsidR="00BB5266">
        <w:rPr>
          <w:rFonts w:eastAsia="Times New Roman"/>
          <w:iCs w:val="0"/>
          <w:color w:val="000000"/>
        </w:rPr>
        <w:t xml:space="preserve"> is what I call “nihilist permissivism.” If nihilist permissivism is true, then for every </w:t>
      </w:r>
      <w:r w:rsidR="006A4B97">
        <w:rPr>
          <w:rFonts w:eastAsia="Times New Roman"/>
          <w:iCs w:val="0"/>
          <w:color w:val="000000"/>
        </w:rPr>
        <w:t xml:space="preserve">body of evidence E, </w:t>
      </w:r>
      <w:r w:rsidR="00BB5266">
        <w:rPr>
          <w:rFonts w:eastAsia="Times New Roman"/>
          <w:iCs w:val="0"/>
          <w:color w:val="000000"/>
        </w:rPr>
        <w:t>person S, proposition P and doxastic attitude D</w:t>
      </w:r>
      <w:r w:rsidR="006A4B97">
        <w:rPr>
          <w:rFonts w:eastAsia="Times New Roman"/>
          <w:iCs w:val="0"/>
          <w:color w:val="000000"/>
        </w:rPr>
        <w:t xml:space="preserve">: when she possesses E, </w:t>
      </w:r>
      <w:r w:rsidR="00BB5266">
        <w:rPr>
          <w:rFonts w:eastAsia="Times New Roman"/>
          <w:iCs w:val="0"/>
          <w:color w:val="000000"/>
        </w:rPr>
        <w:t>S is permitted to take D to P.</w:t>
      </w:r>
      <w:r w:rsidR="006A4B97">
        <w:rPr>
          <w:rFonts w:eastAsia="Times New Roman"/>
          <w:iCs w:val="0"/>
          <w:color w:val="000000"/>
        </w:rPr>
        <w:t xml:space="preserve"> </w:t>
      </w:r>
      <w:r w:rsidR="00BB5266">
        <w:rPr>
          <w:rFonts w:eastAsia="Times New Roman"/>
          <w:iCs w:val="0"/>
          <w:color w:val="000000"/>
        </w:rPr>
        <w:t xml:space="preserve">In other words, </w:t>
      </w:r>
      <w:r w:rsidR="006A4B97">
        <w:rPr>
          <w:rFonts w:eastAsia="Times New Roman"/>
          <w:iCs w:val="0"/>
          <w:color w:val="000000"/>
        </w:rPr>
        <w:t xml:space="preserve">no </w:t>
      </w:r>
      <w:r w:rsidR="00BB5266">
        <w:rPr>
          <w:rFonts w:eastAsia="Times New Roman"/>
          <w:iCs w:val="0"/>
          <w:color w:val="000000"/>
        </w:rPr>
        <w:t>attitude is impermissible</w:t>
      </w:r>
      <w:r w:rsidR="006A4B97">
        <w:rPr>
          <w:rFonts w:eastAsia="Times New Roman"/>
          <w:iCs w:val="0"/>
          <w:color w:val="000000"/>
        </w:rPr>
        <w:t>—every case is a wide permissive case</w:t>
      </w:r>
      <w:r w:rsidR="00BB5266">
        <w:rPr>
          <w:rFonts w:eastAsia="Times New Roman"/>
          <w:iCs w:val="0"/>
          <w:color w:val="000000"/>
        </w:rPr>
        <w:t>. Since there is no divide between permissible and impermissible attitudes, there is no distinction that calls for explanation.</w:t>
      </w:r>
      <w:r w:rsidR="006A4B97">
        <w:rPr>
          <w:rFonts w:eastAsia="Times New Roman"/>
          <w:iCs w:val="0"/>
          <w:color w:val="000000"/>
        </w:rPr>
        <w:t xml:space="preserve"> I find this view very implausible</w:t>
      </w:r>
      <w:r w:rsidR="00776213">
        <w:rPr>
          <w:rFonts w:eastAsia="Times New Roman"/>
          <w:iCs w:val="0"/>
          <w:color w:val="000000"/>
        </w:rPr>
        <w:t>, despite the fact that it evades the central argument of my paper</w:t>
      </w:r>
      <w:r w:rsidR="006A4B97">
        <w:rPr>
          <w:rFonts w:eastAsia="Times New Roman"/>
          <w:iCs w:val="0"/>
          <w:color w:val="000000"/>
        </w:rPr>
        <w:t>.</w:t>
      </w:r>
      <w:r w:rsidR="006A4B97">
        <w:rPr>
          <w:rStyle w:val="FootnoteReference"/>
          <w:rFonts w:eastAsia="Times New Roman"/>
          <w:iCs w:val="0"/>
          <w:color w:val="000000"/>
        </w:rPr>
        <w:footnoteReference w:id="11"/>
      </w:r>
      <w:r w:rsidR="006A4B97">
        <w:rPr>
          <w:rFonts w:eastAsia="Times New Roman"/>
          <w:iCs w:val="0"/>
          <w:color w:val="000000"/>
        </w:rPr>
        <w:t xml:space="preserve"> </w:t>
      </w:r>
      <w:r w:rsidR="00815918">
        <w:rPr>
          <w:rFonts w:eastAsia="Times New Roman"/>
          <w:iCs w:val="0"/>
          <w:color w:val="000000"/>
        </w:rPr>
        <w:t xml:space="preserve">Any </w:t>
      </w:r>
      <w:r w:rsidR="006A4B97">
        <w:rPr>
          <w:rFonts w:eastAsia="Times New Roman"/>
          <w:iCs w:val="0"/>
          <w:color w:val="000000"/>
        </w:rPr>
        <w:t>non-nihilist form of</w:t>
      </w:r>
      <w:r w:rsidR="00815918">
        <w:rPr>
          <w:rFonts w:eastAsia="Times New Roman"/>
          <w:iCs w:val="0"/>
          <w:color w:val="000000"/>
        </w:rPr>
        <w:t xml:space="preserve"> permissivism posits some kind of structure to the space of epistemic requirements and permissions, a structure </w:t>
      </w:r>
      <w:r w:rsidR="006A4B97">
        <w:rPr>
          <w:rFonts w:eastAsia="Times New Roman"/>
          <w:iCs w:val="0"/>
          <w:color w:val="000000"/>
        </w:rPr>
        <w:t>that</w:t>
      </w:r>
      <w:r w:rsidR="00815918">
        <w:rPr>
          <w:rFonts w:eastAsia="Times New Roman"/>
          <w:iCs w:val="0"/>
          <w:color w:val="000000"/>
        </w:rPr>
        <w:t xml:space="preserve"> </w:t>
      </w:r>
      <w:r>
        <w:rPr>
          <w:rFonts w:eastAsia="Times New Roman"/>
          <w:iCs w:val="0"/>
          <w:color w:val="000000"/>
        </w:rPr>
        <w:t>requires</w:t>
      </w:r>
      <w:r w:rsidR="00815918">
        <w:rPr>
          <w:rFonts w:eastAsia="Times New Roman"/>
          <w:iCs w:val="0"/>
          <w:color w:val="000000"/>
        </w:rPr>
        <w:t xml:space="preserve"> </w:t>
      </w:r>
      <w:r w:rsidR="004B6B58">
        <w:rPr>
          <w:rFonts w:eastAsia="Times New Roman"/>
          <w:iCs w:val="0"/>
          <w:color w:val="000000"/>
        </w:rPr>
        <w:t>a commensurate</w:t>
      </w:r>
      <w:r w:rsidR="00815918">
        <w:rPr>
          <w:rFonts w:eastAsia="Times New Roman"/>
          <w:iCs w:val="0"/>
          <w:color w:val="000000"/>
        </w:rPr>
        <w:t xml:space="preserve"> level of explanatory support. Another </w:t>
      </w:r>
      <w:r w:rsidR="006A4B97">
        <w:rPr>
          <w:rFonts w:eastAsia="Times New Roman"/>
          <w:iCs w:val="0"/>
          <w:color w:val="000000"/>
        </w:rPr>
        <w:t>implausible</w:t>
      </w:r>
      <w:r w:rsidR="00815918">
        <w:rPr>
          <w:rFonts w:eastAsia="Times New Roman"/>
          <w:iCs w:val="0"/>
          <w:color w:val="000000"/>
        </w:rPr>
        <w:t xml:space="preserve"> view that I will reject is that these distinctions are brute: there is no explanation of the extent of</w:t>
      </w:r>
      <w:r w:rsidR="006A4B97">
        <w:rPr>
          <w:rFonts w:eastAsia="Times New Roman"/>
          <w:iCs w:val="0"/>
          <w:color w:val="000000"/>
        </w:rPr>
        <w:t xml:space="preserve"> epistemic</w:t>
      </w:r>
      <w:r w:rsidR="00815918">
        <w:rPr>
          <w:rFonts w:eastAsia="Times New Roman"/>
          <w:iCs w:val="0"/>
          <w:color w:val="000000"/>
        </w:rPr>
        <w:t xml:space="preserve"> permission. </w:t>
      </w:r>
      <w:r>
        <w:rPr>
          <w:rFonts w:eastAsia="Times New Roman"/>
          <w:iCs w:val="0"/>
          <w:color w:val="000000"/>
        </w:rPr>
        <w:t>The difference between permissive and non-permissive cases</w:t>
      </w:r>
      <w:r w:rsidR="00815918">
        <w:rPr>
          <w:rFonts w:eastAsia="Times New Roman"/>
          <w:iCs w:val="0"/>
          <w:color w:val="000000"/>
        </w:rPr>
        <w:t xml:space="preserve"> is something that</w:t>
      </w:r>
      <w:r w:rsidR="00CF4423">
        <w:rPr>
          <w:rFonts w:eastAsia="Times New Roman"/>
          <w:iCs w:val="0"/>
          <w:color w:val="000000"/>
        </w:rPr>
        <w:t xml:space="preserve"> </w:t>
      </w:r>
      <w:r w:rsidR="00815918">
        <w:rPr>
          <w:rFonts w:eastAsia="Times New Roman"/>
          <w:iCs w:val="0"/>
          <w:color w:val="000000"/>
        </w:rPr>
        <w:t>cries out for explanation, and to be told that there is no explanation is just as bad as to ignore the question entirely.</w:t>
      </w:r>
    </w:p>
    <w:p w14:paraId="194C567E" w14:textId="77777777" w:rsidR="00815918" w:rsidRPr="00E940D3" w:rsidRDefault="00815918" w:rsidP="00815918">
      <w:pPr>
        <w:rPr>
          <w:rFonts w:eastAsia="Times New Roman"/>
          <w:iCs w:val="0"/>
          <w:color w:val="000000"/>
        </w:rPr>
      </w:pPr>
    </w:p>
    <w:p w14:paraId="386577B4" w14:textId="73B32E54" w:rsidR="00CF4423" w:rsidRDefault="00815918" w:rsidP="00FD0A8B">
      <w:pPr>
        <w:rPr>
          <w:rFonts w:eastAsia="Times New Roman"/>
          <w:iCs w:val="0"/>
          <w:color w:val="000000"/>
        </w:rPr>
      </w:pPr>
      <w:r>
        <w:rPr>
          <w:rFonts w:eastAsia="Times New Roman"/>
          <w:iCs w:val="0"/>
          <w:color w:val="000000"/>
        </w:rPr>
        <w:t>Unfortunately, m</w:t>
      </w:r>
      <w:r w:rsidRPr="000426E9">
        <w:rPr>
          <w:rFonts w:eastAsia="Times New Roman"/>
          <w:iCs w:val="0"/>
          <w:color w:val="000000"/>
        </w:rPr>
        <w:t xml:space="preserve">ost of the papers </w:t>
      </w:r>
      <w:r>
        <w:rPr>
          <w:rFonts w:eastAsia="Times New Roman"/>
          <w:iCs w:val="0"/>
          <w:color w:val="000000"/>
        </w:rPr>
        <w:t>arguing for permissivism</w:t>
      </w:r>
      <w:r w:rsidRPr="000426E9">
        <w:rPr>
          <w:rFonts w:eastAsia="Times New Roman"/>
          <w:iCs w:val="0"/>
          <w:color w:val="000000"/>
        </w:rPr>
        <w:t xml:space="preserve"> simply seek to provide a counterexample to </w:t>
      </w:r>
      <w:r>
        <w:rPr>
          <w:rFonts w:eastAsia="Times New Roman"/>
          <w:iCs w:val="0"/>
          <w:color w:val="000000"/>
        </w:rPr>
        <w:t>the uniqueness thesis</w:t>
      </w:r>
      <w:r w:rsidRPr="000426E9">
        <w:rPr>
          <w:rFonts w:eastAsia="Times New Roman"/>
          <w:iCs w:val="0"/>
          <w:color w:val="000000"/>
        </w:rPr>
        <w:t xml:space="preserve">, </w:t>
      </w:r>
      <w:r>
        <w:rPr>
          <w:rFonts w:eastAsia="Times New Roman"/>
          <w:iCs w:val="0"/>
          <w:color w:val="000000"/>
        </w:rPr>
        <w:t xml:space="preserve">and do not even recognize that they incur these explanatory burdens, much less try to answer them. The lesson of our analysis is that coming up with an intuitively plausible counterexample is not sufficient to convince us that we should give up a universally quantified claim. This is not sufficient to shift the balance of considerations in favor of a merely existentially quantified claim against a universally quantified claim. It is an important step, no doubt, but the counterexample-provider also has a distinction to explain: </w:t>
      </w:r>
      <w:r w:rsidRPr="00F16CB4">
        <w:rPr>
          <w:rFonts w:eastAsia="Times New Roman"/>
          <w:i/>
          <w:color w:val="000000"/>
        </w:rPr>
        <w:t>why</w:t>
      </w:r>
      <w:r>
        <w:rPr>
          <w:rFonts w:eastAsia="Times New Roman"/>
          <w:iCs w:val="0"/>
          <w:color w:val="000000"/>
        </w:rPr>
        <w:t xml:space="preserve"> the predicate is true of some things, but false of others. </w:t>
      </w:r>
      <w:r w:rsidR="004A68B1">
        <w:rPr>
          <w:rFonts w:eastAsia="Times New Roman"/>
          <w:iCs w:val="0"/>
          <w:color w:val="000000"/>
        </w:rPr>
        <w:t>In the absence of such an explanation</w:t>
      </w:r>
      <w:r>
        <w:rPr>
          <w:rFonts w:eastAsia="Times New Roman"/>
          <w:iCs w:val="0"/>
          <w:color w:val="000000"/>
        </w:rPr>
        <w:t xml:space="preserve">, we may indeed be better advised to reject their counterexample and the intuitions behind it rather </w:t>
      </w:r>
      <w:r>
        <w:rPr>
          <w:rFonts w:eastAsia="Times New Roman"/>
          <w:iCs w:val="0"/>
          <w:color w:val="000000"/>
        </w:rPr>
        <w:lastRenderedPageBreak/>
        <w:t xml:space="preserve">than accept an account with unexplained and </w:t>
      </w:r>
      <w:r>
        <w:rPr>
          <w:rFonts w:eastAsia="Times New Roman"/>
          <w:i/>
          <w:color w:val="000000"/>
        </w:rPr>
        <w:t xml:space="preserve">ad hoc </w:t>
      </w:r>
      <w:r>
        <w:rPr>
          <w:rFonts w:eastAsia="Times New Roman"/>
          <w:iCs w:val="0"/>
          <w:color w:val="000000"/>
        </w:rPr>
        <w:t>distinctions.</w:t>
      </w:r>
      <w:r w:rsidR="004A68B1">
        <w:rPr>
          <w:rFonts w:eastAsia="Times New Roman"/>
          <w:iCs w:val="0"/>
          <w:color w:val="000000"/>
        </w:rPr>
        <w:t xml:space="preserve"> Philosophers generally have not recognized that advancing a counterexample incurs an explanatory burden, and accordingly, </w:t>
      </w:r>
      <w:proofErr w:type="spellStart"/>
      <w:r w:rsidR="004A68B1">
        <w:rPr>
          <w:rFonts w:eastAsia="Times New Roman"/>
          <w:iCs w:val="0"/>
          <w:color w:val="000000"/>
        </w:rPr>
        <w:t>permissivists</w:t>
      </w:r>
      <w:proofErr w:type="spellEnd"/>
      <w:r w:rsidR="004A68B1">
        <w:rPr>
          <w:rFonts w:eastAsia="Times New Roman"/>
          <w:iCs w:val="0"/>
          <w:color w:val="000000"/>
        </w:rPr>
        <w:t xml:space="preserve"> in particular have not taken up the challenge of explaining when and why epistemic permission arises.</w:t>
      </w:r>
      <w:r w:rsidR="00481FF1">
        <w:rPr>
          <w:rStyle w:val="FootnoteReference"/>
        </w:rPr>
        <w:footnoteReference w:id="12"/>
      </w:r>
      <w:r w:rsidR="004A68B1">
        <w:rPr>
          <w:rFonts w:eastAsia="Times New Roman"/>
          <w:iCs w:val="0"/>
          <w:color w:val="000000"/>
        </w:rPr>
        <w:t xml:space="preserve"> In the next section I will explore a couple of avenues on the permissivist’s behalf, ultimately rejecting both.</w:t>
      </w:r>
    </w:p>
    <w:p w14:paraId="08013117" w14:textId="312F2E3F" w:rsidR="00815918" w:rsidRPr="00481FF1" w:rsidRDefault="00815918" w:rsidP="00815918"/>
    <w:p w14:paraId="55B6D182" w14:textId="2563AB1C" w:rsidR="00AB727F" w:rsidRDefault="00815918" w:rsidP="00815918">
      <w:pPr>
        <w:rPr>
          <w:rFonts w:eastAsia="Times New Roman"/>
          <w:iCs w:val="0"/>
          <w:color w:val="000000"/>
        </w:rPr>
      </w:pPr>
      <w:r>
        <w:rPr>
          <w:rFonts w:eastAsia="Times New Roman"/>
          <w:iCs w:val="0"/>
          <w:color w:val="000000"/>
        </w:rPr>
        <w:t xml:space="preserve">I should note before moving on that the permissivist’s commitment to the existence of a range of permitted attitudes is the source of problems other than the ones that I am pressing, some of which have been highlighted in the recent literature. </w:t>
      </w:r>
      <w:proofErr w:type="spellStart"/>
      <w:r>
        <w:rPr>
          <w:rFonts w:eastAsia="Times New Roman"/>
          <w:iCs w:val="0"/>
          <w:color w:val="000000"/>
        </w:rPr>
        <w:t>Schultheis</w:t>
      </w:r>
      <w:proofErr w:type="spellEnd"/>
      <w:r>
        <w:rPr>
          <w:rFonts w:eastAsia="Times New Roman"/>
          <w:iCs w:val="0"/>
          <w:color w:val="000000"/>
        </w:rPr>
        <w:t xml:space="preserve"> (2018) argues that we could not know exactly where the endpoints of the permissible range lie because of our limited ability to ascertain what the requirements of rationality are (compare: we can’t tell what the height of a tree is down to the nearest inch just by looking, because our perceptual faculties are not perfect</w:t>
      </w:r>
      <w:r w:rsidR="004A68B1">
        <w:rPr>
          <w:rFonts w:eastAsia="Times New Roman"/>
          <w:iCs w:val="0"/>
          <w:color w:val="000000"/>
        </w:rPr>
        <w:t>, and l</w:t>
      </w:r>
      <w:r>
        <w:rPr>
          <w:rFonts w:eastAsia="Times New Roman"/>
          <w:iCs w:val="0"/>
          <w:color w:val="000000"/>
        </w:rPr>
        <w:t xml:space="preserve">ikewise, we couldn’t tell exactly what credences are permitted in a proposition down to a .000001 interval). </w:t>
      </w:r>
      <w:proofErr w:type="spellStart"/>
      <w:r>
        <w:rPr>
          <w:rFonts w:eastAsia="Times New Roman"/>
          <w:iCs w:val="0"/>
          <w:color w:val="000000"/>
        </w:rPr>
        <w:t>Schultheis</w:t>
      </w:r>
      <w:proofErr w:type="spellEnd"/>
      <w:r>
        <w:rPr>
          <w:rFonts w:eastAsia="Times New Roman"/>
          <w:iCs w:val="0"/>
          <w:color w:val="000000"/>
        </w:rPr>
        <w:t xml:space="preserve"> then argues that if one </w:t>
      </w:r>
      <w:r w:rsidR="004A68B1">
        <w:rPr>
          <w:rFonts w:eastAsia="Times New Roman"/>
          <w:iCs w:val="0"/>
          <w:color w:val="000000"/>
        </w:rPr>
        <w:t>cannot</w:t>
      </w:r>
      <w:r>
        <w:rPr>
          <w:rFonts w:eastAsia="Times New Roman"/>
          <w:iCs w:val="0"/>
          <w:color w:val="000000"/>
        </w:rPr>
        <w:t xml:space="preserve"> know where the edges of the permissible range are, then it is impermissible for one to have a credence that is in fact the endpoint of the permissible range</w:t>
      </w:r>
      <w:r w:rsidR="00AB727F">
        <w:rPr>
          <w:rFonts w:eastAsia="Times New Roman"/>
          <w:iCs w:val="0"/>
          <w:color w:val="000000"/>
        </w:rPr>
        <w:t>. This is because if one is choosing between two options, one of which one knows to be permissible and another of which might be permissible or might not, then one should choose the option which one knows to be permissible</w:t>
      </w:r>
      <w:r>
        <w:rPr>
          <w:rFonts w:eastAsia="Times New Roman"/>
          <w:iCs w:val="0"/>
          <w:color w:val="000000"/>
        </w:rPr>
        <w:t xml:space="preserve">. But this contradicts the assumption that </w:t>
      </w:r>
      <w:r w:rsidR="00AB727F">
        <w:rPr>
          <w:rFonts w:eastAsia="Times New Roman"/>
          <w:iCs w:val="0"/>
          <w:color w:val="000000"/>
        </w:rPr>
        <w:t>the</w:t>
      </w:r>
      <w:r>
        <w:rPr>
          <w:rFonts w:eastAsia="Times New Roman"/>
          <w:iCs w:val="0"/>
          <w:color w:val="000000"/>
        </w:rPr>
        <w:t xml:space="preserve"> attitude </w:t>
      </w:r>
      <w:r w:rsidR="00AB727F">
        <w:rPr>
          <w:rFonts w:eastAsia="Times New Roman"/>
          <w:iCs w:val="0"/>
          <w:color w:val="000000"/>
        </w:rPr>
        <w:t xml:space="preserve">on the edge of the permissible range </w:t>
      </w:r>
      <w:r>
        <w:rPr>
          <w:rFonts w:eastAsia="Times New Roman"/>
          <w:iCs w:val="0"/>
          <w:color w:val="000000"/>
        </w:rPr>
        <w:t>is indeed permissible</w:t>
      </w:r>
      <w:r w:rsidR="00AB727F">
        <w:rPr>
          <w:rFonts w:eastAsia="Times New Roman"/>
          <w:iCs w:val="0"/>
          <w:color w:val="000000"/>
        </w:rPr>
        <w:t>. Hence,</w:t>
      </w:r>
      <w:r>
        <w:rPr>
          <w:rFonts w:eastAsia="Times New Roman"/>
          <w:iCs w:val="0"/>
          <w:color w:val="000000"/>
        </w:rPr>
        <w:t xml:space="preserve"> there is no such permissible range. </w:t>
      </w:r>
    </w:p>
    <w:p w14:paraId="77C77D63" w14:textId="77777777" w:rsidR="00AB727F" w:rsidRDefault="00AB727F" w:rsidP="00815918">
      <w:pPr>
        <w:rPr>
          <w:rFonts w:eastAsia="Times New Roman"/>
          <w:iCs w:val="0"/>
          <w:color w:val="000000"/>
        </w:rPr>
      </w:pPr>
    </w:p>
    <w:p w14:paraId="30C4F11C" w14:textId="00C0AA45" w:rsidR="00815918" w:rsidRDefault="00815918" w:rsidP="00815918">
      <w:pPr>
        <w:rPr>
          <w:rFonts w:eastAsia="Times New Roman"/>
          <w:iCs w:val="0"/>
          <w:color w:val="000000"/>
        </w:rPr>
      </w:pPr>
      <w:r>
        <w:rPr>
          <w:rFonts w:eastAsia="Times New Roman"/>
          <w:iCs w:val="0"/>
          <w:color w:val="000000"/>
        </w:rPr>
        <w:t>Likewise, Horowitz (2014) argues that permissivism is incompatible with an accuracy-first explanation of the value of rationality.</w:t>
      </w:r>
      <w:r w:rsidR="00AB727F">
        <w:rPr>
          <w:rFonts w:eastAsia="Times New Roman"/>
          <w:iCs w:val="0"/>
          <w:color w:val="000000"/>
        </w:rPr>
        <w:t xml:space="preserve"> Consider a</w:t>
      </w:r>
      <w:r w:rsidR="00421FCE">
        <w:rPr>
          <w:rFonts w:eastAsia="Times New Roman"/>
          <w:iCs w:val="0"/>
          <w:color w:val="000000"/>
        </w:rPr>
        <w:t xml:space="preserve"> credence </w:t>
      </w:r>
      <w:r w:rsidR="00AB727F">
        <w:rPr>
          <w:rFonts w:eastAsia="Times New Roman"/>
          <w:iCs w:val="0"/>
          <w:color w:val="000000"/>
        </w:rPr>
        <w:t xml:space="preserve">A near the upper edge of the permissible range of credences. From the perspective of A, a credence B that is just a bit higher than A but outside of the permissible range is more expectedly accurate than a credence C further away from B than A, but </w:t>
      </w:r>
      <w:r w:rsidR="00421FCE">
        <w:rPr>
          <w:rFonts w:eastAsia="Times New Roman"/>
          <w:iCs w:val="0"/>
          <w:color w:val="000000"/>
        </w:rPr>
        <w:t>in</w:t>
      </w:r>
      <w:r w:rsidR="00AB727F">
        <w:rPr>
          <w:rFonts w:eastAsia="Times New Roman"/>
          <w:iCs w:val="0"/>
          <w:color w:val="000000"/>
        </w:rPr>
        <w:t xml:space="preserve"> the permissible range</w:t>
      </w:r>
      <w:r w:rsidR="00421FCE">
        <w:rPr>
          <w:rFonts w:eastAsia="Times New Roman"/>
          <w:iCs w:val="0"/>
          <w:color w:val="000000"/>
        </w:rPr>
        <w:t xml:space="preserve"> near the bottom</w:t>
      </w:r>
      <w:r w:rsidR="00AB727F">
        <w:rPr>
          <w:rFonts w:eastAsia="Times New Roman"/>
          <w:iCs w:val="0"/>
          <w:color w:val="000000"/>
        </w:rPr>
        <w:t xml:space="preserve">. This means that for the permissivist, </w:t>
      </w:r>
      <w:r>
        <w:rPr>
          <w:rFonts w:eastAsia="Times New Roman"/>
          <w:iCs w:val="0"/>
          <w:color w:val="000000"/>
        </w:rPr>
        <w:t>r</w:t>
      </w:r>
      <w:r w:rsidR="00AB727F">
        <w:rPr>
          <w:rFonts w:eastAsia="Times New Roman"/>
          <w:iCs w:val="0"/>
          <w:color w:val="000000"/>
        </w:rPr>
        <w:t xml:space="preserve">ationality </w:t>
      </w:r>
      <w:r>
        <w:rPr>
          <w:rFonts w:eastAsia="Times New Roman"/>
          <w:iCs w:val="0"/>
          <w:color w:val="000000"/>
        </w:rPr>
        <w:t>is not tightly connected with expected accuracy</w:t>
      </w:r>
      <w:r w:rsidR="001B3BBE">
        <w:rPr>
          <w:rFonts w:eastAsia="Times New Roman"/>
          <w:iCs w:val="0"/>
          <w:color w:val="000000"/>
        </w:rPr>
        <w:t xml:space="preserve">. </w:t>
      </w:r>
      <w:proofErr w:type="spellStart"/>
      <w:r w:rsidR="001B3BBE">
        <w:rPr>
          <w:rFonts w:eastAsia="Times New Roman"/>
          <w:iCs w:val="0"/>
          <w:color w:val="000000"/>
        </w:rPr>
        <w:t>Permissivists</w:t>
      </w:r>
      <w:proofErr w:type="spellEnd"/>
      <w:r w:rsidR="001B3BBE">
        <w:rPr>
          <w:rFonts w:eastAsia="Times New Roman"/>
          <w:iCs w:val="0"/>
          <w:color w:val="000000"/>
        </w:rPr>
        <w:t xml:space="preserve">, if they do not have credences in the dead center of the permissible range, will always regard some rationally </w:t>
      </w:r>
      <w:r w:rsidR="00421FCE">
        <w:rPr>
          <w:rFonts w:eastAsia="Times New Roman"/>
          <w:iCs w:val="0"/>
          <w:color w:val="000000"/>
        </w:rPr>
        <w:t>permissible</w:t>
      </w:r>
      <w:r w:rsidR="001B3BBE">
        <w:rPr>
          <w:rFonts w:eastAsia="Times New Roman"/>
          <w:iCs w:val="0"/>
          <w:color w:val="000000"/>
        </w:rPr>
        <w:t xml:space="preserve"> credences as less expectedly accurate than some impermissible ones</w:t>
      </w:r>
      <w:r>
        <w:rPr>
          <w:rFonts w:eastAsia="Times New Roman"/>
          <w:iCs w:val="0"/>
          <w:color w:val="000000"/>
        </w:rPr>
        <w:t>. And in Horowitz’s view, this is a damning objection to permissivism.</w:t>
      </w:r>
    </w:p>
    <w:p w14:paraId="7A50C7AB" w14:textId="0808EA94" w:rsidR="00421FCE" w:rsidRDefault="00421FCE" w:rsidP="00815918">
      <w:pPr>
        <w:rPr>
          <w:rFonts w:eastAsia="Times New Roman"/>
          <w:iCs w:val="0"/>
          <w:color w:val="000000"/>
        </w:rPr>
      </w:pPr>
    </w:p>
    <w:p w14:paraId="7B7683CF" w14:textId="3B29AA03" w:rsidR="00024E61" w:rsidRDefault="00421FCE" w:rsidP="002555F9">
      <w:pPr>
        <w:rPr>
          <w:rFonts w:eastAsia="Times New Roman"/>
          <w:iCs w:val="0"/>
          <w:color w:val="000000"/>
        </w:rPr>
      </w:pPr>
      <w:r>
        <w:rPr>
          <w:rFonts w:eastAsia="Times New Roman"/>
          <w:iCs w:val="0"/>
          <w:color w:val="000000"/>
        </w:rPr>
        <w:t xml:space="preserve">These arguments, though similar in form to mine, in fact make very different points than I </w:t>
      </w:r>
      <w:r w:rsidR="0065013A">
        <w:rPr>
          <w:rFonts w:eastAsia="Times New Roman"/>
          <w:iCs w:val="0"/>
          <w:color w:val="000000"/>
        </w:rPr>
        <w:t>make</w:t>
      </w:r>
      <w:r>
        <w:rPr>
          <w:rFonts w:eastAsia="Times New Roman"/>
          <w:iCs w:val="0"/>
          <w:color w:val="000000"/>
        </w:rPr>
        <w:t>.</w:t>
      </w:r>
      <w:r w:rsidR="00A401EA">
        <w:rPr>
          <w:rStyle w:val="FootnoteReference"/>
          <w:rFonts w:eastAsia="Times New Roman"/>
          <w:iCs w:val="0"/>
          <w:color w:val="000000"/>
        </w:rPr>
        <w:footnoteReference w:id="13"/>
      </w:r>
      <w:r>
        <w:rPr>
          <w:rFonts w:eastAsia="Times New Roman"/>
          <w:iCs w:val="0"/>
          <w:color w:val="000000"/>
        </w:rPr>
        <w:t xml:space="preserve"> </w:t>
      </w:r>
      <w:r w:rsidR="009F3525">
        <w:rPr>
          <w:rFonts w:eastAsia="Times New Roman"/>
          <w:iCs w:val="0"/>
          <w:color w:val="000000"/>
        </w:rPr>
        <w:t xml:space="preserve">Each of the three arguments identifies a distinct problem with the permissivist’s </w:t>
      </w:r>
      <w:r w:rsidR="009F3525">
        <w:rPr>
          <w:rFonts w:eastAsia="Times New Roman"/>
          <w:iCs w:val="0"/>
          <w:color w:val="000000"/>
        </w:rPr>
        <w:lastRenderedPageBreak/>
        <w:t>commitment to a range of permissible credences. Horowitz’s argument shows that permissivism undermines the most promising justification of the value of rationality</w:t>
      </w:r>
      <w:r w:rsidR="008370B8">
        <w:rPr>
          <w:rFonts w:eastAsia="Times New Roman"/>
          <w:iCs w:val="0"/>
          <w:color w:val="000000"/>
        </w:rPr>
        <w:t xml:space="preserve">: </w:t>
      </w:r>
      <w:r w:rsidR="009F3525">
        <w:rPr>
          <w:rFonts w:eastAsia="Times New Roman"/>
          <w:iCs w:val="0"/>
          <w:color w:val="000000"/>
        </w:rPr>
        <w:t xml:space="preserve">an accuracy first </w:t>
      </w:r>
      <w:r w:rsidR="0065013A">
        <w:rPr>
          <w:rFonts w:eastAsia="Times New Roman"/>
          <w:iCs w:val="0"/>
          <w:color w:val="000000"/>
        </w:rPr>
        <w:t>justification</w:t>
      </w:r>
      <w:r w:rsidR="009F3525">
        <w:rPr>
          <w:rFonts w:eastAsia="Times New Roman"/>
          <w:iCs w:val="0"/>
          <w:color w:val="000000"/>
        </w:rPr>
        <w:t xml:space="preserve">. </w:t>
      </w:r>
      <w:proofErr w:type="spellStart"/>
      <w:r w:rsidR="000F3F24">
        <w:rPr>
          <w:rFonts w:eastAsia="Times New Roman"/>
          <w:iCs w:val="0"/>
          <w:color w:val="000000"/>
        </w:rPr>
        <w:t>Schultheis’s</w:t>
      </w:r>
      <w:proofErr w:type="spellEnd"/>
      <w:r w:rsidR="000F3F24">
        <w:rPr>
          <w:rFonts w:eastAsia="Times New Roman"/>
          <w:iCs w:val="0"/>
          <w:color w:val="000000"/>
        </w:rPr>
        <w:t xml:space="preserve"> argument shows that our imperfect ability to </w:t>
      </w:r>
      <w:r w:rsidR="0065013A">
        <w:rPr>
          <w:rFonts w:eastAsia="Times New Roman"/>
          <w:iCs w:val="0"/>
          <w:color w:val="000000"/>
        </w:rPr>
        <w:t xml:space="preserve">know where the edges of the permissible zone lie shows that permissivism is false. My argument shows that </w:t>
      </w:r>
      <w:proofErr w:type="spellStart"/>
      <w:r w:rsidR="0065013A">
        <w:rPr>
          <w:rFonts w:eastAsia="Times New Roman"/>
          <w:iCs w:val="0"/>
          <w:color w:val="000000"/>
        </w:rPr>
        <w:t>permissivists</w:t>
      </w:r>
      <w:proofErr w:type="spellEnd"/>
      <w:r w:rsidR="0065013A">
        <w:rPr>
          <w:rFonts w:eastAsia="Times New Roman"/>
          <w:iCs w:val="0"/>
          <w:color w:val="000000"/>
        </w:rPr>
        <w:t xml:space="preserve"> need to explain the scope of permissive cases, and that they cannot do so. </w:t>
      </w:r>
      <w:r w:rsidR="009F3525">
        <w:rPr>
          <w:rFonts w:eastAsia="Times New Roman"/>
          <w:iCs w:val="0"/>
          <w:color w:val="000000"/>
        </w:rPr>
        <w:t>These arguments complement each other quite</w:t>
      </w:r>
      <w:r w:rsidR="00815918">
        <w:rPr>
          <w:rFonts w:eastAsia="Times New Roman"/>
          <w:iCs w:val="0"/>
          <w:color w:val="000000"/>
        </w:rPr>
        <w:t xml:space="preserve"> well</w:t>
      </w:r>
      <w:r w:rsidR="001B3BBE">
        <w:rPr>
          <w:rFonts w:eastAsia="Times New Roman"/>
          <w:iCs w:val="0"/>
          <w:color w:val="000000"/>
        </w:rPr>
        <w:t xml:space="preserve">, and together </w:t>
      </w:r>
      <w:r>
        <w:rPr>
          <w:rFonts w:eastAsia="Times New Roman"/>
          <w:iCs w:val="0"/>
          <w:color w:val="000000"/>
        </w:rPr>
        <w:t>the three</w:t>
      </w:r>
      <w:r w:rsidR="001B3BBE">
        <w:rPr>
          <w:rFonts w:eastAsia="Times New Roman"/>
          <w:iCs w:val="0"/>
          <w:color w:val="000000"/>
        </w:rPr>
        <w:t xml:space="preserve"> constitute a very compelling case against </w:t>
      </w:r>
      <w:r>
        <w:rPr>
          <w:rFonts w:eastAsia="Times New Roman"/>
          <w:iCs w:val="0"/>
          <w:color w:val="000000"/>
        </w:rPr>
        <w:t>the view that there is ever a range of permissible credences</w:t>
      </w:r>
      <w:r w:rsidR="001B3BBE">
        <w:rPr>
          <w:rFonts w:eastAsia="Times New Roman"/>
          <w:iCs w:val="0"/>
          <w:color w:val="000000"/>
        </w:rPr>
        <w:t>.</w:t>
      </w:r>
      <w:r w:rsidR="00152483">
        <w:rPr>
          <w:rFonts w:eastAsia="Times New Roman"/>
          <w:iCs w:val="0"/>
          <w:color w:val="000000"/>
        </w:rPr>
        <w:t xml:space="preserve"> </w:t>
      </w:r>
      <w:r w:rsidR="0065013A">
        <w:rPr>
          <w:rFonts w:eastAsia="Times New Roman"/>
          <w:iCs w:val="0"/>
          <w:color w:val="000000"/>
        </w:rPr>
        <w:t xml:space="preserve">I will have occasion to further discuss the relation </w:t>
      </w:r>
      <w:r w:rsidR="00DF0FE1">
        <w:rPr>
          <w:rFonts w:eastAsia="Times New Roman"/>
          <w:iCs w:val="0"/>
          <w:color w:val="000000"/>
        </w:rPr>
        <w:t xml:space="preserve">between my argument and those </w:t>
      </w:r>
      <w:r w:rsidR="0065013A">
        <w:rPr>
          <w:rFonts w:eastAsia="Times New Roman"/>
          <w:iCs w:val="0"/>
          <w:color w:val="000000"/>
        </w:rPr>
        <w:t xml:space="preserve">of </w:t>
      </w:r>
      <w:proofErr w:type="spellStart"/>
      <w:r w:rsidR="0065013A">
        <w:rPr>
          <w:rFonts w:eastAsia="Times New Roman"/>
          <w:iCs w:val="0"/>
          <w:color w:val="000000"/>
        </w:rPr>
        <w:t>Schultheis</w:t>
      </w:r>
      <w:proofErr w:type="spellEnd"/>
      <w:r w:rsidR="0065013A">
        <w:rPr>
          <w:rFonts w:eastAsia="Times New Roman"/>
          <w:iCs w:val="0"/>
          <w:color w:val="000000"/>
        </w:rPr>
        <w:t xml:space="preserve"> and Horowitz in the third section. </w:t>
      </w:r>
    </w:p>
    <w:p w14:paraId="2D1D0893" w14:textId="77777777" w:rsidR="0065013A" w:rsidRDefault="0065013A" w:rsidP="002555F9">
      <w:pPr>
        <w:rPr>
          <w:rFonts w:eastAsia="Times New Roman"/>
          <w:iCs w:val="0"/>
          <w:color w:val="000000"/>
        </w:rPr>
      </w:pPr>
    </w:p>
    <w:p w14:paraId="557910F7" w14:textId="208CB1EB" w:rsidR="00C941AC" w:rsidRPr="00F73C90" w:rsidRDefault="002555F9" w:rsidP="00E068FF">
      <w:pPr>
        <w:rPr>
          <w:rFonts w:eastAsia="Times New Roman"/>
          <w:iCs w:val="0"/>
          <w:color w:val="000000"/>
          <w:u w:val="single"/>
        </w:rPr>
      </w:pPr>
      <w:r w:rsidRPr="00F73C90">
        <w:rPr>
          <w:rFonts w:eastAsia="Times New Roman"/>
          <w:iCs w:val="0"/>
          <w:color w:val="000000"/>
          <w:u w:val="single"/>
        </w:rPr>
        <w:t xml:space="preserve">2. Answering the </w:t>
      </w:r>
      <w:r w:rsidR="00173B29" w:rsidRPr="00F73C90">
        <w:rPr>
          <w:rFonts w:eastAsia="Times New Roman"/>
          <w:iCs w:val="0"/>
          <w:color w:val="000000"/>
          <w:u w:val="single"/>
        </w:rPr>
        <w:t>e</w:t>
      </w:r>
      <w:r w:rsidRPr="00F73C90">
        <w:rPr>
          <w:rFonts w:eastAsia="Times New Roman"/>
          <w:iCs w:val="0"/>
          <w:color w:val="000000"/>
          <w:u w:val="single"/>
        </w:rPr>
        <w:t xml:space="preserve">xplanatory </w:t>
      </w:r>
      <w:r w:rsidR="00173B29" w:rsidRPr="00F73C90">
        <w:rPr>
          <w:rFonts w:eastAsia="Times New Roman"/>
          <w:iCs w:val="0"/>
          <w:color w:val="000000"/>
          <w:u w:val="single"/>
        </w:rPr>
        <w:t>d</w:t>
      </w:r>
      <w:r w:rsidRPr="00F73C90">
        <w:rPr>
          <w:rFonts w:eastAsia="Times New Roman"/>
          <w:iCs w:val="0"/>
          <w:color w:val="000000"/>
          <w:u w:val="single"/>
        </w:rPr>
        <w:t>emands</w:t>
      </w:r>
    </w:p>
    <w:p w14:paraId="51987D21" w14:textId="7EBF695D" w:rsidR="005C2606" w:rsidRDefault="00C941AC" w:rsidP="00E068FF">
      <w:pPr>
        <w:rPr>
          <w:rFonts w:eastAsia="Times New Roman"/>
          <w:iCs w:val="0"/>
          <w:color w:val="000000"/>
        </w:rPr>
      </w:pPr>
      <w:r>
        <w:rPr>
          <w:rFonts w:eastAsia="Times New Roman"/>
          <w:iCs w:val="0"/>
          <w:color w:val="000000"/>
        </w:rPr>
        <w:t xml:space="preserve">The only kind of permissivism </w:t>
      </w:r>
      <w:r w:rsidR="00776213">
        <w:rPr>
          <w:rFonts w:eastAsia="Times New Roman"/>
          <w:iCs w:val="0"/>
          <w:color w:val="000000"/>
        </w:rPr>
        <w:t>that</w:t>
      </w:r>
      <w:r>
        <w:rPr>
          <w:rFonts w:eastAsia="Times New Roman"/>
          <w:iCs w:val="0"/>
          <w:color w:val="000000"/>
        </w:rPr>
        <w:t xml:space="preserve"> has a principled answer to these </w:t>
      </w:r>
      <w:r w:rsidR="0065013A">
        <w:rPr>
          <w:rFonts w:eastAsia="Times New Roman"/>
          <w:iCs w:val="0"/>
          <w:color w:val="000000"/>
        </w:rPr>
        <w:t>explanatory demands</w:t>
      </w:r>
      <w:r>
        <w:rPr>
          <w:rFonts w:eastAsia="Times New Roman"/>
          <w:iCs w:val="0"/>
          <w:color w:val="000000"/>
        </w:rPr>
        <w:t xml:space="preserve"> is subjective </w:t>
      </w:r>
      <w:proofErr w:type="spellStart"/>
      <w:r>
        <w:rPr>
          <w:rFonts w:eastAsia="Times New Roman"/>
          <w:iCs w:val="0"/>
          <w:color w:val="000000"/>
        </w:rPr>
        <w:t>Bayesianism</w:t>
      </w:r>
      <w:proofErr w:type="spellEnd"/>
      <w:r>
        <w:rPr>
          <w:rFonts w:eastAsia="Times New Roman"/>
          <w:iCs w:val="0"/>
          <w:color w:val="000000"/>
        </w:rPr>
        <w:t>. Bayesians endorse</w:t>
      </w:r>
      <w:r w:rsidR="00E068FF">
        <w:rPr>
          <w:rFonts w:eastAsia="Times New Roman"/>
          <w:iCs w:val="0"/>
          <w:color w:val="000000"/>
        </w:rPr>
        <w:t xml:space="preserve"> only two requirements on the nature of rational belief. First, one </w:t>
      </w:r>
      <w:r w:rsidR="0065013A">
        <w:rPr>
          <w:rFonts w:eastAsia="Times New Roman"/>
          <w:iCs w:val="0"/>
          <w:color w:val="000000"/>
        </w:rPr>
        <w:t>must have</w:t>
      </w:r>
      <w:r w:rsidR="00E068FF">
        <w:rPr>
          <w:rFonts w:eastAsia="Times New Roman"/>
          <w:iCs w:val="0"/>
          <w:color w:val="000000"/>
        </w:rPr>
        <w:t xml:space="preserve"> probabilistically coherent credences</w:t>
      </w:r>
      <w:r w:rsidR="00A44A99">
        <w:rPr>
          <w:rFonts w:eastAsia="Times New Roman"/>
          <w:iCs w:val="0"/>
          <w:color w:val="000000"/>
        </w:rPr>
        <w:t xml:space="preserve"> at each time</w:t>
      </w:r>
      <w:r w:rsidR="00E068FF">
        <w:rPr>
          <w:rFonts w:eastAsia="Times New Roman"/>
          <w:iCs w:val="0"/>
          <w:color w:val="000000"/>
        </w:rPr>
        <w:t xml:space="preserve">. Second, one </w:t>
      </w:r>
      <w:r w:rsidR="0065013A">
        <w:rPr>
          <w:rFonts w:eastAsia="Times New Roman"/>
          <w:iCs w:val="0"/>
          <w:color w:val="000000"/>
        </w:rPr>
        <w:t xml:space="preserve">must </w:t>
      </w:r>
      <w:r w:rsidR="00E068FF">
        <w:rPr>
          <w:rFonts w:eastAsia="Times New Roman"/>
          <w:iCs w:val="0"/>
          <w:color w:val="000000"/>
        </w:rPr>
        <w:t xml:space="preserve">update those credences by conditionalization on one’s evidence. This epistemology is radically permissive. </w:t>
      </w:r>
      <w:r>
        <w:rPr>
          <w:rFonts w:eastAsia="Times New Roman"/>
          <w:iCs w:val="0"/>
          <w:color w:val="000000"/>
        </w:rPr>
        <w:t xml:space="preserve">The only </w:t>
      </w:r>
      <w:proofErr w:type="spellStart"/>
      <w:r>
        <w:rPr>
          <w:rFonts w:eastAsia="Times New Roman"/>
          <w:iCs w:val="0"/>
          <w:color w:val="000000"/>
        </w:rPr>
        <w:t>impermissive</w:t>
      </w:r>
      <w:proofErr w:type="spellEnd"/>
      <w:r>
        <w:rPr>
          <w:rFonts w:eastAsia="Times New Roman"/>
          <w:iCs w:val="0"/>
          <w:color w:val="000000"/>
        </w:rPr>
        <w:t xml:space="preserve"> cases are tautologies and contradictions, for which the only permitted credence is 1 and 0, respectively. </w:t>
      </w:r>
      <w:r w:rsidR="005C2606">
        <w:rPr>
          <w:rFonts w:eastAsia="Times New Roman"/>
          <w:iCs w:val="0"/>
          <w:color w:val="000000"/>
        </w:rPr>
        <w:t xml:space="preserve">Other than that, every case is permissive. Bayesians explain the scope of epistemic permission in the following way: only full confidence is permitted to </w:t>
      </w:r>
      <w:r w:rsidR="0065013A">
        <w:rPr>
          <w:rFonts w:eastAsia="Times New Roman"/>
          <w:iCs w:val="0"/>
          <w:color w:val="000000"/>
        </w:rPr>
        <w:t>tautologies</w:t>
      </w:r>
      <w:r w:rsidR="005C2606">
        <w:rPr>
          <w:rFonts w:eastAsia="Times New Roman"/>
          <w:iCs w:val="0"/>
          <w:color w:val="000000"/>
        </w:rPr>
        <w:t xml:space="preserve"> and zero confidence to </w:t>
      </w:r>
      <w:r w:rsidR="0065013A">
        <w:rPr>
          <w:rFonts w:eastAsia="Times New Roman"/>
          <w:iCs w:val="0"/>
          <w:color w:val="000000"/>
        </w:rPr>
        <w:t>contradictions</w:t>
      </w:r>
      <w:r w:rsidR="005C2606">
        <w:rPr>
          <w:rFonts w:eastAsia="Times New Roman"/>
          <w:iCs w:val="0"/>
          <w:color w:val="000000"/>
        </w:rPr>
        <w:t xml:space="preserve"> because having full or zero confidence in a proposition expresses certainty </w:t>
      </w:r>
      <w:r w:rsidR="0065013A">
        <w:rPr>
          <w:rFonts w:eastAsia="Times New Roman"/>
          <w:iCs w:val="0"/>
          <w:color w:val="000000"/>
        </w:rPr>
        <w:t>that one will</w:t>
      </w:r>
      <w:r w:rsidR="005C2606">
        <w:rPr>
          <w:rFonts w:eastAsia="Times New Roman"/>
          <w:iCs w:val="0"/>
          <w:color w:val="000000"/>
        </w:rPr>
        <w:t xml:space="preserve"> never gain any evidence </w:t>
      </w:r>
      <w:r w:rsidR="00776213">
        <w:rPr>
          <w:rFonts w:eastAsia="Times New Roman"/>
          <w:iCs w:val="0"/>
          <w:color w:val="000000"/>
        </w:rPr>
        <w:t>that</w:t>
      </w:r>
      <w:r w:rsidR="005C2606">
        <w:rPr>
          <w:rFonts w:eastAsia="Times New Roman"/>
          <w:iCs w:val="0"/>
          <w:color w:val="000000"/>
        </w:rPr>
        <w:t xml:space="preserve"> </w:t>
      </w:r>
      <w:r w:rsidR="0065013A">
        <w:rPr>
          <w:rFonts w:eastAsia="Times New Roman"/>
          <w:iCs w:val="0"/>
          <w:color w:val="000000"/>
        </w:rPr>
        <w:t>(dis)</w:t>
      </w:r>
      <w:r w:rsidR="005C2606">
        <w:rPr>
          <w:rFonts w:eastAsia="Times New Roman"/>
          <w:iCs w:val="0"/>
          <w:color w:val="000000"/>
        </w:rPr>
        <w:t xml:space="preserve">confirms the proposition. Tautologies and contradictions are the only propositions for which this confidence is warranted. </w:t>
      </w:r>
    </w:p>
    <w:p w14:paraId="7B332CEB" w14:textId="77777777" w:rsidR="005C2606" w:rsidRDefault="005C2606" w:rsidP="00E068FF">
      <w:pPr>
        <w:rPr>
          <w:rFonts w:eastAsia="Times New Roman"/>
          <w:iCs w:val="0"/>
          <w:color w:val="000000"/>
        </w:rPr>
      </w:pPr>
    </w:p>
    <w:p w14:paraId="0428C262" w14:textId="74014A76" w:rsidR="0037370E" w:rsidRDefault="005C2606" w:rsidP="00E068FF">
      <w:pPr>
        <w:rPr>
          <w:rFonts w:eastAsia="Times New Roman"/>
          <w:iCs w:val="0"/>
          <w:color w:val="000000"/>
        </w:rPr>
      </w:pPr>
      <w:r>
        <w:rPr>
          <w:rFonts w:eastAsia="Times New Roman"/>
          <w:iCs w:val="0"/>
          <w:color w:val="000000"/>
        </w:rPr>
        <w:t xml:space="preserve">For </w:t>
      </w:r>
      <w:r w:rsidR="00A44A99">
        <w:rPr>
          <w:rFonts w:eastAsia="Times New Roman"/>
          <w:iCs w:val="0"/>
          <w:color w:val="000000"/>
        </w:rPr>
        <w:t xml:space="preserve">contingent </w:t>
      </w:r>
      <w:r>
        <w:rPr>
          <w:rFonts w:eastAsia="Times New Roman"/>
          <w:iCs w:val="0"/>
          <w:color w:val="000000"/>
        </w:rPr>
        <w:t>propositions, any credence is permissible</w:t>
      </w:r>
      <w:r w:rsidR="00A44A99">
        <w:rPr>
          <w:rFonts w:eastAsia="Times New Roman"/>
          <w:iCs w:val="0"/>
          <w:color w:val="000000"/>
        </w:rPr>
        <w:t xml:space="preserve">, in the following sense. </w:t>
      </w:r>
      <w:r>
        <w:rPr>
          <w:rFonts w:eastAsia="Times New Roman"/>
          <w:iCs w:val="0"/>
          <w:color w:val="000000"/>
        </w:rPr>
        <w:t xml:space="preserve">There are indeed </w:t>
      </w:r>
      <w:r w:rsidR="0037370E">
        <w:rPr>
          <w:rFonts w:eastAsia="Times New Roman"/>
          <w:iCs w:val="0"/>
          <w:color w:val="000000"/>
        </w:rPr>
        <w:t xml:space="preserve">formal </w:t>
      </w:r>
      <w:r>
        <w:rPr>
          <w:rFonts w:eastAsia="Times New Roman"/>
          <w:iCs w:val="0"/>
          <w:color w:val="000000"/>
        </w:rPr>
        <w:t>constraints placed on the credences a subjective Bayesian might have in contingent propositions, but all of these constraints derive from pressures of coherence, be it coherence with the other attitudes the agent has at a time, or coherence with attitudes the agent had at an earlier time (the agent’s present attitudes must be derived from her past attitudes by conditionalizing on the evidence she received in the meantime</w:t>
      </w:r>
      <w:r w:rsidR="00491675">
        <w:rPr>
          <w:rFonts w:eastAsia="Times New Roman"/>
          <w:iCs w:val="0"/>
          <w:color w:val="000000"/>
        </w:rPr>
        <w:t>).</w:t>
      </w:r>
      <w:r w:rsidR="0037370E">
        <w:rPr>
          <w:rFonts w:eastAsia="Times New Roman"/>
          <w:iCs w:val="0"/>
          <w:color w:val="000000"/>
        </w:rPr>
        <w:t xml:space="preserve"> Thus, for a single agent, it is not the case that any credence in any contingent proposition is permitted—the agent’s attitudes must hang together in a specified way.</w:t>
      </w:r>
      <w:r w:rsidR="00A44A99">
        <w:rPr>
          <w:rFonts w:eastAsia="Times New Roman"/>
          <w:iCs w:val="0"/>
          <w:color w:val="000000"/>
        </w:rPr>
        <w:t xml:space="preserve"> But there are no substantive constraints</w:t>
      </w:r>
      <w:r w:rsidR="00BF154D">
        <w:rPr>
          <w:rFonts w:eastAsia="Times New Roman"/>
          <w:iCs w:val="0"/>
          <w:color w:val="000000"/>
        </w:rPr>
        <w:t xml:space="preserve"> on agents’ credences in contingent propositions</w:t>
      </w:r>
      <w:r w:rsidR="00A44A99">
        <w:rPr>
          <w:rFonts w:eastAsia="Times New Roman"/>
          <w:iCs w:val="0"/>
          <w:color w:val="000000"/>
        </w:rPr>
        <w:t xml:space="preserve">. This means that for any contingent proposition, body of evidence and credence, there is a subjective Bayesian agent who permissibly has that credence to that proposition given that body of evidence. So, every </w:t>
      </w:r>
      <w:r w:rsidR="00BF154D">
        <w:rPr>
          <w:rFonts w:eastAsia="Times New Roman"/>
          <w:iCs w:val="0"/>
          <w:color w:val="000000"/>
        </w:rPr>
        <w:t xml:space="preserve">body of evidence paired with </w:t>
      </w:r>
      <w:r w:rsidR="008677AA">
        <w:rPr>
          <w:rFonts w:eastAsia="Times New Roman"/>
          <w:iCs w:val="0"/>
          <w:color w:val="000000"/>
        </w:rPr>
        <w:t xml:space="preserve">a contingent proposition </w:t>
      </w:r>
      <w:r w:rsidR="00A44A99">
        <w:rPr>
          <w:rFonts w:eastAsia="Times New Roman"/>
          <w:iCs w:val="0"/>
          <w:color w:val="000000"/>
        </w:rPr>
        <w:t xml:space="preserve">is a permissive case. </w:t>
      </w:r>
      <w:r w:rsidR="0037370E">
        <w:rPr>
          <w:rFonts w:eastAsia="Times New Roman"/>
          <w:iCs w:val="0"/>
          <w:color w:val="000000"/>
        </w:rPr>
        <w:t xml:space="preserve">The scope of inter-personal permissions </w:t>
      </w:r>
      <w:r w:rsidR="008677AA">
        <w:rPr>
          <w:rFonts w:eastAsia="Times New Roman"/>
          <w:iCs w:val="0"/>
          <w:color w:val="000000"/>
        </w:rPr>
        <w:t xml:space="preserve">for Bayesians </w:t>
      </w:r>
      <w:r w:rsidR="0037370E">
        <w:rPr>
          <w:rFonts w:eastAsia="Times New Roman"/>
          <w:iCs w:val="0"/>
          <w:color w:val="000000"/>
        </w:rPr>
        <w:t>is indeed wide, even if the scope of intra-personal permissions is narrower.</w:t>
      </w:r>
    </w:p>
    <w:p w14:paraId="724CE08E" w14:textId="77777777" w:rsidR="00E068FF" w:rsidRDefault="00E068FF" w:rsidP="00E068FF">
      <w:pPr>
        <w:rPr>
          <w:rFonts w:eastAsia="Times New Roman"/>
          <w:iCs w:val="0"/>
          <w:color w:val="000000"/>
        </w:rPr>
      </w:pPr>
    </w:p>
    <w:p w14:paraId="0A4FA791" w14:textId="5A8580B8" w:rsidR="00E068FF" w:rsidRDefault="00E068FF" w:rsidP="00E068FF">
      <w:pPr>
        <w:rPr>
          <w:rFonts w:eastAsia="Times New Roman"/>
          <w:iCs w:val="0"/>
          <w:color w:val="000000"/>
        </w:rPr>
      </w:pPr>
      <w:r>
        <w:rPr>
          <w:rFonts w:eastAsia="Times New Roman"/>
          <w:iCs w:val="0"/>
          <w:color w:val="000000"/>
        </w:rPr>
        <w:t xml:space="preserve">I concede that subjective Bayesians can answer the explanatory demands that I have </w:t>
      </w:r>
      <w:r w:rsidR="0054656A">
        <w:rPr>
          <w:rFonts w:eastAsia="Times New Roman"/>
          <w:iCs w:val="0"/>
          <w:color w:val="000000"/>
        </w:rPr>
        <w:t>identified</w:t>
      </w:r>
      <w:r>
        <w:rPr>
          <w:rFonts w:eastAsia="Times New Roman"/>
          <w:iCs w:val="0"/>
          <w:color w:val="000000"/>
        </w:rPr>
        <w:t xml:space="preserve">. </w:t>
      </w:r>
      <w:r w:rsidR="008677AA">
        <w:rPr>
          <w:rFonts w:eastAsia="Times New Roman"/>
          <w:iCs w:val="0"/>
          <w:color w:val="000000"/>
        </w:rPr>
        <w:t xml:space="preserve">This is because they are extreme </w:t>
      </w:r>
      <w:proofErr w:type="spellStart"/>
      <w:r w:rsidR="008677AA">
        <w:rPr>
          <w:rFonts w:eastAsia="Times New Roman"/>
          <w:iCs w:val="0"/>
          <w:color w:val="000000"/>
        </w:rPr>
        <w:t>permissivists</w:t>
      </w:r>
      <w:proofErr w:type="spellEnd"/>
      <w:r w:rsidR="008677AA">
        <w:rPr>
          <w:rFonts w:eastAsia="Times New Roman"/>
          <w:iCs w:val="0"/>
          <w:color w:val="000000"/>
        </w:rPr>
        <w:t xml:space="preserve">: they think that almost all cases are permissive, and think that almost all attitudes are permitted in those permissive cases. And they have principled explanations of the few restrictions </w:t>
      </w:r>
      <w:r w:rsidR="00A401EA">
        <w:rPr>
          <w:rFonts w:eastAsia="Times New Roman"/>
          <w:iCs w:val="0"/>
          <w:color w:val="000000"/>
        </w:rPr>
        <w:t xml:space="preserve">they place </w:t>
      </w:r>
      <w:r w:rsidR="008677AA">
        <w:rPr>
          <w:rFonts w:eastAsia="Times New Roman"/>
          <w:iCs w:val="0"/>
          <w:color w:val="000000"/>
        </w:rPr>
        <w:t xml:space="preserve">on epistemic permission, all having to do with the nature of logical truths and contradictions. </w:t>
      </w:r>
      <w:r>
        <w:rPr>
          <w:rFonts w:eastAsia="Times New Roman"/>
          <w:iCs w:val="0"/>
          <w:color w:val="000000"/>
        </w:rPr>
        <w:t xml:space="preserve">But their overall epistemological outlook is highly implausible, given that they </w:t>
      </w:r>
      <w:r w:rsidR="008677AA">
        <w:rPr>
          <w:rFonts w:eastAsia="Times New Roman"/>
          <w:iCs w:val="0"/>
          <w:color w:val="000000"/>
        </w:rPr>
        <w:t>countenance</w:t>
      </w:r>
      <w:r>
        <w:rPr>
          <w:rFonts w:eastAsia="Times New Roman"/>
          <w:iCs w:val="0"/>
          <w:color w:val="000000"/>
        </w:rPr>
        <w:t xml:space="preserve"> no substantive constraints on rational belief.</w:t>
      </w:r>
      <w:r>
        <w:rPr>
          <w:rStyle w:val="FootnoteReference"/>
          <w:rFonts w:eastAsia="Times New Roman"/>
          <w:iCs w:val="0"/>
          <w:color w:val="000000"/>
        </w:rPr>
        <w:footnoteReference w:id="14"/>
      </w:r>
      <w:r>
        <w:rPr>
          <w:rFonts w:eastAsia="Times New Roman"/>
          <w:iCs w:val="0"/>
          <w:color w:val="000000"/>
        </w:rPr>
        <w:t xml:space="preserve"> Counter</w:t>
      </w:r>
      <w:r w:rsidR="00A401EA">
        <w:rPr>
          <w:rFonts w:eastAsia="Times New Roman"/>
          <w:iCs w:val="0"/>
          <w:color w:val="000000"/>
        </w:rPr>
        <w:t>-</w:t>
      </w:r>
      <w:r>
        <w:rPr>
          <w:rFonts w:eastAsia="Times New Roman"/>
          <w:iCs w:val="0"/>
          <w:color w:val="000000"/>
        </w:rPr>
        <w:t xml:space="preserve">inductivists and </w:t>
      </w:r>
      <w:proofErr w:type="spellStart"/>
      <w:r>
        <w:rPr>
          <w:rFonts w:eastAsia="Times New Roman"/>
          <w:iCs w:val="0"/>
          <w:color w:val="000000"/>
        </w:rPr>
        <w:t>grue</w:t>
      </w:r>
      <w:proofErr w:type="spellEnd"/>
      <w:r>
        <w:rPr>
          <w:rFonts w:eastAsia="Times New Roman"/>
          <w:iCs w:val="0"/>
          <w:color w:val="000000"/>
        </w:rPr>
        <w:t xml:space="preserve">-projectors are counted as rational by subjective Bayesians, if they are coherent, since subjective Bayesians place no substantive constraints on </w:t>
      </w:r>
      <w:r w:rsidR="0054656A">
        <w:rPr>
          <w:rFonts w:eastAsia="Times New Roman"/>
          <w:iCs w:val="0"/>
          <w:color w:val="000000"/>
        </w:rPr>
        <w:t xml:space="preserve">our prior conditional </w:t>
      </w:r>
      <w:r w:rsidR="0054656A">
        <w:rPr>
          <w:rFonts w:eastAsia="Times New Roman"/>
          <w:iCs w:val="0"/>
          <w:color w:val="000000"/>
        </w:rPr>
        <w:lastRenderedPageBreak/>
        <w:t xml:space="preserve">or unconditional probabilities. According to subjective </w:t>
      </w:r>
      <w:proofErr w:type="spellStart"/>
      <w:r w:rsidR="0054656A">
        <w:rPr>
          <w:rFonts w:eastAsia="Times New Roman"/>
          <w:iCs w:val="0"/>
          <w:color w:val="000000"/>
        </w:rPr>
        <w:t>Bayesianism</w:t>
      </w:r>
      <w:proofErr w:type="spellEnd"/>
      <w:r w:rsidR="0054656A">
        <w:rPr>
          <w:rFonts w:eastAsia="Times New Roman"/>
          <w:iCs w:val="0"/>
          <w:color w:val="000000"/>
        </w:rPr>
        <w:t xml:space="preserve">, someone with your same evidence could rationally have </w:t>
      </w:r>
      <w:r w:rsidR="00A401EA">
        <w:rPr>
          <w:rFonts w:eastAsia="Times New Roman"/>
          <w:iCs w:val="0"/>
          <w:color w:val="000000"/>
        </w:rPr>
        <w:t>very</w:t>
      </w:r>
      <w:r w:rsidR="0054656A">
        <w:rPr>
          <w:rFonts w:eastAsia="Times New Roman"/>
          <w:iCs w:val="0"/>
          <w:color w:val="000000"/>
        </w:rPr>
        <w:t xml:space="preserve"> high confidence that the moon is made of cheese, if </w:t>
      </w:r>
      <w:r w:rsidR="00A627AA">
        <w:rPr>
          <w:rFonts w:eastAsia="Times New Roman"/>
          <w:iCs w:val="0"/>
          <w:color w:val="000000"/>
        </w:rPr>
        <w:t>they have suitably different priors.</w:t>
      </w:r>
      <w:r w:rsidR="008463D1">
        <w:rPr>
          <w:rFonts w:eastAsia="Times New Roman"/>
          <w:iCs w:val="0"/>
          <w:color w:val="000000"/>
        </w:rPr>
        <w:t xml:space="preserve"> </w:t>
      </w:r>
      <w:r>
        <w:rPr>
          <w:rFonts w:eastAsia="Times New Roman"/>
          <w:iCs w:val="0"/>
          <w:color w:val="000000"/>
        </w:rPr>
        <w:t xml:space="preserve">This extreme permissivism about the conditional and unconditional priors is very implausible. Thus, our task should be to find a </w:t>
      </w:r>
      <w:r w:rsidRPr="00914E2D">
        <w:rPr>
          <w:rFonts w:eastAsia="Times New Roman"/>
          <w:i/>
          <w:color w:val="000000"/>
        </w:rPr>
        <w:t>plausible</w:t>
      </w:r>
      <w:r>
        <w:rPr>
          <w:rFonts w:eastAsia="Times New Roman"/>
          <w:iCs w:val="0"/>
          <w:color w:val="000000"/>
        </w:rPr>
        <w:t xml:space="preserve"> epistemological outlook which can answer the </w:t>
      </w:r>
      <w:r w:rsidR="008463D1">
        <w:rPr>
          <w:rFonts w:eastAsia="Times New Roman"/>
          <w:iCs w:val="0"/>
          <w:color w:val="000000"/>
        </w:rPr>
        <w:t>explanatory demands</w:t>
      </w:r>
      <w:r w:rsidR="00A401EA">
        <w:rPr>
          <w:rFonts w:eastAsia="Times New Roman"/>
          <w:iCs w:val="0"/>
          <w:color w:val="000000"/>
        </w:rPr>
        <w:t xml:space="preserve"> facing permissivism.</w:t>
      </w:r>
    </w:p>
    <w:p w14:paraId="043DE48E" w14:textId="274850C5" w:rsidR="002555F9" w:rsidRDefault="002555F9" w:rsidP="002555F9">
      <w:pPr>
        <w:rPr>
          <w:rFonts w:eastAsia="Times New Roman"/>
          <w:iCs w:val="0"/>
          <w:color w:val="000000"/>
        </w:rPr>
      </w:pPr>
    </w:p>
    <w:p w14:paraId="4340ECA3" w14:textId="2B90BF4D" w:rsidR="00786FFD" w:rsidRDefault="00473C33" w:rsidP="00E068FF">
      <w:pPr>
        <w:rPr>
          <w:rFonts w:eastAsia="Times New Roman"/>
          <w:iCs w:val="0"/>
          <w:color w:val="000000"/>
        </w:rPr>
      </w:pPr>
      <w:proofErr w:type="spellStart"/>
      <w:r>
        <w:rPr>
          <w:rFonts w:eastAsia="Times New Roman"/>
          <w:iCs w:val="0"/>
          <w:color w:val="000000"/>
        </w:rPr>
        <w:t>Schoenfield</w:t>
      </w:r>
      <w:proofErr w:type="spellEnd"/>
      <w:r>
        <w:rPr>
          <w:rFonts w:eastAsia="Times New Roman"/>
          <w:iCs w:val="0"/>
          <w:color w:val="000000"/>
        </w:rPr>
        <w:t xml:space="preserve"> (2014) and Kelly (2013) offer approaches that might be able to do the job.</w:t>
      </w:r>
      <w:r w:rsidR="007018CF">
        <w:rPr>
          <w:rFonts w:eastAsia="Times New Roman"/>
          <w:iCs w:val="0"/>
          <w:color w:val="000000"/>
        </w:rPr>
        <w:t xml:space="preserve"> </w:t>
      </w:r>
      <w:r w:rsidR="00E068FF">
        <w:rPr>
          <w:rFonts w:eastAsia="Times New Roman"/>
          <w:iCs w:val="0"/>
          <w:color w:val="000000"/>
        </w:rPr>
        <w:t xml:space="preserve">According to </w:t>
      </w:r>
      <w:proofErr w:type="spellStart"/>
      <w:r w:rsidR="007018CF">
        <w:rPr>
          <w:rFonts w:eastAsia="Times New Roman"/>
          <w:iCs w:val="0"/>
          <w:color w:val="000000"/>
        </w:rPr>
        <w:t>Schoenfield</w:t>
      </w:r>
      <w:proofErr w:type="spellEnd"/>
      <w:r w:rsidR="00E068FF">
        <w:rPr>
          <w:rFonts w:eastAsia="Times New Roman"/>
          <w:iCs w:val="0"/>
          <w:color w:val="000000"/>
        </w:rPr>
        <w:t xml:space="preserve">, there are many different </w:t>
      </w:r>
      <w:r w:rsidR="00E068FF" w:rsidRPr="007018CF">
        <w:rPr>
          <w:rFonts w:eastAsia="Times New Roman"/>
          <w:i/>
          <w:color w:val="000000"/>
        </w:rPr>
        <w:t>epistemic standards</w:t>
      </w:r>
      <w:r w:rsidR="00E068FF">
        <w:rPr>
          <w:rFonts w:eastAsia="Times New Roman"/>
          <w:iCs w:val="0"/>
          <w:color w:val="000000"/>
        </w:rPr>
        <w:t xml:space="preserve"> which one might reasonably adopt. She </w:t>
      </w:r>
      <w:r w:rsidR="00A401EA">
        <w:rPr>
          <w:rFonts w:eastAsia="Times New Roman"/>
          <w:iCs w:val="0"/>
          <w:color w:val="000000"/>
        </w:rPr>
        <w:t>notes that epistemic standards can be conceived of in a variety of ways</w:t>
      </w:r>
      <w:r w:rsidR="00E068FF">
        <w:rPr>
          <w:rFonts w:eastAsia="Times New Roman"/>
          <w:iCs w:val="0"/>
          <w:color w:val="000000"/>
        </w:rPr>
        <w:t xml:space="preserve">, </w:t>
      </w:r>
      <w:r w:rsidR="007018CF">
        <w:rPr>
          <w:rFonts w:eastAsia="Times New Roman"/>
          <w:iCs w:val="0"/>
          <w:color w:val="000000"/>
        </w:rPr>
        <w:t xml:space="preserve">but </w:t>
      </w:r>
      <w:r w:rsidR="00A401EA">
        <w:rPr>
          <w:rFonts w:eastAsia="Times New Roman"/>
          <w:iCs w:val="0"/>
          <w:color w:val="000000"/>
        </w:rPr>
        <w:t xml:space="preserve">I think that </w:t>
      </w:r>
      <w:r w:rsidR="007018CF">
        <w:rPr>
          <w:rFonts w:eastAsia="Times New Roman"/>
          <w:iCs w:val="0"/>
          <w:color w:val="000000"/>
        </w:rPr>
        <w:t>it is</w:t>
      </w:r>
      <w:r w:rsidR="00A401EA">
        <w:rPr>
          <w:rFonts w:eastAsia="Times New Roman"/>
          <w:iCs w:val="0"/>
          <w:color w:val="000000"/>
        </w:rPr>
        <w:t xml:space="preserve"> most</w:t>
      </w:r>
      <w:r w:rsidR="007018CF">
        <w:rPr>
          <w:rFonts w:eastAsia="Times New Roman"/>
          <w:iCs w:val="0"/>
          <w:color w:val="000000"/>
        </w:rPr>
        <w:t xml:space="preserve"> reasonable to think of them</w:t>
      </w:r>
      <w:r w:rsidR="00E068FF">
        <w:rPr>
          <w:rFonts w:eastAsia="Times New Roman"/>
          <w:iCs w:val="0"/>
          <w:color w:val="000000"/>
        </w:rPr>
        <w:t xml:space="preserve"> as different ways of balancing</w:t>
      </w:r>
      <w:r w:rsidR="003E6D72">
        <w:rPr>
          <w:rFonts w:eastAsia="Times New Roman"/>
          <w:iCs w:val="0"/>
          <w:color w:val="000000"/>
        </w:rPr>
        <w:t xml:space="preserve"> the many</w:t>
      </w:r>
      <w:r w:rsidR="00E068FF">
        <w:rPr>
          <w:rFonts w:eastAsia="Times New Roman"/>
          <w:iCs w:val="0"/>
          <w:color w:val="000000"/>
        </w:rPr>
        <w:t xml:space="preserve"> theoretical desiderata</w:t>
      </w:r>
      <w:r w:rsidR="00786FFD">
        <w:rPr>
          <w:rFonts w:eastAsia="Times New Roman"/>
          <w:iCs w:val="0"/>
          <w:color w:val="000000"/>
        </w:rPr>
        <w:t xml:space="preserve"> constitutive of good reasoning</w:t>
      </w:r>
      <w:r w:rsidR="007018CF">
        <w:rPr>
          <w:rFonts w:eastAsia="Times New Roman"/>
          <w:iCs w:val="0"/>
          <w:color w:val="000000"/>
        </w:rPr>
        <w:t>, like simplicity, strength, explanatory unification, non-arbitrariness, etc.</w:t>
      </w:r>
      <w:r w:rsidR="00786FFD">
        <w:rPr>
          <w:rFonts w:eastAsia="Times New Roman"/>
          <w:iCs w:val="0"/>
          <w:color w:val="000000"/>
        </w:rPr>
        <w:t xml:space="preserve"> </w:t>
      </w:r>
      <w:r w:rsidR="00E068FF">
        <w:rPr>
          <w:rFonts w:eastAsia="Times New Roman"/>
          <w:iCs w:val="0"/>
          <w:color w:val="000000"/>
        </w:rPr>
        <w:t>Put this way, it is very similar to an older view of David Lewis’s. Lewis held that the laws of nature were determined by the system</w:t>
      </w:r>
      <w:r w:rsidR="00786FFD">
        <w:rPr>
          <w:rFonts w:eastAsia="Times New Roman"/>
          <w:iCs w:val="0"/>
          <w:color w:val="000000"/>
        </w:rPr>
        <w:t xml:space="preserve"> of propositions</w:t>
      </w:r>
      <w:r w:rsidR="00E068FF">
        <w:rPr>
          <w:rFonts w:eastAsia="Times New Roman"/>
          <w:iCs w:val="0"/>
          <w:color w:val="000000"/>
        </w:rPr>
        <w:t xml:space="preserve"> which best weighed simplicity and strength, </w:t>
      </w:r>
      <w:r w:rsidR="00A401EA">
        <w:rPr>
          <w:rFonts w:eastAsia="Times New Roman"/>
          <w:iCs w:val="0"/>
          <w:color w:val="000000"/>
        </w:rPr>
        <w:t>but</w:t>
      </w:r>
      <w:r w:rsidR="00E068FF">
        <w:rPr>
          <w:rFonts w:eastAsia="Times New Roman"/>
          <w:iCs w:val="0"/>
          <w:color w:val="000000"/>
        </w:rPr>
        <w:t xml:space="preserve"> that there is no single objectively privileged way to weigh these two desiderata. Instead, different theorists may identify different systems as best, depending on the way they weigh competing theoretical virtues.</w:t>
      </w:r>
      <w:r w:rsidR="00A401EA">
        <w:rPr>
          <w:rStyle w:val="FootnoteReference"/>
          <w:rFonts w:eastAsia="Times New Roman"/>
          <w:iCs w:val="0"/>
          <w:color w:val="000000"/>
        </w:rPr>
        <w:footnoteReference w:id="15"/>
      </w:r>
      <w:r w:rsidR="00782A55">
        <w:rPr>
          <w:rFonts w:eastAsia="Times New Roman"/>
          <w:iCs w:val="0"/>
          <w:color w:val="000000"/>
        </w:rPr>
        <w:t xml:space="preserve"> Likewise, for </w:t>
      </w:r>
      <w:proofErr w:type="spellStart"/>
      <w:r w:rsidR="00782A55">
        <w:rPr>
          <w:rFonts w:eastAsia="Times New Roman"/>
          <w:iCs w:val="0"/>
          <w:color w:val="000000"/>
        </w:rPr>
        <w:t>Schoenfield</w:t>
      </w:r>
      <w:proofErr w:type="spellEnd"/>
      <w:r w:rsidR="00782A55">
        <w:rPr>
          <w:rFonts w:eastAsia="Times New Roman"/>
          <w:iCs w:val="0"/>
          <w:color w:val="000000"/>
        </w:rPr>
        <w:t xml:space="preserve">, different inquirers may permissibly have different attitudes on the basis of the same evidence, </w:t>
      </w:r>
      <w:r w:rsidR="00A401EA">
        <w:rPr>
          <w:rFonts w:eastAsia="Times New Roman"/>
          <w:iCs w:val="0"/>
          <w:color w:val="000000"/>
        </w:rPr>
        <w:t xml:space="preserve">but </w:t>
      </w:r>
      <w:r w:rsidR="00782A55">
        <w:rPr>
          <w:rFonts w:eastAsia="Times New Roman"/>
          <w:iCs w:val="0"/>
          <w:color w:val="000000"/>
        </w:rPr>
        <w:t xml:space="preserve">only if their standards differ. </w:t>
      </w:r>
      <w:proofErr w:type="gramStart"/>
      <w:r w:rsidR="00E068FF">
        <w:rPr>
          <w:rFonts w:eastAsia="Times New Roman"/>
          <w:iCs w:val="0"/>
          <w:color w:val="000000"/>
        </w:rPr>
        <w:t>So</w:t>
      </w:r>
      <w:proofErr w:type="gramEnd"/>
      <w:r w:rsidR="00E068FF">
        <w:rPr>
          <w:rFonts w:eastAsia="Times New Roman"/>
          <w:iCs w:val="0"/>
          <w:color w:val="000000"/>
        </w:rPr>
        <w:t xml:space="preserve"> we have a list of theoretical virtues, and a set of permissible ways to weigh those virtues against each other, and these are</w:t>
      </w:r>
      <w:r w:rsidR="00782A55">
        <w:rPr>
          <w:rFonts w:eastAsia="Times New Roman"/>
          <w:iCs w:val="0"/>
          <w:color w:val="000000"/>
        </w:rPr>
        <w:t xml:space="preserve"> the possible</w:t>
      </w:r>
      <w:r w:rsidR="00E068FF">
        <w:rPr>
          <w:rFonts w:eastAsia="Times New Roman"/>
          <w:iCs w:val="0"/>
          <w:color w:val="000000"/>
        </w:rPr>
        <w:t xml:space="preserve"> epistemic standards. </w:t>
      </w:r>
      <w:r w:rsidR="008370B8">
        <w:rPr>
          <w:rFonts w:eastAsia="Times New Roman"/>
          <w:iCs w:val="0"/>
          <w:color w:val="000000"/>
        </w:rPr>
        <w:t>Two people with the same evidence but different standards could rationally have different attitudes to a proposition.</w:t>
      </w:r>
      <w:r w:rsidR="00CF1083">
        <w:rPr>
          <w:rStyle w:val="FootnoteReference"/>
          <w:rFonts w:eastAsia="Times New Roman"/>
          <w:iCs w:val="0"/>
          <w:color w:val="000000"/>
        </w:rPr>
        <w:footnoteReference w:id="16"/>
      </w:r>
    </w:p>
    <w:p w14:paraId="5E0F9590" w14:textId="77777777" w:rsidR="00786FFD" w:rsidRDefault="00786FFD" w:rsidP="00E068FF">
      <w:pPr>
        <w:rPr>
          <w:rFonts w:eastAsia="Times New Roman"/>
          <w:iCs w:val="0"/>
          <w:color w:val="000000"/>
        </w:rPr>
      </w:pPr>
    </w:p>
    <w:p w14:paraId="73311FF5" w14:textId="2D7F04D4" w:rsidR="00782A55" w:rsidRDefault="00E068FF" w:rsidP="00E068FF">
      <w:r>
        <w:rPr>
          <w:rFonts w:eastAsia="Times New Roman"/>
          <w:iCs w:val="0"/>
          <w:color w:val="000000"/>
        </w:rPr>
        <w:t xml:space="preserve">Alternatively, </w:t>
      </w:r>
      <w:r>
        <w:t xml:space="preserve">Kelly (2013) suggests thinking of </w:t>
      </w:r>
      <w:r w:rsidR="00786FFD">
        <w:t xml:space="preserve">belief formation in terms of balancing the two Jamesian goals: believing true propositions and avoiding belief in false propositions. </w:t>
      </w:r>
      <w:r w:rsidR="00E20B04">
        <w:t xml:space="preserve">If these are our two goals in epistemic life, we may </w:t>
      </w:r>
      <w:r w:rsidR="0029027C">
        <w:t>form beliefs</w:t>
      </w:r>
      <w:r w:rsidR="00E20B04">
        <w:t xml:space="preserve"> differently depending on how we weigh the goals: someone who gives maximal weight to forming true beliefs and no weight to avoiding false belief will believe every proposition, and </w:t>
      </w:r>
      <w:r w:rsidR="00782A55">
        <w:t>someone</w:t>
      </w:r>
      <w:r w:rsidR="00E20B04">
        <w:t xml:space="preserve"> who give</w:t>
      </w:r>
      <w:r w:rsidR="00782A55">
        <w:t>s</w:t>
      </w:r>
      <w:r w:rsidR="00E20B04">
        <w:t xml:space="preserve"> the opposite weights will suspend judgement on every proposition. Though these two extremal weightings are </w:t>
      </w:r>
      <w:r w:rsidR="009376C1">
        <w:t xml:space="preserve">impermissible, </w:t>
      </w:r>
      <w:r w:rsidR="00782A55">
        <w:t>there are a variety of permissible intermediate weightings. P</w:t>
      </w:r>
      <w:r>
        <w:t xml:space="preserve">eople may permissibly weigh these two goals differently, and </w:t>
      </w:r>
      <w:r w:rsidR="00782A55">
        <w:t xml:space="preserve">if this is the case, it could rationalize the fact that they permissibly have different attitudes on the basis of the same evidence. </w:t>
      </w:r>
    </w:p>
    <w:p w14:paraId="3C2C9A26" w14:textId="16228969" w:rsidR="009376C1" w:rsidRDefault="009376C1" w:rsidP="00E068FF"/>
    <w:p w14:paraId="043D45F0" w14:textId="7C1B9418" w:rsidR="00E068FF" w:rsidRPr="008A6A49" w:rsidRDefault="009376C1" w:rsidP="00E068FF">
      <w:r>
        <w:t xml:space="preserve">Both </w:t>
      </w:r>
      <w:proofErr w:type="spellStart"/>
      <w:r>
        <w:t>Schoenfield’s</w:t>
      </w:r>
      <w:proofErr w:type="spellEnd"/>
      <w:r>
        <w:t xml:space="preserve"> and Kelly’s views are versions of inte</w:t>
      </w:r>
      <w:r w:rsidR="0029027C">
        <w:t>rpersonal</w:t>
      </w:r>
      <w:r>
        <w:t xml:space="preserve"> permissivism: once you’ve fixed the standards for a person, there is only one attitude that that person is permitted to have</w:t>
      </w:r>
      <w:r w:rsidR="00782A55">
        <w:t xml:space="preserve">, in light of those standards and the person’s evidence. </w:t>
      </w:r>
      <w:r>
        <w:t xml:space="preserve">But there are a wide </w:t>
      </w:r>
      <w:r w:rsidR="00782A55">
        <w:t>variety</w:t>
      </w:r>
      <w:r>
        <w:t xml:space="preserve"> of permissible standards that one could have, and the fact that others have these standards and disagree with one although they share one’s evidence does not </w:t>
      </w:r>
      <w:r w:rsidR="00782A55">
        <w:t>imply</w:t>
      </w:r>
      <w:r>
        <w:t xml:space="preserve"> that </w:t>
      </w:r>
      <w:r w:rsidR="00782A55">
        <w:t>either party</w:t>
      </w:r>
      <w:r>
        <w:t xml:space="preserve"> </w:t>
      </w:r>
      <w:r w:rsidR="00782A55">
        <w:t>is</w:t>
      </w:r>
      <w:r>
        <w:t xml:space="preserve"> irrational</w:t>
      </w:r>
      <w:r w:rsidR="00E068FF">
        <w:rPr>
          <w:rFonts w:eastAsia="Times New Roman"/>
          <w:iCs w:val="0"/>
          <w:color w:val="000000"/>
        </w:rPr>
        <w:t xml:space="preserve">. In this way, </w:t>
      </w:r>
      <w:proofErr w:type="spellStart"/>
      <w:r w:rsidR="00E068FF">
        <w:rPr>
          <w:rFonts w:eastAsia="Times New Roman"/>
          <w:iCs w:val="0"/>
          <w:color w:val="000000"/>
        </w:rPr>
        <w:t>Schoenfield</w:t>
      </w:r>
      <w:proofErr w:type="spellEnd"/>
      <w:r w:rsidR="008A6A49">
        <w:rPr>
          <w:rFonts w:eastAsia="Times New Roman"/>
          <w:iCs w:val="0"/>
          <w:color w:val="000000"/>
        </w:rPr>
        <w:t xml:space="preserve"> and Kelly</w:t>
      </w:r>
      <w:r w:rsidR="00E068FF">
        <w:rPr>
          <w:rFonts w:eastAsia="Times New Roman"/>
          <w:iCs w:val="0"/>
          <w:color w:val="000000"/>
        </w:rPr>
        <w:t xml:space="preserve"> do not have to answer the explanatory demands concerning the range of permissive cases and how permissive the cases are </w:t>
      </w:r>
      <w:r w:rsidR="00E068FF" w:rsidRPr="008A6A49">
        <w:rPr>
          <w:rFonts w:eastAsia="Times New Roman"/>
          <w:i/>
          <w:color w:val="000000"/>
        </w:rPr>
        <w:t>given a set of standards</w:t>
      </w:r>
      <w:r w:rsidR="00E068FF">
        <w:rPr>
          <w:rFonts w:eastAsia="Times New Roman"/>
          <w:iCs w:val="0"/>
          <w:color w:val="000000"/>
        </w:rPr>
        <w:t xml:space="preserve">, for there are no permissive cases when we relativize to a set of standards. </w:t>
      </w:r>
    </w:p>
    <w:p w14:paraId="3DB0B1EC" w14:textId="77777777" w:rsidR="00E068FF" w:rsidRDefault="00E068FF" w:rsidP="00E068FF">
      <w:pPr>
        <w:rPr>
          <w:rFonts w:eastAsia="Times New Roman"/>
          <w:iCs w:val="0"/>
          <w:color w:val="000000"/>
        </w:rPr>
      </w:pPr>
    </w:p>
    <w:p w14:paraId="044B9FD3" w14:textId="1DF94D6C" w:rsidR="0029027C" w:rsidRDefault="00E068FF" w:rsidP="002555F9">
      <w:pPr>
        <w:rPr>
          <w:rFonts w:eastAsia="Times New Roman"/>
          <w:iCs w:val="0"/>
          <w:color w:val="000000"/>
        </w:rPr>
      </w:pPr>
      <w:r>
        <w:rPr>
          <w:rFonts w:eastAsia="Times New Roman"/>
          <w:iCs w:val="0"/>
          <w:color w:val="000000"/>
        </w:rPr>
        <w:t xml:space="preserve">However, an exactly analogous explanatory demand faces </w:t>
      </w:r>
      <w:proofErr w:type="spellStart"/>
      <w:r>
        <w:rPr>
          <w:rFonts w:eastAsia="Times New Roman"/>
          <w:iCs w:val="0"/>
          <w:color w:val="000000"/>
        </w:rPr>
        <w:t>Schoenfield</w:t>
      </w:r>
      <w:proofErr w:type="spellEnd"/>
      <w:r w:rsidR="008A6A49">
        <w:rPr>
          <w:rFonts w:eastAsia="Times New Roman"/>
          <w:iCs w:val="0"/>
          <w:color w:val="000000"/>
        </w:rPr>
        <w:t xml:space="preserve"> and Kelly</w:t>
      </w:r>
      <w:r>
        <w:rPr>
          <w:rFonts w:eastAsia="Times New Roman"/>
          <w:iCs w:val="0"/>
          <w:color w:val="000000"/>
        </w:rPr>
        <w:t xml:space="preserve"> at the level of standards. What determines which standards are permissible and which are not? We need to explain the range of permissibility at the level of standards now, and this seems like a problem which is just as intractable. We can ask questions like: why is one way of weighing simplicity and strength permissible, but one that gives slightly more weight to strength impermissible? </w:t>
      </w:r>
      <w:r w:rsidR="008A6A49">
        <w:rPr>
          <w:rFonts w:eastAsia="Times New Roman"/>
          <w:iCs w:val="0"/>
          <w:color w:val="000000"/>
        </w:rPr>
        <w:t xml:space="preserve">Or: why is one way of weighing the Jamesian goals permissible, but one that gives slightly more weight to </w:t>
      </w:r>
      <w:r w:rsidR="001232A0">
        <w:rPr>
          <w:rFonts w:eastAsia="Times New Roman"/>
          <w:iCs w:val="0"/>
          <w:color w:val="000000"/>
        </w:rPr>
        <w:t>believing truths</w:t>
      </w:r>
      <w:r w:rsidR="008A6A49">
        <w:rPr>
          <w:rFonts w:eastAsia="Times New Roman"/>
          <w:iCs w:val="0"/>
          <w:color w:val="000000"/>
        </w:rPr>
        <w:t xml:space="preserve"> impermissible. </w:t>
      </w:r>
      <w:r w:rsidR="001232A0">
        <w:rPr>
          <w:rFonts w:eastAsia="Times New Roman"/>
          <w:iCs w:val="0"/>
          <w:color w:val="000000"/>
        </w:rPr>
        <w:t>We will still have to draw a sharp, arbitrary line which needs explaining, this time between the permissible and impermissible standards rather than between permissible and impermissible cases or permissible and impermissible attitudes</w:t>
      </w:r>
      <w:r w:rsidR="0029027C">
        <w:rPr>
          <w:rFonts w:eastAsia="Times New Roman"/>
          <w:iCs w:val="0"/>
          <w:color w:val="000000"/>
        </w:rPr>
        <w:t xml:space="preserve"> within a case</w:t>
      </w:r>
      <w:r w:rsidR="001232A0">
        <w:rPr>
          <w:rFonts w:eastAsia="Times New Roman"/>
          <w:iCs w:val="0"/>
          <w:color w:val="000000"/>
        </w:rPr>
        <w:t xml:space="preserve">. </w:t>
      </w:r>
      <w:r>
        <w:rPr>
          <w:rFonts w:eastAsia="Times New Roman"/>
          <w:iCs w:val="0"/>
          <w:color w:val="000000"/>
        </w:rPr>
        <w:t>This explanatory problem at the level of standards is no easier to solve than the explanatory problem at the level of first-order permissive cases, because they are structurally isomorphic. Let a permissive* case be a case in which there is some set of permissible standards which rationalizes one’s taking doxastic attitude D to proposition P given evidence E, and there is some set of permissible standards which rationalizes one’s taking doxastic attitude D</w:t>
      </w:r>
      <w:r w:rsidR="00FA48DB">
        <w:rPr>
          <w:rFonts w:eastAsia="Times New Roman"/>
          <w:iCs w:val="0"/>
          <w:color w:val="000000"/>
        </w:rPr>
        <w:t>’</w:t>
      </w:r>
      <w:r>
        <w:rPr>
          <w:rFonts w:eastAsia="Times New Roman"/>
          <w:iCs w:val="0"/>
          <w:color w:val="000000"/>
        </w:rPr>
        <w:t xml:space="preserve"> to proposition P given evidence E, where D =/= D</w:t>
      </w:r>
      <w:r w:rsidR="00FA48DB">
        <w:rPr>
          <w:rFonts w:eastAsia="Times New Roman"/>
          <w:iCs w:val="0"/>
          <w:color w:val="000000"/>
        </w:rPr>
        <w:t>’</w:t>
      </w:r>
      <w:r>
        <w:rPr>
          <w:rFonts w:eastAsia="Times New Roman"/>
          <w:iCs w:val="0"/>
          <w:color w:val="000000"/>
        </w:rPr>
        <w:t xml:space="preserve">. Our new problem is to explain the scope of permissive* cases, and this is no easier than explaining the scope of permissive cases. </w:t>
      </w:r>
      <w:proofErr w:type="spellStart"/>
      <w:r>
        <w:rPr>
          <w:rFonts w:eastAsia="Times New Roman"/>
          <w:iCs w:val="0"/>
          <w:color w:val="000000"/>
        </w:rPr>
        <w:t>Schoenfield’s</w:t>
      </w:r>
      <w:proofErr w:type="spellEnd"/>
      <w:r w:rsidR="00086652">
        <w:rPr>
          <w:rFonts w:eastAsia="Times New Roman"/>
          <w:iCs w:val="0"/>
          <w:color w:val="000000"/>
        </w:rPr>
        <w:t xml:space="preserve"> and Kelly’s</w:t>
      </w:r>
      <w:r>
        <w:rPr>
          <w:rFonts w:eastAsia="Times New Roman"/>
          <w:iCs w:val="0"/>
          <w:color w:val="000000"/>
        </w:rPr>
        <w:t xml:space="preserve"> standards-based </w:t>
      </w:r>
      <w:r w:rsidR="00086652">
        <w:rPr>
          <w:rFonts w:eastAsia="Times New Roman"/>
          <w:iCs w:val="0"/>
          <w:color w:val="000000"/>
        </w:rPr>
        <w:t xml:space="preserve">interpersonal </w:t>
      </w:r>
      <w:r w:rsidR="001232A0">
        <w:rPr>
          <w:rFonts w:eastAsia="Times New Roman"/>
          <w:iCs w:val="0"/>
          <w:color w:val="000000"/>
        </w:rPr>
        <w:t>permissivist</w:t>
      </w:r>
      <w:r w:rsidR="00086652">
        <w:rPr>
          <w:rFonts w:eastAsia="Times New Roman"/>
          <w:iCs w:val="0"/>
          <w:color w:val="000000"/>
        </w:rPr>
        <w:t xml:space="preserve"> </w:t>
      </w:r>
      <w:r>
        <w:rPr>
          <w:rFonts w:eastAsia="Times New Roman"/>
          <w:iCs w:val="0"/>
          <w:color w:val="000000"/>
        </w:rPr>
        <w:t xml:space="preserve">approach merely relocates the </w:t>
      </w:r>
      <w:r w:rsidR="001232A0">
        <w:rPr>
          <w:rFonts w:eastAsia="Times New Roman"/>
          <w:iCs w:val="0"/>
          <w:color w:val="000000"/>
        </w:rPr>
        <w:t>explanatory demands</w:t>
      </w:r>
      <w:r>
        <w:rPr>
          <w:rFonts w:eastAsia="Times New Roman"/>
          <w:iCs w:val="0"/>
          <w:color w:val="000000"/>
        </w:rPr>
        <w:t xml:space="preserve">, rather than </w:t>
      </w:r>
      <w:r w:rsidR="001232A0">
        <w:rPr>
          <w:rFonts w:eastAsia="Times New Roman"/>
          <w:iCs w:val="0"/>
          <w:color w:val="000000"/>
        </w:rPr>
        <w:t>answering them.</w:t>
      </w:r>
    </w:p>
    <w:p w14:paraId="64D230DF" w14:textId="77777777" w:rsidR="0029027C" w:rsidRDefault="0029027C" w:rsidP="002555F9">
      <w:pPr>
        <w:rPr>
          <w:rFonts w:eastAsia="Times New Roman"/>
          <w:iCs w:val="0"/>
          <w:color w:val="000000"/>
        </w:rPr>
      </w:pPr>
    </w:p>
    <w:p w14:paraId="37F4C279" w14:textId="1A951A43" w:rsidR="00195C6C" w:rsidRDefault="00195C6C" w:rsidP="002555F9">
      <w:pPr>
        <w:rPr>
          <w:rFonts w:eastAsia="Times New Roman"/>
          <w:iCs w:val="0"/>
          <w:color w:val="000000"/>
        </w:rPr>
      </w:pPr>
      <w:r>
        <w:rPr>
          <w:rFonts w:eastAsia="Times New Roman"/>
          <w:iCs w:val="0"/>
          <w:color w:val="000000"/>
        </w:rPr>
        <w:t xml:space="preserve">We have now seen that several different strategies for </w:t>
      </w:r>
      <w:r w:rsidR="00FE772E">
        <w:rPr>
          <w:rFonts w:eastAsia="Times New Roman"/>
          <w:iCs w:val="0"/>
          <w:color w:val="000000"/>
        </w:rPr>
        <w:t>dealing with</w:t>
      </w:r>
      <w:r>
        <w:rPr>
          <w:rFonts w:eastAsia="Times New Roman"/>
          <w:iCs w:val="0"/>
          <w:color w:val="000000"/>
        </w:rPr>
        <w:t xml:space="preserve"> the explanatory d</w:t>
      </w:r>
      <w:r w:rsidR="00FE772E">
        <w:rPr>
          <w:rFonts w:eastAsia="Times New Roman"/>
          <w:iCs w:val="0"/>
          <w:color w:val="000000"/>
        </w:rPr>
        <w:t xml:space="preserve">emands </w:t>
      </w:r>
      <w:r w:rsidR="00086652">
        <w:rPr>
          <w:rFonts w:eastAsia="Times New Roman"/>
          <w:iCs w:val="0"/>
          <w:color w:val="000000"/>
        </w:rPr>
        <w:t xml:space="preserve">either </w:t>
      </w:r>
      <w:r w:rsidR="00FE772E">
        <w:rPr>
          <w:rFonts w:eastAsia="Times New Roman"/>
          <w:iCs w:val="0"/>
          <w:color w:val="000000"/>
        </w:rPr>
        <w:t>entailed</w:t>
      </w:r>
      <w:r w:rsidR="00086652">
        <w:rPr>
          <w:rFonts w:eastAsia="Times New Roman"/>
          <w:iCs w:val="0"/>
          <w:color w:val="000000"/>
        </w:rPr>
        <w:t xml:space="preserve"> an implausible epistemological outlook, or merely relocated, rather than answered, the</w:t>
      </w:r>
      <w:r w:rsidR="00FE772E">
        <w:rPr>
          <w:rFonts w:eastAsia="Times New Roman"/>
          <w:iCs w:val="0"/>
          <w:color w:val="000000"/>
        </w:rPr>
        <w:t>m</w:t>
      </w:r>
      <w:r w:rsidR="00086652">
        <w:rPr>
          <w:rFonts w:eastAsia="Times New Roman"/>
          <w:iCs w:val="0"/>
          <w:color w:val="000000"/>
        </w:rPr>
        <w:t xml:space="preserve">. </w:t>
      </w:r>
      <w:r w:rsidR="00FE772E">
        <w:rPr>
          <w:rFonts w:eastAsia="Times New Roman"/>
          <w:iCs w:val="0"/>
          <w:color w:val="000000"/>
        </w:rPr>
        <w:t xml:space="preserve">This is the dilemma for the permissivist: any view on which the explanatory demands do not arise will be </w:t>
      </w:r>
      <w:r w:rsidR="0029027C">
        <w:rPr>
          <w:rFonts w:eastAsia="Times New Roman"/>
          <w:iCs w:val="0"/>
          <w:color w:val="000000"/>
        </w:rPr>
        <w:t xml:space="preserve">a </w:t>
      </w:r>
      <w:r w:rsidR="00FE772E">
        <w:rPr>
          <w:rFonts w:eastAsia="Times New Roman"/>
          <w:iCs w:val="0"/>
          <w:color w:val="000000"/>
        </w:rPr>
        <w:t>wildly implausible</w:t>
      </w:r>
      <w:r w:rsidR="0029027C">
        <w:rPr>
          <w:rFonts w:eastAsia="Times New Roman"/>
          <w:iCs w:val="0"/>
          <w:color w:val="000000"/>
        </w:rPr>
        <w:t>, extreme permissivism</w:t>
      </w:r>
      <w:r w:rsidR="00FE772E">
        <w:rPr>
          <w:rFonts w:eastAsia="Times New Roman"/>
          <w:iCs w:val="0"/>
          <w:color w:val="000000"/>
        </w:rPr>
        <w:t xml:space="preserve">, like subjective </w:t>
      </w:r>
      <w:proofErr w:type="spellStart"/>
      <w:r w:rsidR="00FE772E">
        <w:rPr>
          <w:rFonts w:eastAsia="Times New Roman"/>
          <w:iCs w:val="0"/>
          <w:color w:val="000000"/>
        </w:rPr>
        <w:t>Bayesianis</w:t>
      </w:r>
      <w:r w:rsidR="0029027C">
        <w:rPr>
          <w:rFonts w:eastAsia="Times New Roman"/>
          <w:iCs w:val="0"/>
          <w:color w:val="000000"/>
        </w:rPr>
        <w:t>m</w:t>
      </w:r>
      <w:proofErr w:type="spellEnd"/>
      <w:r w:rsidR="0029027C">
        <w:rPr>
          <w:rFonts w:eastAsia="Times New Roman"/>
          <w:iCs w:val="0"/>
          <w:color w:val="000000"/>
        </w:rPr>
        <w:t>. On the other hand, any view which uses</w:t>
      </w:r>
      <w:r w:rsidR="00FE772E">
        <w:rPr>
          <w:rFonts w:eastAsia="Times New Roman"/>
          <w:iCs w:val="0"/>
          <w:color w:val="000000"/>
        </w:rPr>
        <w:t xml:space="preserve"> some other factor to explain the scope of permission</w:t>
      </w:r>
      <w:r w:rsidR="0029027C">
        <w:rPr>
          <w:rFonts w:eastAsia="Times New Roman"/>
          <w:iCs w:val="0"/>
          <w:color w:val="000000"/>
        </w:rPr>
        <w:t xml:space="preserve"> will give rise to</w:t>
      </w:r>
      <w:r w:rsidR="00FE772E">
        <w:rPr>
          <w:rFonts w:eastAsia="Times New Roman"/>
          <w:iCs w:val="0"/>
          <w:color w:val="000000"/>
        </w:rPr>
        <w:t xml:space="preserve"> new explanatory demands</w:t>
      </w:r>
      <w:r w:rsidR="0029027C">
        <w:rPr>
          <w:rFonts w:eastAsia="Times New Roman"/>
          <w:iCs w:val="0"/>
          <w:color w:val="000000"/>
        </w:rPr>
        <w:t xml:space="preserve"> with</w:t>
      </w:r>
      <w:r w:rsidR="00FE772E">
        <w:rPr>
          <w:rFonts w:eastAsia="Times New Roman"/>
          <w:iCs w:val="0"/>
          <w:color w:val="000000"/>
        </w:rPr>
        <w:t xml:space="preserve"> regard to that factor. </w:t>
      </w:r>
      <w:r w:rsidR="006B1602">
        <w:rPr>
          <w:rFonts w:eastAsia="Times New Roman"/>
          <w:iCs w:val="0"/>
          <w:color w:val="000000"/>
        </w:rPr>
        <w:t>Since it looks like these explanatory demands cannot be answered, w</w:t>
      </w:r>
      <w:r w:rsidR="00086652">
        <w:rPr>
          <w:rFonts w:eastAsia="Times New Roman"/>
          <w:iCs w:val="0"/>
          <w:color w:val="000000"/>
        </w:rPr>
        <w:t>e shall now consider how the</w:t>
      </w:r>
      <w:r w:rsidR="0029027C">
        <w:rPr>
          <w:rFonts w:eastAsia="Times New Roman"/>
          <w:iCs w:val="0"/>
          <w:color w:val="000000"/>
        </w:rPr>
        <w:t>y</w:t>
      </w:r>
      <w:r w:rsidR="00086652">
        <w:rPr>
          <w:rFonts w:eastAsia="Times New Roman"/>
          <w:iCs w:val="0"/>
          <w:color w:val="000000"/>
        </w:rPr>
        <w:t xml:space="preserve"> might be softened, by appealing to vagueness or ignorance.</w:t>
      </w:r>
    </w:p>
    <w:p w14:paraId="3EBAD2B5" w14:textId="77777777" w:rsidR="00195C6C" w:rsidRDefault="00195C6C" w:rsidP="002555F9">
      <w:pPr>
        <w:rPr>
          <w:rFonts w:eastAsia="Times New Roman"/>
          <w:iCs w:val="0"/>
          <w:color w:val="000000"/>
        </w:rPr>
      </w:pPr>
    </w:p>
    <w:p w14:paraId="6D14101D" w14:textId="6C6A357C" w:rsidR="002555F9" w:rsidRPr="00F73C90" w:rsidRDefault="002555F9" w:rsidP="002555F9">
      <w:pPr>
        <w:rPr>
          <w:rFonts w:eastAsia="Times New Roman"/>
          <w:iCs w:val="0"/>
          <w:color w:val="000000"/>
          <w:u w:val="single"/>
        </w:rPr>
      </w:pPr>
      <w:r w:rsidRPr="00F73C90">
        <w:rPr>
          <w:rFonts w:eastAsia="Times New Roman"/>
          <w:iCs w:val="0"/>
          <w:color w:val="000000"/>
          <w:u w:val="single"/>
        </w:rPr>
        <w:t xml:space="preserve">3. Softening the </w:t>
      </w:r>
      <w:r w:rsidR="00173B29" w:rsidRPr="00F73C90">
        <w:rPr>
          <w:rFonts w:eastAsia="Times New Roman"/>
          <w:iCs w:val="0"/>
          <w:color w:val="000000"/>
          <w:u w:val="single"/>
        </w:rPr>
        <w:t>e</w:t>
      </w:r>
      <w:r w:rsidRPr="00F73C90">
        <w:rPr>
          <w:rFonts w:eastAsia="Times New Roman"/>
          <w:iCs w:val="0"/>
          <w:color w:val="000000"/>
          <w:u w:val="single"/>
        </w:rPr>
        <w:t xml:space="preserve">xplanatory </w:t>
      </w:r>
      <w:r w:rsidR="00173B29" w:rsidRPr="00F73C90">
        <w:rPr>
          <w:rFonts w:eastAsia="Times New Roman"/>
          <w:iCs w:val="0"/>
          <w:color w:val="000000"/>
          <w:u w:val="single"/>
        </w:rPr>
        <w:t>d</w:t>
      </w:r>
      <w:r w:rsidRPr="00F73C90">
        <w:rPr>
          <w:rFonts w:eastAsia="Times New Roman"/>
          <w:iCs w:val="0"/>
          <w:color w:val="000000"/>
          <w:u w:val="single"/>
        </w:rPr>
        <w:t>emands</w:t>
      </w:r>
    </w:p>
    <w:p w14:paraId="2778BD30" w14:textId="129B53FA" w:rsidR="00E068FF" w:rsidRDefault="00E068FF" w:rsidP="00E068FF">
      <w:pPr>
        <w:rPr>
          <w:rFonts w:eastAsia="Times New Roman"/>
          <w:iCs w:val="0"/>
          <w:color w:val="000000"/>
        </w:rPr>
      </w:pPr>
      <w:r>
        <w:rPr>
          <w:rFonts w:eastAsia="Times New Roman"/>
          <w:iCs w:val="0"/>
          <w:color w:val="000000"/>
        </w:rPr>
        <w:t xml:space="preserve">Two strategies are commonly appealed to in order to soften up explanatory demands </w:t>
      </w:r>
      <w:r w:rsidR="00195C6C">
        <w:rPr>
          <w:rFonts w:eastAsia="Times New Roman"/>
          <w:iCs w:val="0"/>
          <w:color w:val="000000"/>
        </w:rPr>
        <w:t xml:space="preserve">like those </w:t>
      </w:r>
      <w:r w:rsidR="00603DC7">
        <w:rPr>
          <w:rFonts w:eastAsia="Times New Roman"/>
          <w:iCs w:val="0"/>
          <w:color w:val="000000"/>
        </w:rPr>
        <w:t xml:space="preserve">facing </w:t>
      </w:r>
      <w:r w:rsidR="00195C6C">
        <w:rPr>
          <w:rFonts w:eastAsia="Times New Roman"/>
          <w:iCs w:val="0"/>
          <w:color w:val="000000"/>
        </w:rPr>
        <w:t>the permissivist</w:t>
      </w:r>
      <w:r>
        <w:rPr>
          <w:rFonts w:eastAsia="Times New Roman"/>
          <w:iCs w:val="0"/>
          <w:color w:val="000000"/>
        </w:rPr>
        <w:t xml:space="preserve">: </w:t>
      </w:r>
      <w:r w:rsidR="00607E73">
        <w:rPr>
          <w:rFonts w:eastAsia="Times New Roman"/>
          <w:iCs w:val="0"/>
          <w:color w:val="000000"/>
        </w:rPr>
        <w:t>identify a zone of vagueness or appeal to our ignorance of the relevant facts</w:t>
      </w:r>
      <w:r>
        <w:rPr>
          <w:rFonts w:eastAsia="Times New Roman"/>
          <w:iCs w:val="0"/>
          <w:color w:val="000000"/>
        </w:rPr>
        <w:t xml:space="preserve">. When one is asked to explain the sharp </w:t>
      </w:r>
      <w:proofErr w:type="gramStart"/>
      <w:r>
        <w:rPr>
          <w:rFonts w:eastAsia="Times New Roman"/>
          <w:iCs w:val="0"/>
          <w:color w:val="000000"/>
        </w:rPr>
        <w:t>line</w:t>
      </w:r>
      <w:proofErr w:type="gramEnd"/>
      <w:r>
        <w:rPr>
          <w:rFonts w:eastAsia="Times New Roman"/>
          <w:iCs w:val="0"/>
          <w:color w:val="000000"/>
        </w:rPr>
        <w:t xml:space="preserve"> one draws between the things that are F and the things that are not-F, one can appeal to the vagueness of “F” to make the line less sharp, and hence, to lessen the force of the explanatory demand. Or, one could appeal to a class of cases for which we do not (or perhaps could not) know whether they are F or not</w:t>
      </w:r>
      <w:r w:rsidR="00195C6C">
        <w:rPr>
          <w:rFonts w:eastAsia="Times New Roman"/>
          <w:iCs w:val="0"/>
          <w:color w:val="000000"/>
        </w:rPr>
        <w:t xml:space="preserve"> to make the line between F and not-F </w:t>
      </w:r>
      <w:r w:rsidR="00195C6C">
        <w:rPr>
          <w:rFonts w:eastAsia="Times New Roman"/>
          <w:i/>
          <w:color w:val="000000"/>
        </w:rPr>
        <w:t xml:space="preserve">look </w:t>
      </w:r>
      <w:r w:rsidR="00195C6C">
        <w:rPr>
          <w:rFonts w:eastAsia="Times New Roman"/>
          <w:iCs w:val="0"/>
          <w:color w:val="000000"/>
        </w:rPr>
        <w:t>less sharp</w:t>
      </w:r>
      <w:r>
        <w:rPr>
          <w:rFonts w:eastAsia="Times New Roman"/>
          <w:iCs w:val="0"/>
          <w:color w:val="000000"/>
        </w:rPr>
        <w:t>, and</w:t>
      </w:r>
      <w:r w:rsidR="00195C6C">
        <w:rPr>
          <w:rFonts w:eastAsia="Times New Roman"/>
          <w:iCs w:val="0"/>
          <w:color w:val="000000"/>
        </w:rPr>
        <w:t xml:space="preserve"> one could</w:t>
      </w:r>
      <w:r>
        <w:rPr>
          <w:rFonts w:eastAsia="Times New Roman"/>
          <w:iCs w:val="0"/>
          <w:color w:val="000000"/>
        </w:rPr>
        <w:t xml:space="preserve"> locate the tricky edge cases which generate the explanatory demands among these.</w:t>
      </w:r>
      <w:r>
        <w:rPr>
          <w:rStyle w:val="FootnoteReference"/>
          <w:rFonts w:eastAsia="Times New Roman"/>
          <w:iCs w:val="0"/>
          <w:color w:val="000000"/>
        </w:rPr>
        <w:footnoteReference w:id="17"/>
      </w:r>
      <w:r>
        <w:rPr>
          <w:rFonts w:eastAsia="Times New Roman"/>
          <w:iCs w:val="0"/>
          <w:color w:val="000000"/>
        </w:rPr>
        <w:t xml:space="preserve"> I shall </w:t>
      </w:r>
      <w:r w:rsidR="00C060D5">
        <w:rPr>
          <w:rFonts w:eastAsia="Times New Roman"/>
          <w:iCs w:val="0"/>
          <w:color w:val="000000"/>
        </w:rPr>
        <w:t xml:space="preserve">consider these </w:t>
      </w:r>
      <w:r w:rsidR="00603DC7">
        <w:rPr>
          <w:rFonts w:eastAsia="Times New Roman"/>
          <w:iCs w:val="0"/>
          <w:color w:val="000000"/>
        </w:rPr>
        <w:t>possibilities</w:t>
      </w:r>
      <w:r w:rsidR="00C060D5">
        <w:rPr>
          <w:rFonts w:eastAsia="Times New Roman"/>
          <w:iCs w:val="0"/>
          <w:color w:val="000000"/>
        </w:rPr>
        <w:t xml:space="preserve"> in turn, and </w:t>
      </w:r>
      <w:r>
        <w:rPr>
          <w:rFonts w:eastAsia="Times New Roman"/>
          <w:iCs w:val="0"/>
          <w:color w:val="000000"/>
        </w:rPr>
        <w:t xml:space="preserve">argue that neither </w:t>
      </w:r>
      <w:r w:rsidR="00195C6C">
        <w:rPr>
          <w:rFonts w:eastAsia="Times New Roman"/>
          <w:iCs w:val="0"/>
          <w:color w:val="000000"/>
        </w:rPr>
        <w:t>will ultimately work: the permissivist has no way to soften up the</w:t>
      </w:r>
      <w:r w:rsidR="00603DC7">
        <w:rPr>
          <w:rFonts w:eastAsia="Times New Roman"/>
          <w:iCs w:val="0"/>
          <w:color w:val="000000"/>
        </w:rPr>
        <w:t>se</w:t>
      </w:r>
      <w:r w:rsidR="00195C6C">
        <w:rPr>
          <w:rFonts w:eastAsia="Times New Roman"/>
          <w:iCs w:val="0"/>
          <w:color w:val="000000"/>
        </w:rPr>
        <w:t xml:space="preserve"> explanatory demands. </w:t>
      </w:r>
    </w:p>
    <w:p w14:paraId="11EE63DC" w14:textId="6EB78570" w:rsidR="000A073E" w:rsidRDefault="000A073E" w:rsidP="00E068FF">
      <w:pPr>
        <w:rPr>
          <w:rFonts w:eastAsia="Times New Roman"/>
          <w:iCs w:val="0"/>
          <w:color w:val="000000"/>
        </w:rPr>
      </w:pPr>
    </w:p>
    <w:p w14:paraId="11870271" w14:textId="5DB128C2" w:rsidR="004B7DEB" w:rsidRPr="004B7DEB" w:rsidRDefault="004B7DEB" w:rsidP="00E068FF">
      <w:pPr>
        <w:rPr>
          <w:rFonts w:eastAsia="Times New Roman"/>
          <w:iCs w:val="0"/>
          <w:color w:val="000000"/>
        </w:rPr>
      </w:pPr>
      <w:r>
        <w:rPr>
          <w:rFonts w:eastAsia="Times New Roman"/>
          <w:iCs w:val="0"/>
          <w:color w:val="000000"/>
          <w:u w:val="single"/>
        </w:rPr>
        <w:t>3.1: Vagueness</w:t>
      </w:r>
    </w:p>
    <w:p w14:paraId="5DFEA404" w14:textId="7DD58C32" w:rsidR="00607E73" w:rsidRDefault="00E068FF" w:rsidP="00607E73">
      <w:pPr>
        <w:rPr>
          <w:rFonts w:eastAsia="Times New Roman"/>
          <w:iCs w:val="0"/>
          <w:color w:val="000000"/>
        </w:rPr>
      </w:pPr>
      <w:r>
        <w:rPr>
          <w:rFonts w:eastAsia="Times New Roman"/>
          <w:iCs w:val="0"/>
          <w:color w:val="000000"/>
        </w:rPr>
        <w:t xml:space="preserve">Here is how the dialectic </w:t>
      </w:r>
      <w:r w:rsidR="000A073E">
        <w:rPr>
          <w:rFonts w:eastAsia="Times New Roman"/>
          <w:iCs w:val="0"/>
          <w:color w:val="000000"/>
        </w:rPr>
        <w:t>goes</w:t>
      </w:r>
      <w:r>
        <w:rPr>
          <w:rFonts w:eastAsia="Times New Roman"/>
          <w:iCs w:val="0"/>
          <w:color w:val="000000"/>
        </w:rPr>
        <w:t xml:space="preserve">, put more concretely. Suppose that the range of permissible credences in P in a permissive case is [.6, .8]. </w:t>
      </w:r>
      <w:r w:rsidR="000A073E">
        <w:rPr>
          <w:rFonts w:eastAsia="Times New Roman"/>
          <w:iCs w:val="0"/>
          <w:color w:val="000000"/>
        </w:rPr>
        <w:t xml:space="preserve">The </w:t>
      </w:r>
      <w:proofErr w:type="spellStart"/>
      <w:r w:rsidR="000A073E">
        <w:rPr>
          <w:rFonts w:eastAsia="Times New Roman"/>
          <w:iCs w:val="0"/>
          <w:color w:val="000000"/>
        </w:rPr>
        <w:t>uniquer</w:t>
      </w:r>
      <w:proofErr w:type="spellEnd"/>
      <w:r w:rsidR="000A073E">
        <w:rPr>
          <w:rFonts w:eastAsia="Times New Roman"/>
          <w:iCs w:val="0"/>
          <w:color w:val="000000"/>
        </w:rPr>
        <w:t xml:space="preserve"> asks w</w:t>
      </w:r>
      <w:r>
        <w:rPr>
          <w:rFonts w:eastAsia="Times New Roman"/>
          <w:iCs w:val="0"/>
          <w:color w:val="000000"/>
        </w:rPr>
        <w:t xml:space="preserve">hy a credence of .8 </w:t>
      </w:r>
      <w:r w:rsidR="0029027C">
        <w:rPr>
          <w:rFonts w:eastAsia="Times New Roman"/>
          <w:iCs w:val="0"/>
          <w:color w:val="000000"/>
        </w:rPr>
        <w:t xml:space="preserve">is </w:t>
      </w:r>
      <w:r>
        <w:rPr>
          <w:rFonts w:eastAsia="Times New Roman"/>
          <w:iCs w:val="0"/>
          <w:color w:val="000000"/>
        </w:rPr>
        <w:t>permitted but a credence of .800001 is not permitted</w:t>
      </w:r>
      <w:r w:rsidR="0029027C">
        <w:rPr>
          <w:rFonts w:eastAsia="Times New Roman"/>
          <w:iCs w:val="0"/>
          <w:color w:val="000000"/>
        </w:rPr>
        <w:t>.</w:t>
      </w:r>
      <w:r>
        <w:rPr>
          <w:rFonts w:eastAsia="Times New Roman"/>
          <w:iCs w:val="0"/>
          <w:color w:val="000000"/>
        </w:rPr>
        <w:t xml:space="preserve"> What is the relevant difference between</w:t>
      </w:r>
      <w:r w:rsidR="000A073E">
        <w:rPr>
          <w:rFonts w:eastAsia="Times New Roman"/>
          <w:iCs w:val="0"/>
          <w:color w:val="000000"/>
        </w:rPr>
        <w:t xml:space="preserve"> a credence of</w:t>
      </w:r>
      <w:r>
        <w:rPr>
          <w:rFonts w:eastAsia="Times New Roman"/>
          <w:iCs w:val="0"/>
          <w:color w:val="000000"/>
        </w:rPr>
        <w:t xml:space="preserve"> </w:t>
      </w:r>
      <w:r>
        <w:rPr>
          <w:rFonts w:eastAsia="Times New Roman"/>
          <w:iCs w:val="0"/>
          <w:color w:val="000000"/>
        </w:rPr>
        <w:lastRenderedPageBreak/>
        <w:t>.8 and .800001 such that the former is rational and the latter is irrational? A natural reply t</w:t>
      </w:r>
      <w:r w:rsidR="00A375EE">
        <w:rPr>
          <w:rFonts w:eastAsia="Times New Roman"/>
          <w:iCs w:val="0"/>
          <w:color w:val="000000"/>
        </w:rPr>
        <w:t>o this request for explanation</w:t>
      </w:r>
      <w:r>
        <w:rPr>
          <w:rFonts w:eastAsia="Times New Roman"/>
          <w:iCs w:val="0"/>
          <w:color w:val="000000"/>
        </w:rPr>
        <w:t xml:space="preserve"> is that the permissive range of credences does not have sharp borders. It is not the case that .8 is a determinately permissible credence but .</w:t>
      </w:r>
      <w:r w:rsidR="000A073E">
        <w:rPr>
          <w:rFonts w:eastAsia="Times New Roman"/>
          <w:iCs w:val="0"/>
          <w:color w:val="000000"/>
        </w:rPr>
        <w:t xml:space="preserve">800001 </w:t>
      </w:r>
      <w:r>
        <w:rPr>
          <w:rFonts w:eastAsia="Times New Roman"/>
          <w:iCs w:val="0"/>
          <w:color w:val="000000"/>
        </w:rPr>
        <w:t xml:space="preserve">is a determinately impermissible credence. Rather, it is that the credences around .8 are such that it is indeterminate whether they are permissible or impermissible. This reply is attractive because it eliminates the sharp </w:t>
      </w:r>
      <w:r w:rsidR="00A375EE">
        <w:rPr>
          <w:rFonts w:eastAsia="Times New Roman"/>
          <w:iCs w:val="0"/>
          <w:color w:val="000000"/>
        </w:rPr>
        <w:t xml:space="preserve">and seemingly arbitrary </w:t>
      </w:r>
      <w:r>
        <w:rPr>
          <w:rFonts w:eastAsia="Times New Roman"/>
          <w:iCs w:val="0"/>
          <w:color w:val="000000"/>
        </w:rPr>
        <w:t xml:space="preserve">transition between the permissible and the impermissible credences </w:t>
      </w:r>
      <w:r w:rsidR="00C060D5">
        <w:rPr>
          <w:rFonts w:eastAsia="Times New Roman"/>
          <w:iCs w:val="0"/>
          <w:color w:val="000000"/>
        </w:rPr>
        <w:t>which called</w:t>
      </w:r>
      <w:r>
        <w:rPr>
          <w:rFonts w:eastAsia="Times New Roman"/>
          <w:iCs w:val="0"/>
          <w:color w:val="000000"/>
        </w:rPr>
        <w:t xml:space="preserve"> </w:t>
      </w:r>
      <w:r w:rsidR="00A375EE">
        <w:rPr>
          <w:rFonts w:eastAsia="Times New Roman"/>
          <w:iCs w:val="0"/>
          <w:color w:val="000000"/>
        </w:rPr>
        <w:t xml:space="preserve">out </w:t>
      </w:r>
      <w:r>
        <w:rPr>
          <w:rFonts w:eastAsia="Times New Roman"/>
          <w:iCs w:val="0"/>
          <w:color w:val="000000"/>
        </w:rPr>
        <w:t>for explanation.</w:t>
      </w:r>
    </w:p>
    <w:p w14:paraId="047068E8" w14:textId="77777777" w:rsidR="00607E73" w:rsidRDefault="00607E73" w:rsidP="00607E73">
      <w:pPr>
        <w:rPr>
          <w:rFonts w:eastAsia="Times New Roman"/>
          <w:iCs w:val="0"/>
          <w:color w:val="000000"/>
        </w:rPr>
      </w:pPr>
    </w:p>
    <w:p w14:paraId="514B38A6" w14:textId="0963DDBC" w:rsidR="00603DC7" w:rsidRDefault="00607E73" w:rsidP="00607E73">
      <w:pPr>
        <w:rPr>
          <w:rFonts w:eastAsia="Times New Roman"/>
          <w:iCs w:val="0"/>
          <w:color w:val="000000"/>
        </w:rPr>
      </w:pPr>
      <w:r>
        <w:rPr>
          <w:rFonts w:eastAsia="Times New Roman"/>
          <w:iCs w:val="0"/>
          <w:color w:val="000000"/>
        </w:rPr>
        <w:t>Here is another way to see this point. Consider a situation where we start out with no evidence pertaining to some proposition, P. Describe our evidential state at this time as E0. We then gradually gain evidence in small increments, E1, E</w:t>
      </w:r>
      <w:proofErr w:type="gramStart"/>
      <w:r>
        <w:rPr>
          <w:rFonts w:eastAsia="Times New Roman"/>
          <w:iCs w:val="0"/>
          <w:color w:val="000000"/>
        </w:rPr>
        <w:t>2,…</w:t>
      </w:r>
      <w:proofErr w:type="gramEnd"/>
      <w:r>
        <w:rPr>
          <w:rFonts w:eastAsia="Times New Roman"/>
          <w:iCs w:val="0"/>
          <w:color w:val="000000"/>
        </w:rPr>
        <w:t xml:space="preserve">, </w:t>
      </w:r>
      <w:proofErr w:type="spellStart"/>
      <w:r>
        <w:rPr>
          <w:rFonts w:eastAsia="Times New Roman"/>
          <w:iCs w:val="0"/>
          <w:color w:val="000000"/>
        </w:rPr>
        <w:t>En</w:t>
      </w:r>
      <w:proofErr w:type="spellEnd"/>
      <w:r>
        <w:rPr>
          <w:rFonts w:eastAsia="Times New Roman"/>
          <w:iCs w:val="0"/>
          <w:color w:val="000000"/>
        </w:rPr>
        <w:t xml:space="preserve">. </w:t>
      </w:r>
      <w:proofErr w:type="spellStart"/>
      <w:r>
        <w:rPr>
          <w:rFonts w:eastAsia="Times New Roman"/>
          <w:iCs w:val="0"/>
          <w:color w:val="000000"/>
        </w:rPr>
        <w:t>Permissivists</w:t>
      </w:r>
      <w:proofErr w:type="spellEnd"/>
      <w:r>
        <w:rPr>
          <w:rFonts w:eastAsia="Times New Roman"/>
          <w:iCs w:val="0"/>
          <w:color w:val="000000"/>
        </w:rPr>
        <w:t xml:space="preserve"> should say that E0 is a permissive case. Subjective Bayesians, for example, will simply allow an individual to have whatever credence in P in (0, 1) that they like before any evidence pertaining to P comes in. And we can pick a body of evidence for </w:t>
      </w:r>
      <w:proofErr w:type="spellStart"/>
      <w:r>
        <w:rPr>
          <w:rFonts w:eastAsia="Times New Roman"/>
          <w:iCs w:val="0"/>
          <w:color w:val="000000"/>
        </w:rPr>
        <w:t>En</w:t>
      </w:r>
      <w:proofErr w:type="spellEnd"/>
      <w:r>
        <w:rPr>
          <w:rFonts w:eastAsia="Times New Roman"/>
          <w:iCs w:val="0"/>
          <w:color w:val="000000"/>
        </w:rPr>
        <w:t xml:space="preserve"> such that the case in which someone has </w:t>
      </w:r>
      <w:proofErr w:type="spellStart"/>
      <w:r>
        <w:rPr>
          <w:rFonts w:eastAsia="Times New Roman"/>
          <w:iCs w:val="0"/>
          <w:color w:val="000000"/>
        </w:rPr>
        <w:t>En</w:t>
      </w:r>
      <w:proofErr w:type="spellEnd"/>
      <w:r>
        <w:rPr>
          <w:rFonts w:eastAsia="Times New Roman"/>
          <w:iCs w:val="0"/>
          <w:color w:val="000000"/>
        </w:rPr>
        <w:t xml:space="preserve"> as their evidence is clearly </w:t>
      </w:r>
      <w:proofErr w:type="spellStart"/>
      <w:r>
        <w:rPr>
          <w:rFonts w:eastAsia="Times New Roman"/>
          <w:iCs w:val="0"/>
          <w:color w:val="000000"/>
        </w:rPr>
        <w:t>impermissive</w:t>
      </w:r>
      <w:proofErr w:type="spellEnd"/>
      <w:r>
        <w:rPr>
          <w:rFonts w:eastAsia="Times New Roman"/>
          <w:iCs w:val="0"/>
          <w:color w:val="000000"/>
        </w:rPr>
        <w:t xml:space="preserve">—it is clear that there is only one rational response to </w:t>
      </w:r>
      <w:proofErr w:type="spellStart"/>
      <w:r>
        <w:rPr>
          <w:rFonts w:eastAsia="Times New Roman"/>
          <w:iCs w:val="0"/>
          <w:color w:val="000000"/>
        </w:rPr>
        <w:t>En</w:t>
      </w:r>
      <w:proofErr w:type="spellEnd"/>
      <w:r>
        <w:rPr>
          <w:rFonts w:eastAsia="Times New Roman"/>
          <w:iCs w:val="0"/>
          <w:color w:val="000000"/>
        </w:rPr>
        <w:t xml:space="preserve">. But each increment of evidence from </w:t>
      </w:r>
      <w:proofErr w:type="spellStart"/>
      <w:r>
        <w:rPr>
          <w:rFonts w:eastAsia="Times New Roman"/>
          <w:iCs w:val="0"/>
          <w:color w:val="000000"/>
        </w:rPr>
        <w:t>Ei</w:t>
      </w:r>
      <w:proofErr w:type="spellEnd"/>
      <w:r>
        <w:rPr>
          <w:rFonts w:eastAsia="Times New Roman"/>
          <w:iCs w:val="0"/>
          <w:color w:val="000000"/>
        </w:rPr>
        <w:t xml:space="preserve"> to </w:t>
      </w:r>
      <w:proofErr w:type="spellStart"/>
      <w:r>
        <w:rPr>
          <w:rFonts w:eastAsia="Times New Roman"/>
          <w:iCs w:val="0"/>
          <w:color w:val="000000"/>
        </w:rPr>
        <w:t>Ei</w:t>
      </w:r>
      <w:proofErr w:type="spellEnd"/>
      <w:r>
        <w:rPr>
          <w:rFonts w:eastAsia="Times New Roman"/>
          <w:iCs w:val="0"/>
          <w:color w:val="000000"/>
        </w:rPr>
        <w:t xml:space="preserve"> + 1 that one gains, we may suppose, is so minute that it makes no noticeable difference</w:t>
      </w:r>
      <w:r w:rsidR="00603DC7">
        <w:rPr>
          <w:rFonts w:eastAsia="Times New Roman"/>
          <w:iCs w:val="0"/>
          <w:color w:val="000000"/>
        </w:rPr>
        <w:t xml:space="preserve">: if </w:t>
      </w:r>
      <w:proofErr w:type="spellStart"/>
      <w:r w:rsidR="00603DC7">
        <w:rPr>
          <w:rFonts w:eastAsia="Times New Roman"/>
          <w:iCs w:val="0"/>
          <w:color w:val="000000"/>
        </w:rPr>
        <w:t>Ei</w:t>
      </w:r>
      <w:proofErr w:type="spellEnd"/>
      <w:r w:rsidR="00603DC7">
        <w:rPr>
          <w:rFonts w:eastAsia="Times New Roman"/>
          <w:iCs w:val="0"/>
          <w:color w:val="000000"/>
        </w:rPr>
        <w:t xml:space="preserve"> is a permissive </w:t>
      </w:r>
      <w:proofErr w:type="gramStart"/>
      <w:r w:rsidR="00603DC7">
        <w:rPr>
          <w:rFonts w:eastAsia="Times New Roman"/>
          <w:iCs w:val="0"/>
          <w:color w:val="000000"/>
        </w:rPr>
        <w:t>case</w:t>
      </w:r>
      <w:proofErr w:type="gramEnd"/>
      <w:r w:rsidR="00603DC7">
        <w:rPr>
          <w:rFonts w:eastAsia="Times New Roman"/>
          <w:iCs w:val="0"/>
          <w:color w:val="000000"/>
        </w:rPr>
        <w:t xml:space="preserve"> then </w:t>
      </w:r>
      <w:proofErr w:type="spellStart"/>
      <w:r w:rsidR="00603DC7">
        <w:rPr>
          <w:rFonts w:eastAsia="Times New Roman"/>
          <w:iCs w:val="0"/>
          <w:color w:val="000000"/>
        </w:rPr>
        <w:t>Ei</w:t>
      </w:r>
      <w:proofErr w:type="spellEnd"/>
      <w:r w:rsidR="00603DC7">
        <w:rPr>
          <w:rFonts w:eastAsia="Times New Roman"/>
          <w:iCs w:val="0"/>
          <w:color w:val="000000"/>
        </w:rPr>
        <w:t xml:space="preserve"> + 1 is a permissive case</w:t>
      </w:r>
      <w:r>
        <w:rPr>
          <w:rFonts w:eastAsia="Times New Roman"/>
          <w:iCs w:val="0"/>
          <w:color w:val="000000"/>
        </w:rPr>
        <w:t xml:space="preserve">. But if this is true, then </w:t>
      </w:r>
      <w:proofErr w:type="spellStart"/>
      <w:r>
        <w:rPr>
          <w:rFonts w:eastAsia="Times New Roman"/>
          <w:iCs w:val="0"/>
          <w:color w:val="000000"/>
        </w:rPr>
        <w:t>En</w:t>
      </w:r>
      <w:proofErr w:type="spellEnd"/>
      <w:r>
        <w:rPr>
          <w:rFonts w:eastAsia="Times New Roman"/>
          <w:iCs w:val="0"/>
          <w:color w:val="000000"/>
        </w:rPr>
        <w:t xml:space="preserve"> is also a permissive case. </w:t>
      </w:r>
      <w:r w:rsidR="00603DC7">
        <w:rPr>
          <w:rFonts w:eastAsia="Times New Roman"/>
          <w:iCs w:val="0"/>
          <w:color w:val="000000"/>
        </w:rPr>
        <w:t xml:space="preserve">Contradiction. </w:t>
      </w:r>
      <w:proofErr w:type="spellStart"/>
      <w:r w:rsidR="00603DC7">
        <w:rPr>
          <w:rFonts w:eastAsia="Times New Roman"/>
          <w:iCs w:val="0"/>
          <w:color w:val="000000"/>
        </w:rPr>
        <w:t>Permissivists</w:t>
      </w:r>
      <w:proofErr w:type="spellEnd"/>
      <w:r w:rsidR="00603DC7">
        <w:rPr>
          <w:rFonts w:eastAsia="Times New Roman"/>
          <w:iCs w:val="0"/>
          <w:color w:val="000000"/>
        </w:rPr>
        <w:t xml:space="preserve"> </w:t>
      </w:r>
      <w:r w:rsidR="004B7DEB">
        <w:rPr>
          <w:rFonts w:eastAsia="Times New Roman"/>
          <w:iCs w:val="0"/>
          <w:color w:val="000000"/>
        </w:rPr>
        <w:t>could</w:t>
      </w:r>
      <w:r w:rsidR="00603DC7">
        <w:rPr>
          <w:rFonts w:eastAsia="Times New Roman"/>
          <w:iCs w:val="0"/>
          <w:color w:val="000000"/>
        </w:rPr>
        <w:t xml:space="preserve"> deny the inductive premise; they can do this in two ways. </w:t>
      </w:r>
      <w:proofErr w:type="spellStart"/>
      <w:r>
        <w:rPr>
          <w:rFonts w:eastAsia="Times New Roman"/>
          <w:iCs w:val="0"/>
          <w:color w:val="000000"/>
        </w:rPr>
        <w:t>Permissivists</w:t>
      </w:r>
      <w:proofErr w:type="spellEnd"/>
      <w:r>
        <w:rPr>
          <w:rFonts w:eastAsia="Times New Roman"/>
          <w:iCs w:val="0"/>
          <w:color w:val="000000"/>
        </w:rPr>
        <w:t xml:space="preserve"> can say that there is a sharp transition from permissive cases to non-permissive cases somewhere in the series, in which case they would face </w:t>
      </w:r>
      <w:r w:rsidR="00603DC7">
        <w:rPr>
          <w:rFonts w:eastAsia="Times New Roman"/>
          <w:iCs w:val="0"/>
          <w:color w:val="000000"/>
        </w:rPr>
        <w:t>the acute explanatory demands that I have already identified.</w:t>
      </w:r>
      <w:r>
        <w:rPr>
          <w:rFonts w:eastAsia="Times New Roman"/>
          <w:iCs w:val="0"/>
          <w:color w:val="000000"/>
        </w:rPr>
        <w:t xml:space="preserve"> Alternatively, they could say that there is a vague frontier between the permissive and the </w:t>
      </w:r>
      <w:proofErr w:type="spellStart"/>
      <w:r>
        <w:rPr>
          <w:rFonts w:eastAsia="Times New Roman"/>
          <w:iCs w:val="0"/>
          <w:color w:val="000000"/>
        </w:rPr>
        <w:t>impermissive</w:t>
      </w:r>
      <w:proofErr w:type="spellEnd"/>
      <w:r>
        <w:rPr>
          <w:rFonts w:eastAsia="Times New Roman"/>
          <w:iCs w:val="0"/>
          <w:color w:val="000000"/>
        </w:rPr>
        <w:t xml:space="preserve"> cases. For cases in the penumbral area, some admissible precisifications of “permissive case” make the case come out as permissive, and some make it come out as </w:t>
      </w:r>
      <w:proofErr w:type="spellStart"/>
      <w:r>
        <w:rPr>
          <w:rFonts w:eastAsia="Times New Roman"/>
          <w:iCs w:val="0"/>
          <w:color w:val="000000"/>
        </w:rPr>
        <w:t>impermissive</w:t>
      </w:r>
      <w:proofErr w:type="spellEnd"/>
      <w:r>
        <w:rPr>
          <w:rFonts w:eastAsia="Times New Roman"/>
          <w:iCs w:val="0"/>
          <w:color w:val="000000"/>
        </w:rPr>
        <w:t>.</w:t>
      </w:r>
      <w:r w:rsidR="00603DC7">
        <w:rPr>
          <w:rFonts w:eastAsia="Times New Roman"/>
          <w:iCs w:val="0"/>
          <w:color w:val="000000"/>
        </w:rPr>
        <w:t xml:space="preserve"> </w:t>
      </w:r>
      <w:r w:rsidR="00D838F1">
        <w:rPr>
          <w:rFonts w:eastAsia="Times New Roman"/>
          <w:iCs w:val="0"/>
          <w:color w:val="000000"/>
        </w:rPr>
        <w:t>My argument in this part of the section will show</w:t>
      </w:r>
      <w:r w:rsidR="004B7DEB">
        <w:rPr>
          <w:rFonts w:eastAsia="Times New Roman"/>
          <w:iCs w:val="0"/>
          <w:color w:val="000000"/>
        </w:rPr>
        <w:t xml:space="preserve"> that this way of denying the inductive premise will not work, either. But if the permissivist cannot deny the inductive premise, they must deny one of the two extremal premises. Denying that </w:t>
      </w:r>
      <w:proofErr w:type="spellStart"/>
      <w:r w:rsidR="004B7DEB">
        <w:rPr>
          <w:rFonts w:eastAsia="Times New Roman"/>
          <w:iCs w:val="0"/>
          <w:color w:val="000000"/>
        </w:rPr>
        <w:t>En</w:t>
      </w:r>
      <w:proofErr w:type="spellEnd"/>
      <w:r w:rsidR="004B7DEB">
        <w:rPr>
          <w:rFonts w:eastAsia="Times New Roman"/>
          <w:iCs w:val="0"/>
          <w:color w:val="000000"/>
        </w:rPr>
        <w:t xml:space="preserve"> is a permissive case would be to endorse nihilist permissivism, which I have already claimed is implausible. Denying that E0 is a permissive case would be to endorse the uniqueness thesis.</w:t>
      </w:r>
      <w:r w:rsidR="004B7DEB">
        <w:rPr>
          <w:rStyle w:val="FootnoteReference"/>
          <w:rFonts w:eastAsia="Times New Roman"/>
          <w:iCs w:val="0"/>
          <w:color w:val="000000"/>
        </w:rPr>
        <w:footnoteReference w:id="18"/>
      </w:r>
    </w:p>
    <w:p w14:paraId="0CE71588" w14:textId="77777777" w:rsidR="00E068FF" w:rsidRDefault="00E068FF" w:rsidP="00E068FF">
      <w:pPr>
        <w:rPr>
          <w:rFonts w:eastAsia="Times New Roman"/>
          <w:iCs w:val="0"/>
          <w:color w:val="000000"/>
        </w:rPr>
      </w:pPr>
    </w:p>
    <w:p w14:paraId="1831C159" w14:textId="13882FF1" w:rsidR="00E068FF" w:rsidRDefault="00E068FF" w:rsidP="00E068FF">
      <w:pPr>
        <w:rPr>
          <w:rFonts w:eastAsia="Times New Roman"/>
          <w:iCs w:val="0"/>
          <w:color w:val="000000"/>
        </w:rPr>
      </w:pPr>
      <w:r>
        <w:rPr>
          <w:rFonts w:eastAsia="Times New Roman"/>
          <w:iCs w:val="0"/>
          <w:color w:val="000000"/>
        </w:rPr>
        <w:t xml:space="preserve">Here is </w:t>
      </w:r>
      <w:r w:rsidR="00D838F1">
        <w:rPr>
          <w:rFonts w:eastAsia="Times New Roman"/>
          <w:iCs w:val="0"/>
          <w:color w:val="000000"/>
        </w:rPr>
        <w:t>my</w:t>
      </w:r>
      <w:r>
        <w:rPr>
          <w:rFonts w:eastAsia="Times New Roman"/>
          <w:iCs w:val="0"/>
          <w:color w:val="000000"/>
        </w:rPr>
        <w:t xml:space="preserve"> argument </w:t>
      </w:r>
      <w:r w:rsidR="004B7DEB">
        <w:rPr>
          <w:rFonts w:eastAsia="Times New Roman"/>
          <w:iCs w:val="0"/>
          <w:color w:val="000000"/>
        </w:rPr>
        <w:t>in a reduced form</w:t>
      </w:r>
      <w:r>
        <w:rPr>
          <w:rFonts w:eastAsia="Times New Roman"/>
          <w:iCs w:val="0"/>
          <w:color w:val="000000"/>
        </w:rPr>
        <w:t>:</w:t>
      </w:r>
    </w:p>
    <w:p w14:paraId="47D33CFD" w14:textId="7F6CD8E9" w:rsidR="00E068FF" w:rsidRDefault="00E068FF" w:rsidP="00E068FF">
      <w:pPr>
        <w:ind w:left="720"/>
        <w:rPr>
          <w:rFonts w:eastAsia="Times New Roman"/>
          <w:iCs w:val="0"/>
          <w:color w:val="000000"/>
        </w:rPr>
      </w:pPr>
      <w:r>
        <w:rPr>
          <w:rFonts w:eastAsia="Times New Roman"/>
          <w:iCs w:val="0"/>
          <w:color w:val="000000"/>
        </w:rPr>
        <w:t xml:space="preserve">P1. If permissivism is true, then in many </w:t>
      </w:r>
      <w:r w:rsidR="00C060D5">
        <w:rPr>
          <w:rFonts w:eastAsia="Times New Roman"/>
          <w:iCs w:val="0"/>
          <w:color w:val="000000"/>
        </w:rPr>
        <w:t xml:space="preserve">permissive </w:t>
      </w:r>
      <w:r>
        <w:rPr>
          <w:rFonts w:eastAsia="Times New Roman"/>
          <w:iCs w:val="0"/>
          <w:color w:val="000000"/>
        </w:rPr>
        <w:t>cases there are attitudes such that it is indeterminate whether they are permitted or not.</w:t>
      </w:r>
    </w:p>
    <w:p w14:paraId="0DD77E98" w14:textId="77777777" w:rsidR="00E068FF" w:rsidRDefault="00E068FF" w:rsidP="00E068FF">
      <w:pPr>
        <w:ind w:left="720"/>
        <w:rPr>
          <w:rFonts w:eastAsia="Times New Roman"/>
          <w:iCs w:val="0"/>
          <w:color w:val="000000"/>
        </w:rPr>
      </w:pPr>
      <w:r>
        <w:rPr>
          <w:rFonts w:eastAsia="Times New Roman"/>
          <w:iCs w:val="0"/>
          <w:color w:val="000000"/>
        </w:rPr>
        <w:t>P2. But there is no case such that it is indeterminate whether an attitude is permitted.</w:t>
      </w:r>
    </w:p>
    <w:p w14:paraId="1F20480A" w14:textId="77777777" w:rsidR="00E068FF" w:rsidRDefault="00E068FF" w:rsidP="00E068FF">
      <w:pPr>
        <w:ind w:left="720"/>
        <w:rPr>
          <w:rFonts w:eastAsia="Times New Roman"/>
          <w:iCs w:val="0"/>
          <w:color w:val="000000"/>
        </w:rPr>
      </w:pPr>
      <w:r>
        <w:rPr>
          <w:rFonts w:eastAsia="Times New Roman"/>
          <w:iCs w:val="0"/>
          <w:color w:val="000000"/>
        </w:rPr>
        <w:t xml:space="preserve">C. Hence, permissivism is not true. </w:t>
      </w:r>
    </w:p>
    <w:p w14:paraId="67054101" w14:textId="77777777" w:rsidR="004B7DEB" w:rsidRDefault="00607E73" w:rsidP="00E068FF">
      <w:pPr>
        <w:rPr>
          <w:rFonts w:eastAsia="Times New Roman"/>
          <w:iCs w:val="0"/>
          <w:color w:val="000000"/>
        </w:rPr>
      </w:pPr>
      <w:r>
        <w:rPr>
          <w:rFonts w:eastAsia="Times New Roman"/>
          <w:iCs w:val="0"/>
          <w:color w:val="000000"/>
        </w:rPr>
        <w:t xml:space="preserve">I have just argued for P1: since </w:t>
      </w:r>
      <w:proofErr w:type="spellStart"/>
      <w:r>
        <w:rPr>
          <w:rFonts w:eastAsia="Times New Roman"/>
          <w:iCs w:val="0"/>
          <w:color w:val="000000"/>
        </w:rPr>
        <w:t>permissivists</w:t>
      </w:r>
      <w:proofErr w:type="spellEnd"/>
      <w:r>
        <w:rPr>
          <w:rFonts w:eastAsia="Times New Roman"/>
          <w:iCs w:val="0"/>
          <w:color w:val="000000"/>
        </w:rPr>
        <w:t xml:space="preserve"> cannot answer the explanatory demands that they face, they must instead weaken them by appealing to vagueness. </w:t>
      </w:r>
      <w:r w:rsidR="00E068FF">
        <w:rPr>
          <w:rFonts w:eastAsia="Times New Roman"/>
          <w:iCs w:val="0"/>
          <w:color w:val="000000"/>
        </w:rPr>
        <w:t>I will now defend P2, by arguing that the notion of a borderline case of “permissive case” is incoherent.</w:t>
      </w:r>
      <w:r w:rsidR="0019783E">
        <w:rPr>
          <w:rFonts w:eastAsia="Times New Roman"/>
          <w:iCs w:val="0"/>
          <w:color w:val="000000"/>
        </w:rPr>
        <w:t xml:space="preserve"> </w:t>
      </w:r>
      <w:r w:rsidR="00EF16AA">
        <w:rPr>
          <w:rFonts w:eastAsia="Times New Roman"/>
          <w:iCs w:val="0"/>
          <w:color w:val="000000"/>
        </w:rPr>
        <w:t xml:space="preserve">Indeed, </w:t>
      </w:r>
      <w:r>
        <w:rPr>
          <w:rFonts w:eastAsia="Times New Roman"/>
          <w:iCs w:val="0"/>
          <w:color w:val="000000"/>
        </w:rPr>
        <w:t xml:space="preserve">my arguments support the stronger claim that </w:t>
      </w:r>
      <w:r w:rsidR="00EF16AA">
        <w:rPr>
          <w:rFonts w:eastAsia="Times New Roman"/>
          <w:iCs w:val="0"/>
          <w:color w:val="000000"/>
        </w:rPr>
        <w:t>the notion of anything’s being indeterminately permissible is incoherent</w:t>
      </w:r>
      <w:r w:rsidR="0019783E">
        <w:rPr>
          <w:rFonts w:eastAsia="Times New Roman"/>
          <w:iCs w:val="0"/>
          <w:color w:val="000000"/>
        </w:rPr>
        <w:t xml:space="preserve">. </w:t>
      </w:r>
    </w:p>
    <w:p w14:paraId="2409961A" w14:textId="77777777" w:rsidR="004B7DEB" w:rsidRDefault="004B7DEB" w:rsidP="00E068FF">
      <w:pPr>
        <w:rPr>
          <w:rFonts w:eastAsia="Times New Roman"/>
          <w:iCs w:val="0"/>
          <w:color w:val="000000"/>
        </w:rPr>
      </w:pPr>
    </w:p>
    <w:p w14:paraId="63B39249" w14:textId="4F9BB8B3" w:rsidR="00EF16AA" w:rsidRDefault="00EF16AA" w:rsidP="00E068FF">
      <w:pPr>
        <w:rPr>
          <w:rFonts w:eastAsia="Times New Roman"/>
          <w:iCs w:val="0"/>
          <w:color w:val="000000"/>
        </w:rPr>
      </w:pPr>
      <w:r>
        <w:rPr>
          <w:rFonts w:eastAsia="Times New Roman"/>
          <w:iCs w:val="0"/>
          <w:color w:val="000000"/>
        </w:rPr>
        <w:t>Here is one principle that I will rely on throughout my argument:</w:t>
      </w:r>
    </w:p>
    <w:p w14:paraId="6234EC11" w14:textId="2C9E08A1" w:rsidR="00EF16AA" w:rsidRDefault="00EF16AA" w:rsidP="00EF16AA">
      <w:pPr>
        <w:ind w:left="720"/>
        <w:rPr>
          <w:rFonts w:eastAsia="Times New Roman"/>
          <w:iCs w:val="0"/>
          <w:color w:val="000000"/>
        </w:rPr>
      </w:pPr>
      <w:r>
        <w:rPr>
          <w:rFonts w:eastAsia="Times New Roman"/>
          <w:iCs w:val="0"/>
          <w:color w:val="000000"/>
          <w:u w:val="single"/>
        </w:rPr>
        <w:t>General Dominance</w:t>
      </w:r>
      <w:r>
        <w:rPr>
          <w:rFonts w:eastAsia="Times New Roman"/>
          <w:iCs w:val="0"/>
          <w:color w:val="000000"/>
        </w:rPr>
        <w:t xml:space="preserve">: if doing A is determinately permissible, and doing B is indeterminately permissible, then all things considered, one </w:t>
      </w:r>
      <w:r w:rsidR="00DC511E">
        <w:rPr>
          <w:rFonts w:eastAsia="Times New Roman"/>
          <w:iCs w:val="0"/>
          <w:color w:val="000000"/>
        </w:rPr>
        <w:t>should</w:t>
      </w:r>
      <w:r>
        <w:rPr>
          <w:rFonts w:eastAsia="Times New Roman"/>
          <w:iCs w:val="0"/>
          <w:color w:val="000000"/>
        </w:rPr>
        <w:t xml:space="preserve"> do A.</w:t>
      </w:r>
    </w:p>
    <w:p w14:paraId="5F458B83" w14:textId="64A641CE" w:rsidR="00E14E16" w:rsidRDefault="00EF16AA" w:rsidP="00EF16AA">
      <w:pPr>
        <w:rPr>
          <w:rFonts w:eastAsia="Times New Roman"/>
          <w:iCs w:val="0"/>
          <w:color w:val="000000"/>
        </w:rPr>
      </w:pPr>
      <w:r>
        <w:rPr>
          <w:rFonts w:eastAsia="Times New Roman"/>
          <w:iCs w:val="0"/>
          <w:color w:val="000000"/>
        </w:rPr>
        <w:t xml:space="preserve">This dominance principle has a </w:t>
      </w:r>
      <w:r w:rsidR="00D838F1">
        <w:rPr>
          <w:rFonts w:eastAsia="Times New Roman"/>
          <w:iCs w:val="0"/>
          <w:color w:val="000000"/>
        </w:rPr>
        <w:t>straightforward</w:t>
      </w:r>
      <w:r>
        <w:rPr>
          <w:rFonts w:eastAsia="Times New Roman"/>
          <w:iCs w:val="0"/>
          <w:color w:val="000000"/>
        </w:rPr>
        <w:t xml:space="preserve"> motivation</w:t>
      </w:r>
      <w:r w:rsidR="00907D44">
        <w:rPr>
          <w:rFonts w:eastAsia="Times New Roman"/>
          <w:iCs w:val="0"/>
          <w:color w:val="000000"/>
        </w:rPr>
        <w:t xml:space="preserve">: the fact that </w:t>
      </w:r>
      <w:r w:rsidR="00D838F1">
        <w:rPr>
          <w:rFonts w:eastAsia="Times New Roman"/>
          <w:iCs w:val="0"/>
          <w:color w:val="000000"/>
        </w:rPr>
        <w:t>A</w:t>
      </w:r>
      <w:r w:rsidR="00907D44">
        <w:rPr>
          <w:rFonts w:eastAsia="Times New Roman"/>
          <w:iCs w:val="0"/>
          <w:color w:val="000000"/>
        </w:rPr>
        <w:t xml:space="preserve"> is clearly permissible but it is not clear that </w:t>
      </w:r>
      <w:r w:rsidR="00D838F1">
        <w:rPr>
          <w:rFonts w:eastAsia="Times New Roman"/>
          <w:iCs w:val="0"/>
          <w:color w:val="000000"/>
        </w:rPr>
        <w:t>B</w:t>
      </w:r>
      <w:r w:rsidR="00907D44">
        <w:rPr>
          <w:rFonts w:eastAsia="Times New Roman"/>
          <w:iCs w:val="0"/>
          <w:color w:val="000000"/>
        </w:rPr>
        <w:t xml:space="preserve"> is permissible is something to be said in favor of </w:t>
      </w:r>
      <w:r w:rsidR="00D838F1">
        <w:rPr>
          <w:rFonts w:eastAsia="Times New Roman"/>
          <w:iCs w:val="0"/>
          <w:color w:val="000000"/>
        </w:rPr>
        <w:t>A</w:t>
      </w:r>
      <w:r w:rsidR="00907D44">
        <w:rPr>
          <w:rFonts w:eastAsia="Times New Roman"/>
          <w:iCs w:val="0"/>
          <w:color w:val="000000"/>
        </w:rPr>
        <w:t xml:space="preserve">, it breaks the tie between A and B in favor of </w:t>
      </w:r>
      <w:r w:rsidR="00D838F1">
        <w:rPr>
          <w:rFonts w:eastAsia="Times New Roman"/>
          <w:iCs w:val="0"/>
          <w:color w:val="000000"/>
        </w:rPr>
        <w:t>A</w:t>
      </w:r>
      <w:r w:rsidR="00907D44">
        <w:rPr>
          <w:rFonts w:eastAsia="Times New Roman"/>
          <w:iCs w:val="0"/>
          <w:color w:val="000000"/>
        </w:rPr>
        <w:t xml:space="preserve">. </w:t>
      </w:r>
      <w:r w:rsidR="00E14E16">
        <w:rPr>
          <w:rFonts w:eastAsia="Times New Roman"/>
          <w:iCs w:val="0"/>
          <w:color w:val="000000"/>
        </w:rPr>
        <w:t>When deciding between which of two permissible options to perform, it takes very little to break the tie, since many things can serve as tie-breaking reasons. In our case, the fact that one of the options is not determinately permissible is more than enough to break the tie.</w:t>
      </w:r>
    </w:p>
    <w:p w14:paraId="076CF935" w14:textId="77777777" w:rsidR="00E14E16" w:rsidRDefault="00E14E16" w:rsidP="00EF16AA">
      <w:pPr>
        <w:rPr>
          <w:rFonts w:eastAsia="Times New Roman"/>
          <w:iCs w:val="0"/>
          <w:color w:val="000000"/>
        </w:rPr>
      </w:pPr>
    </w:p>
    <w:p w14:paraId="13F1B4F2" w14:textId="7FB9D0C0" w:rsidR="00C91A43" w:rsidRPr="00C91A43" w:rsidRDefault="00907D44" w:rsidP="00EF16AA">
      <w:pPr>
        <w:rPr>
          <w:rFonts w:eastAsia="Times New Roman"/>
          <w:iCs w:val="0"/>
          <w:color w:val="000000"/>
        </w:rPr>
      </w:pPr>
      <w:r>
        <w:rPr>
          <w:rFonts w:eastAsia="Times New Roman"/>
          <w:iCs w:val="0"/>
          <w:color w:val="000000"/>
        </w:rPr>
        <w:t xml:space="preserve">Similar dominance principles are </w:t>
      </w:r>
      <w:r w:rsidR="004C512A">
        <w:rPr>
          <w:rFonts w:eastAsia="Times New Roman"/>
          <w:iCs w:val="0"/>
          <w:color w:val="000000"/>
        </w:rPr>
        <w:t xml:space="preserve">standardly used in other normative domains such as in the theory of rational choice and in ethics. Debates about moral uncertainty, for example, often begin with a thought like the following: </w:t>
      </w:r>
      <w:r w:rsidR="00C575B9">
        <w:rPr>
          <w:rFonts w:eastAsia="Times New Roman"/>
          <w:iCs w:val="0"/>
          <w:color w:val="000000"/>
        </w:rPr>
        <w:t xml:space="preserve">if </w:t>
      </w:r>
      <w:r w:rsidR="004C512A">
        <w:rPr>
          <w:rFonts w:eastAsia="Times New Roman"/>
          <w:iCs w:val="0"/>
          <w:color w:val="000000"/>
        </w:rPr>
        <w:t xml:space="preserve">both doing A and doing B will lead to outcomes with the same goodness, but doing </w:t>
      </w:r>
      <w:r w:rsidR="001572ED">
        <w:rPr>
          <w:rFonts w:eastAsia="Times New Roman"/>
          <w:iCs w:val="0"/>
          <w:color w:val="000000"/>
        </w:rPr>
        <w:t>B</w:t>
      </w:r>
      <w:r w:rsidR="004C512A">
        <w:rPr>
          <w:rFonts w:eastAsia="Times New Roman"/>
          <w:iCs w:val="0"/>
          <w:color w:val="000000"/>
        </w:rPr>
        <w:t xml:space="preserve"> violates someone’s rights and doing </w:t>
      </w:r>
      <w:r w:rsidR="001572ED">
        <w:rPr>
          <w:rFonts w:eastAsia="Times New Roman"/>
          <w:iCs w:val="0"/>
          <w:color w:val="000000"/>
        </w:rPr>
        <w:t>A</w:t>
      </w:r>
      <w:r w:rsidR="004C512A">
        <w:rPr>
          <w:rFonts w:eastAsia="Times New Roman"/>
          <w:iCs w:val="0"/>
          <w:color w:val="000000"/>
        </w:rPr>
        <w:t xml:space="preserve"> does not, then even if you are highly confident in consequentialism—indeed, even if consequentialism is true—it is more appropriate, all things considered, to do </w:t>
      </w:r>
      <w:r w:rsidR="001572ED">
        <w:rPr>
          <w:rFonts w:eastAsia="Times New Roman"/>
          <w:iCs w:val="0"/>
          <w:color w:val="000000"/>
        </w:rPr>
        <w:t>A</w:t>
      </w:r>
      <w:r w:rsidR="004C512A">
        <w:rPr>
          <w:rFonts w:eastAsia="Times New Roman"/>
          <w:iCs w:val="0"/>
          <w:color w:val="000000"/>
        </w:rPr>
        <w:t>.</w:t>
      </w:r>
      <w:r w:rsidR="004C512A">
        <w:rPr>
          <w:rStyle w:val="FootnoteReference"/>
          <w:rFonts w:eastAsia="Times New Roman"/>
          <w:iCs w:val="0"/>
          <w:color w:val="000000"/>
        </w:rPr>
        <w:footnoteReference w:id="19"/>
      </w:r>
      <w:r w:rsidR="004C512A">
        <w:rPr>
          <w:rFonts w:eastAsia="Times New Roman"/>
          <w:iCs w:val="0"/>
          <w:color w:val="000000"/>
        </w:rPr>
        <w:t xml:space="preserve"> The possibility that deontology might be true is reason enough to break the tie between A and B in favor of </w:t>
      </w:r>
      <w:r w:rsidR="001572ED">
        <w:rPr>
          <w:rFonts w:eastAsia="Times New Roman"/>
          <w:iCs w:val="0"/>
          <w:color w:val="000000"/>
        </w:rPr>
        <w:t>A</w:t>
      </w:r>
      <w:r w:rsidR="004C512A">
        <w:rPr>
          <w:rFonts w:eastAsia="Times New Roman"/>
          <w:iCs w:val="0"/>
          <w:color w:val="000000"/>
        </w:rPr>
        <w:t xml:space="preserve">. In this context, “might” is an epistemic modality, but it seems that the motivations </w:t>
      </w:r>
      <w:r w:rsidR="00E14E16">
        <w:rPr>
          <w:rFonts w:eastAsia="Times New Roman"/>
          <w:iCs w:val="0"/>
          <w:color w:val="000000"/>
        </w:rPr>
        <w:t>for the</w:t>
      </w:r>
      <w:r w:rsidR="004C512A">
        <w:rPr>
          <w:rFonts w:eastAsia="Times New Roman"/>
          <w:iCs w:val="0"/>
          <w:color w:val="000000"/>
        </w:rPr>
        <w:t xml:space="preserve"> dominance reasoning </w:t>
      </w:r>
      <w:r w:rsidR="00C91A43">
        <w:rPr>
          <w:rFonts w:eastAsia="Times New Roman"/>
          <w:iCs w:val="0"/>
          <w:color w:val="000000"/>
        </w:rPr>
        <w:t xml:space="preserve">apply just the same if we interpret the “might” in vagueness-theoretic terms instead. </w:t>
      </w:r>
      <w:r w:rsidR="001572ED">
        <w:rPr>
          <w:rFonts w:eastAsia="Times New Roman"/>
          <w:iCs w:val="0"/>
          <w:color w:val="000000"/>
        </w:rPr>
        <w:t>A</w:t>
      </w:r>
      <w:r w:rsidR="00C91A43">
        <w:rPr>
          <w:rFonts w:eastAsia="Times New Roman"/>
          <w:iCs w:val="0"/>
          <w:color w:val="000000"/>
        </w:rPr>
        <w:t xml:space="preserve"> is to be </w:t>
      </w:r>
      <w:r w:rsidR="00E56FB6">
        <w:rPr>
          <w:rFonts w:eastAsia="Times New Roman"/>
          <w:iCs w:val="0"/>
          <w:color w:val="000000"/>
        </w:rPr>
        <w:t>chosen instead of</w:t>
      </w:r>
      <w:r w:rsidR="00C91A43">
        <w:rPr>
          <w:rFonts w:eastAsia="Times New Roman"/>
          <w:iCs w:val="0"/>
          <w:color w:val="000000"/>
        </w:rPr>
        <w:t xml:space="preserve"> </w:t>
      </w:r>
      <w:r w:rsidR="001572ED">
        <w:rPr>
          <w:rFonts w:eastAsia="Times New Roman"/>
          <w:iCs w:val="0"/>
          <w:color w:val="000000"/>
        </w:rPr>
        <w:t>B</w:t>
      </w:r>
      <w:r w:rsidR="00C91A43">
        <w:rPr>
          <w:rFonts w:eastAsia="Times New Roman"/>
          <w:iCs w:val="0"/>
          <w:color w:val="000000"/>
        </w:rPr>
        <w:t xml:space="preserve"> in the case of moral uncertainty because </w:t>
      </w:r>
      <w:r w:rsidR="00C575B9">
        <w:rPr>
          <w:rFonts w:eastAsia="Times New Roman"/>
          <w:iCs w:val="0"/>
          <w:color w:val="000000"/>
        </w:rPr>
        <w:t>the</w:t>
      </w:r>
      <w:r w:rsidR="00C91A43">
        <w:rPr>
          <w:rFonts w:eastAsia="Times New Roman"/>
          <w:iCs w:val="0"/>
          <w:color w:val="000000"/>
        </w:rPr>
        <w:t xml:space="preserve"> fact that some potential resolutions of our uncertainty </w:t>
      </w:r>
      <w:r w:rsidR="00E14E16">
        <w:rPr>
          <w:rFonts w:eastAsia="Times New Roman"/>
          <w:iCs w:val="0"/>
          <w:color w:val="000000"/>
        </w:rPr>
        <w:t>hold that A is preferred to B</w:t>
      </w:r>
      <w:r w:rsidR="00E56FB6">
        <w:rPr>
          <w:rFonts w:eastAsia="Times New Roman"/>
          <w:iCs w:val="0"/>
          <w:color w:val="000000"/>
        </w:rPr>
        <w:t>,</w:t>
      </w:r>
      <w:r w:rsidR="00C575B9">
        <w:rPr>
          <w:rFonts w:eastAsia="Times New Roman"/>
          <w:iCs w:val="0"/>
          <w:color w:val="000000"/>
        </w:rPr>
        <w:t xml:space="preserve"> </w:t>
      </w:r>
      <w:r w:rsidR="00C91A43">
        <w:rPr>
          <w:rFonts w:eastAsia="Times New Roman"/>
          <w:iCs w:val="0"/>
          <w:color w:val="000000"/>
        </w:rPr>
        <w:t xml:space="preserve">while others are indifferent between </w:t>
      </w:r>
      <w:r w:rsidR="001572ED">
        <w:rPr>
          <w:rFonts w:eastAsia="Times New Roman"/>
          <w:iCs w:val="0"/>
          <w:color w:val="000000"/>
        </w:rPr>
        <w:t>A and B</w:t>
      </w:r>
      <w:r w:rsidR="00E14E16">
        <w:rPr>
          <w:rFonts w:eastAsia="Times New Roman"/>
          <w:iCs w:val="0"/>
          <w:color w:val="000000"/>
        </w:rPr>
        <w:t>.</w:t>
      </w:r>
      <w:r w:rsidR="005A28A6">
        <w:rPr>
          <w:rFonts w:eastAsia="Times New Roman"/>
          <w:iCs w:val="0"/>
          <w:color w:val="000000"/>
        </w:rPr>
        <w:t xml:space="preserve"> The fact that some resolutions of our uncertainty prefer A to B has the normative force to break a tie </w:t>
      </w:r>
      <w:r w:rsidR="005A28A6" w:rsidRPr="005A28A6">
        <w:rPr>
          <w:rFonts w:eastAsia="Times New Roman"/>
          <w:i/>
          <w:color w:val="000000"/>
        </w:rPr>
        <w:t>even if</w:t>
      </w:r>
      <w:r w:rsidR="005A28A6">
        <w:rPr>
          <w:rFonts w:eastAsia="Times New Roman"/>
          <w:iCs w:val="0"/>
          <w:color w:val="000000"/>
        </w:rPr>
        <w:t xml:space="preserve"> the correct resolution of our uncertainty leaves us indifferent between A and B. </w:t>
      </w:r>
      <w:r w:rsidR="00C91A43">
        <w:rPr>
          <w:rFonts w:eastAsia="Times New Roman"/>
          <w:iCs w:val="0"/>
          <w:color w:val="000000"/>
        </w:rPr>
        <w:t xml:space="preserve">Likewise, </w:t>
      </w:r>
      <w:r w:rsidR="001572ED">
        <w:rPr>
          <w:rFonts w:eastAsia="Times New Roman"/>
          <w:iCs w:val="0"/>
          <w:color w:val="000000"/>
        </w:rPr>
        <w:t>A</w:t>
      </w:r>
      <w:r w:rsidR="00C91A43">
        <w:rPr>
          <w:rFonts w:eastAsia="Times New Roman"/>
          <w:iCs w:val="0"/>
          <w:color w:val="000000"/>
        </w:rPr>
        <w:t xml:space="preserve"> is to </w:t>
      </w:r>
      <w:r w:rsidR="00E56FB6">
        <w:rPr>
          <w:rFonts w:eastAsia="Times New Roman"/>
          <w:iCs w:val="0"/>
          <w:color w:val="000000"/>
        </w:rPr>
        <w:t>be chosen instead of</w:t>
      </w:r>
      <w:r w:rsidR="00C91A43">
        <w:rPr>
          <w:rFonts w:eastAsia="Times New Roman"/>
          <w:iCs w:val="0"/>
          <w:color w:val="000000"/>
        </w:rPr>
        <w:t xml:space="preserve"> </w:t>
      </w:r>
      <w:r w:rsidR="001572ED">
        <w:rPr>
          <w:rFonts w:eastAsia="Times New Roman"/>
          <w:iCs w:val="0"/>
          <w:color w:val="000000"/>
        </w:rPr>
        <w:t>B</w:t>
      </w:r>
      <w:r w:rsidR="00C91A43">
        <w:rPr>
          <w:rFonts w:eastAsia="Times New Roman"/>
          <w:iCs w:val="0"/>
          <w:color w:val="000000"/>
        </w:rPr>
        <w:t xml:space="preserve"> in the case of vagueness because the fact that some potential resolutions of the vagueness of “</w:t>
      </w:r>
      <w:r w:rsidR="005A28A6">
        <w:rPr>
          <w:rFonts w:eastAsia="Times New Roman"/>
          <w:iCs w:val="0"/>
          <w:color w:val="000000"/>
        </w:rPr>
        <w:t>permissible</w:t>
      </w:r>
      <w:r w:rsidR="00C91A43">
        <w:rPr>
          <w:rFonts w:eastAsia="Times New Roman"/>
          <w:iCs w:val="0"/>
          <w:color w:val="000000"/>
        </w:rPr>
        <w:t xml:space="preserve">” </w:t>
      </w:r>
      <w:r w:rsidR="005A28A6">
        <w:rPr>
          <w:rFonts w:eastAsia="Times New Roman"/>
          <w:iCs w:val="0"/>
          <w:color w:val="000000"/>
        </w:rPr>
        <w:t>render A permissible and B impermissible, while others render both A and B permissible. The fact that some resolutions of the vagueness of “permissible” prefer A to B has the normative force to break a tie between A and B.</w:t>
      </w:r>
      <w:r w:rsidR="005A28A6">
        <w:rPr>
          <w:rStyle w:val="FootnoteReference"/>
          <w:rFonts w:eastAsia="Times New Roman"/>
          <w:iCs w:val="0"/>
          <w:color w:val="000000"/>
        </w:rPr>
        <w:footnoteReference w:id="20"/>
      </w:r>
      <w:r w:rsidR="005A28A6">
        <w:rPr>
          <w:rFonts w:eastAsia="Times New Roman"/>
          <w:iCs w:val="0"/>
          <w:color w:val="000000"/>
        </w:rPr>
        <w:t xml:space="preserve"> </w:t>
      </w:r>
      <w:r w:rsidR="00C91A43">
        <w:rPr>
          <w:rFonts w:eastAsia="Times New Roman"/>
          <w:iCs w:val="0"/>
          <w:color w:val="000000"/>
        </w:rPr>
        <w:t>My claim here is simply t</w:t>
      </w:r>
      <w:r w:rsidR="00331375">
        <w:rPr>
          <w:rFonts w:eastAsia="Times New Roman"/>
          <w:iCs w:val="0"/>
          <w:color w:val="000000"/>
        </w:rPr>
        <w:t>hat t</w:t>
      </w:r>
      <w:r w:rsidR="00C91A43">
        <w:rPr>
          <w:rFonts w:eastAsia="Times New Roman"/>
          <w:iCs w:val="0"/>
          <w:color w:val="000000"/>
        </w:rPr>
        <w:t>he analogy between uncertainty and vagueness helps us see that uncertainty and vagueness ought to play the same role in our reasonin</w:t>
      </w:r>
      <w:r w:rsidR="00E56FB6">
        <w:rPr>
          <w:rFonts w:eastAsia="Times New Roman"/>
          <w:iCs w:val="0"/>
          <w:color w:val="000000"/>
        </w:rPr>
        <w:t>g</w:t>
      </w:r>
      <w:r w:rsidR="00E70E3A">
        <w:rPr>
          <w:rFonts w:eastAsia="Times New Roman"/>
          <w:iCs w:val="0"/>
          <w:color w:val="000000"/>
        </w:rPr>
        <w:t>—a role captured by the general dominance principle</w:t>
      </w:r>
      <w:r w:rsidR="00E56FB6">
        <w:rPr>
          <w:rFonts w:eastAsia="Times New Roman"/>
          <w:iCs w:val="0"/>
          <w:color w:val="000000"/>
        </w:rPr>
        <w:t>. T</w:t>
      </w:r>
      <w:r w:rsidR="00C91A43">
        <w:rPr>
          <w:rFonts w:eastAsia="Times New Roman"/>
          <w:iCs w:val="0"/>
          <w:color w:val="000000"/>
        </w:rPr>
        <w:t xml:space="preserve">hat role is lexically posterior to first-order normative considerations, but </w:t>
      </w:r>
      <w:r w:rsidR="00E70E3A">
        <w:rPr>
          <w:rFonts w:eastAsia="Times New Roman"/>
          <w:iCs w:val="0"/>
          <w:color w:val="000000"/>
        </w:rPr>
        <w:t>that is all it takes to break a tie between options that otherwise enjoy parity</w:t>
      </w:r>
      <w:r w:rsidR="00C91A43">
        <w:rPr>
          <w:rFonts w:eastAsia="Times New Roman"/>
          <w:iCs w:val="0"/>
          <w:color w:val="000000"/>
        </w:rPr>
        <w:t>.</w:t>
      </w:r>
      <w:r w:rsidR="00331375">
        <w:rPr>
          <w:rStyle w:val="FootnoteReference"/>
          <w:rFonts w:eastAsia="Times New Roman"/>
          <w:iCs w:val="0"/>
          <w:color w:val="000000"/>
        </w:rPr>
        <w:footnoteReference w:id="21"/>
      </w:r>
    </w:p>
    <w:p w14:paraId="40879A7A" w14:textId="736B7F5C" w:rsidR="00EF16AA" w:rsidRDefault="00EF16AA" w:rsidP="00EF16AA">
      <w:pPr>
        <w:rPr>
          <w:rFonts w:eastAsia="Times New Roman"/>
          <w:iCs w:val="0"/>
          <w:color w:val="000000"/>
        </w:rPr>
      </w:pPr>
    </w:p>
    <w:p w14:paraId="45E403AD" w14:textId="2D8564F9" w:rsidR="00EF16AA" w:rsidRDefault="00C575B9" w:rsidP="00E068FF">
      <w:pPr>
        <w:rPr>
          <w:rFonts w:eastAsia="Times New Roman"/>
          <w:iCs w:val="0"/>
          <w:color w:val="000000"/>
        </w:rPr>
      </w:pPr>
      <w:r>
        <w:rPr>
          <w:rFonts w:eastAsia="Times New Roman"/>
          <w:iCs w:val="0"/>
          <w:color w:val="000000"/>
        </w:rPr>
        <w:t>Indeed, t</w:t>
      </w:r>
      <w:r w:rsidR="00907D44">
        <w:rPr>
          <w:rFonts w:eastAsia="Times New Roman"/>
          <w:iCs w:val="0"/>
          <w:color w:val="000000"/>
        </w:rPr>
        <w:t>he case for general dominance can be strengthened by considering it in the context of several particular theories of vagueness.</w:t>
      </w:r>
      <w:r w:rsidR="00EF16AA">
        <w:rPr>
          <w:rFonts w:eastAsia="Times New Roman"/>
          <w:iCs w:val="0"/>
          <w:color w:val="000000"/>
        </w:rPr>
        <w:t xml:space="preserve"> I will consider three theories of vagueness: the degree </w:t>
      </w:r>
      <w:r w:rsidR="00EF16AA">
        <w:rPr>
          <w:rFonts w:eastAsia="Times New Roman"/>
          <w:iCs w:val="0"/>
          <w:color w:val="000000"/>
        </w:rPr>
        <w:lastRenderedPageBreak/>
        <w:t xml:space="preserve">theory, </w:t>
      </w:r>
      <w:proofErr w:type="spellStart"/>
      <w:r w:rsidR="00EF16AA">
        <w:rPr>
          <w:rFonts w:eastAsia="Times New Roman"/>
          <w:iCs w:val="0"/>
          <w:color w:val="000000"/>
        </w:rPr>
        <w:t>supervaluationism</w:t>
      </w:r>
      <w:proofErr w:type="spellEnd"/>
      <w:r w:rsidR="00EF16AA">
        <w:rPr>
          <w:rFonts w:eastAsia="Times New Roman"/>
          <w:iCs w:val="0"/>
          <w:color w:val="000000"/>
        </w:rPr>
        <w:t xml:space="preserve"> and epistemicism.</w:t>
      </w:r>
      <w:r w:rsidR="00907D44">
        <w:rPr>
          <w:rFonts w:eastAsia="Times New Roman"/>
          <w:iCs w:val="0"/>
          <w:color w:val="000000"/>
        </w:rPr>
        <w:t xml:space="preserve"> </w:t>
      </w:r>
      <w:r w:rsidR="00EF16AA">
        <w:rPr>
          <w:rFonts w:eastAsia="Times New Roman"/>
          <w:iCs w:val="0"/>
          <w:color w:val="000000"/>
        </w:rPr>
        <w:t>These three theories correspond to three more specific forms of the dominance principle:</w:t>
      </w:r>
    </w:p>
    <w:p w14:paraId="2FDFCD38" w14:textId="01E1981E" w:rsidR="00EF16AA" w:rsidRDefault="00EF16AA" w:rsidP="00DC511E">
      <w:pPr>
        <w:ind w:left="720"/>
        <w:rPr>
          <w:rFonts w:eastAsia="Times New Roman"/>
          <w:iCs w:val="0"/>
          <w:color w:val="000000"/>
        </w:rPr>
      </w:pPr>
      <w:r>
        <w:rPr>
          <w:rFonts w:eastAsia="Times New Roman"/>
          <w:iCs w:val="0"/>
          <w:color w:val="000000"/>
          <w:u w:val="single"/>
        </w:rPr>
        <w:t>Degreed Dominance</w:t>
      </w:r>
      <w:r>
        <w:rPr>
          <w:rFonts w:eastAsia="Times New Roman"/>
          <w:iCs w:val="0"/>
          <w:color w:val="000000"/>
        </w:rPr>
        <w:t>:</w:t>
      </w:r>
      <w:r w:rsidR="00DC511E">
        <w:rPr>
          <w:rFonts w:eastAsia="Times New Roman"/>
          <w:iCs w:val="0"/>
          <w:color w:val="000000"/>
        </w:rPr>
        <w:t xml:space="preserve"> if the degree to which “A is permissible” is true is 1, but the degree to which “B is permissible” is true is less than 1, then all things considered, one should do A.</w:t>
      </w:r>
    </w:p>
    <w:p w14:paraId="03B14A73" w14:textId="7DF1C95D" w:rsidR="00EF16AA" w:rsidRDefault="00EF16AA" w:rsidP="00DC511E">
      <w:pPr>
        <w:ind w:left="720"/>
        <w:rPr>
          <w:rFonts w:eastAsia="Times New Roman"/>
          <w:iCs w:val="0"/>
          <w:color w:val="000000"/>
        </w:rPr>
      </w:pPr>
      <w:r>
        <w:rPr>
          <w:rFonts w:eastAsia="Times New Roman"/>
          <w:iCs w:val="0"/>
          <w:color w:val="000000"/>
          <w:u w:val="single"/>
        </w:rPr>
        <w:t>Superevaluative Dominance</w:t>
      </w:r>
      <w:r>
        <w:rPr>
          <w:rFonts w:eastAsia="Times New Roman"/>
          <w:iCs w:val="0"/>
          <w:color w:val="000000"/>
        </w:rPr>
        <w:t xml:space="preserve">: </w:t>
      </w:r>
      <w:r w:rsidR="00DC511E">
        <w:rPr>
          <w:rFonts w:eastAsia="Times New Roman"/>
          <w:iCs w:val="0"/>
          <w:color w:val="000000"/>
        </w:rPr>
        <w:t xml:space="preserve">if all precisifications of “permissible” make “A is permissible” true, but not all precisifications of “permissible” make “B is permissible” true, then all things considered, one should do A. </w:t>
      </w:r>
    </w:p>
    <w:p w14:paraId="40FE134B" w14:textId="3FC6F79C" w:rsidR="00EF16AA" w:rsidRDefault="00DC511E" w:rsidP="00DC511E">
      <w:pPr>
        <w:ind w:left="720"/>
        <w:rPr>
          <w:rFonts w:eastAsia="Times New Roman"/>
          <w:iCs w:val="0"/>
          <w:color w:val="000000"/>
        </w:rPr>
      </w:pPr>
      <w:r>
        <w:rPr>
          <w:rFonts w:eastAsia="Times New Roman"/>
          <w:iCs w:val="0"/>
          <w:color w:val="000000"/>
          <w:u w:val="single"/>
        </w:rPr>
        <w:t>Epistemic Dominance</w:t>
      </w:r>
      <w:r>
        <w:rPr>
          <w:rFonts w:eastAsia="Times New Roman"/>
          <w:iCs w:val="0"/>
          <w:color w:val="000000"/>
        </w:rPr>
        <w:t>: if one knows that doing A is permissible, but one does not know that doing B is permissible, then all things considered, one should do A.</w:t>
      </w:r>
    </w:p>
    <w:p w14:paraId="70BD7286" w14:textId="6917394D" w:rsidR="00E70E3A" w:rsidRDefault="00DC511E" w:rsidP="00DC511E">
      <w:pPr>
        <w:rPr>
          <w:rFonts w:eastAsia="Times New Roman"/>
          <w:iCs w:val="0"/>
          <w:color w:val="000000"/>
        </w:rPr>
      </w:pPr>
      <w:r>
        <w:rPr>
          <w:rFonts w:eastAsia="Times New Roman"/>
          <w:iCs w:val="0"/>
          <w:color w:val="000000"/>
        </w:rPr>
        <w:t xml:space="preserve">These three specific dominance principles are simply the general dominance principle, combined with the respective theory </w:t>
      </w:r>
      <w:r w:rsidR="00E70E3A">
        <w:rPr>
          <w:rFonts w:eastAsia="Times New Roman"/>
          <w:iCs w:val="0"/>
          <w:color w:val="000000"/>
        </w:rPr>
        <w:t>of vagueness</w:t>
      </w:r>
      <w:r>
        <w:rPr>
          <w:rFonts w:eastAsia="Times New Roman"/>
          <w:iCs w:val="0"/>
          <w:color w:val="000000"/>
        </w:rPr>
        <w:t xml:space="preserve">. I think each of these dominance principles is </w:t>
      </w:r>
      <w:r w:rsidR="00907D44">
        <w:rPr>
          <w:rFonts w:eastAsia="Times New Roman"/>
          <w:iCs w:val="0"/>
          <w:color w:val="000000"/>
        </w:rPr>
        <w:t>plausible, and consistent with the motivations of the respective theories</w:t>
      </w:r>
      <w:r>
        <w:rPr>
          <w:rFonts w:eastAsia="Times New Roman"/>
          <w:iCs w:val="0"/>
          <w:color w:val="000000"/>
        </w:rPr>
        <w:t xml:space="preserve">. </w:t>
      </w:r>
      <w:proofErr w:type="spellStart"/>
      <w:r w:rsidR="00E56FB6">
        <w:rPr>
          <w:rFonts w:eastAsia="Times New Roman"/>
          <w:iCs w:val="0"/>
          <w:color w:val="000000"/>
        </w:rPr>
        <w:t>Schultheis</w:t>
      </w:r>
      <w:proofErr w:type="spellEnd"/>
      <w:r w:rsidR="00E56FB6">
        <w:rPr>
          <w:rFonts w:eastAsia="Times New Roman"/>
          <w:iCs w:val="0"/>
          <w:color w:val="000000"/>
        </w:rPr>
        <w:t xml:space="preserve"> (2018), defends a principle like epistemic dominance. </w:t>
      </w:r>
      <w:proofErr w:type="spellStart"/>
      <w:r w:rsidR="00E56FB6">
        <w:rPr>
          <w:rFonts w:eastAsia="Times New Roman"/>
          <w:iCs w:val="0"/>
          <w:color w:val="000000"/>
        </w:rPr>
        <w:t>Schultheis</w:t>
      </w:r>
      <w:proofErr w:type="spellEnd"/>
      <w:r w:rsidR="00E56FB6">
        <w:rPr>
          <w:rFonts w:eastAsia="Times New Roman"/>
          <w:iCs w:val="0"/>
          <w:color w:val="000000"/>
        </w:rPr>
        <w:t xml:space="preserve"> argues that if permissivism is true one could not know exactly where the ends </w:t>
      </w:r>
      <w:r w:rsidR="0020116C">
        <w:rPr>
          <w:rFonts w:eastAsia="Times New Roman"/>
          <w:iCs w:val="0"/>
          <w:color w:val="000000"/>
        </w:rPr>
        <w:t xml:space="preserve">of the permissible range of attitudes </w:t>
      </w:r>
      <w:r w:rsidR="00E70E3A">
        <w:rPr>
          <w:rFonts w:eastAsia="Times New Roman"/>
          <w:iCs w:val="0"/>
          <w:color w:val="000000"/>
        </w:rPr>
        <w:t>lie</w:t>
      </w:r>
      <w:r w:rsidR="0020116C">
        <w:rPr>
          <w:rFonts w:eastAsia="Times New Roman"/>
          <w:iCs w:val="0"/>
          <w:color w:val="000000"/>
        </w:rPr>
        <w:t xml:space="preserve">, and that one ought to have an attitude that one knows is permissible, rather than </w:t>
      </w:r>
      <w:r w:rsidR="00E70E3A">
        <w:rPr>
          <w:rFonts w:eastAsia="Times New Roman"/>
          <w:iCs w:val="0"/>
          <w:color w:val="000000"/>
        </w:rPr>
        <w:t>an attitude</w:t>
      </w:r>
      <w:r w:rsidR="0020116C">
        <w:rPr>
          <w:rFonts w:eastAsia="Times New Roman"/>
          <w:iCs w:val="0"/>
          <w:color w:val="000000"/>
        </w:rPr>
        <w:t xml:space="preserve"> that one does not know to be permissible.</w:t>
      </w:r>
      <w:r w:rsidR="00E70E3A">
        <w:rPr>
          <w:rFonts w:eastAsia="Times New Roman"/>
          <w:iCs w:val="0"/>
          <w:color w:val="000000"/>
        </w:rPr>
        <w:t xml:space="preserve"> A skeptic of epistemic dominance might retort that what matters is simply </w:t>
      </w:r>
      <w:r w:rsidR="0020116C">
        <w:rPr>
          <w:rFonts w:eastAsia="Times New Roman"/>
          <w:iCs w:val="0"/>
          <w:color w:val="000000"/>
        </w:rPr>
        <w:t xml:space="preserve">whether the attitude is permissible or not, not whether one knows that </w:t>
      </w:r>
      <w:r w:rsidR="00E70E3A">
        <w:rPr>
          <w:rFonts w:eastAsia="Times New Roman"/>
          <w:iCs w:val="0"/>
          <w:color w:val="000000"/>
        </w:rPr>
        <w:t>the attitude</w:t>
      </w:r>
      <w:r w:rsidR="0020116C">
        <w:rPr>
          <w:rFonts w:eastAsia="Times New Roman"/>
          <w:iCs w:val="0"/>
          <w:color w:val="000000"/>
        </w:rPr>
        <w:t xml:space="preserve"> is permissible.</w:t>
      </w:r>
      <w:r w:rsidR="001B1E22">
        <w:rPr>
          <w:rFonts w:eastAsia="Times New Roman"/>
          <w:iCs w:val="0"/>
          <w:color w:val="000000"/>
        </w:rPr>
        <w:t xml:space="preserve"> </w:t>
      </w:r>
      <w:r w:rsidR="00E70E3A">
        <w:rPr>
          <w:rFonts w:eastAsia="Times New Roman"/>
          <w:iCs w:val="0"/>
          <w:color w:val="000000"/>
        </w:rPr>
        <w:t xml:space="preserve">But this retort claims that all that matters is </w:t>
      </w:r>
      <w:r w:rsidR="00E70E3A">
        <w:rPr>
          <w:rFonts w:eastAsia="Times New Roman"/>
          <w:i/>
          <w:color w:val="000000"/>
        </w:rPr>
        <w:t xml:space="preserve">objective </w:t>
      </w:r>
      <w:r w:rsidR="00E70E3A">
        <w:rPr>
          <w:rFonts w:eastAsia="Times New Roman"/>
          <w:iCs w:val="0"/>
          <w:color w:val="000000"/>
        </w:rPr>
        <w:t>rightness and wrongness, and that subjective rightness cannot even play a tie-breaking role. But this is not correct: even if objective rightness plays a</w:t>
      </w:r>
      <w:r w:rsidR="00F20D36">
        <w:rPr>
          <w:rFonts w:eastAsia="Times New Roman"/>
          <w:iCs w:val="0"/>
          <w:color w:val="000000"/>
        </w:rPr>
        <w:t xml:space="preserve"> lexically prior role in determining what to do, subjective rightness can play a tie-breaking role.</w:t>
      </w:r>
      <w:r w:rsidR="00F20D36">
        <w:rPr>
          <w:rStyle w:val="FootnoteReference"/>
          <w:rFonts w:eastAsia="Times New Roman"/>
          <w:iCs w:val="0"/>
          <w:color w:val="000000"/>
        </w:rPr>
        <w:footnoteReference w:id="22"/>
      </w:r>
      <w:r w:rsidR="00F20D36">
        <w:rPr>
          <w:rFonts w:eastAsia="Times New Roman"/>
          <w:iCs w:val="0"/>
          <w:color w:val="000000"/>
        </w:rPr>
        <w:t xml:space="preserve"> The epistemic dominance principle, recall, is the fundamental premise that motivates accounts of reasoning under moral uncertainty. The source of one’s ignorance is different in the moral uncertainty case and the case of the vagueness of “permissible” (if epistemicism is true), but the source of the ignorance could not alter how it is rational to act given one’s ignorance. </w:t>
      </w:r>
    </w:p>
    <w:p w14:paraId="4CC0708B" w14:textId="77777777" w:rsidR="00E70E3A" w:rsidRDefault="00E70E3A" w:rsidP="00DC511E">
      <w:pPr>
        <w:rPr>
          <w:rFonts w:eastAsia="Times New Roman"/>
          <w:iCs w:val="0"/>
          <w:color w:val="000000"/>
        </w:rPr>
      </w:pPr>
    </w:p>
    <w:p w14:paraId="2E365D0F" w14:textId="768CB39F" w:rsidR="00E14E16" w:rsidRPr="001B1E22" w:rsidRDefault="001B1E22" w:rsidP="00DC511E">
      <w:pPr>
        <w:rPr>
          <w:rFonts w:eastAsia="Times New Roman"/>
          <w:iCs w:val="0"/>
          <w:color w:val="000000"/>
        </w:rPr>
      </w:pPr>
      <w:r>
        <w:rPr>
          <w:rFonts w:eastAsia="Times New Roman"/>
          <w:iCs w:val="0"/>
          <w:color w:val="000000"/>
        </w:rPr>
        <w:t>I will consider degree-theoretic and superevaluative dominance together</w:t>
      </w:r>
      <w:r w:rsidR="00F20D36">
        <w:rPr>
          <w:rFonts w:eastAsia="Times New Roman"/>
          <w:iCs w:val="0"/>
          <w:color w:val="000000"/>
        </w:rPr>
        <w:t xml:space="preserve">, since they are both semantic theories of vagueness, </w:t>
      </w:r>
      <w:r w:rsidR="00F20D36">
        <w:t xml:space="preserve">and since </w:t>
      </w:r>
      <w:proofErr w:type="spellStart"/>
      <w:r w:rsidR="00F20D36">
        <w:t>supervaluationism</w:t>
      </w:r>
      <w:proofErr w:type="spellEnd"/>
      <w:r w:rsidR="00F20D36">
        <w:t xml:space="preserve"> simply collapses into the degree theory when there is a measure on the class of admissible precisifications</w:t>
      </w:r>
      <w:r w:rsidR="00302D79">
        <w:t xml:space="preserve"> of “permissible</w:t>
      </w:r>
      <w:r>
        <w:rPr>
          <w:rFonts w:eastAsia="Times New Roman"/>
          <w:iCs w:val="0"/>
          <w:color w:val="000000"/>
        </w:rPr>
        <w:t>.</w:t>
      </w:r>
      <w:r w:rsidR="00302D79">
        <w:rPr>
          <w:rFonts w:eastAsia="Times New Roman"/>
          <w:iCs w:val="0"/>
          <w:color w:val="000000"/>
        </w:rPr>
        <w:t>”</w:t>
      </w:r>
      <w:r w:rsidR="00077A22">
        <w:rPr>
          <w:rFonts w:eastAsia="Times New Roman"/>
          <w:iCs w:val="0"/>
          <w:color w:val="000000"/>
        </w:rPr>
        <w:t xml:space="preserve"> </w:t>
      </w:r>
      <w:r w:rsidR="00F20D36">
        <w:rPr>
          <w:rFonts w:eastAsia="Times New Roman"/>
          <w:iCs w:val="0"/>
          <w:color w:val="000000"/>
        </w:rPr>
        <w:t>The fundamental motivation for these principles remains the same as above: it takes very little to break a tie between two permissible options. Vagueness due to semantic indecision can play this role</w:t>
      </w:r>
      <w:r w:rsidR="007C060E">
        <w:rPr>
          <w:rFonts w:eastAsia="Times New Roman"/>
          <w:iCs w:val="0"/>
          <w:color w:val="000000"/>
        </w:rPr>
        <w:t>.</w:t>
      </w:r>
      <w:r w:rsidR="00F20D36">
        <w:rPr>
          <w:rFonts w:eastAsia="Times New Roman"/>
          <w:iCs w:val="0"/>
          <w:color w:val="000000"/>
        </w:rPr>
        <w:t xml:space="preserve"> Your conduct should be such that it is acceptable, no matter how we sharpen up our language.</w:t>
      </w:r>
      <w:r w:rsidR="007C060E">
        <w:rPr>
          <w:rFonts w:eastAsia="Times New Roman"/>
          <w:iCs w:val="0"/>
          <w:color w:val="000000"/>
        </w:rPr>
        <w:t xml:space="preserve"> Scrupulous actors and thinkers should take all precautions to ensure that their conduct and attitudes are permissible. Having an attitude that would be impermissible if we sharpened up our usage in a particular way is not something a scrupulous thinker would do, if a safer attitude is available. In general, if two options are tied with respect to the primary criterion of evaluation, then anything to be said in favor of the first option that is not to be said in favor of the other is sufficient to cause a perfectly rational actor</w:t>
      </w:r>
      <w:r w:rsidR="00FF1058">
        <w:rPr>
          <w:rFonts w:eastAsia="Times New Roman"/>
          <w:iCs w:val="0"/>
          <w:color w:val="000000"/>
        </w:rPr>
        <w:t xml:space="preserve"> to</w:t>
      </w:r>
      <w:r w:rsidR="007C060E">
        <w:rPr>
          <w:rFonts w:eastAsia="Times New Roman"/>
          <w:iCs w:val="0"/>
          <w:color w:val="000000"/>
        </w:rPr>
        <w:t xml:space="preserve"> choose the first option. Degree-theoretic and superevaluative dominance are valid principles of reasoning, then, if the fact that all </w:t>
      </w:r>
      <w:proofErr w:type="spellStart"/>
      <w:r w:rsidR="007C060E">
        <w:rPr>
          <w:rFonts w:eastAsia="Times New Roman"/>
          <w:iCs w:val="0"/>
          <w:color w:val="000000"/>
        </w:rPr>
        <w:t>sharpenings</w:t>
      </w:r>
      <w:proofErr w:type="spellEnd"/>
      <w:r w:rsidR="007C060E">
        <w:rPr>
          <w:rFonts w:eastAsia="Times New Roman"/>
          <w:iCs w:val="0"/>
          <w:color w:val="000000"/>
        </w:rPr>
        <w:t xml:space="preserve"> </w:t>
      </w:r>
      <w:r w:rsidR="007C060E">
        <w:rPr>
          <w:rFonts w:eastAsia="Times New Roman"/>
          <w:iCs w:val="0"/>
          <w:color w:val="000000"/>
        </w:rPr>
        <w:lastRenderedPageBreak/>
        <w:t>of our moral and epistemic language</w:t>
      </w:r>
      <w:r w:rsidR="00540330">
        <w:rPr>
          <w:rFonts w:eastAsia="Times New Roman"/>
          <w:iCs w:val="0"/>
          <w:color w:val="000000"/>
        </w:rPr>
        <w:t xml:space="preserve">, </w:t>
      </w:r>
      <w:r w:rsidR="007C060E">
        <w:rPr>
          <w:rFonts w:eastAsia="Times New Roman"/>
          <w:iCs w:val="0"/>
          <w:color w:val="000000"/>
        </w:rPr>
        <w:t>and the practices that underlie them</w:t>
      </w:r>
      <w:r w:rsidR="00540330">
        <w:rPr>
          <w:rFonts w:eastAsia="Times New Roman"/>
          <w:iCs w:val="0"/>
          <w:color w:val="000000"/>
        </w:rPr>
        <w:t>,</w:t>
      </w:r>
      <w:r w:rsidR="007C060E">
        <w:rPr>
          <w:rFonts w:eastAsia="Times New Roman"/>
          <w:iCs w:val="0"/>
          <w:color w:val="000000"/>
        </w:rPr>
        <w:t xml:space="preserve"> support an option is something to be said in favor of that option, and I contend that it is.</w:t>
      </w:r>
      <w:r w:rsidR="00E14E16">
        <w:rPr>
          <w:rStyle w:val="FootnoteReference"/>
          <w:rFonts w:eastAsia="Times New Roman"/>
          <w:iCs w:val="0"/>
          <w:color w:val="000000"/>
        </w:rPr>
        <w:footnoteReference w:id="23"/>
      </w:r>
    </w:p>
    <w:p w14:paraId="2E206C20" w14:textId="03602E8F" w:rsidR="00EF16AA" w:rsidRPr="00E56FB6" w:rsidRDefault="00EF16AA" w:rsidP="00E068FF">
      <w:pPr>
        <w:rPr>
          <w:rFonts w:eastAsia="Times New Roman"/>
          <w:iCs w:val="0"/>
          <w:color w:val="000000"/>
        </w:rPr>
      </w:pPr>
    </w:p>
    <w:p w14:paraId="605DF0D7" w14:textId="51653E9E" w:rsidR="0019783E" w:rsidRDefault="0019783E" w:rsidP="00E068FF">
      <w:pPr>
        <w:rPr>
          <w:rFonts w:eastAsia="Times New Roman"/>
          <w:iCs w:val="0"/>
          <w:color w:val="000000"/>
        </w:rPr>
      </w:pPr>
      <w:r>
        <w:rPr>
          <w:rFonts w:eastAsia="Times New Roman"/>
          <w:iCs w:val="0"/>
          <w:color w:val="000000"/>
        </w:rPr>
        <w:t xml:space="preserve">I need a second principle, in addition to </w:t>
      </w:r>
      <w:r w:rsidR="00EE6024">
        <w:rPr>
          <w:rFonts w:eastAsia="Times New Roman"/>
          <w:iCs w:val="0"/>
          <w:color w:val="000000"/>
        </w:rPr>
        <w:t>general dominance</w:t>
      </w:r>
      <w:r w:rsidR="0020116C">
        <w:rPr>
          <w:rFonts w:eastAsia="Times New Roman"/>
          <w:iCs w:val="0"/>
          <w:color w:val="000000"/>
        </w:rPr>
        <w:t>.</w:t>
      </w:r>
      <w:r>
        <w:rPr>
          <w:rFonts w:eastAsia="Times New Roman"/>
          <w:iCs w:val="0"/>
          <w:color w:val="000000"/>
        </w:rPr>
        <w:t xml:space="preserve"> That principle is:</w:t>
      </w:r>
    </w:p>
    <w:p w14:paraId="0061CF8E" w14:textId="0CC4CE01" w:rsidR="0019783E" w:rsidRDefault="0019783E" w:rsidP="00E068FF">
      <w:pPr>
        <w:rPr>
          <w:rFonts w:eastAsia="Times New Roman"/>
          <w:iCs w:val="0"/>
          <w:color w:val="000000"/>
        </w:rPr>
      </w:pPr>
      <w:bookmarkStart w:id="0" w:name="OLE_LINK5"/>
      <w:bookmarkStart w:id="1" w:name="OLE_LINK6"/>
      <w:r>
        <w:rPr>
          <w:rFonts w:eastAsia="Times New Roman"/>
          <w:iCs w:val="0"/>
          <w:color w:val="000000"/>
        </w:rPr>
        <w:tab/>
      </w:r>
      <w:r>
        <w:rPr>
          <w:rFonts w:eastAsia="Times New Roman"/>
          <w:iCs w:val="0"/>
          <w:color w:val="000000"/>
          <w:u w:val="single"/>
        </w:rPr>
        <w:t>Obligation implies permission</w:t>
      </w:r>
      <w:r>
        <w:rPr>
          <w:rFonts w:eastAsia="Times New Roman"/>
          <w:iCs w:val="0"/>
          <w:color w:val="000000"/>
        </w:rPr>
        <w:t>: If one is obligated to do A, then one is permitted to do A.</w:t>
      </w:r>
    </w:p>
    <w:bookmarkEnd w:id="0"/>
    <w:bookmarkEnd w:id="1"/>
    <w:p w14:paraId="751FA8DE" w14:textId="203F5DBA" w:rsidR="0019783E" w:rsidRPr="0019783E" w:rsidRDefault="0019783E" w:rsidP="00E068FF">
      <w:pPr>
        <w:rPr>
          <w:rFonts w:eastAsia="Times New Roman"/>
          <w:iCs w:val="0"/>
          <w:color w:val="000000"/>
        </w:rPr>
      </w:pPr>
      <w:r>
        <w:rPr>
          <w:rFonts w:eastAsia="Times New Roman"/>
          <w:iCs w:val="0"/>
          <w:color w:val="000000"/>
        </w:rPr>
        <w:t xml:space="preserve">This principle is the best candidate for an analytic truth about deontic concepts, and as such it is a suitable foundation on which to build any </w:t>
      </w:r>
      <w:r w:rsidR="00345EE5">
        <w:rPr>
          <w:rFonts w:eastAsia="Times New Roman"/>
          <w:iCs w:val="0"/>
          <w:color w:val="000000"/>
        </w:rPr>
        <w:t>deontic logic, so I will not defend it any further here.</w:t>
      </w:r>
    </w:p>
    <w:p w14:paraId="413B193D" w14:textId="77777777" w:rsidR="0019783E" w:rsidRDefault="0019783E" w:rsidP="00E068FF">
      <w:pPr>
        <w:rPr>
          <w:rFonts w:eastAsia="Times New Roman"/>
          <w:iCs w:val="0"/>
          <w:color w:val="000000"/>
        </w:rPr>
      </w:pPr>
    </w:p>
    <w:p w14:paraId="5A6AF197" w14:textId="0FE7A2EA" w:rsidR="00076D50" w:rsidRDefault="00EE6024" w:rsidP="00E068FF">
      <w:pPr>
        <w:rPr>
          <w:rFonts w:eastAsia="Times New Roman"/>
          <w:iCs w:val="0"/>
          <w:color w:val="000000"/>
        </w:rPr>
      </w:pPr>
      <w:r>
        <w:rPr>
          <w:rFonts w:eastAsia="Times New Roman"/>
          <w:iCs w:val="0"/>
          <w:color w:val="000000"/>
        </w:rPr>
        <w:t>Now that I have identified and defended my crucial assumptions</w:t>
      </w:r>
      <w:r w:rsidR="00607E73">
        <w:rPr>
          <w:rFonts w:eastAsia="Times New Roman"/>
          <w:iCs w:val="0"/>
          <w:color w:val="000000"/>
        </w:rPr>
        <w:t>, I will</w:t>
      </w:r>
      <w:r w:rsidR="00076D50">
        <w:rPr>
          <w:rFonts w:eastAsia="Times New Roman"/>
          <w:iCs w:val="0"/>
          <w:color w:val="000000"/>
        </w:rPr>
        <w:t xml:space="preserve"> present my defense of premise 2. </w:t>
      </w:r>
      <w:r w:rsidR="00E068FF">
        <w:rPr>
          <w:rFonts w:eastAsia="Times New Roman"/>
          <w:iCs w:val="0"/>
          <w:color w:val="000000"/>
        </w:rPr>
        <w:t xml:space="preserve">Suppose for </w:t>
      </w:r>
      <w:r w:rsidR="00E068FF" w:rsidRPr="002910E1">
        <w:rPr>
          <w:rFonts w:eastAsia="Times New Roman"/>
          <w:i/>
          <w:color w:val="000000"/>
        </w:rPr>
        <w:t>reductio</w:t>
      </w:r>
      <w:r w:rsidR="00E068FF">
        <w:rPr>
          <w:rFonts w:eastAsia="Times New Roman"/>
          <w:iCs w:val="0"/>
          <w:color w:val="000000"/>
        </w:rPr>
        <w:t xml:space="preserve"> that C is a borderline case of “permissive case.” If C were a determinate permissive case, then there would be two doxastic attitudes, A and B, such that one is permitted to have A (PA) and one is permitted to have B (PB). </w:t>
      </w:r>
      <w:r w:rsidR="00607E73">
        <w:rPr>
          <w:rFonts w:eastAsia="Times New Roman"/>
          <w:iCs w:val="0"/>
          <w:color w:val="000000"/>
        </w:rPr>
        <w:t xml:space="preserve">So (PA and PB) would be determinately true. </w:t>
      </w:r>
      <w:r w:rsidR="00076D50">
        <w:rPr>
          <w:rFonts w:eastAsia="Times New Roman"/>
          <w:iCs w:val="0"/>
          <w:color w:val="000000"/>
        </w:rPr>
        <w:t>But given that C is an indeterminate permissive case,</w:t>
      </w:r>
      <w:r w:rsidR="00E068FF">
        <w:rPr>
          <w:rFonts w:eastAsia="Times New Roman"/>
          <w:iCs w:val="0"/>
          <w:color w:val="000000"/>
        </w:rPr>
        <w:t xml:space="preserve"> it is indeterminate that (PA and PB). </w:t>
      </w:r>
      <w:r w:rsidR="00076D50">
        <w:rPr>
          <w:rFonts w:eastAsia="Times New Roman"/>
          <w:iCs w:val="0"/>
          <w:color w:val="000000"/>
        </w:rPr>
        <w:t>If it is</w:t>
      </w:r>
      <w:r w:rsidR="00E068FF">
        <w:rPr>
          <w:rFonts w:eastAsia="Times New Roman"/>
          <w:iCs w:val="0"/>
          <w:color w:val="000000"/>
        </w:rPr>
        <w:t xml:space="preserve"> indeterminate that </w:t>
      </w:r>
      <w:r w:rsidR="00C060D5">
        <w:rPr>
          <w:rFonts w:eastAsia="Times New Roman"/>
          <w:iCs w:val="0"/>
          <w:color w:val="000000"/>
        </w:rPr>
        <w:t>(</w:t>
      </w:r>
      <w:r w:rsidR="00E068FF">
        <w:rPr>
          <w:rFonts w:eastAsia="Times New Roman"/>
          <w:iCs w:val="0"/>
          <w:color w:val="000000"/>
        </w:rPr>
        <w:t>PA and PB</w:t>
      </w:r>
      <w:r w:rsidR="00C060D5">
        <w:rPr>
          <w:rFonts w:eastAsia="Times New Roman"/>
          <w:iCs w:val="0"/>
          <w:color w:val="000000"/>
        </w:rPr>
        <w:t>)</w:t>
      </w:r>
      <w:r w:rsidR="00E068FF">
        <w:rPr>
          <w:rFonts w:eastAsia="Times New Roman"/>
          <w:iCs w:val="0"/>
          <w:color w:val="000000"/>
        </w:rPr>
        <w:t>,</w:t>
      </w:r>
      <w:r w:rsidR="00076D50">
        <w:rPr>
          <w:rFonts w:eastAsia="Times New Roman"/>
          <w:iCs w:val="0"/>
          <w:color w:val="000000"/>
        </w:rPr>
        <w:t xml:space="preserve"> exactly</w:t>
      </w:r>
      <w:r w:rsidR="00E068FF">
        <w:rPr>
          <w:rFonts w:eastAsia="Times New Roman"/>
          <w:iCs w:val="0"/>
          <w:color w:val="000000"/>
        </w:rPr>
        <w:t xml:space="preserve"> </w:t>
      </w:r>
      <w:r w:rsidR="00076D50">
        <w:rPr>
          <w:rFonts w:eastAsia="Times New Roman"/>
          <w:iCs w:val="0"/>
          <w:color w:val="000000"/>
        </w:rPr>
        <w:t>one of the following must be true, on any logic of truth functions under indeterminacy:</w:t>
      </w:r>
      <w:r w:rsidR="00607E73">
        <w:rPr>
          <w:rStyle w:val="FootnoteReference"/>
          <w:rFonts w:eastAsia="Times New Roman"/>
          <w:iCs w:val="0"/>
          <w:color w:val="000000"/>
        </w:rPr>
        <w:footnoteReference w:id="24"/>
      </w:r>
    </w:p>
    <w:p w14:paraId="1F2C4370" w14:textId="73AEC8F8" w:rsidR="00076D50" w:rsidRDefault="00607E73" w:rsidP="00607E73">
      <w:pPr>
        <w:pStyle w:val="ListParagraph"/>
        <w:rPr>
          <w:rFonts w:eastAsia="Times New Roman"/>
          <w:iCs w:val="0"/>
          <w:color w:val="000000"/>
        </w:rPr>
      </w:pPr>
      <w:r w:rsidRPr="00607E73">
        <w:rPr>
          <w:rFonts w:eastAsia="Times New Roman"/>
          <w:b/>
          <w:bCs/>
          <w:iCs w:val="0"/>
          <w:color w:val="000000"/>
        </w:rPr>
        <w:t>Horn 1</w:t>
      </w:r>
      <w:r>
        <w:rPr>
          <w:rFonts w:eastAsia="Times New Roman"/>
          <w:iCs w:val="0"/>
          <w:color w:val="000000"/>
        </w:rPr>
        <w:t xml:space="preserve">: </w:t>
      </w:r>
      <w:r w:rsidR="00076D50">
        <w:rPr>
          <w:rFonts w:eastAsia="Times New Roman"/>
          <w:iCs w:val="0"/>
          <w:color w:val="000000"/>
        </w:rPr>
        <w:t>It is indeterminate that PA and determinate that PB.</w:t>
      </w:r>
      <w:r w:rsidR="00721C33">
        <w:rPr>
          <w:rStyle w:val="FootnoteReference"/>
          <w:rFonts w:eastAsia="Times New Roman"/>
          <w:iCs w:val="0"/>
          <w:color w:val="000000"/>
        </w:rPr>
        <w:footnoteReference w:id="25"/>
      </w:r>
    </w:p>
    <w:p w14:paraId="1A052116" w14:textId="1659272E" w:rsidR="00076D50" w:rsidRPr="00076D50" w:rsidRDefault="00607E73" w:rsidP="00607E73">
      <w:pPr>
        <w:pStyle w:val="ListParagraph"/>
        <w:rPr>
          <w:rFonts w:eastAsia="Times New Roman"/>
          <w:iCs w:val="0"/>
          <w:color w:val="000000"/>
        </w:rPr>
      </w:pPr>
      <w:r w:rsidRPr="00607E73">
        <w:rPr>
          <w:rFonts w:eastAsia="Times New Roman"/>
          <w:b/>
          <w:bCs/>
          <w:iCs w:val="0"/>
          <w:color w:val="000000"/>
        </w:rPr>
        <w:t>Horn 2</w:t>
      </w:r>
      <w:r>
        <w:rPr>
          <w:rFonts w:eastAsia="Times New Roman"/>
          <w:iCs w:val="0"/>
          <w:color w:val="000000"/>
        </w:rPr>
        <w:t xml:space="preserve">: </w:t>
      </w:r>
      <w:r w:rsidR="00076D50">
        <w:rPr>
          <w:rFonts w:eastAsia="Times New Roman"/>
          <w:iCs w:val="0"/>
          <w:color w:val="000000"/>
        </w:rPr>
        <w:t>It is indeterminate that PA and it is indeterminate that PB.</w:t>
      </w:r>
    </w:p>
    <w:p w14:paraId="124642F3" w14:textId="6443B1FF" w:rsidR="00E068FF" w:rsidRDefault="00076D50" w:rsidP="00E068FF">
      <w:pPr>
        <w:rPr>
          <w:rFonts w:eastAsia="Times New Roman"/>
          <w:iCs w:val="0"/>
          <w:color w:val="000000"/>
        </w:rPr>
      </w:pPr>
      <w:r>
        <w:rPr>
          <w:rFonts w:eastAsia="Times New Roman"/>
          <w:iCs w:val="0"/>
          <w:color w:val="000000"/>
        </w:rPr>
        <w:t xml:space="preserve">This sets up a </w:t>
      </w:r>
      <w:r w:rsidR="00721C33">
        <w:rPr>
          <w:rFonts w:eastAsia="Times New Roman"/>
          <w:iCs w:val="0"/>
          <w:color w:val="000000"/>
        </w:rPr>
        <w:t>dilemma</w:t>
      </w:r>
      <w:r>
        <w:rPr>
          <w:rFonts w:eastAsia="Times New Roman"/>
          <w:iCs w:val="0"/>
          <w:color w:val="000000"/>
        </w:rPr>
        <w:t>.</w:t>
      </w:r>
      <w:r w:rsidR="0019783E">
        <w:rPr>
          <w:rFonts w:eastAsia="Times New Roman"/>
          <w:iCs w:val="0"/>
          <w:color w:val="000000"/>
        </w:rPr>
        <w:t xml:space="preserve"> </w:t>
      </w:r>
    </w:p>
    <w:p w14:paraId="3789F7E3" w14:textId="77777777" w:rsidR="0019783E" w:rsidRDefault="0019783E" w:rsidP="00E068FF">
      <w:pPr>
        <w:rPr>
          <w:rFonts w:eastAsia="Times New Roman"/>
          <w:iCs w:val="0"/>
          <w:color w:val="000000"/>
        </w:rPr>
      </w:pPr>
    </w:p>
    <w:p w14:paraId="3FDC2EA0" w14:textId="31479761" w:rsidR="00E068FF" w:rsidRDefault="00E068FF" w:rsidP="00E068FF">
      <w:pPr>
        <w:rPr>
          <w:rFonts w:eastAsia="Times New Roman"/>
          <w:iCs w:val="0"/>
          <w:color w:val="000000"/>
        </w:rPr>
      </w:pPr>
      <w:r>
        <w:rPr>
          <w:rFonts w:eastAsia="Times New Roman"/>
          <w:iCs w:val="0"/>
          <w:color w:val="000000"/>
        </w:rPr>
        <w:t xml:space="preserve">Here is </w:t>
      </w:r>
      <w:r w:rsidR="00607E73">
        <w:rPr>
          <w:rFonts w:eastAsia="Times New Roman"/>
          <w:iCs w:val="0"/>
          <w:color w:val="000000"/>
        </w:rPr>
        <w:t>horn</w:t>
      </w:r>
      <w:r>
        <w:rPr>
          <w:rFonts w:eastAsia="Times New Roman"/>
          <w:iCs w:val="0"/>
          <w:color w:val="000000"/>
        </w:rPr>
        <w:t xml:space="preserve"> 1. There are two ways for PA to be indeterminate:</w:t>
      </w:r>
    </w:p>
    <w:p w14:paraId="1178FE8C" w14:textId="64C2AA89" w:rsidR="0019783E" w:rsidRDefault="00755F0D" w:rsidP="00607E73">
      <w:pPr>
        <w:pStyle w:val="ListParagraph"/>
        <w:rPr>
          <w:rFonts w:eastAsia="Times New Roman"/>
          <w:iCs w:val="0"/>
          <w:color w:val="000000"/>
        </w:rPr>
      </w:pPr>
      <w:r>
        <w:rPr>
          <w:rFonts w:eastAsia="Times New Roman"/>
          <w:iCs w:val="0"/>
          <w:color w:val="000000"/>
        </w:rPr>
        <w:t>Way</w:t>
      </w:r>
      <w:r w:rsidR="00607E73">
        <w:rPr>
          <w:rFonts w:eastAsia="Times New Roman"/>
          <w:iCs w:val="0"/>
          <w:color w:val="000000"/>
        </w:rPr>
        <w:t xml:space="preserve"> 1: </w:t>
      </w:r>
      <w:r w:rsidR="0019783E">
        <w:rPr>
          <w:rFonts w:eastAsia="Times New Roman"/>
          <w:iCs w:val="0"/>
          <w:color w:val="000000"/>
        </w:rPr>
        <w:t>A lies in the vague frontier between permissibility and obligatoriness.</w:t>
      </w:r>
    </w:p>
    <w:p w14:paraId="2CFDFACE" w14:textId="6B421B6F" w:rsidR="0019783E" w:rsidRPr="0019783E" w:rsidRDefault="00755F0D" w:rsidP="00607E73">
      <w:pPr>
        <w:pStyle w:val="ListParagraph"/>
        <w:rPr>
          <w:rFonts w:eastAsia="Times New Roman"/>
          <w:iCs w:val="0"/>
          <w:color w:val="000000"/>
        </w:rPr>
      </w:pPr>
      <w:r>
        <w:rPr>
          <w:rFonts w:eastAsia="Times New Roman"/>
          <w:iCs w:val="0"/>
          <w:color w:val="000000"/>
        </w:rPr>
        <w:t>Way</w:t>
      </w:r>
      <w:r w:rsidR="00607E73">
        <w:rPr>
          <w:rFonts w:eastAsia="Times New Roman"/>
          <w:iCs w:val="0"/>
          <w:color w:val="000000"/>
        </w:rPr>
        <w:t xml:space="preserve"> 2: </w:t>
      </w:r>
      <w:r w:rsidR="0019783E">
        <w:rPr>
          <w:rFonts w:eastAsia="Times New Roman"/>
          <w:iCs w:val="0"/>
          <w:color w:val="000000"/>
        </w:rPr>
        <w:t xml:space="preserve">A lies in the vague frontier between permissibility and </w:t>
      </w:r>
      <w:proofErr w:type="spellStart"/>
      <w:r w:rsidR="0019783E">
        <w:rPr>
          <w:rFonts w:eastAsia="Times New Roman"/>
          <w:iCs w:val="0"/>
          <w:color w:val="000000"/>
        </w:rPr>
        <w:t>forbiddeness</w:t>
      </w:r>
      <w:proofErr w:type="spellEnd"/>
      <w:r w:rsidR="0019783E">
        <w:rPr>
          <w:rFonts w:eastAsia="Times New Roman"/>
          <w:iCs w:val="0"/>
          <w:color w:val="000000"/>
        </w:rPr>
        <w:t>.</w:t>
      </w:r>
    </w:p>
    <w:p w14:paraId="22BDEC46" w14:textId="140822D8" w:rsidR="00755F0D" w:rsidRDefault="00345EE5" w:rsidP="00E068FF">
      <w:pPr>
        <w:rPr>
          <w:rFonts w:eastAsia="Times New Roman"/>
          <w:iCs w:val="0"/>
          <w:color w:val="000000"/>
        </w:rPr>
      </w:pPr>
      <w:r>
        <w:rPr>
          <w:rFonts w:eastAsia="Times New Roman"/>
          <w:iCs w:val="0"/>
          <w:color w:val="000000"/>
        </w:rPr>
        <w:t xml:space="preserve">Consider </w:t>
      </w:r>
      <w:r w:rsidR="00755F0D">
        <w:rPr>
          <w:rFonts w:eastAsia="Times New Roman"/>
          <w:iCs w:val="0"/>
          <w:color w:val="000000"/>
        </w:rPr>
        <w:t>way</w:t>
      </w:r>
      <w:r>
        <w:rPr>
          <w:rFonts w:eastAsia="Times New Roman"/>
          <w:iCs w:val="0"/>
          <w:color w:val="000000"/>
        </w:rPr>
        <w:t xml:space="preserve"> 1. </w:t>
      </w:r>
      <w:r w:rsidR="00755F0D">
        <w:rPr>
          <w:rFonts w:eastAsia="Times New Roman"/>
          <w:iCs w:val="0"/>
          <w:color w:val="000000"/>
        </w:rPr>
        <w:t xml:space="preserve">Option </w:t>
      </w:r>
      <w:r>
        <w:rPr>
          <w:rFonts w:eastAsia="Times New Roman"/>
          <w:iCs w:val="0"/>
          <w:color w:val="000000"/>
        </w:rPr>
        <w:t>A sits in between obligation and permission. Since obligation implies permission,</w:t>
      </w:r>
      <w:r w:rsidR="00755F0D">
        <w:rPr>
          <w:rFonts w:eastAsia="Times New Roman"/>
          <w:iCs w:val="0"/>
          <w:color w:val="000000"/>
        </w:rPr>
        <w:t xml:space="preserve"> option </w:t>
      </w:r>
      <w:r>
        <w:rPr>
          <w:rFonts w:eastAsia="Times New Roman"/>
          <w:iCs w:val="0"/>
          <w:color w:val="000000"/>
        </w:rPr>
        <w:t xml:space="preserve">A in fact sits between permission and permission. How could it be that an option is indeterminately permissible if it is sandwiched between two determinately permissible options? I think this is impossible. </w:t>
      </w:r>
      <w:r w:rsidR="00755F0D">
        <w:rPr>
          <w:rFonts w:eastAsia="Times New Roman"/>
          <w:iCs w:val="0"/>
          <w:color w:val="000000"/>
        </w:rPr>
        <w:t>I will illustrate this by</w:t>
      </w:r>
      <w:r>
        <w:rPr>
          <w:rFonts w:eastAsia="Times New Roman"/>
          <w:iCs w:val="0"/>
          <w:color w:val="000000"/>
        </w:rPr>
        <w:t xml:space="preserve"> assuming that epistemicism is true. On the first horn, option A is either permissible or obligatory, but which one it is simply is unknowable. But we can reason as follows: if A is obligatory, then it is permissible because obligation implies permission, but if A is permissible, then A is permissible, because any proposition implies itself. </w:t>
      </w:r>
      <w:proofErr w:type="gramStart"/>
      <w:r>
        <w:rPr>
          <w:rFonts w:eastAsia="Times New Roman"/>
          <w:iCs w:val="0"/>
          <w:color w:val="000000"/>
        </w:rPr>
        <w:t>So</w:t>
      </w:r>
      <w:proofErr w:type="gramEnd"/>
      <w:r>
        <w:rPr>
          <w:rFonts w:eastAsia="Times New Roman"/>
          <w:iCs w:val="0"/>
          <w:color w:val="000000"/>
        </w:rPr>
        <w:t xml:space="preserve"> either way, A is permissible.</w:t>
      </w:r>
      <w:r w:rsidR="00755F0D">
        <w:rPr>
          <w:rFonts w:eastAsia="Times New Roman"/>
          <w:iCs w:val="0"/>
          <w:color w:val="000000"/>
        </w:rPr>
        <w:t xml:space="preserve"> </w:t>
      </w:r>
      <w:r>
        <w:rPr>
          <w:rFonts w:eastAsia="Times New Roman"/>
          <w:iCs w:val="0"/>
          <w:color w:val="000000"/>
        </w:rPr>
        <w:t xml:space="preserve">In other words, this option is not a borderline case of permissibility at all: </w:t>
      </w:r>
      <w:r w:rsidR="00755F0D">
        <w:rPr>
          <w:rFonts w:eastAsia="Times New Roman"/>
          <w:iCs w:val="0"/>
          <w:color w:val="000000"/>
        </w:rPr>
        <w:t>all ways of resolving the indeterminacy imply that the option is permissible. Instead, the option is a borderline case between two different types of permissibility: the type that is implied by obligation and the type that is not.</w:t>
      </w:r>
    </w:p>
    <w:p w14:paraId="11315A7A" w14:textId="2D68B943" w:rsidR="00345EE5" w:rsidRDefault="00345EE5" w:rsidP="00E068FF">
      <w:pPr>
        <w:rPr>
          <w:rFonts w:eastAsia="Times New Roman"/>
          <w:iCs w:val="0"/>
          <w:color w:val="000000"/>
        </w:rPr>
      </w:pPr>
    </w:p>
    <w:p w14:paraId="259808FF" w14:textId="5E4EB4A5" w:rsidR="00345EE5" w:rsidRDefault="00345EE5" w:rsidP="00E068FF">
      <w:pPr>
        <w:rPr>
          <w:rFonts w:eastAsia="Times New Roman"/>
          <w:iCs w:val="0"/>
          <w:color w:val="000000"/>
        </w:rPr>
      </w:pPr>
      <w:r>
        <w:rPr>
          <w:rFonts w:eastAsia="Times New Roman"/>
          <w:iCs w:val="0"/>
          <w:color w:val="000000"/>
        </w:rPr>
        <w:t>Now conside</w:t>
      </w:r>
      <w:r w:rsidR="00755F0D">
        <w:rPr>
          <w:rFonts w:eastAsia="Times New Roman"/>
          <w:iCs w:val="0"/>
          <w:color w:val="000000"/>
        </w:rPr>
        <w:t>r</w:t>
      </w:r>
      <w:r w:rsidR="00607E73">
        <w:rPr>
          <w:rFonts w:eastAsia="Times New Roman"/>
          <w:iCs w:val="0"/>
          <w:color w:val="000000"/>
        </w:rPr>
        <w:t xml:space="preserve"> </w:t>
      </w:r>
      <w:r w:rsidR="00755F0D">
        <w:rPr>
          <w:rFonts w:eastAsia="Times New Roman"/>
          <w:iCs w:val="0"/>
          <w:color w:val="000000"/>
        </w:rPr>
        <w:t>way</w:t>
      </w:r>
      <w:r w:rsidR="00607E73">
        <w:rPr>
          <w:rFonts w:eastAsia="Times New Roman"/>
          <w:iCs w:val="0"/>
          <w:color w:val="000000"/>
        </w:rPr>
        <w:t xml:space="preserve"> 2</w:t>
      </w:r>
      <w:r>
        <w:rPr>
          <w:rFonts w:eastAsia="Times New Roman"/>
          <w:iCs w:val="0"/>
          <w:color w:val="000000"/>
        </w:rPr>
        <w:t xml:space="preserve">. This is straightforwardly ruled out by the dominance principle I identified above. </w:t>
      </w:r>
      <w:r w:rsidR="00721C33">
        <w:rPr>
          <w:rFonts w:eastAsia="Times New Roman"/>
          <w:iCs w:val="0"/>
          <w:color w:val="000000"/>
        </w:rPr>
        <w:t xml:space="preserve">Since there is an option that is determinately permissible, B, </w:t>
      </w:r>
      <w:r w:rsidR="00755F0D">
        <w:rPr>
          <w:rFonts w:eastAsia="Times New Roman"/>
          <w:iCs w:val="0"/>
          <w:color w:val="000000"/>
        </w:rPr>
        <w:t>the dominance principle rules out the indeterminately permissible option A</w:t>
      </w:r>
      <w:r w:rsidR="00721C33">
        <w:rPr>
          <w:rFonts w:eastAsia="Times New Roman"/>
          <w:iCs w:val="0"/>
          <w:color w:val="000000"/>
        </w:rPr>
        <w:t xml:space="preserve">. A is all things considered a worse option than </w:t>
      </w:r>
      <w:r w:rsidR="00721C33">
        <w:rPr>
          <w:rFonts w:eastAsia="Times New Roman"/>
          <w:iCs w:val="0"/>
          <w:color w:val="000000"/>
        </w:rPr>
        <w:lastRenderedPageBreak/>
        <w:t xml:space="preserve">B, because it </w:t>
      </w:r>
      <w:r w:rsidR="00721C33">
        <w:rPr>
          <w:rFonts w:eastAsia="Times New Roman"/>
          <w:i/>
          <w:color w:val="000000"/>
        </w:rPr>
        <w:t xml:space="preserve">might </w:t>
      </w:r>
      <w:r w:rsidR="00721C33">
        <w:rPr>
          <w:rFonts w:eastAsia="Times New Roman"/>
          <w:iCs w:val="0"/>
          <w:color w:val="000000"/>
        </w:rPr>
        <w:t xml:space="preserve">be impermissible. Regardless of whether this “might” </w:t>
      </w:r>
      <w:proofErr w:type="gramStart"/>
      <w:r w:rsidR="00721C33">
        <w:rPr>
          <w:rFonts w:eastAsia="Times New Roman"/>
          <w:iCs w:val="0"/>
          <w:color w:val="000000"/>
        </w:rPr>
        <w:t>is</w:t>
      </w:r>
      <w:proofErr w:type="gramEnd"/>
      <w:r w:rsidR="00721C33">
        <w:rPr>
          <w:rFonts w:eastAsia="Times New Roman"/>
          <w:iCs w:val="0"/>
          <w:color w:val="000000"/>
        </w:rPr>
        <w:t xml:space="preserve"> spelled out in epistemic, </w:t>
      </w:r>
      <w:proofErr w:type="spellStart"/>
      <w:r w:rsidR="00721C33">
        <w:rPr>
          <w:rFonts w:eastAsia="Times New Roman"/>
          <w:iCs w:val="0"/>
          <w:color w:val="000000"/>
        </w:rPr>
        <w:t>supervaluationist</w:t>
      </w:r>
      <w:proofErr w:type="spellEnd"/>
      <w:r w:rsidR="00721C33">
        <w:rPr>
          <w:rFonts w:eastAsia="Times New Roman"/>
          <w:iCs w:val="0"/>
          <w:color w:val="000000"/>
        </w:rPr>
        <w:t xml:space="preserve"> or degree theoretic terms, I have argued that an option </w:t>
      </w:r>
      <w:r w:rsidR="00755F0D">
        <w:rPr>
          <w:rFonts w:eastAsia="Times New Roman"/>
          <w:iCs w:val="0"/>
          <w:color w:val="000000"/>
        </w:rPr>
        <w:t>such that</w:t>
      </w:r>
      <w:r w:rsidR="00721C33">
        <w:rPr>
          <w:rFonts w:eastAsia="Times New Roman"/>
          <w:iCs w:val="0"/>
          <w:color w:val="000000"/>
        </w:rPr>
        <w:t xml:space="preserve"> it is not </w:t>
      </w:r>
      <w:r w:rsidR="00EE6024">
        <w:rPr>
          <w:rFonts w:eastAsia="Times New Roman"/>
          <w:iCs w:val="0"/>
          <w:color w:val="000000"/>
        </w:rPr>
        <w:t>the case</w:t>
      </w:r>
      <w:r w:rsidR="00721C33">
        <w:rPr>
          <w:rFonts w:eastAsia="Times New Roman"/>
          <w:iCs w:val="0"/>
          <w:color w:val="000000"/>
        </w:rPr>
        <w:t xml:space="preserve"> that it might be impermissible should be preferred</w:t>
      </w:r>
      <w:r w:rsidR="00EE6024">
        <w:rPr>
          <w:rFonts w:eastAsia="Times New Roman"/>
          <w:iCs w:val="0"/>
          <w:color w:val="000000"/>
        </w:rPr>
        <w:t xml:space="preserve"> to one that might be impermissible.</w:t>
      </w:r>
    </w:p>
    <w:p w14:paraId="5DE83520" w14:textId="736E299A" w:rsidR="0019783E" w:rsidRDefault="0019783E" w:rsidP="00E068FF">
      <w:pPr>
        <w:rPr>
          <w:rFonts w:eastAsia="Times New Roman"/>
          <w:iCs w:val="0"/>
          <w:color w:val="000000"/>
        </w:rPr>
      </w:pPr>
    </w:p>
    <w:p w14:paraId="6D63EAA2" w14:textId="73B87260" w:rsidR="00721C33" w:rsidRDefault="00607E73" w:rsidP="00E068FF">
      <w:pPr>
        <w:rPr>
          <w:rFonts w:eastAsia="Times New Roman"/>
          <w:iCs w:val="0"/>
          <w:color w:val="000000"/>
        </w:rPr>
      </w:pPr>
      <w:r>
        <w:rPr>
          <w:rFonts w:eastAsia="Times New Roman"/>
          <w:iCs w:val="0"/>
          <w:color w:val="000000"/>
        </w:rPr>
        <w:t>Horn 2</w:t>
      </w:r>
      <w:r w:rsidR="00E068FF">
        <w:rPr>
          <w:rFonts w:eastAsia="Times New Roman"/>
          <w:iCs w:val="0"/>
          <w:color w:val="000000"/>
        </w:rPr>
        <w:t xml:space="preserve"> is where things get interesting</w:t>
      </w:r>
      <w:r w:rsidR="00755F0D">
        <w:rPr>
          <w:rFonts w:eastAsia="Times New Roman"/>
          <w:iCs w:val="0"/>
          <w:color w:val="000000"/>
        </w:rPr>
        <w:t>. I</w:t>
      </w:r>
      <w:r w:rsidR="00E068FF">
        <w:rPr>
          <w:rFonts w:eastAsia="Times New Roman"/>
          <w:iCs w:val="0"/>
          <w:color w:val="000000"/>
        </w:rPr>
        <w:t xml:space="preserve">t is indeterminate that A is permissible </w:t>
      </w:r>
      <w:r w:rsidR="00E068FF" w:rsidRPr="00B818F6">
        <w:rPr>
          <w:rFonts w:eastAsia="Times New Roman"/>
          <w:i/>
          <w:color w:val="000000"/>
        </w:rPr>
        <w:t>and</w:t>
      </w:r>
      <w:r w:rsidR="00E068FF">
        <w:rPr>
          <w:rFonts w:eastAsia="Times New Roman"/>
          <w:iCs w:val="0"/>
          <w:color w:val="000000"/>
        </w:rPr>
        <w:t xml:space="preserve"> it is indeterminate that B is permissible. </w:t>
      </w:r>
      <w:r w:rsidR="00721C33">
        <w:rPr>
          <w:rFonts w:eastAsia="Times New Roman"/>
          <w:iCs w:val="0"/>
          <w:color w:val="000000"/>
        </w:rPr>
        <w:t>There are three ways for this to occur:</w:t>
      </w:r>
    </w:p>
    <w:p w14:paraId="799A4EFD" w14:textId="3A943454" w:rsidR="00721C33" w:rsidRDefault="00721C33" w:rsidP="00E068FF">
      <w:pPr>
        <w:rPr>
          <w:rFonts w:eastAsia="Times New Roman"/>
          <w:iCs w:val="0"/>
          <w:color w:val="000000"/>
        </w:rPr>
      </w:pPr>
      <w:r>
        <w:rPr>
          <w:rFonts w:eastAsia="Times New Roman"/>
          <w:iCs w:val="0"/>
          <w:color w:val="000000"/>
        </w:rPr>
        <w:tab/>
      </w:r>
      <w:r w:rsidRPr="00721C33">
        <w:rPr>
          <w:rFonts w:eastAsia="Times New Roman"/>
          <w:iCs w:val="0"/>
          <w:color w:val="000000"/>
        </w:rPr>
        <w:t>Case 1</w:t>
      </w:r>
      <w:r>
        <w:rPr>
          <w:rFonts w:eastAsia="Times New Roman"/>
          <w:iCs w:val="0"/>
          <w:color w:val="000000"/>
        </w:rPr>
        <w:t xml:space="preserve">: A and B both lie in the vague frontier between </w:t>
      </w:r>
      <w:r w:rsidR="00755F0D">
        <w:rPr>
          <w:rFonts w:eastAsia="Times New Roman"/>
          <w:iCs w:val="0"/>
          <w:color w:val="000000"/>
        </w:rPr>
        <w:t>permission</w:t>
      </w:r>
      <w:r>
        <w:rPr>
          <w:rFonts w:eastAsia="Times New Roman"/>
          <w:iCs w:val="0"/>
          <w:color w:val="000000"/>
        </w:rPr>
        <w:t xml:space="preserve"> and </w:t>
      </w:r>
      <w:r w:rsidR="00755F0D">
        <w:rPr>
          <w:rFonts w:eastAsia="Times New Roman"/>
          <w:iCs w:val="0"/>
          <w:color w:val="000000"/>
        </w:rPr>
        <w:t>obligation</w:t>
      </w:r>
      <w:r>
        <w:rPr>
          <w:rFonts w:eastAsia="Times New Roman"/>
          <w:iCs w:val="0"/>
          <w:color w:val="000000"/>
        </w:rPr>
        <w:t>.</w:t>
      </w:r>
    </w:p>
    <w:p w14:paraId="1602183E" w14:textId="72ABE550" w:rsidR="00721C33" w:rsidRDefault="00721C33" w:rsidP="00E068FF">
      <w:pPr>
        <w:rPr>
          <w:rFonts w:eastAsia="Times New Roman"/>
          <w:iCs w:val="0"/>
          <w:color w:val="000000"/>
        </w:rPr>
      </w:pPr>
      <w:r>
        <w:rPr>
          <w:rFonts w:eastAsia="Times New Roman"/>
          <w:iCs w:val="0"/>
          <w:color w:val="000000"/>
        </w:rPr>
        <w:tab/>
        <w:t xml:space="preserve">Case 2: A and B both lie in the vague frontier between </w:t>
      </w:r>
      <w:r w:rsidR="00755F0D">
        <w:rPr>
          <w:rFonts w:eastAsia="Times New Roman"/>
          <w:iCs w:val="0"/>
          <w:color w:val="000000"/>
        </w:rPr>
        <w:t>permission</w:t>
      </w:r>
      <w:r>
        <w:rPr>
          <w:rFonts w:eastAsia="Times New Roman"/>
          <w:iCs w:val="0"/>
          <w:color w:val="000000"/>
        </w:rPr>
        <w:t xml:space="preserve"> and </w:t>
      </w:r>
      <w:r w:rsidR="00755F0D">
        <w:rPr>
          <w:rFonts w:eastAsia="Times New Roman"/>
          <w:iCs w:val="0"/>
          <w:color w:val="000000"/>
        </w:rPr>
        <w:t>the forbidden</w:t>
      </w:r>
      <w:r>
        <w:rPr>
          <w:rFonts w:eastAsia="Times New Roman"/>
          <w:iCs w:val="0"/>
          <w:color w:val="000000"/>
        </w:rPr>
        <w:t>.</w:t>
      </w:r>
    </w:p>
    <w:p w14:paraId="1A6076E9" w14:textId="6D117309" w:rsidR="00721C33" w:rsidRDefault="00721C33" w:rsidP="00721C33">
      <w:pPr>
        <w:ind w:left="720"/>
        <w:rPr>
          <w:rFonts w:eastAsia="Times New Roman"/>
          <w:iCs w:val="0"/>
          <w:color w:val="000000"/>
        </w:rPr>
      </w:pPr>
      <w:r>
        <w:rPr>
          <w:rFonts w:eastAsia="Times New Roman"/>
          <w:iCs w:val="0"/>
          <w:color w:val="000000"/>
        </w:rPr>
        <w:t xml:space="preserve">Case 3: A lies in the vague frontier between </w:t>
      </w:r>
      <w:r w:rsidR="00755F0D">
        <w:rPr>
          <w:rFonts w:eastAsia="Times New Roman"/>
          <w:iCs w:val="0"/>
          <w:color w:val="000000"/>
        </w:rPr>
        <w:t>permission</w:t>
      </w:r>
      <w:r>
        <w:rPr>
          <w:rFonts w:eastAsia="Times New Roman"/>
          <w:iCs w:val="0"/>
          <w:color w:val="000000"/>
        </w:rPr>
        <w:t xml:space="preserve"> and </w:t>
      </w:r>
      <w:r w:rsidR="00755F0D">
        <w:rPr>
          <w:rFonts w:eastAsia="Times New Roman"/>
          <w:iCs w:val="0"/>
          <w:color w:val="000000"/>
        </w:rPr>
        <w:t>the forbidden</w:t>
      </w:r>
      <w:r>
        <w:rPr>
          <w:rFonts w:eastAsia="Times New Roman"/>
          <w:iCs w:val="0"/>
          <w:color w:val="000000"/>
        </w:rPr>
        <w:t xml:space="preserve"> and B lies in the vague frontier between </w:t>
      </w:r>
      <w:r w:rsidR="00755F0D">
        <w:rPr>
          <w:rFonts w:eastAsia="Times New Roman"/>
          <w:iCs w:val="0"/>
          <w:color w:val="000000"/>
        </w:rPr>
        <w:t xml:space="preserve">permission and </w:t>
      </w:r>
      <w:r>
        <w:rPr>
          <w:rFonts w:eastAsia="Times New Roman"/>
          <w:iCs w:val="0"/>
          <w:color w:val="000000"/>
        </w:rPr>
        <w:t>obligation.</w:t>
      </w:r>
      <w:r>
        <w:rPr>
          <w:rStyle w:val="FootnoteReference"/>
          <w:rFonts w:eastAsia="Times New Roman"/>
          <w:iCs w:val="0"/>
          <w:color w:val="000000"/>
        </w:rPr>
        <w:footnoteReference w:id="26"/>
      </w:r>
    </w:p>
    <w:p w14:paraId="42722F96" w14:textId="6AC68DB7" w:rsidR="00797B24" w:rsidRDefault="00E068FF" w:rsidP="00E068FF">
      <w:pPr>
        <w:rPr>
          <w:rFonts w:eastAsia="Times New Roman"/>
          <w:iCs w:val="0"/>
          <w:color w:val="000000"/>
        </w:rPr>
      </w:pPr>
      <w:r>
        <w:rPr>
          <w:rFonts w:eastAsia="Times New Roman"/>
          <w:iCs w:val="0"/>
          <w:color w:val="000000"/>
        </w:rPr>
        <w:t>In case</w:t>
      </w:r>
      <w:r w:rsidR="00797B24">
        <w:rPr>
          <w:rFonts w:eastAsia="Times New Roman"/>
          <w:iCs w:val="0"/>
          <w:color w:val="000000"/>
        </w:rPr>
        <w:t xml:space="preserve"> 3</w:t>
      </w:r>
      <w:r>
        <w:rPr>
          <w:rFonts w:eastAsia="Times New Roman"/>
          <w:iCs w:val="0"/>
          <w:color w:val="000000"/>
        </w:rPr>
        <w:t xml:space="preserve">, </w:t>
      </w:r>
      <w:r w:rsidR="00721C33">
        <w:rPr>
          <w:rFonts w:eastAsia="Times New Roman"/>
          <w:iCs w:val="0"/>
          <w:color w:val="000000"/>
        </w:rPr>
        <w:t xml:space="preserve">we can employ reasoning that we used on the first horn of the dilemma. </w:t>
      </w:r>
      <w:r w:rsidR="00797B24">
        <w:rPr>
          <w:rFonts w:eastAsia="Times New Roman"/>
          <w:iCs w:val="0"/>
          <w:color w:val="000000"/>
        </w:rPr>
        <w:t xml:space="preserve">Since B lies in the vague frontier between obligation and permission, we can conclude that it is not really an indeterminate case of permission after all, since on </w:t>
      </w:r>
      <w:r w:rsidR="00755F0D">
        <w:rPr>
          <w:rFonts w:eastAsia="Times New Roman"/>
          <w:iCs w:val="0"/>
          <w:color w:val="000000"/>
        </w:rPr>
        <w:t>every</w:t>
      </w:r>
      <w:r w:rsidR="00797B24">
        <w:rPr>
          <w:rFonts w:eastAsia="Times New Roman"/>
          <w:iCs w:val="0"/>
          <w:color w:val="000000"/>
        </w:rPr>
        <w:t xml:space="preserve"> way of resolving the </w:t>
      </w:r>
      <w:r w:rsidR="00755F0D">
        <w:rPr>
          <w:rFonts w:eastAsia="Times New Roman"/>
          <w:iCs w:val="0"/>
          <w:color w:val="000000"/>
        </w:rPr>
        <w:t>indeterminacy</w:t>
      </w:r>
      <w:r w:rsidR="00797B24">
        <w:rPr>
          <w:rFonts w:eastAsia="Times New Roman"/>
          <w:iCs w:val="0"/>
          <w:color w:val="000000"/>
        </w:rPr>
        <w:t xml:space="preserve">, the option is permissible, given </w:t>
      </w:r>
      <w:r w:rsidR="00755F0D">
        <w:rPr>
          <w:rFonts w:eastAsia="Times New Roman"/>
          <w:iCs w:val="0"/>
          <w:color w:val="000000"/>
        </w:rPr>
        <w:t xml:space="preserve">that </w:t>
      </w:r>
      <w:r w:rsidR="00797B24">
        <w:rPr>
          <w:rFonts w:eastAsia="Times New Roman"/>
          <w:iCs w:val="0"/>
          <w:color w:val="000000"/>
        </w:rPr>
        <w:t>obligation implies permission. Then, the dominance principle rules out option A, which is indeterminately permitted, because there exists another option that is determinately permitted.</w:t>
      </w:r>
    </w:p>
    <w:p w14:paraId="1FC8B4A0" w14:textId="77777777" w:rsidR="00797B24" w:rsidRDefault="00797B24" w:rsidP="00E068FF">
      <w:pPr>
        <w:rPr>
          <w:rFonts w:eastAsia="Times New Roman"/>
          <w:iCs w:val="0"/>
          <w:color w:val="000000"/>
        </w:rPr>
      </w:pPr>
    </w:p>
    <w:p w14:paraId="7E7D42EF" w14:textId="01F0F9DA" w:rsidR="00E068FF" w:rsidRDefault="00E068FF" w:rsidP="00E068FF">
      <w:pPr>
        <w:rPr>
          <w:rFonts w:eastAsia="Times New Roman"/>
          <w:iCs w:val="0"/>
          <w:color w:val="000000"/>
        </w:rPr>
      </w:pPr>
      <w:r>
        <w:rPr>
          <w:rFonts w:eastAsia="Times New Roman"/>
          <w:iCs w:val="0"/>
          <w:color w:val="000000"/>
        </w:rPr>
        <w:t xml:space="preserve">Cases </w:t>
      </w:r>
      <w:r w:rsidR="00797B24">
        <w:rPr>
          <w:rFonts w:eastAsia="Times New Roman"/>
          <w:iCs w:val="0"/>
          <w:color w:val="000000"/>
        </w:rPr>
        <w:t xml:space="preserve">1 and 2 </w:t>
      </w:r>
      <w:r>
        <w:rPr>
          <w:rFonts w:eastAsia="Times New Roman"/>
          <w:iCs w:val="0"/>
          <w:color w:val="000000"/>
        </w:rPr>
        <w:t xml:space="preserve">are instances of what I shall call </w:t>
      </w:r>
      <w:r w:rsidRPr="00797B24">
        <w:rPr>
          <w:rFonts w:eastAsia="Times New Roman"/>
          <w:i/>
          <w:color w:val="000000"/>
        </w:rPr>
        <w:t>quasi-dilemmas</w:t>
      </w:r>
      <w:r>
        <w:rPr>
          <w:rFonts w:eastAsia="Times New Roman"/>
          <w:iCs w:val="0"/>
          <w:color w:val="000000"/>
        </w:rPr>
        <w:t xml:space="preserve">. Classical dilemmas are cases in which you are determinately obligated to ϕ and you are determinately obligated to ψ, but you cannot both ϕ and ψ, or </w:t>
      </w:r>
      <w:r w:rsidR="000F2C73">
        <w:rPr>
          <w:rFonts w:eastAsia="Times New Roman"/>
          <w:iCs w:val="0"/>
          <w:color w:val="000000"/>
        </w:rPr>
        <w:t xml:space="preserve">cases in which </w:t>
      </w:r>
      <w:r>
        <w:rPr>
          <w:rFonts w:eastAsia="Times New Roman"/>
          <w:iCs w:val="0"/>
          <w:color w:val="000000"/>
        </w:rPr>
        <w:t>you are determinately forbidden to ϕ and you are determinately forbidden to ψ, but you cannot avoid either ϕ-</w:t>
      </w:r>
      <w:proofErr w:type="spellStart"/>
      <w:r>
        <w:rPr>
          <w:rFonts w:eastAsia="Times New Roman"/>
          <w:iCs w:val="0"/>
          <w:color w:val="000000"/>
        </w:rPr>
        <w:t>ing</w:t>
      </w:r>
      <w:proofErr w:type="spellEnd"/>
      <w:r>
        <w:rPr>
          <w:rFonts w:eastAsia="Times New Roman"/>
          <w:iCs w:val="0"/>
          <w:color w:val="000000"/>
        </w:rPr>
        <w:t xml:space="preserve"> or ψ-</w:t>
      </w:r>
      <w:proofErr w:type="spellStart"/>
      <w:r>
        <w:rPr>
          <w:rFonts w:eastAsia="Times New Roman"/>
          <w:iCs w:val="0"/>
          <w:color w:val="000000"/>
        </w:rPr>
        <w:t>ing</w:t>
      </w:r>
      <w:proofErr w:type="spellEnd"/>
      <w:r>
        <w:rPr>
          <w:rFonts w:eastAsia="Times New Roman"/>
          <w:iCs w:val="0"/>
          <w:color w:val="000000"/>
        </w:rPr>
        <w:t xml:space="preserve">. Quasi-dilemmas are cases in which you are indeterminately obligated to ϕ and you are indeterminately obligated to ψ, but you cannot both ϕ and ψ, or </w:t>
      </w:r>
      <w:r w:rsidR="000F2C73">
        <w:rPr>
          <w:rFonts w:eastAsia="Times New Roman"/>
          <w:iCs w:val="0"/>
          <w:color w:val="000000"/>
        </w:rPr>
        <w:t xml:space="preserve">cases in which </w:t>
      </w:r>
      <w:r>
        <w:rPr>
          <w:rFonts w:eastAsia="Times New Roman"/>
          <w:iCs w:val="0"/>
          <w:color w:val="000000"/>
        </w:rPr>
        <w:t xml:space="preserve">you are indeterminately forbidden </w:t>
      </w:r>
      <w:r w:rsidR="007F26B1">
        <w:rPr>
          <w:rFonts w:eastAsia="Times New Roman"/>
          <w:iCs w:val="0"/>
          <w:color w:val="000000"/>
        </w:rPr>
        <w:t>to</w:t>
      </w:r>
      <w:r>
        <w:rPr>
          <w:rFonts w:eastAsia="Times New Roman"/>
          <w:iCs w:val="0"/>
          <w:color w:val="000000"/>
        </w:rPr>
        <w:t xml:space="preserve"> ϕ and you are indeterminately forbidden to ψ, but you cannot avoid either ϕ-</w:t>
      </w:r>
      <w:proofErr w:type="spellStart"/>
      <w:r>
        <w:rPr>
          <w:rFonts w:eastAsia="Times New Roman"/>
          <w:iCs w:val="0"/>
          <w:color w:val="000000"/>
        </w:rPr>
        <w:t>ing</w:t>
      </w:r>
      <w:proofErr w:type="spellEnd"/>
      <w:r>
        <w:rPr>
          <w:rFonts w:eastAsia="Times New Roman"/>
          <w:iCs w:val="0"/>
          <w:color w:val="000000"/>
        </w:rPr>
        <w:t xml:space="preserve"> or ψ-</w:t>
      </w:r>
      <w:proofErr w:type="spellStart"/>
      <w:r>
        <w:rPr>
          <w:rFonts w:eastAsia="Times New Roman"/>
          <w:iCs w:val="0"/>
          <w:color w:val="000000"/>
        </w:rPr>
        <w:t>ing</w:t>
      </w:r>
      <w:proofErr w:type="spellEnd"/>
      <w:r>
        <w:rPr>
          <w:rFonts w:eastAsia="Times New Roman"/>
          <w:iCs w:val="0"/>
          <w:color w:val="000000"/>
        </w:rPr>
        <w:t>.</w:t>
      </w:r>
      <w:r>
        <w:rPr>
          <w:rStyle w:val="FootnoteReference"/>
          <w:rFonts w:eastAsia="Times New Roman"/>
          <w:iCs w:val="0"/>
          <w:color w:val="000000"/>
        </w:rPr>
        <w:footnoteReference w:id="27"/>
      </w:r>
    </w:p>
    <w:p w14:paraId="1A78CCCD" w14:textId="2755840E" w:rsidR="002265EB" w:rsidRDefault="002265EB" w:rsidP="00E068FF">
      <w:pPr>
        <w:rPr>
          <w:rFonts w:eastAsia="Times New Roman"/>
          <w:iCs w:val="0"/>
          <w:color w:val="000000"/>
        </w:rPr>
      </w:pPr>
    </w:p>
    <w:p w14:paraId="16B7CDAD" w14:textId="1ED4F332" w:rsidR="002265EB" w:rsidRDefault="002265EB" w:rsidP="00E068FF">
      <w:pPr>
        <w:rPr>
          <w:rFonts w:eastAsia="Times New Roman"/>
          <w:iCs w:val="0"/>
          <w:color w:val="000000"/>
        </w:rPr>
      </w:pPr>
      <w:r>
        <w:rPr>
          <w:rFonts w:eastAsia="Times New Roman"/>
          <w:iCs w:val="0"/>
          <w:color w:val="000000"/>
        </w:rPr>
        <w:t xml:space="preserve">I shall now argue against cases </w:t>
      </w:r>
      <w:r w:rsidR="00797B24">
        <w:rPr>
          <w:rFonts w:eastAsia="Times New Roman"/>
          <w:iCs w:val="0"/>
          <w:color w:val="000000"/>
        </w:rPr>
        <w:t>1</w:t>
      </w:r>
      <w:r>
        <w:rPr>
          <w:rFonts w:eastAsia="Times New Roman"/>
          <w:iCs w:val="0"/>
          <w:color w:val="000000"/>
        </w:rPr>
        <w:t xml:space="preserve"> and </w:t>
      </w:r>
      <w:r w:rsidR="00797B24">
        <w:rPr>
          <w:rFonts w:eastAsia="Times New Roman"/>
          <w:iCs w:val="0"/>
          <w:color w:val="000000"/>
        </w:rPr>
        <w:t>2</w:t>
      </w:r>
      <w:r>
        <w:rPr>
          <w:rFonts w:eastAsia="Times New Roman"/>
          <w:iCs w:val="0"/>
          <w:color w:val="000000"/>
        </w:rPr>
        <w:t xml:space="preserve"> as follows:</w:t>
      </w:r>
      <w:r w:rsidR="00123C35">
        <w:rPr>
          <w:rStyle w:val="FootnoteReference"/>
          <w:rFonts w:eastAsia="Times New Roman"/>
          <w:iCs w:val="0"/>
          <w:color w:val="000000"/>
        </w:rPr>
        <w:footnoteReference w:id="28"/>
      </w:r>
    </w:p>
    <w:p w14:paraId="04142E57" w14:textId="3A56BDF0" w:rsidR="002265EB" w:rsidRDefault="002265EB" w:rsidP="00E068FF">
      <w:pPr>
        <w:rPr>
          <w:rFonts w:eastAsia="Times New Roman"/>
          <w:iCs w:val="0"/>
          <w:color w:val="000000"/>
        </w:rPr>
      </w:pPr>
      <w:r>
        <w:rPr>
          <w:rFonts w:eastAsia="Times New Roman"/>
          <w:iCs w:val="0"/>
          <w:color w:val="000000"/>
        </w:rPr>
        <w:tab/>
        <w:t>P1. There are no dilemmas</w:t>
      </w:r>
      <w:r w:rsidR="004A3230">
        <w:rPr>
          <w:rFonts w:eastAsia="Times New Roman"/>
          <w:iCs w:val="0"/>
          <w:color w:val="000000"/>
        </w:rPr>
        <w:t>.</w:t>
      </w:r>
    </w:p>
    <w:p w14:paraId="1A15ED2B" w14:textId="68557366" w:rsidR="002265EB" w:rsidRDefault="002265EB" w:rsidP="00E068FF">
      <w:pPr>
        <w:rPr>
          <w:rFonts w:eastAsia="Times New Roman"/>
          <w:iCs w:val="0"/>
          <w:color w:val="000000"/>
        </w:rPr>
      </w:pPr>
      <w:r>
        <w:rPr>
          <w:rFonts w:eastAsia="Times New Roman"/>
          <w:iCs w:val="0"/>
          <w:color w:val="000000"/>
        </w:rPr>
        <w:tab/>
        <w:t xml:space="preserve">P2. If there are no dilemmas, then there are no quasi-dilemmas. </w:t>
      </w:r>
    </w:p>
    <w:p w14:paraId="7BDD6B72" w14:textId="5449A1BF" w:rsidR="002265EB" w:rsidRDefault="002265EB" w:rsidP="00E068FF">
      <w:pPr>
        <w:rPr>
          <w:rFonts w:eastAsia="Times New Roman"/>
          <w:iCs w:val="0"/>
          <w:color w:val="000000"/>
        </w:rPr>
      </w:pPr>
      <w:r>
        <w:rPr>
          <w:rFonts w:eastAsia="Times New Roman"/>
          <w:iCs w:val="0"/>
          <w:color w:val="000000"/>
        </w:rPr>
        <w:tab/>
        <w:t xml:space="preserve">C. There are no </w:t>
      </w:r>
      <w:r w:rsidR="006A7BC9">
        <w:rPr>
          <w:rFonts w:eastAsia="Times New Roman"/>
          <w:iCs w:val="0"/>
          <w:color w:val="000000"/>
        </w:rPr>
        <w:t>quasi-dilemmas.</w:t>
      </w:r>
    </w:p>
    <w:p w14:paraId="51BD2F1A" w14:textId="666AF371" w:rsidR="00B23989" w:rsidRDefault="004A3230" w:rsidP="00E068FF">
      <w:pPr>
        <w:rPr>
          <w:rFonts w:eastAsia="Times New Roman"/>
          <w:iCs w:val="0"/>
          <w:color w:val="000000"/>
        </w:rPr>
      </w:pPr>
      <w:r>
        <w:rPr>
          <w:rFonts w:eastAsia="Times New Roman"/>
          <w:iCs w:val="0"/>
          <w:color w:val="000000"/>
        </w:rPr>
        <w:t xml:space="preserve">At </w:t>
      </w:r>
      <w:r w:rsidR="007F26B1">
        <w:rPr>
          <w:rFonts w:eastAsia="Times New Roman"/>
          <w:iCs w:val="0"/>
          <w:color w:val="000000"/>
        </w:rPr>
        <w:t>the</w:t>
      </w:r>
      <w:r w:rsidR="00BA5A61">
        <w:rPr>
          <w:rFonts w:eastAsia="Times New Roman"/>
          <w:iCs w:val="0"/>
          <w:color w:val="000000"/>
        </w:rPr>
        <w:t xml:space="preserve"> very</w:t>
      </w:r>
      <w:r w:rsidR="007F26B1">
        <w:rPr>
          <w:rFonts w:eastAsia="Times New Roman"/>
          <w:iCs w:val="0"/>
          <w:color w:val="000000"/>
        </w:rPr>
        <w:t xml:space="preserve"> least</w:t>
      </w:r>
      <w:r>
        <w:rPr>
          <w:rFonts w:eastAsia="Times New Roman"/>
          <w:iCs w:val="0"/>
          <w:color w:val="000000"/>
        </w:rPr>
        <w:t xml:space="preserve">, it is dialectically inappropriate for </w:t>
      </w:r>
      <w:proofErr w:type="spellStart"/>
      <w:r>
        <w:rPr>
          <w:rFonts w:eastAsia="Times New Roman"/>
          <w:iCs w:val="0"/>
          <w:color w:val="000000"/>
        </w:rPr>
        <w:t>permissivists</w:t>
      </w:r>
      <w:proofErr w:type="spellEnd"/>
      <w:r>
        <w:rPr>
          <w:rFonts w:eastAsia="Times New Roman"/>
          <w:iCs w:val="0"/>
          <w:color w:val="000000"/>
        </w:rPr>
        <w:t xml:space="preserve"> to hold that there are dilemmas</w:t>
      </w:r>
      <w:r w:rsidR="000117EA">
        <w:rPr>
          <w:rFonts w:eastAsia="Times New Roman"/>
          <w:iCs w:val="0"/>
          <w:color w:val="000000"/>
        </w:rPr>
        <w:t xml:space="preserve">, and rely on this fact in arguments with </w:t>
      </w:r>
      <w:proofErr w:type="spellStart"/>
      <w:r w:rsidR="000117EA">
        <w:rPr>
          <w:rFonts w:eastAsia="Times New Roman"/>
          <w:iCs w:val="0"/>
          <w:color w:val="000000"/>
        </w:rPr>
        <w:t>uniquers</w:t>
      </w:r>
      <w:proofErr w:type="spellEnd"/>
      <w:r w:rsidR="0084342B">
        <w:rPr>
          <w:rFonts w:eastAsia="Times New Roman"/>
          <w:iCs w:val="0"/>
          <w:color w:val="000000"/>
        </w:rPr>
        <w:t xml:space="preserve">. </w:t>
      </w:r>
      <w:r w:rsidR="008748F9">
        <w:rPr>
          <w:rFonts w:eastAsia="Times New Roman"/>
          <w:iCs w:val="0"/>
          <w:color w:val="000000"/>
        </w:rPr>
        <w:t xml:space="preserve">This is because epistemic dilemmas are permissive cases, given </w:t>
      </w:r>
      <w:r w:rsidR="000775AF">
        <w:rPr>
          <w:rFonts w:eastAsia="Times New Roman"/>
          <w:iCs w:val="0"/>
          <w:color w:val="000000"/>
        </w:rPr>
        <w:t xml:space="preserve">only the assumption that ought </w:t>
      </w:r>
      <w:proofErr w:type="gramStart"/>
      <w:r w:rsidR="000775AF">
        <w:rPr>
          <w:rFonts w:eastAsia="Times New Roman"/>
          <w:iCs w:val="0"/>
          <w:color w:val="000000"/>
        </w:rPr>
        <w:t>implies</w:t>
      </w:r>
      <w:proofErr w:type="gramEnd"/>
      <w:r w:rsidR="000775AF">
        <w:rPr>
          <w:rFonts w:eastAsia="Times New Roman"/>
          <w:iCs w:val="0"/>
          <w:color w:val="000000"/>
        </w:rPr>
        <w:t xml:space="preserve"> permission, a very weak assumption of standard deontic logic. </w:t>
      </w:r>
      <w:r w:rsidR="008C083E">
        <w:rPr>
          <w:rFonts w:eastAsia="Times New Roman"/>
          <w:iCs w:val="0"/>
          <w:color w:val="000000"/>
        </w:rPr>
        <w:t>I</w:t>
      </w:r>
      <w:r w:rsidR="000775AF">
        <w:rPr>
          <w:rFonts w:eastAsia="Times New Roman"/>
          <w:iCs w:val="0"/>
          <w:color w:val="000000"/>
        </w:rPr>
        <w:t>n a dilemma where one is obligated to do A and obligated to do B (but can’t do both), then one is permitted to do A and permitted to do B—a permissive case!</w:t>
      </w:r>
      <w:r w:rsidR="000117EA">
        <w:rPr>
          <w:rFonts w:eastAsia="Times New Roman"/>
          <w:iCs w:val="0"/>
          <w:color w:val="000000"/>
        </w:rPr>
        <w:t xml:space="preserve"> The existence of</w:t>
      </w:r>
      <w:r w:rsidR="008C083E">
        <w:rPr>
          <w:rFonts w:eastAsia="Times New Roman"/>
          <w:iCs w:val="0"/>
          <w:color w:val="000000"/>
        </w:rPr>
        <w:t xml:space="preserve"> epistemic</w:t>
      </w:r>
      <w:r w:rsidR="000117EA">
        <w:rPr>
          <w:rFonts w:eastAsia="Times New Roman"/>
          <w:iCs w:val="0"/>
          <w:color w:val="000000"/>
        </w:rPr>
        <w:t xml:space="preserve"> dilemmas entails permissivism, but the non-existence of </w:t>
      </w:r>
      <w:r w:rsidR="000117EA">
        <w:rPr>
          <w:rFonts w:eastAsia="Times New Roman"/>
          <w:iCs w:val="0"/>
          <w:color w:val="000000"/>
        </w:rPr>
        <w:lastRenderedPageBreak/>
        <w:t xml:space="preserve">dilemmas is compatible with both uniqueness and permissivism, so that is what must be assumed in debates between </w:t>
      </w:r>
      <w:proofErr w:type="spellStart"/>
      <w:r w:rsidR="000117EA">
        <w:rPr>
          <w:rFonts w:eastAsia="Times New Roman"/>
          <w:iCs w:val="0"/>
          <w:color w:val="000000"/>
        </w:rPr>
        <w:t>permissivists</w:t>
      </w:r>
      <w:proofErr w:type="spellEnd"/>
      <w:r w:rsidR="000117EA">
        <w:rPr>
          <w:rFonts w:eastAsia="Times New Roman"/>
          <w:iCs w:val="0"/>
          <w:color w:val="000000"/>
        </w:rPr>
        <w:t xml:space="preserve"> and </w:t>
      </w:r>
      <w:proofErr w:type="spellStart"/>
      <w:r w:rsidR="000117EA">
        <w:rPr>
          <w:rFonts w:eastAsia="Times New Roman"/>
          <w:iCs w:val="0"/>
          <w:color w:val="000000"/>
        </w:rPr>
        <w:t>uniquers</w:t>
      </w:r>
      <w:proofErr w:type="spellEnd"/>
      <w:r w:rsidR="000117EA">
        <w:rPr>
          <w:rFonts w:eastAsia="Times New Roman"/>
          <w:iCs w:val="0"/>
          <w:color w:val="000000"/>
        </w:rPr>
        <w:t xml:space="preserve">. Otherwise, </w:t>
      </w:r>
      <w:proofErr w:type="spellStart"/>
      <w:r w:rsidR="000117EA">
        <w:rPr>
          <w:rFonts w:eastAsia="Times New Roman"/>
          <w:iCs w:val="0"/>
          <w:color w:val="000000"/>
        </w:rPr>
        <w:t>permissivists</w:t>
      </w:r>
      <w:proofErr w:type="spellEnd"/>
      <w:r w:rsidR="000117EA">
        <w:rPr>
          <w:rFonts w:eastAsia="Times New Roman"/>
          <w:iCs w:val="0"/>
          <w:color w:val="000000"/>
        </w:rPr>
        <w:t xml:space="preserve"> will have begged the question.</w:t>
      </w:r>
      <w:r w:rsidR="00B23989">
        <w:rPr>
          <w:rFonts w:eastAsia="Times New Roman"/>
          <w:iCs w:val="0"/>
          <w:color w:val="000000"/>
        </w:rPr>
        <w:t xml:space="preserve"> </w:t>
      </w:r>
      <w:r w:rsidR="00C5773A">
        <w:rPr>
          <w:rFonts w:eastAsia="Times New Roman"/>
          <w:iCs w:val="0"/>
          <w:color w:val="000000"/>
        </w:rPr>
        <w:t>I have identified one feature of dilemmas which makes it dialectically inappropriate to assume that there are dilemmas in our present context, but t</w:t>
      </w:r>
      <w:r w:rsidR="00B23989">
        <w:rPr>
          <w:rFonts w:eastAsia="Times New Roman"/>
          <w:iCs w:val="0"/>
          <w:color w:val="000000"/>
        </w:rPr>
        <w:t>here are many other arguments against</w:t>
      </w:r>
      <w:r w:rsidR="00C5773A">
        <w:rPr>
          <w:rFonts w:eastAsia="Times New Roman"/>
          <w:iCs w:val="0"/>
          <w:color w:val="000000"/>
        </w:rPr>
        <w:t xml:space="preserve"> epistemic</w:t>
      </w:r>
      <w:r w:rsidR="00B23989">
        <w:rPr>
          <w:rFonts w:eastAsia="Times New Roman"/>
          <w:iCs w:val="0"/>
          <w:color w:val="000000"/>
        </w:rPr>
        <w:t xml:space="preserve"> dilemmas as well.</w:t>
      </w:r>
      <w:r w:rsidR="008C083E">
        <w:rPr>
          <w:rStyle w:val="FootnoteReference"/>
          <w:rFonts w:eastAsia="Times New Roman"/>
          <w:iCs w:val="0"/>
          <w:color w:val="000000"/>
        </w:rPr>
        <w:footnoteReference w:id="29"/>
      </w:r>
      <w:r w:rsidR="00BA5A61">
        <w:rPr>
          <w:rFonts w:eastAsia="Times New Roman"/>
          <w:iCs w:val="0"/>
          <w:color w:val="000000"/>
        </w:rPr>
        <w:t xml:space="preserve"> There are also many compelling arguments against dilemmas in the moral case—ones which could easily be repurposed for the epistemic case—that I cannot rehearse here.</w:t>
      </w:r>
    </w:p>
    <w:p w14:paraId="23610CFA" w14:textId="5D3BA1B8" w:rsidR="00B23989" w:rsidRDefault="00B23989" w:rsidP="00E068FF">
      <w:pPr>
        <w:rPr>
          <w:rFonts w:eastAsia="Times New Roman"/>
          <w:iCs w:val="0"/>
          <w:color w:val="000000"/>
        </w:rPr>
      </w:pPr>
    </w:p>
    <w:p w14:paraId="7B2BFBF2" w14:textId="00C4F418" w:rsidR="000117EA" w:rsidRDefault="00B23989" w:rsidP="00E068FF">
      <w:pPr>
        <w:rPr>
          <w:rFonts w:eastAsia="Times New Roman"/>
          <w:iCs w:val="0"/>
          <w:color w:val="000000"/>
        </w:rPr>
      </w:pPr>
      <w:r>
        <w:rPr>
          <w:rFonts w:eastAsia="Times New Roman"/>
          <w:iCs w:val="0"/>
          <w:color w:val="000000"/>
        </w:rPr>
        <w:t xml:space="preserve">It is pretty easy to see how arguments against dilemmas carry over straightforwardly as arguments against quasi-dilemmas. </w:t>
      </w:r>
      <w:r w:rsidR="00C975A1">
        <w:rPr>
          <w:rFonts w:eastAsia="Times New Roman"/>
          <w:iCs w:val="0"/>
          <w:color w:val="000000"/>
        </w:rPr>
        <w:t xml:space="preserve">I regard quasi-dilemmas as just as bad as classical dilemmas: they are both cases in which it is not possible to fulfill all of your (determinate or indeterminate) obligations, or it is not possible to avoid everything that is (determinately or indeterminately) forbidden. </w:t>
      </w:r>
      <w:r w:rsidR="00A71793">
        <w:rPr>
          <w:rFonts w:eastAsia="Times New Roman"/>
          <w:iCs w:val="0"/>
          <w:color w:val="000000"/>
        </w:rPr>
        <w:t xml:space="preserve">The same kind of logical and methodological scruples </w:t>
      </w:r>
      <w:r w:rsidR="00123C35">
        <w:rPr>
          <w:rFonts w:eastAsia="Times New Roman"/>
          <w:iCs w:val="0"/>
          <w:color w:val="000000"/>
        </w:rPr>
        <w:t xml:space="preserve">most theorists have about dilemmas will also apply to quasi-dilemmas. My argument concerning obligation implies permission carries over particularly well. Indeterminate obligation implies permission, because if you are indeterminately obligated to do something, every way of resolving that indeterminacy entails that you are permitted to do it. But then, a quasi-dilemma would just be a permissive case, for if one is indeterminately obligated to do A, then one is permitted to do A, and if one is indeterminately obligated to do B, then one is permitted to do B, a permissive case. By positing quasi-dilemmas, the permissivist begs the question against the </w:t>
      </w:r>
      <w:proofErr w:type="spellStart"/>
      <w:r w:rsidR="00123C35">
        <w:rPr>
          <w:rFonts w:eastAsia="Times New Roman"/>
          <w:iCs w:val="0"/>
          <w:color w:val="000000"/>
        </w:rPr>
        <w:t>uniquer</w:t>
      </w:r>
      <w:proofErr w:type="spellEnd"/>
      <w:r w:rsidR="00123C35">
        <w:rPr>
          <w:rFonts w:eastAsia="Times New Roman"/>
          <w:iCs w:val="0"/>
          <w:color w:val="000000"/>
        </w:rPr>
        <w:t xml:space="preserve">. We </w:t>
      </w:r>
      <w:r w:rsidR="00E37E51">
        <w:rPr>
          <w:rFonts w:eastAsia="Times New Roman"/>
          <w:iCs w:val="0"/>
          <w:color w:val="000000"/>
        </w:rPr>
        <w:t xml:space="preserve">have now seen that it is dialectically inappropriate to assume, in a debate between </w:t>
      </w:r>
      <w:proofErr w:type="spellStart"/>
      <w:r w:rsidR="00E37E51">
        <w:rPr>
          <w:rFonts w:eastAsia="Times New Roman"/>
          <w:iCs w:val="0"/>
          <w:color w:val="000000"/>
        </w:rPr>
        <w:t>permissivists</w:t>
      </w:r>
      <w:proofErr w:type="spellEnd"/>
      <w:r w:rsidR="00E37E51">
        <w:rPr>
          <w:rFonts w:eastAsia="Times New Roman"/>
          <w:iCs w:val="0"/>
          <w:color w:val="000000"/>
        </w:rPr>
        <w:t xml:space="preserve"> and </w:t>
      </w:r>
      <w:proofErr w:type="spellStart"/>
      <w:r w:rsidR="00E37E51">
        <w:rPr>
          <w:rFonts w:eastAsia="Times New Roman"/>
          <w:iCs w:val="0"/>
          <w:color w:val="000000"/>
        </w:rPr>
        <w:t>uniquers</w:t>
      </w:r>
      <w:proofErr w:type="spellEnd"/>
      <w:r w:rsidR="00E37E51">
        <w:rPr>
          <w:rFonts w:eastAsia="Times New Roman"/>
          <w:iCs w:val="0"/>
          <w:color w:val="000000"/>
        </w:rPr>
        <w:t>, that there are epistemic dilemmas or quasi-dilemmas, yet, this is where the permissivist’s argument ended up.</w:t>
      </w:r>
    </w:p>
    <w:p w14:paraId="54E02664" w14:textId="362DA79D" w:rsidR="00A71793" w:rsidRDefault="00A71793" w:rsidP="00E068FF">
      <w:pPr>
        <w:rPr>
          <w:rFonts w:eastAsia="Times New Roman"/>
          <w:iCs w:val="0"/>
          <w:color w:val="000000"/>
        </w:rPr>
      </w:pPr>
    </w:p>
    <w:p w14:paraId="10C3E765" w14:textId="36203D47" w:rsidR="0067148F" w:rsidRDefault="00CB32AE" w:rsidP="00E068FF">
      <w:pPr>
        <w:rPr>
          <w:rFonts w:eastAsia="Times New Roman"/>
          <w:iCs w:val="0"/>
          <w:color w:val="000000"/>
        </w:rPr>
      </w:pPr>
      <w:r>
        <w:rPr>
          <w:rFonts w:eastAsia="Times New Roman"/>
          <w:iCs w:val="0"/>
          <w:color w:val="000000"/>
        </w:rPr>
        <w:t xml:space="preserve">This completes my </w:t>
      </w:r>
      <w:r>
        <w:rPr>
          <w:rFonts w:eastAsia="Times New Roman"/>
          <w:i/>
          <w:color w:val="000000"/>
        </w:rPr>
        <w:t xml:space="preserve">reductio </w:t>
      </w:r>
      <w:r>
        <w:rPr>
          <w:rFonts w:eastAsia="Times New Roman"/>
          <w:iCs w:val="0"/>
          <w:color w:val="000000"/>
        </w:rPr>
        <w:t>against the supposition that there is an indeterminate permissive case, and as such, allows me to draw the conclusion that permissivism is not true.</w:t>
      </w:r>
      <w:r>
        <w:rPr>
          <w:rStyle w:val="FootnoteReference"/>
          <w:rFonts w:eastAsia="Times New Roman"/>
          <w:iCs w:val="0"/>
          <w:color w:val="000000"/>
        </w:rPr>
        <w:footnoteReference w:id="30"/>
      </w:r>
      <w:r>
        <w:rPr>
          <w:rFonts w:eastAsia="Times New Roman"/>
          <w:iCs w:val="0"/>
          <w:color w:val="000000"/>
        </w:rPr>
        <w:t xml:space="preserve"> I argued</w:t>
      </w:r>
      <w:r w:rsidR="00E068FF">
        <w:rPr>
          <w:rFonts w:eastAsia="Times New Roman"/>
          <w:iCs w:val="0"/>
          <w:color w:val="000000"/>
        </w:rPr>
        <w:t xml:space="preserve"> that there is no room for vagueness </w:t>
      </w:r>
      <w:r w:rsidR="00B14A52">
        <w:rPr>
          <w:rFonts w:eastAsia="Times New Roman"/>
          <w:iCs w:val="0"/>
          <w:color w:val="000000"/>
        </w:rPr>
        <w:t>about deontic facts concerning what is permitted, forbidden or obligatory</w:t>
      </w:r>
      <w:r w:rsidR="00E068FF">
        <w:rPr>
          <w:rFonts w:eastAsia="Times New Roman"/>
          <w:iCs w:val="0"/>
          <w:color w:val="000000"/>
        </w:rPr>
        <w:t>, and as such, that the very notion of an indeterminate permissive case is misguided.</w:t>
      </w:r>
      <w:r w:rsidR="00B44C3C">
        <w:rPr>
          <w:rStyle w:val="FootnoteReference"/>
          <w:rFonts w:eastAsia="Times New Roman"/>
          <w:iCs w:val="0"/>
          <w:color w:val="000000"/>
        </w:rPr>
        <w:footnoteReference w:id="31"/>
      </w:r>
      <w:r>
        <w:rPr>
          <w:rFonts w:eastAsia="Times New Roman"/>
          <w:iCs w:val="0"/>
          <w:color w:val="000000"/>
        </w:rPr>
        <w:t xml:space="preserve"> If the permissible range of attitudes must have sharp borders, then, the permissivist faces a daunting explanatory demand that it was this paper’s primary objective to identify.</w:t>
      </w:r>
    </w:p>
    <w:p w14:paraId="7846EEBA" w14:textId="54415E77" w:rsidR="00CB32AE" w:rsidRDefault="00CB32AE" w:rsidP="00E068FF">
      <w:pPr>
        <w:rPr>
          <w:rFonts w:eastAsia="Times New Roman"/>
          <w:iCs w:val="0"/>
          <w:color w:val="000000"/>
        </w:rPr>
      </w:pPr>
    </w:p>
    <w:p w14:paraId="6AD1CFAC" w14:textId="049EEAC3" w:rsidR="00CB32AE" w:rsidRPr="002F38F7" w:rsidRDefault="002F38F7" w:rsidP="00E068FF">
      <w:pPr>
        <w:rPr>
          <w:rFonts w:eastAsia="Times New Roman"/>
          <w:iCs w:val="0"/>
          <w:color w:val="000000"/>
        </w:rPr>
      </w:pPr>
      <w:r>
        <w:rPr>
          <w:rFonts w:eastAsia="Times New Roman"/>
          <w:iCs w:val="0"/>
          <w:color w:val="000000"/>
          <w:u w:val="single"/>
        </w:rPr>
        <w:t>3.2 Ignorance</w:t>
      </w:r>
    </w:p>
    <w:p w14:paraId="043E49FF" w14:textId="5EB7A859" w:rsidR="006663BF" w:rsidRDefault="00E068FF" w:rsidP="00E068FF">
      <w:pPr>
        <w:rPr>
          <w:rFonts w:eastAsia="Times New Roman"/>
          <w:iCs w:val="0"/>
          <w:color w:val="000000"/>
        </w:rPr>
      </w:pPr>
      <w:r>
        <w:rPr>
          <w:rFonts w:eastAsia="Times New Roman"/>
          <w:iCs w:val="0"/>
          <w:color w:val="000000"/>
        </w:rPr>
        <w:t>Perhaps</w:t>
      </w:r>
      <w:r w:rsidR="00B97F68">
        <w:rPr>
          <w:rFonts w:eastAsia="Times New Roman"/>
          <w:iCs w:val="0"/>
          <w:color w:val="000000"/>
        </w:rPr>
        <w:t xml:space="preserve"> the permissivist could </w:t>
      </w:r>
      <w:r w:rsidR="005558C2">
        <w:rPr>
          <w:rFonts w:eastAsia="Times New Roman"/>
          <w:iCs w:val="0"/>
          <w:color w:val="000000"/>
        </w:rPr>
        <w:t>weaken the explanatory demands they face</w:t>
      </w:r>
      <w:r w:rsidR="00B97F68">
        <w:rPr>
          <w:rFonts w:eastAsia="Times New Roman"/>
          <w:iCs w:val="0"/>
          <w:color w:val="000000"/>
        </w:rPr>
        <w:t xml:space="preserve"> by holding</w:t>
      </w:r>
      <w:r>
        <w:rPr>
          <w:rFonts w:eastAsia="Times New Roman"/>
          <w:iCs w:val="0"/>
          <w:color w:val="000000"/>
        </w:rPr>
        <w:t xml:space="preserve"> that</w:t>
      </w:r>
      <w:r w:rsidR="00B97F68">
        <w:rPr>
          <w:rFonts w:eastAsia="Times New Roman"/>
          <w:iCs w:val="0"/>
          <w:color w:val="000000"/>
        </w:rPr>
        <w:t xml:space="preserve">, though </w:t>
      </w:r>
      <w:r>
        <w:rPr>
          <w:rFonts w:eastAsia="Times New Roman"/>
          <w:iCs w:val="0"/>
          <w:color w:val="000000"/>
        </w:rPr>
        <w:t xml:space="preserve">there is in fact a sharp cutoff between </w:t>
      </w:r>
      <w:r w:rsidR="00B97F68">
        <w:rPr>
          <w:rFonts w:eastAsia="Times New Roman"/>
          <w:iCs w:val="0"/>
          <w:color w:val="000000"/>
        </w:rPr>
        <w:t>permissible and impermissible</w:t>
      </w:r>
      <w:r>
        <w:rPr>
          <w:rFonts w:eastAsia="Times New Roman"/>
          <w:iCs w:val="0"/>
          <w:color w:val="000000"/>
        </w:rPr>
        <w:t xml:space="preserve">, we </w:t>
      </w:r>
      <w:r w:rsidR="00B97F68">
        <w:rPr>
          <w:rFonts w:eastAsia="Times New Roman"/>
          <w:iCs w:val="0"/>
          <w:color w:val="000000"/>
        </w:rPr>
        <w:t>are ignorant of where this cut</w:t>
      </w:r>
      <w:r w:rsidR="00B7381A">
        <w:rPr>
          <w:rFonts w:eastAsia="Times New Roman"/>
          <w:iCs w:val="0"/>
          <w:color w:val="000000"/>
        </w:rPr>
        <w:t xml:space="preserve"> off lies</w:t>
      </w:r>
      <w:r>
        <w:rPr>
          <w:rFonts w:eastAsia="Times New Roman"/>
          <w:iCs w:val="0"/>
          <w:color w:val="000000"/>
        </w:rPr>
        <w:t xml:space="preserve">. This is the reason why </w:t>
      </w:r>
      <w:r w:rsidR="00F466F6">
        <w:rPr>
          <w:rFonts w:eastAsia="Times New Roman"/>
          <w:iCs w:val="0"/>
          <w:color w:val="000000"/>
        </w:rPr>
        <w:t xml:space="preserve">it </w:t>
      </w:r>
      <w:r w:rsidR="006663BF">
        <w:rPr>
          <w:rFonts w:eastAsia="Times New Roman"/>
          <w:iCs w:val="0"/>
          <w:color w:val="000000"/>
        </w:rPr>
        <w:t>appears</w:t>
      </w:r>
      <w:r>
        <w:rPr>
          <w:rFonts w:eastAsia="Times New Roman"/>
          <w:iCs w:val="0"/>
          <w:color w:val="000000"/>
        </w:rPr>
        <w:t xml:space="preserve"> to us </w:t>
      </w:r>
      <w:r w:rsidR="006663BF">
        <w:rPr>
          <w:rFonts w:eastAsia="Times New Roman"/>
          <w:iCs w:val="0"/>
          <w:color w:val="000000"/>
        </w:rPr>
        <w:t>as if</w:t>
      </w:r>
      <w:r>
        <w:rPr>
          <w:rFonts w:eastAsia="Times New Roman"/>
          <w:iCs w:val="0"/>
          <w:color w:val="000000"/>
        </w:rPr>
        <w:t xml:space="preserve"> there is no sharp cutoff between the </w:t>
      </w:r>
      <w:r w:rsidR="006663BF">
        <w:rPr>
          <w:rFonts w:eastAsia="Times New Roman"/>
          <w:iCs w:val="0"/>
          <w:color w:val="000000"/>
        </w:rPr>
        <w:t xml:space="preserve">permitted and the </w:t>
      </w:r>
      <w:proofErr w:type="spellStart"/>
      <w:r w:rsidR="006663BF">
        <w:rPr>
          <w:rFonts w:eastAsia="Times New Roman"/>
          <w:iCs w:val="0"/>
          <w:color w:val="000000"/>
        </w:rPr>
        <w:t>impermitted</w:t>
      </w:r>
      <w:proofErr w:type="spellEnd"/>
      <w:r w:rsidR="006663BF">
        <w:rPr>
          <w:rFonts w:eastAsia="Times New Roman"/>
          <w:iCs w:val="0"/>
          <w:color w:val="000000"/>
        </w:rPr>
        <w:t xml:space="preserve"> attitudes. We do not know, of the cases which are around the true sharp cutoff between the permitted and </w:t>
      </w:r>
      <w:proofErr w:type="spellStart"/>
      <w:r w:rsidR="006663BF">
        <w:rPr>
          <w:rFonts w:eastAsia="Times New Roman"/>
          <w:iCs w:val="0"/>
          <w:color w:val="000000"/>
        </w:rPr>
        <w:t>impermitted</w:t>
      </w:r>
      <w:proofErr w:type="spellEnd"/>
      <w:r w:rsidR="006663BF">
        <w:rPr>
          <w:rFonts w:eastAsia="Times New Roman"/>
          <w:iCs w:val="0"/>
          <w:color w:val="000000"/>
        </w:rPr>
        <w:t xml:space="preserve"> attitudes, whether they are permitted or not.</w:t>
      </w:r>
      <w:r w:rsidR="005558C2">
        <w:rPr>
          <w:rStyle w:val="FootnoteReference"/>
          <w:rFonts w:eastAsia="Times New Roman"/>
          <w:iCs w:val="0"/>
          <w:color w:val="000000"/>
        </w:rPr>
        <w:footnoteReference w:id="32"/>
      </w:r>
    </w:p>
    <w:p w14:paraId="238C81E9" w14:textId="77777777" w:rsidR="00E068FF" w:rsidRDefault="00E068FF" w:rsidP="00E068FF">
      <w:pPr>
        <w:rPr>
          <w:rFonts w:eastAsia="Times New Roman"/>
          <w:iCs w:val="0"/>
          <w:color w:val="000000"/>
        </w:rPr>
      </w:pPr>
    </w:p>
    <w:p w14:paraId="6060866F" w14:textId="77777777" w:rsidR="00E068FF" w:rsidRDefault="00E068FF" w:rsidP="00E068FF">
      <w:pPr>
        <w:rPr>
          <w:rFonts w:eastAsia="Times New Roman"/>
          <w:iCs w:val="0"/>
          <w:color w:val="000000"/>
        </w:rPr>
      </w:pPr>
      <w:r>
        <w:rPr>
          <w:rFonts w:eastAsia="Times New Roman"/>
          <w:iCs w:val="0"/>
          <w:color w:val="000000"/>
        </w:rPr>
        <w:t>This reply has some virtues. For example, it will tend to make sense to anyone with a conception of evidence according to which our evidence is not guaranteed to be first-personally accessible, or, perhaps even one according to which we can make mistakes in determining what our evidence supports. Anyone who holds the E=K thesis, coupled with a failure of positive introspection, like Williamson (2000), will have such a position.</w:t>
      </w:r>
    </w:p>
    <w:p w14:paraId="72123267" w14:textId="77777777" w:rsidR="00E068FF" w:rsidRDefault="00E068FF" w:rsidP="00E068FF">
      <w:pPr>
        <w:rPr>
          <w:rFonts w:eastAsia="Times New Roman"/>
          <w:iCs w:val="0"/>
          <w:color w:val="000000"/>
        </w:rPr>
      </w:pPr>
    </w:p>
    <w:p w14:paraId="3F2490B4" w14:textId="664F7AB6" w:rsidR="00E068FF" w:rsidRDefault="00E2382B" w:rsidP="00E068FF">
      <w:pPr>
        <w:rPr>
          <w:rFonts w:eastAsia="Times New Roman"/>
          <w:iCs w:val="0"/>
          <w:color w:val="000000"/>
        </w:rPr>
      </w:pPr>
      <w:r>
        <w:rPr>
          <w:rFonts w:eastAsia="Times New Roman"/>
          <w:iCs w:val="0"/>
          <w:color w:val="000000"/>
        </w:rPr>
        <w:t xml:space="preserve">But there are three problems with this </w:t>
      </w:r>
      <w:r w:rsidR="00803312">
        <w:rPr>
          <w:rFonts w:eastAsia="Times New Roman"/>
          <w:iCs w:val="0"/>
          <w:color w:val="000000"/>
        </w:rPr>
        <w:t>reply</w:t>
      </w:r>
      <w:r w:rsidR="00E068FF">
        <w:rPr>
          <w:rFonts w:eastAsia="Times New Roman"/>
          <w:iCs w:val="0"/>
          <w:color w:val="000000"/>
        </w:rPr>
        <w:t xml:space="preserve">. First, </w:t>
      </w:r>
      <w:proofErr w:type="spellStart"/>
      <w:r w:rsidR="00E068FF">
        <w:rPr>
          <w:rFonts w:eastAsia="Times New Roman"/>
          <w:iCs w:val="0"/>
          <w:color w:val="000000"/>
        </w:rPr>
        <w:t>Schultheis</w:t>
      </w:r>
      <w:proofErr w:type="spellEnd"/>
      <w:r w:rsidR="00E068FF">
        <w:rPr>
          <w:rFonts w:eastAsia="Times New Roman"/>
          <w:iCs w:val="0"/>
          <w:color w:val="000000"/>
        </w:rPr>
        <w:t xml:space="preserve"> (2018) argues that if you do not know where the endpoint of the permissive </w:t>
      </w:r>
      <w:r w:rsidR="009714B0">
        <w:rPr>
          <w:rFonts w:eastAsia="Times New Roman"/>
          <w:iCs w:val="0"/>
          <w:color w:val="000000"/>
        </w:rPr>
        <w:t>zone of credences</w:t>
      </w:r>
      <w:r w:rsidR="00E068FF">
        <w:rPr>
          <w:rFonts w:eastAsia="Times New Roman"/>
          <w:iCs w:val="0"/>
          <w:color w:val="000000"/>
        </w:rPr>
        <w:t xml:space="preserve"> is</w:t>
      </w:r>
      <w:r w:rsidR="00A97D5A">
        <w:rPr>
          <w:rFonts w:eastAsia="Times New Roman"/>
          <w:iCs w:val="0"/>
          <w:color w:val="000000"/>
        </w:rPr>
        <w:t xml:space="preserve"> located</w:t>
      </w:r>
      <w:r w:rsidR="00E068FF">
        <w:rPr>
          <w:rFonts w:eastAsia="Times New Roman"/>
          <w:iCs w:val="0"/>
          <w:color w:val="000000"/>
        </w:rPr>
        <w:t xml:space="preserve">, then having a credence on the edge of the </w:t>
      </w:r>
      <w:r w:rsidR="00A97D5A">
        <w:rPr>
          <w:rFonts w:eastAsia="Times New Roman"/>
          <w:iCs w:val="0"/>
          <w:color w:val="000000"/>
        </w:rPr>
        <w:t>permissive</w:t>
      </w:r>
      <w:r w:rsidR="00E068FF">
        <w:rPr>
          <w:rFonts w:eastAsia="Times New Roman"/>
          <w:iCs w:val="0"/>
          <w:color w:val="000000"/>
        </w:rPr>
        <w:t xml:space="preserve"> zone </w:t>
      </w:r>
      <w:r w:rsidR="00F832CD">
        <w:rPr>
          <w:rFonts w:eastAsia="Times New Roman"/>
          <w:iCs w:val="0"/>
          <w:color w:val="000000"/>
        </w:rPr>
        <w:t xml:space="preserve">is not in fact </w:t>
      </w:r>
      <w:r w:rsidR="007A7C29">
        <w:rPr>
          <w:rFonts w:eastAsia="Times New Roman"/>
          <w:iCs w:val="0"/>
          <w:color w:val="000000"/>
        </w:rPr>
        <w:t xml:space="preserve">permissible, because you should never have an attitude which is such that you are not sure whether it is permissible, when there is another attitude </w:t>
      </w:r>
      <w:r w:rsidR="00A97D5A">
        <w:rPr>
          <w:rFonts w:eastAsia="Times New Roman"/>
          <w:iCs w:val="0"/>
          <w:color w:val="000000"/>
        </w:rPr>
        <w:t>which you know to be</w:t>
      </w:r>
      <w:r w:rsidR="007A7C29">
        <w:rPr>
          <w:rFonts w:eastAsia="Times New Roman"/>
          <w:iCs w:val="0"/>
          <w:color w:val="000000"/>
        </w:rPr>
        <w:t xml:space="preserve"> permissible. </w:t>
      </w:r>
      <w:r w:rsidR="0085473F">
        <w:rPr>
          <w:rFonts w:eastAsia="Times New Roman"/>
          <w:iCs w:val="0"/>
          <w:color w:val="000000"/>
        </w:rPr>
        <w:t>But since the endpoint of the zone of permissible credences is not in fact permissible, there is no such permissible zone.</w:t>
      </w:r>
      <w:r w:rsidR="001E7331">
        <w:rPr>
          <w:rFonts w:eastAsia="Times New Roman"/>
          <w:iCs w:val="0"/>
          <w:color w:val="000000"/>
        </w:rPr>
        <w:t xml:space="preserve"> </w:t>
      </w:r>
      <w:r w:rsidR="00E068FF">
        <w:rPr>
          <w:rFonts w:eastAsia="Times New Roman"/>
          <w:iCs w:val="0"/>
          <w:color w:val="000000"/>
        </w:rPr>
        <w:t>That argument, if it goes through, would preclude the permissivist from appealing to our ignorance to explain why it seems like there is not a sharp transition between the permissive cases and the non-permissive cases</w:t>
      </w:r>
      <w:r w:rsidR="001E7331">
        <w:rPr>
          <w:rFonts w:eastAsia="Times New Roman"/>
          <w:iCs w:val="0"/>
          <w:color w:val="000000"/>
        </w:rPr>
        <w:t xml:space="preserve">, for doing so would falsify permissivism if </w:t>
      </w:r>
      <w:proofErr w:type="spellStart"/>
      <w:r w:rsidR="001E7331">
        <w:rPr>
          <w:rFonts w:eastAsia="Times New Roman"/>
          <w:iCs w:val="0"/>
          <w:color w:val="000000"/>
        </w:rPr>
        <w:t>Schultheis’s</w:t>
      </w:r>
      <w:proofErr w:type="spellEnd"/>
      <w:r w:rsidR="001E7331">
        <w:rPr>
          <w:rFonts w:eastAsia="Times New Roman"/>
          <w:iCs w:val="0"/>
          <w:color w:val="000000"/>
        </w:rPr>
        <w:t xml:space="preserve"> reasoning is correct.</w:t>
      </w:r>
    </w:p>
    <w:p w14:paraId="78D029D2" w14:textId="77777777" w:rsidR="00E068FF" w:rsidRDefault="00E068FF" w:rsidP="00E068FF">
      <w:pPr>
        <w:rPr>
          <w:rFonts w:eastAsia="Times New Roman"/>
          <w:iCs w:val="0"/>
          <w:color w:val="000000"/>
        </w:rPr>
      </w:pPr>
    </w:p>
    <w:p w14:paraId="64E154B9" w14:textId="657398A1" w:rsidR="00E068FF" w:rsidRDefault="00E068FF" w:rsidP="00E068FF">
      <w:pPr>
        <w:rPr>
          <w:rFonts w:eastAsia="Times New Roman"/>
          <w:iCs w:val="0"/>
          <w:color w:val="000000"/>
        </w:rPr>
      </w:pPr>
      <w:r>
        <w:rPr>
          <w:rFonts w:eastAsia="Times New Roman"/>
          <w:iCs w:val="0"/>
          <w:color w:val="000000"/>
        </w:rPr>
        <w:t xml:space="preserve">Second, any such account will compromise the initial motivation for permissivism itself. Here is why. </w:t>
      </w:r>
      <w:r w:rsidR="00403D9C">
        <w:rPr>
          <w:rFonts w:eastAsia="Times New Roman"/>
          <w:iCs w:val="0"/>
          <w:color w:val="000000"/>
        </w:rPr>
        <w:t xml:space="preserve">If we explain the appearance that there are not sharp borders to the permissive zone by appealing to our ignorance of where those borders lie, we might as well explain (away) the intuitions behind permissivism itself in a similar manner. </w:t>
      </w:r>
      <w:r w:rsidR="00A97D5A">
        <w:rPr>
          <w:rFonts w:eastAsia="Times New Roman"/>
          <w:iCs w:val="0"/>
          <w:color w:val="000000"/>
        </w:rPr>
        <w:t>Such an</w:t>
      </w:r>
      <w:r w:rsidR="00F513D0">
        <w:rPr>
          <w:rFonts w:eastAsia="Times New Roman"/>
          <w:iCs w:val="0"/>
          <w:color w:val="000000"/>
        </w:rPr>
        <w:t xml:space="preserve"> explanation would hold that though it appears that in some cases</w:t>
      </w:r>
      <w:r w:rsidR="00A97D5A">
        <w:rPr>
          <w:rFonts w:eastAsia="Times New Roman"/>
          <w:iCs w:val="0"/>
          <w:color w:val="000000"/>
        </w:rPr>
        <w:t xml:space="preserve"> a range of attitudes is </w:t>
      </w:r>
      <w:r w:rsidR="00F513D0">
        <w:rPr>
          <w:rFonts w:eastAsia="Times New Roman"/>
          <w:iCs w:val="0"/>
          <w:color w:val="000000"/>
        </w:rPr>
        <w:t>rationally permitted, in fact, only on</w:t>
      </w:r>
      <w:r w:rsidR="004871E3">
        <w:rPr>
          <w:rFonts w:eastAsia="Times New Roman"/>
          <w:iCs w:val="0"/>
          <w:color w:val="000000"/>
        </w:rPr>
        <w:t>e</w:t>
      </w:r>
      <w:r w:rsidR="00F513D0">
        <w:rPr>
          <w:rFonts w:eastAsia="Times New Roman"/>
          <w:iCs w:val="0"/>
          <w:color w:val="000000"/>
        </w:rPr>
        <w:t xml:space="preserve"> attitude is rationally permitted, but we do not know which of a number of attitudes this is. On this account, the </w:t>
      </w:r>
      <w:r w:rsidR="004871E3">
        <w:rPr>
          <w:rFonts w:eastAsia="Times New Roman"/>
          <w:iCs w:val="0"/>
          <w:color w:val="000000"/>
        </w:rPr>
        <w:t>zone of attitudes which appear to be permitted</w:t>
      </w:r>
      <w:r w:rsidR="00F513D0">
        <w:rPr>
          <w:rFonts w:eastAsia="Times New Roman"/>
          <w:iCs w:val="0"/>
          <w:color w:val="000000"/>
        </w:rPr>
        <w:t xml:space="preserve"> would be </w:t>
      </w:r>
      <w:r w:rsidR="004871E3">
        <w:rPr>
          <w:rFonts w:eastAsia="Times New Roman"/>
          <w:iCs w:val="0"/>
          <w:color w:val="000000"/>
        </w:rPr>
        <w:t>composed of</w:t>
      </w:r>
      <w:r w:rsidR="00F513D0">
        <w:rPr>
          <w:rFonts w:eastAsia="Times New Roman"/>
          <w:iCs w:val="0"/>
          <w:color w:val="000000"/>
        </w:rPr>
        <w:t xml:space="preserve"> attitudes such that we do not know whether the attitude is permitted or not</w:t>
      </w:r>
      <w:r w:rsidR="00153904">
        <w:rPr>
          <w:rFonts w:eastAsia="Times New Roman"/>
          <w:iCs w:val="0"/>
          <w:color w:val="000000"/>
        </w:rPr>
        <w:t xml:space="preserve">, </w:t>
      </w:r>
      <w:r w:rsidR="00320A41">
        <w:rPr>
          <w:rFonts w:eastAsia="Times New Roman"/>
          <w:iCs w:val="0"/>
          <w:color w:val="000000"/>
        </w:rPr>
        <w:t>though in reality, only one attitude in that zone is permitted</w:t>
      </w:r>
      <w:r w:rsidR="0074028B">
        <w:rPr>
          <w:rFonts w:eastAsia="Times New Roman"/>
          <w:iCs w:val="0"/>
          <w:color w:val="000000"/>
        </w:rPr>
        <w:t>; our ignorance of which attitude this is gives rise to the appearance that there are many permissible attitudes.</w:t>
      </w:r>
      <w:r w:rsidR="00334179">
        <w:rPr>
          <w:rFonts w:eastAsia="Times New Roman"/>
          <w:iCs w:val="0"/>
          <w:color w:val="000000"/>
        </w:rPr>
        <w:t xml:space="preserve"> The moral here is that if we are going to explain the fuzziness of the edges of the permissible zone by appealing to our ignorance of where </w:t>
      </w:r>
      <w:r w:rsidR="0074028B">
        <w:rPr>
          <w:rFonts w:eastAsia="Times New Roman"/>
          <w:iCs w:val="0"/>
          <w:color w:val="000000"/>
        </w:rPr>
        <w:t>its borders lie</w:t>
      </w:r>
      <w:r w:rsidR="00334179">
        <w:rPr>
          <w:rFonts w:eastAsia="Times New Roman"/>
          <w:iCs w:val="0"/>
          <w:color w:val="000000"/>
        </w:rPr>
        <w:t xml:space="preserve">, then there is going to be theoretical pressure coming from a concern for unification and simplicity to explain the whole appearance that there is a range of permitted attitudes in a similar manner—by appealing to our ignorance of which is the uniquely rational attitude. </w:t>
      </w:r>
      <w:r w:rsidR="00187515">
        <w:rPr>
          <w:rFonts w:eastAsia="Times New Roman"/>
          <w:iCs w:val="0"/>
          <w:color w:val="000000"/>
        </w:rPr>
        <w:t xml:space="preserve">If we can offer a unified explanation of the appearance that many attitudes are permissible by appealing to our ignorance, then we should do so, rather than offering a disunified explanation of the appearances by explaining the apparent fuzziness of the edges of the permissive zone by appealing to our ignorance and explaining its existence as owing to the fact that there really are multiple permissible options. </w:t>
      </w:r>
      <w:r w:rsidR="005A1FFB">
        <w:rPr>
          <w:rFonts w:eastAsia="Times New Roman"/>
          <w:iCs w:val="0"/>
          <w:color w:val="000000"/>
        </w:rPr>
        <w:t>Hence</w:t>
      </w:r>
      <w:r>
        <w:rPr>
          <w:rFonts w:eastAsia="Times New Roman"/>
          <w:iCs w:val="0"/>
          <w:color w:val="000000"/>
        </w:rPr>
        <w:t>, uniqueness + ignorance about which attitude is permitted is a simpler explanation than permissivism + ignorance about the location of the endpoints of the permissible zone</w:t>
      </w:r>
      <w:r w:rsidR="005A1FFB">
        <w:rPr>
          <w:rFonts w:eastAsia="Times New Roman"/>
          <w:iCs w:val="0"/>
          <w:color w:val="000000"/>
        </w:rPr>
        <w:t xml:space="preserve">, and as such the former should be adopted in preference to the latter unless there are compelling competing considerations. </w:t>
      </w:r>
    </w:p>
    <w:p w14:paraId="337C2BBA" w14:textId="77777777" w:rsidR="00E068FF" w:rsidRDefault="00E068FF" w:rsidP="00E068FF">
      <w:pPr>
        <w:rPr>
          <w:rFonts w:eastAsia="Times New Roman"/>
          <w:iCs w:val="0"/>
          <w:color w:val="000000"/>
        </w:rPr>
      </w:pPr>
    </w:p>
    <w:p w14:paraId="3DA65556" w14:textId="61624F65" w:rsidR="00E068FF" w:rsidRDefault="00E068FF" w:rsidP="00E068FF">
      <w:pPr>
        <w:rPr>
          <w:rFonts w:eastAsia="Times New Roman"/>
          <w:iCs w:val="0"/>
          <w:color w:val="000000"/>
        </w:rPr>
      </w:pPr>
      <w:r>
        <w:rPr>
          <w:rFonts w:eastAsia="Times New Roman"/>
          <w:iCs w:val="0"/>
          <w:color w:val="000000"/>
        </w:rPr>
        <w:t>Third,</w:t>
      </w:r>
      <w:r w:rsidR="00B30208">
        <w:rPr>
          <w:rFonts w:eastAsia="Times New Roman"/>
          <w:iCs w:val="0"/>
          <w:color w:val="000000"/>
        </w:rPr>
        <w:t xml:space="preserve"> by replying in this way,</w:t>
      </w:r>
      <w:r>
        <w:rPr>
          <w:rFonts w:eastAsia="Times New Roman"/>
          <w:iCs w:val="0"/>
          <w:color w:val="000000"/>
        </w:rPr>
        <w:t xml:space="preserve"> the permissivist is still committed to the existence of sharp transitions between permissive and non-permissive cases</w:t>
      </w:r>
      <w:r w:rsidR="00F466F6">
        <w:rPr>
          <w:rFonts w:eastAsia="Times New Roman"/>
          <w:iCs w:val="0"/>
          <w:color w:val="000000"/>
        </w:rPr>
        <w:t xml:space="preserve"> and between permitted and </w:t>
      </w:r>
      <w:proofErr w:type="spellStart"/>
      <w:r w:rsidR="00F466F6">
        <w:rPr>
          <w:rFonts w:eastAsia="Times New Roman"/>
          <w:iCs w:val="0"/>
          <w:color w:val="000000"/>
        </w:rPr>
        <w:t>impermitted</w:t>
      </w:r>
      <w:proofErr w:type="spellEnd"/>
      <w:r w:rsidR="00F466F6">
        <w:rPr>
          <w:rFonts w:eastAsia="Times New Roman"/>
          <w:iCs w:val="0"/>
          <w:color w:val="000000"/>
        </w:rPr>
        <w:t xml:space="preserve"> attitudes in a permissive case</w:t>
      </w:r>
      <w:r w:rsidR="0074028B">
        <w:rPr>
          <w:rFonts w:eastAsia="Times New Roman"/>
          <w:iCs w:val="0"/>
          <w:color w:val="000000"/>
        </w:rPr>
        <w:t>, and as such, still carries an explanatory burden</w:t>
      </w:r>
      <w:r>
        <w:rPr>
          <w:rFonts w:eastAsia="Times New Roman"/>
          <w:iCs w:val="0"/>
          <w:color w:val="000000"/>
        </w:rPr>
        <w:t>. Appealing to our ignorance shields the phenomena from explanatory demands</w:t>
      </w:r>
      <w:r w:rsidR="00B30208">
        <w:rPr>
          <w:rFonts w:eastAsia="Times New Roman"/>
          <w:iCs w:val="0"/>
          <w:color w:val="000000"/>
        </w:rPr>
        <w:t xml:space="preserve"> only</w:t>
      </w:r>
      <w:r>
        <w:rPr>
          <w:rFonts w:eastAsia="Times New Roman"/>
          <w:iCs w:val="0"/>
          <w:color w:val="000000"/>
        </w:rPr>
        <w:t xml:space="preserve"> by obscuring them</w:t>
      </w:r>
      <w:r w:rsidR="00B30208">
        <w:rPr>
          <w:rFonts w:eastAsia="Times New Roman"/>
          <w:iCs w:val="0"/>
          <w:color w:val="000000"/>
        </w:rPr>
        <w:t xml:space="preserve">; </w:t>
      </w:r>
      <w:r>
        <w:rPr>
          <w:rFonts w:eastAsia="Times New Roman"/>
          <w:iCs w:val="0"/>
          <w:color w:val="000000"/>
        </w:rPr>
        <w:t>it does not ultimately answer the explanatory demands. The sharp transition</w:t>
      </w:r>
      <w:r w:rsidR="00B30208">
        <w:rPr>
          <w:rFonts w:eastAsia="Times New Roman"/>
          <w:iCs w:val="0"/>
          <w:color w:val="000000"/>
        </w:rPr>
        <w:t xml:space="preserve"> between permitted and </w:t>
      </w:r>
      <w:proofErr w:type="spellStart"/>
      <w:r w:rsidR="00B30208">
        <w:rPr>
          <w:rFonts w:eastAsia="Times New Roman"/>
          <w:iCs w:val="0"/>
          <w:color w:val="000000"/>
        </w:rPr>
        <w:t>impermitted</w:t>
      </w:r>
      <w:proofErr w:type="spellEnd"/>
      <w:r w:rsidR="00B30208">
        <w:rPr>
          <w:rFonts w:eastAsia="Times New Roman"/>
          <w:iCs w:val="0"/>
          <w:color w:val="000000"/>
        </w:rPr>
        <w:t xml:space="preserve"> attitudes</w:t>
      </w:r>
      <w:r w:rsidR="0074028B">
        <w:rPr>
          <w:rFonts w:eastAsia="Times New Roman"/>
          <w:iCs w:val="0"/>
          <w:color w:val="000000"/>
        </w:rPr>
        <w:t xml:space="preserve">, or between permissive and </w:t>
      </w:r>
      <w:proofErr w:type="spellStart"/>
      <w:r w:rsidR="0074028B">
        <w:rPr>
          <w:rFonts w:eastAsia="Times New Roman"/>
          <w:iCs w:val="0"/>
          <w:color w:val="000000"/>
        </w:rPr>
        <w:t>impermissive</w:t>
      </w:r>
      <w:proofErr w:type="spellEnd"/>
      <w:r w:rsidR="0074028B">
        <w:rPr>
          <w:rFonts w:eastAsia="Times New Roman"/>
          <w:iCs w:val="0"/>
          <w:color w:val="000000"/>
        </w:rPr>
        <w:t xml:space="preserve"> cases</w:t>
      </w:r>
      <w:r>
        <w:rPr>
          <w:rFonts w:eastAsia="Times New Roman"/>
          <w:iCs w:val="0"/>
          <w:color w:val="000000"/>
        </w:rPr>
        <w:t xml:space="preserve">, wherever it is, will be </w:t>
      </w:r>
      <w:r>
        <w:rPr>
          <w:rFonts w:eastAsia="Times New Roman"/>
          <w:iCs w:val="0"/>
          <w:color w:val="000000"/>
        </w:rPr>
        <w:lastRenderedPageBreak/>
        <w:t>arbitrary</w:t>
      </w:r>
      <w:r w:rsidR="00B30208">
        <w:rPr>
          <w:rFonts w:eastAsia="Times New Roman"/>
          <w:iCs w:val="0"/>
          <w:color w:val="000000"/>
        </w:rPr>
        <w:t xml:space="preserve">, whether we know about it or not. </w:t>
      </w:r>
      <w:r w:rsidR="00476565">
        <w:rPr>
          <w:rFonts w:eastAsia="Times New Roman"/>
          <w:iCs w:val="0"/>
          <w:color w:val="000000"/>
        </w:rPr>
        <w:t>The permissivist still needs to offer us an epistemological theory about what explains the extent of epistemic permission within and across the cases—whether or not they obscure the sharp transitions by claiming that we do not know where they lie.</w:t>
      </w:r>
      <w:r w:rsidR="0074028B">
        <w:rPr>
          <w:rStyle w:val="FootnoteReference"/>
          <w:rFonts w:eastAsia="Times New Roman"/>
          <w:iCs w:val="0"/>
          <w:color w:val="000000"/>
        </w:rPr>
        <w:footnoteReference w:id="33"/>
      </w:r>
    </w:p>
    <w:p w14:paraId="3124AB1F" w14:textId="77777777" w:rsidR="00E068FF" w:rsidRDefault="00E068FF" w:rsidP="00E068FF">
      <w:pPr>
        <w:rPr>
          <w:rFonts w:eastAsia="Times New Roman"/>
          <w:iCs w:val="0"/>
          <w:color w:val="000000"/>
        </w:rPr>
      </w:pPr>
    </w:p>
    <w:p w14:paraId="559CB9E6" w14:textId="6503B01E" w:rsidR="002C61F2" w:rsidRDefault="00E068FF" w:rsidP="002555F9">
      <w:pPr>
        <w:rPr>
          <w:rFonts w:eastAsia="Times New Roman"/>
          <w:iCs w:val="0"/>
          <w:color w:val="000000"/>
        </w:rPr>
      </w:pPr>
      <w:r>
        <w:rPr>
          <w:rFonts w:eastAsia="Times New Roman"/>
          <w:iCs w:val="0"/>
          <w:color w:val="000000"/>
        </w:rPr>
        <w:t xml:space="preserve">This completes my argument that </w:t>
      </w:r>
      <w:proofErr w:type="spellStart"/>
      <w:r>
        <w:rPr>
          <w:rFonts w:eastAsia="Times New Roman"/>
          <w:iCs w:val="0"/>
          <w:color w:val="000000"/>
        </w:rPr>
        <w:t>permissivists</w:t>
      </w:r>
      <w:proofErr w:type="spellEnd"/>
      <w:r>
        <w:rPr>
          <w:rFonts w:eastAsia="Times New Roman"/>
          <w:iCs w:val="0"/>
          <w:color w:val="000000"/>
        </w:rPr>
        <w:t xml:space="preserve"> cannot appeal to </w:t>
      </w:r>
      <w:r w:rsidR="009714B0">
        <w:rPr>
          <w:rFonts w:eastAsia="Times New Roman"/>
          <w:iCs w:val="0"/>
          <w:color w:val="000000"/>
        </w:rPr>
        <w:t>indeterminacy</w:t>
      </w:r>
      <w:r>
        <w:rPr>
          <w:rFonts w:eastAsia="Times New Roman"/>
          <w:iCs w:val="0"/>
          <w:color w:val="000000"/>
        </w:rPr>
        <w:t xml:space="preserve"> or ignorance to </w:t>
      </w:r>
      <w:r w:rsidR="009714B0">
        <w:rPr>
          <w:rFonts w:eastAsia="Times New Roman"/>
          <w:iCs w:val="0"/>
          <w:color w:val="000000"/>
        </w:rPr>
        <w:t xml:space="preserve">soften </w:t>
      </w:r>
      <w:r>
        <w:rPr>
          <w:rFonts w:eastAsia="Times New Roman"/>
          <w:iCs w:val="0"/>
          <w:color w:val="000000"/>
        </w:rPr>
        <w:t xml:space="preserve">the explanatory burdens that they </w:t>
      </w:r>
      <w:r w:rsidR="009714B0">
        <w:rPr>
          <w:rFonts w:eastAsia="Times New Roman"/>
          <w:iCs w:val="0"/>
          <w:color w:val="000000"/>
        </w:rPr>
        <w:t>must shoulder</w:t>
      </w:r>
      <w:r>
        <w:rPr>
          <w:rFonts w:eastAsia="Times New Roman"/>
          <w:iCs w:val="0"/>
          <w:color w:val="000000"/>
        </w:rPr>
        <w:t xml:space="preserve">. The permissivist must still explain </w:t>
      </w:r>
      <w:r w:rsidR="009714B0">
        <w:rPr>
          <w:rFonts w:eastAsia="Times New Roman"/>
          <w:iCs w:val="0"/>
          <w:color w:val="000000"/>
        </w:rPr>
        <w:t>which</w:t>
      </w:r>
      <w:r>
        <w:rPr>
          <w:rFonts w:eastAsia="Times New Roman"/>
          <w:iCs w:val="0"/>
          <w:color w:val="000000"/>
        </w:rPr>
        <w:t xml:space="preserve"> cases are permissive and why, and how permissive they are, and why. Adding in a dose of indeterminacy </w:t>
      </w:r>
      <w:r w:rsidR="009714B0">
        <w:rPr>
          <w:rFonts w:eastAsia="Times New Roman"/>
          <w:iCs w:val="0"/>
          <w:color w:val="000000"/>
        </w:rPr>
        <w:t>or ignorance</w:t>
      </w:r>
      <w:r>
        <w:rPr>
          <w:rFonts w:eastAsia="Times New Roman"/>
          <w:iCs w:val="0"/>
          <w:color w:val="000000"/>
        </w:rPr>
        <w:t xml:space="preserve"> will not help—indeed, it hurts because </w:t>
      </w:r>
      <w:r w:rsidR="001B2F0E">
        <w:rPr>
          <w:rFonts w:eastAsia="Times New Roman"/>
          <w:iCs w:val="0"/>
          <w:color w:val="000000"/>
        </w:rPr>
        <w:t>it</w:t>
      </w:r>
      <w:r>
        <w:rPr>
          <w:rFonts w:eastAsia="Times New Roman"/>
          <w:iCs w:val="0"/>
          <w:color w:val="000000"/>
        </w:rPr>
        <w:t xml:space="preserve"> further exposes the vulnerabilities of permissivism.</w:t>
      </w:r>
    </w:p>
    <w:p w14:paraId="76984F7B" w14:textId="77777777" w:rsidR="002C61F2" w:rsidRDefault="002C61F2" w:rsidP="002555F9">
      <w:pPr>
        <w:rPr>
          <w:rFonts w:eastAsia="Times New Roman"/>
          <w:iCs w:val="0"/>
          <w:color w:val="000000"/>
        </w:rPr>
      </w:pPr>
    </w:p>
    <w:p w14:paraId="45C73482" w14:textId="4C2E0736" w:rsidR="00B30208" w:rsidRPr="00F73C90" w:rsidRDefault="002555F9" w:rsidP="00E068FF">
      <w:pPr>
        <w:rPr>
          <w:rFonts w:eastAsia="Times New Roman"/>
          <w:iCs w:val="0"/>
          <w:color w:val="000000"/>
          <w:u w:val="single"/>
        </w:rPr>
      </w:pPr>
      <w:r w:rsidRPr="00F73C90">
        <w:rPr>
          <w:rFonts w:eastAsia="Times New Roman"/>
          <w:iCs w:val="0"/>
          <w:color w:val="000000"/>
          <w:u w:val="single"/>
        </w:rPr>
        <w:t>4. Conclusion</w:t>
      </w:r>
    </w:p>
    <w:p w14:paraId="18DB9165" w14:textId="12C90DC8" w:rsidR="00986D41" w:rsidRDefault="00E068FF" w:rsidP="00E068FF">
      <w:r>
        <w:t xml:space="preserve">In this </w:t>
      </w:r>
      <w:r w:rsidR="002C61F2">
        <w:t>paper, m</w:t>
      </w:r>
      <w:r>
        <w:t>y main contribution</w:t>
      </w:r>
      <w:r w:rsidR="004B5FB4">
        <w:t xml:space="preserve"> </w:t>
      </w:r>
      <w:r>
        <w:t xml:space="preserve">has been to develop a family of explanatory demands facing any </w:t>
      </w:r>
      <w:r w:rsidR="002C61F2">
        <w:t xml:space="preserve">version of epistemic permissivism. Permissivist usually argue for their view by </w:t>
      </w:r>
      <w:r w:rsidR="005E321D">
        <w:t xml:space="preserve">trying to identify </w:t>
      </w:r>
      <w:r w:rsidR="002C61F2">
        <w:t xml:space="preserve">a counterexample to the uniqueness thesis. Yet, </w:t>
      </w:r>
      <w:proofErr w:type="spellStart"/>
      <w:r w:rsidR="002C61F2">
        <w:t>permissivists</w:t>
      </w:r>
      <w:proofErr w:type="spellEnd"/>
      <w:r w:rsidR="002C61F2">
        <w:t xml:space="preserve"> have not recognized that by offering such counterexamples, they incur an explanatory burden. They must explain why some cases are permissive and others are not, and they must explain for each permissive case, how permissive it is</w:t>
      </w:r>
      <w:r w:rsidR="00C34974">
        <w:t xml:space="preserve">. </w:t>
      </w:r>
      <w:r w:rsidR="00986D41">
        <w:t xml:space="preserve">The reason this explanatory demand will prove difficult or impossible to fulfill is that the lines </w:t>
      </w:r>
      <w:proofErr w:type="spellStart"/>
      <w:r w:rsidR="00986D41">
        <w:t>permissivists</w:t>
      </w:r>
      <w:proofErr w:type="spellEnd"/>
      <w:r w:rsidR="00986D41">
        <w:t xml:space="preserve"> must draw between </w:t>
      </w:r>
      <w:r w:rsidR="005E321D">
        <w:t>permitted</w:t>
      </w:r>
      <w:r w:rsidR="00986D41">
        <w:t xml:space="preserve"> and </w:t>
      </w:r>
      <w:proofErr w:type="spellStart"/>
      <w:r w:rsidR="005E321D">
        <w:t>impermitted</w:t>
      </w:r>
      <w:proofErr w:type="spellEnd"/>
      <w:r w:rsidR="00986D41">
        <w:t xml:space="preserve"> cases and attitudes are arbitrary. </w:t>
      </w:r>
      <w:r w:rsidR="00244FAB">
        <w:t>O</w:t>
      </w:r>
      <w:r w:rsidR="00986D41">
        <w:t xml:space="preserve">nly subjective Bayesians have principled answers to these explanatory demands, but their epistemological outlook is so implausible that even most </w:t>
      </w:r>
      <w:proofErr w:type="spellStart"/>
      <w:r w:rsidR="00986D41">
        <w:t>permissivists</w:t>
      </w:r>
      <w:proofErr w:type="spellEnd"/>
      <w:r w:rsidR="00986D41">
        <w:t xml:space="preserve"> are unwilling to accept it. </w:t>
      </w:r>
      <w:r w:rsidR="001B2F0E">
        <w:t>And</w:t>
      </w:r>
      <w:r w:rsidR="00244FAB">
        <w:t xml:space="preserve"> </w:t>
      </w:r>
      <w:r w:rsidR="004E0CF9">
        <w:t xml:space="preserve">when </w:t>
      </w:r>
      <w:proofErr w:type="spellStart"/>
      <w:r w:rsidR="004E0CF9">
        <w:t>permissivists</w:t>
      </w:r>
      <w:proofErr w:type="spellEnd"/>
      <w:r w:rsidR="004E0CF9">
        <w:t xml:space="preserve"> have attempted to offer an explanation of why permissive cases arise, they have merely relocated, rather than answered, the explanatory demands. </w:t>
      </w:r>
      <w:r w:rsidR="00244FAB">
        <w:t xml:space="preserve">Finally, we saw that </w:t>
      </w:r>
      <w:r w:rsidR="00D03F8D">
        <w:t xml:space="preserve">attempts to soften these explanatory demands by appealing to ignorance or vagueness failed. </w:t>
      </w:r>
    </w:p>
    <w:p w14:paraId="5A1E9A58" w14:textId="63140279" w:rsidR="00244FAB" w:rsidRDefault="00244FAB" w:rsidP="00E068FF"/>
    <w:p w14:paraId="3B3FE57B" w14:textId="77777777" w:rsidR="00B14A52" w:rsidRDefault="00E068FF" w:rsidP="002555F9">
      <w:r>
        <w:t xml:space="preserve">In short, </w:t>
      </w:r>
      <w:proofErr w:type="spellStart"/>
      <w:r w:rsidR="00655C2C">
        <w:t>permissivists</w:t>
      </w:r>
      <w:proofErr w:type="spellEnd"/>
      <w:r>
        <w:t xml:space="preserve"> must tell us what determines whether a case is permissive, and how permissive it is. In the absence of such an explanation, </w:t>
      </w:r>
      <w:proofErr w:type="spellStart"/>
      <w:r>
        <w:t>uniquers</w:t>
      </w:r>
      <w:proofErr w:type="spellEnd"/>
      <w:r>
        <w:t xml:space="preserve"> are more than justified in their </w:t>
      </w:r>
      <w:r w:rsidR="00655C2C">
        <w:t>practice of</w:t>
      </w:r>
      <w:r>
        <w:t xml:space="preserve"> </w:t>
      </w:r>
      <w:r w:rsidR="00655C2C">
        <w:t>explaining</w:t>
      </w:r>
      <w:r>
        <w:t xml:space="preserve"> away the intuitions behind pu</w:t>
      </w:r>
      <w:r w:rsidR="00655C2C">
        <w:t xml:space="preserve">tative </w:t>
      </w:r>
      <w:r>
        <w:t>counterexamples</w:t>
      </w:r>
      <w:r w:rsidR="00655C2C">
        <w:t xml:space="preserve"> to uniqueness</w:t>
      </w:r>
      <w:r>
        <w:t xml:space="preserve">. </w:t>
      </w:r>
      <w:r w:rsidR="00655C2C">
        <w:t xml:space="preserve">The </w:t>
      </w:r>
      <w:r w:rsidR="00655C2C">
        <w:lastRenderedPageBreak/>
        <w:t xml:space="preserve">fact that </w:t>
      </w:r>
      <w:proofErr w:type="spellStart"/>
      <w:r w:rsidR="00655C2C">
        <w:t>permissivists</w:t>
      </w:r>
      <w:proofErr w:type="spellEnd"/>
      <w:r w:rsidR="00655C2C">
        <w:t xml:space="preserve"> </w:t>
      </w:r>
      <w:r w:rsidR="00FD0A8B">
        <w:t>are not equipped to</w:t>
      </w:r>
      <w:r w:rsidR="00655C2C">
        <w:t xml:space="preserve"> answer this explanatory demand is indeed </w:t>
      </w:r>
      <w:r w:rsidR="004B5FB4">
        <w:t>compelling, if not decisive,</w:t>
      </w:r>
      <w:r w:rsidR="00655C2C">
        <w:t xml:space="preserve"> evidence against their view.</w:t>
      </w:r>
      <w:r>
        <w:rPr>
          <w:rStyle w:val="FootnoteReference"/>
        </w:rPr>
        <w:footnoteReference w:id="34"/>
      </w:r>
    </w:p>
    <w:p w14:paraId="274FD102" w14:textId="77777777" w:rsidR="00B14A52" w:rsidRDefault="00B14A52" w:rsidP="002555F9"/>
    <w:p w14:paraId="14B14191" w14:textId="77777777" w:rsidR="00B14A52" w:rsidRDefault="00B14A52" w:rsidP="00B14A52">
      <w:pPr>
        <w:jc w:val="center"/>
        <w:rPr>
          <w:u w:val="single"/>
        </w:rPr>
      </w:pPr>
    </w:p>
    <w:p w14:paraId="5E4BC422" w14:textId="77777777" w:rsidR="00B14A52" w:rsidRDefault="00B14A52" w:rsidP="00B14A52">
      <w:pPr>
        <w:jc w:val="center"/>
        <w:rPr>
          <w:u w:val="single"/>
        </w:rPr>
      </w:pPr>
    </w:p>
    <w:p w14:paraId="5392CAFC" w14:textId="77777777" w:rsidR="00B14A52" w:rsidRDefault="00B14A52" w:rsidP="00B14A52">
      <w:pPr>
        <w:jc w:val="center"/>
        <w:rPr>
          <w:u w:val="single"/>
        </w:rPr>
      </w:pPr>
    </w:p>
    <w:p w14:paraId="3363084F" w14:textId="77777777" w:rsidR="00B14A52" w:rsidRDefault="00B14A52" w:rsidP="00B14A52">
      <w:pPr>
        <w:jc w:val="center"/>
        <w:rPr>
          <w:u w:val="single"/>
        </w:rPr>
      </w:pPr>
    </w:p>
    <w:p w14:paraId="0B333430" w14:textId="77777777" w:rsidR="00B14A52" w:rsidRDefault="00B14A52" w:rsidP="00B14A52">
      <w:pPr>
        <w:jc w:val="center"/>
        <w:rPr>
          <w:u w:val="single"/>
        </w:rPr>
      </w:pPr>
    </w:p>
    <w:p w14:paraId="49C28BB7" w14:textId="77777777" w:rsidR="00B14A52" w:rsidRDefault="00B14A52" w:rsidP="00B14A52">
      <w:pPr>
        <w:jc w:val="center"/>
        <w:rPr>
          <w:u w:val="single"/>
        </w:rPr>
      </w:pPr>
    </w:p>
    <w:p w14:paraId="319C768D" w14:textId="77777777" w:rsidR="00B14A52" w:rsidRDefault="00B14A52" w:rsidP="00B14A52">
      <w:pPr>
        <w:jc w:val="center"/>
        <w:rPr>
          <w:u w:val="single"/>
        </w:rPr>
      </w:pPr>
    </w:p>
    <w:p w14:paraId="7EFCB662" w14:textId="77777777" w:rsidR="00B14A52" w:rsidRDefault="00B14A52" w:rsidP="00B14A52">
      <w:pPr>
        <w:jc w:val="center"/>
        <w:rPr>
          <w:u w:val="single"/>
        </w:rPr>
      </w:pPr>
    </w:p>
    <w:p w14:paraId="1FCC774B" w14:textId="77777777" w:rsidR="00B14A52" w:rsidRDefault="00B14A52" w:rsidP="00B14A52">
      <w:pPr>
        <w:jc w:val="center"/>
        <w:rPr>
          <w:u w:val="single"/>
        </w:rPr>
      </w:pPr>
    </w:p>
    <w:p w14:paraId="38126506" w14:textId="77777777" w:rsidR="00B14A52" w:rsidRDefault="00B14A52" w:rsidP="00B14A52">
      <w:pPr>
        <w:jc w:val="center"/>
        <w:rPr>
          <w:u w:val="single"/>
        </w:rPr>
      </w:pPr>
    </w:p>
    <w:p w14:paraId="6BF3FF01" w14:textId="77777777" w:rsidR="00B14A52" w:rsidRDefault="00B14A52" w:rsidP="00B14A52">
      <w:pPr>
        <w:jc w:val="center"/>
        <w:rPr>
          <w:u w:val="single"/>
        </w:rPr>
      </w:pPr>
    </w:p>
    <w:p w14:paraId="04FCC41F" w14:textId="77777777" w:rsidR="00B14A52" w:rsidRDefault="00B14A52" w:rsidP="00B14A52">
      <w:pPr>
        <w:jc w:val="center"/>
        <w:rPr>
          <w:u w:val="single"/>
        </w:rPr>
      </w:pPr>
    </w:p>
    <w:p w14:paraId="484B0DD7" w14:textId="77777777" w:rsidR="00B14A52" w:rsidRDefault="00B14A52" w:rsidP="00B14A52">
      <w:pPr>
        <w:jc w:val="center"/>
        <w:rPr>
          <w:u w:val="single"/>
        </w:rPr>
      </w:pPr>
    </w:p>
    <w:p w14:paraId="34574F71" w14:textId="77777777" w:rsidR="005E321D" w:rsidRDefault="005E321D" w:rsidP="005E321D">
      <w:pPr>
        <w:rPr>
          <w:u w:val="single"/>
        </w:rPr>
      </w:pPr>
    </w:p>
    <w:p w14:paraId="5456C6E7" w14:textId="77777777" w:rsidR="00B14A52" w:rsidRDefault="00B14A52" w:rsidP="00B14A52">
      <w:pPr>
        <w:jc w:val="center"/>
        <w:rPr>
          <w:u w:val="single"/>
        </w:rPr>
      </w:pPr>
    </w:p>
    <w:p w14:paraId="0A7E2859" w14:textId="77777777" w:rsidR="00B14A52" w:rsidRDefault="00B14A52" w:rsidP="00B14A52">
      <w:pPr>
        <w:jc w:val="center"/>
        <w:rPr>
          <w:u w:val="single"/>
        </w:rPr>
      </w:pPr>
    </w:p>
    <w:p w14:paraId="26F32330" w14:textId="77777777" w:rsidR="005E321D" w:rsidRDefault="005E321D" w:rsidP="00B14A52">
      <w:pPr>
        <w:jc w:val="center"/>
        <w:rPr>
          <w:u w:val="single"/>
        </w:rPr>
        <w:sectPr w:rsidR="005E321D" w:rsidSect="00507340">
          <w:headerReference w:type="even" r:id="rId8"/>
          <w:headerReference w:type="default" r:id="rId9"/>
          <w:pgSz w:w="12240" w:h="15840"/>
          <w:pgMar w:top="1440" w:right="1440" w:bottom="1440" w:left="1440" w:header="720" w:footer="720" w:gutter="0"/>
          <w:cols w:space="720"/>
          <w:titlePg/>
          <w:docGrid w:linePitch="360"/>
        </w:sectPr>
      </w:pPr>
    </w:p>
    <w:p w14:paraId="190A5B71" w14:textId="2234ABDA" w:rsidR="00B14A52" w:rsidRDefault="00B14A52" w:rsidP="00B14A52">
      <w:pPr>
        <w:jc w:val="center"/>
        <w:rPr>
          <w:u w:val="single"/>
        </w:rPr>
      </w:pPr>
      <w:r>
        <w:rPr>
          <w:u w:val="single"/>
        </w:rPr>
        <w:lastRenderedPageBreak/>
        <w:t>Works Cited</w:t>
      </w:r>
    </w:p>
    <w:p w14:paraId="3457020D" w14:textId="77777777" w:rsidR="00F62156" w:rsidRPr="00F62156" w:rsidRDefault="00F62156" w:rsidP="00F62156">
      <w:pPr>
        <w:ind w:left="480" w:hanging="480"/>
        <w:rPr>
          <w:i/>
          <w:iCs w:val="0"/>
        </w:rPr>
      </w:pPr>
      <w:r>
        <w:t xml:space="preserve">Broome, John. 1997. “Is Incommensurability Vagueness?” In </w:t>
      </w:r>
      <w:r w:rsidRPr="00F62156">
        <w:rPr>
          <w:i/>
          <w:iCs w:val="0"/>
        </w:rPr>
        <w:t>Incommensurability,</w:t>
      </w:r>
    </w:p>
    <w:p w14:paraId="08F67FE6" w14:textId="40A96ADF" w:rsidR="00F62156" w:rsidRDefault="00F62156" w:rsidP="00F62156">
      <w:pPr>
        <w:ind w:firstLine="480"/>
      </w:pPr>
      <w:r w:rsidRPr="00F62156">
        <w:rPr>
          <w:i/>
          <w:iCs w:val="0"/>
        </w:rPr>
        <w:t>Incomparability and Practical Reason</w:t>
      </w:r>
      <w:r>
        <w:t>, edited by Ruth Chang. Harvard University</w:t>
      </w:r>
    </w:p>
    <w:p w14:paraId="73953F7E" w14:textId="77777777" w:rsidR="00F62156" w:rsidRDefault="00F62156" w:rsidP="00F62156">
      <w:pPr>
        <w:ind w:left="480"/>
      </w:pPr>
      <w:r>
        <w:t>Press.</w:t>
      </w:r>
    </w:p>
    <w:p w14:paraId="103979FA" w14:textId="373C8D5A" w:rsidR="00F62156" w:rsidRDefault="00F62156" w:rsidP="00F62156">
      <w:pPr>
        <w:ind w:left="480" w:hanging="480"/>
      </w:pPr>
      <w:r>
        <w:t xml:space="preserve">Carlson, Erik. 2013. “Vagueness, Incomparability, and the Collapsing Principle.” </w:t>
      </w:r>
      <w:r w:rsidRPr="00F62156">
        <w:rPr>
          <w:i/>
          <w:iCs w:val="0"/>
        </w:rPr>
        <w:t>Ethical Theory and Moral Practice</w:t>
      </w:r>
      <w:r>
        <w:t xml:space="preserve"> 16 (3): 449–463. doi:10.1017/s0953820804000548.</w:t>
      </w:r>
    </w:p>
    <w:p w14:paraId="5C69A2CD" w14:textId="611F36FC" w:rsidR="00F62156" w:rsidRPr="00F62156" w:rsidRDefault="00B14A52" w:rsidP="00F62156">
      <w:pPr>
        <w:ind w:left="480" w:hanging="480"/>
        <w:rPr>
          <w:rFonts w:eastAsia="Times New Roman"/>
          <w:iCs w:val="0"/>
        </w:rPr>
      </w:pPr>
      <w:r w:rsidRPr="0023723E">
        <w:rPr>
          <w:rFonts w:eastAsia="Times New Roman"/>
          <w:iCs w:val="0"/>
        </w:rPr>
        <w:t xml:space="preserve">Castro, Clinton, and Casey Hart. 2019. “The Imprecise </w:t>
      </w:r>
      <w:proofErr w:type="spellStart"/>
      <w:r w:rsidRPr="0023723E">
        <w:rPr>
          <w:rFonts w:eastAsia="Times New Roman"/>
          <w:iCs w:val="0"/>
        </w:rPr>
        <w:t>Impermissivist’s</w:t>
      </w:r>
      <w:proofErr w:type="spellEnd"/>
      <w:r w:rsidRPr="0023723E">
        <w:rPr>
          <w:rFonts w:eastAsia="Times New Roman"/>
          <w:iCs w:val="0"/>
        </w:rPr>
        <w:t xml:space="preserve"> Dilemma.” </w:t>
      </w:r>
      <w:proofErr w:type="spellStart"/>
      <w:r w:rsidRPr="0023723E">
        <w:rPr>
          <w:rFonts w:eastAsia="Times New Roman"/>
          <w:i/>
        </w:rPr>
        <w:t>Synthese</w:t>
      </w:r>
      <w:proofErr w:type="spellEnd"/>
      <w:r w:rsidRPr="0023723E">
        <w:rPr>
          <w:rFonts w:eastAsia="Times New Roman"/>
          <w:iCs w:val="0"/>
        </w:rPr>
        <w:t xml:space="preserve"> 196 (4): 1623–40. </w:t>
      </w:r>
      <w:hyperlink r:id="rId10" w:history="1">
        <w:r w:rsidRPr="0023723E">
          <w:rPr>
            <w:rFonts w:eastAsia="Times New Roman"/>
            <w:iCs w:val="0"/>
            <w:color w:val="0000FF"/>
            <w:u w:val="single"/>
          </w:rPr>
          <w:t>https://doi.org/10.1007/s11229-017-1530-9</w:t>
        </w:r>
      </w:hyperlink>
      <w:r w:rsidRPr="0023723E">
        <w:rPr>
          <w:rFonts w:eastAsia="Times New Roman"/>
          <w:iCs w:val="0"/>
        </w:rPr>
        <w:t>.</w:t>
      </w:r>
    </w:p>
    <w:p w14:paraId="39169120" w14:textId="70FBF534" w:rsidR="00F62156" w:rsidRPr="0023723E" w:rsidRDefault="00F62156" w:rsidP="00F62156">
      <w:pPr>
        <w:ind w:left="480" w:hanging="480"/>
        <w:rPr>
          <w:rFonts w:eastAsia="Times New Roman"/>
          <w:iCs w:val="0"/>
        </w:rPr>
      </w:pPr>
      <w:r w:rsidRPr="00F62156">
        <w:rPr>
          <w:rFonts w:eastAsia="Times New Roman"/>
          <w:iCs w:val="0"/>
        </w:rPr>
        <w:t xml:space="preserve">Dunaway, </w:t>
      </w:r>
      <w:r>
        <w:rPr>
          <w:rFonts w:eastAsia="Times New Roman"/>
          <w:iCs w:val="0"/>
        </w:rPr>
        <w:t>Billy. 2017. “</w:t>
      </w:r>
      <w:r w:rsidRPr="00F62156">
        <w:rPr>
          <w:rFonts w:eastAsia="Times New Roman"/>
          <w:iCs w:val="0"/>
        </w:rPr>
        <w:t>Ethical Vagueness and Practical Reasoning</w:t>
      </w:r>
      <w:r>
        <w:rPr>
          <w:rFonts w:eastAsia="Times New Roman"/>
          <w:iCs w:val="0"/>
        </w:rPr>
        <w:t>.”</w:t>
      </w:r>
      <w:r w:rsidRPr="00F62156">
        <w:rPr>
          <w:rFonts w:eastAsia="Times New Roman"/>
          <w:iCs w:val="0"/>
        </w:rPr>
        <w:t xml:space="preserve"> </w:t>
      </w:r>
      <w:r w:rsidRPr="00F62156">
        <w:rPr>
          <w:rFonts w:eastAsia="Times New Roman"/>
          <w:i/>
        </w:rPr>
        <w:t>Philosophical Quarterly</w:t>
      </w:r>
      <w:r>
        <w:rPr>
          <w:rFonts w:eastAsia="Times New Roman"/>
          <w:iCs w:val="0"/>
        </w:rPr>
        <w:t xml:space="preserve"> 67 (266): </w:t>
      </w:r>
      <w:r w:rsidRPr="00F62156">
        <w:rPr>
          <w:rFonts w:eastAsia="Times New Roman"/>
          <w:iCs w:val="0"/>
        </w:rPr>
        <w:t>38–60</w:t>
      </w:r>
      <w:r>
        <w:rPr>
          <w:rFonts w:eastAsia="Times New Roman"/>
          <w:iCs w:val="0"/>
        </w:rPr>
        <w:t>.</w:t>
      </w:r>
      <w:r w:rsidRPr="00F62156">
        <w:rPr>
          <w:rFonts w:eastAsia="Times New Roman"/>
          <w:iCs w:val="0"/>
        </w:rPr>
        <w:t xml:space="preserve"> https://doi.org/10.1093/pq/pqw038</w:t>
      </w:r>
    </w:p>
    <w:p w14:paraId="0FEAC694" w14:textId="24188627" w:rsidR="00B14A52" w:rsidRDefault="00B14A52" w:rsidP="00B14A52">
      <w:pPr>
        <w:ind w:left="480" w:hanging="480"/>
        <w:rPr>
          <w:rFonts w:eastAsia="Times New Roman"/>
          <w:iCs w:val="0"/>
        </w:rPr>
      </w:pPr>
      <w:r w:rsidRPr="00C05B3C">
        <w:rPr>
          <w:rFonts w:eastAsia="Times New Roman"/>
          <w:iCs w:val="0"/>
        </w:rPr>
        <w:t>Feldman, Richard</w:t>
      </w:r>
      <w:r w:rsidR="005E321D">
        <w:rPr>
          <w:rFonts w:eastAsia="Times New Roman"/>
          <w:iCs w:val="0"/>
        </w:rPr>
        <w:t xml:space="preserve">. </w:t>
      </w:r>
      <w:r w:rsidRPr="00C05B3C">
        <w:rPr>
          <w:rFonts w:eastAsia="Times New Roman"/>
          <w:iCs w:val="0"/>
        </w:rPr>
        <w:t xml:space="preserve">2006. Epistemological puzzles about disagreement. In Stephen Hetherington (ed.), </w:t>
      </w:r>
      <w:r w:rsidRPr="00C05B3C">
        <w:rPr>
          <w:rFonts w:eastAsia="Times New Roman"/>
          <w:i/>
        </w:rPr>
        <w:t>Epistemology Futures</w:t>
      </w:r>
      <w:r w:rsidRPr="00C05B3C">
        <w:rPr>
          <w:rFonts w:eastAsia="Times New Roman"/>
          <w:iCs w:val="0"/>
        </w:rPr>
        <w:t>. Oxford University Press. pp. 216-236.</w:t>
      </w:r>
    </w:p>
    <w:p w14:paraId="3CD0D2B0" w14:textId="1F512DFE" w:rsidR="00B14A52" w:rsidRPr="0023723E" w:rsidRDefault="00B14A52" w:rsidP="00B14A52">
      <w:pPr>
        <w:ind w:left="480" w:hanging="480"/>
        <w:rPr>
          <w:rFonts w:eastAsia="Times New Roman"/>
          <w:iCs w:val="0"/>
        </w:rPr>
      </w:pPr>
      <w:r w:rsidRPr="00C05B3C">
        <w:rPr>
          <w:rFonts w:eastAsia="Times New Roman"/>
          <w:iCs w:val="0"/>
        </w:rPr>
        <w:t>Goldman, A. 2010. “Epistemic Relativism and Reasonable Disagreement” in R. Feldman and</w:t>
      </w:r>
      <w:r>
        <w:rPr>
          <w:rFonts w:eastAsia="Times New Roman"/>
          <w:iCs w:val="0"/>
        </w:rPr>
        <w:t xml:space="preserve"> </w:t>
      </w:r>
      <w:r w:rsidRPr="00C05B3C">
        <w:rPr>
          <w:rFonts w:eastAsia="Times New Roman"/>
          <w:iCs w:val="0"/>
        </w:rPr>
        <w:t>T.</w:t>
      </w:r>
      <w:r>
        <w:rPr>
          <w:rFonts w:eastAsia="Times New Roman"/>
          <w:iCs w:val="0"/>
        </w:rPr>
        <w:t xml:space="preserve"> </w:t>
      </w:r>
      <w:r w:rsidRPr="00C05B3C">
        <w:rPr>
          <w:rFonts w:eastAsia="Times New Roman"/>
          <w:iCs w:val="0"/>
        </w:rPr>
        <w:t xml:space="preserve">Warfield eds., </w:t>
      </w:r>
      <w:r w:rsidRPr="00C05B3C">
        <w:rPr>
          <w:rFonts w:eastAsia="Times New Roman"/>
          <w:i/>
        </w:rPr>
        <w:t>Disagreement</w:t>
      </w:r>
      <w:r w:rsidRPr="00C05B3C">
        <w:rPr>
          <w:rFonts w:eastAsia="Times New Roman"/>
          <w:iCs w:val="0"/>
        </w:rPr>
        <w:t>. New York, NY: Oxford University Press</w:t>
      </w:r>
    </w:p>
    <w:p w14:paraId="322F893F" w14:textId="77777777" w:rsidR="00B14A52" w:rsidRPr="0023723E" w:rsidRDefault="00B14A52" w:rsidP="00B14A52">
      <w:pPr>
        <w:ind w:left="480" w:hanging="480"/>
        <w:rPr>
          <w:rFonts w:eastAsia="Times New Roman"/>
          <w:iCs w:val="0"/>
        </w:rPr>
      </w:pPr>
      <w:r w:rsidRPr="0023723E">
        <w:rPr>
          <w:rFonts w:eastAsia="Times New Roman"/>
          <w:iCs w:val="0"/>
        </w:rPr>
        <w:t xml:space="preserve">Greco, Daniel, and Brian Hedden. 2016. “Uniqueness and </w:t>
      </w:r>
      <w:proofErr w:type="spellStart"/>
      <w:r w:rsidRPr="0023723E">
        <w:rPr>
          <w:rFonts w:eastAsia="Times New Roman"/>
          <w:iCs w:val="0"/>
        </w:rPr>
        <w:t>Metaepistemology</w:t>
      </w:r>
      <w:proofErr w:type="spellEnd"/>
      <w:r w:rsidRPr="0023723E">
        <w:rPr>
          <w:rFonts w:eastAsia="Times New Roman"/>
          <w:iCs w:val="0"/>
        </w:rPr>
        <w:t xml:space="preserve">.” </w:t>
      </w:r>
      <w:r w:rsidRPr="0023723E">
        <w:rPr>
          <w:rFonts w:eastAsia="Times New Roman"/>
          <w:i/>
        </w:rPr>
        <w:t>The Journal of Philosophy</w:t>
      </w:r>
      <w:r w:rsidRPr="0023723E">
        <w:rPr>
          <w:rFonts w:eastAsia="Times New Roman"/>
          <w:iCs w:val="0"/>
        </w:rPr>
        <w:t xml:space="preserve"> 113 (8): 365–95. </w:t>
      </w:r>
      <w:hyperlink r:id="rId11" w:history="1">
        <w:r w:rsidRPr="0023723E">
          <w:rPr>
            <w:rFonts w:eastAsia="Times New Roman"/>
            <w:iCs w:val="0"/>
            <w:color w:val="0000FF"/>
            <w:u w:val="single"/>
          </w:rPr>
          <w:t>https://doi.org/10.5840/jphil2016113825</w:t>
        </w:r>
      </w:hyperlink>
      <w:r w:rsidRPr="0023723E">
        <w:rPr>
          <w:rFonts w:eastAsia="Times New Roman"/>
          <w:iCs w:val="0"/>
        </w:rPr>
        <w:t>.</w:t>
      </w:r>
    </w:p>
    <w:p w14:paraId="64B11186" w14:textId="77777777" w:rsidR="00B14A52" w:rsidRDefault="00B14A52" w:rsidP="00B14A52">
      <w:pPr>
        <w:ind w:left="480" w:hanging="480"/>
        <w:rPr>
          <w:rFonts w:eastAsia="Times New Roman"/>
          <w:iCs w:val="0"/>
        </w:rPr>
      </w:pPr>
      <w:r w:rsidRPr="0023723E">
        <w:rPr>
          <w:rFonts w:eastAsia="Times New Roman"/>
          <w:iCs w:val="0"/>
        </w:rPr>
        <w:t xml:space="preserve">Horowitz, Sophie. 2014. “Immoderately Rational.” </w:t>
      </w:r>
      <w:r w:rsidRPr="0023723E">
        <w:rPr>
          <w:rFonts w:eastAsia="Times New Roman"/>
          <w:i/>
        </w:rPr>
        <w:t>Philosophical Studies</w:t>
      </w:r>
      <w:r w:rsidRPr="0023723E">
        <w:rPr>
          <w:rFonts w:eastAsia="Times New Roman"/>
          <w:iCs w:val="0"/>
        </w:rPr>
        <w:t xml:space="preserve"> 167 (1): 41–56. </w:t>
      </w:r>
      <w:hyperlink r:id="rId12" w:history="1">
        <w:r w:rsidRPr="0023723E">
          <w:rPr>
            <w:rFonts w:eastAsia="Times New Roman"/>
            <w:iCs w:val="0"/>
            <w:color w:val="0000FF"/>
            <w:u w:val="single"/>
          </w:rPr>
          <w:t>https://doi.org/10.1007/s11098-013-0231-6</w:t>
        </w:r>
      </w:hyperlink>
      <w:r w:rsidRPr="0023723E">
        <w:rPr>
          <w:rFonts w:eastAsia="Times New Roman"/>
          <w:iCs w:val="0"/>
        </w:rPr>
        <w:t>.</w:t>
      </w:r>
    </w:p>
    <w:p w14:paraId="77FA2123" w14:textId="77777777" w:rsidR="00B14A52" w:rsidRPr="0023723E" w:rsidRDefault="00B14A52" w:rsidP="00B14A52">
      <w:pPr>
        <w:ind w:left="480" w:hanging="480"/>
        <w:rPr>
          <w:rFonts w:eastAsia="Times New Roman"/>
          <w:iCs w:val="0"/>
        </w:rPr>
      </w:pPr>
      <w:r w:rsidRPr="00C5773A">
        <w:rPr>
          <w:rFonts w:eastAsia="Times New Roman"/>
          <w:iCs w:val="0"/>
        </w:rPr>
        <w:t xml:space="preserve">Hughes, Nick (ed.) (forthcoming). </w:t>
      </w:r>
      <w:r w:rsidRPr="00C5773A">
        <w:rPr>
          <w:rFonts w:eastAsia="Times New Roman"/>
          <w:i/>
        </w:rPr>
        <w:t>Epistemic Dilemmas</w:t>
      </w:r>
      <w:r w:rsidRPr="00C5773A">
        <w:rPr>
          <w:rFonts w:eastAsia="Times New Roman"/>
          <w:iCs w:val="0"/>
        </w:rPr>
        <w:t>. Oxford University Press.</w:t>
      </w:r>
    </w:p>
    <w:p w14:paraId="51D6254A" w14:textId="483CF960" w:rsidR="00B14A52" w:rsidRDefault="00B14A52" w:rsidP="00B14A52">
      <w:pPr>
        <w:ind w:left="480" w:hanging="480"/>
        <w:rPr>
          <w:rFonts w:eastAsia="Times New Roman"/>
          <w:iCs w:val="0"/>
        </w:rPr>
      </w:pPr>
      <w:r w:rsidRPr="0023723E">
        <w:rPr>
          <w:rFonts w:eastAsia="Times New Roman"/>
          <w:iCs w:val="0"/>
        </w:rPr>
        <w:t xml:space="preserve">Jackson, Elizabeth. 2021. “A Defense of Intrapersonal Belief Permissivism.” </w:t>
      </w:r>
      <w:r w:rsidRPr="0023723E">
        <w:rPr>
          <w:rFonts w:eastAsia="Times New Roman"/>
          <w:i/>
        </w:rPr>
        <w:t>Episteme</w:t>
      </w:r>
      <w:r w:rsidRPr="0023723E">
        <w:rPr>
          <w:rFonts w:eastAsia="Times New Roman"/>
          <w:iCs w:val="0"/>
        </w:rPr>
        <w:t xml:space="preserve"> 18 (2): 313–27. </w:t>
      </w:r>
      <w:hyperlink r:id="rId13" w:history="1">
        <w:r w:rsidRPr="0023723E">
          <w:rPr>
            <w:rFonts w:eastAsia="Times New Roman"/>
            <w:iCs w:val="0"/>
            <w:color w:val="0000FF"/>
            <w:u w:val="single"/>
          </w:rPr>
          <w:t>https://doi.org/10.1017/epi.2019.19</w:t>
        </w:r>
      </w:hyperlink>
      <w:r w:rsidRPr="0023723E">
        <w:rPr>
          <w:rFonts w:eastAsia="Times New Roman"/>
          <w:iCs w:val="0"/>
        </w:rPr>
        <w:t>.</w:t>
      </w:r>
    </w:p>
    <w:p w14:paraId="6637AF77" w14:textId="7C2F35EF" w:rsidR="009A5D33" w:rsidRPr="0023723E" w:rsidRDefault="009A5D33" w:rsidP="00B14A52">
      <w:pPr>
        <w:ind w:left="480" w:hanging="480"/>
        <w:rPr>
          <w:rFonts w:eastAsia="Times New Roman"/>
          <w:iCs w:val="0"/>
        </w:rPr>
      </w:pPr>
      <w:r>
        <w:rPr>
          <w:rFonts w:eastAsia="Times New Roman"/>
          <w:iCs w:val="0"/>
        </w:rPr>
        <w:t xml:space="preserve">Kagan, Shelly. 2019. </w:t>
      </w:r>
      <w:r w:rsidRPr="009A5D33">
        <w:rPr>
          <w:rFonts w:eastAsia="Times New Roman"/>
          <w:i/>
        </w:rPr>
        <w:t>How to Count Animals, More or Less</w:t>
      </w:r>
      <w:r>
        <w:rPr>
          <w:rFonts w:eastAsia="Times New Roman"/>
          <w:iCs w:val="0"/>
        </w:rPr>
        <w:t>. Oxford University Press.</w:t>
      </w:r>
    </w:p>
    <w:p w14:paraId="1F615F2D" w14:textId="77777777" w:rsidR="00B14A52" w:rsidRPr="0023723E" w:rsidRDefault="00B14A52" w:rsidP="00B14A52">
      <w:pPr>
        <w:ind w:left="480" w:hanging="480"/>
        <w:rPr>
          <w:rFonts w:eastAsia="Times New Roman"/>
          <w:iCs w:val="0"/>
        </w:rPr>
      </w:pPr>
      <w:r w:rsidRPr="0023723E">
        <w:rPr>
          <w:rFonts w:eastAsia="Times New Roman"/>
          <w:iCs w:val="0"/>
        </w:rPr>
        <w:t xml:space="preserve">Kelly, Thomas. 2013. “Evidence Can Be Permissive.” In </w:t>
      </w:r>
      <w:r w:rsidRPr="0023723E">
        <w:rPr>
          <w:rFonts w:eastAsia="Times New Roman"/>
          <w:i/>
        </w:rPr>
        <w:t>Contemporary Debates in Epistemology</w:t>
      </w:r>
      <w:r w:rsidRPr="0023723E">
        <w:rPr>
          <w:rFonts w:eastAsia="Times New Roman"/>
          <w:iCs w:val="0"/>
        </w:rPr>
        <w:t xml:space="preserve">, edited by Matthias </w:t>
      </w:r>
      <w:proofErr w:type="spellStart"/>
      <w:r w:rsidRPr="0023723E">
        <w:rPr>
          <w:rFonts w:eastAsia="Times New Roman"/>
          <w:iCs w:val="0"/>
        </w:rPr>
        <w:t>Steup</w:t>
      </w:r>
      <w:proofErr w:type="spellEnd"/>
      <w:r w:rsidRPr="0023723E">
        <w:rPr>
          <w:rFonts w:eastAsia="Times New Roman"/>
          <w:iCs w:val="0"/>
        </w:rPr>
        <w:t xml:space="preserve"> and John </w:t>
      </w:r>
      <w:proofErr w:type="spellStart"/>
      <w:r w:rsidRPr="0023723E">
        <w:rPr>
          <w:rFonts w:eastAsia="Times New Roman"/>
          <w:iCs w:val="0"/>
        </w:rPr>
        <w:t>Turri</w:t>
      </w:r>
      <w:proofErr w:type="spellEnd"/>
      <w:r w:rsidRPr="0023723E">
        <w:rPr>
          <w:rFonts w:eastAsia="Times New Roman"/>
          <w:iCs w:val="0"/>
        </w:rPr>
        <w:t>, 298. Blackwell.</w:t>
      </w:r>
    </w:p>
    <w:p w14:paraId="758D0C46" w14:textId="77777777" w:rsidR="00B14A52" w:rsidRPr="0023723E" w:rsidRDefault="00B14A52" w:rsidP="00B14A52">
      <w:pPr>
        <w:ind w:left="480" w:hanging="480"/>
        <w:rPr>
          <w:rFonts w:eastAsia="Times New Roman"/>
          <w:iCs w:val="0"/>
        </w:rPr>
      </w:pPr>
      <w:proofErr w:type="spellStart"/>
      <w:r w:rsidRPr="0023723E">
        <w:rPr>
          <w:rFonts w:eastAsia="Times New Roman"/>
          <w:iCs w:val="0"/>
        </w:rPr>
        <w:t>Kopec</w:t>
      </w:r>
      <w:proofErr w:type="spellEnd"/>
      <w:r w:rsidRPr="0023723E">
        <w:rPr>
          <w:rFonts w:eastAsia="Times New Roman"/>
          <w:iCs w:val="0"/>
        </w:rPr>
        <w:t xml:space="preserve">, Matthew, and Michael G. </w:t>
      </w:r>
      <w:proofErr w:type="spellStart"/>
      <w:r w:rsidRPr="0023723E">
        <w:rPr>
          <w:rFonts w:eastAsia="Times New Roman"/>
          <w:iCs w:val="0"/>
        </w:rPr>
        <w:t>Titelbaum</w:t>
      </w:r>
      <w:proofErr w:type="spellEnd"/>
      <w:r w:rsidRPr="0023723E">
        <w:rPr>
          <w:rFonts w:eastAsia="Times New Roman"/>
          <w:iCs w:val="0"/>
        </w:rPr>
        <w:t xml:space="preserve">. 2016. “The Uniqueness Thesis.” </w:t>
      </w:r>
      <w:r w:rsidRPr="0023723E">
        <w:rPr>
          <w:rFonts w:eastAsia="Times New Roman"/>
          <w:i/>
        </w:rPr>
        <w:t>Philosophy Compass</w:t>
      </w:r>
      <w:r w:rsidRPr="0023723E">
        <w:rPr>
          <w:rFonts w:eastAsia="Times New Roman"/>
          <w:iCs w:val="0"/>
        </w:rPr>
        <w:t xml:space="preserve"> 11 (4): 189–200. </w:t>
      </w:r>
      <w:hyperlink r:id="rId14" w:history="1">
        <w:r w:rsidRPr="0023723E">
          <w:rPr>
            <w:rFonts w:eastAsia="Times New Roman"/>
            <w:iCs w:val="0"/>
            <w:color w:val="0000FF"/>
            <w:u w:val="single"/>
          </w:rPr>
          <w:t>https://doi.org/10.1111/phc3.12318</w:t>
        </w:r>
      </w:hyperlink>
      <w:r w:rsidRPr="0023723E">
        <w:rPr>
          <w:rFonts w:eastAsia="Times New Roman"/>
          <w:iCs w:val="0"/>
        </w:rPr>
        <w:t>.</w:t>
      </w:r>
    </w:p>
    <w:p w14:paraId="3F1CCBD8" w14:textId="5F41E13C" w:rsidR="00B14A52" w:rsidRDefault="00B14A52" w:rsidP="00B14A52">
      <w:pPr>
        <w:ind w:left="480" w:hanging="480"/>
        <w:rPr>
          <w:rFonts w:eastAsia="Times New Roman"/>
          <w:iCs w:val="0"/>
        </w:rPr>
      </w:pPr>
      <w:r w:rsidRPr="00C05B3C">
        <w:rPr>
          <w:rFonts w:eastAsia="Times New Roman"/>
          <w:iCs w:val="0"/>
        </w:rPr>
        <w:t xml:space="preserve">Lewis, D. 1994. Humean Supervenience Debugged. </w:t>
      </w:r>
      <w:r w:rsidRPr="00C05B3C">
        <w:rPr>
          <w:rFonts w:eastAsia="Times New Roman"/>
          <w:i/>
        </w:rPr>
        <w:t>Mind</w:t>
      </w:r>
      <w:r w:rsidRPr="00C05B3C">
        <w:rPr>
          <w:rFonts w:eastAsia="Times New Roman"/>
          <w:iCs w:val="0"/>
        </w:rPr>
        <w:t xml:space="preserve">, 103(412), 473-490. </w:t>
      </w:r>
    </w:p>
    <w:p w14:paraId="7D6AA57E" w14:textId="7EBFA953" w:rsidR="009A5D33" w:rsidRPr="009A5D33" w:rsidRDefault="009A5D33" w:rsidP="009A5D33">
      <w:pPr>
        <w:ind w:left="480" w:hanging="480"/>
      </w:pPr>
      <w:r>
        <w:t xml:space="preserve">MacAskill, William, </w:t>
      </w:r>
      <w:proofErr w:type="spellStart"/>
      <w:r>
        <w:t>Krister</w:t>
      </w:r>
      <w:proofErr w:type="spellEnd"/>
      <w:r>
        <w:t xml:space="preserve"> </w:t>
      </w:r>
      <w:proofErr w:type="spellStart"/>
      <w:r>
        <w:t>Bykvist</w:t>
      </w:r>
      <w:proofErr w:type="spellEnd"/>
      <w:r>
        <w:t xml:space="preserve">, and Toby Ord. 2020. </w:t>
      </w:r>
      <w:r>
        <w:rPr>
          <w:i/>
          <w:iCs w:val="0"/>
        </w:rPr>
        <w:t>Moral Uncertainty</w:t>
      </w:r>
      <w:r>
        <w:t>. New York: Oxford University Press.</w:t>
      </w:r>
    </w:p>
    <w:p w14:paraId="4EC50565" w14:textId="2605214A" w:rsidR="00B14A52" w:rsidRDefault="00B14A52" w:rsidP="00B14A52">
      <w:pPr>
        <w:ind w:left="480" w:hanging="480"/>
        <w:rPr>
          <w:rFonts w:eastAsia="Times New Roman"/>
          <w:iCs w:val="0"/>
        </w:rPr>
      </w:pPr>
      <w:r w:rsidRPr="00C05B3C">
        <w:rPr>
          <w:rFonts w:eastAsia="Times New Roman"/>
          <w:iCs w:val="0"/>
        </w:rPr>
        <w:t xml:space="preserve">Matheson, Jonathan 2011. The Case for Rational Uniqueness. </w:t>
      </w:r>
      <w:r w:rsidRPr="00C05B3C">
        <w:rPr>
          <w:rFonts w:eastAsia="Times New Roman"/>
          <w:i/>
        </w:rPr>
        <w:t>Logic and Episteme</w:t>
      </w:r>
      <w:r>
        <w:rPr>
          <w:rFonts w:eastAsia="Times New Roman"/>
          <w:iCs w:val="0"/>
        </w:rPr>
        <w:t xml:space="preserve"> </w:t>
      </w:r>
      <w:r w:rsidRPr="00C05B3C">
        <w:rPr>
          <w:rFonts w:eastAsia="Times New Roman"/>
          <w:iCs w:val="0"/>
        </w:rPr>
        <w:t>2 (3):359-373.</w:t>
      </w:r>
    </w:p>
    <w:p w14:paraId="776CCB0E" w14:textId="3E5B17DE" w:rsidR="00B14A52" w:rsidRDefault="00B14A52" w:rsidP="00B14A52">
      <w:pPr>
        <w:ind w:left="480" w:hanging="480"/>
        <w:rPr>
          <w:rFonts w:eastAsia="Times New Roman"/>
          <w:iCs w:val="0"/>
        </w:rPr>
      </w:pPr>
      <w:r w:rsidRPr="00C05B3C">
        <w:rPr>
          <w:rFonts w:eastAsia="Times New Roman"/>
          <w:iCs w:val="0"/>
        </w:rPr>
        <w:t xml:space="preserve">Rosen, G. 2001. “Nominalism, Naturalism, Epistemic Relativism.” </w:t>
      </w:r>
      <w:r w:rsidRPr="00C5773A">
        <w:rPr>
          <w:rFonts w:eastAsia="Times New Roman"/>
          <w:i/>
        </w:rPr>
        <w:t>Philosophical Perspectives</w:t>
      </w:r>
      <w:r w:rsidRPr="00C05B3C">
        <w:rPr>
          <w:rFonts w:eastAsia="Times New Roman"/>
          <w:iCs w:val="0"/>
        </w:rPr>
        <w:t xml:space="preserve"> 15:</w:t>
      </w:r>
      <w:r>
        <w:rPr>
          <w:rFonts w:eastAsia="Times New Roman"/>
          <w:iCs w:val="0"/>
        </w:rPr>
        <w:t xml:space="preserve"> </w:t>
      </w:r>
      <w:r w:rsidRPr="00C05B3C">
        <w:rPr>
          <w:rFonts w:eastAsia="Times New Roman"/>
          <w:iCs w:val="0"/>
        </w:rPr>
        <w:t>69–91</w:t>
      </w:r>
    </w:p>
    <w:p w14:paraId="23B6D059" w14:textId="68EEAA85" w:rsidR="00B14A52" w:rsidRDefault="00B14A52" w:rsidP="00B14A52">
      <w:pPr>
        <w:ind w:left="480" w:hanging="480"/>
        <w:rPr>
          <w:rFonts w:eastAsia="Times New Roman"/>
          <w:iCs w:val="0"/>
        </w:rPr>
      </w:pPr>
      <w:proofErr w:type="spellStart"/>
      <w:r w:rsidRPr="0023723E">
        <w:rPr>
          <w:rFonts w:eastAsia="Times New Roman"/>
          <w:iCs w:val="0"/>
        </w:rPr>
        <w:t>Schoenfield</w:t>
      </w:r>
      <w:proofErr w:type="spellEnd"/>
      <w:r w:rsidRPr="0023723E">
        <w:rPr>
          <w:rFonts w:eastAsia="Times New Roman"/>
          <w:iCs w:val="0"/>
        </w:rPr>
        <w:t xml:space="preserve">, Miriam. 2014. “Permission to Believe: Why Permissivism Is True and What It Tells Us About Irrelevant Influences on Belief.” </w:t>
      </w:r>
      <w:proofErr w:type="spellStart"/>
      <w:r w:rsidRPr="0023723E">
        <w:rPr>
          <w:rFonts w:eastAsia="Times New Roman"/>
          <w:i/>
        </w:rPr>
        <w:t>Noûs</w:t>
      </w:r>
      <w:proofErr w:type="spellEnd"/>
      <w:r w:rsidRPr="0023723E">
        <w:rPr>
          <w:rFonts w:eastAsia="Times New Roman"/>
          <w:iCs w:val="0"/>
        </w:rPr>
        <w:t xml:space="preserve"> 48 (2): 193–218. </w:t>
      </w:r>
      <w:hyperlink r:id="rId15" w:history="1">
        <w:r w:rsidRPr="0023723E">
          <w:rPr>
            <w:rFonts w:eastAsia="Times New Roman"/>
            <w:iCs w:val="0"/>
            <w:color w:val="0000FF"/>
            <w:u w:val="single"/>
          </w:rPr>
          <w:t>https://doi.org/10.1111/nous.12006</w:t>
        </w:r>
      </w:hyperlink>
      <w:r w:rsidRPr="0023723E">
        <w:rPr>
          <w:rFonts w:eastAsia="Times New Roman"/>
          <w:iCs w:val="0"/>
        </w:rPr>
        <w:t>.</w:t>
      </w:r>
    </w:p>
    <w:p w14:paraId="4342D32A" w14:textId="3A53C13E" w:rsidR="009A5D33" w:rsidRDefault="009A5D33" w:rsidP="009A5D33">
      <w:pPr>
        <w:ind w:left="480" w:hanging="480"/>
      </w:pPr>
      <w:r>
        <w:t xml:space="preserve">———. </w:t>
      </w:r>
      <w:r w:rsidR="00DF0FE1">
        <w:t xml:space="preserve">2016. </w:t>
      </w:r>
      <w:r>
        <w:t xml:space="preserve">“Moral Vagueness Is Ontic Vagueness.” </w:t>
      </w:r>
      <w:r>
        <w:rPr>
          <w:i/>
          <w:iCs w:val="0"/>
        </w:rPr>
        <w:t>Ethics</w:t>
      </w:r>
      <w:r>
        <w:t xml:space="preserve"> 126 (2): 257–82. </w:t>
      </w:r>
      <w:hyperlink r:id="rId16" w:history="1">
        <w:r>
          <w:rPr>
            <w:rStyle w:val="Hyperlink"/>
          </w:rPr>
          <w:t>https://doi.org/10.1086/683541</w:t>
        </w:r>
      </w:hyperlink>
      <w:r>
        <w:t>.</w:t>
      </w:r>
    </w:p>
    <w:p w14:paraId="75ABD409" w14:textId="77777777" w:rsidR="009A5D33" w:rsidRDefault="009A5D33" w:rsidP="009A5D33">
      <w:pPr>
        <w:ind w:left="480" w:hanging="480"/>
      </w:pPr>
      <w:r>
        <w:t xml:space="preserve">———. 2019. “Permissivism and the Value of Rationality: A Challenge to the Uniqueness Thesis.” </w:t>
      </w:r>
      <w:r>
        <w:rPr>
          <w:i/>
          <w:iCs w:val="0"/>
        </w:rPr>
        <w:t>Philosophy and Phenomenological Research</w:t>
      </w:r>
      <w:r>
        <w:t xml:space="preserve"> 99 (2): 286–97. </w:t>
      </w:r>
      <w:hyperlink r:id="rId17" w:history="1">
        <w:r>
          <w:rPr>
            <w:rStyle w:val="Hyperlink"/>
          </w:rPr>
          <w:t>https://doi.org/10.1111/phpr.12490</w:t>
        </w:r>
      </w:hyperlink>
      <w:r>
        <w:t>.</w:t>
      </w:r>
    </w:p>
    <w:p w14:paraId="4E744FDB" w14:textId="19CFD85B" w:rsidR="002D5CB0" w:rsidRPr="009A5D33" w:rsidRDefault="009A5D33" w:rsidP="009A5D33">
      <w:pPr>
        <w:ind w:left="480" w:hanging="480"/>
      </w:pPr>
      <w:r>
        <w:t xml:space="preserve">———. 2022. “XII—Deferring to Doubt.” </w:t>
      </w:r>
      <w:r>
        <w:rPr>
          <w:i/>
          <w:iCs w:val="0"/>
        </w:rPr>
        <w:t>Proceedings of the Aristotelian Society</w:t>
      </w:r>
      <w:r>
        <w:t xml:space="preserve"> 122 (3): 269–90. </w:t>
      </w:r>
      <w:hyperlink r:id="rId18" w:history="1">
        <w:r>
          <w:rPr>
            <w:rStyle w:val="Hyperlink"/>
          </w:rPr>
          <w:t>https://doi.org/10.1093/arisoc/aoac011</w:t>
        </w:r>
      </w:hyperlink>
      <w:r>
        <w:t>.</w:t>
      </w:r>
    </w:p>
    <w:p w14:paraId="3763AE57" w14:textId="77777777" w:rsidR="00B14A52" w:rsidRPr="0023723E" w:rsidRDefault="00B14A52" w:rsidP="00B14A52">
      <w:pPr>
        <w:ind w:left="480" w:hanging="480"/>
        <w:rPr>
          <w:rFonts w:eastAsia="Times New Roman"/>
          <w:iCs w:val="0"/>
        </w:rPr>
      </w:pPr>
      <w:proofErr w:type="spellStart"/>
      <w:r w:rsidRPr="0023723E">
        <w:rPr>
          <w:rFonts w:eastAsia="Times New Roman"/>
          <w:iCs w:val="0"/>
        </w:rPr>
        <w:t>Schultheis</w:t>
      </w:r>
      <w:proofErr w:type="spellEnd"/>
      <w:r w:rsidRPr="0023723E">
        <w:rPr>
          <w:rFonts w:eastAsia="Times New Roman"/>
          <w:iCs w:val="0"/>
        </w:rPr>
        <w:t xml:space="preserve">, Ginger. 2018. “Living on the Edge: Against Epistemic Permissivism.” </w:t>
      </w:r>
      <w:r w:rsidRPr="0023723E">
        <w:rPr>
          <w:rFonts w:eastAsia="Times New Roman"/>
          <w:i/>
        </w:rPr>
        <w:t>Mind</w:t>
      </w:r>
      <w:r w:rsidRPr="0023723E">
        <w:rPr>
          <w:rFonts w:eastAsia="Times New Roman"/>
          <w:iCs w:val="0"/>
        </w:rPr>
        <w:t xml:space="preserve"> 127 (507): 863–79. </w:t>
      </w:r>
      <w:hyperlink r:id="rId19" w:history="1">
        <w:r w:rsidRPr="0023723E">
          <w:rPr>
            <w:rFonts w:eastAsia="Times New Roman"/>
            <w:iCs w:val="0"/>
            <w:color w:val="0000FF"/>
            <w:u w:val="single"/>
          </w:rPr>
          <w:t>https://doi.org/10.1093/mind/fzw065</w:t>
        </w:r>
      </w:hyperlink>
      <w:r w:rsidRPr="0023723E">
        <w:rPr>
          <w:rFonts w:eastAsia="Times New Roman"/>
          <w:iCs w:val="0"/>
        </w:rPr>
        <w:t>.</w:t>
      </w:r>
    </w:p>
    <w:p w14:paraId="06240871" w14:textId="77777777" w:rsidR="00B14A52" w:rsidRPr="0023723E" w:rsidRDefault="00B14A52" w:rsidP="00B14A52">
      <w:pPr>
        <w:ind w:left="480" w:hanging="480"/>
        <w:rPr>
          <w:rFonts w:eastAsia="Times New Roman"/>
          <w:iCs w:val="0"/>
        </w:rPr>
      </w:pPr>
      <w:r w:rsidRPr="0023723E">
        <w:rPr>
          <w:rFonts w:eastAsia="Times New Roman"/>
          <w:iCs w:val="0"/>
        </w:rPr>
        <w:t xml:space="preserve">Smith, Julia. 2020. “Unacknowledged Permissivism.” </w:t>
      </w:r>
      <w:r w:rsidRPr="0023723E">
        <w:rPr>
          <w:rFonts w:eastAsia="Times New Roman"/>
          <w:i/>
        </w:rPr>
        <w:t>Pacific Philosophical Quarterly</w:t>
      </w:r>
      <w:r w:rsidRPr="0023723E">
        <w:rPr>
          <w:rFonts w:eastAsia="Times New Roman"/>
          <w:iCs w:val="0"/>
        </w:rPr>
        <w:t xml:space="preserve"> 101 (1): 158–83. </w:t>
      </w:r>
      <w:hyperlink r:id="rId20" w:history="1">
        <w:r w:rsidRPr="0023723E">
          <w:rPr>
            <w:rFonts w:eastAsia="Times New Roman"/>
            <w:iCs w:val="0"/>
            <w:color w:val="0000FF"/>
            <w:u w:val="single"/>
          </w:rPr>
          <w:t>https://doi.org/10.1111/papq.12299</w:t>
        </w:r>
      </w:hyperlink>
      <w:r w:rsidRPr="0023723E">
        <w:rPr>
          <w:rFonts w:eastAsia="Times New Roman"/>
          <w:iCs w:val="0"/>
        </w:rPr>
        <w:t>.</w:t>
      </w:r>
    </w:p>
    <w:p w14:paraId="2F647972" w14:textId="77777777" w:rsidR="00B14A52" w:rsidRPr="0023723E" w:rsidRDefault="00B14A52" w:rsidP="00B14A52">
      <w:pPr>
        <w:ind w:left="480" w:hanging="480"/>
        <w:rPr>
          <w:rFonts w:eastAsia="Times New Roman"/>
          <w:iCs w:val="0"/>
        </w:rPr>
      </w:pPr>
      <w:proofErr w:type="spellStart"/>
      <w:r w:rsidRPr="0023723E">
        <w:rPr>
          <w:rFonts w:eastAsia="Times New Roman"/>
          <w:iCs w:val="0"/>
        </w:rPr>
        <w:lastRenderedPageBreak/>
        <w:t>Titelbaum</w:t>
      </w:r>
      <w:proofErr w:type="spellEnd"/>
      <w:r w:rsidRPr="0023723E">
        <w:rPr>
          <w:rFonts w:eastAsia="Times New Roman"/>
          <w:iCs w:val="0"/>
        </w:rPr>
        <w:t>, Michael G. 2010. “‘</w:t>
      </w:r>
      <w:r>
        <w:rPr>
          <w:rFonts w:eastAsia="Times New Roman"/>
          <w:iCs w:val="0"/>
        </w:rPr>
        <w:t xml:space="preserve">Not Enough There </w:t>
      </w:r>
      <w:proofErr w:type="spellStart"/>
      <w:r>
        <w:rPr>
          <w:rFonts w:eastAsia="Times New Roman"/>
          <w:iCs w:val="0"/>
        </w:rPr>
        <w:t>There</w:t>
      </w:r>
      <w:proofErr w:type="spellEnd"/>
      <w:r>
        <w:rPr>
          <w:rFonts w:eastAsia="Times New Roman"/>
          <w:iCs w:val="0"/>
        </w:rPr>
        <w:t>’ Evidence, Reasons, And Language Independence</w:t>
      </w:r>
      <w:r w:rsidRPr="0023723E">
        <w:rPr>
          <w:rFonts w:eastAsia="Times New Roman"/>
          <w:iCs w:val="0"/>
        </w:rPr>
        <w:t xml:space="preserve">.” </w:t>
      </w:r>
      <w:r w:rsidRPr="0023723E">
        <w:rPr>
          <w:rFonts w:eastAsia="Times New Roman"/>
          <w:i/>
        </w:rPr>
        <w:t>Philosophical Perspectives</w:t>
      </w:r>
      <w:r w:rsidRPr="0023723E">
        <w:rPr>
          <w:rFonts w:eastAsia="Times New Roman"/>
          <w:iCs w:val="0"/>
        </w:rPr>
        <w:t xml:space="preserve"> 24: 477–528.</w:t>
      </w:r>
    </w:p>
    <w:p w14:paraId="3C93CC34" w14:textId="19B8A698" w:rsidR="00B14A52" w:rsidRPr="0023723E" w:rsidRDefault="00B14A52" w:rsidP="00B14A52">
      <w:pPr>
        <w:ind w:left="480" w:hanging="480"/>
        <w:rPr>
          <w:rFonts w:eastAsia="Times New Roman"/>
          <w:iCs w:val="0"/>
        </w:rPr>
      </w:pPr>
      <w:proofErr w:type="spellStart"/>
      <w:r w:rsidRPr="0023723E">
        <w:rPr>
          <w:rFonts w:eastAsia="Times New Roman"/>
          <w:iCs w:val="0"/>
        </w:rPr>
        <w:t>Titelbaum</w:t>
      </w:r>
      <w:proofErr w:type="spellEnd"/>
      <w:r w:rsidRPr="0023723E">
        <w:rPr>
          <w:rFonts w:eastAsia="Times New Roman"/>
          <w:iCs w:val="0"/>
        </w:rPr>
        <w:t xml:space="preserve">, Michael G, and Matthew </w:t>
      </w:r>
      <w:proofErr w:type="spellStart"/>
      <w:r w:rsidRPr="0023723E">
        <w:rPr>
          <w:rFonts w:eastAsia="Times New Roman"/>
          <w:iCs w:val="0"/>
        </w:rPr>
        <w:t>Kopec</w:t>
      </w:r>
      <w:proofErr w:type="spellEnd"/>
      <w:r w:rsidRPr="0023723E">
        <w:rPr>
          <w:rFonts w:eastAsia="Times New Roman"/>
          <w:iCs w:val="0"/>
        </w:rPr>
        <w:t xml:space="preserve">. </w:t>
      </w:r>
      <w:r w:rsidR="005E321D">
        <w:rPr>
          <w:rFonts w:eastAsia="Times New Roman"/>
          <w:iCs w:val="0"/>
        </w:rPr>
        <w:t>M</w:t>
      </w:r>
      <w:r w:rsidR="001B2F0E">
        <w:rPr>
          <w:rFonts w:eastAsia="Times New Roman"/>
          <w:iCs w:val="0"/>
        </w:rPr>
        <w:t>anuscript</w:t>
      </w:r>
      <w:r w:rsidRPr="0023723E">
        <w:rPr>
          <w:rFonts w:eastAsia="Times New Roman"/>
          <w:iCs w:val="0"/>
        </w:rPr>
        <w:t>. “</w:t>
      </w:r>
      <w:r w:rsidR="001B2F0E">
        <w:rPr>
          <w:rFonts w:eastAsia="Times New Roman"/>
          <w:iCs w:val="0"/>
        </w:rPr>
        <w:t>Plausible Permissivism</w:t>
      </w:r>
      <w:r w:rsidRPr="0023723E">
        <w:rPr>
          <w:rFonts w:eastAsia="Times New Roman"/>
          <w:iCs w:val="0"/>
        </w:rPr>
        <w:t>.</w:t>
      </w:r>
      <w:r w:rsidR="00F62156">
        <w:rPr>
          <w:rFonts w:eastAsia="Times New Roman"/>
          <w:iCs w:val="0"/>
        </w:rPr>
        <w:t>”</w:t>
      </w:r>
    </w:p>
    <w:p w14:paraId="0D0DACCD" w14:textId="77777777" w:rsidR="00B14A52" w:rsidRPr="0023723E" w:rsidRDefault="00B14A52" w:rsidP="00B14A52">
      <w:pPr>
        <w:ind w:left="480" w:hanging="480"/>
        <w:rPr>
          <w:rFonts w:eastAsia="Times New Roman"/>
          <w:iCs w:val="0"/>
        </w:rPr>
      </w:pPr>
      <w:r w:rsidRPr="0023723E">
        <w:rPr>
          <w:rFonts w:eastAsia="Times New Roman"/>
          <w:iCs w:val="0"/>
        </w:rPr>
        <w:t xml:space="preserve">White, Roger. 2005. “Epistemic Permissiveness.” </w:t>
      </w:r>
      <w:r w:rsidRPr="0023723E">
        <w:rPr>
          <w:rFonts w:eastAsia="Times New Roman"/>
          <w:i/>
        </w:rPr>
        <w:t>Philosophical Perspectives</w:t>
      </w:r>
      <w:r w:rsidRPr="0023723E">
        <w:rPr>
          <w:rFonts w:eastAsia="Times New Roman"/>
          <w:iCs w:val="0"/>
        </w:rPr>
        <w:t xml:space="preserve"> 19 (1): 445–59. </w:t>
      </w:r>
      <w:hyperlink r:id="rId21" w:history="1">
        <w:r w:rsidRPr="0023723E">
          <w:rPr>
            <w:rFonts w:eastAsia="Times New Roman"/>
            <w:iCs w:val="0"/>
            <w:color w:val="0000FF"/>
            <w:u w:val="single"/>
          </w:rPr>
          <w:t>https://doi.org/10.1111/j.1520-8583.2005.00069.x</w:t>
        </w:r>
      </w:hyperlink>
      <w:r w:rsidRPr="0023723E">
        <w:rPr>
          <w:rFonts w:eastAsia="Times New Roman"/>
          <w:iCs w:val="0"/>
        </w:rPr>
        <w:t>.</w:t>
      </w:r>
    </w:p>
    <w:p w14:paraId="60AAFA01" w14:textId="77777777" w:rsidR="00B14A52" w:rsidRPr="0023723E" w:rsidRDefault="00B14A52" w:rsidP="00B14A52">
      <w:pPr>
        <w:ind w:left="480" w:hanging="480"/>
        <w:rPr>
          <w:rFonts w:eastAsia="Times New Roman"/>
          <w:iCs w:val="0"/>
        </w:rPr>
      </w:pPr>
      <w:r>
        <w:rPr>
          <w:rFonts w:eastAsia="Times New Roman"/>
          <w:iCs w:val="0"/>
        </w:rPr>
        <w:t xml:space="preserve">Williamson, Timothy. 2000. </w:t>
      </w:r>
      <w:r>
        <w:rPr>
          <w:rFonts w:eastAsia="Times New Roman"/>
          <w:i/>
        </w:rPr>
        <w:t>Knowledge and its Limits</w:t>
      </w:r>
      <w:r>
        <w:rPr>
          <w:rFonts w:eastAsia="Times New Roman"/>
          <w:iCs w:val="0"/>
        </w:rPr>
        <w:t>. Oxford University Press.</w:t>
      </w:r>
    </w:p>
    <w:p w14:paraId="67D9A771" w14:textId="6259984D" w:rsidR="009A5D33" w:rsidRPr="009A5D33" w:rsidRDefault="009A5D33" w:rsidP="009A5D33">
      <w:pPr>
        <w:rPr>
          <w:rFonts w:eastAsia="Times New Roman"/>
          <w:iCs w:val="0"/>
        </w:rPr>
      </w:pPr>
      <w:r>
        <w:t>———</w:t>
      </w:r>
      <w:r w:rsidR="00B14A52" w:rsidRPr="00686971">
        <w:rPr>
          <w:rFonts w:eastAsia="Times New Roman"/>
          <w:iCs w:val="0"/>
        </w:rPr>
        <w:t xml:space="preserve">. 2013. “Gettier Cases in Epistemic Logic.” </w:t>
      </w:r>
      <w:r w:rsidR="00B14A52" w:rsidRPr="00686971">
        <w:rPr>
          <w:rFonts w:eastAsia="Times New Roman"/>
          <w:i/>
        </w:rPr>
        <w:t>Inquiry</w:t>
      </w:r>
      <w:r w:rsidR="00B14A52" w:rsidRPr="00686971">
        <w:rPr>
          <w:rFonts w:eastAsia="Times New Roman"/>
          <w:iCs w:val="0"/>
        </w:rPr>
        <w:t xml:space="preserve"> 56 (1): 1–14. </w:t>
      </w:r>
      <w:r>
        <w:t xml:space="preserve">Williamson, Timothy. ———. Forthcoming. “Justifications, Excuses, and </w:t>
      </w:r>
      <w:proofErr w:type="spellStart"/>
      <w:r>
        <w:t>Sceptical</w:t>
      </w:r>
      <w:proofErr w:type="spellEnd"/>
      <w:r>
        <w:t xml:space="preserve"> Scenarios.” In </w:t>
      </w:r>
      <w:r>
        <w:rPr>
          <w:i/>
          <w:iCs w:val="0"/>
        </w:rPr>
        <w:t>The New Evil Demon</w:t>
      </w:r>
      <w:r>
        <w:t xml:space="preserve">, edited by Fabian </w:t>
      </w:r>
      <w:proofErr w:type="spellStart"/>
      <w:r>
        <w:t>Dorsch</w:t>
      </w:r>
      <w:proofErr w:type="spellEnd"/>
      <w:r>
        <w:t xml:space="preserve"> and Julien </w:t>
      </w:r>
      <w:proofErr w:type="spellStart"/>
      <w:r>
        <w:t>Dutant</w:t>
      </w:r>
      <w:proofErr w:type="spellEnd"/>
      <w:r>
        <w:t>. Oxford: Oxford University Press.</w:t>
      </w:r>
    </w:p>
    <w:p w14:paraId="508E2B7F" w14:textId="77777777" w:rsidR="009A5D33" w:rsidRPr="009A2724" w:rsidRDefault="009A5D33" w:rsidP="009A2724">
      <w:pPr>
        <w:rPr>
          <w:rFonts w:eastAsia="Times New Roman"/>
          <w:iCs w:val="0"/>
        </w:rPr>
      </w:pPr>
    </w:p>
    <w:sectPr w:rsidR="009A5D33" w:rsidRPr="009A2724" w:rsidSect="005073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3A4B" w14:textId="77777777" w:rsidR="002C3D34" w:rsidRDefault="002C3D34" w:rsidP="005E6463">
      <w:r>
        <w:separator/>
      </w:r>
    </w:p>
  </w:endnote>
  <w:endnote w:type="continuationSeparator" w:id="0">
    <w:p w14:paraId="54B892E3" w14:textId="77777777" w:rsidR="002C3D34" w:rsidRDefault="002C3D34" w:rsidP="005E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489B" w14:textId="77777777" w:rsidR="002C3D34" w:rsidRDefault="002C3D34" w:rsidP="005E6463">
      <w:r>
        <w:separator/>
      </w:r>
    </w:p>
  </w:footnote>
  <w:footnote w:type="continuationSeparator" w:id="0">
    <w:p w14:paraId="2131B70D" w14:textId="77777777" w:rsidR="002C3D34" w:rsidRDefault="002C3D34" w:rsidP="005E6463">
      <w:r>
        <w:continuationSeparator/>
      </w:r>
    </w:p>
  </w:footnote>
  <w:footnote w:id="1">
    <w:p w14:paraId="3D1F9C91" w14:textId="53EB7398" w:rsidR="00493D3F" w:rsidRDefault="00493D3F">
      <w:pPr>
        <w:pStyle w:val="FootnoteText"/>
      </w:pPr>
      <w:r>
        <w:rPr>
          <w:rStyle w:val="FootnoteReference"/>
        </w:rPr>
        <w:footnoteRef/>
      </w:r>
      <w:r>
        <w:t xml:space="preserve"> </w:t>
      </w:r>
      <w:proofErr w:type="spellStart"/>
      <w:r>
        <w:t>Schoenfield</w:t>
      </w:r>
      <w:proofErr w:type="spellEnd"/>
      <w:r>
        <w:t xml:space="preserve"> (2014) suggest that belief that God exists forms a permissive case, on at least some bodies of evidence. </w:t>
      </w:r>
      <w:proofErr w:type="spellStart"/>
      <w:r>
        <w:t>Titelbaum</w:t>
      </w:r>
      <w:proofErr w:type="spellEnd"/>
      <w:r>
        <w:t xml:space="preserve"> and </w:t>
      </w:r>
      <w:proofErr w:type="spellStart"/>
      <w:r>
        <w:t>Kopec’s</w:t>
      </w:r>
      <w:proofErr w:type="spellEnd"/>
      <w:r>
        <w:t xml:space="preserve"> (</w:t>
      </w:r>
      <w:proofErr w:type="spellStart"/>
      <w:r>
        <w:t>ms</w:t>
      </w:r>
      <w:proofErr w:type="spellEnd"/>
      <w:r>
        <w:t xml:space="preserve">) reasoning room is another putative counterexample to uniqueness. </w:t>
      </w:r>
    </w:p>
  </w:footnote>
  <w:footnote w:id="2">
    <w:p w14:paraId="6C70EAFD" w14:textId="6CE630C6" w:rsidR="009B0D3C" w:rsidRDefault="009B0D3C">
      <w:pPr>
        <w:pStyle w:val="FootnoteText"/>
      </w:pPr>
      <w:r>
        <w:rPr>
          <w:rStyle w:val="FootnoteReference"/>
        </w:rPr>
        <w:footnoteRef/>
      </w:r>
      <w:r>
        <w:t xml:space="preserve"> This sentiment is on full display in Kelly (2013). </w:t>
      </w:r>
    </w:p>
  </w:footnote>
  <w:footnote w:id="3">
    <w:p w14:paraId="62F64088" w14:textId="77777777" w:rsidR="002555F9" w:rsidRDefault="002555F9" w:rsidP="002555F9">
      <w:pPr>
        <w:pStyle w:val="FootnoteText"/>
      </w:pPr>
      <w:r>
        <w:rPr>
          <w:rStyle w:val="FootnoteReference"/>
        </w:rPr>
        <w:footnoteRef/>
      </w:r>
      <w:r>
        <w:t xml:space="preserve"> Goldman (2010).</w:t>
      </w:r>
    </w:p>
  </w:footnote>
  <w:footnote w:id="4">
    <w:p w14:paraId="1C16880F" w14:textId="77777777" w:rsidR="002555F9" w:rsidRDefault="002555F9" w:rsidP="002555F9">
      <w:pPr>
        <w:pStyle w:val="FootnoteText"/>
      </w:pPr>
      <w:r>
        <w:rPr>
          <w:rStyle w:val="FootnoteReference"/>
        </w:rPr>
        <w:footnoteRef/>
      </w:r>
      <w:r>
        <w:t xml:space="preserve"> See Castro and Hart (2019) for a critical evaluation of this strategy.</w:t>
      </w:r>
    </w:p>
  </w:footnote>
  <w:footnote w:id="5">
    <w:p w14:paraId="428FFF52" w14:textId="25C1B288" w:rsidR="00F8039B" w:rsidRDefault="00F8039B">
      <w:pPr>
        <w:pStyle w:val="FootnoteText"/>
      </w:pPr>
      <w:r>
        <w:rPr>
          <w:rStyle w:val="FootnoteReference"/>
        </w:rPr>
        <w:footnoteRef/>
      </w:r>
      <w:r>
        <w:t xml:space="preserve"> Some authors, </w:t>
      </w:r>
      <w:proofErr w:type="gramStart"/>
      <w:r>
        <w:t>e.g.</w:t>
      </w:r>
      <w:proofErr w:type="gramEnd"/>
      <w:r>
        <w:t xml:space="preserve"> Feldman (2006) and </w:t>
      </w:r>
      <w:proofErr w:type="spellStart"/>
      <w:r>
        <w:t>Mattheson</w:t>
      </w:r>
      <w:proofErr w:type="spellEnd"/>
      <w:r>
        <w:t xml:space="preserve"> (2011)</w:t>
      </w:r>
      <w:r w:rsidR="00FE365F">
        <w:t>,</w:t>
      </w:r>
      <w:r>
        <w:t xml:space="preserve"> formulate the uniqueness thesis as the claim that in every case, at most one attitude is permissible for one to have in light of one’s evidence (rather than “exactly one”). This formulation groups </w:t>
      </w:r>
      <w:proofErr w:type="spellStart"/>
      <w:r>
        <w:t>impermissive</w:t>
      </w:r>
      <w:proofErr w:type="spellEnd"/>
      <w:r>
        <w:t xml:space="preserve"> cases with epistemic dilemmas, and it is unclear why these should go together</w:t>
      </w:r>
      <w:r w:rsidR="00FE365F">
        <w:t xml:space="preserve"> in the formulation of the uniqueness thesis. I</w:t>
      </w:r>
      <w:r>
        <w:t xml:space="preserve">ndeed, I shall </w:t>
      </w:r>
      <w:r w:rsidR="00FE365F">
        <w:t>argue</w:t>
      </w:r>
      <w:r>
        <w:t xml:space="preserve"> </w:t>
      </w:r>
      <w:r w:rsidR="00FE365F">
        <w:t>below</w:t>
      </w:r>
      <w:r>
        <w:t xml:space="preserve"> that epistemic dilemmas are permissive cases (given suitable assumptions) so this gives us reason to use the “exactly one” formulation of the view rather than the “at most one” formulation.</w:t>
      </w:r>
    </w:p>
  </w:footnote>
  <w:footnote w:id="6">
    <w:p w14:paraId="69EEC9CB" w14:textId="77777777" w:rsidR="00066D15" w:rsidRDefault="00066D15" w:rsidP="00066D15">
      <w:pPr>
        <w:pStyle w:val="FootnoteText"/>
      </w:pPr>
      <w:r>
        <w:rPr>
          <w:rStyle w:val="FootnoteReference"/>
        </w:rPr>
        <w:footnoteRef/>
      </w:r>
      <w:r>
        <w:t xml:space="preserve"> For a survey of views about the relationship between beliefs and credences, see Jackson (2020). </w:t>
      </w:r>
    </w:p>
  </w:footnote>
  <w:footnote w:id="7">
    <w:p w14:paraId="42656CF4" w14:textId="64E23F83" w:rsidR="00C63BC3" w:rsidRDefault="00C63BC3" w:rsidP="00C63BC3">
      <w:pPr>
        <w:pStyle w:val="FootnoteText"/>
      </w:pPr>
      <w:r>
        <w:rPr>
          <w:rStyle w:val="FootnoteReference"/>
        </w:rPr>
        <w:footnoteRef/>
      </w:r>
      <w:r>
        <w:t xml:space="preserve"> It is often pointed out (</w:t>
      </w:r>
      <w:proofErr w:type="gramStart"/>
      <w:r>
        <w:t>e.g.</w:t>
      </w:r>
      <w:proofErr w:type="gramEnd"/>
      <w:r>
        <w:t xml:space="preserve"> in Kelly 2013) that the uniqueness thesis is </w:t>
      </w:r>
      <w:r w:rsidR="00FE365F">
        <w:t>much</w:t>
      </w:r>
      <w:r>
        <w:t xml:space="preserve"> more plausible when it is taken as a thesis about coarse-grained attitudes rather than fine-grained ones, because it is more difficult to see how each body of evidence could support exactly one of an infinite number of credences, rather than exactly one of three belief-like states. </w:t>
      </w:r>
    </w:p>
  </w:footnote>
  <w:footnote w:id="8">
    <w:p w14:paraId="20999D91" w14:textId="169BFE14" w:rsidR="00C63BC3" w:rsidRDefault="00C63BC3" w:rsidP="00C63BC3">
      <w:pPr>
        <w:pStyle w:val="FootnoteText"/>
      </w:pPr>
      <w:r>
        <w:rPr>
          <w:rStyle w:val="FootnoteReference"/>
        </w:rPr>
        <w:footnoteRef/>
      </w:r>
      <w:r>
        <w:t xml:space="preserve"> Kelly (2013).</w:t>
      </w:r>
    </w:p>
  </w:footnote>
  <w:footnote w:id="9">
    <w:p w14:paraId="7D702D18" w14:textId="35658FDE" w:rsidR="00815918" w:rsidRDefault="00815918" w:rsidP="00815918">
      <w:pPr>
        <w:pStyle w:val="FootnoteText"/>
      </w:pPr>
      <w:r>
        <w:rPr>
          <w:rStyle w:val="FootnoteReference"/>
        </w:rPr>
        <w:footnoteRef/>
      </w:r>
      <w:r>
        <w:t xml:space="preserve"> I should note that this problem is not just one for the permissivist about credences. Since there are three belief-like attitudes—belief, suspension and disbelief—permissive cases are either ones in which only two of those attitudes are permitted</w:t>
      </w:r>
      <w:r w:rsidR="00775D81">
        <w:t xml:space="preserve"> (narrow)</w:t>
      </w:r>
      <w:r>
        <w:t>, or ones in which all three are permitted</w:t>
      </w:r>
      <w:r w:rsidR="00775D81">
        <w:t xml:space="preserve"> (wide)</w:t>
      </w:r>
      <w:r>
        <w:t xml:space="preserve">. </w:t>
      </w:r>
      <w:r w:rsidR="00775D81">
        <w:t xml:space="preserve">So </w:t>
      </w:r>
      <w:proofErr w:type="spellStart"/>
      <w:r w:rsidR="00775D81">
        <w:t>p</w:t>
      </w:r>
      <w:r>
        <w:t>ermissivists</w:t>
      </w:r>
      <w:proofErr w:type="spellEnd"/>
      <w:r>
        <w:t xml:space="preserve"> must explain the range of permission</w:t>
      </w:r>
      <w:r w:rsidR="00775D81">
        <w:t xml:space="preserve"> in narrow permissive cases</w:t>
      </w:r>
      <w:r>
        <w:t xml:space="preserve"> even for coarse-grained attitudes.</w:t>
      </w:r>
      <w:r w:rsidR="00775D81">
        <w:t xml:space="preserve"> </w:t>
      </w:r>
    </w:p>
  </w:footnote>
  <w:footnote w:id="10">
    <w:p w14:paraId="537EE82E" w14:textId="6111E5B7" w:rsidR="00815918" w:rsidRDefault="00815918" w:rsidP="00815918">
      <w:pPr>
        <w:pStyle w:val="FootnoteText"/>
      </w:pPr>
      <w:r>
        <w:rPr>
          <w:rStyle w:val="FootnoteReference"/>
        </w:rPr>
        <w:footnoteRef/>
      </w:r>
      <w:r>
        <w:t xml:space="preserve"> I assume that there is just one continuous zone of permitted credences, because I assume that </w:t>
      </w:r>
      <w:proofErr w:type="spellStart"/>
      <w:r>
        <w:t>permissivists</w:t>
      </w:r>
      <w:proofErr w:type="spellEnd"/>
      <w:r>
        <w:t xml:space="preserve"> will want to </w:t>
      </w:r>
      <w:r w:rsidR="00CF4423">
        <w:t>say</w:t>
      </w:r>
      <w:r>
        <w:t xml:space="preserve"> that any linear combination of permitted credences is a permitted credence. Intuitively, it would be odd if</w:t>
      </w:r>
      <w:r w:rsidR="00CF4423">
        <w:t xml:space="preserve">, say, </w:t>
      </w:r>
      <w:r>
        <w:t xml:space="preserve">[.5, .6] and [.8, .8001) were the credences permitted by E to P, and all others were not permitted. In any case, failure to hold that the permissive zone is continuous would </w:t>
      </w:r>
      <w:r w:rsidR="00493847">
        <w:t>simply</w:t>
      </w:r>
      <w:r>
        <w:t xml:space="preserve"> multiply the explanatory burdens that the permissivist faces</w:t>
      </w:r>
      <w:r w:rsidR="00493847">
        <w:t xml:space="preserve">, committing them to more sharp transitions between permission and </w:t>
      </w:r>
      <w:proofErr w:type="spellStart"/>
      <w:r w:rsidR="00493847">
        <w:t>impermission</w:t>
      </w:r>
      <w:proofErr w:type="spellEnd"/>
      <w:r w:rsidR="00493847">
        <w:t>.</w:t>
      </w:r>
    </w:p>
  </w:footnote>
  <w:footnote w:id="11">
    <w:p w14:paraId="0AE8C152" w14:textId="5B05EF2E" w:rsidR="006A4B97" w:rsidRDefault="006A4B97">
      <w:pPr>
        <w:pStyle w:val="FootnoteText"/>
      </w:pPr>
      <w:r>
        <w:rPr>
          <w:rStyle w:val="FootnoteReference"/>
        </w:rPr>
        <w:footnoteRef/>
      </w:r>
      <w:r>
        <w:t xml:space="preserve"> I am not aware of any epistemologist who holds this view, with the possible exception of </w:t>
      </w:r>
      <w:proofErr w:type="spellStart"/>
      <w:r>
        <w:t>Schoenfield</w:t>
      </w:r>
      <w:proofErr w:type="spellEnd"/>
      <w:r>
        <w:t xml:space="preserve"> (2022).</w:t>
      </w:r>
    </w:p>
  </w:footnote>
  <w:footnote w:id="12">
    <w:p w14:paraId="7765CD64" w14:textId="31E93C07" w:rsidR="00481FF1" w:rsidRDefault="00481FF1" w:rsidP="00481FF1">
      <w:pPr>
        <w:pStyle w:val="FootnoteText"/>
      </w:pPr>
      <w:r>
        <w:rPr>
          <w:rStyle w:val="FootnoteReference"/>
        </w:rPr>
        <w:footnoteRef/>
      </w:r>
      <w:r>
        <w:t xml:space="preserve"> This is not to say that counterexamples to generalizations are never correct. Indeed, they often are—</w:t>
      </w:r>
      <w:r w:rsidR="00DF0FE1">
        <w:t xml:space="preserve">my grey car refutes the generalization that all cars are blue. In a more theoretical domain, </w:t>
      </w:r>
      <w:r>
        <w:t xml:space="preserve">Gettier cases refute the K=JTB analysis of knowledge. But in order to be sure that the </w:t>
      </w:r>
      <w:r w:rsidR="00DF0FE1">
        <w:t xml:space="preserve">putative </w:t>
      </w:r>
      <w:r>
        <w:t>counterexamples are onto something, we need a more general model predicting and explaining their occurrence. Williamson (2013)</w:t>
      </w:r>
      <w:r w:rsidR="00730A78">
        <w:t xml:space="preserve"> does just this: he builds a model </w:t>
      </w:r>
      <w:r>
        <w:t>in epistemic logic which predicts the existence of Gettier cases, and explains when and why they occur. Williamson (rightly) holds that this is a substantial advance upon giving a counterexample to K=JTB</w:t>
      </w:r>
      <w:r w:rsidR="00730A78">
        <w:t>, one which allows us to accept Gettier cases without reservations</w:t>
      </w:r>
      <w:r w:rsidR="008904A8">
        <w:t>,</w:t>
      </w:r>
      <w:r w:rsidR="00730A78">
        <w:t xml:space="preserve"> since the model allows us to explain their occurrence and extent</w:t>
      </w:r>
      <w:r>
        <w:t xml:space="preserve">. </w:t>
      </w:r>
      <w:proofErr w:type="spellStart"/>
      <w:r>
        <w:t>Permissivists</w:t>
      </w:r>
      <w:proofErr w:type="spellEnd"/>
      <w:r>
        <w:t xml:space="preserve"> need to supply a similar model predicting and explaining the occurrence of permissive cases</w:t>
      </w:r>
      <w:r w:rsidR="00730A78">
        <w:t>,</w:t>
      </w:r>
      <w:r>
        <w:t xml:space="preserve"> rather than simply identifying </w:t>
      </w:r>
      <w:r w:rsidR="00730A78">
        <w:t>putative</w:t>
      </w:r>
      <w:r>
        <w:t xml:space="preserve"> counterexamples to </w:t>
      </w:r>
      <w:r w:rsidR="008904A8">
        <w:t>uniqueness</w:t>
      </w:r>
      <w:r w:rsidR="00730A78">
        <w:t>. In the absence of such a model, there are no assurances that the putative counterexamples are onto something, especially against the backdrop of powerful arguments in favor of uniqueness (of the sort which, I take it, the JTB analysis of knowledge never enjoyed</w:t>
      </w:r>
      <w:r w:rsidR="00B7322C">
        <w:t xml:space="preserve">). </w:t>
      </w:r>
    </w:p>
  </w:footnote>
  <w:footnote w:id="13">
    <w:p w14:paraId="2498D610" w14:textId="0ACABF53" w:rsidR="00A401EA" w:rsidRDefault="00A401EA">
      <w:pPr>
        <w:pStyle w:val="FootnoteText"/>
      </w:pPr>
      <w:r>
        <w:rPr>
          <w:rStyle w:val="FootnoteReference"/>
        </w:rPr>
        <w:footnoteRef/>
      </w:r>
      <w:r>
        <w:t xml:space="preserve"> My argument is more comprehensive, in the sense that it identifies problems not only with the range of permissible attitudes within a permissive case, but also challenges the permissivist to explain the range of permission across the cases: to explain why some bodies of evidence are permissive with regard to some propositions, and others are not. </w:t>
      </w:r>
      <w:r w:rsidR="00010A2A">
        <w:t xml:space="preserve">There is no analogue </w:t>
      </w:r>
      <w:r w:rsidR="00575E7A">
        <w:t xml:space="preserve">of </w:t>
      </w:r>
      <w:proofErr w:type="spellStart"/>
      <w:r w:rsidR="00575E7A">
        <w:t>Schultheis’s</w:t>
      </w:r>
      <w:proofErr w:type="spellEnd"/>
      <w:r w:rsidR="00575E7A">
        <w:t xml:space="preserve"> or Horowitz’s argument in this broader case. </w:t>
      </w:r>
    </w:p>
  </w:footnote>
  <w:footnote w:id="14">
    <w:p w14:paraId="7E6A61EF" w14:textId="30E01AC5" w:rsidR="00E068FF" w:rsidRDefault="00E068FF" w:rsidP="00E068FF">
      <w:pPr>
        <w:pStyle w:val="FootnoteText"/>
      </w:pPr>
      <w:r>
        <w:rPr>
          <w:rStyle w:val="FootnoteReference"/>
        </w:rPr>
        <w:footnoteRef/>
      </w:r>
      <w:r>
        <w:t xml:space="preserve"> An intuition I share with Horowitz (2014).</w:t>
      </w:r>
    </w:p>
  </w:footnote>
  <w:footnote w:id="15">
    <w:p w14:paraId="2F98815D" w14:textId="77777777" w:rsidR="00A401EA" w:rsidRDefault="00A401EA" w:rsidP="00A401EA">
      <w:pPr>
        <w:pStyle w:val="FootnoteText"/>
      </w:pPr>
      <w:r>
        <w:rPr>
          <w:rStyle w:val="FootnoteReference"/>
        </w:rPr>
        <w:footnoteRef/>
      </w:r>
      <w:r>
        <w:t xml:space="preserve"> Lewis (1994, 478-80). Lewis hoped that the world is “kind” so that every permissible way of weighing the theoretical desiderata would each designate the same system as best. If this were not the case, then there would be no determinate fact about what the laws are. </w:t>
      </w:r>
    </w:p>
  </w:footnote>
  <w:footnote w:id="16">
    <w:p w14:paraId="6B07C8D5" w14:textId="48BA1023" w:rsidR="00CF1083" w:rsidRDefault="00CF1083">
      <w:pPr>
        <w:pStyle w:val="FootnoteText"/>
      </w:pPr>
      <w:r>
        <w:rPr>
          <w:rStyle w:val="FootnoteReference"/>
        </w:rPr>
        <w:footnoteRef/>
      </w:r>
      <w:r>
        <w:t xml:space="preserve"> See also </w:t>
      </w:r>
      <w:proofErr w:type="spellStart"/>
      <w:r>
        <w:t>Schoenfield</w:t>
      </w:r>
      <w:proofErr w:type="spellEnd"/>
      <w:r>
        <w:t xml:space="preserve"> (</w:t>
      </w:r>
      <w:r w:rsidR="00F80B6D">
        <w:t xml:space="preserve">2019). </w:t>
      </w:r>
      <w:proofErr w:type="spellStart"/>
      <w:r w:rsidR="00F80B6D">
        <w:t>Schoenfield</w:t>
      </w:r>
      <w:proofErr w:type="spellEnd"/>
      <w:r w:rsidR="00F80B6D">
        <w:t xml:space="preserve"> (2022) argues that doubt, like one’s epistemic standards, can be the source of permissivism, though </w:t>
      </w:r>
      <w:r w:rsidR="00DF0FE1">
        <w:t>whether we</w:t>
      </w:r>
      <w:r w:rsidR="00F80B6D">
        <w:t xml:space="preserve"> defer to the perspective of doubt </w:t>
      </w:r>
      <w:r w:rsidR="00DF0FE1">
        <w:t xml:space="preserve">once we take it up </w:t>
      </w:r>
      <w:r w:rsidR="00F80B6D">
        <w:t>is not up to us. I think this view suffers from the same difficulties as standards permissivism (which I discuss below).</w:t>
      </w:r>
    </w:p>
  </w:footnote>
  <w:footnote w:id="17">
    <w:p w14:paraId="42D12556" w14:textId="3331A040" w:rsidR="00E068FF" w:rsidRDefault="00E068FF" w:rsidP="00E068FF">
      <w:pPr>
        <w:pStyle w:val="FootnoteText"/>
      </w:pPr>
      <w:r>
        <w:rPr>
          <w:rStyle w:val="FootnoteReference"/>
        </w:rPr>
        <w:footnoteRef/>
      </w:r>
      <w:r>
        <w:t xml:space="preserve"> For epistemicists about vagueness, these strategies </w:t>
      </w:r>
      <w:r w:rsidR="00607E73">
        <w:t xml:space="preserve">are </w:t>
      </w:r>
      <w:r w:rsidR="00603DC7">
        <w:t>the same.</w:t>
      </w:r>
    </w:p>
  </w:footnote>
  <w:footnote w:id="18">
    <w:p w14:paraId="7FDA46CB" w14:textId="210E5F7F" w:rsidR="004B7DEB" w:rsidRDefault="004B7DEB">
      <w:pPr>
        <w:pStyle w:val="FootnoteText"/>
      </w:pPr>
      <w:r>
        <w:rPr>
          <w:rStyle w:val="FootnoteReference"/>
        </w:rPr>
        <w:footnoteRef/>
      </w:r>
      <w:r>
        <w:t xml:space="preserve"> It is important to note, in advance, that my argument does not generalize to show that the second way of denying the inductive premise of a sorites argument </w:t>
      </w:r>
      <w:r w:rsidR="00D838F1">
        <w:t>is not available, in general</w:t>
      </w:r>
      <w:r>
        <w:t>.</w:t>
      </w:r>
      <w:r w:rsidR="00D838F1">
        <w:t xml:space="preserve"> (If my argument applied in </w:t>
      </w:r>
      <w:r w:rsidR="00540330">
        <w:t>the</w:t>
      </w:r>
      <w:r w:rsidR="00D838F1">
        <w:t xml:space="preserve"> more general context, it would show that there were no heaps, or that one grain of sand constitutes a heap, an absurdity). </w:t>
      </w:r>
      <w:r>
        <w:t>I believe that this move is perfectly legitimate in the case of non-</w:t>
      </w:r>
      <w:r w:rsidR="00D838F1">
        <w:t xml:space="preserve">deontic predicates </w:t>
      </w:r>
      <w:r>
        <w:t xml:space="preserve">for which a sorites argument can be set up. </w:t>
      </w:r>
      <w:r w:rsidR="00D838F1">
        <w:t xml:space="preserve">My argument is unique to deontic predicates like “permissive.” Thanks to a reviewer at </w:t>
      </w:r>
      <w:r w:rsidR="00D838F1">
        <w:rPr>
          <w:i/>
          <w:iCs w:val="0"/>
        </w:rPr>
        <w:t xml:space="preserve">Episteme </w:t>
      </w:r>
      <w:r w:rsidR="00D838F1">
        <w:t>for encouraging me to clarify my argument in this respect.</w:t>
      </w:r>
    </w:p>
  </w:footnote>
  <w:footnote w:id="19">
    <w:p w14:paraId="7C24DDA2" w14:textId="0B6CCF7F" w:rsidR="004C512A" w:rsidRDefault="004C512A">
      <w:pPr>
        <w:pStyle w:val="FootnoteText"/>
      </w:pPr>
      <w:r>
        <w:rPr>
          <w:rStyle w:val="FootnoteReference"/>
        </w:rPr>
        <w:footnoteRef/>
      </w:r>
      <w:r>
        <w:t xml:space="preserve"> Macaskill et al (2020, 14-18), among others, use dominance reasoning of this kind to motivate their account of choice under moral uncertainty.</w:t>
      </w:r>
      <w:r w:rsidR="00F62156">
        <w:t xml:space="preserve"> On the theory of choice given moral vagueness in particular, see Dunaway (2017).</w:t>
      </w:r>
    </w:p>
  </w:footnote>
  <w:footnote w:id="20">
    <w:p w14:paraId="60B35BD6" w14:textId="2BA9A854" w:rsidR="005A28A6" w:rsidRPr="005A28A6" w:rsidRDefault="005A28A6">
      <w:pPr>
        <w:pStyle w:val="FootnoteText"/>
      </w:pPr>
      <w:r>
        <w:rPr>
          <w:rStyle w:val="FootnoteReference"/>
        </w:rPr>
        <w:footnoteRef/>
      </w:r>
      <w:r>
        <w:t xml:space="preserve"> This highlights a difference between the vagueness and uncertainty cases: there is no </w:t>
      </w:r>
      <w:r>
        <w:rPr>
          <w:i/>
          <w:iCs w:val="0"/>
        </w:rPr>
        <w:t xml:space="preserve">privileged </w:t>
      </w:r>
      <w:r>
        <w:t>resolution of vagueness like there is a privileged resolution of uncertainty, namely what is true (epistemicist theories of vagueness excepted</w:t>
      </w:r>
      <w:r w:rsidR="00540330">
        <w:t>).</w:t>
      </w:r>
      <w:r>
        <w:t xml:space="preserve"> This means dominance reasoning, if it should be accepted in the case of ignorance, enjoys an even stronger justification in the case of vagueness.</w:t>
      </w:r>
    </w:p>
  </w:footnote>
  <w:footnote w:id="21">
    <w:p w14:paraId="55F90FA5" w14:textId="26AB63E7" w:rsidR="00331375" w:rsidRDefault="00331375">
      <w:pPr>
        <w:pStyle w:val="FootnoteText"/>
      </w:pPr>
      <w:r>
        <w:rPr>
          <w:rStyle w:val="FootnoteReference"/>
        </w:rPr>
        <w:footnoteRef/>
      </w:r>
      <w:r>
        <w:t xml:space="preserve"> Here is </w:t>
      </w:r>
      <w:r w:rsidR="00E56FB6">
        <w:t>a</w:t>
      </w:r>
      <w:r>
        <w:t xml:space="preserve"> more speculative analogy. Some philosophers have claimed that the evaluative properties of something supervene on its modal properties, not merely on its occurrent properties. Kagan (2019)</w:t>
      </w:r>
      <w:r w:rsidR="00540330">
        <w:t>,</w:t>
      </w:r>
      <w:r>
        <w:t xml:space="preserve"> for instance, holds that modal persons, organisms that could have been persons (if things had gone differently), have a greater moral status than modal, non-persons. If the fact that something might have been a person should influence how we treat it (where the “might” is that of metaphysical modality), then perhaps the fact that an option might be impermissible should be a reason for us to choose another option when one is available (where the “might” is that of indeterminacy).</w:t>
      </w:r>
    </w:p>
  </w:footnote>
  <w:footnote w:id="22">
    <w:p w14:paraId="1490E189" w14:textId="609256C2" w:rsidR="00F20D36" w:rsidRDefault="00F20D36" w:rsidP="00F20D36">
      <w:pPr>
        <w:pStyle w:val="FootnoteText"/>
      </w:pPr>
      <w:r>
        <w:rPr>
          <w:rStyle w:val="FootnoteReference"/>
        </w:rPr>
        <w:footnoteRef/>
      </w:r>
      <w:r>
        <w:t xml:space="preserve"> Compare this to the account of norms in Williamson (forthcoming). A and B both satisfy the first-order norm of having a </w:t>
      </w:r>
      <w:r w:rsidR="00540330">
        <w:t>permissible</w:t>
      </w:r>
      <w:r>
        <w:t xml:space="preserve"> attitude, but having attitude A (which one does not know to be permissible) violates a higher-order norm of having a disposition to satisfy first order norms. Violating a higher-order norm and conforming to a first-order norm, I contend, is inferior to conforming to both a first- and a higher-order norm.</w:t>
      </w:r>
    </w:p>
  </w:footnote>
  <w:footnote w:id="23">
    <w:p w14:paraId="79717BC5" w14:textId="4C8E5BB7" w:rsidR="00E14E16" w:rsidRDefault="00E14E16" w:rsidP="00E14E16">
      <w:pPr>
        <w:pStyle w:val="FootnoteText"/>
      </w:pPr>
      <w:r>
        <w:rPr>
          <w:rStyle w:val="FootnoteReference"/>
        </w:rPr>
        <w:footnoteRef/>
      </w:r>
      <w:r>
        <w:t xml:space="preserve"> </w:t>
      </w:r>
      <w:r w:rsidR="007C060E">
        <w:t xml:space="preserve">The argument I am giving here mirrors </w:t>
      </w:r>
      <w:r>
        <w:t>Broome’s (1997) justification of what he calls the “collapsing principle</w:t>
      </w:r>
      <w:r w:rsidR="007C060E">
        <w:t xml:space="preserve">” in a discussion of vagueness and value incommensurability. See also Carlson (2013) for a good </w:t>
      </w:r>
      <w:r w:rsidR="00302D79">
        <w:t xml:space="preserve">critical </w:t>
      </w:r>
      <w:r w:rsidR="007C060E">
        <w:t xml:space="preserve">discussion. Broome argues that if it is not false that X is better than Y and it is false that Y is better than X, then </w:t>
      </w:r>
      <w:r w:rsidR="00FF1058">
        <w:t xml:space="preserve">it is true that </w:t>
      </w:r>
      <w:r w:rsidR="007C060E">
        <w:t xml:space="preserve">X is better than Y. Transposing this principle to </w:t>
      </w:r>
      <w:r w:rsidR="00BE0590">
        <w:t>our</w:t>
      </w:r>
      <w:r w:rsidR="007C060E">
        <w:t xml:space="preserve"> context: </w:t>
      </w:r>
      <w:r w:rsidR="00BE0590">
        <w:t>if it is not true that X is permissible, and i</w:t>
      </w:r>
      <w:r w:rsidR="00FF1058">
        <w:t>t i</w:t>
      </w:r>
      <w:r w:rsidR="00BE0590">
        <w:t>s true that Y is permissible, then it is false that X is permissible. I believe that Broome’s arguments carry over to support this principle</w:t>
      </w:r>
      <w:r w:rsidR="00E7568A">
        <w:t xml:space="preserve">, which entails the </w:t>
      </w:r>
      <w:proofErr w:type="spellStart"/>
      <w:r w:rsidR="00E7568A">
        <w:t>supevaluative</w:t>
      </w:r>
      <w:proofErr w:type="spellEnd"/>
      <w:r w:rsidR="00E7568A">
        <w:t xml:space="preserve"> and degree-theoretic dominance principles. </w:t>
      </w:r>
    </w:p>
  </w:footnote>
  <w:footnote w:id="24">
    <w:p w14:paraId="56B03705" w14:textId="77777777" w:rsidR="00607E73" w:rsidRDefault="00607E73" w:rsidP="00607E73">
      <w:pPr>
        <w:pStyle w:val="FootnoteText"/>
      </w:pPr>
      <w:r>
        <w:rPr>
          <w:rStyle w:val="FootnoteReference"/>
        </w:rPr>
        <w:footnoteRef/>
      </w:r>
      <w:r>
        <w:t xml:space="preserve"> Recall that a conjunction cannot be indeterminate if neither of its conjuncts is indeterminate, so it is not a trilemma.</w:t>
      </w:r>
    </w:p>
  </w:footnote>
  <w:footnote w:id="25">
    <w:p w14:paraId="210CB087" w14:textId="625584A1" w:rsidR="00721C33" w:rsidRDefault="00721C33">
      <w:pPr>
        <w:pStyle w:val="FootnoteText"/>
      </w:pPr>
      <w:r>
        <w:rPr>
          <w:rStyle w:val="FootnoteReference"/>
        </w:rPr>
        <w:footnoteRef/>
      </w:r>
      <w:r>
        <w:t xml:space="preserve"> Or </w:t>
      </w:r>
      <w:r w:rsidR="00607E73">
        <w:t>it is indeterminate that PB and it is determinate that PA,</w:t>
      </w:r>
      <w:r>
        <w:t xml:space="preserve"> but we can consider only the first case without loss of generality.</w:t>
      </w:r>
    </w:p>
  </w:footnote>
  <w:footnote w:id="26">
    <w:p w14:paraId="216709C4" w14:textId="3A86FEAF" w:rsidR="00721C33" w:rsidRDefault="00721C33">
      <w:pPr>
        <w:pStyle w:val="FootnoteText"/>
      </w:pPr>
      <w:r>
        <w:rPr>
          <w:rStyle w:val="FootnoteReference"/>
        </w:rPr>
        <w:footnoteRef/>
      </w:r>
      <w:r>
        <w:t xml:space="preserve"> Or vice versa, but we can consider only one case without loss of generality.</w:t>
      </w:r>
    </w:p>
  </w:footnote>
  <w:footnote w:id="27">
    <w:p w14:paraId="3DDE030B" w14:textId="7C1E78F9" w:rsidR="00E068FF" w:rsidRDefault="00E068FF" w:rsidP="00E068FF">
      <w:pPr>
        <w:pStyle w:val="FootnoteText"/>
      </w:pPr>
      <w:r>
        <w:rPr>
          <w:rStyle w:val="FootnoteReference"/>
        </w:rPr>
        <w:footnoteRef/>
      </w:r>
      <w:r>
        <w:t xml:space="preserve"> </w:t>
      </w:r>
      <w:r w:rsidR="00797B24">
        <w:t>When I say that an act is “indeterminately forbidden” or “indeterminately obligatory” in this sentence I mean that it lies in the vague frontier between obligation and permission, or the vague frontier between permission and being forbidden. Interestingly, t</w:t>
      </w:r>
      <w:r>
        <w:t xml:space="preserve">here is a third kind of dilemma, one in which ϕ is </w:t>
      </w:r>
      <w:r w:rsidR="00797B24">
        <w:t>indeterminately obligatory</w:t>
      </w:r>
      <w:r>
        <w:t xml:space="preserve"> and ψ is </w:t>
      </w:r>
      <w:r w:rsidR="00797B24">
        <w:t xml:space="preserve">determinately </w:t>
      </w:r>
      <w:r>
        <w:t>obligatory</w:t>
      </w:r>
      <w:r w:rsidR="00797B24">
        <w:t xml:space="preserve"> (</w:t>
      </w:r>
      <w:r w:rsidR="00797B24">
        <w:rPr>
          <w:i/>
          <w:iCs w:val="0"/>
        </w:rPr>
        <w:t xml:space="preserve">mutatis mutandis </w:t>
      </w:r>
      <w:r w:rsidR="00797B24">
        <w:t>for forbidden). However, I think that the dominance reasoning I have relied on in the text can be extended to a dominance principle concerning obligation</w:t>
      </w:r>
      <w:r w:rsidR="00BA5A61">
        <w:t xml:space="preserve">, one that would </w:t>
      </w:r>
      <w:r w:rsidR="00797B24">
        <w:t xml:space="preserve">show that one should, all things considered, perform the determinately obligatory option </w:t>
      </w:r>
      <w:r w:rsidR="00BA5A61">
        <w:t xml:space="preserve">rather than the indeterminately obligatory option </w:t>
      </w:r>
      <w:r w:rsidR="00797B24">
        <w:t>in this third kind of dilemma.</w:t>
      </w:r>
    </w:p>
  </w:footnote>
  <w:footnote w:id="28">
    <w:p w14:paraId="6A827AA9" w14:textId="3C7BF279" w:rsidR="00123C35" w:rsidRDefault="00123C35">
      <w:pPr>
        <w:pStyle w:val="FootnoteText"/>
      </w:pPr>
      <w:r>
        <w:rPr>
          <w:rStyle w:val="FootnoteReference"/>
        </w:rPr>
        <w:footnoteRef/>
      </w:r>
      <w:r>
        <w:t xml:space="preserve"> I will lump together cases 1 and 2 in my discussion, because their logical structure is the same. If one is forbidden from doing A, and one is forbidden from doing B, then one is obligated not to do A, and one is obligated not to do B.</w:t>
      </w:r>
      <w:r w:rsidR="00E869BC">
        <w:t xml:space="preserve"> Since A and B are exclusive attitudes, one cannot fulfill all of one’s obligations, a dilemma.</w:t>
      </w:r>
    </w:p>
  </w:footnote>
  <w:footnote w:id="29">
    <w:p w14:paraId="741C15E8" w14:textId="765ADC4D" w:rsidR="008C083E" w:rsidRDefault="008C083E">
      <w:pPr>
        <w:pStyle w:val="FootnoteText"/>
      </w:pPr>
      <w:r>
        <w:rPr>
          <w:rStyle w:val="FootnoteReference"/>
        </w:rPr>
        <w:footnoteRef/>
      </w:r>
      <w:r>
        <w:t xml:space="preserve"> See Hughes (</w:t>
      </w:r>
      <w:r w:rsidR="00C5773A">
        <w:t>forthcoming</w:t>
      </w:r>
      <w:r>
        <w:t xml:space="preserve">) for </w:t>
      </w:r>
      <w:r w:rsidR="00BA5A61">
        <w:t xml:space="preserve">critical </w:t>
      </w:r>
      <w:r w:rsidR="00C5773A">
        <w:t>discussions of many of these arguments.</w:t>
      </w:r>
    </w:p>
  </w:footnote>
  <w:footnote w:id="30">
    <w:p w14:paraId="7A4CA068" w14:textId="55288724" w:rsidR="00CB32AE" w:rsidRDefault="00CB32AE">
      <w:pPr>
        <w:pStyle w:val="FootnoteText"/>
      </w:pPr>
      <w:r>
        <w:rPr>
          <w:rStyle w:val="FootnoteReference"/>
        </w:rPr>
        <w:footnoteRef/>
      </w:r>
      <w:r>
        <w:t xml:space="preserve"> </w:t>
      </w:r>
      <w:r>
        <w:rPr>
          <w:rFonts w:eastAsia="Times New Roman"/>
          <w:iCs w:val="0"/>
          <w:color w:val="000000"/>
        </w:rPr>
        <w:t>Admittedly, there are a lot of moving parts in the argument, and it does not rely on a formal deontic logic with indeterminacy. To my knowledge, no such logic exists, and no doubt, the development of such a logic would improve our understanding of uniqueness and permissivism, as well as a number of other issues in normative inquiry.</w:t>
      </w:r>
    </w:p>
  </w:footnote>
  <w:footnote w:id="31">
    <w:p w14:paraId="48A66A20" w14:textId="1FE782D2" w:rsidR="00B44C3C" w:rsidRDefault="00B44C3C">
      <w:pPr>
        <w:pStyle w:val="FootnoteText"/>
      </w:pPr>
      <w:r>
        <w:rPr>
          <w:rStyle w:val="FootnoteReference"/>
        </w:rPr>
        <w:footnoteRef/>
      </w:r>
      <w:r>
        <w:t xml:space="preserve"> </w:t>
      </w:r>
      <w:proofErr w:type="spellStart"/>
      <w:r>
        <w:t>Mattheson</w:t>
      </w:r>
      <w:proofErr w:type="spellEnd"/>
      <w:r>
        <w:t xml:space="preserve"> (2011, 371) also discusses the issue of vagueness as it relates to permissivism and uniqueness. </w:t>
      </w:r>
    </w:p>
  </w:footnote>
  <w:footnote w:id="32">
    <w:p w14:paraId="46C2529F" w14:textId="43B85B2B" w:rsidR="005558C2" w:rsidRDefault="005558C2">
      <w:pPr>
        <w:pStyle w:val="FootnoteText"/>
      </w:pPr>
      <w:r>
        <w:rPr>
          <w:rStyle w:val="FootnoteReference"/>
        </w:rPr>
        <w:footnoteRef/>
      </w:r>
      <w:r>
        <w:t xml:space="preserve"> Epistemicists about vagueness also think that there will be a sharp cutoff and that we will not know where it lies, but they hold that our ignorance comes from a special source—the fact that usage could have easily been different. See </w:t>
      </w:r>
      <w:proofErr w:type="spellStart"/>
      <w:r>
        <w:t>Schoenfield</w:t>
      </w:r>
      <w:proofErr w:type="spellEnd"/>
      <w:r>
        <w:t xml:space="preserve"> (2016) on this point. Here I will discuss the </w:t>
      </w:r>
      <w:r w:rsidR="009D1616">
        <w:t>broader</w:t>
      </w:r>
      <w:r>
        <w:t xml:space="preserve"> class of ignorance-based explanations.</w:t>
      </w:r>
    </w:p>
  </w:footnote>
  <w:footnote w:id="33">
    <w:p w14:paraId="0043F67C" w14:textId="3CD33A0E" w:rsidR="00203C81" w:rsidRDefault="0074028B">
      <w:pPr>
        <w:pStyle w:val="FootnoteText"/>
      </w:pPr>
      <w:r>
        <w:rPr>
          <w:rStyle w:val="FootnoteReference"/>
        </w:rPr>
        <w:footnoteRef/>
      </w:r>
      <w:r>
        <w:t xml:space="preserve"> Incidentally, these considerations highlight one respect in which my argument is </w:t>
      </w:r>
      <w:r w:rsidR="00F466F6">
        <w:t xml:space="preserve">not susceptible to an objection that faces </w:t>
      </w:r>
      <w:proofErr w:type="spellStart"/>
      <w:r>
        <w:t>Schultheis’s</w:t>
      </w:r>
      <w:proofErr w:type="spellEnd"/>
      <w:r>
        <w:t xml:space="preserve"> </w:t>
      </w:r>
      <w:r w:rsidR="005E321D">
        <w:t>and</w:t>
      </w:r>
      <w:r>
        <w:t xml:space="preserve"> Horowitz’s. </w:t>
      </w:r>
      <w:r w:rsidR="005E321D">
        <w:t>Both</w:t>
      </w:r>
      <w:r>
        <w:t xml:space="preserve"> of those arguments are vulnerable to </w:t>
      </w:r>
      <w:r w:rsidR="00203C81">
        <w:t>a reply like the following: when one is in a permissive case, one must believe that one’s own credence is in the middle of the permissible range of credences</w:t>
      </w:r>
      <w:r w:rsidR="00F466F6">
        <w:t xml:space="preserve">. And when one believes that one’s credence is in the middle of the range of permissible credences, </w:t>
      </w:r>
      <w:proofErr w:type="spellStart"/>
      <w:r w:rsidR="00F466F6">
        <w:t>Schultheis’s</w:t>
      </w:r>
      <w:proofErr w:type="spellEnd"/>
      <w:r w:rsidR="00F466F6">
        <w:t xml:space="preserve"> and Horowitz’s arguments do not apply</w:t>
      </w:r>
      <w:r w:rsidR="00203C81">
        <w:t xml:space="preserve">. Call this view “skewed permissivism.” This blocks Horowitz’s argument because all credences one regards as permissible are then more expectedly accurate than any impermissible credence, and it blocks </w:t>
      </w:r>
      <w:proofErr w:type="spellStart"/>
      <w:r w:rsidR="00203C81">
        <w:t>Schultheis’s</w:t>
      </w:r>
      <w:proofErr w:type="spellEnd"/>
      <w:r w:rsidR="00203C81">
        <w:t xml:space="preserve"> argument because one will never have an attitude which one takes to be on the edge of the permissible zone. </w:t>
      </w:r>
      <w:proofErr w:type="spellStart"/>
      <w:r w:rsidR="00203C81">
        <w:t>Schultheis</w:t>
      </w:r>
      <w:proofErr w:type="spellEnd"/>
      <w:r w:rsidR="00203C81">
        <w:t xml:space="preserve"> and Horowitz both consider this reply, and criticize it because it commits the </w:t>
      </w:r>
      <w:r w:rsidR="00F466F6">
        <w:t xml:space="preserve">skewed </w:t>
      </w:r>
      <w:r w:rsidR="00203C81">
        <w:t xml:space="preserve">permissivist to knowing in advance that they will </w:t>
      </w:r>
      <w:r w:rsidR="00F466F6">
        <w:t>often</w:t>
      </w:r>
      <w:r w:rsidR="00203C81">
        <w:t xml:space="preserve"> have false beliefs about which attitudes are rational</w:t>
      </w:r>
      <w:r w:rsidR="00F466F6">
        <w:t xml:space="preserve">; this will be the case </w:t>
      </w:r>
      <w:r w:rsidR="00203C81">
        <w:t xml:space="preserve">whenever they do not have credences which are actually </w:t>
      </w:r>
      <w:r w:rsidR="00F466F6">
        <w:t>at the center of</w:t>
      </w:r>
      <w:r w:rsidR="00203C81">
        <w:t xml:space="preserve"> the range of permissible attitudes. There is</w:t>
      </w:r>
      <w:r w:rsidR="00FB00F5">
        <w:t xml:space="preserve"> also</w:t>
      </w:r>
      <w:r w:rsidR="00203C81">
        <w:t xml:space="preserve"> a stronger </w:t>
      </w:r>
      <w:r w:rsidR="00FB00F5">
        <w:t>objection</w:t>
      </w:r>
      <w:r w:rsidR="00203C81">
        <w:t>, which Smith (2020) defends and calls “unacknowledged permissivism,” according to which one can never</w:t>
      </w:r>
      <w:r w:rsidR="005E321D">
        <w:t xml:space="preserve"> even</w:t>
      </w:r>
      <w:r w:rsidR="00203C81">
        <w:t xml:space="preserve"> know that one is in a permissive case. But a similar reply works here: it seems odd that the permissivist is committed now to unknowable facts about which attitudes are </w:t>
      </w:r>
      <w:r w:rsidR="005E321D">
        <w:t>rationally permissible, and about which cases are permissive</w:t>
      </w:r>
      <w:r w:rsidR="00203C81">
        <w:t xml:space="preserve">. I think that </w:t>
      </w:r>
      <w:proofErr w:type="spellStart"/>
      <w:r w:rsidR="00203C81">
        <w:t>Schultheis’s</w:t>
      </w:r>
      <w:proofErr w:type="spellEnd"/>
      <w:r w:rsidR="00203C81">
        <w:t xml:space="preserve"> and Horowitz’s replies to the skewed and unacknowledged permissivist are convincing</w:t>
      </w:r>
      <w:r w:rsidR="00FB00F5">
        <w:t>. H</w:t>
      </w:r>
      <w:r w:rsidR="00203C81">
        <w:t>owever, it is worth noting that my argument still goes through even if these replies fail</w:t>
      </w:r>
      <w:r w:rsidR="00FB00F5">
        <w:t xml:space="preserve"> and skewed or unacknowledged permissivism can be made to work</w:t>
      </w:r>
      <w:r w:rsidR="00203C81">
        <w:t xml:space="preserve">. This is because I am making a metaphysical point: the permissivist must explain the scope of </w:t>
      </w:r>
      <w:r w:rsidR="00FB00F5">
        <w:t xml:space="preserve">the facts about </w:t>
      </w:r>
      <w:r w:rsidR="00203C81">
        <w:t>permission among cases and within a case</w:t>
      </w:r>
      <w:r w:rsidR="001B2F0E">
        <w:t>, whether or not an agent knows the</w:t>
      </w:r>
      <w:r w:rsidR="00FB00F5">
        <w:t>se facts</w:t>
      </w:r>
      <w:r w:rsidR="001B2F0E">
        <w:t xml:space="preserve">. By contrast, the arguments of </w:t>
      </w:r>
      <w:proofErr w:type="spellStart"/>
      <w:r w:rsidR="001B2F0E">
        <w:t>Schultheis</w:t>
      </w:r>
      <w:proofErr w:type="spellEnd"/>
      <w:r w:rsidR="001B2F0E">
        <w:t xml:space="preserve"> and Horowitz depend on an agent’s knowledge of some facts about the scope of permission</w:t>
      </w:r>
      <w:r w:rsidR="00FB00F5">
        <w:t xml:space="preserve">, which is what the unacknowledged and skewed </w:t>
      </w:r>
      <w:proofErr w:type="spellStart"/>
      <w:r w:rsidR="00FB00F5">
        <w:t>permissivists</w:t>
      </w:r>
      <w:proofErr w:type="spellEnd"/>
      <w:r w:rsidR="00FB00F5">
        <w:t xml:space="preserve"> require to get their objections going.</w:t>
      </w:r>
    </w:p>
  </w:footnote>
  <w:footnote w:id="34">
    <w:p w14:paraId="5ED52FE9" w14:textId="65CA6CC4" w:rsidR="00E068FF" w:rsidRDefault="00E068FF" w:rsidP="00E068FF">
      <w:pPr>
        <w:pStyle w:val="FootnoteText"/>
      </w:pPr>
      <w:r>
        <w:rPr>
          <w:rStyle w:val="FootnoteReference"/>
        </w:rPr>
        <w:footnoteRef/>
      </w:r>
      <w:r>
        <w:t xml:space="preserve"> </w:t>
      </w:r>
      <w:r w:rsidR="001B2F0E">
        <w:t xml:space="preserve">Thanks to </w:t>
      </w:r>
      <w:r w:rsidR="00360482">
        <w:t>Dan Greco</w:t>
      </w:r>
      <w:r w:rsidR="003F24B0">
        <w:t xml:space="preserve"> </w:t>
      </w:r>
      <w:r w:rsidR="00360482">
        <w:t>and John Pittard for helpful feedback.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942505"/>
      <w:docPartObj>
        <w:docPartGallery w:val="Page Numbers (Top of Page)"/>
        <w:docPartUnique/>
      </w:docPartObj>
    </w:sdtPr>
    <w:sdtContent>
      <w:p w14:paraId="7EF9056F" w14:textId="1E1BAB54" w:rsidR="00507340" w:rsidRDefault="00507340" w:rsidP="00DC2D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C1A47" w14:textId="77777777" w:rsidR="00507340" w:rsidRDefault="00507340" w:rsidP="005073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927021"/>
      <w:docPartObj>
        <w:docPartGallery w:val="Page Numbers (Top of Page)"/>
        <w:docPartUnique/>
      </w:docPartObj>
    </w:sdtPr>
    <w:sdtContent>
      <w:p w14:paraId="7486A739" w14:textId="1A05A799" w:rsidR="00507340" w:rsidRDefault="00507340" w:rsidP="00DC2D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375361" w14:textId="77777777" w:rsidR="00507340" w:rsidRDefault="00507340" w:rsidP="005073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BBD"/>
    <w:multiLevelType w:val="hybridMultilevel"/>
    <w:tmpl w:val="6BAA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4644"/>
    <w:multiLevelType w:val="hybridMultilevel"/>
    <w:tmpl w:val="ADBEB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20B94"/>
    <w:multiLevelType w:val="hybridMultilevel"/>
    <w:tmpl w:val="6FC438D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F6FB8"/>
    <w:multiLevelType w:val="hybridMultilevel"/>
    <w:tmpl w:val="C5C0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01B55"/>
    <w:multiLevelType w:val="hybridMultilevel"/>
    <w:tmpl w:val="3A2CFFE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882935">
    <w:abstractNumId w:val="2"/>
  </w:num>
  <w:num w:numId="2" w16cid:durableId="295450241">
    <w:abstractNumId w:val="1"/>
  </w:num>
  <w:num w:numId="3" w16cid:durableId="234635598">
    <w:abstractNumId w:val="4"/>
  </w:num>
  <w:num w:numId="4" w16cid:durableId="918831190">
    <w:abstractNumId w:val="3"/>
  </w:num>
  <w:num w:numId="5" w16cid:durableId="146473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E9"/>
    <w:rsid w:val="000011C4"/>
    <w:rsid w:val="00003527"/>
    <w:rsid w:val="00004120"/>
    <w:rsid w:val="000079C9"/>
    <w:rsid w:val="00010A2A"/>
    <w:rsid w:val="000117EA"/>
    <w:rsid w:val="00014C8D"/>
    <w:rsid w:val="00014D84"/>
    <w:rsid w:val="000154E3"/>
    <w:rsid w:val="000204FC"/>
    <w:rsid w:val="00020C30"/>
    <w:rsid w:val="00022145"/>
    <w:rsid w:val="00023D4A"/>
    <w:rsid w:val="00024E61"/>
    <w:rsid w:val="00025587"/>
    <w:rsid w:val="00026C63"/>
    <w:rsid w:val="00027AE7"/>
    <w:rsid w:val="00030C86"/>
    <w:rsid w:val="00034C61"/>
    <w:rsid w:val="00036FF3"/>
    <w:rsid w:val="000426E9"/>
    <w:rsid w:val="0004644B"/>
    <w:rsid w:val="00047DC1"/>
    <w:rsid w:val="00051539"/>
    <w:rsid w:val="00057379"/>
    <w:rsid w:val="000650F5"/>
    <w:rsid w:val="000656FE"/>
    <w:rsid w:val="00066D15"/>
    <w:rsid w:val="00073D53"/>
    <w:rsid w:val="00076D50"/>
    <w:rsid w:val="000775AF"/>
    <w:rsid w:val="00077A22"/>
    <w:rsid w:val="00080968"/>
    <w:rsid w:val="0008531A"/>
    <w:rsid w:val="00086652"/>
    <w:rsid w:val="00090571"/>
    <w:rsid w:val="00095DBC"/>
    <w:rsid w:val="000A073E"/>
    <w:rsid w:val="000A679B"/>
    <w:rsid w:val="000B0BDD"/>
    <w:rsid w:val="000B4889"/>
    <w:rsid w:val="000B6A5D"/>
    <w:rsid w:val="000C368E"/>
    <w:rsid w:val="000D0CB6"/>
    <w:rsid w:val="000D42C7"/>
    <w:rsid w:val="000D4DE9"/>
    <w:rsid w:val="000D7428"/>
    <w:rsid w:val="000E0288"/>
    <w:rsid w:val="000E11D1"/>
    <w:rsid w:val="000E31E6"/>
    <w:rsid w:val="000F2C73"/>
    <w:rsid w:val="000F3F24"/>
    <w:rsid w:val="000F4F66"/>
    <w:rsid w:val="00101F50"/>
    <w:rsid w:val="00111F61"/>
    <w:rsid w:val="0012060C"/>
    <w:rsid w:val="00122941"/>
    <w:rsid w:val="001232A0"/>
    <w:rsid w:val="00123C35"/>
    <w:rsid w:val="00130F20"/>
    <w:rsid w:val="00133891"/>
    <w:rsid w:val="0014185F"/>
    <w:rsid w:val="00141B0A"/>
    <w:rsid w:val="00147F3B"/>
    <w:rsid w:val="00150B6D"/>
    <w:rsid w:val="00151791"/>
    <w:rsid w:val="00152483"/>
    <w:rsid w:val="00153904"/>
    <w:rsid w:val="00153C24"/>
    <w:rsid w:val="001572ED"/>
    <w:rsid w:val="00163280"/>
    <w:rsid w:val="00167A44"/>
    <w:rsid w:val="001710D0"/>
    <w:rsid w:val="00171531"/>
    <w:rsid w:val="001721C1"/>
    <w:rsid w:val="001734A5"/>
    <w:rsid w:val="00173B29"/>
    <w:rsid w:val="00173CF5"/>
    <w:rsid w:val="00174F78"/>
    <w:rsid w:val="0017631C"/>
    <w:rsid w:val="001818F3"/>
    <w:rsid w:val="001872D6"/>
    <w:rsid w:val="00187515"/>
    <w:rsid w:val="0019297B"/>
    <w:rsid w:val="00195585"/>
    <w:rsid w:val="00195C6C"/>
    <w:rsid w:val="00196B32"/>
    <w:rsid w:val="0019783E"/>
    <w:rsid w:val="001A0ECF"/>
    <w:rsid w:val="001A6387"/>
    <w:rsid w:val="001A73F7"/>
    <w:rsid w:val="001B0596"/>
    <w:rsid w:val="001B1E22"/>
    <w:rsid w:val="001B2F0E"/>
    <w:rsid w:val="001B3BBE"/>
    <w:rsid w:val="001B4E7D"/>
    <w:rsid w:val="001C4D9B"/>
    <w:rsid w:val="001C5D02"/>
    <w:rsid w:val="001C78FD"/>
    <w:rsid w:val="001D0BED"/>
    <w:rsid w:val="001D473E"/>
    <w:rsid w:val="001D6DEE"/>
    <w:rsid w:val="001E10AE"/>
    <w:rsid w:val="001E25FB"/>
    <w:rsid w:val="001E59EC"/>
    <w:rsid w:val="001E7331"/>
    <w:rsid w:val="0020116C"/>
    <w:rsid w:val="002037CE"/>
    <w:rsid w:val="00203C81"/>
    <w:rsid w:val="00203FAD"/>
    <w:rsid w:val="00205D29"/>
    <w:rsid w:val="00207E63"/>
    <w:rsid w:val="002124B7"/>
    <w:rsid w:val="00216ED0"/>
    <w:rsid w:val="002265EB"/>
    <w:rsid w:val="00232497"/>
    <w:rsid w:val="002329CF"/>
    <w:rsid w:val="0023518C"/>
    <w:rsid w:val="002423BC"/>
    <w:rsid w:val="00244764"/>
    <w:rsid w:val="00244FAB"/>
    <w:rsid w:val="00245D4C"/>
    <w:rsid w:val="00245DBA"/>
    <w:rsid w:val="00245E19"/>
    <w:rsid w:val="00255534"/>
    <w:rsid w:val="002555F9"/>
    <w:rsid w:val="00261BF3"/>
    <w:rsid w:val="002627D8"/>
    <w:rsid w:val="0026295E"/>
    <w:rsid w:val="002741A7"/>
    <w:rsid w:val="002749B4"/>
    <w:rsid w:val="0027542A"/>
    <w:rsid w:val="00275D23"/>
    <w:rsid w:val="002778C0"/>
    <w:rsid w:val="002802B1"/>
    <w:rsid w:val="00281F15"/>
    <w:rsid w:val="00285551"/>
    <w:rsid w:val="0028739E"/>
    <w:rsid w:val="0029027C"/>
    <w:rsid w:val="00290619"/>
    <w:rsid w:val="002910E1"/>
    <w:rsid w:val="002B169E"/>
    <w:rsid w:val="002B1F44"/>
    <w:rsid w:val="002B25F7"/>
    <w:rsid w:val="002B3084"/>
    <w:rsid w:val="002C321F"/>
    <w:rsid w:val="002C3996"/>
    <w:rsid w:val="002C3D34"/>
    <w:rsid w:val="002C61F2"/>
    <w:rsid w:val="002D1F68"/>
    <w:rsid w:val="002D5CB0"/>
    <w:rsid w:val="002E3625"/>
    <w:rsid w:val="002E47C1"/>
    <w:rsid w:val="002E5406"/>
    <w:rsid w:val="002E657C"/>
    <w:rsid w:val="002F02F7"/>
    <w:rsid w:val="002F25A7"/>
    <w:rsid w:val="002F38F7"/>
    <w:rsid w:val="002F4AD4"/>
    <w:rsid w:val="00300835"/>
    <w:rsid w:val="00301B7F"/>
    <w:rsid w:val="00302D79"/>
    <w:rsid w:val="00310CCF"/>
    <w:rsid w:val="00310F4A"/>
    <w:rsid w:val="00311068"/>
    <w:rsid w:val="00314CD9"/>
    <w:rsid w:val="003160C0"/>
    <w:rsid w:val="00320A41"/>
    <w:rsid w:val="003232CC"/>
    <w:rsid w:val="00323AE3"/>
    <w:rsid w:val="00323CAA"/>
    <w:rsid w:val="00325235"/>
    <w:rsid w:val="00331375"/>
    <w:rsid w:val="00333897"/>
    <w:rsid w:val="00334179"/>
    <w:rsid w:val="0033650E"/>
    <w:rsid w:val="00337E28"/>
    <w:rsid w:val="003440B3"/>
    <w:rsid w:val="003441D0"/>
    <w:rsid w:val="00345EE5"/>
    <w:rsid w:val="00345FAC"/>
    <w:rsid w:val="003476E3"/>
    <w:rsid w:val="00353476"/>
    <w:rsid w:val="00360482"/>
    <w:rsid w:val="003647B3"/>
    <w:rsid w:val="00372387"/>
    <w:rsid w:val="0037370E"/>
    <w:rsid w:val="00374491"/>
    <w:rsid w:val="00375164"/>
    <w:rsid w:val="003756DF"/>
    <w:rsid w:val="003758D1"/>
    <w:rsid w:val="00381D0E"/>
    <w:rsid w:val="00384CD7"/>
    <w:rsid w:val="00385A32"/>
    <w:rsid w:val="003868E6"/>
    <w:rsid w:val="003905C4"/>
    <w:rsid w:val="00392286"/>
    <w:rsid w:val="00397F24"/>
    <w:rsid w:val="003A2376"/>
    <w:rsid w:val="003A3168"/>
    <w:rsid w:val="003B507B"/>
    <w:rsid w:val="003C0B3A"/>
    <w:rsid w:val="003C0F2F"/>
    <w:rsid w:val="003C1B1D"/>
    <w:rsid w:val="003C1B8B"/>
    <w:rsid w:val="003C6821"/>
    <w:rsid w:val="003D0ABD"/>
    <w:rsid w:val="003D5E66"/>
    <w:rsid w:val="003D7504"/>
    <w:rsid w:val="003D7EA0"/>
    <w:rsid w:val="003E3F34"/>
    <w:rsid w:val="003E6D72"/>
    <w:rsid w:val="003E7B16"/>
    <w:rsid w:val="003F144A"/>
    <w:rsid w:val="003F1DB3"/>
    <w:rsid w:val="003F24B0"/>
    <w:rsid w:val="003F39EF"/>
    <w:rsid w:val="003F6089"/>
    <w:rsid w:val="00403151"/>
    <w:rsid w:val="00403D9C"/>
    <w:rsid w:val="004106CD"/>
    <w:rsid w:val="00410D1F"/>
    <w:rsid w:val="00414648"/>
    <w:rsid w:val="00415CC4"/>
    <w:rsid w:val="00417C15"/>
    <w:rsid w:val="004215A9"/>
    <w:rsid w:val="00421FCE"/>
    <w:rsid w:val="00422C9D"/>
    <w:rsid w:val="0042419E"/>
    <w:rsid w:val="00431CE6"/>
    <w:rsid w:val="0043321F"/>
    <w:rsid w:val="00437504"/>
    <w:rsid w:val="00440D9E"/>
    <w:rsid w:val="00443E8E"/>
    <w:rsid w:val="00444048"/>
    <w:rsid w:val="00446AFE"/>
    <w:rsid w:val="00447DE8"/>
    <w:rsid w:val="00452B5E"/>
    <w:rsid w:val="00455FBE"/>
    <w:rsid w:val="00460D1A"/>
    <w:rsid w:val="004663B0"/>
    <w:rsid w:val="0047021D"/>
    <w:rsid w:val="00473C33"/>
    <w:rsid w:val="00474871"/>
    <w:rsid w:val="00476565"/>
    <w:rsid w:val="004766F8"/>
    <w:rsid w:val="00481FF1"/>
    <w:rsid w:val="004871E3"/>
    <w:rsid w:val="00487930"/>
    <w:rsid w:val="00490634"/>
    <w:rsid w:val="00491675"/>
    <w:rsid w:val="004924AF"/>
    <w:rsid w:val="00493847"/>
    <w:rsid w:val="00493D3F"/>
    <w:rsid w:val="00495803"/>
    <w:rsid w:val="004A095E"/>
    <w:rsid w:val="004A265A"/>
    <w:rsid w:val="004A3230"/>
    <w:rsid w:val="004A68B1"/>
    <w:rsid w:val="004B5FB4"/>
    <w:rsid w:val="004B6065"/>
    <w:rsid w:val="004B6B58"/>
    <w:rsid w:val="004B7021"/>
    <w:rsid w:val="004B7DEB"/>
    <w:rsid w:val="004C2510"/>
    <w:rsid w:val="004C512A"/>
    <w:rsid w:val="004D456E"/>
    <w:rsid w:val="004E0CF9"/>
    <w:rsid w:val="004F0EA8"/>
    <w:rsid w:val="004F324E"/>
    <w:rsid w:val="004F3699"/>
    <w:rsid w:val="00500D78"/>
    <w:rsid w:val="00501BFE"/>
    <w:rsid w:val="00507340"/>
    <w:rsid w:val="005100FF"/>
    <w:rsid w:val="00512EC1"/>
    <w:rsid w:val="00514C94"/>
    <w:rsid w:val="00515A0B"/>
    <w:rsid w:val="0051717E"/>
    <w:rsid w:val="005274F9"/>
    <w:rsid w:val="00534C2D"/>
    <w:rsid w:val="0053661C"/>
    <w:rsid w:val="00540330"/>
    <w:rsid w:val="00542252"/>
    <w:rsid w:val="00544F88"/>
    <w:rsid w:val="0054656A"/>
    <w:rsid w:val="00551B98"/>
    <w:rsid w:val="005558C2"/>
    <w:rsid w:val="00557F46"/>
    <w:rsid w:val="00571F2A"/>
    <w:rsid w:val="0057589A"/>
    <w:rsid w:val="00575E7A"/>
    <w:rsid w:val="00577048"/>
    <w:rsid w:val="005909A1"/>
    <w:rsid w:val="00593FAA"/>
    <w:rsid w:val="005A1FFB"/>
    <w:rsid w:val="005A28A6"/>
    <w:rsid w:val="005A2CC9"/>
    <w:rsid w:val="005A3138"/>
    <w:rsid w:val="005B167E"/>
    <w:rsid w:val="005B5DE2"/>
    <w:rsid w:val="005C227A"/>
    <w:rsid w:val="005C2606"/>
    <w:rsid w:val="005C5050"/>
    <w:rsid w:val="005C512A"/>
    <w:rsid w:val="005D4D88"/>
    <w:rsid w:val="005E0B3B"/>
    <w:rsid w:val="005E321D"/>
    <w:rsid w:val="005E6463"/>
    <w:rsid w:val="00600C97"/>
    <w:rsid w:val="00603DC7"/>
    <w:rsid w:val="0060634F"/>
    <w:rsid w:val="00607E73"/>
    <w:rsid w:val="00610AAE"/>
    <w:rsid w:val="0061141E"/>
    <w:rsid w:val="00611BE0"/>
    <w:rsid w:val="00613098"/>
    <w:rsid w:val="006131A3"/>
    <w:rsid w:val="00616472"/>
    <w:rsid w:val="00617FCA"/>
    <w:rsid w:val="0062238C"/>
    <w:rsid w:val="00623DBD"/>
    <w:rsid w:val="006270AE"/>
    <w:rsid w:val="00634E70"/>
    <w:rsid w:val="00641F8B"/>
    <w:rsid w:val="0065013A"/>
    <w:rsid w:val="006524EC"/>
    <w:rsid w:val="00652F65"/>
    <w:rsid w:val="00655C2C"/>
    <w:rsid w:val="00657032"/>
    <w:rsid w:val="006601CA"/>
    <w:rsid w:val="00664CB1"/>
    <w:rsid w:val="006663BF"/>
    <w:rsid w:val="00666EE8"/>
    <w:rsid w:val="00667A5E"/>
    <w:rsid w:val="0067148F"/>
    <w:rsid w:val="00681A56"/>
    <w:rsid w:val="00681E43"/>
    <w:rsid w:val="006831D2"/>
    <w:rsid w:val="006852E8"/>
    <w:rsid w:val="006918AA"/>
    <w:rsid w:val="0069452A"/>
    <w:rsid w:val="006A4B97"/>
    <w:rsid w:val="006A73DD"/>
    <w:rsid w:val="006A7761"/>
    <w:rsid w:val="006A7BC9"/>
    <w:rsid w:val="006B02B2"/>
    <w:rsid w:val="006B1602"/>
    <w:rsid w:val="006B18C6"/>
    <w:rsid w:val="006B33AE"/>
    <w:rsid w:val="006B34E5"/>
    <w:rsid w:val="006B656A"/>
    <w:rsid w:val="006B7204"/>
    <w:rsid w:val="006B7731"/>
    <w:rsid w:val="006C01B3"/>
    <w:rsid w:val="006C209F"/>
    <w:rsid w:val="006C6645"/>
    <w:rsid w:val="006C7616"/>
    <w:rsid w:val="006D36B7"/>
    <w:rsid w:val="006D7ECF"/>
    <w:rsid w:val="006E13BD"/>
    <w:rsid w:val="006E5078"/>
    <w:rsid w:val="006E5110"/>
    <w:rsid w:val="006F1FF2"/>
    <w:rsid w:val="006F5067"/>
    <w:rsid w:val="006F5FCA"/>
    <w:rsid w:val="006F6300"/>
    <w:rsid w:val="00700FF3"/>
    <w:rsid w:val="007018CF"/>
    <w:rsid w:val="00702626"/>
    <w:rsid w:val="0070728B"/>
    <w:rsid w:val="00710848"/>
    <w:rsid w:val="00712492"/>
    <w:rsid w:val="00713696"/>
    <w:rsid w:val="00721C33"/>
    <w:rsid w:val="0073085A"/>
    <w:rsid w:val="00730A78"/>
    <w:rsid w:val="00732761"/>
    <w:rsid w:val="007400D1"/>
    <w:rsid w:val="0074028B"/>
    <w:rsid w:val="00743B72"/>
    <w:rsid w:val="00743DD5"/>
    <w:rsid w:val="00747DEF"/>
    <w:rsid w:val="00747F8A"/>
    <w:rsid w:val="00755F0D"/>
    <w:rsid w:val="0076272A"/>
    <w:rsid w:val="00771D2F"/>
    <w:rsid w:val="0077285E"/>
    <w:rsid w:val="00773E31"/>
    <w:rsid w:val="00775D81"/>
    <w:rsid w:val="00776213"/>
    <w:rsid w:val="00777F2D"/>
    <w:rsid w:val="00782A55"/>
    <w:rsid w:val="007841B9"/>
    <w:rsid w:val="00786FFD"/>
    <w:rsid w:val="00791B35"/>
    <w:rsid w:val="00794127"/>
    <w:rsid w:val="00797B24"/>
    <w:rsid w:val="007A043B"/>
    <w:rsid w:val="007A113D"/>
    <w:rsid w:val="007A262C"/>
    <w:rsid w:val="007A6F22"/>
    <w:rsid w:val="007A7C29"/>
    <w:rsid w:val="007C060E"/>
    <w:rsid w:val="007D5213"/>
    <w:rsid w:val="007E6B14"/>
    <w:rsid w:val="007F26B1"/>
    <w:rsid w:val="007F35BC"/>
    <w:rsid w:val="007F663F"/>
    <w:rsid w:val="00803312"/>
    <w:rsid w:val="0080628D"/>
    <w:rsid w:val="00812E24"/>
    <w:rsid w:val="00815918"/>
    <w:rsid w:val="00820E95"/>
    <w:rsid w:val="0082282D"/>
    <w:rsid w:val="00825A03"/>
    <w:rsid w:val="008274A7"/>
    <w:rsid w:val="00830C56"/>
    <w:rsid w:val="008369D3"/>
    <w:rsid w:val="008370B8"/>
    <w:rsid w:val="0084342B"/>
    <w:rsid w:val="008434D5"/>
    <w:rsid w:val="008463D1"/>
    <w:rsid w:val="008465F4"/>
    <w:rsid w:val="008515F6"/>
    <w:rsid w:val="00852E74"/>
    <w:rsid w:val="008534F2"/>
    <w:rsid w:val="0085473F"/>
    <w:rsid w:val="008640A7"/>
    <w:rsid w:val="00865E3E"/>
    <w:rsid w:val="0086756F"/>
    <w:rsid w:val="008677AA"/>
    <w:rsid w:val="008748F9"/>
    <w:rsid w:val="00875CF6"/>
    <w:rsid w:val="008760D0"/>
    <w:rsid w:val="008771D3"/>
    <w:rsid w:val="008819E5"/>
    <w:rsid w:val="008839CE"/>
    <w:rsid w:val="00886D9A"/>
    <w:rsid w:val="008904A8"/>
    <w:rsid w:val="00891E33"/>
    <w:rsid w:val="008A089E"/>
    <w:rsid w:val="008A3B9E"/>
    <w:rsid w:val="008A5014"/>
    <w:rsid w:val="008A635E"/>
    <w:rsid w:val="008A6A49"/>
    <w:rsid w:val="008A7B54"/>
    <w:rsid w:val="008B072F"/>
    <w:rsid w:val="008B249F"/>
    <w:rsid w:val="008B5A66"/>
    <w:rsid w:val="008C043D"/>
    <w:rsid w:val="008C083E"/>
    <w:rsid w:val="008C2218"/>
    <w:rsid w:val="008C3BA4"/>
    <w:rsid w:val="008C441A"/>
    <w:rsid w:val="008C5CAA"/>
    <w:rsid w:val="008D29A8"/>
    <w:rsid w:val="008D4BB0"/>
    <w:rsid w:val="008D4CA2"/>
    <w:rsid w:val="008E28E1"/>
    <w:rsid w:val="008E6D44"/>
    <w:rsid w:val="008F014A"/>
    <w:rsid w:val="008F1911"/>
    <w:rsid w:val="008F2005"/>
    <w:rsid w:val="008F6B8D"/>
    <w:rsid w:val="00904517"/>
    <w:rsid w:val="00904D33"/>
    <w:rsid w:val="00905649"/>
    <w:rsid w:val="00905F5D"/>
    <w:rsid w:val="00907D44"/>
    <w:rsid w:val="00914371"/>
    <w:rsid w:val="00914E2D"/>
    <w:rsid w:val="0091726D"/>
    <w:rsid w:val="00920508"/>
    <w:rsid w:val="009259CE"/>
    <w:rsid w:val="00926FB8"/>
    <w:rsid w:val="00934278"/>
    <w:rsid w:val="0093447B"/>
    <w:rsid w:val="009376C1"/>
    <w:rsid w:val="009403CC"/>
    <w:rsid w:val="00940AC7"/>
    <w:rsid w:val="00941A7E"/>
    <w:rsid w:val="00943FED"/>
    <w:rsid w:val="009453D9"/>
    <w:rsid w:val="00945EF2"/>
    <w:rsid w:val="0094731C"/>
    <w:rsid w:val="009521BB"/>
    <w:rsid w:val="009532AF"/>
    <w:rsid w:val="00953431"/>
    <w:rsid w:val="0095526A"/>
    <w:rsid w:val="00957603"/>
    <w:rsid w:val="00961EE8"/>
    <w:rsid w:val="009714B0"/>
    <w:rsid w:val="00972623"/>
    <w:rsid w:val="00975F09"/>
    <w:rsid w:val="009868BB"/>
    <w:rsid w:val="00986D41"/>
    <w:rsid w:val="00996FFF"/>
    <w:rsid w:val="009A2724"/>
    <w:rsid w:val="009A2D7C"/>
    <w:rsid w:val="009A41F0"/>
    <w:rsid w:val="009A4262"/>
    <w:rsid w:val="009A561D"/>
    <w:rsid w:val="009A5D33"/>
    <w:rsid w:val="009A6523"/>
    <w:rsid w:val="009B050C"/>
    <w:rsid w:val="009B05A9"/>
    <w:rsid w:val="009B0804"/>
    <w:rsid w:val="009B0D3C"/>
    <w:rsid w:val="009B3857"/>
    <w:rsid w:val="009B4976"/>
    <w:rsid w:val="009C009F"/>
    <w:rsid w:val="009D1616"/>
    <w:rsid w:val="009D36CE"/>
    <w:rsid w:val="009D658B"/>
    <w:rsid w:val="009E04A6"/>
    <w:rsid w:val="009E2549"/>
    <w:rsid w:val="009E689E"/>
    <w:rsid w:val="009E7C02"/>
    <w:rsid w:val="009F3525"/>
    <w:rsid w:val="00A03A19"/>
    <w:rsid w:val="00A03C0C"/>
    <w:rsid w:val="00A054A8"/>
    <w:rsid w:val="00A10002"/>
    <w:rsid w:val="00A12DAB"/>
    <w:rsid w:val="00A14797"/>
    <w:rsid w:val="00A2573F"/>
    <w:rsid w:val="00A34251"/>
    <w:rsid w:val="00A35B57"/>
    <w:rsid w:val="00A375EE"/>
    <w:rsid w:val="00A401EA"/>
    <w:rsid w:val="00A44A99"/>
    <w:rsid w:val="00A52B68"/>
    <w:rsid w:val="00A5732C"/>
    <w:rsid w:val="00A627AA"/>
    <w:rsid w:val="00A63619"/>
    <w:rsid w:val="00A64F92"/>
    <w:rsid w:val="00A71793"/>
    <w:rsid w:val="00A82683"/>
    <w:rsid w:val="00A82ACD"/>
    <w:rsid w:val="00A82C9E"/>
    <w:rsid w:val="00A97D5A"/>
    <w:rsid w:val="00AA1167"/>
    <w:rsid w:val="00AA282B"/>
    <w:rsid w:val="00AA4292"/>
    <w:rsid w:val="00AA75E2"/>
    <w:rsid w:val="00AB1A65"/>
    <w:rsid w:val="00AB28A1"/>
    <w:rsid w:val="00AB4C9D"/>
    <w:rsid w:val="00AB5379"/>
    <w:rsid w:val="00AB727F"/>
    <w:rsid w:val="00AC3834"/>
    <w:rsid w:val="00AC7433"/>
    <w:rsid w:val="00AD3E13"/>
    <w:rsid w:val="00AD4D47"/>
    <w:rsid w:val="00AD4E0B"/>
    <w:rsid w:val="00AE02AE"/>
    <w:rsid w:val="00AE254D"/>
    <w:rsid w:val="00AE7201"/>
    <w:rsid w:val="00AF1C42"/>
    <w:rsid w:val="00AF4A46"/>
    <w:rsid w:val="00AF4C56"/>
    <w:rsid w:val="00AF63D5"/>
    <w:rsid w:val="00AF7099"/>
    <w:rsid w:val="00AF7392"/>
    <w:rsid w:val="00B14A52"/>
    <w:rsid w:val="00B14A9B"/>
    <w:rsid w:val="00B15F4E"/>
    <w:rsid w:val="00B21256"/>
    <w:rsid w:val="00B23989"/>
    <w:rsid w:val="00B27D74"/>
    <w:rsid w:val="00B30208"/>
    <w:rsid w:val="00B321DC"/>
    <w:rsid w:val="00B33AA1"/>
    <w:rsid w:val="00B43B4D"/>
    <w:rsid w:val="00B44C3C"/>
    <w:rsid w:val="00B51C96"/>
    <w:rsid w:val="00B53B5E"/>
    <w:rsid w:val="00B7322C"/>
    <w:rsid w:val="00B7381A"/>
    <w:rsid w:val="00B778F2"/>
    <w:rsid w:val="00B80AD1"/>
    <w:rsid w:val="00B80B7B"/>
    <w:rsid w:val="00B818F6"/>
    <w:rsid w:val="00B8410F"/>
    <w:rsid w:val="00B879F4"/>
    <w:rsid w:val="00B97F68"/>
    <w:rsid w:val="00BA080A"/>
    <w:rsid w:val="00BA2377"/>
    <w:rsid w:val="00BA41DF"/>
    <w:rsid w:val="00BA4902"/>
    <w:rsid w:val="00BA5A61"/>
    <w:rsid w:val="00BB0497"/>
    <w:rsid w:val="00BB19FE"/>
    <w:rsid w:val="00BB524F"/>
    <w:rsid w:val="00BB5266"/>
    <w:rsid w:val="00BC42CB"/>
    <w:rsid w:val="00BC60C2"/>
    <w:rsid w:val="00BD144E"/>
    <w:rsid w:val="00BD4704"/>
    <w:rsid w:val="00BD52D9"/>
    <w:rsid w:val="00BD571F"/>
    <w:rsid w:val="00BE0590"/>
    <w:rsid w:val="00BE13F7"/>
    <w:rsid w:val="00BE6F4B"/>
    <w:rsid w:val="00BF019F"/>
    <w:rsid w:val="00BF154D"/>
    <w:rsid w:val="00C00369"/>
    <w:rsid w:val="00C060D5"/>
    <w:rsid w:val="00C07028"/>
    <w:rsid w:val="00C14C35"/>
    <w:rsid w:val="00C24176"/>
    <w:rsid w:val="00C30294"/>
    <w:rsid w:val="00C34974"/>
    <w:rsid w:val="00C36682"/>
    <w:rsid w:val="00C36DCC"/>
    <w:rsid w:val="00C4482C"/>
    <w:rsid w:val="00C45398"/>
    <w:rsid w:val="00C4701A"/>
    <w:rsid w:val="00C47A7C"/>
    <w:rsid w:val="00C500AA"/>
    <w:rsid w:val="00C502CC"/>
    <w:rsid w:val="00C529A7"/>
    <w:rsid w:val="00C5399F"/>
    <w:rsid w:val="00C55830"/>
    <w:rsid w:val="00C575B9"/>
    <w:rsid w:val="00C5773A"/>
    <w:rsid w:val="00C63BC3"/>
    <w:rsid w:val="00C73B4B"/>
    <w:rsid w:val="00C749BB"/>
    <w:rsid w:val="00C75831"/>
    <w:rsid w:val="00C76C65"/>
    <w:rsid w:val="00C8177F"/>
    <w:rsid w:val="00C85184"/>
    <w:rsid w:val="00C86CCB"/>
    <w:rsid w:val="00C91A43"/>
    <w:rsid w:val="00C936AD"/>
    <w:rsid w:val="00C941AC"/>
    <w:rsid w:val="00C96023"/>
    <w:rsid w:val="00C961B7"/>
    <w:rsid w:val="00C975A1"/>
    <w:rsid w:val="00CA4C87"/>
    <w:rsid w:val="00CA55AE"/>
    <w:rsid w:val="00CA772C"/>
    <w:rsid w:val="00CA7E71"/>
    <w:rsid w:val="00CB075E"/>
    <w:rsid w:val="00CB1CC2"/>
    <w:rsid w:val="00CB1FE8"/>
    <w:rsid w:val="00CB31EF"/>
    <w:rsid w:val="00CB32AE"/>
    <w:rsid w:val="00CB71CA"/>
    <w:rsid w:val="00CC028E"/>
    <w:rsid w:val="00CC77E3"/>
    <w:rsid w:val="00CD7152"/>
    <w:rsid w:val="00CE2F31"/>
    <w:rsid w:val="00CE4F5B"/>
    <w:rsid w:val="00CF1083"/>
    <w:rsid w:val="00CF2545"/>
    <w:rsid w:val="00CF4423"/>
    <w:rsid w:val="00CF6000"/>
    <w:rsid w:val="00CF6835"/>
    <w:rsid w:val="00CF7253"/>
    <w:rsid w:val="00D03BDD"/>
    <w:rsid w:val="00D03F8D"/>
    <w:rsid w:val="00D174DA"/>
    <w:rsid w:val="00D211DA"/>
    <w:rsid w:val="00D251C4"/>
    <w:rsid w:val="00D32765"/>
    <w:rsid w:val="00D35856"/>
    <w:rsid w:val="00D37952"/>
    <w:rsid w:val="00D37A79"/>
    <w:rsid w:val="00D40A35"/>
    <w:rsid w:val="00D41160"/>
    <w:rsid w:val="00D42C31"/>
    <w:rsid w:val="00D43FD7"/>
    <w:rsid w:val="00D46812"/>
    <w:rsid w:val="00D47C7D"/>
    <w:rsid w:val="00D52078"/>
    <w:rsid w:val="00D53322"/>
    <w:rsid w:val="00D54571"/>
    <w:rsid w:val="00D55FEF"/>
    <w:rsid w:val="00D640FC"/>
    <w:rsid w:val="00D65EAE"/>
    <w:rsid w:val="00D718D1"/>
    <w:rsid w:val="00D7265A"/>
    <w:rsid w:val="00D7394A"/>
    <w:rsid w:val="00D828AA"/>
    <w:rsid w:val="00D838F1"/>
    <w:rsid w:val="00D84910"/>
    <w:rsid w:val="00D86755"/>
    <w:rsid w:val="00D91B3A"/>
    <w:rsid w:val="00D9339D"/>
    <w:rsid w:val="00D97127"/>
    <w:rsid w:val="00DA5E19"/>
    <w:rsid w:val="00DB1808"/>
    <w:rsid w:val="00DB2B5F"/>
    <w:rsid w:val="00DB30A1"/>
    <w:rsid w:val="00DB69E4"/>
    <w:rsid w:val="00DC511E"/>
    <w:rsid w:val="00DD08C7"/>
    <w:rsid w:val="00DD162A"/>
    <w:rsid w:val="00DD2EA9"/>
    <w:rsid w:val="00DD4D54"/>
    <w:rsid w:val="00DD5DCF"/>
    <w:rsid w:val="00DD6BA4"/>
    <w:rsid w:val="00DD70B7"/>
    <w:rsid w:val="00DD7241"/>
    <w:rsid w:val="00DE3092"/>
    <w:rsid w:val="00DE4050"/>
    <w:rsid w:val="00DE6C71"/>
    <w:rsid w:val="00DF0FE1"/>
    <w:rsid w:val="00DF6E22"/>
    <w:rsid w:val="00E0517A"/>
    <w:rsid w:val="00E05310"/>
    <w:rsid w:val="00E06567"/>
    <w:rsid w:val="00E068FF"/>
    <w:rsid w:val="00E14E16"/>
    <w:rsid w:val="00E14F8C"/>
    <w:rsid w:val="00E20B04"/>
    <w:rsid w:val="00E21629"/>
    <w:rsid w:val="00E2382B"/>
    <w:rsid w:val="00E273DB"/>
    <w:rsid w:val="00E27569"/>
    <w:rsid w:val="00E2759A"/>
    <w:rsid w:val="00E27F7B"/>
    <w:rsid w:val="00E31484"/>
    <w:rsid w:val="00E37E51"/>
    <w:rsid w:val="00E45F2E"/>
    <w:rsid w:val="00E4730E"/>
    <w:rsid w:val="00E548F6"/>
    <w:rsid w:val="00E56FB6"/>
    <w:rsid w:val="00E57FED"/>
    <w:rsid w:val="00E61A3B"/>
    <w:rsid w:val="00E66426"/>
    <w:rsid w:val="00E67CB6"/>
    <w:rsid w:val="00E706CF"/>
    <w:rsid w:val="00E70E3A"/>
    <w:rsid w:val="00E7568A"/>
    <w:rsid w:val="00E77188"/>
    <w:rsid w:val="00E82BE6"/>
    <w:rsid w:val="00E82C38"/>
    <w:rsid w:val="00E837EA"/>
    <w:rsid w:val="00E83EF5"/>
    <w:rsid w:val="00E84838"/>
    <w:rsid w:val="00E869BC"/>
    <w:rsid w:val="00E869CE"/>
    <w:rsid w:val="00E940D3"/>
    <w:rsid w:val="00E97B39"/>
    <w:rsid w:val="00EA0DB1"/>
    <w:rsid w:val="00EA4AF5"/>
    <w:rsid w:val="00EB15F4"/>
    <w:rsid w:val="00EC0594"/>
    <w:rsid w:val="00ED5122"/>
    <w:rsid w:val="00ED7BBC"/>
    <w:rsid w:val="00EE2A82"/>
    <w:rsid w:val="00EE320A"/>
    <w:rsid w:val="00EE4365"/>
    <w:rsid w:val="00EE6024"/>
    <w:rsid w:val="00EF16AA"/>
    <w:rsid w:val="00EF4437"/>
    <w:rsid w:val="00EF565E"/>
    <w:rsid w:val="00EF6212"/>
    <w:rsid w:val="00EF6DD7"/>
    <w:rsid w:val="00F024DF"/>
    <w:rsid w:val="00F04C1F"/>
    <w:rsid w:val="00F11976"/>
    <w:rsid w:val="00F1218F"/>
    <w:rsid w:val="00F148D7"/>
    <w:rsid w:val="00F16CB4"/>
    <w:rsid w:val="00F2008B"/>
    <w:rsid w:val="00F20D36"/>
    <w:rsid w:val="00F21A58"/>
    <w:rsid w:val="00F23407"/>
    <w:rsid w:val="00F23768"/>
    <w:rsid w:val="00F237ED"/>
    <w:rsid w:val="00F25122"/>
    <w:rsid w:val="00F30344"/>
    <w:rsid w:val="00F30F7B"/>
    <w:rsid w:val="00F36E5B"/>
    <w:rsid w:val="00F412FC"/>
    <w:rsid w:val="00F4247E"/>
    <w:rsid w:val="00F43722"/>
    <w:rsid w:val="00F466F6"/>
    <w:rsid w:val="00F4782A"/>
    <w:rsid w:val="00F513D0"/>
    <w:rsid w:val="00F55D04"/>
    <w:rsid w:val="00F61433"/>
    <w:rsid w:val="00F6174A"/>
    <w:rsid w:val="00F62156"/>
    <w:rsid w:val="00F73C90"/>
    <w:rsid w:val="00F7583C"/>
    <w:rsid w:val="00F77873"/>
    <w:rsid w:val="00F8039B"/>
    <w:rsid w:val="00F80B6D"/>
    <w:rsid w:val="00F81E04"/>
    <w:rsid w:val="00F81E34"/>
    <w:rsid w:val="00F825F3"/>
    <w:rsid w:val="00F832CD"/>
    <w:rsid w:val="00F84954"/>
    <w:rsid w:val="00F84D00"/>
    <w:rsid w:val="00F85C23"/>
    <w:rsid w:val="00F9198E"/>
    <w:rsid w:val="00F91E35"/>
    <w:rsid w:val="00F92553"/>
    <w:rsid w:val="00F93359"/>
    <w:rsid w:val="00F9370C"/>
    <w:rsid w:val="00F945E9"/>
    <w:rsid w:val="00F962B7"/>
    <w:rsid w:val="00FA26F9"/>
    <w:rsid w:val="00FA27A5"/>
    <w:rsid w:val="00FA48DB"/>
    <w:rsid w:val="00FB00F5"/>
    <w:rsid w:val="00FB565E"/>
    <w:rsid w:val="00FC1D7B"/>
    <w:rsid w:val="00FC7752"/>
    <w:rsid w:val="00FD0A8B"/>
    <w:rsid w:val="00FD70BB"/>
    <w:rsid w:val="00FE365F"/>
    <w:rsid w:val="00FE55B0"/>
    <w:rsid w:val="00FE772E"/>
    <w:rsid w:val="00FF0A71"/>
    <w:rsid w:val="00FF1058"/>
    <w:rsid w:val="00FF1B37"/>
    <w:rsid w:val="00FF3DFF"/>
    <w:rsid w:val="00FF4A48"/>
    <w:rsid w:val="00FF6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26FC41"/>
  <w14:defaultImageDpi w14:val="32767"/>
  <w15:chartTrackingRefBased/>
  <w15:docId w15:val="{AF171D94-914B-6841-81D4-425F71B3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26E9"/>
  </w:style>
  <w:style w:type="paragraph" w:styleId="ListParagraph">
    <w:name w:val="List Paragraph"/>
    <w:basedOn w:val="Normal"/>
    <w:uiPriority w:val="34"/>
    <w:qFormat/>
    <w:rsid w:val="00C36DCC"/>
    <w:pPr>
      <w:ind w:left="720"/>
      <w:contextualSpacing/>
    </w:pPr>
  </w:style>
  <w:style w:type="paragraph" w:styleId="FootnoteText">
    <w:name w:val="footnote text"/>
    <w:basedOn w:val="Normal"/>
    <w:link w:val="FootnoteTextChar"/>
    <w:uiPriority w:val="99"/>
    <w:semiHidden/>
    <w:unhideWhenUsed/>
    <w:rsid w:val="005E6463"/>
    <w:rPr>
      <w:sz w:val="20"/>
      <w:szCs w:val="20"/>
    </w:rPr>
  </w:style>
  <w:style w:type="character" w:customStyle="1" w:styleId="FootnoteTextChar">
    <w:name w:val="Footnote Text Char"/>
    <w:basedOn w:val="DefaultParagraphFont"/>
    <w:link w:val="FootnoteText"/>
    <w:uiPriority w:val="99"/>
    <w:semiHidden/>
    <w:rsid w:val="005E6463"/>
    <w:rPr>
      <w:sz w:val="20"/>
      <w:szCs w:val="20"/>
    </w:rPr>
  </w:style>
  <w:style w:type="character" w:styleId="FootnoteReference">
    <w:name w:val="footnote reference"/>
    <w:basedOn w:val="DefaultParagraphFont"/>
    <w:uiPriority w:val="99"/>
    <w:semiHidden/>
    <w:unhideWhenUsed/>
    <w:rsid w:val="005E6463"/>
    <w:rPr>
      <w:vertAlign w:val="superscript"/>
    </w:rPr>
  </w:style>
  <w:style w:type="paragraph" w:styleId="Header">
    <w:name w:val="header"/>
    <w:basedOn w:val="Normal"/>
    <w:link w:val="HeaderChar"/>
    <w:uiPriority w:val="99"/>
    <w:unhideWhenUsed/>
    <w:rsid w:val="00507340"/>
    <w:pPr>
      <w:tabs>
        <w:tab w:val="center" w:pos="4680"/>
        <w:tab w:val="right" w:pos="9360"/>
      </w:tabs>
    </w:pPr>
  </w:style>
  <w:style w:type="character" w:customStyle="1" w:styleId="HeaderChar">
    <w:name w:val="Header Char"/>
    <w:basedOn w:val="DefaultParagraphFont"/>
    <w:link w:val="Header"/>
    <w:uiPriority w:val="99"/>
    <w:rsid w:val="00507340"/>
  </w:style>
  <w:style w:type="character" w:styleId="PageNumber">
    <w:name w:val="page number"/>
    <w:basedOn w:val="DefaultParagraphFont"/>
    <w:uiPriority w:val="99"/>
    <w:semiHidden/>
    <w:unhideWhenUsed/>
    <w:rsid w:val="00507340"/>
  </w:style>
  <w:style w:type="paragraph" w:styleId="Footer">
    <w:name w:val="footer"/>
    <w:basedOn w:val="Normal"/>
    <w:link w:val="FooterChar"/>
    <w:uiPriority w:val="99"/>
    <w:unhideWhenUsed/>
    <w:rsid w:val="008E6D44"/>
    <w:pPr>
      <w:tabs>
        <w:tab w:val="center" w:pos="4680"/>
        <w:tab w:val="right" w:pos="9360"/>
      </w:tabs>
    </w:pPr>
  </w:style>
  <w:style w:type="character" w:customStyle="1" w:styleId="FooterChar">
    <w:name w:val="Footer Char"/>
    <w:basedOn w:val="DefaultParagraphFont"/>
    <w:link w:val="Footer"/>
    <w:uiPriority w:val="99"/>
    <w:rsid w:val="008E6D44"/>
  </w:style>
  <w:style w:type="character" w:styleId="Hyperlink">
    <w:name w:val="Hyperlink"/>
    <w:basedOn w:val="DefaultParagraphFont"/>
    <w:uiPriority w:val="99"/>
    <w:unhideWhenUsed/>
    <w:rsid w:val="00F7583C"/>
    <w:rPr>
      <w:color w:val="0000FF"/>
      <w:u w:val="single"/>
    </w:rPr>
  </w:style>
  <w:style w:type="character" w:styleId="CommentReference">
    <w:name w:val="annotation reference"/>
    <w:basedOn w:val="DefaultParagraphFont"/>
    <w:uiPriority w:val="99"/>
    <w:semiHidden/>
    <w:unhideWhenUsed/>
    <w:rsid w:val="00681A56"/>
    <w:rPr>
      <w:sz w:val="16"/>
      <w:szCs w:val="16"/>
    </w:rPr>
  </w:style>
  <w:style w:type="paragraph" w:styleId="CommentText">
    <w:name w:val="annotation text"/>
    <w:basedOn w:val="Normal"/>
    <w:link w:val="CommentTextChar"/>
    <w:uiPriority w:val="99"/>
    <w:semiHidden/>
    <w:unhideWhenUsed/>
    <w:rsid w:val="00681A56"/>
    <w:rPr>
      <w:sz w:val="20"/>
      <w:szCs w:val="20"/>
    </w:rPr>
  </w:style>
  <w:style w:type="character" w:customStyle="1" w:styleId="CommentTextChar">
    <w:name w:val="Comment Text Char"/>
    <w:basedOn w:val="DefaultParagraphFont"/>
    <w:link w:val="CommentText"/>
    <w:uiPriority w:val="99"/>
    <w:semiHidden/>
    <w:rsid w:val="00681A56"/>
    <w:rPr>
      <w:sz w:val="20"/>
      <w:szCs w:val="20"/>
    </w:rPr>
  </w:style>
  <w:style w:type="paragraph" w:styleId="CommentSubject">
    <w:name w:val="annotation subject"/>
    <w:basedOn w:val="CommentText"/>
    <w:next w:val="CommentText"/>
    <w:link w:val="CommentSubjectChar"/>
    <w:uiPriority w:val="99"/>
    <w:semiHidden/>
    <w:unhideWhenUsed/>
    <w:rsid w:val="00681A56"/>
    <w:rPr>
      <w:b/>
      <w:bCs/>
    </w:rPr>
  </w:style>
  <w:style w:type="character" w:customStyle="1" w:styleId="CommentSubjectChar">
    <w:name w:val="Comment Subject Char"/>
    <w:basedOn w:val="CommentTextChar"/>
    <w:link w:val="CommentSubject"/>
    <w:uiPriority w:val="99"/>
    <w:semiHidden/>
    <w:rsid w:val="00681A56"/>
    <w:rPr>
      <w:b/>
      <w:bCs/>
      <w:sz w:val="20"/>
      <w:szCs w:val="20"/>
    </w:rPr>
  </w:style>
  <w:style w:type="character" w:styleId="UnresolvedMention">
    <w:name w:val="Unresolved Mention"/>
    <w:basedOn w:val="DefaultParagraphFont"/>
    <w:uiPriority w:val="99"/>
    <w:rsid w:val="00C5773A"/>
    <w:rPr>
      <w:color w:val="605E5C"/>
      <w:shd w:val="clear" w:color="auto" w:fill="E1DFDD"/>
    </w:rPr>
  </w:style>
  <w:style w:type="character" w:styleId="FollowedHyperlink">
    <w:name w:val="FollowedHyperlink"/>
    <w:basedOn w:val="DefaultParagraphFont"/>
    <w:uiPriority w:val="99"/>
    <w:semiHidden/>
    <w:unhideWhenUsed/>
    <w:rsid w:val="00DF0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7490">
      <w:bodyDiv w:val="1"/>
      <w:marLeft w:val="0"/>
      <w:marRight w:val="0"/>
      <w:marTop w:val="0"/>
      <w:marBottom w:val="0"/>
      <w:divBdr>
        <w:top w:val="none" w:sz="0" w:space="0" w:color="auto"/>
        <w:left w:val="none" w:sz="0" w:space="0" w:color="auto"/>
        <w:bottom w:val="none" w:sz="0" w:space="0" w:color="auto"/>
        <w:right w:val="none" w:sz="0" w:space="0" w:color="auto"/>
      </w:divBdr>
      <w:divsChild>
        <w:div w:id="1826043133">
          <w:marLeft w:val="0"/>
          <w:marRight w:val="0"/>
          <w:marTop w:val="0"/>
          <w:marBottom w:val="0"/>
          <w:divBdr>
            <w:top w:val="none" w:sz="0" w:space="0" w:color="auto"/>
            <w:left w:val="none" w:sz="0" w:space="0" w:color="auto"/>
            <w:bottom w:val="none" w:sz="0" w:space="0" w:color="auto"/>
            <w:right w:val="none" w:sz="0" w:space="0" w:color="auto"/>
          </w:divBdr>
        </w:div>
        <w:div w:id="2015258697">
          <w:marLeft w:val="0"/>
          <w:marRight w:val="0"/>
          <w:marTop w:val="0"/>
          <w:marBottom w:val="0"/>
          <w:divBdr>
            <w:top w:val="none" w:sz="0" w:space="0" w:color="auto"/>
            <w:left w:val="none" w:sz="0" w:space="0" w:color="auto"/>
            <w:bottom w:val="none" w:sz="0" w:space="0" w:color="auto"/>
            <w:right w:val="none" w:sz="0" w:space="0" w:color="auto"/>
          </w:divBdr>
        </w:div>
        <w:div w:id="1760129403">
          <w:marLeft w:val="0"/>
          <w:marRight w:val="0"/>
          <w:marTop w:val="0"/>
          <w:marBottom w:val="0"/>
          <w:divBdr>
            <w:top w:val="none" w:sz="0" w:space="0" w:color="auto"/>
            <w:left w:val="none" w:sz="0" w:space="0" w:color="auto"/>
            <w:bottom w:val="none" w:sz="0" w:space="0" w:color="auto"/>
            <w:right w:val="none" w:sz="0" w:space="0" w:color="auto"/>
          </w:divBdr>
        </w:div>
        <w:div w:id="310910171">
          <w:marLeft w:val="0"/>
          <w:marRight w:val="0"/>
          <w:marTop w:val="0"/>
          <w:marBottom w:val="0"/>
          <w:divBdr>
            <w:top w:val="none" w:sz="0" w:space="0" w:color="auto"/>
            <w:left w:val="none" w:sz="0" w:space="0" w:color="auto"/>
            <w:bottom w:val="none" w:sz="0" w:space="0" w:color="auto"/>
            <w:right w:val="none" w:sz="0" w:space="0" w:color="auto"/>
          </w:divBdr>
        </w:div>
        <w:div w:id="108091308">
          <w:marLeft w:val="0"/>
          <w:marRight w:val="0"/>
          <w:marTop w:val="0"/>
          <w:marBottom w:val="0"/>
          <w:divBdr>
            <w:top w:val="none" w:sz="0" w:space="0" w:color="auto"/>
            <w:left w:val="none" w:sz="0" w:space="0" w:color="auto"/>
            <w:bottom w:val="none" w:sz="0" w:space="0" w:color="auto"/>
            <w:right w:val="none" w:sz="0" w:space="0" w:color="auto"/>
          </w:divBdr>
        </w:div>
        <w:div w:id="374088057">
          <w:marLeft w:val="0"/>
          <w:marRight w:val="0"/>
          <w:marTop w:val="0"/>
          <w:marBottom w:val="0"/>
          <w:divBdr>
            <w:top w:val="none" w:sz="0" w:space="0" w:color="auto"/>
            <w:left w:val="none" w:sz="0" w:space="0" w:color="auto"/>
            <w:bottom w:val="none" w:sz="0" w:space="0" w:color="auto"/>
            <w:right w:val="none" w:sz="0" w:space="0" w:color="auto"/>
          </w:divBdr>
        </w:div>
        <w:div w:id="743113300">
          <w:marLeft w:val="0"/>
          <w:marRight w:val="0"/>
          <w:marTop w:val="0"/>
          <w:marBottom w:val="0"/>
          <w:divBdr>
            <w:top w:val="none" w:sz="0" w:space="0" w:color="auto"/>
            <w:left w:val="none" w:sz="0" w:space="0" w:color="auto"/>
            <w:bottom w:val="none" w:sz="0" w:space="0" w:color="auto"/>
            <w:right w:val="none" w:sz="0" w:space="0" w:color="auto"/>
          </w:divBdr>
        </w:div>
        <w:div w:id="1731536019">
          <w:marLeft w:val="0"/>
          <w:marRight w:val="0"/>
          <w:marTop w:val="0"/>
          <w:marBottom w:val="0"/>
          <w:divBdr>
            <w:top w:val="none" w:sz="0" w:space="0" w:color="auto"/>
            <w:left w:val="none" w:sz="0" w:space="0" w:color="auto"/>
            <w:bottom w:val="none" w:sz="0" w:space="0" w:color="auto"/>
            <w:right w:val="none" w:sz="0" w:space="0" w:color="auto"/>
          </w:divBdr>
        </w:div>
        <w:div w:id="856887261">
          <w:marLeft w:val="0"/>
          <w:marRight w:val="0"/>
          <w:marTop w:val="0"/>
          <w:marBottom w:val="0"/>
          <w:divBdr>
            <w:top w:val="none" w:sz="0" w:space="0" w:color="auto"/>
            <w:left w:val="none" w:sz="0" w:space="0" w:color="auto"/>
            <w:bottom w:val="none" w:sz="0" w:space="0" w:color="auto"/>
            <w:right w:val="none" w:sz="0" w:space="0" w:color="auto"/>
          </w:divBdr>
        </w:div>
        <w:div w:id="201988778">
          <w:marLeft w:val="0"/>
          <w:marRight w:val="0"/>
          <w:marTop w:val="0"/>
          <w:marBottom w:val="0"/>
          <w:divBdr>
            <w:top w:val="none" w:sz="0" w:space="0" w:color="auto"/>
            <w:left w:val="none" w:sz="0" w:space="0" w:color="auto"/>
            <w:bottom w:val="none" w:sz="0" w:space="0" w:color="auto"/>
            <w:right w:val="none" w:sz="0" w:space="0" w:color="auto"/>
          </w:divBdr>
        </w:div>
        <w:div w:id="2115786195">
          <w:marLeft w:val="0"/>
          <w:marRight w:val="0"/>
          <w:marTop w:val="0"/>
          <w:marBottom w:val="0"/>
          <w:divBdr>
            <w:top w:val="none" w:sz="0" w:space="0" w:color="auto"/>
            <w:left w:val="none" w:sz="0" w:space="0" w:color="auto"/>
            <w:bottom w:val="none" w:sz="0" w:space="0" w:color="auto"/>
            <w:right w:val="none" w:sz="0" w:space="0" w:color="auto"/>
          </w:divBdr>
        </w:div>
        <w:div w:id="710501837">
          <w:marLeft w:val="0"/>
          <w:marRight w:val="0"/>
          <w:marTop w:val="0"/>
          <w:marBottom w:val="0"/>
          <w:divBdr>
            <w:top w:val="none" w:sz="0" w:space="0" w:color="auto"/>
            <w:left w:val="none" w:sz="0" w:space="0" w:color="auto"/>
            <w:bottom w:val="none" w:sz="0" w:space="0" w:color="auto"/>
            <w:right w:val="none" w:sz="0" w:space="0" w:color="auto"/>
          </w:divBdr>
        </w:div>
      </w:divsChild>
    </w:div>
    <w:div w:id="281762881">
      <w:bodyDiv w:val="1"/>
      <w:marLeft w:val="0"/>
      <w:marRight w:val="0"/>
      <w:marTop w:val="0"/>
      <w:marBottom w:val="0"/>
      <w:divBdr>
        <w:top w:val="none" w:sz="0" w:space="0" w:color="auto"/>
        <w:left w:val="none" w:sz="0" w:space="0" w:color="auto"/>
        <w:bottom w:val="none" w:sz="0" w:space="0" w:color="auto"/>
        <w:right w:val="none" w:sz="0" w:space="0" w:color="auto"/>
      </w:divBdr>
      <w:divsChild>
        <w:div w:id="486283002">
          <w:marLeft w:val="480"/>
          <w:marRight w:val="0"/>
          <w:marTop w:val="0"/>
          <w:marBottom w:val="0"/>
          <w:divBdr>
            <w:top w:val="none" w:sz="0" w:space="0" w:color="auto"/>
            <w:left w:val="none" w:sz="0" w:space="0" w:color="auto"/>
            <w:bottom w:val="none" w:sz="0" w:space="0" w:color="auto"/>
            <w:right w:val="none" w:sz="0" w:space="0" w:color="auto"/>
          </w:divBdr>
          <w:divsChild>
            <w:div w:id="16442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44525">
      <w:bodyDiv w:val="1"/>
      <w:marLeft w:val="0"/>
      <w:marRight w:val="0"/>
      <w:marTop w:val="0"/>
      <w:marBottom w:val="0"/>
      <w:divBdr>
        <w:top w:val="none" w:sz="0" w:space="0" w:color="auto"/>
        <w:left w:val="none" w:sz="0" w:space="0" w:color="auto"/>
        <w:bottom w:val="none" w:sz="0" w:space="0" w:color="auto"/>
        <w:right w:val="none" w:sz="0" w:space="0" w:color="auto"/>
      </w:divBdr>
      <w:divsChild>
        <w:div w:id="311058657">
          <w:marLeft w:val="480"/>
          <w:marRight w:val="0"/>
          <w:marTop w:val="0"/>
          <w:marBottom w:val="0"/>
          <w:divBdr>
            <w:top w:val="none" w:sz="0" w:space="0" w:color="auto"/>
            <w:left w:val="none" w:sz="0" w:space="0" w:color="auto"/>
            <w:bottom w:val="none" w:sz="0" w:space="0" w:color="auto"/>
            <w:right w:val="none" w:sz="0" w:space="0" w:color="auto"/>
          </w:divBdr>
          <w:divsChild>
            <w:div w:id="1369528946">
              <w:marLeft w:val="0"/>
              <w:marRight w:val="0"/>
              <w:marTop w:val="0"/>
              <w:marBottom w:val="0"/>
              <w:divBdr>
                <w:top w:val="none" w:sz="0" w:space="0" w:color="auto"/>
                <w:left w:val="none" w:sz="0" w:space="0" w:color="auto"/>
                <w:bottom w:val="none" w:sz="0" w:space="0" w:color="auto"/>
                <w:right w:val="none" w:sz="0" w:space="0" w:color="auto"/>
              </w:divBdr>
            </w:div>
            <w:div w:id="2063022941">
              <w:marLeft w:val="0"/>
              <w:marRight w:val="0"/>
              <w:marTop w:val="0"/>
              <w:marBottom w:val="0"/>
              <w:divBdr>
                <w:top w:val="none" w:sz="0" w:space="0" w:color="auto"/>
                <w:left w:val="none" w:sz="0" w:space="0" w:color="auto"/>
                <w:bottom w:val="none" w:sz="0" w:space="0" w:color="auto"/>
                <w:right w:val="none" w:sz="0" w:space="0" w:color="auto"/>
              </w:divBdr>
            </w:div>
            <w:div w:id="18701897">
              <w:marLeft w:val="0"/>
              <w:marRight w:val="0"/>
              <w:marTop w:val="0"/>
              <w:marBottom w:val="0"/>
              <w:divBdr>
                <w:top w:val="none" w:sz="0" w:space="0" w:color="auto"/>
                <w:left w:val="none" w:sz="0" w:space="0" w:color="auto"/>
                <w:bottom w:val="none" w:sz="0" w:space="0" w:color="auto"/>
                <w:right w:val="none" w:sz="0" w:space="0" w:color="auto"/>
              </w:divBdr>
            </w:div>
            <w:div w:id="1132290525">
              <w:marLeft w:val="0"/>
              <w:marRight w:val="0"/>
              <w:marTop w:val="0"/>
              <w:marBottom w:val="0"/>
              <w:divBdr>
                <w:top w:val="none" w:sz="0" w:space="0" w:color="auto"/>
                <w:left w:val="none" w:sz="0" w:space="0" w:color="auto"/>
                <w:bottom w:val="none" w:sz="0" w:space="0" w:color="auto"/>
                <w:right w:val="none" w:sz="0" w:space="0" w:color="auto"/>
              </w:divBdr>
            </w:div>
            <w:div w:id="19270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7/epi.2019.19" TargetMode="External"/><Relationship Id="rId18" Type="http://schemas.openxmlformats.org/officeDocument/2006/relationships/hyperlink" Target="https://doi.org/10.1093/arisoc/aoac011" TargetMode="External"/><Relationship Id="rId3" Type="http://schemas.openxmlformats.org/officeDocument/2006/relationships/styles" Target="styles.xml"/><Relationship Id="rId21" Type="http://schemas.openxmlformats.org/officeDocument/2006/relationships/hyperlink" Target="https://doi.org/10.1111/j.1520-8583.2005.00069.x" TargetMode="External"/><Relationship Id="rId7" Type="http://schemas.openxmlformats.org/officeDocument/2006/relationships/endnotes" Target="endnotes.xml"/><Relationship Id="rId12" Type="http://schemas.openxmlformats.org/officeDocument/2006/relationships/hyperlink" Target="https://doi.org/10.1007/s11098-013-0231-6" TargetMode="External"/><Relationship Id="rId17" Type="http://schemas.openxmlformats.org/officeDocument/2006/relationships/hyperlink" Target="https://doi.org/10.1111/phpr.12490" TargetMode="External"/><Relationship Id="rId2" Type="http://schemas.openxmlformats.org/officeDocument/2006/relationships/numbering" Target="numbering.xml"/><Relationship Id="rId16" Type="http://schemas.openxmlformats.org/officeDocument/2006/relationships/hyperlink" Target="https://doi.org/10.1086/683541" TargetMode="External"/><Relationship Id="rId20" Type="http://schemas.openxmlformats.org/officeDocument/2006/relationships/hyperlink" Target="https://doi.org/10.1111/papq.122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0/jphil2016113825" TargetMode="External"/><Relationship Id="rId5" Type="http://schemas.openxmlformats.org/officeDocument/2006/relationships/webSettings" Target="webSettings.xml"/><Relationship Id="rId15" Type="http://schemas.openxmlformats.org/officeDocument/2006/relationships/hyperlink" Target="https://doi.org/10.1111/nous.12006" TargetMode="External"/><Relationship Id="rId23" Type="http://schemas.openxmlformats.org/officeDocument/2006/relationships/theme" Target="theme/theme1.xml"/><Relationship Id="rId10" Type="http://schemas.openxmlformats.org/officeDocument/2006/relationships/hyperlink" Target="https://doi.org/10.1007/s11229-017-1530-9" TargetMode="External"/><Relationship Id="rId19" Type="http://schemas.openxmlformats.org/officeDocument/2006/relationships/hyperlink" Target="https://doi.org/10.1093/mind/fzw06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phc3.123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A3CC-2CF8-F94A-91BF-E1FFB774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9862</Words>
  <Characters>56214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Forrester</dc:creator>
  <cp:keywords/>
  <dc:description/>
  <cp:lastModifiedBy>Marshall Forrester</cp:lastModifiedBy>
  <cp:revision>4</cp:revision>
  <cp:lastPrinted>2021-09-26T21:14:00Z</cp:lastPrinted>
  <dcterms:created xsi:type="dcterms:W3CDTF">2023-04-12T20:54:00Z</dcterms:created>
  <dcterms:modified xsi:type="dcterms:W3CDTF">2023-04-12T20:56:00Z</dcterms:modified>
</cp:coreProperties>
</file>