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829" w:rsidRPr="00833829" w:rsidRDefault="008E213E" w:rsidP="00833829">
      <w:pPr>
        <w:spacing w:line="360" w:lineRule="auto"/>
        <w:jc w:val="center"/>
        <w:rPr>
          <w:b/>
          <w:sz w:val="28"/>
          <w:szCs w:val="28"/>
        </w:rPr>
      </w:pPr>
      <w:r w:rsidRPr="008E213E">
        <w:rPr>
          <w:b/>
          <w:sz w:val="28"/>
          <w:szCs w:val="28"/>
        </w:rPr>
        <w:t>Tahto ja arvostelmasta pidättäytyminen Descartesin filosofiassa</w:t>
      </w:r>
    </w:p>
    <w:p w:rsidR="005852E6" w:rsidRDefault="005852E6" w:rsidP="00833829">
      <w:pPr>
        <w:spacing w:line="360" w:lineRule="auto"/>
        <w:jc w:val="center"/>
      </w:pPr>
    </w:p>
    <w:p w:rsidR="007966BC" w:rsidRPr="005852E6" w:rsidRDefault="007966BC" w:rsidP="00833829">
      <w:pPr>
        <w:spacing w:line="360" w:lineRule="auto"/>
        <w:jc w:val="center"/>
      </w:pPr>
      <w:r>
        <w:t>JAN FORSMAN</w:t>
      </w:r>
    </w:p>
    <w:p w:rsidR="00787468" w:rsidRDefault="00787468" w:rsidP="001D7AD6">
      <w:pPr>
        <w:spacing w:line="360" w:lineRule="auto"/>
      </w:pPr>
    </w:p>
    <w:p w:rsidR="007966BC" w:rsidRPr="005852E6" w:rsidRDefault="007966BC" w:rsidP="001D7AD6">
      <w:pPr>
        <w:spacing w:line="360" w:lineRule="auto"/>
      </w:pPr>
    </w:p>
    <w:p w:rsidR="00DE2379" w:rsidRPr="00DE2379" w:rsidRDefault="007F25BD" w:rsidP="00684805">
      <w:pPr>
        <w:spacing w:line="360" w:lineRule="auto"/>
        <w:jc w:val="both"/>
        <w:rPr>
          <w:color w:val="FF0000"/>
        </w:rPr>
      </w:pPr>
      <w:r>
        <w:t>Tässä artikkelissa otan kantaa niin sanottuun voluntarismikiistaan Des</w:t>
      </w:r>
      <w:r w:rsidR="00EC6619">
        <w:t>cartesin tahdon</w:t>
      </w:r>
      <w:r w:rsidR="00F85BD2">
        <w:t xml:space="preserve"> käsitykseen </w:t>
      </w:r>
      <w:r w:rsidR="00EC6619">
        <w:t>ja arvostelmat</w:t>
      </w:r>
      <w:r w:rsidR="00F85BD2">
        <w:t>eoriaan liittyen</w:t>
      </w:r>
      <w:r w:rsidR="00CE5647">
        <w:t xml:space="preserve"> kannattaen </w:t>
      </w:r>
      <w:r w:rsidR="00CE5647" w:rsidRPr="00CE5647">
        <w:rPr>
          <w:i/>
        </w:rPr>
        <w:t>epäsuoraa voluntarismia</w:t>
      </w:r>
      <w:r w:rsidR="00EC6619">
        <w:t xml:space="preserve">. </w:t>
      </w:r>
      <w:r w:rsidR="00EC6619" w:rsidRPr="008C0B5D">
        <w:t xml:space="preserve">Käsittelen </w:t>
      </w:r>
      <w:r w:rsidR="00367041">
        <w:t>erityisesti kysymystä</w:t>
      </w:r>
      <w:r w:rsidR="00EC6619" w:rsidRPr="008C0B5D">
        <w:t xml:space="preserve"> voiko tahdolla</w:t>
      </w:r>
      <w:r w:rsidR="008C0B5D">
        <w:t xml:space="preserve"> Descartesin mukaan</w:t>
      </w:r>
      <w:r w:rsidR="00EC6619" w:rsidRPr="008C0B5D">
        <w:t xml:space="preserve"> olla suora kontrolli </w:t>
      </w:r>
      <w:r w:rsidR="00CE5647" w:rsidRPr="008C0B5D">
        <w:t>ihm</w:t>
      </w:r>
      <w:r w:rsidR="00DA29D0">
        <w:t>isen</w:t>
      </w:r>
      <w:r w:rsidR="008F4E93">
        <w:t xml:space="preserve"> arvostelmasta pidättäytymiseen?</w:t>
      </w:r>
    </w:p>
    <w:p w:rsidR="00586E7F" w:rsidRPr="00712C53" w:rsidRDefault="00706670" w:rsidP="00684805">
      <w:pPr>
        <w:spacing w:line="360" w:lineRule="auto"/>
        <w:jc w:val="both"/>
      </w:pPr>
      <w:r>
        <w:t xml:space="preserve">   </w:t>
      </w:r>
      <w:r w:rsidR="002309CB">
        <w:t xml:space="preserve">Descartes oli </w:t>
      </w:r>
      <w:r w:rsidR="002309CB" w:rsidRPr="00DA29D0">
        <w:rPr>
          <w:i/>
        </w:rPr>
        <w:t>doksastinen voluntaristi</w:t>
      </w:r>
      <w:r w:rsidR="00907BE6">
        <w:t>. Hänen mukaansa tahdolla on jonkinlainen kyky</w:t>
      </w:r>
      <w:r w:rsidR="002309CB">
        <w:t xml:space="preserve"> kontrolloida ihmisen doksastisia tilo</w:t>
      </w:r>
      <w:r w:rsidR="00DA29D0">
        <w:t>ja, kuten uskomuksia ja epäily</w:t>
      </w:r>
      <w:r w:rsidR="002309CB">
        <w:t xml:space="preserve">ä. (Ks. e.g. </w:t>
      </w:r>
      <w:r w:rsidR="002309CB" w:rsidRPr="002309CB">
        <w:rPr>
          <w:i/>
        </w:rPr>
        <w:t>Mietiskelyjä ensimmäisestä filosofiasta</w:t>
      </w:r>
      <w:r w:rsidR="002309CB">
        <w:t>, AT VII, 22 &amp; 59–60</w:t>
      </w:r>
      <w:r w:rsidR="00A24232">
        <w:t>; CSM II, 15 &amp; 41; Teokset II, 35 &amp; 63.</w:t>
      </w:r>
      <w:r w:rsidR="00A24232">
        <w:rPr>
          <w:rStyle w:val="Alaviitteenviite"/>
        </w:rPr>
        <w:footnoteReference w:id="1"/>
      </w:r>
      <w:r w:rsidR="00A24232">
        <w:t xml:space="preserve">) </w:t>
      </w:r>
      <w:r w:rsidR="00CE5647">
        <w:t>P</w:t>
      </w:r>
      <w:r w:rsidR="00833256">
        <w:t>itkään vallass</w:t>
      </w:r>
      <w:r w:rsidR="00EC6619">
        <w:t>a olleen tulkintasuuntauksen mukaan</w:t>
      </w:r>
      <w:r w:rsidR="00637CB4">
        <w:t xml:space="preserve"> Descartesin käsityksessä</w:t>
      </w:r>
      <w:r w:rsidR="00833256">
        <w:t xml:space="preserve"> tahdoll</w:t>
      </w:r>
      <w:r w:rsidR="00712C53">
        <w:t>a on kyky vaikuttaa doksastisiin tiloihin</w:t>
      </w:r>
      <w:r w:rsidR="00833256">
        <w:t xml:space="preserve"> </w:t>
      </w:r>
      <w:r w:rsidR="00833256" w:rsidRPr="00833256">
        <w:rPr>
          <w:i/>
        </w:rPr>
        <w:t>suoraan</w:t>
      </w:r>
      <w:r w:rsidR="00712C53">
        <w:t>, pelkällä tahdon aktilla.</w:t>
      </w:r>
      <w:r w:rsidR="00833256">
        <w:t xml:space="preserve"> Tätä kutsutaan </w:t>
      </w:r>
      <w:r w:rsidR="00833256" w:rsidRPr="00A35B5B">
        <w:rPr>
          <w:i/>
        </w:rPr>
        <w:t>suoraksi voluntarismiksi</w:t>
      </w:r>
      <w:r w:rsidR="00712C53">
        <w:t xml:space="preserve"> ja se</w:t>
      </w:r>
      <w:r w:rsidR="00833256">
        <w:t xml:space="preserve"> tarkoittaa lyhyesti sanottuna sitä,</w:t>
      </w:r>
      <w:r w:rsidR="008D0EE6">
        <w:t xml:space="preserve"> että meillä</w:t>
      </w:r>
      <w:r w:rsidR="00BD1D9C">
        <w:t xml:space="preserve"> on kyky hyväksyä, olla hyväksymättä sekä pidättäytyä arvostelemasta</w:t>
      </w:r>
      <w:r w:rsidR="009F20E8">
        <w:t xml:space="preserve"> täysin</w:t>
      </w:r>
      <w:r w:rsidR="00BD1D9C">
        <w:t xml:space="preserve"> </w:t>
      </w:r>
      <w:r w:rsidR="008D0EE6">
        <w:t>tahdonvaraisesti.</w:t>
      </w:r>
      <w:r w:rsidR="00712C53">
        <w:t xml:space="preserve"> Suora voluntarismi on mahdollista jakaa vielä kahteen positioon, suoraan </w:t>
      </w:r>
      <w:r w:rsidR="00712C53" w:rsidRPr="00712C53">
        <w:rPr>
          <w:i/>
        </w:rPr>
        <w:t>positiiviseen</w:t>
      </w:r>
      <w:r w:rsidR="00712C53">
        <w:t xml:space="preserve"> ja suoraan </w:t>
      </w:r>
      <w:r w:rsidR="00712C53" w:rsidRPr="00712C53">
        <w:rPr>
          <w:i/>
        </w:rPr>
        <w:t>negatiiviseen</w:t>
      </w:r>
      <w:r w:rsidR="00712C53">
        <w:t xml:space="preserve"> voluntarismiin. Suora positiivinen voluntarismi koskee arvostelman muodostamista ja katsoo, että </w:t>
      </w:r>
      <w:r w:rsidR="00EE2CAF">
        <w:t>ihminen k</w:t>
      </w:r>
      <w:r w:rsidR="00D61380">
        <w:t>ykenee voluntaarisesti hyväksymään jonkin</w:t>
      </w:r>
      <w:r w:rsidR="00EE2CAF">
        <w:t xml:space="preserve"> proposition</w:t>
      </w:r>
      <w:r w:rsidR="00163CFD">
        <w:rPr>
          <w:rStyle w:val="Alaviitteenviite"/>
        </w:rPr>
        <w:footnoteReference w:id="2"/>
      </w:r>
      <w:r w:rsidR="00D61380">
        <w:t xml:space="preserve"> ja siten siis uskomaan siihen tahdonvaraisesti</w:t>
      </w:r>
      <w:r w:rsidR="008D0EE6">
        <w:t>.</w:t>
      </w:r>
      <w:r w:rsidR="00712C53">
        <w:t xml:space="preserve"> Suora negatiivinen voluntarismi puolestaan koske</w:t>
      </w:r>
      <w:r w:rsidR="00907BE6">
        <w:t>e arvostelmasta pidättäytymistä</w:t>
      </w:r>
      <w:r w:rsidR="00712C53">
        <w:t xml:space="preserve"> katsoen sen</w:t>
      </w:r>
      <w:r w:rsidR="008D0EE6">
        <w:t xml:space="preserve"> onni</w:t>
      </w:r>
      <w:r w:rsidR="00907BE6">
        <w:t>stuvan</w:t>
      </w:r>
      <w:r w:rsidR="009F20E8">
        <w:t xml:space="preserve"> tuosta vain, yksinkertaisella </w:t>
      </w:r>
      <w:r w:rsidR="008D0EE6">
        <w:t>tahdonalaisella päätöksellä</w:t>
      </w:r>
      <w:r w:rsidR="00586E7F">
        <w:t>.</w:t>
      </w:r>
      <w:r w:rsidR="00712C53">
        <w:t xml:space="preserve"> (Ks. e.g. Newman 2008, 343;</w:t>
      </w:r>
      <w:r w:rsidR="0069371A">
        <w:t xml:space="preserve"> Vitz 2010, 107–108 &amp; 2015a, </w:t>
      </w:r>
      <w:r w:rsidR="004A7716">
        <w:t>73–74</w:t>
      </w:r>
      <w:r w:rsidR="0069371A">
        <w:t>; Schüssler 2013, 148–150.</w:t>
      </w:r>
      <w:r w:rsidR="0069371A">
        <w:rPr>
          <w:rStyle w:val="Alaviitteenviite"/>
        </w:rPr>
        <w:footnoteReference w:id="3"/>
      </w:r>
      <w:r w:rsidR="0069371A">
        <w:t>)</w:t>
      </w:r>
      <w:r w:rsidR="00D61380">
        <w:rPr>
          <w:rStyle w:val="Alaviitteenviite"/>
          <w:lang w:val="en-US"/>
        </w:rPr>
        <w:footnoteReference w:id="4"/>
      </w:r>
    </w:p>
    <w:p w:rsidR="00B50E69" w:rsidRPr="006008FD" w:rsidRDefault="00706670" w:rsidP="00684805">
      <w:pPr>
        <w:spacing w:line="360" w:lineRule="auto"/>
        <w:jc w:val="both"/>
        <w:rPr>
          <w:color w:val="FF0000"/>
        </w:rPr>
      </w:pPr>
      <w:r>
        <w:lastRenderedPageBreak/>
        <w:t xml:space="preserve">   </w:t>
      </w:r>
      <w:r w:rsidR="00586E7F">
        <w:t>Tässä tekstissä</w:t>
      </w:r>
      <w:r w:rsidR="008D0EE6">
        <w:t xml:space="preserve"> kannatan</w:t>
      </w:r>
      <w:r w:rsidR="00586E7F">
        <w:t xml:space="preserve"> kuitenkin</w:t>
      </w:r>
      <w:r w:rsidR="008D0EE6">
        <w:t xml:space="preserve"> </w:t>
      </w:r>
      <w:r w:rsidR="008D0EE6" w:rsidRPr="00260D9B">
        <w:rPr>
          <w:i/>
        </w:rPr>
        <w:t>epäsuoraa voluntarismia</w:t>
      </w:r>
      <w:r w:rsidR="00637CB4">
        <w:t>: t</w:t>
      </w:r>
      <w:r w:rsidR="0069371A">
        <w:t>ahto kykenee vaikuttamaan doksastiseen tilaan epäsuorasti</w:t>
      </w:r>
      <w:r w:rsidR="004A7716">
        <w:t xml:space="preserve"> vaikuttamalla uskomuksen muodostamisen kannalta</w:t>
      </w:r>
      <w:r w:rsidR="00367041">
        <w:t xml:space="preserve"> olennaisiin toimintoihin, erityisesti</w:t>
      </w:r>
      <w:r w:rsidR="006058EB">
        <w:t xml:space="preserve"> </w:t>
      </w:r>
      <w:r w:rsidR="0069371A">
        <w:rPr>
          <w:i/>
        </w:rPr>
        <w:t>vahvoihin perusteisiin</w:t>
      </w:r>
      <w:r w:rsidR="00367041">
        <w:t xml:space="preserve"> keskittymiseen</w:t>
      </w:r>
      <w:r w:rsidR="006008FD">
        <w:t>.</w:t>
      </w:r>
      <w:r w:rsidR="004A7716">
        <w:t xml:space="preserve"> Myös epäsuoran voluntarismin voi jakaa positiiviseen ja negatiiviseen. Epäsuoran positiivisen voluntarismin mukaan tahdolla on oltava vahvat perusteet jonkin proposition hyväksymiseen tai hylkäämiseen. Epäsuora negativinen voluntarismi taas katsoo, että arvostelmasta pidättäytyminen</w:t>
      </w:r>
      <w:r w:rsidR="006058EB">
        <w:t xml:space="preserve"> vaatii yhtäläiset vahvat perusteet</w:t>
      </w:r>
      <w:r w:rsidR="00EC6619">
        <w:t>.</w:t>
      </w:r>
      <w:r w:rsidR="001E7258">
        <w:t xml:space="preserve"> </w:t>
      </w:r>
    </w:p>
    <w:p w:rsidR="00BA2E3C" w:rsidRDefault="00B50E69" w:rsidP="00684805">
      <w:pPr>
        <w:spacing w:line="360" w:lineRule="auto"/>
        <w:jc w:val="both"/>
      </w:pPr>
      <w:r>
        <w:t xml:space="preserve">   </w:t>
      </w:r>
      <w:r w:rsidR="00DE2379">
        <w:t>Tarkoitukseni on esittää artikkelissa puolustus epäsuoralle voluntarismill</w:t>
      </w:r>
      <w:r w:rsidR="004A7716">
        <w:t>e, suoraa voluntarismia vastaan, keskittyen erityisesti arvostelmista pidättäytymiseen eli negatiiviseen voluntarismiin.</w:t>
      </w:r>
      <w:r w:rsidR="00DE2379">
        <w:t xml:space="preserve"> Lex Newman esittää artikkelissaan </w:t>
      </w:r>
      <w:r w:rsidR="00DE2379" w:rsidRPr="00637CB4">
        <w:t>“Descartes on the Will in Judgment”</w:t>
      </w:r>
      <w:r w:rsidR="00DE2379">
        <w:t xml:space="preserve"> huomautuksen, että vaikka epäsuora voluntarismi onkin saanut tulkintakirjallisuudessa jonkin verran huomiota osakseen</w:t>
      </w:r>
      <w:r w:rsidR="00DE2379">
        <w:rPr>
          <w:rStyle w:val="Alaviitteenviite"/>
        </w:rPr>
        <w:footnoteReference w:id="5"/>
      </w:r>
      <w:r w:rsidR="00DE2379">
        <w:t>, sen ansaitsemaa systemaattista puolustusta ei ole vielä esitetty (Newman 2008, 346). Oman tulkintani on</w:t>
      </w:r>
      <w:r w:rsidR="008C0B5D">
        <w:t xml:space="preserve"> tarkoitus täyttää tätä aukkoa.</w:t>
      </w:r>
      <w:r w:rsidR="004A7716">
        <w:t xml:space="preserve"> </w:t>
      </w:r>
    </w:p>
    <w:p w:rsidR="006058EB" w:rsidRPr="00637CB4" w:rsidRDefault="008C0B5D" w:rsidP="00684805">
      <w:pPr>
        <w:spacing w:line="360" w:lineRule="auto"/>
        <w:jc w:val="both"/>
        <w:rPr>
          <w:b/>
          <w:color w:val="FF0000"/>
        </w:rPr>
      </w:pPr>
      <w:r>
        <w:t xml:space="preserve">  </w:t>
      </w:r>
      <w:r w:rsidR="00BA2E3C">
        <w:t xml:space="preserve">   </w:t>
      </w:r>
      <w:r w:rsidR="00B85601">
        <w:t>Argumentoin</w:t>
      </w:r>
      <w:r w:rsidR="00DA29D0">
        <w:t xml:space="preserve"> epäsuoran </w:t>
      </w:r>
      <w:r w:rsidR="00F80DEE">
        <w:t>voluntarismin</w:t>
      </w:r>
      <w:r w:rsidR="001E7258" w:rsidRPr="00DE2379">
        <w:rPr>
          <w:color w:val="FF0000"/>
        </w:rPr>
        <w:t xml:space="preserve"> </w:t>
      </w:r>
      <w:r w:rsidR="001E7258">
        <w:t>puolesta seuraavin tavoin</w:t>
      </w:r>
      <w:r w:rsidR="00EC6619">
        <w:t>:</w:t>
      </w:r>
      <w:r w:rsidR="00260D9B">
        <w:t xml:space="preserve"> 1) </w:t>
      </w:r>
      <w:r w:rsidR="00B9781D">
        <w:t xml:space="preserve">Kohdat, joiden katsotaan puoltavan suoraa voluntarismia, voidaan yhtä lailla tulkita puoltamaan myös epäsuoraa voluntarismia, </w:t>
      </w:r>
      <w:r w:rsidR="00740781">
        <w:t xml:space="preserve">2) </w:t>
      </w:r>
      <w:r w:rsidR="00B9781D">
        <w:t xml:space="preserve">Epäsuora voluntarismi on sekä filosofisesti että psykologisesti uskottavampi tulkinta siitä, </w:t>
      </w:r>
      <w:r w:rsidR="006058EB">
        <w:t>kuinka ihminen arvostelmia muodostaa</w:t>
      </w:r>
      <w:r w:rsidR="00B9781D">
        <w:t xml:space="preserve">, </w:t>
      </w:r>
      <w:r w:rsidR="00260D9B">
        <w:t>ja 3)</w:t>
      </w:r>
      <w:r w:rsidR="008E73B6">
        <w:t xml:space="preserve"> </w:t>
      </w:r>
      <w:r w:rsidR="00B9781D">
        <w:t>Epäsuora</w:t>
      </w:r>
      <w:r w:rsidR="00B50E69">
        <w:t xml:space="preserve"> negatiivinen</w:t>
      </w:r>
      <w:r w:rsidR="00B9781D">
        <w:t xml:space="preserve"> voluntari</w:t>
      </w:r>
      <w:r w:rsidR="00EE2CAF">
        <w:t xml:space="preserve">smi on koherentimpi </w:t>
      </w:r>
      <w:r w:rsidR="006058EB">
        <w:t>ja ristiriidattomampi</w:t>
      </w:r>
      <w:r w:rsidR="005C4F2E">
        <w:t xml:space="preserve"> t</w:t>
      </w:r>
      <w:r w:rsidR="00EE2CAF">
        <w:t>ulkinta</w:t>
      </w:r>
      <w:r w:rsidR="00B9781D">
        <w:t xml:space="preserve"> </w:t>
      </w:r>
      <w:r w:rsidR="006058EB">
        <w:t>epäilyn metodin käytöstä (siis yleisestä arvostelmasta pidättäytymisestä</w:t>
      </w:r>
      <w:r w:rsidR="00152225">
        <w:t>) Ensimmäisessä m</w:t>
      </w:r>
      <w:r w:rsidR="002E44A5">
        <w:t>ietiskelyssä.</w:t>
      </w:r>
    </w:p>
    <w:p w:rsidR="00D87BC9" w:rsidRDefault="00706670" w:rsidP="00684805">
      <w:pPr>
        <w:spacing w:line="360" w:lineRule="auto"/>
        <w:jc w:val="both"/>
      </w:pPr>
      <w:r>
        <w:rPr>
          <w:b/>
        </w:rPr>
        <w:t xml:space="preserve">   </w:t>
      </w:r>
      <w:r w:rsidR="00F05314">
        <w:t xml:space="preserve">Artikkelin rakenne on seuraava: </w:t>
      </w:r>
      <w:r w:rsidR="00BA2E3C">
        <w:t>Osiossa</w:t>
      </w:r>
      <w:r w:rsidR="00D227CD">
        <w:t xml:space="preserve"> 1. aloitan </w:t>
      </w:r>
      <w:r w:rsidR="00972244">
        <w:t>lyhyellä katsauksella Descartesin näkemykseen arvostelmien ja uskomusten luonteesta sekä tahdo</w:t>
      </w:r>
      <w:r w:rsidR="00BA2E3C">
        <w:t>n roolista niissä. Osioissa</w:t>
      </w:r>
      <w:r w:rsidR="00D227CD">
        <w:t xml:space="preserve"> 2. ja 3.</w:t>
      </w:r>
      <w:r w:rsidR="00972244">
        <w:t xml:space="preserve"> </w:t>
      </w:r>
      <w:r w:rsidR="00637CB4">
        <w:t>esittelen tarkemmin</w:t>
      </w:r>
      <w:r w:rsidR="00972244">
        <w:t xml:space="preserve"> suoran ja epä</w:t>
      </w:r>
      <w:r w:rsidR="00637CB4">
        <w:t>suoran voluntarismin sekä niitä tukevan tekstievidenssin</w:t>
      </w:r>
      <w:r w:rsidR="00972244">
        <w:t>. Lopuksi</w:t>
      </w:r>
      <w:r w:rsidR="00BA2E3C">
        <w:t>, osiossa</w:t>
      </w:r>
      <w:r w:rsidR="00D227CD">
        <w:t xml:space="preserve"> 4.,</w:t>
      </w:r>
      <w:r w:rsidR="001E7258">
        <w:t xml:space="preserve"> vertaan</w:t>
      </w:r>
      <w:r w:rsidR="00637CB4">
        <w:t xml:space="preserve"> Descartesin arvostelmateoria</w:t>
      </w:r>
      <w:r w:rsidR="00E4145B">
        <w:t>a</w:t>
      </w:r>
      <w:r w:rsidR="00972244">
        <w:t xml:space="preserve"> </w:t>
      </w:r>
      <w:r w:rsidR="00152225">
        <w:t>Ensimmäisessä m</w:t>
      </w:r>
      <w:r w:rsidR="00EE2CAF">
        <w:t>ietiskelyssä</w:t>
      </w:r>
      <w:r w:rsidR="00152225">
        <w:t xml:space="preserve"> </w:t>
      </w:r>
      <w:r w:rsidR="00EE2CAF">
        <w:t>tapahtuvaa</w:t>
      </w:r>
      <w:r w:rsidR="001E7258">
        <w:t>n</w:t>
      </w:r>
      <w:r w:rsidR="00EE2CAF">
        <w:t xml:space="preserve"> arvostelmi</w:t>
      </w:r>
      <w:r w:rsidR="00972244">
        <w:t>sta pidät</w:t>
      </w:r>
      <w:r w:rsidR="001E7258">
        <w:t>täytymiseen ja perustelen</w:t>
      </w:r>
      <w:r w:rsidR="00972244">
        <w:t xml:space="preserve"> oman tulkintani. </w:t>
      </w:r>
    </w:p>
    <w:p w:rsidR="0061280E" w:rsidRPr="00D227CD" w:rsidRDefault="0061280E" w:rsidP="00684805">
      <w:pPr>
        <w:spacing w:line="360" w:lineRule="auto"/>
        <w:jc w:val="both"/>
      </w:pPr>
    </w:p>
    <w:p w:rsidR="00C27BDC" w:rsidRPr="00637CB4" w:rsidRDefault="00637CB4" w:rsidP="00637CB4">
      <w:pPr>
        <w:spacing w:line="360" w:lineRule="auto"/>
        <w:jc w:val="both"/>
        <w:rPr>
          <w:b/>
          <w:sz w:val="28"/>
          <w:szCs w:val="28"/>
        </w:rPr>
      </w:pPr>
      <w:r>
        <w:rPr>
          <w:b/>
          <w:sz w:val="28"/>
          <w:szCs w:val="28"/>
        </w:rPr>
        <w:t xml:space="preserve">1. </w:t>
      </w:r>
      <w:r w:rsidR="00191493">
        <w:rPr>
          <w:b/>
          <w:sz w:val="28"/>
          <w:szCs w:val="28"/>
        </w:rPr>
        <w:t>Tahdon merkitys Descartesin</w:t>
      </w:r>
      <w:r w:rsidRPr="00637CB4">
        <w:rPr>
          <w:b/>
          <w:sz w:val="28"/>
          <w:szCs w:val="28"/>
        </w:rPr>
        <w:t xml:space="preserve"> arvostelmateoria</w:t>
      </w:r>
      <w:r w:rsidR="00191493">
        <w:rPr>
          <w:b/>
          <w:sz w:val="28"/>
          <w:szCs w:val="28"/>
        </w:rPr>
        <w:t>ssa</w:t>
      </w:r>
    </w:p>
    <w:p w:rsidR="00C27BDC" w:rsidRDefault="00C27BDC" w:rsidP="00684805">
      <w:pPr>
        <w:spacing w:line="360" w:lineRule="auto"/>
        <w:jc w:val="both"/>
        <w:rPr>
          <w:b/>
        </w:rPr>
      </w:pPr>
      <w:r>
        <w:rPr>
          <w:b/>
        </w:rPr>
        <w:t xml:space="preserve"> </w:t>
      </w:r>
    </w:p>
    <w:p w:rsidR="00C27BDC" w:rsidRPr="00BA2E3C" w:rsidRDefault="00684805" w:rsidP="00684805">
      <w:pPr>
        <w:spacing w:line="360" w:lineRule="auto"/>
        <w:jc w:val="both"/>
        <w:rPr>
          <w:color w:val="FF0000"/>
        </w:rPr>
      </w:pPr>
      <w:r w:rsidRPr="00124BA3">
        <w:t>Saadak</w:t>
      </w:r>
      <w:r w:rsidR="006008FD">
        <w:t>semme paremman käsityksen</w:t>
      </w:r>
      <w:r w:rsidR="0027596A">
        <w:t xml:space="preserve"> Descartesin doksastisesta </w:t>
      </w:r>
      <w:r w:rsidR="00F76A8C">
        <w:t>voluntaarisuudesta</w:t>
      </w:r>
      <w:r w:rsidRPr="00124BA3">
        <w:t xml:space="preserve"> lienee alkuun tarpeen selvittää Descartesin käsitystä tahtomisen luonteesta. Descartes katsoo, että ajattelu (</w:t>
      </w:r>
      <w:r w:rsidRPr="00124BA3">
        <w:rPr>
          <w:i/>
        </w:rPr>
        <w:t>cogitatio</w:t>
      </w:r>
      <w:r w:rsidRPr="00124BA3">
        <w:t>) jakautuu tarkasti katsottuna ka</w:t>
      </w:r>
      <w:r w:rsidR="00124BA3" w:rsidRPr="00124BA3">
        <w:t xml:space="preserve">hteen modukseen: </w:t>
      </w:r>
      <w:r w:rsidR="00124BA3">
        <w:rPr>
          <w:i/>
        </w:rPr>
        <w:t xml:space="preserve">perceptioon </w:t>
      </w:r>
      <w:r w:rsidR="00124BA3">
        <w:t xml:space="preserve">eli havaintoon ja </w:t>
      </w:r>
      <w:r w:rsidR="00124BA3" w:rsidRPr="00124BA3">
        <w:rPr>
          <w:i/>
        </w:rPr>
        <w:t xml:space="preserve">volitioon </w:t>
      </w:r>
      <w:r w:rsidR="00124BA3">
        <w:t xml:space="preserve">eli tahtoon. </w:t>
      </w:r>
      <w:r w:rsidR="00124BA3" w:rsidRPr="00124BA3">
        <w:rPr>
          <w:i/>
        </w:rPr>
        <w:t>Perceptiota</w:t>
      </w:r>
      <w:r w:rsidRPr="00124BA3">
        <w:rPr>
          <w:i/>
        </w:rPr>
        <w:t xml:space="preserve"> </w:t>
      </w:r>
      <w:r w:rsidR="00124BA3">
        <w:t xml:space="preserve">Descartes kutsuu myös </w:t>
      </w:r>
      <w:r w:rsidR="00124BA3" w:rsidRPr="00124BA3">
        <w:rPr>
          <w:i/>
        </w:rPr>
        <w:t>ymmärrykseksi</w:t>
      </w:r>
      <w:r w:rsidR="00124BA3">
        <w:t xml:space="preserve"> (</w:t>
      </w:r>
      <w:r w:rsidR="00124BA3" w:rsidRPr="00124BA3">
        <w:rPr>
          <w:i/>
        </w:rPr>
        <w:t>intellectus</w:t>
      </w:r>
      <w:r w:rsidR="00124BA3">
        <w:t>)</w:t>
      </w:r>
      <w:r w:rsidR="00F84417">
        <w:t>.</w:t>
      </w:r>
      <w:r w:rsidR="00124BA3">
        <w:t xml:space="preserve"> </w:t>
      </w:r>
      <w:r w:rsidR="00996445" w:rsidRPr="00124BA3">
        <w:rPr>
          <w:i/>
        </w:rPr>
        <w:t>Filosofian p</w:t>
      </w:r>
      <w:r w:rsidRPr="00124BA3">
        <w:rPr>
          <w:i/>
        </w:rPr>
        <w:t>eriaatteissa</w:t>
      </w:r>
      <w:r w:rsidRPr="00124BA3">
        <w:t xml:space="preserve"> </w:t>
      </w:r>
      <w:r w:rsidR="00736C07" w:rsidRPr="00124BA3">
        <w:t>(1644</w:t>
      </w:r>
      <w:r w:rsidR="00BA2E3C" w:rsidRPr="00124BA3">
        <w:t xml:space="preserve">; </w:t>
      </w:r>
      <w:r w:rsidR="00BA2E3C" w:rsidRPr="00124BA3">
        <w:rPr>
          <w:sz w:val="22"/>
          <w:szCs w:val="22"/>
        </w:rPr>
        <w:t>§XXXII</w:t>
      </w:r>
      <w:r w:rsidR="00736C07" w:rsidRPr="00124BA3">
        <w:t xml:space="preserve">) </w:t>
      </w:r>
      <w:r w:rsidR="00F84417">
        <w:t>hän</w:t>
      </w:r>
      <w:r w:rsidRPr="00124BA3">
        <w:t xml:space="preserve"> selvittää asiaa seuraavasti:</w:t>
      </w:r>
    </w:p>
    <w:p w:rsidR="00684805" w:rsidRDefault="00684805" w:rsidP="00684805">
      <w:pPr>
        <w:spacing w:line="360" w:lineRule="auto"/>
        <w:jc w:val="both"/>
      </w:pPr>
    </w:p>
    <w:p w:rsidR="00684805" w:rsidRPr="00684805" w:rsidRDefault="00BA2E3C" w:rsidP="00684805">
      <w:pPr>
        <w:spacing w:line="360" w:lineRule="auto"/>
        <w:ind w:left="567" w:right="567"/>
        <w:jc w:val="both"/>
        <w:rPr>
          <w:sz w:val="22"/>
          <w:szCs w:val="22"/>
        </w:rPr>
      </w:pPr>
      <w:r>
        <w:rPr>
          <w:sz w:val="22"/>
          <w:szCs w:val="22"/>
        </w:rPr>
        <w:t>Kaikki ajattelemisen</w:t>
      </w:r>
      <w:r w:rsidR="00684805" w:rsidRPr="00684805">
        <w:rPr>
          <w:sz w:val="22"/>
          <w:szCs w:val="22"/>
        </w:rPr>
        <w:t xml:space="preserve"> modukset, jotka koemme itsessämme, voidaan liittää kahteen yleise</w:t>
      </w:r>
      <w:r w:rsidR="00124BA3">
        <w:rPr>
          <w:sz w:val="22"/>
          <w:szCs w:val="22"/>
        </w:rPr>
        <w:t xml:space="preserve">mpään. Niistä yksi on havaitseminen </w:t>
      </w:r>
      <w:r>
        <w:rPr>
          <w:sz w:val="22"/>
          <w:szCs w:val="22"/>
        </w:rPr>
        <w:t>[</w:t>
      </w:r>
      <w:r w:rsidR="001F76D3" w:rsidRPr="001F76D3">
        <w:rPr>
          <w:i/>
          <w:sz w:val="22"/>
          <w:szCs w:val="22"/>
        </w:rPr>
        <w:t>perceptio</w:t>
      </w:r>
      <w:r>
        <w:rPr>
          <w:sz w:val="22"/>
          <w:szCs w:val="22"/>
        </w:rPr>
        <w:t>]</w:t>
      </w:r>
      <w:r w:rsidR="00684805" w:rsidRPr="00684805">
        <w:rPr>
          <w:sz w:val="22"/>
          <w:szCs w:val="22"/>
        </w:rPr>
        <w:t xml:space="preserve"> eli ymmärryksen toiminta</w:t>
      </w:r>
      <w:r w:rsidR="001F76D3">
        <w:rPr>
          <w:sz w:val="22"/>
          <w:szCs w:val="22"/>
        </w:rPr>
        <w:t xml:space="preserve"> </w:t>
      </w:r>
      <w:r>
        <w:rPr>
          <w:sz w:val="22"/>
          <w:szCs w:val="22"/>
        </w:rPr>
        <w:t>[</w:t>
      </w:r>
      <w:r w:rsidR="001F76D3" w:rsidRPr="001F76D3">
        <w:rPr>
          <w:i/>
          <w:sz w:val="22"/>
          <w:szCs w:val="22"/>
        </w:rPr>
        <w:t>operatio intellectus</w:t>
      </w:r>
      <w:r>
        <w:rPr>
          <w:sz w:val="22"/>
          <w:szCs w:val="22"/>
        </w:rPr>
        <w:t>]</w:t>
      </w:r>
      <w:r w:rsidR="00684805" w:rsidRPr="00684805">
        <w:rPr>
          <w:sz w:val="22"/>
          <w:szCs w:val="22"/>
        </w:rPr>
        <w:t>, ja toinen on tahtomus</w:t>
      </w:r>
      <w:r w:rsidR="001F76D3">
        <w:rPr>
          <w:sz w:val="22"/>
          <w:szCs w:val="22"/>
        </w:rPr>
        <w:t xml:space="preserve"> </w:t>
      </w:r>
      <w:r>
        <w:rPr>
          <w:sz w:val="22"/>
          <w:szCs w:val="22"/>
        </w:rPr>
        <w:t>[</w:t>
      </w:r>
      <w:r w:rsidR="001F76D3" w:rsidRPr="001F76D3">
        <w:rPr>
          <w:i/>
          <w:sz w:val="22"/>
          <w:szCs w:val="22"/>
        </w:rPr>
        <w:t>volitio</w:t>
      </w:r>
      <w:r>
        <w:rPr>
          <w:sz w:val="22"/>
          <w:szCs w:val="22"/>
        </w:rPr>
        <w:t>]</w:t>
      </w:r>
      <w:r w:rsidR="00684805" w:rsidRPr="00684805">
        <w:rPr>
          <w:sz w:val="22"/>
          <w:szCs w:val="22"/>
        </w:rPr>
        <w:t xml:space="preserve"> eli tahdon toiminta</w:t>
      </w:r>
      <w:r w:rsidR="001F76D3">
        <w:rPr>
          <w:sz w:val="22"/>
          <w:szCs w:val="22"/>
        </w:rPr>
        <w:t xml:space="preserve"> </w:t>
      </w:r>
      <w:r>
        <w:rPr>
          <w:sz w:val="22"/>
          <w:szCs w:val="22"/>
        </w:rPr>
        <w:t>[</w:t>
      </w:r>
      <w:r w:rsidR="001F76D3" w:rsidRPr="001F76D3">
        <w:rPr>
          <w:i/>
          <w:sz w:val="22"/>
          <w:szCs w:val="22"/>
        </w:rPr>
        <w:t>operatio voluntatis</w:t>
      </w:r>
      <w:r>
        <w:rPr>
          <w:sz w:val="22"/>
          <w:szCs w:val="22"/>
        </w:rPr>
        <w:t>]</w:t>
      </w:r>
      <w:r w:rsidR="00684805" w:rsidRPr="00684805">
        <w:rPr>
          <w:sz w:val="22"/>
          <w:szCs w:val="22"/>
        </w:rPr>
        <w:t>. Aistiminen, kuvitteleminen ja puhdas ymmärtäminen ova</w:t>
      </w:r>
      <w:r w:rsidR="00124BA3">
        <w:rPr>
          <w:sz w:val="22"/>
          <w:szCs w:val="22"/>
        </w:rPr>
        <w:t>t näet vain erilaisia havaitsemisen</w:t>
      </w:r>
      <w:r w:rsidR="00684805" w:rsidRPr="00684805">
        <w:rPr>
          <w:sz w:val="22"/>
          <w:szCs w:val="22"/>
        </w:rPr>
        <w:t xml:space="preserve"> tapoja, ja haluaminen, torjuminen, myöntäminen, kieltäminen ja epäileminen ovat tahtomisen erilaisia tapoja.</w:t>
      </w:r>
      <w:r w:rsidR="00911372">
        <w:rPr>
          <w:sz w:val="22"/>
          <w:szCs w:val="22"/>
        </w:rPr>
        <w:t xml:space="preserve"> (AT VIIIA, 17; </w:t>
      </w:r>
      <w:r w:rsidR="00684805">
        <w:rPr>
          <w:sz w:val="22"/>
          <w:szCs w:val="22"/>
        </w:rPr>
        <w:t>CSM I,</w:t>
      </w:r>
      <w:r w:rsidR="00911372">
        <w:rPr>
          <w:sz w:val="22"/>
          <w:szCs w:val="22"/>
        </w:rPr>
        <w:t xml:space="preserve"> 204; </w:t>
      </w:r>
      <w:r>
        <w:rPr>
          <w:sz w:val="22"/>
          <w:szCs w:val="22"/>
        </w:rPr>
        <w:t>Teokset III, 48</w:t>
      </w:r>
      <w:r w:rsidR="00190A5C">
        <w:rPr>
          <w:sz w:val="22"/>
          <w:szCs w:val="22"/>
        </w:rPr>
        <w:t>.</w:t>
      </w:r>
      <w:r w:rsidR="00F84417">
        <w:rPr>
          <w:sz w:val="22"/>
          <w:szCs w:val="22"/>
        </w:rPr>
        <w:t xml:space="preserve"> Käännöstä muokattu.</w:t>
      </w:r>
      <w:r w:rsidR="00F84417">
        <w:rPr>
          <w:rStyle w:val="Alaviitteenviite"/>
          <w:sz w:val="22"/>
          <w:szCs w:val="22"/>
        </w:rPr>
        <w:footnoteReference w:id="6"/>
      </w:r>
      <w:r w:rsidR="00684805">
        <w:rPr>
          <w:sz w:val="22"/>
          <w:szCs w:val="22"/>
        </w:rPr>
        <w:t>)</w:t>
      </w:r>
    </w:p>
    <w:p w:rsidR="00B31C57" w:rsidRDefault="00B31C57" w:rsidP="00684805">
      <w:pPr>
        <w:spacing w:line="360" w:lineRule="auto"/>
        <w:jc w:val="both"/>
        <w:rPr>
          <w:b/>
        </w:rPr>
      </w:pPr>
    </w:p>
    <w:p w:rsidR="00684805" w:rsidRDefault="00684805" w:rsidP="00684805">
      <w:pPr>
        <w:spacing w:line="360" w:lineRule="auto"/>
        <w:jc w:val="both"/>
      </w:pPr>
      <w:r>
        <w:t>Tahto on</w:t>
      </w:r>
      <w:r w:rsidR="00671DC0">
        <w:t>kin De</w:t>
      </w:r>
      <w:r w:rsidR="00911372">
        <w:t>scartesin käsityksen mukaan kyky.</w:t>
      </w:r>
      <w:r w:rsidR="003B6C97">
        <w:t xml:space="preserve"> </w:t>
      </w:r>
      <w:r w:rsidR="00911372">
        <w:t>”Tahto tai valinnanvapaushan on vain sitä, että voimme tehdä</w:t>
      </w:r>
      <w:r w:rsidR="0044112A">
        <w:t xml:space="preserve"> </w:t>
      </w:r>
      <w:r w:rsidR="0044112A" w:rsidRPr="0044112A">
        <w:t>[</w:t>
      </w:r>
      <w:r w:rsidR="0044112A">
        <w:rPr>
          <w:i/>
        </w:rPr>
        <w:t>f</w:t>
      </w:r>
      <w:r w:rsidR="001F76D3" w:rsidRPr="001F76D3">
        <w:rPr>
          <w:i/>
        </w:rPr>
        <w:t>acere</w:t>
      </w:r>
      <w:r w:rsidR="0044112A">
        <w:t>]</w:t>
      </w:r>
      <w:r w:rsidR="00911372">
        <w:t xml:space="preserve"> tai olla tekemättä</w:t>
      </w:r>
      <w:r w:rsidR="0044112A">
        <w:t xml:space="preserve"> [</w:t>
      </w:r>
      <w:r w:rsidR="001F76D3" w:rsidRPr="001F76D3">
        <w:rPr>
          <w:i/>
        </w:rPr>
        <w:t>non facere</w:t>
      </w:r>
      <w:r w:rsidR="0044112A">
        <w:t xml:space="preserve">] </w:t>
      </w:r>
      <w:r w:rsidR="00911372">
        <w:t>jotain (siis myöntää, kieltää, tavoitella tai karttaa).</w:t>
      </w:r>
      <w:r w:rsidR="00CD343D">
        <w:t>”</w:t>
      </w:r>
      <w:r w:rsidR="00C117A6">
        <w:t xml:space="preserve"> (</w:t>
      </w:r>
      <w:r w:rsidR="00D34027">
        <w:t>Med. IV, p. 8</w:t>
      </w:r>
      <w:r w:rsidR="00B77751">
        <w:t>.</w:t>
      </w:r>
      <w:r w:rsidR="005C4F2E">
        <w:t>,</w:t>
      </w:r>
      <w:r w:rsidR="00D34027">
        <w:t xml:space="preserve"> </w:t>
      </w:r>
      <w:r w:rsidR="00911372">
        <w:t>AT VII,</w:t>
      </w:r>
      <w:r w:rsidR="001B11C6">
        <w:t xml:space="preserve"> </w:t>
      </w:r>
      <w:r w:rsidR="00CD343D">
        <w:t>57;</w:t>
      </w:r>
      <w:r w:rsidR="00911372">
        <w:t xml:space="preserve"> CSM II, </w:t>
      </w:r>
      <w:r w:rsidR="00CD343D">
        <w:t xml:space="preserve">40; </w:t>
      </w:r>
      <w:r w:rsidR="00911372">
        <w:t xml:space="preserve">Teokset II, </w:t>
      </w:r>
      <w:r w:rsidR="00CD343D">
        <w:t>61.</w:t>
      </w:r>
      <w:r w:rsidR="00D34027">
        <w:rPr>
          <w:rStyle w:val="Alaviitteenviite"/>
        </w:rPr>
        <w:footnoteReference w:id="7"/>
      </w:r>
      <w:r w:rsidR="00CD343D">
        <w:t xml:space="preserve">) </w:t>
      </w:r>
    </w:p>
    <w:p w:rsidR="004A3FA6" w:rsidRDefault="00125921" w:rsidP="00684805">
      <w:pPr>
        <w:spacing w:line="360" w:lineRule="auto"/>
        <w:jc w:val="both"/>
      </w:pPr>
      <w:r>
        <w:t xml:space="preserve">   </w:t>
      </w:r>
      <w:r w:rsidR="00CD343D" w:rsidRPr="00125921">
        <w:t>Uskomukset ja näkemykset puolestaan</w:t>
      </w:r>
      <w:r w:rsidR="00AE73F4">
        <w:t xml:space="preserve"> ovat arvostelmia.</w:t>
      </w:r>
      <w:r w:rsidR="00CD343D" w:rsidRPr="00125921">
        <w:t xml:space="preserve"> </w:t>
      </w:r>
      <w:r w:rsidR="006008FD">
        <w:t>K</w:t>
      </w:r>
      <w:r w:rsidR="004A3FA6">
        <w:t>uuluisassa kappaleessa Toisessa mietiskelyssä</w:t>
      </w:r>
      <w:r w:rsidR="00223881">
        <w:t xml:space="preserve"> Descartesin mietiskelijä tarkastelee</w:t>
      </w:r>
      <w:r w:rsidR="004A3FA6">
        <w:t xml:space="preserve"> ensin vahapalaa ja sen jälkeen ikkunan kautta kadulla kulkevia ihmisiä: </w:t>
      </w:r>
    </w:p>
    <w:p w:rsidR="004A3FA6" w:rsidRDefault="004A3FA6" w:rsidP="00684805">
      <w:pPr>
        <w:spacing w:line="360" w:lineRule="auto"/>
        <w:jc w:val="both"/>
      </w:pPr>
    </w:p>
    <w:p w:rsidR="004A3FA6" w:rsidRDefault="004A3FA6" w:rsidP="004A3FA6">
      <w:pPr>
        <w:spacing w:line="360" w:lineRule="auto"/>
        <w:ind w:left="567" w:right="567"/>
        <w:jc w:val="both"/>
        <w:rPr>
          <w:sz w:val="22"/>
          <w:szCs w:val="22"/>
        </w:rPr>
      </w:pPr>
      <w:r w:rsidRPr="004A3FA6">
        <w:rPr>
          <w:sz w:val="22"/>
          <w:szCs w:val="22"/>
        </w:rPr>
        <w:t>Sanomme nimittäin näkevämme itse vahan, jos se on esillä, emmekä sano, että värin tai muodon takia arvostelemme sen olevan läsnä. Tästä saattaisin heti päätellä, että vaha siis tunnetaan silmän katseella eikä ainoastaan mielen tarkastelulla. Mutta nyt vilkaisen sattumalta ulos ikkunasta ja näen ihmisiä kulkemassa kadulla, ja kielenkä</w:t>
      </w:r>
      <w:r w:rsidR="006008FD">
        <w:rPr>
          <w:sz w:val="22"/>
          <w:szCs w:val="22"/>
        </w:rPr>
        <w:t>ytön mukaan sanon näkeväni heidät</w:t>
      </w:r>
      <w:r w:rsidRPr="004A3FA6">
        <w:rPr>
          <w:sz w:val="22"/>
          <w:szCs w:val="22"/>
        </w:rPr>
        <w:t xml:space="preserve"> itsensä aivan kuin vahan. Mitä muuta kuitenkaan näen kuin hattuja ja viittoja, joiden alla voisi piillä automaatteja. Mutta arvostelmani mukaan he ovat ihmisiä. Ja täten käsitän ainoastaan mielessäni olevan arvostelukyvyn avulla sen minkä arvelin näkeväni silmillä. (Med. II, p. 13., AT VII, 32; CSM II, 21; Teokset II, 42–43.)</w:t>
      </w:r>
    </w:p>
    <w:p w:rsidR="004A3FA6" w:rsidRDefault="004A3FA6" w:rsidP="00684805">
      <w:pPr>
        <w:spacing w:line="360" w:lineRule="auto"/>
        <w:jc w:val="both"/>
        <w:rPr>
          <w:sz w:val="22"/>
          <w:szCs w:val="22"/>
        </w:rPr>
      </w:pPr>
    </w:p>
    <w:p w:rsidR="004A3FA6" w:rsidRDefault="004A3FA6" w:rsidP="00684805">
      <w:pPr>
        <w:spacing w:line="360" w:lineRule="auto"/>
        <w:jc w:val="both"/>
      </w:pPr>
      <w:r>
        <w:t>Tämä kohta oli selvästi ongelmallinen Kuudensien Vastaväitteiden esittäjille ja Descartes joutui selvittämään sitä pidemmälle Vastauksissaan:</w:t>
      </w:r>
    </w:p>
    <w:p w:rsidR="004A3FA6" w:rsidRDefault="004A3FA6" w:rsidP="00684805">
      <w:pPr>
        <w:spacing w:line="360" w:lineRule="auto"/>
        <w:jc w:val="both"/>
      </w:pPr>
    </w:p>
    <w:p w:rsidR="004A3FA6" w:rsidRPr="005C4F2E" w:rsidRDefault="00475238" w:rsidP="005C4F2E">
      <w:pPr>
        <w:spacing w:line="360" w:lineRule="auto"/>
        <w:ind w:left="567" w:right="567"/>
        <w:jc w:val="both"/>
        <w:rPr>
          <w:sz w:val="22"/>
          <w:szCs w:val="22"/>
        </w:rPr>
      </w:pPr>
      <w:r w:rsidRPr="005C4F2E">
        <w:rPr>
          <w:sz w:val="22"/>
          <w:szCs w:val="22"/>
        </w:rPr>
        <w:t>Kun</w:t>
      </w:r>
      <w:r w:rsidR="005C4F2E" w:rsidRPr="005C4F2E">
        <w:rPr>
          <w:sz w:val="22"/>
          <w:szCs w:val="22"/>
        </w:rPr>
        <w:t xml:space="preserve"> </w:t>
      </w:r>
      <w:r w:rsidRPr="005C4F2E">
        <w:rPr>
          <w:sz w:val="22"/>
          <w:szCs w:val="22"/>
        </w:rPr>
        <w:t>esimerkiksi näen kepin</w:t>
      </w:r>
      <w:r w:rsidR="006008FD">
        <w:rPr>
          <w:sz w:val="22"/>
          <w:szCs w:val="22"/>
        </w:rPr>
        <w:t xml:space="preserve"> […]</w:t>
      </w:r>
      <w:r w:rsidRPr="005C4F2E">
        <w:rPr>
          <w:sz w:val="22"/>
          <w:szCs w:val="22"/>
        </w:rPr>
        <w:t xml:space="preserve"> kepistä heijastuvat valonsäteet synnyttävät eräitä liikkeitä näköhermossa ja sen kautta myös aivoissa, kuten olen laajemmin selittänyt </w:t>
      </w:r>
      <w:r w:rsidRPr="005C4F2E">
        <w:rPr>
          <w:i/>
          <w:sz w:val="22"/>
          <w:szCs w:val="22"/>
        </w:rPr>
        <w:t xml:space="preserve">Optiikassa </w:t>
      </w:r>
      <w:r w:rsidRPr="005C4F2E">
        <w:rPr>
          <w:sz w:val="22"/>
          <w:szCs w:val="22"/>
        </w:rPr>
        <w:t xml:space="preserve">[1637]. Tuo aivojen liike, joka on yhteinen meille ja eläimille, on aistimisen ensimmäinen aste. Sitä seuraa toinen aste, johon sisältyy pelkkä havainto väristä tai valosta, joka kepistä heijastuu. </w:t>
      </w:r>
      <w:r w:rsidR="006008FD">
        <w:rPr>
          <w:sz w:val="22"/>
          <w:szCs w:val="22"/>
        </w:rPr>
        <w:t xml:space="preserve">[…] </w:t>
      </w:r>
      <w:r w:rsidR="005C4F2E" w:rsidRPr="005C4F2E">
        <w:rPr>
          <w:sz w:val="22"/>
          <w:szCs w:val="22"/>
        </w:rPr>
        <w:t>Mitään muuta ei aistimi</w:t>
      </w:r>
      <w:r w:rsidR="005C4F2E">
        <w:rPr>
          <w:sz w:val="22"/>
          <w:szCs w:val="22"/>
        </w:rPr>
        <w:t>seen pitäisikään lukea, jos halu</w:t>
      </w:r>
      <w:r w:rsidR="005C4F2E" w:rsidRPr="005C4F2E">
        <w:rPr>
          <w:sz w:val="22"/>
          <w:szCs w:val="22"/>
        </w:rPr>
        <w:t>amme erottaa sen tarkasti ymmärryksestä. Olettakaamme, että saamani väriaistimuksen vuoksi teen arvostelman, että ulkopuolellani sijaitseva keppi on värillinen, olettakaamme, että järkeilen jotain kepin suuruudesta, muodosta ja etäisyydestä sen nojalla, millainen on tuon värin laajuus, ääriviiva ja sijainti aivojen osiin verrattuna. Nämä ajatukset luetaan yleensä aistimuksiin, ja siksi minäkin olen sijoittanut ne aistimisen kolmanteen asteeseen, mutta on ilmeistä, että ne riippuvat vain ymmärryksestä. (Vastaukset Kuudensiin Vastaväitteisiin, AT VII, 437–438; CSM II, 295; Teokset II, 310.)</w:t>
      </w:r>
    </w:p>
    <w:p w:rsidR="004A3FA6" w:rsidRDefault="004A3FA6" w:rsidP="00684805">
      <w:pPr>
        <w:spacing w:line="360" w:lineRule="auto"/>
        <w:jc w:val="both"/>
      </w:pPr>
    </w:p>
    <w:p w:rsidR="00AE73F4" w:rsidRDefault="005C4F2E" w:rsidP="00684805">
      <w:pPr>
        <w:spacing w:line="360" w:lineRule="auto"/>
        <w:jc w:val="both"/>
      </w:pPr>
      <w:r>
        <w:t>Descartes siis erottelee ruumiillisen aistimisen</w:t>
      </w:r>
      <w:r w:rsidR="00AE73F4">
        <w:t xml:space="preserve"> (ensimmäinen aste) sekä mentaalisen representaation (toinen aste), joista jälkimmäistä pitää ajatteluun kuuluvan havaintona. Näiden lisäksi hän erottaa vielä kolmannen asteen, jonka liittää ymmärrykseen ja joka on arvostelma mentaalisesta havainnosta. </w:t>
      </w:r>
    </w:p>
    <w:p w:rsidR="006C2046" w:rsidRDefault="00AE73F4" w:rsidP="00684805">
      <w:pPr>
        <w:spacing w:line="360" w:lineRule="auto"/>
        <w:jc w:val="both"/>
      </w:pPr>
      <w:r>
        <w:t xml:space="preserve">   Kuitenkaan Descartes ei katso arvostelmien juontuvan pelkästään ymmärryksestä.</w:t>
      </w:r>
      <w:r w:rsidR="00125921">
        <w:t xml:space="preserve"> </w:t>
      </w:r>
      <w:r w:rsidR="00125921">
        <w:rPr>
          <w:i/>
        </w:rPr>
        <w:t>Huomautuksissa</w:t>
      </w:r>
      <w:r w:rsidR="00125921" w:rsidRPr="00125921">
        <w:rPr>
          <w:i/>
        </w:rPr>
        <w:t xml:space="preserve"> erääseen ohjelmajulistukseen</w:t>
      </w:r>
      <w:r w:rsidR="00125921">
        <w:t xml:space="preserve"> Descartes arvostelee entistä o</w:t>
      </w:r>
      <w:r w:rsidR="006C2046">
        <w:t xml:space="preserve">ppilastaan Regiusta kovin sanoin myös ymmärryksen jakamisesta aistimiseen ja arvostelemiseen. </w:t>
      </w:r>
    </w:p>
    <w:p w:rsidR="006C2046" w:rsidRDefault="006C2046" w:rsidP="00684805">
      <w:pPr>
        <w:spacing w:line="360" w:lineRule="auto"/>
        <w:jc w:val="both"/>
      </w:pPr>
    </w:p>
    <w:p w:rsidR="00125921" w:rsidRPr="006C2046" w:rsidRDefault="006C2046" w:rsidP="006C2046">
      <w:pPr>
        <w:spacing w:line="360" w:lineRule="auto"/>
        <w:ind w:left="567" w:right="567"/>
        <w:jc w:val="both"/>
        <w:rPr>
          <w:sz w:val="22"/>
          <w:szCs w:val="22"/>
        </w:rPr>
      </w:pPr>
      <w:r w:rsidRPr="006C2046">
        <w:rPr>
          <w:sz w:val="22"/>
          <w:szCs w:val="22"/>
        </w:rPr>
        <w:t xml:space="preserve">Arvostelman muoto nimittäin vaatii myös myöntämistä ja kieltämistä, vaikka meidän onkin havaittava arvostellaksemme. Voimmehan usein vapaasti pidättäytyä ottamasta kantaa, vaikka asian havaitsemmekin. Kun huomasin tämän, en palauttanutkaan itse arvostelun tekemistä ymmärryksen havaintoon vaan tahdon määräykseen koska se perustuu pelkkään kannanottoon eli joko myöntämiseen tai kieltämiseen. </w:t>
      </w:r>
      <w:r w:rsidR="00125921" w:rsidRPr="006C2046">
        <w:rPr>
          <w:sz w:val="22"/>
          <w:szCs w:val="22"/>
        </w:rPr>
        <w:t>(AT VIIIB, 363; CSM I, 307; Teokset III, 337.)</w:t>
      </w:r>
    </w:p>
    <w:p w:rsidR="00AE73F4" w:rsidRDefault="00AE73F4" w:rsidP="00AE73F4">
      <w:pPr>
        <w:spacing w:line="360" w:lineRule="auto"/>
        <w:ind w:right="567"/>
        <w:jc w:val="both"/>
        <w:rPr>
          <w:color w:val="FF0000"/>
        </w:rPr>
      </w:pPr>
    </w:p>
    <w:p w:rsidR="00AE73F4" w:rsidRDefault="00AE73F4" w:rsidP="00466C74">
      <w:pPr>
        <w:spacing w:line="360" w:lineRule="auto"/>
        <w:jc w:val="both"/>
      </w:pPr>
      <w:r>
        <w:t>Arvostelmat eivät siis ole ymmärryksen ratkaisuja vaan muo</w:t>
      </w:r>
      <w:r w:rsidRPr="00125921">
        <w:t>dostuvat ymmärryksen ja tahdon yhteistyöllä.</w:t>
      </w:r>
      <w:r>
        <w:t xml:space="preserve"> </w:t>
      </w:r>
      <w:r w:rsidR="008B31D2">
        <w:t>Tarkkaan ottaen arvostelun tekeminen on juurikin tahdon ratkaisu.</w:t>
      </w:r>
    </w:p>
    <w:p w:rsidR="008B31D2" w:rsidRPr="00033165" w:rsidRDefault="008B31D2" w:rsidP="00466C74">
      <w:pPr>
        <w:spacing w:line="360" w:lineRule="auto"/>
        <w:jc w:val="both"/>
      </w:pPr>
      <w:r>
        <w:rPr>
          <w:color w:val="FF0000"/>
        </w:rPr>
        <w:t xml:space="preserve">   </w:t>
      </w:r>
      <w:r>
        <w:t xml:space="preserve">Tätä lienee syytä selventää esimerkillä. </w:t>
      </w:r>
      <w:r w:rsidR="00FC6E55">
        <w:t>Jos satun nyt kääntämään katseeni tämän paperin kirjoittamisesta ikkunaani, saan aistivaikutelman ulkona junaradan varressa kasvavasta puusta. Katson, että kyseinen puu</w:t>
      </w:r>
      <w:r w:rsidRPr="008B31D2">
        <w:rPr>
          <w:color w:val="FF0000"/>
        </w:rPr>
        <w:t xml:space="preserve"> </w:t>
      </w:r>
      <w:r>
        <w:t>on olemassa</w:t>
      </w:r>
      <w:r>
        <w:rPr>
          <w:color w:val="FF0000"/>
        </w:rPr>
        <w:t xml:space="preserve"> </w:t>
      </w:r>
      <w:r>
        <w:t>ja</w:t>
      </w:r>
      <w:r w:rsidR="00FC6E55">
        <w:t xml:space="preserve"> että</w:t>
      </w:r>
      <w:r>
        <w:t xml:space="preserve"> sillä on tiettyjä ominaisuuksia</w:t>
      </w:r>
      <w:r w:rsidR="00FC6E55">
        <w:t>,</w:t>
      </w:r>
      <w:r w:rsidR="001F76D3" w:rsidRPr="00BA2E3C">
        <w:rPr>
          <w:color w:val="FF0000"/>
        </w:rPr>
        <w:t xml:space="preserve"> </w:t>
      </w:r>
      <w:r w:rsidR="00FC6E55">
        <w:t>kuten muoto ja lehtien väri</w:t>
      </w:r>
      <w:r w:rsidR="00D90E41">
        <w:rPr>
          <w:color w:val="FF0000"/>
        </w:rPr>
        <w:t xml:space="preserve">. </w:t>
      </w:r>
      <w:r w:rsidR="00D90E41" w:rsidRPr="00D90E41">
        <w:t>Kyseinen uskomuksen</w:t>
      </w:r>
      <w:r w:rsidR="00FC6E55">
        <w:t>i puun</w:t>
      </w:r>
      <w:r w:rsidR="00D90E41" w:rsidRPr="00D90E41">
        <w:t xml:space="preserve"> olemassaolosta</w:t>
      </w:r>
      <w:r w:rsidR="00CD343D" w:rsidRPr="00D90E41">
        <w:t xml:space="preserve"> on arvostelma, joka muodostuu kun ymmärry</w:t>
      </w:r>
      <w:r w:rsidR="006008FD">
        <w:t>kseeni välittyy aistimuskokoelma</w:t>
      </w:r>
      <w:r w:rsidR="001F76D3" w:rsidRPr="00D90E41">
        <w:t xml:space="preserve"> </w:t>
      </w:r>
      <w:r w:rsidR="00FC6E55">
        <w:t>puusta</w:t>
      </w:r>
      <w:r w:rsidR="00D90E41" w:rsidRPr="00D90E41">
        <w:t>, jonka hyväksyn tahdollani olemassa olevaksi</w:t>
      </w:r>
      <w:r w:rsidR="001F76D3" w:rsidRPr="00D90E41">
        <w:t>.</w:t>
      </w:r>
      <w:r w:rsidR="00CD343D" w:rsidRPr="00D90E41">
        <w:t xml:space="preserve"> </w:t>
      </w:r>
      <w:r w:rsidR="001F76D3" w:rsidRPr="00D90E41">
        <w:t>K</w:t>
      </w:r>
      <w:r w:rsidR="00CD343D" w:rsidRPr="00D90E41">
        <w:t xml:space="preserve">oska minulla on </w:t>
      </w:r>
      <w:r w:rsidR="007804CF" w:rsidRPr="00D90E41">
        <w:t>valinnan vapaus ja vapaa tahto, kykenen myös tahdonvaraisesti joko hylkäämään kyseisen proposition vääränä</w:t>
      </w:r>
      <w:r w:rsidR="00D90E41" w:rsidRPr="00D90E41">
        <w:t xml:space="preserve"> (</w:t>
      </w:r>
      <w:r w:rsidR="00FC6E55">
        <w:t>puuta</w:t>
      </w:r>
      <w:r w:rsidR="00D90E41" w:rsidRPr="00D90E41">
        <w:t xml:space="preserve"> ei ole olemassa)</w:t>
      </w:r>
      <w:r w:rsidR="007804CF" w:rsidRPr="00D90E41">
        <w:t xml:space="preserve"> tai vaihtoehtoisesti pidättäytymään arvostelman t</w:t>
      </w:r>
      <w:r w:rsidR="00FC6E55">
        <w:t>ekemisestä puun olemassaolosta</w:t>
      </w:r>
      <w:r w:rsidR="007804CF" w:rsidRPr="00D90E41">
        <w:t>.</w:t>
      </w:r>
      <w:r w:rsidR="00FC6E55">
        <w:t xml:space="preserve"> Jos esimerkiksi katson, että havaintoni puusta</w:t>
      </w:r>
      <w:r w:rsidR="00C100D7">
        <w:t xml:space="preserve"> on</w:t>
      </w:r>
      <w:r w:rsidR="00FC6E55">
        <w:t xml:space="preserve"> laadultaan liian hämärä ja epätarkka, pystyn</w:t>
      </w:r>
      <w:r w:rsidR="00C100D7">
        <w:t xml:space="preserve"> kieltäytymään puuarvostelman tekemisestä</w:t>
      </w:r>
      <w:r w:rsidR="00FC6E55">
        <w:t xml:space="preserve"> (kenties se onkin vain sähkötolppa, jota luulen puuksi).</w:t>
      </w:r>
      <w:r w:rsidR="00C100D7">
        <w:rPr>
          <w:rStyle w:val="Alaviitteenviite"/>
        </w:rPr>
        <w:footnoteReference w:id="8"/>
      </w:r>
      <w:r w:rsidR="00FC6E55">
        <w:t xml:space="preserve"> </w:t>
      </w:r>
      <w:r w:rsidR="007804CF" w:rsidRPr="00D90E41">
        <w:t xml:space="preserve"> </w:t>
      </w:r>
      <w:r w:rsidR="00C100D7">
        <w:t>Tai vaihtoehtoisesti, jos katsoisin</w:t>
      </w:r>
      <w:r w:rsidR="007804CF" w:rsidRPr="00C100D7">
        <w:t xml:space="preserve"> että minull</w:t>
      </w:r>
      <w:r w:rsidR="001F76D3" w:rsidRPr="00C100D7">
        <w:t>a ei ole tarpeeksi vahvoja perusteita</w:t>
      </w:r>
      <w:r w:rsidR="007804CF" w:rsidRPr="00C100D7">
        <w:t xml:space="preserve"> olettaa, etten ole tällä hetkellä unessa ja va</w:t>
      </w:r>
      <w:r w:rsidR="00FC6E55" w:rsidRPr="00C100D7">
        <w:t>in uneksi</w:t>
      </w:r>
      <w:r w:rsidR="00C100D7">
        <w:rPr>
          <w:color w:val="FF0000"/>
        </w:rPr>
        <w:t xml:space="preserve"> </w:t>
      </w:r>
      <w:r w:rsidR="00C100D7" w:rsidRPr="00C100D7">
        <w:t>puun näkemisestä</w:t>
      </w:r>
      <w:r w:rsidR="00C100D7">
        <w:t xml:space="preserve"> (ja kenties koko paperin kirjoittamisesta)</w:t>
      </w:r>
      <w:r w:rsidR="007804CF" w:rsidRPr="00C100D7">
        <w:t xml:space="preserve">, on minulla tahdonalainen mahdollisuus pidättäytyä tekemästä </w:t>
      </w:r>
      <w:r w:rsidR="00C100D7" w:rsidRPr="00C100D7">
        <w:t>arvostelmaa kyseisen puun olemassaolosta</w:t>
      </w:r>
      <w:r w:rsidR="00C100D7">
        <w:rPr>
          <w:color w:val="FF0000"/>
        </w:rPr>
        <w:t>.</w:t>
      </w:r>
      <w:r w:rsidR="008B27B3" w:rsidRPr="00BA2E3C">
        <w:rPr>
          <w:color w:val="FF0000"/>
        </w:rPr>
        <w:t xml:space="preserve"> </w:t>
      </w:r>
      <w:r w:rsidR="008B27B3" w:rsidRPr="00D90E41">
        <w:t xml:space="preserve">Kuten Descartes asian </w:t>
      </w:r>
      <w:r w:rsidR="008B27B3" w:rsidRPr="00D90E41">
        <w:rPr>
          <w:i/>
        </w:rPr>
        <w:t>Fi</w:t>
      </w:r>
      <w:r w:rsidR="005A0C36" w:rsidRPr="00D90E41">
        <w:rPr>
          <w:i/>
        </w:rPr>
        <w:t>losofian p</w:t>
      </w:r>
      <w:r w:rsidR="00FD46AC" w:rsidRPr="00D90E41">
        <w:rPr>
          <w:i/>
        </w:rPr>
        <w:t>eriaatteissa</w:t>
      </w:r>
      <w:r w:rsidR="00BA2E3C" w:rsidRPr="00D90E41">
        <w:rPr>
          <w:i/>
        </w:rPr>
        <w:t xml:space="preserve"> </w:t>
      </w:r>
      <w:r w:rsidR="00BA2E3C" w:rsidRPr="00D90E41">
        <w:t>(§VI)</w:t>
      </w:r>
      <w:r w:rsidR="00B652F0" w:rsidRPr="00D90E41">
        <w:rPr>
          <w:i/>
        </w:rPr>
        <w:t xml:space="preserve"> </w:t>
      </w:r>
      <w:r w:rsidR="00B652F0" w:rsidRPr="00D90E41">
        <w:t>sanoiksi</w:t>
      </w:r>
      <w:r w:rsidR="00FD46AC" w:rsidRPr="00D90E41">
        <w:t xml:space="preserve"> pukee</w:t>
      </w:r>
      <w:r w:rsidR="008B27B3" w:rsidRPr="00D90E41">
        <w:t>: ”koemme […]</w:t>
      </w:r>
      <w:r w:rsidR="00A85188" w:rsidRPr="00D90E41">
        <w:t xml:space="preserve"> itsessämme sen vapauden</w:t>
      </w:r>
      <w:r w:rsidR="001F76D3" w:rsidRPr="00D90E41">
        <w:t xml:space="preserve"> </w:t>
      </w:r>
      <w:r w:rsidR="0044112A" w:rsidRPr="00D90E41">
        <w:t>[</w:t>
      </w:r>
      <w:r w:rsidR="001F76D3" w:rsidRPr="00D90E41">
        <w:rPr>
          <w:i/>
        </w:rPr>
        <w:t>libertatem esse expirimur</w:t>
      </w:r>
      <w:r w:rsidR="0044112A" w:rsidRPr="00D90E41">
        <w:t>]</w:t>
      </w:r>
      <w:r w:rsidR="00A85188" w:rsidRPr="00D90E41">
        <w:t>, että voimme aina pidättyä</w:t>
      </w:r>
      <w:r w:rsidR="001F76D3" w:rsidRPr="00D90E41">
        <w:t xml:space="preserve"> </w:t>
      </w:r>
      <w:r w:rsidR="0044112A" w:rsidRPr="00D90E41">
        <w:t>[</w:t>
      </w:r>
      <w:r w:rsidR="001F76D3" w:rsidRPr="00D90E41">
        <w:rPr>
          <w:i/>
        </w:rPr>
        <w:t>abstinere</w:t>
      </w:r>
      <w:r w:rsidR="0044112A" w:rsidRPr="00D90E41">
        <w:t>]</w:t>
      </w:r>
      <w:r w:rsidR="00A85188" w:rsidRPr="00D90E41">
        <w:t xml:space="preserve"> uskomasta sellaisia asioita,</w:t>
      </w:r>
      <w:r w:rsidR="00C100D7">
        <w:t xml:space="preserve"> </w:t>
      </w:r>
      <w:r w:rsidR="00A85188" w:rsidRPr="00D90E41">
        <w:t>jotka eivät ole aivan varmoja ja koeteltuja, ja näin varoa, ettemme koskaan erehdy.</w:t>
      </w:r>
      <w:r w:rsidR="008B27B3" w:rsidRPr="00D90E41">
        <w:t>”</w:t>
      </w:r>
      <w:r w:rsidR="00A85188" w:rsidRPr="00D90E41">
        <w:t xml:space="preserve"> (AT VIII</w:t>
      </w:r>
      <w:r w:rsidR="00BA2E3C" w:rsidRPr="00D90E41">
        <w:t xml:space="preserve"> 6; CSM I, 194. Teokset III, 38</w:t>
      </w:r>
      <w:r w:rsidR="00A85188" w:rsidRPr="00D90E41">
        <w:t>.)</w:t>
      </w:r>
      <w:r w:rsidR="001152FD" w:rsidRPr="00D90E41">
        <w:rPr>
          <w:rStyle w:val="Alaviitteenviite"/>
        </w:rPr>
        <w:footnoteReference w:id="9"/>
      </w:r>
    </w:p>
    <w:p w:rsidR="00F80DEE" w:rsidRDefault="008B31D2" w:rsidP="00466C74">
      <w:pPr>
        <w:spacing w:line="360" w:lineRule="auto"/>
        <w:jc w:val="both"/>
        <w:rPr>
          <w:sz w:val="22"/>
        </w:rPr>
      </w:pPr>
      <w:r>
        <w:rPr>
          <w:color w:val="FF0000"/>
        </w:rPr>
        <w:t xml:space="preserve">   </w:t>
      </w:r>
      <w:r w:rsidR="002D7413">
        <w:t>Uskomus</w:t>
      </w:r>
      <w:r w:rsidR="00C100D7">
        <w:t xml:space="preserve"> siis</w:t>
      </w:r>
      <w:r w:rsidR="002D7413">
        <w:t xml:space="preserve"> seuraa jonkin proposition </w:t>
      </w:r>
      <w:r w:rsidR="00367041">
        <w:rPr>
          <w:i/>
        </w:rPr>
        <w:t>hyväksymisestä</w:t>
      </w:r>
      <w:r w:rsidR="002D7413">
        <w:t xml:space="preserve"> tai vaihtoehtoises</w:t>
      </w:r>
      <w:r w:rsidR="006008FD">
        <w:t>t</w:t>
      </w:r>
      <w:r w:rsidR="002D7413">
        <w:t xml:space="preserve">i </w:t>
      </w:r>
      <w:r w:rsidR="002D7413">
        <w:rPr>
          <w:i/>
        </w:rPr>
        <w:t>hylkäämisestä</w:t>
      </w:r>
      <w:r w:rsidR="002D7413">
        <w:t xml:space="preserve">. On myös huomattava, että hyväksyminen ei </w:t>
      </w:r>
      <w:r w:rsidR="00B4343E">
        <w:t xml:space="preserve">tarkoita vain olan kohauttamista jollekin propositiolle. Jonkin </w:t>
      </w:r>
      <w:r w:rsidR="00191493">
        <w:t>ymmärrykse</w:t>
      </w:r>
      <w:r w:rsidR="00367041">
        <w:t>n</w:t>
      </w:r>
      <w:r w:rsidR="00191493" w:rsidRPr="00191493">
        <w:t xml:space="preserve"> </w:t>
      </w:r>
      <w:r w:rsidR="001F76D3" w:rsidRPr="00191493">
        <w:t>proposition</w:t>
      </w:r>
      <w:r w:rsidR="00B4343E" w:rsidRPr="00191493">
        <w:t xml:space="preserve"> </w:t>
      </w:r>
      <w:r w:rsidR="00B4343E">
        <w:t>hyväksyminen tarkoittaa, että sen hyväksyvä todella uskoo siih</w:t>
      </w:r>
      <w:r w:rsidR="00B1199A">
        <w:t>en.</w:t>
      </w:r>
      <w:r w:rsidR="00E21440" w:rsidRPr="00B50E69">
        <w:rPr>
          <w:color w:val="FF0000"/>
        </w:rPr>
        <w:t xml:space="preserve"> </w:t>
      </w:r>
      <w:r w:rsidR="00E21440">
        <w:t>(Ks. e.g. Williams 2015, 161.)</w:t>
      </w:r>
      <w:r w:rsidR="005B2307">
        <w:t xml:space="preserve"> </w:t>
      </w:r>
      <w:r w:rsidR="00F739FD">
        <w:t>Tästä kuitenkin s</w:t>
      </w:r>
      <w:r w:rsidR="00CB7A81">
        <w:t>euraa kysymys: j</w:t>
      </w:r>
      <w:r w:rsidR="007E1D46">
        <w:t>os</w:t>
      </w:r>
      <w:r w:rsidR="006649FA">
        <w:t xml:space="preserve"> uskomukseni syntyvät arvostelmistani, ja</w:t>
      </w:r>
      <w:r w:rsidR="007E1D46">
        <w:t xml:space="preserve"> arvostelmien</w:t>
      </w:r>
      <w:r w:rsidR="00F739FD">
        <w:t xml:space="preserve"> muodostaminen riippuu tahdostani</w:t>
      </w:r>
      <w:r w:rsidR="00B1199A">
        <w:t xml:space="preserve"> joka</w:t>
      </w:r>
      <w:r w:rsidR="00F739FD">
        <w:t xml:space="preserve"> on Descartesin mukaan vapaa (mikään ulkopuolinen voima ei siis pakota minua hyväk</w:t>
      </w:r>
      <w:r w:rsidR="00B1199A">
        <w:t>symään</w:t>
      </w:r>
      <w:r w:rsidR="00C100D7">
        <w:t xml:space="preserve"> puun</w:t>
      </w:r>
      <w:r w:rsidR="00F739FD">
        <w:t xml:space="preserve"> olevan olemassa), tarkoittaako tämä sitä, että Descartesin mukaan voin uskoa mihin ikinä haluan? Vaikka tietäisinkin vallan hyvin, että en ole juuri nyt unessa (esimerkiksi suorittamalla kokeen jossa nipistän itseäni ja huomaan sen tuottavan kipua), voinko s</w:t>
      </w:r>
      <w:r w:rsidR="006C67E5">
        <w:t>iitä hu</w:t>
      </w:r>
      <w:r w:rsidR="00C100D7">
        <w:t>olimatta pidättäytyä puun</w:t>
      </w:r>
      <w:r w:rsidR="006C67E5">
        <w:t xml:space="preserve"> olemassaolon arvostelmasta?</w:t>
      </w:r>
      <w:r w:rsidR="0089209B">
        <w:t xml:space="preserve"> Vielä radikaalimmin</w:t>
      </w:r>
      <w:r w:rsidR="00F739FD">
        <w:t>, voinko esimerkiksi uskoa, että Tampereella on lämmin kesä, vaikka kaikki aistini kertoisivat minulle, että on talvi ja pakkasta?</w:t>
      </w:r>
    </w:p>
    <w:p w:rsidR="00770F77" w:rsidRDefault="00770F77" w:rsidP="00C97B83">
      <w:pPr>
        <w:spacing w:line="360" w:lineRule="auto"/>
        <w:jc w:val="both"/>
        <w:rPr>
          <w:sz w:val="22"/>
        </w:rPr>
      </w:pPr>
    </w:p>
    <w:p w:rsidR="008E213E" w:rsidRPr="005B2307" w:rsidRDefault="00C27BDC" w:rsidP="00684805">
      <w:pPr>
        <w:spacing w:line="360" w:lineRule="auto"/>
        <w:jc w:val="both"/>
        <w:rPr>
          <w:b/>
          <w:sz w:val="28"/>
          <w:szCs w:val="28"/>
        </w:rPr>
      </w:pPr>
      <w:r w:rsidRPr="005852E6">
        <w:rPr>
          <w:b/>
          <w:sz w:val="28"/>
          <w:szCs w:val="28"/>
        </w:rPr>
        <w:t xml:space="preserve">2. </w:t>
      </w:r>
      <w:r w:rsidR="008E213E" w:rsidRPr="005852E6">
        <w:rPr>
          <w:b/>
          <w:sz w:val="28"/>
          <w:szCs w:val="28"/>
        </w:rPr>
        <w:t>Suora voluntarismi</w:t>
      </w:r>
    </w:p>
    <w:p w:rsidR="00A52DE9" w:rsidRDefault="00A52DE9" w:rsidP="00684805">
      <w:pPr>
        <w:spacing w:line="360" w:lineRule="auto"/>
        <w:jc w:val="both"/>
      </w:pPr>
    </w:p>
    <w:p w:rsidR="005C4845" w:rsidRDefault="006649FA" w:rsidP="00684805">
      <w:pPr>
        <w:spacing w:line="360" w:lineRule="auto"/>
        <w:jc w:val="both"/>
      </w:pPr>
      <w:r>
        <w:t xml:space="preserve">Onko minulla siis suora, helppo ja ongelmaton yhteys omiin uskomuksiini? Niinkin suora, helppo ja ongelmaton, että kykenen uskomaan </w:t>
      </w:r>
      <w:r w:rsidR="00367041">
        <w:t xml:space="preserve">mihin tahansa </w:t>
      </w:r>
      <w:r>
        <w:t>propositio</w:t>
      </w:r>
      <w:r w:rsidR="00367041">
        <w:t>o</w:t>
      </w:r>
      <w:r>
        <w:t xml:space="preserve">n, jonka kykenen kuvittelemaan? </w:t>
      </w:r>
      <w:r w:rsidR="00EB4212">
        <w:t>Oletetaan esimerkiksi, että koen Tampereen talven itselleni täysin</w:t>
      </w:r>
      <w:r w:rsidR="0089209B">
        <w:t xml:space="preserve"> sopimattomaksi asuinpaikaksi</w:t>
      </w:r>
      <w:r w:rsidR="00EB4212">
        <w:t xml:space="preserve">, ja kyetäkseni parantamaan omia selviytymisen mahdollisuuksiani, päätän uskoa, että nyt on kesä. </w:t>
      </w:r>
      <w:r>
        <w:t xml:space="preserve">Vaikka kaikki aistien kautta saatavat merkit viittaisivat Tampereella olevan </w:t>
      </w:r>
      <w:r w:rsidR="00855DA7">
        <w:t>hyytävän kylmä talvi, voinko silti kaikesta tästä huolimatta uskoa, että nyt on kesä?</w:t>
      </w:r>
      <w:r w:rsidR="00B1199A">
        <w:rPr>
          <w:rStyle w:val="Alaviitteenviite"/>
        </w:rPr>
        <w:footnoteReference w:id="10"/>
      </w:r>
    </w:p>
    <w:p w:rsidR="008E213E" w:rsidRPr="00BC4577" w:rsidRDefault="00706670" w:rsidP="00684805">
      <w:pPr>
        <w:spacing w:line="360" w:lineRule="auto"/>
        <w:jc w:val="both"/>
      </w:pPr>
      <w:r>
        <w:t xml:space="preserve">  </w:t>
      </w:r>
      <w:r w:rsidR="00A46D2C">
        <w:t xml:space="preserve"> </w:t>
      </w:r>
      <w:r w:rsidR="00660756">
        <w:t>Suora</w:t>
      </w:r>
      <w:r w:rsidR="00191493">
        <w:t>n</w:t>
      </w:r>
      <w:r w:rsidR="00B50E69">
        <w:t xml:space="preserve"> positiivisen</w:t>
      </w:r>
      <w:r w:rsidR="00191493">
        <w:t xml:space="preserve"> voluntarismin mukaan</w:t>
      </w:r>
      <w:r w:rsidR="00660756">
        <w:t xml:space="preserve"> Descartes vastaisi hyväksyvästi. Tahdollani on suora ja ongelmaton vaikutussuh</w:t>
      </w:r>
      <w:r w:rsidR="00487B56">
        <w:t>de hyväksymiini propositioihin ja vaikka kaikki intellektini antama evidenssi viittaisik</w:t>
      </w:r>
      <w:r w:rsidR="0027596A">
        <w:t xml:space="preserve">in siihen, että on talvi, tahtoni kykenee itsenäisesti niin </w:t>
      </w:r>
      <w:r w:rsidR="00487B56">
        <w:t>hylkäämään kuin hyväksy</w:t>
      </w:r>
      <w:r w:rsidR="0027596A">
        <w:t>mään tämän propositio</w:t>
      </w:r>
      <w:r w:rsidR="00487B56">
        <w:t>. Jos päädyn h</w:t>
      </w:r>
      <w:r w:rsidR="00191493">
        <w:t>ylkäämään sen</w:t>
      </w:r>
      <w:r w:rsidR="0027596A">
        <w:t>, voin yhtä</w:t>
      </w:r>
      <w:r w:rsidR="00487B56">
        <w:t xml:space="preserve"> suoralla tahdon aktilla hyväksyä jonkin toisen proposition, esimerkiksi että nyt on kesä.</w:t>
      </w:r>
      <w:r w:rsidR="00696EC3">
        <w:t xml:space="preserve"> Evidenssi ei kenties ole sen puolesta yhtä vahvaa, mutta koska tahdollani on suora ja vapaa valta hyväksyä ja hylätä propo</w:t>
      </w:r>
      <w:r w:rsidR="006008FD">
        <w:t>sitioita, voin</w:t>
      </w:r>
      <w:r w:rsidR="00696EC3">
        <w:t xml:space="preserve"> hyväksyä</w:t>
      </w:r>
      <w:r w:rsidR="006008FD">
        <w:t>,</w:t>
      </w:r>
      <w:r w:rsidR="006008FD">
        <w:rPr>
          <w:color w:val="FF0000"/>
        </w:rPr>
        <w:t xml:space="preserve"> </w:t>
      </w:r>
      <w:r w:rsidR="00476188">
        <w:t>että onkin kesä.</w:t>
      </w:r>
    </w:p>
    <w:p w:rsidR="007F3FD6" w:rsidRDefault="00706670" w:rsidP="00684805">
      <w:pPr>
        <w:spacing w:line="360" w:lineRule="auto"/>
        <w:jc w:val="both"/>
      </w:pPr>
      <w:r>
        <w:t xml:space="preserve">  </w:t>
      </w:r>
      <w:r w:rsidR="00A46D2C">
        <w:t xml:space="preserve"> </w:t>
      </w:r>
      <w:r w:rsidR="003C5650">
        <w:t>Suora</w:t>
      </w:r>
      <w:r w:rsidR="00B50E69">
        <w:t xml:space="preserve"> negatiivinen</w:t>
      </w:r>
      <w:r w:rsidR="003C5650">
        <w:t xml:space="preserve"> vo</w:t>
      </w:r>
      <w:r w:rsidR="00B50E69">
        <w:t>luntarismi</w:t>
      </w:r>
      <w:r w:rsidR="003C5650">
        <w:t xml:space="preserve"> to</w:t>
      </w:r>
      <w:r w:rsidR="00B50E69">
        <w:t>imi</w:t>
      </w:r>
      <w:r w:rsidR="00191493">
        <w:t xml:space="preserve">i </w:t>
      </w:r>
      <w:r w:rsidR="003C5650">
        <w:t>samalla tavoin arv</w:t>
      </w:r>
      <w:r w:rsidR="00ED4B59">
        <w:t>ostelmasta pidättäytymisen kohdalla</w:t>
      </w:r>
      <w:r w:rsidR="006C67E5">
        <w:t>. M</w:t>
      </w:r>
      <w:r w:rsidR="00BB7007">
        <w:t>ietiskelijä</w:t>
      </w:r>
      <w:r w:rsidR="006C67E5">
        <w:t>n todetessa</w:t>
      </w:r>
      <w:r w:rsidR="003B6C97">
        <w:t xml:space="preserve"> </w:t>
      </w:r>
      <w:r w:rsidR="00152225">
        <w:t>Ensimmäisen m</w:t>
      </w:r>
      <w:r w:rsidR="006C67E5">
        <w:t>ietiskelyn aluksi, että aikaisemmin opittu tieto o</w:t>
      </w:r>
      <w:r w:rsidR="003C5650">
        <w:t>n täyn</w:t>
      </w:r>
      <w:r w:rsidR="0089209B">
        <w:t xml:space="preserve">nä epätotuuksia </w:t>
      </w:r>
      <w:r w:rsidR="003C5650">
        <w:t>ja päättää tästä syystä tyhjentää miel</w:t>
      </w:r>
      <w:r w:rsidR="006C67E5">
        <w:t>ensä kaikesta aiemmin opitusta</w:t>
      </w:r>
      <w:r w:rsidR="00C117A6">
        <w:t xml:space="preserve"> </w:t>
      </w:r>
      <w:r w:rsidR="00450129">
        <w:t>(</w:t>
      </w:r>
      <w:r w:rsidR="006C67E5">
        <w:t xml:space="preserve">Med. I, p. 1., </w:t>
      </w:r>
      <w:r w:rsidR="00BC4577">
        <w:t>AT VII, 17</w:t>
      </w:r>
      <w:r w:rsidR="00450129">
        <w:t>–18; CSM II, 12; Teokset II, 32)</w:t>
      </w:r>
      <w:r w:rsidR="006C67E5">
        <w:t>,</w:t>
      </w:r>
      <w:r w:rsidR="003C5650">
        <w:t xml:space="preserve"> yleinen </w:t>
      </w:r>
      <w:r w:rsidR="007717F7">
        <w:t xml:space="preserve">mielipiteiden kumoaminen </w:t>
      </w:r>
      <w:r w:rsidR="006C67E5">
        <w:t>seuraisi</w:t>
      </w:r>
      <w:r w:rsidR="003C5650">
        <w:t xml:space="preserve"> pelkästään tästä päätöksestä.</w:t>
      </w:r>
      <w:r w:rsidR="007F3FD6">
        <w:t xml:space="preserve"> Tässä niin kutsutussa provisionaalisessa </w:t>
      </w:r>
      <w:r w:rsidR="00191493">
        <w:t>arvostelmasta pidättäytymisessä</w:t>
      </w:r>
      <w:r w:rsidR="007F3FD6">
        <w:t xml:space="preserve"> mietiskelijä pidättäytyy arvostelmasta vain ja ainoastaan</w:t>
      </w:r>
      <w:r w:rsidR="00E07DA0">
        <w:t xml:space="preserve"> koska päättää pidättäytyä</w:t>
      </w:r>
      <w:r w:rsidR="007F3FD6">
        <w:t>. Päätös mielen tyhjennyksestä (siis kaikista aiemmista arvostelmista pidättäytymisestä) on</w:t>
      </w:r>
      <w:r w:rsidR="006C67E5">
        <w:t xml:space="preserve"> jo</w:t>
      </w:r>
      <w:r w:rsidR="007F3FD6">
        <w:t xml:space="preserve"> itsessään arv</w:t>
      </w:r>
      <w:r w:rsidR="00191493">
        <w:t>ostelmasta pidättäytymisen akti</w:t>
      </w:r>
      <w:r w:rsidR="00B50E69">
        <w:t xml:space="preserve"> eikä enempää tarvita. A</w:t>
      </w:r>
      <w:r w:rsidR="007F3FD6">
        <w:t>rvostelmasta pidättäytyminen on tahdosta riippuvaista ja arvostelmasta voi pidättäytyä pelkästään nii</w:t>
      </w:r>
      <w:r w:rsidR="006C67E5">
        <w:t>n päättämällä. Tästä johtuen kyseinen provisionaalinen</w:t>
      </w:r>
      <w:r w:rsidR="007F3FD6">
        <w:t xml:space="preserve"> yleinen arvostelmasta pidä</w:t>
      </w:r>
      <w:r w:rsidR="00152225">
        <w:t>ttäytyminen, jolla Ensimmäinen m</w:t>
      </w:r>
      <w:r w:rsidR="007F3FD6">
        <w:t xml:space="preserve">ietiskely alkaa, olisi </w:t>
      </w:r>
      <w:r w:rsidR="007F3FD6" w:rsidRPr="007717F7">
        <w:rPr>
          <w:i/>
        </w:rPr>
        <w:t>erillinen</w:t>
      </w:r>
      <w:r w:rsidR="007F3FD6">
        <w:t xml:space="preserve"> my</w:t>
      </w:r>
      <w:r w:rsidR="00152225">
        <w:t>öhemmin samassa m</w:t>
      </w:r>
      <w:r w:rsidR="007F3FD6">
        <w:t>ietiskelyssä seuraavista skeptisistä skenaarioista</w:t>
      </w:r>
      <w:r w:rsidR="006C67E5">
        <w:t xml:space="preserve"> (hulluus, uni, pettävä Jumala, alkuperä sattumasta tai kohtalosta, Mahtava Pettäjä)</w:t>
      </w:r>
      <w:r w:rsidR="007F3FD6">
        <w:t>. Arvostelmasta pidättäytyminen tapahtuisikin</w:t>
      </w:r>
      <w:r w:rsidR="007E531D">
        <w:t xml:space="preserve"> siis</w:t>
      </w:r>
      <w:r w:rsidR="00C16BDB">
        <w:t xml:space="preserve"> jo ennen </w:t>
      </w:r>
      <w:r w:rsidR="007717F7">
        <w:t xml:space="preserve">skeptisten skenaarioiden </w:t>
      </w:r>
      <w:r w:rsidR="00517ABF">
        <w:t>pohdintaa</w:t>
      </w:r>
      <w:r w:rsidR="0089209B">
        <w:t xml:space="preserve"> (k</w:t>
      </w:r>
      <w:r w:rsidR="00E37431">
        <w:t xml:space="preserve">s. </w:t>
      </w:r>
      <w:r w:rsidR="0089209B">
        <w:t>Frankfurt 2008, 24–31</w:t>
      </w:r>
      <w:r w:rsidR="00C117A6">
        <w:t>)</w:t>
      </w:r>
      <w:r w:rsidR="0089209B">
        <w:t>.</w:t>
      </w:r>
    </w:p>
    <w:p w:rsidR="00F80DEE" w:rsidRDefault="00706670" w:rsidP="0065273C">
      <w:pPr>
        <w:spacing w:line="360" w:lineRule="auto"/>
        <w:jc w:val="both"/>
      </w:pPr>
      <w:r>
        <w:t xml:space="preserve">  </w:t>
      </w:r>
      <w:r w:rsidR="00A46D2C">
        <w:t xml:space="preserve"> </w:t>
      </w:r>
      <w:r w:rsidR="00E61280">
        <w:t>Kyseiselle tulkinnalle on mahdol</w:t>
      </w:r>
      <w:r w:rsidR="00152225">
        <w:t>lista löytää tukea Neljännestä m</w:t>
      </w:r>
      <w:r w:rsidR="00E61280">
        <w:t xml:space="preserve">ietiskelystä, jossa Descartes toteaa: ”Kun en havaitse tarpeeksi selvästi ja tarkasti, mikä on totta, niin jos aivan pidätyn tekemästä arvostelmaa, on selvää, </w:t>
      </w:r>
      <w:r w:rsidR="006C67E5">
        <w:t>että toimin oikein enkä erehdy”</w:t>
      </w:r>
      <w:r w:rsidR="003414DD">
        <w:t>.</w:t>
      </w:r>
      <w:r w:rsidR="00E61280">
        <w:t xml:space="preserve"> Tämä tuntuisi viittaavan tahdon olevan täysin vallas</w:t>
      </w:r>
      <w:r w:rsidR="006C67E5">
        <w:t>samme ja</w:t>
      </w:r>
      <w:r w:rsidR="00E61280">
        <w:t xml:space="preserve"> kykenemme pidättäytymään arvostelmasta </w:t>
      </w:r>
      <w:r w:rsidR="006C67E5">
        <w:t>pelkästään</w:t>
      </w:r>
      <w:r w:rsidR="003414DD">
        <w:t xml:space="preserve"> yrittämällä.</w:t>
      </w:r>
      <w:r w:rsidR="00C44B2E">
        <w:t xml:space="preserve"> </w:t>
      </w:r>
      <w:r w:rsidR="006008FD">
        <w:t xml:space="preserve">Samaan </w:t>
      </w:r>
      <w:r w:rsidR="00C44B2E">
        <w:t>viittaisi myös</w:t>
      </w:r>
      <w:r w:rsidR="006C67E5">
        <w:t xml:space="preserve"> toteamus Jumalan antamasta vapaudesta</w:t>
      </w:r>
      <w:r w:rsidR="00C44B2E">
        <w:t xml:space="preserve"> ”hyväksyä tai olla hyväksymättä” </w:t>
      </w:r>
      <w:r w:rsidR="00FB1C03">
        <w:t xml:space="preserve">havaintoja, jotka eivät perustu selvään ja tarkkaan havaintoon. </w:t>
      </w:r>
      <w:r w:rsidR="00FB1C03" w:rsidRPr="00B77751">
        <w:t>(</w:t>
      </w:r>
      <w:r w:rsidR="00D87BC9" w:rsidRPr="00B77751">
        <w:t xml:space="preserve">Med. IV, </w:t>
      </w:r>
      <w:r w:rsidR="00B77751" w:rsidRPr="00B77751">
        <w:t>p. 12. &amp;</w:t>
      </w:r>
      <w:r w:rsidR="00D87BC9" w:rsidRPr="00B77751">
        <w:t xml:space="preserve"> 15</w:t>
      </w:r>
      <w:r w:rsidR="00B77751" w:rsidRPr="00B77751">
        <w:t>., AT VII, 59–61; CSM II, 41–42; Teokset II, 63–64.</w:t>
      </w:r>
      <w:r w:rsidR="00FB1C03" w:rsidRPr="00B77751">
        <w:t xml:space="preserve">) </w:t>
      </w:r>
      <w:r w:rsidR="001E0821">
        <w:t>Myös epäilyn metodin käytöllä</w:t>
      </w:r>
      <w:r w:rsidR="003414DD">
        <w:t xml:space="preserve"> on mahdollista</w:t>
      </w:r>
      <w:r w:rsidR="001E0821">
        <w:t xml:space="preserve"> tätä</w:t>
      </w:r>
      <w:r w:rsidR="003414DD">
        <w:t xml:space="preserve"> tulk</w:t>
      </w:r>
      <w:r w:rsidR="00152225">
        <w:t>intaa puolustaa. Ensimmäisessä m</w:t>
      </w:r>
      <w:r w:rsidR="003414DD">
        <w:t>ietiskelyssä Descartes toteaa: ”</w:t>
      </w:r>
      <w:r w:rsidR="00191493">
        <w:t>[T]</w:t>
      </w:r>
      <w:r w:rsidR="005F2A77">
        <w:t>ästedes minun täytyy jättää nuo</w:t>
      </w:r>
      <w:r w:rsidR="003414DD">
        <w:t xml:space="preserve"> uskomukset yhtä huolellisesti hyväksymättä kuin selvästi väärät, jos tahdon löytää mitään varmaa.” Myöhe</w:t>
      </w:r>
      <w:r w:rsidR="006C67E5">
        <w:t>mmin Descartes vielä lisää:</w:t>
      </w:r>
      <w:r w:rsidR="003414DD">
        <w:t xml:space="preserve"> ”Sen vuoksi en mielestäni menettele huonosti, jos käännän tahtoni aivan vastakkaiseen suuntaan, petän itseäni ja ajattelen vähän aikaa, että nuo mielipiteet ovat kokonaan vääriä ja kuvitteellisia” </w:t>
      </w:r>
      <w:r w:rsidR="00500CF7">
        <w:t>(</w:t>
      </w:r>
      <w:r w:rsidR="00F0050B">
        <w:t>Med</w:t>
      </w:r>
      <w:r w:rsidR="00C919FD">
        <w:t>.</w:t>
      </w:r>
      <w:r w:rsidR="00F0050B">
        <w:t xml:space="preserve"> </w:t>
      </w:r>
      <w:r w:rsidR="00F0050B" w:rsidRPr="001152FD">
        <w:rPr>
          <w:lang w:val="da-DK"/>
        </w:rPr>
        <w:t>I, p. 10.–11</w:t>
      </w:r>
      <w:r w:rsidR="00B77751" w:rsidRPr="001152FD">
        <w:rPr>
          <w:lang w:val="da-DK"/>
        </w:rPr>
        <w:t>.</w:t>
      </w:r>
      <w:r w:rsidR="00F0050B" w:rsidRPr="001152FD">
        <w:rPr>
          <w:lang w:val="da-DK"/>
        </w:rPr>
        <w:t xml:space="preserve">, </w:t>
      </w:r>
      <w:r w:rsidR="00500CF7" w:rsidRPr="001152FD">
        <w:rPr>
          <w:lang w:val="da-DK"/>
        </w:rPr>
        <w:t>AT VII, 21</w:t>
      </w:r>
      <w:r w:rsidR="003414DD" w:rsidRPr="001152FD">
        <w:rPr>
          <w:lang w:val="da-DK"/>
        </w:rPr>
        <w:t>–</w:t>
      </w:r>
      <w:r w:rsidR="00F80DEE" w:rsidRPr="001152FD">
        <w:rPr>
          <w:lang w:val="da-DK"/>
        </w:rPr>
        <w:t xml:space="preserve">22; CSM II, 15; Teokset II, 35). (Ks. Della Rocca 2006, 148 &amp; Newman 2008, 344.) </w:t>
      </w:r>
      <w:r w:rsidR="00FB1C03">
        <w:t>Kirjeessä Clerserierille</w:t>
      </w:r>
      <w:r w:rsidR="00600D52">
        <w:rPr>
          <w:rStyle w:val="Alaviitteenviite"/>
        </w:rPr>
        <w:footnoteReference w:id="11"/>
      </w:r>
      <w:r w:rsidR="00256842">
        <w:t xml:space="preserve"> </w:t>
      </w:r>
      <w:r w:rsidR="00FB1C03">
        <w:t>Descartes toteaa</w:t>
      </w:r>
      <w:r w:rsidR="00FB1C03" w:rsidRPr="00E218D0">
        <w:t>kin</w:t>
      </w:r>
      <w:r w:rsidR="00191493">
        <w:t>:</w:t>
      </w:r>
      <w:r w:rsidR="00FB1C03" w:rsidRPr="00E218D0">
        <w:t xml:space="preserve"> </w:t>
      </w:r>
    </w:p>
    <w:p w:rsidR="00F80DEE" w:rsidRDefault="00F80DEE" w:rsidP="0065273C">
      <w:pPr>
        <w:spacing w:line="360" w:lineRule="auto"/>
        <w:jc w:val="both"/>
      </w:pPr>
    </w:p>
    <w:p w:rsidR="0065273C" w:rsidRPr="00F80DEE" w:rsidRDefault="00FB1C03" w:rsidP="00F80DEE">
      <w:pPr>
        <w:spacing w:line="360" w:lineRule="auto"/>
        <w:ind w:left="567" w:right="567"/>
        <w:jc w:val="both"/>
        <w:rPr>
          <w:sz w:val="22"/>
          <w:szCs w:val="22"/>
        </w:rPr>
      </w:pPr>
      <w:r w:rsidRPr="00F80DEE">
        <w:rPr>
          <w:sz w:val="22"/>
          <w:szCs w:val="22"/>
        </w:rPr>
        <w:t>”</w:t>
      </w:r>
      <w:r w:rsidR="00650BF2" w:rsidRPr="00F80DEE">
        <w:rPr>
          <w:sz w:val="22"/>
          <w:szCs w:val="22"/>
        </w:rPr>
        <w:t>K</w:t>
      </w:r>
      <w:r w:rsidR="00E218D0" w:rsidRPr="00F80DEE">
        <w:rPr>
          <w:sz w:val="22"/>
          <w:szCs w:val="22"/>
        </w:rPr>
        <w:t>oska arvosteleminen tai arvostelematta jättäminen on tahdon akti […]</w:t>
      </w:r>
      <w:r w:rsidR="00191493" w:rsidRPr="00F80DEE">
        <w:rPr>
          <w:sz w:val="22"/>
          <w:szCs w:val="22"/>
        </w:rPr>
        <w:t>,</w:t>
      </w:r>
      <w:r w:rsidR="00E218D0" w:rsidRPr="00F80DEE">
        <w:rPr>
          <w:sz w:val="22"/>
          <w:szCs w:val="22"/>
        </w:rPr>
        <w:t xml:space="preserve"> se on selvästi j</w:t>
      </w:r>
      <w:r w:rsidR="00191493" w:rsidRPr="00F80DEE">
        <w:rPr>
          <w:sz w:val="22"/>
          <w:szCs w:val="22"/>
        </w:rPr>
        <w:t xml:space="preserve">otain johon kykenemme. </w:t>
      </w:r>
      <w:r w:rsidR="00E218D0" w:rsidRPr="00F80DEE">
        <w:rPr>
          <w:sz w:val="22"/>
          <w:szCs w:val="22"/>
        </w:rPr>
        <w:t>Sillä, sanalla sanoen, voidakseen luopua kaikenlaisista ennakkokäsityksistä ei tarvitse kuin päättää olla hyväksymättä tai hylkäämättä mitään</w:t>
      </w:r>
      <w:r w:rsidR="00191493" w:rsidRPr="00F80DEE">
        <w:rPr>
          <w:sz w:val="22"/>
          <w:szCs w:val="22"/>
        </w:rPr>
        <w:t xml:space="preserve"> minkä</w:t>
      </w:r>
      <w:r w:rsidR="00E218D0" w:rsidRPr="00F80DEE">
        <w:rPr>
          <w:color w:val="FF0000"/>
          <w:sz w:val="22"/>
          <w:szCs w:val="22"/>
        </w:rPr>
        <w:t xml:space="preserve"> </w:t>
      </w:r>
      <w:r w:rsidR="00E218D0" w:rsidRPr="00F80DEE">
        <w:rPr>
          <w:sz w:val="22"/>
          <w:szCs w:val="22"/>
        </w:rPr>
        <w:t>on aiemmin hyväksynyt tai hylännyt ennen kuin se on uudelleen arvioitu</w:t>
      </w:r>
      <w:r w:rsidR="00E16E47" w:rsidRPr="00F80DEE">
        <w:rPr>
          <w:sz w:val="22"/>
          <w:szCs w:val="22"/>
        </w:rPr>
        <w:t>…</w:t>
      </w:r>
      <w:r w:rsidR="00E218D0" w:rsidRPr="00F80DEE">
        <w:rPr>
          <w:sz w:val="22"/>
          <w:szCs w:val="22"/>
        </w:rPr>
        <w:t>”</w:t>
      </w:r>
      <w:r w:rsidR="00500CF7" w:rsidRPr="00F80DEE">
        <w:rPr>
          <w:sz w:val="22"/>
          <w:szCs w:val="22"/>
        </w:rPr>
        <w:t xml:space="preserve"> (AT IXA, 204; CSM II, 270</w:t>
      </w:r>
      <w:r w:rsidR="00367041">
        <w:rPr>
          <w:sz w:val="22"/>
          <w:szCs w:val="22"/>
        </w:rPr>
        <w:t>.</w:t>
      </w:r>
      <w:r w:rsidR="00500CF7" w:rsidRPr="00F80DEE">
        <w:rPr>
          <w:rStyle w:val="Alaviitteenviite"/>
          <w:sz w:val="22"/>
          <w:szCs w:val="22"/>
        </w:rPr>
        <w:footnoteReference w:id="12"/>
      </w:r>
      <w:r w:rsidR="00367041">
        <w:rPr>
          <w:sz w:val="22"/>
          <w:szCs w:val="22"/>
        </w:rPr>
        <w:t>)</w:t>
      </w:r>
      <w:r w:rsidR="003414DD" w:rsidRPr="00F80DEE">
        <w:rPr>
          <w:sz w:val="22"/>
          <w:szCs w:val="22"/>
        </w:rPr>
        <w:t xml:space="preserve"> </w:t>
      </w:r>
    </w:p>
    <w:p w:rsidR="00F80DEE" w:rsidRPr="00376166" w:rsidRDefault="00F80DEE" w:rsidP="0065273C">
      <w:pPr>
        <w:spacing w:line="360" w:lineRule="auto"/>
        <w:jc w:val="both"/>
      </w:pPr>
    </w:p>
    <w:p w:rsidR="006E6977" w:rsidRPr="00937E72" w:rsidRDefault="00706670" w:rsidP="00684805">
      <w:pPr>
        <w:spacing w:line="360" w:lineRule="auto"/>
        <w:jc w:val="both"/>
        <w:rPr>
          <w:vertAlign w:val="superscript"/>
        </w:rPr>
      </w:pPr>
      <w:r>
        <w:t xml:space="preserve">  </w:t>
      </w:r>
      <w:r w:rsidR="00A46D2C">
        <w:t xml:space="preserve"> </w:t>
      </w:r>
      <w:r w:rsidR="0059632B">
        <w:t>Näiden kohtien vuoksi</w:t>
      </w:r>
      <w:r w:rsidR="00A624D0">
        <w:t xml:space="preserve"> useat tulkitsijat ova</w:t>
      </w:r>
      <w:r w:rsidR="0059632B">
        <w:t>t katsoneet</w:t>
      </w:r>
      <w:r w:rsidR="00A624D0">
        <w:t xml:space="preserve"> tahdon voivan</w:t>
      </w:r>
      <w:r w:rsidR="0059632B">
        <w:t xml:space="preserve"> Descartesin mukaan vaikuttaa suoraan</w:t>
      </w:r>
      <w:r w:rsidR="00367041">
        <w:t xml:space="preserve"> arvostelmasta pidättäytymiseen</w:t>
      </w:r>
      <w:r w:rsidR="00A624D0">
        <w:t xml:space="preserve">. </w:t>
      </w:r>
      <w:r w:rsidR="00E61280">
        <w:t xml:space="preserve"> </w:t>
      </w:r>
      <w:r w:rsidR="00A624D0">
        <w:t>Janet Broughton esimerkiksi katsoo Descartesin tarkoittavan, että voin nyt ja tässä pidättäytyä arvostelmasta minkä tahansa uskomuksen kohdalla, jonka olen aiemmin hyväksynyt</w:t>
      </w:r>
      <w:r w:rsidR="0089209B">
        <w:rPr>
          <w:rStyle w:val="Alaviitteenviite"/>
        </w:rPr>
        <w:footnoteReference w:id="13"/>
      </w:r>
      <w:r w:rsidR="0089209B">
        <w:t>.</w:t>
      </w:r>
      <w:r w:rsidR="00E00ADB">
        <w:t xml:space="preserve"> Harr</w:t>
      </w:r>
      <w:r w:rsidR="00DD3CE6">
        <w:t>y G. Frankfurt puolestaan näkee</w:t>
      </w:r>
      <w:r w:rsidR="00E00ADB">
        <w:t xml:space="preserve"> arvostelmasta pidättäytymisen seuraavan suoraan tahdon päätöksestä tai aktista – henkilö pidättäytyy arvostelmasta vain koska päättää pidättäytyä</w:t>
      </w:r>
      <w:r w:rsidR="0089209B">
        <w:rPr>
          <w:rStyle w:val="Alaviitteenviite"/>
        </w:rPr>
        <w:footnoteReference w:id="14"/>
      </w:r>
      <w:r w:rsidR="0089209B">
        <w:t xml:space="preserve">. </w:t>
      </w:r>
      <w:r w:rsidR="00666709" w:rsidRPr="00500CF7">
        <w:t>Myös Michael Della Rocca (vaikka selvästikin kallistuu enemmän epäsuoraan voluntarismiin)</w:t>
      </w:r>
      <w:r w:rsidR="00DD3CE6" w:rsidRPr="00500CF7">
        <w:t xml:space="preserve"> toteaa,</w:t>
      </w:r>
      <w:r w:rsidR="00500CF7" w:rsidRPr="00500CF7">
        <w:t xml:space="preserve"> että Descartesin kanta vapaud</w:t>
      </w:r>
      <w:r w:rsidR="00500CF7">
        <w:t>estam</w:t>
      </w:r>
      <w:r w:rsidR="0059632B">
        <w:t>me ”hyväksyä tai olla hyväksymättä”</w:t>
      </w:r>
      <w:r w:rsidR="00500CF7">
        <w:t xml:space="preserve"> on luonnollisinta tulkita juurikin tahdon suoraksi kontrolliksi</w:t>
      </w:r>
      <w:r w:rsidR="00DD3CE6">
        <w:t xml:space="preserve"> </w:t>
      </w:r>
      <w:r w:rsidR="00500CF7">
        <w:t>arvostelmiemme suhteen</w:t>
      </w:r>
      <w:r w:rsidR="00347E2F">
        <w:rPr>
          <w:rStyle w:val="Alaviitteenviite"/>
        </w:rPr>
        <w:footnoteReference w:id="15"/>
      </w:r>
      <w:r w:rsidR="0089209B">
        <w:t>.</w:t>
      </w:r>
      <w:r w:rsidR="00AE7907">
        <w:rPr>
          <w:rStyle w:val="Alaviitteenviite"/>
        </w:rPr>
        <w:footnoteReference w:id="16"/>
      </w:r>
      <w:r w:rsidR="00AE7907" w:rsidRPr="00DD3CE6">
        <w:t xml:space="preserve"> </w:t>
      </w:r>
      <w:r w:rsidR="00666709" w:rsidRPr="00DD3CE6">
        <w:t xml:space="preserve"> </w:t>
      </w:r>
    </w:p>
    <w:p w:rsidR="00A46D2C" w:rsidRDefault="00706670" w:rsidP="00684805">
      <w:pPr>
        <w:spacing w:line="360" w:lineRule="auto"/>
        <w:jc w:val="both"/>
      </w:pPr>
      <w:r>
        <w:t xml:space="preserve">  </w:t>
      </w:r>
      <w:r w:rsidR="00A46D2C">
        <w:t xml:space="preserve"> </w:t>
      </w:r>
      <w:r w:rsidR="00E00ADB" w:rsidRPr="00E00ADB">
        <w:t>On myös hyvä huomata, ettei tämä n</w:t>
      </w:r>
      <w:r w:rsidR="00311B40">
        <w:t>äkemys Descartesin arvostelmat</w:t>
      </w:r>
      <w:r w:rsidR="00E00ADB" w:rsidRPr="00E00ADB">
        <w:t>eoriasta ole vain nykyisten komme</w:t>
      </w:r>
      <w:r w:rsidR="00D7046A">
        <w:t>ntaattoreiden ylläpitämä. Jo V</w:t>
      </w:r>
      <w:r w:rsidR="00E00ADB">
        <w:t xml:space="preserve">iidennet Vastaväitteet </w:t>
      </w:r>
      <w:r w:rsidR="00E00ADB" w:rsidRPr="00666709">
        <w:rPr>
          <w:i/>
        </w:rPr>
        <w:t xml:space="preserve">Mietiskelyihin </w:t>
      </w:r>
      <w:r w:rsidR="00D029DE">
        <w:t xml:space="preserve">kirjoittanut Pierre Gassendi </w:t>
      </w:r>
      <w:r w:rsidR="00E00ADB">
        <w:t>kysy</w:t>
      </w:r>
      <w:r w:rsidR="00D029DE">
        <w:t>i</w:t>
      </w:r>
      <w:r w:rsidR="00E00ADB">
        <w:t>: [M]inkä tähden et mieluummin lausunut yksinkertaisesti ja lyhyesti, että pidit entisiä käsityksiäsi epävarmoina,</w:t>
      </w:r>
      <w:r w:rsidR="00666709">
        <w:t xml:space="preserve"> </w:t>
      </w:r>
      <w:r w:rsidR="00880CC8">
        <w:t>jott</w:t>
      </w:r>
      <w:r w:rsidR="00E00ADB">
        <w:t>a voisit sitten po</w:t>
      </w:r>
      <w:r w:rsidR="00666709">
        <w:t>imia erilleen sen, mikä osoitta</w:t>
      </w:r>
      <w:r w:rsidR="00E00ADB">
        <w:t>ut</w:t>
      </w:r>
      <w:r w:rsidR="00666709">
        <w:t>u</w:t>
      </w:r>
      <w:r w:rsidR="00E00ADB">
        <w:t>isi todeksi</w:t>
      </w:r>
      <w:r w:rsidR="00666709">
        <w:t xml:space="preserve">.” </w:t>
      </w:r>
      <w:r w:rsidR="00666709" w:rsidRPr="009B3229">
        <w:t xml:space="preserve">(AT VII, 257; CSM II, 180; Teokset II, 204.) </w:t>
      </w:r>
      <w:r w:rsidR="00666709">
        <w:t>Toisin sanoen, jos arvostelmasta pidättäytyminen kerran on näin helppoa, miksi Descartes ei vain yksinkertaisesti totea pidättäytyvänsä arvostelmasta ilman kummempia koristeluita? Miksi ylipäätään vaivautua skeptisillä skenaarioilla, jos arvostelmasta voi pidättäytyä suoraan ja yhdellä tahdon aktilla?</w:t>
      </w:r>
    </w:p>
    <w:p w:rsidR="0059632B" w:rsidRDefault="00706670" w:rsidP="00684805">
      <w:pPr>
        <w:spacing w:line="360" w:lineRule="auto"/>
        <w:jc w:val="both"/>
      </w:pPr>
      <w:r>
        <w:t xml:space="preserve"> </w:t>
      </w:r>
      <w:r w:rsidR="00A46D2C">
        <w:t xml:space="preserve">  </w:t>
      </w:r>
      <w:r w:rsidR="0059632B">
        <w:t>Descartes kuitenkin kiistää Gassendin näkemyksen, että arvostelmasta pidättäytymisen voisi käydä läpi vain pintapuolisesti.</w:t>
      </w:r>
    </w:p>
    <w:p w:rsidR="0059632B" w:rsidRDefault="0059632B" w:rsidP="00684805">
      <w:pPr>
        <w:spacing w:line="360" w:lineRule="auto"/>
        <w:jc w:val="both"/>
      </w:pPr>
    </w:p>
    <w:p w:rsidR="00666709" w:rsidRDefault="0059632B" w:rsidP="002E7F3E">
      <w:pPr>
        <w:spacing w:line="360" w:lineRule="auto"/>
        <w:ind w:left="567" w:right="567"/>
        <w:jc w:val="both"/>
        <w:rPr>
          <w:sz w:val="22"/>
          <w:szCs w:val="22"/>
        </w:rPr>
      </w:pPr>
      <w:r w:rsidRPr="002E7F3E">
        <w:rPr>
          <w:sz w:val="22"/>
          <w:szCs w:val="22"/>
        </w:rPr>
        <w:t>Onko nimittäin niinkään helppoa vapautua kaikista erehdyksistä, joihin olemme tottuneet lapsuudesta asti? Voiko olla liian täsmällinen toteuttaessaan sitä, mikä kaikkien mielestä on tehtävä? Mutta lienet tahtonut tuoda esiin, että useimmat ihmiset tosin sanoissa m</w:t>
      </w:r>
      <w:r w:rsidR="002E7F3E" w:rsidRPr="002E7F3E">
        <w:rPr>
          <w:sz w:val="22"/>
          <w:szCs w:val="22"/>
        </w:rPr>
        <w:t>yöntävät, että ennakkoluuloja on vältettävä, mutta eivät kuitenkaan vältä niitä, koska eivät ponnistele eivätkä näe vaivaa sitä varten.</w:t>
      </w:r>
      <w:r w:rsidR="002E7F3E">
        <w:rPr>
          <w:sz w:val="22"/>
          <w:szCs w:val="22"/>
        </w:rPr>
        <w:t xml:space="preserve"> (AT VII, 348; CSM II, 242; Teokset II, 267.)</w:t>
      </w:r>
    </w:p>
    <w:p w:rsidR="002E7F3E" w:rsidRPr="00835E25" w:rsidRDefault="002E7F3E" w:rsidP="002E7F3E">
      <w:pPr>
        <w:spacing w:line="360" w:lineRule="auto"/>
        <w:ind w:right="567"/>
        <w:jc w:val="both"/>
      </w:pPr>
    </w:p>
    <w:p w:rsidR="00606508" w:rsidRDefault="00460648" w:rsidP="00764ADB">
      <w:pPr>
        <w:spacing w:line="360" w:lineRule="auto"/>
        <w:jc w:val="both"/>
      </w:pPr>
      <w:r w:rsidRPr="00835E25">
        <w:t>Tä</w:t>
      </w:r>
      <w:r w:rsidR="00835E25" w:rsidRPr="00835E25">
        <w:t>mä ei kuitenkaan vielä</w:t>
      </w:r>
      <w:r w:rsidRPr="00835E25">
        <w:t xml:space="preserve"> välttämättä aiheuta o</w:t>
      </w:r>
      <w:r w:rsidR="002912BF">
        <w:t>ngelma</w:t>
      </w:r>
      <w:r w:rsidR="00CB7A81">
        <w:t>a suoralle voluntarismi</w:t>
      </w:r>
      <w:r w:rsidR="002912BF">
        <w:t>lle</w:t>
      </w:r>
      <w:r w:rsidRPr="00835E25">
        <w:t>.</w:t>
      </w:r>
      <w:r w:rsidR="00835E25">
        <w:t xml:space="preserve"> Esimerkiksi Frankfurt korostaa seuraavaa esimerkkiä</w:t>
      </w:r>
      <w:r w:rsidR="002912BF">
        <w:t xml:space="preserve"> puolustaessaan näkemystään arvostelmasta pidättäytymises</w:t>
      </w:r>
      <w:r w:rsidR="00606508">
        <w:t>tä yksinkertaisena tahdon aktina: Herra X päättää lopettaa tupakanpolton k</w:t>
      </w:r>
      <w:r w:rsidR="00880CC8">
        <w:t>eskipäivällä, ensimmäinen kesä</w:t>
      </w:r>
      <w:r w:rsidR="00606508">
        <w:t xml:space="preserve">kuuta. </w:t>
      </w:r>
      <w:r w:rsidR="008A4885">
        <w:t>Tämä on yksinkertainen tahdon akti, jonka Herra X kyk</w:t>
      </w:r>
      <w:r w:rsidR="007A0D04">
        <w:t>enee helposti tekemään. Voimmeko</w:t>
      </w:r>
      <w:r w:rsidR="008A4885">
        <w:t xml:space="preserve"> tämän perusteella</w:t>
      </w:r>
      <w:r w:rsidR="007A0D04">
        <w:t xml:space="preserve"> sanoa</w:t>
      </w:r>
      <w:r w:rsidR="008A4885">
        <w:t>, että Herra X todella lopetti tupakanpolton keskip</w:t>
      </w:r>
      <w:r w:rsidR="00880CC8">
        <w:t>äivän aikaan, ensimmäinen kesä</w:t>
      </w:r>
      <w:r w:rsidR="008A4885">
        <w:t>kuuta? Jos Her</w:t>
      </w:r>
      <w:r w:rsidR="00157CDD">
        <w:t>ra X sytytti tupakan samaisena päivänä kello 12:30, on vastaus ilmiselvästi</w:t>
      </w:r>
      <w:r w:rsidR="008A4885">
        <w:t xml:space="preserve"> ei.</w:t>
      </w:r>
      <w:r w:rsidR="00841661">
        <w:t xml:space="preserve"> Mutta jos Herra X ei ole polttanut tupakan</w:t>
      </w:r>
      <w:r w:rsidR="00880CC8">
        <w:t xml:space="preserve"> tupakkaa seuraavan vuoden touko</w:t>
      </w:r>
      <w:r w:rsidR="00841661">
        <w:t>kuun loppuun mennessä, pystymme todennäköisesti sanomaan kyllä – Herra X lopetti tupakanpol</w:t>
      </w:r>
      <w:r w:rsidR="006F25B2">
        <w:t xml:space="preserve">ton kyseisellä kellon lyömällä. Mietiskelijä on Frankfurtin mukaan samassa asemassa Herra X:n kanssa. Tämä voi päättää pidättäytyä arvostelmasta kaikkia uskomuksiaan koskien (ja Frankfurtin mukaan </w:t>
      </w:r>
      <w:r w:rsidR="007A0D04">
        <w:t xml:space="preserve">mietiskelijä kykenee tekemään kyseisen päätöksen helposti </w:t>
      </w:r>
      <w:r w:rsidR="007A0D04" w:rsidRPr="006F25B2">
        <w:t>ja ilman suurempaa vaivaa</w:t>
      </w:r>
      <w:r w:rsidR="006F25B2" w:rsidRPr="006F25B2">
        <w:t>), mutta jos tämä saman tien hyväksyisi uuden mielipiteen, ei mietiskelijä loppujen lopuksi olisikaan pidättäytynyt arvost</w:t>
      </w:r>
      <w:r w:rsidR="006F25B2">
        <w:t>elmasta.</w:t>
      </w:r>
      <w:r w:rsidR="00F76D5D">
        <w:t xml:space="preserve"> (Frankfurt 2008, 29–30.)</w:t>
      </w:r>
    </w:p>
    <w:p w:rsidR="003563EC" w:rsidRDefault="00A46D2C" w:rsidP="00E96B06">
      <w:pPr>
        <w:spacing w:line="360" w:lineRule="auto"/>
        <w:jc w:val="both"/>
      </w:pPr>
      <w:r>
        <w:t xml:space="preserve">   </w:t>
      </w:r>
      <w:r w:rsidR="005B2B68">
        <w:t>Kyseiselle</w:t>
      </w:r>
      <w:r w:rsidR="00600D52">
        <w:t xml:space="preserve"> tulkinnalle on löydettävissä tukea </w:t>
      </w:r>
      <w:r w:rsidR="00600D52" w:rsidRPr="00600D52">
        <w:rPr>
          <w:i/>
        </w:rPr>
        <w:t>Mietiskelyjen</w:t>
      </w:r>
      <w:r w:rsidR="00D7046A">
        <w:t xml:space="preserve"> Vastaväitteissä ja Vastauksist</w:t>
      </w:r>
      <w:r w:rsidR="005B2B68">
        <w:t>a. J</w:t>
      </w:r>
      <w:r w:rsidR="00600D52">
        <w:t>o mainitussa kir</w:t>
      </w:r>
      <w:r w:rsidR="005B2B68">
        <w:t>jeessä Clerserierille</w:t>
      </w:r>
      <w:r w:rsidR="00600D52">
        <w:t xml:space="preserve"> Descartes kommentoi</w:t>
      </w:r>
      <w:r w:rsidR="00600D52" w:rsidRPr="00E218D0">
        <w:t>: ”</w:t>
      </w:r>
      <w:r w:rsidR="00E218D0" w:rsidRPr="00E218D0">
        <w:t>[V]</w:t>
      </w:r>
      <w:r w:rsidR="009F4D11">
        <w:t>aikka miten vakaasti olisi</w:t>
      </w:r>
      <w:r w:rsidR="00E218D0" w:rsidRPr="00E218D0">
        <w:rPr>
          <w:color w:val="FF0000"/>
        </w:rPr>
        <w:t xml:space="preserve"> </w:t>
      </w:r>
      <w:r w:rsidR="00E218D0" w:rsidRPr="00E218D0">
        <w:t xml:space="preserve">päättänyt olla hylkäämättä tai </w:t>
      </w:r>
      <w:r w:rsidR="003563EC">
        <w:t xml:space="preserve">hyväksymättä mitään, se unohtuu </w:t>
      </w:r>
      <w:r w:rsidR="00E218D0" w:rsidRPr="00E218D0">
        <w:t>helpo</w:t>
      </w:r>
      <w:r w:rsidR="009F4D11">
        <w:t>sti, ellei sitä ole vahvasti</w:t>
      </w:r>
      <w:r w:rsidR="00E218D0" w:rsidRPr="00E218D0">
        <w:rPr>
          <w:color w:val="FF0000"/>
        </w:rPr>
        <w:t xml:space="preserve"> </w:t>
      </w:r>
      <w:r w:rsidR="00E218D0" w:rsidRPr="00E218D0">
        <w:t>painanut muistiinsa. S</w:t>
      </w:r>
      <w:r w:rsidR="00AB0D43">
        <w:t>en vuoksi</w:t>
      </w:r>
      <w:r w:rsidR="009F4D11">
        <w:t xml:space="preserve"> halusin</w:t>
      </w:r>
      <w:r w:rsidR="00E218D0" w:rsidRPr="00E218D0">
        <w:t>, että asiaa pohdittaisiin huolellisesti.</w:t>
      </w:r>
      <w:r w:rsidR="00AC124F" w:rsidRPr="00E218D0">
        <w:t>”</w:t>
      </w:r>
      <w:r w:rsidR="00CF631E" w:rsidRPr="00E218D0">
        <w:t xml:space="preserve"> (AT</w:t>
      </w:r>
      <w:r w:rsidR="00CF631E" w:rsidRPr="00CF631E">
        <w:t xml:space="preserve"> IXA, 204; CSM II, 270.</w:t>
      </w:r>
      <w:r w:rsidR="00AC2E43" w:rsidRPr="00AC2E43">
        <w:rPr>
          <w:rStyle w:val="Alaviitteenviite"/>
        </w:rPr>
        <w:footnoteReference w:id="17"/>
      </w:r>
      <w:r w:rsidR="00600D52" w:rsidRPr="00CF631E">
        <w:t>)</w:t>
      </w:r>
      <w:r w:rsidR="00CF631E">
        <w:t xml:space="preserve"> </w:t>
      </w:r>
      <w:r w:rsidR="00AC124F">
        <w:t>Tähän tunt</w:t>
      </w:r>
      <w:r w:rsidR="00152225">
        <w:t>uisi viittaavan myös Neljännen m</w:t>
      </w:r>
      <w:r w:rsidR="00AC124F">
        <w:t>ieti</w:t>
      </w:r>
      <w:r w:rsidR="00F716C3">
        <w:t xml:space="preserve">skelyn lopussa oleva kommentti: </w:t>
      </w:r>
    </w:p>
    <w:p w:rsidR="003563EC" w:rsidRDefault="003563EC" w:rsidP="00E96B06">
      <w:pPr>
        <w:spacing w:line="360" w:lineRule="auto"/>
        <w:jc w:val="both"/>
      </w:pPr>
    </w:p>
    <w:p w:rsidR="003563EC" w:rsidRPr="003563EC" w:rsidRDefault="00D7046A" w:rsidP="003563EC">
      <w:pPr>
        <w:spacing w:line="360" w:lineRule="auto"/>
        <w:ind w:left="567" w:right="567"/>
        <w:jc w:val="both"/>
        <w:rPr>
          <w:sz w:val="22"/>
          <w:szCs w:val="22"/>
          <w:lang w:val="da-DK"/>
        </w:rPr>
      </w:pPr>
      <w:r w:rsidRPr="003563EC">
        <w:rPr>
          <w:sz w:val="22"/>
          <w:szCs w:val="22"/>
        </w:rPr>
        <w:t>[</w:t>
      </w:r>
      <w:r w:rsidR="00F716C3" w:rsidRPr="003563EC">
        <w:rPr>
          <w:sz w:val="22"/>
          <w:szCs w:val="22"/>
        </w:rPr>
        <w:t>V</w:t>
      </w:r>
      <w:r w:rsidRPr="003563EC">
        <w:rPr>
          <w:sz w:val="22"/>
          <w:szCs w:val="22"/>
        </w:rPr>
        <w:t>]</w:t>
      </w:r>
      <w:r w:rsidR="00F716C3" w:rsidRPr="003563EC">
        <w:rPr>
          <w:sz w:val="22"/>
          <w:szCs w:val="22"/>
        </w:rPr>
        <w:t xml:space="preserve">aikka en voi välttyä erehdyksiltä ensimmäisellä tavalla, joka riippuu kaiken harkittavan evidentistä havaitsemisesta, minulla on kuitenkin toinen keino, joka riippuu vain siitä, että </w:t>
      </w:r>
      <w:r w:rsidR="00F716C3" w:rsidRPr="003563EC">
        <w:rPr>
          <w:i/>
          <w:sz w:val="22"/>
          <w:szCs w:val="22"/>
        </w:rPr>
        <w:t>muistan</w:t>
      </w:r>
      <w:r w:rsidR="00F716C3" w:rsidRPr="003563EC">
        <w:rPr>
          <w:sz w:val="22"/>
          <w:szCs w:val="22"/>
        </w:rPr>
        <w:t xml:space="preserve"> </w:t>
      </w:r>
      <w:r w:rsidR="00435A52">
        <w:rPr>
          <w:sz w:val="22"/>
          <w:szCs w:val="22"/>
        </w:rPr>
        <w:t>[</w:t>
      </w:r>
      <w:r w:rsidR="005B2B68" w:rsidRPr="003563EC">
        <w:rPr>
          <w:i/>
          <w:sz w:val="22"/>
          <w:szCs w:val="22"/>
        </w:rPr>
        <w:t>recorder</w:t>
      </w:r>
      <w:r w:rsidR="00435A52">
        <w:rPr>
          <w:sz w:val="22"/>
          <w:szCs w:val="22"/>
        </w:rPr>
        <w:t>]</w:t>
      </w:r>
      <w:r w:rsidR="005B2B68" w:rsidRPr="003563EC">
        <w:rPr>
          <w:sz w:val="22"/>
          <w:szCs w:val="22"/>
        </w:rPr>
        <w:t xml:space="preserve"> </w:t>
      </w:r>
      <w:r w:rsidR="00F716C3" w:rsidRPr="003563EC">
        <w:rPr>
          <w:sz w:val="22"/>
          <w:szCs w:val="22"/>
        </w:rPr>
        <w:t>pidättäytyä tekemästä arvostelmaa silloin kun asian totuus ei selviä. Vaikka näet kokemus osoittaa minussa sen heikkouden, että en aina jaksa keskittyä yhteen ja samaan ajatukseen, voin kuitenkin tarkkaavaisella ja usein toistuvalla mietiskelyllä saada aikaan, että muistan sen tarvittaessa, ja siten saavutan eräänlaisen tavan olla erehtymättä.”</w:t>
      </w:r>
      <w:r w:rsidR="00AC124F" w:rsidRPr="003563EC">
        <w:rPr>
          <w:sz w:val="22"/>
          <w:szCs w:val="22"/>
        </w:rPr>
        <w:t xml:space="preserve"> </w:t>
      </w:r>
      <w:r w:rsidR="00AC124F" w:rsidRPr="003563EC">
        <w:rPr>
          <w:sz w:val="22"/>
          <w:szCs w:val="22"/>
          <w:lang w:val="da-DK"/>
        </w:rPr>
        <w:t>(</w:t>
      </w:r>
      <w:r w:rsidRPr="003563EC">
        <w:rPr>
          <w:sz w:val="22"/>
          <w:szCs w:val="22"/>
          <w:lang w:val="da-DK"/>
        </w:rPr>
        <w:t>Med</w:t>
      </w:r>
      <w:r w:rsidR="00C919FD" w:rsidRPr="003563EC">
        <w:rPr>
          <w:sz w:val="22"/>
          <w:szCs w:val="22"/>
          <w:lang w:val="da-DK"/>
        </w:rPr>
        <w:t>.</w:t>
      </w:r>
      <w:r w:rsidRPr="003563EC">
        <w:rPr>
          <w:sz w:val="22"/>
          <w:szCs w:val="22"/>
          <w:lang w:val="da-DK"/>
        </w:rPr>
        <w:t xml:space="preserve"> IV, p. 16</w:t>
      </w:r>
      <w:r w:rsidR="00B77751" w:rsidRPr="003563EC">
        <w:rPr>
          <w:sz w:val="22"/>
          <w:szCs w:val="22"/>
          <w:lang w:val="da-DK"/>
        </w:rPr>
        <w:t>.</w:t>
      </w:r>
      <w:r w:rsidRPr="003563EC">
        <w:rPr>
          <w:sz w:val="22"/>
          <w:szCs w:val="22"/>
          <w:lang w:val="da-DK"/>
        </w:rPr>
        <w:t xml:space="preserve">, </w:t>
      </w:r>
      <w:r w:rsidR="00AC124F" w:rsidRPr="003563EC">
        <w:rPr>
          <w:sz w:val="22"/>
          <w:szCs w:val="22"/>
          <w:lang w:val="da-DK"/>
        </w:rPr>
        <w:t>AT VII, 61–62; CSM II, 4</w:t>
      </w:r>
      <w:r w:rsidR="00F716C3" w:rsidRPr="003563EC">
        <w:rPr>
          <w:sz w:val="22"/>
          <w:szCs w:val="22"/>
          <w:lang w:val="da-DK"/>
        </w:rPr>
        <w:t>3, Teokset II, 64.</w:t>
      </w:r>
      <w:r w:rsidR="003563EC" w:rsidRPr="003563EC">
        <w:rPr>
          <w:sz w:val="22"/>
          <w:szCs w:val="22"/>
          <w:lang w:val="da-DK"/>
        </w:rPr>
        <w:t xml:space="preserve"> Kursiivi minun</w:t>
      </w:r>
      <w:r w:rsidRPr="003563EC">
        <w:rPr>
          <w:sz w:val="22"/>
          <w:szCs w:val="22"/>
          <w:lang w:val="da-DK"/>
        </w:rPr>
        <w:t>.</w:t>
      </w:r>
      <w:r w:rsidR="00AC124F" w:rsidRPr="003563EC">
        <w:rPr>
          <w:sz w:val="22"/>
          <w:szCs w:val="22"/>
          <w:lang w:val="da-DK"/>
        </w:rPr>
        <w:t xml:space="preserve">) </w:t>
      </w:r>
    </w:p>
    <w:p w:rsidR="003563EC" w:rsidRDefault="003563EC" w:rsidP="00E96B06">
      <w:pPr>
        <w:spacing w:line="360" w:lineRule="auto"/>
        <w:jc w:val="both"/>
        <w:rPr>
          <w:lang w:val="da-DK"/>
        </w:rPr>
      </w:pPr>
    </w:p>
    <w:p w:rsidR="00D7046A" w:rsidRDefault="00CF631E" w:rsidP="00E96B06">
      <w:pPr>
        <w:spacing w:line="360" w:lineRule="auto"/>
        <w:jc w:val="both"/>
      </w:pPr>
      <w:r>
        <w:t>Toisin sanoen</w:t>
      </w:r>
      <w:r w:rsidRPr="00CF631E">
        <w:t xml:space="preserve"> skeptiset skenaariot</w:t>
      </w:r>
      <w:r>
        <w:t xml:space="preserve"> kyllä</w:t>
      </w:r>
      <w:r w:rsidRPr="00CF631E">
        <w:t xml:space="preserve"> auttavat ar</w:t>
      </w:r>
      <w:r>
        <w:t xml:space="preserve">vostelmasta pidättäytymisessä, </w:t>
      </w:r>
      <w:r w:rsidRPr="00CF631E">
        <w:t>mutta ainoastaan</w:t>
      </w:r>
      <w:r>
        <w:t xml:space="preserve"> vahvi</w:t>
      </w:r>
      <w:r w:rsidR="005B2B68">
        <w:t>stamalla päätöstämme pidättäytyä</w:t>
      </w:r>
      <w:r>
        <w:t xml:space="preserve"> arvostelmasta</w:t>
      </w:r>
      <w:r w:rsidR="005B2B68">
        <w:t xml:space="preserve"> ja auttaen siten pysymään</w:t>
      </w:r>
      <w:r>
        <w:t xml:space="preserve"> erossa </w:t>
      </w:r>
      <w:r w:rsidR="00D7046A">
        <w:t>arvostelmien muodostamisesta</w:t>
      </w:r>
      <w:r>
        <w:t xml:space="preserve">. </w:t>
      </w:r>
      <w:r w:rsidR="00DA33BC">
        <w:t>(K</w:t>
      </w:r>
      <w:r w:rsidR="00870B2A">
        <w:t>s</w:t>
      </w:r>
      <w:r w:rsidRPr="00870B2A">
        <w:t>.</w:t>
      </w:r>
      <w:r w:rsidR="008C6326" w:rsidRPr="00870B2A">
        <w:t xml:space="preserve"> Frankfurt 2008, 29–30 sekä Broughton 2002, 58.) </w:t>
      </w:r>
      <w:r w:rsidRPr="00CF631E">
        <w:t>Kuts</w:t>
      </w:r>
      <w:r w:rsidR="00040A67">
        <w:t xml:space="preserve">un tätä tästä eteenpäin </w:t>
      </w:r>
      <w:r w:rsidR="00CB7A81">
        <w:rPr>
          <w:i/>
        </w:rPr>
        <w:t>muisti</w:t>
      </w:r>
      <w:r w:rsidR="00040A67">
        <w:rPr>
          <w:i/>
        </w:rPr>
        <w:t>argumentiksi</w:t>
      </w:r>
      <w:r w:rsidRPr="00CF631E">
        <w:t xml:space="preserve">. </w:t>
      </w:r>
    </w:p>
    <w:p w:rsidR="00CF631E" w:rsidRPr="00870B2A" w:rsidRDefault="00D7046A" w:rsidP="00E96B06">
      <w:pPr>
        <w:spacing w:line="360" w:lineRule="auto"/>
        <w:jc w:val="both"/>
      </w:pPr>
      <w:r>
        <w:t xml:space="preserve">   </w:t>
      </w:r>
      <w:r w:rsidR="00CF631E" w:rsidRPr="00870B2A">
        <w:t>Toinen</w:t>
      </w:r>
      <w:r w:rsidR="003563EC">
        <w:t xml:space="preserve"> Frankfurtin</w:t>
      </w:r>
      <w:r w:rsidR="00CF631E" w:rsidRPr="00870B2A">
        <w:t xml:space="preserve"> tulkintaa puoltava kohta löytyy Seitsemänsistä Vastaväitteistä ja Vastauksista</w:t>
      </w:r>
      <w:r w:rsidR="007A0D04">
        <w:rPr>
          <w:rStyle w:val="Alaviitteenviite"/>
        </w:rPr>
        <w:footnoteReference w:id="18"/>
      </w:r>
      <w:r w:rsidR="00CF631E" w:rsidRPr="00870B2A">
        <w:t>:</w:t>
      </w:r>
    </w:p>
    <w:p w:rsidR="00CF631E" w:rsidRPr="003C63ED" w:rsidRDefault="00CF631E" w:rsidP="002E7F3E">
      <w:pPr>
        <w:spacing w:line="360" w:lineRule="auto"/>
        <w:ind w:right="567"/>
        <w:jc w:val="both"/>
      </w:pPr>
    </w:p>
    <w:p w:rsidR="00CF631E" w:rsidRPr="008E7B88" w:rsidRDefault="00751D56" w:rsidP="00CF631E">
      <w:pPr>
        <w:spacing w:line="360" w:lineRule="auto"/>
        <w:ind w:left="567" w:right="567"/>
        <w:jc w:val="both"/>
        <w:rPr>
          <w:color w:val="000000"/>
          <w:sz w:val="22"/>
          <w:szCs w:val="22"/>
        </w:rPr>
      </w:pPr>
      <w:r>
        <w:rPr>
          <w:color w:val="000000"/>
          <w:shd w:val="clear" w:color="auto" w:fill="FFFFFF"/>
        </w:rPr>
        <w:t>”</w:t>
      </w:r>
      <w:r>
        <w:rPr>
          <w:color w:val="000000"/>
          <w:sz w:val="22"/>
          <w:szCs w:val="22"/>
          <w:shd w:val="clear" w:color="auto" w:fill="FFFFFF"/>
        </w:rPr>
        <w:t>Jos oletetaan</w:t>
      </w:r>
      <w:r w:rsidR="003C63ED">
        <w:rPr>
          <w:color w:val="000000"/>
          <w:sz w:val="22"/>
          <w:szCs w:val="22"/>
          <w:shd w:val="clear" w:color="auto" w:fill="FFFFFF"/>
        </w:rPr>
        <w:t xml:space="preserve"> hänellä</w:t>
      </w:r>
      <w:r w:rsidR="009F4D11">
        <w:rPr>
          <w:color w:val="000000"/>
          <w:sz w:val="22"/>
          <w:szCs w:val="22"/>
          <w:shd w:val="clear" w:color="auto" w:fill="FFFFFF"/>
        </w:rPr>
        <w:t xml:space="preserve"> [Pierre Bourdin, Seitsemänsien Vastaväitteiden kirjoittaja]</w:t>
      </w:r>
      <w:r w:rsidR="003C63ED">
        <w:rPr>
          <w:color w:val="000000"/>
          <w:sz w:val="22"/>
          <w:szCs w:val="22"/>
          <w:shd w:val="clear" w:color="auto" w:fill="FFFFFF"/>
        </w:rPr>
        <w:t xml:space="preserve"> olevan täysi kori</w:t>
      </w:r>
      <w:r w:rsidR="009F4D11">
        <w:rPr>
          <w:color w:val="000000"/>
          <w:sz w:val="22"/>
          <w:szCs w:val="22"/>
          <w:shd w:val="clear" w:color="auto" w:fill="FFFFFF"/>
        </w:rPr>
        <w:t>llinen</w:t>
      </w:r>
      <w:r w:rsidRPr="003C63ED">
        <w:rPr>
          <w:color w:val="FF0000"/>
          <w:sz w:val="22"/>
          <w:szCs w:val="22"/>
          <w:shd w:val="clear" w:color="auto" w:fill="FFFFFF"/>
        </w:rPr>
        <w:t xml:space="preserve"> </w:t>
      </w:r>
      <w:r>
        <w:rPr>
          <w:color w:val="000000"/>
          <w:sz w:val="22"/>
          <w:szCs w:val="22"/>
          <w:shd w:val="clear" w:color="auto" w:fill="FFFFFF"/>
        </w:rPr>
        <w:t>omenoita, ja häntä huolettaa mitkä omenoista ovat mätiä, haluten poistaa mädät omenat estääkseen</w:t>
      </w:r>
      <w:r w:rsidR="003C63ED">
        <w:rPr>
          <w:color w:val="000000"/>
          <w:sz w:val="22"/>
          <w:szCs w:val="22"/>
          <w:shd w:val="clear" w:color="auto" w:fill="FFFFFF"/>
        </w:rPr>
        <w:t xml:space="preserve"> niitä levittämästä mätää muihin</w:t>
      </w:r>
      <w:r>
        <w:rPr>
          <w:color w:val="000000"/>
          <w:sz w:val="22"/>
          <w:szCs w:val="22"/>
          <w:shd w:val="clear" w:color="auto" w:fill="FFFFFF"/>
        </w:rPr>
        <w:t>, niin kuinka hän toimisi? Eikö hän aivan ensimmäiseksi</w:t>
      </w:r>
      <w:r w:rsidR="009F4D11">
        <w:rPr>
          <w:color w:val="000000"/>
          <w:sz w:val="22"/>
          <w:szCs w:val="22"/>
          <w:shd w:val="clear" w:color="auto" w:fill="FFFFFF"/>
        </w:rPr>
        <w:t xml:space="preserve"> kaataisi</w:t>
      </w:r>
      <w:r w:rsidR="003C63ED">
        <w:rPr>
          <w:color w:val="000000"/>
          <w:sz w:val="22"/>
          <w:szCs w:val="22"/>
          <w:shd w:val="clear" w:color="auto" w:fill="FFFFFF"/>
        </w:rPr>
        <w:t xml:space="preserve"> pois</w:t>
      </w:r>
      <w:r w:rsidR="009F4D11">
        <w:rPr>
          <w:color w:val="000000"/>
          <w:sz w:val="22"/>
          <w:szCs w:val="22"/>
          <w:shd w:val="clear" w:color="auto" w:fill="FFFFFF"/>
        </w:rPr>
        <w:t xml:space="preserve"> </w:t>
      </w:r>
      <w:r w:rsidR="00435A52">
        <w:rPr>
          <w:color w:val="000000"/>
          <w:sz w:val="22"/>
          <w:szCs w:val="22"/>
          <w:shd w:val="clear" w:color="auto" w:fill="FFFFFF"/>
        </w:rPr>
        <w:t>[</w:t>
      </w:r>
      <w:r>
        <w:rPr>
          <w:i/>
          <w:iCs/>
          <w:color w:val="000000"/>
          <w:sz w:val="22"/>
          <w:szCs w:val="22"/>
          <w:shd w:val="clear" w:color="auto" w:fill="FFFFFF"/>
        </w:rPr>
        <w:t>rejiceret</w:t>
      </w:r>
      <w:r w:rsidR="00435A52">
        <w:rPr>
          <w:color w:val="000000"/>
          <w:sz w:val="22"/>
          <w:szCs w:val="22"/>
          <w:shd w:val="clear" w:color="auto" w:fill="FFFFFF"/>
        </w:rPr>
        <w:t>]</w:t>
      </w:r>
      <w:r>
        <w:rPr>
          <w:color w:val="000000"/>
          <w:sz w:val="22"/>
          <w:szCs w:val="22"/>
          <w:shd w:val="clear" w:color="auto" w:fill="FFFFFF"/>
        </w:rPr>
        <w:t xml:space="preserve"> kaikki omenat korista? Ja eikö seuraava askel olisi silmäillä</w:t>
      </w:r>
      <w:r w:rsidR="003C63ED">
        <w:rPr>
          <w:color w:val="000000"/>
          <w:sz w:val="22"/>
          <w:szCs w:val="22"/>
          <w:shd w:val="clear" w:color="auto" w:fill="FFFFFF"/>
        </w:rPr>
        <w:t xml:space="preserve"> ne yksi kerrallaan läpi, jotta hän huomaisi</w:t>
      </w:r>
      <w:r>
        <w:rPr>
          <w:color w:val="000000"/>
          <w:sz w:val="22"/>
          <w:szCs w:val="22"/>
          <w:shd w:val="clear" w:color="auto" w:fill="FFFFFF"/>
        </w:rPr>
        <w:t xml:space="preserve"> mitkä niistä eivät ole pilaantuneita, palauttaen ne koriin, ja jättäen muut pois? Samaten niillä, jotka eivät milloinkaan ole filosofoineet </w:t>
      </w:r>
      <w:r w:rsidR="003C63ED">
        <w:rPr>
          <w:sz w:val="22"/>
          <w:szCs w:val="22"/>
          <w:shd w:val="clear" w:color="auto" w:fill="FFFFFF"/>
        </w:rPr>
        <w:t>oikealla tavalla</w:t>
      </w:r>
      <w:r w:rsidRPr="003C63ED">
        <w:rPr>
          <w:sz w:val="22"/>
          <w:szCs w:val="22"/>
          <w:shd w:val="clear" w:color="auto" w:fill="FFFFFF"/>
        </w:rPr>
        <w:t xml:space="preserve">, </w:t>
      </w:r>
      <w:r w:rsidR="003C63ED">
        <w:rPr>
          <w:color w:val="000000"/>
          <w:sz w:val="22"/>
          <w:szCs w:val="22"/>
          <w:shd w:val="clear" w:color="auto" w:fill="FFFFFF"/>
        </w:rPr>
        <w:t>on mielessään monenmoisi</w:t>
      </w:r>
      <w:r>
        <w:rPr>
          <w:color w:val="000000"/>
          <w:sz w:val="22"/>
          <w:szCs w:val="22"/>
          <w:shd w:val="clear" w:color="auto" w:fill="FFFFFF"/>
        </w:rPr>
        <w:t>a mielipit</w:t>
      </w:r>
      <w:r w:rsidR="003C63ED">
        <w:rPr>
          <w:color w:val="000000"/>
          <w:sz w:val="22"/>
          <w:szCs w:val="22"/>
          <w:shd w:val="clear" w:color="auto" w:fill="FFFFFF"/>
        </w:rPr>
        <w:t>eitä, joita ovat koonneet</w:t>
      </w:r>
      <w:r>
        <w:rPr>
          <w:color w:val="000000"/>
          <w:sz w:val="22"/>
          <w:szCs w:val="22"/>
          <w:shd w:val="clear" w:color="auto" w:fill="FFFFFF"/>
        </w:rPr>
        <w:t xml:space="preserve"> lapsuudestaan saakka ja joiden heillä on siis syytä pelätä olevan enimmin osin virheellisiä.</w:t>
      </w:r>
      <w:r>
        <w:rPr>
          <w:color w:val="000000"/>
          <w:shd w:val="clear" w:color="auto" w:fill="FFFFFF"/>
        </w:rPr>
        <w:t>”</w:t>
      </w:r>
      <w:r w:rsidR="007A0D04" w:rsidRPr="005B2B68">
        <w:rPr>
          <w:color w:val="FF0000"/>
          <w:sz w:val="22"/>
          <w:szCs w:val="22"/>
        </w:rPr>
        <w:t xml:space="preserve"> </w:t>
      </w:r>
      <w:r w:rsidR="008E7B88" w:rsidRPr="008E7B88">
        <w:rPr>
          <w:color w:val="000000"/>
          <w:sz w:val="22"/>
          <w:szCs w:val="22"/>
        </w:rPr>
        <w:t>(</w:t>
      </w:r>
      <w:r w:rsidR="008E7B88" w:rsidRPr="002D1CD3">
        <w:rPr>
          <w:sz w:val="22"/>
          <w:szCs w:val="22"/>
        </w:rPr>
        <w:t>AT VII, 481; CSM II, 324.</w:t>
      </w:r>
      <w:r w:rsidR="00AC2E43" w:rsidRPr="00AC2E43">
        <w:rPr>
          <w:rStyle w:val="Alaviitteenviite"/>
          <w:sz w:val="22"/>
          <w:szCs w:val="22"/>
        </w:rPr>
        <w:footnoteReference w:id="19"/>
      </w:r>
      <w:r w:rsidR="008E7B88" w:rsidRPr="008E7B88">
        <w:rPr>
          <w:color w:val="000000"/>
          <w:sz w:val="22"/>
          <w:szCs w:val="22"/>
        </w:rPr>
        <w:t>)</w:t>
      </w:r>
    </w:p>
    <w:p w:rsidR="00CF631E" w:rsidRPr="008E7B88" w:rsidRDefault="00CF631E" w:rsidP="002E7F3E">
      <w:pPr>
        <w:spacing w:line="360" w:lineRule="auto"/>
        <w:ind w:right="567"/>
        <w:jc w:val="both"/>
      </w:pPr>
    </w:p>
    <w:p w:rsidR="003B6C97" w:rsidRPr="00D90E41" w:rsidRDefault="00140E7C" w:rsidP="00684805">
      <w:pPr>
        <w:spacing w:line="360" w:lineRule="auto"/>
        <w:jc w:val="both"/>
        <w:rPr>
          <w:color w:val="000000"/>
        </w:rPr>
      </w:pPr>
      <w:r w:rsidRPr="00140E7C">
        <w:rPr>
          <w:color w:val="000000"/>
        </w:rPr>
        <w:t>Korillinen omen</w:t>
      </w:r>
      <w:r w:rsidR="00CB7A81">
        <w:rPr>
          <w:color w:val="000000"/>
        </w:rPr>
        <w:t xml:space="preserve">oita -analogia viittaisi </w:t>
      </w:r>
      <w:r w:rsidRPr="00140E7C">
        <w:rPr>
          <w:color w:val="000000"/>
        </w:rPr>
        <w:t>Descartesin projekt</w:t>
      </w:r>
      <w:r>
        <w:rPr>
          <w:color w:val="000000"/>
        </w:rPr>
        <w:t xml:space="preserve">in mielipiteidensä </w:t>
      </w:r>
      <w:r w:rsidR="004E7A00">
        <w:rPr>
          <w:color w:val="000000"/>
        </w:rPr>
        <w:t xml:space="preserve">kumoamiseksi </w:t>
      </w:r>
      <w:r w:rsidR="005B2B68">
        <w:rPr>
          <w:color w:val="000000"/>
        </w:rPr>
        <w:t>olevan kaksi</w:t>
      </w:r>
      <w:r w:rsidRPr="00140E7C">
        <w:rPr>
          <w:color w:val="000000"/>
        </w:rPr>
        <w:t>vaiheinen:</w:t>
      </w:r>
      <w:r>
        <w:rPr>
          <w:color w:val="000000"/>
        </w:rPr>
        <w:t xml:space="preserve"> Vaiheessa 1. ”kori” käännetään nurin ja arvostelmasta pidättäydytään kaikkien aikaisempien mielipiteiden kohdalla. </w:t>
      </w:r>
      <w:r w:rsidRPr="00140E7C">
        <w:rPr>
          <w:color w:val="000000"/>
        </w:rPr>
        <w:t>Vaiheessa 2. aikaisemmat mielipiteet tarkastellaan tarkoin läpi, jotta nähtäisiin mitkä niistä voi palauttaa.</w:t>
      </w:r>
      <w:r>
        <w:rPr>
          <w:color w:val="000000"/>
        </w:rPr>
        <w:t xml:space="preserve"> Ja skeptiset skenaariot kuuluis</w:t>
      </w:r>
      <w:r w:rsidR="00FC63E7">
        <w:rPr>
          <w:color w:val="000000"/>
        </w:rPr>
        <w:t>i</w:t>
      </w:r>
      <w:r>
        <w:rPr>
          <w:color w:val="000000"/>
        </w:rPr>
        <w:t xml:space="preserve">vatkin vaiheeseen 2., jolloin niiden rooli </w:t>
      </w:r>
      <w:r w:rsidR="00347E2F">
        <w:rPr>
          <w:color w:val="000000"/>
        </w:rPr>
        <w:t>on aiempien uskomusten tar</w:t>
      </w:r>
      <w:r w:rsidR="00D7046A">
        <w:rPr>
          <w:color w:val="000000"/>
        </w:rPr>
        <w:t>kastel</w:t>
      </w:r>
      <w:r w:rsidR="005B2B68">
        <w:rPr>
          <w:color w:val="000000"/>
        </w:rPr>
        <w:t xml:space="preserve">ussa. Jos siis esimerkiksi </w:t>
      </w:r>
      <w:r w:rsidR="00D7046A">
        <w:rPr>
          <w:color w:val="000000"/>
        </w:rPr>
        <w:t>aistihavaint</w:t>
      </w:r>
      <w:r w:rsidR="00347E2F">
        <w:rPr>
          <w:color w:val="000000"/>
        </w:rPr>
        <w:t>o</w:t>
      </w:r>
      <w:r w:rsidR="00D7046A">
        <w:rPr>
          <w:color w:val="000000"/>
        </w:rPr>
        <w:t>je</w:t>
      </w:r>
      <w:r w:rsidR="00347E2F">
        <w:rPr>
          <w:color w:val="000000"/>
        </w:rPr>
        <w:t xml:space="preserve">n varmuutta </w:t>
      </w:r>
      <w:r w:rsidR="00D7046A">
        <w:rPr>
          <w:color w:val="000000"/>
        </w:rPr>
        <w:t>voi epäillä, uskomusta aistihavainnon luotettavuuteen</w:t>
      </w:r>
      <w:r w:rsidR="00347E2F">
        <w:rPr>
          <w:color w:val="000000"/>
        </w:rPr>
        <w:t xml:space="preserve"> ei palautettaisi vaan siitä pidättäydyttäisi</w:t>
      </w:r>
      <w:r w:rsidR="007B7B82">
        <w:rPr>
          <w:color w:val="000000"/>
        </w:rPr>
        <w:t>in edelleen. Frankfurtin mukaan</w:t>
      </w:r>
      <w:r w:rsidR="005B2B68">
        <w:rPr>
          <w:color w:val="000000"/>
        </w:rPr>
        <w:t xml:space="preserve"> kyseinen analogia osoittaa</w:t>
      </w:r>
      <w:r w:rsidR="00347E2F">
        <w:rPr>
          <w:color w:val="000000"/>
        </w:rPr>
        <w:t>, että mielen tyhjentäminen mielipiteistä on varsin suoraviivainen ja ongelmaton tapahtuma, kun taas aiempien mielipiteiden arvioi</w:t>
      </w:r>
      <w:r w:rsidR="00F46324">
        <w:rPr>
          <w:color w:val="000000"/>
        </w:rPr>
        <w:t>nti vaatii tarkkaa huomiota.</w:t>
      </w:r>
      <w:r w:rsidR="007B7B82">
        <w:rPr>
          <w:color w:val="000000"/>
        </w:rPr>
        <w:t xml:space="preserve"> </w:t>
      </w:r>
      <w:r w:rsidR="007B7B82" w:rsidRPr="00870B2A">
        <w:rPr>
          <w:color w:val="000000"/>
        </w:rPr>
        <w:t xml:space="preserve">(Frankfurt 2008, </w:t>
      </w:r>
      <w:r w:rsidR="007B7B82" w:rsidRPr="00870B2A">
        <w:t>27–28</w:t>
      </w:r>
      <w:r w:rsidR="00F46324" w:rsidRPr="00870B2A">
        <w:t>.</w:t>
      </w:r>
      <w:r w:rsidR="007B7B82" w:rsidRPr="007B7B82">
        <w:t>)</w:t>
      </w:r>
      <w:r w:rsidR="007B7B82" w:rsidRPr="007B7B82">
        <w:rPr>
          <w:color w:val="000000"/>
        </w:rPr>
        <w:t xml:space="preserve"> Arvostelmasta pidättäytyminen olisi</w:t>
      </w:r>
      <w:r w:rsidR="00BA1999">
        <w:rPr>
          <w:color w:val="000000"/>
        </w:rPr>
        <w:t>kin</w:t>
      </w:r>
      <w:r w:rsidR="007B7B82" w:rsidRPr="007B7B82">
        <w:rPr>
          <w:color w:val="000000"/>
        </w:rPr>
        <w:t xml:space="preserve"> siis</w:t>
      </w:r>
      <w:r w:rsidR="00BA1999">
        <w:rPr>
          <w:color w:val="000000"/>
        </w:rPr>
        <w:t xml:space="preserve"> helppo tehtävä</w:t>
      </w:r>
      <w:r w:rsidR="003563EC">
        <w:rPr>
          <w:color w:val="000000"/>
        </w:rPr>
        <w:t xml:space="preserve"> </w:t>
      </w:r>
      <w:r w:rsidR="00BA1999">
        <w:rPr>
          <w:color w:val="000000"/>
        </w:rPr>
        <w:t>ja siihen kykenisi</w:t>
      </w:r>
      <w:r w:rsidR="007B7B82" w:rsidRPr="007B7B82">
        <w:rPr>
          <w:color w:val="000000"/>
        </w:rPr>
        <w:t xml:space="preserve"> yksinkertaisella ja suoralla tahdon aktilla.</w:t>
      </w:r>
      <w:r w:rsidR="00E73D18">
        <w:rPr>
          <w:rStyle w:val="Alaviitteenviite"/>
          <w:color w:val="000000"/>
        </w:rPr>
        <w:footnoteReference w:id="20"/>
      </w:r>
      <w:r w:rsidR="00BA1999">
        <w:rPr>
          <w:color w:val="000000"/>
        </w:rPr>
        <w:t xml:space="preserve"> </w:t>
      </w:r>
    </w:p>
    <w:p w:rsidR="006008FD" w:rsidRDefault="006008FD" w:rsidP="00C97B83">
      <w:pPr>
        <w:spacing w:line="360" w:lineRule="auto"/>
        <w:jc w:val="both"/>
        <w:rPr>
          <w:b/>
          <w:sz w:val="28"/>
          <w:szCs w:val="28"/>
        </w:rPr>
      </w:pPr>
    </w:p>
    <w:p w:rsidR="008151B5" w:rsidRPr="005852E6" w:rsidRDefault="00C27BDC" w:rsidP="00C97B83">
      <w:pPr>
        <w:spacing w:line="360" w:lineRule="auto"/>
        <w:jc w:val="both"/>
        <w:rPr>
          <w:b/>
          <w:sz w:val="28"/>
          <w:szCs w:val="28"/>
        </w:rPr>
      </w:pPr>
      <w:r w:rsidRPr="005852E6">
        <w:rPr>
          <w:b/>
          <w:sz w:val="28"/>
          <w:szCs w:val="28"/>
        </w:rPr>
        <w:t xml:space="preserve">3. </w:t>
      </w:r>
      <w:r w:rsidR="008E213E" w:rsidRPr="005852E6">
        <w:rPr>
          <w:b/>
          <w:sz w:val="28"/>
          <w:szCs w:val="28"/>
        </w:rPr>
        <w:t>Epäsuora voluntarismi</w:t>
      </w:r>
    </w:p>
    <w:p w:rsidR="008E213E" w:rsidRDefault="008E213E" w:rsidP="00684805">
      <w:pPr>
        <w:spacing w:line="360" w:lineRule="auto"/>
        <w:jc w:val="both"/>
        <w:rPr>
          <w:b/>
        </w:rPr>
      </w:pPr>
    </w:p>
    <w:p w:rsidR="008E213E" w:rsidRPr="00BA1999" w:rsidRDefault="00BA1999" w:rsidP="00684805">
      <w:pPr>
        <w:spacing w:line="360" w:lineRule="auto"/>
        <w:jc w:val="both"/>
      </w:pPr>
      <w:r>
        <w:t>Onko tahdon akti tosiaan näi</w:t>
      </w:r>
      <w:r w:rsidR="00435A52">
        <w:t>n yksinkertainen? Jos tahtoisin</w:t>
      </w:r>
      <w:r>
        <w:t xml:space="preserve"> nyt kaikella tarmollani, et</w:t>
      </w:r>
      <w:r w:rsidR="00435A52">
        <w:t>tä Tampereella on talven sijaan</w:t>
      </w:r>
      <w:r>
        <w:t xml:space="preserve"> kesä, muuttuisiko uskomukseni todella mihinkään? </w:t>
      </w:r>
      <w:r w:rsidR="004E70EC">
        <w:t>Vaikka kuinka pinnistelen, en tunnu kykenevän mitenkään vaikuttamaan</w:t>
      </w:r>
      <w:r w:rsidR="00435A52">
        <w:t xml:space="preserve"> </w:t>
      </w:r>
      <w:r w:rsidR="008151B5">
        <w:t>talvi</w:t>
      </w:r>
      <w:r w:rsidR="004E70EC">
        <w:t>uskomukseni sisäl</w:t>
      </w:r>
      <w:r w:rsidR="005B2B68">
        <w:t>töön. En itseasiassa edes tiedä</w:t>
      </w:r>
      <w:r w:rsidR="004E70EC">
        <w:t xml:space="preserve"> mitä mentaalista ap</w:t>
      </w:r>
      <w:r w:rsidR="005B2B68">
        <w:t>p</w:t>
      </w:r>
      <w:r w:rsidR="004E70EC">
        <w:t>araattia loppujen l</w:t>
      </w:r>
      <w:r w:rsidR="00841455">
        <w:t xml:space="preserve">opuksi käyttäisin. </w:t>
      </w:r>
      <w:r w:rsidR="00841455" w:rsidRPr="00841455">
        <w:t>Kuvittelisinko</w:t>
      </w:r>
      <w:r w:rsidR="00841455">
        <w:t xml:space="preserve"> </w:t>
      </w:r>
      <w:r w:rsidR="00D247E9">
        <w:t xml:space="preserve">päivänkakkaroita? </w:t>
      </w:r>
      <w:r w:rsidR="004E70EC">
        <w:t>Saatan päivänkakkaroita</w:t>
      </w:r>
      <w:r w:rsidR="00841455">
        <w:t xml:space="preserve"> kuvittelemalla </w:t>
      </w:r>
      <w:r w:rsidR="004E70EC">
        <w:t xml:space="preserve">hetkellisestä tulla siihen toteamukseen, että kyllä, nyt on kesä, aurinko paistaa ja ulkona kasvaa päivänkakkaroita. Mutta aina, kun ajatukseni taas karkaavat, tai kun esimerkiksi vilkaisen ikkunasta, </w:t>
      </w:r>
      <w:r w:rsidR="00A100D0">
        <w:t>huomaan taas kerran toteavani</w:t>
      </w:r>
      <w:r w:rsidR="00D247E9">
        <w:t>:</w:t>
      </w:r>
      <w:r w:rsidR="00A100D0">
        <w:t xml:space="preserve"> ”</w:t>
      </w:r>
      <w:r w:rsidR="004E70EC">
        <w:t>Vo</w:t>
      </w:r>
      <w:r w:rsidR="00E76122">
        <w:t>ihan Hemuli, kun on kylmä talvi</w:t>
      </w:r>
      <w:r w:rsidR="004E70EC">
        <w:t>”</w:t>
      </w:r>
      <w:r w:rsidR="00E76122">
        <w:t>.</w:t>
      </w:r>
      <w:r w:rsidR="00A46D2C">
        <w:t xml:space="preserve"> </w:t>
      </w:r>
      <w:r w:rsidR="004E70EC">
        <w:t>Jos</w:t>
      </w:r>
      <w:r w:rsidR="006008FD">
        <w:t xml:space="preserve"> tulkinta suorasta voluntarismista pitää paikkansa</w:t>
      </w:r>
      <w:r w:rsidR="008151B5">
        <w:t xml:space="preserve">, Descartes </w:t>
      </w:r>
      <w:r>
        <w:t>tuntui</w:t>
      </w:r>
      <w:r w:rsidR="003101FF">
        <w:t>si</w:t>
      </w:r>
      <w:r>
        <w:t xml:space="preserve"> </w:t>
      </w:r>
      <w:r w:rsidR="00D247E9">
        <w:t>kannattavan filosofisesti ja psykologisesti varsin ongelmallista</w:t>
      </w:r>
      <w:r>
        <w:t xml:space="preserve"> kantaa.</w:t>
      </w:r>
    </w:p>
    <w:p w:rsidR="00A60547" w:rsidRPr="007159AC" w:rsidRDefault="00A46D2C" w:rsidP="00684805">
      <w:pPr>
        <w:spacing w:line="360" w:lineRule="auto"/>
        <w:jc w:val="both"/>
      </w:pPr>
      <w:r>
        <w:rPr>
          <w:b/>
        </w:rPr>
        <w:t xml:space="preserve">   </w:t>
      </w:r>
      <w:r w:rsidR="00A60547">
        <w:t>Vaikuttaisi kuitenkin siltä, että suora voluntarismi yksi</w:t>
      </w:r>
      <w:r w:rsidR="00913E07">
        <w:t>nkertaistaa Descartesin arvostelmateoriaa</w:t>
      </w:r>
      <w:r w:rsidR="00A60547" w:rsidRPr="003A6485">
        <w:rPr>
          <w:color w:val="FF0000"/>
        </w:rPr>
        <w:t xml:space="preserve"> </w:t>
      </w:r>
      <w:r w:rsidR="00A60547">
        <w:t>tarpeettomasti. Kilpaileva teoria, epäsuora voluntarismi, onkin saanut viimeaikaisessa keskustelussa koko ajan enemmän ja vahvempaa kannatusta.</w:t>
      </w:r>
      <w:r w:rsidR="007717B2">
        <w:rPr>
          <w:rStyle w:val="Alaviitteenviite"/>
        </w:rPr>
        <w:footnoteReference w:id="21"/>
      </w:r>
      <w:r w:rsidR="00367041">
        <w:t xml:space="preserve"> </w:t>
      </w:r>
      <w:r w:rsidR="00870B2A">
        <w:t>Epäsuora</w:t>
      </w:r>
      <w:r w:rsidR="008151B5">
        <w:t xml:space="preserve"> positiivinen</w:t>
      </w:r>
      <w:r w:rsidR="00870B2A">
        <w:t xml:space="preserve"> voluntarismi kiistää tahdonvaraisen suoran kontrollin mielen uskomuksellisista tiloista ja katsoo kyseisen kontrollin olevan epäsuoraa. </w:t>
      </w:r>
      <w:r w:rsidR="006E2DAA">
        <w:t xml:space="preserve">Tahto voi vaikuttaa uskomusten muodostamiseen </w:t>
      </w:r>
      <w:r w:rsidR="006E2DAA" w:rsidRPr="00367041">
        <w:rPr>
          <w:i/>
        </w:rPr>
        <w:t>välillisesti</w:t>
      </w:r>
      <w:r w:rsidR="006E2DAA">
        <w:t xml:space="preserve"> vaikuttamalla doksastisten tilojen muodostamisen kannalta olennaiseen toimintaan, esimerkiksi suuntaamalla huomiota </w:t>
      </w:r>
      <w:r w:rsidR="00870B2A" w:rsidRPr="000B4F14">
        <w:t>lisäevidens</w:t>
      </w:r>
      <w:r w:rsidR="006E2DAA">
        <w:t>siin</w:t>
      </w:r>
      <w:r w:rsidR="003A6485" w:rsidRPr="000B4F14">
        <w:t xml:space="preserve"> haluttua uskomusta kohtaan</w:t>
      </w:r>
      <w:r w:rsidR="006E2DAA">
        <w:t>. T</w:t>
      </w:r>
      <w:r w:rsidR="003A6485" w:rsidRPr="00435A52">
        <w:t>arkemmin sanoen</w:t>
      </w:r>
      <w:r w:rsidR="006E2DAA">
        <w:t>, keskittymällä</w:t>
      </w:r>
      <w:r w:rsidR="00870B2A" w:rsidRPr="00435A52">
        <w:t xml:space="preserve"> </w:t>
      </w:r>
      <w:r w:rsidR="006E2DAA">
        <w:rPr>
          <w:i/>
        </w:rPr>
        <w:t>perusteisiin</w:t>
      </w:r>
      <w:r w:rsidR="00913E07" w:rsidRPr="00435A52">
        <w:rPr>
          <w:i/>
        </w:rPr>
        <w:t xml:space="preserve"> </w:t>
      </w:r>
      <w:r w:rsidR="00913E07" w:rsidRPr="00435A52">
        <w:t>uskoa</w:t>
      </w:r>
      <w:r w:rsidR="00870B2A" w:rsidRPr="00435A52">
        <w:t xml:space="preserve">. Jonkin proposition hyväksymistä varten on keskityttävä </w:t>
      </w:r>
      <w:r w:rsidR="00E74DDD" w:rsidRPr="00435A52">
        <w:t xml:space="preserve">perusteisiin </w:t>
      </w:r>
      <w:r w:rsidR="008151B5">
        <w:t>sen hyväksymisen puolesta ja</w:t>
      </w:r>
      <w:r w:rsidR="00870B2A" w:rsidRPr="00435A52">
        <w:t xml:space="preserve"> proposition hylkäämistä</w:t>
      </w:r>
      <w:r w:rsidR="00870B2A">
        <w:t xml:space="preserve"> varten on keskityttä</w:t>
      </w:r>
      <w:r w:rsidR="00E74DDD">
        <w:t>vä hylkäämistä puoltaviin perusteisiin</w:t>
      </w:r>
      <w:r w:rsidR="008151B5">
        <w:t>. Samoin epäsuoran negatiivisen voluntarismin mukaan</w:t>
      </w:r>
      <w:r w:rsidR="00870B2A">
        <w:t xml:space="preserve"> epäilemistä varten on keskityttävä epäilyn mahdollistaviin eli prop</w:t>
      </w:r>
      <w:r w:rsidR="00E74DDD">
        <w:t>osition kyseenalaistaviin perusteisiin</w:t>
      </w:r>
      <w:r w:rsidR="00870B2A">
        <w:t xml:space="preserve"> ja arvostelmasta pidättäy</w:t>
      </w:r>
      <w:r w:rsidR="00E74DDD">
        <w:t>tymiseksi on keskityttävä perusteisiin</w:t>
      </w:r>
      <w:r w:rsidR="00913E07">
        <w:t xml:space="preserve"> </w:t>
      </w:r>
      <w:r w:rsidR="00870B2A">
        <w:t>pidättäytyä arvostelmasta.</w:t>
      </w:r>
      <w:r w:rsidR="007717B2">
        <w:t xml:space="preserve"> </w:t>
      </w:r>
      <w:r w:rsidR="00770F77" w:rsidRPr="007159AC">
        <w:t>(Ks.</w:t>
      </w:r>
      <w:r w:rsidR="00642E84">
        <w:t xml:space="preserve"> </w:t>
      </w:r>
      <w:r w:rsidR="008151B5" w:rsidRPr="007159AC">
        <w:t>Newman 2008, 343; Vitz 2010, 107–108 &amp; 2015a, 73–74; Schüssler 2013, 148–150.</w:t>
      </w:r>
      <w:r w:rsidR="00E37431" w:rsidRPr="007159AC">
        <w:t>)</w:t>
      </w:r>
    </w:p>
    <w:p w:rsidR="00D40C4B" w:rsidRDefault="00A46D2C" w:rsidP="00D40C4B">
      <w:pPr>
        <w:spacing w:line="360" w:lineRule="auto"/>
        <w:jc w:val="both"/>
      </w:pPr>
      <w:r w:rsidRPr="007159AC">
        <w:rPr>
          <w:b/>
        </w:rPr>
        <w:t xml:space="preserve">   </w:t>
      </w:r>
      <w:r w:rsidR="00CB7A81">
        <w:t>Kuten suorat voluntaristiset</w:t>
      </w:r>
      <w:r w:rsidR="007717B2">
        <w:t xml:space="preserve">, myös epäsuorat voluntaristiset tulkinnat </w:t>
      </w:r>
      <w:r w:rsidR="00E96B06">
        <w:t>voivat viitata sekä epäilyn metodin käyttöön Ensimmäisess</w:t>
      </w:r>
      <w:r w:rsidR="00B6060D">
        <w:t>ä että tahdon rooliin</w:t>
      </w:r>
      <w:r w:rsidR="00152225">
        <w:t xml:space="preserve"> Neljännessä m</w:t>
      </w:r>
      <w:r w:rsidR="00E96B06">
        <w:t>ietiskelyssä.</w:t>
      </w:r>
      <w:r w:rsidR="007717B2">
        <w:t xml:space="preserve"> </w:t>
      </w:r>
      <w:r w:rsidR="00E96B06">
        <w:t xml:space="preserve">Heti </w:t>
      </w:r>
      <w:r w:rsidR="00152225">
        <w:t>Ensimmäisen m</w:t>
      </w:r>
      <w:r w:rsidR="00E96B06">
        <w:t>ietiskelyn aluksi</w:t>
      </w:r>
      <w:r w:rsidR="00D7046A">
        <w:t xml:space="preserve"> </w:t>
      </w:r>
      <w:r w:rsidR="00CB7A81">
        <w:t>mietiskelijä myöntyy</w:t>
      </w:r>
      <w:r w:rsidR="00B6060D">
        <w:t>kin</w:t>
      </w:r>
      <w:r w:rsidR="009074E9">
        <w:t xml:space="preserve"> seuraavaan</w:t>
      </w:r>
      <w:r w:rsidR="00E96B06">
        <w:t xml:space="preserve"> maksiimiin:</w:t>
      </w:r>
    </w:p>
    <w:p w:rsidR="00E96B06" w:rsidRDefault="00E96B06" w:rsidP="00D40C4B">
      <w:pPr>
        <w:spacing w:line="360" w:lineRule="auto"/>
        <w:jc w:val="both"/>
      </w:pPr>
    </w:p>
    <w:p w:rsidR="00E96B06" w:rsidRPr="00E50917" w:rsidRDefault="009074E9" w:rsidP="009074E9">
      <w:pPr>
        <w:spacing w:line="360" w:lineRule="auto"/>
        <w:ind w:left="567" w:right="567"/>
        <w:jc w:val="both"/>
        <w:rPr>
          <w:sz w:val="22"/>
          <w:szCs w:val="22"/>
        </w:rPr>
      </w:pPr>
      <w:r w:rsidRPr="00E50917">
        <w:rPr>
          <w:sz w:val="22"/>
          <w:szCs w:val="22"/>
        </w:rPr>
        <w:t>[M]ielipiteet, jotka eivät ole aivan varmoja ja epäilyksettömiä</w:t>
      </w:r>
      <w:r w:rsidR="00E74DDD" w:rsidRPr="00E50917">
        <w:rPr>
          <w:sz w:val="22"/>
          <w:szCs w:val="22"/>
        </w:rPr>
        <w:t xml:space="preserve"> </w:t>
      </w:r>
      <w:r w:rsidR="00435A52" w:rsidRPr="000D5B4E">
        <w:rPr>
          <w:sz w:val="22"/>
          <w:szCs w:val="22"/>
        </w:rPr>
        <w:t>[</w:t>
      </w:r>
      <w:r w:rsidR="00E74DDD" w:rsidRPr="000D5B4E">
        <w:rPr>
          <w:i/>
          <w:sz w:val="22"/>
          <w:szCs w:val="22"/>
        </w:rPr>
        <w:t>indubitat</w:t>
      </w:r>
      <w:r w:rsidR="000D5B4E">
        <w:rPr>
          <w:i/>
          <w:sz w:val="22"/>
          <w:szCs w:val="22"/>
        </w:rPr>
        <w:t>a</w:t>
      </w:r>
      <w:r w:rsidR="000D5B4E" w:rsidRPr="000D5B4E">
        <w:rPr>
          <w:sz w:val="22"/>
          <w:szCs w:val="22"/>
        </w:rPr>
        <w:t>]</w:t>
      </w:r>
      <w:r w:rsidRPr="00E50917">
        <w:rPr>
          <w:sz w:val="22"/>
          <w:szCs w:val="22"/>
        </w:rPr>
        <w:t xml:space="preserve"> pitää yhtä huolellisesti jättää hyväksymättä kuin ilmeisen epätodet. Sik</w:t>
      </w:r>
      <w:r w:rsidR="00E74DDD" w:rsidRPr="00E50917">
        <w:rPr>
          <w:sz w:val="22"/>
          <w:szCs w:val="22"/>
        </w:rPr>
        <w:t xml:space="preserve">si kaikkien siirtämiseksi syrjään </w:t>
      </w:r>
      <w:r w:rsidR="000D5B4E">
        <w:rPr>
          <w:sz w:val="22"/>
          <w:szCs w:val="22"/>
        </w:rPr>
        <w:t>[</w:t>
      </w:r>
      <w:r w:rsidR="00E74DDD" w:rsidRPr="00E50917">
        <w:rPr>
          <w:i/>
          <w:sz w:val="22"/>
          <w:szCs w:val="22"/>
        </w:rPr>
        <w:t>rejiciendas</w:t>
      </w:r>
      <w:r w:rsidR="000D5B4E">
        <w:rPr>
          <w:sz w:val="22"/>
          <w:szCs w:val="22"/>
        </w:rPr>
        <w:t>]</w:t>
      </w:r>
      <w:r w:rsidR="00E74DDD" w:rsidRPr="00E50917">
        <w:rPr>
          <w:sz w:val="22"/>
          <w:szCs w:val="22"/>
        </w:rPr>
        <w:t xml:space="preserve"> riittää</w:t>
      </w:r>
      <w:r w:rsidRPr="00E50917">
        <w:rPr>
          <w:sz w:val="22"/>
          <w:szCs w:val="22"/>
        </w:rPr>
        <w:t xml:space="preserve">, jos löydän kussakin jotain </w:t>
      </w:r>
      <w:r w:rsidRPr="00E50917">
        <w:rPr>
          <w:i/>
          <w:sz w:val="22"/>
          <w:szCs w:val="22"/>
        </w:rPr>
        <w:t>epäilemisen aihetta</w:t>
      </w:r>
      <w:r w:rsidRPr="00E50917">
        <w:rPr>
          <w:sz w:val="22"/>
          <w:szCs w:val="22"/>
        </w:rPr>
        <w:t xml:space="preserve"> </w:t>
      </w:r>
      <w:r w:rsidR="000D5B4E">
        <w:rPr>
          <w:sz w:val="22"/>
          <w:szCs w:val="22"/>
        </w:rPr>
        <w:t>[</w:t>
      </w:r>
      <w:r w:rsidRPr="00E50917">
        <w:rPr>
          <w:i/>
          <w:iCs/>
          <w:sz w:val="22"/>
          <w:szCs w:val="22"/>
        </w:rPr>
        <w:t>rationem dubitandi</w:t>
      </w:r>
      <w:r w:rsidR="000D5B4E">
        <w:rPr>
          <w:sz w:val="22"/>
          <w:szCs w:val="22"/>
        </w:rPr>
        <w:t>]</w:t>
      </w:r>
      <w:r w:rsidRPr="00E50917">
        <w:rPr>
          <w:sz w:val="22"/>
          <w:szCs w:val="22"/>
        </w:rPr>
        <w:t>.</w:t>
      </w:r>
      <w:r w:rsidR="00F528EA" w:rsidRPr="00E50917">
        <w:rPr>
          <w:sz w:val="22"/>
          <w:szCs w:val="22"/>
        </w:rPr>
        <w:t xml:space="preserve"> </w:t>
      </w:r>
      <w:r w:rsidR="00F528EA" w:rsidRPr="00DE2379">
        <w:rPr>
          <w:sz w:val="22"/>
          <w:szCs w:val="22"/>
          <w:lang w:val="da-DK"/>
        </w:rPr>
        <w:t>(</w:t>
      </w:r>
      <w:r w:rsidR="00E74DDD" w:rsidRPr="00DE2379">
        <w:rPr>
          <w:sz w:val="22"/>
          <w:szCs w:val="22"/>
          <w:lang w:val="da-DK"/>
        </w:rPr>
        <w:t xml:space="preserve">Med. I, p. 2., </w:t>
      </w:r>
      <w:r w:rsidR="00F528EA" w:rsidRPr="00DE2379">
        <w:rPr>
          <w:sz w:val="22"/>
          <w:szCs w:val="22"/>
          <w:lang w:val="da-DK"/>
        </w:rPr>
        <w:t xml:space="preserve">AT VII, 18; CSM II, </w:t>
      </w:r>
      <w:r w:rsidR="00F02721" w:rsidRPr="00DE2379">
        <w:rPr>
          <w:sz w:val="22"/>
          <w:szCs w:val="22"/>
          <w:lang w:val="da-DK"/>
        </w:rPr>
        <w:t>12; Teokset II, 32.</w:t>
      </w:r>
      <w:r w:rsidR="003563EC">
        <w:rPr>
          <w:sz w:val="22"/>
          <w:szCs w:val="22"/>
          <w:lang w:val="da-DK"/>
        </w:rPr>
        <w:t xml:space="preserve"> Kursiivi minun</w:t>
      </w:r>
      <w:r w:rsidR="007D7263" w:rsidRPr="00DE2379">
        <w:rPr>
          <w:sz w:val="22"/>
          <w:szCs w:val="22"/>
          <w:lang w:val="da-DK"/>
        </w:rPr>
        <w:t>.</w:t>
      </w:r>
      <w:r w:rsidR="00E74DDD" w:rsidRPr="00DE2379">
        <w:rPr>
          <w:sz w:val="22"/>
          <w:szCs w:val="22"/>
          <w:lang w:val="da-DK"/>
        </w:rPr>
        <w:t xml:space="preserve"> </w:t>
      </w:r>
      <w:r w:rsidR="00E74DDD" w:rsidRPr="00E50917">
        <w:rPr>
          <w:sz w:val="22"/>
          <w:szCs w:val="22"/>
        </w:rPr>
        <w:t>Käännöstä muokattu.</w:t>
      </w:r>
      <w:r w:rsidR="00E74DDD" w:rsidRPr="00E50917">
        <w:rPr>
          <w:rStyle w:val="Alaviitteenviite"/>
          <w:sz w:val="22"/>
          <w:szCs w:val="22"/>
        </w:rPr>
        <w:footnoteReference w:id="22"/>
      </w:r>
      <w:r w:rsidR="00F02721" w:rsidRPr="00E50917">
        <w:rPr>
          <w:sz w:val="22"/>
          <w:szCs w:val="22"/>
        </w:rPr>
        <w:t>)</w:t>
      </w:r>
    </w:p>
    <w:p w:rsidR="00D40C4B" w:rsidRPr="00E74DDD" w:rsidRDefault="00D40C4B" w:rsidP="00D40C4B">
      <w:pPr>
        <w:spacing w:line="360" w:lineRule="auto"/>
        <w:jc w:val="both"/>
      </w:pPr>
    </w:p>
    <w:p w:rsidR="00E50917" w:rsidRDefault="00F528EA" w:rsidP="00BD724A">
      <w:pPr>
        <w:spacing w:line="360" w:lineRule="auto"/>
        <w:jc w:val="both"/>
      </w:pPr>
      <w:r>
        <w:t>Descartes siis katsoo, että pidättäytyäkseen arvos</w:t>
      </w:r>
      <w:r w:rsidR="00913E07">
        <w:t xml:space="preserve">telmasta mietiskelijä tarvitsee </w:t>
      </w:r>
      <w:r w:rsidR="00913E07" w:rsidRPr="00913E07">
        <w:rPr>
          <w:i/>
        </w:rPr>
        <w:t>perusteita epäilemiseen</w:t>
      </w:r>
      <w:r w:rsidR="00E50917">
        <w:t>. Näitä perusteita</w:t>
      </w:r>
      <w:r>
        <w:t xml:space="preserve"> ovat eri skeptiset skenaariot, joita mietiskelijä En</w:t>
      </w:r>
      <w:r w:rsidR="00152225">
        <w:t>simmäisessä m</w:t>
      </w:r>
      <w:r w:rsidR="00913E07">
        <w:t>ietiskelyssä pohtii</w:t>
      </w:r>
      <w:r>
        <w:t xml:space="preserve"> ja jotka saavat tämän kyseenalaistamaan aikaisemmat uskomuksensa. Esimerkiksi pelkkä yksitt</w:t>
      </w:r>
      <w:r w:rsidR="00913E07">
        <w:t>äisten aistikokemusten ajoittainen pettäminen</w:t>
      </w:r>
      <w:r>
        <w:t xml:space="preserve"> ei saa mietiskelijää vielä vakuuttumaan, että </w:t>
      </w:r>
      <w:r w:rsidR="00913E07">
        <w:t>aistit eivät kokonaisvaltaisesti</w:t>
      </w:r>
      <w:r>
        <w:t xml:space="preserve"> tarjoaisi vakuuttavaa tietoa vaikkapa siitä, että istun tässä tulen äärellä kirjoittamassa paperille (tai </w:t>
      </w:r>
      <w:r w:rsidR="002C2B06">
        <w:t>näppäimistön äärellä kirjoittamassa tietokoneelle</w:t>
      </w:r>
      <w:r>
        <w:t xml:space="preserve">). </w:t>
      </w:r>
      <w:r w:rsidRPr="0064043D">
        <w:t>(</w:t>
      </w:r>
      <w:r w:rsidR="002C2B06">
        <w:t>Med. I, p. 4</w:t>
      </w:r>
      <w:r w:rsidR="001E73AE">
        <w:t>.</w:t>
      </w:r>
      <w:r w:rsidR="002C2B06">
        <w:t xml:space="preserve">, </w:t>
      </w:r>
      <w:r w:rsidRPr="0064043D">
        <w:t>AT VII, 18</w:t>
      </w:r>
      <w:r w:rsidR="00F02721" w:rsidRPr="0064043D">
        <w:t xml:space="preserve">; CSM II, 12–13; Teokset II, 33.) </w:t>
      </w:r>
      <w:r w:rsidR="00F02721" w:rsidRPr="00F02721">
        <w:t>Tämä sama pätee jokaiseen propositioon, josta pidättäydymme.</w:t>
      </w:r>
      <w:r w:rsidR="005F2A77">
        <w:t xml:space="preserve"> Todettuaan, että ”tästedes minun täytyy jättää nuo uskomukset yhtä huolellisesti hyväksymättä kuin selvästi väärät” ja</w:t>
      </w:r>
      <w:r w:rsidR="002C2B06">
        <w:t xml:space="preserve"> että</w:t>
      </w:r>
      <w:r w:rsidR="005F2A77">
        <w:t xml:space="preserve"> tässä onnistuakseen on otollista kääntää tahto vastakkaiseen suuntaan ja pettää itseään uskoakseen noiden mielipiteiden olevan kokonaan vääriä, Descartes esittää heti perään jälleen skeptisen sken</w:t>
      </w:r>
      <w:r w:rsidR="002C2B06">
        <w:t>aarion (Mahtavan Pettäjän) itsepetoksen</w:t>
      </w:r>
      <w:r w:rsidR="00D960E1">
        <w:t xml:space="preserve"> mahdollistamiseksi </w:t>
      </w:r>
      <w:r w:rsidR="005F2A77">
        <w:t>(</w:t>
      </w:r>
      <w:r w:rsidR="002C2B06">
        <w:t>Med. I, 11.–12</w:t>
      </w:r>
      <w:r w:rsidR="001E73AE">
        <w:t>.</w:t>
      </w:r>
      <w:r w:rsidR="002C2B06">
        <w:t xml:space="preserve">, </w:t>
      </w:r>
      <w:r w:rsidR="005F2A77">
        <w:t>AT VII,</w:t>
      </w:r>
      <w:r w:rsidR="002C2B06">
        <w:t xml:space="preserve"> 22; CSM II, 15; Teokset II, 35</w:t>
      </w:r>
      <w:r w:rsidR="005F2A77">
        <w:t>)</w:t>
      </w:r>
      <w:r w:rsidR="002C2B06">
        <w:t>.</w:t>
      </w:r>
    </w:p>
    <w:p w:rsidR="00BD724A" w:rsidRPr="00F02721" w:rsidRDefault="00E50917" w:rsidP="00BD724A">
      <w:pPr>
        <w:spacing w:line="360" w:lineRule="auto"/>
        <w:jc w:val="both"/>
      </w:pPr>
      <w:r>
        <w:t xml:space="preserve">   </w:t>
      </w:r>
      <w:r w:rsidR="003F6397" w:rsidRPr="001A487A">
        <w:t>Descartes painottaa perusteita epäilyyn myös kahdessa muussa lainauksessa</w:t>
      </w:r>
      <w:r w:rsidR="00BD724A" w:rsidRPr="001A487A">
        <w:t xml:space="preserve">. Keskenjääneessä dialogissa </w:t>
      </w:r>
      <w:r w:rsidR="00287C93" w:rsidRPr="001A487A">
        <w:rPr>
          <w:i/>
        </w:rPr>
        <w:t>Totuuden tutkimus luonnollisella v</w:t>
      </w:r>
      <w:r w:rsidR="00BD724A" w:rsidRPr="001A487A">
        <w:rPr>
          <w:i/>
        </w:rPr>
        <w:t>alolla</w:t>
      </w:r>
      <w:r w:rsidR="0049039D">
        <w:t xml:space="preserve"> yksi</w:t>
      </w:r>
      <w:r w:rsidR="00BD724A" w:rsidRPr="001A487A">
        <w:t xml:space="preserve"> keskustelevista hahmoista (Epistemon</w:t>
      </w:r>
      <w:r w:rsidR="00794F50" w:rsidRPr="001A487A">
        <w:rPr>
          <w:rStyle w:val="Alaviitteenviite"/>
        </w:rPr>
        <w:footnoteReference w:id="23"/>
      </w:r>
      <w:r w:rsidR="00BD724A" w:rsidRPr="001A487A">
        <w:t xml:space="preserve">) toteaa: </w:t>
      </w:r>
      <w:r w:rsidR="001A487A" w:rsidRPr="001A487A">
        <w:t>”</w:t>
      </w:r>
      <w:r w:rsidR="00794F50" w:rsidRPr="001A487A">
        <w:t>Mutta kaipa tiedät, että ensimmäiset käsityksemme ovat painuneet</w:t>
      </w:r>
      <w:r w:rsidR="0036666A">
        <w:t xml:space="preserve"> </w:t>
      </w:r>
      <w:r w:rsidR="0044112A">
        <w:t>[</w:t>
      </w:r>
      <w:r w:rsidR="000F4E77" w:rsidRPr="000F4E77">
        <w:rPr>
          <w:i/>
        </w:rPr>
        <w:t>imprimées</w:t>
      </w:r>
      <w:r w:rsidR="0044112A">
        <w:t>]</w:t>
      </w:r>
      <w:r w:rsidR="00794F50" w:rsidRPr="001A487A">
        <w:t xml:space="preserve"> fantasiaamme niin pysyvästi, ettei tahdonvoimamme</w:t>
      </w:r>
      <w:r w:rsidR="0044112A">
        <w:t xml:space="preserve"> </w:t>
      </w:r>
      <w:r w:rsidR="00794F50" w:rsidRPr="001A487A">
        <w:t>yksin riitä niiden pois pyyhkimiseksi</w:t>
      </w:r>
      <w:r w:rsidR="0044112A">
        <w:t xml:space="preserve"> [</w:t>
      </w:r>
      <w:r w:rsidR="000F4E77" w:rsidRPr="000F4E77">
        <w:rPr>
          <w:i/>
        </w:rPr>
        <w:t>effacer</w:t>
      </w:r>
      <w:r w:rsidR="0044112A">
        <w:t>]</w:t>
      </w:r>
      <w:r w:rsidR="00794F50" w:rsidRPr="001A487A">
        <w:t xml:space="preserve">, vaan sen on saatava tuekseen </w:t>
      </w:r>
      <w:r w:rsidR="00794F50" w:rsidRPr="000F4E77">
        <w:t>joitakin</w:t>
      </w:r>
      <w:r w:rsidR="00794F50" w:rsidRPr="001A487A">
        <w:rPr>
          <w:i/>
        </w:rPr>
        <w:t xml:space="preserve"> vahvoja perusteita</w:t>
      </w:r>
      <w:r w:rsidR="000F4E77">
        <w:rPr>
          <w:i/>
        </w:rPr>
        <w:t xml:space="preserve"> </w:t>
      </w:r>
      <w:r w:rsidR="0044112A">
        <w:t>[</w:t>
      </w:r>
      <w:r w:rsidR="000F4E77">
        <w:rPr>
          <w:i/>
        </w:rPr>
        <w:t>puissantes raisons</w:t>
      </w:r>
      <w:r w:rsidR="0044112A">
        <w:t>]</w:t>
      </w:r>
      <w:r w:rsidR="00794F50" w:rsidRPr="001A487A">
        <w:t>.</w:t>
      </w:r>
      <w:r w:rsidR="001A487A" w:rsidRPr="001A487A">
        <w:t xml:space="preserve">” </w:t>
      </w:r>
      <w:r w:rsidR="00794F50" w:rsidRPr="001A487A">
        <w:t>(AT X, 509: CSM II, 406; Teokset III, 302–303.</w:t>
      </w:r>
      <w:r w:rsidR="003563EC">
        <w:t xml:space="preserve"> Kursiivi minun</w:t>
      </w:r>
      <w:r w:rsidR="002C2B06" w:rsidRPr="001A487A">
        <w:t>.</w:t>
      </w:r>
      <w:r w:rsidR="00794F50" w:rsidRPr="001A487A">
        <w:t>)</w:t>
      </w:r>
      <w:r w:rsidR="001A487A">
        <w:t xml:space="preserve"> </w:t>
      </w:r>
      <w:r w:rsidR="00794F50">
        <w:t>K</w:t>
      </w:r>
      <w:r w:rsidR="00BD724A">
        <w:t>irjeessä Clerselierille, hän</w:t>
      </w:r>
      <w:r w:rsidR="00794F50">
        <w:t xml:space="preserve"> puolestaan kommentoi</w:t>
      </w:r>
      <w:r w:rsidR="00BD724A">
        <w:t>:</w:t>
      </w:r>
    </w:p>
    <w:p w:rsidR="00BD724A" w:rsidRDefault="00BD724A" w:rsidP="00D40C4B">
      <w:pPr>
        <w:spacing w:line="360" w:lineRule="auto"/>
        <w:jc w:val="both"/>
      </w:pPr>
    </w:p>
    <w:p w:rsidR="00794F50" w:rsidRPr="00794F50" w:rsidRDefault="008A1A60" w:rsidP="00794F50">
      <w:pPr>
        <w:spacing w:line="360" w:lineRule="auto"/>
        <w:ind w:left="567" w:right="567"/>
        <w:jc w:val="both"/>
      </w:pPr>
      <w:r>
        <w:rPr>
          <w:sz w:val="22"/>
          <w:szCs w:val="22"/>
        </w:rPr>
        <w:t>Kuitenkin sanoin, että kaike</w:t>
      </w:r>
      <w:r w:rsidR="001A268A">
        <w:rPr>
          <w:sz w:val="22"/>
          <w:szCs w:val="22"/>
        </w:rPr>
        <w:t>n aikaisemmin uskotun karkottaminen</w:t>
      </w:r>
      <w:r>
        <w:rPr>
          <w:sz w:val="22"/>
          <w:szCs w:val="22"/>
        </w:rPr>
        <w:t xml:space="preserve"> mielestä on vaikeaa. Osittain siksi, että ennen kuin voi päättää epäillä, tarvitaan jokin </w:t>
      </w:r>
      <w:r w:rsidRPr="000F4E77">
        <w:rPr>
          <w:i/>
          <w:sz w:val="22"/>
          <w:szCs w:val="22"/>
        </w:rPr>
        <w:t>peruste</w:t>
      </w:r>
      <w:r w:rsidR="001A268A">
        <w:rPr>
          <w:i/>
          <w:sz w:val="22"/>
          <w:szCs w:val="22"/>
        </w:rPr>
        <w:t xml:space="preserve"> epäilemiseen</w:t>
      </w:r>
      <w:r>
        <w:rPr>
          <w:sz w:val="22"/>
          <w:szCs w:val="22"/>
        </w:rPr>
        <w:t xml:space="preserve">. </w:t>
      </w:r>
      <w:r w:rsidR="00A13D9B">
        <w:rPr>
          <w:sz w:val="22"/>
          <w:szCs w:val="22"/>
        </w:rPr>
        <w:t>Sen vuoksi</w:t>
      </w:r>
      <w:r w:rsidR="00913E07">
        <w:rPr>
          <w:sz w:val="22"/>
          <w:szCs w:val="22"/>
        </w:rPr>
        <w:t xml:space="preserve"> </w:t>
      </w:r>
      <w:r w:rsidR="00A13D9B">
        <w:rPr>
          <w:sz w:val="22"/>
          <w:szCs w:val="22"/>
        </w:rPr>
        <w:t xml:space="preserve">esitin </w:t>
      </w:r>
      <w:r w:rsidR="00152225">
        <w:rPr>
          <w:sz w:val="22"/>
          <w:szCs w:val="22"/>
        </w:rPr>
        <w:t>Ensimmäisessä m</w:t>
      </w:r>
      <w:r>
        <w:rPr>
          <w:sz w:val="22"/>
          <w:szCs w:val="22"/>
        </w:rPr>
        <w:t xml:space="preserve">ietiskelyssäni </w:t>
      </w:r>
      <w:r w:rsidRPr="000F4E77">
        <w:rPr>
          <w:i/>
          <w:sz w:val="22"/>
          <w:szCs w:val="22"/>
        </w:rPr>
        <w:t>pääasialliset perusteet</w:t>
      </w:r>
      <w:r w:rsidR="001A268A">
        <w:rPr>
          <w:i/>
          <w:sz w:val="22"/>
          <w:szCs w:val="22"/>
        </w:rPr>
        <w:t xml:space="preserve"> epäilylle</w:t>
      </w:r>
      <w:r>
        <w:rPr>
          <w:sz w:val="22"/>
          <w:szCs w:val="22"/>
        </w:rPr>
        <w:t xml:space="preserve">. </w:t>
      </w:r>
      <w:r w:rsidR="00794F50">
        <w:rPr>
          <w:sz w:val="22"/>
          <w:szCs w:val="22"/>
        </w:rPr>
        <w:t>(AT VII, 204; CSM II, 270.</w:t>
      </w:r>
      <w:r w:rsidR="008E4C02">
        <w:rPr>
          <w:rStyle w:val="Alaviitteenviite"/>
          <w:sz w:val="22"/>
          <w:szCs w:val="22"/>
        </w:rPr>
        <w:footnoteReference w:id="24"/>
      </w:r>
      <w:r w:rsidR="003563EC">
        <w:rPr>
          <w:sz w:val="22"/>
          <w:szCs w:val="22"/>
        </w:rPr>
        <w:t xml:space="preserve"> Kursiivi minun</w:t>
      </w:r>
      <w:r w:rsidR="007D7263">
        <w:rPr>
          <w:sz w:val="22"/>
          <w:szCs w:val="22"/>
        </w:rPr>
        <w:t>.</w:t>
      </w:r>
      <w:r w:rsidR="00794F50">
        <w:rPr>
          <w:sz w:val="22"/>
          <w:szCs w:val="22"/>
        </w:rPr>
        <w:t>)</w:t>
      </w:r>
    </w:p>
    <w:p w:rsidR="00BD724A" w:rsidRDefault="00BD724A" w:rsidP="00D40C4B">
      <w:pPr>
        <w:spacing w:line="360" w:lineRule="auto"/>
        <w:jc w:val="both"/>
      </w:pPr>
    </w:p>
    <w:p w:rsidR="00F528EA" w:rsidRPr="00F02721" w:rsidRDefault="000F4E77" w:rsidP="00BD724A">
      <w:pPr>
        <w:spacing w:line="360" w:lineRule="auto"/>
        <w:jc w:val="both"/>
      </w:pPr>
      <w:r>
        <w:t>Descartes</w:t>
      </w:r>
      <w:r w:rsidR="00794F50">
        <w:t xml:space="preserve"> selvästi katsoo, että arvostelmasta pidättäytymiseen tarvitaan vahvoja peruste</w:t>
      </w:r>
      <w:r w:rsidR="00435A52">
        <w:t>ita, ja että voidakseen epäillä</w:t>
      </w:r>
      <w:r w:rsidR="00794F50">
        <w:t xml:space="preserve"> </w:t>
      </w:r>
      <w:r>
        <w:t>epäilemiseen</w:t>
      </w:r>
      <w:r w:rsidR="001A487A">
        <w:t xml:space="preserve"> tarvitaan selkeät perusteet</w:t>
      </w:r>
      <w:r>
        <w:t>. Skeptiset skenaariot siis edeltävät</w:t>
      </w:r>
      <w:r w:rsidR="00794F50">
        <w:t xml:space="preserve"> arvostelmasta p</w:t>
      </w:r>
      <w:r w:rsidR="0049039D">
        <w:t>idättäytymistä koska ne ovat</w:t>
      </w:r>
      <w:r w:rsidR="002C2B06">
        <w:t xml:space="preserve"> sen välttämätön ehto</w:t>
      </w:r>
      <w:r w:rsidR="00794F50">
        <w:t>.</w:t>
      </w:r>
      <w:r w:rsidR="00794F50">
        <w:rPr>
          <w:rStyle w:val="Alaviitteenviite"/>
        </w:rPr>
        <w:footnoteReference w:id="25"/>
      </w:r>
      <w:r w:rsidR="00794F50">
        <w:t xml:space="preserve"> </w:t>
      </w:r>
      <w:r w:rsidR="00F02721" w:rsidRPr="00F02721">
        <w:t>Kuten</w:t>
      </w:r>
      <w:r w:rsidR="00794F50">
        <w:t xml:space="preserve"> myös</w:t>
      </w:r>
      <w:r w:rsidR="00F02721" w:rsidRPr="00F02721">
        <w:t xml:space="preserve"> Vastaus Gassendille osoittaa, </w:t>
      </w:r>
      <w:r w:rsidR="002C2B06">
        <w:t xml:space="preserve">Descartes </w:t>
      </w:r>
      <w:r w:rsidR="00F02721">
        <w:t>kiistää arvostelm</w:t>
      </w:r>
      <w:r w:rsidR="0049039D">
        <w:t>asta pidättäytymisen helppouden katsoen</w:t>
      </w:r>
      <w:r>
        <w:t>,</w:t>
      </w:r>
      <w:r w:rsidR="00F02721">
        <w:t xml:space="preserve"> että </w:t>
      </w:r>
      <w:r w:rsidR="00BD724A">
        <w:t>pidättäytyminen vaatii enemmän kuin yksittäisen tahdon aktin</w:t>
      </w:r>
      <w:r>
        <w:t>. Tämäkin viittaisi</w:t>
      </w:r>
      <w:r w:rsidR="00BD724A">
        <w:t xml:space="preserve"> Descartes</w:t>
      </w:r>
      <w:r>
        <w:t>in ylläpitävän</w:t>
      </w:r>
      <w:r w:rsidR="00BD724A">
        <w:t xml:space="preserve"> epäsuoraa kontrollia tahtomme suhteen.</w:t>
      </w:r>
      <w:r w:rsidR="00DA33BC">
        <w:t xml:space="preserve"> (K</w:t>
      </w:r>
      <w:r w:rsidR="007B3F00">
        <w:t xml:space="preserve">s. Della Rocca </w:t>
      </w:r>
      <w:r w:rsidR="00DA33BC">
        <w:t>2006, 149 &amp; Newman 2008, 344. K</w:t>
      </w:r>
      <w:r w:rsidR="007B3F00">
        <w:t>s. myös Cottingham 1988.)</w:t>
      </w:r>
    </w:p>
    <w:p w:rsidR="00BD724A" w:rsidRPr="00D54345" w:rsidRDefault="00A46D2C" w:rsidP="00D40C4B">
      <w:pPr>
        <w:spacing w:line="360" w:lineRule="auto"/>
        <w:jc w:val="both"/>
      </w:pPr>
      <w:r>
        <w:t xml:space="preserve">   </w:t>
      </w:r>
      <w:r w:rsidR="005C1CCD">
        <w:t>M</w:t>
      </w:r>
      <w:r w:rsidR="00152225">
        <w:t>yös Neljännen m</w:t>
      </w:r>
      <w:r w:rsidR="005F2A77">
        <w:t>ietiskelyn voi lukea tukevan</w:t>
      </w:r>
      <w:r w:rsidR="006E6977">
        <w:t xml:space="preserve"> epäsuoraa voluntarismia. Todetessaan</w:t>
      </w:r>
      <w:r w:rsidR="005F2A77">
        <w:t xml:space="preserve"> </w:t>
      </w:r>
      <w:r w:rsidR="006E6977">
        <w:t>”</w:t>
      </w:r>
      <w:r w:rsidR="00B9781D">
        <w:t>[</w:t>
      </w:r>
      <w:r w:rsidR="006E6977">
        <w:t>k</w:t>
      </w:r>
      <w:r w:rsidR="00B9781D">
        <w:t>]</w:t>
      </w:r>
      <w:r w:rsidR="006E6977">
        <w:t>un en havaitse tarpeeksi selvästi ja tarkasti, mikä on totta, niin jos aivan pidätyn tekemästä arvostelmaa, on selvää, että toimin oikein enkä ereh</w:t>
      </w:r>
      <w:r w:rsidR="005C1CCD">
        <w:t>dy”, Descartes tarkoittaisi</w:t>
      </w:r>
      <w:r w:rsidR="006E6977">
        <w:t xml:space="preserve"> kysei</w:t>
      </w:r>
      <w:r w:rsidR="005C1CCD">
        <w:t>si</w:t>
      </w:r>
      <w:r w:rsidR="006E6977">
        <w:t>ssä</w:t>
      </w:r>
      <w:r w:rsidR="005C1CCD">
        <w:t xml:space="preserve"> tapauksissa velvollisuutemme olevan</w:t>
      </w:r>
      <w:r w:rsidR="006E6977">
        <w:t xml:space="preserve"> keskittyä epäilemisen ja arvoste</w:t>
      </w:r>
      <w:r w:rsidR="005B55B6">
        <w:t>lmasta pidättäytymisen perusteisiin</w:t>
      </w:r>
      <w:r w:rsidR="006E6977">
        <w:t>.  Vastaavasti myöskään toteamus Jumalan antaneen meille vapauden ”hyväksyä tai olla hyväksymättä” havaintoja, ei ole ristiriidassa epäsuoran voluntarismin suhteen: Jumala on kyennyt antamaan meille kyvyn pidättäytyä arvostelm</w:t>
      </w:r>
      <w:r w:rsidR="005C1CCD">
        <w:t xml:space="preserve">asta, ilman että tuo kyky on </w:t>
      </w:r>
      <w:r w:rsidR="006E6977">
        <w:t xml:space="preserve">suora tahdon akti. </w:t>
      </w:r>
      <w:r w:rsidR="006E6977" w:rsidRPr="00D54345">
        <w:t>(</w:t>
      </w:r>
      <w:r w:rsidR="00D54345">
        <w:t>Med. IV, p. 12. &amp; 15</w:t>
      </w:r>
      <w:r w:rsidR="007508F1">
        <w:t>.</w:t>
      </w:r>
      <w:r w:rsidR="00D54345">
        <w:t xml:space="preserve">, </w:t>
      </w:r>
      <w:r w:rsidR="006E6977" w:rsidRPr="00D54345">
        <w:t>AT VII,</w:t>
      </w:r>
      <w:r w:rsidR="00D54345" w:rsidRPr="00D54345">
        <w:t xml:space="preserve"> </w:t>
      </w:r>
      <w:r w:rsidR="00D54345">
        <w:t>59–61; CSM II,</w:t>
      </w:r>
      <w:r w:rsidR="00D54345" w:rsidRPr="00D54345">
        <w:t xml:space="preserve"> 41</w:t>
      </w:r>
      <w:r w:rsidR="00D54345">
        <w:t>–42</w:t>
      </w:r>
      <w:r w:rsidR="00D54345" w:rsidRPr="00D54345">
        <w:t>; Teokset II, 63</w:t>
      </w:r>
      <w:r w:rsidR="00D54345">
        <w:t>–</w:t>
      </w:r>
      <w:r w:rsidR="006E6977" w:rsidRPr="00D54345">
        <w:t>64.)</w:t>
      </w:r>
    </w:p>
    <w:p w:rsidR="00A46D2C" w:rsidRDefault="00A46D2C" w:rsidP="00D40C4B">
      <w:pPr>
        <w:spacing w:line="360" w:lineRule="auto"/>
        <w:jc w:val="both"/>
      </w:pPr>
      <w:r w:rsidRPr="00D54345">
        <w:t xml:space="preserve">   </w:t>
      </w:r>
      <w:r w:rsidR="006E6977">
        <w:t xml:space="preserve">On siis tärkeää huomata, että </w:t>
      </w:r>
      <w:r w:rsidR="00B9781D">
        <w:t>jokainen tekstievidenssi, joka vaikuttaisi puoltavan suoraa voluntarismia, on mahdollista lukea myös epäsuoraa vol</w:t>
      </w:r>
      <w:r w:rsidR="007C47D5">
        <w:t>untarismia tukevaksi. T</w:t>
      </w:r>
      <w:r w:rsidR="0049039D">
        <w:t xml:space="preserve">ämä ei toki vielä </w:t>
      </w:r>
      <w:r w:rsidR="00B9781D">
        <w:t xml:space="preserve">osoita epäsuoran voluntarismin olevan vahvempi </w:t>
      </w:r>
      <w:r w:rsidR="00C9026A">
        <w:t>ja parempi tulkinta Descartesin arvostelmateoriasta</w:t>
      </w:r>
      <w:r w:rsidR="00B9781D">
        <w:t>.</w:t>
      </w:r>
      <w:r w:rsidR="007C47D5">
        <w:t xml:space="preserve"> Eräät </w:t>
      </w:r>
      <w:r w:rsidR="00B27DE7">
        <w:t>kommentaattorit vetoavatkin tekstievidenssin ulko</w:t>
      </w:r>
      <w:r w:rsidR="00C9026A">
        <w:t>puolelle</w:t>
      </w:r>
      <w:r w:rsidR="007C47D5">
        <w:t xml:space="preserve"> kysyen</w:t>
      </w:r>
      <w:r w:rsidR="00C9026A">
        <w:t>,</w:t>
      </w:r>
      <w:r w:rsidR="007C47D5">
        <w:t xml:space="preserve"> </w:t>
      </w:r>
      <w:r w:rsidR="00B27DE7">
        <w:t xml:space="preserve">millaista kantaa Descartesin </w:t>
      </w:r>
      <w:r w:rsidR="00B27DE7" w:rsidRPr="00B27DE7">
        <w:rPr>
          <w:i/>
        </w:rPr>
        <w:t xml:space="preserve">tulisi </w:t>
      </w:r>
      <w:r w:rsidR="00B27DE7">
        <w:t>älykkäänä filosofina kannattaa</w:t>
      </w:r>
      <w:r w:rsidR="00B27DE7" w:rsidRPr="007C47D5">
        <w:t xml:space="preserve">. </w:t>
      </w:r>
      <w:r w:rsidR="00770F77">
        <w:t xml:space="preserve">(E.g. Newman 2008, 345–346.) </w:t>
      </w:r>
      <w:r w:rsidR="00B27DE7" w:rsidRPr="007C47D5">
        <w:t>Toisin sanoen, mikä olisi filosofisesti ja psykologisesti uskotta</w:t>
      </w:r>
      <w:r w:rsidR="009A5B98" w:rsidRPr="007C47D5">
        <w:t>va kanta meidän tavastamme hyvä</w:t>
      </w:r>
      <w:r w:rsidR="009A5B98">
        <w:t>ksyä</w:t>
      </w:r>
      <w:r w:rsidR="00B27DE7">
        <w:t xml:space="preserve">, hylätä tai pidättäytyä arvostelmien kohdalla. </w:t>
      </w:r>
    </w:p>
    <w:p w:rsidR="00A35372" w:rsidRDefault="00A46D2C" w:rsidP="00D40C4B">
      <w:pPr>
        <w:spacing w:line="360" w:lineRule="auto"/>
        <w:jc w:val="both"/>
      </w:pPr>
      <w:r>
        <w:t xml:space="preserve">   </w:t>
      </w:r>
      <w:r w:rsidR="002D1CD3">
        <w:t xml:space="preserve">Kuten ylempi esimerkki kesästä Tampereella osoittaa, evidenssi suoran </w:t>
      </w:r>
      <w:r w:rsidR="008F2716">
        <w:t xml:space="preserve">voluntarismin </w:t>
      </w:r>
      <w:r w:rsidR="00C9026A">
        <w:t>puolesta</w:t>
      </w:r>
      <w:r w:rsidR="002D1CD3">
        <w:t xml:space="preserve"> ei vaikuta kovinkaan v</w:t>
      </w:r>
      <w:r w:rsidR="007C47D5">
        <w:t>ah</w:t>
      </w:r>
      <w:r w:rsidR="001152FD">
        <w:t>valta. Päinvastoin, on vahvoja perusteita</w:t>
      </w:r>
      <w:r w:rsidR="002D1CD3">
        <w:t xml:space="preserve"> k</w:t>
      </w:r>
      <w:r w:rsidR="0061280E">
        <w:t xml:space="preserve">atsoa sen olevan psykologisesti </w:t>
      </w:r>
      <w:r w:rsidR="001152FD">
        <w:t xml:space="preserve">ongelmallinen </w:t>
      </w:r>
      <w:r w:rsidR="002D1CD3">
        <w:t xml:space="preserve">kanta. </w:t>
      </w:r>
      <w:r w:rsidR="001152FD">
        <w:t>Suoralla voluntaarisuudella</w:t>
      </w:r>
      <w:r w:rsidR="002D1CD3">
        <w:t xml:space="preserve"> ei yksinkertaisesti tu</w:t>
      </w:r>
      <w:r w:rsidR="001152FD">
        <w:t>nnu olevan paljonkaan tekemistä uskomusteni</w:t>
      </w:r>
      <w:r w:rsidR="00435A52" w:rsidRPr="00435A52">
        <w:rPr>
          <w:color w:val="FF0000"/>
        </w:rPr>
        <w:t xml:space="preserve"> </w:t>
      </w:r>
      <w:r w:rsidR="002D1CD3">
        <w:t>kanssa.</w:t>
      </w:r>
      <w:r w:rsidR="00A7030B">
        <w:rPr>
          <w:rStyle w:val="Alaviitteenviite"/>
        </w:rPr>
        <w:footnoteReference w:id="26"/>
      </w:r>
      <w:r w:rsidR="002D1CD3">
        <w:t xml:space="preserve"> Tämän myös</w:t>
      </w:r>
      <w:r w:rsidR="001152FD">
        <w:t xml:space="preserve"> useat</w:t>
      </w:r>
      <w:r w:rsidR="002D1CD3">
        <w:t xml:space="preserve"> suoran </w:t>
      </w:r>
      <w:r w:rsidR="001E0B3C">
        <w:t xml:space="preserve">voluntarismin </w:t>
      </w:r>
      <w:r w:rsidR="002D1CD3">
        <w:t>puoltajat myöntävät. Williams</w:t>
      </w:r>
      <w:r w:rsidR="00941F95">
        <w:t xml:space="preserve"> kommentoi, että ”ei ole lähellekään selvää kuinka hyväksyminen on ed</w:t>
      </w:r>
      <w:r w:rsidR="00435A52">
        <w:t xml:space="preserve">es riippuvaista tahdosta, saati </w:t>
      </w:r>
      <w:r w:rsidR="00FF441A">
        <w:rPr>
          <w:color w:val="000000" w:themeColor="text1"/>
        </w:rPr>
        <w:t>sitten</w:t>
      </w:r>
      <w:r w:rsidR="00941F95" w:rsidRPr="00435A52">
        <w:rPr>
          <w:color w:val="FF0000"/>
        </w:rPr>
        <w:t xml:space="preserve"> </w:t>
      </w:r>
      <w:r w:rsidR="00941F95">
        <w:t>sen moodi”, kysyen: ”eikö ole varsin laaja kokoelma asioita, joita ei vain voi uskoa, ja toinen kokoelma asioita, joihin ei voi kuin uskoa?”</w:t>
      </w:r>
      <w:r w:rsidR="007B703A">
        <w:rPr>
          <w:rStyle w:val="Alaviitteenviite"/>
        </w:rPr>
        <w:footnoteReference w:id="27"/>
      </w:r>
      <w:r w:rsidR="00563995" w:rsidRPr="00563995">
        <w:rPr>
          <w:sz w:val="20"/>
          <w:szCs w:val="20"/>
        </w:rPr>
        <w:t xml:space="preserve"> </w:t>
      </w:r>
      <w:r w:rsidR="00941F95">
        <w:t>Wilson</w:t>
      </w:r>
      <w:r w:rsidR="00FE6922">
        <w:t xml:space="preserve"> lisää</w:t>
      </w:r>
      <w:r w:rsidR="005B6077">
        <w:t>, että tämän kaltainen näkemys tahdon roolista tuntuu varsin</w:t>
      </w:r>
      <w:r w:rsidR="00D960E1">
        <w:t>kyseenalaiselta</w:t>
      </w:r>
      <w:r w:rsidR="005B6077">
        <w:t>, sillä</w:t>
      </w:r>
      <w:r w:rsidR="00FE6922">
        <w:t xml:space="preserve"> ”tietenkään emme voi vain päättää, että uskomme tai hyväksymme jotain”</w:t>
      </w:r>
      <w:r w:rsidR="00601A14">
        <w:t>, ja tämän voi huomata myös fenomenologisesti</w:t>
      </w:r>
      <w:r w:rsidR="007B703A">
        <w:rPr>
          <w:rStyle w:val="Alaviitteenviite"/>
        </w:rPr>
        <w:footnoteReference w:id="28"/>
      </w:r>
      <w:r w:rsidR="0084067F">
        <w:t>.</w:t>
      </w:r>
      <w:r w:rsidR="00563995" w:rsidRPr="00563995">
        <w:t xml:space="preserve"> </w:t>
      </w:r>
      <w:r w:rsidR="007D504D">
        <w:t>Myös Broughton pitää suoraa</w:t>
      </w:r>
      <w:r w:rsidR="00FE6922">
        <w:t xml:space="preserve"> arvostelmasta pidättäytymistä</w:t>
      </w:r>
      <w:r w:rsidR="007D504D">
        <w:t xml:space="preserve"> epätotena ihmisen psykologiselle aktiviteetille</w:t>
      </w:r>
      <w:r w:rsidR="00FE6922">
        <w:t>, todeten, että mietiskelijä ”ei kykene sen enempää pidättäytymä</w:t>
      </w:r>
      <w:r w:rsidR="007C47D5">
        <w:t>än arvostelmasta kuin</w:t>
      </w:r>
      <w:r w:rsidR="00FE6922">
        <w:t xml:space="preserve"> uskomaan johonkin niin tahtomalla”</w:t>
      </w:r>
      <w:r w:rsidR="00563995">
        <w:rPr>
          <w:rStyle w:val="Alaviitteenviite"/>
        </w:rPr>
        <w:footnoteReference w:id="29"/>
      </w:r>
      <w:r w:rsidR="007B703A">
        <w:t>.</w:t>
      </w:r>
      <w:r w:rsidR="00E336E9">
        <w:rPr>
          <w:rStyle w:val="Alaviitteenviite"/>
        </w:rPr>
        <w:footnoteReference w:id="30"/>
      </w:r>
      <w:r w:rsidR="00563995" w:rsidRPr="00563995">
        <w:t xml:space="preserve"> </w:t>
      </w:r>
      <w:r w:rsidR="00C9026A">
        <w:t>Kuitenkin</w:t>
      </w:r>
      <w:r w:rsidR="00FE6922">
        <w:t xml:space="preserve"> jokainen kyseisistä </w:t>
      </w:r>
      <w:r w:rsidR="00F033DA">
        <w:t xml:space="preserve">kommentaattoreista </w:t>
      </w:r>
      <w:r w:rsidR="00FE6922">
        <w:t>tulkitsee Descartesin tahdon teoriaa suoran voluntaristisesti. Jos suora voluntarismi on siis</w:t>
      </w:r>
      <w:r w:rsidR="00E336E9">
        <w:t xml:space="preserve"> filosofisesti</w:t>
      </w:r>
      <w:r w:rsidR="00FE6922">
        <w:t xml:space="preserve"> epäuskottavaa ja </w:t>
      </w:r>
      <w:r w:rsidR="0061280E">
        <w:t>psykologisesti ongelmallista</w:t>
      </w:r>
      <w:r w:rsidR="00D247E9">
        <w:t xml:space="preserve"> </w:t>
      </w:r>
      <w:r w:rsidR="00FE6922">
        <w:t>eikö tämäkin puhuisi epäsuoran voluntarismin puolesta? Ainakin olettaen, että</w:t>
      </w:r>
      <w:r w:rsidR="00563995">
        <w:t xml:space="preserve"> Descartes pyrkii filosofisesti ja psykologisesti mahdollisimman uskottavaan teoriaan?</w:t>
      </w:r>
      <w:r w:rsidR="00D247E9">
        <w:rPr>
          <w:rStyle w:val="Alaviitteenviite"/>
        </w:rPr>
        <w:footnoteReference w:id="31"/>
      </w:r>
    </w:p>
    <w:p w:rsidR="003E43F0" w:rsidRDefault="003E43F0" w:rsidP="00D40C4B">
      <w:pPr>
        <w:spacing w:line="360" w:lineRule="auto"/>
        <w:jc w:val="both"/>
      </w:pPr>
    </w:p>
    <w:p w:rsidR="0084067F" w:rsidRDefault="00A46D2C" w:rsidP="00684805">
      <w:pPr>
        <w:spacing w:line="360" w:lineRule="auto"/>
        <w:jc w:val="both"/>
        <w:rPr>
          <w:color w:val="FF0000"/>
        </w:rPr>
      </w:pPr>
      <w:r>
        <w:t xml:space="preserve">   </w:t>
      </w:r>
      <w:r w:rsidR="00A35372">
        <w:t>Olen tähän mennessä argumentoinut epäsuoran voluntarismin olevan suoraa voluntarismia parempi tulkinta kahdesta syystä: 1) Tekstikohdat, jotka tuntuvat puoltavan suoraa voluntarismia voi lukea puoltamaan myös epäsuoraa voluntarismia ja 2) epäsuora voluntarismi on filosofisesti ja psyk</w:t>
      </w:r>
      <w:r w:rsidR="00C9026A">
        <w:t>ologisesti uskottavampi näkemys</w:t>
      </w:r>
      <w:r w:rsidR="00A35372">
        <w:t xml:space="preserve"> tavastamme hyväksyä, hylätä ja pid</w:t>
      </w:r>
      <w:r w:rsidR="00656C99">
        <w:t xml:space="preserve">ättäytyä arvostelmien kohdalla. Nämä syyt eivät kuitenkaan </w:t>
      </w:r>
      <w:r w:rsidR="007C47D5">
        <w:t xml:space="preserve">vielä </w:t>
      </w:r>
      <w:r w:rsidR="00656C99">
        <w:t>lopullisesti vakuuta e</w:t>
      </w:r>
      <w:r w:rsidR="002E6857">
        <w:t>päsuoran voluntarismin puolesta. T</w:t>
      </w:r>
      <w:r w:rsidR="00792EC6">
        <w:t>ekstievidenssin lukeminen</w:t>
      </w:r>
      <w:r w:rsidR="00656C99">
        <w:t xml:space="preserve"> kumpaakin</w:t>
      </w:r>
      <w:r w:rsidR="00792EC6">
        <w:t xml:space="preserve"> tulkintaa</w:t>
      </w:r>
      <w:r w:rsidR="00656C99">
        <w:t xml:space="preserve"> puoltavaksi ei vielä oikeuta toista tulkintaa toisen yli. Myöskään vetoaminen kantaan, jota Descartesin </w:t>
      </w:r>
      <w:r w:rsidR="00656C99" w:rsidRPr="00656C99">
        <w:rPr>
          <w:i/>
        </w:rPr>
        <w:t xml:space="preserve">tulisi </w:t>
      </w:r>
      <w:r w:rsidR="00656C99">
        <w:t>noudattaa, ei tietenkään takaa, että tämä todella noudattaa sitä.</w:t>
      </w:r>
      <w:r w:rsidR="008474E0">
        <w:rPr>
          <w:rStyle w:val="Alaviitteenviite"/>
        </w:rPr>
        <w:footnoteReference w:id="32"/>
      </w:r>
      <w:r w:rsidR="00656C99">
        <w:t xml:space="preserve"> Seuraavassa</w:t>
      </w:r>
      <w:r w:rsidR="00492CA4">
        <w:t xml:space="preserve"> osiossa</w:t>
      </w:r>
      <w:r w:rsidR="00C9026A">
        <w:t xml:space="preserve"> </w:t>
      </w:r>
      <w:r w:rsidR="00C9026A" w:rsidRPr="00C9026A">
        <w:t>perustelen</w:t>
      </w:r>
      <w:r w:rsidR="0049039D" w:rsidRPr="00C9026A">
        <w:t xml:space="preserve"> vahvemmin</w:t>
      </w:r>
      <w:r w:rsidR="00656C99" w:rsidRPr="00C9026A">
        <w:t>, miksi epäsuora</w:t>
      </w:r>
      <w:r w:rsidR="00D960E1">
        <w:t xml:space="preserve"> (negatiivinen)</w:t>
      </w:r>
      <w:r w:rsidR="00656C99" w:rsidRPr="00C9026A">
        <w:t xml:space="preserve"> voluntarismi on parempi tulkinta: se on</w:t>
      </w:r>
      <w:r w:rsidR="007C47D5" w:rsidRPr="00C9026A">
        <w:t xml:space="preserve"> suoraa voluntarismia k</w:t>
      </w:r>
      <w:r w:rsidR="00C9026A" w:rsidRPr="00C9026A">
        <w:t>oherentimpi ja ristiriidattomampi</w:t>
      </w:r>
      <w:r w:rsidR="00792EC6" w:rsidRPr="00C9026A">
        <w:t xml:space="preserve"> tapa tulkita arvostelmasta pidättäytymi</w:t>
      </w:r>
      <w:r w:rsidR="00152225">
        <w:t>stä Ensimmäisessä m</w:t>
      </w:r>
      <w:r w:rsidR="007C47D5" w:rsidRPr="00C9026A">
        <w:t>ietiskelyssä</w:t>
      </w:r>
      <w:r w:rsidR="007C47D5">
        <w:t>.</w:t>
      </w:r>
    </w:p>
    <w:p w:rsidR="00466C74" w:rsidRPr="00D90E41" w:rsidRDefault="00466C74" w:rsidP="00684805">
      <w:pPr>
        <w:spacing w:line="360" w:lineRule="auto"/>
        <w:jc w:val="both"/>
      </w:pPr>
    </w:p>
    <w:p w:rsidR="008E213E" w:rsidRPr="00115929" w:rsidRDefault="00C27BDC" w:rsidP="00C97B83">
      <w:pPr>
        <w:spacing w:line="360" w:lineRule="auto"/>
        <w:jc w:val="both"/>
        <w:rPr>
          <w:b/>
          <w:sz w:val="28"/>
          <w:szCs w:val="28"/>
        </w:rPr>
      </w:pPr>
      <w:r w:rsidRPr="00115929">
        <w:rPr>
          <w:b/>
          <w:sz w:val="28"/>
          <w:szCs w:val="28"/>
        </w:rPr>
        <w:t xml:space="preserve">4. </w:t>
      </w:r>
      <w:r w:rsidR="00EE106A" w:rsidRPr="00115929">
        <w:rPr>
          <w:b/>
          <w:sz w:val="28"/>
          <w:szCs w:val="28"/>
        </w:rPr>
        <w:t>Tahto ja</w:t>
      </w:r>
      <w:r w:rsidR="008E213E" w:rsidRPr="00115929">
        <w:rPr>
          <w:b/>
          <w:sz w:val="28"/>
          <w:szCs w:val="28"/>
        </w:rPr>
        <w:t xml:space="preserve"> arvostelmasta pidättäytyminen</w:t>
      </w:r>
      <w:r w:rsidR="00152225">
        <w:rPr>
          <w:b/>
          <w:sz w:val="28"/>
          <w:szCs w:val="28"/>
        </w:rPr>
        <w:t xml:space="preserve"> Ensimmäisessä m</w:t>
      </w:r>
      <w:r w:rsidR="00853C99" w:rsidRPr="00115929">
        <w:rPr>
          <w:b/>
          <w:sz w:val="28"/>
          <w:szCs w:val="28"/>
        </w:rPr>
        <w:t>ietiskelyssä</w:t>
      </w:r>
    </w:p>
    <w:p w:rsidR="00C27BDC" w:rsidRDefault="00C27BDC" w:rsidP="00684805">
      <w:pPr>
        <w:spacing w:line="360" w:lineRule="auto"/>
        <w:jc w:val="both"/>
        <w:rPr>
          <w:b/>
        </w:rPr>
      </w:pPr>
    </w:p>
    <w:p w:rsidR="009F10B4" w:rsidRPr="009F10B4" w:rsidRDefault="000D5B4E" w:rsidP="009F10B4">
      <w:pPr>
        <w:spacing w:line="360" w:lineRule="auto"/>
        <w:jc w:val="both"/>
      </w:pPr>
      <w:r>
        <w:t>Osiossa 2. esitin</w:t>
      </w:r>
      <w:r w:rsidR="00F716C3">
        <w:t>, kuinka suoran</w:t>
      </w:r>
      <w:r w:rsidR="0084067F">
        <w:t xml:space="preserve"> negatiivisen</w:t>
      </w:r>
      <w:r w:rsidR="00F716C3">
        <w:t xml:space="preserve"> voluntarismin puol</w:t>
      </w:r>
      <w:r w:rsidR="00152225">
        <w:t>ustaja voi lukea Ensimmäisessä m</w:t>
      </w:r>
      <w:r w:rsidR="00F716C3">
        <w:t>ietiskelyssä tapahtuvan arvostelmasta pidättäytymisen. Arvostelmasta pidättäytyminen tapahtuu vaivatta, yhdellä tahdon aktilla –</w:t>
      </w:r>
      <w:r w:rsidR="001E73AE">
        <w:t xml:space="preserve"> </w:t>
      </w:r>
      <w:r w:rsidR="00F716C3">
        <w:t xml:space="preserve">päätös pidättäytyä arvostelmasta on itse arvostelmasta pidättäytymisen akti. </w:t>
      </w:r>
      <w:r w:rsidR="00F716C3" w:rsidRPr="003E43F0">
        <w:t>Ainoa hankaluus, joka tähän päätöks</w:t>
      </w:r>
      <w:r w:rsidR="003E43F0" w:rsidRPr="003E43F0">
        <w:t xml:space="preserve">een liittyy, on sen muistaminen (niin kutsuttu </w:t>
      </w:r>
      <w:r w:rsidR="00CB7A81">
        <w:rPr>
          <w:i/>
        </w:rPr>
        <w:t>muisti</w:t>
      </w:r>
      <w:r w:rsidR="003E43F0" w:rsidRPr="003E43F0">
        <w:rPr>
          <w:i/>
        </w:rPr>
        <w:t>argumentti</w:t>
      </w:r>
      <w:r w:rsidR="003E43F0" w:rsidRPr="003E43F0">
        <w:t>).</w:t>
      </w:r>
      <w:r w:rsidR="009355D4" w:rsidRPr="003E43F0">
        <w:t xml:space="preserve"> </w:t>
      </w:r>
      <w:r w:rsidR="00DA33BC">
        <w:t>(K</w:t>
      </w:r>
      <w:r w:rsidR="00910B30">
        <w:t xml:space="preserve">s. </w:t>
      </w:r>
      <w:r w:rsidR="009355D4" w:rsidRPr="0021495E">
        <w:t>Frankfurt 2008, 29–30 sekä Broughton 2002, 58.</w:t>
      </w:r>
      <w:r w:rsidR="009355D4">
        <w:rPr>
          <w:rStyle w:val="Alaviitteenviite"/>
        </w:rPr>
        <w:footnoteReference w:id="33"/>
      </w:r>
      <w:r w:rsidR="009355D4" w:rsidRPr="0021495E">
        <w:t>)</w:t>
      </w:r>
      <w:r w:rsidR="00F716C3" w:rsidRPr="0021495E">
        <w:t xml:space="preserve"> </w:t>
      </w:r>
      <w:r w:rsidR="003E43F0" w:rsidRPr="0021495E">
        <w:t xml:space="preserve">Tätä kantaa yleensä puolustetaan </w:t>
      </w:r>
      <w:r w:rsidR="00041124">
        <w:t>Kirjeellä Clerse</w:t>
      </w:r>
      <w:r w:rsidR="0021495E" w:rsidRPr="0021495E">
        <w:t>rierille sekä</w:t>
      </w:r>
      <w:r w:rsidR="009F10B4" w:rsidRPr="0021495E">
        <w:t xml:space="preserve"> Neljänn</w:t>
      </w:r>
      <w:r w:rsidR="00152225">
        <w:t>en m</w:t>
      </w:r>
      <w:r w:rsidR="007C47D5">
        <w:t>ietiskelyn loppukaneetilla.</w:t>
      </w:r>
      <w:r w:rsidR="00B31788">
        <w:t xml:space="preserve"> </w:t>
      </w:r>
      <w:r w:rsidR="00152225">
        <w:t>Ensimmäisen m</w:t>
      </w:r>
      <w:r w:rsidR="009F10B4" w:rsidRPr="009F10B4">
        <w:t>ietiskelyn loppu</w:t>
      </w:r>
      <w:r w:rsidR="00B31788">
        <w:t xml:space="preserve"> </w:t>
      </w:r>
      <w:r w:rsidR="009F10B4" w:rsidRPr="009F10B4">
        <w:t>tuntuisi</w:t>
      </w:r>
      <w:r w:rsidR="007C47D5">
        <w:t xml:space="preserve"> myös</w:t>
      </w:r>
      <w:r w:rsidR="009F10B4" w:rsidRPr="009F10B4">
        <w:t xml:space="preserve"> sitä tukevan: “Mutta ei riitä, että olen huomannut tämän [välttämättömyyden olla hyväksymättä vähänkään epävarmoja uskomuksia]; pitää huolehtia, että myös muistan</w:t>
      </w:r>
      <w:r w:rsidR="007C47D5">
        <w:t xml:space="preserve"> (</w:t>
      </w:r>
      <w:r w:rsidR="007C47D5" w:rsidRPr="007C47D5">
        <w:rPr>
          <w:i/>
        </w:rPr>
        <w:t>recorder</w:t>
      </w:r>
      <w:r w:rsidR="007C47D5">
        <w:t>)</w:t>
      </w:r>
      <w:r w:rsidR="009F10B4" w:rsidRPr="009F10B4">
        <w:t xml:space="preserve"> sen.”</w:t>
      </w:r>
      <w:r w:rsidR="0021495E">
        <w:t xml:space="preserve"> (</w:t>
      </w:r>
      <w:r w:rsidR="007C47D5">
        <w:t>Med. I, p. 11.,</w:t>
      </w:r>
      <w:r w:rsidR="007C47D5" w:rsidRPr="009F10B4">
        <w:t xml:space="preserve"> </w:t>
      </w:r>
      <w:r w:rsidR="0021495E">
        <w:t>AT VII, 22; CSM II, 15; Teokset II, 35.)</w:t>
      </w:r>
      <w:r w:rsidR="009F10B4" w:rsidRPr="009F10B4">
        <w:t xml:space="preserve"> </w:t>
      </w:r>
      <w:r w:rsidR="009F10B4">
        <w:t>Myös korillinen omenoita -analogiaa on tarjottu tulkinnan tueksi, jolloin mielipiteiden yleinen kumoaminen olisi kaksivaiheinen</w:t>
      </w:r>
      <w:r w:rsidR="00C9026A">
        <w:rPr>
          <w:color w:val="000000"/>
        </w:rPr>
        <w:t xml:space="preserve"> ja</w:t>
      </w:r>
      <w:r w:rsidR="009F10B4">
        <w:rPr>
          <w:color w:val="000000"/>
        </w:rPr>
        <w:t xml:space="preserve"> skeptiset ske</w:t>
      </w:r>
      <w:r w:rsidR="00C9026A">
        <w:rPr>
          <w:color w:val="000000"/>
        </w:rPr>
        <w:t>naariot kuuluisivat</w:t>
      </w:r>
      <w:r w:rsidR="00910B30">
        <w:rPr>
          <w:color w:val="000000"/>
        </w:rPr>
        <w:t>kin</w:t>
      </w:r>
      <w:r w:rsidR="00C9026A">
        <w:rPr>
          <w:color w:val="000000"/>
        </w:rPr>
        <w:t xml:space="preserve"> jälkimmäiseen vaiheeseen.</w:t>
      </w:r>
      <w:r w:rsidR="00DA33BC">
        <w:rPr>
          <w:color w:val="000000"/>
        </w:rPr>
        <w:t xml:space="preserve"> (K</w:t>
      </w:r>
      <w:r w:rsidR="00910B30">
        <w:rPr>
          <w:color w:val="000000"/>
        </w:rPr>
        <w:t>s. Frankfurt 2008, 27–28.)</w:t>
      </w:r>
    </w:p>
    <w:p w:rsidR="00A46D2C" w:rsidRDefault="00A46D2C" w:rsidP="0095593A">
      <w:pPr>
        <w:spacing w:line="360" w:lineRule="auto"/>
        <w:jc w:val="both"/>
      </w:pPr>
      <w:r>
        <w:t xml:space="preserve">   </w:t>
      </w:r>
      <w:r w:rsidR="0021495E">
        <w:t xml:space="preserve">Ongelma tässä tulkinnassa kuitenkin on, että sen </w:t>
      </w:r>
      <w:r w:rsidR="00B040AF">
        <w:t>perusteella Descartesin kanta olisi</w:t>
      </w:r>
      <w:r w:rsidR="00910B30">
        <w:t xml:space="preserve"> varsin ristiriitainen.</w:t>
      </w:r>
      <w:r w:rsidR="0021495E">
        <w:rPr>
          <w:rStyle w:val="Alaviitteenviite"/>
        </w:rPr>
        <w:footnoteReference w:id="34"/>
      </w:r>
      <w:r w:rsidR="0021495E">
        <w:t xml:space="preserve"> Ensinnäkin, se saa arvostelmasta pidättäytymisen vaikuttamaan </w:t>
      </w:r>
      <w:r w:rsidR="0021495E" w:rsidRPr="0021495E">
        <w:rPr>
          <w:i/>
        </w:rPr>
        <w:t>paljon helpommalta</w:t>
      </w:r>
      <w:r w:rsidR="0021495E">
        <w:t xml:space="preserve"> kuin mitä Descartes itse kuvaa sen olevan.</w:t>
      </w:r>
      <w:r w:rsidR="0021495E">
        <w:rPr>
          <w:rStyle w:val="Alaviitteenviite"/>
        </w:rPr>
        <w:footnoteReference w:id="35"/>
      </w:r>
      <w:r w:rsidR="0021495E">
        <w:t xml:space="preserve"> Descartes tuntuisi nimenomaan painottavan kuin</w:t>
      </w:r>
      <w:r w:rsidR="008F2716">
        <w:t>ka</w:t>
      </w:r>
      <w:r w:rsidR="0021495E">
        <w:t xml:space="preserve"> </w:t>
      </w:r>
      <w:r w:rsidR="0021495E" w:rsidRPr="008F2716">
        <w:rPr>
          <w:i/>
        </w:rPr>
        <w:t>vaikeaa ja epäluonnollista</w:t>
      </w:r>
      <w:r w:rsidR="0021495E">
        <w:t xml:space="preserve"> tämä mielipiteiden yleinen kumoaminen on.</w:t>
      </w:r>
      <w:r w:rsidR="009A58C8">
        <w:t xml:space="preserve"> Hyvänä esimerkkinä</w:t>
      </w:r>
      <w:r w:rsidR="008F2716">
        <w:t xml:space="preserve"> tästä</w:t>
      </w:r>
      <w:r w:rsidR="009A58C8">
        <w:t xml:space="preserve"> on </w:t>
      </w:r>
      <w:r w:rsidR="009A58C8" w:rsidRPr="008F2716">
        <w:rPr>
          <w:i/>
        </w:rPr>
        <w:t>Mietiskelyjen</w:t>
      </w:r>
      <w:r w:rsidR="008F2716">
        <w:t xml:space="preserve"> alussa</w:t>
      </w:r>
      <w:r w:rsidR="007E0CF1">
        <w:t xml:space="preserve"> </w:t>
      </w:r>
      <w:r w:rsidR="008F2716">
        <w:t>oleva</w:t>
      </w:r>
      <w:r w:rsidR="009A58C8">
        <w:t xml:space="preserve"> kommentti: ”Mutta tehtävä vaikutti suunnattomalta, ja odotin ikää, jossa olisin niin kypsä kuin tutkimusten harjoittamista varten voisin olla.” (</w:t>
      </w:r>
      <w:r w:rsidR="001E73AE">
        <w:t xml:space="preserve">Med. I, p. 1., </w:t>
      </w:r>
      <w:r w:rsidR="009A58C8">
        <w:t>AT VII, 17; CSM II, 12; Teokset II, 32.)</w:t>
      </w:r>
      <w:r w:rsidR="00B23F8C">
        <w:t xml:space="preserve"> Tässä huomiossa tulee tehtävän va</w:t>
      </w:r>
      <w:r w:rsidR="00C7317E">
        <w:t>ikeus implisiittisesti selville –</w:t>
      </w:r>
      <w:r w:rsidR="00B23F8C">
        <w:t xml:space="preserve"> miksi muuten mietiskelijä jo</w:t>
      </w:r>
      <w:r w:rsidR="0084067F">
        <w:t xml:space="preserve">utuisi odottamaan ”kypsää </w:t>
      </w:r>
      <w:r w:rsidR="000D5B4E">
        <w:t>ikää”</w:t>
      </w:r>
      <w:r w:rsidR="00AC0D8F">
        <w:rPr>
          <w:color w:val="FF0000"/>
        </w:rPr>
        <w:t xml:space="preserve"> </w:t>
      </w:r>
      <w:r w:rsidR="00B23F8C">
        <w:t>jo</w:t>
      </w:r>
      <w:r w:rsidR="0074585B">
        <w:t>ka olisi tutkimukselle otollisempi</w:t>
      </w:r>
      <w:r w:rsidR="00B23F8C">
        <w:t>.</w:t>
      </w:r>
      <w:r w:rsidR="00252D2E">
        <w:rPr>
          <w:rStyle w:val="Alaviitteenviite"/>
        </w:rPr>
        <w:footnoteReference w:id="36"/>
      </w:r>
    </w:p>
    <w:p w:rsidR="000D5B4E" w:rsidRPr="00DA33BC" w:rsidRDefault="00A46D2C" w:rsidP="0095593A">
      <w:pPr>
        <w:spacing w:line="360" w:lineRule="auto"/>
        <w:jc w:val="both"/>
        <w:rPr>
          <w:color w:val="FF0000"/>
        </w:rPr>
      </w:pPr>
      <w:r>
        <w:t xml:space="preserve">   </w:t>
      </w:r>
      <w:r w:rsidR="00FF22F7">
        <w:t xml:space="preserve">Kommentissaan Gassendille Descartes kyseenalaistaa ajatuksen siitä, että aikaisemmista mielipiteistä olisi </w:t>
      </w:r>
      <w:r w:rsidR="00E72A1C">
        <w:t>helppo vapautua ja ais</w:t>
      </w:r>
      <w:r w:rsidR="00B040AF">
        <w:t>tikokemuksesta helppo erkaantua. Hän painottaa</w:t>
      </w:r>
      <w:r w:rsidR="00E72A1C">
        <w:t xml:space="preserve"> myös tässä yhteydessä pidättäytymisen työläyttä: ”Mutta lienet tahtonut tuoda esiin, että useimmat ihmiset tosin sanoissa myöntävät, että ennakkoluuloja on v</w:t>
      </w:r>
      <w:r w:rsidR="00B040AF">
        <w:t xml:space="preserve">ältettävä, mutta </w:t>
      </w:r>
      <w:r w:rsidR="00E72A1C">
        <w:t xml:space="preserve">eivät kuitenkaan vältä niitä, koska eivät </w:t>
      </w:r>
      <w:r w:rsidR="00E72A1C" w:rsidRPr="00007495">
        <w:rPr>
          <w:i/>
        </w:rPr>
        <w:t xml:space="preserve">ponnistele </w:t>
      </w:r>
      <w:r w:rsidR="00E72A1C" w:rsidRPr="00BB247A">
        <w:t>eivätkä</w:t>
      </w:r>
      <w:r w:rsidR="00E72A1C" w:rsidRPr="00007495">
        <w:rPr>
          <w:i/>
        </w:rPr>
        <w:t xml:space="preserve"> näe vaivaa</w:t>
      </w:r>
      <w:r w:rsidR="00E72A1C">
        <w:t xml:space="preserve"> sitä varten</w:t>
      </w:r>
      <w:r w:rsidR="0044112A">
        <w:t xml:space="preserve"> [</w:t>
      </w:r>
      <w:r w:rsidR="00C7317E" w:rsidRPr="00E06612">
        <w:rPr>
          <w:i/>
        </w:rPr>
        <w:t>studium aut laborem in hoc impendunt</w:t>
      </w:r>
      <w:r w:rsidR="0044112A">
        <w:t>}</w:t>
      </w:r>
      <w:r w:rsidR="00E72A1C">
        <w:t>.</w:t>
      </w:r>
      <w:r w:rsidR="00B040AF">
        <w:t>”</w:t>
      </w:r>
      <w:r w:rsidR="00DA33BC">
        <w:t xml:space="preserve"> </w:t>
      </w:r>
      <w:r w:rsidR="00B040AF">
        <w:t>(AT VII, 348; CSM II, 242; Teokset II, 267.</w:t>
      </w:r>
      <w:r w:rsidR="007C05EA">
        <w:t xml:space="preserve"> Kursivointi omani.</w:t>
      </w:r>
      <w:r w:rsidR="00B040AF">
        <w:t xml:space="preserve">) </w:t>
      </w:r>
      <w:r w:rsidR="00B040AF" w:rsidRPr="00B040AF">
        <w:rPr>
          <w:i/>
        </w:rPr>
        <w:t>Mietiskelyjen</w:t>
      </w:r>
      <w:r w:rsidR="00B040AF">
        <w:t xml:space="preserve"> Esipuheessa hän myös huomauttaa: </w:t>
      </w:r>
    </w:p>
    <w:p w:rsidR="000D5B4E" w:rsidRDefault="000D5B4E" w:rsidP="0095593A">
      <w:pPr>
        <w:spacing w:line="360" w:lineRule="auto"/>
        <w:jc w:val="both"/>
      </w:pPr>
    </w:p>
    <w:p w:rsidR="000D5B4E" w:rsidRDefault="000D5B4E" w:rsidP="000D5B4E">
      <w:pPr>
        <w:spacing w:line="360" w:lineRule="auto"/>
        <w:ind w:left="567" w:right="567"/>
        <w:jc w:val="both"/>
        <w:rPr>
          <w:sz w:val="22"/>
          <w:szCs w:val="22"/>
        </w:rPr>
      </w:pPr>
      <w:r w:rsidRPr="000D5B4E">
        <w:rPr>
          <w:sz w:val="22"/>
          <w:szCs w:val="22"/>
        </w:rPr>
        <w:t>”[N]</w:t>
      </w:r>
      <w:r w:rsidR="00B040AF" w:rsidRPr="000D5B4E">
        <w:rPr>
          <w:sz w:val="22"/>
          <w:szCs w:val="22"/>
        </w:rPr>
        <w:t>iiden [kysymykset Jumalasta ja sielusta] selvittämisessä seuraamaani tietä on niin vähän kuljettu ja se on niin kaukana tavallisesta käytännöstä, ettei sitä mielestäni kannat</w:t>
      </w:r>
      <w:r w:rsidR="00EF5CB5" w:rsidRPr="000D5B4E">
        <w:rPr>
          <w:sz w:val="22"/>
          <w:szCs w:val="22"/>
        </w:rPr>
        <w:t>t</w:t>
      </w:r>
      <w:r w:rsidR="00B040AF" w:rsidRPr="000D5B4E">
        <w:rPr>
          <w:sz w:val="22"/>
          <w:szCs w:val="22"/>
        </w:rPr>
        <w:t>anut laajemmin</w:t>
      </w:r>
      <w:r w:rsidR="00EF5CB5" w:rsidRPr="000D5B4E">
        <w:rPr>
          <w:sz w:val="22"/>
          <w:szCs w:val="22"/>
        </w:rPr>
        <w:t xml:space="preserve"> opettaa ranskankielisessä ja kaikkien luettavassa kirjoituksessa [</w:t>
      </w:r>
      <w:r w:rsidR="00287C93" w:rsidRPr="000D5B4E">
        <w:rPr>
          <w:i/>
          <w:sz w:val="22"/>
          <w:szCs w:val="22"/>
        </w:rPr>
        <w:t>Metodin e</w:t>
      </w:r>
      <w:r w:rsidR="00EF5CB5" w:rsidRPr="000D5B4E">
        <w:rPr>
          <w:i/>
          <w:sz w:val="22"/>
          <w:szCs w:val="22"/>
        </w:rPr>
        <w:t>sitys</w:t>
      </w:r>
      <w:r w:rsidR="00EF5CB5" w:rsidRPr="000D5B4E">
        <w:rPr>
          <w:sz w:val="22"/>
          <w:szCs w:val="22"/>
        </w:rPr>
        <w:t>, 1637], jotta eivät heikommatkin henget luulisi, että heidän pitää lähteä sille tielle.” (AT VII, 7; CSM II, 6–7; Teokset II, 25.</w:t>
      </w:r>
      <w:r w:rsidR="00E06612" w:rsidRPr="000D5B4E">
        <w:rPr>
          <w:rStyle w:val="Alaviitteenviite"/>
          <w:sz w:val="22"/>
          <w:szCs w:val="22"/>
        </w:rPr>
        <w:footnoteReference w:id="37"/>
      </w:r>
      <w:r w:rsidR="00EF5CB5" w:rsidRPr="000D5B4E">
        <w:rPr>
          <w:sz w:val="22"/>
          <w:szCs w:val="22"/>
        </w:rPr>
        <w:t>)</w:t>
      </w:r>
      <w:r w:rsidR="0074585B" w:rsidRPr="000D5B4E">
        <w:rPr>
          <w:sz w:val="22"/>
          <w:szCs w:val="22"/>
        </w:rPr>
        <w:t xml:space="preserve"> </w:t>
      </w:r>
    </w:p>
    <w:p w:rsidR="00841455" w:rsidRPr="000D5B4E" w:rsidRDefault="00841455" w:rsidP="000D5B4E">
      <w:pPr>
        <w:spacing w:line="360" w:lineRule="auto"/>
        <w:ind w:left="567" w:right="567"/>
        <w:jc w:val="both"/>
        <w:rPr>
          <w:sz w:val="22"/>
          <w:szCs w:val="22"/>
        </w:rPr>
      </w:pPr>
    </w:p>
    <w:p w:rsidR="00EF5CB5" w:rsidRPr="0074585B" w:rsidRDefault="0074585B" w:rsidP="0095593A">
      <w:pPr>
        <w:spacing w:line="360" w:lineRule="auto"/>
        <w:jc w:val="both"/>
      </w:pPr>
      <w:r w:rsidRPr="0074585B">
        <w:t>N</w:t>
      </w:r>
      <w:r w:rsidR="009019E4">
        <w:t xml:space="preserve">äiden </w:t>
      </w:r>
      <w:r w:rsidR="00910B30">
        <w:t>kommenttien perusteella vaikuttaisi</w:t>
      </w:r>
      <w:r w:rsidR="009019E4">
        <w:t xml:space="preserve"> vahvasti siltä</w:t>
      </w:r>
      <w:r w:rsidRPr="0074585B">
        <w:t xml:space="preserve">, että Descartesilla on arvostelmasta pidättäytymisen kohdalla mielessään jotain </w:t>
      </w:r>
      <w:r>
        <w:t>a</w:t>
      </w:r>
      <w:r w:rsidRPr="0074585B">
        <w:t>i</w:t>
      </w:r>
      <w:r>
        <w:t>v</w:t>
      </w:r>
      <w:r w:rsidRPr="0074585B">
        <w:t>an mu</w:t>
      </w:r>
      <w:r w:rsidR="008474E0">
        <w:t>uta kuin yksinkertainen ja helppo</w:t>
      </w:r>
      <w:r w:rsidRPr="0074585B">
        <w:t xml:space="preserve"> tahdon akti.</w:t>
      </w:r>
      <w:r w:rsidR="00435A52">
        <w:t xml:space="preserve"> </w:t>
      </w:r>
    </w:p>
    <w:p w:rsidR="00456350" w:rsidRDefault="000B50C0" w:rsidP="0095593A">
      <w:pPr>
        <w:spacing w:line="360" w:lineRule="auto"/>
        <w:jc w:val="both"/>
      </w:pPr>
      <w:r w:rsidRPr="00435A52">
        <w:rPr>
          <w:color w:val="FF0000"/>
        </w:rPr>
        <w:t xml:space="preserve">   </w:t>
      </w:r>
      <w:r w:rsidR="008474E0">
        <w:t>Kuitenkaan suoran voluntarismin kannattajan ei tarvitse sitoutua tahdon aktin helppouteen. Se, että voluntaarisuus on vaikeaa, ei tietenkään tarkoita, etteikö se voisi olla suoraa. Näin ollen arvostelmasta pidättäytymisen vaikeuteen vetoaminen ei vielä riitä uskottavaan argumenttiin suoraa voluntarismia vastaan.</w:t>
      </w:r>
      <w:r w:rsidR="008474E0">
        <w:rPr>
          <w:rStyle w:val="Alaviitteenviite"/>
        </w:rPr>
        <w:footnoteReference w:id="38"/>
      </w:r>
      <w:r w:rsidR="008474E0">
        <w:t xml:space="preserve"> </w:t>
      </w:r>
      <w:r w:rsidR="008F2716">
        <w:t>Palataanpa</w:t>
      </w:r>
      <w:r w:rsidR="008474E0">
        <w:t xml:space="preserve"> siis</w:t>
      </w:r>
      <w:r w:rsidR="0074585B">
        <w:t xml:space="preserve"> takaisin epäsuoran voluntarismin perusteluihin.</w:t>
      </w:r>
      <w:r w:rsidR="00B7447E">
        <w:t xml:space="preserve"> </w:t>
      </w:r>
      <w:r w:rsidR="00287C93">
        <w:rPr>
          <w:i/>
        </w:rPr>
        <w:t xml:space="preserve">Totuuden tutkimuksessa </w:t>
      </w:r>
      <w:r w:rsidR="00B7447E">
        <w:t xml:space="preserve">Descartes (Epistemonin suulla) toteaa, ettei tahto </w:t>
      </w:r>
      <w:r w:rsidR="00B7447E" w:rsidRPr="00456350">
        <w:rPr>
          <w:i/>
        </w:rPr>
        <w:t xml:space="preserve">kykene yksin </w:t>
      </w:r>
      <w:r w:rsidR="00456350">
        <w:rPr>
          <w:i/>
        </w:rPr>
        <w:t xml:space="preserve">kumoamaan </w:t>
      </w:r>
      <w:r w:rsidR="00242846">
        <w:t xml:space="preserve">aiempia käsityksiämme, vaan tarvitsee tuekseen ”joitakin vahvoja perusteita”. </w:t>
      </w:r>
      <w:r w:rsidR="00242846" w:rsidRPr="00242846">
        <w:t>(AT X, 509: CSM II, 406; Teokset III, 302–303.)</w:t>
      </w:r>
      <w:r w:rsidR="00242846">
        <w:t xml:space="preserve"> Epistemon, joka dialogissa edustaa aristoteelista-skolastikkoa</w:t>
      </w:r>
      <w:r w:rsidR="000D5B4E" w:rsidRPr="000D5B4E">
        <w:rPr>
          <w:color w:val="FF0000"/>
        </w:rPr>
        <w:t xml:space="preserve"> </w:t>
      </w:r>
      <w:r w:rsidR="00242846">
        <w:t>(ja jonka voi siksi perustellusti olettaa tarkoittavan ”ensimmäisillä käsityksillä” aistihavaintoihin perustuvaa), ei toki yleisesti ottaen ole Descartesin omien näkemysten puolestapuhuja.</w:t>
      </w:r>
      <w:r w:rsidR="000F0C59">
        <w:rPr>
          <w:rStyle w:val="Alaviitteenviite"/>
        </w:rPr>
        <w:footnoteReference w:id="39"/>
      </w:r>
      <w:r w:rsidR="00242846">
        <w:t xml:space="preserve"> Mutta Eudoksos</w:t>
      </w:r>
      <w:r w:rsidR="00242846">
        <w:rPr>
          <w:rStyle w:val="Alaviitteenviite"/>
        </w:rPr>
        <w:footnoteReference w:id="40"/>
      </w:r>
      <w:r w:rsidR="00242846">
        <w:t xml:space="preserve">, joka </w:t>
      </w:r>
      <w:r w:rsidR="00242846" w:rsidRPr="00242846">
        <w:rPr>
          <w:i/>
        </w:rPr>
        <w:t xml:space="preserve">on </w:t>
      </w:r>
      <w:r w:rsidR="00242846">
        <w:t xml:space="preserve">dialogissa lähes puhtaasti Descartesin alter ego, ei tätä käsitystä kiistä, vaan aikoo puolestaan </w:t>
      </w:r>
      <w:r w:rsidR="00242846" w:rsidRPr="00456350">
        <w:rPr>
          <w:i/>
        </w:rPr>
        <w:t>osoittaa</w:t>
      </w:r>
      <w:r w:rsidR="00242846">
        <w:t xml:space="preserve"> näitä perusteita (joskaan ei Epistemonille, vaan keskustelun kolmannelle hahmolle, Polyandrosille</w:t>
      </w:r>
      <w:r w:rsidR="00242846">
        <w:rPr>
          <w:rStyle w:val="Alaviitteenviite"/>
        </w:rPr>
        <w:footnoteReference w:id="41"/>
      </w:r>
      <w:r w:rsidR="00242846">
        <w:t>)</w:t>
      </w:r>
      <w:r w:rsidR="00456350">
        <w:t>. (AT X 509; CSM II, 406–407; Teokset II</w:t>
      </w:r>
      <w:r w:rsidR="00690C48">
        <w:t>I</w:t>
      </w:r>
      <w:r w:rsidR="00456350">
        <w:t xml:space="preserve">, 503.) </w:t>
      </w:r>
      <w:r w:rsidR="00456350" w:rsidRPr="00456350">
        <w:t>Kyseinen kohta osoittaa hyvin miksi arvostelmasta</w:t>
      </w:r>
      <w:r w:rsidR="000D5B4E">
        <w:t xml:space="preserve"> pidättäytyminen on niin vaikea</w:t>
      </w:r>
      <w:r w:rsidR="00456350" w:rsidRPr="00456350">
        <w:t>a. Kyetäkseen siirtä</w:t>
      </w:r>
      <w:r w:rsidR="00456350">
        <w:t>mää</w:t>
      </w:r>
      <w:r w:rsidR="000D5B4E">
        <w:t>n aiemma</w:t>
      </w:r>
      <w:r w:rsidR="00456350" w:rsidRPr="00456350">
        <w:t>t oletukset syrj</w:t>
      </w:r>
      <w:r w:rsidR="00910B30">
        <w:t>ään, on löydettävä vahvoja perusteita</w:t>
      </w:r>
      <w:r w:rsidR="00456350" w:rsidRPr="00456350">
        <w:t xml:space="preserve"> kyseisen toiminnan suorittamiselle.</w:t>
      </w:r>
      <w:r w:rsidR="00456350">
        <w:t xml:space="preserve"> </w:t>
      </w:r>
      <w:r w:rsidR="00456350" w:rsidRPr="00456350">
        <w:t>Descartes siis suoraan kieltää, että t</w:t>
      </w:r>
      <w:r w:rsidR="00456350">
        <w:t>ahdon akti olisi itsessään riittävää</w:t>
      </w:r>
      <w:r w:rsidR="00456350" w:rsidRPr="00456350">
        <w:t xml:space="preserve"> arvostelmasta pidät</w:t>
      </w:r>
      <w:r w:rsidR="00E340EA">
        <w:t>täytymiselle.</w:t>
      </w:r>
    </w:p>
    <w:p w:rsidR="00456350" w:rsidRDefault="00456350" w:rsidP="0095593A">
      <w:pPr>
        <w:spacing w:line="360" w:lineRule="auto"/>
        <w:jc w:val="both"/>
      </w:pPr>
    </w:p>
    <w:p w:rsidR="000B50C0" w:rsidRDefault="000B50C0" w:rsidP="0095593A">
      <w:pPr>
        <w:spacing w:line="360" w:lineRule="auto"/>
        <w:jc w:val="both"/>
      </w:pPr>
      <w:r>
        <w:t xml:space="preserve">   Toinen epäjohdonmukaisuus suorassa voluntarismissa liittyy arvostelmasta pidättäytymisen ja skeptisten skenaarioiden järjestykseen. Descartesin oma kanta asiasta tulee hyvin selväksi jo aie</w:t>
      </w:r>
      <w:r w:rsidR="00041124">
        <w:t>mmin mainitussa kirjeessä Clerse</w:t>
      </w:r>
      <w:r>
        <w:t>rierille:</w:t>
      </w:r>
    </w:p>
    <w:p w:rsidR="007227A5" w:rsidRDefault="007227A5" w:rsidP="0095593A">
      <w:pPr>
        <w:spacing w:line="360" w:lineRule="auto"/>
        <w:jc w:val="both"/>
      </w:pPr>
    </w:p>
    <w:p w:rsidR="007227A5" w:rsidRPr="007227A5" w:rsidRDefault="006744E4" w:rsidP="007227A5">
      <w:pPr>
        <w:spacing w:line="360" w:lineRule="auto"/>
        <w:ind w:left="567" w:right="567"/>
        <w:jc w:val="both"/>
        <w:rPr>
          <w:sz w:val="22"/>
          <w:szCs w:val="22"/>
        </w:rPr>
      </w:pPr>
      <w:r>
        <w:rPr>
          <w:sz w:val="22"/>
          <w:szCs w:val="22"/>
        </w:rPr>
        <w:t>K</w:t>
      </w:r>
      <w:r w:rsidR="005B7614">
        <w:rPr>
          <w:sz w:val="22"/>
          <w:szCs w:val="22"/>
        </w:rPr>
        <w:t xml:space="preserve">oska arvosteleminen tai arvostelematta jättäminen on tahdon akti (kuten olen aiemmin selittänyt), se on selvästi jotain johon kykenemme. Sillä, sanalla sanoen, voidakseen luopua kaikenlaisista ennakkokäsityksistä ei tarvitse kuin päättää olla hyväksymättä </w:t>
      </w:r>
      <w:r w:rsidR="005A5081">
        <w:rPr>
          <w:sz w:val="22"/>
          <w:szCs w:val="22"/>
        </w:rPr>
        <w:t>tai hylkäämättä mitään</w:t>
      </w:r>
      <w:r w:rsidR="00CB6F99">
        <w:rPr>
          <w:sz w:val="22"/>
          <w:szCs w:val="22"/>
        </w:rPr>
        <w:t xml:space="preserve"> minkä</w:t>
      </w:r>
      <w:r w:rsidR="009A1491" w:rsidRPr="009A1491">
        <w:rPr>
          <w:color w:val="FF0000"/>
          <w:sz w:val="22"/>
          <w:szCs w:val="22"/>
        </w:rPr>
        <w:t xml:space="preserve"> </w:t>
      </w:r>
      <w:r w:rsidR="009A1491">
        <w:rPr>
          <w:sz w:val="22"/>
          <w:szCs w:val="22"/>
        </w:rPr>
        <w:t>on aiemmin hyväksynyt tai hyl</w:t>
      </w:r>
      <w:r w:rsidR="005A5081">
        <w:rPr>
          <w:sz w:val="22"/>
          <w:szCs w:val="22"/>
        </w:rPr>
        <w:t>ännyt</w:t>
      </w:r>
      <w:r w:rsidR="009A1491">
        <w:rPr>
          <w:sz w:val="22"/>
          <w:szCs w:val="22"/>
        </w:rPr>
        <w:t xml:space="preserve"> </w:t>
      </w:r>
      <w:r w:rsidR="005A5081">
        <w:rPr>
          <w:sz w:val="22"/>
          <w:szCs w:val="22"/>
        </w:rPr>
        <w:t>ennen kuin se on uudelleen arvioitu, mutta tästä ei seuraa</w:t>
      </w:r>
      <w:r w:rsidR="00804735">
        <w:rPr>
          <w:sz w:val="22"/>
          <w:szCs w:val="22"/>
        </w:rPr>
        <w:t>, että lakkaa säilyttämästä näitä samoja käsitteitä muistissa. Kuitenkin sanoin, että kaiken ai</w:t>
      </w:r>
      <w:r w:rsidR="002D4437">
        <w:rPr>
          <w:sz w:val="22"/>
          <w:szCs w:val="22"/>
        </w:rPr>
        <w:t>kaisemmin uskotun karkottaminen</w:t>
      </w:r>
      <w:r w:rsidR="00804735">
        <w:rPr>
          <w:sz w:val="22"/>
          <w:szCs w:val="22"/>
        </w:rPr>
        <w:t xml:space="preserve"> mielestä on vaikeaa. </w:t>
      </w:r>
      <w:r w:rsidR="00804735" w:rsidRPr="002D4437">
        <w:rPr>
          <w:i/>
          <w:sz w:val="22"/>
          <w:szCs w:val="22"/>
        </w:rPr>
        <w:t>Osittain siksi, että ennen kuin voi päät</w:t>
      </w:r>
      <w:r w:rsidR="009A6C5C" w:rsidRPr="002D4437">
        <w:rPr>
          <w:i/>
          <w:sz w:val="22"/>
          <w:szCs w:val="22"/>
        </w:rPr>
        <w:t>tää epäillä, tarvitaan jokin peruste</w:t>
      </w:r>
      <w:r w:rsidR="002D4437" w:rsidRPr="002D4437">
        <w:rPr>
          <w:i/>
          <w:sz w:val="22"/>
          <w:szCs w:val="22"/>
        </w:rPr>
        <w:t xml:space="preserve"> epäil</w:t>
      </w:r>
      <w:r w:rsidR="00A13D9B" w:rsidRPr="002D4437">
        <w:rPr>
          <w:i/>
          <w:sz w:val="22"/>
          <w:szCs w:val="22"/>
        </w:rPr>
        <w:t>e</w:t>
      </w:r>
      <w:r w:rsidR="002D4437" w:rsidRPr="002D4437">
        <w:rPr>
          <w:i/>
          <w:sz w:val="22"/>
          <w:szCs w:val="22"/>
        </w:rPr>
        <w:t>miseen</w:t>
      </w:r>
      <w:r w:rsidR="00804735">
        <w:rPr>
          <w:sz w:val="22"/>
          <w:szCs w:val="22"/>
        </w:rPr>
        <w:t xml:space="preserve">. </w:t>
      </w:r>
      <w:r w:rsidR="00A13D9B" w:rsidRPr="002D4437">
        <w:rPr>
          <w:i/>
          <w:sz w:val="22"/>
          <w:szCs w:val="22"/>
        </w:rPr>
        <w:t>Sen vuoksi</w:t>
      </w:r>
      <w:r w:rsidR="00CB6F99" w:rsidRPr="002D4437">
        <w:rPr>
          <w:i/>
          <w:sz w:val="22"/>
          <w:szCs w:val="22"/>
        </w:rPr>
        <w:t xml:space="preserve"> esitin</w:t>
      </w:r>
      <w:r w:rsidR="009A6C5C" w:rsidRPr="002D4437">
        <w:rPr>
          <w:i/>
          <w:sz w:val="22"/>
          <w:szCs w:val="22"/>
        </w:rPr>
        <w:t xml:space="preserve"> Ensimmäisessä</w:t>
      </w:r>
      <w:r w:rsidR="00152225">
        <w:rPr>
          <w:i/>
          <w:sz w:val="22"/>
          <w:szCs w:val="22"/>
        </w:rPr>
        <w:t xml:space="preserve"> m</w:t>
      </w:r>
      <w:r w:rsidR="009A6C5C" w:rsidRPr="002D4437">
        <w:rPr>
          <w:i/>
          <w:sz w:val="22"/>
          <w:szCs w:val="22"/>
        </w:rPr>
        <w:t>ietiskelyssäni pääasialliset perusteet</w:t>
      </w:r>
      <w:r w:rsidR="001A268A">
        <w:rPr>
          <w:i/>
          <w:sz w:val="22"/>
          <w:szCs w:val="22"/>
        </w:rPr>
        <w:t xml:space="preserve"> epäilylle</w:t>
      </w:r>
      <w:r w:rsidR="009A6C5C" w:rsidRPr="002D4437">
        <w:rPr>
          <w:i/>
          <w:sz w:val="22"/>
          <w:szCs w:val="22"/>
        </w:rPr>
        <w:t>.</w:t>
      </w:r>
      <w:r w:rsidR="009A6C5C">
        <w:rPr>
          <w:sz w:val="22"/>
          <w:szCs w:val="22"/>
        </w:rPr>
        <w:t xml:space="preserve"> Ja osittain sen vaikeus joht</w:t>
      </w:r>
      <w:r w:rsidR="00CB6F99">
        <w:rPr>
          <w:sz w:val="22"/>
          <w:szCs w:val="22"/>
        </w:rPr>
        <w:t>uu myös siitä, että vaikka miten vakaasti olisi</w:t>
      </w:r>
      <w:r w:rsidR="009A6C5C" w:rsidRPr="009A6C5C">
        <w:rPr>
          <w:color w:val="FF0000"/>
          <w:sz w:val="22"/>
          <w:szCs w:val="22"/>
        </w:rPr>
        <w:t xml:space="preserve"> </w:t>
      </w:r>
      <w:r w:rsidR="009A6C5C">
        <w:rPr>
          <w:sz w:val="22"/>
          <w:szCs w:val="22"/>
        </w:rPr>
        <w:t>päättänyt olla hylkäämättä tai hyväksymättä mitään, se unohtuu help</w:t>
      </w:r>
      <w:r w:rsidR="00CB6F99">
        <w:rPr>
          <w:sz w:val="22"/>
          <w:szCs w:val="22"/>
        </w:rPr>
        <w:t>osti, ellei sitä ole vahvasti</w:t>
      </w:r>
      <w:r w:rsidR="009A6C5C" w:rsidRPr="009A6C5C">
        <w:rPr>
          <w:color w:val="FF0000"/>
          <w:sz w:val="22"/>
          <w:szCs w:val="22"/>
        </w:rPr>
        <w:t xml:space="preserve"> </w:t>
      </w:r>
      <w:r w:rsidR="009A6C5C">
        <w:rPr>
          <w:sz w:val="22"/>
          <w:szCs w:val="22"/>
        </w:rPr>
        <w:t>painanut</w:t>
      </w:r>
      <w:r w:rsidR="005A5081" w:rsidRPr="00804735">
        <w:rPr>
          <w:sz w:val="22"/>
          <w:szCs w:val="22"/>
        </w:rPr>
        <w:t xml:space="preserve"> </w:t>
      </w:r>
      <w:r w:rsidR="009A6C5C">
        <w:rPr>
          <w:sz w:val="22"/>
          <w:szCs w:val="22"/>
        </w:rPr>
        <w:t>muistiinsa. S</w:t>
      </w:r>
      <w:r w:rsidR="00AB0D43">
        <w:rPr>
          <w:sz w:val="22"/>
          <w:szCs w:val="22"/>
        </w:rPr>
        <w:t>en vuoksi</w:t>
      </w:r>
      <w:r w:rsidR="00CB6F99">
        <w:rPr>
          <w:sz w:val="22"/>
          <w:szCs w:val="22"/>
        </w:rPr>
        <w:t xml:space="preserve"> halusin</w:t>
      </w:r>
      <w:r w:rsidR="009A6C5C">
        <w:rPr>
          <w:sz w:val="22"/>
          <w:szCs w:val="22"/>
        </w:rPr>
        <w:t xml:space="preserve">, että asiaa pohdittaisiin huolellisesti. </w:t>
      </w:r>
      <w:r w:rsidR="007227A5">
        <w:rPr>
          <w:sz w:val="22"/>
          <w:szCs w:val="22"/>
        </w:rPr>
        <w:t>(AT IXA, 204; CSM II, 270.</w:t>
      </w:r>
      <w:r w:rsidR="00910B30">
        <w:rPr>
          <w:rStyle w:val="Alaviitteenviite"/>
          <w:sz w:val="22"/>
          <w:szCs w:val="22"/>
        </w:rPr>
        <w:footnoteReference w:id="42"/>
      </w:r>
      <w:r w:rsidR="003563EC">
        <w:rPr>
          <w:sz w:val="22"/>
          <w:szCs w:val="22"/>
        </w:rPr>
        <w:t xml:space="preserve"> Kursiivi minun</w:t>
      </w:r>
      <w:r w:rsidR="007B31F8">
        <w:rPr>
          <w:sz w:val="22"/>
          <w:szCs w:val="22"/>
        </w:rPr>
        <w:t>.</w:t>
      </w:r>
      <w:r w:rsidR="007227A5">
        <w:rPr>
          <w:sz w:val="22"/>
          <w:szCs w:val="22"/>
        </w:rPr>
        <w:t>)</w:t>
      </w:r>
    </w:p>
    <w:p w:rsidR="000B50C0" w:rsidRDefault="000B50C0" w:rsidP="0095593A">
      <w:pPr>
        <w:spacing w:line="360" w:lineRule="auto"/>
        <w:jc w:val="both"/>
      </w:pPr>
    </w:p>
    <w:p w:rsidR="0011561A" w:rsidRDefault="007B31F8" w:rsidP="006B650C">
      <w:pPr>
        <w:spacing w:line="360" w:lineRule="auto"/>
        <w:jc w:val="both"/>
      </w:pPr>
      <w:r w:rsidRPr="007B31F8">
        <w:t>Descartes esittää skeptiset skenaario</w:t>
      </w:r>
      <w:r w:rsidR="00152225">
        <w:t>t Ensimmäisessä m</w:t>
      </w:r>
      <w:r w:rsidR="00E06612">
        <w:t>ietiskelyssä siksi</w:t>
      </w:r>
      <w:r w:rsidRPr="007B31F8">
        <w:t xml:space="preserve">, että voidakseen pidättäytyä arvostelmasta, tarvitaan </w:t>
      </w:r>
      <w:r w:rsidR="00C269AE">
        <w:t>perusteita</w:t>
      </w:r>
      <w:r w:rsidRPr="007B31F8">
        <w:t xml:space="preserve"> epäilemiseen. </w:t>
      </w:r>
      <w:r>
        <w:t xml:space="preserve">Koska Descartes siis selvästi esittää skeptisten skenaarioiden </w:t>
      </w:r>
      <w:r w:rsidRPr="007B31F8">
        <w:rPr>
          <w:i/>
        </w:rPr>
        <w:t>edeltävän</w:t>
      </w:r>
      <w:r>
        <w:t xml:space="preserve"> arvostelmasta pidättäytymistä, olisi</w:t>
      </w:r>
      <w:r w:rsidR="004A170B">
        <w:t xml:space="preserve"> häneltä ristiriitaista</w:t>
      </w:r>
      <w:r>
        <w:t>, jos arvostelmasta pidättäytyminen tapahtuisikin ennen skeptisiä skenaarioita</w:t>
      </w:r>
      <w:r w:rsidR="0049039D">
        <w:t xml:space="preserve"> ja olisi</w:t>
      </w:r>
      <w:r w:rsidR="00006A3F">
        <w:t xml:space="preserve"> niistä erillistä</w:t>
      </w:r>
      <w:r>
        <w:t>.</w:t>
      </w:r>
      <w:r w:rsidR="0049039D">
        <w:t xml:space="preserve"> Frankfurt katsoo virh</w:t>
      </w:r>
      <w:r w:rsidR="006A7947">
        <w:t>een olevan Descartesin, joka sekoittaa</w:t>
      </w:r>
      <w:r w:rsidR="00006A3F">
        <w:t xml:space="preserve"> ohjelmansa kaksi vaihetta keskenään.</w:t>
      </w:r>
      <w:r w:rsidR="00F24747">
        <w:t xml:space="preserve"> </w:t>
      </w:r>
      <w:r w:rsidR="00006A3F" w:rsidRPr="00006A3F">
        <w:t>(Frankfurt 26 &amp; 30–31.) Itse en kuitenkaan pidä tätä kovin uskottavana, kahdestakin syystä: Ensinnäkään</w:t>
      </w:r>
      <w:r w:rsidR="00006A3F">
        <w:t xml:space="preserve"> </w:t>
      </w:r>
      <w:r w:rsidR="006914EC">
        <w:t>se ei riitä selittämään kaikkea ristiriitaisuutta</w:t>
      </w:r>
      <w:r w:rsidR="00C269AE">
        <w:t xml:space="preserve"> </w:t>
      </w:r>
      <w:r w:rsidR="00593F8E">
        <w:t>Descartesin kirjoituksissa. T</w:t>
      </w:r>
      <w:r w:rsidR="00006A3F">
        <w:t>oiseksi, m</w:t>
      </w:r>
      <w:r w:rsidR="00BD34D0">
        <w:t>ikä on vielä olennaisempa</w:t>
      </w:r>
      <w:r w:rsidR="006914EC">
        <w:t>a, k</w:t>
      </w:r>
      <w:r w:rsidR="0011561A">
        <w:t>orillinen</w:t>
      </w:r>
      <w:r w:rsidR="00C269AE">
        <w:t xml:space="preserve"> omenoita -analogia ei</w:t>
      </w:r>
      <w:r w:rsidR="0011561A">
        <w:t xml:space="preserve"> liity käsittel</w:t>
      </w:r>
      <w:r w:rsidR="00152225">
        <w:t>yyn Ensimmäisestä m</w:t>
      </w:r>
      <w:r w:rsidR="00C269AE">
        <w:t>ietiskelystä. S</w:t>
      </w:r>
      <w:r w:rsidR="0011561A">
        <w:t xml:space="preserve">e on vastaus Bourdinin kritiikkiin Toisesta. </w:t>
      </w:r>
    </w:p>
    <w:p w:rsidR="005D3515" w:rsidRDefault="00152225" w:rsidP="006B650C">
      <w:pPr>
        <w:spacing w:line="360" w:lineRule="auto"/>
        <w:jc w:val="both"/>
      </w:pPr>
      <w:r>
        <w:t xml:space="preserve">   Kun mietiskelijä Toisen m</w:t>
      </w:r>
      <w:r w:rsidR="0011561A">
        <w:t>ietiskelyn alussa on todennut olevansa olemassa (</w:t>
      </w:r>
      <w:r w:rsidR="0005022A">
        <w:t xml:space="preserve">Med. II, </w:t>
      </w:r>
      <w:r w:rsidR="00EE497C">
        <w:t>p. 3), tämä siirtyy</w:t>
      </w:r>
      <w:r w:rsidR="0011561A">
        <w:t xml:space="preserve"> miettimään mitä hän on</w:t>
      </w:r>
      <w:r w:rsidR="00067C42">
        <w:t xml:space="preserve"> (</w:t>
      </w:r>
      <w:r w:rsidR="0005022A">
        <w:t xml:space="preserve">Med. II, </w:t>
      </w:r>
      <w:r w:rsidR="00067C42">
        <w:t>pp. 4.–5.)</w:t>
      </w:r>
      <w:r w:rsidR="0011561A">
        <w:t xml:space="preserve">, ja aivan alkajaisiksi pohtii mitä ajatteli olevansa ennen projektia mielipiteiden kumoamiseksi: ”Mikä siis aikaisemmin ajattelin olevani? </w:t>
      </w:r>
      <w:r w:rsidR="0011561A" w:rsidRPr="0011561A">
        <w:t>Ihminen”.</w:t>
      </w:r>
      <w:r w:rsidR="00067C42">
        <w:t xml:space="preserve"> </w:t>
      </w:r>
      <w:r w:rsidR="00067C42" w:rsidRPr="007B7D2A">
        <w:t>(AT VII, 25; CSM II, 17; Teokset II, 38.)</w:t>
      </w:r>
      <w:r w:rsidR="0011561A" w:rsidRPr="007B7D2A">
        <w:t xml:space="preserve"> </w:t>
      </w:r>
      <w:r w:rsidR="000A7CB8">
        <w:t>Tähän</w:t>
      </w:r>
      <w:r w:rsidR="00993783">
        <w:t xml:space="preserve"> Bourdin kritisoi, että eikö</w:t>
      </w:r>
      <w:r w:rsidR="0011561A" w:rsidRPr="00067C42">
        <w:t xml:space="preserve"> Descartes nyt vetoa asiaan, jonka on jo todennut paikkansa pitämättömäksi?</w:t>
      </w:r>
      <w:r w:rsidR="00067C42" w:rsidRPr="00067C42">
        <w:t xml:space="preserve"> K</w:t>
      </w:r>
      <w:r w:rsidR="000A7CB8">
        <w:t xml:space="preserve">uinka hän voi </w:t>
      </w:r>
      <w:r w:rsidR="00067C42">
        <w:t>vedota asioihin, jotka on jo kertaalleen pyyhkinyt kokonaan pois mielestään? (AT VII, 479; CSM II, 323.)</w:t>
      </w:r>
      <w:r w:rsidR="0011561A" w:rsidRPr="00067C42">
        <w:t xml:space="preserve"> </w:t>
      </w:r>
      <w:r w:rsidR="00067C42">
        <w:t xml:space="preserve">Analogia korillisesta </w:t>
      </w:r>
    </w:p>
    <w:p w:rsidR="0011561A" w:rsidRPr="00067C42" w:rsidRDefault="00067C42" w:rsidP="006B650C">
      <w:pPr>
        <w:spacing w:line="360" w:lineRule="auto"/>
        <w:jc w:val="both"/>
      </w:pPr>
      <w:r>
        <w:t>omenoita on Descartesin vastaus tähän Bourdinin kritiikkiin: aikaisempien käsitysten ta</w:t>
      </w:r>
      <w:r w:rsidR="00993783">
        <w:t>rkastelua varten on syytä kaataa</w:t>
      </w:r>
      <w:r>
        <w:t xml:space="preserve"> ”kori” kokonaan nurin ja käydä sen sisältö läpi yksi kerrallaan. Korin kääntäminen nurin ei suinkaan tarkoita kaikkien omenoiden heittämistä roskiin, vaan ne säilyvät sivussa tarkastelua varten</w:t>
      </w:r>
      <w:r w:rsidR="00593F8E">
        <w:t>.</w:t>
      </w:r>
      <w:r w:rsidR="002D330E">
        <w:t xml:space="preserve"> (AT VII, 481–482;</w:t>
      </w:r>
      <w:r w:rsidR="000A7CB8">
        <w:t xml:space="preserve"> CSM II, 324</w:t>
      </w:r>
      <w:r w:rsidR="00593F8E">
        <w:rPr>
          <w:rStyle w:val="Alaviitteenviite"/>
        </w:rPr>
        <w:footnoteReference w:id="43"/>
      </w:r>
      <w:r w:rsidR="00593F8E">
        <w:t>.</w:t>
      </w:r>
      <w:r w:rsidR="002D330E">
        <w:t xml:space="preserve">) Toisin sanoen, tämän ”kaksivaiheisen” projektin toinen vaihe tapahtuu vasta </w:t>
      </w:r>
      <w:r w:rsidR="00152225">
        <w:rPr>
          <w:i/>
        </w:rPr>
        <w:t>Toisessa m</w:t>
      </w:r>
      <w:r w:rsidR="002D330E" w:rsidRPr="002D330E">
        <w:rPr>
          <w:i/>
        </w:rPr>
        <w:t>ietiskelyssä</w:t>
      </w:r>
      <w:r w:rsidR="002D330E">
        <w:t>, mietiskelijän alkaessa tarkastella aikaisempia</w:t>
      </w:r>
      <w:r w:rsidR="002A2A09">
        <w:t xml:space="preserve"> aistihavaintoon perustuvia (a</w:t>
      </w:r>
      <w:r w:rsidR="00690C48">
        <w:t>ristoteelisia)</w:t>
      </w:r>
      <w:r w:rsidR="002D330E">
        <w:t xml:space="preserve"> käsityksiään itsestään ja muusta. Ensimmäinen vaihe, mielipiteiden yleinen kumo</w:t>
      </w:r>
      <w:r w:rsidR="00152225">
        <w:t>aminen, tapahtuu Ensimmäisessä m</w:t>
      </w:r>
      <w:r w:rsidR="002D330E">
        <w:t>ietiskelyssä, eikä ole mitään syytä olettaa sen tapahtuvan erillään skeptisistä skenaarioista. Nämä kohdat tuntuisivat siten tarjoavan tarpeeksi evidenssiä sen puolesta, että arvostelmista pidättäytyminen tapahtuu vasta skeptisten skenaarioiden jälkeen, suoraan niiden seurauksena.</w:t>
      </w:r>
    </w:p>
    <w:p w:rsidR="00E1479D" w:rsidRDefault="00152225" w:rsidP="006B650C">
      <w:pPr>
        <w:tabs>
          <w:tab w:val="left" w:pos="6780"/>
        </w:tabs>
        <w:spacing w:line="360" w:lineRule="auto"/>
        <w:jc w:val="both"/>
      </w:pPr>
      <w:r>
        <w:t xml:space="preserve">   Ensimmäisen m</w:t>
      </w:r>
      <w:r w:rsidR="00A44B4C" w:rsidRPr="00A44B4C">
        <w:t>ietiskelyn alussa</w:t>
      </w:r>
      <w:r w:rsidR="00593F8E">
        <w:t xml:space="preserve"> </w:t>
      </w:r>
      <w:r w:rsidR="00CD5888">
        <w:t>(</w:t>
      </w:r>
      <w:r w:rsidR="0005022A">
        <w:t xml:space="preserve">Med. I, </w:t>
      </w:r>
      <w:r w:rsidR="00993783">
        <w:t>p. 1.) mietiskelijä toki yksiselitteisesti sitoutuu</w:t>
      </w:r>
      <w:r w:rsidR="00A44B4C">
        <w:t xml:space="preserve"> ”mielipiteiden yleiseen kumoamiseen”. Mutta itse ku</w:t>
      </w:r>
      <w:r w:rsidR="00111607">
        <w:t>moaminen ei tapahdu vielä tässä</w:t>
      </w:r>
      <w:r w:rsidR="00A44B4C">
        <w:t xml:space="preserve"> – tämä sitoutuminen on puhtaasti </w:t>
      </w:r>
      <w:r w:rsidR="00A44B4C" w:rsidRPr="00A44B4C">
        <w:rPr>
          <w:i/>
        </w:rPr>
        <w:t>alustavaa</w:t>
      </w:r>
      <w:r w:rsidR="00A44B4C">
        <w:t>.</w:t>
      </w:r>
      <w:r w:rsidR="00CD5888">
        <w:rPr>
          <w:rStyle w:val="Alaviitteenviite"/>
          <w:color w:val="000000"/>
          <w:lang w:val="en-GB"/>
        </w:rPr>
        <w:footnoteReference w:id="44"/>
      </w:r>
      <w:r w:rsidR="00A44B4C">
        <w:t xml:space="preserve"> </w:t>
      </w:r>
      <w:r w:rsidR="00E1479D">
        <w:t xml:space="preserve">Se on lupaus omistautumisesta </w:t>
      </w:r>
      <w:r w:rsidR="00A44B4C" w:rsidRPr="00CD5888">
        <w:t>kumoamisen vaatimaan työläyteen</w:t>
      </w:r>
      <w:r w:rsidR="00CD5888">
        <w:t>. Mielipiteiden yleinen kumoamin</w:t>
      </w:r>
      <w:r w:rsidR="00A44B4C" w:rsidRPr="00CD5888">
        <w:t>e</w:t>
      </w:r>
      <w:r w:rsidR="00CD5888">
        <w:t>n vaatii tarkkaa</w:t>
      </w:r>
      <w:r w:rsidR="00A44B4C" w:rsidRPr="00CD5888">
        <w:t xml:space="preserve"> keskittymistä sekä</w:t>
      </w:r>
      <w:r w:rsidR="00CD5888">
        <w:t xml:space="preserve"> huomattavaa</w:t>
      </w:r>
      <w:r w:rsidR="00A44B4C" w:rsidRPr="00CD5888">
        <w:t xml:space="preserve"> mentaalista</w:t>
      </w:r>
      <w:r w:rsidR="00CD5888" w:rsidRPr="00CD5888">
        <w:t xml:space="preserve"> panostusta, ja</w:t>
      </w:r>
      <w:r w:rsidR="00CD5888">
        <w:t xml:space="preserve"> näihin</w:t>
      </w:r>
      <w:r w:rsidR="00CD5888" w:rsidRPr="00CD5888">
        <w:t xml:space="preserve"> mietiskelijän on </w:t>
      </w:r>
      <w:r w:rsidR="00CD5888">
        <w:t xml:space="preserve">luvattava sitoutua. </w:t>
      </w:r>
      <w:r w:rsidR="00CD5888" w:rsidRPr="00CD5888">
        <w:t xml:space="preserve">Jos siis mietiskelijä olisi kuin </w:t>
      </w:r>
      <w:r w:rsidR="00111607">
        <w:t>Gassendi, hyväksyen mielipiteiden</w:t>
      </w:r>
      <w:r w:rsidR="00CD5888" w:rsidRPr="00CD5888">
        <w:t xml:space="preserve"> kumoamisen lähtökohdan, mutta ei suhtautuisi </w:t>
      </w:r>
      <w:r w:rsidR="00CD5888" w:rsidRPr="00CD5888">
        <w:rPr>
          <w:i/>
        </w:rPr>
        <w:t>vakavasti</w:t>
      </w:r>
      <w:r w:rsidR="00CD5888" w:rsidRPr="00CD5888">
        <w:t xml:space="preserve"> skeptisiin skenaarioihin, ei tämä Descartesin mukaan kykenisi aidosti pidättäytymään arvostelmista.</w:t>
      </w:r>
      <w:r w:rsidR="00CD5888">
        <w:rPr>
          <w:rStyle w:val="Alaviitteenviite"/>
        </w:rPr>
        <w:footnoteReference w:id="45"/>
      </w:r>
      <w:r w:rsidR="00CD5888">
        <w:t xml:space="preserve"> </w:t>
      </w:r>
      <w:r w:rsidR="00CD5888" w:rsidRPr="00CD5888">
        <w:t xml:space="preserve">Arvostelmista pidättäytyminen vaatiikin </w:t>
      </w:r>
      <w:r w:rsidR="00CD5888" w:rsidRPr="00CD5888">
        <w:rPr>
          <w:i/>
        </w:rPr>
        <w:t xml:space="preserve">vakavaa </w:t>
      </w:r>
      <w:r w:rsidR="00CD5888" w:rsidRPr="0036604F">
        <w:rPr>
          <w:i/>
        </w:rPr>
        <w:t>ja</w:t>
      </w:r>
      <w:r w:rsidR="00CD5888" w:rsidRPr="00CD5888">
        <w:rPr>
          <w:i/>
        </w:rPr>
        <w:t xml:space="preserve"> vapaata</w:t>
      </w:r>
      <w:r w:rsidR="00CD5888" w:rsidRPr="0036604F">
        <w:rPr>
          <w:i/>
        </w:rPr>
        <w:t xml:space="preserve"> </w:t>
      </w:r>
      <w:r w:rsidR="0036604F">
        <w:t>(</w:t>
      </w:r>
      <w:r w:rsidR="0036604F" w:rsidRPr="0036604F">
        <w:rPr>
          <w:i/>
        </w:rPr>
        <w:t>seriò tandem &amp; libere</w:t>
      </w:r>
      <w:r w:rsidR="0036604F">
        <w:t xml:space="preserve">) </w:t>
      </w:r>
      <w:r w:rsidR="00CD5888" w:rsidRPr="00CD5888">
        <w:t>asialle</w:t>
      </w:r>
      <w:r w:rsidR="0005022A">
        <w:t xml:space="preserve"> antautumista</w:t>
      </w:r>
      <w:r w:rsidR="00CD5888" w:rsidRPr="00CD5888">
        <w:t>.</w:t>
      </w:r>
      <w:r w:rsidR="0005022A">
        <w:t xml:space="preserve"> Ja, kuten seuraava kappale (Med. I, p. 2.) osoittaa, t</w:t>
      </w:r>
      <w:r w:rsidR="00993783">
        <w:t>ämä antautuminen vaatii juuri</w:t>
      </w:r>
      <w:r w:rsidR="0005022A">
        <w:t xml:space="preserve"> keskittymistä </w:t>
      </w:r>
      <w:r w:rsidR="0005022A" w:rsidRPr="0005022A">
        <w:rPr>
          <w:i/>
        </w:rPr>
        <w:t>epäily</w:t>
      </w:r>
      <w:r w:rsidR="00E1479D">
        <w:rPr>
          <w:i/>
        </w:rPr>
        <w:t>n perusteisiin</w:t>
      </w:r>
      <w:r w:rsidR="0005022A">
        <w:t xml:space="preserve"> </w:t>
      </w:r>
      <w:r w:rsidR="0005022A" w:rsidRPr="0005022A">
        <w:t>(</w:t>
      </w:r>
      <w:r w:rsidR="0005022A" w:rsidRPr="0005022A">
        <w:rPr>
          <w:i/>
          <w:iCs/>
        </w:rPr>
        <w:t>rationem dubitandi</w:t>
      </w:r>
      <w:r w:rsidR="0005022A" w:rsidRPr="0005022A">
        <w:rPr>
          <w:iCs/>
        </w:rPr>
        <w:t>)</w:t>
      </w:r>
      <w:r w:rsidR="0036604F">
        <w:rPr>
          <w:iCs/>
        </w:rPr>
        <w:t>.</w:t>
      </w:r>
      <w:r w:rsidR="0005022A" w:rsidRPr="0005022A">
        <w:t xml:space="preserve"> </w:t>
      </w:r>
      <w:r w:rsidR="00CD5888" w:rsidRPr="00CD5888">
        <w:t>(AT VII, 17</w:t>
      </w:r>
      <w:r w:rsidR="0005022A">
        <w:t>–18</w:t>
      </w:r>
      <w:r w:rsidR="00CD5888" w:rsidRPr="00CD5888">
        <w:t>; CSM II</w:t>
      </w:r>
      <w:r w:rsidR="00CD5888">
        <w:t>, 12; Teokset II, 32</w:t>
      </w:r>
      <w:r w:rsidR="0036604F">
        <w:t>.</w:t>
      </w:r>
      <w:r w:rsidR="00CD5888" w:rsidRPr="00CD5888">
        <w:t>)</w:t>
      </w:r>
      <w:r w:rsidR="00D32FF8">
        <w:rPr>
          <w:rStyle w:val="Alaviitteenviite"/>
        </w:rPr>
        <w:footnoteReference w:id="46"/>
      </w:r>
      <w:r w:rsidR="00F76B19">
        <w:t xml:space="preserve"> </w:t>
      </w:r>
    </w:p>
    <w:p w:rsidR="00B31788" w:rsidRDefault="00E1479D" w:rsidP="006B650C">
      <w:pPr>
        <w:tabs>
          <w:tab w:val="left" w:pos="6780"/>
        </w:tabs>
        <w:spacing w:line="360" w:lineRule="auto"/>
        <w:jc w:val="both"/>
      </w:pPr>
      <w:r>
        <w:t xml:space="preserve">   </w:t>
      </w:r>
      <w:r w:rsidR="00111607">
        <w:t xml:space="preserve">Entäpä </w:t>
      </w:r>
      <w:r w:rsidR="00516A89" w:rsidRPr="00CD5888">
        <w:t xml:space="preserve">sitten muistiargumentti? </w:t>
      </w:r>
      <w:r w:rsidR="00111607">
        <w:t>Sen mukaan arvostelmasta pidättäytyminen voi tapahtua suoraan, yhdellä</w:t>
      </w:r>
      <w:r>
        <w:t xml:space="preserve"> tahdon aktilla, mutta koska kyseisen päätöksen</w:t>
      </w:r>
      <w:r w:rsidR="00111607">
        <w:t xml:space="preserve"> pitäminen muistissa on hankalaa, tarvitaan sen tueksi myös skeptisiä skenaarioita, jotta arvostelmasta voi pidättäytyä </w:t>
      </w:r>
      <w:r w:rsidR="004B309B">
        <w:t>kunnolla ja pitkäaikaisesti. Pelkän t</w:t>
      </w:r>
      <w:r w:rsidR="00BE0017" w:rsidRPr="00CD5888">
        <w:t>ahdon</w:t>
      </w:r>
      <w:r w:rsidR="00BE0017">
        <w:t xml:space="preserve"> riittämättömyys arvos</w:t>
      </w:r>
      <w:r w:rsidR="00B96A4E">
        <w:t>telmista pidättäytymiseen</w:t>
      </w:r>
      <w:r w:rsidR="00993783">
        <w:t xml:space="preserve"> tai</w:t>
      </w:r>
      <w:r w:rsidR="00BE0017">
        <w:t xml:space="preserve"> pidättäytymisen luonne skeptisistä skena</w:t>
      </w:r>
      <w:r w:rsidR="00111607">
        <w:t>arioista seuraavana</w:t>
      </w:r>
      <w:r w:rsidR="004B309B">
        <w:t xml:space="preserve"> eivät</w:t>
      </w:r>
      <w:r w:rsidR="00111607">
        <w:t xml:space="preserve"> </w:t>
      </w:r>
      <w:r w:rsidR="00BE0017">
        <w:t>vielä</w:t>
      </w:r>
      <w:r w:rsidR="00111607">
        <w:t xml:space="preserve"> riitä</w:t>
      </w:r>
      <w:r w:rsidR="004B309B">
        <w:t xml:space="preserve"> vastaamaan sen</w:t>
      </w:r>
      <w:r w:rsidR="00BE0017">
        <w:t xml:space="preserve"> haasteese</w:t>
      </w:r>
      <w:r w:rsidR="00B31788">
        <w:t>en epäsuoralle voluntarismille.</w:t>
      </w:r>
    </w:p>
    <w:p w:rsidR="00B31788" w:rsidRPr="00B31788" w:rsidRDefault="00B31788" w:rsidP="006B650C">
      <w:pPr>
        <w:tabs>
          <w:tab w:val="left" w:pos="6780"/>
        </w:tabs>
        <w:spacing w:line="360" w:lineRule="auto"/>
        <w:jc w:val="both"/>
      </w:pPr>
      <w:r>
        <w:t xml:space="preserve">   Mutta miksi päätöksen muistaminen on niin vaikeaa mietiskelijälle? Jos arvostelmasta pidättäytyminen tapahtuu yksittäisellä tahdon aktilla, on hankala kuvitella kyseisen päätöksen muistamisen olevan kovin vaikeata. Otetaan esimerkki Herra X:n tupakoinnin lopettamisesta. Herra X päättää lopettaa tupakoinnin yhdellä mentaalisella aktilla ja päättää samalla olla enää koskaan polttamatta yhtään tupakkaa. Miksi tämä päätös olisi suoran voluntarismin mukaan niin vaikeata muistaa? Tuskinpa sen enempää Herra X kuin mietiskelijäkään on erityisen huonomuistinen henkilö (jos Herra X sattuu</w:t>
      </w:r>
      <w:r w:rsidR="007E4FE5">
        <w:t xml:space="preserve"> olemaan erityisen</w:t>
      </w:r>
      <w:r>
        <w:t xml:space="preserve"> huonomuistinen, ei analogiassa ole oikein mieltä). Descartes tekee hyvin selväksi, että arvostelmasta pidättäytyminen on vaikeata </w:t>
      </w:r>
      <w:r w:rsidRPr="007E4FE5">
        <w:t>ihmisen psykologialle</w:t>
      </w:r>
      <w:r w:rsidRPr="00B31788">
        <w:rPr>
          <w:i/>
        </w:rPr>
        <w:t xml:space="preserve"> yleisesti ottaen</w:t>
      </w:r>
      <w:r>
        <w:t xml:space="preserve">. </w:t>
      </w:r>
      <w:r w:rsidR="00E50406">
        <w:t>Mutta hän ei muualla tunnu katsovan juuri muistin olevan inhimillisen psykologian kompastuskivi.</w:t>
      </w:r>
      <w:r w:rsidR="00E50406">
        <w:rPr>
          <w:rStyle w:val="Alaviitteenviite"/>
        </w:rPr>
        <w:footnoteReference w:id="47"/>
      </w:r>
    </w:p>
    <w:p w:rsidR="00B31788" w:rsidRDefault="007E4FE5" w:rsidP="006B650C">
      <w:pPr>
        <w:tabs>
          <w:tab w:val="left" w:pos="6780"/>
        </w:tabs>
        <w:spacing w:line="360" w:lineRule="auto"/>
        <w:jc w:val="both"/>
      </w:pPr>
      <w:r>
        <w:t xml:space="preserve">   Katsotaanpa muistiargumentin tekstievi</w:t>
      </w:r>
      <w:r w:rsidR="00152225">
        <w:t>denssiä tarkemmin. Neljännessä m</w:t>
      </w:r>
      <w:r>
        <w:t xml:space="preserve">ietiskelyssä Descartes toteaa: </w:t>
      </w:r>
    </w:p>
    <w:p w:rsidR="007E4FE5" w:rsidRDefault="007E4FE5" w:rsidP="006B650C">
      <w:pPr>
        <w:tabs>
          <w:tab w:val="left" w:pos="6780"/>
        </w:tabs>
        <w:spacing w:line="360" w:lineRule="auto"/>
        <w:jc w:val="both"/>
      </w:pPr>
    </w:p>
    <w:p w:rsidR="00885125" w:rsidRPr="006058EB" w:rsidRDefault="00235C45" w:rsidP="007E4FE5">
      <w:pPr>
        <w:tabs>
          <w:tab w:val="left" w:pos="6780"/>
        </w:tabs>
        <w:spacing w:line="360" w:lineRule="auto"/>
        <w:ind w:left="567" w:right="567"/>
        <w:jc w:val="both"/>
        <w:rPr>
          <w:sz w:val="22"/>
          <w:szCs w:val="22"/>
          <w:lang w:val="da-DK"/>
        </w:rPr>
      </w:pPr>
      <w:r w:rsidRPr="00D15BCF">
        <w:rPr>
          <w:sz w:val="22"/>
          <w:szCs w:val="22"/>
        </w:rPr>
        <w:t>[V]</w:t>
      </w:r>
      <w:r w:rsidR="00B31788" w:rsidRPr="00D15BCF">
        <w:rPr>
          <w:sz w:val="22"/>
          <w:szCs w:val="22"/>
        </w:rPr>
        <w:t xml:space="preserve">aikka en voi välttyä erehdyksiltä ensimmäisellä tavalla, joka riippuu kaiken harkittavan evidentistä havaitsemisesta, minulla on kuitenkin toinen keino, joka riippuu vain siitä, että muistan pidättäytyä tekemästä arvostelmaa silloin kun asian totuus ei selviä. Vaikka näet kokemus osoittaa minussa sen heikkouden, että en </w:t>
      </w:r>
      <w:r w:rsidR="00B31788" w:rsidRPr="00D15BCF">
        <w:rPr>
          <w:i/>
          <w:sz w:val="22"/>
          <w:szCs w:val="22"/>
        </w:rPr>
        <w:t>aina jaksa keskittyä yhteen ja samaan ajatukseen</w:t>
      </w:r>
      <w:r w:rsidR="00077D2A">
        <w:rPr>
          <w:sz w:val="22"/>
          <w:szCs w:val="22"/>
        </w:rPr>
        <w:t xml:space="preserve"> </w:t>
      </w:r>
      <w:r w:rsidR="0044112A">
        <w:rPr>
          <w:sz w:val="22"/>
          <w:szCs w:val="22"/>
        </w:rPr>
        <w:t>[</w:t>
      </w:r>
      <w:r w:rsidR="00077D2A">
        <w:rPr>
          <w:i/>
          <w:sz w:val="22"/>
          <w:szCs w:val="22"/>
        </w:rPr>
        <w:t>ut non possim semper uni &amp; eidem cognitioni defixuss inhaerere</w:t>
      </w:r>
      <w:r w:rsidR="0044112A">
        <w:rPr>
          <w:sz w:val="22"/>
          <w:szCs w:val="22"/>
        </w:rPr>
        <w:t>]</w:t>
      </w:r>
      <w:r w:rsidR="00B31788" w:rsidRPr="00D15BCF">
        <w:rPr>
          <w:sz w:val="22"/>
          <w:szCs w:val="22"/>
        </w:rPr>
        <w:t xml:space="preserve">, voin kuitenkin </w:t>
      </w:r>
      <w:r w:rsidR="00B31788" w:rsidRPr="00D15BCF">
        <w:rPr>
          <w:i/>
          <w:sz w:val="22"/>
          <w:szCs w:val="22"/>
        </w:rPr>
        <w:t>tarkkaavaisella ja usein toistuvalla mietiskelyllä</w:t>
      </w:r>
      <w:r w:rsidR="00077D2A">
        <w:rPr>
          <w:i/>
          <w:sz w:val="22"/>
          <w:szCs w:val="22"/>
        </w:rPr>
        <w:t xml:space="preserve"> </w:t>
      </w:r>
      <w:r w:rsidR="0044112A">
        <w:rPr>
          <w:sz w:val="22"/>
          <w:szCs w:val="22"/>
        </w:rPr>
        <w:t>[</w:t>
      </w:r>
      <w:r w:rsidR="00077D2A">
        <w:rPr>
          <w:i/>
          <w:sz w:val="22"/>
          <w:szCs w:val="22"/>
        </w:rPr>
        <w:t>attentâ &amp; fraepius iteratâ meditatione</w:t>
      </w:r>
      <w:r w:rsidR="0044112A">
        <w:rPr>
          <w:sz w:val="22"/>
          <w:szCs w:val="22"/>
        </w:rPr>
        <w:t>]</w:t>
      </w:r>
      <w:r w:rsidR="00B31788" w:rsidRPr="00D15BCF">
        <w:rPr>
          <w:i/>
          <w:sz w:val="22"/>
          <w:szCs w:val="22"/>
        </w:rPr>
        <w:t xml:space="preserve"> saada aikaan, että muistan sen tarvittaessa</w:t>
      </w:r>
      <w:r w:rsidR="00B31788" w:rsidRPr="00D15BCF">
        <w:rPr>
          <w:sz w:val="22"/>
          <w:szCs w:val="22"/>
        </w:rPr>
        <w:t>, ja siten saavutan erää</w:t>
      </w:r>
      <w:r w:rsidR="007E4FE5" w:rsidRPr="00D15BCF">
        <w:rPr>
          <w:sz w:val="22"/>
          <w:szCs w:val="22"/>
        </w:rPr>
        <w:t xml:space="preserve">nlaisen tavan olla erehtymättä. </w:t>
      </w:r>
      <w:r w:rsidR="00B31788" w:rsidRPr="006058EB">
        <w:rPr>
          <w:sz w:val="22"/>
          <w:szCs w:val="22"/>
          <w:lang w:val="da-DK"/>
        </w:rPr>
        <w:t>(</w:t>
      </w:r>
      <w:r w:rsidR="00D15BCF" w:rsidRPr="006058EB">
        <w:rPr>
          <w:sz w:val="22"/>
          <w:szCs w:val="22"/>
          <w:lang w:val="da-DK"/>
        </w:rPr>
        <w:t xml:space="preserve">Med. IV, p. 16., </w:t>
      </w:r>
      <w:r w:rsidR="00B31788" w:rsidRPr="006058EB">
        <w:rPr>
          <w:sz w:val="22"/>
          <w:szCs w:val="22"/>
          <w:lang w:val="da-DK"/>
        </w:rPr>
        <w:t>AT VII, 61–62; CSM II, 43, Teokset II, 64.</w:t>
      </w:r>
      <w:r w:rsidR="003563EC">
        <w:rPr>
          <w:sz w:val="22"/>
          <w:szCs w:val="22"/>
          <w:lang w:val="da-DK"/>
        </w:rPr>
        <w:t xml:space="preserve"> Kursiivi minun</w:t>
      </w:r>
      <w:r w:rsidR="007E4FE5" w:rsidRPr="006058EB">
        <w:rPr>
          <w:sz w:val="22"/>
          <w:szCs w:val="22"/>
          <w:lang w:val="da-DK"/>
        </w:rPr>
        <w:t>.</w:t>
      </w:r>
      <w:r w:rsidR="00B31788" w:rsidRPr="006058EB">
        <w:rPr>
          <w:sz w:val="22"/>
          <w:szCs w:val="22"/>
          <w:lang w:val="da-DK"/>
        </w:rPr>
        <w:t>)</w:t>
      </w:r>
    </w:p>
    <w:p w:rsidR="00885125" w:rsidRPr="006058EB" w:rsidRDefault="00885125" w:rsidP="006B650C">
      <w:pPr>
        <w:tabs>
          <w:tab w:val="left" w:pos="6780"/>
        </w:tabs>
        <w:spacing w:line="360" w:lineRule="auto"/>
        <w:jc w:val="both"/>
        <w:rPr>
          <w:lang w:val="da-DK"/>
        </w:rPr>
      </w:pPr>
    </w:p>
    <w:p w:rsidR="007E4FE5" w:rsidRDefault="00ED4B59" w:rsidP="006B650C">
      <w:pPr>
        <w:tabs>
          <w:tab w:val="left" w:pos="6780"/>
        </w:tabs>
        <w:spacing w:line="360" w:lineRule="auto"/>
        <w:jc w:val="both"/>
      </w:pPr>
      <w:r>
        <w:t>Descartesin mukaan</w:t>
      </w:r>
      <w:r w:rsidR="00C04695">
        <w:t xml:space="preserve"> päätöksen muistaminen on vaikeaa, koska mielen kyky keskittyä yhteen ja samaan ajatukseen on rajoittunut. Mielen ote mietiskelystä herpaantuu helposti, ja tä</w:t>
      </w:r>
      <w:r w:rsidR="00593F8E">
        <w:t xml:space="preserve">stä syystä päätös </w:t>
      </w:r>
      <w:r w:rsidR="00C04695">
        <w:t xml:space="preserve">pidättäytymisestä on hankalaa ylläpitää. Arvostelmasta pidättäytyminen on siis </w:t>
      </w:r>
      <w:r w:rsidR="00C04695" w:rsidRPr="00C04695">
        <w:rPr>
          <w:i/>
        </w:rPr>
        <w:t>temporaalisesti rajoittunutta</w:t>
      </w:r>
      <w:r w:rsidR="00C04695">
        <w:t>. Kuitenkin, kun mietiskelyä toistaa tarpeeksi usein ja tarkkaavaisesti, arvostelmasta pidättäytymisessä harjaantuu ja siihen kykenee pidempiä aikavälejä. Tämä</w:t>
      </w:r>
      <w:r w:rsidR="00152225">
        <w:t xml:space="preserve"> käy selväksi myös Ensimmäisen m</w:t>
      </w:r>
      <w:r w:rsidR="00C04695">
        <w:t>ietiskelyn lopussa (Med I, p. 11.):</w:t>
      </w:r>
    </w:p>
    <w:p w:rsidR="00C04695" w:rsidRDefault="00C04695" w:rsidP="006B650C">
      <w:pPr>
        <w:tabs>
          <w:tab w:val="left" w:pos="6780"/>
        </w:tabs>
        <w:spacing w:line="360" w:lineRule="auto"/>
        <w:jc w:val="both"/>
      </w:pPr>
    </w:p>
    <w:p w:rsidR="00B31788" w:rsidRDefault="00B31788" w:rsidP="007F1CE0">
      <w:pPr>
        <w:tabs>
          <w:tab w:val="left" w:pos="6780"/>
        </w:tabs>
        <w:spacing w:line="360" w:lineRule="auto"/>
        <w:ind w:left="567" w:right="567"/>
        <w:jc w:val="both"/>
        <w:rPr>
          <w:sz w:val="22"/>
          <w:szCs w:val="22"/>
        </w:rPr>
      </w:pPr>
      <w:r w:rsidRPr="007F1CE0">
        <w:rPr>
          <w:sz w:val="22"/>
          <w:szCs w:val="22"/>
        </w:rPr>
        <w:t>Mutta ei riitä, että olen huomannut tämän [välttämättömyyden olla hyväksymättä vähänkään epävarmoja uskomuksia]; pitää hu</w:t>
      </w:r>
      <w:r w:rsidR="00C04695" w:rsidRPr="007F1CE0">
        <w:rPr>
          <w:sz w:val="22"/>
          <w:szCs w:val="22"/>
        </w:rPr>
        <w:t xml:space="preserve">olehtia, että myös muistan sen. </w:t>
      </w:r>
      <w:r w:rsidR="00C04695" w:rsidRPr="007F1CE0">
        <w:rPr>
          <w:i/>
          <w:sz w:val="22"/>
          <w:szCs w:val="22"/>
        </w:rPr>
        <w:t>Totunnaiset mielipiteet</w:t>
      </w:r>
      <w:r w:rsidR="00077D2A">
        <w:rPr>
          <w:i/>
          <w:sz w:val="22"/>
          <w:szCs w:val="22"/>
        </w:rPr>
        <w:t xml:space="preserve"> </w:t>
      </w:r>
      <w:r w:rsidR="000D5B4E">
        <w:rPr>
          <w:sz w:val="22"/>
          <w:szCs w:val="22"/>
        </w:rPr>
        <w:t>[</w:t>
      </w:r>
      <w:r w:rsidR="00077D2A" w:rsidRPr="00077D2A">
        <w:rPr>
          <w:i/>
          <w:sz w:val="22"/>
          <w:szCs w:val="22"/>
        </w:rPr>
        <w:t>constuetae opiniones</w:t>
      </w:r>
      <w:r w:rsidR="000D5B4E">
        <w:rPr>
          <w:sz w:val="22"/>
          <w:szCs w:val="22"/>
        </w:rPr>
        <w:t>]</w:t>
      </w:r>
      <w:r w:rsidR="00C04695" w:rsidRPr="007F1CE0">
        <w:rPr>
          <w:i/>
          <w:sz w:val="22"/>
          <w:szCs w:val="22"/>
        </w:rPr>
        <w:t xml:space="preserve"> nimittäin palaavat alituisesti ja valtaavat mielessäni alaa melkein vastoin tahtoanikin ikään kuin pitkäaikaisen käytännön ja tuttuuden</w:t>
      </w:r>
      <w:r w:rsidR="00D15BCF">
        <w:rPr>
          <w:i/>
          <w:sz w:val="22"/>
          <w:szCs w:val="22"/>
        </w:rPr>
        <w:t xml:space="preserve"> </w:t>
      </w:r>
      <w:r w:rsidR="000D5B4E">
        <w:rPr>
          <w:sz w:val="22"/>
          <w:szCs w:val="22"/>
        </w:rPr>
        <w:t>[</w:t>
      </w:r>
      <w:r w:rsidR="00D15BCF" w:rsidRPr="00D15BCF">
        <w:rPr>
          <w:i/>
          <w:sz w:val="22"/>
          <w:szCs w:val="22"/>
        </w:rPr>
        <w:t>longo usu &amp; familiritatis</w:t>
      </w:r>
      <w:r w:rsidR="000D5B4E">
        <w:rPr>
          <w:sz w:val="22"/>
          <w:szCs w:val="22"/>
        </w:rPr>
        <w:t>]</w:t>
      </w:r>
      <w:r w:rsidR="00C04695" w:rsidRPr="007F1CE0">
        <w:rPr>
          <w:i/>
          <w:sz w:val="22"/>
          <w:szCs w:val="22"/>
        </w:rPr>
        <w:t xml:space="preserve"> oikeuttamina.</w:t>
      </w:r>
      <w:r w:rsidR="00C178FA">
        <w:rPr>
          <w:sz w:val="22"/>
          <w:szCs w:val="22"/>
        </w:rPr>
        <w:t xml:space="preserve"> […] </w:t>
      </w:r>
      <w:r w:rsidR="007F1CE0" w:rsidRPr="007F1CE0">
        <w:rPr>
          <w:sz w:val="22"/>
          <w:szCs w:val="22"/>
        </w:rPr>
        <w:t>Sen</w:t>
      </w:r>
      <w:r w:rsidR="007F1CE0">
        <w:rPr>
          <w:sz w:val="22"/>
          <w:szCs w:val="22"/>
        </w:rPr>
        <w:t xml:space="preserve"> vuoksi en mielestäni menettele</w:t>
      </w:r>
      <w:r w:rsidR="007F1CE0" w:rsidRPr="007F1CE0">
        <w:rPr>
          <w:sz w:val="22"/>
          <w:szCs w:val="22"/>
        </w:rPr>
        <w:t xml:space="preserve"> huonosti, jos käännän tahtoni aivan vastakkaiseen suuntaan, petän itseäni ja ajattelen vähän aikaa, että nuo mielipiteet ovat kokonaan vääriä ja kuvitteellisia, kunnes viimein erisuuntaiset ennakkoluulot ovat ikään kuin tasapainossa eikä mikään väärä tottumus enää käännä arvostelukykyäni harhaan asioiden oikeasta havaitsemisesta.</w:t>
      </w:r>
      <w:r w:rsidRPr="007F1CE0">
        <w:rPr>
          <w:sz w:val="22"/>
          <w:szCs w:val="22"/>
        </w:rPr>
        <w:t xml:space="preserve"> (AT VII, 22; CSM II, 15; Teokset II, 35.</w:t>
      </w:r>
      <w:r w:rsidR="003563EC">
        <w:rPr>
          <w:sz w:val="22"/>
          <w:szCs w:val="22"/>
        </w:rPr>
        <w:t xml:space="preserve"> Kursiivi minun</w:t>
      </w:r>
      <w:r w:rsidR="007F1CE0">
        <w:rPr>
          <w:sz w:val="22"/>
          <w:szCs w:val="22"/>
        </w:rPr>
        <w:t>.</w:t>
      </w:r>
      <w:r w:rsidRPr="007F1CE0">
        <w:rPr>
          <w:sz w:val="22"/>
          <w:szCs w:val="22"/>
        </w:rPr>
        <w:t>)</w:t>
      </w:r>
    </w:p>
    <w:p w:rsidR="007F1CE0" w:rsidRDefault="007F1CE0" w:rsidP="007F1CE0">
      <w:pPr>
        <w:tabs>
          <w:tab w:val="left" w:pos="6780"/>
        </w:tabs>
        <w:spacing w:line="360" w:lineRule="auto"/>
        <w:jc w:val="both"/>
        <w:rPr>
          <w:sz w:val="22"/>
          <w:szCs w:val="22"/>
        </w:rPr>
      </w:pPr>
    </w:p>
    <w:p w:rsidR="00063B8B" w:rsidRDefault="007F1CE0" w:rsidP="007F1CE0">
      <w:pPr>
        <w:tabs>
          <w:tab w:val="left" w:pos="6780"/>
        </w:tabs>
        <w:spacing w:line="360" w:lineRule="auto"/>
        <w:jc w:val="both"/>
      </w:pPr>
      <w:r>
        <w:t>Muistamisen vaikeus arvostelmasta pidättäytymisen kohdalla ei varsinaisesti johdu muistista itsestään vaan mielen</w:t>
      </w:r>
      <w:r w:rsidR="00ED4B4B">
        <w:t xml:space="preserve"> luontaisesta</w:t>
      </w:r>
      <w:r w:rsidR="006C759A">
        <w:t xml:space="preserve"> taipumuksesta</w:t>
      </w:r>
      <w:r w:rsidR="00077D2A">
        <w:t xml:space="preserve"> uskoa totunnaisiin</w:t>
      </w:r>
      <w:r>
        <w:t xml:space="preserve"> mielipiteisiin</w:t>
      </w:r>
      <w:r w:rsidR="00077D2A">
        <w:t xml:space="preserve"> (esimerkiksi aistihavainnon luotett</w:t>
      </w:r>
      <w:r w:rsidR="00593F8E">
        <w:t>avuuteen</w:t>
      </w:r>
      <w:r w:rsidR="00077D2A">
        <w:t>)</w:t>
      </w:r>
      <w:r>
        <w:t>. Tästä tottumuksesta ei ole helppo erkaantua (ja kyseinen tottumus</w:t>
      </w:r>
      <w:r w:rsidR="00593F8E">
        <w:t xml:space="preserve"> on myös tiukasti katsottuna oikeutettu</w:t>
      </w:r>
      <w:r>
        <w:t>)</w:t>
      </w:r>
      <w:r w:rsidR="009B21F0">
        <w:t xml:space="preserve"> ja siksi miele</w:t>
      </w:r>
      <w:r>
        <w:t>n ote pidättä</w:t>
      </w:r>
      <w:r w:rsidR="009B21F0">
        <w:t>ytymisestä herpaantuu helposti. Arvostelmasta pidättäytyminen on vaivalloista, ei niinkään ainoastaan sen muistamisen vaikeuden vuoksi, vaan koska se o</w:t>
      </w:r>
      <w:r w:rsidR="006C759A">
        <w:t>n mentaalisest</w:t>
      </w:r>
      <w:r w:rsidR="0035291F">
        <w:t>i työlästä.</w:t>
      </w:r>
      <w:r w:rsidR="008B2949">
        <w:rPr>
          <w:rStyle w:val="Alaviitteenviite"/>
        </w:rPr>
        <w:footnoteReference w:id="48"/>
      </w:r>
      <w:r w:rsidR="008B2949" w:rsidRPr="00C951D9">
        <w:t xml:space="preserve"> </w:t>
      </w:r>
      <w:r w:rsidR="0035291F">
        <w:t xml:space="preserve"> T</w:t>
      </w:r>
      <w:r w:rsidR="009B21F0">
        <w:t xml:space="preserve">ästä syystä se on vaikea pitää myös muistissa. Pidättäytymisen muistaminen puolestaan </w:t>
      </w:r>
      <w:r w:rsidR="00C178FA">
        <w:t>on nimenomaisesti epäilyn perusteisiin</w:t>
      </w:r>
      <w:r w:rsidR="009B21F0">
        <w:t xml:space="preserve"> keskittymistä: tällöin pidättäytymisen tärkeys palaa muistiin ja siihen kykenee jälleen tarmokkaasti keskittymään. Tätä</w:t>
      </w:r>
      <w:r w:rsidR="00C951D9">
        <w:t xml:space="preserve"> Desca</w:t>
      </w:r>
      <w:r w:rsidR="00041124">
        <w:t>rtes tarkoittaa Kirjeessä Clerse</w:t>
      </w:r>
      <w:r w:rsidR="00C951D9">
        <w:t>rierille, puhuessaan</w:t>
      </w:r>
      <w:r w:rsidR="009B21F0">
        <w:t xml:space="preserve"> </w:t>
      </w:r>
      <w:r w:rsidR="00C951D9">
        <w:t>päätöksen olla hyväksymättä tai hylkäämättä mitään painamisesta vahvasti</w:t>
      </w:r>
      <w:r w:rsidR="00C951D9" w:rsidRPr="008A1A60">
        <w:rPr>
          <w:color w:val="FF0000"/>
        </w:rPr>
        <w:t xml:space="preserve"> </w:t>
      </w:r>
      <w:r w:rsidR="00593F8E">
        <w:t>muistiin</w:t>
      </w:r>
      <w:r w:rsidR="00C951D9">
        <w:t xml:space="preserve"> (AT IXA, 204; CSM II, 270</w:t>
      </w:r>
      <w:r w:rsidR="00C951D9" w:rsidRPr="00C951D9">
        <w:t>)</w:t>
      </w:r>
      <w:r w:rsidR="00C951D9">
        <w:t>.</w:t>
      </w:r>
      <w:r w:rsidR="000D5B4E">
        <w:t xml:space="preserve"> </w:t>
      </w:r>
    </w:p>
    <w:p w:rsidR="00FF441A" w:rsidRPr="00370348" w:rsidRDefault="00C951D9" w:rsidP="00E41E07">
      <w:pPr>
        <w:tabs>
          <w:tab w:val="left" w:pos="6780"/>
        </w:tabs>
        <w:spacing w:line="360" w:lineRule="auto"/>
        <w:jc w:val="both"/>
        <w:rPr>
          <w:color w:val="FF0000"/>
        </w:rPr>
      </w:pPr>
      <w:r>
        <w:t xml:space="preserve">   On siis o</w:t>
      </w:r>
      <w:r w:rsidR="00CB7A81">
        <w:t>lennaista huomata, ettei muisti</w:t>
      </w:r>
      <w:r>
        <w:t>argumentti ole millään lailla ristiriidassa epäsuoran voluntarismin kanssa. Päinvastoin</w:t>
      </w:r>
      <w:r w:rsidR="000D5B4E">
        <w:t xml:space="preserve"> suora voluntarismi tuntuisi johta</w:t>
      </w:r>
      <w:r>
        <w:t>van Descartesin ristiriitaisuuteen ja epäkoherenssiin</w:t>
      </w:r>
      <w:r w:rsidR="00C178FA">
        <w:t xml:space="preserve">. </w:t>
      </w:r>
      <w:r w:rsidR="00ED4B4B">
        <w:t>Katsonkin, että todistamis</w:t>
      </w:r>
      <w:r w:rsidR="00593F8E">
        <w:t>en taakka jää tässä kohtaa</w:t>
      </w:r>
      <w:r w:rsidR="00ED4B4B">
        <w:t xml:space="preserve"> suoran voluntarismin kannattajalle: jos Descartes katsoo, että arvostelmasta pidättäytyminen käy yhdellä</w:t>
      </w:r>
      <w:r w:rsidR="00D960E1">
        <w:t xml:space="preserve"> yksinkertaisella</w:t>
      </w:r>
      <w:r w:rsidR="00ED4B4B">
        <w:t xml:space="preserve"> tahdon aktilla, ja sen </w:t>
      </w:r>
      <w:r w:rsidR="00D960E1">
        <w:t>vaikeus liittyy sen muistamise</w:t>
      </w:r>
      <w:r w:rsidR="00ED4B4B">
        <w:t>en, miksi pidättäytyminen tapahtuisi hänen mukaansa vasta skeptisiä skenaarioita pohtimalla ja niiden seurauksena?</w:t>
      </w:r>
      <w:r w:rsidR="00E41E07">
        <w:rPr>
          <w:rStyle w:val="Alaviitteenviite"/>
        </w:rPr>
        <w:footnoteReference w:id="49"/>
      </w:r>
      <w:r w:rsidR="00DC6B01">
        <w:t xml:space="preserve"> </w:t>
      </w:r>
    </w:p>
    <w:p w:rsidR="00A52DE9" w:rsidRDefault="00A52DE9" w:rsidP="00434D73">
      <w:pPr>
        <w:spacing w:line="360" w:lineRule="auto"/>
        <w:jc w:val="both"/>
      </w:pPr>
    </w:p>
    <w:p w:rsidR="00C117A6" w:rsidRPr="00115929" w:rsidRDefault="00C27BDC" w:rsidP="00434D73">
      <w:pPr>
        <w:spacing w:line="360" w:lineRule="auto"/>
        <w:jc w:val="both"/>
        <w:rPr>
          <w:b/>
          <w:sz w:val="28"/>
          <w:szCs w:val="28"/>
        </w:rPr>
      </w:pPr>
      <w:r w:rsidRPr="00115929">
        <w:rPr>
          <w:b/>
          <w:sz w:val="28"/>
          <w:szCs w:val="28"/>
        </w:rPr>
        <w:t>5. Lopuksi</w:t>
      </w:r>
    </w:p>
    <w:p w:rsidR="00C117A6" w:rsidRPr="00C117A6" w:rsidRDefault="00C117A6" w:rsidP="00434D73">
      <w:pPr>
        <w:spacing w:line="360" w:lineRule="auto"/>
      </w:pPr>
    </w:p>
    <w:p w:rsidR="00063B8B" w:rsidRDefault="00434D73" w:rsidP="00C97B83">
      <w:pPr>
        <w:spacing w:line="360" w:lineRule="auto"/>
        <w:jc w:val="both"/>
      </w:pPr>
      <w:r>
        <w:t>Olen tässä artikkelissa esittänyt</w:t>
      </w:r>
      <w:r w:rsidR="00C178FA">
        <w:t xml:space="preserve"> </w:t>
      </w:r>
      <w:r>
        <w:t>epäsuo</w:t>
      </w:r>
      <w:r w:rsidR="00C178FA">
        <w:t xml:space="preserve">ralle voluntarismille kolme </w:t>
      </w:r>
      <w:r>
        <w:t>perustetta: 1) Kaikki tekstievidenssi, joka voidaan tulkita tukemaan suoraa voluntarismia, on mahdollista tulkita tukemaan myös epäsuoraa voluntarismia</w:t>
      </w:r>
      <w:r w:rsidR="008C5592">
        <w:t>, 2) epäsuora voluntarismi on suoraa voluntarismia uskottavampi tulkinta sekä fi</w:t>
      </w:r>
      <w:r w:rsidR="00814C78">
        <w:t>losofisesti että psykologisesti</w:t>
      </w:r>
      <w:r w:rsidR="00063B8B">
        <w:t xml:space="preserve"> ja 3) epäsuora</w:t>
      </w:r>
      <w:r w:rsidR="009F357C">
        <w:t xml:space="preserve"> negatiivinen</w:t>
      </w:r>
      <w:r w:rsidR="00063B8B">
        <w:t xml:space="preserve"> voluntarismi on koherentimpi ja ristiriidatto</w:t>
      </w:r>
      <w:r w:rsidR="00152225">
        <w:t>mampi tapa tulkita Ensimmäistä m</w:t>
      </w:r>
      <w:r w:rsidR="00063B8B">
        <w:t>ietiskelyä ja arvostelmasta pidättäytymistä.</w:t>
      </w:r>
      <w:r w:rsidR="00BC5066" w:rsidRPr="00BC5066">
        <w:t xml:space="preserve"> </w:t>
      </w:r>
    </w:p>
    <w:p w:rsidR="00BC5066" w:rsidRDefault="00063B8B" w:rsidP="00C97B83">
      <w:pPr>
        <w:spacing w:line="360" w:lineRule="auto"/>
        <w:jc w:val="both"/>
      </w:pPr>
      <w:r>
        <w:t xml:space="preserve">   </w:t>
      </w:r>
      <w:r w:rsidR="005B0F08">
        <w:t xml:space="preserve">Tämän perusteella Descarteskaan ei katso, että voisin </w:t>
      </w:r>
      <w:r w:rsidR="00492CA4">
        <w:t xml:space="preserve">vain </w:t>
      </w:r>
      <w:r w:rsidR="005B0F08">
        <w:t>päättää uskoa nyt olevan kesä, jos kaikki saamani e</w:t>
      </w:r>
      <w:r w:rsidR="006904CA">
        <w:t>videnssi viittaa talveen. Tilanne on kuitenkin eri, jos</w:t>
      </w:r>
      <w:r w:rsidR="005B0F08">
        <w:t xml:space="preserve"> kykenen löytämään evidenssiä sen puolesta, että nyt onkin kesä (esimerkiksi</w:t>
      </w:r>
      <w:r w:rsidR="002D2209">
        <w:t>,</w:t>
      </w:r>
      <w:r w:rsidR="005B0F08">
        <w:t xml:space="preserve"> vaikka ulkona olisikin lunta</w:t>
      </w:r>
      <w:r w:rsidR="002D2209">
        <w:t xml:space="preserve"> maassa ja 12 astetta pakkasta,</w:t>
      </w:r>
      <w:r w:rsidR="00250D9F">
        <w:t xml:space="preserve"> niin</w:t>
      </w:r>
      <w:r w:rsidR="002D2209">
        <w:t xml:space="preserve"> </w:t>
      </w:r>
      <w:r w:rsidR="005B0F08">
        <w:t>kalenteri</w:t>
      </w:r>
      <w:r w:rsidR="002D2209">
        <w:t>ni</w:t>
      </w:r>
      <w:r w:rsidR="00593F8E">
        <w:t xml:space="preserve"> kertoo minulle nyt olevan kesä</w:t>
      </w:r>
      <w:r w:rsidR="005B0F08">
        <w:t>kuu) tai edes evid</w:t>
      </w:r>
      <w:r w:rsidR="004B309B">
        <w:t>enssiä, joka antaa minulle perusteen</w:t>
      </w:r>
      <w:r w:rsidR="005B0F08">
        <w:t xml:space="preserve"> epäillä että ehkä </w:t>
      </w:r>
      <w:r w:rsidR="004B309B">
        <w:t>nyt ei olekaan talvi (sekä perusteen</w:t>
      </w:r>
      <w:r w:rsidR="005B0F08">
        <w:t xml:space="preserve"> pidättäytyä arvostelemasta nyt olevan talvi)</w:t>
      </w:r>
      <w:r w:rsidR="006904CA">
        <w:t>. Tällöin</w:t>
      </w:r>
      <w:r w:rsidR="005B0F08">
        <w:t xml:space="preserve"> tahtoni kykenee hylkäämään proposition talvesta</w:t>
      </w:r>
      <w:r w:rsidR="002F7186">
        <w:t xml:space="preserve"> ja hyväksymään proposition kesästä</w:t>
      </w:r>
      <w:r w:rsidR="004B309B">
        <w:t>,</w:t>
      </w:r>
      <w:r w:rsidR="005B0F08">
        <w:t xml:space="preserve"> tai</w:t>
      </w:r>
      <w:r w:rsidR="0026155E">
        <w:t xml:space="preserve"> ainakin</w:t>
      </w:r>
      <w:r w:rsidR="005B0F08">
        <w:t xml:space="preserve"> </w:t>
      </w:r>
      <w:r w:rsidR="002F7186">
        <w:t>pid</w:t>
      </w:r>
      <w:r w:rsidR="0084067F">
        <w:t>ättäytymään talviuskomuksesta</w:t>
      </w:r>
      <w:r w:rsidR="005B0F08">
        <w:t xml:space="preserve">. Näin </w:t>
      </w:r>
      <w:r w:rsidR="00593F8E">
        <w:t>ollen Descartesin arvostelmateoriaa</w:t>
      </w:r>
      <w:r w:rsidR="005B0F08">
        <w:t xml:space="preserve"> suoran voluntaristisesti</w:t>
      </w:r>
      <w:r w:rsidR="0084067F">
        <w:t xml:space="preserve"> </w:t>
      </w:r>
      <w:r w:rsidR="005B0F08">
        <w:t>lukevat tulkitsijat ovat sitä kritisoidessaan</w:t>
      </w:r>
      <w:r w:rsidR="00BC5066">
        <w:t xml:space="preserve"> ilmeisimmin</w:t>
      </w:r>
      <w:r w:rsidR="005B0F08">
        <w:t xml:space="preserve"> haukkuneet</w:t>
      </w:r>
      <w:r w:rsidR="00BC5066">
        <w:t xml:space="preserve"> niin sanotusti</w:t>
      </w:r>
      <w:r w:rsidR="005B0F08">
        <w:t xml:space="preserve"> väärää puuta.</w:t>
      </w:r>
      <w:r w:rsidR="006F28B8">
        <w:rPr>
          <w:rStyle w:val="Alaviitteenviite"/>
        </w:rPr>
        <w:footnoteReference w:id="50"/>
      </w:r>
    </w:p>
    <w:p w:rsidR="005B0F08" w:rsidRDefault="00BC5066" w:rsidP="00C97B83">
      <w:pPr>
        <w:spacing w:line="360" w:lineRule="auto"/>
        <w:jc w:val="both"/>
      </w:pPr>
      <w:r>
        <w:t xml:space="preserve">   </w:t>
      </w:r>
      <w:r w:rsidR="007C05EE">
        <w:t>Jotta kykenen pidättäytymään puun</w:t>
      </w:r>
      <w:r w:rsidR="0060723A" w:rsidRPr="00492CA4">
        <w:rPr>
          <w:color w:val="FF0000"/>
        </w:rPr>
        <w:t xml:space="preserve"> </w:t>
      </w:r>
      <w:r w:rsidR="0060723A">
        <w:t xml:space="preserve">olemassaolon </w:t>
      </w:r>
      <w:r>
        <w:t>arvostelmasta, tarvitsen pidättäytymis</w:t>
      </w:r>
      <w:r w:rsidR="00C178FA">
        <w:t>een muutakin kuin vain halun ja</w:t>
      </w:r>
      <w:r>
        <w:t xml:space="preserve"> motivaation pidättäytyä. Minun</w:t>
      </w:r>
      <w:r w:rsidR="00C178FA">
        <w:t xml:space="preserve"> on myös löydettävä jotain perusteita</w:t>
      </w:r>
      <w:r w:rsidR="009F357C">
        <w:t xml:space="preserve"> epäillä kokemukseni puu</w:t>
      </w:r>
      <w:r>
        <w:t>sta olevan jossain määrin virheellinen tai irrallinen siitä miten asiat todella ovat (esimerkiksi epäilemällä olevani unessa tai Mahtavan Pettäjän huijaama)</w:t>
      </w:r>
      <w:r w:rsidR="0060723A">
        <w:t xml:space="preserve"> sekä peruste pidättäytyä arvostelmasta</w:t>
      </w:r>
      <w:r>
        <w:t>. Arvostelmasta pidättäytyminen ei mentaalisena aktina ole tässä mielessä verrannollinen tupakoinnin lopettamisen pä</w:t>
      </w:r>
      <w:r w:rsidR="0084067F">
        <w:t>ättämisen mentaaliseen aktiin</w:t>
      </w:r>
      <w:r>
        <w:t>.</w:t>
      </w:r>
      <w:r w:rsidR="00942474">
        <w:t xml:space="preserve"> </w:t>
      </w:r>
      <w:r w:rsidR="0084067F">
        <w:t>Päätös arvostelmasta pidättäytymisestä voi olla helppo tehdä</w:t>
      </w:r>
      <w:r>
        <w:t>, mutta siinä onnistuminen on työteliään ja keskittyneen harjoittamisen tulosta, ja siltikin arvostelmasta voi pidättäytyä vain väliaikaisesti.</w:t>
      </w:r>
    </w:p>
    <w:p w:rsidR="00BC5066" w:rsidRDefault="00BC5066" w:rsidP="00C97B83">
      <w:pPr>
        <w:spacing w:line="360" w:lineRule="auto"/>
        <w:jc w:val="both"/>
      </w:pPr>
      <w:r>
        <w:t xml:space="preserve">   </w:t>
      </w:r>
      <w:r w:rsidR="00C178FA">
        <w:t>A</w:t>
      </w:r>
      <w:r w:rsidR="006904CA">
        <w:t>rvostelmasta pidättäytymisen haasteellisuus</w:t>
      </w:r>
      <w:r w:rsidR="006904CA" w:rsidRPr="00C54527">
        <w:t xml:space="preserve"> </w:t>
      </w:r>
      <w:r w:rsidR="00C54527" w:rsidRPr="00C54527">
        <w:t xml:space="preserve">viittaa </w:t>
      </w:r>
      <w:r w:rsidR="006904CA">
        <w:t>myös tois</w:t>
      </w:r>
      <w:r w:rsidR="00C54527">
        <w:t>een epäilyn metodin aspektiin</w:t>
      </w:r>
      <w:r w:rsidR="0060723A">
        <w:t>.</w:t>
      </w:r>
      <w:r w:rsidR="006904CA">
        <w:t xml:space="preserve"> Koska Descartes kuvaa pidättäytymisen olevan niin työlästä ja haastavaa, ilmeisesti meidän tulisi lukea hänen olevan täysin vakavissaan yleisestä arvostelmista pidättäytymisestä</w:t>
      </w:r>
      <w:r w:rsidR="00225087">
        <w:rPr>
          <w:rStyle w:val="Alaviitteenviite"/>
        </w:rPr>
        <w:footnoteReference w:id="51"/>
      </w:r>
      <w:r w:rsidR="006904CA">
        <w:t>. Epäilyn metodin käyttö ei siis tämän perusteella olisi puhtaan hypoteettista tai ajatusleikkimäistä, vaan Descartes todella tarkoittaa, että meidän tulisi pidättäytyä kaiki</w:t>
      </w:r>
      <w:r w:rsidR="0098394D">
        <w:t>sta arvostelmista, niin vaikeata</w:t>
      </w:r>
      <w:r w:rsidR="006904CA">
        <w:t xml:space="preserve"> kuin se tuntuu olevankin.</w:t>
      </w:r>
      <w:r w:rsidR="00AE3BB6">
        <w:t xml:space="preserve"> Arvostelmasta pidättäytyminen olisi siis </w:t>
      </w:r>
      <w:r w:rsidR="00AE3BB6" w:rsidRPr="00AE3BB6">
        <w:rPr>
          <w:i/>
        </w:rPr>
        <w:t>psykologisesti aitoa</w:t>
      </w:r>
      <w:r w:rsidR="006F28B8">
        <w:rPr>
          <w:rStyle w:val="Alaviitteenviite"/>
        </w:rPr>
        <w:footnoteReference w:id="52"/>
      </w:r>
      <w:r w:rsidR="006F28B8">
        <w:t>.</w:t>
      </w:r>
      <w:r w:rsidR="00E41E07" w:rsidRPr="00E41E07">
        <w:rPr>
          <w:rStyle w:val="Alaviitteenviite"/>
        </w:rPr>
        <w:footnoteReference w:id="53"/>
      </w:r>
    </w:p>
    <w:p w:rsidR="00D52FCC" w:rsidRDefault="001D7AD6" w:rsidP="001D7AD6">
      <w:pPr>
        <w:tabs>
          <w:tab w:val="left" w:pos="7185"/>
        </w:tabs>
        <w:spacing w:line="360" w:lineRule="auto"/>
      </w:pPr>
      <w:r>
        <w:tab/>
      </w:r>
    </w:p>
    <w:p w:rsidR="00770F77" w:rsidRDefault="006F28B8" w:rsidP="00770F77">
      <w:pPr>
        <w:tabs>
          <w:tab w:val="left" w:pos="2260"/>
        </w:tabs>
        <w:spacing w:line="360" w:lineRule="auto"/>
        <w:jc w:val="right"/>
        <w:rPr>
          <w:i/>
        </w:rPr>
      </w:pPr>
      <w:r>
        <w:rPr>
          <w:i/>
        </w:rPr>
        <w:t>Tampereen y</w:t>
      </w:r>
      <w:r w:rsidR="005852E6">
        <w:rPr>
          <w:i/>
        </w:rPr>
        <w:t>liopist</w:t>
      </w:r>
      <w:r w:rsidR="000F0C59">
        <w:rPr>
          <w:i/>
        </w:rPr>
        <w:t>o</w:t>
      </w:r>
    </w:p>
    <w:p w:rsidR="005B2307" w:rsidRDefault="005B2307" w:rsidP="00770F77">
      <w:pPr>
        <w:tabs>
          <w:tab w:val="left" w:pos="2260"/>
        </w:tabs>
        <w:spacing w:line="360" w:lineRule="auto"/>
        <w:rPr>
          <w:b/>
        </w:rPr>
      </w:pPr>
    </w:p>
    <w:p w:rsidR="000636F8" w:rsidRPr="00BD16D4" w:rsidRDefault="000636F8" w:rsidP="00770F77">
      <w:pPr>
        <w:tabs>
          <w:tab w:val="left" w:pos="2260"/>
        </w:tabs>
        <w:spacing w:line="360" w:lineRule="auto"/>
        <w:rPr>
          <w:b/>
        </w:rPr>
      </w:pPr>
    </w:p>
    <w:p w:rsidR="00D52FCC" w:rsidRPr="001152FD" w:rsidRDefault="00D52FCC" w:rsidP="00770F77">
      <w:pPr>
        <w:tabs>
          <w:tab w:val="left" w:pos="2260"/>
        </w:tabs>
        <w:spacing w:line="360" w:lineRule="auto"/>
        <w:rPr>
          <w:i/>
        </w:rPr>
      </w:pPr>
      <w:r w:rsidRPr="001152FD">
        <w:rPr>
          <w:b/>
          <w:sz w:val="28"/>
          <w:szCs w:val="28"/>
        </w:rPr>
        <w:t>Kirjallisuu</w:t>
      </w:r>
      <w:r w:rsidR="00864694" w:rsidRPr="001152FD">
        <w:rPr>
          <w:b/>
          <w:sz w:val="28"/>
          <w:szCs w:val="28"/>
        </w:rPr>
        <w:t>s</w:t>
      </w:r>
    </w:p>
    <w:p w:rsidR="00302DD9" w:rsidRPr="001152FD" w:rsidRDefault="00302DD9" w:rsidP="00864694">
      <w:pPr>
        <w:tabs>
          <w:tab w:val="left" w:pos="2260"/>
        </w:tabs>
        <w:spacing w:line="360" w:lineRule="auto"/>
      </w:pPr>
    </w:p>
    <w:p w:rsidR="00E41E07" w:rsidRPr="00E41E07" w:rsidRDefault="00FF272D" w:rsidP="00E41E07">
      <w:pPr>
        <w:tabs>
          <w:tab w:val="left" w:pos="2260"/>
        </w:tabs>
        <w:spacing w:line="360" w:lineRule="auto"/>
        <w:rPr>
          <w:b/>
        </w:rPr>
      </w:pPr>
      <w:r w:rsidRPr="001152FD">
        <w:rPr>
          <w:b/>
        </w:rPr>
        <w:t>Descartes</w:t>
      </w:r>
    </w:p>
    <w:p w:rsidR="004E7A00" w:rsidRDefault="00BB247A" w:rsidP="00864694">
      <w:pPr>
        <w:autoSpaceDE w:val="0"/>
        <w:autoSpaceDN w:val="0"/>
        <w:adjustRightInd w:val="0"/>
        <w:spacing w:line="360" w:lineRule="auto"/>
        <w:rPr>
          <w:color w:val="000000"/>
          <w:lang w:val="fr-FR"/>
        </w:rPr>
      </w:pPr>
      <w:r w:rsidRPr="004E7A00">
        <w:rPr>
          <w:bCs/>
          <w:color w:val="000000"/>
          <w:lang w:val="fr-FR"/>
        </w:rPr>
        <w:t>Descartes, René</w:t>
      </w:r>
      <w:r>
        <w:rPr>
          <w:b/>
          <w:bCs/>
          <w:color w:val="000000"/>
          <w:lang w:val="fr-FR"/>
        </w:rPr>
        <w:t xml:space="preserve"> </w:t>
      </w:r>
      <w:r>
        <w:rPr>
          <w:color w:val="000000"/>
          <w:lang w:val="fr-FR"/>
        </w:rPr>
        <w:t xml:space="preserve">(1637; 2001) </w:t>
      </w:r>
      <w:r>
        <w:rPr>
          <w:i/>
          <w:iCs/>
          <w:color w:val="000000"/>
          <w:lang w:val="fr-FR"/>
        </w:rPr>
        <w:t xml:space="preserve">Metodin esitys </w:t>
      </w:r>
      <w:r>
        <w:rPr>
          <w:color w:val="000000"/>
          <w:lang w:val="fr-FR"/>
        </w:rPr>
        <w:t>(</w:t>
      </w:r>
      <w:r w:rsidR="00F03035">
        <w:rPr>
          <w:i/>
          <w:iCs/>
          <w:color w:val="000000"/>
          <w:lang w:val="fr-FR"/>
        </w:rPr>
        <w:t>Discours de la Mé</w:t>
      </w:r>
      <w:r>
        <w:rPr>
          <w:i/>
          <w:iCs/>
          <w:color w:val="000000"/>
          <w:lang w:val="fr-FR"/>
        </w:rPr>
        <w:t>thode</w:t>
      </w:r>
      <w:r>
        <w:rPr>
          <w:color w:val="000000"/>
          <w:lang w:val="fr-FR"/>
        </w:rPr>
        <w:t>, suom. Jansson, Sami)</w:t>
      </w:r>
      <w:r w:rsidR="004E7A00">
        <w:rPr>
          <w:color w:val="000000"/>
          <w:lang w:val="fr-FR"/>
        </w:rPr>
        <w:t xml:space="preserve">, </w:t>
      </w:r>
    </w:p>
    <w:p w:rsidR="00BB247A" w:rsidRPr="00EE1AB3" w:rsidRDefault="0018636E" w:rsidP="004E7A00">
      <w:pPr>
        <w:autoSpaceDE w:val="0"/>
        <w:autoSpaceDN w:val="0"/>
        <w:adjustRightInd w:val="0"/>
        <w:spacing w:line="360" w:lineRule="auto"/>
        <w:rPr>
          <w:color w:val="000000"/>
          <w:lang w:val="fr-FR"/>
        </w:rPr>
      </w:pPr>
      <w:r>
        <w:rPr>
          <w:color w:val="000000"/>
          <w:lang w:val="fr-FR"/>
        </w:rPr>
        <w:t xml:space="preserve">   </w:t>
      </w:r>
      <w:r w:rsidR="00BB247A">
        <w:rPr>
          <w:color w:val="000000"/>
          <w:lang w:val="fr-FR"/>
        </w:rPr>
        <w:t>Gaudeamus, Helsinki</w:t>
      </w:r>
      <w:r w:rsidR="00BB247A" w:rsidRPr="00EE1AB3">
        <w:rPr>
          <w:color w:val="000000"/>
          <w:lang w:val="fr-FR"/>
        </w:rPr>
        <w:t xml:space="preserve">. </w:t>
      </w:r>
    </w:p>
    <w:p w:rsidR="0018636E" w:rsidRDefault="004E7A00" w:rsidP="00D52FCC">
      <w:pPr>
        <w:autoSpaceDE w:val="0"/>
        <w:autoSpaceDN w:val="0"/>
        <w:adjustRightInd w:val="0"/>
        <w:spacing w:line="360" w:lineRule="auto"/>
        <w:outlineLvl w:val="0"/>
        <w:rPr>
          <w:i/>
          <w:iCs/>
          <w:color w:val="000000"/>
          <w:lang w:val="fr-FR"/>
        </w:rPr>
      </w:pPr>
      <w:r>
        <w:rPr>
          <w:color w:val="000000"/>
          <w:lang w:val="fr-FR"/>
        </w:rPr>
        <w:t xml:space="preserve">   </w:t>
      </w:r>
      <w:r w:rsidR="0018636E" w:rsidRPr="0018636E">
        <w:t>–</w:t>
      </w:r>
      <w:r w:rsidR="0018636E">
        <w:t xml:space="preserve"> </w:t>
      </w:r>
      <w:r w:rsidR="00D52FCC" w:rsidRPr="00523F8E">
        <w:rPr>
          <w:color w:val="000000"/>
          <w:lang w:val="fr-FR"/>
        </w:rPr>
        <w:t>(</w:t>
      </w:r>
      <w:r w:rsidR="00D52FCC">
        <w:rPr>
          <w:color w:val="000000"/>
          <w:lang w:val="fr-FR"/>
        </w:rPr>
        <w:t>1641–1642</w:t>
      </w:r>
      <w:r w:rsidR="006E554C">
        <w:rPr>
          <w:color w:val="000000"/>
          <w:lang w:val="fr-FR"/>
        </w:rPr>
        <w:t>; 2002</w:t>
      </w:r>
      <w:r w:rsidR="00D52FCC" w:rsidRPr="00523F8E">
        <w:rPr>
          <w:color w:val="000000"/>
          <w:lang w:val="fr-FR"/>
        </w:rPr>
        <w:t>)</w:t>
      </w:r>
      <w:r w:rsidR="00D52FCC" w:rsidRPr="00EC1A6F">
        <w:rPr>
          <w:color w:val="000000"/>
        </w:rPr>
        <w:t xml:space="preserve"> </w:t>
      </w:r>
      <w:r w:rsidR="00D52FCC" w:rsidRPr="00EC1A6F">
        <w:rPr>
          <w:i/>
          <w:color w:val="000000"/>
        </w:rPr>
        <w:t>Mietiskelyjä ensimmäisestä filosofiasta</w:t>
      </w:r>
      <w:r w:rsidR="00EC1A6F">
        <w:rPr>
          <w:color w:val="000000"/>
          <w:lang w:val="fr-FR"/>
        </w:rPr>
        <w:t xml:space="preserve"> </w:t>
      </w:r>
      <w:r w:rsidR="00D52FCC" w:rsidRPr="00523F8E">
        <w:rPr>
          <w:color w:val="000000"/>
          <w:lang w:val="fr-FR"/>
        </w:rPr>
        <w:t>(</w:t>
      </w:r>
      <w:r w:rsidR="00D52FCC" w:rsidRPr="00523F8E">
        <w:rPr>
          <w:i/>
          <w:iCs/>
          <w:color w:val="000000"/>
          <w:lang w:val="fr-FR"/>
        </w:rPr>
        <w:t xml:space="preserve">Meditationes de Prima </w:t>
      </w:r>
      <w:r w:rsidR="0018636E">
        <w:rPr>
          <w:i/>
          <w:iCs/>
          <w:color w:val="000000"/>
          <w:lang w:val="fr-FR"/>
        </w:rPr>
        <w:t xml:space="preserve"> </w:t>
      </w:r>
    </w:p>
    <w:p w:rsidR="004E7A00" w:rsidRDefault="0018636E" w:rsidP="004E7A00">
      <w:pPr>
        <w:autoSpaceDE w:val="0"/>
        <w:autoSpaceDN w:val="0"/>
        <w:adjustRightInd w:val="0"/>
        <w:spacing w:line="360" w:lineRule="auto"/>
        <w:outlineLvl w:val="0"/>
        <w:rPr>
          <w:color w:val="000000"/>
          <w:lang w:val="fr-FR"/>
        </w:rPr>
      </w:pPr>
      <w:r>
        <w:rPr>
          <w:i/>
          <w:iCs/>
          <w:color w:val="000000"/>
          <w:lang w:val="fr-FR"/>
        </w:rPr>
        <w:t xml:space="preserve">   </w:t>
      </w:r>
      <w:r w:rsidR="00D52FCC" w:rsidRPr="00523F8E">
        <w:rPr>
          <w:i/>
          <w:iCs/>
          <w:color w:val="000000"/>
          <w:lang w:val="fr-FR"/>
        </w:rPr>
        <w:t>Philosophia</w:t>
      </w:r>
      <w:r w:rsidR="00D52FCC">
        <w:rPr>
          <w:color w:val="000000"/>
          <w:lang w:val="fr-FR"/>
        </w:rPr>
        <w:t xml:space="preserve">, suom. </w:t>
      </w:r>
      <w:r w:rsidR="00584B73">
        <w:rPr>
          <w:color w:val="000000"/>
          <w:lang w:val="fr-FR"/>
        </w:rPr>
        <w:t>Aho, Tuomo</w:t>
      </w:r>
      <w:r w:rsidR="00D52FCC" w:rsidRPr="00523F8E">
        <w:rPr>
          <w:color w:val="000000"/>
          <w:lang w:val="fr-FR"/>
        </w:rPr>
        <w:t>)</w:t>
      </w:r>
      <w:r w:rsidR="00EC1A6F">
        <w:rPr>
          <w:color w:val="000000"/>
          <w:lang w:val="fr-FR"/>
        </w:rPr>
        <w:t>,</w:t>
      </w:r>
      <w:r w:rsidR="00D52FCC" w:rsidRPr="00523F8E">
        <w:rPr>
          <w:color w:val="000000"/>
          <w:lang w:val="fr-FR"/>
        </w:rPr>
        <w:t xml:space="preserve"> </w:t>
      </w:r>
      <w:r w:rsidR="006E554C">
        <w:rPr>
          <w:color w:val="000000"/>
          <w:lang w:val="fr-FR"/>
        </w:rPr>
        <w:t>Gaudeamus, Helsinki.</w:t>
      </w:r>
    </w:p>
    <w:p w:rsidR="004E7A00" w:rsidRDefault="004E7A00" w:rsidP="004E7A00">
      <w:pPr>
        <w:autoSpaceDE w:val="0"/>
        <w:autoSpaceDN w:val="0"/>
        <w:adjustRightInd w:val="0"/>
        <w:spacing w:line="360" w:lineRule="auto"/>
        <w:outlineLvl w:val="0"/>
        <w:rPr>
          <w:i/>
          <w:iCs/>
          <w:color w:val="000000"/>
          <w:lang w:val="fr-FR"/>
        </w:rPr>
      </w:pPr>
      <w:r>
        <w:rPr>
          <w:color w:val="000000"/>
          <w:lang w:val="fr-FR"/>
        </w:rPr>
        <w:t xml:space="preserve"> </w:t>
      </w:r>
      <w:r w:rsidR="00D52FCC" w:rsidRPr="002D1CD3">
        <w:rPr>
          <w:b/>
          <w:color w:val="000000"/>
          <w:lang w:val="fr-FR"/>
        </w:rPr>
        <w:t xml:space="preserve"> </w:t>
      </w:r>
      <w:r>
        <w:rPr>
          <w:b/>
          <w:color w:val="000000"/>
          <w:lang w:val="fr-FR"/>
        </w:rPr>
        <w:t xml:space="preserve"> </w:t>
      </w:r>
      <w:r w:rsidR="0018636E" w:rsidRPr="0018636E">
        <w:t>–</w:t>
      </w:r>
      <w:r w:rsidR="0018636E" w:rsidRPr="00523F8E">
        <w:rPr>
          <w:color w:val="000000"/>
          <w:lang w:val="fr-FR"/>
        </w:rPr>
        <w:t xml:space="preserve"> </w:t>
      </w:r>
      <w:r w:rsidR="00D52FCC" w:rsidRPr="00523F8E">
        <w:rPr>
          <w:color w:val="000000"/>
          <w:lang w:val="fr-FR"/>
        </w:rPr>
        <w:t>(</w:t>
      </w:r>
      <w:r w:rsidR="00D52FCC">
        <w:rPr>
          <w:color w:val="000000"/>
          <w:lang w:val="fr-FR"/>
        </w:rPr>
        <w:t>c.? 1641</w:t>
      </w:r>
      <w:r w:rsidR="006E554C">
        <w:rPr>
          <w:color w:val="000000"/>
          <w:lang w:val="fr-FR"/>
        </w:rPr>
        <w:t>; 2003</w:t>
      </w:r>
      <w:r w:rsidR="00D52FCC" w:rsidRPr="00523F8E">
        <w:rPr>
          <w:color w:val="000000"/>
          <w:lang w:val="fr-FR"/>
        </w:rPr>
        <w:t>)</w:t>
      </w:r>
      <w:r w:rsidR="00584B73">
        <w:rPr>
          <w:color w:val="000000"/>
          <w:lang w:val="fr-FR"/>
        </w:rPr>
        <w:t xml:space="preserve"> </w:t>
      </w:r>
      <w:r w:rsidR="00584B73" w:rsidRPr="00584B73">
        <w:rPr>
          <w:i/>
          <w:color w:val="000000"/>
          <w:lang w:val="fr-FR"/>
        </w:rPr>
        <w:t>Totuuden tutkimus luonnollisella valolla</w:t>
      </w:r>
      <w:r w:rsidR="00D52FCC" w:rsidRPr="002D1CD3">
        <w:rPr>
          <w:color w:val="000000"/>
          <w:lang w:val="fr-FR"/>
        </w:rPr>
        <w:t xml:space="preserve"> </w:t>
      </w:r>
      <w:r w:rsidR="00D52FCC" w:rsidRPr="00523F8E">
        <w:rPr>
          <w:color w:val="000000"/>
          <w:lang w:val="fr-FR"/>
        </w:rPr>
        <w:t>(</w:t>
      </w:r>
      <w:r w:rsidR="00D52FCC">
        <w:rPr>
          <w:i/>
          <w:iCs/>
          <w:color w:val="000000"/>
          <w:lang w:val="fr-FR"/>
        </w:rPr>
        <w:t xml:space="preserve">La Recherche de la Vérité par la </w:t>
      </w:r>
      <w:r>
        <w:rPr>
          <w:i/>
          <w:iCs/>
          <w:color w:val="000000"/>
          <w:lang w:val="fr-FR"/>
        </w:rPr>
        <w:t xml:space="preserve">  </w:t>
      </w:r>
    </w:p>
    <w:p w:rsidR="004E7A00" w:rsidRDefault="004E7A00" w:rsidP="004E7A00">
      <w:pPr>
        <w:autoSpaceDE w:val="0"/>
        <w:autoSpaceDN w:val="0"/>
        <w:adjustRightInd w:val="0"/>
        <w:spacing w:line="360" w:lineRule="auto"/>
        <w:outlineLvl w:val="0"/>
        <w:rPr>
          <w:color w:val="000000"/>
          <w:lang w:val="fr-FR"/>
        </w:rPr>
      </w:pPr>
      <w:r>
        <w:rPr>
          <w:i/>
          <w:iCs/>
          <w:color w:val="000000"/>
          <w:lang w:val="fr-FR"/>
        </w:rPr>
        <w:t xml:space="preserve">   </w:t>
      </w:r>
      <w:r w:rsidR="00D52FCC">
        <w:rPr>
          <w:i/>
          <w:iCs/>
          <w:color w:val="000000"/>
          <w:lang w:val="fr-FR"/>
        </w:rPr>
        <w:t>lumière naturelle</w:t>
      </w:r>
      <w:r w:rsidR="00D52FCC" w:rsidRPr="00523F8E">
        <w:rPr>
          <w:color w:val="000000"/>
          <w:lang w:val="fr-FR"/>
        </w:rPr>
        <w:t>,</w:t>
      </w:r>
      <w:r w:rsidR="00584B73">
        <w:rPr>
          <w:color w:val="000000"/>
          <w:lang w:val="fr-FR"/>
        </w:rPr>
        <w:t xml:space="preserve"> suom. Jansson, Sami)</w:t>
      </w:r>
      <w:r w:rsidR="006E554C">
        <w:rPr>
          <w:color w:val="000000"/>
          <w:lang w:val="fr-FR"/>
        </w:rPr>
        <w:t>, Gaudeamus, Helsinki.</w:t>
      </w:r>
    </w:p>
    <w:p w:rsidR="004E7A00" w:rsidRDefault="004E7A00" w:rsidP="004E7A00">
      <w:pPr>
        <w:autoSpaceDE w:val="0"/>
        <w:autoSpaceDN w:val="0"/>
        <w:adjustRightInd w:val="0"/>
        <w:spacing w:line="360" w:lineRule="auto"/>
        <w:outlineLvl w:val="0"/>
        <w:rPr>
          <w:bCs/>
          <w:i/>
          <w:color w:val="000000"/>
          <w:lang w:val="fr-FR"/>
        </w:rPr>
      </w:pPr>
      <w:r>
        <w:rPr>
          <w:color w:val="000000"/>
          <w:lang w:val="fr-FR"/>
        </w:rPr>
        <w:t xml:space="preserve">   </w:t>
      </w:r>
      <w:r w:rsidR="0018636E" w:rsidRPr="0018636E">
        <w:t>–</w:t>
      </w:r>
      <w:r w:rsidR="0018636E" w:rsidRPr="004E7A00">
        <w:rPr>
          <w:bCs/>
          <w:color w:val="000000"/>
          <w:lang w:val="fr-FR"/>
        </w:rPr>
        <w:t xml:space="preserve"> </w:t>
      </w:r>
      <w:r w:rsidR="00E04E48" w:rsidRPr="004E7A00">
        <w:rPr>
          <w:bCs/>
          <w:color w:val="000000"/>
          <w:lang w:val="fr-FR"/>
        </w:rPr>
        <w:t xml:space="preserve">(1644; </w:t>
      </w:r>
      <w:r w:rsidR="00E04E48" w:rsidRPr="0091158F">
        <w:rPr>
          <w:bCs/>
          <w:color w:val="000000"/>
          <w:lang w:val="fr-FR"/>
        </w:rPr>
        <w:t>2003</w:t>
      </w:r>
      <w:r w:rsidR="00E04E48" w:rsidRPr="004E7A00">
        <w:rPr>
          <w:bCs/>
          <w:color w:val="000000"/>
          <w:lang w:val="fr-FR"/>
        </w:rPr>
        <w:t xml:space="preserve">) </w:t>
      </w:r>
      <w:r w:rsidR="00996445">
        <w:rPr>
          <w:bCs/>
          <w:i/>
          <w:color w:val="000000"/>
          <w:lang w:val="fr-FR"/>
        </w:rPr>
        <w:t>Filosofian p</w:t>
      </w:r>
      <w:r w:rsidR="00E04E48" w:rsidRPr="004E7A00">
        <w:rPr>
          <w:bCs/>
          <w:i/>
          <w:color w:val="000000"/>
          <w:lang w:val="fr-FR"/>
        </w:rPr>
        <w:t xml:space="preserve">eriaatteet </w:t>
      </w:r>
      <w:r w:rsidR="00E04E48" w:rsidRPr="004E7A00">
        <w:rPr>
          <w:bCs/>
          <w:color w:val="000000"/>
          <w:lang w:val="fr-FR"/>
        </w:rPr>
        <w:t>(</w:t>
      </w:r>
      <w:r w:rsidR="00E04E48" w:rsidRPr="004E7A00">
        <w:rPr>
          <w:bCs/>
          <w:i/>
          <w:color w:val="000000"/>
          <w:lang w:val="fr-FR"/>
        </w:rPr>
        <w:t>Principia Philosophiae</w:t>
      </w:r>
      <w:r w:rsidR="00E04E48" w:rsidRPr="004E7A00">
        <w:rPr>
          <w:bCs/>
          <w:color w:val="000000"/>
          <w:lang w:val="fr-FR"/>
        </w:rPr>
        <w:t>, suom. Yrjönsuuri, Mikko),</w:t>
      </w:r>
      <w:r w:rsidR="00E04E48" w:rsidRPr="004E7A00">
        <w:rPr>
          <w:bCs/>
          <w:i/>
          <w:color w:val="000000"/>
          <w:lang w:val="fr-FR"/>
        </w:rPr>
        <w:t xml:space="preserve"> </w:t>
      </w:r>
      <w:r>
        <w:rPr>
          <w:bCs/>
          <w:i/>
          <w:color w:val="000000"/>
          <w:lang w:val="fr-FR"/>
        </w:rPr>
        <w:t xml:space="preserve"> </w:t>
      </w:r>
    </w:p>
    <w:p w:rsidR="00996445" w:rsidRDefault="004E7A00" w:rsidP="004E7A00">
      <w:pPr>
        <w:autoSpaceDE w:val="0"/>
        <w:autoSpaceDN w:val="0"/>
        <w:adjustRightInd w:val="0"/>
        <w:spacing w:line="360" w:lineRule="auto"/>
        <w:outlineLvl w:val="0"/>
        <w:rPr>
          <w:bCs/>
          <w:color w:val="000000"/>
          <w:lang w:val="fr-FR"/>
        </w:rPr>
      </w:pPr>
      <w:r>
        <w:rPr>
          <w:bCs/>
          <w:i/>
          <w:color w:val="000000"/>
          <w:lang w:val="fr-FR"/>
        </w:rPr>
        <w:t xml:space="preserve">   </w:t>
      </w:r>
      <w:r w:rsidR="00E04E48" w:rsidRPr="0091158F">
        <w:rPr>
          <w:bCs/>
          <w:color w:val="000000"/>
          <w:lang w:val="fr-FR"/>
        </w:rPr>
        <w:t xml:space="preserve">Gaudeamus, </w:t>
      </w:r>
      <w:r w:rsidR="00E04E48">
        <w:rPr>
          <w:bCs/>
          <w:color w:val="000000"/>
          <w:lang w:val="fr-FR"/>
        </w:rPr>
        <w:t>Helsinki.</w:t>
      </w:r>
    </w:p>
    <w:p w:rsidR="00707BAE" w:rsidRDefault="00996445" w:rsidP="004E7A00">
      <w:pPr>
        <w:autoSpaceDE w:val="0"/>
        <w:autoSpaceDN w:val="0"/>
        <w:adjustRightInd w:val="0"/>
        <w:spacing w:line="360" w:lineRule="auto"/>
        <w:outlineLvl w:val="0"/>
        <w:rPr>
          <w:bCs/>
          <w:color w:val="000000"/>
          <w:lang w:val="fr-FR"/>
        </w:rPr>
      </w:pPr>
      <w:r>
        <w:rPr>
          <w:bCs/>
          <w:color w:val="000000"/>
          <w:lang w:val="fr-FR"/>
        </w:rPr>
        <w:t xml:space="preserve">   </w:t>
      </w:r>
      <w:r w:rsidRPr="0018636E">
        <w:t>–</w:t>
      </w:r>
      <w:r w:rsidRPr="004E7A00">
        <w:rPr>
          <w:bCs/>
          <w:color w:val="000000"/>
          <w:lang w:val="fr-FR"/>
        </w:rPr>
        <w:t xml:space="preserve"> </w:t>
      </w:r>
      <w:r>
        <w:rPr>
          <w:bCs/>
          <w:color w:val="000000"/>
          <w:lang w:val="fr-FR"/>
        </w:rPr>
        <w:t>(1648</w:t>
      </w:r>
      <w:r w:rsidRPr="004E7A00">
        <w:rPr>
          <w:bCs/>
          <w:color w:val="000000"/>
          <w:lang w:val="fr-FR"/>
        </w:rPr>
        <w:t xml:space="preserve">; </w:t>
      </w:r>
      <w:r w:rsidRPr="0091158F">
        <w:rPr>
          <w:bCs/>
          <w:color w:val="000000"/>
          <w:lang w:val="fr-FR"/>
        </w:rPr>
        <w:t>2003</w:t>
      </w:r>
      <w:r w:rsidRPr="004E7A00">
        <w:rPr>
          <w:bCs/>
          <w:color w:val="000000"/>
          <w:lang w:val="fr-FR"/>
        </w:rPr>
        <w:t>)</w:t>
      </w:r>
      <w:r>
        <w:rPr>
          <w:bCs/>
          <w:color w:val="000000"/>
          <w:lang w:val="fr-FR"/>
        </w:rPr>
        <w:t xml:space="preserve"> </w:t>
      </w:r>
      <w:r w:rsidRPr="00996445">
        <w:rPr>
          <w:bCs/>
          <w:i/>
          <w:color w:val="000000"/>
          <w:lang w:val="fr-FR"/>
        </w:rPr>
        <w:t>Huomautuksia erääseen ohjelmajulistukseen</w:t>
      </w:r>
      <w:r>
        <w:rPr>
          <w:bCs/>
          <w:color w:val="000000"/>
          <w:lang w:val="fr-FR"/>
        </w:rPr>
        <w:t xml:space="preserve"> (</w:t>
      </w:r>
      <w:r w:rsidRPr="00996445">
        <w:rPr>
          <w:bCs/>
          <w:i/>
          <w:color w:val="000000"/>
          <w:lang w:val="fr-FR"/>
        </w:rPr>
        <w:t>Notae in Programma quoddam</w:t>
      </w:r>
      <w:r>
        <w:rPr>
          <w:bCs/>
          <w:color w:val="000000"/>
          <w:lang w:val="fr-FR"/>
        </w:rPr>
        <w:t xml:space="preserve">, </w:t>
      </w:r>
    </w:p>
    <w:p w:rsidR="00996445" w:rsidRPr="0018636E" w:rsidRDefault="00707BAE" w:rsidP="004E7A00">
      <w:pPr>
        <w:autoSpaceDE w:val="0"/>
        <w:autoSpaceDN w:val="0"/>
        <w:adjustRightInd w:val="0"/>
        <w:spacing w:line="360" w:lineRule="auto"/>
        <w:outlineLvl w:val="0"/>
        <w:rPr>
          <w:bCs/>
          <w:color w:val="000000"/>
          <w:lang w:val="fr-FR"/>
        </w:rPr>
      </w:pPr>
      <w:r>
        <w:rPr>
          <w:bCs/>
          <w:color w:val="000000"/>
          <w:lang w:val="fr-FR"/>
        </w:rPr>
        <w:t xml:space="preserve">   </w:t>
      </w:r>
      <w:r w:rsidR="00996445">
        <w:rPr>
          <w:bCs/>
          <w:color w:val="000000"/>
          <w:lang w:val="fr-FR"/>
        </w:rPr>
        <w:t>suom. Jansson, Sami), Gaudeamus, Helsinki.</w:t>
      </w:r>
    </w:p>
    <w:p w:rsidR="004E7A00" w:rsidRPr="004E7A00" w:rsidRDefault="00584B73" w:rsidP="004E7A00">
      <w:pPr>
        <w:autoSpaceDE w:val="0"/>
        <w:autoSpaceDN w:val="0"/>
        <w:adjustRightInd w:val="0"/>
        <w:spacing w:line="360" w:lineRule="auto"/>
        <w:outlineLvl w:val="0"/>
        <w:rPr>
          <w:color w:val="000000"/>
          <w:lang w:val="fr-FR"/>
        </w:rPr>
      </w:pPr>
      <w:r w:rsidRPr="004E7A00">
        <w:rPr>
          <w:bCs/>
          <w:color w:val="000000"/>
          <w:lang w:val="fr-FR"/>
        </w:rPr>
        <w:t>Adam, Charles &amp; Tannery, Paul (eds</w:t>
      </w:r>
      <w:r w:rsidR="006E554C" w:rsidRPr="004E7A00">
        <w:rPr>
          <w:bCs/>
          <w:color w:val="000000"/>
          <w:lang w:val="fr-FR"/>
        </w:rPr>
        <w:t>.)</w:t>
      </w:r>
      <w:r w:rsidRPr="004E7A00">
        <w:rPr>
          <w:bCs/>
          <w:color w:val="000000"/>
          <w:lang w:val="fr-FR"/>
        </w:rPr>
        <w:t xml:space="preserve"> </w:t>
      </w:r>
      <w:r w:rsidRPr="004E7A00">
        <w:rPr>
          <w:color w:val="000000"/>
          <w:lang w:val="fr-FR"/>
        </w:rPr>
        <w:t>(</w:t>
      </w:r>
      <w:r w:rsidRPr="00CF10B4">
        <w:rPr>
          <w:color w:val="000000"/>
          <w:lang w:val="fr-FR"/>
        </w:rPr>
        <w:t>1899–1908</w:t>
      </w:r>
      <w:r w:rsidR="006E554C">
        <w:rPr>
          <w:color w:val="000000"/>
          <w:lang w:val="fr-FR"/>
        </w:rPr>
        <w:t xml:space="preserve">; </w:t>
      </w:r>
      <w:r w:rsidR="006E554C" w:rsidRPr="00CF10B4">
        <w:rPr>
          <w:color w:val="000000"/>
          <w:lang w:val="fr-FR"/>
        </w:rPr>
        <w:t>1963–1967</w:t>
      </w:r>
      <w:r w:rsidRPr="00CF10B4">
        <w:rPr>
          <w:color w:val="000000"/>
          <w:lang w:val="fr-FR"/>
        </w:rPr>
        <w:t xml:space="preserve">) </w:t>
      </w:r>
      <w:r w:rsidRPr="00CF10B4">
        <w:rPr>
          <w:i/>
          <w:iCs/>
          <w:color w:val="000000"/>
          <w:lang w:val="fr-FR"/>
        </w:rPr>
        <w:t>Oeuvres de Descartes</w:t>
      </w:r>
      <w:r>
        <w:rPr>
          <w:i/>
          <w:iCs/>
          <w:color w:val="000000"/>
          <w:lang w:val="fr-FR"/>
        </w:rPr>
        <w:t xml:space="preserve"> I–XII</w:t>
      </w:r>
      <w:r w:rsidR="006E554C" w:rsidRPr="00E04E48">
        <w:rPr>
          <w:iCs/>
          <w:color w:val="000000"/>
          <w:lang w:val="fr-FR"/>
        </w:rPr>
        <w:t>,</w:t>
      </w:r>
      <w:r w:rsidR="006E554C">
        <w:rPr>
          <w:i/>
          <w:iCs/>
          <w:color w:val="000000"/>
          <w:lang w:val="fr-FR"/>
        </w:rPr>
        <w:t xml:space="preserve"> </w:t>
      </w:r>
      <w:r w:rsidR="004E7A00">
        <w:rPr>
          <w:i/>
          <w:iCs/>
          <w:color w:val="000000"/>
          <w:lang w:val="fr-FR"/>
        </w:rPr>
        <w:t xml:space="preserve"> </w:t>
      </w:r>
    </w:p>
    <w:p w:rsidR="00584B73" w:rsidRPr="006E554C" w:rsidRDefault="004E7A00" w:rsidP="006E554C">
      <w:pPr>
        <w:spacing w:line="360" w:lineRule="auto"/>
        <w:rPr>
          <w:i/>
          <w:iCs/>
          <w:color w:val="000000"/>
          <w:lang w:val="fr-FR"/>
        </w:rPr>
      </w:pPr>
      <w:r>
        <w:rPr>
          <w:i/>
          <w:iCs/>
          <w:color w:val="000000"/>
          <w:lang w:val="fr-FR"/>
        </w:rPr>
        <w:t xml:space="preserve">   </w:t>
      </w:r>
      <w:r w:rsidR="006E554C">
        <w:rPr>
          <w:color w:val="000000"/>
          <w:lang w:val="fr-FR"/>
        </w:rPr>
        <w:t>Vrin/C.N.R.S., Pari</w:t>
      </w:r>
      <w:r w:rsidR="009237E5">
        <w:rPr>
          <w:color w:val="000000"/>
          <w:lang w:val="fr-FR"/>
        </w:rPr>
        <w:t>i</w:t>
      </w:r>
      <w:r w:rsidR="006E554C">
        <w:rPr>
          <w:color w:val="000000"/>
          <w:lang w:val="fr-FR"/>
        </w:rPr>
        <w:t>s</w:t>
      </w:r>
      <w:r w:rsidR="009237E5">
        <w:rPr>
          <w:color w:val="000000"/>
          <w:lang w:val="fr-FR"/>
        </w:rPr>
        <w:t>i</w:t>
      </w:r>
      <w:r w:rsidR="006E554C">
        <w:rPr>
          <w:color w:val="000000"/>
          <w:lang w:val="fr-FR"/>
        </w:rPr>
        <w:t>. = AT</w:t>
      </w:r>
    </w:p>
    <w:p w:rsidR="004E7A00" w:rsidRPr="00006664" w:rsidRDefault="006E554C" w:rsidP="00D52FCC">
      <w:pPr>
        <w:tabs>
          <w:tab w:val="left" w:pos="2260"/>
        </w:tabs>
        <w:spacing w:line="360" w:lineRule="auto"/>
        <w:rPr>
          <w:i/>
          <w:lang w:val="en-US"/>
        </w:rPr>
      </w:pPr>
      <w:r w:rsidRPr="004E7A00">
        <w:t>Aho, Tuomo; Jansson, Sami; Kaukua, Jari; Yrjönsuuri, Mikko (eds.)</w:t>
      </w:r>
      <w:r w:rsidRPr="006E554C">
        <w:rPr>
          <w:b/>
        </w:rPr>
        <w:t xml:space="preserve"> </w:t>
      </w:r>
      <w:r w:rsidR="00E2359E" w:rsidRPr="00006664">
        <w:rPr>
          <w:lang w:val="en-US"/>
        </w:rPr>
        <w:t>(2001</w:t>
      </w:r>
      <w:r w:rsidR="00DE38CC" w:rsidRPr="00006664">
        <w:rPr>
          <w:lang w:val="en-US"/>
        </w:rPr>
        <w:t>–2005</w:t>
      </w:r>
      <w:r w:rsidRPr="00006664">
        <w:rPr>
          <w:lang w:val="en-US"/>
        </w:rPr>
        <w:t xml:space="preserve">) </w:t>
      </w:r>
      <w:r w:rsidRPr="00006664">
        <w:rPr>
          <w:i/>
          <w:lang w:val="en-US"/>
        </w:rPr>
        <w:t xml:space="preserve">René Descartes: </w:t>
      </w:r>
    </w:p>
    <w:p w:rsidR="00525689" w:rsidRPr="00006664" w:rsidRDefault="004E7A00" w:rsidP="00525689">
      <w:pPr>
        <w:autoSpaceDE w:val="0"/>
        <w:autoSpaceDN w:val="0"/>
        <w:adjustRightInd w:val="0"/>
        <w:spacing w:line="360" w:lineRule="auto"/>
        <w:rPr>
          <w:lang w:val="en-US"/>
        </w:rPr>
      </w:pPr>
      <w:r w:rsidRPr="00006664">
        <w:rPr>
          <w:i/>
          <w:lang w:val="en-US"/>
        </w:rPr>
        <w:t xml:space="preserve">   </w:t>
      </w:r>
      <w:r w:rsidR="006E554C" w:rsidRPr="00006664">
        <w:rPr>
          <w:i/>
          <w:lang w:val="en-US"/>
        </w:rPr>
        <w:t>Teokset</w:t>
      </w:r>
      <w:r w:rsidR="00885125" w:rsidRPr="00006664">
        <w:rPr>
          <w:i/>
          <w:lang w:val="en-US"/>
        </w:rPr>
        <w:t xml:space="preserve"> I–IV</w:t>
      </w:r>
      <w:r w:rsidR="006E554C" w:rsidRPr="00006664">
        <w:rPr>
          <w:lang w:val="en-US"/>
        </w:rPr>
        <w:t>, Gaudemus, Helsinki. = Teokset</w:t>
      </w:r>
      <w:r w:rsidR="0018636E" w:rsidRPr="00006664">
        <w:rPr>
          <w:lang w:val="en-US"/>
        </w:rPr>
        <w:t xml:space="preserve"> </w:t>
      </w:r>
    </w:p>
    <w:p w:rsidR="00525689" w:rsidRDefault="00525689" w:rsidP="00525689">
      <w:pPr>
        <w:autoSpaceDE w:val="0"/>
        <w:autoSpaceDN w:val="0"/>
        <w:adjustRightInd w:val="0"/>
        <w:spacing w:line="360" w:lineRule="auto"/>
        <w:rPr>
          <w:i/>
          <w:iCs/>
          <w:color w:val="000000"/>
          <w:lang w:val="en-US"/>
        </w:rPr>
      </w:pPr>
      <w:r w:rsidRPr="00006664">
        <w:rPr>
          <w:bCs/>
          <w:color w:val="000000"/>
          <w:lang w:val="en-US"/>
        </w:rPr>
        <w:t>Cottingham, John; Stoothoff, Robert &amp; Murdoch, Dugald (eds.)</w:t>
      </w:r>
      <w:r w:rsidRPr="00006664">
        <w:rPr>
          <w:b/>
          <w:bCs/>
          <w:color w:val="000000"/>
          <w:lang w:val="en-US"/>
        </w:rPr>
        <w:t xml:space="preserve"> </w:t>
      </w:r>
      <w:r>
        <w:rPr>
          <w:b/>
          <w:bCs/>
          <w:color w:val="000000"/>
          <w:lang w:val="en-US"/>
        </w:rPr>
        <w:t>(</w:t>
      </w:r>
      <w:r w:rsidRPr="00CF10B4">
        <w:rPr>
          <w:color w:val="000000"/>
          <w:lang w:val="en-US"/>
        </w:rPr>
        <w:t>1984–1985</w:t>
      </w:r>
      <w:r>
        <w:rPr>
          <w:color w:val="000000"/>
          <w:lang w:val="en-US"/>
        </w:rPr>
        <w:t xml:space="preserve">) </w:t>
      </w:r>
      <w:r>
        <w:rPr>
          <w:i/>
          <w:iCs/>
          <w:color w:val="000000"/>
          <w:lang w:val="en-US"/>
        </w:rPr>
        <w:t xml:space="preserve">The </w:t>
      </w:r>
      <w:r w:rsidRPr="00CF10B4">
        <w:rPr>
          <w:i/>
          <w:iCs/>
          <w:color w:val="000000"/>
          <w:lang w:val="en-US"/>
        </w:rPr>
        <w:t xml:space="preserve">Philosophical </w:t>
      </w:r>
      <w:r>
        <w:rPr>
          <w:i/>
          <w:iCs/>
          <w:color w:val="000000"/>
          <w:lang w:val="en-US"/>
        </w:rPr>
        <w:t xml:space="preserve">  </w:t>
      </w:r>
    </w:p>
    <w:p w:rsidR="00525689" w:rsidRPr="00EE2CAF" w:rsidRDefault="00525689" w:rsidP="00525689">
      <w:pPr>
        <w:autoSpaceDE w:val="0"/>
        <w:autoSpaceDN w:val="0"/>
        <w:adjustRightInd w:val="0"/>
        <w:spacing w:line="360" w:lineRule="auto"/>
        <w:rPr>
          <w:color w:val="000000"/>
          <w:lang w:val="en-US"/>
        </w:rPr>
      </w:pPr>
      <w:r>
        <w:rPr>
          <w:i/>
          <w:iCs/>
          <w:color w:val="000000"/>
          <w:lang w:val="en-US"/>
        </w:rPr>
        <w:t xml:space="preserve">   </w:t>
      </w:r>
      <w:r w:rsidRPr="00CF10B4">
        <w:rPr>
          <w:i/>
          <w:iCs/>
          <w:color w:val="000000"/>
          <w:lang w:val="en-US"/>
        </w:rPr>
        <w:t>Writings of Descartes, Volumes I &amp; II</w:t>
      </w:r>
      <w:r>
        <w:rPr>
          <w:color w:val="000000"/>
          <w:lang w:val="en-US"/>
        </w:rPr>
        <w:t xml:space="preserve">, </w:t>
      </w:r>
      <w:r w:rsidRPr="00CF10B4">
        <w:rPr>
          <w:color w:val="000000"/>
          <w:lang w:val="en-US"/>
        </w:rPr>
        <w:t>Cambri</w:t>
      </w:r>
      <w:r>
        <w:rPr>
          <w:color w:val="000000"/>
          <w:lang w:val="en-US"/>
        </w:rPr>
        <w:t>dge University Press, Cambridge</w:t>
      </w:r>
      <w:r w:rsidRPr="00CF10B4">
        <w:rPr>
          <w:color w:val="000000"/>
          <w:lang w:val="en-US"/>
        </w:rPr>
        <w:t>.</w:t>
      </w:r>
      <w:r>
        <w:rPr>
          <w:color w:val="000000"/>
          <w:lang w:val="en-US"/>
        </w:rPr>
        <w:t xml:space="preserve"> </w:t>
      </w:r>
      <w:r w:rsidRPr="00EE2CAF">
        <w:rPr>
          <w:color w:val="000000"/>
          <w:lang w:val="en-US"/>
        </w:rPr>
        <w:t>= CSM</w:t>
      </w:r>
    </w:p>
    <w:p w:rsidR="00C31C17" w:rsidRDefault="007321F5" w:rsidP="007321F5">
      <w:pPr>
        <w:spacing w:line="360" w:lineRule="auto"/>
        <w:rPr>
          <w:i/>
          <w:lang w:val="en-GB"/>
        </w:rPr>
      </w:pPr>
      <w:r w:rsidRPr="007321F5">
        <w:rPr>
          <w:lang w:val="en-US"/>
        </w:rPr>
        <w:t xml:space="preserve">Cottingham, John; Stoothoff, Robert; Murdoch, Dugald &amp; Kenny, Anthony (eds.) </w:t>
      </w:r>
      <w:r>
        <w:rPr>
          <w:lang w:val="en-US"/>
        </w:rPr>
        <w:t>(</w:t>
      </w:r>
      <w:r w:rsidRPr="00CF10B4">
        <w:rPr>
          <w:lang w:val="en-GB"/>
        </w:rPr>
        <w:t>1991</w:t>
      </w:r>
      <w:r>
        <w:rPr>
          <w:lang w:val="en-GB"/>
        </w:rPr>
        <w:t xml:space="preserve">) </w:t>
      </w:r>
      <w:r w:rsidRPr="00CF10B4">
        <w:rPr>
          <w:i/>
          <w:lang w:val="en-GB"/>
        </w:rPr>
        <w:t xml:space="preserve">The </w:t>
      </w:r>
    </w:p>
    <w:p w:rsidR="00C31C17" w:rsidRDefault="00C31C17" w:rsidP="007321F5">
      <w:pPr>
        <w:spacing w:line="360" w:lineRule="auto"/>
        <w:rPr>
          <w:lang w:val="en-GB"/>
        </w:rPr>
      </w:pPr>
      <w:r>
        <w:rPr>
          <w:i/>
          <w:lang w:val="en-GB"/>
        </w:rPr>
        <w:t xml:space="preserve">   </w:t>
      </w:r>
      <w:r w:rsidR="007321F5" w:rsidRPr="00CF10B4">
        <w:rPr>
          <w:i/>
          <w:lang w:val="en-GB"/>
        </w:rPr>
        <w:t>Philosophical Writings of Descartes, Volume III – The Correspondence</w:t>
      </w:r>
      <w:r w:rsidR="007321F5">
        <w:rPr>
          <w:lang w:val="en-GB"/>
        </w:rPr>
        <w:t xml:space="preserve">, </w:t>
      </w:r>
      <w:r w:rsidR="007321F5" w:rsidRPr="00CF10B4">
        <w:rPr>
          <w:lang w:val="en-GB"/>
        </w:rPr>
        <w:t>Cambri</w:t>
      </w:r>
      <w:r w:rsidR="007321F5">
        <w:rPr>
          <w:lang w:val="en-GB"/>
        </w:rPr>
        <w:t xml:space="preserve">dge University </w:t>
      </w:r>
    </w:p>
    <w:p w:rsidR="001D7AD6" w:rsidRDefault="00C31C17" w:rsidP="00593F8E">
      <w:pPr>
        <w:spacing w:line="360" w:lineRule="auto"/>
        <w:rPr>
          <w:lang w:val="en-GB"/>
        </w:rPr>
      </w:pPr>
      <w:r>
        <w:rPr>
          <w:lang w:val="en-GB"/>
        </w:rPr>
        <w:t xml:space="preserve">   </w:t>
      </w:r>
      <w:r w:rsidR="007321F5">
        <w:rPr>
          <w:lang w:val="en-GB"/>
        </w:rPr>
        <w:t>Press, Cambridge. = CSMK</w:t>
      </w:r>
    </w:p>
    <w:p w:rsidR="00E41E07" w:rsidRPr="00E41E07" w:rsidRDefault="00E41E07" w:rsidP="00593F8E">
      <w:pPr>
        <w:spacing w:line="360" w:lineRule="auto"/>
        <w:rPr>
          <w:lang w:val="en-GB"/>
        </w:rPr>
      </w:pPr>
    </w:p>
    <w:p w:rsidR="00E41E07" w:rsidRPr="00E41E07" w:rsidRDefault="00FF272D" w:rsidP="00E41E07">
      <w:pPr>
        <w:spacing w:line="360" w:lineRule="auto"/>
        <w:rPr>
          <w:b/>
          <w:lang w:val="en-US"/>
        </w:rPr>
      </w:pPr>
      <w:r w:rsidRPr="00EE2CAF">
        <w:rPr>
          <w:b/>
          <w:lang w:val="en-US"/>
        </w:rPr>
        <w:t>Muut</w:t>
      </w:r>
    </w:p>
    <w:p w:rsidR="00387575" w:rsidRPr="00864694" w:rsidRDefault="00387575" w:rsidP="00387575">
      <w:pPr>
        <w:pStyle w:val="Default"/>
        <w:tabs>
          <w:tab w:val="left" w:pos="990"/>
        </w:tabs>
        <w:spacing w:line="360" w:lineRule="auto"/>
        <w:outlineLvl w:val="0"/>
        <w:rPr>
          <w:bCs/>
          <w:lang w:val="en-US"/>
        </w:rPr>
      </w:pPr>
      <w:r w:rsidRPr="00864694">
        <w:rPr>
          <w:lang w:val="en-US"/>
        </w:rPr>
        <w:t xml:space="preserve">Alanen, Lilli (2003) </w:t>
      </w:r>
      <w:r w:rsidRPr="00864694">
        <w:rPr>
          <w:bCs/>
          <w:i/>
          <w:lang w:val="en-US"/>
        </w:rPr>
        <w:t>Descartes’s Concept of Mind</w:t>
      </w:r>
      <w:r w:rsidRPr="00864694">
        <w:rPr>
          <w:bCs/>
          <w:lang w:val="en-US"/>
        </w:rPr>
        <w:t>, Harvard University Press, Cambridge.</w:t>
      </w:r>
    </w:p>
    <w:p w:rsidR="0018636E" w:rsidRDefault="0018636E" w:rsidP="0018636E">
      <w:pPr>
        <w:pStyle w:val="Default"/>
        <w:tabs>
          <w:tab w:val="left" w:pos="990"/>
        </w:tabs>
        <w:spacing w:line="360" w:lineRule="auto"/>
        <w:outlineLvl w:val="0"/>
        <w:rPr>
          <w:bCs/>
          <w:lang w:val="en-US"/>
        </w:rPr>
      </w:pPr>
      <w:r w:rsidRPr="00864694">
        <w:rPr>
          <w:bCs/>
          <w:lang w:val="en-US"/>
        </w:rPr>
        <w:t xml:space="preserve">  </w:t>
      </w:r>
      <w:r w:rsidRPr="0018636E">
        <w:rPr>
          <w:lang w:val="en-US"/>
        </w:rPr>
        <w:t>–</w:t>
      </w:r>
      <w:r>
        <w:rPr>
          <w:bCs/>
          <w:lang w:val="en-US"/>
        </w:rPr>
        <w:t xml:space="preserve"> </w:t>
      </w:r>
      <w:r w:rsidR="00387575" w:rsidRPr="0018636E">
        <w:rPr>
          <w:bCs/>
          <w:lang w:val="en-US"/>
        </w:rPr>
        <w:t xml:space="preserve">(2013) “The role of will in Descartes’ account of judgment” teoksessa Detlefsen, Karen </w:t>
      </w:r>
    </w:p>
    <w:p w:rsidR="00387575" w:rsidRPr="007159AC" w:rsidRDefault="0018636E" w:rsidP="0018636E">
      <w:pPr>
        <w:pStyle w:val="Default"/>
        <w:tabs>
          <w:tab w:val="left" w:pos="990"/>
        </w:tabs>
        <w:spacing w:line="360" w:lineRule="auto"/>
        <w:outlineLvl w:val="0"/>
        <w:rPr>
          <w:bCs/>
          <w:lang w:val="es-ES"/>
        </w:rPr>
      </w:pPr>
      <w:r>
        <w:rPr>
          <w:bCs/>
          <w:lang w:val="en-US"/>
        </w:rPr>
        <w:t xml:space="preserve">   </w:t>
      </w:r>
      <w:r w:rsidR="00387575" w:rsidRPr="007159AC">
        <w:rPr>
          <w:bCs/>
          <w:i/>
          <w:lang w:val="es-ES"/>
        </w:rPr>
        <w:t xml:space="preserve">Descartes’ </w:t>
      </w:r>
      <w:r w:rsidR="00387575" w:rsidRPr="007159AC">
        <w:rPr>
          <w:bCs/>
          <w:lang w:val="es-ES"/>
        </w:rPr>
        <w:t>Meditations</w:t>
      </w:r>
      <w:r w:rsidR="00387575" w:rsidRPr="007159AC">
        <w:rPr>
          <w:bCs/>
          <w:i/>
          <w:lang w:val="es-ES"/>
        </w:rPr>
        <w:t>: A Critical Guide</w:t>
      </w:r>
      <w:r w:rsidR="00387575" w:rsidRPr="007159AC">
        <w:rPr>
          <w:bCs/>
          <w:lang w:val="es-ES"/>
        </w:rPr>
        <w:t xml:space="preserve">, Cambridge University Press, Cambridge, </w:t>
      </w:r>
      <w:r w:rsidR="00137BAD" w:rsidRPr="007159AC">
        <w:rPr>
          <w:bCs/>
          <w:lang w:val="es-ES"/>
        </w:rPr>
        <w:t>176–199.</w:t>
      </w:r>
    </w:p>
    <w:p w:rsidR="002F1750" w:rsidRPr="007159AC" w:rsidRDefault="002F1750" w:rsidP="0067575C">
      <w:pPr>
        <w:pStyle w:val="Default"/>
        <w:spacing w:line="360" w:lineRule="auto"/>
        <w:outlineLvl w:val="0"/>
        <w:rPr>
          <w:bCs/>
          <w:lang w:val="es-ES"/>
        </w:rPr>
      </w:pPr>
      <w:r w:rsidRPr="007159AC">
        <w:rPr>
          <w:bCs/>
          <w:lang w:val="es-ES"/>
        </w:rPr>
        <w:t xml:space="preserve">Alquié, Ferdinand (1950) </w:t>
      </w:r>
      <w:r w:rsidRPr="007159AC">
        <w:rPr>
          <w:bCs/>
          <w:i/>
          <w:iCs/>
          <w:lang w:val="es-ES"/>
        </w:rPr>
        <w:t>La découverte métaphysique de l’homme chez Descartes</w:t>
      </w:r>
      <w:r w:rsidRPr="007159AC">
        <w:rPr>
          <w:bCs/>
          <w:lang w:val="es-ES"/>
        </w:rPr>
        <w:t xml:space="preserve">, Presses </w:t>
      </w:r>
    </w:p>
    <w:p w:rsidR="000135C0" w:rsidRDefault="002F1750" w:rsidP="0067575C">
      <w:pPr>
        <w:pStyle w:val="Default"/>
        <w:spacing w:line="360" w:lineRule="auto"/>
        <w:outlineLvl w:val="0"/>
        <w:rPr>
          <w:bCs/>
          <w:lang w:val="en-US"/>
        </w:rPr>
      </w:pPr>
      <w:r w:rsidRPr="007159AC">
        <w:rPr>
          <w:bCs/>
          <w:lang w:val="es-ES"/>
        </w:rPr>
        <w:t xml:space="preserve">   </w:t>
      </w:r>
      <w:r w:rsidRPr="002F1750">
        <w:rPr>
          <w:bCs/>
          <w:lang w:val="en-GB"/>
        </w:rPr>
        <w:t>Universitaires de France, Pari</w:t>
      </w:r>
      <w:r w:rsidR="009F357C">
        <w:rPr>
          <w:bCs/>
          <w:lang w:val="en-GB"/>
        </w:rPr>
        <w:t>i</w:t>
      </w:r>
      <w:r w:rsidRPr="002F1750">
        <w:rPr>
          <w:bCs/>
          <w:lang w:val="en-GB"/>
        </w:rPr>
        <w:t>s</w:t>
      </w:r>
      <w:r w:rsidR="009F357C">
        <w:rPr>
          <w:bCs/>
          <w:lang w:val="en-GB"/>
        </w:rPr>
        <w:t>i</w:t>
      </w:r>
      <w:r w:rsidRPr="002F1750">
        <w:rPr>
          <w:bCs/>
          <w:lang w:val="en-GB"/>
        </w:rPr>
        <w:t>.</w:t>
      </w:r>
    </w:p>
    <w:p w:rsidR="006E554C" w:rsidRPr="00501A22" w:rsidRDefault="0067575C" w:rsidP="0067575C">
      <w:pPr>
        <w:pStyle w:val="Default"/>
        <w:spacing w:line="360" w:lineRule="auto"/>
        <w:outlineLvl w:val="0"/>
        <w:rPr>
          <w:lang w:val="en-US"/>
        </w:rPr>
      </w:pPr>
      <w:r w:rsidRPr="00501A22">
        <w:rPr>
          <w:bCs/>
          <w:lang w:val="en-US"/>
        </w:rPr>
        <w:t>Broughton, Janet</w:t>
      </w:r>
      <w:r w:rsidR="006E554C" w:rsidRPr="00501A22">
        <w:rPr>
          <w:b/>
          <w:bCs/>
          <w:lang w:val="en-US"/>
        </w:rPr>
        <w:t xml:space="preserve"> </w:t>
      </w:r>
      <w:r w:rsidRPr="00501A22">
        <w:rPr>
          <w:bCs/>
          <w:lang w:val="en-US"/>
        </w:rPr>
        <w:t>(</w:t>
      </w:r>
      <w:r w:rsidRPr="00501A22">
        <w:rPr>
          <w:lang w:val="en-US"/>
        </w:rPr>
        <w:t xml:space="preserve">2002) </w:t>
      </w:r>
      <w:r w:rsidR="006E554C" w:rsidRPr="00501A22">
        <w:rPr>
          <w:i/>
          <w:iCs/>
          <w:lang w:val="en-US"/>
        </w:rPr>
        <w:t>Descartes’s Method of Doubt</w:t>
      </w:r>
      <w:r w:rsidRPr="00501A22">
        <w:rPr>
          <w:iCs/>
          <w:lang w:val="en-US"/>
        </w:rPr>
        <w:t xml:space="preserve">, </w:t>
      </w:r>
      <w:r w:rsidR="006E554C" w:rsidRPr="00501A22">
        <w:rPr>
          <w:lang w:val="en-US"/>
        </w:rPr>
        <w:t>Princeton</w:t>
      </w:r>
      <w:r w:rsidRPr="00501A22">
        <w:rPr>
          <w:lang w:val="en-US"/>
        </w:rPr>
        <w:t xml:space="preserve"> University Press, Princeton</w:t>
      </w:r>
      <w:r w:rsidR="006E554C" w:rsidRPr="00501A22">
        <w:rPr>
          <w:lang w:val="en-US"/>
        </w:rPr>
        <w:t>.</w:t>
      </w:r>
    </w:p>
    <w:p w:rsidR="00C14145" w:rsidRDefault="00D82658" w:rsidP="00941F95">
      <w:pPr>
        <w:pStyle w:val="Default"/>
        <w:spacing w:line="360" w:lineRule="auto"/>
        <w:rPr>
          <w:lang w:val="en-US"/>
        </w:rPr>
      </w:pPr>
      <w:r>
        <w:rPr>
          <w:lang w:val="en-US"/>
        </w:rPr>
        <w:t xml:space="preserve">Carriero, John (2009) </w:t>
      </w:r>
      <w:r w:rsidRPr="006E182C">
        <w:rPr>
          <w:i/>
          <w:lang w:val="en-US"/>
        </w:rPr>
        <w:t>Between Two Worlds: A Reading of Descartes’s</w:t>
      </w:r>
      <w:r>
        <w:rPr>
          <w:lang w:val="en-US"/>
        </w:rPr>
        <w:t xml:space="preserve"> Meditations, </w:t>
      </w:r>
      <w:r w:rsidR="006E182C">
        <w:rPr>
          <w:lang w:val="en-US"/>
        </w:rPr>
        <w:t xml:space="preserve">Princeton </w:t>
      </w:r>
    </w:p>
    <w:p w:rsidR="00D82658" w:rsidRDefault="00C14145" w:rsidP="00941F95">
      <w:pPr>
        <w:pStyle w:val="Default"/>
        <w:spacing w:line="360" w:lineRule="auto"/>
        <w:rPr>
          <w:lang w:val="en-US"/>
        </w:rPr>
      </w:pPr>
      <w:r>
        <w:rPr>
          <w:lang w:val="en-US"/>
        </w:rPr>
        <w:t xml:space="preserve">   </w:t>
      </w:r>
      <w:r w:rsidR="006E182C">
        <w:rPr>
          <w:lang w:val="en-US"/>
        </w:rPr>
        <w:t>University Press, Princeton.</w:t>
      </w:r>
    </w:p>
    <w:p w:rsidR="00F55467" w:rsidRDefault="000647C6" w:rsidP="00517777">
      <w:pPr>
        <w:pStyle w:val="Default"/>
        <w:spacing w:line="360" w:lineRule="auto"/>
        <w:rPr>
          <w:lang w:val="en-US"/>
        </w:rPr>
      </w:pPr>
      <w:r>
        <w:rPr>
          <w:lang w:val="en-US"/>
        </w:rPr>
        <w:t>Cottingham, John (1988) “The Intellect, the will, and the passions: S</w:t>
      </w:r>
      <w:r w:rsidR="00F55467">
        <w:rPr>
          <w:lang w:val="en-US"/>
        </w:rPr>
        <w:t xml:space="preserve">pinoza’s critique of Descartes” </w:t>
      </w:r>
    </w:p>
    <w:p w:rsidR="00A23B2D" w:rsidRDefault="00F55467" w:rsidP="00517777">
      <w:pPr>
        <w:pStyle w:val="Default"/>
        <w:spacing w:line="360" w:lineRule="auto"/>
        <w:rPr>
          <w:lang w:val="en-US"/>
        </w:rPr>
      </w:pPr>
      <w:r>
        <w:rPr>
          <w:lang w:val="en-US"/>
        </w:rPr>
        <w:t xml:space="preserve">   </w:t>
      </w:r>
      <w:r w:rsidR="000647C6">
        <w:rPr>
          <w:lang w:val="en-US"/>
        </w:rPr>
        <w:t xml:space="preserve">lehdessä </w:t>
      </w:r>
      <w:r w:rsidR="000647C6" w:rsidRPr="000647C6">
        <w:rPr>
          <w:i/>
          <w:lang w:val="en-US"/>
        </w:rPr>
        <w:t>Journal of the History of Philosophy</w:t>
      </w:r>
      <w:r>
        <w:rPr>
          <w:i/>
          <w:lang w:val="en-US"/>
        </w:rPr>
        <w:t>,</w:t>
      </w:r>
      <w:r w:rsidR="000647C6" w:rsidRPr="000647C6">
        <w:rPr>
          <w:i/>
          <w:lang w:val="en-US"/>
        </w:rPr>
        <w:t xml:space="preserve"> vol. 26</w:t>
      </w:r>
      <w:r w:rsidR="000647C6">
        <w:rPr>
          <w:i/>
          <w:lang w:val="en-US"/>
        </w:rPr>
        <w:t>, no. 2</w:t>
      </w:r>
      <w:r w:rsidR="000647C6">
        <w:rPr>
          <w:lang w:val="en-US"/>
        </w:rPr>
        <w:t xml:space="preserve">, Johns Hopkins University Press, </w:t>
      </w:r>
    </w:p>
    <w:p w:rsidR="00517777" w:rsidRPr="00376166" w:rsidRDefault="00A23B2D" w:rsidP="00517777">
      <w:pPr>
        <w:pStyle w:val="Default"/>
        <w:spacing w:line="360" w:lineRule="auto"/>
        <w:rPr>
          <w:lang w:val="en-US"/>
        </w:rPr>
      </w:pPr>
      <w:r>
        <w:rPr>
          <w:lang w:val="en-US"/>
        </w:rPr>
        <w:t xml:space="preserve">   </w:t>
      </w:r>
      <w:r w:rsidR="000647C6">
        <w:rPr>
          <w:lang w:val="en-US"/>
        </w:rPr>
        <w:t>Baltimore, 239–257.</w:t>
      </w:r>
    </w:p>
    <w:p w:rsidR="00A23B2D" w:rsidRDefault="00517777" w:rsidP="00517777">
      <w:pPr>
        <w:pStyle w:val="Default"/>
        <w:spacing w:line="360" w:lineRule="auto"/>
        <w:rPr>
          <w:bCs/>
          <w:lang w:val="en-US"/>
        </w:rPr>
      </w:pPr>
      <w:r w:rsidRPr="00376166">
        <w:rPr>
          <w:lang w:val="en-US"/>
        </w:rPr>
        <w:t xml:space="preserve">   </w:t>
      </w:r>
      <w:r w:rsidRPr="000647C6">
        <w:rPr>
          <w:lang w:val="en-US"/>
        </w:rPr>
        <w:t>–</w:t>
      </w:r>
      <w:r w:rsidRPr="000647C6">
        <w:rPr>
          <w:bCs/>
          <w:lang w:val="en-US"/>
        </w:rPr>
        <w:t xml:space="preserve"> (2002)</w:t>
      </w:r>
      <w:r w:rsidR="000647C6" w:rsidRPr="000647C6">
        <w:rPr>
          <w:bCs/>
          <w:lang w:val="en-US"/>
        </w:rPr>
        <w:t xml:space="preserve"> </w:t>
      </w:r>
      <w:r w:rsidR="000647C6" w:rsidRPr="004E7A00">
        <w:rPr>
          <w:lang w:val="en-US"/>
        </w:rPr>
        <w:t>“</w:t>
      </w:r>
      <w:r w:rsidR="000647C6" w:rsidRPr="000647C6">
        <w:rPr>
          <w:bCs/>
          <w:lang w:val="en-US"/>
        </w:rPr>
        <w:t>Descartes and the voluntariness of belief”</w:t>
      </w:r>
      <w:r w:rsidR="000647C6">
        <w:rPr>
          <w:bCs/>
          <w:lang w:val="en-US"/>
        </w:rPr>
        <w:t xml:space="preserve"> lehdessä </w:t>
      </w:r>
      <w:r w:rsidR="00F55467" w:rsidRPr="00F55467">
        <w:rPr>
          <w:bCs/>
          <w:i/>
          <w:lang w:val="en-US"/>
        </w:rPr>
        <w:t xml:space="preserve">The </w:t>
      </w:r>
      <w:r w:rsidR="000647C6" w:rsidRPr="000647C6">
        <w:rPr>
          <w:bCs/>
          <w:i/>
          <w:lang w:val="en-US"/>
        </w:rPr>
        <w:t>Monist</w:t>
      </w:r>
      <w:r w:rsidR="00F55467">
        <w:rPr>
          <w:bCs/>
          <w:i/>
          <w:lang w:val="en-US"/>
        </w:rPr>
        <w:t>,</w:t>
      </w:r>
      <w:r w:rsidR="000647C6" w:rsidRPr="000647C6">
        <w:rPr>
          <w:bCs/>
          <w:i/>
          <w:lang w:val="en-US"/>
        </w:rPr>
        <w:t xml:space="preserve"> vol. 85, no. 3</w:t>
      </w:r>
      <w:r w:rsidR="000647C6">
        <w:rPr>
          <w:bCs/>
          <w:lang w:val="en-US"/>
        </w:rPr>
        <w:t xml:space="preserve">, Oxford </w:t>
      </w:r>
    </w:p>
    <w:p w:rsidR="000647C6" w:rsidRPr="000647C6" w:rsidRDefault="00A23B2D" w:rsidP="00517777">
      <w:pPr>
        <w:pStyle w:val="Default"/>
        <w:spacing w:line="360" w:lineRule="auto"/>
        <w:rPr>
          <w:bCs/>
          <w:lang w:val="en-US"/>
        </w:rPr>
      </w:pPr>
      <w:r>
        <w:rPr>
          <w:bCs/>
          <w:lang w:val="en-US"/>
        </w:rPr>
        <w:t xml:space="preserve">   </w:t>
      </w:r>
      <w:r w:rsidR="000647C6">
        <w:rPr>
          <w:bCs/>
          <w:lang w:val="en-US"/>
        </w:rPr>
        <w:t>University Press, Oxford, 343–360.</w:t>
      </w:r>
    </w:p>
    <w:p w:rsidR="00EA2F2B" w:rsidRDefault="00AB6A3A" w:rsidP="00941F95">
      <w:pPr>
        <w:pStyle w:val="Default"/>
        <w:spacing w:line="360" w:lineRule="auto"/>
        <w:rPr>
          <w:lang w:val="en-US"/>
        </w:rPr>
      </w:pPr>
      <w:r>
        <w:rPr>
          <w:lang w:val="en-US"/>
        </w:rPr>
        <w:t>Curley, E.M. (1975</w:t>
      </w:r>
      <w:r w:rsidR="00EA2F2B">
        <w:rPr>
          <w:lang w:val="en-US"/>
        </w:rPr>
        <w:t>) “</w:t>
      </w:r>
      <w:r w:rsidR="00EA2F2B" w:rsidRPr="00EA2F2B">
        <w:rPr>
          <w:lang w:val="en-US"/>
        </w:rPr>
        <w:t>Descartes, Sp</w:t>
      </w:r>
      <w:r w:rsidR="00CB247B">
        <w:rPr>
          <w:lang w:val="en-US"/>
        </w:rPr>
        <w:t>inoza &amp;</w:t>
      </w:r>
      <w:r w:rsidR="00EA2F2B">
        <w:rPr>
          <w:lang w:val="en-US"/>
        </w:rPr>
        <w:t xml:space="preserve"> Ethics of Belief”</w:t>
      </w:r>
      <w:r w:rsidR="00617DA1">
        <w:rPr>
          <w:lang w:val="en-US"/>
        </w:rPr>
        <w:t xml:space="preserve"> teoksessa</w:t>
      </w:r>
      <w:r w:rsidR="00EA2F2B" w:rsidRPr="00EA2F2B">
        <w:rPr>
          <w:lang w:val="en-US"/>
        </w:rPr>
        <w:t xml:space="preserve"> Freeman</w:t>
      </w:r>
      <w:r w:rsidR="00EA2F2B">
        <w:rPr>
          <w:lang w:val="en-US"/>
        </w:rPr>
        <w:t>, Eugene &amp;</w:t>
      </w:r>
      <w:r w:rsidR="00EA2F2B" w:rsidRPr="00EA2F2B">
        <w:rPr>
          <w:lang w:val="en-US"/>
        </w:rPr>
        <w:t xml:space="preserve"> </w:t>
      </w:r>
    </w:p>
    <w:p w:rsidR="00AB6A3A" w:rsidRDefault="00EA2F2B" w:rsidP="00941F95">
      <w:pPr>
        <w:pStyle w:val="Default"/>
        <w:spacing w:line="360" w:lineRule="auto"/>
        <w:rPr>
          <w:lang w:val="en-US"/>
        </w:rPr>
      </w:pPr>
      <w:r>
        <w:rPr>
          <w:lang w:val="en-US"/>
        </w:rPr>
        <w:t xml:space="preserve">   </w:t>
      </w:r>
      <w:r w:rsidRPr="00EA2F2B">
        <w:rPr>
          <w:lang w:val="en-US"/>
        </w:rPr>
        <w:t>Mandelbaum,</w:t>
      </w:r>
      <w:r>
        <w:rPr>
          <w:lang w:val="en-US"/>
        </w:rPr>
        <w:t xml:space="preserve"> Maurice</w:t>
      </w:r>
      <w:r w:rsidRPr="00EA2F2B">
        <w:rPr>
          <w:lang w:val="en-US"/>
        </w:rPr>
        <w:t xml:space="preserve"> </w:t>
      </w:r>
      <w:r>
        <w:rPr>
          <w:lang w:val="en-US"/>
        </w:rPr>
        <w:t>(</w:t>
      </w:r>
      <w:r w:rsidRPr="00EA2F2B">
        <w:rPr>
          <w:lang w:val="en-US"/>
        </w:rPr>
        <w:t>eds.</w:t>
      </w:r>
      <w:r>
        <w:rPr>
          <w:lang w:val="en-US"/>
        </w:rPr>
        <w:t>)</w:t>
      </w:r>
      <w:r w:rsidRPr="00EA2F2B">
        <w:rPr>
          <w:lang w:val="en-US"/>
        </w:rPr>
        <w:t xml:space="preserve"> </w:t>
      </w:r>
      <w:r w:rsidRPr="00EA2F2B">
        <w:rPr>
          <w:i/>
          <w:iCs/>
          <w:lang w:val="en-US"/>
        </w:rPr>
        <w:t>Spinoza: Essays in Interp</w:t>
      </w:r>
      <w:bookmarkStart w:id="0" w:name="_GoBack"/>
      <w:bookmarkEnd w:id="0"/>
      <w:r w:rsidRPr="00EA2F2B">
        <w:rPr>
          <w:i/>
          <w:iCs/>
          <w:lang w:val="en-US"/>
        </w:rPr>
        <w:t>retation</w:t>
      </w:r>
      <w:r>
        <w:rPr>
          <w:lang w:val="en-US"/>
        </w:rPr>
        <w:t xml:space="preserve">, </w:t>
      </w:r>
      <w:r w:rsidRPr="00EA2F2B">
        <w:rPr>
          <w:lang w:val="en-US"/>
        </w:rPr>
        <w:t>Open Court, La Salle</w:t>
      </w:r>
      <w:r>
        <w:rPr>
          <w:lang w:val="en-US"/>
        </w:rPr>
        <w:t>, 159–189.</w:t>
      </w:r>
    </w:p>
    <w:p w:rsidR="00501A22" w:rsidRDefault="00941F95" w:rsidP="00941F95">
      <w:pPr>
        <w:pStyle w:val="Default"/>
        <w:spacing w:line="360" w:lineRule="auto"/>
        <w:rPr>
          <w:bCs/>
          <w:i/>
          <w:lang w:val="en-GB"/>
        </w:rPr>
      </w:pPr>
      <w:r w:rsidRPr="004E7A00">
        <w:rPr>
          <w:lang w:val="en-US"/>
        </w:rPr>
        <w:t xml:space="preserve">Della Rocca, Michael </w:t>
      </w:r>
      <w:r w:rsidRPr="004E7A00">
        <w:rPr>
          <w:b/>
          <w:lang w:val="en-US"/>
        </w:rPr>
        <w:t>(</w:t>
      </w:r>
      <w:r w:rsidRPr="004E7A00">
        <w:rPr>
          <w:bCs/>
          <w:lang w:val="en-US"/>
        </w:rPr>
        <w:t>2006)</w:t>
      </w:r>
      <w:r w:rsidRPr="004E7A00">
        <w:rPr>
          <w:lang w:val="en-US"/>
        </w:rPr>
        <w:t xml:space="preserve"> “Judgment and Will” teoksessa </w:t>
      </w:r>
      <w:r w:rsidR="004E7A00" w:rsidRPr="004E7A00">
        <w:rPr>
          <w:bCs/>
          <w:lang w:val="en-US"/>
        </w:rPr>
        <w:t xml:space="preserve">Gaukroger, Stephen (ed.) </w:t>
      </w:r>
      <w:r w:rsidRPr="006E0CC4">
        <w:rPr>
          <w:bCs/>
          <w:i/>
          <w:lang w:val="en-GB"/>
        </w:rPr>
        <w:t xml:space="preserve">The </w:t>
      </w:r>
    </w:p>
    <w:p w:rsidR="006E182C" w:rsidRPr="00C60334" w:rsidRDefault="00501A22" w:rsidP="00941F95">
      <w:pPr>
        <w:pStyle w:val="Default"/>
        <w:spacing w:line="360" w:lineRule="auto"/>
        <w:rPr>
          <w:bCs/>
          <w:lang w:val="en-GB"/>
        </w:rPr>
      </w:pPr>
      <w:r>
        <w:rPr>
          <w:bCs/>
          <w:i/>
          <w:lang w:val="en-GB"/>
        </w:rPr>
        <w:t xml:space="preserve">  </w:t>
      </w:r>
      <w:r w:rsidR="00941F95" w:rsidRPr="006E0CC4">
        <w:rPr>
          <w:bCs/>
          <w:i/>
          <w:lang w:val="en-GB"/>
        </w:rPr>
        <w:t xml:space="preserve">Blackwell Guide to Descartes’ </w:t>
      </w:r>
      <w:r w:rsidR="00941F95" w:rsidRPr="006E0CC4">
        <w:rPr>
          <w:bCs/>
          <w:lang w:val="en-GB"/>
        </w:rPr>
        <w:t>Meditations</w:t>
      </w:r>
      <w:r w:rsidR="00941F95">
        <w:rPr>
          <w:bCs/>
          <w:lang w:val="en-GB"/>
        </w:rPr>
        <w:t>, Blackwell Publishing, Oxford</w:t>
      </w:r>
      <w:r w:rsidR="006E182C">
        <w:rPr>
          <w:bCs/>
          <w:lang w:val="en-GB"/>
        </w:rPr>
        <w:t>, 142–159</w:t>
      </w:r>
      <w:r w:rsidR="00941F95" w:rsidRPr="006E0CC4">
        <w:rPr>
          <w:bCs/>
          <w:lang w:val="en-GB"/>
        </w:rPr>
        <w:t>.</w:t>
      </w:r>
    </w:p>
    <w:p w:rsidR="004E7A00" w:rsidRDefault="0067575C" w:rsidP="0067575C">
      <w:pPr>
        <w:spacing w:line="360" w:lineRule="auto"/>
        <w:rPr>
          <w:lang w:val="en-US"/>
        </w:rPr>
      </w:pPr>
      <w:r w:rsidRPr="004E7A00">
        <w:rPr>
          <w:lang w:val="en-US"/>
        </w:rPr>
        <w:t>Frankfurt, Harry G.</w:t>
      </w:r>
      <w:r w:rsidRPr="006E0CC4">
        <w:rPr>
          <w:b/>
          <w:lang w:val="en-US"/>
        </w:rPr>
        <w:t xml:space="preserve"> </w:t>
      </w:r>
      <w:r w:rsidR="00A04A8C">
        <w:rPr>
          <w:lang w:val="en-US"/>
        </w:rPr>
        <w:t>(</w:t>
      </w:r>
      <w:r>
        <w:rPr>
          <w:lang w:val="en-US"/>
        </w:rPr>
        <w:t>2008</w:t>
      </w:r>
      <w:r w:rsidR="00A04A8C">
        <w:rPr>
          <w:lang w:val="en-US"/>
        </w:rPr>
        <w:t>; 1970)</w:t>
      </w:r>
      <w:r w:rsidRPr="006E0CC4">
        <w:rPr>
          <w:b/>
          <w:lang w:val="en-US"/>
        </w:rPr>
        <w:t xml:space="preserve"> </w:t>
      </w:r>
      <w:r w:rsidRPr="006E0CC4">
        <w:rPr>
          <w:i/>
          <w:lang w:val="en-US"/>
        </w:rPr>
        <w:t>Demons, Dreamers</w:t>
      </w:r>
      <w:r>
        <w:rPr>
          <w:i/>
          <w:lang w:val="en-US"/>
        </w:rPr>
        <w:t>,</w:t>
      </w:r>
      <w:r w:rsidRPr="006E0CC4">
        <w:rPr>
          <w:i/>
          <w:lang w:val="en-US"/>
        </w:rPr>
        <w:t xml:space="preserve"> &amp; Madmen</w:t>
      </w:r>
      <w:r>
        <w:rPr>
          <w:lang w:val="en-US"/>
        </w:rPr>
        <w:t xml:space="preserve">, </w:t>
      </w:r>
      <w:r w:rsidRPr="006E0CC4">
        <w:rPr>
          <w:lang w:val="en-US"/>
        </w:rPr>
        <w:t>Prince</w:t>
      </w:r>
      <w:r>
        <w:rPr>
          <w:lang w:val="en-US"/>
        </w:rPr>
        <w:t xml:space="preserve">ton University Press, </w:t>
      </w:r>
      <w:r w:rsidR="004E7A00">
        <w:rPr>
          <w:lang w:val="en-US"/>
        </w:rPr>
        <w:t xml:space="preserve"> </w:t>
      </w:r>
    </w:p>
    <w:p w:rsidR="0067575C" w:rsidRPr="001152FD" w:rsidRDefault="004E7A00" w:rsidP="0067575C">
      <w:pPr>
        <w:spacing w:line="360" w:lineRule="auto"/>
        <w:rPr>
          <w:lang w:val="da-DK"/>
        </w:rPr>
      </w:pPr>
      <w:r>
        <w:rPr>
          <w:lang w:val="en-US"/>
        </w:rPr>
        <w:t xml:space="preserve">   </w:t>
      </w:r>
      <w:r w:rsidR="0067575C" w:rsidRPr="001152FD">
        <w:rPr>
          <w:lang w:val="da-DK"/>
        </w:rPr>
        <w:t xml:space="preserve">Princeton. </w:t>
      </w:r>
    </w:p>
    <w:p w:rsidR="002F1750" w:rsidRPr="00787468" w:rsidRDefault="002F1750" w:rsidP="002F1750">
      <w:pPr>
        <w:pStyle w:val="Default"/>
        <w:spacing w:line="360" w:lineRule="auto"/>
        <w:outlineLvl w:val="0"/>
        <w:rPr>
          <w:i/>
          <w:iCs/>
          <w:lang w:val="da-DK"/>
        </w:rPr>
      </w:pPr>
      <w:r w:rsidRPr="00787468">
        <w:rPr>
          <w:bCs/>
          <w:lang w:val="da-DK"/>
        </w:rPr>
        <w:t xml:space="preserve">Gilson, Étienne </w:t>
      </w:r>
      <w:r w:rsidRPr="00787468">
        <w:rPr>
          <w:lang w:val="da-DK"/>
        </w:rPr>
        <w:t>(</w:t>
      </w:r>
      <w:r w:rsidRPr="002F1750">
        <w:rPr>
          <w:lang w:val="da-DK"/>
        </w:rPr>
        <w:t>1951)</w:t>
      </w:r>
      <w:r w:rsidRPr="00787468">
        <w:rPr>
          <w:b/>
          <w:bCs/>
          <w:lang w:val="da-DK"/>
        </w:rPr>
        <w:t xml:space="preserve"> </w:t>
      </w:r>
      <w:r w:rsidRPr="00787468">
        <w:rPr>
          <w:i/>
          <w:iCs/>
          <w:lang w:val="da-DK"/>
        </w:rPr>
        <w:t xml:space="preserve">Études sur le role de la pensée médiévale dans la formation du système </w:t>
      </w:r>
    </w:p>
    <w:p w:rsidR="002F1750" w:rsidRPr="001152FD" w:rsidRDefault="002F1750" w:rsidP="002F1750">
      <w:pPr>
        <w:pStyle w:val="Default"/>
        <w:spacing w:line="360" w:lineRule="auto"/>
        <w:outlineLvl w:val="0"/>
        <w:rPr>
          <w:lang w:val="da-DK"/>
        </w:rPr>
      </w:pPr>
      <w:r w:rsidRPr="001152FD">
        <w:rPr>
          <w:i/>
          <w:iCs/>
          <w:lang w:val="da-DK"/>
        </w:rPr>
        <w:t xml:space="preserve">   cartésien</w:t>
      </w:r>
      <w:r w:rsidRPr="002F1750">
        <w:rPr>
          <w:lang w:val="da-DK"/>
        </w:rPr>
        <w:t>, J. Vrin, Par</w:t>
      </w:r>
      <w:r w:rsidR="009F357C">
        <w:rPr>
          <w:lang w:val="da-DK"/>
        </w:rPr>
        <w:t>i</w:t>
      </w:r>
      <w:r w:rsidRPr="002F1750">
        <w:rPr>
          <w:lang w:val="da-DK"/>
        </w:rPr>
        <w:t>is</w:t>
      </w:r>
      <w:r w:rsidR="009F357C">
        <w:rPr>
          <w:lang w:val="da-DK"/>
        </w:rPr>
        <w:t>i</w:t>
      </w:r>
      <w:r w:rsidRPr="002F1750">
        <w:rPr>
          <w:lang w:val="da-DK"/>
        </w:rPr>
        <w:t>.</w:t>
      </w:r>
    </w:p>
    <w:p w:rsidR="00707BAE" w:rsidRPr="001152FD" w:rsidRDefault="00707BAE" w:rsidP="002F1750">
      <w:pPr>
        <w:pStyle w:val="Default"/>
        <w:spacing w:line="360" w:lineRule="auto"/>
        <w:outlineLvl w:val="0"/>
        <w:rPr>
          <w:lang w:val="da-DK"/>
        </w:rPr>
      </w:pPr>
      <w:r w:rsidRPr="001152FD">
        <w:rPr>
          <w:lang w:val="da-DK"/>
        </w:rPr>
        <w:t xml:space="preserve">Gouhier, Henri (1978) </w:t>
      </w:r>
      <w:r w:rsidRPr="001152FD">
        <w:rPr>
          <w:i/>
          <w:lang w:val="da-DK"/>
        </w:rPr>
        <w:t>La pensée métaphysique de Descartes</w:t>
      </w:r>
      <w:r w:rsidRPr="001152FD">
        <w:rPr>
          <w:lang w:val="da-DK"/>
        </w:rPr>
        <w:t>, J. Vrin, Pari</w:t>
      </w:r>
      <w:r w:rsidR="009F357C">
        <w:rPr>
          <w:lang w:val="da-DK"/>
        </w:rPr>
        <w:t>i</w:t>
      </w:r>
      <w:r w:rsidRPr="001152FD">
        <w:rPr>
          <w:lang w:val="da-DK"/>
        </w:rPr>
        <w:t>s</w:t>
      </w:r>
      <w:r w:rsidR="009F357C">
        <w:rPr>
          <w:lang w:val="da-DK"/>
        </w:rPr>
        <w:t>i</w:t>
      </w:r>
      <w:r w:rsidRPr="001152FD">
        <w:rPr>
          <w:lang w:val="da-DK"/>
        </w:rPr>
        <w:t>.</w:t>
      </w:r>
    </w:p>
    <w:p w:rsidR="00F55467" w:rsidRDefault="002F1750" w:rsidP="002F1750">
      <w:pPr>
        <w:pStyle w:val="Default"/>
        <w:spacing w:line="360" w:lineRule="auto"/>
        <w:outlineLvl w:val="0"/>
        <w:rPr>
          <w:i/>
          <w:lang w:val="en-GB"/>
        </w:rPr>
      </w:pPr>
      <w:r w:rsidRPr="004E7A00">
        <w:rPr>
          <w:lang w:val="en-GB"/>
        </w:rPr>
        <w:t>Grant, Brian</w:t>
      </w:r>
      <w:r>
        <w:rPr>
          <w:lang w:val="en-GB"/>
        </w:rPr>
        <w:t xml:space="preserve"> (1976)</w:t>
      </w:r>
      <w:r w:rsidRPr="005B1FD2">
        <w:rPr>
          <w:lang w:val="en-GB"/>
        </w:rPr>
        <w:t xml:space="preserve"> </w:t>
      </w:r>
      <w:r>
        <w:rPr>
          <w:lang w:val="en-GB"/>
        </w:rPr>
        <w:t xml:space="preserve">“Descartes, Belief and the Will” lehdessä </w:t>
      </w:r>
      <w:r w:rsidRPr="004E7A00">
        <w:rPr>
          <w:lang w:val="en-GB"/>
        </w:rPr>
        <w:t>Bambrough, Renford (ed.)</w:t>
      </w:r>
      <w:r w:rsidR="00F55467">
        <w:rPr>
          <w:i/>
          <w:lang w:val="en-GB"/>
        </w:rPr>
        <w:t xml:space="preserve"> </w:t>
      </w:r>
      <w:r>
        <w:rPr>
          <w:i/>
          <w:lang w:val="en-GB"/>
        </w:rPr>
        <w:t xml:space="preserve">Journal of </w:t>
      </w:r>
    </w:p>
    <w:p w:rsidR="009F357C" w:rsidRDefault="00F55467" w:rsidP="002F1750">
      <w:pPr>
        <w:pStyle w:val="Default"/>
        <w:spacing w:line="360" w:lineRule="auto"/>
        <w:outlineLvl w:val="0"/>
        <w:rPr>
          <w:color w:val="auto"/>
          <w:lang w:val="en-GB"/>
        </w:rPr>
      </w:pPr>
      <w:r>
        <w:rPr>
          <w:i/>
          <w:lang w:val="en-GB"/>
        </w:rPr>
        <w:t xml:space="preserve">   </w:t>
      </w:r>
      <w:r w:rsidR="002F1750">
        <w:rPr>
          <w:i/>
          <w:lang w:val="en-GB"/>
        </w:rPr>
        <w:t>the Royal Institute of Philosophy,</w:t>
      </w:r>
      <w:r w:rsidR="002F1750" w:rsidRPr="003E49E2">
        <w:rPr>
          <w:lang w:val="en-GB"/>
        </w:rPr>
        <w:t xml:space="preserve"> </w:t>
      </w:r>
      <w:r>
        <w:rPr>
          <w:i/>
          <w:lang w:val="en-GB"/>
        </w:rPr>
        <w:t>v</w:t>
      </w:r>
      <w:r w:rsidR="002F1750" w:rsidRPr="003E49E2">
        <w:rPr>
          <w:i/>
          <w:lang w:val="en-GB"/>
        </w:rPr>
        <w:t>ol</w:t>
      </w:r>
      <w:r w:rsidR="002F1750">
        <w:rPr>
          <w:i/>
          <w:lang w:val="en-GB"/>
        </w:rPr>
        <w:t>.</w:t>
      </w:r>
      <w:r w:rsidR="002F1750" w:rsidRPr="003E49E2">
        <w:rPr>
          <w:i/>
          <w:lang w:val="en-GB"/>
        </w:rPr>
        <w:t xml:space="preserve"> 51</w:t>
      </w:r>
      <w:r>
        <w:rPr>
          <w:i/>
          <w:lang w:val="en-GB"/>
        </w:rPr>
        <w:t>, n</w:t>
      </w:r>
      <w:r w:rsidR="002F1750" w:rsidRPr="003E49E2">
        <w:rPr>
          <w:i/>
          <w:lang w:val="en-GB"/>
        </w:rPr>
        <w:t>o</w:t>
      </w:r>
      <w:r w:rsidR="002F1750">
        <w:rPr>
          <w:i/>
          <w:lang w:val="en-GB"/>
        </w:rPr>
        <w:t>.</w:t>
      </w:r>
      <w:r w:rsidR="002F1750" w:rsidRPr="003E49E2">
        <w:rPr>
          <w:i/>
          <w:lang w:val="en-GB"/>
        </w:rPr>
        <w:t xml:space="preserve"> </w:t>
      </w:r>
      <w:r w:rsidR="002F1750" w:rsidRPr="00F85CE6">
        <w:rPr>
          <w:i/>
          <w:lang w:val="en-GB"/>
        </w:rPr>
        <w:t>198</w:t>
      </w:r>
      <w:r w:rsidR="002F1750">
        <w:rPr>
          <w:lang w:val="en-GB"/>
        </w:rPr>
        <w:t xml:space="preserve">, </w:t>
      </w:r>
      <w:r w:rsidR="002F1750" w:rsidRPr="00F85CE6">
        <w:rPr>
          <w:lang w:val="en-GB"/>
        </w:rPr>
        <w:t xml:space="preserve">Cambridge </w:t>
      </w:r>
      <w:r w:rsidR="002F1750" w:rsidRPr="005B1FD2">
        <w:rPr>
          <w:lang w:val="en-GB"/>
        </w:rPr>
        <w:t>University Press,</w:t>
      </w:r>
      <w:r w:rsidR="002F1750">
        <w:rPr>
          <w:lang w:val="en-GB"/>
        </w:rPr>
        <w:t xml:space="preserve"> Cambridge, </w:t>
      </w:r>
      <w:r w:rsidR="002F1750">
        <w:rPr>
          <w:color w:val="auto"/>
          <w:lang w:val="en-GB"/>
        </w:rPr>
        <w:t>401–</w:t>
      </w:r>
    </w:p>
    <w:p w:rsidR="002F1750" w:rsidRPr="009F357C" w:rsidRDefault="009F357C" w:rsidP="002F1750">
      <w:pPr>
        <w:pStyle w:val="Default"/>
        <w:spacing w:line="360" w:lineRule="auto"/>
        <w:outlineLvl w:val="0"/>
        <w:rPr>
          <w:i/>
          <w:lang w:val="en-GB"/>
        </w:rPr>
      </w:pPr>
      <w:r>
        <w:rPr>
          <w:color w:val="auto"/>
          <w:lang w:val="en-GB"/>
        </w:rPr>
        <w:t xml:space="preserve">   </w:t>
      </w:r>
      <w:r w:rsidR="002F1750">
        <w:rPr>
          <w:color w:val="auto"/>
          <w:lang w:val="en-GB"/>
        </w:rPr>
        <w:t>419</w:t>
      </w:r>
      <w:r w:rsidR="002F1750">
        <w:rPr>
          <w:lang w:val="en-GB"/>
        </w:rPr>
        <w:t xml:space="preserve">. </w:t>
      </w:r>
    </w:p>
    <w:p w:rsidR="002F1750" w:rsidRPr="00787468" w:rsidRDefault="002F1750" w:rsidP="002F1750">
      <w:pPr>
        <w:pStyle w:val="Default"/>
        <w:spacing w:line="360" w:lineRule="auto"/>
        <w:outlineLvl w:val="0"/>
        <w:rPr>
          <w:lang w:val="en-US"/>
        </w:rPr>
      </w:pPr>
      <w:r>
        <w:rPr>
          <w:bCs/>
          <w:lang w:val="en-US"/>
        </w:rPr>
        <w:t>Gueroult, Martial</w:t>
      </w:r>
      <w:r w:rsidRPr="002F1750">
        <w:rPr>
          <w:lang w:val="en-US"/>
        </w:rPr>
        <w:t xml:space="preserve"> (</w:t>
      </w:r>
      <w:r w:rsidRPr="001152FD">
        <w:rPr>
          <w:lang w:val="en-US"/>
        </w:rPr>
        <w:t xml:space="preserve">1953) </w:t>
      </w:r>
      <w:r w:rsidRPr="002F1750">
        <w:rPr>
          <w:i/>
          <w:iCs/>
          <w:lang w:val="en-US"/>
        </w:rPr>
        <w:t xml:space="preserve">Descartes: selon l’ordre des raisons, vol. </w:t>
      </w:r>
      <w:r w:rsidRPr="00787468">
        <w:rPr>
          <w:i/>
          <w:iCs/>
          <w:lang w:val="en-US"/>
        </w:rPr>
        <w:t>I – L’ame et Dieu</w:t>
      </w:r>
      <w:r w:rsidRPr="00787468">
        <w:rPr>
          <w:lang w:val="en-US"/>
        </w:rPr>
        <w:t xml:space="preserve">, Aubier </w:t>
      </w:r>
    </w:p>
    <w:p w:rsidR="002F1750" w:rsidRPr="00787468" w:rsidRDefault="002F1750" w:rsidP="0061280E">
      <w:pPr>
        <w:pStyle w:val="Default"/>
        <w:spacing w:line="360" w:lineRule="auto"/>
        <w:outlineLvl w:val="0"/>
        <w:rPr>
          <w:color w:val="auto"/>
          <w:lang w:val="en-US"/>
        </w:rPr>
      </w:pPr>
      <w:r w:rsidRPr="00787468">
        <w:rPr>
          <w:lang w:val="en-US"/>
        </w:rPr>
        <w:t xml:space="preserve">   Édition</w:t>
      </w:r>
      <w:r w:rsidRPr="00787468">
        <w:rPr>
          <w:color w:val="auto"/>
          <w:lang w:val="en-US"/>
        </w:rPr>
        <w:t>s Montaigne, Pari</w:t>
      </w:r>
      <w:r w:rsidR="009F357C" w:rsidRPr="00787468">
        <w:rPr>
          <w:color w:val="auto"/>
          <w:lang w:val="en-US"/>
        </w:rPr>
        <w:t>i</w:t>
      </w:r>
      <w:r w:rsidRPr="00787468">
        <w:rPr>
          <w:color w:val="auto"/>
          <w:lang w:val="en-US"/>
        </w:rPr>
        <w:t>s</w:t>
      </w:r>
      <w:r w:rsidR="009F357C" w:rsidRPr="00787468">
        <w:rPr>
          <w:color w:val="auto"/>
          <w:lang w:val="en-US"/>
        </w:rPr>
        <w:t>i</w:t>
      </w:r>
      <w:r w:rsidRPr="00787468">
        <w:rPr>
          <w:color w:val="auto"/>
          <w:lang w:val="en-US"/>
        </w:rPr>
        <w:t>.</w:t>
      </w:r>
    </w:p>
    <w:p w:rsidR="00F55467" w:rsidRPr="00787468" w:rsidRDefault="00C314C7" w:rsidP="0061280E">
      <w:pPr>
        <w:spacing w:line="360" w:lineRule="auto"/>
        <w:rPr>
          <w:i/>
          <w:lang w:val="en-US"/>
        </w:rPr>
      </w:pPr>
      <w:r w:rsidRPr="00787468">
        <w:rPr>
          <w:lang w:val="en-US"/>
        </w:rPr>
        <w:t xml:space="preserve">Kambouchner, Denis (2008) “Liberté et structure de l’âme” teoksessa </w:t>
      </w:r>
      <w:r w:rsidR="00F55467" w:rsidRPr="00787468">
        <w:rPr>
          <w:i/>
          <w:lang w:val="en-US"/>
        </w:rPr>
        <w:t xml:space="preserve">Descartes et la philosophie </w:t>
      </w:r>
    </w:p>
    <w:p w:rsidR="00C314C7" w:rsidRPr="0061280E" w:rsidRDefault="00F55467" w:rsidP="0061280E">
      <w:pPr>
        <w:spacing w:line="360" w:lineRule="auto"/>
        <w:rPr>
          <w:i/>
          <w:lang w:val="en-US"/>
        </w:rPr>
      </w:pPr>
      <w:r w:rsidRPr="00787468">
        <w:rPr>
          <w:i/>
          <w:lang w:val="en-US"/>
        </w:rPr>
        <w:t xml:space="preserve">   </w:t>
      </w:r>
      <w:r w:rsidR="00C314C7" w:rsidRPr="0061280E">
        <w:rPr>
          <w:i/>
          <w:lang w:val="en-US"/>
        </w:rPr>
        <w:t>morale</w:t>
      </w:r>
      <w:r w:rsidR="00C314C7" w:rsidRPr="0061280E">
        <w:rPr>
          <w:lang w:val="en-US"/>
        </w:rPr>
        <w:t>, Hermann Éditeurs, Pariisi, 25–</w:t>
      </w:r>
      <w:r w:rsidR="00625BA9" w:rsidRPr="0061280E">
        <w:rPr>
          <w:lang w:val="en-US"/>
        </w:rPr>
        <w:t>75.</w:t>
      </w:r>
    </w:p>
    <w:p w:rsidR="004E7A00" w:rsidRPr="0061280E" w:rsidRDefault="0067575C" w:rsidP="0061280E">
      <w:pPr>
        <w:spacing w:line="360" w:lineRule="auto"/>
        <w:rPr>
          <w:i/>
          <w:lang w:val="en-US"/>
        </w:rPr>
      </w:pPr>
      <w:r w:rsidRPr="0061280E">
        <w:rPr>
          <w:lang w:val="en-US"/>
        </w:rPr>
        <w:t>Kenny, Anthony (</w:t>
      </w:r>
      <w:r w:rsidR="00A04A8C" w:rsidRPr="0061280E">
        <w:rPr>
          <w:lang w:val="en-US"/>
        </w:rPr>
        <w:t>1998; 1972</w:t>
      </w:r>
      <w:r w:rsidRPr="0061280E">
        <w:rPr>
          <w:lang w:val="en-US"/>
        </w:rPr>
        <w:t xml:space="preserve">) “Descartes on the Will” teoksessa Cottingham, John (ed.) </w:t>
      </w:r>
      <w:r w:rsidRPr="0061280E">
        <w:rPr>
          <w:i/>
          <w:lang w:val="en-US"/>
        </w:rPr>
        <w:t xml:space="preserve">Oxford </w:t>
      </w:r>
    </w:p>
    <w:p w:rsidR="0067575C" w:rsidRPr="0061280E" w:rsidRDefault="004E7A00" w:rsidP="0061280E">
      <w:pPr>
        <w:spacing w:line="360" w:lineRule="auto"/>
        <w:rPr>
          <w:lang w:val="en-US"/>
        </w:rPr>
      </w:pPr>
      <w:r w:rsidRPr="0061280E">
        <w:rPr>
          <w:i/>
          <w:lang w:val="en-US"/>
        </w:rPr>
        <w:t xml:space="preserve">   </w:t>
      </w:r>
      <w:r w:rsidR="0067575C" w:rsidRPr="0061280E">
        <w:rPr>
          <w:i/>
          <w:lang w:val="en-US"/>
        </w:rPr>
        <w:t>Readings in Philosophy: Descartes</w:t>
      </w:r>
      <w:r w:rsidR="0067575C" w:rsidRPr="0061280E">
        <w:rPr>
          <w:lang w:val="en-US"/>
        </w:rPr>
        <w:t>, Oxford University Press, Oxford</w:t>
      </w:r>
      <w:r w:rsidR="006E182C" w:rsidRPr="0061280E">
        <w:rPr>
          <w:lang w:val="en-US"/>
        </w:rPr>
        <w:t>, 132–159</w:t>
      </w:r>
      <w:r w:rsidR="0067575C" w:rsidRPr="0061280E">
        <w:rPr>
          <w:lang w:val="en-US"/>
        </w:rPr>
        <w:t>.</w:t>
      </w:r>
    </w:p>
    <w:p w:rsidR="006E182C" w:rsidRPr="0061280E" w:rsidRDefault="00F85CE6" w:rsidP="0061280E">
      <w:pPr>
        <w:spacing w:line="360" w:lineRule="auto"/>
        <w:rPr>
          <w:lang w:val="en-GB"/>
        </w:rPr>
      </w:pPr>
      <w:r w:rsidRPr="0061280E">
        <w:rPr>
          <w:lang w:val="en-GB"/>
        </w:rPr>
        <w:t>MacArthur, David</w:t>
      </w:r>
      <w:r w:rsidRPr="0061280E">
        <w:rPr>
          <w:b/>
          <w:lang w:val="en-GB"/>
        </w:rPr>
        <w:t xml:space="preserve"> </w:t>
      </w:r>
      <w:r w:rsidRPr="0061280E">
        <w:rPr>
          <w:lang w:val="en-GB"/>
        </w:rPr>
        <w:t>(2003)</w:t>
      </w:r>
      <w:r w:rsidRPr="0061280E">
        <w:rPr>
          <w:b/>
          <w:lang w:val="en-GB"/>
        </w:rPr>
        <w:t xml:space="preserve"> </w:t>
      </w:r>
      <w:r w:rsidRPr="0061280E">
        <w:rPr>
          <w:lang w:val="en-GB"/>
        </w:rPr>
        <w:t xml:space="preserve">“The Seriousness of Doubt and Our Natural Trust in the Senses in the </w:t>
      </w:r>
      <w:r w:rsidR="006E182C" w:rsidRPr="0061280E">
        <w:rPr>
          <w:lang w:val="en-GB"/>
        </w:rPr>
        <w:t xml:space="preserve">  </w:t>
      </w:r>
    </w:p>
    <w:p w:rsidR="00F85CE6" w:rsidRPr="0061280E" w:rsidRDefault="006E182C" w:rsidP="0061280E">
      <w:pPr>
        <w:spacing w:line="360" w:lineRule="auto"/>
        <w:rPr>
          <w:lang w:val="en-GB"/>
        </w:rPr>
      </w:pPr>
      <w:r w:rsidRPr="0061280E">
        <w:rPr>
          <w:lang w:val="en-GB"/>
        </w:rPr>
        <w:t xml:space="preserve">   </w:t>
      </w:r>
      <w:r w:rsidR="00F85CE6" w:rsidRPr="0061280E">
        <w:rPr>
          <w:lang w:val="en-GB"/>
        </w:rPr>
        <w:t xml:space="preserve">First Meditation” lehdessä </w:t>
      </w:r>
      <w:r w:rsidR="00F55467" w:rsidRPr="0061280E">
        <w:rPr>
          <w:i/>
          <w:lang w:val="en-GB"/>
        </w:rPr>
        <w:t>Canadian Journal of Philosophy, v</w:t>
      </w:r>
      <w:r w:rsidR="00F85CE6" w:rsidRPr="0061280E">
        <w:rPr>
          <w:i/>
          <w:lang w:val="en-GB"/>
        </w:rPr>
        <w:t xml:space="preserve">ol. </w:t>
      </w:r>
      <w:r w:rsidR="00F55467" w:rsidRPr="0061280E">
        <w:rPr>
          <w:i/>
          <w:lang w:val="en-GB"/>
        </w:rPr>
        <w:t>33, n</w:t>
      </w:r>
      <w:r w:rsidR="00F85CE6" w:rsidRPr="0061280E">
        <w:rPr>
          <w:i/>
          <w:lang w:val="en-GB"/>
        </w:rPr>
        <w:t>o. 2</w:t>
      </w:r>
      <w:r w:rsidR="00F85CE6" w:rsidRPr="0061280E">
        <w:rPr>
          <w:lang w:val="en-GB"/>
        </w:rPr>
        <w:t>, Taylor &amp; Francis Ltd</w:t>
      </w:r>
      <w:r w:rsidRPr="0061280E">
        <w:rPr>
          <w:lang w:val="en-GB"/>
        </w:rPr>
        <w:t xml:space="preserve">, </w:t>
      </w:r>
    </w:p>
    <w:p w:rsidR="006E182C" w:rsidRPr="0061280E" w:rsidRDefault="006E182C" w:rsidP="0061280E">
      <w:pPr>
        <w:spacing w:line="360" w:lineRule="auto"/>
        <w:rPr>
          <w:lang w:val="en-GB"/>
        </w:rPr>
      </w:pPr>
      <w:r w:rsidRPr="0061280E">
        <w:rPr>
          <w:lang w:val="en-GB"/>
        </w:rPr>
        <w:t xml:space="preserve">   159–181.</w:t>
      </w:r>
    </w:p>
    <w:p w:rsidR="0061280E" w:rsidRDefault="0061280E" w:rsidP="0061280E">
      <w:pPr>
        <w:pStyle w:val="Otsikko1"/>
        <w:shd w:val="clear" w:color="auto" w:fill="FFFFFF"/>
        <w:spacing w:before="0" w:line="360" w:lineRule="auto"/>
        <w:rPr>
          <w:rFonts w:ascii="Times New Roman" w:hAnsi="Times New Roman" w:cs="Times New Roman"/>
          <w:bCs/>
          <w:i/>
          <w:color w:val="auto"/>
          <w:sz w:val="24"/>
          <w:szCs w:val="24"/>
          <w:lang w:val="en-US"/>
        </w:rPr>
      </w:pPr>
      <w:r w:rsidRPr="0061280E">
        <w:rPr>
          <w:rFonts w:ascii="Times New Roman" w:hAnsi="Times New Roman" w:cs="Times New Roman"/>
          <w:color w:val="auto"/>
          <w:sz w:val="24"/>
          <w:szCs w:val="24"/>
          <w:lang w:val="en-US"/>
        </w:rPr>
        <w:t xml:space="preserve">Naaman-Zauderer, Noa (2010) </w:t>
      </w:r>
      <w:r w:rsidRPr="0061280E">
        <w:rPr>
          <w:rFonts w:ascii="Times New Roman" w:hAnsi="Times New Roman" w:cs="Times New Roman"/>
          <w:bCs/>
          <w:i/>
          <w:color w:val="auto"/>
          <w:sz w:val="24"/>
          <w:szCs w:val="24"/>
          <w:lang w:val="en-US"/>
        </w:rPr>
        <w:t xml:space="preserve">Descartes' Deontological Turn: Reason, Will, and Virtue in the </w:t>
      </w:r>
    </w:p>
    <w:p w:rsidR="0061280E" w:rsidRPr="0061280E" w:rsidRDefault="0061280E" w:rsidP="0061280E">
      <w:pPr>
        <w:pStyle w:val="Otsikko1"/>
        <w:shd w:val="clear" w:color="auto" w:fill="FFFFFF"/>
        <w:spacing w:before="0" w:line="360" w:lineRule="auto"/>
        <w:rPr>
          <w:rFonts w:ascii="Times New Roman" w:hAnsi="Times New Roman" w:cs="Times New Roman"/>
          <w:color w:val="auto"/>
          <w:sz w:val="24"/>
          <w:szCs w:val="24"/>
          <w:lang w:val="en-US"/>
        </w:rPr>
      </w:pPr>
      <w:r>
        <w:rPr>
          <w:rFonts w:ascii="Times New Roman" w:hAnsi="Times New Roman" w:cs="Times New Roman"/>
          <w:bCs/>
          <w:i/>
          <w:color w:val="auto"/>
          <w:sz w:val="24"/>
          <w:szCs w:val="24"/>
          <w:lang w:val="en-US"/>
        </w:rPr>
        <w:t xml:space="preserve">   </w:t>
      </w:r>
      <w:r w:rsidRPr="0061280E">
        <w:rPr>
          <w:rFonts w:ascii="Times New Roman" w:hAnsi="Times New Roman" w:cs="Times New Roman"/>
          <w:bCs/>
          <w:i/>
          <w:color w:val="auto"/>
          <w:sz w:val="24"/>
          <w:szCs w:val="24"/>
          <w:lang w:val="en-US"/>
        </w:rPr>
        <w:t>Later Writings</w:t>
      </w:r>
      <w:r w:rsidRPr="0061280E">
        <w:rPr>
          <w:rFonts w:ascii="Times New Roman" w:hAnsi="Times New Roman" w:cs="Times New Roman"/>
          <w:bCs/>
          <w:color w:val="auto"/>
          <w:sz w:val="24"/>
          <w:szCs w:val="24"/>
          <w:lang w:val="en-US"/>
        </w:rPr>
        <w:t>, Cambridge University Press, Cambridge.</w:t>
      </w:r>
    </w:p>
    <w:p w:rsidR="004E7A00" w:rsidRPr="0061280E" w:rsidRDefault="0067575C" w:rsidP="0061280E">
      <w:pPr>
        <w:spacing w:line="360" w:lineRule="auto"/>
        <w:rPr>
          <w:lang w:val="en-US"/>
        </w:rPr>
      </w:pPr>
      <w:r w:rsidRPr="0061280E">
        <w:rPr>
          <w:lang w:val="en-US"/>
        </w:rPr>
        <w:t xml:space="preserve">Newman, Lex </w:t>
      </w:r>
      <w:r w:rsidR="00F85CE6" w:rsidRPr="0061280E">
        <w:rPr>
          <w:lang w:val="en-US"/>
        </w:rPr>
        <w:t xml:space="preserve">(2008) </w:t>
      </w:r>
      <w:r w:rsidRPr="0061280E">
        <w:rPr>
          <w:lang w:val="en-US"/>
        </w:rPr>
        <w:t>“Descartes on the Will in Judgment”</w:t>
      </w:r>
      <w:r w:rsidR="00F85CE6" w:rsidRPr="0061280E">
        <w:rPr>
          <w:lang w:val="en-US"/>
        </w:rPr>
        <w:t xml:space="preserve"> teoksessa</w:t>
      </w:r>
      <w:r w:rsidRPr="0061280E">
        <w:rPr>
          <w:lang w:val="en-US"/>
        </w:rPr>
        <w:t xml:space="preserve"> Broughton, Janet &amp; Carriero, </w:t>
      </w:r>
    </w:p>
    <w:p w:rsidR="0067575C" w:rsidRPr="0061280E" w:rsidRDefault="004E7A00" w:rsidP="0061280E">
      <w:pPr>
        <w:spacing w:line="360" w:lineRule="auto"/>
        <w:rPr>
          <w:lang w:val="en-US"/>
        </w:rPr>
      </w:pPr>
      <w:r w:rsidRPr="0061280E">
        <w:rPr>
          <w:lang w:val="en-US"/>
        </w:rPr>
        <w:t xml:space="preserve">   </w:t>
      </w:r>
      <w:r w:rsidR="0067575C" w:rsidRPr="0061280E">
        <w:rPr>
          <w:lang w:val="en-US"/>
        </w:rPr>
        <w:t xml:space="preserve">John (eds.) </w:t>
      </w:r>
      <w:r w:rsidR="0067575C" w:rsidRPr="0061280E">
        <w:rPr>
          <w:i/>
          <w:lang w:val="en-US"/>
        </w:rPr>
        <w:t>A Companion to Descartes</w:t>
      </w:r>
      <w:r w:rsidR="0067575C" w:rsidRPr="0061280E">
        <w:rPr>
          <w:lang w:val="en-US"/>
        </w:rPr>
        <w:t>,</w:t>
      </w:r>
      <w:r w:rsidR="0067575C" w:rsidRPr="0061280E">
        <w:rPr>
          <w:i/>
          <w:lang w:val="en-US"/>
        </w:rPr>
        <w:t xml:space="preserve"> </w:t>
      </w:r>
      <w:r w:rsidR="005F5EAB" w:rsidRPr="0061280E">
        <w:rPr>
          <w:lang w:val="en-US"/>
        </w:rPr>
        <w:t>Blackwell Publishing, Oxford</w:t>
      </w:r>
      <w:r w:rsidR="006E182C" w:rsidRPr="0061280E">
        <w:rPr>
          <w:lang w:val="en-US"/>
        </w:rPr>
        <w:t>, 334–352</w:t>
      </w:r>
      <w:r w:rsidR="0067575C" w:rsidRPr="0061280E">
        <w:rPr>
          <w:lang w:val="en-US"/>
        </w:rPr>
        <w:t>.</w:t>
      </w:r>
    </w:p>
    <w:p w:rsidR="00832651" w:rsidRPr="0061280E" w:rsidRDefault="00832651" w:rsidP="0061280E">
      <w:pPr>
        <w:spacing w:line="360" w:lineRule="auto"/>
        <w:rPr>
          <w:lang w:val="en-US"/>
        </w:rPr>
      </w:pPr>
      <w:r w:rsidRPr="0061280E">
        <w:rPr>
          <w:lang w:val="en-US"/>
        </w:rPr>
        <w:t xml:space="preserve">Perin, Casey (2008) “Descartes and the Legacy of Ancient Skepticism” teoksessa Broughton, Janet </w:t>
      </w:r>
    </w:p>
    <w:p w:rsidR="00832651" w:rsidRDefault="00832651" w:rsidP="0061280E">
      <w:pPr>
        <w:spacing w:line="360" w:lineRule="auto"/>
        <w:rPr>
          <w:lang w:val="en-US"/>
        </w:rPr>
      </w:pPr>
      <w:r w:rsidRPr="0061280E">
        <w:rPr>
          <w:lang w:val="en-US"/>
        </w:rPr>
        <w:t xml:space="preserve">   &amp; Carriero, John (eds.) </w:t>
      </w:r>
      <w:r w:rsidRPr="0061280E">
        <w:rPr>
          <w:i/>
          <w:lang w:val="en-US"/>
        </w:rPr>
        <w:t>A Companion to Descartes</w:t>
      </w:r>
      <w:r w:rsidRPr="0061280E">
        <w:rPr>
          <w:lang w:val="en-US"/>
        </w:rPr>
        <w:t>,</w:t>
      </w:r>
      <w:r w:rsidRPr="0061280E">
        <w:rPr>
          <w:i/>
          <w:lang w:val="en-US"/>
        </w:rPr>
        <w:t xml:space="preserve"> </w:t>
      </w:r>
      <w:r w:rsidRPr="0061280E">
        <w:rPr>
          <w:lang w:val="en-US"/>
        </w:rPr>
        <w:t>Blackwell Publishing, Oxford, 52</w:t>
      </w:r>
      <w:r>
        <w:rPr>
          <w:lang w:val="en-US"/>
        </w:rPr>
        <w:t>–65</w:t>
      </w:r>
      <w:r w:rsidRPr="006E0CC4">
        <w:rPr>
          <w:lang w:val="en-US"/>
        </w:rPr>
        <w:t>.</w:t>
      </w:r>
    </w:p>
    <w:p w:rsidR="0030406A" w:rsidRDefault="000446B9" w:rsidP="000446B9">
      <w:pPr>
        <w:spacing w:line="360" w:lineRule="auto"/>
        <w:rPr>
          <w:i/>
          <w:lang w:val="en-US"/>
        </w:rPr>
      </w:pPr>
      <w:r w:rsidRPr="000446B9">
        <w:rPr>
          <w:lang w:val="en-US"/>
        </w:rPr>
        <w:t>Rosenthal, David M</w:t>
      </w:r>
      <w:r>
        <w:rPr>
          <w:lang w:val="en-US"/>
        </w:rPr>
        <w:t>. (1986) “Wi</w:t>
      </w:r>
      <w:r w:rsidR="0030406A">
        <w:rPr>
          <w:lang w:val="en-US"/>
        </w:rPr>
        <w:t>ll and the Theory of Judgment” teoksessa</w:t>
      </w:r>
      <w:r>
        <w:rPr>
          <w:lang w:val="en-US"/>
        </w:rPr>
        <w:t xml:space="preserve"> Rorty, A. O. (ed.) </w:t>
      </w:r>
      <w:r w:rsidR="0030406A">
        <w:rPr>
          <w:i/>
          <w:lang w:val="en-US"/>
        </w:rPr>
        <w:t xml:space="preserve">Essays     </w:t>
      </w:r>
    </w:p>
    <w:p w:rsidR="006E182C" w:rsidRPr="0030406A" w:rsidRDefault="0030406A" w:rsidP="000446B9">
      <w:pPr>
        <w:spacing w:line="360" w:lineRule="auto"/>
        <w:rPr>
          <w:i/>
          <w:lang w:val="en-US"/>
        </w:rPr>
      </w:pPr>
      <w:r>
        <w:rPr>
          <w:i/>
          <w:lang w:val="en-US"/>
        </w:rPr>
        <w:t xml:space="preserve">   on</w:t>
      </w:r>
      <w:r w:rsidR="000446B9">
        <w:rPr>
          <w:i/>
          <w:lang w:val="en-US"/>
        </w:rPr>
        <w:t xml:space="preserve"> </w:t>
      </w:r>
      <w:r w:rsidR="000446B9" w:rsidRPr="00C16C0F">
        <w:rPr>
          <w:i/>
          <w:lang w:val="en-US"/>
        </w:rPr>
        <w:t>Descartes’ Meditations</w:t>
      </w:r>
      <w:r w:rsidR="000446B9">
        <w:rPr>
          <w:lang w:val="en-US"/>
        </w:rPr>
        <w:t>, University of California Press, Berkeley, 405–434.</w:t>
      </w:r>
    </w:p>
    <w:p w:rsidR="00DD47C3" w:rsidRPr="007159AC" w:rsidRDefault="00F55467" w:rsidP="00F55467">
      <w:pPr>
        <w:tabs>
          <w:tab w:val="left" w:pos="2260"/>
        </w:tabs>
        <w:spacing w:line="360" w:lineRule="auto"/>
        <w:rPr>
          <w:rStyle w:val="Korostus"/>
          <w:lang w:val="de-DE"/>
        </w:rPr>
      </w:pPr>
      <w:r w:rsidRPr="007159AC">
        <w:rPr>
          <w:lang w:val="de-DE"/>
        </w:rPr>
        <w:t xml:space="preserve">Schüssler, Rudolf (2013) “Descartes’ Doxastic Voluntarism” lehdessä </w:t>
      </w:r>
      <w:r w:rsidRPr="007159AC">
        <w:rPr>
          <w:rStyle w:val="Korostus"/>
          <w:lang w:val="de-DE"/>
        </w:rPr>
        <w:t xml:space="preserve">Archiv für Geschichte der </w:t>
      </w:r>
    </w:p>
    <w:p w:rsidR="00F55467" w:rsidRPr="007159AC" w:rsidRDefault="00DD47C3" w:rsidP="00F55467">
      <w:pPr>
        <w:tabs>
          <w:tab w:val="left" w:pos="2260"/>
        </w:tabs>
        <w:spacing w:line="360" w:lineRule="auto"/>
        <w:rPr>
          <w:lang w:val="de-DE"/>
        </w:rPr>
      </w:pPr>
      <w:r w:rsidRPr="007159AC">
        <w:rPr>
          <w:rStyle w:val="Korostus"/>
          <w:lang w:val="de-DE"/>
        </w:rPr>
        <w:t xml:space="preserve">   </w:t>
      </w:r>
      <w:r w:rsidR="00F55467" w:rsidRPr="007159AC">
        <w:rPr>
          <w:rStyle w:val="Korostus"/>
          <w:lang w:val="de-DE"/>
        </w:rPr>
        <w:t>Philosophie</w:t>
      </w:r>
      <w:r w:rsidR="00F55467" w:rsidRPr="007159AC">
        <w:rPr>
          <w:lang w:val="de-DE"/>
        </w:rPr>
        <w:t xml:space="preserve">, </w:t>
      </w:r>
      <w:r w:rsidR="00F55467" w:rsidRPr="007159AC">
        <w:rPr>
          <w:i/>
          <w:lang w:val="de-DE"/>
        </w:rPr>
        <w:t>vol. 95 no. 2</w:t>
      </w:r>
      <w:r w:rsidR="00F55467" w:rsidRPr="007159AC">
        <w:rPr>
          <w:lang w:val="de-DE"/>
        </w:rPr>
        <w:t xml:space="preserve">, </w:t>
      </w:r>
      <w:r w:rsidR="00CC2CAF" w:rsidRPr="007159AC">
        <w:rPr>
          <w:lang w:val="de-DE"/>
        </w:rPr>
        <w:t xml:space="preserve">De Gruyter, Berliini, </w:t>
      </w:r>
      <w:r w:rsidR="00F55467" w:rsidRPr="007159AC">
        <w:rPr>
          <w:lang w:val="de-DE"/>
        </w:rPr>
        <w:t xml:space="preserve">148-177.  </w:t>
      </w:r>
    </w:p>
    <w:p w:rsidR="00F55467" w:rsidRDefault="00F55467" w:rsidP="00F55467">
      <w:pPr>
        <w:pStyle w:val="Default"/>
        <w:spacing w:line="360" w:lineRule="auto"/>
        <w:rPr>
          <w:lang w:val="en-US"/>
        </w:rPr>
      </w:pPr>
      <w:r>
        <w:rPr>
          <w:lang w:val="en-US"/>
        </w:rPr>
        <w:t xml:space="preserve">Shah, Nishi (2002) “Clearing Space for Doxastic Voluntarism” lehdessä </w:t>
      </w:r>
      <w:r>
        <w:rPr>
          <w:i/>
          <w:lang w:val="en-US"/>
        </w:rPr>
        <w:t>The Monist, vol. 85, no. 3</w:t>
      </w:r>
      <w:r>
        <w:rPr>
          <w:lang w:val="en-US"/>
        </w:rPr>
        <w:t xml:space="preserve">, </w:t>
      </w:r>
    </w:p>
    <w:p w:rsidR="00F55467" w:rsidRPr="00F55467" w:rsidRDefault="00F55467" w:rsidP="00F55467">
      <w:pPr>
        <w:pStyle w:val="Default"/>
        <w:spacing w:line="360" w:lineRule="auto"/>
        <w:rPr>
          <w:bCs/>
          <w:lang w:val="en-US"/>
        </w:rPr>
      </w:pPr>
      <w:r>
        <w:rPr>
          <w:bCs/>
          <w:lang w:val="en-US"/>
        </w:rPr>
        <w:t xml:space="preserve">   Oxford University Press, Oxford, 436–445.</w:t>
      </w:r>
    </w:p>
    <w:p w:rsidR="000446B9" w:rsidRDefault="006E182C" w:rsidP="00D52FCC">
      <w:pPr>
        <w:tabs>
          <w:tab w:val="left" w:pos="2260"/>
        </w:tabs>
        <w:spacing w:line="360" w:lineRule="auto"/>
        <w:rPr>
          <w:lang w:val="en-US"/>
        </w:rPr>
      </w:pPr>
      <w:r>
        <w:rPr>
          <w:lang w:val="en-US"/>
        </w:rPr>
        <w:t xml:space="preserve">Shapiro, Lisa (2008) “Turn My Will in Completely Opposite Direction: Radical Doubt and </w:t>
      </w:r>
    </w:p>
    <w:p w:rsidR="000446B9" w:rsidRDefault="000446B9" w:rsidP="00D52FCC">
      <w:pPr>
        <w:tabs>
          <w:tab w:val="left" w:pos="2260"/>
        </w:tabs>
        <w:spacing w:line="360" w:lineRule="auto"/>
        <w:rPr>
          <w:lang w:val="en-US"/>
        </w:rPr>
      </w:pPr>
      <w:r>
        <w:rPr>
          <w:lang w:val="en-US"/>
        </w:rPr>
        <w:t xml:space="preserve">   </w:t>
      </w:r>
      <w:r w:rsidR="006E182C">
        <w:rPr>
          <w:lang w:val="en-US"/>
        </w:rPr>
        <w:t>D</w:t>
      </w:r>
      <w:r w:rsidR="0030406A">
        <w:rPr>
          <w:lang w:val="en-US"/>
        </w:rPr>
        <w:t>escartes’ account of Free Will”</w:t>
      </w:r>
      <w:r w:rsidR="006E182C">
        <w:rPr>
          <w:lang w:val="en-US"/>
        </w:rPr>
        <w:t xml:space="preserve"> teoksessa Hoffman, Paul; Owen, David &amp; Yaffe, Gideon (eds.) </w:t>
      </w:r>
    </w:p>
    <w:p w:rsidR="000446B9" w:rsidRDefault="000446B9" w:rsidP="00D52FCC">
      <w:pPr>
        <w:tabs>
          <w:tab w:val="left" w:pos="2260"/>
        </w:tabs>
        <w:spacing w:line="360" w:lineRule="auto"/>
        <w:rPr>
          <w:lang w:val="en-US"/>
        </w:rPr>
      </w:pPr>
      <w:r>
        <w:rPr>
          <w:lang w:val="en-US"/>
        </w:rPr>
        <w:t xml:space="preserve">   </w:t>
      </w:r>
      <w:r w:rsidR="006E182C" w:rsidRPr="00F94756">
        <w:rPr>
          <w:i/>
          <w:lang w:val="en-US"/>
        </w:rPr>
        <w:t>Contemporary Perspectives on Early Modern Philosophy: Essays in Honour of Vere Chappell</w:t>
      </w:r>
      <w:r w:rsidR="006E182C">
        <w:rPr>
          <w:lang w:val="en-US"/>
        </w:rPr>
        <w:t xml:space="preserve">, </w:t>
      </w:r>
    </w:p>
    <w:p w:rsidR="006E182C" w:rsidRDefault="000446B9" w:rsidP="002F1750">
      <w:pPr>
        <w:tabs>
          <w:tab w:val="left" w:pos="2260"/>
        </w:tabs>
        <w:spacing w:line="360" w:lineRule="auto"/>
        <w:rPr>
          <w:lang w:val="en-US"/>
        </w:rPr>
      </w:pPr>
      <w:r>
        <w:rPr>
          <w:lang w:val="en-US"/>
        </w:rPr>
        <w:t xml:space="preserve">   </w:t>
      </w:r>
      <w:r w:rsidR="006E182C">
        <w:rPr>
          <w:lang w:val="en-US"/>
        </w:rPr>
        <w:t>Broadview Press, Peterborough, 21–39.</w:t>
      </w:r>
    </w:p>
    <w:p w:rsidR="00F94756" w:rsidRDefault="00FF055D" w:rsidP="002F1750">
      <w:pPr>
        <w:tabs>
          <w:tab w:val="left" w:pos="2260"/>
        </w:tabs>
        <w:spacing w:line="360" w:lineRule="auto"/>
        <w:rPr>
          <w:iCs/>
          <w:lang w:val="en-US"/>
        </w:rPr>
      </w:pPr>
      <w:r>
        <w:rPr>
          <w:lang w:val="en-US"/>
        </w:rPr>
        <w:t xml:space="preserve">Spinoza, Baruch (1677; 1994) </w:t>
      </w:r>
      <w:r w:rsidRPr="0030406A">
        <w:rPr>
          <w:i/>
          <w:lang w:val="en-US"/>
        </w:rPr>
        <w:t>Etiikka</w:t>
      </w:r>
      <w:r>
        <w:rPr>
          <w:lang w:val="en-US"/>
        </w:rPr>
        <w:t xml:space="preserve"> (</w:t>
      </w:r>
      <w:r>
        <w:rPr>
          <w:i/>
          <w:iCs/>
          <w:lang w:val="la-Latn"/>
        </w:rPr>
        <w:t>Ethica ordine geometrico demonstrata</w:t>
      </w:r>
      <w:r w:rsidRPr="00FF055D">
        <w:rPr>
          <w:iCs/>
          <w:lang w:val="en-US"/>
        </w:rPr>
        <w:t xml:space="preserve">, suom. </w:t>
      </w:r>
      <w:r>
        <w:rPr>
          <w:iCs/>
          <w:lang w:val="en-US"/>
        </w:rPr>
        <w:t xml:space="preserve">Oittinen, </w:t>
      </w:r>
    </w:p>
    <w:p w:rsidR="00593F8E" w:rsidRDefault="00F94756" w:rsidP="002F1750">
      <w:pPr>
        <w:tabs>
          <w:tab w:val="left" w:pos="2260"/>
        </w:tabs>
        <w:spacing w:line="360" w:lineRule="auto"/>
        <w:rPr>
          <w:iCs/>
          <w:lang w:val="en-US"/>
        </w:rPr>
      </w:pPr>
      <w:r>
        <w:rPr>
          <w:iCs/>
          <w:lang w:val="en-US"/>
        </w:rPr>
        <w:t xml:space="preserve">   </w:t>
      </w:r>
      <w:r w:rsidR="00FF055D">
        <w:rPr>
          <w:iCs/>
          <w:lang w:val="en-US"/>
        </w:rPr>
        <w:t>Vesa</w:t>
      </w:r>
      <w:r w:rsidR="00FF055D" w:rsidRPr="00FF055D">
        <w:rPr>
          <w:iCs/>
          <w:lang w:val="en-US"/>
        </w:rPr>
        <w:t>),</w:t>
      </w:r>
      <w:r w:rsidR="00FF055D">
        <w:rPr>
          <w:iCs/>
          <w:lang w:val="en-US"/>
        </w:rPr>
        <w:t xml:space="preserve"> </w:t>
      </w:r>
      <w:r w:rsidR="009F357C">
        <w:rPr>
          <w:iCs/>
          <w:lang w:val="en-US"/>
        </w:rPr>
        <w:t>Gaudeamus, Helsinki</w:t>
      </w:r>
      <w:r w:rsidR="00FF055D">
        <w:rPr>
          <w:iCs/>
          <w:lang w:val="en-US"/>
        </w:rPr>
        <w:t>. = E</w:t>
      </w:r>
    </w:p>
    <w:p w:rsidR="002F1750" w:rsidRDefault="002F1750" w:rsidP="002F1750">
      <w:pPr>
        <w:pStyle w:val="Otsikko1"/>
        <w:spacing w:before="0" w:line="360" w:lineRule="auto"/>
        <w:rPr>
          <w:rStyle w:val="Korostus"/>
          <w:rFonts w:ascii="Times New Roman" w:hAnsi="Times New Roman" w:cs="Times New Roman"/>
          <w:color w:val="000000" w:themeColor="text1"/>
          <w:sz w:val="24"/>
          <w:szCs w:val="24"/>
          <w:lang w:val="en-US"/>
        </w:rPr>
      </w:pPr>
      <w:r w:rsidRPr="002F1750">
        <w:rPr>
          <w:rFonts w:ascii="Times New Roman" w:hAnsi="Times New Roman" w:cs="Times New Roman"/>
          <w:bCs/>
          <w:iCs/>
          <w:color w:val="000000" w:themeColor="text1"/>
          <w:sz w:val="24"/>
          <w:szCs w:val="24"/>
          <w:lang w:val="en-GB"/>
        </w:rPr>
        <w:t xml:space="preserve">Vitz, Rico (2010) </w:t>
      </w:r>
      <w:r w:rsidR="001229EA">
        <w:rPr>
          <w:rFonts w:ascii="Times New Roman" w:hAnsi="Times New Roman" w:cs="Times New Roman"/>
          <w:bCs/>
          <w:iCs/>
          <w:color w:val="000000" w:themeColor="text1"/>
          <w:sz w:val="24"/>
          <w:szCs w:val="24"/>
          <w:lang w:val="en-GB"/>
        </w:rPr>
        <w:t>“</w:t>
      </w:r>
      <w:hyperlink r:id="rId8" w:tgtFrame="_blank" w:history="1">
        <w:r w:rsidRPr="002F1750">
          <w:rPr>
            <w:rStyle w:val="Hyperlinkki"/>
            <w:rFonts w:ascii="Times New Roman" w:hAnsi="Times New Roman" w:cs="Times New Roman"/>
            <w:color w:val="000000" w:themeColor="text1"/>
            <w:sz w:val="24"/>
            <w:szCs w:val="24"/>
            <w:u w:val="none"/>
            <w:lang w:val="en-US"/>
          </w:rPr>
          <w:t>Descartes and the Question of Direct Doxastic Voluntarism</w:t>
        </w:r>
      </w:hyperlink>
      <w:r w:rsidR="001229EA" w:rsidRPr="001229EA">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w:t>
      </w:r>
      <w:r w:rsidR="004E5FE5">
        <w:rPr>
          <w:rFonts w:ascii="Times New Roman" w:hAnsi="Times New Roman" w:cs="Times New Roman"/>
          <w:color w:val="000000" w:themeColor="text1"/>
          <w:sz w:val="24"/>
          <w:szCs w:val="24"/>
          <w:lang w:val="en-US"/>
        </w:rPr>
        <w:t xml:space="preserve">lehdessä </w:t>
      </w:r>
      <w:r w:rsidRPr="002F1750">
        <w:rPr>
          <w:rStyle w:val="Korostus"/>
          <w:rFonts w:ascii="Times New Roman" w:hAnsi="Times New Roman" w:cs="Times New Roman"/>
          <w:color w:val="000000" w:themeColor="text1"/>
          <w:sz w:val="24"/>
          <w:szCs w:val="24"/>
          <w:lang w:val="en-US"/>
        </w:rPr>
        <w:t xml:space="preserve">Journal of </w:t>
      </w:r>
    </w:p>
    <w:p w:rsidR="002F1750" w:rsidRPr="002F1750" w:rsidRDefault="002F1750" w:rsidP="002F1750">
      <w:pPr>
        <w:pStyle w:val="Otsikko1"/>
        <w:spacing w:before="0" w:line="360" w:lineRule="auto"/>
        <w:rPr>
          <w:rFonts w:ascii="Times New Roman" w:hAnsi="Times New Roman" w:cs="Times New Roman"/>
          <w:color w:val="000000" w:themeColor="text1"/>
          <w:sz w:val="24"/>
          <w:szCs w:val="24"/>
          <w:lang w:val="en-US"/>
        </w:rPr>
      </w:pPr>
      <w:r>
        <w:rPr>
          <w:rStyle w:val="Korostus"/>
          <w:rFonts w:ascii="Times New Roman" w:hAnsi="Times New Roman" w:cs="Times New Roman"/>
          <w:color w:val="000000" w:themeColor="text1"/>
          <w:sz w:val="24"/>
          <w:szCs w:val="24"/>
          <w:lang w:val="en-US"/>
        </w:rPr>
        <w:t xml:space="preserve">   </w:t>
      </w:r>
      <w:r w:rsidRPr="002F1750">
        <w:rPr>
          <w:rStyle w:val="Korostus"/>
          <w:rFonts w:ascii="Times New Roman" w:hAnsi="Times New Roman" w:cs="Times New Roman"/>
          <w:color w:val="000000" w:themeColor="text1"/>
          <w:sz w:val="24"/>
          <w:szCs w:val="24"/>
          <w:lang w:val="en-US"/>
        </w:rPr>
        <w:t>Philosophical Research</w:t>
      </w:r>
      <w:r>
        <w:rPr>
          <w:rStyle w:val="Korostus"/>
          <w:rFonts w:ascii="Times New Roman" w:hAnsi="Times New Roman" w:cs="Times New Roman"/>
          <w:color w:val="000000" w:themeColor="text1"/>
          <w:sz w:val="24"/>
          <w:szCs w:val="24"/>
          <w:lang w:val="en-US"/>
        </w:rPr>
        <w:t xml:space="preserve"> </w:t>
      </w:r>
      <w:r w:rsidRPr="001229EA">
        <w:rPr>
          <w:rStyle w:val="Korostus"/>
          <w:rFonts w:ascii="Times New Roman" w:hAnsi="Times New Roman" w:cs="Times New Roman"/>
          <w:color w:val="000000" w:themeColor="text1"/>
          <w:sz w:val="24"/>
          <w:szCs w:val="24"/>
          <w:lang w:val="en-US"/>
        </w:rPr>
        <w:t>vol.</w:t>
      </w:r>
      <w:r w:rsidRPr="001229EA">
        <w:rPr>
          <w:rFonts w:ascii="Times New Roman" w:hAnsi="Times New Roman" w:cs="Times New Roman"/>
          <w:color w:val="000000" w:themeColor="text1"/>
          <w:sz w:val="24"/>
          <w:szCs w:val="24"/>
          <w:lang w:val="en-US"/>
        </w:rPr>
        <w:t xml:space="preserve"> </w:t>
      </w:r>
      <w:r w:rsidRPr="001229EA">
        <w:rPr>
          <w:rFonts w:ascii="Times New Roman" w:hAnsi="Times New Roman" w:cs="Times New Roman"/>
          <w:i/>
          <w:color w:val="000000" w:themeColor="text1"/>
          <w:sz w:val="24"/>
          <w:szCs w:val="24"/>
          <w:lang w:val="en-US"/>
        </w:rPr>
        <w:t>35</w:t>
      </w:r>
      <w:r w:rsidR="001229EA">
        <w:rPr>
          <w:rFonts w:ascii="Times New Roman" w:hAnsi="Times New Roman" w:cs="Times New Roman"/>
          <w:color w:val="000000" w:themeColor="text1"/>
          <w:sz w:val="24"/>
          <w:szCs w:val="24"/>
          <w:lang w:val="en-US"/>
        </w:rPr>
        <w:t xml:space="preserve">, Philosophy Documentation Center, </w:t>
      </w:r>
      <w:r w:rsidRPr="002F1750">
        <w:rPr>
          <w:rFonts w:ascii="Times New Roman" w:hAnsi="Times New Roman" w:cs="Times New Roman"/>
          <w:color w:val="000000" w:themeColor="text1"/>
          <w:sz w:val="24"/>
          <w:szCs w:val="24"/>
          <w:lang w:val="en-US"/>
        </w:rPr>
        <w:t>107-</w:t>
      </w:r>
      <w:r w:rsidR="004E5FE5">
        <w:rPr>
          <w:rFonts w:ascii="Times New Roman" w:hAnsi="Times New Roman" w:cs="Times New Roman"/>
          <w:color w:val="000000" w:themeColor="text1"/>
          <w:sz w:val="24"/>
          <w:szCs w:val="24"/>
          <w:lang w:val="en-US"/>
        </w:rPr>
        <w:t>1</w:t>
      </w:r>
      <w:r w:rsidRPr="002F1750">
        <w:rPr>
          <w:rFonts w:ascii="Times New Roman" w:hAnsi="Times New Roman" w:cs="Times New Roman"/>
          <w:color w:val="000000" w:themeColor="text1"/>
          <w:sz w:val="24"/>
          <w:szCs w:val="24"/>
          <w:lang w:val="en-US"/>
        </w:rPr>
        <w:t>21</w:t>
      </w:r>
      <w:r w:rsidR="001229EA">
        <w:rPr>
          <w:rFonts w:ascii="Times New Roman" w:hAnsi="Times New Roman" w:cs="Times New Roman"/>
          <w:color w:val="000000" w:themeColor="text1"/>
          <w:sz w:val="24"/>
          <w:szCs w:val="24"/>
          <w:lang w:val="en-US"/>
        </w:rPr>
        <w:t>.</w:t>
      </w:r>
    </w:p>
    <w:p w:rsidR="002F1750" w:rsidRDefault="002F1750" w:rsidP="002F1750">
      <w:pPr>
        <w:tabs>
          <w:tab w:val="left" w:pos="2260"/>
        </w:tabs>
        <w:spacing w:line="360" w:lineRule="auto"/>
        <w:rPr>
          <w:i/>
          <w:iCs/>
          <w:lang w:val="en-GB"/>
        </w:rPr>
      </w:pPr>
      <w:r>
        <w:rPr>
          <w:lang w:val="en-GB"/>
        </w:rPr>
        <w:t xml:space="preserve">   </w:t>
      </w:r>
      <w:r w:rsidRPr="000647C6">
        <w:rPr>
          <w:lang w:val="en-US"/>
        </w:rPr>
        <w:t>–</w:t>
      </w:r>
      <w:r w:rsidRPr="000647C6">
        <w:rPr>
          <w:bCs/>
          <w:lang w:val="en-US"/>
        </w:rPr>
        <w:t xml:space="preserve"> </w:t>
      </w:r>
      <w:r w:rsidRPr="002F1750">
        <w:rPr>
          <w:iCs/>
          <w:lang w:val="en-GB"/>
        </w:rPr>
        <w:t>(2015</w:t>
      </w:r>
      <w:r w:rsidR="004E5FE5">
        <w:rPr>
          <w:iCs/>
          <w:lang w:val="en-GB"/>
        </w:rPr>
        <w:t>a</w:t>
      </w:r>
      <w:r w:rsidRPr="002F1750">
        <w:rPr>
          <w:iCs/>
          <w:lang w:val="en-GB"/>
        </w:rPr>
        <w:t>)</w:t>
      </w:r>
      <w:r>
        <w:rPr>
          <w:iCs/>
          <w:lang w:val="en-GB"/>
        </w:rPr>
        <w:t xml:space="preserve"> </w:t>
      </w:r>
      <w:r w:rsidRPr="002F1750">
        <w:rPr>
          <w:i/>
          <w:iCs/>
          <w:lang w:val="en-GB"/>
        </w:rPr>
        <w:t xml:space="preserve">Reforming the Art of Living: Nature, Virtue, and Religion in Descartes’s </w:t>
      </w:r>
    </w:p>
    <w:p w:rsidR="002F1750" w:rsidRDefault="002F1750" w:rsidP="002F1750">
      <w:pPr>
        <w:tabs>
          <w:tab w:val="left" w:pos="2260"/>
        </w:tabs>
        <w:spacing w:line="360" w:lineRule="auto"/>
        <w:rPr>
          <w:iCs/>
          <w:lang w:val="en-GB"/>
        </w:rPr>
      </w:pPr>
      <w:r>
        <w:rPr>
          <w:i/>
          <w:iCs/>
          <w:lang w:val="en-GB"/>
        </w:rPr>
        <w:t xml:space="preserve">   </w:t>
      </w:r>
      <w:r w:rsidRPr="002F1750">
        <w:rPr>
          <w:i/>
          <w:iCs/>
          <w:lang w:val="en-GB"/>
        </w:rPr>
        <w:t>Epistemology</w:t>
      </w:r>
      <w:r w:rsidRPr="002F1750">
        <w:rPr>
          <w:iCs/>
          <w:lang w:val="en-GB"/>
        </w:rPr>
        <w:t>, Springer.</w:t>
      </w:r>
    </w:p>
    <w:p w:rsidR="004E5FE5" w:rsidRDefault="004E5FE5" w:rsidP="002F1750">
      <w:pPr>
        <w:tabs>
          <w:tab w:val="left" w:pos="2260"/>
        </w:tabs>
        <w:spacing w:line="360" w:lineRule="auto"/>
        <w:rPr>
          <w:iCs/>
          <w:lang w:val="en-GB"/>
        </w:rPr>
      </w:pPr>
      <w:r>
        <w:rPr>
          <w:lang w:val="en-US"/>
        </w:rPr>
        <w:t xml:space="preserve">   </w:t>
      </w:r>
      <w:r w:rsidRPr="000647C6">
        <w:rPr>
          <w:lang w:val="en-US"/>
        </w:rPr>
        <w:t>–</w:t>
      </w:r>
      <w:r w:rsidRPr="000647C6">
        <w:rPr>
          <w:bCs/>
          <w:lang w:val="en-US"/>
        </w:rPr>
        <w:t xml:space="preserve"> </w:t>
      </w:r>
      <w:r w:rsidRPr="002F1750">
        <w:rPr>
          <w:iCs/>
          <w:lang w:val="en-GB"/>
        </w:rPr>
        <w:t>(2015</w:t>
      </w:r>
      <w:r>
        <w:rPr>
          <w:iCs/>
          <w:lang w:val="en-GB"/>
        </w:rPr>
        <w:t>b</w:t>
      </w:r>
      <w:r w:rsidRPr="002F1750">
        <w:rPr>
          <w:iCs/>
          <w:lang w:val="en-GB"/>
        </w:rPr>
        <w:t>)</w:t>
      </w:r>
      <w:r>
        <w:rPr>
          <w:iCs/>
          <w:lang w:val="en-GB"/>
        </w:rPr>
        <w:t xml:space="preserve"> “Doxastic Voluntarism” sivustolla </w:t>
      </w:r>
      <w:r>
        <w:rPr>
          <w:i/>
          <w:iCs/>
          <w:lang w:val="en-GB"/>
        </w:rPr>
        <w:t>Internet Encyclopedia of Philosophy</w:t>
      </w:r>
      <w:r>
        <w:rPr>
          <w:iCs/>
          <w:lang w:val="en-GB"/>
        </w:rPr>
        <w:t xml:space="preserve">, URL= </w:t>
      </w:r>
    </w:p>
    <w:p w:rsidR="004E5FE5" w:rsidRPr="00466C74" w:rsidRDefault="00F55467" w:rsidP="002F1750">
      <w:pPr>
        <w:tabs>
          <w:tab w:val="left" w:pos="2260"/>
        </w:tabs>
        <w:spacing w:line="360" w:lineRule="auto"/>
        <w:rPr>
          <w:iCs/>
        </w:rPr>
      </w:pPr>
      <w:r w:rsidRPr="004D7EF2">
        <w:rPr>
          <w:iCs/>
          <w:lang w:val="en-US"/>
        </w:rPr>
        <w:t xml:space="preserve">   </w:t>
      </w:r>
      <w:hyperlink r:id="rId9" w:history="1">
        <w:r w:rsidR="004E5FE5" w:rsidRPr="004E5FE5">
          <w:rPr>
            <w:rStyle w:val="Hyperlinkki"/>
            <w:iCs/>
          </w:rPr>
          <w:t>http://www.iep.utm.edu/doxa-vol/</w:t>
        </w:r>
      </w:hyperlink>
      <w:r w:rsidR="00466C74">
        <w:rPr>
          <w:iCs/>
        </w:rPr>
        <w:t>, katsottu 5.10</w:t>
      </w:r>
      <w:r w:rsidR="004E5FE5" w:rsidRPr="004E5FE5">
        <w:rPr>
          <w:iCs/>
        </w:rPr>
        <w:t>.2015</w:t>
      </w:r>
      <w:r w:rsidR="00466C74">
        <w:rPr>
          <w:iCs/>
        </w:rPr>
        <w:t>.</w:t>
      </w:r>
    </w:p>
    <w:p w:rsidR="00F94756" w:rsidRDefault="00F94756" w:rsidP="002F1750">
      <w:pPr>
        <w:tabs>
          <w:tab w:val="left" w:pos="2260"/>
        </w:tabs>
        <w:spacing w:line="360" w:lineRule="auto"/>
        <w:rPr>
          <w:lang w:val="en-US"/>
        </w:rPr>
      </w:pPr>
      <w:r>
        <w:rPr>
          <w:lang w:val="en-US"/>
        </w:rPr>
        <w:t xml:space="preserve">Wee, Cecilia (2014) “The Fourth Meditation: Descartes and the libertarian freedom” teoksessa </w:t>
      </w:r>
    </w:p>
    <w:p w:rsidR="00F94756" w:rsidRDefault="00F94756" w:rsidP="002F1750">
      <w:pPr>
        <w:tabs>
          <w:tab w:val="left" w:pos="2260"/>
        </w:tabs>
        <w:spacing w:line="360" w:lineRule="auto"/>
        <w:rPr>
          <w:lang w:val="en-US"/>
        </w:rPr>
      </w:pPr>
      <w:r>
        <w:rPr>
          <w:lang w:val="en-US"/>
        </w:rPr>
        <w:t xml:space="preserve">   Cunning, David (ed.) </w:t>
      </w:r>
      <w:r w:rsidRPr="00F94756">
        <w:rPr>
          <w:i/>
          <w:lang w:val="en-US"/>
        </w:rPr>
        <w:t>The Cambridge Companion to Descartes’ Meditations</w:t>
      </w:r>
      <w:r>
        <w:rPr>
          <w:lang w:val="en-US"/>
        </w:rPr>
        <w:t xml:space="preserve">, Cambridge </w:t>
      </w:r>
    </w:p>
    <w:p w:rsidR="00F94756" w:rsidRDefault="00F94756" w:rsidP="002F1750">
      <w:pPr>
        <w:tabs>
          <w:tab w:val="left" w:pos="2260"/>
        </w:tabs>
        <w:spacing w:line="360" w:lineRule="auto"/>
        <w:rPr>
          <w:lang w:val="en-US"/>
        </w:rPr>
      </w:pPr>
      <w:r>
        <w:rPr>
          <w:lang w:val="en-US"/>
        </w:rPr>
        <w:t xml:space="preserve">   University Press, Cambridge.</w:t>
      </w:r>
    </w:p>
    <w:p w:rsidR="00941F95" w:rsidRPr="005F5EAB" w:rsidRDefault="004E7A00" w:rsidP="002F1750">
      <w:pPr>
        <w:tabs>
          <w:tab w:val="left" w:pos="2260"/>
        </w:tabs>
        <w:spacing w:line="360" w:lineRule="auto"/>
        <w:rPr>
          <w:b/>
          <w:lang w:val="en-US"/>
        </w:rPr>
      </w:pPr>
      <w:r>
        <w:rPr>
          <w:lang w:val="en-US"/>
        </w:rPr>
        <w:t>Wilson, Margaret</w:t>
      </w:r>
      <w:r w:rsidR="005F5EAB">
        <w:rPr>
          <w:b/>
          <w:lang w:val="en-US"/>
        </w:rPr>
        <w:t xml:space="preserve"> </w:t>
      </w:r>
      <w:r w:rsidR="005F5EAB">
        <w:rPr>
          <w:lang w:val="en-US"/>
        </w:rPr>
        <w:t>(1978)</w:t>
      </w:r>
      <w:r w:rsidR="005F5EAB">
        <w:rPr>
          <w:b/>
          <w:lang w:val="en-US"/>
        </w:rPr>
        <w:t xml:space="preserve"> </w:t>
      </w:r>
      <w:r w:rsidR="005F5EAB" w:rsidRPr="005F5EAB">
        <w:rPr>
          <w:i/>
          <w:lang w:val="en-US"/>
        </w:rPr>
        <w:t>Descartes</w:t>
      </w:r>
      <w:r w:rsidR="005F5EAB">
        <w:rPr>
          <w:lang w:val="en-US"/>
        </w:rPr>
        <w:t>, Routledge, Lontoo.</w:t>
      </w:r>
    </w:p>
    <w:p w:rsidR="00F85CE6" w:rsidRPr="00F85CE6" w:rsidRDefault="00F85CE6" w:rsidP="00F85CE6">
      <w:pPr>
        <w:spacing w:line="360" w:lineRule="auto"/>
        <w:rPr>
          <w:i/>
          <w:lang w:val="en-US"/>
        </w:rPr>
      </w:pPr>
      <w:r w:rsidRPr="004E7A00">
        <w:rPr>
          <w:lang w:val="en-US"/>
        </w:rPr>
        <w:t xml:space="preserve">Williams, Bernard </w:t>
      </w:r>
      <w:r>
        <w:rPr>
          <w:lang w:val="en-US"/>
        </w:rPr>
        <w:t>(</w:t>
      </w:r>
      <w:r w:rsidR="003C6AF1">
        <w:rPr>
          <w:lang w:val="en-US"/>
        </w:rPr>
        <w:t>201</w:t>
      </w:r>
      <w:r w:rsidR="00A04A8C">
        <w:rPr>
          <w:lang w:val="en-US"/>
        </w:rPr>
        <w:t>5; 1978</w:t>
      </w:r>
      <w:r>
        <w:rPr>
          <w:lang w:val="en-US"/>
        </w:rPr>
        <w:t xml:space="preserve">) </w:t>
      </w:r>
      <w:r>
        <w:rPr>
          <w:i/>
          <w:lang w:val="en-US"/>
        </w:rPr>
        <w:t>Descartes:</w:t>
      </w:r>
      <w:r w:rsidRPr="00F649A7">
        <w:rPr>
          <w:i/>
          <w:lang w:val="en-US"/>
        </w:rPr>
        <w:t xml:space="preserve"> The Project of Pure </w:t>
      </w:r>
      <w:r w:rsidRPr="00F85CE6">
        <w:rPr>
          <w:i/>
          <w:lang w:val="en-US"/>
        </w:rPr>
        <w:t>Enquiry</w:t>
      </w:r>
      <w:r>
        <w:rPr>
          <w:lang w:val="en-US"/>
        </w:rPr>
        <w:t xml:space="preserve">, </w:t>
      </w:r>
      <w:r w:rsidRPr="00F85CE6">
        <w:rPr>
          <w:lang w:val="en-US"/>
        </w:rPr>
        <w:t>Routledge</w:t>
      </w:r>
      <w:r w:rsidR="00A95E47">
        <w:rPr>
          <w:lang w:val="en-US"/>
        </w:rPr>
        <w:t>, Lontoo</w:t>
      </w:r>
      <w:r>
        <w:rPr>
          <w:lang w:val="en-US"/>
        </w:rPr>
        <w:t>.</w:t>
      </w:r>
    </w:p>
    <w:sectPr w:rsidR="00F85CE6" w:rsidRPr="00F85CE6" w:rsidSect="00E82F49">
      <w:headerReference w:type="default" r:id="rId10"/>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71A" w:rsidRDefault="0069371A" w:rsidP="00DF01F7">
      <w:r>
        <w:separator/>
      </w:r>
    </w:p>
  </w:endnote>
  <w:endnote w:type="continuationSeparator" w:id="0">
    <w:p w:rsidR="0069371A" w:rsidRDefault="0069371A" w:rsidP="00DF0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093704"/>
      <w:docPartObj>
        <w:docPartGallery w:val="Page Numbers (Bottom of Page)"/>
        <w:docPartUnique/>
      </w:docPartObj>
    </w:sdtPr>
    <w:sdtEndPr/>
    <w:sdtContent>
      <w:p w:rsidR="0069371A" w:rsidRDefault="0069371A">
        <w:pPr>
          <w:pStyle w:val="Alatunniste"/>
          <w:jc w:val="center"/>
        </w:pPr>
        <w:r>
          <w:fldChar w:fldCharType="begin"/>
        </w:r>
        <w:r>
          <w:instrText>PAGE   \* MERGEFORMAT</w:instrText>
        </w:r>
        <w:r>
          <w:fldChar w:fldCharType="separate"/>
        </w:r>
        <w:r w:rsidR="00C801EE">
          <w:rPr>
            <w:noProof/>
          </w:rPr>
          <w:t>1</w:t>
        </w:r>
        <w:r>
          <w:fldChar w:fldCharType="end"/>
        </w:r>
      </w:p>
    </w:sdtContent>
  </w:sdt>
  <w:p w:rsidR="0069371A" w:rsidRDefault="0069371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71A" w:rsidRDefault="0069371A" w:rsidP="00DF01F7">
      <w:r>
        <w:separator/>
      </w:r>
    </w:p>
  </w:footnote>
  <w:footnote w:type="continuationSeparator" w:id="0">
    <w:p w:rsidR="0069371A" w:rsidRDefault="0069371A" w:rsidP="00DF01F7">
      <w:r>
        <w:continuationSeparator/>
      </w:r>
    </w:p>
  </w:footnote>
  <w:footnote w:id="1">
    <w:p w:rsidR="0069371A" w:rsidRDefault="0069371A">
      <w:pPr>
        <w:pStyle w:val="Alaviitteenteksti"/>
      </w:pPr>
      <w:r>
        <w:rPr>
          <w:rStyle w:val="Alaviitteenviite"/>
        </w:rPr>
        <w:footnoteRef/>
      </w:r>
      <w:r>
        <w:t xml:space="preserve"> </w:t>
      </w:r>
      <w:r w:rsidRPr="00191493">
        <w:t>Descartesin teoksiin viit</w:t>
      </w:r>
      <w:r w:rsidR="002466A0">
        <w:t>atessa käytän standardiviittaus</w:t>
      </w:r>
      <w:r w:rsidRPr="00191493">
        <w:t>tapaa, jossa lyhenne AT tarkoittaa Adamin ja Tanneryn toimittamaa alkuperäistekstien laitosta (12 osaa) ja CSM Cottinghamin, Stoothoffin ja Murcdochin englanninnosta (2 osaa) sekä CSMK Cottinghamin Stoothoffin, Murdochin ja Kennyn kääntämää kirjeenvaihtoa (edellisen teossarjan kolmas osa). Lisäksi viittaan suomenkieliseen laitokseen (4 osaa) lyhenteellä Teokset.</w:t>
      </w:r>
    </w:p>
  </w:footnote>
  <w:footnote w:id="2">
    <w:p w:rsidR="0069371A" w:rsidRPr="00163CFD" w:rsidRDefault="0069371A" w:rsidP="00163CFD">
      <w:pPr>
        <w:rPr>
          <w:sz w:val="20"/>
          <w:szCs w:val="20"/>
        </w:rPr>
      </w:pPr>
      <w:r w:rsidRPr="00163CFD">
        <w:rPr>
          <w:rStyle w:val="Alaviitteenviite"/>
          <w:sz w:val="20"/>
          <w:szCs w:val="20"/>
        </w:rPr>
        <w:footnoteRef/>
      </w:r>
      <w:r>
        <w:rPr>
          <w:sz w:val="20"/>
          <w:szCs w:val="20"/>
        </w:rPr>
        <w:t xml:space="preserve"> Käytän tekstissä termiä</w:t>
      </w:r>
      <w:r w:rsidRPr="00163CFD">
        <w:rPr>
          <w:sz w:val="20"/>
          <w:szCs w:val="20"/>
        </w:rPr>
        <w:t xml:space="preserve"> </w:t>
      </w:r>
      <w:r w:rsidRPr="00163CFD">
        <w:rPr>
          <w:i/>
          <w:sz w:val="20"/>
          <w:szCs w:val="20"/>
        </w:rPr>
        <w:t>propositio</w:t>
      </w:r>
      <w:r w:rsidRPr="00163CFD">
        <w:rPr>
          <w:i/>
          <w:color w:val="FF0000"/>
          <w:sz w:val="20"/>
          <w:szCs w:val="20"/>
        </w:rPr>
        <w:t xml:space="preserve"> </w:t>
      </w:r>
      <w:r w:rsidR="00B50E69">
        <w:rPr>
          <w:sz w:val="20"/>
          <w:szCs w:val="20"/>
        </w:rPr>
        <w:t>kuvaamaan</w:t>
      </w:r>
      <w:r w:rsidR="004A7716">
        <w:rPr>
          <w:sz w:val="20"/>
          <w:szCs w:val="20"/>
        </w:rPr>
        <w:t xml:space="preserve"> </w:t>
      </w:r>
      <w:r w:rsidRPr="00163CFD">
        <w:rPr>
          <w:sz w:val="20"/>
          <w:szCs w:val="20"/>
        </w:rPr>
        <w:t>havaintoja, joista tahto ei ole vielä muodostanut arvostelmaa. Termi viittaa siis ymmärrykse</w:t>
      </w:r>
      <w:r w:rsidR="004A7716">
        <w:rPr>
          <w:sz w:val="20"/>
          <w:szCs w:val="20"/>
        </w:rPr>
        <w:t>lle ehdotettuihin</w:t>
      </w:r>
      <w:r w:rsidRPr="00163CFD">
        <w:rPr>
          <w:sz w:val="20"/>
          <w:szCs w:val="20"/>
        </w:rPr>
        <w:t xml:space="preserve"> asiantiloihin, jotka tahto joko hyväksyy tai hylkää, tai pidättäytyy niiden arvostelemisesta. Termin merkitys on täten puhtaasti ehdotuksellinen, eikä sitä tule liiaksi sitoa nykyfilosofian käyttömerkitykseen, saati vetää siitä johtopäätöksiä Descartesin ideoiden propositionaalisuudesta.</w:t>
      </w:r>
    </w:p>
  </w:footnote>
  <w:footnote w:id="3">
    <w:p w:rsidR="0069371A" w:rsidRPr="00466C74" w:rsidRDefault="0069371A" w:rsidP="00466C74">
      <w:pPr>
        <w:pStyle w:val="Alaviitteenteksti"/>
      </w:pPr>
      <w:r w:rsidRPr="00466C74">
        <w:rPr>
          <w:rStyle w:val="Alaviitteenviite"/>
        </w:rPr>
        <w:footnoteRef/>
      </w:r>
      <w:r w:rsidRPr="00466C74">
        <w:t xml:space="preserve"> Schüssler viittaa suoraan negatiiviseen voluntarismiin termillä </w:t>
      </w:r>
      <w:r w:rsidRPr="00466C74">
        <w:rPr>
          <w:i/>
        </w:rPr>
        <w:t>arvostelma voluntarismi</w:t>
      </w:r>
      <w:r w:rsidRPr="00466C74">
        <w:t xml:space="preserve"> (</w:t>
      </w:r>
      <w:r w:rsidRPr="00466C74">
        <w:rPr>
          <w:i/>
        </w:rPr>
        <w:t>judgment voluntarism</w:t>
      </w:r>
      <w:r w:rsidRPr="00466C74">
        <w:t>).</w:t>
      </w:r>
    </w:p>
  </w:footnote>
  <w:footnote w:id="4">
    <w:p w:rsidR="00F76A8C" w:rsidRPr="00F76A8C" w:rsidRDefault="0069371A" w:rsidP="00466C74">
      <w:pPr>
        <w:jc w:val="both"/>
        <w:rPr>
          <w:sz w:val="20"/>
          <w:szCs w:val="20"/>
        </w:rPr>
      </w:pPr>
      <w:r w:rsidRPr="00466C74">
        <w:rPr>
          <w:rStyle w:val="Alaviitteenviite"/>
          <w:sz w:val="20"/>
          <w:szCs w:val="20"/>
        </w:rPr>
        <w:footnoteRef/>
      </w:r>
      <w:r w:rsidRPr="00466C74">
        <w:rPr>
          <w:sz w:val="20"/>
          <w:szCs w:val="20"/>
        </w:rPr>
        <w:t xml:space="preserve"> </w:t>
      </w:r>
      <w:r w:rsidR="00466C74" w:rsidRPr="00466C74">
        <w:rPr>
          <w:sz w:val="20"/>
          <w:szCs w:val="20"/>
        </w:rPr>
        <w:t xml:space="preserve">Suoran voluntarismin ei kuitenkaan tarvitse olettaa, että tahto pystyisi suoraan pidättäytymään arvostelmasta tai hylkäämään proposition kaikkien propositioiden kohdalla. Monet tulkinnat katsovatkin, että </w:t>
      </w:r>
      <w:r w:rsidR="00466C74" w:rsidRPr="00466C74">
        <w:rPr>
          <w:i/>
          <w:sz w:val="20"/>
          <w:szCs w:val="20"/>
        </w:rPr>
        <w:t>selvät ja tarkat</w:t>
      </w:r>
      <w:r w:rsidR="00466C74" w:rsidRPr="00466C74">
        <w:rPr>
          <w:sz w:val="20"/>
          <w:szCs w:val="20"/>
        </w:rPr>
        <w:t xml:space="preserve"> havainnot ovat tahdolle täysin vastustamattomia. Selvän ja tarkan havainnon kohdalla, tahto hyväksyy sen aina. Ks. e.g. Frankfurt (2008, kappale 11), Kenny (1998, 150–159), Curley (1975, 177), Williams (2015, 165–167), Wilson (1978, kappale 3), Rosenthal (1986, 431) Newman (2008, 338–342) &amp; Carriero (2009, kappale 4). Descartesin kanta tämän suhteen on kuitenkin epäselvä (ks. erityisesti Kirje [Meslandille], 9. helmikuuta 1645, AT IV, 173–17; CSMK, 244–246; Teokset II, 386–387), eivätkä kaikki tulkitsijat pidä selvien ja tarkkojen havaintojen vastustamattomuutta itsestään selvänä ja osa katsoo Descartesin säilyttävän tahdon itsenäisyyden myös näiden kohdalla (vähintään arvostelmasta pidättäytymisenä). Aiheesta onkin erityisesti viimeaikaisessa tulkintakirjallisuudessa käyty paljon mielenkiintoista keskustelua. Ks. erityisesti Alanen (2003, kappale 7, erityisesti 240–246; 2013), Newman (2008), Shapiro (2008) &amp; Carriero (2009, kappale 4, erityisesti 259–264), Schüssler (2013) sekä Wee (2014). Vaikka tämä keskustelu onkin mielenkiintoinen ja tärkeä, pitäydyn tässä tekstissä voluntarismikiistassa koskien lähinnä epäselviä ja epätarkkoja havaintoja. Kuitenkin myös selvyyden ja tarkkuuden kohdal</w:t>
      </w:r>
      <w:r w:rsidR="00E506C5">
        <w:rPr>
          <w:sz w:val="20"/>
          <w:szCs w:val="20"/>
        </w:rPr>
        <w:t>la</w:t>
      </w:r>
      <w:r w:rsidR="00466C74" w:rsidRPr="00466C74">
        <w:rPr>
          <w:sz w:val="20"/>
          <w:szCs w:val="20"/>
        </w:rPr>
        <w:t xml:space="preserve"> Descartes tuntuisi ylläpitävän epäsuoraa voluntarismia: selvät ja tarkat havainnot ovat ymmärrykselle niin vahvaa evidenssiä, ettei tahto voi kuin myöntyä niihin. Tästä huolimatta, Descartes tuntuu haluavan säilyttää myös vapauden pidättäytyä niiden arvostelmasta edes absoluuttisessa tai ideaalisessa mielessä (joka ei tosin</w:t>
      </w:r>
      <w:r w:rsidR="00F76A8C" w:rsidRPr="00466C74">
        <w:rPr>
          <w:sz w:val="20"/>
          <w:szCs w:val="20"/>
        </w:rPr>
        <w:t xml:space="preserve"> ole</w:t>
      </w:r>
      <w:r w:rsidR="00466C74" w:rsidRPr="00466C74">
        <w:rPr>
          <w:sz w:val="20"/>
          <w:szCs w:val="20"/>
        </w:rPr>
        <w:t xml:space="preserve"> </w:t>
      </w:r>
      <w:r w:rsidR="009C2379" w:rsidRPr="00466C74">
        <w:rPr>
          <w:sz w:val="20"/>
          <w:szCs w:val="20"/>
        </w:rPr>
        <w:t xml:space="preserve">välttämättä mahdollista </w:t>
      </w:r>
      <w:r w:rsidR="00466C74" w:rsidRPr="00466C74">
        <w:rPr>
          <w:sz w:val="20"/>
          <w:szCs w:val="20"/>
        </w:rPr>
        <w:t>ihmisen psykologialle). (Ks. Schüssler 2013, 163.)</w:t>
      </w:r>
    </w:p>
  </w:footnote>
  <w:footnote w:id="5">
    <w:p w:rsidR="0069371A" w:rsidRDefault="0069371A" w:rsidP="00DE2379">
      <w:pPr>
        <w:pStyle w:val="Alaviitteenteksti"/>
      </w:pPr>
      <w:r>
        <w:rPr>
          <w:rStyle w:val="Alaviitteenviite"/>
        </w:rPr>
        <w:footnoteRef/>
      </w:r>
      <w:r>
        <w:t xml:space="preserve"> Newman viittaa erityisesti Kennyyn (1998), Cottinghamiin (1988; 2002) ja Della Roccaan (2006).</w:t>
      </w:r>
    </w:p>
  </w:footnote>
  <w:footnote w:id="6">
    <w:p w:rsidR="0069371A" w:rsidRPr="00F84417" w:rsidRDefault="0069371A">
      <w:pPr>
        <w:pStyle w:val="Alaviitteenteksti"/>
      </w:pPr>
      <w:r>
        <w:rPr>
          <w:rStyle w:val="Alaviitteenviite"/>
        </w:rPr>
        <w:footnoteRef/>
      </w:r>
      <w:r>
        <w:t xml:space="preserve"> Mikko Yrjönsuuri (Teokset III) kääntää latinan sanan </w:t>
      </w:r>
      <w:r w:rsidRPr="00F84417">
        <w:rPr>
          <w:i/>
        </w:rPr>
        <w:t>perceptio</w:t>
      </w:r>
      <w:r>
        <w:t xml:space="preserve"> ”tajuamiseksi”. Itse kuitenkin katson parhaaksi kääntää sen sananmukaisemmin ”havaitsemiseksi”.</w:t>
      </w:r>
    </w:p>
  </w:footnote>
  <w:footnote w:id="7">
    <w:p w:rsidR="0069371A" w:rsidRDefault="0069371A" w:rsidP="00D34027">
      <w:pPr>
        <w:pStyle w:val="Alaviitteenteksti"/>
      </w:pPr>
      <w:r w:rsidRPr="00191493">
        <w:rPr>
          <w:rStyle w:val="Alaviitteenviite"/>
        </w:rPr>
        <w:footnoteRef/>
      </w:r>
      <w:r w:rsidRPr="00191493">
        <w:t xml:space="preserve"> Viitatessani Descartesin teokseen </w:t>
      </w:r>
      <w:r w:rsidRPr="00191493">
        <w:rPr>
          <w:i/>
        </w:rPr>
        <w:t>Mietiskelyjä ensimmäisestä filosofiasta</w:t>
      </w:r>
      <w:r w:rsidRPr="00191493">
        <w:t xml:space="preserve"> (</w:t>
      </w:r>
      <w:r>
        <w:t>1641–1642) lisään aina m</w:t>
      </w:r>
      <w:r w:rsidRPr="00191493">
        <w:t>ietiskelyn (Med.) sekä kappaleen (p.) num</w:t>
      </w:r>
      <w:r>
        <w:t>eron, johon tekstissä viittaan.</w:t>
      </w:r>
    </w:p>
  </w:footnote>
  <w:footnote w:id="8">
    <w:p w:rsidR="0069371A" w:rsidRDefault="0069371A">
      <w:pPr>
        <w:pStyle w:val="Alaviitteenteksti"/>
      </w:pPr>
      <w:r>
        <w:rPr>
          <w:rStyle w:val="Alaviitteenviite"/>
        </w:rPr>
        <w:footnoteRef/>
      </w:r>
      <w:r>
        <w:t xml:space="preserve"> Aistihavainnon hämäryydestä ja epätarkkuudesta ei kuitenkaan ole syytä tehdä oletuksia niistä havainnoista, joita Descartes kutsuu selviksi ja tarkoiksi. Selvät ja tarkat havainnot (</w:t>
      </w:r>
      <w:r w:rsidRPr="00C100D7">
        <w:rPr>
          <w:i/>
        </w:rPr>
        <w:t>clara</w:t>
      </w:r>
      <w:r>
        <w:rPr>
          <w:i/>
        </w:rPr>
        <w:t>e</w:t>
      </w:r>
      <w:r w:rsidRPr="00C100D7">
        <w:rPr>
          <w:i/>
        </w:rPr>
        <w:t xml:space="preserve"> &amp; distincta</w:t>
      </w:r>
      <w:r>
        <w:rPr>
          <w:i/>
        </w:rPr>
        <w:t>e</w:t>
      </w:r>
      <w:r w:rsidRPr="00C100D7">
        <w:rPr>
          <w:i/>
        </w:rPr>
        <w:t xml:space="preserve"> perceptio</w:t>
      </w:r>
      <w:r>
        <w:rPr>
          <w:i/>
        </w:rPr>
        <w:t>nes</w:t>
      </w:r>
      <w:r>
        <w:t>) eivät luonteeltaan ole aistimellisia</w:t>
      </w:r>
      <w:r w:rsidR="0027596A">
        <w:t xml:space="preserve"> vaan puhtaalle ymmärrykselle evidenttejä</w:t>
      </w:r>
      <w:r w:rsidRPr="007C05EE">
        <w:rPr>
          <w:color w:val="FF0000"/>
        </w:rPr>
        <w:t xml:space="preserve"> </w:t>
      </w:r>
      <w:r>
        <w:t>asiantiloja.</w:t>
      </w:r>
    </w:p>
  </w:footnote>
  <w:footnote w:id="9">
    <w:p w:rsidR="0069371A" w:rsidRDefault="0069371A">
      <w:pPr>
        <w:pStyle w:val="Alaviitteenteksti"/>
      </w:pPr>
      <w:r>
        <w:rPr>
          <w:rStyle w:val="Alaviitteenviite"/>
        </w:rPr>
        <w:footnoteRef/>
      </w:r>
      <w:r>
        <w:t xml:space="preserve"> Tarkempaan kuvaukseen tahdon ja arvostelman roolista Descartesin filosofiassa ks. e.g. Kenny (1998) Rosenthal (1986), Della Rocca (2006), Newman (2008), Shapiro (2008), Kambouchner (2008) &amp; Naaman-Zauderer (2010). Schüssler (2013) puolestaan kiinnittää tarkkaa huomiota myöhäisskolastiseen doksastista voluntarismia koskevaan keskusteluun, erityisesti jesuiittojen kesken, joka motivoi </w:t>
      </w:r>
      <w:r w:rsidR="00B50E69">
        <w:t>myös Descartesin kantaa asiaan.</w:t>
      </w:r>
    </w:p>
  </w:footnote>
  <w:footnote w:id="10">
    <w:p w:rsidR="0069371A" w:rsidRDefault="0069371A" w:rsidP="00B1199A">
      <w:pPr>
        <w:pStyle w:val="Alaviitteenteksti"/>
      </w:pPr>
      <w:r>
        <w:rPr>
          <w:rStyle w:val="Alaviitteenviite"/>
        </w:rPr>
        <w:footnoteRef/>
      </w:r>
      <w:r>
        <w:t xml:space="preserve"> Tämän esimerkin innoittajana on toiminut Brian Grantin artikkeli </w:t>
      </w:r>
      <w:r w:rsidRPr="00637CB4">
        <w:t>“</w:t>
      </w:r>
      <w:r>
        <w:t xml:space="preserve">Descartes, Belief </w:t>
      </w:r>
      <w:r w:rsidRPr="00637CB4">
        <w:t>and the Will</w:t>
      </w:r>
      <w:r>
        <w:t>” (1976).</w:t>
      </w:r>
    </w:p>
  </w:footnote>
  <w:footnote w:id="11">
    <w:p w:rsidR="0069371A" w:rsidRPr="008F4B14" w:rsidRDefault="0069371A">
      <w:pPr>
        <w:pStyle w:val="Alaviitteenteksti"/>
      </w:pPr>
      <w:r>
        <w:rPr>
          <w:rStyle w:val="Alaviitteenviite"/>
        </w:rPr>
        <w:footnoteRef/>
      </w:r>
      <w:r>
        <w:t xml:space="preserve"> Kyseinen kirje Clerserierille (12. tammikuuta, 1646) sekä sitä edeltävät Kirjoittajan ja Kääntäjän huomautukset Viidensiin Vastaväitteisiin (ransk. </w:t>
      </w:r>
      <w:r w:rsidRPr="00041124">
        <w:rPr>
          <w:i/>
        </w:rPr>
        <w:t>Avertissement de l’auteur touchant les cinquièmes objections</w:t>
      </w:r>
      <w:r>
        <w:rPr>
          <w:i/>
        </w:rPr>
        <w:t xml:space="preserve"> &amp; Avertissement du traducteur touchant les </w:t>
      </w:r>
      <w:r w:rsidRPr="00041124">
        <w:rPr>
          <w:i/>
        </w:rPr>
        <w:t>cinquièmes objections</w:t>
      </w:r>
      <w:r>
        <w:t xml:space="preserve">) julkaistiin osana ensimmäistä ranskankielistä painosta </w:t>
      </w:r>
      <w:r w:rsidRPr="007E4278">
        <w:rPr>
          <w:i/>
        </w:rPr>
        <w:t>Mietiskelyistä</w:t>
      </w:r>
      <w:r>
        <w:t xml:space="preserve"> (1647). Kirjettä ei ole suomennettu. Oma suomennokseni on tehty ranskankielisen alkuperäistekstin pohjalta, John Cottinghamin englanninnosta (CSM II) apuna käyttäen. Kiitokset ystävälleni Merja Topralle suuresta avusta käännöstyössä.</w:t>
      </w:r>
    </w:p>
  </w:footnote>
  <w:footnote w:id="12">
    <w:p w:rsidR="0069371A" w:rsidRPr="003563EC" w:rsidRDefault="0069371A">
      <w:pPr>
        <w:pStyle w:val="Alaviitteenteksti"/>
        <w:rPr>
          <w:lang w:val="en-US"/>
        </w:rPr>
      </w:pPr>
      <w:r>
        <w:rPr>
          <w:rStyle w:val="Alaviitteenviite"/>
        </w:rPr>
        <w:footnoteRef/>
      </w:r>
      <w:r>
        <w:t xml:space="preserve"> ”Et pource que c’est une action de la volonté que de iuger ou ne pas iuger […] il est évident qu’elle est nostre pouvoir: car enfin, pour se dedefaire de toute sorte de préjugez, il ne faut autre chose que se resoudre a ne rien assurer ou nier de tout ce qu’on avoit assuré ou nié auparavant, […] l’avoir derechef examiné…” </w:t>
      </w:r>
      <w:r w:rsidRPr="003563EC">
        <w:rPr>
          <w:lang w:val="en-US"/>
        </w:rPr>
        <w:t>Suomennos minun.</w:t>
      </w:r>
    </w:p>
  </w:footnote>
  <w:footnote w:id="13">
    <w:p w:rsidR="0069371A" w:rsidRPr="00D6444A" w:rsidRDefault="0069371A" w:rsidP="0089209B">
      <w:pPr>
        <w:pStyle w:val="Alaviitteenteksti"/>
        <w:rPr>
          <w:lang w:val="en-US"/>
        </w:rPr>
      </w:pPr>
      <w:r>
        <w:rPr>
          <w:rStyle w:val="Alaviitteenviite"/>
        </w:rPr>
        <w:footnoteRef/>
      </w:r>
      <w:r w:rsidRPr="00D6444A">
        <w:rPr>
          <w:lang w:val="en-US"/>
        </w:rPr>
        <w:t xml:space="preserve"> </w:t>
      </w:r>
      <w:r>
        <w:rPr>
          <w:lang w:val="en-US"/>
        </w:rPr>
        <w:t>“</w:t>
      </w:r>
      <w:r w:rsidRPr="0089209B">
        <w:rPr>
          <w:lang w:val="en-US"/>
        </w:rPr>
        <w:t xml:space="preserve">[I]t is here and now within my power to suspend judgment about the truth of anything I believed.” </w:t>
      </w:r>
      <w:r>
        <w:rPr>
          <w:lang w:val="en-US"/>
        </w:rPr>
        <w:t>(</w:t>
      </w:r>
      <w:r w:rsidRPr="0089209B">
        <w:rPr>
          <w:lang w:val="en-US"/>
        </w:rPr>
        <w:t>Broughton 2002, 58.</w:t>
      </w:r>
      <w:r>
        <w:rPr>
          <w:lang w:val="en-US"/>
        </w:rPr>
        <w:t>)</w:t>
      </w:r>
    </w:p>
  </w:footnote>
  <w:footnote w:id="14">
    <w:p w:rsidR="0069371A" w:rsidRPr="00841661" w:rsidRDefault="0069371A" w:rsidP="0089209B">
      <w:pPr>
        <w:pStyle w:val="Alaviitteenteksti"/>
        <w:rPr>
          <w:lang w:val="en-GB"/>
        </w:rPr>
      </w:pPr>
      <w:r>
        <w:rPr>
          <w:rStyle w:val="Alaviitteenviite"/>
        </w:rPr>
        <w:footnoteRef/>
      </w:r>
      <w:r>
        <w:rPr>
          <w:lang w:val="en-US"/>
        </w:rPr>
        <w:t xml:space="preserve"> “</w:t>
      </w:r>
      <w:r w:rsidRPr="00D6444A">
        <w:rPr>
          <w:lang w:val="en-US"/>
        </w:rPr>
        <w:t>The provisional su</w:t>
      </w:r>
      <w:r w:rsidRPr="00841661">
        <w:rPr>
          <w:lang w:val="en-GB"/>
        </w:rPr>
        <w:t>spension of judgment to which Descartes commits himself results directly fr</w:t>
      </w:r>
      <w:r>
        <w:rPr>
          <w:lang w:val="en-GB"/>
        </w:rPr>
        <w:t>om a decision or an act of will.</w:t>
      </w:r>
      <w:r w:rsidRPr="00841661">
        <w:rPr>
          <w:lang w:val="en-GB"/>
        </w:rPr>
        <w:t xml:space="preserve"> A person suspends judgment merely by resolving that his judgments are suspended.”</w:t>
      </w:r>
      <w:r>
        <w:rPr>
          <w:lang w:val="en-GB"/>
        </w:rPr>
        <w:t xml:space="preserve"> </w:t>
      </w:r>
      <w:r w:rsidRPr="0089209B">
        <w:rPr>
          <w:lang w:val="en-US"/>
        </w:rPr>
        <w:t>(Frankfurt 2008, 25.)</w:t>
      </w:r>
    </w:p>
  </w:footnote>
  <w:footnote w:id="15">
    <w:p w:rsidR="0069371A" w:rsidRPr="003563EC" w:rsidRDefault="0069371A">
      <w:pPr>
        <w:pStyle w:val="Alaviitteenteksti"/>
      </w:pPr>
      <w:r>
        <w:rPr>
          <w:rStyle w:val="Alaviitteenviite"/>
        </w:rPr>
        <w:footnoteRef/>
      </w:r>
      <w:r w:rsidRPr="005D2D13">
        <w:rPr>
          <w:lang w:val="en-US"/>
        </w:rPr>
        <w:t xml:space="preserve"> </w:t>
      </w:r>
      <w:r>
        <w:rPr>
          <w:lang w:val="en-US"/>
        </w:rPr>
        <w:t>“</w:t>
      </w:r>
      <w:r w:rsidRPr="005D2D13">
        <w:rPr>
          <w:lang w:val="en-US"/>
        </w:rPr>
        <w:t xml:space="preserve">Direct control is what Descartes’ talk in Meditation IV of </w:t>
      </w:r>
      <w:r>
        <w:rPr>
          <w:lang w:val="en-US"/>
        </w:rPr>
        <w:t>“</w:t>
      </w:r>
      <w:r w:rsidRPr="005D2D13">
        <w:rPr>
          <w:lang w:val="en-US"/>
        </w:rPr>
        <w:t>the freedom to assent or not to assent” most naturally suggests…”</w:t>
      </w:r>
      <w:r>
        <w:rPr>
          <w:lang w:val="en-US"/>
        </w:rPr>
        <w:t xml:space="preserve"> </w:t>
      </w:r>
      <w:r>
        <w:t>(Della Rocca 2006, 148.)</w:t>
      </w:r>
    </w:p>
  </w:footnote>
  <w:footnote w:id="16">
    <w:p w:rsidR="0069371A" w:rsidRDefault="0069371A" w:rsidP="00AE7907">
      <w:pPr>
        <w:pStyle w:val="Alaviitteenteksti"/>
      </w:pPr>
      <w:r>
        <w:rPr>
          <w:rStyle w:val="Alaviitteenviite"/>
        </w:rPr>
        <w:footnoteRef/>
      </w:r>
      <w:r>
        <w:t xml:space="preserve"> Muita suoraa voluntarismia kannattavia tulkintoja ovat esittäneet e.g. Curley (1975), Grant (1976), Wilson (1978, 144–146), Williams (2015, 161–163) sekä vähemmän ilmeisesti MacArthur (2003, 166). Viimeaikaisista tulkitsijoista Vitz (2010 &amp; 2015a, kappale 6.) on selkeimmin puolustanut kyseistä kantaa</w:t>
      </w:r>
      <w:r w:rsidR="00367041">
        <w:t xml:space="preserve"> (suorana negatiivisena voluntarismina)</w:t>
      </w:r>
      <w:r>
        <w:t>. Schüssler puolestaan katsoo Descartesin kannattavan sekä suora</w:t>
      </w:r>
      <w:r w:rsidR="000B4F14">
        <w:t>a että epäsuoraa (negatiivista) voluntarismia: Selvien ja tarkkojen havaintojen kohdalla Descartes kannattaa käytännössä epäsuoraa voluntarismia (mutta ideaalisesti haluaa säilyttää mahdollisuuden suoraan arvostelmasta pidättäytymiseen). Epäselvien ja epätarkkojen havaintojen kohdalla Descartes kannattaa suoraa voluntarismia, lukuun ottamatta jo syvään painuneita ja totuttuja näkemyksiä (joiden kohdalla emme voi pidättäytyä arvostelmasta kuin epäsuorasti).</w:t>
      </w:r>
      <w:r w:rsidR="00367041">
        <w:t xml:space="preserve"> (Schüssler 2013, 173.)</w:t>
      </w:r>
      <w:r w:rsidR="000B4F14">
        <w:t xml:space="preserve"> Eroan Schüsslerin kannasta siinä, että katson Descartesin kannattavan epäsuoraa voluntarismia niin tottumukseen perustuvien ja syvään painuneiden kuin myös uusien ja tuoreiden uskomusten kohdalla.</w:t>
      </w:r>
    </w:p>
  </w:footnote>
  <w:footnote w:id="17">
    <w:p w:rsidR="0069371A" w:rsidRPr="007A0D04" w:rsidRDefault="0069371A">
      <w:pPr>
        <w:pStyle w:val="Alaviitteenteksti"/>
      </w:pPr>
      <w:r w:rsidRPr="00E218D0">
        <w:rPr>
          <w:rStyle w:val="Alaviitteenviite"/>
        </w:rPr>
        <w:footnoteRef/>
      </w:r>
      <w:r w:rsidRPr="00006664">
        <w:rPr>
          <w:lang w:val="en-US"/>
        </w:rPr>
        <w:t xml:space="preserve">”[Q]uelque resolution qu’on ait prise de ne rien nier ny assurer, on s’en oublie aisement par aprés, si on ne l’a fortement imprimée en sa  memoire: c’est pourquoy i’ay desiré qu’on y pensait avec soin.” </w:t>
      </w:r>
      <w:r w:rsidRPr="00E218D0">
        <w:t xml:space="preserve">Suomennos </w:t>
      </w:r>
      <w:r>
        <w:t>minun.</w:t>
      </w:r>
    </w:p>
  </w:footnote>
  <w:footnote w:id="18">
    <w:p w:rsidR="0069371A" w:rsidRDefault="0069371A">
      <w:pPr>
        <w:pStyle w:val="Alaviitteenteksti"/>
      </w:pPr>
      <w:r>
        <w:rPr>
          <w:rStyle w:val="Alaviitteenviite"/>
        </w:rPr>
        <w:footnoteRef/>
      </w:r>
      <w:r>
        <w:t xml:space="preserve"> Seitsemänsiä Vastaväitteitä ja Vastauksia ei myöskään ole suomennettu. Oma käännökseni perustuu alkuperäiseen latinankielisen tekstiin, jonka tukena olen käyttänyt </w:t>
      </w:r>
      <w:r>
        <w:rPr>
          <w:color w:val="000000" w:themeColor="text1"/>
        </w:rPr>
        <w:t>Cottinghamin</w:t>
      </w:r>
      <w:r w:rsidRPr="003563EC">
        <w:rPr>
          <w:color w:val="FF0000"/>
        </w:rPr>
        <w:t xml:space="preserve"> </w:t>
      </w:r>
      <w:r>
        <w:t>englanninnosta (CSM II). Kiitän Juhani Sarsilaa käännöksen tarkistamisesta ja muutosten ehdottamisesta. Kiitän myös Tuomo Ahoa avusta Descartesin terminologiaan liittyneessä epäselvyydessä.</w:t>
      </w:r>
    </w:p>
  </w:footnote>
  <w:footnote w:id="19">
    <w:p w:rsidR="0069371A" w:rsidRPr="00DE2379" w:rsidRDefault="0069371A">
      <w:pPr>
        <w:pStyle w:val="Alaviitteenteksti"/>
      </w:pPr>
      <w:r>
        <w:rPr>
          <w:rStyle w:val="Alaviitteenviite"/>
        </w:rPr>
        <w:footnoteRef/>
      </w:r>
      <w:r w:rsidRPr="00006664">
        <w:rPr>
          <w:lang w:val="en-US"/>
        </w:rPr>
        <w:t xml:space="preserve"> ”</w:t>
      </w:r>
      <w:r w:rsidRPr="00006664">
        <w:rPr>
          <w:shd w:val="clear" w:color="auto" w:fill="FFFFFF"/>
          <w:lang w:val="en-US"/>
        </w:rPr>
        <w:t>Si fortè haberet corbem pomis plenam, &amp; veretur ne aliqua ex pomis</w:t>
      </w:r>
      <w:r w:rsidRPr="00006664">
        <w:rPr>
          <w:lang w:val="en-US"/>
        </w:rPr>
        <w:t xml:space="preserve"> </w:t>
      </w:r>
      <w:r w:rsidRPr="00006664">
        <w:rPr>
          <w:shd w:val="clear" w:color="auto" w:fill="FFFFFF"/>
          <w:lang w:val="en-US"/>
        </w:rPr>
        <w:t>istis essent putrida, velletque ipsa auferre, ne reliqua</w:t>
      </w:r>
      <w:r w:rsidRPr="00006664">
        <w:rPr>
          <w:lang w:val="en-US"/>
        </w:rPr>
        <w:t xml:space="preserve"> </w:t>
      </w:r>
      <w:r w:rsidRPr="00006664">
        <w:rPr>
          <w:shd w:val="clear" w:color="auto" w:fill="FFFFFF"/>
          <w:lang w:val="en-US"/>
        </w:rPr>
        <w:t xml:space="preserve">corrumperent, quo pacto id faceret? </w:t>
      </w:r>
      <w:r w:rsidRPr="00787468">
        <w:rPr>
          <w:shd w:val="clear" w:color="auto" w:fill="FFFFFF"/>
          <w:lang w:val="en-US"/>
        </w:rPr>
        <w:t>An non in primis omnia omnino ex corbe rejiceret? ax deinde singula ordine perlustrans, ea sola, quae agnosceret non esse corrupta, resumeret aqtque in corbem reponeret,</w:t>
      </w:r>
      <w:r w:rsidRPr="00787468">
        <w:rPr>
          <w:lang w:val="en-US"/>
        </w:rPr>
        <w:t xml:space="preserve"> </w:t>
      </w:r>
      <w:r w:rsidRPr="00787468">
        <w:rPr>
          <w:shd w:val="clear" w:color="auto" w:fill="FFFFFF"/>
          <w:lang w:val="en-US"/>
        </w:rPr>
        <w:t>aliis relictis? Eâdem ergo ratione, ii qui nunquam recte</w:t>
      </w:r>
      <w:r w:rsidRPr="00787468">
        <w:rPr>
          <w:lang w:val="en-US"/>
        </w:rPr>
        <w:t xml:space="preserve"> </w:t>
      </w:r>
      <w:r w:rsidRPr="00787468">
        <w:rPr>
          <w:shd w:val="clear" w:color="auto" w:fill="FFFFFF"/>
          <w:lang w:val="en-US"/>
        </w:rPr>
        <w:t>philosophati sunt, varias habent in mente suâ opinions, quas cum a</w:t>
      </w:r>
      <w:r w:rsidRPr="00787468">
        <w:rPr>
          <w:lang w:val="en-US"/>
        </w:rPr>
        <w:t xml:space="preserve"> </w:t>
      </w:r>
      <w:r w:rsidRPr="00787468">
        <w:rPr>
          <w:shd w:val="clear" w:color="auto" w:fill="FFFFFF"/>
          <w:lang w:val="en-US"/>
        </w:rPr>
        <w:t>pueritiâ coacervare coeperint, meritò timent ne pleraeque ex iis non</w:t>
      </w:r>
      <w:r w:rsidRPr="00787468">
        <w:rPr>
          <w:lang w:val="en-US"/>
        </w:rPr>
        <w:t xml:space="preserve"> </w:t>
      </w:r>
      <w:r w:rsidRPr="00787468">
        <w:rPr>
          <w:shd w:val="clear" w:color="auto" w:fill="FFFFFF"/>
          <w:lang w:val="en-US"/>
        </w:rPr>
        <w:t xml:space="preserve">sint verae…” </w:t>
      </w:r>
      <w:r>
        <w:rPr>
          <w:shd w:val="clear" w:color="auto" w:fill="FFFFFF"/>
        </w:rPr>
        <w:t>Suomennos minun</w:t>
      </w:r>
      <w:r w:rsidRPr="00DE2379">
        <w:rPr>
          <w:shd w:val="clear" w:color="auto" w:fill="FFFFFF"/>
        </w:rPr>
        <w:t>.</w:t>
      </w:r>
    </w:p>
  </w:footnote>
  <w:footnote w:id="20">
    <w:p w:rsidR="0069371A" w:rsidRDefault="0069371A">
      <w:pPr>
        <w:pStyle w:val="Alaviitteenteksti"/>
      </w:pPr>
      <w:r w:rsidRPr="00790CEE">
        <w:rPr>
          <w:rStyle w:val="Alaviitteenviite"/>
        </w:rPr>
        <w:footnoteRef/>
      </w:r>
      <w:r>
        <w:t xml:space="preserve"> </w:t>
      </w:r>
      <w:r w:rsidRPr="00790CEE">
        <w:t xml:space="preserve">Broughton </w:t>
      </w:r>
      <w:r>
        <w:t>katsoo myös, että mietiskelijä kykenee pidättäytymään arvostelmasta päättämällä olla hyväksymättä ja että ainoa este tässä toiminnassa on vaikeus muistaa kyseinen päätös eikä niinkään mikään sen aikana ilmenevä hankaluus tai kykenemättömyys (Broughton 2002, 58). Kuitenkin hän on eri mieltä Frankfurtin kanssa siitä, että arvostelmasta pidättäytyminen tapahtuisi ennen skeptisten skenaarioiden pohdintaa (Ibid, 55, viite 20).</w:t>
      </w:r>
    </w:p>
  </w:footnote>
  <w:footnote w:id="21">
    <w:p w:rsidR="0069371A" w:rsidRPr="00AC2E43" w:rsidRDefault="0069371A">
      <w:pPr>
        <w:pStyle w:val="Alaviitteenteksti"/>
      </w:pPr>
      <w:r>
        <w:rPr>
          <w:rStyle w:val="Alaviitteenviite"/>
        </w:rPr>
        <w:footnoteRef/>
      </w:r>
      <w:r w:rsidRPr="007717B2">
        <w:t xml:space="preserve"> Epäsuoraa voluntarismia kannattavi</w:t>
      </w:r>
      <w:r>
        <w:t>a tulkintoja ovat esittäneet esimerkiksi Kenny (1998), Cottingham (1988; 2002),</w:t>
      </w:r>
      <w:r w:rsidRPr="007717B2">
        <w:t xml:space="preserve"> </w:t>
      </w:r>
      <w:r>
        <w:t>Della Rocca (2006, 149), Newman (2008, 343–346), Perin (2008, 60–62)</w:t>
      </w:r>
      <w:r w:rsidR="007B703A">
        <w:t>, Carriero (2009, 262–263),</w:t>
      </w:r>
      <w:r>
        <w:t xml:space="preserve"> Naaman-Zauderer (2010, 120)</w:t>
      </w:r>
      <w:r w:rsidR="007B703A">
        <w:t xml:space="preserve"> ja mahdollisesti</w:t>
      </w:r>
      <w:r>
        <w:t xml:space="preserve"> myös Rosenthal </w:t>
      </w:r>
      <w:r w:rsidR="007B703A">
        <w:t>(</w:t>
      </w:r>
      <w:r>
        <w:t>1986, 411</w:t>
      </w:r>
      <w:r w:rsidR="007B703A">
        <w:t>)</w:t>
      </w:r>
      <w:r>
        <w:t xml:space="preserve">. Myös Curley huomauttaa, että kenties Descartes ei olekaan tahdon suhteen niin suoran voluntaristinen kuin miltä vaikuttaa, mutta ei vie ajatusta pidemmälle (Curley 1975, 176). </w:t>
      </w:r>
    </w:p>
  </w:footnote>
  <w:footnote w:id="22">
    <w:p w:rsidR="0069371A" w:rsidRPr="0030337F" w:rsidRDefault="0069371A">
      <w:pPr>
        <w:pStyle w:val="Alaviitteenteksti"/>
      </w:pPr>
      <w:r>
        <w:rPr>
          <w:rStyle w:val="Alaviitteenviite"/>
        </w:rPr>
        <w:footnoteRef/>
      </w:r>
      <w:r>
        <w:t xml:space="preserve"> Tuomo Aho (Teokset II) kääntää latinan sanan</w:t>
      </w:r>
      <w:r w:rsidRPr="0030337F">
        <w:rPr>
          <w:i/>
        </w:rPr>
        <w:t xml:space="preserve"> rejiciendas</w:t>
      </w:r>
      <w:r>
        <w:t xml:space="preserve"> ”hylkäämiseen”. Se ei kuitenkaan ole taivutus sanasta </w:t>
      </w:r>
      <w:r w:rsidRPr="0030337F">
        <w:rPr>
          <w:i/>
        </w:rPr>
        <w:t>rejectio</w:t>
      </w:r>
      <w:r>
        <w:t xml:space="preserve"> vaan verbistä </w:t>
      </w:r>
      <w:r w:rsidRPr="0030337F">
        <w:rPr>
          <w:i/>
        </w:rPr>
        <w:t>rejicere</w:t>
      </w:r>
      <w:r>
        <w:t>, joka sananmukaisesti tarkoittaa ”heittää takaisin”. Descartes käyttää samaa termiä korillinen omenoita -analogiassa, puhuessaan omenoiden poistamisesta korista (</w:t>
      </w:r>
      <w:r w:rsidRPr="0030337F">
        <w:rPr>
          <w:i/>
        </w:rPr>
        <w:t>ex corbe rejiceret</w:t>
      </w:r>
      <w:r>
        <w:t>), missä yhteydessä hän ei kuitenkaan tarkoita omenoiden hylkäämistä. Sanan merkitystä ei olekaan yhtä voimakas, kuin mitä hylkääminen antaa ymmärtää. Tästä syystä olen kääntänyt kohdan ”siirtämiseksi syrjään”, joka ei ole täysin sanatarkka sekään, mutta mielestäni paremmin kuvastaa Descartesin tarkoitusta.</w:t>
      </w:r>
    </w:p>
  </w:footnote>
  <w:footnote w:id="23">
    <w:p w:rsidR="0069371A" w:rsidRPr="00AC2E43" w:rsidRDefault="0069371A">
      <w:pPr>
        <w:pStyle w:val="Alaviitteenteksti"/>
      </w:pPr>
      <w:r>
        <w:rPr>
          <w:rStyle w:val="Alaviitteenviite"/>
        </w:rPr>
        <w:footnoteRef/>
      </w:r>
      <w:r w:rsidRPr="0064043D">
        <w:t xml:space="preserve"> </w:t>
      </w:r>
      <w:r w:rsidR="007159AC">
        <w:t>Epistemon (</w:t>
      </w:r>
      <w:r>
        <w:t>”Tietäväinen”) toimii dialogissa skolastiikan puolestapuhujana, eikä tästä syystä varsinaisesti edusta Descartesin omia kantoja. Kuitenkin on syytä olettaa myös Descartesin allekirjoittavan tämän toteamuksen. Palaan näihin syihin seuraavassa osiossa.</w:t>
      </w:r>
    </w:p>
  </w:footnote>
  <w:footnote w:id="24">
    <w:p w:rsidR="0069371A" w:rsidRDefault="0069371A">
      <w:pPr>
        <w:pStyle w:val="Alaviitteenteksti"/>
      </w:pPr>
      <w:r>
        <w:rPr>
          <w:rStyle w:val="Alaviitteenviite"/>
        </w:rPr>
        <w:footnoteRef/>
      </w:r>
      <w:r w:rsidRPr="00006664">
        <w:rPr>
          <w:lang w:val="en-US"/>
        </w:rPr>
        <w:t xml:space="preserve"> ”I’ay dit neantmoins qu’il y avoit de la difficulté à chasser ainsi hors de sa creance tout ce qu’on y avoit mis auparavant, partie à cause qu’il est besoin d’avoir quelque raison de douter avant que de s’y determiner: c’est pourquoy i’ay proposé les principales en ma premiere Meditation…” </w:t>
      </w:r>
      <w:r>
        <w:t>Suomennos minun</w:t>
      </w:r>
      <w:r w:rsidRPr="001A487A">
        <w:t>.</w:t>
      </w:r>
    </w:p>
  </w:footnote>
  <w:footnote w:id="25">
    <w:p w:rsidR="0069371A" w:rsidRPr="008E4C02" w:rsidRDefault="0069371A">
      <w:pPr>
        <w:pStyle w:val="Alaviitteenteksti"/>
      </w:pPr>
      <w:r>
        <w:rPr>
          <w:rStyle w:val="Alaviitteenviite"/>
        </w:rPr>
        <w:footnoteRef/>
      </w:r>
      <w:r w:rsidRPr="00794F50">
        <w:t xml:space="preserve"> </w:t>
      </w:r>
      <w:r>
        <w:t>Skeptiset skenaariot, siis epäilemisen perusteet, eivät kuitenkaan välttämättä takaa perusteita arvostelmasta pidättäytymiseen. Arvostelmasta pidättäytyminen vaatii myös perusteen, jota perusteet epäillä eivät takaa. Voin löytää perusteita epäillä ihmisen koskaan käyneen kuussa, mutta en pelkästään näistä syistä johtuen pidättäydy arvostelmasta. Tästä huolimatta, jotta arvostelmasta pidättäytyminen onnistuisi, vaatii se tuekseen myös perusteita epäillä. Ks. tähän liittyen Perin (2008).</w:t>
      </w:r>
    </w:p>
  </w:footnote>
  <w:footnote w:id="26">
    <w:p w:rsidR="0069371A" w:rsidRPr="006058EB" w:rsidRDefault="0069371A">
      <w:pPr>
        <w:pStyle w:val="Alaviitteenteksti"/>
        <w:rPr>
          <w:lang w:val="en-GB"/>
        </w:rPr>
      </w:pPr>
      <w:r>
        <w:rPr>
          <w:rStyle w:val="Alaviitteenviite"/>
        </w:rPr>
        <w:footnoteRef/>
      </w:r>
      <w:r>
        <w:t xml:space="preserve"> Grantin (1976) artikkeli on oivaltava fenomenologinen kuvaus</w:t>
      </w:r>
      <w:r w:rsidRPr="00A7030B">
        <w:t xml:space="preserve"> suoran voluntarismin psykologisesta </w:t>
      </w:r>
      <w:r w:rsidR="00642E84">
        <w:t>ongelmallisuudesta</w:t>
      </w:r>
      <w:r>
        <w:t xml:space="preserve">. </w:t>
      </w:r>
      <w:r>
        <w:rPr>
          <w:lang w:val="en-GB"/>
        </w:rPr>
        <w:t>K</w:t>
      </w:r>
      <w:r w:rsidRPr="006058EB">
        <w:rPr>
          <w:lang w:val="en-GB"/>
        </w:rPr>
        <w:t>s. myös Curley 1975, 178.</w:t>
      </w:r>
    </w:p>
  </w:footnote>
  <w:footnote w:id="27">
    <w:p w:rsidR="007B703A" w:rsidRPr="00941F95" w:rsidRDefault="007B703A" w:rsidP="007B703A">
      <w:pPr>
        <w:autoSpaceDE w:val="0"/>
        <w:autoSpaceDN w:val="0"/>
        <w:adjustRightInd w:val="0"/>
        <w:rPr>
          <w:sz w:val="20"/>
          <w:szCs w:val="20"/>
          <w:lang w:val="en-US"/>
        </w:rPr>
      </w:pPr>
      <w:r w:rsidRPr="00941F95">
        <w:rPr>
          <w:rStyle w:val="Alaviitteenviite"/>
          <w:sz w:val="20"/>
          <w:szCs w:val="20"/>
        </w:rPr>
        <w:footnoteRef/>
      </w:r>
      <w:r w:rsidRPr="00E336E9">
        <w:rPr>
          <w:sz w:val="20"/>
          <w:szCs w:val="20"/>
          <w:lang w:val="en-US"/>
        </w:rPr>
        <w:t xml:space="preserve"> </w:t>
      </w:r>
      <w:r>
        <w:rPr>
          <w:sz w:val="20"/>
          <w:szCs w:val="20"/>
          <w:lang w:val="en-US"/>
        </w:rPr>
        <w:t>“But If this is wha</w:t>
      </w:r>
      <w:r w:rsidRPr="00941F95">
        <w:rPr>
          <w:sz w:val="20"/>
          <w:szCs w:val="20"/>
          <w:lang w:val="en-US"/>
        </w:rPr>
        <w:t>t</w:t>
      </w:r>
      <w:r>
        <w:rPr>
          <w:sz w:val="20"/>
          <w:szCs w:val="20"/>
          <w:lang w:val="en-US"/>
        </w:rPr>
        <w:t xml:space="preserve"> </w:t>
      </w:r>
      <w:r w:rsidRPr="007B703A">
        <w:rPr>
          <w:sz w:val="20"/>
          <w:szCs w:val="20"/>
          <w:lang w:val="en-US"/>
        </w:rPr>
        <w:t>assent is, it is far from clear how assenting is even dependent on the will, let alone a mode of it. An objector is bound to say at once […]: are there not a very large number of things that one just cannot believe, and others that one cannot help believing?” (Williams 2015, 161.)</w:t>
      </w:r>
    </w:p>
  </w:footnote>
  <w:footnote w:id="28">
    <w:p w:rsidR="007B703A" w:rsidRPr="00FE6922" w:rsidRDefault="007B703A" w:rsidP="007B703A">
      <w:pPr>
        <w:pStyle w:val="Alaviitteenteksti"/>
        <w:rPr>
          <w:lang w:val="en-US"/>
        </w:rPr>
      </w:pPr>
      <w:r>
        <w:rPr>
          <w:rStyle w:val="Alaviitteenviite"/>
        </w:rPr>
        <w:footnoteRef/>
      </w:r>
      <w:r>
        <w:rPr>
          <w:lang w:val="en-US"/>
        </w:rPr>
        <w:t xml:space="preserve"> “But of course we can’t just decide to believe or assent to something, and forthwith believe or assent to it […] we can discover phenomenologically that this is impossible.” </w:t>
      </w:r>
      <w:r w:rsidRPr="007159AC">
        <w:rPr>
          <w:lang w:val="en-US"/>
        </w:rPr>
        <w:t>(Wilson 1978, 145.)</w:t>
      </w:r>
    </w:p>
  </w:footnote>
  <w:footnote w:id="29">
    <w:p w:rsidR="0069371A" w:rsidRPr="007159AC" w:rsidRDefault="0069371A" w:rsidP="00563995">
      <w:pPr>
        <w:pStyle w:val="Alaviitteenteksti"/>
      </w:pPr>
      <w:r>
        <w:rPr>
          <w:rStyle w:val="Alaviitteenviite"/>
        </w:rPr>
        <w:footnoteRef/>
      </w:r>
      <w:r w:rsidRPr="00FE6922">
        <w:rPr>
          <w:lang w:val="en-US"/>
        </w:rPr>
        <w:t xml:space="preserve"> </w:t>
      </w:r>
      <w:r>
        <w:rPr>
          <w:lang w:val="en-US"/>
        </w:rPr>
        <w:t>“I must say I think that Descartes’s picture of method-driven suspense of judgment is false to the psychology of human intellectual activity and at odds with the concepts with which that psychology is to be described. People cannot simply will to stop believing the things they find it most reasonable to believe. […] [H]e [the meditator] can no more suspend judgment by willing to do so than he can believe by willing to do so”.</w:t>
      </w:r>
      <w:r w:rsidR="007B703A">
        <w:rPr>
          <w:lang w:val="en-US"/>
        </w:rPr>
        <w:t xml:space="preserve"> </w:t>
      </w:r>
      <w:r w:rsidR="007B703A">
        <w:t>(</w:t>
      </w:r>
      <w:r w:rsidR="007B703A" w:rsidRPr="00563995">
        <w:t>Broughton 2002, 59.</w:t>
      </w:r>
      <w:r w:rsidR="007B703A">
        <w:t>)</w:t>
      </w:r>
    </w:p>
  </w:footnote>
  <w:footnote w:id="30">
    <w:p w:rsidR="0069371A" w:rsidRPr="00563995" w:rsidRDefault="0069371A" w:rsidP="00E336E9">
      <w:pPr>
        <w:pStyle w:val="Alaviitteenteksti"/>
      </w:pPr>
      <w:r>
        <w:rPr>
          <w:rStyle w:val="Alaviitteenviite"/>
        </w:rPr>
        <w:footnoteRef/>
      </w:r>
      <w:r w:rsidRPr="00563995">
        <w:t xml:space="preserve"> Myös Hobbes kritisoi Descartesia tässä kohtaa Kolmansissa Vastaväitteissä: “Sitä paitsi tahdosta riippumatonta ei ole vain jonkin tietäminen todeksi, vaan myös sen uskominen ja hyväksyminen, sillä jos jotain osoitetaan pätevillä argumenteilla tai kerrotaan uskottavasti</w:t>
      </w:r>
      <w:r>
        <w:t>, me uskomme sen, tahdommepa tai emme.” (AT VII, 192; CSM II, 134; Teokset II, 158.) Ikävä kyllä Descartesin vastaus kiertää koko kysymyksenasettelun, sitoen sen ainoastaan selvästi havaittujen asioiden myöntämiseen, jolloin vastaus jää hyvinkin epätyydyttäväksi. Kuten koko Kolmansien Vastaväitteiden ja Vastausten kohdalla ylipäätään, Descartes ei vaikuta järin innokkaalta vastaamaan Hobbesille vakavasti.</w:t>
      </w:r>
    </w:p>
  </w:footnote>
  <w:footnote w:id="31">
    <w:p w:rsidR="0069371A" w:rsidRDefault="0069371A">
      <w:pPr>
        <w:pStyle w:val="Alaviitteenteksti"/>
      </w:pPr>
      <w:r>
        <w:rPr>
          <w:rStyle w:val="Alaviitteenviite"/>
        </w:rPr>
        <w:footnoteRef/>
      </w:r>
      <w:r w:rsidR="0027596A">
        <w:t xml:space="preserve"> Suora voluntarismi ei välttämättä kuitenkaan ole niin mahdoton kanta kuin toisinaan on esitetty.</w:t>
      </w:r>
      <w:r>
        <w:t xml:space="preserve"> Ks. erityisesti Vitz 2015a, appendix &amp; 2015b.</w:t>
      </w:r>
    </w:p>
  </w:footnote>
  <w:footnote w:id="32">
    <w:p w:rsidR="0069371A" w:rsidRDefault="0069371A">
      <w:pPr>
        <w:pStyle w:val="Alaviitteenteksti"/>
      </w:pPr>
      <w:r>
        <w:rPr>
          <w:rStyle w:val="Alaviitteenviite"/>
        </w:rPr>
        <w:footnoteRef/>
      </w:r>
      <w:r>
        <w:t xml:space="preserve"> Newman vetoaa osaltaan juuri Descartesin älykkyyteen, katsoen ettei meidän tulisi liian helposti asettaa suoran voluntarismin kaltaista ongelmallista positiota hänelle. Mutta kuten myös Schüssler osoittaa, jos suorasta voluntarismista on mahdollista löytää evidenssiä Descartesin teksteistä, ei Newmani</w:t>
      </w:r>
      <w:r w:rsidR="0027596A">
        <w:t xml:space="preserve">n argumentti kanna riittävästi. </w:t>
      </w:r>
      <w:r w:rsidR="00117A55">
        <w:t>(Schüssler 2013, 172.)</w:t>
      </w:r>
    </w:p>
  </w:footnote>
  <w:footnote w:id="33">
    <w:p w:rsidR="0069371A" w:rsidRPr="009F10B4" w:rsidRDefault="0069371A">
      <w:pPr>
        <w:pStyle w:val="Alaviitteenteksti"/>
      </w:pPr>
      <w:r>
        <w:rPr>
          <w:rStyle w:val="Alaviitteenviite"/>
        </w:rPr>
        <w:footnoteRef/>
      </w:r>
      <w:r w:rsidRPr="009355D4">
        <w:t xml:space="preserve"> Huomat</w:t>
      </w:r>
      <w:r>
        <w:t>t</w:t>
      </w:r>
      <w:r w:rsidRPr="009355D4">
        <w:t>akoon</w:t>
      </w:r>
      <w:r>
        <w:t xml:space="preserve"> vielä</w:t>
      </w:r>
      <w:r w:rsidRPr="009355D4">
        <w:t>, että Broughton on eri mieltä Frankfurtin kanssa siitä, että arvostelmasta pidättäytyminen tapaht</w:t>
      </w:r>
      <w:r>
        <w:t xml:space="preserve">uu ennen skeptisiä skenaarioita (Broughton 2002, 55, viite 20.) </w:t>
      </w:r>
      <w:r w:rsidRPr="00F160DF">
        <w:t>Koska Broughton kuit</w:t>
      </w:r>
      <w:r>
        <w:t>enkin kannattaa suoraa voluntarismia</w:t>
      </w:r>
      <w:r w:rsidRPr="00F160DF">
        <w:t xml:space="preserve">, ei ole </w:t>
      </w:r>
      <w:r>
        <w:t>a</w:t>
      </w:r>
      <w:r w:rsidRPr="00F160DF">
        <w:t>i</w:t>
      </w:r>
      <w:r>
        <w:t>v</w:t>
      </w:r>
      <w:r w:rsidRPr="00F160DF">
        <w:t>an selvää, miksi mietiskelijä ei hänen mukaansa pidättäytyisi arvostelm</w:t>
      </w:r>
      <w:r>
        <w:t>asta pelkästään niin tahtomalla, erityisesti koska hän toteaa arvostelmasta pidättäytymisen olevan tämän vallassa ”nyt ja tässä (</w:t>
      </w:r>
      <w:r w:rsidRPr="002D330E">
        <w:rPr>
          <w:i/>
        </w:rPr>
        <w:t>here and now</w:t>
      </w:r>
      <w:r w:rsidR="00117A55">
        <w:t>)”. (Ibid, 58.</w:t>
      </w:r>
      <w:r>
        <w:t xml:space="preserve">) </w:t>
      </w:r>
      <w:r w:rsidRPr="009F10B4">
        <w:t>Broughton nostaa itsekin esiin eräitä ongelmia positiossaan. (Ibid, 58–59).</w:t>
      </w:r>
    </w:p>
  </w:footnote>
  <w:footnote w:id="34">
    <w:p w:rsidR="0069371A" w:rsidRPr="005C2A9C" w:rsidRDefault="0069371A">
      <w:pPr>
        <w:pStyle w:val="Alaviitteenteksti"/>
      </w:pPr>
      <w:r>
        <w:rPr>
          <w:rStyle w:val="Alaviitteenviite"/>
        </w:rPr>
        <w:footnoteRef/>
      </w:r>
      <w:r>
        <w:t xml:space="preserve"> Frankfurt on itsekin tästä tietoinen, nostaen esiin eräitä tekstinsisäisiä ongelmia omalle tulkinnalleen (Frankfurt 2008, 25–31).</w:t>
      </w:r>
    </w:p>
  </w:footnote>
  <w:footnote w:id="35">
    <w:p w:rsidR="0069371A" w:rsidRPr="00706670" w:rsidRDefault="0069371A">
      <w:pPr>
        <w:pStyle w:val="Alaviitteenteksti"/>
      </w:pPr>
      <w:r>
        <w:rPr>
          <w:rStyle w:val="Alaviitteenviite"/>
        </w:rPr>
        <w:footnoteRef/>
      </w:r>
      <w:r w:rsidRPr="00706670">
        <w:t xml:space="preserve"> </w:t>
      </w:r>
      <w:r>
        <w:t xml:space="preserve">Tähän tulkintaan pidättäytymisen helppoudesta on saattanut vaikuttaa näkemys pidättäytymisen </w:t>
      </w:r>
      <w:r w:rsidRPr="00ED08FF">
        <w:rPr>
          <w:i/>
        </w:rPr>
        <w:t>luonnollisuudesta</w:t>
      </w:r>
      <w:r>
        <w:t xml:space="preserve">, jossa se nähdään jokapäiväisen arvostelukykymme luonnollista jatkumona. Ks. e.g. Frankfurt 2008, 24 &amp; Williams 2015, kappale 2. Ks. myös MacArthur 2003, 166. Itse en katso Descartesin pitävän arvostelmasta pidättäytymistä millään lailla luonnollisena, vaan päinvastoin työläänä ja sekä temporaalisesti että kontekstuaalisesti rajoitettuna positiona. Tästä tarkemmin alla.  </w:t>
      </w:r>
    </w:p>
  </w:footnote>
  <w:footnote w:id="36">
    <w:p w:rsidR="0069371A" w:rsidRPr="00DE2379" w:rsidRDefault="0069371A">
      <w:pPr>
        <w:pStyle w:val="Alaviitteenteksti"/>
        <w:rPr>
          <w:lang w:val="da-DK"/>
        </w:rPr>
      </w:pPr>
      <w:r>
        <w:rPr>
          <w:rStyle w:val="Alaviitteenviite"/>
        </w:rPr>
        <w:footnoteRef/>
      </w:r>
      <w:r>
        <w:t xml:space="preserve"> Mietiskelijä kuvaa myös Ensimmäisen mietiskelyn lopputulemaa </w:t>
      </w:r>
      <w:r w:rsidRPr="00252D2E">
        <w:rPr>
          <w:i/>
        </w:rPr>
        <w:t>työlääksi</w:t>
      </w:r>
      <w:r>
        <w:t xml:space="preserve"> (</w:t>
      </w:r>
      <w:r w:rsidRPr="00252D2E">
        <w:rPr>
          <w:i/>
        </w:rPr>
        <w:t>laboriosum</w:t>
      </w:r>
      <w:r>
        <w:t>)</w:t>
      </w:r>
      <w:r w:rsidRPr="00252D2E">
        <w:rPr>
          <w:i/>
        </w:rPr>
        <w:t xml:space="preserve"> yritykseksi</w:t>
      </w:r>
      <w:r>
        <w:t xml:space="preserve">. </w:t>
      </w:r>
      <w:r w:rsidRPr="00DE2379">
        <w:rPr>
          <w:lang w:val="da-DK"/>
        </w:rPr>
        <w:t>(Med. I, p. 12., AT VII, 23;</w:t>
      </w:r>
      <w:r>
        <w:rPr>
          <w:lang w:val="da-DK"/>
        </w:rPr>
        <w:t xml:space="preserve"> CSM II, 15; Teokset II, 36.) K</w:t>
      </w:r>
      <w:r w:rsidRPr="00DE2379">
        <w:rPr>
          <w:lang w:val="da-DK"/>
        </w:rPr>
        <w:t>s. myös Rosenthal 1986, 429–430.</w:t>
      </w:r>
    </w:p>
  </w:footnote>
  <w:footnote w:id="37">
    <w:p w:rsidR="0069371A" w:rsidRDefault="0069371A" w:rsidP="00E06612">
      <w:pPr>
        <w:pStyle w:val="Alaviitteenteksti"/>
      </w:pPr>
      <w:r>
        <w:rPr>
          <w:rStyle w:val="Alaviitteenviite"/>
        </w:rPr>
        <w:footnoteRef/>
      </w:r>
      <w:r w:rsidRPr="00EF5CB5">
        <w:t xml:space="preserve"> Descartes nostaa “heikommat henget” esiin myös</w:t>
      </w:r>
      <w:r>
        <w:t xml:space="preserve"> </w:t>
      </w:r>
      <w:r w:rsidRPr="00910B30">
        <w:rPr>
          <w:i/>
        </w:rPr>
        <w:t>Mietiskelyjen</w:t>
      </w:r>
      <w:r>
        <w:t xml:space="preserve"> Esipuheen lopussa</w:t>
      </w:r>
      <w:r w:rsidRPr="00EF5CB5">
        <w:t xml:space="preserve"> (AT VII, 9</w:t>
      </w:r>
      <w:r>
        <w:t>; CSM II, 8; Teokset II, 26). K</w:t>
      </w:r>
      <w:r w:rsidRPr="00EF5CB5">
        <w:t>s. myös Vastaukset Neljänsiin Vastaväitteisiin (AT VII, 247; CSM II, 172; Teokset II, 196–197.) s</w:t>
      </w:r>
      <w:r>
        <w:t>ekä Seitsemännet Vastaväitteet ja Vastaukset</w:t>
      </w:r>
      <w:r w:rsidRPr="00EF5CB5">
        <w:t xml:space="preserve"> (AT VII, 475; CSM II, 320). </w:t>
      </w:r>
      <w:r>
        <w:t>K</w:t>
      </w:r>
      <w:r w:rsidRPr="00DE2379">
        <w:t xml:space="preserve">s. lisäksi </w:t>
      </w:r>
      <w:r w:rsidRPr="00DE2379">
        <w:rPr>
          <w:i/>
        </w:rPr>
        <w:t>Metodin esitys</w:t>
      </w:r>
      <w:r w:rsidRPr="00DE2379">
        <w:t xml:space="preserve"> (AT VI, 15 &amp; 31; CSM I, 118 &amp; 126; Teokset I, 129 &amp; 139.). </w:t>
      </w:r>
      <w:r w:rsidRPr="005E14BA">
        <w:t xml:space="preserve">Nämä kohdat tuntuvat tosin viittaavan myös hieman erityyliseen ”vaikeuteen” epäilyn kohdalla; siihen, että epäilyihin </w:t>
      </w:r>
      <w:r>
        <w:t>on helppo eksyä lopullisesti. K</w:t>
      </w:r>
      <w:r w:rsidRPr="005E14BA">
        <w:t xml:space="preserve">s. tähän liittyen myös </w:t>
      </w:r>
      <w:r>
        <w:rPr>
          <w:i/>
        </w:rPr>
        <w:t>Totuuden t</w:t>
      </w:r>
      <w:r w:rsidRPr="005E14BA">
        <w:rPr>
          <w:i/>
        </w:rPr>
        <w:t>utkimus</w:t>
      </w:r>
      <w:r w:rsidRPr="005E14BA">
        <w:t xml:space="preserve"> (AT X 512; CSM II, 408</w:t>
      </w:r>
      <w:r>
        <w:t>;</w:t>
      </w:r>
      <w:r w:rsidRPr="005E14BA">
        <w:t xml:space="preserve"> Teokset III, </w:t>
      </w:r>
      <w:r>
        <w:t>304</w:t>
      </w:r>
      <w:r w:rsidRPr="005E14BA">
        <w:t>).</w:t>
      </w:r>
    </w:p>
  </w:footnote>
  <w:footnote w:id="38">
    <w:p w:rsidR="0069371A" w:rsidRPr="006F28B8" w:rsidRDefault="0069371A">
      <w:pPr>
        <w:pStyle w:val="Alaviitteenteksti"/>
      </w:pPr>
      <w:r>
        <w:rPr>
          <w:rStyle w:val="Alaviitteenviite"/>
        </w:rPr>
        <w:footnoteRef/>
      </w:r>
      <w:r>
        <w:t xml:space="preserve"> Frankfurt selkeästi implikoi helppoutta voluntaarisuuden kohdalla. Broughton tekee näin </w:t>
      </w:r>
      <w:r w:rsidR="006F28B8">
        <w:t>myös, joskin vähemmän selvästi.</w:t>
      </w:r>
    </w:p>
  </w:footnote>
  <w:footnote w:id="39">
    <w:p w:rsidR="0069371A" w:rsidRDefault="0069371A" w:rsidP="000F0C59">
      <w:pPr>
        <w:pStyle w:val="Alaviitteenteksti"/>
      </w:pPr>
      <w:r>
        <w:rPr>
          <w:rStyle w:val="Alaviitteenviite"/>
        </w:rPr>
        <w:footnoteRef/>
      </w:r>
      <w:r>
        <w:t xml:space="preserve"> Epistemonin skolastikko-status on mahdollista kyseenalaistaa, sillä Descartesin aikaan oli skolastisten näkemysten lisäksi monia muitakin katsantokantoja (e.g. atomistinen materialismi), jotka Descartes halusi yhtälailla kumota. Kuitenkin</w:t>
      </w:r>
      <w:r w:rsidR="0084067F">
        <w:t xml:space="preserve"> Epistemonin</w:t>
      </w:r>
      <w:r>
        <w:t xml:space="preserve"> kuvataan tietävän ”täsmälleen kaiken, mitä kouluissa [</w:t>
      </w:r>
      <w:r w:rsidRPr="0044112A">
        <w:rPr>
          <w:i/>
        </w:rPr>
        <w:t>escholes</w:t>
      </w:r>
      <w:r>
        <w:t>] voidaan oppi</w:t>
      </w:r>
      <w:r w:rsidR="0084067F">
        <w:t>a”, viitaten nähdäkseni juuri</w:t>
      </w:r>
      <w:r>
        <w:t xml:space="preserve"> skolastiseen koulujärjestelmään. (AT X, 499; CSM II, 401; Teokset III, 297.) Täten Epistemonin lukeminen aristoteelise</w:t>
      </w:r>
      <w:r w:rsidR="00642E84">
        <w:t>n skolastiikan puolestapuhujana on perusteltua</w:t>
      </w:r>
      <w:r>
        <w:t>.</w:t>
      </w:r>
    </w:p>
  </w:footnote>
  <w:footnote w:id="40">
    <w:p w:rsidR="0069371A" w:rsidRPr="00895538" w:rsidRDefault="0069371A">
      <w:pPr>
        <w:pStyle w:val="Alaviitteenteksti"/>
      </w:pPr>
      <w:r>
        <w:rPr>
          <w:rStyle w:val="Alaviitteenviite"/>
        </w:rPr>
        <w:footnoteRef/>
      </w:r>
      <w:r w:rsidRPr="005E14BA">
        <w:t xml:space="preserve"> </w:t>
      </w:r>
      <w:r w:rsidR="007159AC">
        <w:t>Eudoksos (</w:t>
      </w:r>
      <w:r>
        <w:t>”Kuuluisa” tai ”Hyväoppinen, Oikeauskoinen”) edustaa dialogissa kartesiolaista filosofia ja toimii Descartesin omien näkemysten puolestapuhujana.</w:t>
      </w:r>
    </w:p>
  </w:footnote>
  <w:footnote w:id="41">
    <w:p w:rsidR="0069371A" w:rsidRPr="001208D1" w:rsidRDefault="0069371A">
      <w:pPr>
        <w:pStyle w:val="Alaviitteenteksti"/>
      </w:pPr>
      <w:r>
        <w:rPr>
          <w:rStyle w:val="Alaviitteenviite"/>
        </w:rPr>
        <w:footnoteRef/>
      </w:r>
      <w:r>
        <w:rPr>
          <w:color w:val="FF0000"/>
        </w:rPr>
        <w:t xml:space="preserve"> </w:t>
      </w:r>
      <w:r>
        <w:t>Polyandros (”Jokamies”) edustaa dialogissa kouluttamatonta, mutta maalaisjärjellistä maallikkoa, joka on Descartesin mukaan aristoteelisen koulutuksen saanutta omaksuvaisempi kumoamaan aikaisemmat mielipiteensä.</w:t>
      </w:r>
    </w:p>
  </w:footnote>
  <w:footnote w:id="42">
    <w:p w:rsidR="0069371A" w:rsidRPr="005165D6" w:rsidRDefault="0069371A" w:rsidP="00910B30">
      <w:pPr>
        <w:pStyle w:val="Alaviitteenteksti"/>
      </w:pPr>
      <w:r>
        <w:rPr>
          <w:rStyle w:val="Alaviitteenviite"/>
        </w:rPr>
        <w:footnoteRef/>
      </w:r>
      <w:r w:rsidRPr="00006664">
        <w:rPr>
          <w:lang w:val="en-US"/>
        </w:rPr>
        <w:t xml:space="preserve"> ”Et pource que c’est une action de la volonté que de iuger ou ne pas iuger, ainsi que i’ay expliqué en son lieu, il est évident qu’elle est nostre pouvoir: car enfin, pour se dedefaire de toute sorte de préjugez, il ne faut autre chose que se resoudre a ne rien assurer ou nier de tout ce qu’on avoit assuré ou nié auparavant, sinon aprés l’avoir derechef examiné, quoy qu’on ne laisse pas pour cela de retenir toutes les mesmes notions en sa memoire. I’ay dit neantmoins qu’il y avoit de la difficulté à chasser ainsi hors de sa creance tout ce qu’on y avoit mis auparavant, partie à cause qu’il est besoin d’avoir quelque raison de douter avant que de s’y determiner: c’est pourquoy i’ay proposé les principales en ma premiere Meditation; &amp; partie aussi à cause que, quelque resolution qu’on ait prise de ne rien nier ny assurer, on s’en oublie aisement par aprés, si on ne l’a fortement imprimée en sa  memoire: c’est pourquoy i’ay desiré qu’on y pensait avec soin.” </w:t>
      </w:r>
      <w:r>
        <w:t>Suomennos minun</w:t>
      </w:r>
      <w:r w:rsidRPr="005165D6">
        <w:t>.</w:t>
      </w:r>
    </w:p>
  </w:footnote>
  <w:footnote w:id="43">
    <w:p w:rsidR="0069371A" w:rsidRPr="00690C48" w:rsidRDefault="0069371A" w:rsidP="00593F8E">
      <w:pPr>
        <w:pStyle w:val="Alaviitteenteksti"/>
      </w:pPr>
      <w:r>
        <w:rPr>
          <w:rStyle w:val="Alaviitteenviite"/>
        </w:rPr>
        <w:footnoteRef/>
      </w:r>
      <w:r w:rsidRPr="00067C42">
        <w:t xml:space="preserve"> </w:t>
      </w:r>
      <w:r w:rsidRPr="00C269AE">
        <w:t xml:space="preserve">Tätä tukee myös Descartesn kommentti Kirjeessä Clerserierille: </w:t>
      </w:r>
      <w:r w:rsidRPr="008A1A60">
        <w:t>”[M]utta tästä ei seuraa, että lakkaa säilyttämästä näitä samoja käsitteitä muistissa</w:t>
      </w:r>
      <w:r w:rsidRPr="008A1A60">
        <w:rPr>
          <w:color w:val="FF0000"/>
        </w:rPr>
        <w:t xml:space="preserve"> </w:t>
      </w:r>
      <w:r w:rsidRPr="008A1A60">
        <w:t>(</w:t>
      </w:r>
      <w:r w:rsidRPr="008A1A60">
        <w:rPr>
          <w:i/>
        </w:rPr>
        <w:t>sinon aprés […] quoy qu’on ne laisse pas pour cela de retenir toutes les mesmes notions en sa memoire</w:t>
      </w:r>
      <w:r w:rsidRPr="008A1A60">
        <w:t>)</w:t>
      </w:r>
      <w:r>
        <w:t>.</w:t>
      </w:r>
      <w:r w:rsidRPr="008A1A60">
        <w:t>”</w:t>
      </w:r>
      <w:r w:rsidRPr="00C269AE">
        <w:t xml:space="preserve"> (AT IXA, 204; CSM II, 270.)</w:t>
      </w:r>
    </w:p>
  </w:footnote>
  <w:footnote w:id="44">
    <w:p w:rsidR="0069371A" w:rsidRPr="00376166" w:rsidRDefault="0069371A" w:rsidP="00CD5888">
      <w:pPr>
        <w:pStyle w:val="Alaviitteenteksti"/>
        <w:rPr>
          <w:color w:val="FF0000"/>
        </w:rPr>
      </w:pPr>
      <w:r>
        <w:rPr>
          <w:rStyle w:val="Alaviitteenviite"/>
        </w:rPr>
        <w:footnoteRef/>
      </w:r>
      <w:r w:rsidRPr="001F766F">
        <w:t xml:space="preserve"> Vrt. </w:t>
      </w:r>
      <w:r w:rsidRPr="001F766F">
        <w:rPr>
          <w:i/>
        </w:rPr>
        <w:t>Metodin esitys</w:t>
      </w:r>
      <w:r w:rsidRPr="001F766F">
        <w:t>, jossa tarve aikaisemmista käsityksistä eroon hankkiutumisesta nousee esiin Toisessa Osassa, mutta radikaal</w:t>
      </w:r>
      <w:r>
        <w:t xml:space="preserve">i epäily tapahtuu vasta Neljännessä </w:t>
      </w:r>
      <w:r w:rsidRPr="001F766F">
        <w:t>(AT VI, 13–15 &amp; 31–32; CSM II, 116–118 &amp; 126–127; T</w:t>
      </w:r>
      <w:r>
        <w:t>eokset I, 128–129 &amp; 139–140). K</w:t>
      </w:r>
      <w:r w:rsidRPr="001F766F">
        <w:t>s. myös Broughton 2002, 5</w:t>
      </w:r>
      <w:r>
        <w:t>, viite 7</w:t>
      </w:r>
      <w:r w:rsidRPr="001F766F">
        <w:t>.</w:t>
      </w:r>
    </w:p>
  </w:footnote>
  <w:footnote w:id="45">
    <w:p w:rsidR="0069371A" w:rsidRDefault="0069371A">
      <w:pPr>
        <w:pStyle w:val="Alaviitteenteksti"/>
      </w:pPr>
      <w:r>
        <w:rPr>
          <w:rStyle w:val="Alaviitteenviite"/>
        </w:rPr>
        <w:footnoteRef/>
      </w:r>
      <w:r>
        <w:t xml:space="preserve"> Ks. Viidennet Vastaväitteet Descartesin Vastaus (AT VII, 257–258</w:t>
      </w:r>
      <w:r w:rsidRPr="00E1479D">
        <w:t xml:space="preserve"> </w:t>
      </w:r>
      <w:r>
        <w:t>&amp; 348–350; CSM II, 180 &amp; 241–242; Teokset II, 204 CSM II &amp; 267–268).</w:t>
      </w:r>
    </w:p>
  </w:footnote>
  <w:footnote w:id="46">
    <w:p w:rsidR="0069371A" w:rsidRDefault="0069371A">
      <w:pPr>
        <w:pStyle w:val="Alaviitteenteksti"/>
      </w:pPr>
      <w:r>
        <w:rPr>
          <w:rStyle w:val="Alaviitteenviite"/>
        </w:rPr>
        <w:footnoteRef/>
      </w:r>
      <w:r>
        <w:t xml:space="preserve"> Tulkintani seuraa siis perinteistä näkemystä </w:t>
      </w:r>
      <w:r w:rsidRPr="00D32FF8">
        <w:rPr>
          <w:i/>
        </w:rPr>
        <w:t xml:space="preserve">Mietiskelyistä </w:t>
      </w:r>
      <w:r>
        <w:t xml:space="preserve">mentaalisena harjoituksena. Ks. tästä erityisesti klassikkotulkinnat Alquié </w:t>
      </w:r>
      <w:r w:rsidR="00ED4B59">
        <w:t>(</w:t>
      </w:r>
      <w:r>
        <w:t>1950, 176</w:t>
      </w:r>
      <w:r w:rsidR="00ED4B59">
        <w:t>)</w:t>
      </w:r>
      <w:r>
        <w:t xml:space="preserve">; </w:t>
      </w:r>
      <w:r w:rsidRPr="00F40135">
        <w:t xml:space="preserve">Gilson </w:t>
      </w:r>
      <w:r w:rsidR="00ED4B59">
        <w:t>(</w:t>
      </w:r>
      <w:r w:rsidRPr="00F40135">
        <w:t>1951, 186</w:t>
      </w:r>
      <w:r w:rsidR="00ED4B59">
        <w:t>)</w:t>
      </w:r>
      <w:r>
        <w:t xml:space="preserve">; Gueroult </w:t>
      </w:r>
      <w:r w:rsidR="00ED4B59">
        <w:t>(</w:t>
      </w:r>
      <w:r>
        <w:t>1953, 39, alaviite 16</w:t>
      </w:r>
      <w:r w:rsidR="00ED4B59">
        <w:t>)</w:t>
      </w:r>
      <w:r>
        <w:t xml:space="preserve">; Gouhier </w:t>
      </w:r>
      <w:r w:rsidR="00ED4B59">
        <w:t>(</w:t>
      </w:r>
      <w:r>
        <w:t>1978, 110–112</w:t>
      </w:r>
      <w:r w:rsidR="00ED4B59">
        <w:t>)</w:t>
      </w:r>
      <w:r>
        <w:t xml:space="preserve"> &amp; Frankfurt </w:t>
      </w:r>
      <w:r w:rsidR="00ED4B59">
        <w:t>(</w:t>
      </w:r>
      <w:r>
        <w:t>2008, 20</w:t>
      </w:r>
      <w:r w:rsidR="00ED4B59">
        <w:t>)</w:t>
      </w:r>
      <w:r>
        <w:t>. Viimeaikaisiin tätä aspektia korostaviin tulkintoihin lukeutuvat e.g. Schüssler</w:t>
      </w:r>
      <w:r w:rsidR="00ED4B59">
        <w:t xml:space="preserve"> (</w:t>
      </w:r>
      <w:r>
        <w:t>2013, 172</w:t>
      </w:r>
      <w:r w:rsidR="00ED4B59">
        <w:t>)</w:t>
      </w:r>
      <w:r>
        <w:t xml:space="preserve"> &amp; Vitz </w:t>
      </w:r>
      <w:r w:rsidR="00ED4B59">
        <w:t>(</w:t>
      </w:r>
      <w:r>
        <w:t>2015a, kappale 2.</w:t>
      </w:r>
      <w:r w:rsidR="00ED4B59">
        <w:t>)</w:t>
      </w:r>
    </w:p>
  </w:footnote>
  <w:footnote w:id="47">
    <w:p w:rsidR="0069371A" w:rsidRDefault="0069371A">
      <w:pPr>
        <w:pStyle w:val="Alaviitteenteksti"/>
      </w:pPr>
      <w:r>
        <w:rPr>
          <w:rStyle w:val="Alaviitteenviite"/>
        </w:rPr>
        <w:footnoteRef/>
      </w:r>
      <w:r>
        <w:t xml:space="preserve"> Ks. erityisesti </w:t>
      </w:r>
      <w:r>
        <w:rPr>
          <w:i/>
        </w:rPr>
        <w:t>Keskustelu Burmanin k</w:t>
      </w:r>
      <w:r w:rsidRPr="007E4FE5">
        <w:rPr>
          <w:i/>
        </w:rPr>
        <w:t>anssa</w:t>
      </w:r>
      <w:r>
        <w:t xml:space="preserve"> (AT V, 148; CSMK, 334).</w:t>
      </w:r>
    </w:p>
  </w:footnote>
  <w:footnote w:id="48">
    <w:p w:rsidR="0069371A" w:rsidRDefault="0069371A" w:rsidP="008B2949">
      <w:pPr>
        <w:pStyle w:val="Alaviitteenteksti"/>
      </w:pPr>
      <w:r>
        <w:rPr>
          <w:rStyle w:val="Alaviitteenviite"/>
        </w:rPr>
        <w:footnoteRef/>
      </w:r>
      <w:r>
        <w:t xml:space="preserve"> </w:t>
      </w:r>
      <w:r w:rsidRPr="00A74A31">
        <w:rPr>
          <w:color w:val="000000" w:themeColor="text1"/>
        </w:rPr>
        <w:t xml:space="preserve">Shapiro esittää tästä kappaleesta mielenkiintoisen tulkinnan. </w:t>
      </w:r>
      <w:r>
        <w:t>Hänen mukaansa mietiskelijä osoittaisi tässä kohtaa vapautta valita toisin kahden kontraarisen vaihtoehdon väillä, toisin sanoen indifferenssiä vapautta. Tällöin mietiskelijän harmittelema vaikeus olisikin tämän uuden vapauden mukanaan tuomaa.</w:t>
      </w:r>
      <w:r w:rsidR="00ED4B59">
        <w:t xml:space="preserve"> (Shapiro 2008, 26.) Katson itsekin</w:t>
      </w:r>
      <w:r>
        <w:t>, että Descartesin kuvaama ”tasapaino” (</w:t>
      </w:r>
      <w:r w:rsidRPr="00A74A31">
        <w:rPr>
          <w:i/>
        </w:rPr>
        <w:t>aequatis utrimque</w:t>
      </w:r>
      <w:r>
        <w:t xml:space="preserve">) viittaa juurikin mietiskelijän aikaisempien mielipiteiden ja juuri paljastuneiden epäilyn perusteiden (itsepetoksella vahvistettuina) luomaan evidenssin tasapainotilaan, josta seuraa indifferenssin tila (perusteet molemmille vaihtoehdoille vaikuttavat yhtä vahvoilta). Kyseisessä tilanteessa paras tapa toimia olisikin pidättäytyä arvostelmasta. </w:t>
      </w:r>
      <w:r w:rsidR="00D960E1">
        <w:t>Kuitenkin t</w:t>
      </w:r>
      <w:r w:rsidR="00ED4B59">
        <w:t xml:space="preserve">ässäkin tapauksessa kahden kontraarisen vaikutelman tasavahvuus johtuu </w:t>
      </w:r>
      <w:r w:rsidR="009F357C">
        <w:t xml:space="preserve">evidenssin tasapuolisuudesta kummallekin puolelle. </w:t>
      </w:r>
      <w:r>
        <w:t>En näin ollen katso kyseisen tulkinnan olevan ristiriidassa omani kanssa.</w:t>
      </w:r>
    </w:p>
  </w:footnote>
  <w:footnote w:id="49">
    <w:p w:rsidR="0069371A" w:rsidRPr="00E41E07" w:rsidRDefault="0069371A" w:rsidP="00E41E07">
      <w:pPr>
        <w:rPr>
          <w:sz w:val="20"/>
          <w:szCs w:val="20"/>
        </w:rPr>
      </w:pPr>
      <w:r w:rsidRPr="00770F77">
        <w:rPr>
          <w:rStyle w:val="Alaviitteenviite"/>
          <w:sz w:val="20"/>
          <w:szCs w:val="20"/>
        </w:rPr>
        <w:footnoteRef/>
      </w:r>
      <w:r w:rsidRPr="00770F77">
        <w:rPr>
          <w:sz w:val="20"/>
          <w:szCs w:val="20"/>
        </w:rPr>
        <w:t xml:space="preserve"> </w:t>
      </w:r>
      <w:r>
        <w:rPr>
          <w:sz w:val="20"/>
          <w:szCs w:val="20"/>
        </w:rPr>
        <w:t>O</w:t>
      </w:r>
      <w:r w:rsidRPr="00E41E07">
        <w:rPr>
          <w:sz w:val="20"/>
          <w:szCs w:val="20"/>
        </w:rPr>
        <w:t>n kuitenkin</w:t>
      </w:r>
      <w:r>
        <w:rPr>
          <w:sz w:val="20"/>
          <w:szCs w:val="20"/>
        </w:rPr>
        <w:t xml:space="preserve"> syytä kommentoida</w:t>
      </w:r>
      <w:r w:rsidRPr="00E41E07">
        <w:rPr>
          <w:sz w:val="20"/>
          <w:szCs w:val="20"/>
        </w:rPr>
        <w:t xml:space="preserve">, että kenties kaikki kritiikki Descartesin arvostelmateoriasta ei ole tämänkään tulkinnan perusteella kohtuutonta. Descartes </w:t>
      </w:r>
      <w:r>
        <w:rPr>
          <w:sz w:val="20"/>
          <w:szCs w:val="20"/>
        </w:rPr>
        <w:t xml:space="preserve">on </w:t>
      </w:r>
      <w:r w:rsidRPr="00E41E07">
        <w:rPr>
          <w:sz w:val="20"/>
          <w:szCs w:val="20"/>
        </w:rPr>
        <w:t>kuitenkin</w:t>
      </w:r>
      <w:r>
        <w:rPr>
          <w:sz w:val="20"/>
          <w:szCs w:val="20"/>
        </w:rPr>
        <w:t xml:space="preserve"> selvästi doksastinen voluntaristi ja katsoo tahdolle olevan</w:t>
      </w:r>
      <w:r w:rsidRPr="00E41E07">
        <w:rPr>
          <w:sz w:val="20"/>
          <w:szCs w:val="20"/>
        </w:rPr>
        <w:t xml:space="preserve"> </w:t>
      </w:r>
      <w:r w:rsidRPr="00E41E07">
        <w:rPr>
          <w:i/>
          <w:sz w:val="20"/>
          <w:szCs w:val="20"/>
        </w:rPr>
        <w:t>jonkinlaista kontrollia</w:t>
      </w:r>
      <w:r w:rsidRPr="00E41E07">
        <w:rPr>
          <w:sz w:val="20"/>
          <w:szCs w:val="20"/>
        </w:rPr>
        <w:t>, vaikkakin sitten epäsuoraa, arvostelmien suhteen</w:t>
      </w:r>
      <w:r>
        <w:rPr>
          <w:sz w:val="20"/>
          <w:szCs w:val="20"/>
        </w:rPr>
        <w:t xml:space="preserve">. </w:t>
      </w:r>
      <w:r w:rsidRPr="00E41E07">
        <w:rPr>
          <w:sz w:val="20"/>
          <w:szCs w:val="20"/>
        </w:rPr>
        <w:t>Miksi tahdolla olisi mitään tekemistä arvostelemisen tai uskomisen muodostamisen aktin suhteen on varsin epäselvää. Vaikuttaisikin, että esimerkiksi Spinozalla on juuri Descartesin tahdonteoria mielessään, kun hän toteaa</w:t>
      </w:r>
      <w:r w:rsidRPr="00E41E07">
        <w:rPr>
          <w:i/>
          <w:sz w:val="20"/>
          <w:szCs w:val="20"/>
        </w:rPr>
        <w:t xml:space="preserve"> Etiikassa</w:t>
      </w:r>
      <w:r w:rsidRPr="00E41E07">
        <w:rPr>
          <w:sz w:val="20"/>
          <w:szCs w:val="20"/>
        </w:rPr>
        <w:t xml:space="preserve"> (1677) ”ymmärrys ja tahto (</w:t>
      </w:r>
      <w:r>
        <w:rPr>
          <w:i/>
          <w:sz w:val="20"/>
          <w:szCs w:val="20"/>
        </w:rPr>
        <w:t>intellectus et vol</w:t>
      </w:r>
      <w:r w:rsidRPr="00E41E07">
        <w:rPr>
          <w:i/>
          <w:sz w:val="20"/>
          <w:szCs w:val="20"/>
        </w:rPr>
        <w:t>ntas</w:t>
      </w:r>
      <w:r w:rsidRPr="00E41E07">
        <w:rPr>
          <w:sz w:val="20"/>
          <w:szCs w:val="20"/>
        </w:rPr>
        <w:t xml:space="preserve">) suhteutuvat tiettyyn ideaan ja tiettyyn tahtoaktiin samalla lailla kuin ’kiviys’ </w:t>
      </w:r>
      <w:r>
        <w:rPr>
          <w:sz w:val="20"/>
          <w:szCs w:val="20"/>
        </w:rPr>
        <w:t>[</w:t>
      </w:r>
      <w:r w:rsidRPr="00E41E07">
        <w:rPr>
          <w:i/>
          <w:sz w:val="20"/>
          <w:szCs w:val="20"/>
        </w:rPr>
        <w:t>lapideitas</w:t>
      </w:r>
      <w:r>
        <w:rPr>
          <w:sz w:val="20"/>
          <w:szCs w:val="20"/>
        </w:rPr>
        <w:t>]</w:t>
      </w:r>
      <w:r w:rsidRPr="00E41E07">
        <w:rPr>
          <w:sz w:val="20"/>
          <w:szCs w:val="20"/>
        </w:rPr>
        <w:t xml:space="preserve"> tähän tai tuohon kiveen </w:t>
      </w:r>
      <w:r>
        <w:rPr>
          <w:sz w:val="20"/>
          <w:szCs w:val="20"/>
        </w:rPr>
        <w:t>[</w:t>
      </w:r>
      <w:r w:rsidRPr="00E41E07">
        <w:rPr>
          <w:i/>
          <w:sz w:val="20"/>
          <w:szCs w:val="20"/>
        </w:rPr>
        <w:t>lapidem</w:t>
      </w:r>
      <w:r>
        <w:rPr>
          <w:sz w:val="20"/>
          <w:szCs w:val="20"/>
        </w:rPr>
        <w:t>]</w:t>
      </w:r>
      <w:r w:rsidRPr="00E41E07">
        <w:rPr>
          <w:sz w:val="20"/>
          <w:szCs w:val="20"/>
        </w:rPr>
        <w:t xml:space="preserve">” ja ”[t]ahto ja ymmärrys ovat yksi ja sama </w:t>
      </w:r>
      <w:r>
        <w:rPr>
          <w:sz w:val="20"/>
          <w:szCs w:val="20"/>
        </w:rPr>
        <w:t>[</w:t>
      </w:r>
      <w:r w:rsidRPr="00E41E07">
        <w:rPr>
          <w:i/>
          <w:sz w:val="20"/>
          <w:szCs w:val="20"/>
        </w:rPr>
        <w:t>voluntas et intellectus unum et idem sunt</w:t>
      </w:r>
      <w:r>
        <w:rPr>
          <w:sz w:val="20"/>
          <w:szCs w:val="20"/>
        </w:rPr>
        <w:t>]</w:t>
      </w:r>
      <w:r w:rsidRPr="00E41E07">
        <w:rPr>
          <w:sz w:val="20"/>
          <w:szCs w:val="20"/>
        </w:rPr>
        <w:t>”. (</w:t>
      </w:r>
      <w:r w:rsidRPr="00E41E07">
        <w:rPr>
          <w:i/>
          <w:sz w:val="20"/>
          <w:szCs w:val="20"/>
        </w:rPr>
        <w:t>E</w:t>
      </w:r>
      <w:r w:rsidRPr="00E41E07">
        <w:rPr>
          <w:sz w:val="20"/>
          <w:szCs w:val="20"/>
        </w:rPr>
        <w:t>2p48s &amp; p49kor.) Myös eräät kommentaattorit ovat kiinnitt</w:t>
      </w:r>
      <w:r>
        <w:rPr>
          <w:sz w:val="20"/>
          <w:szCs w:val="20"/>
        </w:rPr>
        <w:t>äneet tähän huomiota. (Ks e.g</w:t>
      </w:r>
      <w:r w:rsidRPr="00E41E07">
        <w:rPr>
          <w:sz w:val="20"/>
          <w:szCs w:val="20"/>
        </w:rPr>
        <w:t>. Curley 1975, 173–174 &amp; Della Rocca 2006, 14</w:t>
      </w:r>
      <w:r>
        <w:rPr>
          <w:sz w:val="20"/>
          <w:szCs w:val="20"/>
        </w:rPr>
        <w:t>9.) Tässä Descartes voi</w:t>
      </w:r>
      <w:r w:rsidRPr="00E41E07">
        <w:rPr>
          <w:sz w:val="20"/>
          <w:szCs w:val="20"/>
        </w:rPr>
        <w:t xml:space="preserve"> olla väärässä.</w:t>
      </w:r>
      <w:r>
        <w:rPr>
          <w:sz w:val="20"/>
          <w:szCs w:val="20"/>
        </w:rPr>
        <w:t xml:space="preserve"> </w:t>
      </w:r>
      <w:r w:rsidRPr="00E41E07">
        <w:rPr>
          <w:sz w:val="20"/>
          <w:szCs w:val="20"/>
        </w:rPr>
        <w:t>(</w:t>
      </w:r>
      <w:r>
        <w:rPr>
          <w:sz w:val="20"/>
          <w:szCs w:val="20"/>
        </w:rPr>
        <w:t>Ks.</w:t>
      </w:r>
      <w:r w:rsidRPr="00E41E07">
        <w:rPr>
          <w:sz w:val="20"/>
          <w:szCs w:val="20"/>
        </w:rPr>
        <w:t xml:space="preserve"> kuitenkin Shah 2002 sekä Vitz 2015b.) Mutta kuitenkaan hänen teoriansa tahdon voluntaarisuudesta ei ole niin psykologisesti </w:t>
      </w:r>
      <w:r w:rsidR="00D960E1">
        <w:rPr>
          <w:sz w:val="20"/>
          <w:szCs w:val="20"/>
        </w:rPr>
        <w:t xml:space="preserve">ongelmallista </w:t>
      </w:r>
      <w:r w:rsidRPr="00E41E07">
        <w:rPr>
          <w:sz w:val="20"/>
          <w:szCs w:val="20"/>
        </w:rPr>
        <w:t>kuin mitä useat tulkinnat tuntuvat olettavan.</w:t>
      </w:r>
    </w:p>
  </w:footnote>
  <w:footnote w:id="50">
    <w:p w:rsidR="006F28B8" w:rsidRDefault="006F28B8">
      <w:pPr>
        <w:pStyle w:val="Alaviitteenteksti"/>
      </w:pPr>
      <w:r>
        <w:rPr>
          <w:rStyle w:val="Alaviitteenviite"/>
        </w:rPr>
        <w:footnoteRef/>
      </w:r>
      <w:r>
        <w:t xml:space="preserve"> </w:t>
      </w:r>
      <w:r w:rsidR="00D960E1">
        <w:t>Myös Vitz katsoo suoran voluntarismin kritiikin olevan epäoikeutettua, mutta eri syystä. Hänen mukaansa kyseinen kritiikki koskee vain suoraa positiivista, mutta ei suoraa negatiivista voluntarismia. (Vitz 2010 &amp; 2015a, kappale 6. &amp; appendix.) Tässä artikkelissa olen kuitenkin pyrkinyt osoittamaan ongelmia myös suoralle negatiiviselle voluntarismille.</w:t>
      </w:r>
    </w:p>
  </w:footnote>
  <w:footnote w:id="51">
    <w:p w:rsidR="0069371A" w:rsidRPr="00D312A9" w:rsidRDefault="0069371A">
      <w:pPr>
        <w:pStyle w:val="Alaviitteenteksti"/>
      </w:pPr>
      <w:r>
        <w:rPr>
          <w:rStyle w:val="Alaviitteenviite"/>
        </w:rPr>
        <w:footnoteRef/>
      </w:r>
      <w:r>
        <w:t xml:space="preserve"> Vrt. </w:t>
      </w:r>
      <w:r w:rsidR="009F357C">
        <w:t xml:space="preserve">e.g. </w:t>
      </w:r>
      <w:r>
        <w:t xml:space="preserve">Ensimmäisen mietiskelyn alku (Med. </w:t>
      </w:r>
      <w:r w:rsidRPr="00D312A9">
        <w:t>I, p. 1</w:t>
      </w:r>
      <w:r>
        <w:t>.</w:t>
      </w:r>
      <w:r w:rsidRPr="00D312A9">
        <w:t>, AT VII, 18; CSM II, 12; Teokset II, 32) sekä Esipuhe Lukijalle (AT VII, 9; CSM II, 8; Teokset II, 27</w:t>
      </w:r>
      <w:r>
        <w:t>)</w:t>
      </w:r>
      <w:r w:rsidRPr="00D312A9">
        <w:t>.</w:t>
      </w:r>
    </w:p>
  </w:footnote>
  <w:footnote w:id="52">
    <w:p w:rsidR="006F28B8" w:rsidRDefault="006F28B8" w:rsidP="006F28B8">
      <w:pPr>
        <w:pStyle w:val="Alaviitteenteksti"/>
      </w:pPr>
      <w:r>
        <w:rPr>
          <w:rStyle w:val="Alaviitteenviite"/>
        </w:rPr>
        <w:footnoteRef/>
      </w:r>
      <w:r>
        <w:t xml:space="preserve"> Rosenthal tekee samaisen huomion (Rosenthal 1986, 429–430). Pidättäytymisen psykologinen aitous onkin muotoilu, jonka lainaan Rosenthalilta. Ks. tähän liittyen myös MacArthur 2003. </w:t>
      </w:r>
    </w:p>
  </w:footnote>
  <w:footnote w:id="53">
    <w:p w:rsidR="0069371A" w:rsidRPr="005A47E0" w:rsidRDefault="0069371A" w:rsidP="00E41E07">
      <w:pPr>
        <w:pStyle w:val="Alaviitteenteksti"/>
      </w:pPr>
      <w:r>
        <w:rPr>
          <w:rStyle w:val="Alaviitteenviite"/>
        </w:rPr>
        <w:footnoteRef/>
      </w:r>
      <w:r>
        <w:t xml:space="preserve"> Kiitän Leila Haaparantaa ja Jani Hakkaraista sekä tämän julkaisun kahta nimetöntä arvioijaa arvokkaista ko</w:t>
      </w:r>
      <w:r w:rsidR="006F28B8">
        <w:t>mmenteista tähän kirjoitukseen.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69A" w:rsidRPr="00C96B45" w:rsidRDefault="00006664" w:rsidP="00787468">
    <w:pPr>
      <w:pStyle w:val="Yltunniste"/>
      <w:jc w:val="center"/>
      <w:rPr>
        <w:lang w:val="en-US"/>
      </w:rPr>
    </w:pPr>
    <w:r w:rsidRPr="00C96B45">
      <w:rPr>
        <w:lang w:val="en-US"/>
      </w:rPr>
      <w:t xml:space="preserve">DRAFT – </w:t>
    </w:r>
    <w:r w:rsidR="00C96B45" w:rsidRPr="00C96B45">
      <w:rPr>
        <w:lang w:val="en-US"/>
      </w:rPr>
      <w:t>PLEASE QUOTE THE PUBLISHED VERSION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CE26228"/>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6742C73A"/>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9D24186C"/>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52BA0FC2"/>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28C224CA"/>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AE96D8"/>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DC7858"/>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9C696C"/>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C4817E"/>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B008936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C401F72"/>
    <w:multiLevelType w:val="hybridMultilevel"/>
    <w:tmpl w:val="FBCA259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16091C63"/>
    <w:multiLevelType w:val="hybridMultilevel"/>
    <w:tmpl w:val="758A9F1C"/>
    <w:lvl w:ilvl="0" w:tplc="4A9CB418">
      <w:start w:val="4"/>
      <w:numFmt w:val="bullet"/>
      <w:lvlText w:val="-"/>
      <w:lvlJc w:val="left"/>
      <w:pPr>
        <w:ind w:left="540" w:hanging="360"/>
      </w:pPr>
      <w:rPr>
        <w:rFonts w:ascii="Times New Roman" w:eastAsia="Calibri" w:hAnsi="Times New Roman" w:cs="Times New Roman" w:hint="default"/>
      </w:rPr>
    </w:lvl>
    <w:lvl w:ilvl="1" w:tplc="040B0003" w:tentative="1">
      <w:start w:val="1"/>
      <w:numFmt w:val="bullet"/>
      <w:lvlText w:val="o"/>
      <w:lvlJc w:val="left"/>
      <w:pPr>
        <w:ind w:left="1260" w:hanging="360"/>
      </w:pPr>
      <w:rPr>
        <w:rFonts w:ascii="Courier New" w:hAnsi="Courier New" w:cs="Courier New" w:hint="default"/>
      </w:rPr>
    </w:lvl>
    <w:lvl w:ilvl="2" w:tplc="040B0005" w:tentative="1">
      <w:start w:val="1"/>
      <w:numFmt w:val="bullet"/>
      <w:lvlText w:val=""/>
      <w:lvlJc w:val="left"/>
      <w:pPr>
        <w:ind w:left="1980" w:hanging="360"/>
      </w:pPr>
      <w:rPr>
        <w:rFonts w:ascii="Wingdings" w:hAnsi="Wingdings" w:hint="default"/>
      </w:rPr>
    </w:lvl>
    <w:lvl w:ilvl="3" w:tplc="040B0001" w:tentative="1">
      <w:start w:val="1"/>
      <w:numFmt w:val="bullet"/>
      <w:lvlText w:val=""/>
      <w:lvlJc w:val="left"/>
      <w:pPr>
        <w:ind w:left="2700" w:hanging="360"/>
      </w:pPr>
      <w:rPr>
        <w:rFonts w:ascii="Symbol" w:hAnsi="Symbol" w:hint="default"/>
      </w:rPr>
    </w:lvl>
    <w:lvl w:ilvl="4" w:tplc="040B0003" w:tentative="1">
      <w:start w:val="1"/>
      <w:numFmt w:val="bullet"/>
      <w:lvlText w:val="o"/>
      <w:lvlJc w:val="left"/>
      <w:pPr>
        <w:ind w:left="3420" w:hanging="360"/>
      </w:pPr>
      <w:rPr>
        <w:rFonts w:ascii="Courier New" w:hAnsi="Courier New" w:cs="Courier New" w:hint="default"/>
      </w:rPr>
    </w:lvl>
    <w:lvl w:ilvl="5" w:tplc="040B0005" w:tentative="1">
      <w:start w:val="1"/>
      <w:numFmt w:val="bullet"/>
      <w:lvlText w:val=""/>
      <w:lvlJc w:val="left"/>
      <w:pPr>
        <w:ind w:left="4140" w:hanging="360"/>
      </w:pPr>
      <w:rPr>
        <w:rFonts w:ascii="Wingdings" w:hAnsi="Wingdings" w:hint="default"/>
      </w:rPr>
    </w:lvl>
    <w:lvl w:ilvl="6" w:tplc="040B0001" w:tentative="1">
      <w:start w:val="1"/>
      <w:numFmt w:val="bullet"/>
      <w:lvlText w:val=""/>
      <w:lvlJc w:val="left"/>
      <w:pPr>
        <w:ind w:left="4860" w:hanging="360"/>
      </w:pPr>
      <w:rPr>
        <w:rFonts w:ascii="Symbol" w:hAnsi="Symbol" w:hint="default"/>
      </w:rPr>
    </w:lvl>
    <w:lvl w:ilvl="7" w:tplc="040B0003" w:tentative="1">
      <w:start w:val="1"/>
      <w:numFmt w:val="bullet"/>
      <w:lvlText w:val="o"/>
      <w:lvlJc w:val="left"/>
      <w:pPr>
        <w:ind w:left="5580" w:hanging="360"/>
      </w:pPr>
      <w:rPr>
        <w:rFonts w:ascii="Courier New" w:hAnsi="Courier New" w:cs="Courier New" w:hint="default"/>
      </w:rPr>
    </w:lvl>
    <w:lvl w:ilvl="8" w:tplc="040B0005" w:tentative="1">
      <w:start w:val="1"/>
      <w:numFmt w:val="bullet"/>
      <w:lvlText w:val=""/>
      <w:lvlJc w:val="left"/>
      <w:pPr>
        <w:ind w:left="6300" w:hanging="360"/>
      </w:pPr>
      <w:rPr>
        <w:rFonts w:ascii="Wingdings" w:hAnsi="Wingdings" w:hint="default"/>
      </w:rPr>
    </w:lvl>
  </w:abstractNum>
  <w:abstractNum w:abstractNumId="12" w15:restartNumberingAfterBreak="0">
    <w:nsid w:val="1F8A31E8"/>
    <w:multiLevelType w:val="hybridMultilevel"/>
    <w:tmpl w:val="576C613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1A42E39"/>
    <w:multiLevelType w:val="hybridMultilevel"/>
    <w:tmpl w:val="7494B52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348C2BD8"/>
    <w:multiLevelType w:val="hybridMultilevel"/>
    <w:tmpl w:val="60D4FB3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36C85509"/>
    <w:multiLevelType w:val="hybridMultilevel"/>
    <w:tmpl w:val="A7F63328"/>
    <w:lvl w:ilvl="0" w:tplc="B478E05C">
      <w:start w:val="2013"/>
      <w:numFmt w:val="bullet"/>
      <w:lvlText w:val="-"/>
      <w:lvlJc w:val="left"/>
      <w:pPr>
        <w:ind w:left="540" w:hanging="360"/>
      </w:pPr>
      <w:rPr>
        <w:rFonts w:ascii="Times New Roman" w:eastAsia="Calibri" w:hAnsi="Times New Roman" w:cs="Times New Roman" w:hint="default"/>
      </w:rPr>
    </w:lvl>
    <w:lvl w:ilvl="1" w:tplc="040B0003" w:tentative="1">
      <w:start w:val="1"/>
      <w:numFmt w:val="bullet"/>
      <w:lvlText w:val="o"/>
      <w:lvlJc w:val="left"/>
      <w:pPr>
        <w:ind w:left="1260" w:hanging="360"/>
      </w:pPr>
      <w:rPr>
        <w:rFonts w:ascii="Courier New" w:hAnsi="Courier New" w:cs="Courier New" w:hint="default"/>
      </w:rPr>
    </w:lvl>
    <w:lvl w:ilvl="2" w:tplc="040B0005" w:tentative="1">
      <w:start w:val="1"/>
      <w:numFmt w:val="bullet"/>
      <w:lvlText w:val=""/>
      <w:lvlJc w:val="left"/>
      <w:pPr>
        <w:ind w:left="1980" w:hanging="360"/>
      </w:pPr>
      <w:rPr>
        <w:rFonts w:ascii="Wingdings" w:hAnsi="Wingdings" w:hint="default"/>
      </w:rPr>
    </w:lvl>
    <w:lvl w:ilvl="3" w:tplc="040B0001" w:tentative="1">
      <w:start w:val="1"/>
      <w:numFmt w:val="bullet"/>
      <w:lvlText w:val=""/>
      <w:lvlJc w:val="left"/>
      <w:pPr>
        <w:ind w:left="2700" w:hanging="360"/>
      </w:pPr>
      <w:rPr>
        <w:rFonts w:ascii="Symbol" w:hAnsi="Symbol" w:hint="default"/>
      </w:rPr>
    </w:lvl>
    <w:lvl w:ilvl="4" w:tplc="040B0003" w:tentative="1">
      <w:start w:val="1"/>
      <w:numFmt w:val="bullet"/>
      <w:lvlText w:val="o"/>
      <w:lvlJc w:val="left"/>
      <w:pPr>
        <w:ind w:left="3420" w:hanging="360"/>
      </w:pPr>
      <w:rPr>
        <w:rFonts w:ascii="Courier New" w:hAnsi="Courier New" w:cs="Courier New" w:hint="default"/>
      </w:rPr>
    </w:lvl>
    <w:lvl w:ilvl="5" w:tplc="040B0005" w:tentative="1">
      <w:start w:val="1"/>
      <w:numFmt w:val="bullet"/>
      <w:lvlText w:val=""/>
      <w:lvlJc w:val="left"/>
      <w:pPr>
        <w:ind w:left="4140" w:hanging="360"/>
      </w:pPr>
      <w:rPr>
        <w:rFonts w:ascii="Wingdings" w:hAnsi="Wingdings" w:hint="default"/>
      </w:rPr>
    </w:lvl>
    <w:lvl w:ilvl="6" w:tplc="040B0001" w:tentative="1">
      <w:start w:val="1"/>
      <w:numFmt w:val="bullet"/>
      <w:lvlText w:val=""/>
      <w:lvlJc w:val="left"/>
      <w:pPr>
        <w:ind w:left="4860" w:hanging="360"/>
      </w:pPr>
      <w:rPr>
        <w:rFonts w:ascii="Symbol" w:hAnsi="Symbol" w:hint="default"/>
      </w:rPr>
    </w:lvl>
    <w:lvl w:ilvl="7" w:tplc="040B0003" w:tentative="1">
      <w:start w:val="1"/>
      <w:numFmt w:val="bullet"/>
      <w:lvlText w:val="o"/>
      <w:lvlJc w:val="left"/>
      <w:pPr>
        <w:ind w:left="5580" w:hanging="360"/>
      </w:pPr>
      <w:rPr>
        <w:rFonts w:ascii="Courier New" w:hAnsi="Courier New" w:cs="Courier New" w:hint="default"/>
      </w:rPr>
    </w:lvl>
    <w:lvl w:ilvl="8" w:tplc="040B0005" w:tentative="1">
      <w:start w:val="1"/>
      <w:numFmt w:val="bullet"/>
      <w:lvlText w:val=""/>
      <w:lvlJc w:val="left"/>
      <w:pPr>
        <w:ind w:left="6300" w:hanging="360"/>
      </w:pPr>
      <w:rPr>
        <w:rFonts w:ascii="Wingdings" w:hAnsi="Wingdings" w:hint="default"/>
      </w:rPr>
    </w:lvl>
  </w:abstractNum>
  <w:abstractNum w:abstractNumId="16" w15:restartNumberingAfterBreak="0">
    <w:nsid w:val="47803856"/>
    <w:multiLevelType w:val="hybridMultilevel"/>
    <w:tmpl w:val="B88EC8E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1811B17"/>
    <w:multiLevelType w:val="hybridMultilevel"/>
    <w:tmpl w:val="7780D0F4"/>
    <w:lvl w:ilvl="0" w:tplc="991066E2">
      <w:start w:val="4"/>
      <w:numFmt w:val="bullet"/>
      <w:lvlText w:val="-"/>
      <w:lvlJc w:val="left"/>
      <w:pPr>
        <w:ind w:left="540" w:hanging="360"/>
      </w:pPr>
      <w:rPr>
        <w:rFonts w:ascii="Times New Roman" w:eastAsia="Calibri" w:hAnsi="Times New Roman" w:cs="Times New Roman" w:hint="default"/>
      </w:rPr>
    </w:lvl>
    <w:lvl w:ilvl="1" w:tplc="040B0003" w:tentative="1">
      <w:start w:val="1"/>
      <w:numFmt w:val="bullet"/>
      <w:lvlText w:val="o"/>
      <w:lvlJc w:val="left"/>
      <w:pPr>
        <w:ind w:left="1260" w:hanging="360"/>
      </w:pPr>
      <w:rPr>
        <w:rFonts w:ascii="Courier New" w:hAnsi="Courier New" w:cs="Courier New" w:hint="default"/>
      </w:rPr>
    </w:lvl>
    <w:lvl w:ilvl="2" w:tplc="040B0005" w:tentative="1">
      <w:start w:val="1"/>
      <w:numFmt w:val="bullet"/>
      <w:lvlText w:val=""/>
      <w:lvlJc w:val="left"/>
      <w:pPr>
        <w:ind w:left="1980" w:hanging="360"/>
      </w:pPr>
      <w:rPr>
        <w:rFonts w:ascii="Wingdings" w:hAnsi="Wingdings" w:hint="default"/>
      </w:rPr>
    </w:lvl>
    <w:lvl w:ilvl="3" w:tplc="040B0001" w:tentative="1">
      <w:start w:val="1"/>
      <w:numFmt w:val="bullet"/>
      <w:lvlText w:val=""/>
      <w:lvlJc w:val="left"/>
      <w:pPr>
        <w:ind w:left="2700" w:hanging="360"/>
      </w:pPr>
      <w:rPr>
        <w:rFonts w:ascii="Symbol" w:hAnsi="Symbol" w:hint="default"/>
      </w:rPr>
    </w:lvl>
    <w:lvl w:ilvl="4" w:tplc="040B0003" w:tentative="1">
      <w:start w:val="1"/>
      <w:numFmt w:val="bullet"/>
      <w:lvlText w:val="o"/>
      <w:lvlJc w:val="left"/>
      <w:pPr>
        <w:ind w:left="3420" w:hanging="360"/>
      </w:pPr>
      <w:rPr>
        <w:rFonts w:ascii="Courier New" w:hAnsi="Courier New" w:cs="Courier New" w:hint="default"/>
      </w:rPr>
    </w:lvl>
    <w:lvl w:ilvl="5" w:tplc="040B0005" w:tentative="1">
      <w:start w:val="1"/>
      <w:numFmt w:val="bullet"/>
      <w:lvlText w:val=""/>
      <w:lvlJc w:val="left"/>
      <w:pPr>
        <w:ind w:left="4140" w:hanging="360"/>
      </w:pPr>
      <w:rPr>
        <w:rFonts w:ascii="Wingdings" w:hAnsi="Wingdings" w:hint="default"/>
      </w:rPr>
    </w:lvl>
    <w:lvl w:ilvl="6" w:tplc="040B0001" w:tentative="1">
      <w:start w:val="1"/>
      <w:numFmt w:val="bullet"/>
      <w:lvlText w:val=""/>
      <w:lvlJc w:val="left"/>
      <w:pPr>
        <w:ind w:left="4860" w:hanging="360"/>
      </w:pPr>
      <w:rPr>
        <w:rFonts w:ascii="Symbol" w:hAnsi="Symbol" w:hint="default"/>
      </w:rPr>
    </w:lvl>
    <w:lvl w:ilvl="7" w:tplc="040B0003" w:tentative="1">
      <w:start w:val="1"/>
      <w:numFmt w:val="bullet"/>
      <w:lvlText w:val="o"/>
      <w:lvlJc w:val="left"/>
      <w:pPr>
        <w:ind w:left="5580" w:hanging="360"/>
      </w:pPr>
      <w:rPr>
        <w:rFonts w:ascii="Courier New" w:hAnsi="Courier New" w:cs="Courier New" w:hint="default"/>
      </w:rPr>
    </w:lvl>
    <w:lvl w:ilvl="8" w:tplc="040B0005" w:tentative="1">
      <w:start w:val="1"/>
      <w:numFmt w:val="bullet"/>
      <w:lvlText w:val=""/>
      <w:lvlJc w:val="left"/>
      <w:pPr>
        <w:ind w:left="6300" w:hanging="360"/>
      </w:pPr>
      <w:rPr>
        <w:rFonts w:ascii="Wingdings" w:hAnsi="Wingdings" w:hint="default"/>
      </w:rPr>
    </w:lvl>
  </w:abstractNum>
  <w:abstractNum w:abstractNumId="18" w15:restartNumberingAfterBreak="0">
    <w:nsid w:val="52A26320"/>
    <w:multiLevelType w:val="hybridMultilevel"/>
    <w:tmpl w:val="CC849CBA"/>
    <w:lvl w:ilvl="0" w:tplc="479CA796">
      <w:start w:val="4"/>
      <w:numFmt w:val="bullet"/>
      <w:lvlText w:val="-"/>
      <w:lvlJc w:val="left"/>
      <w:pPr>
        <w:ind w:left="540" w:hanging="360"/>
      </w:pPr>
      <w:rPr>
        <w:rFonts w:ascii="Times New Roman" w:eastAsia="Calibri" w:hAnsi="Times New Roman" w:cs="Times New Roman" w:hint="default"/>
      </w:rPr>
    </w:lvl>
    <w:lvl w:ilvl="1" w:tplc="040B0003" w:tentative="1">
      <w:start w:val="1"/>
      <w:numFmt w:val="bullet"/>
      <w:lvlText w:val="o"/>
      <w:lvlJc w:val="left"/>
      <w:pPr>
        <w:ind w:left="1260" w:hanging="360"/>
      </w:pPr>
      <w:rPr>
        <w:rFonts w:ascii="Courier New" w:hAnsi="Courier New" w:cs="Courier New" w:hint="default"/>
      </w:rPr>
    </w:lvl>
    <w:lvl w:ilvl="2" w:tplc="040B0005" w:tentative="1">
      <w:start w:val="1"/>
      <w:numFmt w:val="bullet"/>
      <w:lvlText w:val=""/>
      <w:lvlJc w:val="left"/>
      <w:pPr>
        <w:ind w:left="1980" w:hanging="360"/>
      </w:pPr>
      <w:rPr>
        <w:rFonts w:ascii="Wingdings" w:hAnsi="Wingdings" w:hint="default"/>
      </w:rPr>
    </w:lvl>
    <w:lvl w:ilvl="3" w:tplc="040B0001" w:tentative="1">
      <w:start w:val="1"/>
      <w:numFmt w:val="bullet"/>
      <w:lvlText w:val=""/>
      <w:lvlJc w:val="left"/>
      <w:pPr>
        <w:ind w:left="2700" w:hanging="360"/>
      </w:pPr>
      <w:rPr>
        <w:rFonts w:ascii="Symbol" w:hAnsi="Symbol" w:hint="default"/>
      </w:rPr>
    </w:lvl>
    <w:lvl w:ilvl="4" w:tplc="040B0003" w:tentative="1">
      <w:start w:val="1"/>
      <w:numFmt w:val="bullet"/>
      <w:lvlText w:val="o"/>
      <w:lvlJc w:val="left"/>
      <w:pPr>
        <w:ind w:left="3420" w:hanging="360"/>
      </w:pPr>
      <w:rPr>
        <w:rFonts w:ascii="Courier New" w:hAnsi="Courier New" w:cs="Courier New" w:hint="default"/>
      </w:rPr>
    </w:lvl>
    <w:lvl w:ilvl="5" w:tplc="040B0005" w:tentative="1">
      <w:start w:val="1"/>
      <w:numFmt w:val="bullet"/>
      <w:lvlText w:val=""/>
      <w:lvlJc w:val="left"/>
      <w:pPr>
        <w:ind w:left="4140" w:hanging="360"/>
      </w:pPr>
      <w:rPr>
        <w:rFonts w:ascii="Wingdings" w:hAnsi="Wingdings" w:hint="default"/>
      </w:rPr>
    </w:lvl>
    <w:lvl w:ilvl="6" w:tplc="040B0001" w:tentative="1">
      <w:start w:val="1"/>
      <w:numFmt w:val="bullet"/>
      <w:lvlText w:val=""/>
      <w:lvlJc w:val="left"/>
      <w:pPr>
        <w:ind w:left="4860" w:hanging="360"/>
      </w:pPr>
      <w:rPr>
        <w:rFonts w:ascii="Symbol" w:hAnsi="Symbol" w:hint="default"/>
      </w:rPr>
    </w:lvl>
    <w:lvl w:ilvl="7" w:tplc="040B0003" w:tentative="1">
      <w:start w:val="1"/>
      <w:numFmt w:val="bullet"/>
      <w:lvlText w:val="o"/>
      <w:lvlJc w:val="left"/>
      <w:pPr>
        <w:ind w:left="5580" w:hanging="360"/>
      </w:pPr>
      <w:rPr>
        <w:rFonts w:ascii="Courier New" w:hAnsi="Courier New" w:cs="Courier New" w:hint="default"/>
      </w:rPr>
    </w:lvl>
    <w:lvl w:ilvl="8" w:tplc="040B0005" w:tentative="1">
      <w:start w:val="1"/>
      <w:numFmt w:val="bullet"/>
      <w:lvlText w:val=""/>
      <w:lvlJc w:val="left"/>
      <w:pPr>
        <w:ind w:left="6300" w:hanging="360"/>
      </w:pPr>
      <w:rPr>
        <w:rFonts w:ascii="Wingdings" w:hAnsi="Wingdings" w:hint="default"/>
      </w:rPr>
    </w:lvl>
  </w:abstractNum>
  <w:abstractNum w:abstractNumId="19" w15:restartNumberingAfterBreak="0">
    <w:nsid w:val="5E9B246A"/>
    <w:multiLevelType w:val="hybridMultilevel"/>
    <w:tmpl w:val="AC8A9EDE"/>
    <w:lvl w:ilvl="0" w:tplc="107A735A">
      <w:start w:val="4"/>
      <w:numFmt w:val="bullet"/>
      <w:lvlText w:val="-"/>
      <w:lvlJc w:val="left"/>
      <w:pPr>
        <w:ind w:left="540" w:hanging="360"/>
      </w:pPr>
      <w:rPr>
        <w:rFonts w:ascii="Times New Roman" w:eastAsia="Calibri" w:hAnsi="Times New Roman" w:cs="Times New Roman" w:hint="default"/>
      </w:rPr>
    </w:lvl>
    <w:lvl w:ilvl="1" w:tplc="040B0003" w:tentative="1">
      <w:start w:val="1"/>
      <w:numFmt w:val="bullet"/>
      <w:lvlText w:val="o"/>
      <w:lvlJc w:val="left"/>
      <w:pPr>
        <w:ind w:left="1260" w:hanging="360"/>
      </w:pPr>
      <w:rPr>
        <w:rFonts w:ascii="Courier New" w:hAnsi="Courier New" w:cs="Courier New" w:hint="default"/>
      </w:rPr>
    </w:lvl>
    <w:lvl w:ilvl="2" w:tplc="040B0005" w:tentative="1">
      <w:start w:val="1"/>
      <w:numFmt w:val="bullet"/>
      <w:lvlText w:val=""/>
      <w:lvlJc w:val="left"/>
      <w:pPr>
        <w:ind w:left="1980" w:hanging="360"/>
      </w:pPr>
      <w:rPr>
        <w:rFonts w:ascii="Wingdings" w:hAnsi="Wingdings" w:hint="default"/>
      </w:rPr>
    </w:lvl>
    <w:lvl w:ilvl="3" w:tplc="040B0001" w:tentative="1">
      <w:start w:val="1"/>
      <w:numFmt w:val="bullet"/>
      <w:lvlText w:val=""/>
      <w:lvlJc w:val="left"/>
      <w:pPr>
        <w:ind w:left="2700" w:hanging="360"/>
      </w:pPr>
      <w:rPr>
        <w:rFonts w:ascii="Symbol" w:hAnsi="Symbol" w:hint="default"/>
      </w:rPr>
    </w:lvl>
    <w:lvl w:ilvl="4" w:tplc="040B0003" w:tentative="1">
      <w:start w:val="1"/>
      <w:numFmt w:val="bullet"/>
      <w:lvlText w:val="o"/>
      <w:lvlJc w:val="left"/>
      <w:pPr>
        <w:ind w:left="3420" w:hanging="360"/>
      </w:pPr>
      <w:rPr>
        <w:rFonts w:ascii="Courier New" w:hAnsi="Courier New" w:cs="Courier New" w:hint="default"/>
      </w:rPr>
    </w:lvl>
    <w:lvl w:ilvl="5" w:tplc="040B0005" w:tentative="1">
      <w:start w:val="1"/>
      <w:numFmt w:val="bullet"/>
      <w:lvlText w:val=""/>
      <w:lvlJc w:val="left"/>
      <w:pPr>
        <w:ind w:left="4140" w:hanging="360"/>
      </w:pPr>
      <w:rPr>
        <w:rFonts w:ascii="Wingdings" w:hAnsi="Wingdings" w:hint="default"/>
      </w:rPr>
    </w:lvl>
    <w:lvl w:ilvl="6" w:tplc="040B0001" w:tentative="1">
      <w:start w:val="1"/>
      <w:numFmt w:val="bullet"/>
      <w:lvlText w:val=""/>
      <w:lvlJc w:val="left"/>
      <w:pPr>
        <w:ind w:left="4860" w:hanging="360"/>
      </w:pPr>
      <w:rPr>
        <w:rFonts w:ascii="Symbol" w:hAnsi="Symbol" w:hint="default"/>
      </w:rPr>
    </w:lvl>
    <w:lvl w:ilvl="7" w:tplc="040B0003" w:tentative="1">
      <w:start w:val="1"/>
      <w:numFmt w:val="bullet"/>
      <w:lvlText w:val="o"/>
      <w:lvlJc w:val="left"/>
      <w:pPr>
        <w:ind w:left="5580" w:hanging="360"/>
      </w:pPr>
      <w:rPr>
        <w:rFonts w:ascii="Courier New" w:hAnsi="Courier New" w:cs="Courier New" w:hint="default"/>
      </w:rPr>
    </w:lvl>
    <w:lvl w:ilvl="8" w:tplc="040B0005" w:tentative="1">
      <w:start w:val="1"/>
      <w:numFmt w:val="bullet"/>
      <w:lvlText w:val=""/>
      <w:lvlJc w:val="left"/>
      <w:pPr>
        <w:ind w:left="6300" w:hanging="360"/>
      </w:pPr>
      <w:rPr>
        <w:rFonts w:ascii="Wingdings" w:hAnsi="Wingdings" w:hint="default"/>
      </w:rPr>
    </w:lvl>
  </w:abstractNum>
  <w:abstractNum w:abstractNumId="20" w15:restartNumberingAfterBreak="0">
    <w:nsid w:val="61763A3F"/>
    <w:multiLevelType w:val="hybridMultilevel"/>
    <w:tmpl w:val="2A0ED12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6"/>
  </w:num>
  <w:num w:numId="2">
    <w:abstractNumId w:val="20"/>
  </w:num>
  <w:num w:numId="3">
    <w:abstractNumId w:val="14"/>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8"/>
  </w:num>
  <w:num w:numId="17">
    <w:abstractNumId w:val="11"/>
  </w:num>
  <w:num w:numId="18">
    <w:abstractNumId w:val="17"/>
  </w:num>
  <w:num w:numId="19">
    <w:abstractNumId w:val="19"/>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GB" w:vendorID="64" w:dllVersion="131078" w:nlCheck="1" w:checkStyle="0"/>
  <w:activeWritingStyle w:appName="MSWord" w:lang="de-DE" w:vendorID="64" w:dllVersion="131078" w:nlCheck="1" w:checkStyle="0"/>
  <w:activeWritingStyle w:appName="MSWord" w:lang="en-US" w:vendorID="64" w:dllVersion="131078" w:nlCheck="1" w:checkStyle="0"/>
  <w:activeWritingStyle w:appName="MSWord" w:lang="fr-FR" w:vendorID="64" w:dllVersion="131078" w:nlCheck="1" w:checkStyle="1"/>
  <w:activeWritingStyle w:appName="MSWord" w:lang="it-IT" w:vendorID="64" w:dllVersion="131078" w:nlCheck="1" w:checkStyle="0"/>
  <w:activeWritingStyle w:appName="MSWord" w:lang="es-ES" w:vendorID="64" w:dllVersion="131078" w:nlCheck="1" w:checkStyle="1"/>
  <w:activeWritingStyle w:appName="MSWord" w:lang="fi-FI" w:vendorID="64" w:dllVersion="131078"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0CE"/>
    <w:rsid w:val="000045A6"/>
    <w:rsid w:val="00006664"/>
    <w:rsid w:val="0000699E"/>
    <w:rsid w:val="00006A3F"/>
    <w:rsid w:val="00007495"/>
    <w:rsid w:val="000135C0"/>
    <w:rsid w:val="000253AF"/>
    <w:rsid w:val="00033165"/>
    <w:rsid w:val="00040A67"/>
    <w:rsid w:val="00041124"/>
    <w:rsid w:val="000446B9"/>
    <w:rsid w:val="0005022A"/>
    <w:rsid w:val="000535F0"/>
    <w:rsid w:val="00062228"/>
    <w:rsid w:val="000636F8"/>
    <w:rsid w:val="00063B8B"/>
    <w:rsid w:val="000647C6"/>
    <w:rsid w:val="00066F64"/>
    <w:rsid w:val="00067C42"/>
    <w:rsid w:val="000723D4"/>
    <w:rsid w:val="00077D2A"/>
    <w:rsid w:val="000852ED"/>
    <w:rsid w:val="00085810"/>
    <w:rsid w:val="00094028"/>
    <w:rsid w:val="000A0C79"/>
    <w:rsid w:val="000A6300"/>
    <w:rsid w:val="000A7CB8"/>
    <w:rsid w:val="000B3046"/>
    <w:rsid w:val="000B4F14"/>
    <w:rsid w:val="000B50C0"/>
    <w:rsid w:val="000B5CE3"/>
    <w:rsid w:val="000D2AA1"/>
    <w:rsid w:val="000D5B4E"/>
    <w:rsid w:val="000E33AF"/>
    <w:rsid w:val="000E5512"/>
    <w:rsid w:val="000F070D"/>
    <w:rsid w:val="000F0C59"/>
    <w:rsid w:val="000F4D70"/>
    <w:rsid w:val="000F4E77"/>
    <w:rsid w:val="001022B8"/>
    <w:rsid w:val="00111607"/>
    <w:rsid w:val="001152FD"/>
    <w:rsid w:val="0011561A"/>
    <w:rsid w:val="00115929"/>
    <w:rsid w:val="00117A55"/>
    <w:rsid w:val="001208D1"/>
    <w:rsid w:val="001229EA"/>
    <w:rsid w:val="00124BA3"/>
    <w:rsid w:val="00125921"/>
    <w:rsid w:val="0013468C"/>
    <w:rsid w:val="00137BAD"/>
    <w:rsid w:val="00140E7C"/>
    <w:rsid w:val="00152225"/>
    <w:rsid w:val="00152DF7"/>
    <w:rsid w:val="00157CDD"/>
    <w:rsid w:val="00163CFD"/>
    <w:rsid w:val="00170A85"/>
    <w:rsid w:val="001717C1"/>
    <w:rsid w:val="0017246B"/>
    <w:rsid w:val="00175B11"/>
    <w:rsid w:val="00180524"/>
    <w:rsid w:val="00185220"/>
    <w:rsid w:val="001853B3"/>
    <w:rsid w:val="0018636E"/>
    <w:rsid w:val="00190A5C"/>
    <w:rsid w:val="00191493"/>
    <w:rsid w:val="00196222"/>
    <w:rsid w:val="001A268A"/>
    <w:rsid w:val="001A487A"/>
    <w:rsid w:val="001B11C6"/>
    <w:rsid w:val="001B6905"/>
    <w:rsid w:val="001C0F21"/>
    <w:rsid w:val="001D7AD6"/>
    <w:rsid w:val="001E0821"/>
    <w:rsid w:val="001E0B3C"/>
    <w:rsid w:val="001E3A41"/>
    <w:rsid w:val="001E7258"/>
    <w:rsid w:val="001E73AE"/>
    <w:rsid w:val="001F4390"/>
    <w:rsid w:val="001F766F"/>
    <w:rsid w:val="001F76D3"/>
    <w:rsid w:val="001F7785"/>
    <w:rsid w:val="002071F6"/>
    <w:rsid w:val="0021495E"/>
    <w:rsid w:val="00223881"/>
    <w:rsid w:val="00225087"/>
    <w:rsid w:val="002309CB"/>
    <w:rsid w:val="00234A15"/>
    <w:rsid w:val="00235C45"/>
    <w:rsid w:val="00242846"/>
    <w:rsid w:val="00246057"/>
    <w:rsid w:val="002466A0"/>
    <w:rsid w:val="00250D9F"/>
    <w:rsid w:val="00252D2E"/>
    <w:rsid w:val="00256842"/>
    <w:rsid w:val="00260D9B"/>
    <w:rsid w:val="0026155E"/>
    <w:rsid w:val="0027596A"/>
    <w:rsid w:val="00280898"/>
    <w:rsid w:val="00287C93"/>
    <w:rsid w:val="002912BF"/>
    <w:rsid w:val="002A126D"/>
    <w:rsid w:val="002A2A09"/>
    <w:rsid w:val="002C2B06"/>
    <w:rsid w:val="002C5E9A"/>
    <w:rsid w:val="002C76DF"/>
    <w:rsid w:val="002D1CD3"/>
    <w:rsid w:val="002D2209"/>
    <w:rsid w:val="002D330E"/>
    <w:rsid w:val="002D4437"/>
    <w:rsid w:val="002D7413"/>
    <w:rsid w:val="002E44A5"/>
    <w:rsid w:val="002E6857"/>
    <w:rsid w:val="002E7F3E"/>
    <w:rsid w:val="002F1750"/>
    <w:rsid w:val="002F7186"/>
    <w:rsid w:val="00302DD9"/>
    <w:rsid w:val="0030337F"/>
    <w:rsid w:val="0030406A"/>
    <w:rsid w:val="003101FF"/>
    <w:rsid w:val="00311B40"/>
    <w:rsid w:val="0031475B"/>
    <w:rsid w:val="003205B9"/>
    <w:rsid w:val="00326CAE"/>
    <w:rsid w:val="00335C7E"/>
    <w:rsid w:val="003414DD"/>
    <w:rsid w:val="003415D2"/>
    <w:rsid w:val="00347E2F"/>
    <w:rsid w:val="0035291F"/>
    <w:rsid w:val="003563EC"/>
    <w:rsid w:val="0036604F"/>
    <w:rsid w:val="0036666A"/>
    <w:rsid w:val="00367041"/>
    <w:rsid w:val="00370348"/>
    <w:rsid w:val="003741E6"/>
    <w:rsid w:val="00376166"/>
    <w:rsid w:val="0038127E"/>
    <w:rsid w:val="003827C9"/>
    <w:rsid w:val="00387575"/>
    <w:rsid w:val="00396224"/>
    <w:rsid w:val="003A6485"/>
    <w:rsid w:val="003A6AA0"/>
    <w:rsid w:val="003B034C"/>
    <w:rsid w:val="003B6C97"/>
    <w:rsid w:val="003C5650"/>
    <w:rsid w:val="003C63ED"/>
    <w:rsid w:val="003C6AF1"/>
    <w:rsid w:val="003C6D51"/>
    <w:rsid w:val="003E43F0"/>
    <w:rsid w:val="003E5B0B"/>
    <w:rsid w:val="003F0A91"/>
    <w:rsid w:val="003F6397"/>
    <w:rsid w:val="0040323A"/>
    <w:rsid w:val="00407C87"/>
    <w:rsid w:val="004179C2"/>
    <w:rsid w:val="00423717"/>
    <w:rsid w:val="00434D73"/>
    <w:rsid w:val="00435A52"/>
    <w:rsid w:val="00437371"/>
    <w:rsid w:val="0044112A"/>
    <w:rsid w:val="004417EF"/>
    <w:rsid w:val="00443157"/>
    <w:rsid w:val="00450129"/>
    <w:rsid w:val="00456350"/>
    <w:rsid w:val="00460648"/>
    <w:rsid w:val="00466C74"/>
    <w:rsid w:val="00471D9B"/>
    <w:rsid w:val="004750CE"/>
    <w:rsid w:val="00475238"/>
    <w:rsid w:val="00476188"/>
    <w:rsid w:val="00487B56"/>
    <w:rsid w:val="0049039D"/>
    <w:rsid w:val="00492CA4"/>
    <w:rsid w:val="00493221"/>
    <w:rsid w:val="004A170B"/>
    <w:rsid w:val="004A3FA6"/>
    <w:rsid w:val="004A7716"/>
    <w:rsid w:val="004B309B"/>
    <w:rsid w:val="004C2870"/>
    <w:rsid w:val="004D7EF2"/>
    <w:rsid w:val="004E5FE5"/>
    <w:rsid w:val="004E70EC"/>
    <w:rsid w:val="004E7A00"/>
    <w:rsid w:val="004F2CCE"/>
    <w:rsid w:val="004F79F9"/>
    <w:rsid w:val="00500CF7"/>
    <w:rsid w:val="00501A22"/>
    <w:rsid w:val="005056AD"/>
    <w:rsid w:val="00515B1A"/>
    <w:rsid w:val="005165D6"/>
    <w:rsid w:val="00516A89"/>
    <w:rsid w:val="00517777"/>
    <w:rsid w:val="00517ABF"/>
    <w:rsid w:val="00520194"/>
    <w:rsid w:val="0052506E"/>
    <w:rsid w:val="00525689"/>
    <w:rsid w:val="00540A2D"/>
    <w:rsid w:val="00542D6D"/>
    <w:rsid w:val="0054730C"/>
    <w:rsid w:val="00553BAA"/>
    <w:rsid w:val="00563995"/>
    <w:rsid w:val="00565453"/>
    <w:rsid w:val="00584B73"/>
    <w:rsid w:val="005852E6"/>
    <w:rsid w:val="00586E7F"/>
    <w:rsid w:val="00590FE3"/>
    <w:rsid w:val="00593F8E"/>
    <w:rsid w:val="0059632B"/>
    <w:rsid w:val="005A0C36"/>
    <w:rsid w:val="005A47E0"/>
    <w:rsid w:val="005A5081"/>
    <w:rsid w:val="005A74FE"/>
    <w:rsid w:val="005A7726"/>
    <w:rsid w:val="005B0F08"/>
    <w:rsid w:val="005B1B98"/>
    <w:rsid w:val="005B2307"/>
    <w:rsid w:val="005B2B68"/>
    <w:rsid w:val="005B55B6"/>
    <w:rsid w:val="005B6077"/>
    <w:rsid w:val="005B7614"/>
    <w:rsid w:val="005C0D6E"/>
    <w:rsid w:val="005C1CCD"/>
    <w:rsid w:val="005C2A9C"/>
    <w:rsid w:val="005C4845"/>
    <w:rsid w:val="005C4F2E"/>
    <w:rsid w:val="005C7E8E"/>
    <w:rsid w:val="005D2D13"/>
    <w:rsid w:val="005D3515"/>
    <w:rsid w:val="005D52E8"/>
    <w:rsid w:val="005D7086"/>
    <w:rsid w:val="005E14BA"/>
    <w:rsid w:val="005E51DB"/>
    <w:rsid w:val="005E60CC"/>
    <w:rsid w:val="005F2A77"/>
    <w:rsid w:val="005F5EAB"/>
    <w:rsid w:val="006005B2"/>
    <w:rsid w:val="006008FD"/>
    <w:rsid w:val="00600D52"/>
    <w:rsid w:val="00601A14"/>
    <w:rsid w:val="006058EB"/>
    <w:rsid w:val="00606508"/>
    <w:rsid w:val="0060723A"/>
    <w:rsid w:val="00610F84"/>
    <w:rsid w:val="0061280E"/>
    <w:rsid w:val="006170BB"/>
    <w:rsid w:val="00617DA1"/>
    <w:rsid w:val="00617EDD"/>
    <w:rsid w:val="00624603"/>
    <w:rsid w:val="00625BA9"/>
    <w:rsid w:val="006348C8"/>
    <w:rsid w:val="00637CB4"/>
    <w:rsid w:val="0064043D"/>
    <w:rsid w:val="00642E84"/>
    <w:rsid w:val="00645EA1"/>
    <w:rsid w:val="00647CF8"/>
    <w:rsid w:val="006500BE"/>
    <w:rsid w:val="00650BF2"/>
    <w:rsid w:val="0065273C"/>
    <w:rsid w:val="00652C0B"/>
    <w:rsid w:val="00656C99"/>
    <w:rsid w:val="00660756"/>
    <w:rsid w:val="006647D2"/>
    <w:rsid w:val="006649FA"/>
    <w:rsid w:val="0066600D"/>
    <w:rsid w:val="00666709"/>
    <w:rsid w:val="00670E13"/>
    <w:rsid w:val="00671727"/>
    <w:rsid w:val="00671DC0"/>
    <w:rsid w:val="006744E4"/>
    <w:rsid w:val="00674CE7"/>
    <w:rsid w:val="0067575C"/>
    <w:rsid w:val="00681162"/>
    <w:rsid w:val="00684805"/>
    <w:rsid w:val="006904CA"/>
    <w:rsid w:val="00690C48"/>
    <w:rsid w:val="006914EC"/>
    <w:rsid w:val="0069371A"/>
    <w:rsid w:val="00696EC3"/>
    <w:rsid w:val="006A6E04"/>
    <w:rsid w:val="006A7947"/>
    <w:rsid w:val="006B650C"/>
    <w:rsid w:val="006C2046"/>
    <w:rsid w:val="006C3C28"/>
    <w:rsid w:val="006C67E5"/>
    <w:rsid w:val="006C759A"/>
    <w:rsid w:val="006E0BD8"/>
    <w:rsid w:val="006E182C"/>
    <w:rsid w:val="006E2DAA"/>
    <w:rsid w:val="006E554C"/>
    <w:rsid w:val="006E6977"/>
    <w:rsid w:val="006F25B2"/>
    <w:rsid w:val="006F2890"/>
    <w:rsid w:val="006F28B8"/>
    <w:rsid w:val="00706670"/>
    <w:rsid w:val="00707BAE"/>
    <w:rsid w:val="00710FDC"/>
    <w:rsid w:val="00712C53"/>
    <w:rsid w:val="00713808"/>
    <w:rsid w:val="007159AC"/>
    <w:rsid w:val="0071619B"/>
    <w:rsid w:val="007227A5"/>
    <w:rsid w:val="007237F5"/>
    <w:rsid w:val="00724BF1"/>
    <w:rsid w:val="00726019"/>
    <w:rsid w:val="007271D5"/>
    <w:rsid w:val="00727E27"/>
    <w:rsid w:val="007321F5"/>
    <w:rsid w:val="00736898"/>
    <w:rsid w:val="00736C07"/>
    <w:rsid w:val="00740781"/>
    <w:rsid w:val="0074585B"/>
    <w:rsid w:val="007508F1"/>
    <w:rsid w:val="00751D56"/>
    <w:rsid w:val="00764ADB"/>
    <w:rsid w:val="00770F77"/>
    <w:rsid w:val="007717B2"/>
    <w:rsid w:val="007717F7"/>
    <w:rsid w:val="007804CF"/>
    <w:rsid w:val="00787468"/>
    <w:rsid w:val="00790CEE"/>
    <w:rsid w:val="00792EC6"/>
    <w:rsid w:val="00794F50"/>
    <w:rsid w:val="007966BC"/>
    <w:rsid w:val="007A0D04"/>
    <w:rsid w:val="007A71F9"/>
    <w:rsid w:val="007B31F8"/>
    <w:rsid w:val="007B3F00"/>
    <w:rsid w:val="007B703A"/>
    <w:rsid w:val="007B7B82"/>
    <w:rsid w:val="007B7D2A"/>
    <w:rsid w:val="007C05EA"/>
    <w:rsid w:val="007C05EE"/>
    <w:rsid w:val="007C47D5"/>
    <w:rsid w:val="007D20D6"/>
    <w:rsid w:val="007D2663"/>
    <w:rsid w:val="007D504D"/>
    <w:rsid w:val="007D6385"/>
    <w:rsid w:val="007D7263"/>
    <w:rsid w:val="007E0CF1"/>
    <w:rsid w:val="007E1D46"/>
    <w:rsid w:val="007E4278"/>
    <w:rsid w:val="007E4FE5"/>
    <w:rsid w:val="007E531D"/>
    <w:rsid w:val="007F1CE0"/>
    <w:rsid w:val="007F25BD"/>
    <w:rsid w:val="007F3FD6"/>
    <w:rsid w:val="007F5C77"/>
    <w:rsid w:val="007F5CFB"/>
    <w:rsid w:val="007F7237"/>
    <w:rsid w:val="00804735"/>
    <w:rsid w:val="00814C78"/>
    <w:rsid w:val="008151B5"/>
    <w:rsid w:val="00832651"/>
    <w:rsid w:val="00833256"/>
    <w:rsid w:val="00833829"/>
    <w:rsid w:val="00835E25"/>
    <w:rsid w:val="0084067F"/>
    <w:rsid w:val="00841455"/>
    <w:rsid w:val="00841661"/>
    <w:rsid w:val="00842E4C"/>
    <w:rsid w:val="008474E0"/>
    <w:rsid w:val="00853C99"/>
    <w:rsid w:val="00855DA7"/>
    <w:rsid w:val="00860E16"/>
    <w:rsid w:val="00864694"/>
    <w:rsid w:val="00870B2A"/>
    <w:rsid w:val="00870D55"/>
    <w:rsid w:val="00871785"/>
    <w:rsid w:val="008724D0"/>
    <w:rsid w:val="00880CC8"/>
    <w:rsid w:val="00885125"/>
    <w:rsid w:val="00886294"/>
    <w:rsid w:val="00886AEF"/>
    <w:rsid w:val="0089209B"/>
    <w:rsid w:val="00895538"/>
    <w:rsid w:val="00897D72"/>
    <w:rsid w:val="008A1A60"/>
    <w:rsid w:val="008A4885"/>
    <w:rsid w:val="008A7EC7"/>
    <w:rsid w:val="008B27B3"/>
    <w:rsid w:val="008B2949"/>
    <w:rsid w:val="008B31D2"/>
    <w:rsid w:val="008C0B5D"/>
    <w:rsid w:val="008C471F"/>
    <w:rsid w:val="008C5592"/>
    <w:rsid w:val="008C6326"/>
    <w:rsid w:val="008D0EE6"/>
    <w:rsid w:val="008D3B1D"/>
    <w:rsid w:val="008D58B1"/>
    <w:rsid w:val="008D6A91"/>
    <w:rsid w:val="008E004A"/>
    <w:rsid w:val="008E213E"/>
    <w:rsid w:val="008E4C02"/>
    <w:rsid w:val="008E73B6"/>
    <w:rsid w:val="008E7850"/>
    <w:rsid w:val="008E7B88"/>
    <w:rsid w:val="008F2716"/>
    <w:rsid w:val="008F4B14"/>
    <w:rsid w:val="008F4E93"/>
    <w:rsid w:val="008F7588"/>
    <w:rsid w:val="009019E4"/>
    <w:rsid w:val="00903176"/>
    <w:rsid w:val="009074E9"/>
    <w:rsid w:val="00907BE6"/>
    <w:rsid w:val="00910B30"/>
    <w:rsid w:val="00911372"/>
    <w:rsid w:val="00913E07"/>
    <w:rsid w:val="00923542"/>
    <w:rsid w:val="009237E5"/>
    <w:rsid w:val="00925DE8"/>
    <w:rsid w:val="00934838"/>
    <w:rsid w:val="009355D4"/>
    <w:rsid w:val="00937E72"/>
    <w:rsid w:val="00941F95"/>
    <w:rsid w:val="00942474"/>
    <w:rsid w:val="009427BA"/>
    <w:rsid w:val="00947858"/>
    <w:rsid w:val="0095593A"/>
    <w:rsid w:val="00972244"/>
    <w:rsid w:val="00973DE4"/>
    <w:rsid w:val="00982C0B"/>
    <w:rsid w:val="0098394D"/>
    <w:rsid w:val="0098437E"/>
    <w:rsid w:val="00985539"/>
    <w:rsid w:val="009863DA"/>
    <w:rsid w:val="00986739"/>
    <w:rsid w:val="00992450"/>
    <w:rsid w:val="00993783"/>
    <w:rsid w:val="00996445"/>
    <w:rsid w:val="009A1491"/>
    <w:rsid w:val="009A58C8"/>
    <w:rsid w:val="009A5B98"/>
    <w:rsid w:val="009A6C5C"/>
    <w:rsid w:val="009B069A"/>
    <w:rsid w:val="009B21F0"/>
    <w:rsid w:val="009B3229"/>
    <w:rsid w:val="009B3DE7"/>
    <w:rsid w:val="009B48AE"/>
    <w:rsid w:val="009C2379"/>
    <w:rsid w:val="009E2F62"/>
    <w:rsid w:val="009E3262"/>
    <w:rsid w:val="009F10B4"/>
    <w:rsid w:val="009F20E8"/>
    <w:rsid w:val="009F2406"/>
    <w:rsid w:val="009F357C"/>
    <w:rsid w:val="009F40C5"/>
    <w:rsid w:val="009F4D11"/>
    <w:rsid w:val="00A01699"/>
    <w:rsid w:val="00A04A8C"/>
    <w:rsid w:val="00A05139"/>
    <w:rsid w:val="00A100D0"/>
    <w:rsid w:val="00A13D03"/>
    <w:rsid w:val="00A13D9B"/>
    <w:rsid w:val="00A213FD"/>
    <w:rsid w:val="00A21CBE"/>
    <w:rsid w:val="00A23B2D"/>
    <w:rsid w:val="00A24232"/>
    <w:rsid w:val="00A25E54"/>
    <w:rsid w:val="00A30F99"/>
    <w:rsid w:val="00A35372"/>
    <w:rsid w:val="00A35B5B"/>
    <w:rsid w:val="00A42C5F"/>
    <w:rsid w:val="00A43210"/>
    <w:rsid w:val="00A44B4C"/>
    <w:rsid w:val="00A44F8D"/>
    <w:rsid w:val="00A46D2C"/>
    <w:rsid w:val="00A471E3"/>
    <w:rsid w:val="00A52DE9"/>
    <w:rsid w:val="00A60547"/>
    <w:rsid w:val="00A624D0"/>
    <w:rsid w:val="00A70026"/>
    <w:rsid w:val="00A700B4"/>
    <w:rsid w:val="00A7030B"/>
    <w:rsid w:val="00A74A31"/>
    <w:rsid w:val="00A819CC"/>
    <w:rsid w:val="00A83626"/>
    <w:rsid w:val="00A85188"/>
    <w:rsid w:val="00A867DB"/>
    <w:rsid w:val="00A9423A"/>
    <w:rsid w:val="00A95E47"/>
    <w:rsid w:val="00AB0D43"/>
    <w:rsid w:val="00AB3034"/>
    <w:rsid w:val="00AB6A3A"/>
    <w:rsid w:val="00AC0D8F"/>
    <w:rsid w:val="00AC124F"/>
    <w:rsid w:val="00AC2E43"/>
    <w:rsid w:val="00AE3BB6"/>
    <w:rsid w:val="00AE4B30"/>
    <w:rsid w:val="00AE53E3"/>
    <w:rsid w:val="00AE73F4"/>
    <w:rsid w:val="00AE7907"/>
    <w:rsid w:val="00B040AF"/>
    <w:rsid w:val="00B1199A"/>
    <w:rsid w:val="00B14146"/>
    <w:rsid w:val="00B17D96"/>
    <w:rsid w:val="00B22666"/>
    <w:rsid w:val="00B23F8C"/>
    <w:rsid w:val="00B2403F"/>
    <w:rsid w:val="00B27DE7"/>
    <w:rsid w:val="00B31788"/>
    <w:rsid w:val="00B31C57"/>
    <w:rsid w:val="00B355B0"/>
    <w:rsid w:val="00B4343E"/>
    <w:rsid w:val="00B5004F"/>
    <w:rsid w:val="00B50E69"/>
    <w:rsid w:val="00B55503"/>
    <w:rsid w:val="00B6060D"/>
    <w:rsid w:val="00B64365"/>
    <w:rsid w:val="00B652F0"/>
    <w:rsid w:val="00B7447E"/>
    <w:rsid w:val="00B77751"/>
    <w:rsid w:val="00B85601"/>
    <w:rsid w:val="00B92792"/>
    <w:rsid w:val="00B93AF6"/>
    <w:rsid w:val="00B96A4E"/>
    <w:rsid w:val="00B9781D"/>
    <w:rsid w:val="00BA1999"/>
    <w:rsid w:val="00BA2E3C"/>
    <w:rsid w:val="00BA3E53"/>
    <w:rsid w:val="00BA6C25"/>
    <w:rsid w:val="00BB0BBD"/>
    <w:rsid w:val="00BB247A"/>
    <w:rsid w:val="00BB7007"/>
    <w:rsid w:val="00BC0914"/>
    <w:rsid w:val="00BC4577"/>
    <w:rsid w:val="00BC48C9"/>
    <w:rsid w:val="00BC4C2B"/>
    <w:rsid w:val="00BC5066"/>
    <w:rsid w:val="00BC50CA"/>
    <w:rsid w:val="00BD16D4"/>
    <w:rsid w:val="00BD1D9C"/>
    <w:rsid w:val="00BD34D0"/>
    <w:rsid w:val="00BD4330"/>
    <w:rsid w:val="00BD724A"/>
    <w:rsid w:val="00BE0017"/>
    <w:rsid w:val="00BF1F2A"/>
    <w:rsid w:val="00BF281D"/>
    <w:rsid w:val="00BF2B31"/>
    <w:rsid w:val="00C04695"/>
    <w:rsid w:val="00C100D7"/>
    <w:rsid w:val="00C10E3D"/>
    <w:rsid w:val="00C117A6"/>
    <w:rsid w:val="00C14145"/>
    <w:rsid w:val="00C16BDB"/>
    <w:rsid w:val="00C171D3"/>
    <w:rsid w:val="00C178FA"/>
    <w:rsid w:val="00C269AE"/>
    <w:rsid w:val="00C27BDC"/>
    <w:rsid w:val="00C314C7"/>
    <w:rsid w:val="00C31C17"/>
    <w:rsid w:val="00C37C07"/>
    <w:rsid w:val="00C44B2E"/>
    <w:rsid w:val="00C54527"/>
    <w:rsid w:val="00C55D41"/>
    <w:rsid w:val="00C7317E"/>
    <w:rsid w:val="00C801EE"/>
    <w:rsid w:val="00C9026A"/>
    <w:rsid w:val="00C919FD"/>
    <w:rsid w:val="00C936A4"/>
    <w:rsid w:val="00C951D9"/>
    <w:rsid w:val="00C96B45"/>
    <w:rsid w:val="00C97B83"/>
    <w:rsid w:val="00CB247B"/>
    <w:rsid w:val="00CB33CB"/>
    <w:rsid w:val="00CB3FC2"/>
    <w:rsid w:val="00CB6F99"/>
    <w:rsid w:val="00CB7A81"/>
    <w:rsid w:val="00CC1979"/>
    <w:rsid w:val="00CC2CAF"/>
    <w:rsid w:val="00CC4538"/>
    <w:rsid w:val="00CD0E21"/>
    <w:rsid w:val="00CD343D"/>
    <w:rsid w:val="00CD5888"/>
    <w:rsid w:val="00CE01A8"/>
    <w:rsid w:val="00CE5647"/>
    <w:rsid w:val="00CF1067"/>
    <w:rsid w:val="00CF631E"/>
    <w:rsid w:val="00D029DE"/>
    <w:rsid w:val="00D15BCF"/>
    <w:rsid w:val="00D223BB"/>
    <w:rsid w:val="00D227CD"/>
    <w:rsid w:val="00D2318A"/>
    <w:rsid w:val="00D247E9"/>
    <w:rsid w:val="00D312A9"/>
    <w:rsid w:val="00D32CE7"/>
    <w:rsid w:val="00D32FF8"/>
    <w:rsid w:val="00D34027"/>
    <w:rsid w:val="00D37367"/>
    <w:rsid w:val="00D40C4B"/>
    <w:rsid w:val="00D51E4C"/>
    <w:rsid w:val="00D52FCC"/>
    <w:rsid w:val="00D54345"/>
    <w:rsid w:val="00D61380"/>
    <w:rsid w:val="00D6192D"/>
    <w:rsid w:val="00D6444A"/>
    <w:rsid w:val="00D7046A"/>
    <w:rsid w:val="00D7506A"/>
    <w:rsid w:val="00D82658"/>
    <w:rsid w:val="00D862DD"/>
    <w:rsid w:val="00D87BC9"/>
    <w:rsid w:val="00D90E41"/>
    <w:rsid w:val="00D94F25"/>
    <w:rsid w:val="00D960E1"/>
    <w:rsid w:val="00DA094E"/>
    <w:rsid w:val="00DA29D0"/>
    <w:rsid w:val="00DA3181"/>
    <w:rsid w:val="00DA33BC"/>
    <w:rsid w:val="00DB3E4E"/>
    <w:rsid w:val="00DC0299"/>
    <w:rsid w:val="00DC66F7"/>
    <w:rsid w:val="00DC6B01"/>
    <w:rsid w:val="00DD3CE6"/>
    <w:rsid w:val="00DD47C3"/>
    <w:rsid w:val="00DE12BB"/>
    <w:rsid w:val="00DE2379"/>
    <w:rsid w:val="00DE38CC"/>
    <w:rsid w:val="00DF01F7"/>
    <w:rsid w:val="00DF3793"/>
    <w:rsid w:val="00E00ADB"/>
    <w:rsid w:val="00E04E48"/>
    <w:rsid w:val="00E06612"/>
    <w:rsid w:val="00E07DA0"/>
    <w:rsid w:val="00E1479D"/>
    <w:rsid w:val="00E16E47"/>
    <w:rsid w:val="00E209C1"/>
    <w:rsid w:val="00E21440"/>
    <w:rsid w:val="00E218D0"/>
    <w:rsid w:val="00E219EA"/>
    <w:rsid w:val="00E2359E"/>
    <w:rsid w:val="00E336E9"/>
    <w:rsid w:val="00E340EA"/>
    <w:rsid w:val="00E37431"/>
    <w:rsid w:val="00E4145B"/>
    <w:rsid w:val="00E41E07"/>
    <w:rsid w:val="00E50406"/>
    <w:rsid w:val="00E506C5"/>
    <w:rsid w:val="00E50917"/>
    <w:rsid w:val="00E61280"/>
    <w:rsid w:val="00E62CBB"/>
    <w:rsid w:val="00E64E1C"/>
    <w:rsid w:val="00E66662"/>
    <w:rsid w:val="00E72A1C"/>
    <w:rsid w:val="00E73D18"/>
    <w:rsid w:val="00E74DDD"/>
    <w:rsid w:val="00E75034"/>
    <w:rsid w:val="00E76122"/>
    <w:rsid w:val="00E82F49"/>
    <w:rsid w:val="00E831B6"/>
    <w:rsid w:val="00E96B06"/>
    <w:rsid w:val="00EA2F2B"/>
    <w:rsid w:val="00EA5F3C"/>
    <w:rsid w:val="00EB0150"/>
    <w:rsid w:val="00EB1167"/>
    <w:rsid w:val="00EB4212"/>
    <w:rsid w:val="00EC16E5"/>
    <w:rsid w:val="00EC1A6F"/>
    <w:rsid w:val="00EC6619"/>
    <w:rsid w:val="00ED08FF"/>
    <w:rsid w:val="00ED4B4B"/>
    <w:rsid w:val="00ED4B59"/>
    <w:rsid w:val="00EE106A"/>
    <w:rsid w:val="00EE2CAF"/>
    <w:rsid w:val="00EE497C"/>
    <w:rsid w:val="00EF5CB5"/>
    <w:rsid w:val="00F0050B"/>
    <w:rsid w:val="00F02721"/>
    <w:rsid w:val="00F02826"/>
    <w:rsid w:val="00F03035"/>
    <w:rsid w:val="00F033DA"/>
    <w:rsid w:val="00F05314"/>
    <w:rsid w:val="00F160DF"/>
    <w:rsid w:val="00F24747"/>
    <w:rsid w:val="00F26E23"/>
    <w:rsid w:val="00F40135"/>
    <w:rsid w:val="00F46324"/>
    <w:rsid w:val="00F46DA9"/>
    <w:rsid w:val="00F528EA"/>
    <w:rsid w:val="00F54F09"/>
    <w:rsid w:val="00F55467"/>
    <w:rsid w:val="00F55D11"/>
    <w:rsid w:val="00F61C28"/>
    <w:rsid w:val="00F67F30"/>
    <w:rsid w:val="00F716C3"/>
    <w:rsid w:val="00F71BE6"/>
    <w:rsid w:val="00F72635"/>
    <w:rsid w:val="00F739FD"/>
    <w:rsid w:val="00F76A8C"/>
    <w:rsid w:val="00F76B19"/>
    <w:rsid w:val="00F76D5D"/>
    <w:rsid w:val="00F80704"/>
    <w:rsid w:val="00F80715"/>
    <w:rsid w:val="00F80DEE"/>
    <w:rsid w:val="00F84417"/>
    <w:rsid w:val="00F85BD2"/>
    <w:rsid w:val="00F85CE6"/>
    <w:rsid w:val="00F94756"/>
    <w:rsid w:val="00F96AB3"/>
    <w:rsid w:val="00F97336"/>
    <w:rsid w:val="00FA1573"/>
    <w:rsid w:val="00FB1C03"/>
    <w:rsid w:val="00FB3156"/>
    <w:rsid w:val="00FC2495"/>
    <w:rsid w:val="00FC327E"/>
    <w:rsid w:val="00FC63E7"/>
    <w:rsid w:val="00FC6E55"/>
    <w:rsid w:val="00FD1BD5"/>
    <w:rsid w:val="00FD46AC"/>
    <w:rsid w:val="00FE3FAA"/>
    <w:rsid w:val="00FE5AC2"/>
    <w:rsid w:val="00FE6922"/>
    <w:rsid w:val="00FF055D"/>
    <w:rsid w:val="00FF22F7"/>
    <w:rsid w:val="00FF272D"/>
    <w:rsid w:val="00FF441A"/>
    <w:rsid w:val="00FF67F3"/>
  </w:rsids>
  <m:mathPr>
    <m:mathFont m:val="Cambria Math"/>
    <m:brkBin m:val="before"/>
    <m:brkBinSub m:val="--"/>
    <m:smallFrac/>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C2EC25-6688-43D0-B713-94B218A7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82F49"/>
    <w:rPr>
      <w:sz w:val="24"/>
      <w:szCs w:val="24"/>
    </w:rPr>
  </w:style>
  <w:style w:type="paragraph" w:styleId="Otsikko1">
    <w:name w:val="heading 1"/>
    <w:basedOn w:val="Normaali"/>
    <w:next w:val="Normaali"/>
    <w:link w:val="Otsikko1Char"/>
    <w:qFormat/>
    <w:rsid w:val="000F070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semiHidden/>
    <w:unhideWhenUsed/>
    <w:qFormat/>
    <w:rsid w:val="000F070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semiHidden/>
    <w:unhideWhenUsed/>
    <w:qFormat/>
    <w:rsid w:val="000F070D"/>
    <w:pPr>
      <w:keepNext/>
      <w:keepLines/>
      <w:spacing w:before="40"/>
      <w:outlineLvl w:val="2"/>
    </w:pPr>
    <w:rPr>
      <w:rFonts w:asciiTheme="majorHAnsi" w:eastAsiaTheme="majorEastAsia" w:hAnsiTheme="majorHAnsi" w:cstheme="majorBidi"/>
      <w:color w:val="1F4D78" w:themeColor="accent1" w:themeShade="7F"/>
    </w:rPr>
  </w:style>
  <w:style w:type="paragraph" w:styleId="Otsikko4">
    <w:name w:val="heading 4"/>
    <w:basedOn w:val="Normaali"/>
    <w:next w:val="Normaali"/>
    <w:link w:val="Otsikko4Char"/>
    <w:semiHidden/>
    <w:unhideWhenUsed/>
    <w:qFormat/>
    <w:rsid w:val="000F070D"/>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semiHidden/>
    <w:unhideWhenUsed/>
    <w:qFormat/>
    <w:rsid w:val="000F070D"/>
    <w:pPr>
      <w:keepNext/>
      <w:keepLines/>
      <w:spacing w:before="4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semiHidden/>
    <w:unhideWhenUsed/>
    <w:qFormat/>
    <w:rsid w:val="000F070D"/>
    <w:pPr>
      <w:keepNext/>
      <w:keepLines/>
      <w:spacing w:before="4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semiHidden/>
    <w:unhideWhenUsed/>
    <w:qFormat/>
    <w:rsid w:val="000F070D"/>
    <w:pPr>
      <w:keepNext/>
      <w:keepLines/>
      <w:spacing w:before="4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semiHidden/>
    <w:unhideWhenUsed/>
    <w:qFormat/>
    <w:rsid w:val="000F070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semiHidden/>
    <w:unhideWhenUsed/>
    <w:qFormat/>
    <w:rsid w:val="000F070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EndnoteText1">
    <w:name w:val="Endnote Text1"/>
    <w:semiHidden/>
    <w:unhideWhenUsed/>
  </w:style>
  <w:style w:type="character" w:customStyle="1" w:styleId="Kappaleenoletuskirjasin1">
    <w:name w:val="Kappaleen oletuskirjasin1"/>
    <w:semiHidden/>
    <w:unhideWhenUsed/>
    <w:rsid w:val="00D862DD"/>
  </w:style>
  <w:style w:type="character" w:customStyle="1" w:styleId="Kappaleenoletuskirjasin10">
    <w:name w:val="Kappaleen oletuskirjasin1"/>
    <w:uiPriority w:val="1"/>
    <w:semiHidden/>
    <w:unhideWhenUsed/>
    <w:rsid w:val="00E82F49"/>
  </w:style>
  <w:style w:type="paragraph" w:styleId="Luettelokappale">
    <w:name w:val="List Paragraph"/>
    <w:basedOn w:val="Normaali"/>
    <w:uiPriority w:val="34"/>
    <w:qFormat/>
    <w:rsid w:val="00C27BDC"/>
    <w:pPr>
      <w:ind w:left="720"/>
      <w:contextualSpacing/>
    </w:pPr>
  </w:style>
  <w:style w:type="paragraph" w:styleId="Seliteteksti">
    <w:name w:val="Balloon Text"/>
    <w:basedOn w:val="Normaali"/>
    <w:link w:val="SelitetekstiChar"/>
    <w:rsid w:val="000F070D"/>
    <w:rPr>
      <w:rFonts w:ascii="Segoe UI" w:hAnsi="Segoe UI" w:cs="Segoe UI"/>
      <w:sz w:val="18"/>
      <w:szCs w:val="18"/>
    </w:rPr>
  </w:style>
  <w:style w:type="character" w:customStyle="1" w:styleId="SelitetekstiChar">
    <w:name w:val="Seliteteksti Char"/>
    <w:basedOn w:val="Kappaleenoletuskirjasin10"/>
    <w:link w:val="Seliteteksti"/>
    <w:rsid w:val="000F070D"/>
    <w:rPr>
      <w:rFonts w:ascii="Segoe UI" w:hAnsi="Segoe UI" w:cs="Segoe UI"/>
      <w:sz w:val="18"/>
      <w:szCs w:val="18"/>
    </w:rPr>
  </w:style>
  <w:style w:type="paragraph" w:styleId="Lhdeviiteluettelo">
    <w:name w:val="table of authorities"/>
    <w:basedOn w:val="Normaali"/>
    <w:next w:val="Normaali"/>
    <w:uiPriority w:val="37"/>
    <w:semiHidden/>
    <w:unhideWhenUsed/>
    <w:rsid w:val="000F070D"/>
  </w:style>
  <w:style w:type="paragraph" w:styleId="Lohkoteksti">
    <w:name w:val="Block Text"/>
    <w:basedOn w:val="Normaali"/>
    <w:rsid w:val="000F070D"/>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Leipteksti">
    <w:name w:val="Body Text"/>
    <w:basedOn w:val="Normaali"/>
    <w:link w:val="LeiptekstiChar"/>
    <w:rsid w:val="000F070D"/>
    <w:pPr>
      <w:spacing w:after="120"/>
    </w:pPr>
  </w:style>
  <w:style w:type="character" w:customStyle="1" w:styleId="LeiptekstiChar">
    <w:name w:val="Leipäteksti Char"/>
    <w:basedOn w:val="Kappaleenoletuskirjasin10"/>
    <w:link w:val="Leipteksti"/>
    <w:rsid w:val="000F070D"/>
    <w:rPr>
      <w:sz w:val="24"/>
      <w:szCs w:val="24"/>
    </w:rPr>
  </w:style>
  <w:style w:type="paragraph" w:styleId="Leipteksti2">
    <w:name w:val="Body Text 2"/>
    <w:basedOn w:val="Normaali"/>
    <w:link w:val="Leipteksti2Char"/>
    <w:rsid w:val="000F070D"/>
    <w:pPr>
      <w:spacing w:after="120" w:line="480" w:lineRule="auto"/>
    </w:pPr>
  </w:style>
  <w:style w:type="character" w:customStyle="1" w:styleId="Leipteksti2Char">
    <w:name w:val="Leipäteksti 2 Char"/>
    <w:basedOn w:val="Kappaleenoletuskirjasin10"/>
    <w:link w:val="Leipteksti2"/>
    <w:rsid w:val="000F070D"/>
    <w:rPr>
      <w:sz w:val="24"/>
      <w:szCs w:val="24"/>
    </w:rPr>
  </w:style>
  <w:style w:type="paragraph" w:styleId="Leipteksti3">
    <w:name w:val="Body Text 3"/>
    <w:basedOn w:val="Normaali"/>
    <w:link w:val="Leipteksti3Char"/>
    <w:rsid w:val="000F070D"/>
    <w:pPr>
      <w:spacing w:after="120"/>
    </w:pPr>
    <w:rPr>
      <w:sz w:val="16"/>
      <w:szCs w:val="16"/>
    </w:rPr>
  </w:style>
  <w:style w:type="character" w:customStyle="1" w:styleId="Leipteksti3Char">
    <w:name w:val="Leipäteksti 3 Char"/>
    <w:basedOn w:val="Kappaleenoletuskirjasin10"/>
    <w:link w:val="Leipteksti3"/>
    <w:rsid w:val="000F070D"/>
    <w:rPr>
      <w:sz w:val="16"/>
      <w:szCs w:val="16"/>
    </w:rPr>
  </w:style>
  <w:style w:type="paragraph" w:styleId="Leiptekstin1rivinsisennys">
    <w:name w:val="Body Text First Indent"/>
    <w:basedOn w:val="Leipteksti"/>
    <w:link w:val="Leiptekstin1rivinsisennysChar"/>
    <w:rsid w:val="000F070D"/>
    <w:pPr>
      <w:spacing w:after="0"/>
      <w:ind w:firstLine="360"/>
    </w:pPr>
  </w:style>
  <w:style w:type="character" w:customStyle="1" w:styleId="Leiptekstin1rivinsisennysChar">
    <w:name w:val="Leipätekstin 1. rivin sisennys Char"/>
    <w:basedOn w:val="LeiptekstiChar"/>
    <w:link w:val="Leiptekstin1rivinsisennys"/>
    <w:rsid w:val="000F070D"/>
    <w:rPr>
      <w:sz w:val="24"/>
      <w:szCs w:val="24"/>
    </w:rPr>
  </w:style>
  <w:style w:type="paragraph" w:styleId="Sisennettyleipteksti">
    <w:name w:val="Body Text Indent"/>
    <w:basedOn w:val="Normaali"/>
    <w:link w:val="SisennettyleiptekstiChar"/>
    <w:rsid w:val="000F070D"/>
    <w:pPr>
      <w:spacing w:after="120"/>
      <w:ind w:left="283"/>
    </w:pPr>
  </w:style>
  <w:style w:type="character" w:customStyle="1" w:styleId="SisennettyleiptekstiChar">
    <w:name w:val="Sisennetty leipäteksti Char"/>
    <w:basedOn w:val="Kappaleenoletuskirjasin10"/>
    <w:link w:val="Sisennettyleipteksti"/>
    <w:rsid w:val="000F070D"/>
    <w:rPr>
      <w:sz w:val="24"/>
      <w:szCs w:val="24"/>
    </w:rPr>
  </w:style>
  <w:style w:type="paragraph" w:styleId="Leiptekstin1rivinsisennys2">
    <w:name w:val="Body Text First Indent 2"/>
    <w:basedOn w:val="Sisennettyleipteksti"/>
    <w:link w:val="Leiptekstin1rivinsisennys2Char"/>
    <w:rsid w:val="000F070D"/>
    <w:pPr>
      <w:spacing w:after="0"/>
      <w:ind w:left="360" w:firstLine="360"/>
    </w:pPr>
  </w:style>
  <w:style w:type="character" w:customStyle="1" w:styleId="Leiptekstin1rivinsisennys2Char">
    <w:name w:val="Leipätekstin 1. rivin sisennys 2 Char"/>
    <w:basedOn w:val="SisennettyleiptekstiChar"/>
    <w:link w:val="Leiptekstin1rivinsisennys2"/>
    <w:rsid w:val="000F070D"/>
    <w:rPr>
      <w:sz w:val="24"/>
      <w:szCs w:val="24"/>
    </w:rPr>
  </w:style>
  <w:style w:type="paragraph" w:styleId="Sisennettyleipteksti2">
    <w:name w:val="Body Text Indent 2"/>
    <w:basedOn w:val="Normaali"/>
    <w:link w:val="Sisennettyleipteksti2Char"/>
    <w:rsid w:val="000F070D"/>
    <w:pPr>
      <w:spacing w:after="120" w:line="480" w:lineRule="auto"/>
      <w:ind w:left="283"/>
    </w:pPr>
  </w:style>
  <w:style w:type="character" w:customStyle="1" w:styleId="Sisennettyleipteksti2Char">
    <w:name w:val="Sisennetty leipäteksti 2 Char"/>
    <w:basedOn w:val="Kappaleenoletuskirjasin10"/>
    <w:link w:val="Sisennettyleipteksti2"/>
    <w:rsid w:val="000F070D"/>
    <w:rPr>
      <w:sz w:val="24"/>
      <w:szCs w:val="24"/>
    </w:rPr>
  </w:style>
  <w:style w:type="paragraph" w:styleId="Sisennettyleipteksti3">
    <w:name w:val="Body Text Indent 3"/>
    <w:basedOn w:val="Normaali"/>
    <w:link w:val="Sisennettyleipteksti3Char"/>
    <w:rsid w:val="000F070D"/>
    <w:pPr>
      <w:spacing w:after="120"/>
      <w:ind w:left="283"/>
    </w:pPr>
    <w:rPr>
      <w:sz w:val="16"/>
      <w:szCs w:val="16"/>
    </w:rPr>
  </w:style>
  <w:style w:type="character" w:customStyle="1" w:styleId="Sisennettyleipteksti3Char">
    <w:name w:val="Sisennetty leipäteksti 3 Char"/>
    <w:basedOn w:val="Kappaleenoletuskirjasin10"/>
    <w:link w:val="Sisennettyleipteksti3"/>
    <w:rsid w:val="000F070D"/>
    <w:rPr>
      <w:sz w:val="16"/>
      <w:szCs w:val="16"/>
    </w:rPr>
  </w:style>
  <w:style w:type="paragraph" w:styleId="Kuvaotsikko">
    <w:name w:val="caption"/>
    <w:basedOn w:val="Normaali"/>
    <w:next w:val="Normaali"/>
    <w:semiHidden/>
    <w:unhideWhenUsed/>
    <w:qFormat/>
    <w:rsid w:val="000F070D"/>
    <w:pPr>
      <w:spacing w:after="200"/>
    </w:pPr>
    <w:rPr>
      <w:i/>
      <w:iCs/>
      <w:color w:val="44546A" w:themeColor="text2"/>
      <w:sz w:val="18"/>
      <w:szCs w:val="18"/>
    </w:rPr>
  </w:style>
  <w:style w:type="paragraph" w:styleId="Lopetus">
    <w:name w:val="Closing"/>
    <w:basedOn w:val="Normaali"/>
    <w:link w:val="LopetusChar"/>
    <w:rsid w:val="000F070D"/>
    <w:pPr>
      <w:ind w:left="4252"/>
    </w:pPr>
  </w:style>
  <w:style w:type="character" w:customStyle="1" w:styleId="LopetusChar">
    <w:name w:val="Lopetus Char"/>
    <w:basedOn w:val="Kappaleenoletuskirjasin10"/>
    <w:link w:val="Lopetus"/>
    <w:rsid w:val="000F070D"/>
    <w:rPr>
      <w:sz w:val="24"/>
      <w:szCs w:val="24"/>
    </w:rPr>
  </w:style>
  <w:style w:type="paragraph" w:styleId="Kommentinteksti">
    <w:name w:val="annotation text"/>
    <w:basedOn w:val="Normaali"/>
    <w:link w:val="KommentintekstiChar"/>
    <w:rsid w:val="000F070D"/>
    <w:rPr>
      <w:sz w:val="20"/>
      <w:szCs w:val="20"/>
    </w:rPr>
  </w:style>
  <w:style w:type="character" w:customStyle="1" w:styleId="KommentintekstiChar">
    <w:name w:val="Kommentin teksti Char"/>
    <w:basedOn w:val="Kappaleenoletuskirjasin10"/>
    <w:link w:val="Kommentinteksti"/>
    <w:rsid w:val="000F070D"/>
  </w:style>
  <w:style w:type="paragraph" w:styleId="Kommentinotsikko">
    <w:name w:val="annotation subject"/>
    <w:basedOn w:val="Kommentinteksti"/>
    <w:next w:val="Kommentinteksti"/>
    <w:link w:val="KommentinotsikkoChar"/>
    <w:rsid w:val="000F070D"/>
    <w:rPr>
      <w:b/>
      <w:bCs/>
    </w:rPr>
  </w:style>
  <w:style w:type="character" w:customStyle="1" w:styleId="KommentinotsikkoChar">
    <w:name w:val="Kommentin otsikko Char"/>
    <w:basedOn w:val="KommentintekstiChar"/>
    <w:link w:val="Kommentinotsikko"/>
    <w:rsid w:val="000F070D"/>
    <w:rPr>
      <w:b/>
      <w:bCs/>
    </w:rPr>
  </w:style>
  <w:style w:type="paragraph" w:styleId="Pivmr">
    <w:name w:val="Date"/>
    <w:basedOn w:val="Normaali"/>
    <w:next w:val="Normaali"/>
    <w:link w:val="PivmrChar"/>
    <w:rsid w:val="000F070D"/>
  </w:style>
  <w:style w:type="character" w:customStyle="1" w:styleId="PivmrChar">
    <w:name w:val="Päivämäärä Char"/>
    <w:basedOn w:val="Kappaleenoletuskirjasin10"/>
    <w:link w:val="Pivmr"/>
    <w:rsid w:val="000F070D"/>
    <w:rPr>
      <w:sz w:val="24"/>
      <w:szCs w:val="24"/>
    </w:rPr>
  </w:style>
  <w:style w:type="paragraph" w:styleId="Asiakirjanrakenneruutu">
    <w:name w:val="Document Map"/>
    <w:basedOn w:val="Normaali"/>
    <w:link w:val="AsiakirjanrakenneruutuChar"/>
    <w:rsid w:val="000F070D"/>
    <w:rPr>
      <w:rFonts w:ascii="Segoe UI" w:hAnsi="Segoe UI" w:cs="Segoe UI"/>
      <w:sz w:val="16"/>
      <w:szCs w:val="16"/>
    </w:rPr>
  </w:style>
  <w:style w:type="character" w:customStyle="1" w:styleId="AsiakirjanrakenneruutuChar">
    <w:name w:val="Asiakirjan rakenneruutu Char"/>
    <w:basedOn w:val="Kappaleenoletuskirjasin10"/>
    <w:link w:val="Asiakirjanrakenneruutu"/>
    <w:rsid w:val="000F070D"/>
    <w:rPr>
      <w:rFonts w:ascii="Segoe UI" w:hAnsi="Segoe UI" w:cs="Segoe UI"/>
      <w:sz w:val="16"/>
      <w:szCs w:val="16"/>
    </w:rPr>
  </w:style>
  <w:style w:type="paragraph" w:styleId="Viestinallekirjoitus">
    <w:name w:val="E-mail Signature"/>
    <w:basedOn w:val="Normaali"/>
    <w:link w:val="ViestinallekirjoitusChar"/>
    <w:rsid w:val="000F070D"/>
  </w:style>
  <w:style w:type="character" w:customStyle="1" w:styleId="ViestinallekirjoitusChar">
    <w:name w:val="Viestin allekirjoitus Char"/>
    <w:basedOn w:val="Kappaleenoletuskirjasin10"/>
    <w:link w:val="Viestinallekirjoitus"/>
    <w:rsid w:val="000F070D"/>
    <w:rPr>
      <w:sz w:val="24"/>
      <w:szCs w:val="24"/>
    </w:rPr>
  </w:style>
  <w:style w:type="paragraph" w:styleId="Loppuviitteenteksti">
    <w:name w:val="endnote text"/>
    <w:basedOn w:val="Normaali"/>
    <w:link w:val="LoppuviitteentekstiChar"/>
    <w:rsid w:val="000F070D"/>
    <w:rPr>
      <w:sz w:val="20"/>
      <w:szCs w:val="20"/>
    </w:rPr>
  </w:style>
  <w:style w:type="character" w:customStyle="1" w:styleId="LoppuviitteentekstiChar">
    <w:name w:val="Loppuviitteen teksti Char"/>
    <w:basedOn w:val="Kappaleenoletuskirjasin10"/>
    <w:link w:val="Loppuviitteenteksti"/>
    <w:rsid w:val="000F070D"/>
  </w:style>
  <w:style w:type="paragraph" w:styleId="Kirjekuorenosoite">
    <w:name w:val="envelope address"/>
    <w:basedOn w:val="Normaali"/>
    <w:rsid w:val="000F070D"/>
    <w:pPr>
      <w:framePr w:w="7920" w:h="1980" w:hRule="exact" w:hSpace="141" w:wrap="auto" w:hAnchor="page" w:xAlign="center" w:yAlign="bottom"/>
      <w:ind w:left="2880"/>
    </w:pPr>
    <w:rPr>
      <w:rFonts w:asciiTheme="majorHAnsi" w:eastAsiaTheme="majorEastAsia" w:hAnsiTheme="majorHAnsi" w:cstheme="majorBidi"/>
    </w:rPr>
  </w:style>
  <w:style w:type="paragraph" w:styleId="Kirjekuorenpalautusosoite">
    <w:name w:val="envelope return"/>
    <w:basedOn w:val="Normaali"/>
    <w:rsid w:val="000F070D"/>
    <w:rPr>
      <w:rFonts w:asciiTheme="majorHAnsi" w:eastAsiaTheme="majorEastAsia" w:hAnsiTheme="majorHAnsi" w:cstheme="majorBidi"/>
      <w:sz w:val="20"/>
      <w:szCs w:val="20"/>
    </w:rPr>
  </w:style>
  <w:style w:type="paragraph" w:styleId="Alatunniste">
    <w:name w:val="footer"/>
    <w:basedOn w:val="Normaali"/>
    <w:link w:val="AlatunnisteChar"/>
    <w:uiPriority w:val="99"/>
    <w:rsid w:val="000F070D"/>
    <w:pPr>
      <w:tabs>
        <w:tab w:val="center" w:pos="4819"/>
        <w:tab w:val="right" w:pos="9638"/>
      </w:tabs>
    </w:pPr>
  </w:style>
  <w:style w:type="character" w:customStyle="1" w:styleId="AlatunnisteChar">
    <w:name w:val="Alatunniste Char"/>
    <w:basedOn w:val="Kappaleenoletuskirjasin10"/>
    <w:link w:val="Alatunniste"/>
    <w:uiPriority w:val="99"/>
    <w:rsid w:val="000F070D"/>
    <w:rPr>
      <w:sz w:val="24"/>
      <w:szCs w:val="24"/>
    </w:rPr>
  </w:style>
  <w:style w:type="paragraph" w:styleId="Alaviitteenteksti">
    <w:name w:val="footnote text"/>
    <w:basedOn w:val="Normaali"/>
    <w:link w:val="AlaviitteentekstiChar"/>
    <w:rsid w:val="000F070D"/>
    <w:rPr>
      <w:sz w:val="20"/>
      <w:szCs w:val="20"/>
    </w:rPr>
  </w:style>
  <w:style w:type="character" w:customStyle="1" w:styleId="AlaviitteentekstiChar">
    <w:name w:val="Alaviitteen teksti Char"/>
    <w:basedOn w:val="Kappaleenoletuskirjasin10"/>
    <w:link w:val="Alaviitteenteksti"/>
    <w:rsid w:val="000F070D"/>
  </w:style>
  <w:style w:type="paragraph" w:styleId="Yltunniste">
    <w:name w:val="header"/>
    <w:basedOn w:val="Normaali"/>
    <w:link w:val="YltunnisteChar"/>
    <w:rsid w:val="000F070D"/>
    <w:pPr>
      <w:tabs>
        <w:tab w:val="center" w:pos="4819"/>
        <w:tab w:val="right" w:pos="9638"/>
      </w:tabs>
    </w:pPr>
  </w:style>
  <w:style w:type="character" w:customStyle="1" w:styleId="YltunnisteChar">
    <w:name w:val="Ylätunniste Char"/>
    <w:basedOn w:val="Kappaleenoletuskirjasin10"/>
    <w:link w:val="Yltunniste"/>
    <w:rsid w:val="000F070D"/>
    <w:rPr>
      <w:sz w:val="24"/>
      <w:szCs w:val="24"/>
    </w:rPr>
  </w:style>
  <w:style w:type="character" w:customStyle="1" w:styleId="Otsikko1Char">
    <w:name w:val="Otsikko 1 Char"/>
    <w:basedOn w:val="Kappaleenoletuskirjasin10"/>
    <w:link w:val="Otsikko1"/>
    <w:rsid w:val="000F070D"/>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kirjasin10"/>
    <w:link w:val="Otsikko2"/>
    <w:semiHidden/>
    <w:rsid w:val="000F070D"/>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kirjasin10"/>
    <w:link w:val="Otsikko3"/>
    <w:semiHidden/>
    <w:rsid w:val="000F070D"/>
    <w:rPr>
      <w:rFonts w:asciiTheme="majorHAnsi" w:eastAsiaTheme="majorEastAsia" w:hAnsiTheme="majorHAnsi" w:cstheme="majorBidi"/>
      <w:color w:val="1F4D78" w:themeColor="accent1" w:themeShade="7F"/>
      <w:sz w:val="24"/>
      <w:szCs w:val="24"/>
    </w:rPr>
  </w:style>
  <w:style w:type="character" w:customStyle="1" w:styleId="Otsikko4Char">
    <w:name w:val="Otsikko 4 Char"/>
    <w:basedOn w:val="Kappaleenoletuskirjasin10"/>
    <w:link w:val="Otsikko4"/>
    <w:semiHidden/>
    <w:rsid w:val="000F070D"/>
    <w:rPr>
      <w:rFonts w:asciiTheme="majorHAnsi" w:eastAsiaTheme="majorEastAsia" w:hAnsiTheme="majorHAnsi" w:cstheme="majorBidi"/>
      <w:i/>
      <w:iCs/>
      <w:color w:val="2E74B5" w:themeColor="accent1" w:themeShade="BF"/>
      <w:sz w:val="24"/>
      <w:szCs w:val="24"/>
    </w:rPr>
  </w:style>
  <w:style w:type="character" w:customStyle="1" w:styleId="Otsikko5Char">
    <w:name w:val="Otsikko 5 Char"/>
    <w:basedOn w:val="Kappaleenoletuskirjasin10"/>
    <w:link w:val="Otsikko5"/>
    <w:semiHidden/>
    <w:rsid w:val="000F070D"/>
    <w:rPr>
      <w:rFonts w:asciiTheme="majorHAnsi" w:eastAsiaTheme="majorEastAsia" w:hAnsiTheme="majorHAnsi" w:cstheme="majorBidi"/>
      <w:color w:val="2E74B5" w:themeColor="accent1" w:themeShade="BF"/>
      <w:sz w:val="24"/>
      <w:szCs w:val="24"/>
    </w:rPr>
  </w:style>
  <w:style w:type="character" w:customStyle="1" w:styleId="Otsikko6Char">
    <w:name w:val="Otsikko 6 Char"/>
    <w:basedOn w:val="Kappaleenoletuskirjasin10"/>
    <w:link w:val="Otsikko6"/>
    <w:semiHidden/>
    <w:rsid w:val="000F070D"/>
    <w:rPr>
      <w:rFonts w:asciiTheme="majorHAnsi" w:eastAsiaTheme="majorEastAsia" w:hAnsiTheme="majorHAnsi" w:cstheme="majorBidi"/>
      <w:color w:val="1F4D78" w:themeColor="accent1" w:themeShade="7F"/>
      <w:sz w:val="24"/>
      <w:szCs w:val="24"/>
    </w:rPr>
  </w:style>
  <w:style w:type="character" w:customStyle="1" w:styleId="Otsikko7Char">
    <w:name w:val="Otsikko 7 Char"/>
    <w:basedOn w:val="Kappaleenoletuskirjasin10"/>
    <w:link w:val="Otsikko7"/>
    <w:semiHidden/>
    <w:rsid w:val="000F070D"/>
    <w:rPr>
      <w:rFonts w:asciiTheme="majorHAnsi" w:eastAsiaTheme="majorEastAsia" w:hAnsiTheme="majorHAnsi" w:cstheme="majorBidi"/>
      <w:i/>
      <w:iCs/>
      <w:color w:val="1F4D78" w:themeColor="accent1" w:themeShade="7F"/>
      <w:sz w:val="24"/>
      <w:szCs w:val="24"/>
    </w:rPr>
  </w:style>
  <w:style w:type="character" w:customStyle="1" w:styleId="Otsikko8Char">
    <w:name w:val="Otsikko 8 Char"/>
    <w:basedOn w:val="Kappaleenoletuskirjasin10"/>
    <w:link w:val="Otsikko8"/>
    <w:semiHidden/>
    <w:rsid w:val="000F070D"/>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kirjasin10"/>
    <w:link w:val="Otsikko9"/>
    <w:semiHidden/>
    <w:rsid w:val="000F070D"/>
    <w:rPr>
      <w:rFonts w:asciiTheme="majorHAnsi" w:eastAsiaTheme="majorEastAsia" w:hAnsiTheme="majorHAnsi" w:cstheme="majorBidi"/>
      <w:i/>
      <w:iCs/>
      <w:color w:val="272727" w:themeColor="text1" w:themeTint="D8"/>
      <w:sz w:val="21"/>
      <w:szCs w:val="21"/>
    </w:rPr>
  </w:style>
  <w:style w:type="paragraph" w:styleId="HTML-osoite">
    <w:name w:val="HTML Address"/>
    <w:basedOn w:val="Normaali"/>
    <w:link w:val="HTML-osoiteChar"/>
    <w:rsid w:val="000F070D"/>
    <w:rPr>
      <w:i/>
      <w:iCs/>
    </w:rPr>
  </w:style>
  <w:style w:type="character" w:customStyle="1" w:styleId="HTML-osoiteChar">
    <w:name w:val="HTML-osoite Char"/>
    <w:basedOn w:val="Kappaleenoletuskirjasin10"/>
    <w:link w:val="HTML-osoite"/>
    <w:rsid w:val="000F070D"/>
    <w:rPr>
      <w:i/>
      <w:iCs/>
      <w:sz w:val="24"/>
      <w:szCs w:val="24"/>
    </w:rPr>
  </w:style>
  <w:style w:type="paragraph" w:styleId="HTML-esimuotoiltu">
    <w:name w:val="HTML Preformatted"/>
    <w:basedOn w:val="Normaali"/>
    <w:link w:val="HTML-esimuotoiltuChar"/>
    <w:rsid w:val="000F070D"/>
    <w:rPr>
      <w:rFonts w:ascii="Consolas" w:hAnsi="Consolas"/>
      <w:sz w:val="20"/>
      <w:szCs w:val="20"/>
    </w:rPr>
  </w:style>
  <w:style w:type="character" w:customStyle="1" w:styleId="HTML-esimuotoiltuChar">
    <w:name w:val="HTML-esimuotoiltu Char"/>
    <w:basedOn w:val="Kappaleenoletuskirjasin10"/>
    <w:link w:val="HTML-esimuotoiltu"/>
    <w:rsid w:val="000F070D"/>
    <w:rPr>
      <w:rFonts w:ascii="Consolas" w:hAnsi="Consolas"/>
    </w:rPr>
  </w:style>
  <w:style w:type="paragraph" w:styleId="Hakemisto1">
    <w:name w:val="index 1"/>
    <w:basedOn w:val="Normaali"/>
    <w:next w:val="Normaali"/>
    <w:autoRedefine/>
    <w:rsid w:val="000F070D"/>
    <w:pPr>
      <w:ind w:left="240" w:hanging="240"/>
    </w:pPr>
  </w:style>
  <w:style w:type="paragraph" w:styleId="Hakemisto2">
    <w:name w:val="index 2"/>
    <w:basedOn w:val="Normaali"/>
    <w:next w:val="Normaali"/>
    <w:autoRedefine/>
    <w:rsid w:val="000F070D"/>
    <w:pPr>
      <w:ind w:left="480" w:hanging="240"/>
    </w:pPr>
  </w:style>
  <w:style w:type="paragraph" w:styleId="Hakemisto3">
    <w:name w:val="index 3"/>
    <w:basedOn w:val="Normaali"/>
    <w:next w:val="Normaali"/>
    <w:autoRedefine/>
    <w:rsid w:val="000F070D"/>
    <w:pPr>
      <w:ind w:left="720" w:hanging="240"/>
    </w:pPr>
  </w:style>
  <w:style w:type="paragraph" w:styleId="Hakemisto4">
    <w:name w:val="index 4"/>
    <w:basedOn w:val="Normaali"/>
    <w:next w:val="Normaali"/>
    <w:autoRedefine/>
    <w:rsid w:val="000F070D"/>
    <w:pPr>
      <w:ind w:left="960" w:hanging="240"/>
    </w:pPr>
  </w:style>
  <w:style w:type="paragraph" w:styleId="Hakemisto5">
    <w:name w:val="index 5"/>
    <w:basedOn w:val="Normaali"/>
    <w:next w:val="Normaali"/>
    <w:autoRedefine/>
    <w:rsid w:val="000F070D"/>
    <w:pPr>
      <w:ind w:left="1200" w:hanging="240"/>
    </w:pPr>
  </w:style>
  <w:style w:type="paragraph" w:styleId="Hakemisto6">
    <w:name w:val="index 6"/>
    <w:basedOn w:val="Normaali"/>
    <w:next w:val="Normaali"/>
    <w:autoRedefine/>
    <w:rsid w:val="000F070D"/>
    <w:pPr>
      <w:ind w:left="1440" w:hanging="240"/>
    </w:pPr>
  </w:style>
  <w:style w:type="paragraph" w:styleId="Hakemisto7">
    <w:name w:val="index 7"/>
    <w:basedOn w:val="Normaali"/>
    <w:next w:val="Normaali"/>
    <w:autoRedefine/>
    <w:rsid w:val="000F070D"/>
    <w:pPr>
      <w:ind w:left="1680" w:hanging="240"/>
    </w:pPr>
  </w:style>
  <w:style w:type="paragraph" w:styleId="Hakemisto8">
    <w:name w:val="index 8"/>
    <w:basedOn w:val="Normaali"/>
    <w:next w:val="Normaali"/>
    <w:autoRedefine/>
    <w:rsid w:val="000F070D"/>
    <w:pPr>
      <w:ind w:left="1920" w:hanging="240"/>
    </w:pPr>
  </w:style>
  <w:style w:type="paragraph" w:styleId="Hakemisto9">
    <w:name w:val="index 9"/>
    <w:basedOn w:val="Normaali"/>
    <w:next w:val="Normaali"/>
    <w:autoRedefine/>
    <w:rsid w:val="000F070D"/>
    <w:pPr>
      <w:ind w:left="2160" w:hanging="240"/>
    </w:pPr>
  </w:style>
  <w:style w:type="paragraph" w:styleId="Hakemistonotsikko">
    <w:name w:val="index heading"/>
    <w:basedOn w:val="Normaali"/>
    <w:next w:val="Hakemisto1"/>
    <w:rsid w:val="000F070D"/>
    <w:rPr>
      <w:rFonts w:asciiTheme="majorHAnsi" w:eastAsiaTheme="majorEastAsia" w:hAnsiTheme="majorHAnsi" w:cstheme="majorBidi"/>
      <w:b/>
      <w:bCs/>
    </w:rPr>
  </w:style>
  <w:style w:type="paragraph" w:styleId="Erottuvalainaus">
    <w:name w:val="Intense Quote"/>
    <w:basedOn w:val="Normaali"/>
    <w:next w:val="Normaali"/>
    <w:link w:val="ErottuvalainausChar"/>
    <w:uiPriority w:val="30"/>
    <w:qFormat/>
    <w:rsid w:val="000F070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ErottuvalainausChar">
    <w:name w:val="Erottuva lainaus Char"/>
    <w:basedOn w:val="Kappaleenoletuskirjasin10"/>
    <w:link w:val="Erottuvalainaus"/>
    <w:uiPriority w:val="30"/>
    <w:rsid w:val="000F070D"/>
    <w:rPr>
      <w:i/>
      <w:iCs/>
      <w:color w:val="5B9BD5" w:themeColor="accent1"/>
      <w:sz w:val="24"/>
      <w:szCs w:val="24"/>
    </w:rPr>
  </w:style>
  <w:style w:type="paragraph" w:styleId="Luettelo">
    <w:name w:val="List"/>
    <w:basedOn w:val="Normaali"/>
    <w:rsid w:val="000F070D"/>
    <w:pPr>
      <w:ind w:left="283" w:hanging="283"/>
      <w:contextualSpacing/>
    </w:pPr>
  </w:style>
  <w:style w:type="paragraph" w:styleId="Luettelo2">
    <w:name w:val="List 2"/>
    <w:basedOn w:val="Normaali"/>
    <w:rsid w:val="000F070D"/>
    <w:pPr>
      <w:ind w:left="566" w:hanging="283"/>
      <w:contextualSpacing/>
    </w:pPr>
  </w:style>
  <w:style w:type="paragraph" w:styleId="Luettelo3">
    <w:name w:val="List 3"/>
    <w:basedOn w:val="Normaali"/>
    <w:rsid w:val="000F070D"/>
    <w:pPr>
      <w:ind w:left="849" w:hanging="283"/>
      <w:contextualSpacing/>
    </w:pPr>
  </w:style>
  <w:style w:type="paragraph" w:styleId="Luettelo4">
    <w:name w:val="List 4"/>
    <w:basedOn w:val="Normaali"/>
    <w:rsid w:val="000F070D"/>
    <w:pPr>
      <w:ind w:left="1132" w:hanging="283"/>
      <w:contextualSpacing/>
    </w:pPr>
  </w:style>
  <w:style w:type="paragraph" w:styleId="Luettelo5">
    <w:name w:val="List 5"/>
    <w:basedOn w:val="Normaali"/>
    <w:rsid w:val="000F070D"/>
    <w:pPr>
      <w:ind w:left="1415" w:hanging="283"/>
      <w:contextualSpacing/>
    </w:pPr>
  </w:style>
  <w:style w:type="paragraph" w:styleId="Merkittyluettelo">
    <w:name w:val="List Bullet"/>
    <w:basedOn w:val="Normaali"/>
    <w:rsid w:val="000F070D"/>
    <w:pPr>
      <w:numPr>
        <w:numId w:val="5"/>
      </w:numPr>
      <w:contextualSpacing/>
    </w:pPr>
  </w:style>
  <w:style w:type="paragraph" w:styleId="Merkittyluettelo2">
    <w:name w:val="List Bullet 2"/>
    <w:basedOn w:val="Normaali"/>
    <w:rsid w:val="000F070D"/>
    <w:pPr>
      <w:numPr>
        <w:numId w:val="6"/>
      </w:numPr>
      <w:contextualSpacing/>
    </w:pPr>
  </w:style>
  <w:style w:type="paragraph" w:styleId="Merkittyluettelo3">
    <w:name w:val="List Bullet 3"/>
    <w:basedOn w:val="Normaali"/>
    <w:rsid w:val="000F070D"/>
    <w:pPr>
      <w:numPr>
        <w:numId w:val="7"/>
      </w:numPr>
      <w:contextualSpacing/>
    </w:pPr>
  </w:style>
  <w:style w:type="paragraph" w:styleId="Merkittyluettelo4">
    <w:name w:val="List Bullet 4"/>
    <w:basedOn w:val="Normaali"/>
    <w:rsid w:val="000F070D"/>
    <w:pPr>
      <w:numPr>
        <w:numId w:val="8"/>
      </w:numPr>
      <w:contextualSpacing/>
    </w:pPr>
  </w:style>
  <w:style w:type="paragraph" w:styleId="Merkittyluettelo5">
    <w:name w:val="List Bullet 5"/>
    <w:basedOn w:val="Normaali"/>
    <w:rsid w:val="000F070D"/>
    <w:pPr>
      <w:numPr>
        <w:numId w:val="9"/>
      </w:numPr>
      <w:contextualSpacing/>
    </w:pPr>
  </w:style>
  <w:style w:type="paragraph" w:styleId="Jatkoluettelo">
    <w:name w:val="List Continue"/>
    <w:basedOn w:val="Normaali"/>
    <w:rsid w:val="000F070D"/>
    <w:pPr>
      <w:spacing w:after="120"/>
      <w:ind w:left="283"/>
      <w:contextualSpacing/>
    </w:pPr>
  </w:style>
  <w:style w:type="paragraph" w:styleId="Jatkoluettelo2">
    <w:name w:val="List Continue 2"/>
    <w:basedOn w:val="Normaali"/>
    <w:rsid w:val="000F070D"/>
    <w:pPr>
      <w:spacing w:after="120"/>
      <w:ind w:left="566"/>
      <w:contextualSpacing/>
    </w:pPr>
  </w:style>
  <w:style w:type="paragraph" w:styleId="Jatkoluettelo3">
    <w:name w:val="List Continue 3"/>
    <w:basedOn w:val="Normaali"/>
    <w:rsid w:val="000F070D"/>
    <w:pPr>
      <w:spacing w:after="120"/>
      <w:ind w:left="849"/>
      <w:contextualSpacing/>
    </w:pPr>
  </w:style>
  <w:style w:type="paragraph" w:styleId="Jatkoluettelo4">
    <w:name w:val="List Continue 4"/>
    <w:basedOn w:val="Normaali"/>
    <w:rsid w:val="000F070D"/>
    <w:pPr>
      <w:spacing w:after="120"/>
      <w:ind w:left="1132"/>
      <w:contextualSpacing/>
    </w:pPr>
  </w:style>
  <w:style w:type="paragraph" w:styleId="Jatkoluettelo5">
    <w:name w:val="List Continue 5"/>
    <w:basedOn w:val="Normaali"/>
    <w:rsid w:val="000F070D"/>
    <w:pPr>
      <w:spacing w:after="120"/>
      <w:ind w:left="1415"/>
      <w:contextualSpacing/>
    </w:pPr>
  </w:style>
  <w:style w:type="paragraph" w:styleId="Numeroituluettelo">
    <w:name w:val="List Number"/>
    <w:basedOn w:val="Normaali"/>
    <w:rsid w:val="000F070D"/>
    <w:pPr>
      <w:numPr>
        <w:numId w:val="10"/>
      </w:numPr>
      <w:contextualSpacing/>
    </w:pPr>
  </w:style>
  <w:style w:type="paragraph" w:styleId="Numeroituluettelo2">
    <w:name w:val="List Number 2"/>
    <w:basedOn w:val="Normaali"/>
    <w:rsid w:val="000F070D"/>
    <w:pPr>
      <w:numPr>
        <w:numId w:val="11"/>
      </w:numPr>
      <w:contextualSpacing/>
    </w:pPr>
  </w:style>
  <w:style w:type="paragraph" w:styleId="Numeroituluettelo3">
    <w:name w:val="List Number 3"/>
    <w:basedOn w:val="Normaali"/>
    <w:rsid w:val="000F070D"/>
    <w:pPr>
      <w:numPr>
        <w:numId w:val="12"/>
      </w:numPr>
      <w:contextualSpacing/>
    </w:pPr>
  </w:style>
  <w:style w:type="paragraph" w:styleId="Numeroituluettelo4">
    <w:name w:val="List Number 4"/>
    <w:basedOn w:val="Normaali"/>
    <w:rsid w:val="000F070D"/>
    <w:pPr>
      <w:numPr>
        <w:numId w:val="13"/>
      </w:numPr>
      <w:contextualSpacing/>
    </w:pPr>
  </w:style>
  <w:style w:type="paragraph" w:styleId="Numeroituluettelo5">
    <w:name w:val="List Number 5"/>
    <w:basedOn w:val="Normaali"/>
    <w:rsid w:val="000F070D"/>
    <w:pPr>
      <w:numPr>
        <w:numId w:val="14"/>
      </w:numPr>
      <w:contextualSpacing/>
    </w:pPr>
  </w:style>
  <w:style w:type="paragraph" w:styleId="Makroteksti">
    <w:name w:val="macro"/>
    <w:link w:val="MakrotekstiChar"/>
    <w:rsid w:val="000F070D"/>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iChar">
    <w:name w:val="Makroteksti Char"/>
    <w:basedOn w:val="Kappaleenoletuskirjasin10"/>
    <w:link w:val="Makroteksti"/>
    <w:rsid w:val="000F070D"/>
    <w:rPr>
      <w:rFonts w:ascii="Consolas" w:hAnsi="Consolas"/>
    </w:rPr>
  </w:style>
  <w:style w:type="paragraph" w:styleId="Viestinotsikko">
    <w:name w:val="Message Header"/>
    <w:basedOn w:val="Normaali"/>
    <w:link w:val="ViestinotsikkoChar"/>
    <w:rsid w:val="000F07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ViestinotsikkoChar">
    <w:name w:val="Viestin otsikko Char"/>
    <w:basedOn w:val="Kappaleenoletuskirjasin10"/>
    <w:link w:val="Viestinotsikko"/>
    <w:rsid w:val="000F070D"/>
    <w:rPr>
      <w:rFonts w:asciiTheme="majorHAnsi" w:eastAsiaTheme="majorEastAsia" w:hAnsiTheme="majorHAnsi" w:cstheme="majorBidi"/>
      <w:sz w:val="24"/>
      <w:szCs w:val="24"/>
      <w:shd w:val="pct20" w:color="auto" w:fill="auto"/>
    </w:rPr>
  </w:style>
  <w:style w:type="paragraph" w:styleId="Eivli">
    <w:name w:val="No Spacing"/>
    <w:uiPriority w:val="1"/>
    <w:qFormat/>
    <w:rsid w:val="000F070D"/>
    <w:rPr>
      <w:sz w:val="24"/>
      <w:szCs w:val="24"/>
    </w:rPr>
  </w:style>
  <w:style w:type="paragraph" w:styleId="NormaaliWWW">
    <w:name w:val="Normal (Web)"/>
    <w:basedOn w:val="Normaali"/>
    <w:rsid w:val="000F070D"/>
  </w:style>
  <w:style w:type="paragraph" w:styleId="Vakiosisennys">
    <w:name w:val="Normal Indent"/>
    <w:basedOn w:val="Normaali"/>
    <w:rsid w:val="000F070D"/>
    <w:pPr>
      <w:ind w:left="720"/>
    </w:pPr>
  </w:style>
  <w:style w:type="paragraph" w:styleId="Huomautuksenotsikko">
    <w:name w:val="Note Heading"/>
    <w:basedOn w:val="Normaali"/>
    <w:next w:val="Normaali"/>
    <w:link w:val="HuomautuksenotsikkoChar"/>
    <w:rsid w:val="000F070D"/>
  </w:style>
  <w:style w:type="character" w:customStyle="1" w:styleId="HuomautuksenotsikkoChar">
    <w:name w:val="Huomautuksen otsikko Char"/>
    <w:basedOn w:val="Kappaleenoletuskirjasin10"/>
    <w:link w:val="Huomautuksenotsikko"/>
    <w:rsid w:val="000F070D"/>
    <w:rPr>
      <w:sz w:val="24"/>
      <w:szCs w:val="24"/>
    </w:rPr>
  </w:style>
  <w:style w:type="paragraph" w:styleId="Vaintekstin">
    <w:name w:val="Plain Text"/>
    <w:basedOn w:val="Normaali"/>
    <w:link w:val="VaintekstinChar"/>
    <w:rsid w:val="000F070D"/>
    <w:rPr>
      <w:rFonts w:ascii="Consolas" w:hAnsi="Consolas"/>
      <w:sz w:val="21"/>
      <w:szCs w:val="21"/>
    </w:rPr>
  </w:style>
  <w:style w:type="character" w:customStyle="1" w:styleId="VaintekstinChar">
    <w:name w:val="Vain tekstinä Char"/>
    <w:basedOn w:val="Kappaleenoletuskirjasin10"/>
    <w:link w:val="Vaintekstin"/>
    <w:rsid w:val="000F070D"/>
    <w:rPr>
      <w:rFonts w:ascii="Consolas" w:hAnsi="Consolas"/>
      <w:sz w:val="21"/>
      <w:szCs w:val="21"/>
    </w:rPr>
  </w:style>
  <w:style w:type="paragraph" w:styleId="Lainaus">
    <w:name w:val="Quote"/>
    <w:basedOn w:val="Normaali"/>
    <w:next w:val="Normaali"/>
    <w:link w:val="LainausChar"/>
    <w:uiPriority w:val="29"/>
    <w:qFormat/>
    <w:rsid w:val="000F070D"/>
    <w:pPr>
      <w:spacing w:before="200" w:after="160"/>
      <w:ind w:left="864" w:right="864"/>
      <w:jc w:val="center"/>
    </w:pPr>
    <w:rPr>
      <w:i/>
      <w:iCs/>
      <w:color w:val="404040" w:themeColor="text1" w:themeTint="BF"/>
    </w:rPr>
  </w:style>
  <w:style w:type="character" w:customStyle="1" w:styleId="LainausChar">
    <w:name w:val="Lainaus Char"/>
    <w:basedOn w:val="Kappaleenoletuskirjasin10"/>
    <w:link w:val="Lainaus"/>
    <w:uiPriority w:val="29"/>
    <w:rsid w:val="000F070D"/>
    <w:rPr>
      <w:i/>
      <w:iCs/>
      <w:color w:val="404040" w:themeColor="text1" w:themeTint="BF"/>
      <w:sz w:val="24"/>
      <w:szCs w:val="24"/>
    </w:rPr>
  </w:style>
  <w:style w:type="paragraph" w:styleId="Tervehdys">
    <w:name w:val="Salutation"/>
    <w:basedOn w:val="Normaali"/>
    <w:next w:val="Normaali"/>
    <w:link w:val="TervehdysChar"/>
    <w:rsid w:val="000F070D"/>
  </w:style>
  <w:style w:type="character" w:customStyle="1" w:styleId="TervehdysChar">
    <w:name w:val="Tervehdys Char"/>
    <w:basedOn w:val="Kappaleenoletuskirjasin10"/>
    <w:link w:val="Tervehdys"/>
    <w:rsid w:val="000F070D"/>
    <w:rPr>
      <w:sz w:val="24"/>
      <w:szCs w:val="24"/>
    </w:rPr>
  </w:style>
  <w:style w:type="paragraph" w:styleId="Allekirjoitus">
    <w:name w:val="Signature"/>
    <w:basedOn w:val="Normaali"/>
    <w:link w:val="AllekirjoitusChar"/>
    <w:rsid w:val="000F070D"/>
    <w:pPr>
      <w:ind w:left="4252"/>
    </w:pPr>
  </w:style>
  <w:style w:type="character" w:customStyle="1" w:styleId="AllekirjoitusChar">
    <w:name w:val="Allekirjoitus Char"/>
    <w:basedOn w:val="Kappaleenoletuskirjasin10"/>
    <w:link w:val="Allekirjoitus"/>
    <w:rsid w:val="000F070D"/>
    <w:rPr>
      <w:sz w:val="24"/>
      <w:szCs w:val="24"/>
    </w:rPr>
  </w:style>
  <w:style w:type="paragraph" w:styleId="Alaotsikko">
    <w:name w:val="Subtitle"/>
    <w:basedOn w:val="Normaali"/>
    <w:next w:val="Normaali"/>
    <w:link w:val="AlaotsikkoChar"/>
    <w:qFormat/>
    <w:rsid w:val="000F07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aotsikkoChar">
    <w:name w:val="Alaotsikko Char"/>
    <w:basedOn w:val="Kappaleenoletuskirjasin10"/>
    <w:link w:val="Alaotsikko"/>
    <w:rsid w:val="000F070D"/>
    <w:rPr>
      <w:rFonts w:asciiTheme="minorHAnsi" w:eastAsiaTheme="minorEastAsia" w:hAnsiTheme="minorHAnsi" w:cstheme="minorBidi"/>
      <w:color w:val="5A5A5A" w:themeColor="text1" w:themeTint="A5"/>
      <w:spacing w:val="15"/>
      <w:sz w:val="22"/>
      <w:szCs w:val="22"/>
    </w:rPr>
  </w:style>
  <w:style w:type="paragraph" w:styleId="Otsikko">
    <w:name w:val="Title"/>
    <w:basedOn w:val="Normaali"/>
    <w:next w:val="Normaali"/>
    <w:link w:val="OtsikkoChar"/>
    <w:qFormat/>
    <w:rsid w:val="000F070D"/>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kirjasin10"/>
    <w:link w:val="Otsikko"/>
    <w:rsid w:val="000F070D"/>
    <w:rPr>
      <w:rFonts w:asciiTheme="majorHAnsi" w:eastAsiaTheme="majorEastAsia" w:hAnsiTheme="majorHAnsi" w:cstheme="majorBidi"/>
      <w:spacing w:val="-10"/>
      <w:kern w:val="28"/>
      <w:sz w:val="56"/>
      <w:szCs w:val="56"/>
    </w:rPr>
  </w:style>
  <w:style w:type="paragraph" w:styleId="Sisllysluettelonotsikko">
    <w:name w:val="TOC Heading"/>
    <w:basedOn w:val="Otsikko1"/>
    <w:next w:val="Normaali"/>
    <w:uiPriority w:val="39"/>
    <w:semiHidden/>
    <w:unhideWhenUsed/>
    <w:qFormat/>
    <w:rsid w:val="000F070D"/>
    <w:pPr>
      <w:outlineLvl w:val="9"/>
    </w:pPr>
  </w:style>
  <w:style w:type="character" w:styleId="Alaviitteenviite">
    <w:name w:val="footnote reference"/>
    <w:basedOn w:val="Kappaleenoletuskirjasin10"/>
    <w:rsid w:val="00DF01F7"/>
    <w:rPr>
      <w:vertAlign w:val="superscript"/>
    </w:rPr>
  </w:style>
  <w:style w:type="character" w:customStyle="1" w:styleId="Caracteresdenotaalpie">
    <w:name w:val="Caracteres de nota al pie"/>
    <w:rsid w:val="00D40C4B"/>
    <w:rPr>
      <w:vertAlign w:val="superscript"/>
    </w:rPr>
  </w:style>
  <w:style w:type="paragraph" w:customStyle="1" w:styleId="Default">
    <w:name w:val="Default"/>
    <w:uiPriority w:val="99"/>
    <w:rsid w:val="006E554C"/>
    <w:pPr>
      <w:autoSpaceDE w:val="0"/>
      <w:autoSpaceDN w:val="0"/>
      <w:adjustRightInd w:val="0"/>
    </w:pPr>
    <w:rPr>
      <w:rFonts w:eastAsia="Calibri"/>
      <w:color w:val="000000"/>
      <w:sz w:val="24"/>
      <w:szCs w:val="24"/>
    </w:rPr>
  </w:style>
  <w:style w:type="paragraph" w:styleId="Lhdeluettelo">
    <w:name w:val="Bibliography"/>
    <w:basedOn w:val="Normaali"/>
    <w:next w:val="Normaali"/>
    <w:uiPriority w:val="37"/>
    <w:semiHidden/>
    <w:unhideWhenUsed/>
    <w:rsid w:val="007B7D2A"/>
  </w:style>
  <w:style w:type="character" w:customStyle="1" w:styleId="apple-converted-space">
    <w:name w:val="apple-converted-space"/>
    <w:basedOn w:val="Kappaleenoletusfontti"/>
    <w:rsid w:val="00751D56"/>
  </w:style>
  <w:style w:type="character" w:styleId="Hyperlinkki">
    <w:name w:val="Hyperlink"/>
    <w:basedOn w:val="Kappaleenoletusfontti"/>
    <w:uiPriority w:val="99"/>
    <w:unhideWhenUsed/>
    <w:rsid w:val="002F1750"/>
    <w:rPr>
      <w:color w:val="0000FF"/>
      <w:u w:val="single"/>
    </w:rPr>
  </w:style>
  <w:style w:type="character" w:customStyle="1" w:styleId="name">
    <w:name w:val="name"/>
    <w:basedOn w:val="Kappaleenoletusfontti"/>
    <w:rsid w:val="002F1750"/>
  </w:style>
  <w:style w:type="character" w:styleId="Korostus">
    <w:name w:val="Emphasis"/>
    <w:basedOn w:val="Kappaleenoletusfontti"/>
    <w:uiPriority w:val="20"/>
    <w:qFormat/>
    <w:rsid w:val="002F1750"/>
    <w:rPr>
      <w:i/>
      <w:iCs/>
    </w:rPr>
  </w:style>
  <w:style w:type="character" w:styleId="AvattuHyperlinkki">
    <w:name w:val="FollowedHyperlink"/>
    <w:basedOn w:val="Kappaleenoletusfontti"/>
    <w:rsid w:val="002F17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18225">
      <w:bodyDiv w:val="1"/>
      <w:marLeft w:val="0"/>
      <w:marRight w:val="0"/>
      <w:marTop w:val="0"/>
      <w:marBottom w:val="0"/>
      <w:divBdr>
        <w:top w:val="none" w:sz="0" w:space="0" w:color="auto"/>
        <w:left w:val="none" w:sz="0" w:space="0" w:color="auto"/>
        <w:bottom w:val="none" w:sz="0" w:space="0" w:color="auto"/>
        <w:right w:val="none" w:sz="0" w:space="0" w:color="auto"/>
      </w:divBdr>
    </w:div>
    <w:div w:id="188223875">
      <w:bodyDiv w:val="1"/>
      <w:marLeft w:val="0"/>
      <w:marRight w:val="0"/>
      <w:marTop w:val="0"/>
      <w:marBottom w:val="0"/>
      <w:divBdr>
        <w:top w:val="none" w:sz="0" w:space="0" w:color="auto"/>
        <w:left w:val="none" w:sz="0" w:space="0" w:color="auto"/>
        <w:bottom w:val="none" w:sz="0" w:space="0" w:color="auto"/>
        <w:right w:val="none" w:sz="0" w:space="0" w:color="auto"/>
      </w:divBdr>
      <w:divsChild>
        <w:div w:id="1980836719">
          <w:marLeft w:val="0"/>
          <w:marRight w:val="0"/>
          <w:marTop w:val="0"/>
          <w:marBottom w:val="0"/>
          <w:divBdr>
            <w:top w:val="none" w:sz="0" w:space="0" w:color="auto"/>
            <w:left w:val="none" w:sz="0" w:space="0" w:color="auto"/>
            <w:bottom w:val="none" w:sz="0" w:space="0" w:color="auto"/>
            <w:right w:val="none" w:sz="0" w:space="0" w:color="auto"/>
          </w:divBdr>
        </w:div>
        <w:div w:id="1572496364">
          <w:marLeft w:val="0"/>
          <w:marRight w:val="0"/>
          <w:marTop w:val="0"/>
          <w:marBottom w:val="0"/>
          <w:divBdr>
            <w:top w:val="none" w:sz="0" w:space="0" w:color="auto"/>
            <w:left w:val="none" w:sz="0" w:space="0" w:color="auto"/>
            <w:bottom w:val="none" w:sz="0" w:space="0" w:color="auto"/>
            <w:right w:val="none" w:sz="0" w:space="0" w:color="auto"/>
          </w:divBdr>
        </w:div>
      </w:divsChild>
    </w:div>
    <w:div w:id="332949988">
      <w:bodyDiv w:val="1"/>
      <w:marLeft w:val="0"/>
      <w:marRight w:val="0"/>
      <w:marTop w:val="0"/>
      <w:marBottom w:val="0"/>
      <w:divBdr>
        <w:top w:val="none" w:sz="0" w:space="0" w:color="auto"/>
        <w:left w:val="none" w:sz="0" w:space="0" w:color="auto"/>
        <w:bottom w:val="none" w:sz="0" w:space="0" w:color="auto"/>
        <w:right w:val="none" w:sz="0" w:space="0" w:color="auto"/>
      </w:divBdr>
    </w:div>
    <w:div w:id="376007435">
      <w:bodyDiv w:val="1"/>
      <w:marLeft w:val="0"/>
      <w:marRight w:val="0"/>
      <w:marTop w:val="0"/>
      <w:marBottom w:val="0"/>
      <w:divBdr>
        <w:top w:val="none" w:sz="0" w:space="0" w:color="auto"/>
        <w:left w:val="none" w:sz="0" w:space="0" w:color="auto"/>
        <w:bottom w:val="none" w:sz="0" w:space="0" w:color="auto"/>
        <w:right w:val="none" w:sz="0" w:space="0" w:color="auto"/>
      </w:divBdr>
    </w:div>
    <w:div w:id="561869767">
      <w:bodyDiv w:val="1"/>
      <w:marLeft w:val="0"/>
      <w:marRight w:val="0"/>
      <w:marTop w:val="0"/>
      <w:marBottom w:val="0"/>
      <w:divBdr>
        <w:top w:val="none" w:sz="0" w:space="0" w:color="auto"/>
        <w:left w:val="none" w:sz="0" w:space="0" w:color="auto"/>
        <w:bottom w:val="none" w:sz="0" w:space="0" w:color="auto"/>
        <w:right w:val="none" w:sz="0" w:space="0" w:color="auto"/>
      </w:divBdr>
    </w:div>
    <w:div w:id="706221841">
      <w:bodyDiv w:val="1"/>
      <w:marLeft w:val="0"/>
      <w:marRight w:val="0"/>
      <w:marTop w:val="0"/>
      <w:marBottom w:val="0"/>
      <w:divBdr>
        <w:top w:val="none" w:sz="0" w:space="0" w:color="auto"/>
        <w:left w:val="none" w:sz="0" w:space="0" w:color="auto"/>
        <w:bottom w:val="none" w:sz="0" w:space="0" w:color="auto"/>
        <w:right w:val="none" w:sz="0" w:space="0" w:color="auto"/>
      </w:divBdr>
    </w:div>
    <w:div w:id="207935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ilpapers.org/go.pl?id=VITDAT&amp;proxyId=&amp;u=http%3A%2F%2Fsecure.pdcnet.org%2Fpdc%2Fbvdb.nsf%2Ftoc%3Fopenform%26journal%3Dpdc_jpr%26yearrange%3D2001%2520-%25202011%26category%3D0035_2010%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ep.utm.edu/doxa-vol/"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1CE75-F182-45D9-AFA2-0BB3429CF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2645</TotalTime>
  <Pages>24</Pages>
  <Words>5873</Words>
  <Characters>47579</Characters>
  <Application>Microsoft Office Word</Application>
  <DocSecurity>0</DocSecurity>
  <Lines>396</Lines>
  <Paragraphs>106</Paragraphs>
  <ScaleCrop>false</ScaleCrop>
  <HeadingPairs>
    <vt:vector size="6" baseType="variant">
      <vt:variant>
        <vt:lpstr>Otsikko</vt:lpstr>
      </vt:variant>
      <vt:variant>
        <vt:i4>1</vt:i4>
      </vt:variant>
      <vt:variant>
        <vt:lpstr>Title</vt:lpstr>
      </vt:variant>
      <vt:variant>
        <vt:i4>1</vt:i4>
      </vt:variant>
      <vt:variant>
        <vt:lpstr>Titel</vt:lpstr>
      </vt:variant>
      <vt:variant>
        <vt:i4>1</vt:i4>
      </vt:variant>
    </vt:vector>
  </HeadingPairs>
  <TitlesOfParts>
    <vt:vector size="3" baseType="lpstr">
      <vt:lpstr>Ajatus</vt:lpstr>
      <vt:lpstr>Ajatus</vt:lpstr>
      <vt:lpstr>Ajatus</vt:lpstr>
    </vt:vector>
  </TitlesOfParts>
  <Company>Hewlett-Packard</Company>
  <LinksUpToDate>false</LinksUpToDate>
  <CharactersWithSpaces>53346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Ajatus</dc:title>
  <dc:subject/>
  <dc:creator>Jaana Virta</dc:creator>
  <cp:keywords/>
  <dc:description/>
  <cp:lastModifiedBy>Jan</cp:lastModifiedBy>
  <cp:revision>12</cp:revision>
  <cp:lastPrinted>2015-10-05T01:40:00Z</cp:lastPrinted>
  <dcterms:created xsi:type="dcterms:W3CDTF">2015-11-09T17:41:00Z</dcterms:created>
  <dcterms:modified xsi:type="dcterms:W3CDTF">2016-04-05T15:14:00Z</dcterms:modified>
</cp:coreProperties>
</file>