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5A8B5" w14:textId="77777777" w:rsidR="00635B60" w:rsidRDefault="00635B60" w:rsidP="00635B60">
      <w:pPr>
        <w:spacing w:line="480" w:lineRule="auto"/>
        <w:jc w:val="center"/>
        <w:rPr>
          <w:b/>
        </w:rPr>
      </w:pPr>
      <w:r>
        <w:rPr>
          <w:b/>
        </w:rPr>
        <w:t>Confused</w:t>
      </w:r>
      <w:r w:rsidRPr="003851A9">
        <w:rPr>
          <w:b/>
        </w:rPr>
        <w:t xml:space="preserve"> </w:t>
      </w:r>
      <w:r>
        <w:rPr>
          <w:b/>
        </w:rPr>
        <w:t>Terms in Ordinary Language</w:t>
      </w:r>
    </w:p>
    <w:p w14:paraId="5958ECB3" w14:textId="22F9DF1C" w:rsidR="00266DE5" w:rsidRPr="00266DE5" w:rsidRDefault="00266DE5" w:rsidP="00635B60">
      <w:pPr>
        <w:spacing w:line="480" w:lineRule="auto"/>
        <w:contextualSpacing/>
        <w:jc w:val="left"/>
        <w:rPr>
          <w:b/>
          <w:i/>
        </w:rPr>
      </w:pPr>
      <w:r>
        <w:rPr>
          <w:b/>
        </w:rPr>
        <w:t xml:space="preserve">NOTE: This is a pre-print. Please quote the official version published in the </w:t>
      </w:r>
      <w:r>
        <w:rPr>
          <w:b/>
          <w:i/>
        </w:rPr>
        <w:t>Journal of Logic, Language, and Information.</w:t>
      </w:r>
    </w:p>
    <w:p w14:paraId="158F6D49" w14:textId="77777777" w:rsidR="00635B60" w:rsidRDefault="00635B60" w:rsidP="00635B60">
      <w:pPr>
        <w:spacing w:line="480" w:lineRule="auto"/>
        <w:contextualSpacing/>
        <w:jc w:val="left"/>
      </w:pPr>
      <w:r>
        <w:t xml:space="preserve">Greg Frost-Arnold </w:t>
      </w:r>
      <w:proofErr w:type="gramStart"/>
      <w:r>
        <w:t xml:space="preserve">   [</w:t>
      </w:r>
      <w:proofErr w:type="gramEnd"/>
      <w:r>
        <w:t>corresponding author]</w:t>
      </w:r>
    </w:p>
    <w:p w14:paraId="197E0F66" w14:textId="77777777" w:rsidR="00635B60" w:rsidRDefault="00635B60" w:rsidP="00635B60">
      <w:pPr>
        <w:spacing w:line="480" w:lineRule="auto"/>
        <w:contextualSpacing/>
        <w:jc w:val="left"/>
      </w:pPr>
      <w:r>
        <w:t>Hobart &amp; William Smith Colleges</w:t>
      </w:r>
    </w:p>
    <w:p w14:paraId="3A57B305" w14:textId="77777777" w:rsidR="00635B60" w:rsidRDefault="00635B60" w:rsidP="00635B60">
      <w:pPr>
        <w:spacing w:line="480" w:lineRule="auto"/>
        <w:contextualSpacing/>
        <w:jc w:val="left"/>
      </w:pPr>
    </w:p>
    <w:p w14:paraId="517B8A67" w14:textId="77777777" w:rsidR="00635B60" w:rsidRDefault="00635B60" w:rsidP="00635B60">
      <w:pPr>
        <w:spacing w:line="480" w:lineRule="auto"/>
        <w:contextualSpacing/>
        <w:jc w:val="left"/>
      </w:pPr>
      <w:r>
        <w:t>James R. Beebe</w:t>
      </w:r>
    </w:p>
    <w:p w14:paraId="4B28DF41" w14:textId="6B0A35B2" w:rsidR="00635B60" w:rsidRDefault="00635B60" w:rsidP="00635B60">
      <w:pPr>
        <w:spacing w:line="480" w:lineRule="auto"/>
        <w:contextualSpacing/>
        <w:jc w:val="left"/>
      </w:pPr>
      <w:r>
        <w:t>University at Buffalo</w:t>
      </w:r>
    </w:p>
    <w:p w14:paraId="72577178" w14:textId="60EE59CA" w:rsidR="00635B60" w:rsidRDefault="00635B60" w:rsidP="00635B60">
      <w:pPr>
        <w:spacing w:line="480" w:lineRule="auto"/>
        <w:contextualSpacing/>
        <w:jc w:val="left"/>
      </w:pPr>
    </w:p>
    <w:p w14:paraId="279883EC" w14:textId="77777777" w:rsidR="00983501" w:rsidRDefault="00983501" w:rsidP="00635B60">
      <w:pPr>
        <w:spacing w:line="480" w:lineRule="auto"/>
        <w:jc w:val="center"/>
        <w:rPr>
          <w:b/>
        </w:rPr>
      </w:pPr>
    </w:p>
    <w:p w14:paraId="2109B33A" w14:textId="77777777" w:rsidR="00983501" w:rsidRDefault="00983501" w:rsidP="00635B60">
      <w:pPr>
        <w:spacing w:line="480" w:lineRule="auto"/>
        <w:jc w:val="center"/>
        <w:rPr>
          <w:b/>
        </w:rPr>
      </w:pPr>
    </w:p>
    <w:p w14:paraId="7C000806" w14:textId="77777777" w:rsidR="00983501" w:rsidRDefault="00983501" w:rsidP="00983501">
      <w:pPr>
        <w:spacing w:line="480" w:lineRule="auto"/>
        <w:jc w:val="left"/>
      </w:pPr>
      <w:r>
        <w:rPr>
          <w:b/>
        </w:rPr>
        <w:t>Acknowledgments:</w:t>
      </w:r>
    </w:p>
    <w:p w14:paraId="1FA90A86" w14:textId="2060AE3D" w:rsidR="00244F5E" w:rsidRDefault="00983501" w:rsidP="00983501">
      <w:pPr>
        <w:spacing w:line="480" w:lineRule="auto"/>
        <w:jc w:val="left"/>
        <w:rPr>
          <w:b/>
        </w:rPr>
      </w:pPr>
      <w:r>
        <w:t>The authors would like to thank helpful audiences at the 2018 Society for Exact Philos</w:t>
      </w:r>
      <w:r w:rsidR="00A62BED">
        <w:t>ophy</w:t>
      </w:r>
      <w:r>
        <w:t xml:space="preserve">, the UK </w:t>
      </w:r>
      <w:proofErr w:type="spellStart"/>
      <w:r>
        <w:t>XPhi</w:t>
      </w:r>
      <w:proofErr w:type="spellEnd"/>
      <w:r>
        <w:t xml:space="preserve"> Conference 2018, and very insightful and careful referees for the </w:t>
      </w:r>
      <w:r>
        <w:rPr>
          <w:i/>
        </w:rPr>
        <w:t>Journal of Logic, Language, and Information</w:t>
      </w:r>
      <w:r>
        <w:t>.</w:t>
      </w:r>
      <w:r w:rsidR="00613F26">
        <w:t xml:space="preserve"> One reviewer in particular helped make this paper much better than it previously was.</w:t>
      </w:r>
      <w:r w:rsidR="00635B60">
        <w:rPr>
          <w:b/>
        </w:rPr>
        <w:br w:type="page"/>
      </w:r>
      <w:r w:rsidR="00244F5E">
        <w:rPr>
          <w:b/>
        </w:rPr>
        <w:lastRenderedPageBreak/>
        <w:t>Confused</w:t>
      </w:r>
      <w:r w:rsidR="00244F5E" w:rsidRPr="003851A9">
        <w:rPr>
          <w:b/>
        </w:rPr>
        <w:t xml:space="preserve"> </w:t>
      </w:r>
      <w:r w:rsidR="00244F5E">
        <w:rPr>
          <w:b/>
        </w:rPr>
        <w:t>Terms in Ordinary Language</w:t>
      </w:r>
    </w:p>
    <w:p w14:paraId="330568F5" w14:textId="77777777" w:rsidR="00244F5E" w:rsidRDefault="00244F5E" w:rsidP="00244F5E">
      <w:pPr>
        <w:spacing w:line="480" w:lineRule="auto"/>
      </w:pPr>
    </w:p>
    <w:p w14:paraId="71985445" w14:textId="6615B38F" w:rsidR="00244F5E" w:rsidRDefault="00244F5E" w:rsidP="00244F5E">
      <w:pPr>
        <w:spacing w:line="480" w:lineRule="auto"/>
        <w:ind w:left="720" w:right="720"/>
      </w:pPr>
      <w:r w:rsidRPr="009A6041">
        <w:rPr>
          <w:smallCaps/>
        </w:rPr>
        <w:t>Abstract</w:t>
      </w:r>
      <w:r>
        <w:t xml:space="preserve">: Confused terms </w:t>
      </w:r>
      <w:r w:rsidR="00477CEA">
        <w:t xml:space="preserve">appear to </w:t>
      </w:r>
      <w:r>
        <w:t xml:space="preserve">signify more than one entity. Carnap (1957) maintained that any putative name that is associated with more than one object in a relevant universe of discourse fails to be a genuine name. Although many philosophers have agreed with Carnap, they have not always agreed among themselves about the truth-values of atomic sentences containing such terms. Some hold that such atomic sentences are always false, and others claim they are always truth-valueless. Field (1973) maintained that confused terms can still refer, albeit partially, and offered a </w:t>
      </w:r>
      <w:proofErr w:type="spellStart"/>
      <w:r>
        <w:t>supervaluational</w:t>
      </w:r>
      <w:proofErr w:type="spellEnd"/>
      <w:r>
        <w:t xml:space="preserve"> account of their semantic properties on which some atomic sentences with confused terms can be true. After outlining many of the most important theoretical considerations for and against various semantic theories for such terms, we report the results of a study designed to investigate which of these accounts best accords with the truth-value judgments of ordinary language users about sentences containing these terms. We found that naïve participants view confused names as capable of successfully referring to one or more objects. Thus, semantic theories that judge them to involve total reference failure do not comport well with patterns of ordinary usage.</w:t>
      </w:r>
    </w:p>
    <w:p w14:paraId="7BE5D007" w14:textId="20583F61" w:rsidR="00635B60" w:rsidRDefault="00635B60" w:rsidP="00244F5E">
      <w:pPr>
        <w:spacing w:line="480" w:lineRule="auto"/>
        <w:ind w:left="720" w:right="720"/>
      </w:pPr>
    </w:p>
    <w:p w14:paraId="3A6A8B36" w14:textId="7484403B" w:rsidR="00244F5E" w:rsidRDefault="00635B60" w:rsidP="00244F5E">
      <w:pPr>
        <w:spacing w:line="480" w:lineRule="auto"/>
        <w:ind w:left="720" w:right="720"/>
      </w:pPr>
      <w:r>
        <w:t>K</w:t>
      </w:r>
      <w:r w:rsidR="00244F5E">
        <w:t xml:space="preserve">eywords: proper names, empty names, ambiguity, confusion, </w:t>
      </w:r>
      <w:proofErr w:type="spellStart"/>
      <w:r w:rsidR="00244F5E">
        <w:t>supervaluation</w:t>
      </w:r>
      <w:proofErr w:type="spellEnd"/>
      <w:r>
        <w:t>, experimental logic</w:t>
      </w:r>
    </w:p>
    <w:p w14:paraId="246B7B66" w14:textId="77777777" w:rsidR="00244F5E" w:rsidRDefault="00244F5E" w:rsidP="00244F5E">
      <w:pPr>
        <w:spacing w:line="480" w:lineRule="auto"/>
      </w:pPr>
    </w:p>
    <w:p w14:paraId="4A69B74B" w14:textId="77777777" w:rsidR="00244F5E" w:rsidRDefault="00244F5E" w:rsidP="00244F5E">
      <w:r>
        <w:br w:type="page"/>
      </w:r>
    </w:p>
    <w:p w14:paraId="54A99DC6" w14:textId="73480750" w:rsidR="00244F5E" w:rsidRPr="00266DE5" w:rsidRDefault="00266DE5" w:rsidP="00266DE5">
      <w:pPr>
        <w:numPr>
          <w:ilvl w:val="0"/>
          <w:numId w:val="7"/>
        </w:numPr>
        <w:spacing w:line="480" w:lineRule="auto"/>
        <w:jc w:val="center"/>
        <w:rPr>
          <w:b/>
        </w:rPr>
      </w:pPr>
      <w:r w:rsidRPr="00266DE5">
        <w:rPr>
          <w:b/>
        </w:rPr>
        <w:t>Introduction</w:t>
      </w:r>
    </w:p>
    <w:p w14:paraId="0A16937E" w14:textId="77777777" w:rsidR="00244F5E" w:rsidRDefault="00244F5E" w:rsidP="00244F5E">
      <w:pPr>
        <w:spacing w:line="480" w:lineRule="auto"/>
      </w:pPr>
      <w:r>
        <w:t xml:space="preserve">A proper name is normally thought of as a word that tags a particular individual. At least, that is what a name is standardly intended to do. We can express this as the Principle of </w:t>
      </w:r>
      <w:proofErr w:type="spellStart"/>
      <w:r>
        <w:t>Univocality</w:t>
      </w:r>
      <w:proofErr w:type="spellEnd"/>
      <w:r>
        <w:t xml:space="preserve"> (PU) (Carnap 1957, 98):</w:t>
      </w:r>
    </w:p>
    <w:p w14:paraId="1F250518" w14:textId="01BAEA46" w:rsidR="00244F5E" w:rsidRPr="001F74AC" w:rsidRDefault="00244F5E" w:rsidP="00244F5E">
      <w:pPr>
        <w:spacing w:line="480" w:lineRule="auto"/>
        <w:ind w:left="720"/>
      </w:pPr>
      <w:r>
        <w:t>(PU) Every (</w:t>
      </w:r>
      <w:r w:rsidR="00E14DE8">
        <w:t>utterance of a</w:t>
      </w:r>
      <w:r>
        <w:t>) proper name picks out exactly one entity.</w:t>
      </w:r>
    </w:p>
    <w:p w14:paraId="6A4125A9" w14:textId="549C613C" w:rsidR="00244F5E" w:rsidRDefault="00244F5E" w:rsidP="00244F5E">
      <w:pPr>
        <w:spacing w:line="480" w:lineRule="auto"/>
      </w:pPr>
      <w:r>
        <w:t xml:space="preserve">(PU) is a claim about the semantics of proper names. </w:t>
      </w:r>
      <w:r w:rsidR="00CA23CE">
        <w:t>N</w:t>
      </w:r>
      <w:r>
        <w:t>ame</w:t>
      </w:r>
      <w:r w:rsidR="00CA23CE">
        <w:t>s</w:t>
      </w:r>
      <w:r>
        <w:t xml:space="preserve"> </w:t>
      </w:r>
      <w:r w:rsidR="00CA23CE">
        <w:t xml:space="preserve">can also be characterized </w:t>
      </w:r>
      <w:r>
        <w:t xml:space="preserve">syntactically or grammatically: </w:t>
      </w:r>
      <w:r w:rsidR="007D3072">
        <w:t xml:space="preserve">all </w:t>
      </w:r>
      <w:r>
        <w:t xml:space="preserve">names can be substituted into sentences of the form ‘___ is </w:t>
      </w:r>
      <w:r>
        <w:rPr>
          <w:i/>
        </w:rPr>
        <w:t>F</w:t>
      </w:r>
      <w:r>
        <w:t xml:space="preserve">’ to yield grammatical, atomic sentences, and </w:t>
      </w:r>
      <w:r w:rsidR="007D3072">
        <w:t xml:space="preserve">all </w:t>
      </w:r>
      <w:r>
        <w:t>names can replace quantifiers in grammatical quantified sentences to make another grammatical sentence.</w:t>
      </w:r>
      <w:r w:rsidR="00C078D6">
        <w:rPr>
          <w:rStyle w:val="FootnoteReference"/>
        </w:rPr>
        <w:footnoteReference w:id="2"/>
      </w:r>
      <w:r>
        <w:t xml:space="preserve"> If ‘Something is </w:t>
      </w:r>
      <w:r>
        <w:rPr>
          <w:i/>
        </w:rPr>
        <w:t>F</w:t>
      </w:r>
      <w:r>
        <w:t xml:space="preserve">’ is a grammatical sentence, then so is ‘Mars is </w:t>
      </w:r>
      <w:r>
        <w:rPr>
          <w:i/>
        </w:rPr>
        <w:t>F</w:t>
      </w:r>
      <w:r>
        <w:t xml:space="preserve">’. </w:t>
      </w:r>
      <w:r w:rsidR="00E14DE8">
        <w:t>Of course,</w:t>
      </w:r>
      <w:r>
        <w:t xml:space="preserve"> </w:t>
      </w:r>
      <w:r w:rsidR="007D3072">
        <w:t>a term c</w:t>
      </w:r>
      <w:r w:rsidR="00E14DE8">
        <w:t>an</w:t>
      </w:r>
      <w:r w:rsidR="007D3072">
        <w:t xml:space="preserve"> meet these </w:t>
      </w:r>
      <w:r>
        <w:t xml:space="preserve">purely syntactical or grammatical </w:t>
      </w:r>
      <w:r w:rsidR="009C5878">
        <w:t xml:space="preserve">necessary </w:t>
      </w:r>
      <w:r w:rsidR="007D3072">
        <w:t>criteria for</w:t>
      </w:r>
      <w:r>
        <w:t xml:space="preserve"> </w:t>
      </w:r>
      <w:proofErr w:type="spellStart"/>
      <w:r>
        <w:t>name</w:t>
      </w:r>
      <w:r w:rsidR="007D3072">
        <w:t>hood</w:t>
      </w:r>
      <w:proofErr w:type="spellEnd"/>
      <w:r w:rsidR="007D3072">
        <w:t>,</w:t>
      </w:r>
      <w:r>
        <w:t xml:space="preserve"> and yet fail to satisfy the principle of </w:t>
      </w:r>
      <w:proofErr w:type="spellStart"/>
      <w:r>
        <w:t>univocality</w:t>
      </w:r>
      <w:proofErr w:type="spellEnd"/>
      <w:r>
        <w:t xml:space="preserve">. ‘Harry Potter’ is one such example, since ‘Harry Potter is 10 feet tall’ is a grammatical sentence of English, yet ‘Harry Potter’ does not pick out any entity, since Harry </w:t>
      </w:r>
      <w:r w:rsidR="00FC0B95">
        <w:t>P</w:t>
      </w:r>
      <w:r>
        <w:t>otter does not exist. (One might think Harry Potter does exist, on the grounds that characters in works of fiction exist in some way. The same point can be made using the name ‘Vulcan,’ which was proposed as the name of a planet between Mercury’s orbit and the Sun, to explain discrepancies between observed values and those predicted by Newtonian celestial mechanics.) The proper semantic treatment of names like ‘Harry Potter’ and ‘Vulcan,’ which fail to satisfy (PU) because they pick out nothing, has been discussed at length in the philosophy of language literature under the heading of ‘(the problem of) empty names,’</w:t>
      </w:r>
      <w:r>
        <w:rPr>
          <w:rStyle w:val="FootnoteReference"/>
        </w:rPr>
        <w:footnoteReference w:id="3"/>
      </w:r>
      <w:r>
        <w:t xml:space="preserve"> and in the logic literature under </w:t>
      </w:r>
      <w:r>
        <w:lastRenderedPageBreak/>
        <w:t>the heading of ‘free logic.’</w:t>
      </w:r>
      <w:r>
        <w:rPr>
          <w:rStyle w:val="FootnoteReference"/>
        </w:rPr>
        <w:footnoteReference w:id="4"/>
      </w:r>
      <w:r>
        <w:t xml:space="preserve"> In short: one way (PU) could fail is if </w:t>
      </w:r>
      <w:r w:rsidR="00E14DE8">
        <w:t>an utterance of a name</w:t>
      </w:r>
      <w:r>
        <w:t xml:space="preserve"> refers to too </w:t>
      </w:r>
      <w:r w:rsidRPr="0020303A">
        <w:rPr>
          <w:i/>
        </w:rPr>
        <w:t>few</w:t>
      </w:r>
      <w:r>
        <w:t xml:space="preserve"> individuals (in which case the name is ‘empty’ or non-referring).</w:t>
      </w:r>
    </w:p>
    <w:p w14:paraId="604EAA38" w14:textId="53D85413" w:rsidR="00244F5E" w:rsidRDefault="00244F5E" w:rsidP="00244F5E">
      <w:pPr>
        <w:spacing w:line="480" w:lineRule="auto"/>
      </w:pPr>
      <w:r>
        <w:tab/>
        <w:t xml:space="preserve">There is another way that (PU) could fail: a purported name could refer to </w:t>
      </w:r>
      <w:r w:rsidRPr="00E02C66">
        <w:rPr>
          <w:i/>
        </w:rPr>
        <w:t xml:space="preserve">too </w:t>
      </w:r>
      <w:r w:rsidRPr="0020303A">
        <w:rPr>
          <w:i/>
        </w:rPr>
        <w:t>many</w:t>
      </w:r>
      <w:r w:rsidR="00FE1469">
        <w:t xml:space="preserve"> individuals,</w:t>
      </w:r>
      <w:r w:rsidR="00201F66">
        <w:rPr>
          <w:rStyle w:val="FootnoteReference"/>
        </w:rPr>
        <w:footnoteReference w:id="5"/>
      </w:r>
      <w:r w:rsidR="00FE1469">
        <w:t xml:space="preserve"> </w:t>
      </w:r>
      <w:r>
        <w:t xml:space="preserve">i.e., a </w:t>
      </w:r>
      <w:r w:rsidR="00201F66">
        <w:t xml:space="preserve">purported </w:t>
      </w:r>
      <w:r>
        <w:t xml:space="preserve">name </w:t>
      </w:r>
      <w:r w:rsidR="00201F66">
        <w:t>could fail</w:t>
      </w:r>
      <w:r w:rsidR="00B24264">
        <w:t xml:space="preserve"> to </w:t>
      </w:r>
      <w:r w:rsidR="00201F66">
        <w:t xml:space="preserve">refer </w:t>
      </w:r>
      <w:r w:rsidR="00B24264">
        <w:t>uni</w:t>
      </w:r>
      <w:r w:rsidR="00201F66">
        <w:t>quely</w:t>
      </w:r>
      <w:r>
        <w:t>. The latter sort of case is less studied in the logic and language literatures.</w:t>
      </w:r>
      <w:r>
        <w:rPr>
          <w:rStyle w:val="FootnoteReference"/>
        </w:rPr>
        <w:footnoteReference w:id="6"/>
      </w:r>
      <w:r>
        <w:t xml:space="preserve"> We could think of such linguistic items as ambiguous </w:t>
      </w:r>
      <w:r w:rsidR="00661BB1">
        <w:t>or</w:t>
      </w:r>
      <w:r>
        <w:t xml:space="preserve"> confused names (since one way to be confused is to conflate things, i.e., to take two or more things to be one). As a term of art, we call any linguistic item that grammatically or syntactically behaves like a proper name, yet </w:t>
      </w:r>
      <w:r w:rsidR="00FE1469">
        <w:t xml:space="preserve">conflates distinct </w:t>
      </w:r>
      <w:r w:rsidR="00201F66">
        <w:t>things</w:t>
      </w:r>
      <w:r>
        <w:t xml:space="preserve">, a ‘multiply-signifying </w:t>
      </w:r>
      <w:r w:rsidR="00FE1469">
        <w:t>name</w:t>
      </w:r>
      <w:r>
        <w:t>.’ How well multiple signification captures our pre-theoretic notions of ambiguity and confusion is a question</w:t>
      </w:r>
      <w:r w:rsidR="00201F66">
        <w:t xml:space="preserve"> that we do not address here;</w:t>
      </w:r>
      <w:r>
        <w:t xml:space="preserve"> nonetheless</w:t>
      </w:r>
      <w:r w:rsidR="00201F66">
        <w:t>, we</w:t>
      </w:r>
      <w:r>
        <w:t xml:space="preserve"> hold that multiple signification is one plausible way to model at least some instances of confusion and ambiguity (and in particular, unintentional or unwitting ambiguity, i.e. </w:t>
      </w:r>
      <w:r w:rsidR="009C5878">
        <w:t xml:space="preserve">cases </w:t>
      </w:r>
      <w:r>
        <w:t xml:space="preserve">where the speaker </w:t>
      </w:r>
      <w:r w:rsidR="009C5878">
        <w:t>lacks the</w:t>
      </w:r>
      <w:r>
        <w:t xml:space="preserve"> means to discriminate between the multiple meanings).</w:t>
      </w:r>
    </w:p>
    <w:p w14:paraId="44E520C7" w14:textId="77777777" w:rsidR="00244F5E" w:rsidRDefault="00244F5E" w:rsidP="00244F5E">
      <w:pPr>
        <w:spacing w:line="480" w:lineRule="auto"/>
      </w:pPr>
      <w:r>
        <w:tab/>
        <w:t>What semantics should be used for sentences containing multiply-signifying names? One might reasonably hold that a good answer to this question should be constrained by both theoretical arguments and ordinary speakers’ usage of such terms. In this paper, we articulate theoretical considerations for and against various possible semantic theories for multiply-signifying names</w:t>
      </w:r>
      <w:r w:rsidR="00FE1469">
        <w:t>,</w:t>
      </w:r>
      <w:r>
        <w:t xml:space="preserve"> and report the results of an empirical study designed to test which of these </w:t>
      </w:r>
      <w:r>
        <w:lastRenderedPageBreak/>
        <w:t>theories most closely matches ordinary speakers’ truth-value intuitions of sentences containing multiply-signifying names. Our results show that the truth-value judgments of naïve participants most closely match semantic theories on which multiply-signifying names can successfully refer to one or more entities and be used to correctly ascribe or deny properties to these entities. More generally, this article is a contribution to the growing sub-field David Ripley has dubbed ‘experimental philosophical logic’: the “intersection of experimental philosophy and philosophical logic” (2016, 523).</w:t>
      </w:r>
    </w:p>
    <w:p w14:paraId="2527447E" w14:textId="77777777" w:rsidR="00244F5E" w:rsidRDefault="00244F5E" w:rsidP="00244F5E">
      <w:pPr>
        <w:spacing w:line="480" w:lineRule="auto"/>
      </w:pPr>
    </w:p>
    <w:p w14:paraId="6E7B5336" w14:textId="3CD8D661" w:rsidR="00244F5E" w:rsidRPr="00266DE5" w:rsidRDefault="00266DE5" w:rsidP="00266DE5">
      <w:pPr>
        <w:numPr>
          <w:ilvl w:val="0"/>
          <w:numId w:val="7"/>
        </w:numPr>
        <w:spacing w:line="480" w:lineRule="auto"/>
        <w:jc w:val="center"/>
        <w:rPr>
          <w:b/>
        </w:rPr>
      </w:pPr>
      <w:r w:rsidRPr="00266DE5">
        <w:rPr>
          <w:b/>
        </w:rPr>
        <w:t>Summaries of semantic proposals</w:t>
      </w:r>
    </w:p>
    <w:p w14:paraId="0C343CBA" w14:textId="77777777" w:rsidR="00244F5E" w:rsidRDefault="00244F5E" w:rsidP="00244F5E">
      <w:pPr>
        <w:spacing w:line="480" w:lineRule="auto"/>
      </w:pPr>
      <w:r>
        <w:t>Consider the following story (adapted from Camp 2002, 27):</w:t>
      </w:r>
    </w:p>
    <w:p w14:paraId="4B0A53A8" w14:textId="77777777" w:rsidR="00244F5E" w:rsidRDefault="00244F5E" w:rsidP="00244F5E">
      <w:pPr>
        <w:spacing w:line="480" w:lineRule="auto"/>
        <w:ind w:left="720"/>
      </w:pPr>
      <w:r w:rsidRPr="00D34FD4">
        <w:t>Fred goes to the pet store and purchases an ant colony in a box. The owner of the pet store tells Fred that every ant colony comes with many small ants but only one big ant. After Fred gets home and begins unpacking his new purchase, he says “I’m going to call the big ant in this colony ‘Charley.’” Unbeknownst to Fred, however, there are actually two large ants in this colony. Call them ‘Ant A’ and ‘Ant B.’</w:t>
      </w:r>
    </w:p>
    <w:p w14:paraId="663834B0" w14:textId="77777777" w:rsidR="00244F5E" w:rsidRDefault="00244F5E" w:rsidP="00244F5E">
      <w:pPr>
        <w:spacing w:line="480" w:lineRule="auto"/>
      </w:pPr>
      <w:r>
        <w:t xml:space="preserve">In this section, we articulate several possible semantic theories of multiply-signifying names, using the example of </w:t>
      </w:r>
      <w:r w:rsidR="00FE1469">
        <w:t>‘</w:t>
      </w:r>
      <w:r>
        <w:t>Charley.</w:t>
      </w:r>
      <w:r w:rsidR="00FE1469">
        <w:t>’</w:t>
      </w:r>
      <w:r>
        <w:t xml:space="preserve"> We list some basic pros and cons of each position to flesh out what precisely each position amounts to, to give some sense of the motivations for each position, and to indicate why there is no obviously correct answer to the question of which semantics is the correct one. We keep these considerations relatively brief, because this paper does not aim to render an all-things-considered judgment on which semantics is best. Rather, our goal here is to introduce some new data that is arguably relevant to this debate, and to indicate which positions this new data could support and which positions it undercuts. </w:t>
      </w:r>
    </w:p>
    <w:p w14:paraId="154A29EB" w14:textId="2ED9442E" w:rsidR="00244F5E" w:rsidRDefault="00244F5E" w:rsidP="00244F5E">
      <w:pPr>
        <w:spacing w:line="480" w:lineRule="auto"/>
      </w:pPr>
      <w:r w:rsidRPr="001129BD">
        <w:lastRenderedPageBreak/>
        <w:tab/>
      </w:r>
      <w:r w:rsidR="00266DE5">
        <w:rPr>
          <w:b/>
        </w:rPr>
        <w:t>2.</w:t>
      </w:r>
      <w:r>
        <w:rPr>
          <w:b/>
        </w:rPr>
        <w:t>1</w:t>
      </w:r>
      <w:r w:rsidRPr="00D500D9">
        <w:rPr>
          <w:b/>
        </w:rPr>
        <w:t xml:space="preserve"> Neutral semantics.</w:t>
      </w:r>
      <w:r w:rsidRPr="00456896">
        <w:rPr>
          <w:rStyle w:val="FootnoteReference"/>
        </w:rPr>
        <w:footnoteReference w:id="7"/>
      </w:r>
      <w:r>
        <w:t xml:space="preserve"> According to a neutral semantics, every atomic sentence containing a multiply-signifying name, such as ‘Charley is an ant,’ is neither true nor false. This fits naturally with the view, expressed in (PU), that multiply-signifying names aren’t really semantic names at all, since they don’t pick out a single individual; and for a lexical item to qualify as a name semantically speaking, it must pick out a single individual. Thus, they are ‘defective’ or ‘corrupt’ semantic inputs into sentence schemas, akin to sentence-fragments with missing components, like</w:t>
      </w:r>
      <w:r w:rsidR="009C5878">
        <w:t xml:space="preserve"> ‘____ is happy.’ That said, a</w:t>
      </w:r>
      <w:r>
        <w:t xml:space="preserve"> proponent of neutral semantics could nevertheless maintain that words like ‘Charley’ are genuine semantic names, </w:t>
      </w:r>
      <w:r w:rsidR="009C5878">
        <w:t xml:space="preserve">but </w:t>
      </w:r>
      <w:r w:rsidR="00FE1469">
        <w:t>only by</w:t>
      </w:r>
      <w:r w:rsidR="009C5878">
        <w:t xml:space="preserve"> accept</w:t>
      </w:r>
      <w:r w:rsidR="00FE1469">
        <w:t>ing</w:t>
      </w:r>
      <w:r w:rsidR="009C5878">
        <w:t xml:space="preserve"> violations of</w:t>
      </w:r>
      <w:r>
        <w:t xml:space="preserve"> the Principle of </w:t>
      </w:r>
      <w:proofErr w:type="spellStart"/>
      <w:r>
        <w:t>Univocality</w:t>
      </w:r>
      <w:proofErr w:type="spellEnd"/>
      <w:r>
        <w:t>. In other words, accepting neutral semantics does not force you to accept that names must refer uniquely.</w:t>
      </w:r>
    </w:p>
    <w:p w14:paraId="5936D803" w14:textId="77777777" w:rsidR="00244F5E" w:rsidRDefault="00244F5E" w:rsidP="00244F5E">
      <w:pPr>
        <w:spacing w:line="480" w:lineRule="auto"/>
      </w:pPr>
      <w:r>
        <w:tab/>
        <w:t>There are various species of this generic view, distinguished by how non-atomic sentences are assigned truth-values. One differentiation is between the so-called strong Kleene scheme for the logical connectives and the weak Kleene scheme. On the weak Kleene scheme (cf. Table 1), if a sentence has a truth-valueless</w:t>
      </w:r>
      <w:r>
        <w:rPr>
          <w:rStyle w:val="FootnoteReference"/>
        </w:rPr>
        <w:footnoteReference w:id="8"/>
      </w:r>
      <w:r>
        <w:t xml:space="preserve"> component sentence, then the whole sentence is truth-valueless. The strong scheme, in contrast, keeps the classical rules </w:t>
      </w:r>
      <w:r>
        <w:rPr>
          <w:i/>
        </w:rPr>
        <w:t>If a conjunction has at least one false conjunct, then the whole conjunction is false</w:t>
      </w:r>
      <w:r>
        <w:t xml:space="preserve">, and </w:t>
      </w:r>
      <w:r>
        <w:rPr>
          <w:i/>
        </w:rPr>
        <w:t>If a disjunction has at least one true disjunct, then the whole disjunction is true</w:t>
      </w:r>
      <w:r>
        <w:t xml:space="preserve"> (with the corresponding changes to the material conditional, i.e. ‘If </w:t>
      </w:r>
      <w:r>
        <w:rPr>
          <w:i/>
        </w:rPr>
        <w:t>p</w:t>
      </w:r>
      <w:r>
        <w:t xml:space="preserve"> then </w:t>
      </w:r>
      <w:r>
        <w:rPr>
          <w:i/>
        </w:rPr>
        <w:t>q</w:t>
      </w:r>
      <w:r>
        <w:t>’ is logically equivalent to ‘Not-</w:t>
      </w:r>
      <w:r>
        <w:rPr>
          <w:i/>
        </w:rPr>
        <w:t>p</w:t>
      </w:r>
      <w:r>
        <w:t xml:space="preserve"> or </w:t>
      </w:r>
      <w:r>
        <w:rPr>
          <w:i/>
        </w:rPr>
        <w:t>q</w:t>
      </w:r>
      <w:r>
        <w:t xml:space="preserve">’). Our study did not investigate whether speakers’ usage follows the strong or weak Kleene scheme, because that distinction has </w:t>
      </w:r>
      <w:r>
        <w:lastRenderedPageBreak/>
        <w:t xml:space="preserve">nothing to do with multiply-referring sentences </w:t>
      </w:r>
      <w:r w:rsidRPr="004A5075">
        <w:rPr>
          <w:i/>
        </w:rPr>
        <w:t>per se</w:t>
      </w:r>
      <w:r>
        <w:t xml:space="preserve">—rather, it is about how truth-valueless sentences (of any variety or provenance) interact with conjunction and disjunction. </w:t>
      </w:r>
    </w:p>
    <w:p w14:paraId="2809DB69" w14:textId="77777777" w:rsidR="00244F5E" w:rsidRDefault="00244F5E" w:rsidP="00244F5E">
      <w:pPr>
        <w:spacing w:line="48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92"/>
        <w:gridCol w:w="792"/>
        <w:gridCol w:w="792"/>
        <w:gridCol w:w="1043"/>
        <w:gridCol w:w="1043"/>
        <w:gridCol w:w="792"/>
        <w:gridCol w:w="792"/>
        <w:gridCol w:w="1043"/>
        <w:gridCol w:w="1043"/>
      </w:tblGrid>
      <w:tr w:rsidR="00EE4EAB" w:rsidRPr="00586BA6" w14:paraId="3AA07546" w14:textId="77777777" w:rsidTr="003620B9">
        <w:tc>
          <w:tcPr>
            <w:tcW w:w="792" w:type="dxa"/>
            <w:shd w:val="clear" w:color="auto" w:fill="auto"/>
          </w:tcPr>
          <w:p w14:paraId="1D330956" w14:textId="77777777" w:rsidR="00244F5E" w:rsidRPr="00586BA6" w:rsidRDefault="00244F5E" w:rsidP="00586BA6">
            <w:pPr>
              <w:jc w:val="center"/>
              <w:rPr>
                <w:i/>
              </w:rPr>
            </w:pPr>
          </w:p>
        </w:tc>
        <w:tc>
          <w:tcPr>
            <w:tcW w:w="792" w:type="dxa"/>
            <w:shd w:val="clear" w:color="auto" w:fill="auto"/>
          </w:tcPr>
          <w:p w14:paraId="49F9F8F1" w14:textId="77777777" w:rsidR="00244F5E" w:rsidRPr="00586BA6" w:rsidRDefault="00244F5E" w:rsidP="00586BA6">
            <w:pPr>
              <w:jc w:val="center"/>
              <w:rPr>
                <w:i/>
              </w:rPr>
            </w:pPr>
          </w:p>
        </w:tc>
        <w:tc>
          <w:tcPr>
            <w:tcW w:w="3670" w:type="dxa"/>
            <w:gridSpan w:val="4"/>
            <w:shd w:val="clear" w:color="auto" w:fill="auto"/>
          </w:tcPr>
          <w:p w14:paraId="15D00115" w14:textId="77777777" w:rsidR="00244F5E" w:rsidRPr="00586BA6" w:rsidRDefault="00244F5E" w:rsidP="00586BA6">
            <w:pPr>
              <w:jc w:val="center"/>
              <w:rPr>
                <w:b/>
              </w:rPr>
            </w:pPr>
            <w:r w:rsidRPr="00586BA6">
              <w:rPr>
                <w:b/>
              </w:rPr>
              <w:t>Strong</w:t>
            </w:r>
          </w:p>
        </w:tc>
        <w:tc>
          <w:tcPr>
            <w:tcW w:w="3670" w:type="dxa"/>
            <w:gridSpan w:val="4"/>
            <w:shd w:val="clear" w:color="auto" w:fill="auto"/>
          </w:tcPr>
          <w:p w14:paraId="67C639B3" w14:textId="77777777" w:rsidR="00244F5E" w:rsidRPr="00586BA6" w:rsidRDefault="00244F5E" w:rsidP="00586BA6">
            <w:pPr>
              <w:jc w:val="center"/>
              <w:rPr>
                <w:b/>
              </w:rPr>
            </w:pPr>
            <w:r w:rsidRPr="00586BA6">
              <w:rPr>
                <w:b/>
              </w:rPr>
              <w:t>Weak</w:t>
            </w:r>
          </w:p>
        </w:tc>
      </w:tr>
      <w:tr w:rsidR="00EE4EAB" w:rsidRPr="00586BA6" w14:paraId="51A0E7D0" w14:textId="77777777" w:rsidTr="003620B9">
        <w:tc>
          <w:tcPr>
            <w:tcW w:w="792" w:type="dxa"/>
            <w:shd w:val="clear" w:color="auto" w:fill="auto"/>
          </w:tcPr>
          <w:p w14:paraId="38BFD1D3" w14:textId="77777777" w:rsidR="00244F5E" w:rsidRPr="00586BA6" w:rsidRDefault="00244F5E" w:rsidP="00586BA6">
            <w:pPr>
              <w:jc w:val="center"/>
              <w:rPr>
                <w:i/>
              </w:rPr>
            </w:pPr>
            <w:r w:rsidRPr="00586BA6">
              <w:rPr>
                <w:i/>
              </w:rPr>
              <w:t>p</w:t>
            </w:r>
          </w:p>
        </w:tc>
        <w:tc>
          <w:tcPr>
            <w:tcW w:w="792" w:type="dxa"/>
            <w:shd w:val="clear" w:color="auto" w:fill="auto"/>
          </w:tcPr>
          <w:p w14:paraId="31E16BDD" w14:textId="10A10907" w:rsidR="00244F5E" w:rsidRPr="00586BA6" w:rsidRDefault="009C5878" w:rsidP="00586BA6">
            <w:pPr>
              <w:jc w:val="center"/>
              <w:rPr>
                <w:i/>
              </w:rPr>
            </w:pPr>
            <w:r>
              <w:rPr>
                <w:i/>
              </w:rPr>
              <w:t>q</w:t>
            </w:r>
          </w:p>
        </w:tc>
        <w:tc>
          <w:tcPr>
            <w:tcW w:w="792" w:type="dxa"/>
            <w:shd w:val="clear" w:color="auto" w:fill="auto"/>
          </w:tcPr>
          <w:p w14:paraId="2FF3B974" w14:textId="77777777" w:rsidR="00244F5E" w:rsidRPr="00586BA6" w:rsidRDefault="00244F5E" w:rsidP="00586BA6">
            <w:pPr>
              <w:jc w:val="center"/>
            </w:pPr>
            <w:r w:rsidRPr="00586BA6">
              <w:rPr>
                <w:i/>
              </w:rPr>
              <w:t>p</w:t>
            </w:r>
            <w:r w:rsidRPr="00586BA6">
              <w:t xml:space="preserve"> </w:t>
            </w:r>
            <w:r w:rsidRPr="00586BA6">
              <w:sym w:font="Symbol" w:char="F0D9"/>
            </w:r>
            <w:r w:rsidRPr="00586BA6">
              <w:t xml:space="preserve"> </w:t>
            </w:r>
            <w:r w:rsidRPr="00586BA6">
              <w:rPr>
                <w:i/>
              </w:rPr>
              <w:t>q</w:t>
            </w:r>
          </w:p>
        </w:tc>
        <w:tc>
          <w:tcPr>
            <w:tcW w:w="792" w:type="dxa"/>
            <w:shd w:val="clear" w:color="auto" w:fill="auto"/>
          </w:tcPr>
          <w:p w14:paraId="341E6B83" w14:textId="77777777" w:rsidR="00244F5E" w:rsidRPr="00586BA6" w:rsidRDefault="00244F5E" w:rsidP="00586BA6">
            <w:pPr>
              <w:jc w:val="center"/>
            </w:pPr>
            <w:r w:rsidRPr="00586BA6">
              <w:rPr>
                <w:i/>
              </w:rPr>
              <w:t>p</w:t>
            </w:r>
            <w:r w:rsidRPr="00586BA6">
              <w:t xml:space="preserve"> </w:t>
            </w:r>
            <w:r w:rsidRPr="00586BA6">
              <w:sym w:font="Symbol" w:char="F0DA"/>
            </w:r>
            <w:r w:rsidRPr="00586BA6">
              <w:t xml:space="preserve"> </w:t>
            </w:r>
            <w:r w:rsidRPr="00586BA6">
              <w:rPr>
                <w:i/>
              </w:rPr>
              <w:t>q</w:t>
            </w:r>
          </w:p>
        </w:tc>
        <w:tc>
          <w:tcPr>
            <w:tcW w:w="1043" w:type="dxa"/>
            <w:shd w:val="clear" w:color="auto" w:fill="auto"/>
          </w:tcPr>
          <w:p w14:paraId="0E0F484D" w14:textId="77777777" w:rsidR="00244F5E" w:rsidRPr="00586BA6" w:rsidRDefault="00244F5E" w:rsidP="00586BA6">
            <w:pPr>
              <w:jc w:val="center"/>
            </w:pPr>
            <w:r w:rsidRPr="00586BA6">
              <w:t>Internal ~</w:t>
            </w:r>
            <w:r w:rsidRPr="00586BA6">
              <w:rPr>
                <w:i/>
              </w:rPr>
              <w:t>p</w:t>
            </w:r>
          </w:p>
        </w:tc>
        <w:tc>
          <w:tcPr>
            <w:tcW w:w="1043" w:type="dxa"/>
            <w:shd w:val="clear" w:color="auto" w:fill="auto"/>
          </w:tcPr>
          <w:p w14:paraId="7B555EED" w14:textId="77777777" w:rsidR="00244F5E" w:rsidRPr="00586BA6" w:rsidRDefault="00244F5E" w:rsidP="00586BA6">
            <w:pPr>
              <w:jc w:val="center"/>
              <w:rPr>
                <w:i/>
              </w:rPr>
            </w:pPr>
            <w:r w:rsidRPr="00586BA6">
              <w:t>External ~</w:t>
            </w:r>
            <w:r w:rsidRPr="00586BA6">
              <w:rPr>
                <w:i/>
              </w:rPr>
              <w:t>p</w:t>
            </w:r>
          </w:p>
        </w:tc>
        <w:tc>
          <w:tcPr>
            <w:tcW w:w="792" w:type="dxa"/>
            <w:shd w:val="clear" w:color="auto" w:fill="auto"/>
          </w:tcPr>
          <w:p w14:paraId="1527A9B4" w14:textId="77777777" w:rsidR="00244F5E" w:rsidRPr="00586BA6" w:rsidRDefault="00244F5E" w:rsidP="00586BA6">
            <w:pPr>
              <w:jc w:val="center"/>
            </w:pPr>
            <w:r w:rsidRPr="00586BA6">
              <w:rPr>
                <w:i/>
              </w:rPr>
              <w:t>p</w:t>
            </w:r>
            <w:r w:rsidRPr="00586BA6">
              <w:t xml:space="preserve"> </w:t>
            </w:r>
            <w:r w:rsidRPr="00586BA6">
              <w:sym w:font="Symbol" w:char="F0D9"/>
            </w:r>
            <w:r w:rsidRPr="00586BA6">
              <w:t xml:space="preserve"> </w:t>
            </w:r>
            <w:r w:rsidRPr="00586BA6">
              <w:rPr>
                <w:i/>
              </w:rPr>
              <w:t>q</w:t>
            </w:r>
          </w:p>
        </w:tc>
        <w:tc>
          <w:tcPr>
            <w:tcW w:w="792" w:type="dxa"/>
            <w:shd w:val="clear" w:color="auto" w:fill="auto"/>
          </w:tcPr>
          <w:p w14:paraId="2DA61EC1" w14:textId="77777777" w:rsidR="00244F5E" w:rsidRPr="00586BA6" w:rsidRDefault="00244F5E" w:rsidP="00586BA6">
            <w:pPr>
              <w:jc w:val="center"/>
            </w:pPr>
            <w:r w:rsidRPr="00586BA6">
              <w:rPr>
                <w:i/>
              </w:rPr>
              <w:t>p</w:t>
            </w:r>
            <w:r w:rsidRPr="00586BA6">
              <w:t xml:space="preserve"> </w:t>
            </w:r>
            <w:r w:rsidRPr="00586BA6">
              <w:sym w:font="Symbol" w:char="F0DA"/>
            </w:r>
            <w:r w:rsidRPr="00586BA6">
              <w:t xml:space="preserve"> </w:t>
            </w:r>
            <w:r w:rsidRPr="00586BA6">
              <w:rPr>
                <w:i/>
              </w:rPr>
              <w:t>q</w:t>
            </w:r>
          </w:p>
        </w:tc>
        <w:tc>
          <w:tcPr>
            <w:tcW w:w="1043" w:type="dxa"/>
            <w:shd w:val="clear" w:color="auto" w:fill="auto"/>
          </w:tcPr>
          <w:p w14:paraId="58F6AD13" w14:textId="77777777" w:rsidR="00244F5E" w:rsidRPr="00586BA6" w:rsidRDefault="00244F5E" w:rsidP="00586BA6">
            <w:pPr>
              <w:jc w:val="center"/>
            </w:pPr>
            <w:r w:rsidRPr="00586BA6">
              <w:t>Internal ~</w:t>
            </w:r>
            <w:r w:rsidRPr="00586BA6">
              <w:rPr>
                <w:i/>
              </w:rPr>
              <w:t>p</w:t>
            </w:r>
          </w:p>
        </w:tc>
        <w:tc>
          <w:tcPr>
            <w:tcW w:w="1043" w:type="dxa"/>
            <w:shd w:val="clear" w:color="auto" w:fill="auto"/>
          </w:tcPr>
          <w:p w14:paraId="0A5A9F60" w14:textId="77777777" w:rsidR="00244F5E" w:rsidRPr="00586BA6" w:rsidRDefault="00244F5E" w:rsidP="00586BA6">
            <w:pPr>
              <w:jc w:val="center"/>
            </w:pPr>
            <w:r w:rsidRPr="00586BA6">
              <w:t>External ~</w:t>
            </w:r>
            <w:r w:rsidRPr="00586BA6">
              <w:rPr>
                <w:i/>
              </w:rPr>
              <w:t>p</w:t>
            </w:r>
          </w:p>
        </w:tc>
      </w:tr>
      <w:tr w:rsidR="00EE4EAB" w:rsidRPr="00586BA6" w14:paraId="2DE4D9BE" w14:textId="77777777" w:rsidTr="003620B9">
        <w:tc>
          <w:tcPr>
            <w:tcW w:w="792" w:type="dxa"/>
            <w:shd w:val="clear" w:color="auto" w:fill="auto"/>
          </w:tcPr>
          <w:p w14:paraId="24E9EA69" w14:textId="77777777" w:rsidR="00244F5E" w:rsidRPr="00586BA6" w:rsidRDefault="00244F5E" w:rsidP="00586BA6">
            <w:pPr>
              <w:jc w:val="center"/>
            </w:pPr>
            <w:r w:rsidRPr="00586BA6">
              <w:t>T</w:t>
            </w:r>
          </w:p>
        </w:tc>
        <w:tc>
          <w:tcPr>
            <w:tcW w:w="792" w:type="dxa"/>
            <w:shd w:val="clear" w:color="auto" w:fill="auto"/>
          </w:tcPr>
          <w:p w14:paraId="3CD27B70" w14:textId="77777777" w:rsidR="00244F5E" w:rsidRPr="00586BA6" w:rsidRDefault="00244F5E" w:rsidP="00586BA6">
            <w:pPr>
              <w:jc w:val="center"/>
            </w:pPr>
            <w:r w:rsidRPr="00586BA6">
              <w:t>T</w:t>
            </w:r>
          </w:p>
        </w:tc>
        <w:tc>
          <w:tcPr>
            <w:tcW w:w="792" w:type="dxa"/>
            <w:shd w:val="clear" w:color="auto" w:fill="auto"/>
          </w:tcPr>
          <w:p w14:paraId="71D6417D" w14:textId="77777777" w:rsidR="00244F5E" w:rsidRPr="00586BA6" w:rsidRDefault="00244F5E" w:rsidP="00586BA6">
            <w:pPr>
              <w:jc w:val="center"/>
            </w:pPr>
            <w:r w:rsidRPr="00586BA6">
              <w:t>T</w:t>
            </w:r>
          </w:p>
        </w:tc>
        <w:tc>
          <w:tcPr>
            <w:tcW w:w="792" w:type="dxa"/>
            <w:shd w:val="clear" w:color="auto" w:fill="auto"/>
          </w:tcPr>
          <w:p w14:paraId="439B5564" w14:textId="77777777" w:rsidR="00244F5E" w:rsidRPr="00586BA6" w:rsidRDefault="00244F5E" w:rsidP="00586BA6">
            <w:pPr>
              <w:jc w:val="center"/>
            </w:pPr>
            <w:r w:rsidRPr="00586BA6">
              <w:t>T</w:t>
            </w:r>
          </w:p>
        </w:tc>
        <w:tc>
          <w:tcPr>
            <w:tcW w:w="1043" w:type="dxa"/>
            <w:shd w:val="clear" w:color="auto" w:fill="auto"/>
          </w:tcPr>
          <w:p w14:paraId="3927B645" w14:textId="77777777" w:rsidR="00244F5E" w:rsidRPr="00586BA6" w:rsidRDefault="00244F5E" w:rsidP="00586BA6">
            <w:pPr>
              <w:jc w:val="center"/>
            </w:pPr>
            <w:r w:rsidRPr="00586BA6">
              <w:t>F</w:t>
            </w:r>
          </w:p>
        </w:tc>
        <w:tc>
          <w:tcPr>
            <w:tcW w:w="1043" w:type="dxa"/>
            <w:shd w:val="clear" w:color="auto" w:fill="auto"/>
          </w:tcPr>
          <w:p w14:paraId="43883FD8" w14:textId="77777777" w:rsidR="00244F5E" w:rsidRPr="00586BA6" w:rsidRDefault="00244F5E" w:rsidP="00586BA6">
            <w:pPr>
              <w:jc w:val="center"/>
            </w:pPr>
            <w:r w:rsidRPr="00586BA6">
              <w:t>F</w:t>
            </w:r>
          </w:p>
        </w:tc>
        <w:tc>
          <w:tcPr>
            <w:tcW w:w="792" w:type="dxa"/>
            <w:shd w:val="clear" w:color="auto" w:fill="auto"/>
          </w:tcPr>
          <w:p w14:paraId="5D0625F2" w14:textId="77777777" w:rsidR="00244F5E" w:rsidRPr="00586BA6" w:rsidRDefault="00244F5E" w:rsidP="00586BA6">
            <w:pPr>
              <w:jc w:val="center"/>
            </w:pPr>
            <w:r w:rsidRPr="00586BA6">
              <w:t>T</w:t>
            </w:r>
          </w:p>
        </w:tc>
        <w:tc>
          <w:tcPr>
            <w:tcW w:w="792" w:type="dxa"/>
            <w:shd w:val="clear" w:color="auto" w:fill="auto"/>
          </w:tcPr>
          <w:p w14:paraId="4FEAA502" w14:textId="77777777" w:rsidR="00244F5E" w:rsidRPr="00586BA6" w:rsidRDefault="00244F5E" w:rsidP="00586BA6">
            <w:pPr>
              <w:jc w:val="center"/>
            </w:pPr>
            <w:r w:rsidRPr="00586BA6">
              <w:t>T</w:t>
            </w:r>
          </w:p>
        </w:tc>
        <w:tc>
          <w:tcPr>
            <w:tcW w:w="1043" w:type="dxa"/>
            <w:shd w:val="clear" w:color="auto" w:fill="auto"/>
          </w:tcPr>
          <w:p w14:paraId="77C90D5F" w14:textId="77777777" w:rsidR="00244F5E" w:rsidRPr="00586BA6" w:rsidRDefault="00244F5E" w:rsidP="00586BA6">
            <w:pPr>
              <w:jc w:val="center"/>
            </w:pPr>
            <w:r w:rsidRPr="00586BA6">
              <w:t>F</w:t>
            </w:r>
          </w:p>
        </w:tc>
        <w:tc>
          <w:tcPr>
            <w:tcW w:w="1043" w:type="dxa"/>
            <w:shd w:val="clear" w:color="auto" w:fill="auto"/>
          </w:tcPr>
          <w:p w14:paraId="7712F8EF" w14:textId="77777777" w:rsidR="00244F5E" w:rsidRPr="00586BA6" w:rsidRDefault="00244F5E" w:rsidP="00586BA6">
            <w:pPr>
              <w:jc w:val="center"/>
            </w:pPr>
            <w:r w:rsidRPr="00586BA6">
              <w:t>F</w:t>
            </w:r>
          </w:p>
        </w:tc>
      </w:tr>
      <w:tr w:rsidR="00EE4EAB" w:rsidRPr="00586BA6" w14:paraId="1CC9F725" w14:textId="77777777" w:rsidTr="003620B9">
        <w:tc>
          <w:tcPr>
            <w:tcW w:w="792" w:type="dxa"/>
            <w:shd w:val="clear" w:color="auto" w:fill="auto"/>
          </w:tcPr>
          <w:p w14:paraId="3F821DAC" w14:textId="77777777" w:rsidR="00244F5E" w:rsidRPr="00586BA6" w:rsidRDefault="00244F5E" w:rsidP="00586BA6">
            <w:pPr>
              <w:jc w:val="center"/>
            </w:pPr>
            <w:r w:rsidRPr="00586BA6">
              <w:t>T</w:t>
            </w:r>
          </w:p>
        </w:tc>
        <w:tc>
          <w:tcPr>
            <w:tcW w:w="792" w:type="dxa"/>
            <w:shd w:val="clear" w:color="auto" w:fill="auto"/>
          </w:tcPr>
          <w:p w14:paraId="7DB92C8B" w14:textId="77777777" w:rsidR="00244F5E" w:rsidRPr="00586BA6" w:rsidRDefault="00244F5E" w:rsidP="00586BA6">
            <w:pPr>
              <w:jc w:val="center"/>
            </w:pPr>
            <w:r w:rsidRPr="00586BA6">
              <w:t>F</w:t>
            </w:r>
          </w:p>
        </w:tc>
        <w:tc>
          <w:tcPr>
            <w:tcW w:w="792" w:type="dxa"/>
            <w:shd w:val="clear" w:color="auto" w:fill="auto"/>
          </w:tcPr>
          <w:p w14:paraId="43EEC143" w14:textId="77777777" w:rsidR="00244F5E" w:rsidRPr="00586BA6" w:rsidRDefault="00244F5E" w:rsidP="00586BA6">
            <w:pPr>
              <w:jc w:val="center"/>
            </w:pPr>
            <w:r w:rsidRPr="00586BA6">
              <w:t>F</w:t>
            </w:r>
          </w:p>
        </w:tc>
        <w:tc>
          <w:tcPr>
            <w:tcW w:w="792" w:type="dxa"/>
            <w:shd w:val="clear" w:color="auto" w:fill="auto"/>
          </w:tcPr>
          <w:p w14:paraId="39790F6A" w14:textId="77777777" w:rsidR="00244F5E" w:rsidRPr="00586BA6" w:rsidRDefault="00244F5E" w:rsidP="00586BA6">
            <w:pPr>
              <w:jc w:val="center"/>
            </w:pPr>
            <w:r w:rsidRPr="00586BA6">
              <w:t>T</w:t>
            </w:r>
          </w:p>
        </w:tc>
        <w:tc>
          <w:tcPr>
            <w:tcW w:w="1043" w:type="dxa"/>
            <w:shd w:val="clear" w:color="auto" w:fill="auto"/>
          </w:tcPr>
          <w:p w14:paraId="74513ACF" w14:textId="77777777" w:rsidR="00244F5E" w:rsidRPr="00586BA6" w:rsidRDefault="00244F5E" w:rsidP="00586BA6">
            <w:pPr>
              <w:jc w:val="center"/>
            </w:pPr>
            <w:r w:rsidRPr="00586BA6">
              <w:t>F</w:t>
            </w:r>
          </w:p>
        </w:tc>
        <w:tc>
          <w:tcPr>
            <w:tcW w:w="1043" w:type="dxa"/>
            <w:shd w:val="clear" w:color="auto" w:fill="auto"/>
          </w:tcPr>
          <w:p w14:paraId="6B4A0737" w14:textId="77777777" w:rsidR="00244F5E" w:rsidRPr="00586BA6" w:rsidRDefault="00244F5E" w:rsidP="00586BA6">
            <w:pPr>
              <w:jc w:val="center"/>
            </w:pPr>
            <w:r w:rsidRPr="00586BA6">
              <w:t>F</w:t>
            </w:r>
          </w:p>
        </w:tc>
        <w:tc>
          <w:tcPr>
            <w:tcW w:w="792" w:type="dxa"/>
            <w:shd w:val="clear" w:color="auto" w:fill="auto"/>
          </w:tcPr>
          <w:p w14:paraId="1203B81A" w14:textId="77777777" w:rsidR="00244F5E" w:rsidRPr="00586BA6" w:rsidRDefault="00244F5E" w:rsidP="00586BA6">
            <w:pPr>
              <w:jc w:val="center"/>
            </w:pPr>
            <w:r w:rsidRPr="00586BA6">
              <w:t>F</w:t>
            </w:r>
          </w:p>
        </w:tc>
        <w:tc>
          <w:tcPr>
            <w:tcW w:w="792" w:type="dxa"/>
            <w:shd w:val="clear" w:color="auto" w:fill="auto"/>
          </w:tcPr>
          <w:p w14:paraId="33BA7F4F" w14:textId="77777777" w:rsidR="00244F5E" w:rsidRPr="00586BA6" w:rsidRDefault="00244F5E" w:rsidP="00586BA6">
            <w:pPr>
              <w:jc w:val="center"/>
            </w:pPr>
            <w:r w:rsidRPr="00586BA6">
              <w:t>T</w:t>
            </w:r>
          </w:p>
        </w:tc>
        <w:tc>
          <w:tcPr>
            <w:tcW w:w="1043" w:type="dxa"/>
            <w:shd w:val="clear" w:color="auto" w:fill="auto"/>
          </w:tcPr>
          <w:p w14:paraId="14B2C694" w14:textId="77777777" w:rsidR="00244F5E" w:rsidRPr="00586BA6" w:rsidRDefault="00244F5E" w:rsidP="00586BA6">
            <w:pPr>
              <w:jc w:val="center"/>
            </w:pPr>
            <w:r w:rsidRPr="00586BA6">
              <w:t>F</w:t>
            </w:r>
          </w:p>
        </w:tc>
        <w:tc>
          <w:tcPr>
            <w:tcW w:w="1043" w:type="dxa"/>
            <w:shd w:val="clear" w:color="auto" w:fill="auto"/>
          </w:tcPr>
          <w:p w14:paraId="2978DD2E" w14:textId="77777777" w:rsidR="00244F5E" w:rsidRPr="00586BA6" w:rsidRDefault="00244F5E" w:rsidP="00586BA6">
            <w:pPr>
              <w:jc w:val="center"/>
            </w:pPr>
            <w:r w:rsidRPr="00586BA6">
              <w:t>F</w:t>
            </w:r>
          </w:p>
        </w:tc>
      </w:tr>
      <w:tr w:rsidR="0018093F" w:rsidRPr="00586BA6" w14:paraId="03434140" w14:textId="77777777" w:rsidTr="00586BA6">
        <w:tc>
          <w:tcPr>
            <w:tcW w:w="792" w:type="dxa"/>
            <w:shd w:val="clear" w:color="auto" w:fill="auto"/>
          </w:tcPr>
          <w:p w14:paraId="0B1AFA38" w14:textId="77777777" w:rsidR="00244F5E" w:rsidRPr="00586BA6" w:rsidRDefault="00244F5E" w:rsidP="00586BA6">
            <w:pPr>
              <w:jc w:val="center"/>
            </w:pPr>
            <w:r w:rsidRPr="00586BA6">
              <w:t>T</w:t>
            </w:r>
          </w:p>
        </w:tc>
        <w:tc>
          <w:tcPr>
            <w:tcW w:w="792" w:type="dxa"/>
            <w:shd w:val="clear" w:color="auto" w:fill="auto"/>
          </w:tcPr>
          <w:p w14:paraId="24FDFD87" w14:textId="77777777" w:rsidR="00244F5E" w:rsidRPr="00586BA6" w:rsidRDefault="00244F5E" w:rsidP="00586BA6">
            <w:pPr>
              <w:jc w:val="center"/>
            </w:pPr>
            <w:r w:rsidRPr="00586BA6">
              <w:t>N</w:t>
            </w:r>
          </w:p>
        </w:tc>
        <w:tc>
          <w:tcPr>
            <w:tcW w:w="792" w:type="dxa"/>
            <w:shd w:val="clear" w:color="auto" w:fill="auto"/>
          </w:tcPr>
          <w:p w14:paraId="3EF3ECF3" w14:textId="77777777" w:rsidR="00244F5E" w:rsidRPr="00586BA6" w:rsidRDefault="00244F5E" w:rsidP="00586BA6">
            <w:pPr>
              <w:jc w:val="center"/>
            </w:pPr>
            <w:r w:rsidRPr="00586BA6">
              <w:t>N</w:t>
            </w:r>
          </w:p>
        </w:tc>
        <w:tc>
          <w:tcPr>
            <w:tcW w:w="792" w:type="dxa"/>
            <w:shd w:val="clear" w:color="auto" w:fill="D9D9D9"/>
          </w:tcPr>
          <w:p w14:paraId="2ED5F601" w14:textId="77777777" w:rsidR="00244F5E" w:rsidRPr="00586BA6" w:rsidRDefault="00244F5E" w:rsidP="00586BA6">
            <w:pPr>
              <w:jc w:val="center"/>
              <w:rPr>
                <w:b/>
              </w:rPr>
            </w:pPr>
            <w:r w:rsidRPr="00586BA6">
              <w:rPr>
                <w:b/>
              </w:rPr>
              <w:t>T</w:t>
            </w:r>
          </w:p>
        </w:tc>
        <w:tc>
          <w:tcPr>
            <w:tcW w:w="1043" w:type="dxa"/>
            <w:shd w:val="clear" w:color="auto" w:fill="auto"/>
          </w:tcPr>
          <w:p w14:paraId="614B4207" w14:textId="77777777" w:rsidR="00244F5E" w:rsidRPr="00586BA6" w:rsidRDefault="00244F5E" w:rsidP="00586BA6">
            <w:pPr>
              <w:jc w:val="center"/>
            </w:pPr>
            <w:r w:rsidRPr="00586BA6">
              <w:t>F</w:t>
            </w:r>
          </w:p>
        </w:tc>
        <w:tc>
          <w:tcPr>
            <w:tcW w:w="1043" w:type="dxa"/>
            <w:shd w:val="clear" w:color="auto" w:fill="auto"/>
          </w:tcPr>
          <w:p w14:paraId="1F30F331" w14:textId="77777777" w:rsidR="00244F5E" w:rsidRPr="00586BA6" w:rsidRDefault="00244F5E" w:rsidP="00586BA6">
            <w:pPr>
              <w:jc w:val="center"/>
            </w:pPr>
            <w:r w:rsidRPr="00586BA6">
              <w:t>F</w:t>
            </w:r>
          </w:p>
        </w:tc>
        <w:tc>
          <w:tcPr>
            <w:tcW w:w="792" w:type="dxa"/>
            <w:shd w:val="clear" w:color="auto" w:fill="auto"/>
          </w:tcPr>
          <w:p w14:paraId="33EE60D0" w14:textId="77777777" w:rsidR="00244F5E" w:rsidRPr="00586BA6" w:rsidRDefault="00244F5E" w:rsidP="00586BA6">
            <w:pPr>
              <w:jc w:val="center"/>
            </w:pPr>
            <w:r w:rsidRPr="00586BA6">
              <w:t>N</w:t>
            </w:r>
          </w:p>
        </w:tc>
        <w:tc>
          <w:tcPr>
            <w:tcW w:w="792" w:type="dxa"/>
            <w:shd w:val="clear" w:color="auto" w:fill="D9D9D9"/>
          </w:tcPr>
          <w:p w14:paraId="5B04E660" w14:textId="77777777" w:rsidR="00244F5E" w:rsidRPr="00586BA6" w:rsidRDefault="00244F5E" w:rsidP="00586BA6">
            <w:pPr>
              <w:jc w:val="center"/>
              <w:rPr>
                <w:b/>
              </w:rPr>
            </w:pPr>
            <w:r w:rsidRPr="00586BA6">
              <w:rPr>
                <w:b/>
              </w:rPr>
              <w:t>N</w:t>
            </w:r>
          </w:p>
        </w:tc>
        <w:tc>
          <w:tcPr>
            <w:tcW w:w="1043" w:type="dxa"/>
            <w:shd w:val="clear" w:color="auto" w:fill="auto"/>
          </w:tcPr>
          <w:p w14:paraId="6606D068" w14:textId="77777777" w:rsidR="00244F5E" w:rsidRPr="00586BA6" w:rsidRDefault="00244F5E" w:rsidP="00586BA6">
            <w:pPr>
              <w:jc w:val="center"/>
            </w:pPr>
            <w:r w:rsidRPr="00586BA6">
              <w:t>F</w:t>
            </w:r>
          </w:p>
        </w:tc>
        <w:tc>
          <w:tcPr>
            <w:tcW w:w="1043" w:type="dxa"/>
            <w:shd w:val="clear" w:color="auto" w:fill="auto"/>
          </w:tcPr>
          <w:p w14:paraId="2E761653" w14:textId="77777777" w:rsidR="00244F5E" w:rsidRPr="00586BA6" w:rsidRDefault="00244F5E" w:rsidP="00586BA6">
            <w:pPr>
              <w:jc w:val="center"/>
            </w:pPr>
            <w:r w:rsidRPr="00586BA6">
              <w:t>F</w:t>
            </w:r>
          </w:p>
        </w:tc>
      </w:tr>
      <w:tr w:rsidR="0018093F" w:rsidRPr="00586BA6" w14:paraId="55BE8D9D" w14:textId="77777777" w:rsidTr="00586BA6">
        <w:tc>
          <w:tcPr>
            <w:tcW w:w="792" w:type="dxa"/>
            <w:shd w:val="clear" w:color="auto" w:fill="auto"/>
          </w:tcPr>
          <w:p w14:paraId="462AF896" w14:textId="77777777" w:rsidR="00244F5E" w:rsidRPr="00586BA6" w:rsidRDefault="00244F5E" w:rsidP="00586BA6">
            <w:pPr>
              <w:jc w:val="center"/>
            </w:pPr>
            <w:r w:rsidRPr="00586BA6">
              <w:t>F</w:t>
            </w:r>
          </w:p>
        </w:tc>
        <w:tc>
          <w:tcPr>
            <w:tcW w:w="792" w:type="dxa"/>
            <w:shd w:val="clear" w:color="auto" w:fill="auto"/>
          </w:tcPr>
          <w:p w14:paraId="798F5F25" w14:textId="77777777" w:rsidR="00244F5E" w:rsidRPr="00586BA6" w:rsidRDefault="00244F5E" w:rsidP="00586BA6">
            <w:pPr>
              <w:jc w:val="center"/>
            </w:pPr>
            <w:r w:rsidRPr="00586BA6">
              <w:t>T</w:t>
            </w:r>
          </w:p>
        </w:tc>
        <w:tc>
          <w:tcPr>
            <w:tcW w:w="792" w:type="dxa"/>
            <w:shd w:val="clear" w:color="auto" w:fill="auto"/>
          </w:tcPr>
          <w:p w14:paraId="0C41F852" w14:textId="77777777" w:rsidR="00244F5E" w:rsidRPr="00586BA6" w:rsidRDefault="00244F5E" w:rsidP="00586BA6">
            <w:pPr>
              <w:jc w:val="center"/>
            </w:pPr>
            <w:r w:rsidRPr="00586BA6">
              <w:t>F</w:t>
            </w:r>
          </w:p>
        </w:tc>
        <w:tc>
          <w:tcPr>
            <w:tcW w:w="792" w:type="dxa"/>
            <w:shd w:val="clear" w:color="auto" w:fill="auto"/>
          </w:tcPr>
          <w:p w14:paraId="59E0083A" w14:textId="77777777" w:rsidR="00244F5E" w:rsidRPr="00586BA6" w:rsidRDefault="00244F5E" w:rsidP="00586BA6">
            <w:pPr>
              <w:jc w:val="center"/>
            </w:pPr>
            <w:r w:rsidRPr="00586BA6">
              <w:t>T</w:t>
            </w:r>
          </w:p>
        </w:tc>
        <w:tc>
          <w:tcPr>
            <w:tcW w:w="1043" w:type="dxa"/>
            <w:shd w:val="clear" w:color="auto" w:fill="auto"/>
          </w:tcPr>
          <w:p w14:paraId="02A879E2" w14:textId="77777777" w:rsidR="00244F5E" w:rsidRPr="00586BA6" w:rsidRDefault="00244F5E" w:rsidP="00586BA6">
            <w:pPr>
              <w:jc w:val="center"/>
            </w:pPr>
            <w:r w:rsidRPr="00586BA6">
              <w:t>T</w:t>
            </w:r>
          </w:p>
        </w:tc>
        <w:tc>
          <w:tcPr>
            <w:tcW w:w="1043" w:type="dxa"/>
          </w:tcPr>
          <w:p w14:paraId="14587A4B" w14:textId="77777777" w:rsidR="00244F5E" w:rsidRPr="00586BA6" w:rsidRDefault="00244F5E" w:rsidP="00586BA6">
            <w:pPr>
              <w:jc w:val="center"/>
            </w:pPr>
            <w:r w:rsidRPr="00586BA6">
              <w:t>T</w:t>
            </w:r>
          </w:p>
        </w:tc>
        <w:tc>
          <w:tcPr>
            <w:tcW w:w="792" w:type="dxa"/>
            <w:shd w:val="clear" w:color="auto" w:fill="auto"/>
          </w:tcPr>
          <w:p w14:paraId="215842A7" w14:textId="77777777" w:rsidR="00244F5E" w:rsidRPr="00586BA6" w:rsidRDefault="00244F5E" w:rsidP="00586BA6">
            <w:pPr>
              <w:jc w:val="center"/>
            </w:pPr>
            <w:r w:rsidRPr="00586BA6">
              <w:t>F</w:t>
            </w:r>
          </w:p>
        </w:tc>
        <w:tc>
          <w:tcPr>
            <w:tcW w:w="792" w:type="dxa"/>
            <w:shd w:val="clear" w:color="auto" w:fill="auto"/>
          </w:tcPr>
          <w:p w14:paraId="5201BC03" w14:textId="77777777" w:rsidR="00244F5E" w:rsidRPr="00586BA6" w:rsidRDefault="00244F5E" w:rsidP="00586BA6">
            <w:pPr>
              <w:jc w:val="center"/>
            </w:pPr>
            <w:r w:rsidRPr="00586BA6">
              <w:t>T</w:t>
            </w:r>
          </w:p>
        </w:tc>
        <w:tc>
          <w:tcPr>
            <w:tcW w:w="1043" w:type="dxa"/>
            <w:shd w:val="clear" w:color="auto" w:fill="auto"/>
          </w:tcPr>
          <w:p w14:paraId="27969389" w14:textId="77777777" w:rsidR="00244F5E" w:rsidRPr="00586BA6" w:rsidRDefault="00244F5E" w:rsidP="00586BA6">
            <w:pPr>
              <w:jc w:val="center"/>
            </w:pPr>
            <w:r w:rsidRPr="00586BA6">
              <w:t>T</w:t>
            </w:r>
          </w:p>
        </w:tc>
        <w:tc>
          <w:tcPr>
            <w:tcW w:w="1043" w:type="dxa"/>
            <w:shd w:val="clear" w:color="auto" w:fill="auto"/>
          </w:tcPr>
          <w:p w14:paraId="56A6BD71" w14:textId="77777777" w:rsidR="00244F5E" w:rsidRPr="00586BA6" w:rsidRDefault="00244F5E" w:rsidP="00586BA6">
            <w:pPr>
              <w:jc w:val="center"/>
            </w:pPr>
            <w:r w:rsidRPr="00586BA6">
              <w:t>T</w:t>
            </w:r>
          </w:p>
        </w:tc>
      </w:tr>
      <w:tr w:rsidR="0018093F" w:rsidRPr="00586BA6" w14:paraId="601AFCB1" w14:textId="77777777" w:rsidTr="00586BA6">
        <w:tc>
          <w:tcPr>
            <w:tcW w:w="792" w:type="dxa"/>
            <w:shd w:val="clear" w:color="auto" w:fill="auto"/>
          </w:tcPr>
          <w:p w14:paraId="0A4B99A7" w14:textId="77777777" w:rsidR="00244F5E" w:rsidRPr="00586BA6" w:rsidRDefault="00244F5E" w:rsidP="00586BA6">
            <w:pPr>
              <w:jc w:val="center"/>
            </w:pPr>
            <w:r w:rsidRPr="00586BA6">
              <w:t>F</w:t>
            </w:r>
          </w:p>
        </w:tc>
        <w:tc>
          <w:tcPr>
            <w:tcW w:w="792" w:type="dxa"/>
            <w:shd w:val="clear" w:color="auto" w:fill="auto"/>
          </w:tcPr>
          <w:p w14:paraId="11525870" w14:textId="77777777" w:rsidR="00244F5E" w:rsidRPr="00586BA6" w:rsidRDefault="00244F5E" w:rsidP="00586BA6">
            <w:pPr>
              <w:jc w:val="center"/>
            </w:pPr>
            <w:r w:rsidRPr="00586BA6">
              <w:t>F</w:t>
            </w:r>
          </w:p>
        </w:tc>
        <w:tc>
          <w:tcPr>
            <w:tcW w:w="792" w:type="dxa"/>
            <w:shd w:val="clear" w:color="auto" w:fill="auto"/>
          </w:tcPr>
          <w:p w14:paraId="1F178014" w14:textId="77777777" w:rsidR="00244F5E" w:rsidRPr="00586BA6" w:rsidRDefault="00244F5E" w:rsidP="00586BA6">
            <w:pPr>
              <w:jc w:val="center"/>
            </w:pPr>
            <w:r w:rsidRPr="00586BA6">
              <w:t>F</w:t>
            </w:r>
          </w:p>
        </w:tc>
        <w:tc>
          <w:tcPr>
            <w:tcW w:w="792" w:type="dxa"/>
            <w:shd w:val="clear" w:color="auto" w:fill="auto"/>
          </w:tcPr>
          <w:p w14:paraId="63994C5D" w14:textId="77777777" w:rsidR="00244F5E" w:rsidRPr="00586BA6" w:rsidRDefault="00244F5E" w:rsidP="00586BA6">
            <w:pPr>
              <w:jc w:val="center"/>
            </w:pPr>
            <w:r w:rsidRPr="00586BA6">
              <w:t>F</w:t>
            </w:r>
          </w:p>
        </w:tc>
        <w:tc>
          <w:tcPr>
            <w:tcW w:w="1043" w:type="dxa"/>
            <w:shd w:val="clear" w:color="auto" w:fill="auto"/>
          </w:tcPr>
          <w:p w14:paraId="0B138878" w14:textId="77777777" w:rsidR="00244F5E" w:rsidRPr="00586BA6" w:rsidRDefault="00244F5E" w:rsidP="00586BA6">
            <w:pPr>
              <w:jc w:val="center"/>
            </w:pPr>
            <w:r w:rsidRPr="00586BA6">
              <w:t>T</w:t>
            </w:r>
          </w:p>
        </w:tc>
        <w:tc>
          <w:tcPr>
            <w:tcW w:w="1043" w:type="dxa"/>
          </w:tcPr>
          <w:p w14:paraId="076720AA" w14:textId="77777777" w:rsidR="00244F5E" w:rsidRPr="00586BA6" w:rsidRDefault="00244F5E" w:rsidP="00586BA6">
            <w:pPr>
              <w:jc w:val="center"/>
            </w:pPr>
            <w:r w:rsidRPr="00586BA6">
              <w:t>T</w:t>
            </w:r>
          </w:p>
        </w:tc>
        <w:tc>
          <w:tcPr>
            <w:tcW w:w="792" w:type="dxa"/>
            <w:shd w:val="clear" w:color="auto" w:fill="auto"/>
          </w:tcPr>
          <w:p w14:paraId="1A5CCEA9" w14:textId="77777777" w:rsidR="00244F5E" w:rsidRPr="00586BA6" w:rsidRDefault="00244F5E" w:rsidP="00586BA6">
            <w:pPr>
              <w:jc w:val="center"/>
            </w:pPr>
            <w:r w:rsidRPr="00586BA6">
              <w:t>F</w:t>
            </w:r>
          </w:p>
        </w:tc>
        <w:tc>
          <w:tcPr>
            <w:tcW w:w="792" w:type="dxa"/>
            <w:shd w:val="clear" w:color="auto" w:fill="auto"/>
          </w:tcPr>
          <w:p w14:paraId="7570E602" w14:textId="77777777" w:rsidR="00244F5E" w:rsidRPr="00586BA6" w:rsidRDefault="00244F5E" w:rsidP="00586BA6">
            <w:pPr>
              <w:jc w:val="center"/>
            </w:pPr>
            <w:r w:rsidRPr="00586BA6">
              <w:t>F</w:t>
            </w:r>
          </w:p>
        </w:tc>
        <w:tc>
          <w:tcPr>
            <w:tcW w:w="1043" w:type="dxa"/>
            <w:shd w:val="clear" w:color="auto" w:fill="auto"/>
          </w:tcPr>
          <w:p w14:paraId="0734D8E9" w14:textId="77777777" w:rsidR="00244F5E" w:rsidRPr="00586BA6" w:rsidRDefault="00244F5E" w:rsidP="00586BA6">
            <w:pPr>
              <w:jc w:val="center"/>
            </w:pPr>
            <w:r w:rsidRPr="00586BA6">
              <w:t>T</w:t>
            </w:r>
          </w:p>
        </w:tc>
        <w:tc>
          <w:tcPr>
            <w:tcW w:w="1043" w:type="dxa"/>
            <w:shd w:val="clear" w:color="auto" w:fill="auto"/>
          </w:tcPr>
          <w:p w14:paraId="117211A1" w14:textId="77777777" w:rsidR="00244F5E" w:rsidRPr="00586BA6" w:rsidRDefault="00244F5E" w:rsidP="00586BA6">
            <w:pPr>
              <w:jc w:val="center"/>
            </w:pPr>
            <w:r w:rsidRPr="00586BA6">
              <w:t>T</w:t>
            </w:r>
          </w:p>
        </w:tc>
      </w:tr>
      <w:tr w:rsidR="0018093F" w:rsidRPr="00586BA6" w14:paraId="23850BAE" w14:textId="77777777" w:rsidTr="00586BA6">
        <w:tc>
          <w:tcPr>
            <w:tcW w:w="792" w:type="dxa"/>
            <w:shd w:val="clear" w:color="auto" w:fill="auto"/>
          </w:tcPr>
          <w:p w14:paraId="065CFCC7" w14:textId="77777777" w:rsidR="00244F5E" w:rsidRPr="00586BA6" w:rsidRDefault="00244F5E" w:rsidP="00586BA6">
            <w:pPr>
              <w:jc w:val="center"/>
            </w:pPr>
            <w:r w:rsidRPr="00586BA6">
              <w:t>F</w:t>
            </w:r>
          </w:p>
        </w:tc>
        <w:tc>
          <w:tcPr>
            <w:tcW w:w="792" w:type="dxa"/>
            <w:shd w:val="clear" w:color="auto" w:fill="auto"/>
          </w:tcPr>
          <w:p w14:paraId="385A160A" w14:textId="77777777" w:rsidR="00244F5E" w:rsidRPr="00586BA6" w:rsidRDefault="00244F5E" w:rsidP="00586BA6">
            <w:pPr>
              <w:jc w:val="center"/>
            </w:pPr>
            <w:r w:rsidRPr="00586BA6">
              <w:t>N</w:t>
            </w:r>
          </w:p>
        </w:tc>
        <w:tc>
          <w:tcPr>
            <w:tcW w:w="792" w:type="dxa"/>
            <w:shd w:val="clear" w:color="auto" w:fill="D9D9D9"/>
          </w:tcPr>
          <w:p w14:paraId="730C5CDD" w14:textId="77777777" w:rsidR="00244F5E" w:rsidRPr="00586BA6" w:rsidRDefault="00244F5E" w:rsidP="00586BA6">
            <w:pPr>
              <w:jc w:val="center"/>
              <w:rPr>
                <w:b/>
              </w:rPr>
            </w:pPr>
            <w:r w:rsidRPr="00586BA6">
              <w:rPr>
                <w:b/>
              </w:rPr>
              <w:t>F</w:t>
            </w:r>
          </w:p>
        </w:tc>
        <w:tc>
          <w:tcPr>
            <w:tcW w:w="792" w:type="dxa"/>
            <w:shd w:val="clear" w:color="auto" w:fill="auto"/>
          </w:tcPr>
          <w:p w14:paraId="3C538551" w14:textId="77777777" w:rsidR="00244F5E" w:rsidRPr="00586BA6" w:rsidRDefault="00244F5E" w:rsidP="00586BA6">
            <w:pPr>
              <w:jc w:val="center"/>
            </w:pPr>
            <w:r w:rsidRPr="00586BA6">
              <w:t>N</w:t>
            </w:r>
          </w:p>
        </w:tc>
        <w:tc>
          <w:tcPr>
            <w:tcW w:w="1043" w:type="dxa"/>
            <w:shd w:val="clear" w:color="auto" w:fill="auto"/>
          </w:tcPr>
          <w:p w14:paraId="6B2E5827" w14:textId="77777777" w:rsidR="00244F5E" w:rsidRPr="00586BA6" w:rsidRDefault="00244F5E" w:rsidP="00586BA6">
            <w:pPr>
              <w:jc w:val="center"/>
            </w:pPr>
            <w:r w:rsidRPr="00586BA6">
              <w:t>T</w:t>
            </w:r>
          </w:p>
        </w:tc>
        <w:tc>
          <w:tcPr>
            <w:tcW w:w="1043" w:type="dxa"/>
          </w:tcPr>
          <w:p w14:paraId="6BF8C74D" w14:textId="77777777" w:rsidR="00244F5E" w:rsidRPr="00586BA6" w:rsidRDefault="00244F5E" w:rsidP="00586BA6">
            <w:pPr>
              <w:jc w:val="center"/>
            </w:pPr>
            <w:r w:rsidRPr="00586BA6">
              <w:t>T</w:t>
            </w:r>
          </w:p>
        </w:tc>
        <w:tc>
          <w:tcPr>
            <w:tcW w:w="792" w:type="dxa"/>
            <w:shd w:val="clear" w:color="auto" w:fill="D9D9D9"/>
          </w:tcPr>
          <w:p w14:paraId="4202CDFB" w14:textId="77777777" w:rsidR="00244F5E" w:rsidRPr="00586BA6" w:rsidRDefault="00244F5E" w:rsidP="00586BA6">
            <w:pPr>
              <w:jc w:val="center"/>
              <w:rPr>
                <w:b/>
              </w:rPr>
            </w:pPr>
            <w:r w:rsidRPr="00586BA6">
              <w:rPr>
                <w:b/>
              </w:rPr>
              <w:t>N</w:t>
            </w:r>
          </w:p>
        </w:tc>
        <w:tc>
          <w:tcPr>
            <w:tcW w:w="792" w:type="dxa"/>
            <w:shd w:val="clear" w:color="auto" w:fill="auto"/>
          </w:tcPr>
          <w:p w14:paraId="00A4FD84" w14:textId="77777777" w:rsidR="00244F5E" w:rsidRPr="00586BA6" w:rsidRDefault="00244F5E" w:rsidP="00586BA6">
            <w:pPr>
              <w:jc w:val="center"/>
            </w:pPr>
            <w:r w:rsidRPr="00586BA6">
              <w:t>N</w:t>
            </w:r>
          </w:p>
        </w:tc>
        <w:tc>
          <w:tcPr>
            <w:tcW w:w="1043" w:type="dxa"/>
            <w:shd w:val="clear" w:color="auto" w:fill="auto"/>
          </w:tcPr>
          <w:p w14:paraId="549E5092" w14:textId="77777777" w:rsidR="00244F5E" w:rsidRPr="00586BA6" w:rsidRDefault="00244F5E" w:rsidP="00586BA6">
            <w:pPr>
              <w:jc w:val="center"/>
            </w:pPr>
            <w:r w:rsidRPr="00586BA6">
              <w:t>T</w:t>
            </w:r>
          </w:p>
        </w:tc>
        <w:tc>
          <w:tcPr>
            <w:tcW w:w="1043" w:type="dxa"/>
            <w:shd w:val="clear" w:color="auto" w:fill="auto"/>
          </w:tcPr>
          <w:p w14:paraId="5885E3E7" w14:textId="77777777" w:rsidR="00244F5E" w:rsidRPr="00586BA6" w:rsidRDefault="00244F5E" w:rsidP="00586BA6">
            <w:pPr>
              <w:jc w:val="center"/>
            </w:pPr>
            <w:r w:rsidRPr="00586BA6">
              <w:t>T</w:t>
            </w:r>
          </w:p>
        </w:tc>
      </w:tr>
      <w:tr w:rsidR="0018093F" w:rsidRPr="00586BA6" w14:paraId="0576B7DC" w14:textId="77777777" w:rsidTr="00586BA6">
        <w:tc>
          <w:tcPr>
            <w:tcW w:w="792" w:type="dxa"/>
            <w:shd w:val="clear" w:color="auto" w:fill="auto"/>
          </w:tcPr>
          <w:p w14:paraId="421DE83B" w14:textId="77777777" w:rsidR="00244F5E" w:rsidRPr="00586BA6" w:rsidRDefault="00244F5E" w:rsidP="00586BA6">
            <w:pPr>
              <w:jc w:val="center"/>
            </w:pPr>
            <w:r w:rsidRPr="00586BA6">
              <w:t>N</w:t>
            </w:r>
          </w:p>
        </w:tc>
        <w:tc>
          <w:tcPr>
            <w:tcW w:w="792" w:type="dxa"/>
            <w:shd w:val="clear" w:color="auto" w:fill="auto"/>
          </w:tcPr>
          <w:p w14:paraId="1062E6FE" w14:textId="77777777" w:rsidR="00244F5E" w:rsidRPr="00586BA6" w:rsidRDefault="00244F5E" w:rsidP="00586BA6">
            <w:pPr>
              <w:jc w:val="center"/>
            </w:pPr>
            <w:r w:rsidRPr="00586BA6">
              <w:t>T</w:t>
            </w:r>
          </w:p>
        </w:tc>
        <w:tc>
          <w:tcPr>
            <w:tcW w:w="792" w:type="dxa"/>
            <w:shd w:val="clear" w:color="auto" w:fill="auto"/>
          </w:tcPr>
          <w:p w14:paraId="3D4463A8" w14:textId="77777777" w:rsidR="00244F5E" w:rsidRPr="00586BA6" w:rsidRDefault="00244F5E" w:rsidP="00586BA6">
            <w:pPr>
              <w:jc w:val="center"/>
            </w:pPr>
            <w:r w:rsidRPr="00586BA6">
              <w:t>N</w:t>
            </w:r>
          </w:p>
        </w:tc>
        <w:tc>
          <w:tcPr>
            <w:tcW w:w="792" w:type="dxa"/>
            <w:shd w:val="clear" w:color="auto" w:fill="D9D9D9"/>
          </w:tcPr>
          <w:p w14:paraId="03B00584" w14:textId="77777777" w:rsidR="00244F5E" w:rsidRPr="00586BA6" w:rsidRDefault="00244F5E" w:rsidP="00586BA6">
            <w:pPr>
              <w:jc w:val="center"/>
              <w:rPr>
                <w:b/>
              </w:rPr>
            </w:pPr>
            <w:r w:rsidRPr="00586BA6">
              <w:rPr>
                <w:b/>
              </w:rPr>
              <w:t>T</w:t>
            </w:r>
          </w:p>
        </w:tc>
        <w:tc>
          <w:tcPr>
            <w:tcW w:w="1043" w:type="dxa"/>
            <w:shd w:val="clear" w:color="auto" w:fill="auto"/>
          </w:tcPr>
          <w:p w14:paraId="12D0587F" w14:textId="77777777" w:rsidR="00244F5E" w:rsidRPr="00586BA6" w:rsidRDefault="00244F5E" w:rsidP="00586BA6">
            <w:pPr>
              <w:jc w:val="center"/>
            </w:pPr>
            <w:r w:rsidRPr="00586BA6">
              <w:t>N</w:t>
            </w:r>
          </w:p>
        </w:tc>
        <w:tc>
          <w:tcPr>
            <w:tcW w:w="1043" w:type="dxa"/>
          </w:tcPr>
          <w:p w14:paraId="5DDFB4CF" w14:textId="77777777" w:rsidR="00244F5E" w:rsidRPr="00586BA6" w:rsidRDefault="00244F5E" w:rsidP="00586BA6">
            <w:pPr>
              <w:jc w:val="center"/>
            </w:pPr>
            <w:r w:rsidRPr="00586BA6">
              <w:t>T</w:t>
            </w:r>
          </w:p>
        </w:tc>
        <w:tc>
          <w:tcPr>
            <w:tcW w:w="792" w:type="dxa"/>
            <w:shd w:val="clear" w:color="auto" w:fill="auto"/>
          </w:tcPr>
          <w:p w14:paraId="6A285DA3" w14:textId="77777777" w:rsidR="00244F5E" w:rsidRPr="00586BA6" w:rsidRDefault="00244F5E" w:rsidP="00586BA6">
            <w:pPr>
              <w:jc w:val="center"/>
            </w:pPr>
            <w:r w:rsidRPr="00586BA6">
              <w:t>N</w:t>
            </w:r>
          </w:p>
        </w:tc>
        <w:tc>
          <w:tcPr>
            <w:tcW w:w="792" w:type="dxa"/>
            <w:shd w:val="clear" w:color="auto" w:fill="D9D9D9"/>
          </w:tcPr>
          <w:p w14:paraId="299D1A65" w14:textId="77777777" w:rsidR="00244F5E" w:rsidRPr="00586BA6" w:rsidRDefault="00244F5E" w:rsidP="00586BA6">
            <w:pPr>
              <w:jc w:val="center"/>
              <w:rPr>
                <w:b/>
              </w:rPr>
            </w:pPr>
            <w:r w:rsidRPr="00586BA6">
              <w:rPr>
                <w:b/>
              </w:rPr>
              <w:t>N</w:t>
            </w:r>
          </w:p>
        </w:tc>
        <w:tc>
          <w:tcPr>
            <w:tcW w:w="1043" w:type="dxa"/>
            <w:shd w:val="clear" w:color="auto" w:fill="auto"/>
          </w:tcPr>
          <w:p w14:paraId="0B0A68EA" w14:textId="77777777" w:rsidR="00244F5E" w:rsidRPr="00586BA6" w:rsidRDefault="00244F5E" w:rsidP="00586BA6">
            <w:pPr>
              <w:jc w:val="center"/>
            </w:pPr>
            <w:r w:rsidRPr="00586BA6">
              <w:t>N</w:t>
            </w:r>
          </w:p>
        </w:tc>
        <w:tc>
          <w:tcPr>
            <w:tcW w:w="1043" w:type="dxa"/>
            <w:shd w:val="clear" w:color="auto" w:fill="auto"/>
          </w:tcPr>
          <w:p w14:paraId="296792C7" w14:textId="77777777" w:rsidR="00244F5E" w:rsidRPr="00586BA6" w:rsidRDefault="00244F5E" w:rsidP="00586BA6">
            <w:pPr>
              <w:jc w:val="center"/>
            </w:pPr>
            <w:r w:rsidRPr="00586BA6">
              <w:t>T</w:t>
            </w:r>
          </w:p>
        </w:tc>
      </w:tr>
      <w:tr w:rsidR="0018093F" w:rsidRPr="00586BA6" w14:paraId="7DB7DD77" w14:textId="77777777" w:rsidTr="00586BA6">
        <w:tc>
          <w:tcPr>
            <w:tcW w:w="792" w:type="dxa"/>
            <w:shd w:val="clear" w:color="auto" w:fill="auto"/>
          </w:tcPr>
          <w:p w14:paraId="3678250D" w14:textId="77777777" w:rsidR="00244F5E" w:rsidRPr="00586BA6" w:rsidRDefault="00244F5E" w:rsidP="00586BA6">
            <w:pPr>
              <w:jc w:val="center"/>
            </w:pPr>
            <w:r w:rsidRPr="00586BA6">
              <w:t>N</w:t>
            </w:r>
          </w:p>
        </w:tc>
        <w:tc>
          <w:tcPr>
            <w:tcW w:w="792" w:type="dxa"/>
            <w:shd w:val="clear" w:color="auto" w:fill="auto"/>
          </w:tcPr>
          <w:p w14:paraId="3A322B0E" w14:textId="77777777" w:rsidR="00244F5E" w:rsidRPr="00586BA6" w:rsidRDefault="00244F5E" w:rsidP="00586BA6">
            <w:pPr>
              <w:jc w:val="center"/>
            </w:pPr>
            <w:r w:rsidRPr="00586BA6">
              <w:t>F</w:t>
            </w:r>
          </w:p>
        </w:tc>
        <w:tc>
          <w:tcPr>
            <w:tcW w:w="792" w:type="dxa"/>
            <w:shd w:val="clear" w:color="auto" w:fill="D9D9D9"/>
          </w:tcPr>
          <w:p w14:paraId="31AA8EEE" w14:textId="77777777" w:rsidR="00244F5E" w:rsidRPr="00586BA6" w:rsidRDefault="00244F5E" w:rsidP="00586BA6">
            <w:pPr>
              <w:jc w:val="center"/>
              <w:rPr>
                <w:b/>
              </w:rPr>
            </w:pPr>
            <w:r w:rsidRPr="00586BA6">
              <w:rPr>
                <w:b/>
              </w:rPr>
              <w:t>F</w:t>
            </w:r>
          </w:p>
        </w:tc>
        <w:tc>
          <w:tcPr>
            <w:tcW w:w="792" w:type="dxa"/>
            <w:shd w:val="clear" w:color="auto" w:fill="auto"/>
          </w:tcPr>
          <w:p w14:paraId="773A07F1" w14:textId="77777777" w:rsidR="00244F5E" w:rsidRPr="00586BA6" w:rsidRDefault="00244F5E" w:rsidP="00586BA6">
            <w:pPr>
              <w:jc w:val="center"/>
            </w:pPr>
            <w:r w:rsidRPr="00586BA6">
              <w:t>N</w:t>
            </w:r>
          </w:p>
        </w:tc>
        <w:tc>
          <w:tcPr>
            <w:tcW w:w="1043" w:type="dxa"/>
            <w:shd w:val="clear" w:color="auto" w:fill="auto"/>
          </w:tcPr>
          <w:p w14:paraId="084F8D55" w14:textId="77777777" w:rsidR="00244F5E" w:rsidRPr="00586BA6" w:rsidRDefault="00244F5E" w:rsidP="00586BA6">
            <w:pPr>
              <w:jc w:val="center"/>
            </w:pPr>
            <w:r w:rsidRPr="00586BA6">
              <w:t>N</w:t>
            </w:r>
          </w:p>
        </w:tc>
        <w:tc>
          <w:tcPr>
            <w:tcW w:w="1043" w:type="dxa"/>
          </w:tcPr>
          <w:p w14:paraId="6EEDB531" w14:textId="77777777" w:rsidR="00244F5E" w:rsidRPr="00586BA6" w:rsidRDefault="00244F5E" w:rsidP="00586BA6">
            <w:pPr>
              <w:jc w:val="center"/>
            </w:pPr>
            <w:r w:rsidRPr="00586BA6">
              <w:t>T</w:t>
            </w:r>
          </w:p>
        </w:tc>
        <w:tc>
          <w:tcPr>
            <w:tcW w:w="792" w:type="dxa"/>
            <w:shd w:val="clear" w:color="auto" w:fill="D9D9D9"/>
          </w:tcPr>
          <w:p w14:paraId="304D054C" w14:textId="77777777" w:rsidR="00244F5E" w:rsidRPr="00586BA6" w:rsidRDefault="00244F5E" w:rsidP="00586BA6">
            <w:pPr>
              <w:jc w:val="center"/>
              <w:rPr>
                <w:b/>
              </w:rPr>
            </w:pPr>
            <w:r w:rsidRPr="00586BA6">
              <w:rPr>
                <w:b/>
              </w:rPr>
              <w:t>N</w:t>
            </w:r>
          </w:p>
        </w:tc>
        <w:tc>
          <w:tcPr>
            <w:tcW w:w="792" w:type="dxa"/>
            <w:shd w:val="clear" w:color="auto" w:fill="auto"/>
          </w:tcPr>
          <w:p w14:paraId="15D10F0D" w14:textId="77777777" w:rsidR="00244F5E" w:rsidRPr="00586BA6" w:rsidRDefault="00244F5E" w:rsidP="00586BA6">
            <w:pPr>
              <w:jc w:val="center"/>
            </w:pPr>
            <w:r w:rsidRPr="00586BA6">
              <w:t>N</w:t>
            </w:r>
          </w:p>
        </w:tc>
        <w:tc>
          <w:tcPr>
            <w:tcW w:w="1043" w:type="dxa"/>
            <w:shd w:val="clear" w:color="auto" w:fill="auto"/>
          </w:tcPr>
          <w:p w14:paraId="103B226B" w14:textId="77777777" w:rsidR="00244F5E" w:rsidRPr="00586BA6" w:rsidRDefault="00244F5E" w:rsidP="00586BA6">
            <w:pPr>
              <w:jc w:val="center"/>
            </w:pPr>
            <w:r w:rsidRPr="00586BA6">
              <w:t>N</w:t>
            </w:r>
          </w:p>
        </w:tc>
        <w:tc>
          <w:tcPr>
            <w:tcW w:w="1043" w:type="dxa"/>
            <w:shd w:val="clear" w:color="auto" w:fill="auto"/>
          </w:tcPr>
          <w:p w14:paraId="47A41B4B" w14:textId="77777777" w:rsidR="00244F5E" w:rsidRPr="00586BA6" w:rsidRDefault="00244F5E" w:rsidP="00586BA6">
            <w:pPr>
              <w:jc w:val="center"/>
            </w:pPr>
            <w:r w:rsidRPr="00586BA6">
              <w:t>T</w:t>
            </w:r>
          </w:p>
        </w:tc>
      </w:tr>
      <w:tr w:rsidR="0018093F" w:rsidRPr="00586BA6" w14:paraId="7E60DB84" w14:textId="77777777" w:rsidTr="00586BA6">
        <w:tc>
          <w:tcPr>
            <w:tcW w:w="792" w:type="dxa"/>
            <w:shd w:val="clear" w:color="auto" w:fill="auto"/>
          </w:tcPr>
          <w:p w14:paraId="11B81A8A" w14:textId="77777777" w:rsidR="00244F5E" w:rsidRPr="00586BA6" w:rsidRDefault="00244F5E" w:rsidP="00586BA6">
            <w:pPr>
              <w:jc w:val="center"/>
            </w:pPr>
            <w:r w:rsidRPr="00586BA6">
              <w:t>N</w:t>
            </w:r>
          </w:p>
        </w:tc>
        <w:tc>
          <w:tcPr>
            <w:tcW w:w="792" w:type="dxa"/>
            <w:shd w:val="clear" w:color="auto" w:fill="auto"/>
          </w:tcPr>
          <w:p w14:paraId="5EDEE0CB" w14:textId="77777777" w:rsidR="00244F5E" w:rsidRPr="00586BA6" w:rsidRDefault="00244F5E" w:rsidP="00586BA6">
            <w:pPr>
              <w:jc w:val="center"/>
            </w:pPr>
            <w:r w:rsidRPr="00586BA6">
              <w:t>N</w:t>
            </w:r>
          </w:p>
        </w:tc>
        <w:tc>
          <w:tcPr>
            <w:tcW w:w="792" w:type="dxa"/>
            <w:shd w:val="clear" w:color="auto" w:fill="auto"/>
          </w:tcPr>
          <w:p w14:paraId="2762C296" w14:textId="77777777" w:rsidR="00244F5E" w:rsidRPr="00586BA6" w:rsidRDefault="00244F5E" w:rsidP="00586BA6">
            <w:pPr>
              <w:jc w:val="center"/>
            </w:pPr>
            <w:r w:rsidRPr="00586BA6">
              <w:t>N</w:t>
            </w:r>
          </w:p>
        </w:tc>
        <w:tc>
          <w:tcPr>
            <w:tcW w:w="792" w:type="dxa"/>
            <w:shd w:val="clear" w:color="auto" w:fill="auto"/>
          </w:tcPr>
          <w:p w14:paraId="12CFAB1E" w14:textId="77777777" w:rsidR="00244F5E" w:rsidRPr="00586BA6" w:rsidRDefault="00244F5E" w:rsidP="00586BA6">
            <w:pPr>
              <w:jc w:val="center"/>
            </w:pPr>
            <w:r w:rsidRPr="00586BA6">
              <w:t>N</w:t>
            </w:r>
          </w:p>
        </w:tc>
        <w:tc>
          <w:tcPr>
            <w:tcW w:w="1043" w:type="dxa"/>
            <w:shd w:val="clear" w:color="auto" w:fill="auto"/>
          </w:tcPr>
          <w:p w14:paraId="43E46156" w14:textId="77777777" w:rsidR="00244F5E" w:rsidRPr="00586BA6" w:rsidRDefault="00244F5E" w:rsidP="00586BA6">
            <w:pPr>
              <w:jc w:val="center"/>
            </w:pPr>
            <w:r w:rsidRPr="00586BA6">
              <w:t>N</w:t>
            </w:r>
          </w:p>
        </w:tc>
        <w:tc>
          <w:tcPr>
            <w:tcW w:w="1043" w:type="dxa"/>
          </w:tcPr>
          <w:p w14:paraId="2B76E601" w14:textId="77777777" w:rsidR="00244F5E" w:rsidRPr="00586BA6" w:rsidRDefault="00244F5E" w:rsidP="00586BA6">
            <w:pPr>
              <w:jc w:val="center"/>
            </w:pPr>
            <w:r w:rsidRPr="00586BA6">
              <w:t>T</w:t>
            </w:r>
          </w:p>
        </w:tc>
        <w:tc>
          <w:tcPr>
            <w:tcW w:w="792" w:type="dxa"/>
            <w:shd w:val="clear" w:color="auto" w:fill="auto"/>
          </w:tcPr>
          <w:p w14:paraId="0B626BF7" w14:textId="77777777" w:rsidR="00244F5E" w:rsidRPr="00586BA6" w:rsidRDefault="00244F5E" w:rsidP="00586BA6">
            <w:pPr>
              <w:jc w:val="center"/>
            </w:pPr>
            <w:r w:rsidRPr="00586BA6">
              <w:t>N</w:t>
            </w:r>
          </w:p>
        </w:tc>
        <w:tc>
          <w:tcPr>
            <w:tcW w:w="792" w:type="dxa"/>
            <w:shd w:val="clear" w:color="auto" w:fill="auto"/>
          </w:tcPr>
          <w:p w14:paraId="59D48DAA" w14:textId="77777777" w:rsidR="00244F5E" w:rsidRPr="00586BA6" w:rsidRDefault="00244F5E" w:rsidP="00586BA6">
            <w:pPr>
              <w:jc w:val="center"/>
            </w:pPr>
            <w:r w:rsidRPr="00586BA6">
              <w:t>N</w:t>
            </w:r>
          </w:p>
        </w:tc>
        <w:tc>
          <w:tcPr>
            <w:tcW w:w="1043" w:type="dxa"/>
            <w:shd w:val="clear" w:color="auto" w:fill="auto"/>
          </w:tcPr>
          <w:p w14:paraId="4A4B8FAB" w14:textId="77777777" w:rsidR="00244F5E" w:rsidRPr="00586BA6" w:rsidRDefault="00244F5E" w:rsidP="00586BA6">
            <w:pPr>
              <w:jc w:val="center"/>
            </w:pPr>
            <w:r w:rsidRPr="00586BA6">
              <w:t>N</w:t>
            </w:r>
          </w:p>
        </w:tc>
        <w:tc>
          <w:tcPr>
            <w:tcW w:w="1043" w:type="dxa"/>
            <w:shd w:val="clear" w:color="auto" w:fill="auto"/>
          </w:tcPr>
          <w:p w14:paraId="4FD375F3" w14:textId="77777777" w:rsidR="00244F5E" w:rsidRPr="00586BA6" w:rsidRDefault="00244F5E" w:rsidP="00586BA6">
            <w:pPr>
              <w:jc w:val="center"/>
            </w:pPr>
            <w:r w:rsidRPr="00586BA6">
              <w:t>T</w:t>
            </w:r>
          </w:p>
        </w:tc>
      </w:tr>
    </w:tbl>
    <w:p w14:paraId="64D25AE6" w14:textId="77777777" w:rsidR="00244F5E" w:rsidRPr="00486BA4" w:rsidRDefault="00244F5E" w:rsidP="00244F5E">
      <w:pPr>
        <w:spacing w:before="240"/>
        <w:ind w:left="720" w:right="720"/>
      </w:pPr>
      <w:r w:rsidRPr="00486BA4">
        <w:rPr>
          <w:i/>
        </w:rPr>
        <w:t xml:space="preserve">Table </w:t>
      </w:r>
      <w:r>
        <w:rPr>
          <w:i/>
        </w:rPr>
        <w:t>1</w:t>
      </w:r>
      <w:r w:rsidRPr="00486BA4">
        <w:rPr>
          <w:i/>
        </w:rPr>
        <w:t>.</w:t>
      </w:r>
      <w:r w:rsidRPr="00486BA4">
        <w:t xml:space="preserve"> </w:t>
      </w:r>
      <w:r>
        <w:t xml:space="preserve">The strong and weak Kleene schemes for logical connectives, with internal and external negation. Points of difference between the two schemes are </w:t>
      </w:r>
      <w:r w:rsidRPr="00EE596A">
        <w:t>bolded</w:t>
      </w:r>
      <w:r>
        <w:t xml:space="preserve"> and shaded</w:t>
      </w:r>
      <w:r w:rsidRPr="00486BA4">
        <w:t>.</w:t>
      </w:r>
      <w:r>
        <w:t xml:space="preserve"> ‘T,’ ‘F,’ and ‘N’ stand for true, false, and neither true nor false, respectively.</w:t>
      </w:r>
    </w:p>
    <w:p w14:paraId="74F624CF" w14:textId="77777777" w:rsidR="00244F5E" w:rsidRDefault="00244F5E" w:rsidP="00244F5E">
      <w:pPr>
        <w:spacing w:before="240" w:line="480" w:lineRule="auto"/>
      </w:pPr>
    </w:p>
    <w:p w14:paraId="21EF11B0" w14:textId="77777777" w:rsidR="00244F5E" w:rsidRDefault="00244F5E" w:rsidP="00244F5E">
      <w:pPr>
        <w:spacing w:line="480" w:lineRule="auto"/>
        <w:ind w:firstLine="720"/>
      </w:pPr>
      <w:r>
        <w:t xml:space="preserve">On common versions of both the weak and the strong schemes, the negation of a truth-valueless sentence is again truth-valueless. However, one might instead propose systems in which the negation of a truth-valueless sentence is true, instead of neither true nor false. The motivation for construing negation in this way is that a truth-valueless sentence is in some sense wrong, and thus saying ‘Not that wrong thing’ is the </w:t>
      </w:r>
      <w:r>
        <w:rPr>
          <w:i/>
        </w:rPr>
        <w:t>correct</w:t>
      </w:r>
      <w:r>
        <w:t xml:space="preserve"> thing to say, and therefore should be true. This form of negation is called ‘external’ negation (Horn 2001, 125, </w:t>
      </w:r>
      <w:proofErr w:type="spellStart"/>
      <w:r>
        <w:t>ch.</w:t>
      </w:r>
      <w:proofErr w:type="spellEnd"/>
      <w:r>
        <w:t xml:space="preserve"> 6), and is contrasted with ‘internal’ negation, in which the negation of a truth-valueless sentence is again truth-valueless. In the study described below, we looked to see whether speakers’ responses were consistent with a neutral semantics combined with internal negation (‘neutral internal semantics’) or a neutral semantics with external negation (‘neutral external semantics’). For </w:t>
      </w:r>
      <w:r>
        <w:lastRenderedPageBreak/>
        <w:t>example, consider the sentences ‘Charley is an ant’ and ‘Charley is not an ant.’ On both neutral proposals, the first sentence is neither true nor false. But the proposals differ over the second sentence: the internal negation proposal makes it neither true nor false, while the external negation proposal makes the second sentence true (since the negation of a truth-valueless sentence is true).</w:t>
      </w:r>
    </w:p>
    <w:p w14:paraId="6B864368" w14:textId="77777777" w:rsidR="00244F5E" w:rsidRDefault="00244F5E" w:rsidP="00244F5E">
      <w:pPr>
        <w:spacing w:line="480" w:lineRule="auto"/>
        <w:ind w:firstLine="720"/>
      </w:pPr>
      <w:r>
        <w:t>So in all, there are at least four species of the genus of neutral semantics: weak and strong Kleene schemes with internal negation (i.e., the usual Kleene schemes), and weak and strong Kleene schemes with external negation instead. We suspect that no one would actually endorse the combination of weak Kleene and external negation, since it would be odd to hold that a truth-valueless component sentence in a disjunction or conjunction always makes that conjunction or disjunction truth-valueless, but negating a truth-valueless sentence generates a truth-valued sentence. For the weak Kleene scheme seems motivated by the idea that any truth-valueless component always ‘spoils’ (i.e., makes truth-valueless) the whole sentence, and external negation is incompatible with that idea.</w:t>
      </w:r>
    </w:p>
    <w:p w14:paraId="18D4EF02" w14:textId="77777777" w:rsidR="00244F5E" w:rsidRDefault="00244F5E" w:rsidP="00244F5E">
      <w:pPr>
        <w:spacing w:line="480" w:lineRule="auto"/>
        <w:ind w:firstLine="720"/>
      </w:pPr>
      <w:r w:rsidRPr="005A0064">
        <w:rPr>
          <w:i/>
        </w:rPr>
        <w:t>Pros of neutral semantics</w:t>
      </w:r>
      <w:r>
        <w:t>: (</w:t>
      </w:r>
      <w:proofErr w:type="spellStart"/>
      <w:r>
        <w:t>i</w:t>
      </w:r>
      <w:proofErr w:type="spellEnd"/>
      <w:r>
        <w:t xml:space="preserve">) A neutral semantics can preserve the principle of </w:t>
      </w:r>
      <w:proofErr w:type="spellStart"/>
      <w:r>
        <w:t>univocality</w:t>
      </w:r>
      <w:proofErr w:type="spellEnd"/>
      <w:r>
        <w:t xml:space="preserve"> (PU), since we need not think of words like ‘Charley’ as names, semantically speaking—even though, from a syntactic point of view, they play the same role as ordinary names do in forming grammatical sentences. This might be taken to count in favor of these forms of neutral semantics, if one endorses a certain kind of theoretical conservatism that seeks to preserve as many traditional semantic principles as possible. However, as noted above, the proponent of a neutral semantics can also reject (PU) and claim that multiply-signifying names are simply </w:t>
      </w:r>
      <w:r w:rsidRPr="00575433">
        <w:t>name</w:t>
      </w:r>
      <w:r>
        <w:t xml:space="preserve">s that either </w:t>
      </w:r>
      <w:r w:rsidRPr="00575433">
        <w:t>lack semantic values or have non-standard semantic values.</w:t>
      </w:r>
      <w:r>
        <w:t xml:space="preserve"> Either way, a neutral semantics can allow multiply-signifying names within a language. (ii) Each </w:t>
      </w:r>
      <w:r>
        <w:lastRenderedPageBreak/>
        <w:t>neutral semantics offers a seemingly plausible explanation for why sentences with multiply-signifying names are truth-valueless.</w:t>
      </w:r>
    </w:p>
    <w:p w14:paraId="3BE1EDE1" w14:textId="78ED81CF" w:rsidR="00244F5E" w:rsidRDefault="00244F5E" w:rsidP="00244F5E">
      <w:pPr>
        <w:spacing w:line="480" w:lineRule="auto"/>
        <w:ind w:firstLine="720"/>
      </w:pPr>
      <w:r w:rsidRPr="005A0064">
        <w:rPr>
          <w:i/>
        </w:rPr>
        <w:t>Con</w:t>
      </w:r>
      <w:r>
        <w:rPr>
          <w:i/>
        </w:rPr>
        <w:t>s of neutral semantic</w:t>
      </w:r>
      <w:r w:rsidRPr="005A0064">
        <w:rPr>
          <w:i/>
        </w:rPr>
        <w:t>s</w:t>
      </w:r>
      <w:r>
        <w:t>: (</w:t>
      </w:r>
      <w:proofErr w:type="spellStart"/>
      <w:r>
        <w:t>i</w:t>
      </w:r>
      <w:proofErr w:type="spellEnd"/>
      <w:r>
        <w:t xml:space="preserve">) On all versions of the view, the expression ‘Charley is Charley’ will be truth-valueless, but one might feel an intuitive pull toward calling it true. (ii) ‘Charley is not Charley’ will be either true (on a neutral external semantics), or neither true nor false (on a neutral internal semantics). Intuitively, however, it seems that if ‘Charley is not Charley’ is going to have a truth-value, it should be false. (iii) Some scholars argue we should avoid truth-value gaps whenever possible in order to preserve </w:t>
      </w:r>
      <w:r w:rsidR="003C511B">
        <w:t xml:space="preserve">(as much as possible) </w:t>
      </w:r>
      <w:r>
        <w:t xml:space="preserve">central tenets of classical logic like the principle of bivalence, which </w:t>
      </w:r>
      <w:r w:rsidRPr="007B1E42">
        <w:t>states that every declarative sentence has exactly one truth value, either true or false</w:t>
      </w:r>
      <w:r>
        <w:t>. All neutral semantics clearly violate this principle (though the weak Kleene scheme violates it more often than the strong one, and adopting internal negation instead of internal will also create the possibility for more vio</w:t>
      </w:r>
      <w:r w:rsidR="00D56E5A">
        <w:t>lations). (iv) The only</w:t>
      </w:r>
      <w:r w:rsidR="001D2CBD">
        <w:t xml:space="preserve"> </w:t>
      </w:r>
      <w:r w:rsidR="00D56E5A">
        <w:t>neutral position</w:t>
      </w:r>
      <w:r w:rsidR="001D2CBD">
        <w:t xml:space="preserve"> that make</w:t>
      </w:r>
      <w:r w:rsidR="00D56E5A">
        <w:t>s</w:t>
      </w:r>
      <w:r w:rsidR="001D2CBD">
        <w:t xml:space="preserve"> the law</w:t>
      </w:r>
      <w:r w:rsidR="00D56E5A">
        <w:t>s</w:t>
      </w:r>
      <w:r>
        <w:t xml:space="preserve"> of </w:t>
      </w:r>
      <w:r w:rsidR="00D56E5A">
        <w:t xml:space="preserve">both </w:t>
      </w:r>
      <w:r>
        <w:t xml:space="preserve">excluded middle </w:t>
      </w:r>
      <w:r w:rsidR="00D56E5A">
        <w:t xml:space="preserve">and non-contradiction </w:t>
      </w:r>
      <w:r w:rsidR="001D2CBD">
        <w:t>true</w:t>
      </w:r>
      <w:r w:rsidR="00D56E5A">
        <w:t xml:space="preserve"> is the combination of the strong Kleene scheme with external negation</w:t>
      </w:r>
      <w:r w:rsidR="00424319">
        <w:t>; all other combinations fail to make one or both true</w:t>
      </w:r>
      <w:r w:rsidR="00D56E5A">
        <w:t xml:space="preserve">. </w:t>
      </w:r>
      <w:r>
        <w:t xml:space="preserve">According to excluded middle, every sentence of the form </w:t>
      </w:r>
      <w:r>
        <w:rPr>
          <w:i/>
        </w:rPr>
        <w:t>p</w:t>
      </w:r>
      <w:r>
        <w:t xml:space="preserve"> </w:t>
      </w:r>
      <w:r>
        <w:sym w:font="Symbol" w:char="F0DA"/>
      </w:r>
      <w:r>
        <w:t xml:space="preserve"> ~</w:t>
      </w:r>
      <w:r>
        <w:rPr>
          <w:i/>
        </w:rPr>
        <w:t>p</w:t>
      </w:r>
      <w:r>
        <w:t xml:space="preserve"> </w:t>
      </w:r>
      <w:r w:rsidRPr="001F0CC5">
        <w:t>is true.</w:t>
      </w:r>
      <w:r>
        <w:t xml:space="preserve"> However, if the negation is internal, then both disjuncts are truth-valueless, </w:t>
      </w:r>
      <w:r w:rsidR="00D56E5A">
        <w:t>so the whole sentence is truth-valueless. But</w:t>
      </w:r>
      <w:r>
        <w:t xml:space="preserve"> if the </w:t>
      </w:r>
      <w:r w:rsidR="00D56E5A">
        <w:t xml:space="preserve">negation is internal, and the </w:t>
      </w:r>
      <w:r>
        <w:t xml:space="preserve">disjunction is weak Kleene, having one truth-valueless disjunct (here, </w:t>
      </w:r>
      <w:r>
        <w:rPr>
          <w:i/>
        </w:rPr>
        <w:t>p</w:t>
      </w:r>
      <w:r>
        <w:t xml:space="preserve">) </w:t>
      </w:r>
      <w:r w:rsidR="00D56E5A">
        <w:t xml:space="preserve">again </w:t>
      </w:r>
      <w:r>
        <w:t xml:space="preserve">makes the whole sentence truth-valueless. </w:t>
      </w:r>
      <w:r w:rsidR="00D56E5A">
        <w:t>H</w:t>
      </w:r>
      <w:r>
        <w:t>owever, the strong Kleene sch</w:t>
      </w:r>
      <w:r w:rsidR="000A7EAB">
        <w:t xml:space="preserve">eme plus external negation </w:t>
      </w:r>
      <w:r>
        <w:t>preserve</w:t>
      </w:r>
      <w:r w:rsidR="000A7EAB">
        <w:t>s</w:t>
      </w:r>
      <w:r>
        <w:t xml:space="preserve"> the law of excluded middle: when </w:t>
      </w:r>
      <w:r>
        <w:rPr>
          <w:i/>
        </w:rPr>
        <w:t>p</w:t>
      </w:r>
      <w:r>
        <w:t xml:space="preserve"> is truth-valueless, ~</w:t>
      </w:r>
      <w:r>
        <w:rPr>
          <w:i/>
        </w:rPr>
        <w:t>p</w:t>
      </w:r>
      <w:r>
        <w:t xml:space="preserve"> will be evaluated as true, and one true disjunct is all one needs on the strong Kleene scheme to make the whole disjunction true. According to the law of non-contradiction, every sentence of the form ~(</w:t>
      </w:r>
      <w:r w:rsidRPr="00213978">
        <w:rPr>
          <w:i/>
        </w:rPr>
        <w:t>p</w:t>
      </w:r>
      <w:r>
        <w:rPr>
          <w:i/>
        </w:rPr>
        <w:t xml:space="preserve"> </w:t>
      </w:r>
      <w:r>
        <w:sym w:font="Symbol" w:char="F0D9"/>
      </w:r>
      <w:r>
        <w:t xml:space="preserve"> ~</w:t>
      </w:r>
      <w:r w:rsidRPr="00213978">
        <w:rPr>
          <w:i/>
        </w:rPr>
        <w:t>p</w:t>
      </w:r>
      <w:r w:rsidR="00B71149">
        <w:t>) is true. However,</w:t>
      </w:r>
      <w:r>
        <w:t xml:space="preserve"> internal </w:t>
      </w:r>
      <w:r w:rsidR="00D56E5A">
        <w:t>negation</w:t>
      </w:r>
      <w:r>
        <w:t xml:space="preserve"> </w:t>
      </w:r>
      <w:r w:rsidR="00D56E5A">
        <w:t>(regardless of which Kleene scheme one uses)</w:t>
      </w:r>
      <w:r>
        <w:t xml:space="preserve"> render</w:t>
      </w:r>
      <w:r w:rsidR="00D56E5A">
        <w:t>s</w:t>
      </w:r>
      <w:r>
        <w:t xml:space="preserve"> ~(</w:t>
      </w:r>
      <w:r w:rsidRPr="00213978">
        <w:rPr>
          <w:i/>
        </w:rPr>
        <w:t>p</w:t>
      </w:r>
      <w:r>
        <w:rPr>
          <w:i/>
        </w:rPr>
        <w:t xml:space="preserve"> </w:t>
      </w:r>
      <w:r>
        <w:sym w:font="Symbol" w:char="F0D9"/>
      </w:r>
      <w:r>
        <w:t xml:space="preserve"> ~</w:t>
      </w:r>
      <w:r w:rsidRPr="00213978">
        <w:rPr>
          <w:i/>
        </w:rPr>
        <w:t>p</w:t>
      </w:r>
      <w:r>
        <w:t xml:space="preserve">) truth-valueless. </w:t>
      </w:r>
      <w:r w:rsidR="00D56E5A">
        <w:lastRenderedPageBreak/>
        <w:t xml:space="preserve">External negation would make it true, since </w:t>
      </w:r>
      <w:r w:rsidR="00D56E5A" w:rsidRPr="00213978">
        <w:rPr>
          <w:i/>
        </w:rPr>
        <w:t>p</w:t>
      </w:r>
      <w:r w:rsidR="00D56E5A">
        <w:rPr>
          <w:i/>
        </w:rPr>
        <w:t xml:space="preserve"> </w:t>
      </w:r>
      <w:r w:rsidR="00D56E5A">
        <w:sym w:font="Symbol" w:char="F0D9"/>
      </w:r>
      <w:r w:rsidR="00D56E5A">
        <w:t xml:space="preserve"> ~</w:t>
      </w:r>
      <w:r w:rsidR="00D56E5A" w:rsidRPr="00213978">
        <w:rPr>
          <w:i/>
        </w:rPr>
        <w:t>p</w:t>
      </w:r>
      <w:r w:rsidR="00D56E5A">
        <w:t xml:space="preserve"> is truth-valueless when </w:t>
      </w:r>
      <w:r w:rsidR="00D56E5A">
        <w:rPr>
          <w:i/>
        </w:rPr>
        <w:t>p</w:t>
      </w:r>
      <w:r w:rsidR="00D56E5A">
        <w:t xml:space="preserve"> is truth-</w:t>
      </w:r>
      <w:r w:rsidR="00414052">
        <w:t>valueless, on both the strong and weak Kleene schemes</w:t>
      </w:r>
      <w:r w:rsidR="00D56E5A">
        <w:t>.</w:t>
      </w:r>
      <w:r w:rsidR="00414052">
        <w:rPr>
          <w:rStyle w:val="FootnoteReference"/>
        </w:rPr>
        <w:footnoteReference w:id="9"/>
      </w:r>
      <w:r w:rsidR="00D56E5A">
        <w:t xml:space="preserve"> </w:t>
      </w:r>
      <w:r>
        <w:t xml:space="preserve">(v) Finally, while the strong Kleene scheme combined with external negation preserves the laws of excluded middle and non-contradiction, it still renders </w:t>
      </w:r>
      <w:r w:rsidRPr="00213978">
        <w:rPr>
          <w:i/>
        </w:rPr>
        <w:t>p</w:t>
      </w:r>
      <w:r>
        <w:t xml:space="preserve"> </w:t>
      </w:r>
      <w:r>
        <w:sym w:font="Symbol" w:char="F0D9"/>
      </w:r>
      <w:r>
        <w:t xml:space="preserve"> ~</w:t>
      </w:r>
      <w:r w:rsidRPr="00213978">
        <w:rPr>
          <w:i/>
        </w:rPr>
        <w:t>p</w:t>
      </w:r>
      <w:r>
        <w:t xml:space="preserve"> neither true nor false</w:t>
      </w:r>
      <w:r w:rsidR="00414052">
        <w:t xml:space="preserve"> (like the other three neutral options)</w:t>
      </w:r>
      <w:r>
        <w:t xml:space="preserve">, since the conjunction of </w:t>
      </w:r>
      <w:r w:rsidR="00414052">
        <w:t xml:space="preserve">a truth-valueless </w:t>
      </w:r>
      <w:r>
        <w:rPr>
          <w:i/>
        </w:rPr>
        <w:t>p</w:t>
      </w:r>
      <w:r w:rsidR="00414052">
        <w:t xml:space="preserve"> with</w:t>
      </w:r>
      <w:r>
        <w:t xml:space="preserve"> ~</w:t>
      </w:r>
      <w:r>
        <w:rPr>
          <w:i/>
        </w:rPr>
        <w:t>p</w:t>
      </w:r>
      <w:r w:rsidR="00B71149">
        <w:t xml:space="preserve"> (which is</w:t>
      </w:r>
      <w:r>
        <w:t xml:space="preserve"> true</w:t>
      </w:r>
      <w:r w:rsidR="00B71149">
        <w:t>, using external negation</w:t>
      </w:r>
      <w:r>
        <w:t>) is truth-valueless. Intuitively, however, it seems that any sentence of that form should be false. Thus, the initially plausible explanations provided by the class of neutral semantics seem to bring with them significant theoretical costs.</w:t>
      </w:r>
    </w:p>
    <w:p w14:paraId="656F9585" w14:textId="1A75183F" w:rsidR="00244F5E" w:rsidRPr="00534245" w:rsidRDefault="00244F5E" w:rsidP="00244F5E">
      <w:pPr>
        <w:spacing w:line="480" w:lineRule="auto"/>
      </w:pPr>
      <w:r w:rsidRPr="00344149">
        <w:tab/>
      </w:r>
      <w:r w:rsidR="00266DE5">
        <w:rPr>
          <w:b/>
        </w:rPr>
        <w:t>2.</w:t>
      </w:r>
      <w:r w:rsidRPr="00ED3599">
        <w:rPr>
          <w:b/>
        </w:rPr>
        <w:t>2 Negative semantics.</w:t>
      </w:r>
      <w:r>
        <w:t xml:space="preserve"> On a negative semantics for multiply-signifying names, every atomic sentence containing a multiply-signifying name is </w:t>
      </w:r>
      <w:r w:rsidRPr="00DD7062">
        <w:rPr>
          <w:i/>
        </w:rPr>
        <w:t>false</w:t>
      </w:r>
      <w:r>
        <w:t xml:space="preserve">. The restriction to atomic sentences is necessary. Without it, where </w:t>
      </w:r>
      <w:r>
        <w:rPr>
          <w:i/>
        </w:rPr>
        <w:t>b</w:t>
      </w:r>
      <w:r>
        <w:t xml:space="preserve"> is a multiply-signifying name, </w:t>
      </w:r>
      <w:r>
        <w:rPr>
          <w:i/>
        </w:rPr>
        <w:t>F(b)</w:t>
      </w:r>
      <w:r>
        <w:t xml:space="preserve"> and ~</w:t>
      </w:r>
      <w:r>
        <w:rPr>
          <w:i/>
        </w:rPr>
        <w:t>F(b)</w:t>
      </w:r>
      <w:r>
        <w:t xml:space="preserve"> would both be false. But that is </w:t>
      </w:r>
      <w:r w:rsidR="003C511B">
        <w:t>impossible</w:t>
      </w:r>
      <w:r w:rsidR="00A91616">
        <w:t>, since the proponent of negative semantics claims that a sentence cannot be both true and false (see (ii) in the next paragraph), and assuming, as all parties to the debate do, that the negation of a falsehood is true</w:t>
      </w:r>
      <w:r>
        <w:t xml:space="preserve">. This semantics was proposed and defended for </w:t>
      </w:r>
      <w:r w:rsidRPr="005C1E85">
        <w:rPr>
          <w:i/>
        </w:rPr>
        <w:t>empty</w:t>
      </w:r>
      <w:r>
        <w:t xml:space="preserve"> names by Tyler Burge (1974), and more recently by Mark Sainsbury (2005), but it can be extended to account for multiply-signifying names as well.</w:t>
      </w:r>
    </w:p>
    <w:p w14:paraId="04C805C8" w14:textId="77777777" w:rsidR="00244F5E" w:rsidRDefault="00244F5E" w:rsidP="00244F5E">
      <w:pPr>
        <w:spacing w:line="480" w:lineRule="auto"/>
        <w:ind w:firstLine="720"/>
      </w:pPr>
      <w:r w:rsidRPr="007F6195">
        <w:rPr>
          <w:i/>
        </w:rPr>
        <w:t>Pros of negative semantics</w:t>
      </w:r>
      <w:r>
        <w:t>: (</w:t>
      </w:r>
      <w:proofErr w:type="spellStart"/>
      <w:r>
        <w:t>i</w:t>
      </w:r>
      <w:proofErr w:type="spellEnd"/>
      <w:r>
        <w:t xml:space="preserve">) One motivation for negative semantics over a neutral semantics is simple and straightforward. A sentence with a multiply-signifying name is not true. But a grammatical sentence that is untrue is false. (ii) A second reason favoring negative semantics is more theoretical. Negative semantics restores bivalence, so that truth-value gaps are eliminated. In an important sense, this results in a simpler theory than one that allows the </w:t>
      </w:r>
      <w:r>
        <w:lastRenderedPageBreak/>
        <w:t xml:space="preserve">possibility of sentences that are neither true nor false (or both). (iii) As with neutral semantics, a negative semantics can preserve or reject the Principle of </w:t>
      </w:r>
      <w:proofErr w:type="spellStart"/>
      <w:r>
        <w:t>Univocality</w:t>
      </w:r>
      <w:proofErr w:type="spellEnd"/>
      <w:r>
        <w:t xml:space="preserve"> (PU), allowing multiply-signifying names into a language in either case.</w:t>
      </w:r>
    </w:p>
    <w:p w14:paraId="089283CE" w14:textId="77777777" w:rsidR="00244F5E" w:rsidRDefault="00244F5E" w:rsidP="00244F5E">
      <w:pPr>
        <w:spacing w:line="480" w:lineRule="auto"/>
        <w:ind w:firstLine="720"/>
      </w:pPr>
      <w:r>
        <w:rPr>
          <w:i/>
        </w:rPr>
        <w:t>Cons of negative semantics</w:t>
      </w:r>
      <w:r>
        <w:t>: (</w:t>
      </w:r>
      <w:proofErr w:type="spellStart"/>
      <w:r>
        <w:t>i</w:t>
      </w:r>
      <w:proofErr w:type="spellEnd"/>
      <w:r>
        <w:t xml:space="preserve">) The negative semantics will be committed to counterintuitive claims about the truth-values of various sentences. This includes departures from classical, textbook conceptions of which sentences count as logical truths and which entailment rules count as logically valid. Perhaps the most egregious example is the following: in a negative semantics, sentences of the form </w:t>
      </w:r>
      <w:r>
        <w:rPr>
          <w:i/>
        </w:rPr>
        <w:t xml:space="preserve">b </w:t>
      </w:r>
      <w:r>
        <w:t xml:space="preserve">= </w:t>
      </w:r>
      <w:r>
        <w:rPr>
          <w:i/>
        </w:rPr>
        <w:t>b</w:t>
      </w:r>
      <w:r>
        <w:t xml:space="preserve"> are false, when </w:t>
      </w:r>
      <w:r>
        <w:rPr>
          <w:i/>
        </w:rPr>
        <w:t>b</w:t>
      </w:r>
      <w:r>
        <w:t xml:space="preserve"> is multiply-signifying.</w:t>
      </w:r>
      <w:r>
        <w:rPr>
          <w:rStyle w:val="FootnoteReference"/>
        </w:rPr>
        <w:footnoteReference w:id="10"/>
      </w:r>
      <w:r>
        <w:t xml:space="preserve"> Additionally, this means that no identity sentences are logical truths. This latter also holds in neutral semantics, but calling </w:t>
      </w:r>
      <w:r>
        <w:rPr>
          <w:i/>
        </w:rPr>
        <w:t xml:space="preserve">b </w:t>
      </w:r>
      <w:r>
        <w:t xml:space="preserve">= </w:t>
      </w:r>
      <w:r>
        <w:rPr>
          <w:i/>
        </w:rPr>
        <w:t>b</w:t>
      </w:r>
      <w:r>
        <w:t xml:space="preserve"> neither true nor false may feel somewhat less repugnant than calling it false. (ii) Negative semantics also has the consequence that the rule of universal instantiation (Everything is </w:t>
      </w:r>
      <w:r w:rsidRPr="00C93D8C">
        <w:rPr>
          <w:i/>
        </w:rPr>
        <w:t>F</w:t>
      </w:r>
      <w:r>
        <w:t xml:space="preserve">, therefore </w:t>
      </w:r>
      <w:r>
        <w:rPr>
          <w:i/>
        </w:rPr>
        <w:t>b</w:t>
      </w:r>
      <w:r>
        <w:t xml:space="preserve"> is </w:t>
      </w:r>
      <w:r>
        <w:rPr>
          <w:i/>
        </w:rPr>
        <w:t>F</w:t>
      </w:r>
      <w:r>
        <w:t xml:space="preserve">) is not logically valid. Again, that non-classical feature holds of neutral semantics as well. </w:t>
      </w:r>
    </w:p>
    <w:p w14:paraId="77D72783" w14:textId="00F113C9" w:rsidR="00244F5E" w:rsidRDefault="00244F5E" w:rsidP="00244F5E">
      <w:pPr>
        <w:spacing w:line="480" w:lineRule="auto"/>
      </w:pPr>
      <w:r w:rsidRPr="00344149">
        <w:tab/>
      </w:r>
      <w:r w:rsidR="00266DE5">
        <w:rPr>
          <w:b/>
        </w:rPr>
        <w:t>2.</w:t>
      </w:r>
      <w:r w:rsidRPr="00ED3599">
        <w:rPr>
          <w:b/>
        </w:rPr>
        <w:t>3 Positive semantics.</w:t>
      </w:r>
      <w:r>
        <w:t xml:space="preserve"> On this view, at least some atomic sentences containing a multiply-signifying name are true. This semantics does not require </w:t>
      </w:r>
      <w:r w:rsidRPr="008A1FAA">
        <w:rPr>
          <w:i/>
        </w:rPr>
        <w:t>every</w:t>
      </w:r>
      <w:r>
        <w:t xml:space="preserve"> sentence with a multiply-signifying name to have a truth-value. The umbrella category of positive semantics encompasses multiple specific semantic proposals. </w:t>
      </w:r>
    </w:p>
    <w:p w14:paraId="1413B6D7" w14:textId="5E3829AA" w:rsidR="00244F5E" w:rsidRDefault="00244F5E" w:rsidP="00244F5E">
      <w:pPr>
        <w:spacing w:line="480" w:lineRule="auto"/>
      </w:pPr>
      <w:r>
        <w:tab/>
      </w:r>
      <w:r w:rsidR="00266DE5" w:rsidRPr="00266DE5">
        <w:rPr>
          <w:i/>
        </w:rPr>
        <w:t>2.3.1.</w:t>
      </w:r>
      <w:r>
        <w:t xml:space="preserve"> </w:t>
      </w:r>
      <w:proofErr w:type="spellStart"/>
      <w:r>
        <w:rPr>
          <w:i/>
        </w:rPr>
        <w:t>S</w:t>
      </w:r>
      <w:r w:rsidRPr="00221883">
        <w:rPr>
          <w:i/>
        </w:rPr>
        <w:t>upervaluational</w:t>
      </w:r>
      <w:proofErr w:type="spellEnd"/>
      <w:r w:rsidRPr="00221883">
        <w:rPr>
          <w:i/>
        </w:rPr>
        <w:t xml:space="preserve"> semantics</w:t>
      </w:r>
      <w:r>
        <w:t xml:space="preserve">. </w:t>
      </w:r>
      <w:proofErr w:type="spellStart"/>
      <w:r>
        <w:t>Hartry</w:t>
      </w:r>
      <w:proofErr w:type="spellEnd"/>
      <w:r>
        <w:t xml:space="preserve"> Field (1973; cf. also Camp 2002, </w:t>
      </w:r>
      <w:proofErr w:type="spellStart"/>
      <w:r>
        <w:t>ch.</w:t>
      </w:r>
      <w:proofErr w:type="spellEnd"/>
      <w:r>
        <w:t xml:space="preserve"> 7) articulated the following account of multiply-signifying names: A sentence </w:t>
      </w:r>
      <w:r>
        <w:rPr>
          <w:i/>
        </w:rPr>
        <w:t>p</w:t>
      </w:r>
      <w:r>
        <w:t xml:space="preserve"> containing a multiply-signifying name is true if </w:t>
      </w:r>
      <w:r>
        <w:rPr>
          <w:i/>
        </w:rPr>
        <w:t>p</w:t>
      </w:r>
      <w:r>
        <w:t xml:space="preserve"> is true on all </w:t>
      </w:r>
      <w:proofErr w:type="spellStart"/>
      <w:r>
        <w:t>disambiguations</w:t>
      </w:r>
      <w:proofErr w:type="spellEnd"/>
      <w:r>
        <w:t xml:space="preserve"> of </w:t>
      </w:r>
      <w:r>
        <w:rPr>
          <w:i/>
        </w:rPr>
        <w:t>p</w:t>
      </w:r>
      <w:r>
        <w:t xml:space="preserve">; </w:t>
      </w:r>
      <w:r>
        <w:rPr>
          <w:i/>
        </w:rPr>
        <w:t>p</w:t>
      </w:r>
      <w:r>
        <w:t xml:space="preserve"> is false if </w:t>
      </w:r>
      <w:r>
        <w:rPr>
          <w:i/>
        </w:rPr>
        <w:t>p</w:t>
      </w:r>
      <w:r>
        <w:t xml:space="preserve"> is false on all </w:t>
      </w:r>
      <w:proofErr w:type="spellStart"/>
      <w:r>
        <w:t>disambiguations</w:t>
      </w:r>
      <w:proofErr w:type="spellEnd"/>
      <w:r>
        <w:t xml:space="preserve"> of </w:t>
      </w:r>
      <w:r>
        <w:rPr>
          <w:i/>
        </w:rPr>
        <w:t>p</w:t>
      </w:r>
      <w:r>
        <w:t xml:space="preserve">; and a sentence that is true on some </w:t>
      </w:r>
      <w:proofErr w:type="spellStart"/>
      <w:r>
        <w:t>disambiguations</w:t>
      </w:r>
      <w:proofErr w:type="spellEnd"/>
      <w:r>
        <w:t xml:space="preserve"> and false on others is neither true nor false. So for example, on this semantics, ‘Charley is an ant’ will be true </w:t>
      </w:r>
      <w:r>
        <w:lastRenderedPageBreak/>
        <w:t xml:space="preserve">because each disambiguation of this sentence will be true, since Ant A is an ant, and so is Ant B (and there are no other </w:t>
      </w:r>
      <w:proofErr w:type="spellStart"/>
      <w:r>
        <w:t>disambiguations</w:t>
      </w:r>
      <w:proofErr w:type="spellEnd"/>
      <w:r>
        <w:t xml:space="preserve"> of ‘Charley’ besides these two). ‘Charley weighs over 100 kg’ will be false for analogous reasons. However, ‘Charley is eating’ will be truth-valueless when one of the ants is eating but the other one isn’t. </w:t>
      </w:r>
    </w:p>
    <w:p w14:paraId="535A1F76" w14:textId="77777777" w:rsidR="00244F5E" w:rsidRDefault="00244F5E" w:rsidP="00244F5E">
      <w:pPr>
        <w:spacing w:line="480" w:lineRule="auto"/>
      </w:pPr>
      <w:r>
        <w:tab/>
      </w:r>
      <w:r w:rsidRPr="007F6195">
        <w:rPr>
          <w:i/>
        </w:rPr>
        <w:t xml:space="preserve">Pros of </w:t>
      </w:r>
      <w:proofErr w:type="spellStart"/>
      <w:r>
        <w:rPr>
          <w:i/>
        </w:rPr>
        <w:t>supervaluational</w:t>
      </w:r>
      <w:proofErr w:type="spellEnd"/>
      <w:r>
        <w:rPr>
          <w:i/>
        </w:rPr>
        <w:t xml:space="preserve"> </w:t>
      </w:r>
      <w:r w:rsidRPr="007F6195">
        <w:rPr>
          <w:i/>
        </w:rPr>
        <w:t>semantics</w:t>
      </w:r>
      <w:r>
        <w:t>: (</w:t>
      </w:r>
      <w:proofErr w:type="spellStart"/>
      <w:r>
        <w:t>i</w:t>
      </w:r>
      <w:proofErr w:type="spellEnd"/>
      <w:r>
        <w:t xml:space="preserve">) A </w:t>
      </w:r>
      <w:proofErr w:type="spellStart"/>
      <w:r>
        <w:t>supervaluational</w:t>
      </w:r>
      <w:proofErr w:type="spellEnd"/>
      <w:r>
        <w:t xml:space="preserve"> semantics preserves (PU) to a significant extent, since in each disambiguation of a sentence containing a multiply-signifying name, the name will only signify one entity at a time, and it is the disambiguated sentences that serve as the foundational level of semantic explanation. (ii) A </w:t>
      </w:r>
      <w:proofErr w:type="spellStart"/>
      <w:r>
        <w:t>supervaluational</w:t>
      </w:r>
      <w:proofErr w:type="spellEnd"/>
      <w:r>
        <w:t xml:space="preserve"> semantics also makes many of the intuitively true sentences involving multiply-signifying names true, such as ‘</w:t>
      </w:r>
      <w:r>
        <w:rPr>
          <w:i/>
        </w:rPr>
        <w:t>b</w:t>
      </w:r>
      <w:r>
        <w:t xml:space="preserve"> = </w:t>
      </w:r>
      <w:r>
        <w:rPr>
          <w:i/>
        </w:rPr>
        <w:t>b</w:t>
      </w:r>
      <w:r>
        <w:t>.’ Its verdict that ‘Charley is an ant’ is true also has some intuitive pull, as does its verdict that ‘Charley is over 100 kg’ is false. (iii) Finally, compared to a neutral semantics, the scope of truth-valueless sentences has shrunk.</w:t>
      </w:r>
    </w:p>
    <w:p w14:paraId="4375C50A" w14:textId="614F2501" w:rsidR="00244F5E" w:rsidRPr="003C5019" w:rsidRDefault="00244F5E" w:rsidP="00244F5E">
      <w:pPr>
        <w:spacing w:line="480" w:lineRule="auto"/>
      </w:pPr>
      <w:r>
        <w:tab/>
      </w:r>
      <w:r>
        <w:rPr>
          <w:i/>
        </w:rPr>
        <w:t xml:space="preserve">Cons </w:t>
      </w:r>
      <w:r w:rsidRPr="007F6195">
        <w:rPr>
          <w:i/>
        </w:rPr>
        <w:t xml:space="preserve">of </w:t>
      </w:r>
      <w:proofErr w:type="spellStart"/>
      <w:r>
        <w:rPr>
          <w:i/>
        </w:rPr>
        <w:t>supervaluational</w:t>
      </w:r>
      <w:proofErr w:type="spellEnd"/>
      <w:r>
        <w:rPr>
          <w:i/>
        </w:rPr>
        <w:t xml:space="preserve"> </w:t>
      </w:r>
      <w:r w:rsidRPr="007F6195">
        <w:rPr>
          <w:i/>
        </w:rPr>
        <w:t>semantics</w:t>
      </w:r>
      <w:r>
        <w:t>: (</w:t>
      </w:r>
      <w:proofErr w:type="spellStart"/>
      <w:r>
        <w:t>i</w:t>
      </w:r>
      <w:proofErr w:type="spellEnd"/>
      <w:r>
        <w:t xml:space="preserve">) One drawback of a </w:t>
      </w:r>
      <w:proofErr w:type="spellStart"/>
      <w:r>
        <w:t>supervaluational</w:t>
      </w:r>
      <w:proofErr w:type="spellEnd"/>
      <w:r>
        <w:t xml:space="preserve"> semantics, compared to negative semantics, is that, while the </w:t>
      </w:r>
      <w:proofErr w:type="spellStart"/>
      <w:r>
        <w:t>supervaluational</w:t>
      </w:r>
      <w:proofErr w:type="spellEnd"/>
      <w:r>
        <w:t xml:space="preserve"> semantics renders fewer sentences truth-valueless (e.g. ‘Charley is an ant’), many sentences remain truth-valueless (e.g. ‘Charley is eating now,’ when only Ant A is eating). (ii) The </w:t>
      </w:r>
      <w:proofErr w:type="spellStart"/>
      <w:r>
        <w:t>supervaluational</w:t>
      </w:r>
      <w:proofErr w:type="spellEnd"/>
      <w:r>
        <w:t xml:space="preserve"> semantics seems to deliver the wrong verdict about certain statements involving identity.</w:t>
      </w:r>
      <w:r w:rsidR="008B1214">
        <w:rPr>
          <w:rStyle w:val="FootnoteReference"/>
        </w:rPr>
        <w:footnoteReference w:id="11"/>
      </w:r>
      <w:r>
        <w:t xml:space="preserve"> </w:t>
      </w:r>
      <w:r w:rsidR="008B1214">
        <w:t xml:space="preserve"> </w:t>
      </w:r>
      <w:r>
        <w:t xml:space="preserve">For on this semantics, ‘Charley = Ant A’ will be neither true nor false, since it is true on one disambiguation but false on the other. However, intuitively, it seems that we should consider this sentence false. Why? First, and most simply, if ‘Charley’ refers to anything, it seems to refer to two things, whereas ‘Ant A’ only refers to one. Thus, the claim that two things are one should be false rather than </w:t>
      </w:r>
      <w:r>
        <w:lastRenderedPageBreak/>
        <w:t>truth-valueless. Second, if ‘Charley = Ant A’ is not false, then ‘Charley = Ant B’ won’t be false either (by symmetry of reasoning); and (assuming ‘=’ is transitive) ‘Ant A = Ant B’ is a logical consequence of these two sentences. Yet ‘Ant A = Ant B’ should definitely come out false, on any remotely plausible semantics. Thus, either ‘Charley = Ant A’ is false, or logical consequence is not ‘backwards-falsehood preserving’ (in the terminology of Kremer and Kremer 2003, 227).</w:t>
      </w:r>
      <w:r w:rsidR="008B1214" w:rsidRPr="008B1214">
        <w:rPr>
          <w:rStyle w:val="FootnoteReference"/>
        </w:rPr>
        <w:t xml:space="preserve"> </w:t>
      </w:r>
      <w:r w:rsidR="008B1214">
        <w:rPr>
          <w:rStyle w:val="FootnoteReference"/>
        </w:rPr>
        <w:footnoteReference w:id="12"/>
      </w:r>
      <w:r>
        <w:t xml:space="preserve"> (iii) The sentence ‘There is nothing identical to Charley’ appears intuitively true to some. However, on this simple </w:t>
      </w:r>
      <w:proofErr w:type="spellStart"/>
      <w:r>
        <w:t>supervaluational</w:t>
      </w:r>
      <w:proofErr w:type="spellEnd"/>
      <w:r>
        <w:t xml:space="preserve"> semantics, this sentence is false, since ‘There is nothing identical to Ant A’ is false, as is ‘There is nothing identical to Ant B.’ However, a more sophisticated semantics can be adopted (Frost-Arnold 2008), which makes ‘Charley = Ant A’ false and ‘~</w:t>
      </w:r>
      <w:r>
        <w:sym w:font="Symbol" w:char="F024"/>
      </w:r>
      <w:proofErr w:type="gramStart"/>
      <w:r>
        <w:rPr>
          <w:i/>
        </w:rPr>
        <w:t>x</w:t>
      </w:r>
      <w:r>
        <w:t>(</w:t>
      </w:r>
      <w:proofErr w:type="gramEnd"/>
      <w:r>
        <w:t xml:space="preserve">Charley = </w:t>
      </w:r>
      <w:r>
        <w:rPr>
          <w:i/>
        </w:rPr>
        <w:t>x</w:t>
      </w:r>
      <w:r>
        <w:t xml:space="preserve">)’ true, unlike the naïve </w:t>
      </w:r>
      <w:proofErr w:type="spellStart"/>
      <w:r>
        <w:t>supervaluationist</w:t>
      </w:r>
      <w:proofErr w:type="spellEnd"/>
      <w:r>
        <w:t xml:space="preserve"> semantics.</w:t>
      </w:r>
      <w:r>
        <w:rPr>
          <w:rStyle w:val="FootnoteReference"/>
        </w:rPr>
        <w:footnoteReference w:id="13"/>
      </w:r>
      <w:r>
        <w:t xml:space="preserve"> </w:t>
      </w:r>
    </w:p>
    <w:p w14:paraId="1814DBF0" w14:textId="0551EE0F" w:rsidR="00824995" w:rsidRDefault="00244F5E" w:rsidP="00244F5E">
      <w:pPr>
        <w:spacing w:line="480" w:lineRule="auto"/>
      </w:pPr>
      <w:r>
        <w:tab/>
      </w:r>
      <w:r w:rsidR="00266DE5" w:rsidRPr="00266DE5">
        <w:rPr>
          <w:i/>
        </w:rPr>
        <w:t>2.</w:t>
      </w:r>
      <w:r w:rsidRPr="00266DE5">
        <w:rPr>
          <w:i/>
        </w:rPr>
        <w:t>3</w:t>
      </w:r>
      <w:r w:rsidR="00266DE5" w:rsidRPr="00266DE5">
        <w:rPr>
          <w:i/>
        </w:rPr>
        <w:t>.2</w:t>
      </w:r>
      <w:r>
        <w:t xml:space="preserve"> </w:t>
      </w:r>
      <w:proofErr w:type="spellStart"/>
      <w:r>
        <w:rPr>
          <w:i/>
        </w:rPr>
        <w:t>C</w:t>
      </w:r>
      <w:r w:rsidRPr="00221883">
        <w:rPr>
          <w:i/>
        </w:rPr>
        <w:t>ontextualist</w:t>
      </w:r>
      <w:proofErr w:type="spellEnd"/>
      <w:r w:rsidRPr="00221883">
        <w:rPr>
          <w:i/>
        </w:rPr>
        <w:t xml:space="preserve"> </w:t>
      </w:r>
      <w:r w:rsidR="00855AE5">
        <w:rPr>
          <w:i/>
        </w:rPr>
        <w:t>approaches</w:t>
      </w:r>
      <w:r w:rsidR="00855AE5">
        <w:t>. According to contextualism</w:t>
      </w:r>
      <w:r>
        <w:t xml:space="preserve">, </w:t>
      </w:r>
      <w:r w:rsidR="00855AE5">
        <w:t>if</w:t>
      </w:r>
      <w:r>
        <w:t xml:space="preserve"> a word type has multiple possible referents, </w:t>
      </w:r>
      <w:r w:rsidR="00855AE5">
        <w:t xml:space="preserve">then </w:t>
      </w:r>
      <w:r>
        <w:t xml:space="preserve">a particular token use of a word, i.e. an utterance, never refers to more than one thing. Rather, the context of the utterance determines at most one referent for each token of the word. Different versions of </w:t>
      </w:r>
      <w:proofErr w:type="spellStart"/>
      <w:r>
        <w:t>contextualist</w:t>
      </w:r>
      <w:proofErr w:type="spellEnd"/>
      <w:r>
        <w:t xml:space="preserve"> semantics offer different explanations of how contexts accomplish this. One version </w:t>
      </w:r>
      <w:r w:rsidR="00201127">
        <w:t>begins from</w:t>
      </w:r>
      <w:r>
        <w:t xml:space="preserve"> the causal theory of reference, which holds that a particular noun phrase refers to whatever “thing in the world… gives the best causal explanation of the central features of uses of that word” (Appiah 1996, 63). And if there is no such thing, then the word refers to nothing (e.g., ‘unicorn’ or ‘Santa Claus’). That is, “the referent of each token is the object,” Philip </w:t>
      </w:r>
      <w:proofErr w:type="spellStart"/>
      <w:r>
        <w:t>Kitcher</w:t>
      </w:r>
      <w:proofErr w:type="spellEnd"/>
      <w:r>
        <w:t xml:space="preserve"> writes, “figuring appropriately in the explanation of the production of the token,” leaving open the possibility that “in some cases, the </w:t>
      </w:r>
      <w:r>
        <w:lastRenderedPageBreak/>
        <w:t xml:space="preserve">reference may be genuinely indeterminate” (1978, 527). </w:t>
      </w:r>
      <w:r w:rsidR="00824995">
        <w:t xml:space="preserve">The key point for present purposes is that, for a </w:t>
      </w:r>
      <w:proofErr w:type="spellStart"/>
      <w:r w:rsidR="00824995">
        <w:t>contextualist</w:t>
      </w:r>
      <w:proofErr w:type="spellEnd"/>
      <w:r w:rsidR="00824995">
        <w:t xml:space="preserve">, a token of a multiply-referring noun-phrase refers to at most </w:t>
      </w:r>
      <w:r w:rsidR="00824995" w:rsidRPr="007172B3">
        <w:rPr>
          <w:i/>
        </w:rPr>
        <w:t>one</w:t>
      </w:r>
      <w:r w:rsidR="00824995">
        <w:t xml:space="preserve"> member of the set of possible referents. So, presumably a </w:t>
      </w:r>
      <w:proofErr w:type="spellStart"/>
      <w:r w:rsidR="00824995">
        <w:t>contextualist</w:t>
      </w:r>
      <w:proofErr w:type="spellEnd"/>
      <w:r w:rsidR="00824995">
        <w:t xml:space="preserve"> will say that some tokens of ‘Charley’ refer to Ant A, others refer to Ant B, and (at least on </w:t>
      </w:r>
      <w:proofErr w:type="spellStart"/>
      <w:r w:rsidR="00824995">
        <w:t>Ki</w:t>
      </w:r>
      <w:r w:rsidR="00503A02">
        <w:t>tcher’s</w:t>
      </w:r>
      <w:proofErr w:type="spellEnd"/>
      <w:r w:rsidR="00503A02">
        <w:t xml:space="preserve"> view) other tokens are ‘genuinely indeterminate.’</w:t>
      </w:r>
      <w:r w:rsidR="00824995">
        <w:t xml:space="preserve"> </w:t>
      </w:r>
    </w:p>
    <w:p w14:paraId="73464EB7" w14:textId="2742B94F" w:rsidR="00244F5E" w:rsidRDefault="002E08BF" w:rsidP="00824995">
      <w:pPr>
        <w:spacing w:line="480" w:lineRule="auto"/>
        <w:ind w:firstLine="720"/>
      </w:pPr>
      <w:r>
        <w:t>As a family of views rather than a specific semantic theory, c</w:t>
      </w:r>
      <w:r w:rsidR="00824995">
        <w:t xml:space="preserve">ontextualism (as just characterized) lacks </w:t>
      </w:r>
      <w:r w:rsidR="00855AE5">
        <w:t>sufficient</w:t>
      </w:r>
      <w:r w:rsidR="00824995">
        <w:t xml:space="preserve"> detail to </w:t>
      </w:r>
      <w:r>
        <w:t xml:space="preserve">underwrite </w:t>
      </w:r>
      <w:r w:rsidR="00910A14">
        <w:t xml:space="preserve">very </w:t>
      </w:r>
      <w:r w:rsidR="00824995">
        <w:t xml:space="preserve">specific predictions. To make such predictions, we would need to know </w:t>
      </w:r>
      <w:r w:rsidR="00824995" w:rsidRPr="00824995">
        <w:t>which</w:t>
      </w:r>
      <w:r w:rsidR="00824995">
        <w:t xml:space="preserve"> elements of the context</w:t>
      </w:r>
      <w:r w:rsidR="00503A02">
        <w:t xml:space="preserve"> are necessary for determining</w:t>
      </w:r>
      <w:r w:rsidR="00824995">
        <w:t xml:space="preserve"> </w:t>
      </w:r>
      <w:r w:rsidR="00503A02">
        <w:t>the referent of a particular token of ‘Charley</w:t>
      </w:r>
      <w:r w:rsidR="00824995">
        <w:t>,</w:t>
      </w:r>
      <w:r w:rsidR="00503A02">
        <w:t>’ as well as</w:t>
      </w:r>
      <w:r w:rsidR="00824995">
        <w:t xml:space="preserve"> </w:t>
      </w:r>
      <w:r w:rsidR="002F4F02">
        <w:t xml:space="preserve">the </w:t>
      </w:r>
      <w:r w:rsidR="00824995">
        <w:t xml:space="preserve">rules governing how these </w:t>
      </w:r>
      <w:r w:rsidR="00CB4565">
        <w:t xml:space="preserve">contextual </w:t>
      </w:r>
      <w:r w:rsidR="00824995">
        <w:t>elements combine to determine</w:t>
      </w:r>
      <w:r w:rsidR="00CB4565">
        <w:t xml:space="preserve"> </w:t>
      </w:r>
      <w:r w:rsidR="00503A02">
        <w:t xml:space="preserve">a </w:t>
      </w:r>
      <w:r w:rsidR="00CB4565">
        <w:t>truth-value</w:t>
      </w:r>
      <w:r w:rsidR="002F4F02">
        <w:t xml:space="preserve"> for a sentence</w:t>
      </w:r>
      <w:r w:rsidR="008B1214">
        <w:t xml:space="preserve"> containing a confused term</w:t>
      </w:r>
      <w:r w:rsidR="00824995">
        <w:t xml:space="preserve">. </w:t>
      </w:r>
      <w:r w:rsidR="008B1214">
        <w:t xml:space="preserve">But there are multiple possible ways of spelling this out, none of which is obviously superior to the others. </w:t>
      </w:r>
      <w:proofErr w:type="spellStart"/>
      <w:r w:rsidR="00850695">
        <w:t>Kitcher’s</w:t>
      </w:r>
      <w:proofErr w:type="spellEnd"/>
      <w:r w:rsidR="00850695">
        <w:t xml:space="preserve"> proposal is that “[f]or any given utterance of </w:t>
      </w:r>
      <w:r w:rsidR="00310C7F">
        <w:t>[a name], one of its modes of reference will be invoked, and that mode will tell us the referent</w:t>
      </w:r>
      <w:r w:rsidR="00850695">
        <w:t>”</w:t>
      </w:r>
      <w:r w:rsidR="00310C7F">
        <w:t xml:space="preserve"> (McLeish 2005, 671). ‘Modes of reference’ are ways of establishing reference between a word and an entity; e.g. using a reference-fixing description is one mode of reference, and baptizing a thing you are causally connected to with a name is another.</w:t>
      </w:r>
      <w:r w:rsidR="00850695">
        <w:t xml:space="preserve"> </w:t>
      </w:r>
      <w:proofErr w:type="spellStart"/>
      <w:r w:rsidR="00310C7F">
        <w:t>Kitcher</w:t>
      </w:r>
      <w:proofErr w:type="spellEnd"/>
      <w:r w:rsidR="00310C7F">
        <w:t xml:space="preserve"> further</w:t>
      </w:r>
      <w:r w:rsidR="008D7581">
        <w:t xml:space="preserve"> say</w:t>
      </w:r>
      <w:r w:rsidR="00310C7F">
        <w:t>s</w:t>
      </w:r>
      <w:r w:rsidR="008D7581">
        <w:t xml:space="preserve"> that the speaker’s “dominant intention” to use a particular “mode of reference” is part of the semantically relevant context</w:t>
      </w:r>
      <w:r w:rsidR="00AF4E70">
        <w:t xml:space="preserve"> (</w:t>
      </w:r>
      <w:proofErr w:type="spellStart"/>
      <w:r w:rsidR="00310C7F">
        <w:t>Kitcher</w:t>
      </w:r>
      <w:proofErr w:type="spellEnd"/>
      <w:r w:rsidR="00310C7F">
        <w:t xml:space="preserve"> </w:t>
      </w:r>
      <w:r w:rsidR="00AF4E70">
        <w:t>1993, 102)</w:t>
      </w:r>
      <w:r w:rsidR="00310C7F">
        <w:t>.</w:t>
      </w:r>
      <w:r w:rsidR="00503A02">
        <w:t xml:space="preserve"> </w:t>
      </w:r>
      <w:proofErr w:type="spellStart"/>
      <w:r w:rsidR="00503A02">
        <w:t>Psillos</w:t>
      </w:r>
      <w:proofErr w:type="spellEnd"/>
      <w:r w:rsidR="00503A02">
        <w:t xml:space="preserve"> (1997) and McLeish (2005) offer plausible arguments that, in many cases, speakers use noun-phrases without a dominant intention to use one mode of reference over the others.</w:t>
      </w:r>
    </w:p>
    <w:p w14:paraId="6B46BC16" w14:textId="4C6ECBC0" w:rsidR="00244F5E" w:rsidRDefault="00244F5E" w:rsidP="00244F5E">
      <w:pPr>
        <w:spacing w:line="480" w:lineRule="auto"/>
      </w:pPr>
      <w:r>
        <w:tab/>
      </w:r>
      <w:r>
        <w:rPr>
          <w:i/>
        </w:rPr>
        <w:t xml:space="preserve">Pros of </w:t>
      </w:r>
      <w:proofErr w:type="spellStart"/>
      <w:r>
        <w:rPr>
          <w:i/>
        </w:rPr>
        <w:t>contextualist</w:t>
      </w:r>
      <w:proofErr w:type="spellEnd"/>
      <w:r>
        <w:rPr>
          <w:i/>
        </w:rPr>
        <w:t xml:space="preserve"> semantics: </w:t>
      </w:r>
      <w:r>
        <w:t>(</w:t>
      </w:r>
      <w:proofErr w:type="spellStart"/>
      <w:r>
        <w:t>i</w:t>
      </w:r>
      <w:proofErr w:type="spellEnd"/>
      <w:r>
        <w:t xml:space="preserve">) One </w:t>
      </w:r>
      <w:r>
        <w:rPr>
          <w:i/>
        </w:rPr>
        <w:t>prima facie</w:t>
      </w:r>
      <w:r>
        <w:t xml:space="preserve"> advantage of this proposal is that Fred can </w:t>
      </w:r>
      <w:r w:rsidR="00850695">
        <w:t>utter</w:t>
      </w:r>
      <w:r>
        <w:t xml:space="preserve"> </w:t>
      </w:r>
      <w:r w:rsidR="00850695">
        <w:t xml:space="preserve">true </w:t>
      </w:r>
      <w:r>
        <w:t>sentences containing ‘Charley</w:t>
      </w:r>
      <w:r w:rsidR="00850695">
        <w:t>,</w:t>
      </w:r>
      <w:r>
        <w:t xml:space="preserve">’ even if the traits ascribed are only true of one ant. For example, if Fred is staring directly at Ant A, </w:t>
      </w:r>
      <w:r w:rsidR="007D3072">
        <w:t>while that ant</w:t>
      </w:r>
      <w:r>
        <w:t xml:space="preserve"> is eating a grape, and ut</w:t>
      </w:r>
      <w:r w:rsidR="00850695">
        <w:t xml:space="preserve">ters </w:t>
      </w:r>
      <w:r w:rsidR="00850695">
        <w:lastRenderedPageBreak/>
        <w:t>‘Charley is eating a grape</w:t>
      </w:r>
      <w:r>
        <w:t>’</w:t>
      </w:r>
      <w:r w:rsidR="00850695">
        <w:t xml:space="preserve"> (perhaps pointing as he speaks),</w:t>
      </w:r>
      <w:r>
        <w:t xml:space="preserve"> then it is at least plausible that that </w:t>
      </w:r>
      <w:r w:rsidR="002F4F02">
        <w:t>utterance</w:t>
      </w:r>
      <w:r>
        <w:t xml:space="preserve"> is true (for properly semantic reasons, </w:t>
      </w:r>
      <w:r>
        <w:rPr>
          <w:i/>
        </w:rPr>
        <w:t>not</w:t>
      </w:r>
      <w:r>
        <w:t xml:space="preserve"> merely because of pragmatic mechanisms of speaker’s reference, à la</w:t>
      </w:r>
      <w:r w:rsidR="00201127">
        <w:t xml:space="preserve"> </w:t>
      </w:r>
      <w:proofErr w:type="spellStart"/>
      <w:r w:rsidR="00201127">
        <w:t>Kripke’s</w:t>
      </w:r>
      <w:proofErr w:type="spellEnd"/>
      <w:r w:rsidR="00201127">
        <w:t xml:space="preserve"> analysis of</w:t>
      </w:r>
      <w:r>
        <w:t xml:space="preserve"> Donnellan-style cases</w:t>
      </w:r>
      <w:r w:rsidR="00201127">
        <w:t xml:space="preserve"> (</w:t>
      </w:r>
      <w:proofErr w:type="spellStart"/>
      <w:r w:rsidR="00201127">
        <w:t>Kripke</w:t>
      </w:r>
      <w:proofErr w:type="spellEnd"/>
      <w:r w:rsidR="00201127">
        <w:t xml:space="preserve"> 1977)</w:t>
      </w:r>
      <w:r>
        <w:t xml:space="preserve">). Such a proposal allows us to interpret others’ utterances more charitably. Of particular </w:t>
      </w:r>
      <w:r w:rsidR="007D3072">
        <w:t xml:space="preserve">importance to </w:t>
      </w:r>
      <w:proofErr w:type="spellStart"/>
      <w:r w:rsidR="007D3072">
        <w:t>Kitcher</w:t>
      </w:r>
      <w:proofErr w:type="spellEnd"/>
      <w:r w:rsidR="007D3072">
        <w:t xml:space="preserve"> is that contextualism </w:t>
      </w:r>
      <w:r>
        <w:t xml:space="preserve">allows past scientists like Joseph Priestley and Isaac Newton to </w:t>
      </w:r>
      <w:r w:rsidR="002F4F02">
        <w:t xml:space="preserve">have </w:t>
      </w:r>
      <w:r w:rsidR="007D3072">
        <w:t>state</w:t>
      </w:r>
      <w:r w:rsidR="002F4F02">
        <w:t>d</w:t>
      </w:r>
      <w:r w:rsidR="007D3072">
        <w:t xml:space="preserve"> truths, even </w:t>
      </w:r>
      <w:r w:rsidR="002F4F02">
        <w:t>when</w:t>
      </w:r>
      <w:r w:rsidR="007D3072">
        <w:t xml:space="preserve"> they </w:t>
      </w:r>
      <w:r>
        <w:t>use</w:t>
      </w:r>
      <w:r w:rsidR="002F4F02">
        <w:t>d</w:t>
      </w:r>
      <w:r>
        <w:t xml:space="preserve"> vocabulary that current scientists have discarded as defective, thereby reducing discontinuity between the languages. This</w:t>
      </w:r>
      <w:r w:rsidR="007D3072">
        <w:t xml:space="preserve"> </w:t>
      </w:r>
      <w:r w:rsidR="00850695">
        <w:t>advantage</w:t>
      </w:r>
      <w:r>
        <w:t xml:space="preserve"> holds for all the positive semantics to some degree</w:t>
      </w:r>
      <w:r w:rsidR="007D3072">
        <w:t>, but contextualism</w:t>
      </w:r>
      <w:r>
        <w:t xml:space="preserve"> realizes this goal more fully than the other proposals.</w:t>
      </w:r>
      <w:r>
        <w:rPr>
          <w:rStyle w:val="FootnoteReference"/>
        </w:rPr>
        <w:footnoteReference w:id="14"/>
      </w:r>
      <w:r w:rsidR="00503A02">
        <w:t xml:space="preserve"> (ii) In addition, a </w:t>
      </w:r>
      <w:proofErr w:type="spellStart"/>
      <w:r>
        <w:t>contextualist</w:t>
      </w:r>
      <w:proofErr w:type="spellEnd"/>
      <w:r>
        <w:t xml:space="preserve"> semantics can also preserve </w:t>
      </w:r>
      <w:r w:rsidR="00850695">
        <w:t xml:space="preserve">the spirit of </w:t>
      </w:r>
      <w:r>
        <w:t xml:space="preserve">(PU), inasmuch as each token use of a name will only signify at most a single entity. </w:t>
      </w:r>
    </w:p>
    <w:p w14:paraId="13AA90B4" w14:textId="7DAC709C" w:rsidR="00503A02" w:rsidRDefault="00244F5E" w:rsidP="00503A02">
      <w:pPr>
        <w:spacing w:line="480" w:lineRule="auto"/>
        <w:ind w:firstLine="720"/>
      </w:pPr>
      <w:r>
        <w:rPr>
          <w:i/>
        </w:rPr>
        <w:t xml:space="preserve">Cons of </w:t>
      </w:r>
      <w:proofErr w:type="spellStart"/>
      <w:r>
        <w:rPr>
          <w:i/>
        </w:rPr>
        <w:t>contextualist</w:t>
      </w:r>
      <w:proofErr w:type="spellEnd"/>
      <w:r>
        <w:rPr>
          <w:i/>
        </w:rPr>
        <w:t xml:space="preserve"> semantics: </w:t>
      </w:r>
      <w:r w:rsidR="00503A02">
        <w:t xml:space="preserve">One </w:t>
      </w:r>
      <w:r w:rsidR="00942570">
        <w:t xml:space="preserve">practical </w:t>
      </w:r>
      <w:r w:rsidR="00503A02">
        <w:t xml:space="preserve">problem with </w:t>
      </w:r>
      <w:proofErr w:type="spellStart"/>
      <w:r w:rsidR="00503A02">
        <w:t>contextualist</w:t>
      </w:r>
      <w:proofErr w:type="spellEnd"/>
      <w:r w:rsidR="00503A02">
        <w:t xml:space="preserve"> semantics in its current state is that it is not articulated in sufficient detail. </w:t>
      </w:r>
      <w:r w:rsidR="00B32B91">
        <w:t>T</w:t>
      </w:r>
      <w:r w:rsidR="00503A02">
        <w:t xml:space="preserve">his is not a problem with the idea of contextualism itself but </w:t>
      </w:r>
      <w:r w:rsidR="002D6A8B">
        <w:t xml:space="preserve">rather </w:t>
      </w:r>
      <w:r w:rsidR="00503A02">
        <w:t>with its current state of development</w:t>
      </w:r>
      <w:r w:rsidR="00B32B91">
        <w:t>.</w:t>
      </w:r>
      <w:r w:rsidR="00942570">
        <w:t xml:space="preserve"> </w:t>
      </w:r>
      <w:r w:rsidR="00B32B91">
        <w:t>W</w:t>
      </w:r>
      <w:r w:rsidR="00942570">
        <w:t xml:space="preserve">e have chosen not to specify it further here, simply because we do not know what the best version of the view is, and we do </w:t>
      </w:r>
      <w:r w:rsidR="00B32B91">
        <w:t xml:space="preserve">not </w:t>
      </w:r>
      <w:r w:rsidR="00942570">
        <w:t xml:space="preserve">want to saddle </w:t>
      </w:r>
      <w:proofErr w:type="spellStart"/>
      <w:r w:rsidR="00942570">
        <w:t>contextualists</w:t>
      </w:r>
      <w:proofErr w:type="spellEnd"/>
      <w:r w:rsidR="00942570">
        <w:t xml:space="preserve"> with views they would not accept</w:t>
      </w:r>
      <w:r w:rsidR="00503A02">
        <w:t xml:space="preserve">. Concerning </w:t>
      </w:r>
      <w:proofErr w:type="spellStart"/>
      <w:r w:rsidR="00503A02">
        <w:t>Kitcher’s</w:t>
      </w:r>
      <w:proofErr w:type="spellEnd"/>
      <w:r w:rsidR="00503A02">
        <w:t xml:space="preserve"> particular version of contextualism, </w:t>
      </w:r>
      <w:proofErr w:type="spellStart"/>
      <w:r w:rsidR="00503A02">
        <w:t>Psillos</w:t>
      </w:r>
      <w:proofErr w:type="spellEnd"/>
      <w:r w:rsidR="00503A02">
        <w:t xml:space="preserve"> (1997) and McLeish (2005) offer plausible arguments that, in many cases, speakers use noun-phrases without a dominant intention to use one mode of reference for that phrase over the others, and that natural attempts to save </w:t>
      </w:r>
      <w:proofErr w:type="spellStart"/>
      <w:r w:rsidR="00503A02">
        <w:t>Kitcher’s</w:t>
      </w:r>
      <w:proofErr w:type="spellEnd"/>
      <w:r w:rsidR="00503A02">
        <w:t xml:space="preserve"> view fr</w:t>
      </w:r>
      <w:r w:rsidR="00942570">
        <w:t>om this problem leads to problems as least as bad.</w:t>
      </w:r>
    </w:p>
    <w:p w14:paraId="117E14D9" w14:textId="3687EF35" w:rsidR="00244F5E" w:rsidRDefault="00244F5E" w:rsidP="003620B9">
      <w:pPr>
        <w:spacing w:line="480" w:lineRule="auto"/>
        <w:ind w:firstLine="720"/>
      </w:pPr>
      <w:r>
        <w:t>An</w:t>
      </w:r>
      <w:r w:rsidR="00503A02">
        <w:t>other</w:t>
      </w:r>
      <w:r>
        <w:t xml:space="preserve"> important difficulty is that the </w:t>
      </w:r>
      <w:proofErr w:type="spellStart"/>
      <w:r>
        <w:t>contextualist</w:t>
      </w:r>
      <w:proofErr w:type="spellEnd"/>
      <w:r>
        <w:t xml:space="preserve"> semantics may need to regard Fred’s inferences as committing the fallacy of equivocatio</w:t>
      </w:r>
      <w:r w:rsidR="00503A02">
        <w:t xml:space="preserve">n on a regular basis, which </w:t>
      </w:r>
      <w:r>
        <w:t>seem</w:t>
      </w:r>
      <w:r w:rsidR="00503A02">
        <w:t>s</w:t>
      </w:r>
      <w:r>
        <w:t xml:space="preserve"> rather </w:t>
      </w:r>
      <w:r>
        <w:lastRenderedPageBreak/>
        <w:t>uncharitable. For suppose that yesterday, Ant A ate only a grape, and Ant B ate only a raisin. Furthermore, imagine Fred saw both of these activities, and utters the following today:</w:t>
      </w:r>
    </w:p>
    <w:p w14:paraId="2CF278F0" w14:textId="77777777" w:rsidR="00244F5E" w:rsidRDefault="00244F5E" w:rsidP="00244F5E">
      <w:pPr>
        <w:pStyle w:val="ListParagraph"/>
        <w:numPr>
          <w:ilvl w:val="0"/>
          <w:numId w:val="4"/>
        </w:numPr>
        <w:spacing w:line="480" w:lineRule="auto"/>
      </w:pPr>
      <w:r>
        <w:t>‘Charley ate a grape yesterday.’</w:t>
      </w:r>
    </w:p>
    <w:p w14:paraId="6D165A30" w14:textId="77777777" w:rsidR="00244F5E" w:rsidRDefault="00244F5E" w:rsidP="00244F5E">
      <w:pPr>
        <w:pStyle w:val="ListParagraph"/>
        <w:numPr>
          <w:ilvl w:val="0"/>
          <w:numId w:val="4"/>
        </w:numPr>
        <w:spacing w:line="480" w:lineRule="auto"/>
      </w:pPr>
      <w:r>
        <w:t>‘Charley ate a raisin yesterday.’</w:t>
      </w:r>
    </w:p>
    <w:p w14:paraId="0D8EDCD3" w14:textId="77777777" w:rsidR="00244F5E" w:rsidRDefault="00244F5E" w:rsidP="00244F5E">
      <w:pPr>
        <w:pStyle w:val="ListParagraph"/>
        <w:numPr>
          <w:ilvl w:val="0"/>
          <w:numId w:val="4"/>
        </w:numPr>
        <w:spacing w:line="480" w:lineRule="auto"/>
      </w:pPr>
      <w:r>
        <w:t>‘Therefore, Charley ate both a raisin and a grape yesterday.’</w:t>
      </w:r>
    </w:p>
    <w:p w14:paraId="3CBA4805" w14:textId="275800DF" w:rsidR="00244F5E" w:rsidRDefault="00244F5E" w:rsidP="00244F5E">
      <w:pPr>
        <w:spacing w:line="480" w:lineRule="auto"/>
      </w:pPr>
      <w:r>
        <w:t xml:space="preserve">On a reasonable construal of the </w:t>
      </w:r>
      <w:proofErr w:type="spellStart"/>
      <w:r>
        <w:t>contextualist</w:t>
      </w:r>
      <w:proofErr w:type="spellEnd"/>
      <w:r>
        <w:t xml:space="preserve"> proposal, A and B are both true</w:t>
      </w:r>
      <w:r w:rsidR="00942570">
        <w:t xml:space="preserve">; in </w:t>
      </w:r>
      <w:proofErr w:type="spellStart"/>
      <w:r w:rsidR="00942570">
        <w:t>Kitcher’s</w:t>
      </w:r>
      <w:proofErr w:type="spellEnd"/>
      <w:r w:rsidR="00942570">
        <w:t xml:space="preserve"> terminology, the mode of reference for the token of ‘Charley’ appearing in premise A traces back to Ant A, and </w:t>
      </w:r>
      <w:r w:rsidR="0087273F">
        <w:t>mutatis mutandis</w:t>
      </w:r>
      <w:r w:rsidR="00942570">
        <w:t xml:space="preserve"> for the ‘Charley’-token in premise B</w:t>
      </w:r>
      <w:r>
        <w:t>. However, C is not true, since there is no ant that ate a raisin and a grape yesterday</w:t>
      </w:r>
      <w:r w:rsidR="0087273F">
        <w:t xml:space="preserve"> (</w:t>
      </w:r>
      <w:r w:rsidR="00D12986">
        <w:t xml:space="preserve">if we use </w:t>
      </w:r>
      <w:proofErr w:type="spellStart"/>
      <w:r w:rsidR="00D12986">
        <w:t>Kitcher’s</w:t>
      </w:r>
      <w:proofErr w:type="spellEnd"/>
      <w:r w:rsidR="00D12986">
        <w:t xml:space="preserve"> framework: </w:t>
      </w:r>
      <w:r w:rsidR="0087273F">
        <w:t>there is no mode of reference for ‘Charley’ that leads back to an ant that ate both</w:t>
      </w:r>
      <w:r w:rsidR="00A325BA">
        <w:t xml:space="preserve"> foods</w:t>
      </w:r>
      <w:r w:rsidR="0087273F">
        <w:t>)</w:t>
      </w:r>
      <w:r>
        <w:t xml:space="preserve">. On this </w:t>
      </w:r>
      <w:proofErr w:type="spellStart"/>
      <w:r w:rsidR="00850695">
        <w:t>contextualist</w:t>
      </w:r>
      <w:proofErr w:type="spellEnd"/>
      <w:r w:rsidR="00850695">
        <w:t xml:space="preserve"> </w:t>
      </w:r>
      <w:r>
        <w:t>interpretation, Fred has committed the fallacy of equivocation. And Fred will do so whenever he makes an inference whose ‘Charley’-containing premises do not uniformly refer to one ant or the other. So if we are attempting to follow something like the principle of charity in interpreting Fred’s utterances (</w:t>
      </w:r>
      <w:proofErr w:type="spellStart"/>
      <w:r>
        <w:t>Kitcher</w:t>
      </w:r>
      <w:proofErr w:type="spellEnd"/>
      <w:r>
        <w:t xml:space="preserve"> follows Richard Grandy in appealing to what he calls ‘the principle of humanity’), there may be a trade-off between charity in attributing </w:t>
      </w:r>
      <w:r w:rsidRPr="00DF5945">
        <w:rPr>
          <w:i/>
        </w:rPr>
        <w:t>truth</w:t>
      </w:r>
      <w:r>
        <w:t xml:space="preserve"> to sentences and charity in attributing </w:t>
      </w:r>
      <w:r w:rsidRPr="00DF5945">
        <w:rPr>
          <w:i/>
        </w:rPr>
        <w:t>validity</w:t>
      </w:r>
      <w:r>
        <w:t xml:space="preserve"> to inferences.</w:t>
      </w:r>
      <w:r>
        <w:rPr>
          <w:rStyle w:val="FootnoteReference"/>
        </w:rPr>
        <w:footnoteReference w:id="15"/>
      </w:r>
      <w:r>
        <w:t xml:space="preserve"> Camp makes essentially the same point in (2002, </w:t>
      </w:r>
      <w:proofErr w:type="spellStart"/>
      <w:r>
        <w:t>ch.</w:t>
      </w:r>
      <w:proofErr w:type="spellEnd"/>
      <w:r>
        <w:t xml:space="preserve"> 5).</w:t>
      </w:r>
    </w:p>
    <w:p w14:paraId="5169B897" w14:textId="3BD07D1D" w:rsidR="009A784C" w:rsidRPr="007172B3" w:rsidRDefault="00D12986" w:rsidP="00244F5E">
      <w:pPr>
        <w:spacing w:line="480" w:lineRule="auto"/>
      </w:pPr>
      <w:r>
        <w:tab/>
        <w:t xml:space="preserve">An astute reviewer pointed out </w:t>
      </w:r>
      <w:r w:rsidR="002D6A8B">
        <w:t>that s</w:t>
      </w:r>
      <w:r>
        <w:t xml:space="preserve">entences A and B can both be true (so long as each token of ‘Charley’ refers to at most one ant) only if the context that makes premise A true is distinct from the context that makes premise B true. However, it is open to a </w:t>
      </w:r>
      <w:proofErr w:type="spellStart"/>
      <w:r>
        <w:t>contextualist</w:t>
      </w:r>
      <w:proofErr w:type="spellEnd"/>
      <w:r>
        <w:t xml:space="preserve"> to say that at least one of A or B is untrue: for example, one could reasonably say that the context of presenting an argument like this one </w:t>
      </w:r>
      <w:r>
        <w:rPr>
          <w:i/>
        </w:rPr>
        <w:t>fixes</w:t>
      </w:r>
      <w:r>
        <w:t xml:space="preserve"> a single context for all three lines. If so, then at least </w:t>
      </w:r>
      <w:r>
        <w:lastRenderedPageBreak/>
        <w:t xml:space="preserve">one of the two premises must be untrue (again, </w:t>
      </w:r>
      <w:r w:rsidR="00086B2A">
        <w:t xml:space="preserve">so </w:t>
      </w:r>
      <w:r>
        <w:t xml:space="preserve">long as each token of ‘Charley’ refers to no more than one ant), and the logical rule of ‘and’-introduction remains valid. </w:t>
      </w:r>
      <w:r w:rsidR="00086B2A">
        <w:t>Alternatively</w:t>
      </w:r>
      <w:r>
        <w:t xml:space="preserve">, following </w:t>
      </w:r>
      <w:proofErr w:type="spellStart"/>
      <w:r>
        <w:t>Kitcher</w:t>
      </w:r>
      <w:proofErr w:type="spellEnd"/>
      <w:r>
        <w:t xml:space="preserve">, one could </w:t>
      </w:r>
      <w:r w:rsidR="006942D8">
        <w:t xml:space="preserve">also </w:t>
      </w:r>
      <w:r>
        <w:t>maintain that Fred did not have a dominant intention to use a mode of reference that picked out Ant A when he uttered premise A, and mutatis mutandis for premise B, with the result that neither of the two premises are true.</w:t>
      </w:r>
      <w:r w:rsidR="008B1214">
        <w:rPr>
          <w:rStyle w:val="FootnoteReference"/>
        </w:rPr>
        <w:footnoteReference w:id="16"/>
      </w:r>
      <w:r>
        <w:t xml:space="preserve"> However, both of these ways of saving contextualism from </w:t>
      </w:r>
      <w:r w:rsidR="008B1214">
        <w:t xml:space="preserve">making </w:t>
      </w:r>
      <w:r>
        <w:t xml:space="preserve">‘and’-introduction </w:t>
      </w:r>
      <w:r w:rsidR="008B1214">
        <w:t xml:space="preserve">invalid </w:t>
      </w:r>
      <w:r>
        <w:t xml:space="preserve">(or making the fallacy of equivocation valid) also face serious problems. If the </w:t>
      </w:r>
      <w:proofErr w:type="spellStart"/>
      <w:r>
        <w:t>contextualist</w:t>
      </w:r>
      <w:proofErr w:type="spellEnd"/>
      <w:r>
        <w:t xml:space="preserve"> says that the two tokens of ‘Charley’ in the two premises refer to the same ant, then presumably they will need to specify which of the two ants it is—but for reasons of symmetry, neither Ant A nor Ant B appears to be a better candidate than the other </w:t>
      </w:r>
      <w:r w:rsidR="002F68F2">
        <w:t xml:space="preserve">for </w:t>
      </w:r>
      <w:r w:rsidR="009A784C">
        <w:t xml:space="preserve">the </w:t>
      </w:r>
      <w:r w:rsidR="008B1214">
        <w:t>single referent o</w:t>
      </w:r>
      <w:r w:rsidR="009A784C">
        <w:t xml:space="preserve">f the two tokens of ‘Charley.’ If (perhaps inspired by this symmetry between the two ants) the </w:t>
      </w:r>
      <w:proofErr w:type="spellStart"/>
      <w:r w:rsidR="009A784C">
        <w:t>contextualist</w:t>
      </w:r>
      <w:proofErr w:type="spellEnd"/>
      <w:r w:rsidR="009A784C">
        <w:t xml:space="preserve"> </w:t>
      </w:r>
      <w:r w:rsidR="002F68F2">
        <w:t xml:space="preserve">instead </w:t>
      </w:r>
      <w:r w:rsidR="009A784C">
        <w:t xml:space="preserve">claims that neither token of ‘Charley’ refers in the above argument, then contextualism threatens to collapse into negative or neutral semantics. For if Fred can’t use ‘Charley’ to refer (semantically) to Ant A while staring directly at Ant A, then it seems </w:t>
      </w:r>
      <w:r w:rsidR="008B1214">
        <w:t xml:space="preserve">that </w:t>
      </w:r>
      <w:r w:rsidR="009A784C">
        <w:t>most, if not all, of Fred’s utterances of ‘Charley’-tokens won’t refer to any ants.</w:t>
      </w:r>
      <w:r w:rsidR="00E97621">
        <w:rPr>
          <w:rStyle w:val="FootnoteReference"/>
        </w:rPr>
        <w:footnoteReference w:id="17"/>
      </w:r>
      <w:r w:rsidR="009A784C">
        <w:t xml:space="preserve"> </w:t>
      </w:r>
    </w:p>
    <w:p w14:paraId="5FDB4B5A" w14:textId="2AD9C7F2" w:rsidR="00244F5E" w:rsidRPr="00761657" w:rsidRDefault="00244F5E" w:rsidP="00244F5E">
      <w:pPr>
        <w:spacing w:line="480" w:lineRule="auto"/>
      </w:pPr>
      <w:r>
        <w:tab/>
      </w:r>
      <w:r w:rsidR="00266DE5" w:rsidRPr="00266DE5">
        <w:rPr>
          <w:i/>
        </w:rPr>
        <w:t>2.</w:t>
      </w:r>
      <w:r w:rsidRPr="00266DE5">
        <w:rPr>
          <w:i/>
        </w:rPr>
        <w:t>3</w:t>
      </w:r>
      <w:r w:rsidR="00266DE5" w:rsidRPr="00266DE5">
        <w:rPr>
          <w:i/>
        </w:rPr>
        <w:t>.3</w:t>
      </w:r>
      <w:r>
        <w:t xml:space="preserve"> </w:t>
      </w:r>
      <w:r w:rsidRPr="00221883">
        <w:rPr>
          <w:i/>
        </w:rPr>
        <w:t>‘At-least-one’ semantics</w:t>
      </w:r>
      <w:r>
        <w:t xml:space="preserve">. On this semantics, a sentence </w:t>
      </w:r>
      <w:r>
        <w:rPr>
          <w:i/>
        </w:rPr>
        <w:t>p</w:t>
      </w:r>
      <w:r>
        <w:t xml:space="preserve"> containing a multiply-signifying name will be true if </w:t>
      </w:r>
      <w:r>
        <w:rPr>
          <w:i/>
        </w:rPr>
        <w:t>p</w:t>
      </w:r>
      <w:r>
        <w:t xml:space="preserve"> is true on at least one disambiguation of </w:t>
      </w:r>
      <w:r>
        <w:rPr>
          <w:i/>
        </w:rPr>
        <w:t>p</w:t>
      </w:r>
      <w:r>
        <w:t xml:space="preserve">. There are two sub-species of this view, which differ over </w:t>
      </w:r>
      <w:r w:rsidR="000C07F9">
        <w:t xml:space="preserve">the conditions under which </w:t>
      </w:r>
      <w:r>
        <w:rPr>
          <w:i/>
        </w:rPr>
        <w:t xml:space="preserve">p </w:t>
      </w:r>
      <w:r>
        <w:t xml:space="preserve">is false. Christina McLeish’s view (2006), which she calls “disjunctive partial reference,” holds that a confused sentence </w:t>
      </w:r>
      <w:r>
        <w:rPr>
          <w:i/>
        </w:rPr>
        <w:t xml:space="preserve">p </w:t>
      </w:r>
      <w:r>
        <w:t xml:space="preserve">is false </w:t>
      </w:r>
      <w:proofErr w:type="spellStart"/>
      <w:r>
        <w:t>if</w:t>
      </w:r>
      <w:r w:rsidR="002D2916">
        <w:t>f</w:t>
      </w:r>
      <w:proofErr w:type="spellEnd"/>
      <w:r>
        <w:t xml:space="preserve"> it is false on </w:t>
      </w:r>
      <w:r w:rsidRPr="00CB19A6">
        <w:rPr>
          <w:i/>
        </w:rPr>
        <w:t>every</w:t>
      </w:r>
      <w:r w:rsidR="0035539E">
        <w:t xml:space="preserve"> disambiguation. This view </w:t>
      </w:r>
      <w:r>
        <w:t>di</w:t>
      </w:r>
      <w:r w:rsidR="00C827FF">
        <w:t xml:space="preserve">ffers from the </w:t>
      </w:r>
      <w:r w:rsidR="00D5509C">
        <w:t xml:space="preserve">one </w:t>
      </w:r>
      <w:r w:rsidR="00C827FF">
        <w:t>described in</w:t>
      </w:r>
      <w:r>
        <w:t xml:space="preserve"> </w:t>
      </w:r>
      <w:r w:rsidR="0035539E">
        <w:t xml:space="preserve">David </w:t>
      </w:r>
      <w:r>
        <w:lastRenderedPageBreak/>
        <w:t xml:space="preserve">Lewis’s “Logic for Equivocators” (1982), which shares McLeish’s characterization of truth, but declares </w:t>
      </w:r>
      <w:r>
        <w:rPr>
          <w:i/>
        </w:rPr>
        <w:t>p</w:t>
      </w:r>
      <w:r>
        <w:t xml:space="preserve"> false if </w:t>
      </w:r>
      <w:r>
        <w:rPr>
          <w:i/>
        </w:rPr>
        <w:t>p</w:t>
      </w:r>
      <w:r>
        <w:t xml:space="preserve"> is false on </w:t>
      </w:r>
      <w:r w:rsidRPr="00CB19A6">
        <w:rPr>
          <w:i/>
        </w:rPr>
        <w:t>at least one</w:t>
      </w:r>
      <w:r>
        <w:t xml:space="preserve"> disambiguation of </w:t>
      </w:r>
      <w:r>
        <w:rPr>
          <w:i/>
        </w:rPr>
        <w:t>p</w:t>
      </w:r>
      <w:r>
        <w:t xml:space="preserve">. </w:t>
      </w:r>
      <w:r w:rsidR="00770392">
        <w:t>Graham Priest (1995) presents the same rule</w:t>
      </w:r>
      <w:r w:rsidR="0094311B">
        <w:t>, but while</w:t>
      </w:r>
      <w:r w:rsidR="00761657" w:rsidRPr="00761657">
        <w:t xml:space="preserve"> Lewis deals o</w:t>
      </w:r>
      <w:r w:rsidR="00770392">
        <w:t xml:space="preserve">nly with the propositional case, </w:t>
      </w:r>
      <w:r w:rsidR="00761657" w:rsidRPr="00761657">
        <w:t>Priest expands the view to include first-order logic.</w:t>
      </w:r>
      <w:r w:rsidR="008B1214">
        <w:rPr>
          <w:rStyle w:val="FootnoteReference"/>
        </w:rPr>
        <w:footnoteReference w:id="18"/>
      </w:r>
      <w:r w:rsidR="007A4A86">
        <w:t xml:space="preserve"> </w:t>
      </w:r>
      <w:r>
        <w:t xml:space="preserve">One immediate corollary of this difference between </w:t>
      </w:r>
      <w:r w:rsidR="0094311B">
        <w:t xml:space="preserve">the views of </w:t>
      </w:r>
      <w:r w:rsidRPr="00761657">
        <w:t>McLeish and Lewis</w:t>
      </w:r>
      <w:r w:rsidR="00761657">
        <w:t>-Priest</w:t>
      </w:r>
      <w:r w:rsidRPr="00761657">
        <w:t xml:space="preserve"> is that </w:t>
      </w:r>
      <w:r w:rsidR="00761657">
        <w:t>the Lewis-Priest</w:t>
      </w:r>
      <w:r w:rsidRPr="00761657">
        <w:t xml:space="preserve"> view allows for confused sentences that are both true and false, whereas McLeish’s does not.</w:t>
      </w:r>
      <w:r w:rsidR="00761657" w:rsidRPr="00761657">
        <w:t xml:space="preserve"> </w:t>
      </w:r>
    </w:p>
    <w:p w14:paraId="7AE69502" w14:textId="2D35EB85" w:rsidR="00244F5E" w:rsidRDefault="00244F5E" w:rsidP="00244F5E">
      <w:pPr>
        <w:spacing w:line="480" w:lineRule="auto"/>
      </w:pPr>
      <w:r>
        <w:tab/>
      </w:r>
      <w:r>
        <w:rPr>
          <w:i/>
        </w:rPr>
        <w:t>Pros of ‘a</w:t>
      </w:r>
      <w:r w:rsidRPr="00221883">
        <w:rPr>
          <w:i/>
        </w:rPr>
        <w:t>t-least-one’ semantics</w:t>
      </w:r>
      <w:r>
        <w:rPr>
          <w:i/>
        </w:rPr>
        <w:t>:</w:t>
      </w:r>
      <w:r>
        <w:t xml:space="preserve"> This proposal has the </w:t>
      </w:r>
      <w:r w:rsidR="007F2A4B">
        <w:t>arguably beneficial feature</w:t>
      </w:r>
      <w:r>
        <w:t xml:space="preserve"> (shared with </w:t>
      </w:r>
      <w:proofErr w:type="spellStart"/>
      <w:r w:rsidRPr="0019220C">
        <w:t>contextualist</w:t>
      </w:r>
      <w:proofErr w:type="spellEnd"/>
      <w:r w:rsidRPr="0019220C">
        <w:t xml:space="preserve"> semantics</w:t>
      </w:r>
      <w:r>
        <w:t xml:space="preserve">) of allowing several sentences containing ‘Charley’ to express truths, even when the sentence is only true of one of the ants. </w:t>
      </w:r>
      <w:r w:rsidR="007F2A4B">
        <w:t>The Lewis-Priest view also makes sense of the common answer ‘Well, yes and no’ to an ambiguous question.</w:t>
      </w:r>
    </w:p>
    <w:p w14:paraId="7AEF5B58" w14:textId="693CB5C1" w:rsidR="00244F5E" w:rsidRPr="00EA05D6" w:rsidRDefault="00244F5E" w:rsidP="00244F5E">
      <w:pPr>
        <w:spacing w:line="480" w:lineRule="auto"/>
      </w:pPr>
      <w:r>
        <w:tab/>
      </w:r>
      <w:r>
        <w:rPr>
          <w:i/>
        </w:rPr>
        <w:t>Cons of ‘a</w:t>
      </w:r>
      <w:r w:rsidRPr="00221883">
        <w:rPr>
          <w:i/>
        </w:rPr>
        <w:t>t-least-one’ semantics</w:t>
      </w:r>
      <w:r>
        <w:rPr>
          <w:i/>
        </w:rPr>
        <w:t>:</w:t>
      </w:r>
      <w:r>
        <w:t xml:space="preserve"> (</w:t>
      </w:r>
      <w:proofErr w:type="spellStart"/>
      <w:r>
        <w:t>i</w:t>
      </w:r>
      <w:proofErr w:type="spellEnd"/>
      <w:r>
        <w:t xml:space="preserve">) McLeish’s view has the consequence that the logical rule of ‘and’-introduction is no longer truth-preserving, since it gives the same verdict about the example inference (A. through C.) above as the </w:t>
      </w:r>
      <w:proofErr w:type="spellStart"/>
      <w:r>
        <w:t>contextualist</w:t>
      </w:r>
      <w:proofErr w:type="spellEnd"/>
      <w:r>
        <w:t xml:space="preserve"> semantics: sentence A is true of Ant A (and thus is true simpliciter, on the at-least-one semantics), and sentence B is true of Ant B (and thus true simpliciter), but the sentence A</w:t>
      </w:r>
      <w:r w:rsidR="002C58C5">
        <w:t xml:space="preserve"> </w:t>
      </w:r>
      <w:r>
        <w:sym w:font="Symbol" w:char="F0D9"/>
      </w:r>
      <w:r w:rsidR="002C58C5">
        <w:t xml:space="preserve"> </w:t>
      </w:r>
      <w:r>
        <w:t>B is not true on any disambiguation. Lewis</w:t>
      </w:r>
      <w:r w:rsidR="00743825">
        <w:t xml:space="preserve"> and Priest</w:t>
      </w:r>
      <w:r>
        <w:t>’s proposal, on the other hand, is truth-preserving: each of the three sentences is both true and false. (ii) Additionally, both McLeish’s and Lewis</w:t>
      </w:r>
      <w:r w:rsidR="00743825">
        <w:t xml:space="preserve"> and Priest</w:t>
      </w:r>
      <w:r>
        <w:t>’s semantics commit us to saying that a sentence and its negation can both be true. Consider again sentence A above, ‘Charley ate a grape yesterday,’ along with its negation, ‘Charley did not eat a grape yesterday.’ Both of those sentences are true on both semantics. On Lewis</w:t>
      </w:r>
      <w:r w:rsidR="00743825">
        <w:t xml:space="preserve"> and Priest</w:t>
      </w:r>
      <w:r>
        <w:t xml:space="preserve">’s, each sentence is both </w:t>
      </w:r>
      <w:r>
        <w:lastRenderedPageBreak/>
        <w:t xml:space="preserve">true and false; on McLeish’s, each is true-only. For McLeish’s position, the sting is perhaps lessened somewhat by noting that the conjunction </w:t>
      </w:r>
      <w:r>
        <w:rPr>
          <w:i/>
        </w:rPr>
        <w:t xml:space="preserve">p </w:t>
      </w:r>
      <w:r>
        <w:sym w:font="Symbol" w:char="F0D9"/>
      </w:r>
      <w:r>
        <w:t xml:space="preserve"> ~</w:t>
      </w:r>
      <w:r>
        <w:rPr>
          <w:i/>
        </w:rPr>
        <w:t>p</w:t>
      </w:r>
      <w:r>
        <w:t xml:space="preserve"> is never true on her semantics—only the individual conjuncts are.</w:t>
      </w:r>
      <w:r>
        <w:rPr>
          <w:rStyle w:val="FootnoteReference"/>
        </w:rPr>
        <w:footnoteReference w:id="19"/>
      </w:r>
      <w:r>
        <w:t xml:space="preserve"> This contrasts with Lewis</w:t>
      </w:r>
      <w:r w:rsidR="00743825">
        <w:t xml:space="preserve"> and Priest</w:t>
      </w:r>
      <w:r>
        <w:t xml:space="preserve">’s semantics, which allows for instances of </w:t>
      </w:r>
      <w:r>
        <w:rPr>
          <w:i/>
        </w:rPr>
        <w:t xml:space="preserve">p </w:t>
      </w:r>
      <w:r>
        <w:sym w:font="Symbol" w:char="F0D9"/>
      </w:r>
      <w:r>
        <w:t xml:space="preserve"> ~</w:t>
      </w:r>
      <w:r>
        <w:rPr>
          <w:i/>
        </w:rPr>
        <w:t>p</w:t>
      </w:r>
      <w:r>
        <w:t xml:space="preserve"> that are true (and false at the same time)—though for a paraconsistent logician, this is a feature, not a bug, since it allows them to declare </w:t>
      </w:r>
      <w:r>
        <w:rPr>
          <w:i/>
        </w:rPr>
        <w:t xml:space="preserve">ex </w:t>
      </w:r>
      <w:proofErr w:type="spellStart"/>
      <w:r>
        <w:rPr>
          <w:i/>
        </w:rPr>
        <w:t>falso</w:t>
      </w:r>
      <w:proofErr w:type="spellEnd"/>
      <w:r>
        <w:rPr>
          <w:i/>
        </w:rPr>
        <w:t xml:space="preserve"> quodlibet</w:t>
      </w:r>
      <w:r>
        <w:t xml:space="preserve"> invalid. (iii) On </w:t>
      </w:r>
      <w:r w:rsidR="002D2916">
        <w:t>both at-least-one semantics</w:t>
      </w:r>
      <w:r>
        <w:t>, modus ponens</w:t>
      </w:r>
      <w:r w:rsidR="002D2916">
        <w:t xml:space="preserve">, </w:t>
      </w:r>
      <w:r>
        <w:t>modus tollens</w:t>
      </w:r>
      <w:r w:rsidR="002D2916">
        <w:t>,</w:t>
      </w:r>
      <w:r>
        <w:t xml:space="preserve"> </w:t>
      </w:r>
      <w:r w:rsidR="002D2916">
        <w:t xml:space="preserve">and disjunctive syllogism </w:t>
      </w:r>
      <w:r>
        <w:t xml:space="preserve">are </w:t>
      </w:r>
      <w:r w:rsidR="002D2916">
        <w:t xml:space="preserve">all </w:t>
      </w:r>
      <w:r>
        <w:t>invalid</w:t>
      </w:r>
      <w:r w:rsidR="002D2916">
        <w:t>.</w:t>
      </w:r>
      <w:r>
        <w:rPr>
          <w:rStyle w:val="FootnoteReference"/>
        </w:rPr>
        <w:footnoteReference w:id="20"/>
      </w:r>
      <w:r>
        <w:t xml:space="preserve"> </w:t>
      </w:r>
      <w:r w:rsidR="00E97621">
        <w:t xml:space="preserve">(iv) </w:t>
      </w:r>
      <w:r w:rsidR="003A4F45">
        <w:t xml:space="preserve">On an </w:t>
      </w:r>
      <w:r w:rsidR="003A4F45" w:rsidRPr="003A4F45">
        <w:t>‘at-least-one’ semantics</w:t>
      </w:r>
      <w:r w:rsidR="003A4F45">
        <w:t>, i</w:t>
      </w:r>
      <w:r w:rsidR="006F1060">
        <w:t xml:space="preserve">dentity exhibits counter-intuitive behavior. </w:t>
      </w:r>
      <w:r w:rsidR="00C827FF">
        <w:t>On both</w:t>
      </w:r>
      <w:r w:rsidR="00585B0D">
        <w:t xml:space="preserve"> versions under consideration</w:t>
      </w:r>
      <w:r w:rsidR="00C827FF">
        <w:t>, the transitivity of identity fails: ‘Ant A = Charley’ and ‘Charley = Ant B’ are both true (and, for Lewis</w:t>
      </w:r>
      <w:r w:rsidR="00743825">
        <w:t xml:space="preserve"> and Priest</w:t>
      </w:r>
      <w:r w:rsidR="00C827FF">
        <w:t xml:space="preserve">, </w:t>
      </w:r>
      <w:r w:rsidR="00E97621">
        <w:t xml:space="preserve">also </w:t>
      </w:r>
      <w:r w:rsidR="00C827FF">
        <w:t>false), but ‘Ant A = Ant B’</w:t>
      </w:r>
      <w:r w:rsidR="00FE4C0C">
        <w:t xml:space="preserve"> is un</w:t>
      </w:r>
      <w:r w:rsidR="00C827FF">
        <w:t>true</w:t>
      </w:r>
      <w:r w:rsidR="006F1060">
        <w:t xml:space="preserve">. And even stranger, on the Lewis-Priest view, </w:t>
      </w:r>
      <w:r w:rsidR="00E97621">
        <w:t xml:space="preserve">if we allow distinct occurrences of the same name within a sentence to have different </w:t>
      </w:r>
      <w:proofErr w:type="spellStart"/>
      <w:r w:rsidR="00E97621">
        <w:t>disambiguations</w:t>
      </w:r>
      <w:proofErr w:type="spellEnd"/>
      <w:r w:rsidR="00E97621">
        <w:t xml:space="preserve">, </w:t>
      </w:r>
      <w:r w:rsidR="006F1060">
        <w:t>‘Charley = Charley’ will be both true and false</w:t>
      </w:r>
      <w:r w:rsidR="00FE4C0C">
        <w:t xml:space="preserve"> </w:t>
      </w:r>
      <w:r w:rsidR="00E97621">
        <w:t xml:space="preserve">(and thus ‘Charley </w:t>
      </w:r>
      <w:r w:rsidR="00E97621">
        <w:sym w:font="Symbol" w:char="F0B9"/>
      </w:r>
      <w:r w:rsidR="00E97621">
        <w:t xml:space="preserve"> Charley’ will be both, as well) </w:t>
      </w:r>
      <w:r w:rsidR="00FE4C0C">
        <w:t>(Priest 1995, 365)</w:t>
      </w:r>
      <w:r w:rsidR="00C827FF">
        <w:t>.</w:t>
      </w:r>
    </w:p>
    <w:p w14:paraId="4B903548" w14:textId="08992643" w:rsidR="00244F5E" w:rsidRDefault="00244F5E" w:rsidP="00244F5E">
      <w:pPr>
        <w:spacing w:line="480" w:lineRule="auto"/>
      </w:pPr>
      <w:r>
        <w:tab/>
        <w:t>The above whirlwind tour of possible semantics for languages containing multiply-signifying names is not intended to be comprehensive or definitive. Rather, it is meant to show that determining which semantics for multiply-signifying names is ‘best’ is difficult, and that every plausible option comes with downsides. Choosing a semant</w:t>
      </w:r>
      <w:r w:rsidR="001B25DB">
        <w:t>ics will thus involve tradeoffs; one must balance</w:t>
      </w:r>
      <w:r>
        <w:t xml:space="preserve"> pros and cons.</w:t>
      </w:r>
    </w:p>
    <w:p w14:paraId="7658DDCD" w14:textId="77777777" w:rsidR="00244F5E" w:rsidRPr="00CB47FE" w:rsidRDefault="00244F5E" w:rsidP="00244F5E">
      <w:pPr>
        <w:spacing w:line="480" w:lineRule="auto"/>
        <w:rPr>
          <w:i/>
        </w:rPr>
      </w:pPr>
      <w:r>
        <w:tab/>
        <w:t xml:space="preserve">Our goal in this paper is to investigate the relations between these theories and English speakers’ judgments about sentences involving multiply-signifying names. One could be </w:t>
      </w:r>
      <w:r>
        <w:lastRenderedPageBreak/>
        <w:t xml:space="preserve">interested in these relationships for at least two reasons. First, one might wonder whether any of the above theories predicts naïve speakers’ judgments. Second, one might consider greater conformity to naïve speakers’ judgments to be evidence for the superiority of one semantic theory over another. Above, in sketching some of the pros and cons of each semantic proposal, we described certain sentences as ‘intuitively’ true or ‘intuitively’ false, and treated a semantics making intuitively true sentences come out true as an advantage for a theory and making intuitively true sentences come out false as a drawback. Below, we test these claims of intuitive truth and intuitive falsehood against the truth-value judgments of naïve English speakers, to determine whether their judgments line up particularly well with any of the above options. Of course, a philosopher’s or logician’s theoretical semantics need not match naïve informants’ responses precisely—for those responses may well be inconsistent—but many semantic theorizers think that naïve informants’ responses do play an important role in theory selection (e.g., </w:t>
      </w:r>
      <w:proofErr w:type="spellStart"/>
      <w:r>
        <w:t>Machery</w:t>
      </w:r>
      <w:proofErr w:type="spellEnd"/>
      <w:r>
        <w:t xml:space="preserve"> et al. 2004, Sytsma &amp; </w:t>
      </w:r>
      <w:proofErr w:type="spellStart"/>
      <w:r>
        <w:t>Livengood</w:t>
      </w:r>
      <w:proofErr w:type="spellEnd"/>
      <w:r w:rsidRPr="00AB10A1">
        <w:t xml:space="preserve"> 2011</w:t>
      </w:r>
      <w:r>
        <w:t xml:space="preserve">, </w:t>
      </w:r>
      <w:proofErr w:type="spellStart"/>
      <w:r>
        <w:t>Haukioja</w:t>
      </w:r>
      <w:proofErr w:type="spellEnd"/>
      <w:r>
        <w:t xml:space="preserve"> 2015, Beebe &amp; </w:t>
      </w:r>
      <w:proofErr w:type="spellStart"/>
      <w:r>
        <w:t>Undercoffer</w:t>
      </w:r>
      <w:proofErr w:type="spellEnd"/>
      <w:r>
        <w:t xml:space="preserve"> 2016, Ripley 2016). </w:t>
      </w:r>
    </w:p>
    <w:p w14:paraId="4A41E8B9" w14:textId="77777777" w:rsidR="00244F5E" w:rsidRDefault="00244F5E" w:rsidP="00244F5E">
      <w:pPr>
        <w:spacing w:line="480" w:lineRule="auto"/>
      </w:pPr>
    </w:p>
    <w:p w14:paraId="5D89E6BC" w14:textId="5BCD42D6" w:rsidR="00244F5E" w:rsidRPr="00266DE5" w:rsidRDefault="00266DE5" w:rsidP="00266DE5">
      <w:pPr>
        <w:numPr>
          <w:ilvl w:val="0"/>
          <w:numId w:val="7"/>
        </w:numPr>
        <w:spacing w:line="480" w:lineRule="auto"/>
        <w:jc w:val="center"/>
        <w:rPr>
          <w:b/>
        </w:rPr>
      </w:pPr>
      <w:r w:rsidRPr="00266DE5">
        <w:rPr>
          <w:b/>
        </w:rPr>
        <w:t>Study</w:t>
      </w:r>
    </w:p>
    <w:p w14:paraId="0E6598DC" w14:textId="77777777" w:rsidR="00244F5E" w:rsidRDefault="00244F5E" w:rsidP="00244F5E">
      <w:pPr>
        <w:spacing w:line="480" w:lineRule="auto"/>
      </w:pPr>
      <w:r>
        <w:t>W</w:t>
      </w:r>
      <w:r w:rsidRPr="005F36C3">
        <w:t xml:space="preserve">e </w:t>
      </w:r>
      <w:r>
        <w:t xml:space="preserve">recruited 214 </w:t>
      </w:r>
      <w:r w:rsidRPr="005F36C3">
        <w:t xml:space="preserve">undergraduates (average age = 20, </w:t>
      </w:r>
      <w:r>
        <w:t>55</w:t>
      </w:r>
      <w:r w:rsidRPr="005F36C3">
        <w:t xml:space="preserve">% female, </w:t>
      </w:r>
      <w:r>
        <w:t>61</w:t>
      </w:r>
      <w:r w:rsidRPr="005F36C3">
        <w:t xml:space="preserve">% Caucasian, 81% native English speakers) at a large, public university in the northeastern United States </w:t>
      </w:r>
      <w:r>
        <w:t>to read the story about Fred and his ant colony above and to answer some questions about it. Each participant was given a set of eleven statements to evaluate, ten of which included the name ‘Charley.’ Before reading the first nine statements, participants were given the following instructions:</w:t>
      </w:r>
    </w:p>
    <w:p w14:paraId="6AA5EC3D" w14:textId="77777777" w:rsidR="00244F5E" w:rsidRDefault="00244F5E" w:rsidP="00244F5E">
      <w:pPr>
        <w:spacing w:line="480" w:lineRule="auto"/>
        <w:ind w:left="720"/>
      </w:pPr>
      <w:r>
        <w:t>For each of the following sentences, please select which of the following options best captures your view of that sentence:</w:t>
      </w:r>
    </w:p>
    <w:p w14:paraId="7A64C276" w14:textId="77777777" w:rsidR="00244F5E" w:rsidRPr="00D34FD4" w:rsidRDefault="00244F5E" w:rsidP="00244F5E">
      <w:pPr>
        <w:numPr>
          <w:ilvl w:val="1"/>
          <w:numId w:val="1"/>
        </w:numPr>
        <w:spacing w:line="480" w:lineRule="auto"/>
      </w:pPr>
      <w:r w:rsidRPr="00D34FD4">
        <w:lastRenderedPageBreak/>
        <w:t>True</w:t>
      </w:r>
    </w:p>
    <w:p w14:paraId="06853510" w14:textId="77777777" w:rsidR="00244F5E" w:rsidRPr="00D34FD4" w:rsidRDefault="00244F5E" w:rsidP="00244F5E">
      <w:pPr>
        <w:numPr>
          <w:ilvl w:val="1"/>
          <w:numId w:val="1"/>
        </w:numPr>
        <w:spacing w:line="480" w:lineRule="auto"/>
      </w:pPr>
      <w:r w:rsidRPr="00D34FD4">
        <w:t>False</w:t>
      </w:r>
    </w:p>
    <w:p w14:paraId="3F515498" w14:textId="77777777" w:rsidR="00244F5E" w:rsidRPr="00D34FD4" w:rsidRDefault="00244F5E" w:rsidP="00244F5E">
      <w:pPr>
        <w:numPr>
          <w:ilvl w:val="1"/>
          <w:numId w:val="1"/>
        </w:numPr>
        <w:spacing w:line="480" w:lineRule="auto"/>
      </w:pPr>
      <w:r w:rsidRPr="00D34FD4">
        <w:rPr>
          <w:u w:val="single"/>
        </w:rPr>
        <w:t>Both</w:t>
      </w:r>
      <w:r w:rsidRPr="00D34FD4">
        <w:t xml:space="preserve"> true and false</w:t>
      </w:r>
    </w:p>
    <w:p w14:paraId="2E272463" w14:textId="77777777" w:rsidR="00244F5E" w:rsidRPr="00D34FD4" w:rsidRDefault="00244F5E" w:rsidP="00244F5E">
      <w:pPr>
        <w:numPr>
          <w:ilvl w:val="1"/>
          <w:numId w:val="1"/>
        </w:numPr>
        <w:spacing w:line="480" w:lineRule="auto"/>
      </w:pPr>
      <w:r w:rsidRPr="00D34FD4">
        <w:rPr>
          <w:u w:val="single"/>
        </w:rPr>
        <w:t>Neither</w:t>
      </w:r>
      <w:r w:rsidRPr="00D34FD4">
        <w:t xml:space="preserve"> true nor false</w:t>
      </w:r>
    </w:p>
    <w:p w14:paraId="2EABA349" w14:textId="77777777" w:rsidR="00244F5E" w:rsidRPr="00D34FD4" w:rsidRDefault="00244F5E" w:rsidP="00244F5E">
      <w:pPr>
        <w:numPr>
          <w:ilvl w:val="1"/>
          <w:numId w:val="1"/>
        </w:numPr>
        <w:spacing w:line="480" w:lineRule="auto"/>
      </w:pPr>
      <w:r w:rsidRPr="00D34FD4">
        <w:t>Don’t know/can’t tell</w:t>
      </w:r>
    </w:p>
    <w:p w14:paraId="09A3FFA4" w14:textId="77777777" w:rsidR="00244F5E" w:rsidRDefault="00244F5E" w:rsidP="00244F5E">
      <w:pPr>
        <w:spacing w:line="480" w:lineRule="auto"/>
      </w:pPr>
      <w:r>
        <w:t>All participants then read and responded to the following nine statements:</w:t>
      </w:r>
    </w:p>
    <w:p w14:paraId="7392DB11" w14:textId="77777777" w:rsidR="00244F5E" w:rsidRDefault="00244F5E" w:rsidP="00244F5E">
      <w:pPr>
        <w:numPr>
          <w:ilvl w:val="0"/>
          <w:numId w:val="2"/>
        </w:numPr>
        <w:spacing w:line="480" w:lineRule="auto"/>
      </w:pPr>
      <w:r w:rsidRPr="003547F4">
        <w:t>Ant A and Ant B are one and the same ant.</w:t>
      </w:r>
    </w:p>
    <w:p w14:paraId="63EB069F" w14:textId="77777777" w:rsidR="00244F5E" w:rsidRDefault="00244F5E" w:rsidP="00244F5E">
      <w:pPr>
        <w:pStyle w:val="ListParagraph"/>
        <w:numPr>
          <w:ilvl w:val="0"/>
          <w:numId w:val="2"/>
        </w:numPr>
        <w:spacing w:line="480" w:lineRule="auto"/>
      </w:pPr>
      <w:r>
        <w:t>Charley exists.</w:t>
      </w:r>
    </w:p>
    <w:p w14:paraId="4A69EDE2" w14:textId="77777777" w:rsidR="00244F5E" w:rsidRDefault="00244F5E" w:rsidP="00244F5E">
      <w:pPr>
        <w:pStyle w:val="ListParagraph"/>
        <w:numPr>
          <w:ilvl w:val="0"/>
          <w:numId w:val="2"/>
        </w:numPr>
        <w:spacing w:line="480" w:lineRule="auto"/>
      </w:pPr>
      <w:r>
        <w:t>Charley is an ant.</w:t>
      </w:r>
    </w:p>
    <w:p w14:paraId="5CD7D50F" w14:textId="77777777" w:rsidR="00244F5E" w:rsidRDefault="00244F5E" w:rsidP="00244F5E">
      <w:pPr>
        <w:pStyle w:val="ListParagraph"/>
        <w:numPr>
          <w:ilvl w:val="0"/>
          <w:numId w:val="2"/>
        </w:numPr>
        <w:spacing w:line="480" w:lineRule="auto"/>
      </w:pPr>
      <w:r>
        <w:t>Charley is not an ant.</w:t>
      </w:r>
    </w:p>
    <w:p w14:paraId="5F15981C" w14:textId="77777777" w:rsidR="00244F5E" w:rsidRDefault="00244F5E" w:rsidP="00244F5E">
      <w:pPr>
        <w:pStyle w:val="ListParagraph"/>
        <w:numPr>
          <w:ilvl w:val="0"/>
          <w:numId w:val="2"/>
        </w:numPr>
        <w:spacing w:line="480" w:lineRule="auto"/>
      </w:pPr>
      <w:r>
        <w:t>Charley is Ant A.</w:t>
      </w:r>
    </w:p>
    <w:p w14:paraId="5A794715" w14:textId="77777777" w:rsidR="00244F5E" w:rsidRDefault="00244F5E" w:rsidP="00244F5E">
      <w:pPr>
        <w:pStyle w:val="ListParagraph"/>
        <w:numPr>
          <w:ilvl w:val="0"/>
          <w:numId w:val="2"/>
        </w:numPr>
        <w:spacing w:line="480" w:lineRule="auto"/>
      </w:pPr>
      <w:r>
        <w:t>Charley is not Ant A.</w:t>
      </w:r>
    </w:p>
    <w:p w14:paraId="79A8D375" w14:textId="77777777" w:rsidR="00244F5E" w:rsidRDefault="00244F5E" w:rsidP="00244F5E">
      <w:pPr>
        <w:pStyle w:val="ListParagraph"/>
        <w:numPr>
          <w:ilvl w:val="0"/>
          <w:numId w:val="2"/>
        </w:numPr>
        <w:spacing w:line="480" w:lineRule="auto"/>
      </w:pPr>
      <w:r>
        <w:t>Charley is an elephant.</w:t>
      </w:r>
    </w:p>
    <w:p w14:paraId="5CC51FBF" w14:textId="77777777" w:rsidR="00244F5E" w:rsidRDefault="00244F5E" w:rsidP="00244F5E">
      <w:pPr>
        <w:pStyle w:val="ListParagraph"/>
        <w:numPr>
          <w:ilvl w:val="0"/>
          <w:numId w:val="2"/>
        </w:numPr>
        <w:spacing w:line="480" w:lineRule="auto"/>
      </w:pPr>
      <w:r>
        <w:t>Charley is Charley.</w:t>
      </w:r>
    </w:p>
    <w:p w14:paraId="115FC020" w14:textId="77777777" w:rsidR="00244F5E" w:rsidRDefault="00244F5E" w:rsidP="00244F5E">
      <w:pPr>
        <w:pStyle w:val="ListParagraph"/>
        <w:numPr>
          <w:ilvl w:val="0"/>
          <w:numId w:val="2"/>
        </w:numPr>
        <w:spacing w:line="480" w:lineRule="auto"/>
      </w:pPr>
      <w:r>
        <w:t>Charley is not Charley.</w:t>
      </w:r>
    </w:p>
    <w:p w14:paraId="215A4805" w14:textId="77777777" w:rsidR="00244F5E" w:rsidRDefault="00244F5E" w:rsidP="00244F5E">
      <w:pPr>
        <w:pStyle w:val="ListParagraph"/>
        <w:spacing w:line="480" w:lineRule="auto"/>
        <w:ind w:left="0"/>
      </w:pPr>
      <w:r>
        <w:t xml:space="preserve">Statement (1) is the only statement in which the name ‘Charley’ does not appear and was intended to serve as a comprehension check, since the story clearly states that Ant A and Ant B are numerically distinct. For the remaining statements in our study, the name ‘Charley’ appeared in order to probe participants’ intuitions about sentences in which such a multiply-signifying name appears. Statement (2) ascribes existence to something or some things designated by ‘Charley.’ Statements (3) and (7) ascribe certain properties to whatever (if anything) is picked out by ‘Charley,’ where one might plausibly think Charley has the property in (3) (viz., being an ant) but lacks the property in (7) (viz., being an elephant). (4) and (6) are the negations of (3) and </w:t>
      </w:r>
      <w:r>
        <w:lastRenderedPageBreak/>
        <w:t>(5), respectively. Items (8) and (9) were included to determine how respondents viewed logical truths involving multiply-signifying names.</w:t>
      </w:r>
    </w:p>
    <w:p w14:paraId="1F89AABB" w14:textId="77777777" w:rsidR="00244F5E" w:rsidRDefault="00244F5E" w:rsidP="00244F5E">
      <w:pPr>
        <w:pStyle w:val="ListParagraph"/>
        <w:spacing w:line="480" w:lineRule="auto"/>
        <w:ind w:left="0"/>
      </w:pPr>
      <w:r>
        <w:tab/>
        <w:t>In addition to the nine statements above, each participant was also asked the following question:</w:t>
      </w:r>
    </w:p>
    <w:p w14:paraId="7F678346" w14:textId="77777777" w:rsidR="00244F5E" w:rsidRPr="007F7038" w:rsidRDefault="00244F5E" w:rsidP="00244F5E">
      <w:pPr>
        <w:pStyle w:val="ListParagraph"/>
        <w:numPr>
          <w:ilvl w:val="0"/>
          <w:numId w:val="2"/>
        </w:numPr>
        <w:spacing w:line="480" w:lineRule="auto"/>
      </w:pPr>
      <w:r w:rsidRPr="007F7038">
        <w:t>What does the name ‘Charley’ refer to?</w:t>
      </w:r>
    </w:p>
    <w:p w14:paraId="41240F3D" w14:textId="77777777" w:rsidR="00244F5E" w:rsidRPr="007F7038" w:rsidRDefault="00244F5E" w:rsidP="00244F5E">
      <w:pPr>
        <w:numPr>
          <w:ilvl w:val="0"/>
          <w:numId w:val="3"/>
        </w:numPr>
        <w:spacing w:line="480" w:lineRule="auto"/>
      </w:pPr>
      <w:r w:rsidRPr="007F7038">
        <w:t>Only one of the large ants</w:t>
      </w:r>
    </w:p>
    <w:p w14:paraId="1F6965E9" w14:textId="77777777" w:rsidR="00244F5E" w:rsidRPr="007F7038" w:rsidRDefault="00244F5E" w:rsidP="00244F5E">
      <w:pPr>
        <w:numPr>
          <w:ilvl w:val="0"/>
          <w:numId w:val="3"/>
        </w:numPr>
        <w:spacing w:line="480" w:lineRule="auto"/>
      </w:pPr>
      <w:r w:rsidRPr="007F7038">
        <w:t>Both of the large ants</w:t>
      </w:r>
    </w:p>
    <w:p w14:paraId="297771D0" w14:textId="77777777" w:rsidR="00244F5E" w:rsidRPr="007F7038" w:rsidRDefault="00244F5E" w:rsidP="00244F5E">
      <w:pPr>
        <w:numPr>
          <w:ilvl w:val="0"/>
          <w:numId w:val="3"/>
        </w:numPr>
        <w:spacing w:line="480" w:lineRule="auto"/>
      </w:pPr>
      <w:r w:rsidRPr="007F7038">
        <w:t>It doesn’t refer to anything</w:t>
      </w:r>
    </w:p>
    <w:p w14:paraId="66560E0E" w14:textId="77777777" w:rsidR="00244F5E" w:rsidRDefault="00244F5E" w:rsidP="00244F5E">
      <w:pPr>
        <w:spacing w:line="480" w:lineRule="auto"/>
      </w:pPr>
      <w:r>
        <w:t xml:space="preserve">In contrast to statements (2) through (9), which use the name ‘Charley,’ question (10) mentions it and asks participants directly for a metalinguistic judgment about the semantic properties of this term. Although the question is metalinguistic, we know from the experimental philosophy literature (cf. </w:t>
      </w:r>
      <w:proofErr w:type="spellStart"/>
      <w:r>
        <w:t>Machery</w:t>
      </w:r>
      <w:proofErr w:type="spellEnd"/>
      <w:r>
        <w:t xml:space="preserve"> et al. 2004, Martí </w:t>
      </w:r>
      <w:r w:rsidRPr="00D73626">
        <w:t>2009</w:t>
      </w:r>
      <w:r>
        <w:t xml:space="preserve">, </w:t>
      </w:r>
      <w:proofErr w:type="spellStart"/>
      <w:r>
        <w:t>Machery</w:t>
      </w:r>
      <w:proofErr w:type="spellEnd"/>
      <w:r>
        <w:t xml:space="preserve"> et al. 2009) that individuals’ linguistic judgments about statements in which names are used generally match their metalinguistic judgments about statements in which these names are only mentioned.</w:t>
      </w:r>
    </w:p>
    <w:p w14:paraId="0E661298" w14:textId="77777777" w:rsidR="00244F5E" w:rsidRDefault="00244F5E" w:rsidP="00244F5E">
      <w:pPr>
        <w:spacing w:line="480" w:lineRule="auto"/>
      </w:pPr>
      <w:r>
        <w:tab/>
        <w:t xml:space="preserve">Finally, the participant population was divided roughly in half, with each group receiving different bits of additional information and an additional linguistic judgment to make. The first set of participants read the following continuation of the story about Charley: “At the present moment, Ant A is eating, but Ant B is not.” </w:t>
      </w:r>
      <w:r w:rsidRPr="00D9520F">
        <w:t xml:space="preserve">These participants were then asked to </w:t>
      </w:r>
      <w:r>
        <w:t>select one of the five answer choices above (a through e) that best captures their view of the following sentence:</w:t>
      </w:r>
    </w:p>
    <w:p w14:paraId="7CE40D15" w14:textId="77777777" w:rsidR="00244F5E" w:rsidRDefault="00244F5E" w:rsidP="00244F5E">
      <w:pPr>
        <w:spacing w:line="480" w:lineRule="auto"/>
        <w:ind w:left="720"/>
      </w:pPr>
      <w:r>
        <w:t>11a. Charley is eating now.</w:t>
      </w:r>
    </w:p>
    <w:p w14:paraId="53D6E3DA" w14:textId="77777777" w:rsidR="00244F5E" w:rsidRDefault="00244F5E" w:rsidP="00244F5E">
      <w:pPr>
        <w:spacing w:line="480" w:lineRule="auto"/>
      </w:pPr>
      <w:r>
        <w:t>The second set of participants was given the following additional information:</w:t>
      </w:r>
    </w:p>
    <w:p w14:paraId="75EFFA88" w14:textId="77777777" w:rsidR="00244F5E" w:rsidRDefault="00244F5E" w:rsidP="00244F5E">
      <w:pPr>
        <w:spacing w:line="480" w:lineRule="auto"/>
        <w:ind w:left="720"/>
      </w:pPr>
      <w:r>
        <w:lastRenderedPageBreak/>
        <w:t xml:space="preserve">While </w:t>
      </w:r>
      <w:r w:rsidRPr="00FC23FD">
        <w:t xml:space="preserve">Fred is looking </w:t>
      </w:r>
      <w:r>
        <w:t xml:space="preserve">at his ant colony, Ant A emerges into view. Ant A begins to eat. Ant B, which is currently hidden from Fred’s view, is not eating. </w:t>
      </w:r>
      <w:r w:rsidRPr="00FC23FD">
        <w:t xml:space="preserve">At this moment, </w:t>
      </w:r>
      <w:r>
        <w:t xml:space="preserve">while looking at Ant A, </w:t>
      </w:r>
      <w:r w:rsidRPr="00FC23FD">
        <w:t>Fred says ‘Charley is eating.’</w:t>
      </w:r>
    </w:p>
    <w:p w14:paraId="126B3988" w14:textId="77777777" w:rsidR="00244F5E" w:rsidRDefault="00244F5E" w:rsidP="00244F5E">
      <w:pPr>
        <w:pStyle w:val="ListParagraph"/>
        <w:spacing w:line="480" w:lineRule="auto"/>
        <w:ind w:left="0"/>
      </w:pPr>
      <w:r>
        <w:t>These participants were then asked the following question:</w:t>
      </w:r>
    </w:p>
    <w:p w14:paraId="368ACF47" w14:textId="77777777" w:rsidR="00244F5E" w:rsidRDefault="00244F5E" w:rsidP="00244F5E">
      <w:pPr>
        <w:pStyle w:val="ListParagraph"/>
        <w:spacing w:line="480" w:lineRule="auto"/>
      </w:pPr>
      <w:r>
        <w:t xml:space="preserve">11b. Did Fred say something true, false, </w:t>
      </w:r>
      <w:r w:rsidRPr="00CC79A2">
        <w:rPr>
          <w:u w:val="single"/>
        </w:rPr>
        <w:t>both</w:t>
      </w:r>
      <w:r>
        <w:t xml:space="preserve"> true and false, or </w:t>
      </w:r>
      <w:r w:rsidRPr="00CC79A2">
        <w:rPr>
          <w:u w:val="single"/>
        </w:rPr>
        <w:t>neither</w:t>
      </w:r>
      <w:r>
        <w:t xml:space="preserve"> true nor false?</w:t>
      </w:r>
    </w:p>
    <w:p w14:paraId="063EAB77" w14:textId="77777777" w:rsidR="00244F5E" w:rsidRDefault="00244F5E" w:rsidP="00244F5E">
      <w:pPr>
        <w:spacing w:line="480" w:lineRule="auto"/>
      </w:pPr>
      <w:r>
        <w:t xml:space="preserve">These participants were asked to select one of the five answer choices (a through e) above. </w:t>
      </w:r>
    </w:p>
    <w:p w14:paraId="2D44B173" w14:textId="77777777" w:rsidR="00244F5E" w:rsidRDefault="00244F5E" w:rsidP="00244F5E">
      <w:pPr>
        <w:pStyle w:val="ListParagraph"/>
        <w:spacing w:line="480" w:lineRule="auto"/>
        <w:ind w:left="0"/>
      </w:pPr>
      <w:r>
        <w:tab/>
        <w:t xml:space="preserve">Statements (11a) and (11b) were included because they involved predicative sentences that focused on the present activity of only one ant. If the term ‘Charley’ designates a single entity, it designates something that is an ant at all times </w:t>
      </w:r>
      <w:r w:rsidRPr="00AB25B1">
        <w:t xml:space="preserve">and an elephant at no times </w:t>
      </w:r>
      <w:r>
        <w:t>that the entity exists. Something similar would be true if ‘Charley’ designated two entities. But whatever the relation between the term ‘Charley’ and the ants in Fred’s colony, it will not always be true that the ants are eating. And indeed only one of them is eating at the time in question. (11a) and (11b) thus test for individuals’ judgments about the semantic properties of ‘Charley’ in a somewhat different way than the other statements.</w:t>
      </w:r>
    </w:p>
    <w:p w14:paraId="3F584B9D" w14:textId="6683DB8B" w:rsidR="00244F5E" w:rsidRDefault="00244F5E" w:rsidP="00244F5E">
      <w:pPr>
        <w:pStyle w:val="ListParagraph"/>
        <w:spacing w:line="480" w:lineRule="auto"/>
        <w:ind w:left="0"/>
      </w:pPr>
      <w:r>
        <w:tab/>
        <w:t xml:space="preserve">The different semantic hypotheses canvassed above assign different values to these eleven statements. A neutral internal semantics classifies statements (2) through (9) and statements (11a) and (11b) as truth-valueless (since on this view, all sentences containing multiply-signifying names are truth-valueless) </w:t>
      </w:r>
      <w:r w:rsidR="00320B21">
        <w:t xml:space="preserve">And the answer to (10) will be either (b) ‘Both large ants’ or (c) ‘It doesn’t refer to anything,’ since on the neutral semantics, if the name ‘Charley’ referred to exactly one entity, then ‘Charley = Charley’ would have to come out true (which it doesn’t on the neutral semantics). We see no reason why the negative semantics must favor one of (b) or (c) over the other: if there is a semantic ‘slot’ or ‘hole’ that can only generate a true proposition if exactly one object is inserted into it, then both leaving that slot empty and </w:t>
      </w:r>
      <w:r w:rsidR="00320B21">
        <w:lastRenderedPageBreak/>
        <w:t>attempting to cram multiple objects into it would result in a defective proposition.</w:t>
      </w:r>
      <w:r w:rsidR="00320B21">
        <w:rPr>
          <w:rStyle w:val="FootnoteReference"/>
        </w:rPr>
        <w:footnoteReference w:id="21"/>
      </w:r>
      <w:r w:rsidR="00320B21">
        <w:t xml:space="preserve"> O</w:t>
      </w:r>
      <w:r>
        <w:t>n a neutral external semantics, the negation-containing statements (4), (6), and (9) will come out true, while the other sentences will remain truth-valueless and the answer to question (10) will remain the same.</w:t>
      </w:r>
    </w:p>
    <w:p w14:paraId="3959A0C6" w14:textId="332346A1" w:rsidR="00244F5E" w:rsidRDefault="00244F5E" w:rsidP="00244F5E">
      <w:pPr>
        <w:pStyle w:val="ListParagraph"/>
        <w:spacing w:line="480" w:lineRule="auto"/>
        <w:ind w:left="0"/>
      </w:pPr>
      <w:r>
        <w:tab/>
        <w:t xml:space="preserve">On the negative semantics, the </w:t>
      </w:r>
      <w:r w:rsidR="002E20E9">
        <w:t>un-negated</w:t>
      </w:r>
      <w:r>
        <w:t xml:space="preserve"> statements (2), (3), (5), (7), (8), (11a), and (11b) will be false (since on this view all atomic sentences containing multiply-signifying names are fals</w:t>
      </w:r>
      <w:r w:rsidR="002E20E9">
        <w:t>e), but the negated</w:t>
      </w:r>
      <w:r>
        <w:t xml:space="preserve"> statements (4), (6), and (9) will be true.</w:t>
      </w:r>
      <w:r w:rsidR="00320B21">
        <w:t xml:space="preserve"> The answer to (10) will be either (b) (‘‘Charley’ refers to both ants’) or (c) (‘neither ant’), for exactly the same reasons (mutatis mutandis) as explained for the neutral semantics in the immediately preceding paragraph.</w:t>
      </w:r>
      <w:r>
        <w:t xml:space="preserve"> </w:t>
      </w:r>
    </w:p>
    <w:p w14:paraId="3E79A47F" w14:textId="77777777" w:rsidR="00244F5E" w:rsidRDefault="00244F5E" w:rsidP="00244F5E">
      <w:pPr>
        <w:pStyle w:val="ListParagraph"/>
        <w:spacing w:line="480" w:lineRule="auto"/>
        <w:ind w:left="0"/>
      </w:pPr>
      <w:r>
        <w:tab/>
        <w:t xml:space="preserve">On a </w:t>
      </w:r>
      <w:proofErr w:type="spellStart"/>
      <w:r w:rsidRPr="005C6547">
        <w:t>supervaluational</w:t>
      </w:r>
      <w:proofErr w:type="spellEnd"/>
      <w:r w:rsidRPr="005C6547">
        <w:t xml:space="preserve"> semantics</w:t>
      </w:r>
      <w:r>
        <w:t xml:space="preserve">, statements (2), (3), and (8) are true (since each disambiguation of these statements is true), and statements (4), (7), and (9) are false (since every disambiguation of them is false). Statements (5), (6), (11a), and (11b) will be neither true nor false (since some </w:t>
      </w:r>
      <w:proofErr w:type="spellStart"/>
      <w:r>
        <w:t>disambiguations</w:t>
      </w:r>
      <w:proofErr w:type="spellEnd"/>
      <w:r>
        <w:t xml:space="preserve"> will be true and some false). And it gives the answer ‘Both of the large ants’ to question (10) about what the name ‘Charley’ refers to (in Field’s terminology, ‘Charley’ </w:t>
      </w:r>
      <w:r>
        <w:rPr>
          <w:i/>
        </w:rPr>
        <w:t>partially</w:t>
      </w:r>
      <w:r>
        <w:t xml:space="preserve"> refers to Ant A and </w:t>
      </w:r>
      <w:r>
        <w:rPr>
          <w:i/>
        </w:rPr>
        <w:t xml:space="preserve">partially </w:t>
      </w:r>
      <w:r>
        <w:t>refers to Ant B).</w:t>
      </w:r>
    </w:p>
    <w:p w14:paraId="5BA86A6F" w14:textId="0A7C5939" w:rsidR="00244F5E" w:rsidRDefault="00244F5E" w:rsidP="00244F5E">
      <w:pPr>
        <w:pStyle w:val="ListParagraph"/>
        <w:spacing w:line="480" w:lineRule="auto"/>
        <w:ind w:left="0"/>
      </w:pPr>
      <w:r>
        <w:tab/>
        <w:t>A</w:t>
      </w:r>
      <w:r w:rsidR="00482E7E">
        <w:t xml:space="preserve">s discussed above, </w:t>
      </w:r>
      <w:r w:rsidR="00796861">
        <w:t xml:space="preserve">because the </w:t>
      </w:r>
      <w:proofErr w:type="spellStart"/>
      <w:r w:rsidRPr="0070560B">
        <w:t>contextualist</w:t>
      </w:r>
      <w:proofErr w:type="spellEnd"/>
      <w:r w:rsidRPr="0070560B">
        <w:t xml:space="preserve"> semantics</w:t>
      </w:r>
      <w:r w:rsidR="00482E7E">
        <w:t xml:space="preserve"> </w:t>
      </w:r>
      <w:r w:rsidR="00796861">
        <w:t xml:space="preserve">we are considering is a family of views rather than a </w:t>
      </w:r>
      <w:r w:rsidR="008B3CD3">
        <w:t xml:space="preserve">particular </w:t>
      </w:r>
      <w:r w:rsidR="00796861">
        <w:t xml:space="preserve">theory, it does </w:t>
      </w:r>
      <w:r w:rsidR="00482E7E">
        <w:t xml:space="preserve">not </w:t>
      </w:r>
      <w:r w:rsidR="00796861">
        <w:t xml:space="preserve">make predictions that are </w:t>
      </w:r>
      <w:r w:rsidR="00482E7E">
        <w:t xml:space="preserve">as specific as the other </w:t>
      </w:r>
      <w:r w:rsidR="00482E7E">
        <w:lastRenderedPageBreak/>
        <w:t xml:space="preserve">proposals considered in this paper. </w:t>
      </w:r>
      <w:r w:rsidR="00B474BA">
        <w:t>On o</w:t>
      </w:r>
      <w:r w:rsidR="00482E7E">
        <w:t>ne type of contextualism, because the relevant context</w:t>
      </w:r>
      <w:r w:rsidR="00CA23CE">
        <w:t>ual elements</w:t>
      </w:r>
      <w:r w:rsidR="00482E7E">
        <w:t xml:space="preserve"> for (</w:t>
      </w:r>
      <w:proofErr w:type="gramStart"/>
      <w:r w:rsidR="00482E7E">
        <w:t>2)-(</w:t>
      </w:r>
      <w:proofErr w:type="gramEnd"/>
      <w:r w:rsidR="00482E7E">
        <w:t xml:space="preserve">11a) </w:t>
      </w:r>
      <w:r w:rsidR="00D82416">
        <w:t xml:space="preserve">are </w:t>
      </w:r>
      <w:r w:rsidR="00482E7E">
        <w:t xml:space="preserve">not fully specified, the answers to each of those </w:t>
      </w:r>
      <w:r w:rsidR="00CA23CE">
        <w:t>questions</w:t>
      </w:r>
      <w:r w:rsidR="00482E7E">
        <w:t xml:space="preserve"> is either ‘Neither true nor false’ or ‘Don’t know/ Can’t tell.’ </w:t>
      </w:r>
      <w:r w:rsidR="0000541F">
        <w:t>On such a</w:t>
      </w:r>
      <w:r w:rsidR="000F1E5F">
        <w:t xml:space="preserve"> view</w:t>
      </w:r>
      <w:r w:rsidR="00482E7E">
        <w:t>, contextualism</w:t>
      </w:r>
      <w:r w:rsidR="00CA23CE">
        <w:t>’s predictions about participant responses</w:t>
      </w:r>
      <w:r w:rsidR="00482E7E">
        <w:t xml:space="preserve"> will be similar to </w:t>
      </w:r>
      <w:r w:rsidR="00CA23CE">
        <w:t>those of</w:t>
      </w:r>
      <w:r w:rsidR="00482E7E">
        <w:t xml:space="preserve"> neutral semantics. </w:t>
      </w:r>
      <w:r w:rsidR="00035ADA">
        <w:t xml:space="preserve">However, there is another reasonable way for the </w:t>
      </w:r>
      <w:proofErr w:type="spellStart"/>
      <w:r w:rsidR="00035ADA">
        <w:t>contextualist</w:t>
      </w:r>
      <w:proofErr w:type="spellEnd"/>
      <w:r w:rsidR="00035ADA">
        <w:t xml:space="preserve"> to conceive of (2)-(11a). For even if key elements of the context of utterance are underspecified, it may well be that every (re</w:t>
      </w:r>
      <w:r w:rsidR="00D75B35">
        <w:t>asonable) way of specifying the context</w:t>
      </w:r>
      <w:r w:rsidR="00035ADA">
        <w:t xml:space="preserve"> will yield the same answer—in which case, the </w:t>
      </w:r>
      <w:proofErr w:type="spellStart"/>
      <w:r w:rsidR="00035ADA">
        <w:t>contextualist</w:t>
      </w:r>
      <w:proofErr w:type="spellEnd"/>
      <w:r w:rsidR="00035ADA">
        <w:t xml:space="preserve"> would give that </w:t>
      </w:r>
      <w:r w:rsidR="00943BED">
        <w:t xml:space="preserve">common </w:t>
      </w:r>
      <w:r w:rsidR="00035ADA">
        <w:t>answer. The situation is analogous to the open formula ‘</w:t>
      </w:r>
      <w:r w:rsidR="00035ADA" w:rsidRPr="00035ADA">
        <w:rPr>
          <w:i/>
        </w:rPr>
        <w:t>x</w:t>
      </w:r>
      <w:r w:rsidR="00035ADA">
        <w:t xml:space="preserve"> = </w:t>
      </w:r>
      <w:r w:rsidR="00035ADA" w:rsidRPr="00035ADA">
        <w:rPr>
          <w:i/>
        </w:rPr>
        <w:t>x</w:t>
      </w:r>
      <w:r w:rsidR="00035ADA">
        <w:t xml:space="preserve">’: one can think of this formula as lacking a truth-value (because as it stands, </w:t>
      </w:r>
      <w:r w:rsidR="00035ADA">
        <w:rPr>
          <w:i/>
        </w:rPr>
        <w:t>x</w:t>
      </w:r>
      <w:r w:rsidR="00035ADA">
        <w:t xml:space="preserve"> has no determinate value), or</w:t>
      </w:r>
      <w:r w:rsidR="00482E7E">
        <w:t xml:space="preserve"> </w:t>
      </w:r>
      <w:r w:rsidR="00035ADA">
        <w:t xml:space="preserve">as true, because no matter what you plug in for </w:t>
      </w:r>
      <w:r w:rsidR="00035ADA">
        <w:rPr>
          <w:i/>
        </w:rPr>
        <w:t>x</w:t>
      </w:r>
      <w:r w:rsidR="00035ADA">
        <w:t xml:space="preserve">, the resulting sentence will be true (or equivalently, </w:t>
      </w:r>
      <w:r w:rsidR="00943BED">
        <w:t xml:space="preserve">because </w:t>
      </w:r>
      <w:r w:rsidR="00035ADA">
        <w:t xml:space="preserve">the universal quantification of this sentence is true). Analogously, ‘Charley is </w:t>
      </w:r>
      <w:r w:rsidR="00D75B35">
        <w:t>Charley</w:t>
      </w:r>
      <w:r w:rsidR="00035ADA">
        <w:t>’ will come out as true no matter how the unspecified elements of the context are specified. This latter conception of contextualism is distinct from the neutral semantics, and from the other positive semantics, so it is the one we mean henceforth when we discuss contextualism. On this version of contextualism, s</w:t>
      </w:r>
      <w:r>
        <w:t>tatements (2), (3), and (8) will always be true (if each token is used to refer to one of Fred’s ants), and statements (4), (7), and (9) are false (if each token is used to refer to one of Fred’s ants). Statements (5) and (6) will be true sometimes and false at other times, depending upon which ant the speaker intends to designate by the name ‘Charley’ on a given occasion</w:t>
      </w:r>
      <w:r w:rsidR="00D75B35">
        <w:t xml:space="preserve">; since ‘Sometimes true, other times false’ is not one of the response options we gave participants, we expect a </w:t>
      </w:r>
      <w:proofErr w:type="spellStart"/>
      <w:r w:rsidR="00D75B35">
        <w:t>contextualist</w:t>
      </w:r>
      <w:proofErr w:type="spellEnd"/>
      <w:r w:rsidR="00D75B35">
        <w:t xml:space="preserve"> would </w:t>
      </w:r>
      <w:r w:rsidR="00F22E5D">
        <w:t>use</w:t>
      </w:r>
      <w:r w:rsidR="00D75B35">
        <w:t xml:space="preserve"> one of (c), (d), or (most likely) (e)</w:t>
      </w:r>
      <w:r w:rsidR="00F22E5D">
        <w:t xml:space="preserve"> to express this idea</w:t>
      </w:r>
      <w:r w:rsidR="00D75B35">
        <w:t>.</w:t>
      </w:r>
      <w:r w:rsidR="00F22E5D">
        <w:rPr>
          <w:rStyle w:val="FootnoteReference"/>
        </w:rPr>
        <w:footnoteReference w:id="22"/>
      </w:r>
      <w:r w:rsidR="00D75B35">
        <w:t xml:space="preserve"> How t</w:t>
      </w:r>
      <w:r>
        <w:t xml:space="preserve">he </w:t>
      </w:r>
      <w:proofErr w:type="spellStart"/>
      <w:r>
        <w:t>contextualist</w:t>
      </w:r>
      <w:proofErr w:type="spellEnd"/>
      <w:r>
        <w:t xml:space="preserve"> </w:t>
      </w:r>
      <w:r w:rsidR="00D75B35">
        <w:t>would answer</w:t>
      </w:r>
      <w:r>
        <w:t xml:space="preserve"> question (10) is </w:t>
      </w:r>
      <w:r w:rsidR="00F22E5D">
        <w:t xml:space="preserve">also </w:t>
      </w:r>
      <w:r>
        <w:t>somewhat tricky</w:t>
      </w:r>
      <w:r w:rsidR="00D75B35">
        <w:t xml:space="preserve">; it </w:t>
      </w:r>
      <w:r w:rsidR="00D75B35">
        <w:lastRenderedPageBreak/>
        <w:t>depends on whether the participant takes the ‘Charley’ in the question to refer to a token or a type</w:t>
      </w:r>
      <w:r>
        <w:t xml:space="preserve">. On any occasion of use, a </w:t>
      </w:r>
      <w:r w:rsidR="00D75B35">
        <w:t xml:space="preserve">particular </w:t>
      </w:r>
      <w:r>
        <w:t>token of ‘Charley’ will re</w:t>
      </w:r>
      <w:r w:rsidR="00D75B35">
        <w:t>fer to only one ant. However, the name-type</w:t>
      </w:r>
      <w:r>
        <w:t xml:space="preserve"> can be used to refer to Ant A on some occasions of use and Ant B on others. So, either answer (a) ‘Only one of the large ants’ or (b) ‘Both of the large ants’ could seem appropriate. However, answer (c) ‘</w:t>
      </w:r>
      <w:r w:rsidRPr="00AA7F38">
        <w:t>It doesn’t refer to anything</w:t>
      </w:r>
      <w:r>
        <w:t xml:space="preserve">’ is ruled out. According to the </w:t>
      </w:r>
      <w:proofErr w:type="spellStart"/>
      <w:r>
        <w:t>contextualist</w:t>
      </w:r>
      <w:proofErr w:type="spellEnd"/>
      <w:r>
        <w:t xml:space="preserve"> view, the correct answer to (11b) is that Fred said something true when he asserted ‘Charley is eating,’ since it is clear from the context that he intended to designate Ant A by his use of ‘Charley</w:t>
      </w:r>
      <w:r w:rsidR="00D75B35">
        <w:t>,</w:t>
      </w:r>
      <w:r>
        <w:t xml:space="preserve">’ and on that occasion Ant A was eating. </w:t>
      </w:r>
    </w:p>
    <w:p w14:paraId="67081D68" w14:textId="7B173FDC" w:rsidR="00244F5E" w:rsidRDefault="00244F5E" w:rsidP="00244F5E">
      <w:pPr>
        <w:pStyle w:val="ListParagraph"/>
        <w:spacing w:line="480" w:lineRule="auto"/>
        <w:ind w:left="0"/>
      </w:pPr>
      <w:r>
        <w:tab/>
        <w:t xml:space="preserve">The </w:t>
      </w:r>
      <w:proofErr w:type="spellStart"/>
      <w:r>
        <w:t>contextualist</w:t>
      </w:r>
      <w:r w:rsidR="00F22E5D">
        <w:t>’s</w:t>
      </w:r>
      <w:proofErr w:type="spellEnd"/>
      <w:r>
        <w:t xml:space="preserve"> answer to (11a) is not straightforward</w:t>
      </w:r>
      <w:r w:rsidR="00F22E5D">
        <w:t xml:space="preserve"> either</w:t>
      </w:r>
      <w:r w:rsidR="005B2254">
        <w:t>, for reasons similar to those discussed above</w:t>
      </w:r>
      <w:r w:rsidR="00F22E5D">
        <w:t xml:space="preserve"> for questions (5) and (6)</w:t>
      </w:r>
      <w:r>
        <w:t xml:space="preserve">. Participants were told only that “At the present moment, Ant A is eating, but Ant B is not” and </w:t>
      </w:r>
      <w:r w:rsidR="005B2254">
        <w:t xml:space="preserve">were </w:t>
      </w:r>
      <w:r>
        <w:t xml:space="preserve">then asked if ‘Charley is eating now’ is true. However, the context in this situation is </w:t>
      </w:r>
      <w:r w:rsidR="005B2254">
        <w:t xml:space="preserve">importantly </w:t>
      </w:r>
      <w:r>
        <w:t>under-described, since no language user is depi</w:t>
      </w:r>
      <w:r w:rsidR="005B2254">
        <w:t>cted as producing a token of this sentence</w:t>
      </w:r>
      <w:r w:rsidR="00F22E5D">
        <w:t xml:space="preserve"> in a particular context</w:t>
      </w:r>
      <w:r>
        <w:t xml:space="preserve">. </w:t>
      </w:r>
      <w:r w:rsidR="00F22E5D">
        <w:t>So,</w:t>
      </w:r>
      <w:r>
        <w:t xml:space="preserve"> since some of the relevant contextual features a</w:t>
      </w:r>
      <w:r w:rsidR="005B2254">
        <w:t xml:space="preserve">re not specified, </w:t>
      </w:r>
      <w:r w:rsidR="00F22E5D">
        <w:t>‘</w:t>
      </w:r>
      <w:r w:rsidR="00F22E5D" w:rsidRPr="00AB5241">
        <w:rPr>
          <w:u w:val="single"/>
        </w:rPr>
        <w:t>Both</w:t>
      </w:r>
      <w:r w:rsidR="00F22E5D">
        <w:t xml:space="preserve"> true and false,’ </w:t>
      </w:r>
      <w:r>
        <w:t>‘</w:t>
      </w:r>
      <w:r w:rsidRPr="000B320E">
        <w:rPr>
          <w:u w:val="single"/>
        </w:rPr>
        <w:t>Neither</w:t>
      </w:r>
      <w:r w:rsidRPr="000B320E">
        <w:t xml:space="preserve"> true nor false</w:t>
      </w:r>
      <w:r w:rsidR="00F22E5D">
        <w:t>’ and</w:t>
      </w:r>
      <w:r>
        <w:t xml:space="preserve"> ‘</w:t>
      </w:r>
      <w:r w:rsidRPr="000B320E">
        <w:t>Don’t know/can’t tell</w:t>
      </w:r>
      <w:r>
        <w:t xml:space="preserve">’ might well seem to be appropriate </w:t>
      </w:r>
      <w:proofErr w:type="spellStart"/>
      <w:r>
        <w:t>contextualist</w:t>
      </w:r>
      <w:proofErr w:type="spellEnd"/>
      <w:r>
        <w:t xml:space="preserve"> responses to (11a). However, since it is possible for a token of ‘Charley’ to refer either to the ant that is eating or to the one that is not eating, ‘True,’ ‘False,’ or ‘</w:t>
      </w:r>
      <w:r w:rsidRPr="00B47E6E">
        <w:rPr>
          <w:u w:val="single"/>
        </w:rPr>
        <w:t>Both</w:t>
      </w:r>
      <w:r>
        <w:t xml:space="preserve"> true and false’ might be viewed by participants as appropriate. Nevertheless, in light of the human tendency to charitably fill in contextual details that are missing, we expect </w:t>
      </w:r>
      <w:proofErr w:type="spellStart"/>
      <w:r>
        <w:t>contextualist</w:t>
      </w:r>
      <w:proofErr w:type="spellEnd"/>
      <w:r>
        <w:t xml:space="preserve"> participants to select ‘False’ and </w:t>
      </w:r>
      <w:r>
        <w:lastRenderedPageBreak/>
        <w:t>‘</w:t>
      </w:r>
      <w:r w:rsidRPr="000B320E">
        <w:rPr>
          <w:u w:val="single"/>
        </w:rPr>
        <w:t>Neither</w:t>
      </w:r>
      <w:r w:rsidRPr="000B320E">
        <w:t xml:space="preserve"> true nor false</w:t>
      </w:r>
      <w:r>
        <w:t>’ less often than some of these other possibilities, since these options are less able to render the statement reasonable or sensible.</w:t>
      </w:r>
    </w:p>
    <w:p w14:paraId="3D5D0D00" w14:textId="64220D0D" w:rsidR="00244F5E" w:rsidRDefault="00244F5E" w:rsidP="00244F5E">
      <w:pPr>
        <w:pStyle w:val="ListParagraph"/>
        <w:spacing w:line="480" w:lineRule="auto"/>
        <w:ind w:left="0"/>
      </w:pPr>
      <w:r>
        <w:tab/>
        <w:t xml:space="preserve">On </w:t>
      </w:r>
      <w:r w:rsidR="002C58C5">
        <w:t>both</w:t>
      </w:r>
      <w:r>
        <w:t xml:space="preserve"> ‘at-least-one’ semantic</w:t>
      </w:r>
      <w:r w:rsidR="002C58C5">
        <w:t xml:space="preserve">s, statements (2) and (3) </w:t>
      </w:r>
      <w:r>
        <w:t>will be (on</w:t>
      </w:r>
      <w:r w:rsidR="002C58C5">
        <w:t>ly) true, and statements (4) and (7)</w:t>
      </w:r>
      <w:r>
        <w:t xml:space="preserve"> will be (only) false. The answer to (10) will be ‘</w:t>
      </w:r>
      <w:r w:rsidRPr="00AA7F38">
        <w:t>Both of the large ants</w:t>
      </w:r>
      <w:r>
        <w:t xml:space="preserve">.’ Statements (5), (6), (11a), and (11b) will all be true on McLeish’s view, but each will be both true and false on the view Lewis presents. </w:t>
      </w:r>
      <w:r w:rsidR="002C58C5">
        <w:t xml:space="preserve">If we allow, as Priest does, for multiple occurrences of the same name in a single sentence to be disambiguated differently, then both (8) and (9) will be both true and false. But if we require every occurrence of a name within a sentence to have the same disambiguation, then (8) will be true (only) and (9) will be false (only) on the at-least-one semantics. </w:t>
      </w:r>
    </w:p>
    <w:p w14:paraId="35C89A42" w14:textId="509AD7A0" w:rsidR="00244F5E" w:rsidRDefault="00244F5E" w:rsidP="00244F5E">
      <w:pPr>
        <w:spacing w:line="480" w:lineRule="auto"/>
      </w:pPr>
      <w:r>
        <w:tab/>
      </w:r>
      <w:r w:rsidR="002C58C5">
        <w:t xml:space="preserve">Let us now turn our discussion from the perspective of each semantic theory to the discriminatory power of each question. </w:t>
      </w:r>
      <w:r>
        <w:t xml:space="preserve">Statements (5) and (6) tested participants’ judgments about the relation between ‘Charley’ and ‘Ant A,’ where the latter is an unproblematic referring term. This is relevant to distinguishing between different species of positive semantics. Although the question of what answer participants should provide if the </w:t>
      </w:r>
      <w:proofErr w:type="spellStart"/>
      <w:r>
        <w:t>contextualist</w:t>
      </w:r>
      <w:proofErr w:type="spellEnd"/>
      <w:r>
        <w:t xml:space="preserve"> view correctly models participants’ intuitions about mult</w:t>
      </w:r>
      <w:r w:rsidR="00F22E5D">
        <w:t>iply-signifying names is unclear,</w:t>
      </w:r>
      <w:r>
        <w:t xml:space="preserve"> things are different with the </w:t>
      </w:r>
      <w:proofErr w:type="spellStart"/>
      <w:r>
        <w:t>supervaluationist</w:t>
      </w:r>
      <w:proofErr w:type="spellEnd"/>
      <w:r>
        <w:t xml:space="preserve"> and ‘at least one’ semantics. On the ‘unsophisticated’ version of </w:t>
      </w:r>
      <w:proofErr w:type="spellStart"/>
      <w:r>
        <w:t>supervaluational</w:t>
      </w:r>
      <w:proofErr w:type="spellEnd"/>
      <w:r>
        <w:t xml:space="preserve"> semantics, which does not give identity statements separate treatment, the answer to (5) and (6) should be ‘Neither true nor false,’ since neither (5) nor (6) will be true on every disambiguation or false on every disambiguation. On a more sophisticated version of </w:t>
      </w:r>
      <w:proofErr w:type="spellStart"/>
      <w:r>
        <w:t>supervaluational</w:t>
      </w:r>
      <w:proofErr w:type="spellEnd"/>
      <w:r>
        <w:t xml:space="preserve"> semantics, the answer to these questions should be ‘False.’ On the ‘at least one’ semantics, participants should select ‘Both true and false’ for each question if they follow Lewis’s proposal, or simply ‘True’ if they follow McLeish.</w:t>
      </w:r>
    </w:p>
    <w:p w14:paraId="6BD2A6F9" w14:textId="70B11CBB" w:rsidR="00244F5E" w:rsidRDefault="00244F5E" w:rsidP="00244F5E">
      <w:pPr>
        <w:spacing w:line="480" w:lineRule="auto"/>
      </w:pPr>
      <w:r>
        <w:lastRenderedPageBreak/>
        <w:tab/>
        <w:t>Statement (8) provides a direct way to distinguish between the three genera of semantics: neutral semantics declares it neither true nor false, negative semantics declares it false, and positive semantics declares it true</w:t>
      </w:r>
      <w:r w:rsidR="002C58C5">
        <w:t xml:space="preserve"> (and Priest’s at-least-one semantics declares it both true and false)</w:t>
      </w:r>
      <w:r>
        <w:t>. Statement (9) provides a consistency ‘check’ for subjects who answer (8) in line with the negative or positive semantics (a consistent adherent of the negative semantics will declare (8) false and (9) true, vice versa for a consistent adherent of a positive semantics</w:t>
      </w:r>
      <w:r w:rsidR="002C58C5">
        <w:t>, with the exception that Priest’s semantics make it both true and false</w:t>
      </w:r>
      <w:r>
        <w:t xml:space="preserve">), and differentiates between the internal and external notions of negation, for someone who says (8) was truth-valueless. (11a) and (11b) differentiate between the three types of positive semantics. For (11a), the </w:t>
      </w:r>
      <w:proofErr w:type="spellStart"/>
      <w:r>
        <w:t>supervaluationist</w:t>
      </w:r>
      <w:proofErr w:type="spellEnd"/>
      <w:r>
        <w:t xml:space="preserve"> will declare it neither true nor false, the </w:t>
      </w:r>
      <w:r w:rsidR="002C58C5">
        <w:t xml:space="preserve">Lewis-Priest </w:t>
      </w:r>
      <w:r>
        <w:t xml:space="preserve">‘at-least-one’ semantics will declare it both true </w:t>
      </w:r>
      <w:r w:rsidRPr="009C16F5">
        <w:t>and</w:t>
      </w:r>
      <w:r>
        <w:t xml:space="preserve"> false (since it is true that Ant A is eating and false that Ant B is eating)</w:t>
      </w:r>
      <w:r w:rsidR="002C58C5">
        <w:t>, and it will be true (only) for McLeish</w:t>
      </w:r>
      <w:r>
        <w:t xml:space="preserve">. As we noted above, it is not completely determined what a </w:t>
      </w:r>
      <w:proofErr w:type="spellStart"/>
      <w:r>
        <w:t>contextualist</w:t>
      </w:r>
      <w:proofErr w:type="spellEnd"/>
      <w:r>
        <w:t xml:space="preserve"> must say about (11a), since some of the details of the production of ‘Charley is eating now’ are left unspecified. Item (11b) aims to fix this shortcoming, by allowing us to test the </w:t>
      </w:r>
      <w:proofErr w:type="spellStart"/>
      <w:r>
        <w:t>contextualist</w:t>
      </w:r>
      <w:proofErr w:type="spellEnd"/>
      <w:r>
        <w:t xml:space="preserve"> hypothesis more directly. A </w:t>
      </w:r>
      <w:proofErr w:type="spellStart"/>
      <w:r>
        <w:t>contextualist</w:t>
      </w:r>
      <w:proofErr w:type="spellEnd"/>
      <w:r>
        <w:t xml:space="preserve"> would say in (11b) that Fred said something true, whereas in line with (11a), the </w:t>
      </w:r>
      <w:proofErr w:type="spellStart"/>
      <w:r>
        <w:t>supervaluationist</w:t>
      </w:r>
      <w:proofErr w:type="spellEnd"/>
      <w:r>
        <w:t xml:space="preserve"> would declare Fred’s utterance to be neither true nor false, and the proponent of the at-least-one semantics would consider Fred’s utterance both true and false.</w:t>
      </w:r>
    </w:p>
    <w:p w14:paraId="0B5C85DD" w14:textId="77777777" w:rsidR="00244F5E" w:rsidRDefault="00244F5E" w:rsidP="00244F5E">
      <w:pPr>
        <w:spacing w:line="480" w:lineRule="auto"/>
      </w:pPr>
      <w:r>
        <w:tab/>
        <w:t xml:space="preserve">79% of participants answered Question 1, our comprehension check, correctly. Data from participants who did not answer this question correctly were excluded from subsequent analyses. Responses to the remaining test items from participants who answered Question 1 correctly are summarized in Table 2. The percentages for each cell were shaded according to their magnitude, with those falling between 80% and 100% given the darkest shading, those falling between 60% </w:t>
      </w:r>
      <w:r>
        <w:lastRenderedPageBreak/>
        <w:t>and 80% the second darkest, those between 20% and 40% the lightest shading, and those between 0% and 20% given no shading at all. No cell percentages fell in the middle quintile of possible values between 40% to 60%.</w:t>
      </w:r>
    </w:p>
    <w:p w14:paraId="778815DF" w14:textId="2EBD69D6" w:rsidR="00244F5E" w:rsidRDefault="00244F5E" w:rsidP="00244F5E"/>
    <w:p w14:paraId="3ABBFAC2" w14:textId="77777777" w:rsidR="00244F5E" w:rsidRDefault="00244F5E" w:rsidP="00244F5E">
      <w:pPr>
        <w:spacing w:line="480" w:lineRule="auto"/>
      </w:pPr>
    </w:p>
    <w:tbl>
      <w:tblPr>
        <w:tblW w:w="8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296"/>
        <w:gridCol w:w="1296"/>
        <w:gridCol w:w="1296"/>
        <w:gridCol w:w="1296"/>
        <w:gridCol w:w="1296"/>
      </w:tblGrid>
      <w:tr w:rsidR="00EE4EAB" w:rsidRPr="00586BA6" w14:paraId="66D14536" w14:textId="77777777" w:rsidTr="00AB5241">
        <w:trPr>
          <w:trHeight w:val="432"/>
        </w:trPr>
        <w:tc>
          <w:tcPr>
            <w:tcW w:w="1872" w:type="dxa"/>
            <w:shd w:val="clear" w:color="auto" w:fill="auto"/>
            <w:vAlign w:val="center"/>
          </w:tcPr>
          <w:p w14:paraId="588FA9EF" w14:textId="77777777" w:rsidR="00244F5E" w:rsidRPr="00586BA6" w:rsidRDefault="00244F5E" w:rsidP="00E92AC2">
            <w:pPr>
              <w:jc w:val="center"/>
              <w:rPr>
                <w:b/>
                <w:sz w:val="22"/>
              </w:rPr>
            </w:pPr>
          </w:p>
        </w:tc>
        <w:tc>
          <w:tcPr>
            <w:tcW w:w="6480" w:type="dxa"/>
            <w:gridSpan w:val="5"/>
            <w:shd w:val="clear" w:color="auto" w:fill="auto"/>
            <w:vAlign w:val="center"/>
          </w:tcPr>
          <w:p w14:paraId="1A771E47" w14:textId="77777777" w:rsidR="00244F5E" w:rsidRPr="00586BA6" w:rsidRDefault="00244F5E" w:rsidP="00394760">
            <w:pPr>
              <w:jc w:val="center"/>
              <w:rPr>
                <w:b/>
                <w:sz w:val="22"/>
              </w:rPr>
            </w:pPr>
            <w:r w:rsidRPr="00586BA6">
              <w:rPr>
                <w:b/>
                <w:sz w:val="22"/>
              </w:rPr>
              <w:t>Participant Answers</w:t>
            </w:r>
          </w:p>
        </w:tc>
      </w:tr>
      <w:tr w:rsidR="00EE4EAB" w:rsidRPr="00586BA6" w14:paraId="61C8AB89" w14:textId="77777777" w:rsidTr="00AB5241">
        <w:tc>
          <w:tcPr>
            <w:tcW w:w="1872" w:type="dxa"/>
            <w:shd w:val="clear" w:color="auto" w:fill="auto"/>
            <w:vAlign w:val="center"/>
          </w:tcPr>
          <w:p w14:paraId="05590409" w14:textId="77777777" w:rsidR="00244F5E" w:rsidRPr="00586BA6" w:rsidRDefault="00244F5E" w:rsidP="00E92AC2">
            <w:pPr>
              <w:jc w:val="center"/>
              <w:rPr>
                <w:b/>
                <w:sz w:val="22"/>
              </w:rPr>
            </w:pPr>
            <w:r w:rsidRPr="00586BA6">
              <w:rPr>
                <w:b/>
                <w:sz w:val="22"/>
              </w:rPr>
              <w:t>Item</w:t>
            </w:r>
          </w:p>
        </w:tc>
        <w:tc>
          <w:tcPr>
            <w:tcW w:w="1296" w:type="dxa"/>
            <w:shd w:val="clear" w:color="auto" w:fill="auto"/>
            <w:vAlign w:val="center"/>
          </w:tcPr>
          <w:p w14:paraId="42FC7176" w14:textId="77777777" w:rsidR="00244F5E" w:rsidRPr="00586BA6" w:rsidRDefault="00244F5E" w:rsidP="00394760">
            <w:pPr>
              <w:jc w:val="center"/>
              <w:rPr>
                <w:b/>
                <w:sz w:val="22"/>
              </w:rPr>
            </w:pPr>
            <w:r w:rsidRPr="00586BA6">
              <w:rPr>
                <w:b/>
                <w:sz w:val="22"/>
              </w:rPr>
              <w:t>True</w:t>
            </w:r>
          </w:p>
        </w:tc>
        <w:tc>
          <w:tcPr>
            <w:tcW w:w="1296" w:type="dxa"/>
            <w:shd w:val="clear" w:color="auto" w:fill="auto"/>
            <w:vAlign w:val="center"/>
          </w:tcPr>
          <w:p w14:paraId="69998B70" w14:textId="77777777" w:rsidR="00244F5E" w:rsidRPr="00586BA6" w:rsidRDefault="00244F5E">
            <w:pPr>
              <w:jc w:val="center"/>
              <w:rPr>
                <w:b/>
                <w:sz w:val="22"/>
              </w:rPr>
            </w:pPr>
            <w:r w:rsidRPr="00586BA6">
              <w:rPr>
                <w:b/>
                <w:sz w:val="22"/>
              </w:rPr>
              <w:t>False</w:t>
            </w:r>
          </w:p>
        </w:tc>
        <w:tc>
          <w:tcPr>
            <w:tcW w:w="1296" w:type="dxa"/>
            <w:shd w:val="clear" w:color="auto" w:fill="auto"/>
            <w:vAlign w:val="center"/>
          </w:tcPr>
          <w:p w14:paraId="42874425" w14:textId="066A69ED" w:rsidR="00244F5E" w:rsidRPr="00586BA6" w:rsidRDefault="00244F5E">
            <w:pPr>
              <w:jc w:val="center"/>
              <w:rPr>
                <w:b/>
                <w:sz w:val="22"/>
              </w:rPr>
            </w:pPr>
            <w:r w:rsidRPr="00586BA6">
              <w:rPr>
                <w:b/>
                <w:sz w:val="22"/>
              </w:rPr>
              <w:t>Both</w:t>
            </w:r>
          </w:p>
          <w:p w14:paraId="5A4E0DF7" w14:textId="77777777" w:rsidR="00244F5E" w:rsidRPr="00586BA6" w:rsidRDefault="00244F5E">
            <w:pPr>
              <w:jc w:val="center"/>
              <w:rPr>
                <w:b/>
                <w:sz w:val="22"/>
              </w:rPr>
            </w:pPr>
            <w:r w:rsidRPr="00586BA6">
              <w:rPr>
                <w:b/>
                <w:sz w:val="22"/>
              </w:rPr>
              <w:t>T &amp; F</w:t>
            </w:r>
          </w:p>
        </w:tc>
        <w:tc>
          <w:tcPr>
            <w:tcW w:w="1296" w:type="dxa"/>
            <w:shd w:val="clear" w:color="auto" w:fill="auto"/>
            <w:vAlign w:val="center"/>
          </w:tcPr>
          <w:p w14:paraId="7F7AA45A" w14:textId="77777777" w:rsidR="00244F5E" w:rsidRPr="00586BA6" w:rsidRDefault="00244F5E">
            <w:pPr>
              <w:jc w:val="center"/>
              <w:rPr>
                <w:b/>
                <w:sz w:val="22"/>
              </w:rPr>
            </w:pPr>
            <w:r w:rsidRPr="00586BA6">
              <w:rPr>
                <w:b/>
                <w:sz w:val="22"/>
              </w:rPr>
              <w:t>Neither T nor F</w:t>
            </w:r>
          </w:p>
        </w:tc>
        <w:tc>
          <w:tcPr>
            <w:tcW w:w="1296" w:type="dxa"/>
            <w:shd w:val="clear" w:color="auto" w:fill="auto"/>
            <w:vAlign w:val="center"/>
          </w:tcPr>
          <w:p w14:paraId="1F0018EB" w14:textId="77777777" w:rsidR="00244F5E" w:rsidRPr="00586BA6" w:rsidRDefault="00244F5E">
            <w:pPr>
              <w:jc w:val="center"/>
              <w:rPr>
                <w:b/>
                <w:sz w:val="22"/>
              </w:rPr>
            </w:pPr>
            <w:r w:rsidRPr="00586BA6">
              <w:rPr>
                <w:b/>
                <w:sz w:val="22"/>
              </w:rPr>
              <w:t>Don’t Know</w:t>
            </w:r>
          </w:p>
        </w:tc>
      </w:tr>
      <w:tr w:rsidR="00EE4EAB" w:rsidRPr="00586BA6" w14:paraId="7A40DB49" w14:textId="77777777" w:rsidTr="00AB5241">
        <w:tc>
          <w:tcPr>
            <w:tcW w:w="1872" w:type="dxa"/>
            <w:shd w:val="clear" w:color="auto" w:fill="auto"/>
            <w:vAlign w:val="center"/>
          </w:tcPr>
          <w:p w14:paraId="6A69A180" w14:textId="77777777" w:rsidR="00244F5E" w:rsidRPr="00586BA6" w:rsidRDefault="00244F5E" w:rsidP="00E92AC2">
            <w:pPr>
              <w:jc w:val="left"/>
              <w:rPr>
                <w:b/>
                <w:sz w:val="22"/>
              </w:rPr>
            </w:pPr>
            <w:r w:rsidRPr="00586BA6">
              <w:rPr>
                <w:b/>
                <w:sz w:val="22"/>
              </w:rPr>
              <w:t>2. C exists</w:t>
            </w:r>
          </w:p>
        </w:tc>
        <w:tc>
          <w:tcPr>
            <w:tcW w:w="1296" w:type="dxa"/>
            <w:shd w:val="clear" w:color="auto" w:fill="646464"/>
            <w:vAlign w:val="center"/>
          </w:tcPr>
          <w:p w14:paraId="71659991" w14:textId="77777777" w:rsidR="00244F5E" w:rsidRPr="00586BA6" w:rsidRDefault="00244F5E" w:rsidP="00E92AC2">
            <w:pPr>
              <w:jc w:val="center"/>
              <w:rPr>
                <w:b/>
                <w:sz w:val="22"/>
              </w:rPr>
            </w:pPr>
            <w:r w:rsidRPr="00586BA6">
              <w:rPr>
                <w:b/>
                <w:sz w:val="22"/>
              </w:rPr>
              <w:t>75.3%</w:t>
            </w:r>
          </w:p>
        </w:tc>
        <w:tc>
          <w:tcPr>
            <w:tcW w:w="1296" w:type="dxa"/>
            <w:vAlign w:val="center"/>
          </w:tcPr>
          <w:p w14:paraId="61C1495C" w14:textId="77777777" w:rsidR="00244F5E" w:rsidRPr="00586BA6" w:rsidRDefault="00244F5E" w:rsidP="00394760">
            <w:pPr>
              <w:jc w:val="center"/>
              <w:rPr>
                <w:sz w:val="22"/>
              </w:rPr>
            </w:pPr>
            <w:r w:rsidRPr="00586BA6">
              <w:rPr>
                <w:sz w:val="22"/>
              </w:rPr>
              <w:t>4.2%</w:t>
            </w:r>
          </w:p>
        </w:tc>
        <w:tc>
          <w:tcPr>
            <w:tcW w:w="1296" w:type="dxa"/>
            <w:vAlign w:val="center"/>
          </w:tcPr>
          <w:p w14:paraId="4F2827A9" w14:textId="77777777" w:rsidR="00244F5E" w:rsidRPr="00586BA6" w:rsidRDefault="00244F5E">
            <w:pPr>
              <w:jc w:val="center"/>
              <w:rPr>
                <w:sz w:val="22"/>
              </w:rPr>
            </w:pPr>
            <w:r w:rsidRPr="00586BA6">
              <w:rPr>
                <w:sz w:val="22"/>
              </w:rPr>
              <w:t>14.5%</w:t>
            </w:r>
          </w:p>
        </w:tc>
        <w:tc>
          <w:tcPr>
            <w:tcW w:w="1296" w:type="dxa"/>
            <w:vAlign w:val="center"/>
          </w:tcPr>
          <w:p w14:paraId="5286650C" w14:textId="77777777" w:rsidR="00244F5E" w:rsidRPr="00586BA6" w:rsidRDefault="00244F5E">
            <w:pPr>
              <w:jc w:val="center"/>
              <w:rPr>
                <w:sz w:val="22"/>
              </w:rPr>
            </w:pPr>
            <w:r w:rsidRPr="00586BA6">
              <w:rPr>
                <w:sz w:val="22"/>
              </w:rPr>
              <w:t>3.0%</w:t>
            </w:r>
          </w:p>
        </w:tc>
        <w:tc>
          <w:tcPr>
            <w:tcW w:w="1296" w:type="dxa"/>
            <w:vAlign w:val="center"/>
          </w:tcPr>
          <w:p w14:paraId="08DF515C" w14:textId="77777777" w:rsidR="00244F5E" w:rsidRPr="00586BA6" w:rsidRDefault="00244F5E">
            <w:pPr>
              <w:jc w:val="center"/>
              <w:rPr>
                <w:sz w:val="22"/>
              </w:rPr>
            </w:pPr>
            <w:r w:rsidRPr="00586BA6">
              <w:rPr>
                <w:sz w:val="22"/>
              </w:rPr>
              <w:t>3.0%</w:t>
            </w:r>
          </w:p>
        </w:tc>
      </w:tr>
      <w:tr w:rsidR="00EE4EAB" w:rsidRPr="00586BA6" w14:paraId="3C2D4C11" w14:textId="77777777" w:rsidTr="00AB5241">
        <w:tc>
          <w:tcPr>
            <w:tcW w:w="1872" w:type="dxa"/>
            <w:shd w:val="clear" w:color="auto" w:fill="auto"/>
            <w:vAlign w:val="center"/>
          </w:tcPr>
          <w:p w14:paraId="25296772" w14:textId="77777777" w:rsidR="00244F5E" w:rsidRPr="00586BA6" w:rsidRDefault="00244F5E" w:rsidP="00E92AC2">
            <w:pPr>
              <w:jc w:val="left"/>
              <w:rPr>
                <w:b/>
                <w:sz w:val="22"/>
              </w:rPr>
            </w:pPr>
            <w:r w:rsidRPr="00586BA6">
              <w:rPr>
                <w:b/>
                <w:sz w:val="22"/>
              </w:rPr>
              <w:t>3. C is an ant</w:t>
            </w:r>
          </w:p>
        </w:tc>
        <w:tc>
          <w:tcPr>
            <w:tcW w:w="1296" w:type="dxa"/>
            <w:shd w:val="clear" w:color="auto" w:fill="323232"/>
            <w:vAlign w:val="center"/>
          </w:tcPr>
          <w:p w14:paraId="407257DB" w14:textId="77777777" w:rsidR="00244F5E" w:rsidRPr="00586BA6" w:rsidRDefault="00244F5E" w:rsidP="00E92AC2">
            <w:pPr>
              <w:jc w:val="center"/>
              <w:rPr>
                <w:b/>
                <w:sz w:val="22"/>
              </w:rPr>
            </w:pPr>
            <w:r w:rsidRPr="00586BA6">
              <w:rPr>
                <w:b/>
                <w:sz w:val="22"/>
              </w:rPr>
              <w:t>82.4%</w:t>
            </w:r>
          </w:p>
        </w:tc>
        <w:tc>
          <w:tcPr>
            <w:tcW w:w="1296" w:type="dxa"/>
            <w:vAlign w:val="center"/>
          </w:tcPr>
          <w:p w14:paraId="7DA1456C" w14:textId="77777777" w:rsidR="00244F5E" w:rsidRPr="00586BA6" w:rsidRDefault="00244F5E" w:rsidP="00394760">
            <w:pPr>
              <w:jc w:val="center"/>
              <w:rPr>
                <w:sz w:val="22"/>
              </w:rPr>
            </w:pPr>
            <w:r w:rsidRPr="00586BA6">
              <w:rPr>
                <w:sz w:val="22"/>
              </w:rPr>
              <w:t>3.6%</w:t>
            </w:r>
          </w:p>
        </w:tc>
        <w:tc>
          <w:tcPr>
            <w:tcW w:w="1296" w:type="dxa"/>
            <w:vAlign w:val="center"/>
          </w:tcPr>
          <w:p w14:paraId="2EF12A69" w14:textId="77777777" w:rsidR="00244F5E" w:rsidRPr="00586BA6" w:rsidRDefault="00244F5E">
            <w:pPr>
              <w:jc w:val="center"/>
              <w:rPr>
                <w:sz w:val="22"/>
              </w:rPr>
            </w:pPr>
            <w:r w:rsidRPr="00586BA6">
              <w:rPr>
                <w:sz w:val="22"/>
              </w:rPr>
              <w:t>10.3%</w:t>
            </w:r>
          </w:p>
        </w:tc>
        <w:tc>
          <w:tcPr>
            <w:tcW w:w="1296" w:type="dxa"/>
            <w:vAlign w:val="center"/>
          </w:tcPr>
          <w:p w14:paraId="74F4C074" w14:textId="77777777" w:rsidR="00244F5E" w:rsidRPr="00586BA6" w:rsidRDefault="00244F5E">
            <w:pPr>
              <w:jc w:val="center"/>
              <w:rPr>
                <w:sz w:val="22"/>
              </w:rPr>
            </w:pPr>
            <w:r w:rsidRPr="00586BA6">
              <w:rPr>
                <w:sz w:val="22"/>
              </w:rPr>
              <w:t>3.0%</w:t>
            </w:r>
          </w:p>
        </w:tc>
        <w:tc>
          <w:tcPr>
            <w:tcW w:w="1296" w:type="dxa"/>
            <w:vAlign w:val="center"/>
          </w:tcPr>
          <w:p w14:paraId="6C8818D3" w14:textId="77777777" w:rsidR="00244F5E" w:rsidRPr="00586BA6" w:rsidRDefault="00244F5E">
            <w:pPr>
              <w:jc w:val="center"/>
              <w:rPr>
                <w:sz w:val="22"/>
              </w:rPr>
            </w:pPr>
            <w:r w:rsidRPr="00586BA6">
              <w:rPr>
                <w:sz w:val="22"/>
              </w:rPr>
              <w:t>0.6%</w:t>
            </w:r>
          </w:p>
        </w:tc>
      </w:tr>
      <w:tr w:rsidR="00EE4EAB" w:rsidRPr="00586BA6" w14:paraId="0A395D9A" w14:textId="77777777" w:rsidTr="00AB5241">
        <w:tc>
          <w:tcPr>
            <w:tcW w:w="1872" w:type="dxa"/>
            <w:shd w:val="clear" w:color="auto" w:fill="auto"/>
            <w:vAlign w:val="center"/>
          </w:tcPr>
          <w:p w14:paraId="30CBF3EE" w14:textId="77777777" w:rsidR="00244F5E" w:rsidRPr="00586BA6" w:rsidRDefault="00244F5E" w:rsidP="00E92AC2">
            <w:pPr>
              <w:jc w:val="left"/>
              <w:rPr>
                <w:b/>
                <w:sz w:val="22"/>
              </w:rPr>
            </w:pPr>
            <w:r w:rsidRPr="00586BA6">
              <w:rPr>
                <w:b/>
                <w:sz w:val="22"/>
              </w:rPr>
              <w:t>4. C is ~ant</w:t>
            </w:r>
          </w:p>
        </w:tc>
        <w:tc>
          <w:tcPr>
            <w:tcW w:w="1296" w:type="dxa"/>
            <w:vAlign w:val="center"/>
          </w:tcPr>
          <w:p w14:paraId="1B59BD71" w14:textId="77777777" w:rsidR="00244F5E" w:rsidRPr="00586BA6" w:rsidRDefault="00244F5E" w:rsidP="00E92AC2">
            <w:pPr>
              <w:jc w:val="center"/>
              <w:rPr>
                <w:sz w:val="22"/>
              </w:rPr>
            </w:pPr>
            <w:r w:rsidRPr="00586BA6">
              <w:rPr>
                <w:sz w:val="22"/>
              </w:rPr>
              <w:t>2.4%</w:t>
            </w:r>
          </w:p>
        </w:tc>
        <w:tc>
          <w:tcPr>
            <w:tcW w:w="1296" w:type="dxa"/>
            <w:shd w:val="clear" w:color="auto" w:fill="323232"/>
            <w:vAlign w:val="center"/>
          </w:tcPr>
          <w:p w14:paraId="5CC55291" w14:textId="77777777" w:rsidR="00244F5E" w:rsidRPr="00586BA6" w:rsidRDefault="00244F5E" w:rsidP="00394760">
            <w:pPr>
              <w:jc w:val="center"/>
              <w:rPr>
                <w:b/>
                <w:sz w:val="22"/>
              </w:rPr>
            </w:pPr>
            <w:r w:rsidRPr="00586BA6">
              <w:rPr>
                <w:b/>
                <w:sz w:val="22"/>
              </w:rPr>
              <w:t>81.4%</w:t>
            </w:r>
          </w:p>
        </w:tc>
        <w:tc>
          <w:tcPr>
            <w:tcW w:w="1296" w:type="dxa"/>
            <w:vAlign w:val="center"/>
          </w:tcPr>
          <w:p w14:paraId="18FD7F90" w14:textId="77777777" w:rsidR="00244F5E" w:rsidRPr="00586BA6" w:rsidRDefault="00244F5E">
            <w:pPr>
              <w:jc w:val="center"/>
              <w:rPr>
                <w:sz w:val="22"/>
              </w:rPr>
            </w:pPr>
            <w:r w:rsidRPr="00586BA6">
              <w:rPr>
                <w:sz w:val="22"/>
              </w:rPr>
              <w:t>9.6%</w:t>
            </w:r>
          </w:p>
        </w:tc>
        <w:tc>
          <w:tcPr>
            <w:tcW w:w="1296" w:type="dxa"/>
            <w:vAlign w:val="center"/>
          </w:tcPr>
          <w:p w14:paraId="50136697" w14:textId="77777777" w:rsidR="00244F5E" w:rsidRPr="00586BA6" w:rsidRDefault="00244F5E">
            <w:pPr>
              <w:jc w:val="center"/>
              <w:rPr>
                <w:sz w:val="22"/>
              </w:rPr>
            </w:pPr>
            <w:r w:rsidRPr="00586BA6">
              <w:rPr>
                <w:sz w:val="22"/>
              </w:rPr>
              <w:t>4.8%</w:t>
            </w:r>
          </w:p>
        </w:tc>
        <w:tc>
          <w:tcPr>
            <w:tcW w:w="1296" w:type="dxa"/>
            <w:vAlign w:val="center"/>
          </w:tcPr>
          <w:p w14:paraId="1353A04D" w14:textId="77777777" w:rsidR="00244F5E" w:rsidRPr="00586BA6" w:rsidRDefault="00244F5E">
            <w:pPr>
              <w:jc w:val="center"/>
              <w:rPr>
                <w:sz w:val="22"/>
              </w:rPr>
            </w:pPr>
            <w:r w:rsidRPr="00586BA6">
              <w:rPr>
                <w:sz w:val="22"/>
              </w:rPr>
              <w:t>1.8%</w:t>
            </w:r>
          </w:p>
        </w:tc>
      </w:tr>
      <w:tr w:rsidR="00EE4EAB" w:rsidRPr="00586BA6" w14:paraId="1F1AAEB0" w14:textId="77777777" w:rsidTr="00AB5241">
        <w:tc>
          <w:tcPr>
            <w:tcW w:w="1872" w:type="dxa"/>
            <w:shd w:val="clear" w:color="auto" w:fill="auto"/>
            <w:vAlign w:val="center"/>
          </w:tcPr>
          <w:p w14:paraId="55C89631" w14:textId="77777777" w:rsidR="00244F5E" w:rsidRPr="00586BA6" w:rsidRDefault="00244F5E" w:rsidP="00E92AC2">
            <w:pPr>
              <w:jc w:val="left"/>
              <w:rPr>
                <w:b/>
                <w:sz w:val="22"/>
              </w:rPr>
            </w:pPr>
            <w:r w:rsidRPr="00586BA6">
              <w:rPr>
                <w:b/>
                <w:sz w:val="22"/>
              </w:rPr>
              <w:t>5. C is Ant A</w:t>
            </w:r>
          </w:p>
        </w:tc>
        <w:tc>
          <w:tcPr>
            <w:tcW w:w="1296" w:type="dxa"/>
            <w:vAlign w:val="center"/>
          </w:tcPr>
          <w:p w14:paraId="0B36A6F4" w14:textId="77777777" w:rsidR="00244F5E" w:rsidRPr="00586BA6" w:rsidRDefault="00244F5E" w:rsidP="00E92AC2">
            <w:pPr>
              <w:jc w:val="center"/>
              <w:rPr>
                <w:sz w:val="22"/>
              </w:rPr>
            </w:pPr>
            <w:r w:rsidRPr="00586BA6">
              <w:rPr>
                <w:sz w:val="22"/>
              </w:rPr>
              <w:t>16.2%</w:t>
            </w:r>
          </w:p>
        </w:tc>
        <w:tc>
          <w:tcPr>
            <w:tcW w:w="1296" w:type="dxa"/>
            <w:vAlign w:val="center"/>
          </w:tcPr>
          <w:p w14:paraId="4AAF8740" w14:textId="77777777" w:rsidR="00244F5E" w:rsidRPr="00586BA6" w:rsidRDefault="00244F5E" w:rsidP="00394760">
            <w:pPr>
              <w:jc w:val="center"/>
              <w:rPr>
                <w:sz w:val="22"/>
              </w:rPr>
            </w:pPr>
            <w:r w:rsidRPr="00586BA6">
              <w:rPr>
                <w:sz w:val="22"/>
              </w:rPr>
              <w:t>3.6%</w:t>
            </w:r>
          </w:p>
        </w:tc>
        <w:tc>
          <w:tcPr>
            <w:tcW w:w="1296" w:type="dxa"/>
            <w:shd w:val="clear" w:color="auto" w:fill="C8C8C8"/>
            <w:vAlign w:val="center"/>
          </w:tcPr>
          <w:p w14:paraId="4AE48D52" w14:textId="77777777" w:rsidR="00244F5E" w:rsidRPr="00586BA6" w:rsidRDefault="00244F5E">
            <w:pPr>
              <w:jc w:val="center"/>
              <w:rPr>
                <w:b/>
                <w:sz w:val="22"/>
              </w:rPr>
            </w:pPr>
            <w:r w:rsidRPr="00586BA6">
              <w:rPr>
                <w:b/>
                <w:sz w:val="22"/>
              </w:rPr>
              <w:t>22.8%</w:t>
            </w:r>
          </w:p>
        </w:tc>
        <w:tc>
          <w:tcPr>
            <w:tcW w:w="1296" w:type="dxa"/>
            <w:shd w:val="clear" w:color="auto" w:fill="C8C8C8"/>
            <w:vAlign w:val="center"/>
          </w:tcPr>
          <w:p w14:paraId="3D0E7248" w14:textId="77777777" w:rsidR="00244F5E" w:rsidRPr="00586BA6" w:rsidRDefault="00244F5E">
            <w:pPr>
              <w:jc w:val="center"/>
              <w:rPr>
                <w:b/>
                <w:sz w:val="22"/>
              </w:rPr>
            </w:pPr>
            <w:r w:rsidRPr="00586BA6">
              <w:rPr>
                <w:b/>
                <w:sz w:val="22"/>
              </w:rPr>
              <w:t>26.3%</w:t>
            </w:r>
          </w:p>
        </w:tc>
        <w:tc>
          <w:tcPr>
            <w:tcW w:w="1296" w:type="dxa"/>
            <w:shd w:val="clear" w:color="auto" w:fill="C8C8C8"/>
            <w:vAlign w:val="center"/>
          </w:tcPr>
          <w:p w14:paraId="6E4318C8" w14:textId="77777777" w:rsidR="00244F5E" w:rsidRPr="00586BA6" w:rsidRDefault="00244F5E">
            <w:pPr>
              <w:jc w:val="center"/>
              <w:rPr>
                <w:b/>
                <w:sz w:val="22"/>
              </w:rPr>
            </w:pPr>
            <w:r w:rsidRPr="00586BA6">
              <w:rPr>
                <w:b/>
                <w:sz w:val="22"/>
              </w:rPr>
              <w:t>31.1%</w:t>
            </w:r>
          </w:p>
        </w:tc>
      </w:tr>
      <w:tr w:rsidR="00EE4EAB" w:rsidRPr="00586BA6" w14:paraId="43177CFE" w14:textId="77777777" w:rsidTr="00AB5241">
        <w:tc>
          <w:tcPr>
            <w:tcW w:w="1872" w:type="dxa"/>
            <w:shd w:val="clear" w:color="auto" w:fill="auto"/>
            <w:vAlign w:val="center"/>
          </w:tcPr>
          <w:p w14:paraId="5DAC5D7E" w14:textId="77777777" w:rsidR="00244F5E" w:rsidRPr="00586BA6" w:rsidRDefault="00244F5E" w:rsidP="00E92AC2">
            <w:pPr>
              <w:jc w:val="left"/>
              <w:rPr>
                <w:b/>
                <w:sz w:val="22"/>
              </w:rPr>
            </w:pPr>
            <w:r w:rsidRPr="00586BA6">
              <w:rPr>
                <w:b/>
                <w:sz w:val="22"/>
              </w:rPr>
              <w:t>6. C is ~Ant A</w:t>
            </w:r>
          </w:p>
        </w:tc>
        <w:tc>
          <w:tcPr>
            <w:tcW w:w="1296" w:type="dxa"/>
            <w:vAlign w:val="center"/>
          </w:tcPr>
          <w:p w14:paraId="388B9685" w14:textId="77777777" w:rsidR="00244F5E" w:rsidRPr="00586BA6" w:rsidRDefault="00244F5E" w:rsidP="00E92AC2">
            <w:pPr>
              <w:jc w:val="center"/>
              <w:rPr>
                <w:sz w:val="22"/>
              </w:rPr>
            </w:pPr>
            <w:r w:rsidRPr="00586BA6">
              <w:rPr>
                <w:sz w:val="22"/>
              </w:rPr>
              <w:t>2.4%</w:t>
            </w:r>
          </w:p>
        </w:tc>
        <w:tc>
          <w:tcPr>
            <w:tcW w:w="1296" w:type="dxa"/>
            <w:vAlign w:val="center"/>
          </w:tcPr>
          <w:p w14:paraId="5E1A4DCC" w14:textId="77777777" w:rsidR="00244F5E" w:rsidRPr="00586BA6" w:rsidRDefault="00244F5E" w:rsidP="00394760">
            <w:pPr>
              <w:jc w:val="center"/>
              <w:rPr>
                <w:sz w:val="22"/>
              </w:rPr>
            </w:pPr>
            <w:r w:rsidRPr="00586BA6">
              <w:rPr>
                <w:sz w:val="22"/>
              </w:rPr>
              <w:t>15.2%</w:t>
            </w:r>
          </w:p>
        </w:tc>
        <w:tc>
          <w:tcPr>
            <w:tcW w:w="1296" w:type="dxa"/>
            <w:shd w:val="clear" w:color="auto" w:fill="C8C8C8"/>
            <w:vAlign w:val="center"/>
          </w:tcPr>
          <w:p w14:paraId="32277103" w14:textId="77777777" w:rsidR="00244F5E" w:rsidRPr="00586BA6" w:rsidRDefault="00244F5E">
            <w:pPr>
              <w:jc w:val="center"/>
              <w:rPr>
                <w:b/>
                <w:sz w:val="22"/>
              </w:rPr>
            </w:pPr>
            <w:r w:rsidRPr="00586BA6">
              <w:rPr>
                <w:b/>
                <w:sz w:val="22"/>
              </w:rPr>
              <w:t>20.6%</w:t>
            </w:r>
          </w:p>
        </w:tc>
        <w:tc>
          <w:tcPr>
            <w:tcW w:w="1296" w:type="dxa"/>
            <w:shd w:val="clear" w:color="auto" w:fill="C8C8C8"/>
            <w:vAlign w:val="center"/>
          </w:tcPr>
          <w:p w14:paraId="2E275B21" w14:textId="77777777" w:rsidR="00244F5E" w:rsidRPr="00586BA6" w:rsidRDefault="00244F5E">
            <w:pPr>
              <w:jc w:val="center"/>
              <w:rPr>
                <w:b/>
                <w:sz w:val="22"/>
              </w:rPr>
            </w:pPr>
            <w:r w:rsidRPr="00586BA6">
              <w:rPr>
                <w:b/>
                <w:sz w:val="22"/>
              </w:rPr>
              <w:t>32.1%</w:t>
            </w:r>
          </w:p>
        </w:tc>
        <w:tc>
          <w:tcPr>
            <w:tcW w:w="1296" w:type="dxa"/>
            <w:shd w:val="clear" w:color="auto" w:fill="C8C8C8"/>
            <w:vAlign w:val="center"/>
          </w:tcPr>
          <w:p w14:paraId="36DFCF10" w14:textId="77777777" w:rsidR="00244F5E" w:rsidRPr="00586BA6" w:rsidRDefault="00244F5E">
            <w:pPr>
              <w:jc w:val="center"/>
              <w:rPr>
                <w:b/>
                <w:sz w:val="22"/>
              </w:rPr>
            </w:pPr>
            <w:r w:rsidRPr="00586BA6">
              <w:rPr>
                <w:b/>
                <w:sz w:val="22"/>
              </w:rPr>
              <w:t>29.7%</w:t>
            </w:r>
          </w:p>
        </w:tc>
      </w:tr>
      <w:tr w:rsidR="00EE4EAB" w:rsidRPr="00586BA6" w14:paraId="26D22CDD" w14:textId="77777777" w:rsidTr="00AB5241">
        <w:tc>
          <w:tcPr>
            <w:tcW w:w="1872" w:type="dxa"/>
            <w:shd w:val="clear" w:color="auto" w:fill="auto"/>
            <w:vAlign w:val="center"/>
          </w:tcPr>
          <w:p w14:paraId="7722F07D" w14:textId="77777777" w:rsidR="00244F5E" w:rsidRPr="00586BA6" w:rsidRDefault="00244F5E" w:rsidP="00E92AC2">
            <w:pPr>
              <w:jc w:val="left"/>
              <w:rPr>
                <w:b/>
                <w:sz w:val="22"/>
              </w:rPr>
            </w:pPr>
            <w:r w:rsidRPr="00586BA6">
              <w:rPr>
                <w:b/>
                <w:sz w:val="22"/>
              </w:rPr>
              <w:t>7. C is elephant</w:t>
            </w:r>
          </w:p>
        </w:tc>
        <w:tc>
          <w:tcPr>
            <w:tcW w:w="1296" w:type="dxa"/>
            <w:vAlign w:val="center"/>
          </w:tcPr>
          <w:p w14:paraId="1270F1E9" w14:textId="77777777" w:rsidR="00244F5E" w:rsidRPr="00586BA6" w:rsidRDefault="00244F5E" w:rsidP="00E92AC2">
            <w:pPr>
              <w:jc w:val="center"/>
              <w:rPr>
                <w:sz w:val="22"/>
              </w:rPr>
            </w:pPr>
            <w:r w:rsidRPr="00586BA6">
              <w:rPr>
                <w:sz w:val="22"/>
              </w:rPr>
              <w:t>0.6%</w:t>
            </w:r>
          </w:p>
        </w:tc>
        <w:tc>
          <w:tcPr>
            <w:tcW w:w="1296" w:type="dxa"/>
            <w:shd w:val="clear" w:color="auto" w:fill="323232"/>
            <w:vAlign w:val="center"/>
          </w:tcPr>
          <w:p w14:paraId="11FD2CEC" w14:textId="77777777" w:rsidR="00244F5E" w:rsidRPr="00586BA6" w:rsidRDefault="00244F5E" w:rsidP="00394760">
            <w:pPr>
              <w:jc w:val="center"/>
              <w:rPr>
                <w:b/>
                <w:sz w:val="22"/>
              </w:rPr>
            </w:pPr>
            <w:r w:rsidRPr="00586BA6">
              <w:rPr>
                <w:b/>
                <w:sz w:val="22"/>
              </w:rPr>
              <w:t>86.8%</w:t>
            </w:r>
          </w:p>
        </w:tc>
        <w:tc>
          <w:tcPr>
            <w:tcW w:w="1296" w:type="dxa"/>
            <w:vAlign w:val="center"/>
          </w:tcPr>
          <w:p w14:paraId="38B112D5" w14:textId="77777777" w:rsidR="00244F5E" w:rsidRPr="00586BA6" w:rsidRDefault="00244F5E">
            <w:pPr>
              <w:jc w:val="center"/>
              <w:rPr>
                <w:sz w:val="22"/>
              </w:rPr>
            </w:pPr>
            <w:r w:rsidRPr="00586BA6">
              <w:rPr>
                <w:sz w:val="22"/>
              </w:rPr>
              <w:t>0.6%</w:t>
            </w:r>
          </w:p>
        </w:tc>
        <w:tc>
          <w:tcPr>
            <w:tcW w:w="1296" w:type="dxa"/>
            <w:vAlign w:val="center"/>
          </w:tcPr>
          <w:p w14:paraId="7C2C3896" w14:textId="77777777" w:rsidR="00244F5E" w:rsidRPr="00586BA6" w:rsidRDefault="00244F5E">
            <w:pPr>
              <w:jc w:val="center"/>
              <w:rPr>
                <w:sz w:val="22"/>
              </w:rPr>
            </w:pPr>
            <w:r w:rsidRPr="00586BA6">
              <w:rPr>
                <w:sz w:val="22"/>
              </w:rPr>
              <w:t>5.4%</w:t>
            </w:r>
          </w:p>
        </w:tc>
        <w:tc>
          <w:tcPr>
            <w:tcW w:w="1296" w:type="dxa"/>
            <w:vAlign w:val="center"/>
          </w:tcPr>
          <w:p w14:paraId="4783D012" w14:textId="77777777" w:rsidR="00244F5E" w:rsidRPr="00586BA6" w:rsidRDefault="00244F5E">
            <w:pPr>
              <w:jc w:val="center"/>
              <w:rPr>
                <w:sz w:val="22"/>
              </w:rPr>
            </w:pPr>
            <w:r w:rsidRPr="00586BA6">
              <w:rPr>
                <w:sz w:val="22"/>
              </w:rPr>
              <w:t>6.6%</w:t>
            </w:r>
          </w:p>
        </w:tc>
      </w:tr>
      <w:tr w:rsidR="00EE4EAB" w:rsidRPr="00586BA6" w14:paraId="1AE70B73" w14:textId="77777777" w:rsidTr="00AB5241">
        <w:tc>
          <w:tcPr>
            <w:tcW w:w="1872" w:type="dxa"/>
            <w:shd w:val="clear" w:color="auto" w:fill="auto"/>
            <w:vAlign w:val="center"/>
          </w:tcPr>
          <w:p w14:paraId="680FEA75" w14:textId="77777777" w:rsidR="00244F5E" w:rsidRPr="00586BA6" w:rsidRDefault="00244F5E" w:rsidP="00E92AC2">
            <w:pPr>
              <w:jc w:val="left"/>
              <w:rPr>
                <w:b/>
                <w:sz w:val="22"/>
              </w:rPr>
            </w:pPr>
            <w:r w:rsidRPr="00586BA6">
              <w:rPr>
                <w:b/>
                <w:sz w:val="22"/>
              </w:rPr>
              <w:t>8. C is C</w:t>
            </w:r>
          </w:p>
        </w:tc>
        <w:tc>
          <w:tcPr>
            <w:tcW w:w="1296" w:type="dxa"/>
            <w:shd w:val="clear" w:color="auto" w:fill="646464"/>
            <w:vAlign w:val="center"/>
          </w:tcPr>
          <w:p w14:paraId="45A271FB" w14:textId="77777777" w:rsidR="00244F5E" w:rsidRPr="00586BA6" w:rsidRDefault="00244F5E" w:rsidP="00E92AC2">
            <w:pPr>
              <w:jc w:val="center"/>
              <w:rPr>
                <w:b/>
                <w:sz w:val="22"/>
              </w:rPr>
            </w:pPr>
            <w:r w:rsidRPr="00586BA6">
              <w:rPr>
                <w:b/>
                <w:sz w:val="22"/>
              </w:rPr>
              <w:t>76.2%</w:t>
            </w:r>
          </w:p>
        </w:tc>
        <w:tc>
          <w:tcPr>
            <w:tcW w:w="1296" w:type="dxa"/>
            <w:vAlign w:val="center"/>
          </w:tcPr>
          <w:p w14:paraId="03FB7E1B" w14:textId="77777777" w:rsidR="00244F5E" w:rsidRPr="00586BA6" w:rsidRDefault="00244F5E" w:rsidP="00394760">
            <w:pPr>
              <w:jc w:val="center"/>
              <w:rPr>
                <w:sz w:val="22"/>
              </w:rPr>
            </w:pPr>
            <w:r w:rsidRPr="00586BA6">
              <w:rPr>
                <w:sz w:val="22"/>
              </w:rPr>
              <w:t>1.2%</w:t>
            </w:r>
          </w:p>
        </w:tc>
        <w:tc>
          <w:tcPr>
            <w:tcW w:w="1296" w:type="dxa"/>
            <w:vAlign w:val="center"/>
          </w:tcPr>
          <w:p w14:paraId="62219611" w14:textId="77777777" w:rsidR="00244F5E" w:rsidRPr="00586BA6" w:rsidRDefault="00244F5E">
            <w:pPr>
              <w:jc w:val="center"/>
              <w:rPr>
                <w:sz w:val="22"/>
              </w:rPr>
            </w:pPr>
            <w:r w:rsidRPr="00586BA6">
              <w:rPr>
                <w:sz w:val="22"/>
              </w:rPr>
              <w:t>9.1%</w:t>
            </w:r>
          </w:p>
        </w:tc>
        <w:tc>
          <w:tcPr>
            <w:tcW w:w="1296" w:type="dxa"/>
            <w:vAlign w:val="center"/>
          </w:tcPr>
          <w:p w14:paraId="3D86F639" w14:textId="77777777" w:rsidR="00244F5E" w:rsidRPr="00586BA6" w:rsidRDefault="00244F5E">
            <w:pPr>
              <w:jc w:val="center"/>
              <w:rPr>
                <w:sz w:val="22"/>
              </w:rPr>
            </w:pPr>
            <w:r w:rsidRPr="00586BA6">
              <w:rPr>
                <w:sz w:val="22"/>
              </w:rPr>
              <w:t>9.1%</w:t>
            </w:r>
          </w:p>
        </w:tc>
        <w:tc>
          <w:tcPr>
            <w:tcW w:w="1296" w:type="dxa"/>
            <w:vAlign w:val="center"/>
          </w:tcPr>
          <w:p w14:paraId="7DA0BFB2" w14:textId="77777777" w:rsidR="00244F5E" w:rsidRPr="00586BA6" w:rsidRDefault="00244F5E">
            <w:pPr>
              <w:jc w:val="center"/>
              <w:rPr>
                <w:sz w:val="22"/>
              </w:rPr>
            </w:pPr>
            <w:r w:rsidRPr="00586BA6">
              <w:rPr>
                <w:sz w:val="22"/>
              </w:rPr>
              <w:t>4.3%</w:t>
            </w:r>
          </w:p>
        </w:tc>
      </w:tr>
      <w:tr w:rsidR="00EE4EAB" w:rsidRPr="00586BA6" w14:paraId="0D2D224F" w14:textId="77777777" w:rsidTr="00AB5241">
        <w:tc>
          <w:tcPr>
            <w:tcW w:w="1872" w:type="dxa"/>
            <w:shd w:val="clear" w:color="auto" w:fill="auto"/>
            <w:vAlign w:val="center"/>
          </w:tcPr>
          <w:p w14:paraId="2CAEF0F4" w14:textId="77777777" w:rsidR="00244F5E" w:rsidRPr="00586BA6" w:rsidRDefault="00244F5E" w:rsidP="00E92AC2">
            <w:pPr>
              <w:jc w:val="left"/>
              <w:rPr>
                <w:b/>
                <w:sz w:val="22"/>
              </w:rPr>
            </w:pPr>
            <w:r w:rsidRPr="00586BA6">
              <w:rPr>
                <w:b/>
                <w:sz w:val="22"/>
              </w:rPr>
              <w:t>9. C is ~C</w:t>
            </w:r>
          </w:p>
        </w:tc>
        <w:tc>
          <w:tcPr>
            <w:tcW w:w="1296" w:type="dxa"/>
            <w:vAlign w:val="center"/>
          </w:tcPr>
          <w:p w14:paraId="4E5E80A1" w14:textId="77777777" w:rsidR="00244F5E" w:rsidRPr="00586BA6" w:rsidRDefault="00244F5E" w:rsidP="00E92AC2">
            <w:pPr>
              <w:jc w:val="center"/>
              <w:rPr>
                <w:sz w:val="22"/>
              </w:rPr>
            </w:pPr>
            <w:r w:rsidRPr="00586BA6">
              <w:rPr>
                <w:sz w:val="22"/>
              </w:rPr>
              <w:t>4.9%</w:t>
            </w:r>
          </w:p>
        </w:tc>
        <w:tc>
          <w:tcPr>
            <w:tcW w:w="1296" w:type="dxa"/>
            <w:shd w:val="clear" w:color="auto" w:fill="646464"/>
            <w:vAlign w:val="center"/>
          </w:tcPr>
          <w:p w14:paraId="1A797EFA" w14:textId="77777777" w:rsidR="00244F5E" w:rsidRPr="00586BA6" w:rsidRDefault="00244F5E" w:rsidP="00394760">
            <w:pPr>
              <w:jc w:val="center"/>
              <w:rPr>
                <w:b/>
                <w:sz w:val="22"/>
              </w:rPr>
            </w:pPr>
            <w:r w:rsidRPr="00586BA6">
              <w:rPr>
                <w:b/>
                <w:sz w:val="22"/>
              </w:rPr>
              <w:t>62.8%</w:t>
            </w:r>
          </w:p>
        </w:tc>
        <w:tc>
          <w:tcPr>
            <w:tcW w:w="1296" w:type="dxa"/>
            <w:vAlign w:val="center"/>
          </w:tcPr>
          <w:p w14:paraId="4208F22B" w14:textId="77777777" w:rsidR="00244F5E" w:rsidRPr="00586BA6" w:rsidRDefault="00244F5E">
            <w:pPr>
              <w:jc w:val="center"/>
              <w:rPr>
                <w:sz w:val="22"/>
              </w:rPr>
            </w:pPr>
            <w:r w:rsidRPr="00586BA6">
              <w:rPr>
                <w:sz w:val="22"/>
              </w:rPr>
              <w:t>15.2%</w:t>
            </w:r>
          </w:p>
        </w:tc>
        <w:tc>
          <w:tcPr>
            <w:tcW w:w="1296" w:type="dxa"/>
            <w:vAlign w:val="center"/>
          </w:tcPr>
          <w:p w14:paraId="6C3F420C" w14:textId="77777777" w:rsidR="00244F5E" w:rsidRPr="00586BA6" w:rsidRDefault="00244F5E">
            <w:pPr>
              <w:jc w:val="center"/>
              <w:rPr>
                <w:sz w:val="22"/>
              </w:rPr>
            </w:pPr>
            <w:r w:rsidRPr="00586BA6">
              <w:rPr>
                <w:sz w:val="22"/>
              </w:rPr>
              <w:t>9.1%</w:t>
            </w:r>
          </w:p>
        </w:tc>
        <w:tc>
          <w:tcPr>
            <w:tcW w:w="1296" w:type="dxa"/>
            <w:vAlign w:val="center"/>
          </w:tcPr>
          <w:p w14:paraId="51D5ABD0" w14:textId="77777777" w:rsidR="00244F5E" w:rsidRPr="00586BA6" w:rsidRDefault="00244F5E">
            <w:pPr>
              <w:jc w:val="center"/>
              <w:rPr>
                <w:sz w:val="22"/>
              </w:rPr>
            </w:pPr>
            <w:r w:rsidRPr="00586BA6">
              <w:rPr>
                <w:sz w:val="22"/>
              </w:rPr>
              <w:t>7.9%</w:t>
            </w:r>
          </w:p>
        </w:tc>
      </w:tr>
      <w:tr w:rsidR="00EE4EAB" w:rsidRPr="00586BA6" w14:paraId="44CB6EDD" w14:textId="77777777" w:rsidTr="00AB5241">
        <w:tc>
          <w:tcPr>
            <w:tcW w:w="1872" w:type="dxa"/>
            <w:shd w:val="clear" w:color="auto" w:fill="auto"/>
            <w:vAlign w:val="center"/>
          </w:tcPr>
          <w:p w14:paraId="1789D8B7" w14:textId="77777777" w:rsidR="00244F5E" w:rsidRPr="00586BA6" w:rsidRDefault="00244F5E" w:rsidP="00E92AC2">
            <w:pPr>
              <w:jc w:val="left"/>
              <w:rPr>
                <w:b/>
                <w:sz w:val="22"/>
              </w:rPr>
            </w:pPr>
            <w:r w:rsidRPr="00586BA6">
              <w:rPr>
                <w:b/>
                <w:sz w:val="22"/>
              </w:rPr>
              <w:t>10. ‘C’ refers to?</w:t>
            </w:r>
          </w:p>
        </w:tc>
        <w:tc>
          <w:tcPr>
            <w:tcW w:w="1296" w:type="dxa"/>
            <w:shd w:val="clear" w:color="auto" w:fill="646464"/>
            <w:vAlign w:val="center"/>
          </w:tcPr>
          <w:p w14:paraId="1E4B97CF" w14:textId="3B6E58FA" w:rsidR="00244F5E" w:rsidRPr="00586BA6" w:rsidRDefault="00244F5E" w:rsidP="00E92AC2">
            <w:pPr>
              <w:jc w:val="center"/>
              <w:rPr>
                <w:b/>
                <w:sz w:val="22"/>
              </w:rPr>
            </w:pPr>
            <w:r w:rsidRPr="00586BA6">
              <w:rPr>
                <w:b/>
                <w:sz w:val="22"/>
              </w:rPr>
              <w:t>62.8%</w:t>
            </w:r>
          </w:p>
          <w:p w14:paraId="550BA3EF" w14:textId="77777777" w:rsidR="00244F5E" w:rsidRPr="00586BA6" w:rsidRDefault="00244F5E" w:rsidP="00394760">
            <w:pPr>
              <w:jc w:val="center"/>
              <w:rPr>
                <w:b/>
                <w:sz w:val="22"/>
              </w:rPr>
            </w:pPr>
            <w:r w:rsidRPr="00586BA6">
              <w:rPr>
                <w:b/>
                <w:sz w:val="22"/>
              </w:rPr>
              <w:t>(Only 1)</w:t>
            </w:r>
          </w:p>
        </w:tc>
        <w:tc>
          <w:tcPr>
            <w:tcW w:w="1296" w:type="dxa"/>
            <w:shd w:val="clear" w:color="auto" w:fill="C8C8C8"/>
            <w:vAlign w:val="center"/>
          </w:tcPr>
          <w:p w14:paraId="3A9CE975" w14:textId="77777777" w:rsidR="00244F5E" w:rsidRPr="00586BA6" w:rsidRDefault="00244F5E">
            <w:pPr>
              <w:jc w:val="center"/>
              <w:rPr>
                <w:b/>
                <w:sz w:val="22"/>
              </w:rPr>
            </w:pPr>
            <w:r w:rsidRPr="00586BA6">
              <w:rPr>
                <w:b/>
                <w:sz w:val="22"/>
              </w:rPr>
              <w:t>28.0% (Both)</w:t>
            </w:r>
          </w:p>
        </w:tc>
        <w:tc>
          <w:tcPr>
            <w:tcW w:w="1296" w:type="dxa"/>
            <w:vAlign w:val="center"/>
          </w:tcPr>
          <w:p w14:paraId="30B4FAFB" w14:textId="77777777" w:rsidR="00244F5E" w:rsidRPr="00586BA6" w:rsidRDefault="00244F5E">
            <w:pPr>
              <w:jc w:val="center"/>
              <w:rPr>
                <w:sz w:val="22"/>
              </w:rPr>
            </w:pPr>
            <w:r w:rsidRPr="00586BA6">
              <w:rPr>
                <w:sz w:val="22"/>
              </w:rPr>
              <w:t>9.1% (Nothing)</w:t>
            </w:r>
          </w:p>
        </w:tc>
        <w:tc>
          <w:tcPr>
            <w:tcW w:w="1296" w:type="dxa"/>
            <w:vAlign w:val="center"/>
          </w:tcPr>
          <w:p w14:paraId="2A0D41FB" w14:textId="77777777" w:rsidR="00244F5E" w:rsidRPr="00586BA6" w:rsidRDefault="00244F5E">
            <w:pPr>
              <w:jc w:val="center"/>
              <w:rPr>
                <w:sz w:val="22"/>
              </w:rPr>
            </w:pPr>
            <w:r w:rsidRPr="00586BA6">
              <w:rPr>
                <w:sz w:val="22"/>
              </w:rPr>
              <w:t>n/a</w:t>
            </w:r>
          </w:p>
        </w:tc>
        <w:tc>
          <w:tcPr>
            <w:tcW w:w="1296" w:type="dxa"/>
            <w:vAlign w:val="center"/>
          </w:tcPr>
          <w:p w14:paraId="59A90902" w14:textId="77777777" w:rsidR="00244F5E" w:rsidRPr="00586BA6" w:rsidRDefault="00244F5E">
            <w:pPr>
              <w:jc w:val="center"/>
              <w:rPr>
                <w:sz w:val="22"/>
              </w:rPr>
            </w:pPr>
            <w:r w:rsidRPr="00586BA6">
              <w:rPr>
                <w:sz w:val="22"/>
              </w:rPr>
              <w:t>n/a</w:t>
            </w:r>
          </w:p>
        </w:tc>
      </w:tr>
      <w:tr w:rsidR="00EE4EAB" w:rsidRPr="00586BA6" w14:paraId="2D0377EB" w14:textId="77777777" w:rsidTr="00AB5241">
        <w:tc>
          <w:tcPr>
            <w:tcW w:w="1872" w:type="dxa"/>
            <w:shd w:val="clear" w:color="auto" w:fill="auto"/>
            <w:vAlign w:val="center"/>
          </w:tcPr>
          <w:p w14:paraId="4B68E5A8" w14:textId="77777777" w:rsidR="00244F5E" w:rsidRPr="00586BA6" w:rsidRDefault="00244F5E" w:rsidP="00E92AC2">
            <w:pPr>
              <w:jc w:val="left"/>
              <w:rPr>
                <w:b/>
                <w:sz w:val="22"/>
              </w:rPr>
            </w:pPr>
            <w:r w:rsidRPr="00586BA6">
              <w:rPr>
                <w:b/>
                <w:sz w:val="22"/>
              </w:rPr>
              <w:t>11a. C is eating now</w:t>
            </w:r>
          </w:p>
        </w:tc>
        <w:tc>
          <w:tcPr>
            <w:tcW w:w="1296" w:type="dxa"/>
            <w:shd w:val="clear" w:color="auto" w:fill="C8C8C8"/>
            <w:vAlign w:val="center"/>
          </w:tcPr>
          <w:p w14:paraId="123F41EA" w14:textId="77777777" w:rsidR="00244F5E" w:rsidRPr="00586BA6" w:rsidRDefault="00244F5E" w:rsidP="00E92AC2">
            <w:pPr>
              <w:jc w:val="center"/>
              <w:rPr>
                <w:b/>
                <w:sz w:val="22"/>
              </w:rPr>
            </w:pPr>
            <w:r w:rsidRPr="00586BA6">
              <w:rPr>
                <w:b/>
                <w:sz w:val="22"/>
              </w:rPr>
              <w:t>20.9%</w:t>
            </w:r>
          </w:p>
        </w:tc>
        <w:tc>
          <w:tcPr>
            <w:tcW w:w="1296" w:type="dxa"/>
            <w:vAlign w:val="center"/>
          </w:tcPr>
          <w:p w14:paraId="1FD0665B" w14:textId="77777777" w:rsidR="00244F5E" w:rsidRPr="00586BA6" w:rsidRDefault="00244F5E" w:rsidP="00394760">
            <w:pPr>
              <w:jc w:val="center"/>
              <w:rPr>
                <w:sz w:val="22"/>
              </w:rPr>
            </w:pPr>
            <w:r w:rsidRPr="00586BA6">
              <w:rPr>
                <w:sz w:val="22"/>
              </w:rPr>
              <w:t>1.2%</w:t>
            </w:r>
          </w:p>
        </w:tc>
        <w:tc>
          <w:tcPr>
            <w:tcW w:w="1296" w:type="dxa"/>
            <w:shd w:val="clear" w:color="auto" w:fill="C8C8C8"/>
            <w:vAlign w:val="center"/>
          </w:tcPr>
          <w:p w14:paraId="18F37B51" w14:textId="77777777" w:rsidR="00244F5E" w:rsidRPr="00586BA6" w:rsidRDefault="00244F5E">
            <w:pPr>
              <w:jc w:val="center"/>
              <w:rPr>
                <w:b/>
                <w:sz w:val="22"/>
              </w:rPr>
            </w:pPr>
            <w:r w:rsidRPr="00586BA6">
              <w:rPr>
                <w:b/>
                <w:sz w:val="22"/>
              </w:rPr>
              <w:t>32.6%</w:t>
            </w:r>
          </w:p>
        </w:tc>
        <w:tc>
          <w:tcPr>
            <w:tcW w:w="1296" w:type="dxa"/>
            <w:vAlign w:val="center"/>
          </w:tcPr>
          <w:p w14:paraId="4FCE8620" w14:textId="77777777" w:rsidR="00244F5E" w:rsidRPr="00586BA6" w:rsidRDefault="00244F5E">
            <w:pPr>
              <w:jc w:val="center"/>
              <w:rPr>
                <w:sz w:val="22"/>
              </w:rPr>
            </w:pPr>
            <w:r w:rsidRPr="00586BA6">
              <w:rPr>
                <w:sz w:val="22"/>
              </w:rPr>
              <w:t>18.6%</w:t>
            </w:r>
          </w:p>
        </w:tc>
        <w:tc>
          <w:tcPr>
            <w:tcW w:w="1296" w:type="dxa"/>
            <w:shd w:val="clear" w:color="auto" w:fill="C8C8C8"/>
            <w:vAlign w:val="center"/>
          </w:tcPr>
          <w:p w14:paraId="40FC6034" w14:textId="77777777" w:rsidR="00244F5E" w:rsidRPr="00586BA6" w:rsidRDefault="00244F5E">
            <w:pPr>
              <w:jc w:val="center"/>
              <w:rPr>
                <w:b/>
                <w:sz w:val="22"/>
              </w:rPr>
            </w:pPr>
            <w:r w:rsidRPr="00586BA6">
              <w:rPr>
                <w:b/>
                <w:sz w:val="22"/>
              </w:rPr>
              <w:t>26.7%</w:t>
            </w:r>
          </w:p>
        </w:tc>
      </w:tr>
      <w:tr w:rsidR="00EE4EAB" w:rsidRPr="00586BA6" w14:paraId="3805C66A" w14:textId="77777777" w:rsidTr="00AB5241">
        <w:tc>
          <w:tcPr>
            <w:tcW w:w="1872" w:type="dxa"/>
            <w:shd w:val="clear" w:color="auto" w:fill="auto"/>
            <w:vAlign w:val="center"/>
          </w:tcPr>
          <w:p w14:paraId="791C41B8" w14:textId="77777777" w:rsidR="00244F5E" w:rsidRPr="00586BA6" w:rsidRDefault="00244F5E" w:rsidP="00E92AC2">
            <w:pPr>
              <w:jc w:val="left"/>
              <w:rPr>
                <w:b/>
                <w:sz w:val="22"/>
              </w:rPr>
            </w:pPr>
            <w:r w:rsidRPr="00586BA6">
              <w:rPr>
                <w:b/>
                <w:sz w:val="22"/>
              </w:rPr>
              <w:t>11b. Did Fred say something T?</w:t>
            </w:r>
          </w:p>
        </w:tc>
        <w:tc>
          <w:tcPr>
            <w:tcW w:w="1296" w:type="dxa"/>
            <w:shd w:val="clear" w:color="auto" w:fill="C8C8C8"/>
            <w:vAlign w:val="center"/>
          </w:tcPr>
          <w:p w14:paraId="4C121765" w14:textId="77777777" w:rsidR="00244F5E" w:rsidRPr="00586BA6" w:rsidRDefault="00244F5E" w:rsidP="00E92AC2">
            <w:pPr>
              <w:jc w:val="center"/>
              <w:rPr>
                <w:b/>
                <w:sz w:val="22"/>
              </w:rPr>
            </w:pPr>
            <w:r w:rsidRPr="00586BA6">
              <w:rPr>
                <w:b/>
                <w:sz w:val="22"/>
              </w:rPr>
              <w:t>35.1%</w:t>
            </w:r>
          </w:p>
        </w:tc>
        <w:tc>
          <w:tcPr>
            <w:tcW w:w="1296" w:type="dxa"/>
            <w:vAlign w:val="center"/>
          </w:tcPr>
          <w:p w14:paraId="6D1858BA" w14:textId="77777777" w:rsidR="00244F5E" w:rsidRPr="00586BA6" w:rsidRDefault="00244F5E" w:rsidP="00394760">
            <w:pPr>
              <w:jc w:val="center"/>
              <w:rPr>
                <w:sz w:val="22"/>
              </w:rPr>
            </w:pPr>
            <w:r w:rsidRPr="00586BA6">
              <w:rPr>
                <w:sz w:val="22"/>
              </w:rPr>
              <w:t>2.6%</w:t>
            </w:r>
          </w:p>
        </w:tc>
        <w:tc>
          <w:tcPr>
            <w:tcW w:w="1296" w:type="dxa"/>
            <w:shd w:val="clear" w:color="auto" w:fill="C8C8C8"/>
            <w:vAlign w:val="center"/>
          </w:tcPr>
          <w:p w14:paraId="5A10CC02" w14:textId="77777777" w:rsidR="00244F5E" w:rsidRPr="00586BA6" w:rsidRDefault="00244F5E">
            <w:pPr>
              <w:jc w:val="center"/>
              <w:rPr>
                <w:b/>
                <w:sz w:val="22"/>
              </w:rPr>
            </w:pPr>
            <w:r w:rsidRPr="00586BA6">
              <w:rPr>
                <w:b/>
                <w:sz w:val="22"/>
              </w:rPr>
              <w:t>33.8%</w:t>
            </w:r>
          </w:p>
        </w:tc>
        <w:tc>
          <w:tcPr>
            <w:tcW w:w="1296" w:type="dxa"/>
            <w:vAlign w:val="center"/>
          </w:tcPr>
          <w:p w14:paraId="516F4D0E" w14:textId="77777777" w:rsidR="00244F5E" w:rsidRPr="00586BA6" w:rsidRDefault="00244F5E">
            <w:pPr>
              <w:jc w:val="center"/>
              <w:rPr>
                <w:sz w:val="22"/>
              </w:rPr>
            </w:pPr>
            <w:r w:rsidRPr="00586BA6">
              <w:rPr>
                <w:sz w:val="22"/>
              </w:rPr>
              <w:t>15.6%</w:t>
            </w:r>
          </w:p>
        </w:tc>
        <w:tc>
          <w:tcPr>
            <w:tcW w:w="1296" w:type="dxa"/>
            <w:vAlign w:val="center"/>
          </w:tcPr>
          <w:p w14:paraId="35EBF43E" w14:textId="77777777" w:rsidR="00244F5E" w:rsidRPr="00586BA6" w:rsidRDefault="00244F5E">
            <w:pPr>
              <w:jc w:val="center"/>
              <w:rPr>
                <w:sz w:val="22"/>
              </w:rPr>
            </w:pPr>
            <w:r w:rsidRPr="00586BA6">
              <w:rPr>
                <w:sz w:val="22"/>
              </w:rPr>
              <w:t>13.0%</w:t>
            </w:r>
          </w:p>
        </w:tc>
      </w:tr>
    </w:tbl>
    <w:p w14:paraId="5099ACD2" w14:textId="77777777" w:rsidR="00244F5E" w:rsidRDefault="00244F5E" w:rsidP="00244F5E">
      <w:pPr>
        <w:ind w:left="1440" w:right="720" w:hanging="720"/>
      </w:pPr>
    </w:p>
    <w:p w14:paraId="3287C5BD" w14:textId="77777777" w:rsidR="00244F5E" w:rsidRPr="00486BA4" w:rsidRDefault="00244F5E" w:rsidP="00244F5E">
      <w:pPr>
        <w:ind w:left="720" w:right="720"/>
      </w:pPr>
      <w:r w:rsidRPr="00486BA4">
        <w:rPr>
          <w:i/>
        </w:rPr>
        <w:t xml:space="preserve">Table </w:t>
      </w:r>
      <w:r>
        <w:rPr>
          <w:i/>
        </w:rPr>
        <w:t>2</w:t>
      </w:r>
      <w:r w:rsidRPr="00486BA4">
        <w:rPr>
          <w:i/>
        </w:rPr>
        <w:t>.</w:t>
      </w:r>
      <w:r w:rsidRPr="00486BA4">
        <w:t xml:space="preserve"> Distribution of participant answer choices </w:t>
      </w:r>
      <w:r>
        <w:t>for items 2</w:t>
      </w:r>
      <w:r w:rsidRPr="00486BA4">
        <w:t xml:space="preserve"> through 11b</w:t>
      </w:r>
      <w:r>
        <w:t xml:space="preserve">, with percentages of participants’ answers </w:t>
      </w:r>
      <w:r w:rsidRPr="00EE596A">
        <w:t>shaded</w:t>
      </w:r>
      <w:r>
        <w:t xml:space="preserve"> according to their magnitude</w:t>
      </w:r>
      <w:r w:rsidRPr="00486BA4">
        <w:t>.</w:t>
      </w:r>
    </w:p>
    <w:p w14:paraId="1DB9A826" w14:textId="77777777" w:rsidR="00244F5E" w:rsidRDefault="00244F5E" w:rsidP="00244F5E">
      <w:pPr>
        <w:spacing w:before="240" w:line="480" w:lineRule="auto"/>
      </w:pPr>
    </w:p>
    <w:p w14:paraId="76746E07" w14:textId="77777777" w:rsidR="00244F5E" w:rsidRDefault="00244F5E" w:rsidP="00244F5E">
      <w:pPr>
        <w:spacing w:line="480" w:lineRule="auto"/>
      </w:pPr>
      <w:r>
        <w:tab/>
        <w:t>Chi-squared goodness-of-fit tests were performed on participants’ responses to each question in order to see if each distribution of answer choices differed significantly from chance. Each test was significant.</w:t>
      </w:r>
      <w:r>
        <w:rPr>
          <w:rStyle w:val="FootnoteReference"/>
        </w:rPr>
        <w:footnoteReference w:id="23"/>
      </w:r>
      <w:r>
        <w:t xml:space="preserve"> In other words, the distributions of participant answer choices </w:t>
      </w:r>
      <w:r>
        <w:lastRenderedPageBreak/>
        <w:t>differed significantly from a (flat) distribution in which each answer choice was chosen equally often.</w:t>
      </w:r>
    </w:p>
    <w:p w14:paraId="6BADF388" w14:textId="77777777" w:rsidR="00244F5E" w:rsidRDefault="00244F5E" w:rsidP="00244F5E">
      <w:pPr>
        <w:spacing w:line="480" w:lineRule="auto"/>
      </w:pPr>
      <w:r>
        <w:tab/>
        <w:t xml:space="preserve">Table 3 summarizes the predictions that each semantic theory makes about the truth value of each test item, with the same shading conventions from Table 2 used to highlight how often each prediction was correct. For instance, in the </w:t>
      </w:r>
      <w:proofErr w:type="spellStart"/>
      <w:r>
        <w:t>s</w:t>
      </w:r>
      <w:r w:rsidRPr="00984F6D">
        <w:t>upervaluational</w:t>
      </w:r>
      <w:proofErr w:type="spellEnd"/>
      <w:r w:rsidRPr="00984F6D">
        <w:t xml:space="preserve"> semantics</w:t>
      </w:r>
      <w:r>
        <w:t xml:space="preserve"> column, the ‘T’ in the row for Question 2 is given the second darkest shading because participants selected this answer between 60% and 80% of the time. The ‘T’ for Question 3 in the same column is given the darkest shading because participants selected this answer between 80% and 100% of the time. Predictions that were selected between 0% and 20% of the time were not shaded at all. And so on.</w:t>
      </w:r>
    </w:p>
    <w:p w14:paraId="0B64A551" w14:textId="2B335060" w:rsidR="00244F5E" w:rsidRDefault="00244F5E" w:rsidP="00244F5E">
      <w:pPr>
        <w:spacing w:line="480" w:lineRule="auto"/>
      </w:pPr>
      <w:r>
        <w:tab/>
        <w:t xml:space="preserve">In the </w:t>
      </w:r>
      <w:proofErr w:type="spellStart"/>
      <w:r w:rsidRPr="00F60108">
        <w:t>superva</w:t>
      </w:r>
      <w:r w:rsidR="00A91616">
        <w:t>lua</w:t>
      </w:r>
      <w:r w:rsidRPr="00F60108">
        <w:t>tional</w:t>
      </w:r>
      <w:proofErr w:type="spellEnd"/>
      <w:r w:rsidRPr="00F60108">
        <w:t xml:space="preserve"> </w:t>
      </w:r>
      <w:r>
        <w:t>column, t</w:t>
      </w:r>
      <w:r w:rsidRPr="00F60108">
        <w:t xml:space="preserve">he </w:t>
      </w:r>
      <w:r>
        <w:t xml:space="preserve">cells </w:t>
      </w:r>
      <w:r w:rsidRPr="00F60108">
        <w:t>for statements 5 and 6 are divided in two so that the first row</w:t>
      </w:r>
      <w:r>
        <w:t>s</w:t>
      </w:r>
      <w:r w:rsidRPr="00F60108">
        <w:t xml:space="preserve"> </w:t>
      </w:r>
      <w:r>
        <w:t xml:space="preserve">of the </w:t>
      </w:r>
      <w:r w:rsidRPr="00F60108">
        <w:t>cell</w:t>
      </w:r>
      <w:r>
        <w:t>s</w:t>
      </w:r>
      <w:r w:rsidRPr="00F60108">
        <w:t xml:space="preserve"> can represent the assignments of the naïve </w:t>
      </w:r>
      <w:proofErr w:type="spellStart"/>
      <w:r w:rsidRPr="00F60108">
        <w:t>supervaluational</w:t>
      </w:r>
      <w:proofErr w:type="spellEnd"/>
      <w:r w:rsidRPr="00F60108">
        <w:t xml:space="preserve"> semantics and the second row</w:t>
      </w:r>
      <w:r>
        <w:t>s</w:t>
      </w:r>
      <w:r w:rsidRPr="00F60108">
        <w:t xml:space="preserve"> can represent the assignments of the more sophisticated </w:t>
      </w:r>
      <w:proofErr w:type="spellStart"/>
      <w:r w:rsidRPr="00F60108">
        <w:t>supervaluational</w:t>
      </w:r>
      <w:proofErr w:type="spellEnd"/>
      <w:r w:rsidRPr="00F60108">
        <w:t xml:space="preserve"> view briefly mentioned above. There are no division</w:t>
      </w:r>
      <w:r>
        <w:t>s</w:t>
      </w:r>
      <w:r w:rsidRPr="00F60108">
        <w:t xml:space="preserve"> for other statements because the two semantics give the same </w:t>
      </w:r>
      <w:r>
        <w:t xml:space="preserve">assignments </w:t>
      </w:r>
      <w:r w:rsidRPr="00F60108">
        <w:t>for them.</w:t>
      </w:r>
      <w:r>
        <w:t xml:space="preserve"> </w:t>
      </w:r>
      <w:r w:rsidRPr="00F60108">
        <w:t xml:space="preserve">When cells in the ‘At-least-1’ column are divided into two rows, </w:t>
      </w:r>
      <w:r>
        <w:t xml:space="preserve">the assignments of </w:t>
      </w:r>
      <w:r w:rsidR="00291174">
        <w:t xml:space="preserve">the </w:t>
      </w:r>
      <w:r>
        <w:t>Lewis</w:t>
      </w:r>
      <w:r w:rsidR="003B1137">
        <w:t>-Priest</w:t>
      </w:r>
      <w:r>
        <w:t xml:space="preserve"> semantics appear</w:t>
      </w:r>
      <w:r w:rsidRPr="00F60108">
        <w:t xml:space="preserve"> in the first row</w:t>
      </w:r>
      <w:r>
        <w:t>,</w:t>
      </w:r>
      <w:r w:rsidRPr="00F60108">
        <w:t xml:space="preserve"> </w:t>
      </w:r>
      <w:r>
        <w:t>and that of Christina McLeish</w:t>
      </w:r>
      <w:r w:rsidRPr="00F60108">
        <w:t xml:space="preserve"> appears in the second. When there are no divisions, the two semantics give the same </w:t>
      </w:r>
      <w:r>
        <w:t xml:space="preserve">assignments </w:t>
      </w:r>
      <w:r w:rsidRPr="00F60108">
        <w:t>for the relevant statements.</w:t>
      </w:r>
    </w:p>
    <w:p w14:paraId="2F26C01C" w14:textId="77777777" w:rsidR="00244F5E" w:rsidRDefault="00244F5E" w:rsidP="00244F5E">
      <w:r>
        <w:br w:type="page"/>
      </w:r>
    </w:p>
    <w:p w14:paraId="7CA4C809" w14:textId="77777777" w:rsidR="00244F5E" w:rsidRDefault="00244F5E" w:rsidP="00244F5E">
      <w:pPr>
        <w:spacing w:line="480" w:lineRule="auto"/>
      </w:pPr>
    </w:p>
    <w:tbl>
      <w:tblPr>
        <w:tblW w:w="48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2"/>
        <w:gridCol w:w="1010"/>
        <w:gridCol w:w="1013"/>
        <w:gridCol w:w="1019"/>
        <w:gridCol w:w="1079"/>
        <w:gridCol w:w="1151"/>
        <w:gridCol w:w="1151"/>
        <w:gridCol w:w="1151"/>
      </w:tblGrid>
      <w:tr w:rsidR="00EE4EAB" w:rsidRPr="00586BA6" w14:paraId="2076D4C9" w14:textId="77777777" w:rsidTr="00AB5241">
        <w:trPr>
          <w:trHeight w:val="432"/>
        </w:trPr>
        <w:tc>
          <w:tcPr>
            <w:tcW w:w="895" w:type="pct"/>
            <w:vAlign w:val="center"/>
          </w:tcPr>
          <w:p w14:paraId="589B079D" w14:textId="77777777" w:rsidR="00244F5E" w:rsidRPr="00586BA6" w:rsidRDefault="00244F5E" w:rsidP="00AB5241">
            <w:pPr>
              <w:jc w:val="center"/>
              <w:rPr>
                <w:b/>
                <w:bCs/>
                <w:sz w:val="22"/>
              </w:rPr>
            </w:pPr>
          </w:p>
        </w:tc>
        <w:tc>
          <w:tcPr>
            <w:tcW w:w="4105" w:type="pct"/>
            <w:gridSpan w:val="7"/>
            <w:shd w:val="clear" w:color="auto" w:fill="auto"/>
            <w:vAlign w:val="center"/>
          </w:tcPr>
          <w:p w14:paraId="4E800619" w14:textId="77777777" w:rsidR="00244F5E" w:rsidRPr="00586BA6" w:rsidRDefault="00244F5E" w:rsidP="00E92AC2">
            <w:pPr>
              <w:keepLines/>
              <w:jc w:val="center"/>
              <w:rPr>
                <w:b/>
                <w:sz w:val="22"/>
              </w:rPr>
            </w:pPr>
            <w:r w:rsidRPr="00586BA6">
              <w:rPr>
                <w:b/>
                <w:sz w:val="22"/>
              </w:rPr>
              <w:t>Predictions from Semantic Theories</w:t>
            </w:r>
          </w:p>
        </w:tc>
      </w:tr>
      <w:tr w:rsidR="00EE4EAB" w:rsidRPr="00586BA6" w14:paraId="17B5C72F" w14:textId="77777777" w:rsidTr="00AB5241">
        <w:tc>
          <w:tcPr>
            <w:tcW w:w="895" w:type="pct"/>
            <w:vAlign w:val="center"/>
          </w:tcPr>
          <w:p w14:paraId="09CDE57C" w14:textId="77777777" w:rsidR="00244F5E" w:rsidRPr="00586BA6" w:rsidRDefault="00244F5E" w:rsidP="00AB5241">
            <w:pPr>
              <w:jc w:val="center"/>
              <w:rPr>
                <w:b/>
                <w:bCs/>
                <w:sz w:val="22"/>
              </w:rPr>
            </w:pPr>
          </w:p>
        </w:tc>
        <w:tc>
          <w:tcPr>
            <w:tcW w:w="1648" w:type="pct"/>
            <w:gridSpan w:val="3"/>
            <w:shd w:val="clear" w:color="auto" w:fill="auto"/>
            <w:vAlign w:val="center"/>
          </w:tcPr>
          <w:p w14:paraId="3AE97DF2" w14:textId="77777777" w:rsidR="00244F5E" w:rsidRPr="00586BA6" w:rsidRDefault="00244F5E" w:rsidP="00E92AC2">
            <w:pPr>
              <w:keepLines/>
              <w:jc w:val="center"/>
              <w:rPr>
                <w:b/>
                <w:sz w:val="22"/>
              </w:rPr>
            </w:pPr>
            <w:r w:rsidRPr="00586BA6">
              <w:rPr>
                <w:b/>
                <w:sz w:val="22"/>
              </w:rPr>
              <w:t>Neutral</w:t>
            </w:r>
          </w:p>
        </w:tc>
        <w:tc>
          <w:tcPr>
            <w:tcW w:w="585" w:type="pct"/>
            <w:vMerge w:val="restart"/>
            <w:vAlign w:val="center"/>
          </w:tcPr>
          <w:p w14:paraId="2A9173B9" w14:textId="77777777" w:rsidR="00244F5E" w:rsidRPr="00586BA6" w:rsidRDefault="00244F5E" w:rsidP="00394760">
            <w:pPr>
              <w:keepLines/>
              <w:jc w:val="center"/>
              <w:rPr>
                <w:b/>
                <w:sz w:val="22"/>
              </w:rPr>
            </w:pPr>
            <w:r w:rsidRPr="00586BA6">
              <w:rPr>
                <w:b/>
                <w:sz w:val="22"/>
              </w:rPr>
              <w:t>Negative</w:t>
            </w:r>
          </w:p>
        </w:tc>
        <w:tc>
          <w:tcPr>
            <w:tcW w:w="1872" w:type="pct"/>
            <w:gridSpan w:val="3"/>
            <w:vAlign w:val="center"/>
          </w:tcPr>
          <w:p w14:paraId="29114CA3" w14:textId="77777777" w:rsidR="00244F5E" w:rsidRPr="00586BA6" w:rsidRDefault="00244F5E">
            <w:pPr>
              <w:keepLines/>
              <w:jc w:val="center"/>
              <w:rPr>
                <w:b/>
                <w:sz w:val="22"/>
              </w:rPr>
            </w:pPr>
            <w:r w:rsidRPr="00586BA6">
              <w:rPr>
                <w:b/>
                <w:sz w:val="22"/>
              </w:rPr>
              <w:t>Positive</w:t>
            </w:r>
          </w:p>
        </w:tc>
      </w:tr>
      <w:tr w:rsidR="00EE4EAB" w:rsidRPr="00586BA6" w14:paraId="4F7361A9" w14:textId="77777777" w:rsidTr="00AB5241">
        <w:tc>
          <w:tcPr>
            <w:tcW w:w="895" w:type="pct"/>
            <w:vAlign w:val="center"/>
          </w:tcPr>
          <w:p w14:paraId="33A711DE" w14:textId="77777777" w:rsidR="00244F5E" w:rsidRPr="00586BA6" w:rsidRDefault="00244F5E" w:rsidP="00E92AC2">
            <w:pPr>
              <w:jc w:val="center"/>
              <w:rPr>
                <w:b/>
                <w:sz w:val="22"/>
              </w:rPr>
            </w:pPr>
            <w:r w:rsidRPr="00586BA6">
              <w:rPr>
                <w:b/>
                <w:sz w:val="22"/>
              </w:rPr>
              <w:t>Item</w:t>
            </w:r>
          </w:p>
        </w:tc>
        <w:tc>
          <w:tcPr>
            <w:tcW w:w="547" w:type="pct"/>
            <w:shd w:val="clear" w:color="auto" w:fill="auto"/>
            <w:vAlign w:val="center"/>
          </w:tcPr>
          <w:p w14:paraId="2B65498A" w14:textId="77777777" w:rsidR="00244F5E" w:rsidRPr="00586BA6" w:rsidRDefault="00244F5E" w:rsidP="00394760">
            <w:pPr>
              <w:keepLines/>
              <w:jc w:val="center"/>
              <w:rPr>
                <w:b/>
                <w:sz w:val="22"/>
              </w:rPr>
            </w:pPr>
            <w:r w:rsidRPr="00586BA6">
              <w:rPr>
                <w:b/>
                <w:sz w:val="22"/>
              </w:rPr>
              <w:t>Weak internal</w:t>
            </w:r>
          </w:p>
        </w:tc>
        <w:tc>
          <w:tcPr>
            <w:tcW w:w="549" w:type="pct"/>
            <w:vAlign w:val="center"/>
          </w:tcPr>
          <w:p w14:paraId="67C30F71" w14:textId="77777777" w:rsidR="00244F5E" w:rsidRPr="00586BA6" w:rsidRDefault="00244F5E">
            <w:pPr>
              <w:keepLines/>
              <w:jc w:val="center"/>
              <w:rPr>
                <w:b/>
                <w:sz w:val="22"/>
              </w:rPr>
            </w:pPr>
            <w:r w:rsidRPr="00586BA6">
              <w:rPr>
                <w:b/>
                <w:sz w:val="22"/>
              </w:rPr>
              <w:t>Strong internal</w:t>
            </w:r>
          </w:p>
        </w:tc>
        <w:tc>
          <w:tcPr>
            <w:tcW w:w="552" w:type="pct"/>
            <w:vAlign w:val="center"/>
          </w:tcPr>
          <w:p w14:paraId="413459DD" w14:textId="77777777" w:rsidR="00244F5E" w:rsidRPr="00586BA6" w:rsidRDefault="00244F5E">
            <w:pPr>
              <w:keepLines/>
              <w:jc w:val="center"/>
              <w:rPr>
                <w:b/>
                <w:sz w:val="22"/>
              </w:rPr>
            </w:pPr>
            <w:r w:rsidRPr="00586BA6">
              <w:rPr>
                <w:b/>
                <w:sz w:val="22"/>
              </w:rPr>
              <w:t>Strong external</w:t>
            </w:r>
          </w:p>
        </w:tc>
        <w:tc>
          <w:tcPr>
            <w:tcW w:w="585" w:type="pct"/>
            <w:vMerge/>
            <w:vAlign w:val="center"/>
          </w:tcPr>
          <w:p w14:paraId="106837C6" w14:textId="77777777" w:rsidR="00244F5E" w:rsidRPr="00586BA6" w:rsidRDefault="00244F5E">
            <w:pPr>
              <w:keepLines/>
              <w:jc w:val="center"/>
              <w:rPr>
                <w:b/>
                <w:sz w:val="22"/>
              </w:rPr>
            </w:pPr>
          </w:p>
        </w:tc>
        <w:tc>
          <w:tcPr>
            <w:tcW w:w="624" w:type="pct"/>
            <w:vAlign w:val="center"/>
          </w:tcPr>
          <w:p w14:paraId="09305B29" w14:textId="77777777" w:rsidR="00244F5E" w:rsidRPr="00586BA6" w:rsidRDefault="00244F5E">
            <w:pPr>
              <w:keepLines/>
              <w:jc w:val="center"/>
              <w:rPr>
                <w:b/>
                <w:sz w:val="22"/>
              </w:rPr>
            </w:pPr>
            <w:proofErr w:type="spellStart"/>
            <w:r w:rsidRPr="00586BA6">
              <w:rPr>
                <w:b/>
                <w:sz w:val="22"/>
              </w:rPr>
              <w:t>Superval</w:t>
            </w:r>
            <w:proofErr w:type="spellEnd"/>
          </w:p>
        </w:tc>
        <w:tc>
          <w:tcPr>
            <w:tcW w:w="624" w:type="pct"/>
            <w:vAlign w:val="center"/>
          </w:tcPr>
          <w:p w14:paraId="1F25D82A" w14:textId="77777777" w:rsidR="00244F5E" w:rsidRPr="00586BA6" w:rsidRDefault="00244F5E">
            <w:pPr>
              <w:keepLines/>
              <w:jc w:val="center"/>
              <w:rPr>
                <w:b/>
                <w:sz w:val="22"/>
              </w:rPr>
            </w:pPr>
            <w:r w:rsidRPr="00586BA6">
              <w:rPr>
                <w:b/>
                <w:sz w:val="22"/>
              </w:rPr>
              <w:t>Context</w:t>
            </w:r>
          </w:p>
        </w:tc>
        <w:tc>
          <w:tcPr>
            <w:tcW w:w="625" w:type="pct"/>
            <w:shd w:val="clear" w:color="auto" w:fill="auto"/>
            <w:vAlign w:val="center"/>
          </w:tcPr>
          <w:p w14:paraId="09E27371" w14:textId="77777777" w:rsidR="00244F5E" w:rsidRPr="00586BA6" w:rsidRDefault="00244F5E">
            <w:pPr>
              <w:keepLines/>
              <w:jc w:val="center"/>
              <w:rPr>
                <w:b/>
                <w:sz w:val="22"/>
              </w:rPr>
            </w:pPr>
            <w:r w:rsidRPr="00586BA6">
              <w:rPr>
                <w:b/>
                <w:sz w:val="22"/>
              </w:rPr>
              <w:t>At-least-1</w:t>
            </w:r>
          </w:p>
        </w:tc>
      </w:tr>
      <w:tr w:rsidR="00EE4EAB" w:rsidRPr="00586BA6" w14:paraId="6AD1BDD0" w14:textId="77777777" w:rsidTr="00AB5241">
        <w:tc>
          <w:tcPr>
            <w:tcW w:w="895" w:type="pct"/>
            <w:vAlign w:val="center"/>
          </w:tcPr>
          <w:p w14:paraId="18765F4C" w14:textId="77777777" w:rsidR="00244F5E" w:rsidRPr="00586BA6" w:rsidRDefault="00244F5E" w:rsidP="00E92AC2">
            <w:pPr>
              <w:jc w:val="left"/>
              <w:rPr>
                <w:b/>
                <w:sz w:val="22"/>
              </w:rPr>
            </w:pPr>
            <w:r w:rsidRPr="00586BA6">
              <w:rPr>
                <w:b/>
                <w:sz w:val="22"/>
              </w:rPr>
              <w:t>2. C exists</w:t>
            </w:r>
          </w:p>
        </w:tc>
        <w:tc>
          <w:tcPr>
            <w:tcW w:w="547" w:type="pct"/>
            <w:shd w:val="clear" w:color="auto" w:fill="auto"/>
            <w:vAlign w:val="center"/>
          </w:tcPr>
          <w:p w14:paraId="1032A45B" w14:textId="77777777" w:rsidR="00244F5E" w:rsidRPr="00586BA6" w:rsidRDefault="00244F5E" w:rsidP="00E92AC2">
            <w:pPr>
              <w:keepLines/>
              <w:jc w:val="center"/>
              <w:rPr>
                <w:sz w:val="22"/>
              </w:rPr>
            </w:pPr>
            <w:r w:rsidRPr="00586BA6">
              <w:rPr>
                <w:sz w:val="22"/>
              </w:rPr>
              <w:t>N</w:t>
            </w:r>
          </w:p>
        </w:tc>
        <w:tc>
          <w:tcPr>
            <w:tcW w:w="549" w:type="pct"/>
            <w:vAlign w:val="center"/>
          </w:tcPr>
          <w:p w14:paraId="01D7DDF3" w14:textId="77777777" w:rsidR="00244F5E" w:rsidRPr="00586BA6" w:rsidRDefault="00244F5E" w:rsidP="00394760">
            <w:pPr>
              <w:keepLines/>
              <w:jc w:val="center"/>
              <w:rPr>
                <w:sz w:val="22"/>
              </w:rPr>
            </w:pPr>
            <w:r w:rsidRPr="00586BA6">
              <w:rPr>
                <w:sz w:val="22"/>
              </w:rPr>
              <w:t>N</w:t>
            </w:r>
          </w:p>
        </w:tc>
        <w:tc>
          <w:tcPr>
            <w:tcW w:w="552" w:type="pct"/>
            <w:vAlign w:val="center"/>
          </w:tcPr>
          <w:p w14:paraId="516A712B" w14:textId="77777777" w:rsidR="00244F5E" w:rsidRPr="00586BA6" w:rsidRDefault="00244F5E">
            <w:pPr>
              <w:keepLines/>
              <w:jc w:val="center"/>
              <w:rPr>
                <w:sz w:val="22"/>
              </w:rPr>
            </w:pPr>
            <w:r w:rsidRPr="00586BA6">
              <w:rPr>
                <w:sz w:val="22"/>
              </w:rPr>
              <w:t>N</w:t>
            </w:r>
          </w:p>
        </w:tc>
        <w:tc>
          <w:tcPr>
            <w:tcW w:w="585" w:type="pct"/>
            <w:vAlign w:val="center"/>
          </w:tcPr>
          <w:p w14:paraId="7B8459CF" w14:textId="77777777" w:rsidR="00244F5E" w:rsidRPr="00586BA6" w:rsidRDefault="00244F5E">
            <w:pPr>
              <w:keepLines/>
              <w:jc w:val="center"/>
              <w:rPr>
                <w:sz w:val="22"/>
              </w:rPr>
            </w:pPr>
            <w:r w:rsidRPr="00586BA6">
              <w:rPr>
                <w:sz w:val="22"/>
              </w:rPr>
              <w:t>F</w:t>
            </w:r>
          </w:p>
        </w:tc>
        <w:tc>
          <w:tcPr>
            <w:tcW w:w="624" w:type="pct"/>
            <w:shd w:val="clear" w:color="auto" w:fill="646464"/>
            <w:vAlign w:val="center"/>
          </w:tcPr>
          <w:p w14:paraId="1F764D37" w14:textId="77777777" w:rsidR="00244F5E" w:rsidRPr="00586BA6" w:rsidRDefault="00244F5E">
            <w:pPr>
              <w:keepLines/>
              <w:jc w:val="center"/>
              <w:rPr>
                <w:b/>
                <w:sz w:val="22"/>
              </w:rPr>
            </w:pPr>
            <w:r w:rsidRPr="00586BA6">
              <w:rPr>
                <w:b/>
                <w:sz w:val="22"/>
              </w:rPr>
              <w:t>T</w:t>
            </w:r>
          </w:p>
        </w:tc>
        <w:tc>
          <w:tcPr>
            <w:tcW w:w="624" w:type="pct"/>
            <w:shd w:val="clear" w:color="auto" w:fill="646464"/>
            <w:vAlign w:val="center"/>
          </w:tcPr>
          <w:p w14:paraId="187D09EE" w14:textId="77777777" w:rsidR="00244F5E" w:rsidRPr="00586BA6" w:rsidRDefault="00244F5E">
            <w:pPr>
              <w:keepLines/>
              <w:jc w:val="center"/>
              <w:rPr>
                <w:b/>
                <w:sz w:val="22"/>
              </w:rPr>
            </w:pPr>
            <w:r w:rsidRPr="00586BA6">
              <w:rPr>
                <w:b/>
                <w:sz w:val="22"/>
              </w:rPr>
              <w:t>T</w:t>
            </w:r>
          </w:p>
        </w:tc>
        <w:tc>
          <w:tcPr>
            <w:tcW w:w="625" w:type="pct"/>
            <w:shd w:val="clear" w:color="auto" w:fill="646464"/>
            <w:vAlign w:val="center"/>
          </w:tcPr>
          <w:p w14:paraId="0FF2A5DD" w14:textId="77777777" w:rsidR="00244F5E" w:rsidRPr="00586BA6" w:rsidRDefault="00244F5E">
            <w:pPr>
              <w:keepLines/>
              <w:jc w:val="center"/>
              <w:rPr>
                <w:b/>
                <w:sz w:val="22"/>
              </w:rPr>
            </w:pPr>
            <w:r w:rsidRPr="00586BA6">
              <w:rPr>
                <w:b/>
                <w:sz w:val="22"/>
              </w:rPr>
              <w:t>T</w:t>
            </w:r>
          </w:p>
        </w:tc>
      </w:tr>
      <w:tr w:rsidR="00EE4EAB" w:rsidRPr="00586BA6" w14:paraId="7F247E83" w14:textId="77777777" w:rsidTr="00AB5241">
        <w:tc>
          <w:tcPr>
            <w:tcW w:w="895" w:type="pct"/>
            <w:vAlign w:val="center"/>
          </w:tcPr>
          <w:p w14:paraId="0B6BCD0D" w14:textId="77777777" w:rsidR="00244F5E" w:rsidRPr="00586BA6" w:rsidRDefault="00244F5E" w:rsidP="00E92AC2">
            <w:pPr>
              <w:jc w:val="left"/>
              <w:rPr>
                <w:b/>
                <w:sz w:val="22"/>
              </w:rPr>
            </w:pPr>
            <w:r w:rsidRPr="00586BA6">
              <w:rPr>
                <w:b/>
                <w:sz w:val="22"/>
              </w:rPr>
              <w:t>3. C is an ant</w:t>
            </w:r>
          </w:p>
        </w:tc>
        <w:tc>
          <w:tcPr>
            <w:tcW w:w="547" w:type="pct"/>
            <w:shd w:val="clear" w:color="auto" w:fill="auto"/>
            <w:vAlign w:val="center"/>
          </w:tcPr>
          <w:p w14:paraId="41A62232" w14:textId="77777777" w:rsidR="00244F5E" w:rsidRPr="00586BA6" w:rsidRDefault="00244F5E" w:rsidP="00E92AC2">
            <w:pPr>
              <w:keepLines/>
              <w:jc w:val="center"/>
              <w:rPr>
                <w:sz w:val="22"/>
              </w:rPr>
            </w:pPr>
            <w:r w:rsidRPr="00586BA6">
              <w:rPr>
                <w:sz w:val="22"/>
              </w:rPr>
              <w:t>N</w:t>
            </w:r>
          </w:p>
        </w:tc>
        <w:tc>
          <w:tcPr>
            <w:tcW w:w="549" w:type="pct"/>
            <w:vAlign w:val="center"/>
          </w:tcPr>
          <w:p w14:paraId="1D7AB407" w14:textId="77777777" w:rsidR="00244F5E" w:rsidRPr="00586BA6" w:rsidRDefault="00244F5E" w:rsidP="00394760">
            <w:pPr>
              <w:keepLines/>
              <w:jc w:val="center"/>
              <w:rPr>
                <w:b/>
                <w:sz w:val="22"/>
              </w:rPr>
            </w:pPr>
            <w:r w:rsidRPr="00586BA6">
              <w:rPr>
                <w:sz w:val="22"/>
              </w:rPr>
              <w:t>N</w:t>
            </w:r>
          </w:p>
        </w:tc>
        <w:tc>
          <w:tcPr>
            <w:tcW w:w="552" w:type="pct"/>
            <w:vAlign w:val="center"/>
          </w:tcPr>
          <w:p w14:paraId="07593E8C" w14:textId="77777777" w:rsidR="00244F5E" w:rsidRPr="00586BA6" w:rsidRDefault="00244F5E">
            <w:pPr>
              <w:keepLines/>
              <w:jc w:val="center"/>
              <w:rPr>
                <w:sz w:val="22"/>
              </w:rPr>
            </w:pPr>
            <w:r w:rsidRPr="00586BA6">
              <w:rPr>
                <w:sz w:val="22"/>
              </w:rPr>
              <w:t>N</w:t>
            </w:r>
          </w:p>
        </w:tc>
        <w:tc>
          <w:tcPr>
            <w:tcW w:w="585" w:type="pct"/>
            <w:vAlign w:val="center"/>
          </w:tcPr>
          <w:p w14:paraId="05C137B6" w14:textId="77777777" w:rsidR="00244F5E" w:rsidRPr="00586BA6" w:rsidRDefault="00244F5E">
            <w:pPr>
              <w:keepLines/>
              <w:jc w:val="center"/>
              <w:rPr>
                <w:sz w:val="22"/>
              </w:rPr>
            </w:pPr>
            <w:r w:rsidRPr="00586BA6">
              <w:rPr>
                <w:sz w:val="22"/>
              </w:rPr>
              <w:t>F</w:t>
            </w:r>
          </w:p>
        </w:tc>
        <w:tc>
          <w:tcPr>
            <w:tcW w:w="624" w:type="pct"/>
            <w:shd w:val="clear" w:color="auto" w:fill="323232"/>
            <w:vAlign w:val="center"/>
          </w:tcPr>
          <w:p w14:paraId="6082F318" w14:textId="77777777" w:rsidR="00244F5E" w:rsidRPr="00586BA6" w:rsidRDefault="00244F5E">
            <w:pPr>
              <w:keepLines/>
              <w:jc w:val="center"/>
              <w:rPr>
                <w:b/>
                <w:sz w:val="22"/>
              </w:rPr>
            </w:pPr>
            <w:r w:rsidRPr="00586BA6">
              <w:rPr>
                <w:b/>
                <w:sz w:val="22"/>
              </w:rPr>
              <w:t>T</w:t>
            </w:r>
          </w:p>
        </w:tc>
        <w:tc>
          <w:tcPr>
            <w:tcW w:w="624" w:type="pct"/>
            <w:shd w:val="clear" w:color="auto" w:fill="323232"/>
            <w:vAlign w:val="center"/>
          </w:tcPr>
          <w:p w14:paraId="1AB4BF7B" w14:textId="77777777" w:rsidR="00244F5E" w:rsidRPr="00586BA6" w:rsidRDefault="00244F5E">
            <w:pPr>
              <w:keepLines/>
              <w:jc w:val="center"/>
              <w:rPr>
                <w:b/>
                <w:sz w:val="22"/>
              </w:rPr>
            </w:pPr>
            <w:r w:rsidRPr="00586BA6">
              <w:rPr>
                <w:b/>
                <w:sz w:val="22"/>
              </w:rPr>
              <w:t>T</w:t>
            </w:r>
          </w:p>
        </w:tc>
        <w:tc>
          <w:tcPr>
            <w:tcW w:w="625" w:type="pct"/>
            <w:shd w:val="clear" w:color="auto" w:fill="323232"/>
            <w:vAlign w:val="center"/>
          </w:tcPr>
          <w:p w14:paraId="23228A68" w14:textId="77777777" w:rsidR="00244F5E" w:rsidRPr="00586BA6" w:rsidRDefault="00244F5E">
            <w:pPr>
              <w:keepLines/>
              <w:jc w:val="center"/>
              <w:rPr>
                <w:b/>
                <w:sz w:val="22"/>
              </w:rPr>
            </w:pPr>
            <w:r w:rsidRPr="00586BA6">
              <w:rPr>
                <w:b/>
                <w:sz w:val="22"/>
              </w:rPr>
              <w:t>T</w:t>
            </w:r>
          </w:p>
        </w:tc>
      </w:tr>
      <w:tr w:rsidR="00EE4EAB" w:rsidRPr="00586BA6" w14:paraId="6CA3D701" w14:textId="77777777" w:rsidTr="00AB5241">
        <w:tc>
          <w:tcPr>
            <w:tcW w:w="895" w:type="pct"/>
            <w:vAlign w:val="center"/>
          </w:tcPr>
          <w:p w14:paraId="3616536A" w14:textId="77777777" w:rsidR="00244F5E" w:rsidRPr="00586BA6" w:rsidRDefault="00244F5E" w:rsidP="00E92AC2">
            <w:pPr>
              <w:jc w:val="left"/>
              <w:rPr>
                <w:b/>
                <w:sz w:val="22"/>
              </w:rPr>
            </w:pPr>
            <w:r w:rsidRPr="00586BA6">
              <w:rPr>
                <w:b/>
                <w:sz w:val="22"/>
              </w:rPr>
              <w:t>4. C is ~ant</w:t>
            </w:r>
          </w:p>
        </w:tc>
        <w:tc>
          <w:tcPr>
            <w:tcW w:w="547" w:type="pct"/>
            <w:shd w:val="clear" w:color="auto" w:fill="auto"/>
            <w:vAlign w:val="center"/>
          </w:tcPr>
          <w:p w14:paraId="118ACBAC" w14:textId="77777777" w:rsidR="00244F5E" w:rsidRPr="00586BA6" w:rsidRDefault="00244F5E" w:rsidP="00E92AC2">
            <w:pPr>
              <w:keepLines/>
              <w:jc w:val="center"/>
              <w:rPr>
                <w:sz w:val="22"/>
              </w:rPr>
            </w:pPr>
            <w:r w:rsidRPr="00586BA6">
              <w:rPr>
                <w:sz w:val="22"/>
              </w:rPr>
              <w:t>N</w:t>
            </w:r>
          </w:p>
        </w:tc>
        <w:tc>
          <w:tcPr>
            <w:tcW w:w="549" w:type="pct"/>
            <w:vAlign w:val="center"/>
          </w:tcPr>
          <w:p w14:paraId="14B447E0" w14:textId="77777777" w:rsidR="00244F5E" w:rsidRPr="00586BA6" w:rsidRDefault="00244F5E" w:rsidP="00394760">
            <w:pPr>
              <w:keepLines/>
              <w:jc w:val="center"/>
              <w:rPr>
                <w:sz w:val="22"/>
              </w:rPr>
            </w:pPr>
            <w:r w:rsidRPr="00586BA6">
              <w:rPr>
                <w:sz w:val="22"/>
              </w:rPr>
              <w:t>N</w:t>
            </w:r>
          </w:p>
        </w:tc>
        <w:tc>
          <w:tcPr>
            <w:tcW w:w="552" w:type="pct"/>
            <w:vAlign w:val="center"/>
          </w:tcPr>
          <w:p w14:paraId="63360D4D" w14:textId="77777777" w:rsidR="00244F5E" w:rsidRPr="00586BA6" w:rsidRDefault="00244F5E">
            <w:pPr>
              <w:keepLines/>
              <w:jc w:val="center"/>
              <w:rPr>
                <w:sz w:val="22"/>
              </w:rPr>
            </w:pPr>
            <w:r w:rsidRPr="00586BA6">
              <w:rPr>
                <w:sz w:val="22"/>
              </w:rPr>
              <w:t>T</w:t>
            </w:r>
          </w:p>
        </w:tc>
        <w:tc>
          <w:tcPr>
            <w:tcW w:w="585" w:type="pct"/>
            <w:vAlign w:val="center"/>
          </w:tcPr>
          <w:p w14:paraId="2BA93444" w14:textId="77777777" w:rsidR="00244F5E" w:rsidRPr="00586BA6" w:rsidRDefault="00244F5E">
            <w:pPr>
              <w:keepLines/>
              <w:jc w:val="center"/>
              <w:rPr>
                <w:sz w:val="22"/>
              </w:rPr>
            </w:pPr>
            <w:r w:rsidRPr="00586BA6">
              <w:rPr>
                <w:sz w:val="22"/>
              </w:rPr>
              <w:t>T</w:t>
            </w:r>
          </w:p>
        </w:tc>
        <w:tc>
          <w:tcPr>
            <w:tcW w:w="624" w:type="pct"/>
            <w:shd w:val="clear" w:color="auto" w:fill="323232"/>
            <w:vAlign w:val="center"/>
          </w:tcPr>
          <w:p w14:paraId="1546E0C2" w14:textId="77777777" w:rsidR="00244F5E" w:rsidRPr="00586BA6" w:rsidRDefault="00244F5E">
            <w:pPr>
              <w:keepLines/>
              <w:jc w:val="center"/>
              <w:rPr>
                <w:b/>
                <w:sz w:val="22"/>
              </w:rPr>
            </w:pPr>
            <w:r w:rsidRPr="00586BA6">
              <w:rPr>
                <w:b/>
                <w:sz w:val="22"/>
              </w:rPr>
              <w:t>F</w:t>
            </w:r>
          </w:p>
        </w:tc>
        <w:tc>
          <w:tcPr>
            <w:tcW w:w="624" w:type="pct"/>
            <w:shd w:val="clear" w:color="auto" w:fill="323232"/>
            <w:vAlign w:val="center"/>
          </w:tcPr>
          <w:p w14:paraId="5B2933F6" w14:textId="77777777" w:rsidR="00244F5E" w:rsidRPr="00586BA6" w:rsidRDefault="00244F5E">
            <w:pPr>
              <w:keepLines/>
              <w:jc w:val="center"/>
              <w:rPr>
                <w:b/>
                <w:sz w:val="22"/>
              </w:rPr>
            </w:pPr>
            <w:r w:rsidRPr="00586BA6">
              <w:rPr>
                <w:b/>
                <w:sz w:val="22"/>
              </w:rPr>
              <w:t>F</w:t>
            </w:r>
          </w:p>
        </w:tc>
        <w:tc>
          <w:tcPr>
            <w:tcW w:w="625" w:type="pct"/>
            <w:shd w:val="clear" w:color="auto" w:fill="323232"/>
            <w:vAlign w:val="center"/>
          </w:tcPr>
          <w:p w14:paraId="56BB5B21" w14:textId="77777777" w:rsidR="00244F5E" w:rsidRPr="00586BA6" w:rsidRDefault="00244F5E">
            <w:pPr>
              <w:keepLines/>
              <w:jc w:val="center"/>
              <w:rPr>
                <w:b/>
                <w:sz w:val="22"/>
              </w:rPr>
            </w:pPr>
            <w:r w:rsidRPr="00586BA6">
              <w:rPr>
                <w:b/>
                <w:sz w:val="22"/>
              </w:rPr>
              <w:t>F</w:t>
            </w:r>
          </w:p>
        </w:tc>
      </w:tr>
      <w:tr w:rsidR="00EE4EAB" w:rsidRPr="00586BA6" w14:paraId="52B668C2" w14:textId="77777777" w:rsidTr="00AB5241">
        <w:trPr>
          <w:trHeight w:val="318"/>
        </w:trPr>
        <w:tc>
          <w:tcPr>
            <w:tcW w:w="895" w:type="pct"/>
            <w:vMerge w:val="restart"/>
            <w:vAlign w:val="center"/>
          </w:tcPr>
          <w:p w14:paraId="647C2F48" w14:textId="77777777" w:rsidR="00244F5E" w:rsidRPr="00586BA6" w:rsidRDefault="00244F5E" w:rsidP="00E92AC2">
            <w:pPr>
              <w:jc w:val="left"/>
              <w:rPr>
                <w:b/>
                <w:sz w:val="22"/>
              </w:rPr>
            </w:pPr>
            <w:r w:rsidRPr="00586BA6">
              <w:rPr>
                <w:b/>
                <w:sz w:val="22"/>
              </w:rPr>
              <w:t>5. C is Ant A</w:t>
            </w:r>
          </w:p>
        </w:tc>
        <w:tc>
          <w:tcPr>
            <w:tcW w:w="547" w:type="pct"/>
            <w:vMerge w:val="restart"/>
            <w:shd w:val="clear" w:color="auto" w:fill="C8C8C8"/>
            <w:vAlign w:val="center"/>
          </w:tcPr>
          <w:p w14:paraId="0B2EC8FB" w14:textId="77777777" w:rsidR="00244F5E" w:rsidRPr="00586BA6" w:rsidRDefault="00244F5E" w:rsidP="00E92AC2">
            <w:pPr>
              <w:keepLines/>
              <w:jc w:val="center"/>
              <w:rPr>
                <w:b/>
                <w:sz w:val="22"/>
              </w:rPr>
            </w:pPr>
            <w:r w:rsidRPr="00586BA6">
              <w:rPr>
                <w:b/>
                <w:sz w:val="22"/>
              </w:rPr>
              <w:t>N</w:t>
            </w:r>
          </w:p>
        </w:tc>
        <w:tc>
          <w:tcPr>
            <w:tcW w:w="549" w:type="pct"/>
            <w:vMerge w:val="restart"/>
            <w:shd w:val="clear" w:color="auto" w:fill="C8C8C8"/>
            <w:vAlign w:val="center"/>
          </w:tcPr>
          <w:p w14:paraId="1CE10746" w14:textId="77777777" w:rsidR="00244F5E" w:rsidRPr="00586BA6" w:rsidRDefault="00244F5E" w:rsidP="00394760">
            <w:pPr>
              <w:keepLines/>
              <w:jc w:val="center"/>
              <w:rPr>
                <w:b/>
                <w:sz w:val="22"/>
              </w:rPr>
            </w:pPr>
            <w:r w:rsidRPr="00586BA6">
              <w:rPr>
                <w:b/>
                <w:sz w:val="22"/>
              </w:rPr>
              <w:t>N</w:t>
            </w:r>
          </w:p>
        </w:tc>
        <w:tc>
          <w:tcPr>
            <w:tcW w:w="552" w:type="pct"/>
            <w:vMerge w:val="restart"/>
            <w:shd w:val="clear" w:color="auto" w:fill="C8C8C8"/>
            <w:vAlign w:val="center"/>
          </w:tcPr>
          <w:p w14:paraId="7FE0C3D8" w14:textId="77777777" w:rsidR="00244F5E" w:rsidRPr="00586BA6" w:rsidRDefault="00244F5E">
            <w:pPr>
              <w:keepLines/>
              <w:jc w:val="center"/>
              <w:rPr>
                <w:b/>
                <w:sz w:val="22"/>
              </w:rPr>
            </w:pPr>
            <w:r w:rsidRPr="00586BA6">
              <w:rPr>
                <w:b/>
                <w:sz w:val="22"/>
              </w:rPr>
              <w:t>N</w:t>
            </w:r>
          </w:p>
        </w:tc>
        <w:tc>
          <w:tcPr>
            <w:tcW w:w="585" w:type="pct"/>
            <w:vMerge w:val="restart"/>
            <w:vAlign w:val="center"/>
          </w:tcPr>
          <w:p w14:paraId="6CC6373E" w14:textId="77777777" w:rsidR="00244F5E" w:rsidRPr="00586BA6" w:rsidRDefault="00244F5E">
            <w:pPr>
              <w:keepLines/>
              <w:jc w:val="center"/>
              <w:rPr>
                <w:sz w:val="22"/>
              </w:rPr>
            </w:pPr>
            <w:r w:rsidRPr="00586BA6">
              <w:rPr>
                <w:sz w:val="22"/>
              </w:rPr>
              <w:t>F</w:t>
            </w:r>
          </w:p>
        </w:tc>
        <w:tc>
          <w:tcPr>
            <w:tcW w:w="624" w:type="pct"/>
            <w:shd w:val="clear" w:color="auto" w:fill="C8C8C8"/>
            <w:vAlign w:val="center"/>
          </w:tcPr>
          <w:p w14:paraId="0B423672" w14:textId="77777777" w:rsidR="00244F5E" w:rsidRPr="00586BA6" w:rsidRDefault="00244F5E">
            <w:pPr>
              <w:keepLines/>
              <w:jc w:val="center"/>
              <w:rPr>
                <w:sz w:val="22"/>
              </w:rPr>
            </w:pPr>
            <w:r w:rsidRPr="00586BA6">
              <w:rPr>
                <w:b/>
                <w:sz w:val="22"/>
              </w:rPr>
              <w:t>N</w:t>
            </w:r>
          </w:p>
        </w:tc>
        <w:tc>
          <w:tcPr>
            <w:tcW w:w="624" w:type="pct"/>
            <w:vMerge w:val="restart"/>
            <w:shd w:val="clear" w:color="auto" w:fill="C8C8C8"/>
            <w:vAlign w:val="center"/>
          </w:tcPr>
          <w:p w14:paraId="062F5CB4" w14:textId="77777777" w:rsidR="00244F5E" w:rsidRPr="00586BA6" w:rsidRDefault="00244F5E">
            <w:pPr>
              <w:keepLines/>
              <w:jc w:val="center"/>
              <w:rPr>
                <w:b/>
                <w:sz w:val="22"/>
              </w:rPr>
            </w:pPr>
            <w:r w:rsidRPr="00586BA6">
              <w:rPr>
                <w:b/>
                <w:sz w:val="22"/>
              </w:rPr>
              <w:t>Both or Don’t know</w:t>
            </w:r>
          </w:p>
        </w:tc>
        <w:tc>
          <w:tcPr>
            <w:tcW w:w="625" w:type="pct"/>
            <w:shd w:val="clear" w:color="auto" w:fill="C8C8C8"/>
            <w:vAlign w:val="center"/>
          </w:tcPr>
          <w:p w14:paraId="62041C16" w14:textId="77777777" w:rsidR="00244F5E" w:rsidRPr="00586BA6" w:rsidRDefault="00244F5E">
            <w:pPr>
              <w:keepLines/>
              <w:jc w:val="center"/>
              <w:rPr>
                <w:b/>
                <w:sz w:val="22"/>
              </w:rPr>
            </w:pPr>
            <w:r w:rsidRPr="00586BA6">
              <w:rPr>
                <w:b/>
                <w:sz w:val="22"/>
              </w:rPr>
              <w:t>Both</w:t>
            </w:r>
          </w:p>
        </w:tc>
      </w:tr>
      <w:tr w:rsidR="00EE4EAB" w:rsidRPr="00586BA6" w14:paraId="7F5C2B27" w14:textId="77777777" w:rsidTr="00AB5241">
        <w:trPr>
          <w:trHeight w:val="318"/>
        </w:trPr>
        <w:tc>
          <w:tcPr>
            <w:tcW w:w="895" w:type="pct"/>
            <w:vMerge/>
            <w:vAlign w:val="center"/>
          </w:tcPr>
          <w:p w14:paraId="3ADDC27A" w14:textId="77777777" w:rsidR="00244F5E" w:rsidRPr="00586BA6" w:rsidRDefault="00244F5E">
            <w:pPr>
              <w:jc w:val="left"/>
              <w:rPr>
                <w:b/>
                <w:sz w:val="22"/>
              </w:rPr>
            </w:pPr>
          </w:p>
        </w:tc>
        <w:tc>
          <w:tcPr>
            <w:tcW w:w="547" w:type="pct"/>
            <w:vMerge/>
            <w:shd w:val="clear" w:color="auto" w:fill="C8C8C8"/>
            <w:vAlign w:val="center"/>
          </w:tcPr>
          <w:p w14:paraId="687AA0A7" w14:textId="77777777" w:rsidR="00244F5E" w:rsidRPr="00586BA6" w:rsidRDefault="00244F5E">
            <w:pPr>
              <w:keepLines/>
              <w:jc w:val="center"/>
              <w:rPr>
                <w:b/>
                <w:sz w:val="22"/>
              </w:rPr>
            </w:pPr>
          </w:p>
        </w:tc>
        <w:tc>
          <w:tcPr>
            <w:tcW w:w="549" w:type="pct"/>
            <w:vMerge/>
            <w:shd w:val="clear" w:color="auto" w:fill="C8C8C8"/>
            <w:vAlign w:val="center"/>
          </w:tcPr>
          <w:p w14:paraId="43721ACF" w14:textId="77777777" w:rsidR="00244F5E" w:rsidRPr="00586BA6" w:rsidRDefault="00244F5E">
            <w:pPr>
              <w:keepLines/>
              <w:jc w:val="center"/>
              <w:rPr>
                <w:b/>
                <w:sz w:val="22"/>
              </w:rPr>
            </w:pPr>
          </w:p>
        </w:tc>
        <w:tc>
          <w:tcPr>
            <w:tcW w:w="552" w:type="pct"/>
            <w:vMerge/>
            <w:shd w:val="clear" w:color="auto" w:fill="C8C8C8"/>
            <w:vAlign w:val="center"/>
          </w:tcPr>
          <w:p w14:paraId="0B7B3F82" w14:textId="77777777" w:rsidR="00244F5E" w:rsidRPr="00586BA6" w:rsidRDefault="00244F5E">
            <w:pPr>
              <w:keepLines/>
              <w:jc w:val="center"/>
              <w:rPr>
                <w:b/>
                <w:sz w:val="22"/>
              </w:rPr>
            </w:pPr>
          </w:p>
        </w:tc>
        <w:tc>
          <w:tcPr>
            <w:tcW w:w="585" w:type="pct"/>
            <w:vMerge/>
            <w:vAlign w:val="center"/>
          </w:tcPr>
          <w:p w14:paraId="12401C92" w14:textId="77777777" w:rsidR="00244F5E" w:rsidRPr="00586BA6" w:rsidRDefault="00244F5E">
            <w:pPr>
              <w:keepLines/>
              <w:jc w:val="center"/>
              <w:rPr>
                <w:sz w:val="22"/>
              </w:rPr>
            </w:pPr>
          </w:p>
        </w:tc>
        <w:tc>
          <w:tcPr>
            <w:tcW w:w="624" w:type="pct"/>
            <w:vAlign w:val="center"/>
          </w:tcPr>
          <w:p w14:paraId="4094C54F" w14:textId="77777777" w:rsidR="00244F5E" w:rsidRPr="00586BA6" w:rsidRDefault="00244F5E">
            <w:pPr>
              <w:keepLines/>
              <w:jc w:val="center"/>
              <w:rPr>
                <w:sz w:val="22"/>
              </w:rPr>
            </w:pPr>
            <w:r w:rsidRPr="00586BA6">
              <w:rPr>
                <w:sz w:val="22"/>
              </w:rPr>
              <w:t>F</w:t>
            </w:r>
          </w:p>
        </w:tc>
        <w:tc>
          <w:tcPr>
            <w:tcW w:w="624" w:type="pct"/>
            <w:vMerge/>
            <w:shd w:val="clear" w:color="auto" w:fill="C8C8C8"/>
            <w:vAlign w:val="center"/>
          </w:tcPr>
          <w:p w14:paraId="2662515A" w14:textId="77777777" w:rsidR="00244F5E" w:rsidRPr="00586BA6" w:rsidRDefault="00244F5E">
            <w:pPr>
              <w:keepLines/>
              <w:jc w:val="center"/>
              <w:rPr>
                <w:b/>
                <w:sz w:val="22"/>
              </w:rPr>
            </w:pPr>
          </w:p>
        </w:tc>
        <w:tc>
          <w:tcPr>
            <w:tcW w:w="625" w:type="pct"/>
            <w:vAlign w:val="center"/>
          </w:tcPr>
          <w:p w14:paraId="24D7A185" w14:textId="77777777" w:rsidR="00244F5E" w:rsidRPr="00586BA6" w:rsidRDefault="00244F5E">
            <w:pPr>
              <w:keepLines/>
              <w:jc w:val="center"/>
              <w:rPr>
                <w:b/>
                <w:sz w:val="22"/>
              </w:rPr>
            </w:pPr>
            <w:r w:rsidRPr="00586BA6">
              <w:rPr>
                <w:sz w:val="22"/>
              </w:rPr>
              <w:t>T</w:t>
            </w:r>
          </w:p>
        </w:tc>
      </w:tr>
      <w:tr w:rsidR="00EE4EAB" w:rsidRPr="00586BA6" w14:paraId="16155D2A" w14:textId="77777777" w:rsidTr="00AB5241">
        <w:trPr>
          <w:trHeight w:val="318"/>
        </w:trPr>
        <w:tc>
          <w:tcPr>
            <w:tcW w:w="895" w:type="pct"/>
            <w:vMerge w:val="restart"/>
            <w:vAlign w:val="center"/>
          </w:tcPr>
          <w:p w14:paraId="0DF06E15" w14:textId="77777777" w:rsidR="00244F5E" w:rsidRPr="00586BA6" w:rsidRDefault="00244F5E" w:rsidP="00E92AC2">
            <w:pPr>
              <w:jc w:val="left"/>
              <w:rPr>
                <w:b/>
                <w:sz w:val="22"/>
              </w:rPr>
            </w:pPr>
            <w:r w:rsidRPr="00586BA6">
              <w:rPr>
                <w:b/>
                <w:sz w:val="22"/>
              </w:rPr>
              <w:t>6. C is ~Ant A</w:t>
            </w:r>
          </w:p>
        </w:tc>
        <w:tc>
          <w:tcPr>
            <w:tcW w:w="547" w:type="pct"/>
            <w:vMerge w:val="restart"/>
            <w:shd w:val="clear" w:color="auto" w:fill="C8C8C8"/>
            <w:vAlign w:val="center"/>
          </w:tcPr>
          <w:p w14:paraId="5BBBD94B" w14:textId="77777777" w:rsidR="00244F5E" w:rsidRPr="00586BA6" w:rsidRDefault="00244F5E" w:rsidP="00E92AC2">
            <w:pPr>
              <w:keepLines/>
              <w:jc w:val="center"/>
              <w:rPr>
                <w:b/>
                <w:sz w:val="22"/>
              </w:rPr>
            </w:pPr>
            <w:r w:rsidRPr="00586BA6">
              <w:rPr>
                <w:b/>
                <w:sz w:val="22"/>
              </w:rPr>
              <w:t>N</w:t>
            </w:r>
          </w:p>
        </w:tc>
        <w:tc>
          <w:tcPr>
            <w:tcW w:w="549" w:type="pct"/>
            <w:vMerge w:val="restart"/>
            <w:shd w:val="clear" w:color="auto" w:fill="C8C8C8"/>
            <w:vAlign w:val="center"/>
          </w:tcPr>
          <w:p w14:paraId="508BFEE4" w14:textId="77777777" w:rsidR="00244F5E" w:rsidRPr="00586BA6" w:rsidRDefault="00244F5E" w:rsidP="00394760">
            <w:pPr>
              <w:keepLines/>
              <w:jc w:val="center"/>
              <w:rPr>
                <w:b/>
                <w:sz w:val="22"/>
              </w:rPr>
            </w:pPr>
            <w:r w:rsidRPr="00586BA6">
              <w:rPr>
                <w:b/>
                <w:sz w:val="22"/>
              </w:rPr>
              <w:t>N</w:t>
            </w:r>
          </w:p>
        </w:tc>
        <w:tc>
          <w:tcPr>
            <w:tcW w:w="552" w:type="pct"/>
            <w:vMerge w:val="restart"/>
            <w:vAlign w:val="center"/>
          </w:tcPr>
          <w:p w14:paraId="25BE5935" w14:textId="77777777" w:rsidR="00244F5E" w:rsidRPr="00586BA6" w:rsidRDefault="00244F5E">
            <w:pPr>
              <w:keepLines/>
              <w:jc w:val="center"/>
              <w:rPr>
                <w:sz w:val="22"/>
              </w:rPr>
            </w:pPr>
            <w:r w:rsidRPr="00586BA6">
              <w:rPr>
                <w:sz w:val="22"/>
              </w:rPr>
              <w:t>T</w:t>
            </w:r>
          </w:p>
        </w:tc>
        <w:tc>
          <w:tcPr>
            <w:tcW w:w="585" w:type="pct"/>
            <w:vMerge w:val="restart"/>
            <w:vAlign w:val="center"/>
          </w:tcPr>
          <w:p w14:paraId="1270FAB5" w14:textId="77777777" w:rsidR="00244F5E" w:rsidRPr="00586BA6" w:rsidRDefault="00244F5E">
            <w:pPr>
              <w:keepLines/>
              <w:jc w:val="center"/>
              <w:rPr>
                <w:sz w:val="22"/>
              </w:rPr>
            </w:pPr>
            <w:r w:rsidRPr="00586BA6">
              <w:rPr>
                <w:sz w:val="22"/>
              </w:rPr>
              <w:t>T</w:t>
            </w:r>
          </w:p>
        </w:tc>
        <w:tc>
          <w:tcPr>
            <w:tcW w:w="624" w:type="pct"/>
            <w:shd w:val="clear" w:color="auto" w:fill="C8C8C8"/>
            <w:vAlign w:val="center"/>
          </w:tcPr>
          <w:p w14:paraId="134EAAED" w14:textId="77777777" w:rsidR="00244F5E" w:rsidRPr="00586BA6" w:rsidRDefault="00244F5E">
            <w:pPr>
              <w:keepLines/>
              <w:jc w:val="center"/>
              <w:rPr>
                <w:b/>
                <w:sz w:val="22"/>
              </w:rPr>
            </w:pPr>
            <w:r w:rsidRPr="00586BA6">
              <w:rPr>
                <w:b/>
                <w:sz w:val="22"/>
              </w:rPr>
              <w:t>N</w:t>
            </w:r>
          </w:p>
        </w:tc>
        <w:tc>
          <w:tcPr>
            <w:tcW w:w="624" w:type="pct"/>
            <w:vMerge w:val="restart"/>
            <w:shd w:val="clear" w:color="auto" w:fill="C8C8C8"/>
            <w:vAlign w:val="center"/>
          </w:tcPr>
          <w:p w14:paraId="4C001047" w14:textId="77777777" w:rsidR="00244F5E" w:rsidRPr="00586BA6" w:rsidRDefault="00244F5E">
            <w:pPr>
              <w:keepLines/>
              <w:jc w:val="center"/>
              <w:rPr>
                <w:b/>
                <w:sz w:val="22"/>
              </w:rPr>
            </w:pPr>
            <w:r w:rsidRPr="00586BA6">
              <w:rPr>
                <w:b/>
                <w:sz w:val="22"/>
              </w:rPr>
              <w:t>Both or Don’t know</w:t>
            </w:r>
          </w:p>
        </w:tc>
        <w:tc>
          <w:tcPr>
            <w:tcW w:w="625" w:type="pct"/>
            <w:shd w:val="clear" w:color="auto" w:fill="C8C8C8"/>
            <w:vAlign w:val="center"/>
          </w:tcPr>
          <w:p w14:paraId="397D46E4" w14:textId="77777777" w:rsidR="00244F5E" w:rsidRPr="00586BA6" w:rsidRDefault="00244F5E">
            <w:pPr>
              <w:keepLines/>
              <w:jc w:val="center"/>
              <w:rPr>
                <w:b/>
                <w:sz w:val="22"/>
              </w:rPr>
            </w:pPr>
            <w:r w:rsidRPr="00586BA6">
              <w:rPr>
                <w:b/>
                <w:sz w:val="22"/>
              </w:rPr>
              <w:t>Both</w:t>
            </w:r>
          </w:p>
        </w:tc>
      </w:tr>
      <w:tr w:rsidR="00EE4EAB" w:rsidRPr="00586BA6" w14:paraId="7FDB9DBA" w14:textId="77777777" w:rsidTr="00AB5241">
        <w:trPr>
          <w:trHeight w:val="318"/>
        </w:trPr>
        <w:tc>
          <w:tcPr>
            <w:tcW w:w="895" w:type="pct"/>
            <w:vMerge/>
            <w:vAlign w:val="center"/>
          </w:tcPr>
          <w:p w14:paraId="4CA3E0E9" w14:textId="77777777" w:rsidR="00244F5E" w:rsidRPr="00586BA6" w:rsidRDefault="00244F5E">
            <w:pPr>
              <w:jc w:val="left"/>
              <w:rPr>
                <w:b/>
                <w:sz w:val="22"/>
              </w:rPr>
            </w:pPr>
          </w:p>
        </w:tc>
        <w:tc>
          <w:tcPr>
            <w:tcW w:w="547" w:type="pct"/>
            <w:vMerge/>
            <w:shd w:val="clear" w:color="auto" w:fill="C8C8C8"/>
            <w:vAlign w:val="center"/>
          </w:tcPr>
          <w:p w14:paraId="45F81D84" w14:textId="77777777" w:rsidR="00244F5E" w:rsidRPr="00586BA6" w:rsidRDefault="00244F5E">
            <w:pPr>
              <w:keepLines/>
              <w:jc w:val="center"/>
              <w:rPr>
                <w:b/>
                <w:sz w:val="22"/>
              </w:rPr>
            </w:pPr>
          </w:p>
        </w:tc>
        <w:tc>
          <w:tcPr>
            <w:tcW w:w="549" w:type="pct"/>
            <w:vMerge/>
            <w:shd w:val="clear" w:color="auto" w:fill="C8C8C8"/>
            <w:vAlign w:val="center"/>
          </w:tcPr>
          <w:p w14:paraId="5A9126BF" w14:textId="77777777" w:rsidR="00244F5E" w:rsidRPr="00586BA6" w:rsidRDefault="00244F5E">
            <w:pPr>
              <w:keepLines/>
              <w:jc w:val="center"/>
              <w:rPr>
                <w:b/>
                <w:sz w:val="22"/>
              </w:rPr>
            </w:pPr>
          </w:p>
        </w:tc>
        <w:tc>
          <w:tcPr>
            <w:tcW w:w="552" w:type="pct"/>
            <w:vMerge/>
            <w:vAlign w:val="center"/>
          </w:tcPr>
          <w:p w14:paraId="0D884668" w14:textId="77777777" w:rsidR="00244F5E" w:rsidRPr="00586BA6" w:rsidRDefault="00244F5E">
            <w:pPr>
              <w:keepLines/>
              <w:jc w:val="center"/>
              <w:rPr>
                <w:sz w:val="22"/>
              </w:rPr>
            </w:pPr>
          </w:p>
        </w:tc>
        <w:tc>
          <w:tcPr>
            <w:tcW w:w="585" w:type="pct"/>
            <w:vMerge/>
            <w:vAlign w:val="center"/>
          </w:tcPr>
          <w:p w14:paraId="4001AF2A" w14:textId="77777777" w:rsidR="00244F5E" w:rsidRPr="00586BA6" w:rsidRDefault="00244F5E">
            <w:pPr>
              <w:keepLines/>
              <w:jc w:val="center"/>
              <w:rPr>
                <w:sz w:val="22"/>
              </w:rPr>
            </w:pPr>
          </w:p>
        </w:tc>
        <w:tc>
          <w:tcPr>
            <w:tcW w:w="624" w:type="pct"/>
            <w:vAlign w:val="center"/>
          </w:tcPr>
          <w:p w14:paraId="1BA9BE9E" w14:textId="77777777" w:rsidR="00244F5E" w:rsidRPr="00586BA6" w:rsidRDefault="00244F5E">
            <w:pPr>
              <w:keepLines/>
              <w:jc w:val="center"/>
              <w:rPr>
                <w:sz w:val="22"/>
              </w:rPr>
            </w:pPr>
            <w:r w:rsidRPr="00586BA6">
              <w:rPr>
                <w:sz w:val="22"/>
              </w:rPr>
              <w:t>F</w:t>
            </w:r>
          </w:p>
        </w:tc>
        <w:tc>
          <w:tcPr>
            <w:tcW w:w="624" w:type="pct"/>
            <w:vMerge/>
            <w:shd w:val="clear" w:color="auto" w:fill="C8C8C8"/>
            <w:vAlign w:val="center"/>
          </w:tcPr>
          <w:p w14:paraId="5A027D80" w14:textId="77777777" w:rsidR="00244F5E" w:rsidRPr="00586BA6" w:rsidRDefault="00244F5E">
            <w:pPr>
              <w:keepLines/>
              <w:jc w:val="center"/>
              <w:rPr>
                <w:b/>
                <w:sz w:val="22"/>
              </w:rPr>
            </w:pPr>
          </w:p>
        </w:tc>
        <w:tc>
          <w:tcPr>
            <w:tcW w:w="625" w:type="pct"/>
            <w:vAlign w:val="center"/>
          </w:tcPr>
          <w:p w14:paraId="2C9589FE" w14:textId="77777777" w:rsidR="00244F5E" w:rsidRPr="00586BA6" w:rsidRDefault="00244F5E">
            <w:pPr>
              <w:keepLines/>
              <w:jc w:val="center"/>
              <w:rPr>
                <w:b/>
                <w:sz w:val="22"/>
              </w:rPr>
            </w:pPr>
            <w:r w:rsidRPr="00586BA6">
              <w:rPr>
                <w:sz w:val="22"/>
              </w:rPr>
              <w:t>F</w:t>
            </w:r>
          </w:p>
        </w:tc>
      </w:tr>
      <w:tr w:rsidR="00EE4EAB" w:rsidRPr="00586BA6" w14:paraId="74491962" w14:textId="77777777" w:rsidTr="00AB5241">
        <w:tc>
          <w:tcPr>
            <w:tcW w:w="895" w:type="pct"/>
            <w:vAlign w:val="center"/>
          </w:tcPr>
          <w:p w14:paraId="273EDB36" w14:textId="77777777" w:rsidR="00244F5E" w:rsidRPr="00586BA6" w:rsidRDefault="00244F5E" w:rsidP="00E92AC2">
            <w:pPr>
              <w:ind w:left="156" w:hanging="156"/>
              <w:jc w:val="left"/>
              <w:rPr>
                <w:b/>
                <w:sz w:val="22"/>
              </w:rPr>
            </w:pPr>
            <w:r w:rsidRPr="00586BA6">
              <w:rPr>
                <w:b/>
                <w:sz w:val="22"/>
              </w:rPr>
              <w:t>7. C is elephant</w:t>
            </w:r>
          </w:p>
        </w:tc>
        <w:tc>
          <w:tcPr>
            <w:tcW w:w="547" w:type="pct"/>
            <w:shd w:val="clear" w:color="auto" w:fill="auto"/>
            <w:vAlign w:val="center"/>
          </w:tcPr>
          <w:p w14:paraId="316C7D29" w14:textId="77777777" w:rsidR="00244F5E" w:rsidRPr="00586BA6" w:rsidRDefault="00244F5E" w:rsidP="00E92AC2">
            <w:pPr>
              <w:keepLines/>
              <w:jc w:val="center"/>
              <w:rPr>
                <w:sz w:val="22"/>
              </w:rPr>
            </w:pPr>
            <w:r w:rsidRPr="00586BA6">
              <w:rPr>
                <w:sz w:val="22"/>
              </w:rPr>
              <w:t>N</w:t>
            </w:r>
          </w:p>
        </w:tc>
        <w:tc>
          <w:tcPr>
            <w:tcW w:w="549" w:type="pct"/>
            <w:vAlign w:val="center"/>
          </w:tcPr>
          <w:p w14:paraId="2A0A5FDE" w14:textId="77777777" w:rsidR="00244F5E" w:rsidRPr="00586BA6" w:rsidRDefault="00244F5E" w:rsidP="00394760">
            <w:pPr>
              <w:keepLines/>
              <w:jc w:val="center"/>
              <w:rPr>
                <w:sz w:val="22"/>
              </w:rPr>
            </w:pPr>
            <w:r w:rsidRPr="00586BA6">
              <w:rPr>
                <w:sz w:val="22"/>
              </w:rPr>
              <w:t>N</w:t>
            </w:r>
          </w:p>
        </w:tc>
        <w:tc>
          <w:tcPr>
            <w:tcW w:w="552" w:type="pct"/>
            <w:vAlign w:val="center"/>
          </w:tcPr>
          <w:p w14:paraId="6B0C968C" w14:textId="77777777" w:rsidR="00244F5E" w:rsidRPr="00586BA6" w:rsidRDefault="00244F5E">
            <w:pPr>
              <w:keepLines/>
              <w:jc w:val="center"/>
              <w:rPr>
                <w:sz w:val="22"/>
              </w:rPr>
            </w:pPr>
            <w:r w:rsidRPr="00586BA6">
              <w:rPr>
                <w:sz w:val="22"/>
              </w:rPr>
              <w:t>N</w:t>
            </w:r>
          </w:p>
        </w:tc>
        <w:tc>
          <w:tcPr>
            <w:tcW w:w="585" w:type="pct"/>
            <w:shd w:val="clear" w:color="auto" w:fill="323232"/>
            <w:vAlign w:val="center"/>
          </w:tcPr>
          <w:p w14:paraId="5CF85CF6" w14:textId="77777777" w:rsidR="00244F5E" w:rsidRPr="00586BA6" w:rsidRDefault="00244F5E">
            <w:pPr>
              <w:keepLines/>
              <w:jc w:val="center"/>
              <w:rPr>
                <w:b/>
                <w:sz w:val="22"/>
              </w:rPr>
            </w:pPr>
            <w:r w:rsidRPr="00586BA6">
              <w:rPr>
                <w:b/>
                <w:sz w:val="22"/>
              </w:rPr>
              <w:t>F</w:t>
            </w:r>
          </w:p>
        </w:tc>
        <w:tc>
          <w:tcPr>
            <w:tcW w:w="624" w:type="pct"/>
            <w:shd w:val="clear" w:color="auto" w:fill="323232"/>
            <w:vAlign w:val="center"/>
          </w:tcPr>
          <w:p w14:paraId="3F133CFB" w14:textId="77777777" w:rsidR="00244F5E" w:rsidRPr="00586BA6" w:rsidRDefault="00244F5E">
            <w:pPr>
              <w:keepLines/>
              <w:jc w:val="center"/>
              <w:rPr>
                <w:b/>
                <w:sz w:val="22"/>
              </w:rPr>
            </w:pPr>
            <w:r w:rsidRPr="00586BA6">
              <w:rPr>
                <w:b/>
                <w:sz w:val="22"/>
              </w:rPr>
              <w:t>F</w:t>
            </w:r>
          </w:p>
        </w:tc>
        <w:tc>
          <w:tcPr>
            <w:tcW w:w="624" w:type="pct"/>
            <w:shd w:val="clear" w:color="auto" w:fill="323232"/>
            <w:vAlign w:val="center"/>
          </w:tcPr>
          <w:p w14:paraId="60174D70" w14:textId="77777777" w:rsidR="00244F5E" w:rsidRPr="00586BA6" w:rsidRDefault="00244F5E">
            <w:pPr>
              <w:keepLines/>
              <w:jc w:val="center"/>
              <w:rPr>
                <w:b/>
                <w:sz w:val="22"/>
              </w:rPr>
            </w:pPr>
            <w:r w:rsidRPr="00586BA6">
              <w:rPr>
                <w:b/>
                <w:sz w:val="22"/>
              </w:rPr>
              <w:t>F</w:t>
            </w:r>
          </w:p>
        </w:tc>
        <w:tc>
          <w:tcPr>
            <w:tcW w:w="625" w:type="pct"/>
            <w:shd w:val="clear" w:color="auto" w:fill="323232"/>
            <w:vAlign w:val="center"/>
          </w:tcPr>
          <w:p w14:paraId="79029CDF" w14:textId="77777777" w:rsidR="00244F5E" w:rsidRPr="00586BA6" w:rsidRDefault="00244F5E">
            <w:pPr>
              <w:keepLines/>
              <w:jc w:val="center"/>
              <w:rPr>
                <w:b/>
                <w:sz w:val="22"/>
              </w:rPr>
            </w:pPr>
            <w:r w:rsidRPr="00586BA6">
              <w:rPr>
                <w:b/>
                <w:sz w:val="22"/>
              </w:rPr>
              <w:t>F</w:t>
            </w:r>
          </w:p>
        </w:tc>
      </w:tr>
      <w:tr w:rsidR="00EE4EAB" w:rsidRPr="00586BA6" w14:paraId="6EF6AF0D" w14:textId="77777777" w:rsidTr="00AB5241">
        <w:tc>
          <w:tcPr>
            <w:tcW w:w="895" w:type="pct"/>
            <w:vAlign w:val="center"/>
          </w:tcPr>
          <w:p w14:paraId="335FC6E7" w14:textId="77777777" w:rsidR="00244F5E" w:rsidRPr="00586BA6" w:rsidRDefault="00244F5E" w:rsidP="00E92AC2">
            <w:pPr>
              <w:ind w:left="156" w:hanging="156"/>
              <w:jc w:val="left"/>
              <w:rPr>
                <w:b/>
                <w:sz w:val="22"/>
              </w:rPr>
            </w:pPr>
            <w:r w:rsidRPr="00586BA6">
              <w:rPr>
                <w:b/>
                <w:sz w:val="22"/>
              </w:rPr>
              <w:t>8. C is C</w:t>
            </w:r>
          </w:p>
        </w:tc>
        <w:tc>
          <w:tcPr>
            <w:tcW w:w="547" w:type="pct"/>
            <w:shd w:val="clear" w:color="auto" w:fill="auto"/>
            <w:vAlign w:val="center"/>
          </w:tcPr>
          <w:p w14:paraId="7C5E60F5" w14:textId="77777777" w:rsidR="00244F5E" w:rsidRPr="00586BA6" w:rsidRDefault="00244F5E" w:rsidP="00E92AC2">
            <w:pPr>
              <w:keepLines/>
              <w:jc w:val="center"/>
              <w:rPr>
                <w:sz w:val="22"/>
              </w:rPr>
            </w:pPr>
            <w:r w:rsidRPr="00586BA6">
              <w:rPr>
                <w:sz w:val="22"/>
              </w:rPr>
              <w:t>N</w:t>
            </w:r>
          </w:p>
        </w:tc>
        <w:tc>
          <w:tcPr>
            <w:tcW w:w="549" w:type="pct"/>
            <w:vAlign w:val="center"/>
          </w:tcPr>
          <w:p w14:paraId="4BBA9D6D" w14:textId="77777777" w:rsidR="00244F5E" w:rsidRPr="00586BA6" w:rsidRDefault="00244F5E" w:rsidP="00394760">
            <w:pPr>
              <w:keepLines/>
              <w:jc w:val="center"/>
              <w:rPr>
                <w:b/>
                <w:sz w:val="22"/>
              </w:rPr>
            </w:pPr>
            <w:r w:rsidRPr="00586BA6">
              <w:rPr>
                <w:sz w:val="22"/>
              </w:rPr>
              <w:t>N</w:t>
            </w:r>
          </w:p>
        </w:tc>
        <w:tc>
          <w:tcPr>
            <w:tcW w:w="552" w:type="pct"/>
            <w:vAlign w:val="center"/>
          </w:tcPr>
          <w:p w14:paraId="51363357" w14:textId="77777777" w:rsidR="00244F5E" w:rsidRPr="00586BA6" w:rsidRDefault="00244F5E">
            <w:pPr>
              <w:keepLines/>
              <w:jc w:val="center"/>
              <w:rPr>
                <w:sz w:val="22"/>
              </w:rPr>
            </w:pPr>
            <w:r w:rsidRPr="00586BA6">
              <w:rPr>
                <w:sz w:val="22"/>
              </w:rPr>
              <w:t>N</w:t>
            </w:r>
          </w:p>
        </w:tc>
        <w:tc>
          <w:tcPr>
            <w:tcW w:w="585" w:type="pct"/>
            <w:vAlign w:val="center"/>
          </w:tcPr>
          <w:p w14:paraId="275C7B28" w14:textId="77777777" w:rsidR="00244F5E" w:rsidRPr="00586BA6" w:rsidRDefault="00244F5E">
            <w:pPr>
              <w:keepLines/>
              <w:jc w:val="center"/>
              <w:rPr>
                <w:sz w:val="22"/>
              </w:rPr>
            </w:pPr>
            <w:r w:rsidRPr="00586BA6">
              <w:rPr>
                <w:sz w:val="22"/>
              </w:rPr>
              <w:t>F</w:t>
            </w:r>
          </w:p>
        </w:tc>
        <w:tc>
          <w:tcPr>
            <w:tcW w:w="624" w:type="pct"/>
            <w:shd w:val="clear" w:color="auto" w:fill="646464"/>
            <w:vAlign w:val="center"/>
          </w:tcPr>
          <w:p w14:paraId="21ED6C40" w14:textId="77777777" w:rsidR="00244F5E" w:rsidRPr="00586BA6" w:rsidRDefault="00244F5E">
            <w:pPr>
              <w:keepLines/>
              <w:jc w:val="center"/>
              <w:rPr>
                <w:b/>
                <w:sz w:val="22"/>
              </w:rPr>
            </w:pPr>
            <w:r w:rsidRPr="00586BA6">
              <w:rPr>
                <w:b/>
                <w:sz w:val="22"/>
              </w:rPr>
              <w:t>T</w:t>
            </w:r>
          </w:p>
        </w:tc>
        <w:tc>
          <w:tcPr>
            <w:tcW w:w="624" w:type="pct"/>
            <w:shd w:val="clear" w:color="auto" w:fill="646464"/>
            <w:vAlign w:val="center"/>
          </w:tcPr>
          <w:p w14:paraId="2C5E8800" w14:textId="77777777" w:rsidR="00244F5E" w:rsidRPr="00586BA6" w:rsidRDefault="00244F5E">
            <w:pPr>
              <w:keepLines/>
              <w:jc w:val="center"/>
              <w:rPr>
                <w:b/>
                <w:sz w:val="22"/>
              </w:rPr>
            </w:pPr>
            <w:r w:rsidRPr="00586BA6">
              <w:rPr>
                <w:b/>
                <w:sz w:val="22"/>
              </w:rPr>
              <w:t>T</w:t>
            </w:r>
          </w:p>
        </w:tc>
        <w:tc>
          <w:tcPr>
            <w:tcW w:w="625" w:type="pct"/>
            <w:shd w:val="clear" w:color="auto" w:fill="646464"/>
            <w:vAlign w:val="center"/>
          </w:tcPr>
          <w:p w14:paraId="41943D0B" w14:textId="77777777" w:rsidR="00244F5E" w:rsidRPr="00586BA6" w:rsidRDefault="00244F5E">
            <w:pPr>
              <w:keepLines/>
              <w:jc w:val="center"/>
              <w:rPr>
                <w:b/>
                <w:sz w:val="22"/>
              </w:rPr>
            </w:pPr>
            <w:r w:rsidRPr="00586BA6">
              <w:rPr>
                <w:b/>
                <w:sz w:val="22"/>
              </w:rPr>
              <w:t>T</w:t>
            </w:r>
            <w:r w:rsidR="003B1137" w:rsidRPr="00AB5241">
              <w:rPr>
                <w:rStyle w:val="FootnoteReference"/>
                <w:sz w:val="22"/>
              </w:rPr>
              <w:footnoteReference w:id="24"/>
            </w:r>
          </w:p>
        </w:tc>
      </w:tr>
      <w:tr w:rsidR="00EE4EAB" w:rsidRPr="00586BA6" w14:paraId="4A73A4EB" w14:textId="77777777" w:rsidTr="00AB5241">
        <w:tc>
          <w:tcPr>
            <w:tcW w:w="895" w:type="pct"/>
            <w:vAlign w:val="center"/>
          </w:tcPr>
          <w:p w14:paraId="08A680AF" w14:textId="77777777" w:rsidR="00244F5E" w:rsidRPr="00586BA6" w:rsidRDefault="00244F5E" w:rsidP="00E92AC2">
            <w:pPr>
              <w:ind w:left="156" w:hanging="156"/>
              <w:jc w:val="left"/>
              <w:rPr>
                <w:b/>
                <w:sz w:val="22"/>
              </w:rPr>
            </w:pPr>
            <w:r w:rsidRPr="00586BA6">
              <w:rPr>
                <w:b/>
                <w:sz w:val="22"/>
              </w:rPr>
              <w:t>9. C is ~C</w:t>
            </w:r>
          </w:p>
        </w:tc>
        <w:tc>
          <w:tcPr>
            <w:tcW w:w="547" w:type="pct"/>
            <w:shd w:val="clear" w:color="auto" w:fill="auto"/>
            <w:vAlign w:val="center"/>
          </w:tcPr>
          <w:p w14:paraId="76A36FE5" w14:textId="77777777" w:rsidR="00244F5E" w:rsidRPr="00586BA6" w:rsidRDefault="00244F5E" w:rsidP="00E92AC2">
            <w:pPr>
              <w:keepLines/>
              <w:jc w:val="center"/>
              <w:rPr>
                <w:sz w:val="22"/>
              </w:rPr>
            </w:pPr>
            <w:r w:rsidRPr="00586BA6">
              <w:rPr>
                <w:sz w:val="22"/>
              </w:rPr>
              <w:t>N</w:t>
            </w:r>
          </w:p>
        </w:tc>
        <w:tc>
          <w:tcPr>
            <w:tcW w:w="549" w:type="pct"/>
            <w:vAlign w:val="center"/>
          </w:tcPr>
          <w:p w14:paraId="7708987A" w14:textId="77777777" w:rsidR="00244F5E" w:rsidRPr="00586BA6" w:rsidRDefault="00244F5E" w:rsidP="00394760">
            <w:pPr>
              <w:keepLines/>
              <w:jc w:val="center"/>
              <w:rPr>
                <w:sz w:val="22"/>
              </w:rPr>
            </w:pPr>
            <w:r w:rsidRPr="00586BA6">
              <w:rPr>
                <w:sz w:val="22"/>
              </w:rPr>
              <w:t>N</w:t>
            </w:r>
          </w:p>
        </w:tc>
        <w:tc>
          <w:tcPr>
            <w:tcW w:w="552" w:type="pct"/>
            <w:vAlign w:val="center"/>
          </w:tcPr>
          <w:p w14:paraId="1FCE7CEE" w14:textId="77777777" w:rsidR="00244F5E" w:rsidRPr="00586BA6" w:rsidRDefault="00244F5E">
            <w:pPr>
              <w:keepLines/>
              <w:jc w:val="center"/>
              <w:rPr>
                <w:sz w:val="22"/>
              </w:rPr>
            </w:pPr>
            <w:r w:rsidRPr="00586BA6">
              <w:rPr>
                <w:sz w:val="22"/>
              </w:rPr>
              <w:t>T</w:t>
            </w:r>
          </w:p>
        </w:tc>
        <w:tc>
          <w:tcPr>
            <w:tcW w:w="585" w:type="pct"/>
            <w:vAlign w:val="center"/>
          </w:tcPr>
          <w:p w14:paraId="4F9B6CA2" w14:textId="77777777" w:rsidR="00244F5E" w:rsidRPr="00586BA6" w:rsidRDefault="00244F5E">
            <w:pPr>
              <w:keepLines/>
              <w:jc w:val="center"/>
              <w:rPr>
                <w:sz w:val="22"/>
              </w:rPr>
            </w:pPr>
            <w:r w:rsidRPr="00586BA6">
              <w:rPr>
                <w:sz w:val="22"/>
              </w:rPr>
              <w:t>T</w:t>
            </w:r>
          </w:p>
        </w:tc>
        <w:tc>
          <w:tcPr>
            <w:tcW w:w="624" w:type="pct"/>
            <w:shd w:val="clear" w:color="auto" w:fill="646464"/>
            <w:vAlign w:val="center"/>
          </w:tcPr>
          <w:p w14:paraId="18A36935" w14:textId="77777777" w:rsidR="00244F5E" w:rsidRPr="00586BA6" w:rsidRDefault="00244F5E">
            <w:pPr>
              <w:keepLines/>
              <w:jc w:val="center"/>
              <w:rPr>
                <w:b/>
                <w:sz w:val="22"/>
              </w:rPr>
            </w:pPr>
            <w:r w:rsidRPr="00586BA6">
              <w:rPr>
                <w:b/>
                <w:sz w:val="22"/>
              </w:rPr>
              <w:t>F</w:t>
            </w:r>
          </w:p>
        </w:tc>
        <w:tc>
          <w:tcPr>
            <w:tcW w:w="624" w:type="pct"/>
            <w:shd w:val="clear" w:color="auto" w:fill="646464"/>
            <w:vAlign w:val="center"/>
          </w:tcPr>
          <w:p w14:paraId="5007CE60" w14:textId="77777777" w:rsidR="00244F5E" w:rsidRPr="00586BA6" w:rsidRDefault="00244F5E">
            <w:pPr>
              <w:keepLines/>
              <w:jc w:val="center"/>
              <w:rPr>
                <w:b/>
                <w:sz w:val="22"/>
              </w:rPr>
            </w:pPr>
            <w:r w:rsidRPr="00586BA6">
              <w:rPr>
                <w:b/>
                <w:sz w:val="22"/>
              </w:rPr>
              <w:t>F</w:t>
            </w:r>
          </w:p>
        </w:tc>
        <w:tc>
          <w:tcPr>
            <w:tcW w:w="625" w:type="pct"/>
            <w:shd w:val="clear" w:color="auto" w:fill="646464"/>
            <w:vAlign w:val="center"/>
          </w:tcPr>
          <w:p w14:paraId="56851496" w14:textId="77777777" w:rsidR="00244F5E" w:rsidRPr="00586BA6" w:rsidRDefault="00244F5E">
            <w:pPr>
              <w:keepLines/>
              <w:jc w:val="center"/>
              <w:rPr>
                <w:b/>
                <w:sz w:val="22"/>
              </w:rPr>
            </w:pPr>
            <w:r w:rsidRPr="00586BA6">
              <w:rPr>
                <w:b/>
                <w:sz w:val="22"/>
              </w:rPr>
              <w:t>F</w:t>
            </w:r>
          </w:p>
        </w:tc>
      </w:tr>
      <w:tr w:rsidR="0018093F" w:rsidRPr="00586BA6" w14:paraId="72401574" w14:textId="77777777" w:rsidTr="00AB5241">
        <w:trPr>
          <w:trHeight w:val="196"/>
        </w:trPr>
        <w:tc>
          <w:tcPr>
            <w:tcW w:w="895" w:type="pct"/>
            <w:vMerge w:val="restart"/>
            <w:vAlign w:val="center"/>
          </w:tcPr>
          <w:p w14:paraId="518AB0D3" w14:textId="77777777" w:rsidR="00244F5E" w:rsidRPr="00586BA6" w:rsidRDefault="00244F5E" w:rsidP="00E92AC2">
            <w:pPr>
              <w:ind w:left="156" w:hanging="156"/>
              <w:jc w:val="left"/>
              <w:rPr>
                <w:b/>
                <w:sz w:val="22"/>
              </w:rPr>
            </w:pPr>
            <w:r w:rsidRPr="00586BA6">
              <w:rPr>
                <w:b/>
                <w:sz w:val="22"/>
              </w:rPr>
              <w:t>10. ‘C’ refers to?</w:t>
            </w:r>
          </w:p>
        </w:tc>
        <w:tc>
          <w:tcPr>
            <w:tcW w:w="547" w:type="pct"/>
            <w:vMerge w:val="restart"/>
            <w:shd w:val="clear" w:color="auto" w:fill="auto"/>
            <w:vAlign w:val="center"/>
          </w:tcPr>
          <w:p w14:paraId="50AE663E" w14:textId="77777777" w:rsidR="00244F5E" w:rsidRPr="00586BA6" w:rsidRDefault="00244F5E" w:rsidP="00E92AC2">
            <w:pPr>
              <w:keepLines/>
              <w:jc w:val="center"/>
              <w:rPr>
                <w:sz w:val="22"/>
              </w:rPr>
            </w:pPr>
            <w:r w:rsidRPr="00586BA6">
              <w:rPr>
                <w:sz w:val="22"/>
              </w:rPr>
              <w:t>Nothing</w:t>
            </w:r>
          </w:p>
        </w:tc>
        <w:tc>
          <w:tcPr>
            <w:tcW w:w="549" w:type="pct"/>
            <w:vMerge w:val="restart"/>
            <w:vAlign w:val="center"/>
          </w:tcPr>
          <w:p w14:paraId="4D953F53" w14:textId="77777777" w:rsidR="00244F5E" w:rsidRPr="00586BA6" w:rsidRDefault="00244F5E" w:rsidP="00394760">
            <w:pPr>
              <w:keepLines/>
              <w:jc w:val="center"/>
              <w:rPr>
                <w:sz w:val="22"/>
              </w:rPr>
            </w:pPr>
            <w:r w:rsidRPr="00586BA6">
              <w:rPr>
                <w:sz w:val="22"/>
              </w:rPr>
              <w:t>Nothing</w:t>
            </w:r>
          </w:p>
        </w:tc>
        <w:tc>
          <w:tcPr>
            <w:tcW w:w="552" w:type="pct"/>
            <w:vMerge w:val="restart"/>
            <w:vAlign w:val="center"/>
          </w:tcPr>
          <w:p w14:paraId="71AB3515" w14:textId="77777777" w:rsidR="00244F5E" w:rsidRPr="00586BA6" w:rsidRDefault="00244F5E">
            <w:pPr>
              <w:keepLines/>
              <w:jc w:val="center"/>
              <w:rPr>
                <w:b/>
                <w:sz w:val="22"/>
              </w:rPr>
            </w:pPr>
            <w:r w:rsidRPr="00586BA6">
              <w:rPr>
                <w:sz w:val="22"/>
              </w:rPr>
              <w:t>Nothing</w:t>
            </w:r>
          </w:p>
        </w:tc>
        <w:tc>
          <w:tcPr>
            <w:tcW w:w="585" w:type="pct"/>
            <w:vMerge w:val="restart"/>
            <w:vAlign w:val="center"/>
          </w:tcPr>
          <w:p w14:paraId="50204FFA" w14:textId="77777777" w:rsidR="00244F5E" w:rsidRPr="00586BA6" w:rsidRDefault="00244F5E">
            <w:pPr>
              <w:keepLines/>
              <w:jc w:val="center"/>
              <w:rPr>
                <w:b/>
                <w:sz w:val="22"/>
              </w:rPr>
            </w:pPr>
            <w:r w:rsidRPr="00586BA6">
              <w:rPr>
                <w:sz w:val="22"/>
              </w:rPr>
              <w:t>Nothing</w:t>
            </w:r>
          </w:p>
        </w:tc>
        <w:tc>
          <w:tcPr>
            <w:tcW w:w="624" w:type="pct"/>
            <w:vMerge w:val="restart"/>
            <w:shd w:val="clear" w:color="auto" w:fill="C8C8C8"/>
            <w:vAlign w:val="center"/>
          </w:tcPr>
          <w:p w14:paraId="02A912A6" w14:textId="77777777" w:rsidR="00244F5E" w:rsidRPr="00586BA6" w:rsidRDefault="00244F5E">
            <w:pPr>
              <w:keepLines/>
              <w:jc w:val="center"/>
              <w:rPr>
                <w:b/>
                <w:sz w:val="22"/>
              </w:rPr>
            </w:pPr>
            <w:r w:rsidRPr="00586BA6">
              <w:rPr>
                <w:b/>
                <w:sz w:val="22"/>
              </w:rPr>
              <w:t>Both</w:t>
            </w:r>
          </w:p>
        </w:tc>
        <w:tc>
          <w:tcPr>
            <w:tcW w:w="624" w:type="pct"/>
            <w:shd w:val="clear" w:color="auto" w:fill="646464"/>
            <w:vAlign w:val="center"/>
          </w:tcPr>
          <w:p w14:paraId="2B3D2234" w14:textId="5D14C0F8" w:rsidR="00244F5E" w:rsidRPr="00586BA6" w:rsidRDefault="00244F5E">
            <w:pPr>
              <w:keepLines/>
              <w:jc w:val="center"/>
              <w:rPr>
                <w:b/>
                <w:sz w:val="22"/>
              </w:rPr>
            </w:pPr>
            <w:r w:rsidRPr="00586BA6">
              <w:rPr>
                <w:b/>
                <w:sz w:val="22"/>
              </w:rPr>
              <w:t>One or</w:t>
            </w:r>
          </w:p>
        </w:tc>
        <w:tc>
          <w:tcPr>
            <w:tcW w:w="625" w:type="pct"/>
            <w:vMerge w:val="restart"/>
            <w:shd w:val="clear" w:color="auto" w:fill="C8C8C8"/>
            <w:vAlign w:val="center"/>
          </w:tcPr>
          <w:p w14:paraId="6355EBB3" w14:textId="77777777" w:rsidR="00244F5E" w:rsidRPr="00586BA6" w:rsidRDefault="00244F5E">
            <w:pPr>
              <w:keepLines/>
              <w:jc w:val="center"/>
              <w:rPr>
                <w:b/>
                <w:sz w:val="22"/>
              </w:rPr>
            </w:pPr>
            <w:r w:rsidRPr="00586BA6">
              <w:rPr>
                <w:b/>
                <w:sz w:val="22"/>
              </w:rPr>
              <w:t>Both</w:t>
            </w:r>
          </w:p>
        </w:tc>
      </w:tr>
      <w:tr w:rsidR="0018093F" w:rsidRPr="00586BA6" w14:paraId="60205E24" w14:textId="77777777" w:rsidTr="00AB5241">
        <w:trPr>
          <w:trHeight w:val="196"/>
        </w:trPr>
        <w:tc>
          <w:tcPr>
            <w:tcW w:w="895" w:type="pct"/>
            <w:vMerge/>
            <w:vAlign w:val="center"/>
          </w:tcPr>
          <w:p w14:paraId="1F8404C5" w14:textId="77777777" w:rsidR="00244F5E" w:rsidRPr="00586BA6" w:rsidRDefault="00244F5E">
            <w:pPr>
              <w:ind w:left="156" w:hanging="156"/>
              <w:jc w:val="left"/>
              <w:rPr>
                <w:b/>
                <w:sz w:val="22"/>
              </w:rPr>
            </w:pPr>
          </w:p>
        </w:tc>
        <w:tc>
          <w:tcPr>
            <w:tcW w:w="547" w:type="pct"/>
            <w:vMerge/>
            <w:shd w:val="clear" w:color="auto" w:fill="auto"/>
            <w:vAlign w:val="center"/>
          </w:tcPr>
          <w:p w14:paraId="26B7B656" w14:textId="77777777" w:rsidR="00244F5E" w:rsidRPr="00586BA6" w:rsidRDefault="00244F5E">
            <w:pPr>
              <w:keepLines/>
              <w:jc w:val="center"/>
              <w:rPr>
                <w:sz w:val="22"/>
              </w:rPr>
            </w:pPr>
          </w:p>
        </w:tc>
        <w:tc>
          <w:tcPr>
            <w:tcW w:w="549" w:type="pct"/>
            <w:vMerge/>
            <w:vAlign w:val="center"/>
          </w:tcPr>
          <w:p w14:paraId="70DAC0A1" w14:textId="77777777" w:rsidR="00244F5E" w:rsidRPr="00586BA6" w:rsidRDefault="00244F5E">
            <w:pPr>
              <w:keepLines/>
              <w:jc w:val="center"/>
              <w:rPr>
                <w:sz w:val="22"/>
              </w:rPr>
            </w:pPr>
          </w:p>
        </w:tc>
        <w:tc>
          <w:tcPr>
            <w:tcW w:w="552" w:type="pct"/>
            <w:vMerge/>
            <w:vAlign w:val="center"/>
          </w:tcPr>
          <w:p w14:paraId="131CD3F5" w14:textId="77777777" w:rsidR="00244F5E" w:rsidRPr="00586BA6" w:rsidRDefault="00244F5E">
            <w:pPr>
              <w:keepLines/>
              <w:jc w:val="center"/>
              <w:rPr>
                <w:sz w:val="22"/>
              </w:rPr>
            </w:pPr>
          </w:p>
        </w:tc>
        <w:tc>
          <w:tcPr>
            <w:tcW w:w="585" w:type="pct"/>
            <w:vMerge/>
            <w:vAlign w:val="center"/>
          </w:tcPr>
          <w:p w14:paraId="53FC0E08" w14:textId="77777777" w:rsidR="00244F5E" w:rsidRPr="00586BA6" w:rsidRDefault="00244F5E">
            <w:pPr>
              <w:keepLines/>
              <w:jc w:val="center"/>
              <w:rPr>
                <w:sz w:val="22"/>
              </w:rPr>
            </w:pPr>
          </w:p>
        </w:tc>
        <w:tc>
          <w:tcPr>
            <w:tcW w:w="624" w:type="pct"/>
            <w:vMerge/>
            <w:shd w:val="clear" w:color="auto" w:fill="C8C8C8"/>
            <w:vAlign w:val="center"/>
          </w:tcPr>
          <w:p w14:paraId="07B3334F" w14:textId="77777777" w:rsidR="00244F5E" w:rsidRPr="00586BA6" w:rsidRDefault="00244F5E">
            <w:pPr>
              <w:keepLines/>
              <w:jc w:val="center"/>
              <w:rPr>
                <w:b/>
                <w:sz w:val="22"/>
              </w:rPr>
            </w:pPr>
          </w:p>
        </w:tc>
        <w:tc>
          <w:tcPr>
            <w:tcW w:w="624" w:type="pct"/>
            <w:shd w:val="clear" w:color="auto" w:fill="C8C8C8"/>
            <w:vAlign w:val="center"/>
          </w:tcPr>
          <w:p w14:paraId="00C40E7B" w14:textId="77777777" w:rsidR="00244F5E" w:rsidRPr="00586BA6" w:rsidRDefault="00244F5E">
            <w:pPr>
              <w:keepLines/>
              <w:jc w:val="center"/>
              <w:rPr>
                <w:b/>
                <w:sz w:val="22"/>
              </w:rPr>
            </w:pPr>
            <w:r w:rsidRPr="00586BA6">
              <w:rPr>
                <w:b/>
                <w:sz w:val="22"/>
              </w:rPr>
              <w:t>Both</w:t>
            </w:r>
          </w:p>
        </w:tc>
        <w:tc>
          <w:tcPr>
            <w:tcW w:w="625" w:type="pct"/>
            <w:vMerge/>
            <w:shd w:val="clear" w:color="auto" w:fill="C8C8C8"/>
            <w:vAlign w:val="center"/>
          </w:tcPr>
          <w:p w14:paraId="7C6C41AC" w14:textId="77777777" w:rsidR="00244F5E" w:rsidRPr="00586BA6" w:rsidRDefault="00244F5E">
            <w:pPr>
              <w:keepLines/>
              <w:jc w:val="center"/>
              <w:rPr>
                <w:b/>
                <w:sz w:val="22"/>
              </w:rPr>
            </w:pPr>
          </w:p>
        </w:tc>
      </w:tr>
      <w:tr w:rsidR="00EE4EAB" w:rsidRPr="00586BA6" w14:paraId="78658918" w14:textId="77777777" w:rsidTr="00AB5241">
        <w:trPr>
          <w:trHeight w:val="210"/>
        </w:trPr>
        <w:tc>
          <w:tcPr>
            <w:tcW w:w="895" w:type="pct"/>
            <w:vMerge w:val="restart"/>
            <w:vAlign w:val="center"/>
          </w:tcPr>
          <w:p w14:paraId="54C87DCB" w14:textId="77777777" w:rsidR="00244F5E" w:rsidRPr="00586BA6" w:rsidRDefault="00244F5E" w:rsidP="00E92AC2">
            <w:pPr>
              <w:ind w:left="156" w:hanging="156"/>
              <w:jc w:val="left"/>
              <w:rPr>
                <w:b/>
                <w:sz w:val="22"/>
              </w:rPr>
            </w:pPr>
            <w:r w:rsidRPr="00586BA6">
              <w:rPr>
                <w:b/>
                <w:sz w:val="22"/>
              </w:rPr>
              <w:t>11a. C is eating now</w:t>
            </w:r>
          </w:p>
        </w:tc>
        <w:tc>
          <w:tcPr>
            <w:tcW w:w="547" w:type="pct"/>
            <w:vMerge w:val="restart"/>
            <w:shd w:val="clear" w:color="auto" w:fill="auto"/>
            <w:vAlign w:val="center"/>
          </w:tcPr>
          <w:p w14:paraId="2A8EB21C" w14:textId="77777777" w:rsidR="00244F5E" w:rsidRPr="00586BA6" w:rsidRDefault="00244F5E" w:rsidP="00E92AC2">
            <w:pPr>
              <w:keepLines/>
              <w:jc w:val="center"/>
              <w:rPr>
                <w:sz w:val="22"/>
              </w:rPr>
            </w:pPr>
            <w:r w:rsidRPr="00586BA6">
              <w:rPr>
                <w:sz w:val="22"/>
              </w:rPr>
              <w:t>N</w:t>
            </w:r>
          </w:p>
        </w:tc>
        <w:tc>
          <w:tcPr>
            <w:tcW w:w="549" w:type="pct"/>
            <w:vMerge w:val="restart"/>
            <w:vAlign w:val="center"/>
          </w:tcPr>
          <w:p w14:paraId="3F539C16" w14:textId="77777777" w:rsidR="00244F5E" w:rsidRPr="00586BA6" w:rsidRDefault="00244F5E" w:rsidP="00394760">
            <w:pPr>
              <w:keepLines/>
              <w:jc w:val="center"/>
              <w:rPr>
                <w:sz w:val="22"/>
              </w:rPr>
            </w:pPr>
            <w:r w:rsidRPr="00586BA6">
              <w:rPr>
                <w:sz w:val="22"/>
              </w:rPr>
              <w:t>N</w:t>
            </w:r>
          </w:p>
        </w:tc>
        <w:tc>
          <w:tcPr>
            <w:tcW w:w="552" w:type="pct"/>
            <w:vMerge w:val="restart"/>
            <w:vAlign w:val="center"/>
          </w:tcPr>
          <w:p w14:paraId="0597CF83" w14:textId="77777777" w:rsidR="00244F5E" w:rsidRPr="00586BA6" w:rsidRDefault="00244F5E">
            <w:pPr>
              <w:keepLines/>
              <w:jc w:val="center"/>
              <w:rPr>
                <w:sz w:val="22"/>
              </w:rPr>
            </w:pPr>
            <w:r w:rsidRPr="00586BA6">
              <w:rPr>
                <w:sz w:val="22"/>
              </w:rPr>
              <w:t>N</w:t>
            </w:r>
          </w:p>
        </w:tc>
        <w:tc>
          <w:tcPr>
            <w:tcW w:w="585" w:type="pct"/>
            <w:vMerge w:val="restart"/>
            <w:vAlign w:val="center"/>
          </w:tcPr>
          <w:p w14:paraId="2C008E10" w14:textId="77777777" w:rsidR="00244F5E" w:rsidRPr="00586BA6" w:rsidRDefault="00244F5E">
            <w:pPr>
              <w:keepLines/>
              <w:jc w:val="center"/>
              <w:rPr>
                <w:b/>
                <w:sz w:val="22"/>
              </w:rPr>
            </w:pPr>
            <w:r w:rsidRPr="00586BA6">
              <w:rPr>
                <w:sz w:val="22"/>
              </w:rPr>
              <w:t>F</w:t>
            </w:r>
          </w:p>
        </w:tc>
        <w:tc>
          <w:tcPr>
            <w:tcW w:w="624" w:type="pct"/>
            <w:vMerge w:val="restart"/>
            <w:vAlign w:val="center"/>
          </w:tcPr>
          <w:p w14:paraId="2C56BB81" w14:textId="77777777" w:rsidR="00244F5E" w:rsidRPr="00586BA6" w:rsidRDefault="00244F5E">
            <w:pPr>
              <w:keepLines/>
              <w:jc w:val="center"/>
              <w:rPr>
                <w:sz w:val="22"/>
              </w:rPr>
            </w:pPr>
            <w:r w:rsidRPr="00586BA6">
              <w:rPr>
                <w:sz w:val="22"/>
              </w:rPr>
              <w:t>N</w:t>
            </w:r>
          </w:p>
        </w:tc>
        <w:tc>
          <w:tcPr>
            <w:tcW w:w="624" w:type="pct"/>
            <w:vMerge w:val="restart"/>
            <w:shd w:val="clear" w:color="auto" w:fill="C8C8C8"/>
            <w:vAlign w:val="center"/>
          </w:tcPr>
          <w:p w14:paraId="1664067A" w14:textId="77777777" w:rsidR="00244F5E" w:rsidRPr="00586BA6" w:rsidRDefault="00244F5E">
            <w:pPr>
              <w:keepLines/>
              <w:jc w:val="center"/>
              <w:rPr>
                <w:b/>
                <w:sz w:val="22"/>
              </w:rPr>
            </w:pPr>
            <w:r w:rsidRPr="00586BA6">
              <w:rPr>
                <w:b/>
                <w:sz w:val="22"/>
              </w:rPr>
              <w:t>T or Both</w:t>
            </w:r>
          </w:p>
        </w:tc>
        <w:tc>
          <w:tcPr>
            <w:tcW w:w="625" w:type="pct"/>
            <w:shd w:val="clear" w:color="auto" w:fill="C8C8C8"/>
            <w:vAlign w:val="center"/>
          </w:tcPr>
          <w:p w14:paraId="16593C28" w14:textId="77777777" w:rsidR="00244F5E" w:rsidRPr="00586BA6" w:rsidRDefault="00244F5E">
            <w:pPr>
              <w:keepLines/>
              <w:jc w:val="center"/>
              <w:rPr>
                <w:b/>
                <w:sz w:val="22"/>
              </w:rPr>
            </w:pPr>
            <w:r w:rsidRPr="00586BA6">
              <w:rPr>
                <w:b/>
                <w:sz w:val="22"/>
              </w:rPr>
              <w:t>Both</w:t>
            </w:r>
          </w:p>
        </w:tc>
      </w:tr>
      <w:tr w:rsidR="00EE4EAB" w:rsidRPr="00586BA6" w14:paraId="69459BDB" w14:textId="77777777" w:rsidTr="00AB5241">
        <w:trPr>
          <w:trHeight w:val="209"/>
        </w:trPr>
        <w:tc>
          <w:tcPr>
            <w:tcW w:w="895" w:type="pct"/>
            <w:vMerge/>
            <w:vAlign w:val="center"/>
          </w:tcPr>
          <w:p w14:paraId="6A495142" w14:textId="77777777" w:rsidR="00244F5E" w:rsidRPr="00586BA6" w:rsidRDefault="00244F5E">
            <w:pPr>
              <w:ind w:left="156" w:hanging="156"/>
              <w:jc w:val="left"/>
              <w:rPr>
                <w:b/>
                <w:sz w:val="22"/>
              </w:rPr>
            </w:pPr>
          </w:p>
        </w:tc>
        <w:tc>
          <w:tcPr>
            <w:tcW w:w="547" w:type="pct"/>
            <w:vMerge/>
            <w:shd w:val="clear" w:color="auto" w:fill="auto"/>
            <w:vAlign w:val="center"/>
          </w:tcPr>
          <w:p w14:paraId="19BF2E6A" w14:textId="77777777" w:rsidR="00244F5E" w:rsidRPr="00586BA6" w:rsidRDefault="00244F5E">
            <w:pPr>
              <w:keepLines/>
              <w:jc w:val="center"/>
              <w:rPr>
                <w:sz w:val="22"/>
              </w:rPr>
            </w:pPr>
          </w:p>
        </w:tc>
        <w:tc>
          <w:tcPr>
            <w:tcW w:w="549" w:type="pct"/>
            <w:vMerge/>
            <w:vAlign w:val="center"/>
          </w:tcPr>
          <w:p w14:paraId="56645F64" w14:textId="77777777" w:rsidR="00244F5E" w:rsidRPr="00586BA6" w:rsidRDefault="00244F5E">
            <w:pPr>
              <w:keepLines/>
              <w:jc w:val="center"/>
              <w:rPr>
                <w:sz w:val="22"/>
              </w:rPr>
            </w:pPr>
          </w:p>
        </w:tc>
        <w:tc>
          <w:tcPr>
            <w:tcW w:w="552" w:type="pct"/>
            <w:vMerge/>
            <w:vAlign w:val="center"/>
          </w:tcPr>
          <w:p w14:paraId="63AC52B9" w14:textId="77777777" w:rsidR="00244F5E" w:rsidRPr="00586BA6" w:rsidRDefault="00244F5E">
            <w:pPr>
              <w:keepLines/>
              <w:jc w:val="center"/>
              <w:rPr>
                <w:sz w:val="22"/>
              </w:rPr>
            </w:pPr>
          </w:p>
        </w:tc>
        <w:tc>
          <w:tcPr>
            <w:tcW w:w="585" w:type="pct"/>
            <w:vMerge/>
            <w:vAlign w:val="center"/>
          </w:tcPr>
          <w:p w14:paraId="64EE636A" w14:textId="77777777" w:rsidR="00244F5E" w:rsidRPr="00586BA6" w:rsidRDefault="00244F5E">
            <w:pPr>
              <w:keepLines/>
              <w:jc w:val="center"/>
              <w:rPr>
                <w:sz w:val="22"/>
              </w:rPr>
            </w:pPr>
          </w:p>
        </w:tc>
        <w:tc>
          <w:tcPr>
            <w:tcW w:w="624" w:type="pct"/>
            <w:vMerge/>
            <w:vAlign w:val="center"/>
          </w:tcPr>
          <w:p w14:paraId="2868BC0A" w14:textId="77777777" w:rsidR="00244F5E" w:rsidRPr="00586BA6" w:rsidRDefault="00244F5E">
            <w:pPr>
              <w:keepLines/>
              <w:jc w:val="center"/>
              <w:rPr>
                <w:sz w:val="22"/>
              </w:rPr>
            </w:pPr>
          </w:p>
        </w:tc>
        <w:tc>
          <w:tcPr>
            <w:tcW w:w="624" w:type="pct"/>
            <w:vMerge/>
            <w:shd w:val="clear" w:color="auto" w:fill="C8C8C8"/>
            <w:vAlign w:val="center"/>
          </w:tcPr>
          <w:p w14:paraId="5502A000" w14:textId="77777777" w:rsidR="00244F5E" w:rsidRPr="00586BA6" w:rsidRDefault="00244F5E">
            <w:pPr>
              <w:keepLines/>
              <w:jc w:val="center"/>
              <w:rPr>
                <w:b/>
                <w:sz w:val="22"/>
              </w:rPr>
            </w:pPr>
          </w:p>
        </w:tc>
        <w:tc>
          <w:tcPr>
            <w:tcW w:w="625" w:type="pct"/>
            <w:shd w:val="clear" w:color="auto" w:fill="C8C8C8"/>
            <w:vAlign w:val="center"/>
          </w:tcPr>
          <w:p w14:paraId="60C10E11" w14:textId="77777777" w:rsidR="00244F5E" w:rsidRPr="00586BA6" w:rsidRDefault="00244F5E">
            <w:pPr>
              <w:keepLines/>
              <w:jc w:val="center"/>
              <w:rPr>
                <w:b/>
                <w:sz w:val="22"/>
              </w:rPr>
            </w:pPr>
            <w:r w:rsidRPr="00586BA6">
              <w:rPr>
                <w:b/>
                <w:sz w:val="22"/>
              </w:rPr>
              <w:t>T</w:t>
            </w:r>
          </w:p>
        </w:tc>
      </w:tr>
      <w:tr w:rsidR="00EE4EAB" w:rsidRPr="00586BA6" w14:paraId="6226FB95" w14:textId="77777777" w:rsidTr="00AB5241">
        <w:trPr>
          <w:trHeight w:val="210"/>
        </w:trPr>
        <w:tc>
          <w:tcPr>
            <w:tcW w:w="895" w:type="pct"/>
            <w:vMerge w:val="restart"/>
            <w:vAlign w:val="center"/>
          </w:tcPr>
          <w:p w14:paraId="2E79202A" w14:textId="77777777" w:rsidR="00244F5E" w:rsidRPr="00586BA6" w:rsidRDefault="00244F5E" w:rsidP="00E92AC2">
            <w:pPr>
              <w:ind w:left="156" w:hanging="156"/>
              <w:jc w:val="left"/>
              <w:rPr>
                <w:b/>
                <w:sz w:val="22"/>
              </w:rPr>
            </w:pPr>
            <w:r w:rsidRPr="00586BA6">
              <w:rPr>
                <w:b/>
                <w:sz w:val="22"/>
              </w:rPr>
              <w:t>11b. Fred said something T?</w:t>
            </w:r>
          </w:p>
        </w:tc>
        <w:tc>
          <w:tcPr>
            <w:tcW w:w="547" w:type="pct"/>
            <w:vMerge w:val="restart"/>
            <w:shd w:val="clear" w:color="auto" w:fill="auto"/>
            <w:vAlign w:val="center"/>
          </w:tcPr>
          <w:p w14:paraId="77D3AB8B" w14:textId="77777777" w:rsidR="00244F5E" w:rsidRPr="00586BA6" w:rsidRDefault="00244F5E" w:rsidP="00E92AC2">
            <w:pPr>
              <w:keepLines/>
              <w:jc w:val="center"/>
              <w:rPr>
                <w:sz w:val="22"/>
              </w:rPr>
            </w:pPr>
            <w:r w:rsidRPr="00586BA6">
              <w:rPr>
                <w:sz w:val="22"/>
              </w:rPr>
              <w:t>N</w:t>
            </w:r>
          </w:p>
        </w:tc>
        <w:tc>
          <w:tcPr>
            <w:tcW w:w="549" w:type="pct"/>
            <w:vMerge w:val="restart"/>
            <w:vAlign w:val="center"/>
          </w:tcPr>
          <w:p w14:paraId="0E68EDDB" w14:textId="77777777" w:rsidR="00244F5E" w:rsidRPr="00586BA6" w:rsidRDefault="00244F5E" w:rsidP="00394760">
            <w:pPr>
              <w:keepLines/>
              <w:jc w:val="center"/>
              <w:rPr>
                <w:sz w:val="22"/>
              </w:rPr>
            </w:pPr>
            <w:r w:rsidRPr="00586BA6">
              <w:rPr>
                <w:sz w:val="22"/>
              </w:rPr>
              <w:t>N</w:t>
            </w:r>
          </w:p>
        </w:tc>
        <w:tc>
          <w:tcPr>
            <w:tcW w:w="552" w:type="pct"/>
            <w:vMerge w:val="restart"/>
            <w:vAlign w:val="center"/>
          </w:tcPr>
          <w:p w14:paraId="6A79B5DC" w14:textId="77777777" w:rsidR="00244F5E" w:rsidRPr="00586BA6" w:rsidRDefault="00244F5E">
            <w:pPr>
              <w:keepLines/>
              <w:jc w:val="center"/>
              <w:rPr>
                <w:sz w:val="22"/>
              </w:rPr>
            </w:pPr>
            <w:r w:rsidRPr="00586BA6">
              <w:rPr>
                <w:sz w:val="22"/>
              </w:rPr>
              <w:t>N</w:t>
            </w:r>
          </w:p>
        </w:tc>
        <w:tc>
          <w:tcPr>
            <w:tcW w:w="585" w:type="pct"/>
            <w:vMerge w:val="restart"/>
            <w:vAlign w:val="center"/>
          </w:tcPr>
          <w:p w14:paraId="5A42A7D1" w14:textId="77777777" w:rsidR="00244F5E" w:rsidRPr="00586BA6" w:rsidRDefault="00244F5E">
            <w:pPr>
              <w:keepLines/>
              <w:jc w:val="center"/>
              <w:rPr>
                <w:b/>
                <w:sz w:val="22"/>
              </w:rPr>
            </w:pPr>
            <w:r w:rsidRPr="00586BA6">
              <w:rPr>
                <w:sz w:val="22"/>
              </w:rPr>
              <w:t>F</w:t>
            </w:r>
          </w:p>
        </w:tc>
        <w:tc>
          <w:tcPr>
            <w:tcW w:w="624" w:type="pct"/>
            <w:vMerge w:val="restart"/>
            <w:vAlign w:val="center"/>
          </w:tcPr>
          <w:p w14:paraId="4A2CD02C" w14:textId="77777777" w:rsidR="00244F5E" w:rsidRPr="00586BA6" w:rsidRDefault="00244F5E">
            <w:pPr>
              <w:keepLines/>
              <w:jc w:val="center"/>
              <w:rPr>
                <w:sz w:val="22"/>
              </w:rPr>
            </w:pPr>
            <w:r w:rsidRPr="00586BA6">
              <w:rPr>
                <w:sz w:val="22"/>
              </w:rPr>
              <w:t>N</w:t>
            </w:r>
          </w:p>
        </w:tc>
        <w:tc>
          <w:tcPr>
            <w:tcW w:w="624" w:type="pct"/>
            <w:vMerge w:val="restart"/>
            <w:shd w:val="clear" w:color="auto" w:fill="C8C8C8"/>
            <w:vAlign w:val="center"/>
          </w:tcPr>
          <w:p w14:paraId="343AFA42" w14:textId="77777777" w:rsidR="00244F5E" w:rsidRPr="00586BA6" w:rsidRDefault="00244F5E">
            <w:pPr>
              <w:keepLines/>
              <w:jc w:val="center"/>
              <w:rPr>
                <w:b/>
                <w:sz w:val="22"/>
              </w:rPr>
            </w:pPr>
            <w:r w:rsidRPr="00586BA6">
              <w:rPr>
                <w:b/>
                <w:sz w:val="22"/>
              </w:rPr>
              <w:t>T</w:t>
            </w:r>
          </w:p>
        </w:tc>
        <w:tc>
          <w:tcPr>
            <w:tcW w:w="625" w:type="pct"/>
            <w:shd w:val="clear" w:color="auto" w:fill="C8C8C8"/>
            <w:vAlign w:val="center"/>
          </w:tcPr>
          <w:p w14:paraId="559F7A63" w14:textId="77777777" w:rsidR="00244F5E" w:rsidRPr="00586BA6" w:rsidRDefault="00244F5E">
            <w:pPr>
              <w:keepLines/>
              <w:jc w:val="center"/>
              <w:rPr>
                <w:b/>
                <w:sz w:val="22"/>
              </w:rPr>
            </w:pPr>
            <w:r w:rsidRPr="00586BA6">
              <w:rPr>
                <w:b/>
                <w:sz w:val="22"/>
              </w:rPr>
              <w:t>Both</w:t>
            </w:r>
          </w:p>
        </w:tc>
      </w:tr>
      <w:tr w:rsidR="00EE4EAB" w:rsidRPr="00586BA6" w14:paraId="4CE00EBC" w14:textId="77777777" w:rsidTr="00AB5241">
        <w:trPr>
          <w:trHeight w:val="209"/>
        </w:trPr>
        <w:tc>
          <w:tcPr>
            <w:tcW w:w="895" w:type="pct"/>
            <w:vMerge/>
            <w:vAlign w:val="center"/>
          </w:tcPr>
          <w:p w14:paraId="0C8E783F" w14:textId="77777777" w:rsidR="00244F5E" w:rsidRPr="00586BA6" w:rsidRDefault="00244F5E">
            <w:pPr>
              <w:ind w:left="156" w:hanging="156"/>
              <w:jc w:val="left"/>
              <w:rPr>
                <w:b/>
                <w:sz w:val="22"/>
              </w:rPr>
            </w:pPr>
          </w:p>
        </w:tc>
        <w:tc>
          <w:tcPr>
            <w:tcW w:w="547" w:type="pct"/>
            <w:vMerge/>
            <w:shd w:val="clear" w:color="auto" w:fill="auto"/>
            <w:vAlign w:val="center"/>
          </w:tcPr>
          <w:p w14:paraId="50A7B8B1" w14:textId="77777777" w:rsidR="00244F5E" w:rsidRPr="00586BA6" w:rsidRDefault="00244F5E">
            <w:pPr>
              <w:keepLines/>
              <w:jc w:val="center"/>
              <w:rPr>
                <w:sz w:val="22"/>
              </w:rPr>
            </w:pPr>
          </w:p>
        </w:tc>
        <w:tc>
          <w:tcPr>
            <w:tcW w:w="549" w:type="pct"/>
            <w:vMerge/>
            <w:vAlign w:val="center"/>
          </w:tcPr>
          <w:p w14:paraId="4D6533CB" w14:textId="77777777" w:rsidR="00244F5E" w:rsidRPr="00586BA6" w:rsidRDefault="00244F5E">
            <w:pPr>
              <w:keepLines/>
              <w:jc w:val="center"/>
              <w:rPr>
                <w:sz w:val="22"/>
              </w:rPr>
            </w:pPr>
          </w:p>
        </w:tc>
        <w:tc>
          <w:tcPr>
            <w:tcW w:w="552" w:type="pct"/>
            <w:vMerge/>
            <w:vAlign w:val="center"/>
          </w:tcPr>
          <w:p w14:paraId="3E80D640" w14:textId="77777777" w:rsidR="00244F5E" w:rsidRPr="00586BA6" w:rsidRDefault="00244F5E">
            <w:pPr>
              <w:keepLines/>
              <w:jc w:val="center"/>
              <w:rPr>
                <w:sz w:val="22"/>
              </w:rPr>
            </w:pPr>
          </w:p>
        </w:tc>
        <w:tc>
          <w:tcPr>
            <w:tcW w:w="585" w:type="pct"/>
            <w:vMerge/>
            <w:vAlign w:val="center"/>
          </w:tcPr>
          <w:p w14:paraId="6FA8377A" w14:textId="77777777" w:rsidR="00244F5E" w:rsidRPr="00586BA6" w:rsidRDefault="00244F5E">
            <w:pPr>
              <w:keepLines/>
              <w:jc w:val="center"/>
              <w:rPr>
                <w:sz w:val="22"/>
              </w:rPr>
            </w:pPr>
          </w:p>
        </w:tc>
        <w:tc>
          <w:tcPr>
            <w:tcW w:w="624" w:type="pct"/>
            <w:vMerge/>
            <w:vAlign w:val="center"/>
          </w:tcPr>
          <w:p w14:paraId="2365488B" w14:textId="77777777" w:rsidR="00244F5E" w:rsidRPr="00586BA6" w:rsidRDefault="00244F5E">
            <w:pPr>
              <w:keepLines/>
              <w:jc w:val="center"/>
              <w:rPr>
                <w:sz w:val="22"/>
              </w:rPr>
            </w:pPr>
          </w:p>
        </w:tc>
        <w:tc>
          <w:tcPr>
            <w:tcW w:w="624" w:type="pct"/>
            <w:vMerge/>
            <w:shd w:val="clear" w:color="auto" w:fill="C8C8C8"/>
            <w:vAlign w:val="center"/>
          </w:tcPr>
          <w:p w14:paraId="7F9CD4D5" w14:textId="77777777" w:rsidR="00244F5E" w:rsidRPr="00586BA6" w:rsidRDefault="00244F5E">
            <w:pPr>
              <w:keepLines/>
              <w:jc w:val="center"/>
              <w:rPr>
                <w:b/>
                <w:sz w:val="22"/>
              </w:rPr>
            </w:pPr>
          </w:p>
        </w:tc>
        <w:tc>
          <w:tcPr>
            <w:tcW w:w="625" w:type="pct"/>
            <w:shd w:val="clear" w:color="auto" w:fill="C8C8C8"/>
            <w:vAlign w:val="center"/>
          </w:tcPr>
          <w:p w14:paraId="3E9DF580" w14:textId="77777777" w:rsidR="00244F5E" w:rsidRPr="00586BA6" w:rsidRDefault="00244F5E">
            <w:pPr>
              <w:keepLines/>
              <w:jc w:val="center"/>
              <w:rPr>
                <w:b/>
                <w:sz w:val="22"/>
              </w:rPr>
            </w:pPr>
            <w:r w:rsidRPr="00586BA6">
              <w:rPr>
                <w:b/>
                <w:sz w:val="22"/>
              </w:rPr>
              <w:t>T</w:t>
            </w:r>
          </w:p>
        </w:tc>
      </w:tr>
      <w:tr w:rsidR="0018093F" w:rsidRPr="00586BA6" w14:paraId="5236E238" w14:textId="77777777" w:rsidTr="00AB5241">
        <w:trPr>
          <w:trHeight w:val="294"/>
        </w:trPr>
        <w:tc>
          <w:tcPr>
            <w:tcW w:w="895" w:type="pct"/>
            <w:vMerge w:val="restart"/>
            <w:vAlign w:val="center"/>
          </w:tcPr>
          <w:p w14:paraId="4AA216F7" w14:textId="77777777" w:rsidR="00244F5E" w:rsidRPr="00586BA6" w:rsidRDefault="00244F5E" w:rsidP="00E92AC2">
            <w:pPr>
              <w:ind w:left="156" w:hanging="156"/>
              <w:jc w:val="left"/>
              <w:rPr>
                <w:b/>
                <w:sz w:val="22"/>
              </w:rPr>
            </w:pPr>
            <w:r w:rsidRPr="00586BA6">
              <w:rPr>
                <w:b/>
                <w:sz w:val="22"/>
              </w:rPr>
              <w:t>Accuracy Score</w:t>
            </w:r>
          </w:p>
        </w:tc>
        <w:tc>
          <w:tcPr>
            <w:tcW w:w="547" w:type="pct"/>
            <w:vMerge w:val="restart"/>
            <w:shd w:val="clear" w:color="auto" w:fill="auto"/>
            <w:vAlign w:val="center"/>
          </w:tcPr>
          <w:p w14:paraId="4757E54F" w14:textId="77777777" w:rsidR="00244F5E" w:rsidRPr="00586BA6" w:rsidRDefault="00244F5E" w:rsidP="00E92AC2">
            <w:pPr>
              <w:keepLines/>
              <w:jc w:val="center"/>
              <w:rPr>
                <w:b/>
                <w:sz w:val="22"/>
              </w:rPr>
            </w:pPr>
            <w:r w:rsidRPr="00586BA6">
              <w:rPr>
                <w:b/>
                <w:sz w:val="22"/>
              </w:rPr>
              <w:t>12.4%</w:t>
            </w:r>
          </w:p>
        </w:tc>
        <w:tc>
          <w:tcPr>
            <w:tcW w:w="549" w:type="pct"/>
            <w:vMerge w:val="restart"/>
            <w:vAlign w:val="center"/>
          </w:tcPr>
          <w:p w14:paraId="1204F0E7" w14:textId="77777777" w:rsidR="00244F5E" w:rsidRPr="00586BA6" w:rsidRDefault="00244F5E" w:rsidP="00817263">
            <w:pPr>
              <w:keepLines/>
              <w:jc w:val="center"/>
              <w:rPr>
                <w:b/>
                <w:sz w:val="22"/>
              </w:rPr>
            </w:pPr>
            <w:r w:rsidRPr="00586BA6">
              <w:rPr>
                <w:b/>
                <w:sz w:val="22"/>
              </w:rPr>
              <w:t>12.4%</w:t>
            </w:r>
          </w:p>
        </w:tc>
        <w:tc>
          <w:tcPr>
            <w:tcW w:w="552" w:type="pct"/>
            <w:vMerge w:val="restart"/>
            <w:vAlign w:val="center"/>
          </w:tcPr>
          <w:p w14:paraId="629A824B" w14:textId="77777777" w:rsidR="00244F5E" w:rsidRPr="00586BA6" w:rsidRDefault="00244F5E" w:rsidP="00394760">
            <w:pPr>
              <w:keepLines/>
              <w:jc w:val="center"/>
              <w:rPr>
                <w:b/>
                <w:sz w:val="22"/>
              </w:rPr>
            </w:pPr>
            <w:r w:rsidRPr="00586BA6">
              <w:rPr>
                <w:b/>
                <w:sz w:val="22"/>
              </w:rPr>
              <w:t>9.1%</w:t>
            </w:r>
          </w:p>
        </w:tc>
        <w:tc>
          <w:tcPr>
            <w:tcW w:w="585" w:type="pct"/>
            <w:vMerge w:val="restart"/>
            <w:vAlign w:val="center"/>
          </w:tcPr>
          <w:p w14:paraId="5C854FCF" w14:textId="77777777" w:rsidR="00244F5E" w:rsidRPr="00586BA6" w:rsidRDefault="00244F5E">
            <w:pPr>
              <w:keepLines/>
              <w:jc w:val="center"/>
              <w:rPr>
                <w:b/>
                <w:sz w:val="22"/>
              </w:rPr>
            </w:pPr>
            <w:r w:rsidRPr="00586BA6">
              <w:rPr>
                <w:b/>
                <w:sz w:val="22"/>
              </w:rPr>
              <w:t>11.1%</w:t>
            </w:r>
          </w:p>
        </w:tc>
        <w:tc>
          <w:tcPr>
            <w:tcW w:w="624" w:type="pct"/>
            <w:shd w:val="clear" w:color="auto" w:fill="969696"/>
            <w:vAlign w:val="center"/>
          </w:tcPr>
          <w:p w14:paraId="0153ACDE" w14:textId="77777777" w:rsidR="00244F5E" w:rsidRPr="00586BA6" w:rsidRDefault="00244F5E">
            <w:pPr>
              <w:keepLines/>
              <w:jc w:val="center"/>
              <w:rPr>
                <w:b/>
                <w:sz w:val="22"/>
              </w:rPr>
            </w:pPr>
            <w:r w:rsidRPr="00586BA6">
              <w:rPr>
                <w:b/>
                <w:sz w:val="22"/>
              </w:rPr>
              <w:t>53.2%</w:t>
            </w:r>
          </w:p>
        </w:tc>
        <w:tc>
          <w:tcPr>
            <w:tcW w:w="624" w:type="pct"/>
            <w:shd w:val="clear" w:color="auto" w:fill="646464"/>
            <w:vAlign w:val="center"/>
          </w:tcPr>
          <w:p w14:paraId="021B6D03" w14:textId="77777777" w:rsidR="00244F5E" w:rsidRPr="00586BA6" w:rsidRDefault="00244F5E">
            <w:pPr>
              <w:keepLines/>
              <w:jc w:val="center"/>
              <w:rPr>
                <w:b/>
                <w:sz w:val="22"/>
              </w:rPr>
            </w:pPr>
            <w:r w:rsidRPr="00586BA6">
              <w:rPr>
                <w:b/>
                <w:sz w:val="22"/>
              </w:rPr>
              <w:t>68.0%</w:t>
            </w:r>
          </w:p>
        </w:tc>
        <w:tc>
          <w:tcPr>
            <w:tcW w:w="625" w:type="pct"/>
            <w:shd w:val="clear" w:color="auto" w:fill="969696"/>
            <w:vAlign w:val="center"/>
          </w:tcPr>
          <w:p w14:paraId="7131AD95" w14:textId="77777777" w:rsidR="00244F5E" w:rsidRPr="00586BA6" w:rsidRDefault="00244F5E">
            <w:pPr>
              <w:keepLines/>
              <w:jc w:val="center"/>
              <w:rPr>
                <w:sz w:val="22"/>
              </w:rPr>
            </w:pPr>
            <w:r w:rsidRPr="00586BA6">
              <w:rPr>
                <w:b/>
                <w:sz w:val="22"/>
              </w:rPr>
              <w:t>54.8%</w:t>
            </w:r>
          </w:p>
          <w:p w14:paraId="19DD19E3" w14:textId="77777777" w:rsidR="00244F5E" w:rsidRPr="00586BA6" w:rsidRDefault="00244F5E">
            <w:pPr>
              <w:keepLines/>
              <w:jc w:val="center"/>
              <w:rPr>
                <w:b/>
                <w:sz w:val="22"/>
              </w:rPr>
            </w:pPr>
          </w:p>
        </w:tc>
      </w:tr>
      <w:tr w:rsidR="00EE4EAB" w:rsidRPr="00586BA6" w14:paraId="5081555E" w14:textId="77777777" w:rsidTr="00AB5241">
        <w:trPr>
          <w:trHeight w:val="294"/>
        </w:trPr>
        <w:tc>
          <w:tcPr>
            <w:tcW w:w="895" w:type="pct"/>
            <w:vMerge/>
            <w:vAlign w:val="center"/>
          </w:tcPr>
          <w:p w14:paraId="1E91667F" w14:textId="77777777" w:rsidR="00244F5E" w:rsidRPr="00586BA6" w:rsidRDefault="00244F5E" w:rsidP="00AB5241">
            <w:pPr>
              <w:ind w:left="156" w:hanging="156"/>
              <w:jc w:val="center"/>
              <w:rPr>
                <w:b/>
                <w:bCs/>
                <w:sz w:val="22"/>
              </w:rPr>
            </w:pPr>
          </w:p>
        </w:tc>
        <w:tc>
          <w:tcPr>
            <w:tcW w:w="547" w:type="pct"/>
            <w:vMerge/>
            <w:shd w:val="clear" w:color="auto" w:fill="auto"/>
            <w:vAlign w:val="center"/>
          </w:tcPr>
          <w:p w14:paraId="4B15DC0B" w14:textId="77777777" w:rsidR="00244F5E" w:rsidRPr="00586BA6" w:rsidRDefault="00244F5E">
            <w:pPr>
              <w:keepLines/>
              <w:jc w:val="center"/>
              <w:rPr>
                <w:b/>
                <w:sz w:val="22"/>
              </w:rPr>
            </w:pPr>
          </w:p>
        </w:tc>
        <w:tc>
          <w:tcPr>
            <w:tcW w:w="549" w:type="pct"/>
            <w:vMerge/>
            <w:vAlign w:val="center"/>
          </w:tcPr>
          <w:p w14:paraId="20A77DE5" w14:textId="77777777" w:rsidR="00244F5E" w:rsidRPr="00586BA6" w:rsidRDefault="00244F5E">
            <w:pPr>
              <w:keepLines/>
              <w:jc w:val="center"/>
              <w:rPr>
                <w:b/>
                <w:sz w:val="22"/>
              </w:rPr>
            </w:pPr>
          </w:p>
        </w:tc>
        <w:tc>
          <w:tcPr>
            <w:tcW w:w="552" w:type="pct"/>
            <w:vMerge/>
            <w:vAlign w:val="center"/>
          </w:tcPr>
          <w:p w14:paraId="5495833F" w14:textId="77777777" w:rsidR="00244F5E" w:rsidRPr="00586BA6" w:rsidRDefault="00244F5E">
            <w:pPr>
              <w:keepLines/>
              <w:jc w:val="center"/>
              <w:rPr>
                <w:b/>
                <w:sz w:val="22"/>
              </w:rPr>
            </w:pPr>
          </w:p>
        </w:tc>
        <w:tc>
          <w:tcPr>
            <w:tcW w:w="585" w:type="pct"/>
            <w:vMerge/>
            <w:vAlign w:val="center"/>
          </w:tcPr>
          <w:p w14:paraId="06D8E58D" w14:textId="77777777" w:rsidR="00244F5E" w:rsidRPr="00586BA6" w:rsidRDefault="00244F5E">
            <w:pPr>
              <w:keepLines/>
              <w:jc w:val="center"/>
              <w:rPr>
                <w:b/>
                <w:sz w:val="22"/>
              </w:rPr>
            </w:pPr>
          </w:p>
        </w:tc>
        <w:tc>
          <w:tcPr>
            <w:tcW w:w="624" w:type="pct"/>
            <w:shd w:val="clear" w:color="auto" w:fill="969696"/>
            <w:vAlign w:val="center"/>
          </w:tcPr>
          <w:p w14:paraId="49EB07A5" w14:textId="77777777" w:rsidR="00244F5E" w:rsidRPr="00586BA6" w:rsidRDefault="00244F5E">
            <w:pPr>
              <w:keepLines/>
              <w:jc w:val="center"/>
              <w:rPr>
                <w:b/>
                <w:sz w:val="22"/>
              </w:rPr>
            </w:pPr>
            <w:r w:rsidRPr="00586BA6">
              <w:rPr>
                <w:b/>
                <w:sz w:val="22"/>
              </w:rPr>
              <w:t>49.6%</w:t>
            </w:r>
          </w:p>
        </w:tc>
        <w:tc>
          <w:tcPr>
            <w:tcW w:w="624" w:type="pct"/>
            <w:shd w:val="clear" w:color="auto" w:fill="969696"/>
            <w:vAlign w:val="center"/>
          </w:tcPr>
          <w:p w14:paraId="58913256" w14:textId="77777777" w:rsidR="00244F5E" w:rsidRPr="00586BA6" w:rsidRDefault="00244F5E">
            <w:pPr>
              <w:keepLines/>
              <w:jc w:val="center"/>
              <w:rPr>
                <w:b/>
                <w:sz w:val="22"/>
              </w:rPr>
            </w:pPr>
            <w:r w:rsidRPr="00586BA6">
              <w:rPr>
                <w:b/>
                <w:sz w:val="22"/>
              </w:rPr>
              <w:t>56.8%</w:t>
            </w:r>
          </w:p>
        </w:tc>
        <w:tc>
          <w:tcPr>
            <w:tcW w:w="625" w:type="pct"/>
            <w:shd w:val="clear" w:color="auto" w:fill="969696"/>
            <w:vAlign w:val="center"/>
          </w:tcPr>
          <w:p w14:paraId="5544EE93" w14:textId="77777777" w:rsidR="00244F5E" w:rsidRPr="00586BA6" w:rsidRDefault="00244F5E">
            <w:pPr>
              <w:keepLines/>
              <w:jc w:val="center"/>
              <w:rPr>
                <w:b/>
                <w:sz w:val="22"/>
              </w:rPr>
            </w:pPr>
            <w:r w:rsidRPr="00586BA6">
              <w:rPr>
                <w:b/>
                <w:sz w:val="22"/>
              </w:rPr>
              <w:t>52.8%</w:t>
            </w:r>
          </w:p>
        </w:tc>
      </w:tr>
    </w:tbl>
    <w:p w14:paraId="0CB4DA6F" w14:textId="77777777" w:rsidR="00244F5E" w:rsidRPr="000032A2" w:rsidRDefault="00244F5E" w:rsidP="00244F5E">
      <w:pPr>
        <w:spacing w:before="240"/>
        <w:ind w:left="720" w:right="720"/>
      </w:pPr>
      <w:r w:rsidRPr="000032A2">
        <w:rPr>
          <w:i/>
        </w:rPr>
        <w:t xml:space="preserve">Table </w:t>
      </w:r>
      <w:r>
        <w:rPr>
          <w:i/>
        </w:rPr>
        <w:t>3</w:t>
      </w:r>
      <w:r w:rsidRPr="000032A2">
        <w:t xml:space="preserve">. The </w:t>
      </w:r>
      <w:r>
        <w:t xml:space="preserve">semantic values that </w:t>
      </w:r>
      <w:r w:rsidRPr="000032A2">
        <w:t xml:space="preserve">each </w:t>
      </w:r>
      <w:r>
        <w:t xml:space="preserve">semantics </w:t>
      </w:r>
      <w:r w:rsidRPr="000032A2">
        <w:t xml:space="preserve">would </w:t>
      </w:r>
      <w:r>
        <w:t>assign to test items</w:t>
      </w:r>
      <w:r w:rsidRPr="000032A2">
        <w:t xml:space="preserve"> </w:t>
      </w:r>
      <w:r>
        <w:t>2 through 11b, with matches between these assignments and participants’ responses bolded and shaded.</w:t>
      </w:r>
    </w:p>
    <w:p w14:paraId="112C7B4A" w14:textId="77777777" w:rsidR="00244F5E" w:rsidRDefault="00244F5E" w:rsidP="00244F5E">
      <w:pPr>
        <w:spacing w:before="240" w:line="480" w:lineRule="auto"/>
      </w:pPr>
    </w:p>
    <w:p w14:paraId="72828ABD" w14:textId="77777777" w:rsidR="00244F5E" w:rsidRDefault="00244F5E" w:rsidP="00244F5E">
      <w:pPr>
        <w:spacing w:line="480" w:lineRule="auto"/>
      </w:pPr>
      <w:r>
        <w:tab/>
        <w:t xml:space="preserve">The last row of Table 3 features an accuracy score for each semantics that was calculated by averaging the percentages of participants who selected the answer choices designated by each theory as correct. For example, because </w:t>
      </w:r>
      <w:proofErr w:type="spellStart"/>
      <w:r>
        <w:t>supervaluational</w:t>
      </w:r>
      <w:proofErr w:type="spellEnd"/>
      <w:r>
        <w:t xml:space="preserve"> semantics says that the correct answers to Questions 2 and 3 are both True, and because 75.3% of participants selected ‘True’ for </w:t>
      </w:r>
      <w:r>
        <w:lastRenderedPageBreak/>
        <w:t xml:space="preserve">Question 2 and 82.4% did so for Question 3, 75.3% and 82.4% were averaged together with similar percentages from the other nine questions to obtain a rough overall measure of the predictive accuracy of the theory. The naïve version of </w:t>
      </w:r>
      <w:proofErr w:type="spellStart"/>
      <w:r>
        <w:t>supervaluational</w:t>
      </w:r>
      <w:proofErr w:type="spellEnd"/>
      <w:r>
        <w:t xml:space="preserve"> semantics for multiply-signifying names earned an accuracy score of 53.2%, while that of the more sophisticated version was calculated to be 49.6%. Accuracy scores for the </w:t>
      </w:r>
      <w:proofErr w:type="spellStart"/>
      <w:r>
        <w:t>contextualist</w:t>
      </w:r>
      <w:proofErr w:type="spellEnd"/>
      <w:r>
        <w:t xml:space="preserve"> semantics were calculated in two different ways because, as explained above, contextualism sometimes allows for more than one answer choice to be viewed as correct. For example, in response to Question 5, contextualism allows for either ‘Both true and false’ or ‘Don’t know/can’t tell’ to be correct. On the first way of scoring contextualism, the predictive accuracy of contextualism for this question was 53.9% (22.8% + 31.1%), since 22.8% of participants selected ‘Both true and false’ and 31.1% selected ‘Don’t know/cant’ tell.’ However, because this method of scoring might be seen as stacking the deck in favor of contextualism, a second scoring method was employed that included only the average of 22.8% and 31.1% in the overall calculation. Using the first method, the accuracy score of contextualism was 68.0%, and on the second it was 56.8%. We believe the first scoring method gives a more accurate picture of the predictive accuracy of contextualism, but we thought it would be helpful to include the second for the sake of comparison.</w:t>
      </w:r>
    </w:p>
    <w:p w14:paraId="15117218" w14:textId="77777777" w:rsidR="00244F5E" w:rsidRDefault="00244F5E" w:rsidP="00244F5E">
      <w:pPr>
        <w:spacing w:line="480" w:lineRule="auto"/>
      </w:pPr>
      <w:r>
        <w:tab/>
        <w:t>A chi-squared test of independence was conducted using the various semantic theories as different levels of a single categorical variable and the overall frequency with which each theory made accurate predictions as a second variable. The test was significant, with a robust effect size, meaning that the differences in the accuracy scores between the different theories were both statistically and theoretically significant.</w:t>
      </w:r>
      <w:r>
        <w:rPr>
          <w:rStyle w:val="FootnoteReference"/>
        </w:rPr>
        <w:footnoteReference w:id="25"/>
      </w:r>
      <w:r>
        <w:t xml:space="preserve"> Post-hoc chi-squared tests between the accuracy </w:t>
      </w:r>
      <w:r>
        <w:lastRenderedPageBreak/>
        <w:t>scores of contextualism and the at-least-one semantics reveal a statistically significant difference when the higher, more lenient accuracy score for contextualism is used,</w:t>
      </w:r>
      <w:r>
        <w:rPr>
          <w:rStyle w:val="FootnoteReference"/>
        </w:rPr>
        <w:footnoteReference w:id="26"/>
      </w:r>
      <w:r>
        <w:t xml:space="preserve"> but not when the lower, more restrictive score is used.</w:t>
      </w:r>
      <w:r>
        <w:rPr>
          <w:rStyle w:val="FootnoteReference"/>
        </w:rPr>
        <w:footnoteReference w:id="27"/>
      </w:r>
      <w:r>
        <w:t xml:space="preserve"> A post-hoc chi-squared test between the higher accuracy score of contextualism and the accuracy score of the naïve </w:t>
      </w:r>
      <w:proofErr w:type="spellStart"/>
      <w:r>
        <w:t>supervaluational</w:t>
      </w:r>
      <w:proofErr w:type="spellEnd"/>
      <w:r>
        <w:t xml:space="preserve"> account also reveals a statistically significant difference.</w:t>
      </w:r>
      <w:r>
        <w:rPr>
          <w:rStyle w:val="FootnoteReference"/>
        </w:rPr>
        <w:footnoteReference w:id="28"/>
      </w:r>
    </w:p>
    <w:p w14:paraId="5952B8E4" w14:textId="548D5CFD" w:rsidR="00244F5E" w:rsidRDefault="00244F5E" w:rsidP="00244F5E">
      <w:pPr>
        <w:spacing w:line="480" w:lineRule="auto"/>
      </w:pPr>
      <w:r>
        <w:tab/>
        <w:t>The most important characteristic of our data is that the genus of posit</w:t>
      </w:r>
      <w:r w:rsidR="00A91616">
        <w:t>ive semantics matches the truth-</w:t>
      </w:r>
      <w:r>
        <w:t xml:space="preserve">value judgments of ordinary language users significantly better than the various neutral or negative semantics, with </w:t>
      </w:r>
      <w:proofErr w:type="spellStart"/>
      <w:r>
        <w:t>contextualist</w:t>
      </w:r>
      <w:proofErr w:type="spellEnd"/>
      <w:r>
        <w:t xml:space="preserve"> and ‘at-least-one’ semantics edging out </w:t>
      </w:r>
      <w:proofErr w:type="spellStart"/>
      <w:r>
        <w:t>supervaluational</w:t>
      </w:r>
      <w:proofErr w:type="spellEnd"/>
      <w:r>
        <w:t xml:space="preserve"> accounts. These data strongly support the idea that naïve participants think of ‘Charley’ as referring to one or more entities rather than as failing to refer</w:t>
      </w:r>
      <w:r w:rsidR="004871C7">
        <w:t>,</w:t>
      </w:r>
      <w:r>
        <w:t xml:space="preserve"> and view the thing (or things) denoted by ‘Charley’ as existing (Statement 2), falling under the category </w:t>
      </w:r>
      <w:r>
        <w:rPr>
          <w:smallCaps/>
        </w:rPr>
        <w:t>ant</w:t>
      </w:r>
      <w:r>
        <w:t xml:space="preserve"> (Statements 3 and 4), and not counting as (an) elephant(s) (Statement 7). With statements (5) and (6), there was not an answer that a majority of participants preferred to the others, but the three answers ‘Both true and false,</w:t>
      </w:r>
      <w:r w:rsidR="00A91616">
        <w:t>’</w:t>
      </w:r>
      <w:r>
        <w:t xml:space="preserve"> ‘Neither true nor false,’ and ‘Don’t know/can’t tell’ were all chosen much more often than ‘True’ or ‘False.’ 80.2% chose one of these answers for statement (5) and the 82.4% selected one of them for (6). Apparently, they thought that it was neither straightforwardly correct nor straightforwardly incorrect to identify the referent of ‘Charley’ with Ant A alone. Respondents’ answers to (8) and (9) are strongly in line with positive semantics over negative and neutral semantics. Cases like ‘Charley = Charley’ are used in non-experimental logical research to motivate positive semantics, so our results are not shocking. </w:t>
      </w:r>
      <w:r>
        <w:lastRenderedPageBreak/>
        <w:t>However, there is one surprising fact about (8) and (9) considered together: (9) is the negation of (8). 80% of respondents considered (8) true, but only 60% considered (9) false. So 20% of respondents thought the negation of a true sentence need not be false. In every account of negation with which we are familiar, the negation of a true sentence must be false.</w:t>
      </w:r>
    </w:p>
    <w:p w14:paraId="558BE92E" w14:textId="77777777" w:rsidR="00244F5E" w:rsidRDefault="00244F5E" w:rsidP="00244F5E">
      <w:pPr>
        <w:spacing w:line="480" w:lineRule="auto"/>
      </w:pPr>
      <w:r>
        <w:tab/>
        <w:t>In response to Question (10), almost two thirds of participants judged that ‘Charley’ refers to o</w:t>
      </w:r>
      <w:r w:rsidRPr="00BC2DE0">
        <w:t>nly one of the large ants</w:t>
      </w:r>
      <w:r>
        <w:t xml:space="preserve">, while almost one third thought that the name referred to both. Relatively few thought that the term failed to refer to anything. Their responses to this question favor the </w:t>
      </w:r>
      <w:proofErr w:type="spellStart"/>
      <w:r>
        <w:t>contextualist</w:t>
      </w:r>
      <w:proofErr w:type="spellEnd"/>
      <w:r>
        <w:t xml:space="preserve"> semantics over the other two positive approaches. </w:t>
      </w:r>
    </w:p>
    <w:p w14:paraId="737D6831" w14:textId="77777777" w:rsidR="00244F5E" w:rsidRDefault="00244F5E" w:rsidP="00244F5E">
      <w:pPr>
        <w:spacing w:line="480" w:lineRule="auto"/>
      </w:pPr>
      <w:r>
        <w:tab/>
        <w:t>On questions (11a) and (11b), the answer choice ‘Both true and false’ was selected more often than on other questions. This might initially appear to be in tension with the fact that more than half of participants responded to (10) by saying that ‘Charley’ refers to only one of the large ants. For if ‘Charley’ only refers to one ant, then it would not make sense to say (11a) that ‘Charley is eating’ is both true and false when one ant is eating but the other isn’t—rationally holding that sentence to be both true and false intuitively requires that Charley refer to multiple ants: one who is eating, and one who is not. Looking at the data in this way, it seems participants are of two minds: if we look at participant replies to (10), then ‘Charley’ has one referent; but participant replies to (11a-b) indirectly suggest that ‘Charley’ refers to both ants.</w:t>
      </w:r>
    </w:p>
    <w:p w14:paraId="2D1321E1" w14:textId="3EBC7ECF" w:rsidR="00244F5E" w:rsidRDefault="00244F5E" w:rsidP="00244F5E">
      <w:pPr>
        <w:spacing w:line="480" w:lineRule="auto"/>
      </w:pPr>
      <w:r>
        <w:tab/>
        <w:t xml:space="preserve">This apparent tension </w:t>
      </w:r>
      <w:r w:rsidR="00A91616">
        <w:t>is lessened somewhat</w:t>
      </w:r>
      <w:r>
        <w:t xml:space="preserve"> if we disaggregate participant responses by answer to (10), as shown in Table 4. Participants who said that ‘Charley’ refers to just one ant were not very likely (17%) to hold that ‘Charley is eating’ is both true and false when one ant is eating and the other isn’t (11a), whereas participants who held that ‘Charley’ refers to both Ant A and Ant B were very likely (69%) to say that ‘Charley is eating’ is both true and false. A similar pattern, though less pronounced (26%-57%), appears for (11b). So while the aggregate </w:t>
      </w:r>
      <w:r>
        <w:lastRenderedPageBreak/>
        <w:t xml:space="preserve">data initially appears to suggest that </w:t>
      </w:r>
      <w:r w:rsidR="00D935E9">
        <w:t xml:space="preserve">a majority of participants </w:t>
      </w:r>
      <w:r>
        <w:t xml:space="preserve">hold </w:t>
      </w:r>
      <w:r w:rsidR="00A91616">
        <w:t>a prima facie contradictory view</w:t>
      </w:r>
      <w:r>
        <w:t xml:space="preserve"> (</w:t>
      </w:r>
      <w:r w:rsidR="007F5B1F">
        <w:t xml:space="preserve">namely, </w:t>
      </w:r>
      <w:r>
        <w:t xml:space="preserve">‘Charley’ refers both to just one ant, and to both ants), </w:t>
      </w:r>
      <w:r w:rsidR="00A91616">
        <w:t xml:space="preserve">this initial appearance is </w:t>
      </w:r>
      <w:r w:rsidR="00D4449A">
        <w:t xml:space="preserve">mitigated </w:t>
      </w:r>
      <w:r>
        <w:t>when we see that the people who say on question (10) that ‘Charley’ only refers to one ant tend to give the answer one would expect from someone with that belief for question (11a-b), not the answer we would expect from someone who believes ‘Charley’ refers to two ants.</w:t>
      </w:r>
      <w:r w:rsidR="00A91616">
        <w:t xml:space="preserve"> However, it is worth noting that there is a non-trivial subset of participants who</w:t>
      </w:r>
      <w:r w:rsidR="007F5B1F">
        <w:t xml:space="preserve"> do</w:t>
      </w:r>
      <w:r w:rsidR="00A91616">
        <w:t xml:space="preserve"> hold the prima facie contradictory position.</w:t>
      </w:r>
      <w:r w:rsidR="00A91616">
        <w:rPr>
          <w:rStyle w:val="FootnoteReference"/>
        </w:rPr>
        <w:footnoteReference w:id="29"/>
      </w:r>
      <w:r w:rsidR="00A91616">
        <w:t xml:space="preserve"> </w:t>
      </w:r>
    </w:p>
    <w:p w14:paraId="520774CD" w14:textId="77777777" w:rsidR="00244F5E" w:rsidRDefault="00244F5E" w:rsidP="00244F5E">
      <w:pPr>
        <w:spacing w:line="480" w:lineRule="auto"/>
      </w:pPr>
    </w:p>
    <w:tbl>
      <w:tblPr>
        <w:tblW w:w="8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681"/>
        <w:gridCol w:w="705"/>
        <w:gridCol w:w="669"/>
        <w:gridCol w:w="925"/>
        <w:gridCol w:w="779"/>
        <w:gridCol w:w="681"/>
        <w:gridCol w:w="705"/>
        <w:gridCol w:w="669"/>
        <w:gridCol w:w="925"/>
        <w:gridCol w:w="779"/>
      </w:tblGrid>
      <w:tr w:rsidR="00EE4EAB" w:rsidRPr="00586BA6" w14:paraId="373BF198" w14:textId="77777777" w:rsidTr="00AB5241">
        <w:tc>
          <w:tcPr>
            <w:tcW w:w="1060" w:type="dxa"/>
            <w:shd w:val="clear" w:color="auto" w:fill="auto"/>
            <w:vAlign w:val="center"/>
          </w:tcPr>
          <w:p w14:paraId="0318C1EE" w14:textId="77777777" w:rsidR="00244F5E" w:rsidRPr="00586BA6" w:rsidRDefault="00244F5E" w:rsidP="00AF78FA">
            <w:pPr>
              <w:jc w:val="center"/>
              <w:rPr>
                <w:b/>
                <w:sz w:val="22"/>
              </w:rPr>
            </w:pPr>
          </w:p>
        </w:tc>
        <w:tc>
          <w:tcPr>
            <w:tcW w:w="3759" w:type="dxa"/>
            <w:gridSpan w:val="5"/>
            <w:shd w:val="clear" w:color="auto" w:fill="auto"/>
            <w:vAlign w:val="center"/>
          </w:tcPr>
          <w:p w14:paraId="67D478B0" w14:textId="77777777" w:rsidR="00244F5E" w:rsidRPr="00586BA6" w:rsidRDefault="00244F5E" w:rsidP="00394760">
            <w:pPr>
              <w:jc w:val="center"/>
              <w:rPr>
                <w:b/>
                <w:sz w:val="22"/>
              </w:rPr>
            </w:pPr>
            <w:r w:rsidRPr="00586BA6">
              <w:rPr>
                <w:b/>
                <w:sz w:val="22"/>
              </w:rPr>
              <w:t>Question 11a</w:t>
            </w:r>
          </w:p>
        </w:tc>
        <w:tc>
          <w:tcPr>
            <w:tcW w:w="3759" w:type="dxa"/>
            <w:gridSpan w:val="5"/>
            <w:shd w:val="clear" w:color="auto" w:fill="auto"/>
            <w:vAlign w:val="center"/>
          </w:tcPr>
          <w:p w14:paraId="5D26DEBD" w14:textId="77777777" w:rsidR="00244F5E" w:rsidRPr="00586BA6" w:rsidRDefault="00244F5E" w:rsidP="00D4449A">
            <w:pPr>
              <w:jc w:val="center"/>
              <w:rPr>
                <w:b/>
                <w:sz w:val="22"/>
              </w:rPr>
            </w:pPr>
            <w:r w:rsidRPr="00586BA6">
              <w:rPr>
                <w:b/>
                <w:sz w:val="22"/>
              </w:rPr>
              <w:t>Question 11b</w:t>
            </w:r>
          </w:p>
        </w:tc>
      </w:tr>
      <w:tr w:rsidR="00EE4EAB" w:rsidRPr="00586BA6" w14:paraId="6777D3A6" w14:textId="77777777" w:rsidTr="00AB5241">
        <w:tc>
          <w:tcPr>
            <w:tcW w:w="1060" w:type="dxa"/>
            <w:shd w:val="clear" w:color="auto" w:fill="auto"/>
            <w:vAlign w:val="center"/>
          </w:tcPr>
          <w:p w14:paraId="11B03481" w14:textId="77777777" w:rsidR="00244F5E" w:rsidRPr="00586BA6" w:rsidRDefault="00244F5E" w:rsidP="00AF78FA">
            <w:pPr>
              <w:jc w:val="center"/>
              <w:rPr>
                <w:b/>
                <w:sz w:val="22"/>
              </w:rPr>
            </w:pPr>
            <w:r w:rsidRPr="00586BA6">
              <w:rPr>
                <w:b/>
                <w:sz w:val="22"/>
              </w:rPr>
              <w:t>Question 10</w:t>
            </w:r>
          </w:p>
        </w:tc>
        <w:tc>
          <w:tcPr>
            <w:tcW w:w="681" w:type="dxa"/>
            <w:shd w:val="clear" w:color="auto" w:fill="auto"/>
            <w:vAlign w:val="center"/>
          </w:tcPr>
          <w:p w14:paraId="2FDAFC00" w14:textId="77777777" w:rsidR="00244F5E" w:rsidRPr="00586BA6" w:rsidRDefault="00244F5E" w:rsidP="00394760">
            <w:pPr>
              <w:jc w:val="center"/>
              <w:rPr>
                <w:b/>
                <w:sz w:val="22"/>
              </w:rPr>
            </w:pPr>
            <w:r w:rsidRPr="00586BA6">
              <w:rPr>
                <w:b/>
                <w:sz w:val="22"/>
              </w:rPr>
              <w:t>True</w:t>
            </w:r>
          </w:p>
        </w:tc>
        <w:tc>
          <w:tcPr>
            <w:tcW w:w="705" w:type="dxa"/>
            <w:shd w:val="clear" w:color="auto" w:fill="auto"/>
            <w:vAlign w:val="center"/>
          </w:tcPr>
          <w:p w14:paraId="7F025C3F" w14:textId="77777777" w:rsidR="00244F5E" w:rsidRPr="00586BA6" w:rsidRDefault="00244F5E" w:rsidP="00D4449A">
            <w:pPr>
              <w:jc w:val="center"/>
              <w:rPr>
                <w:b/>
                <w:sz w:val="22"/>
              </w:rPr>
            </w:pPr>
            <w:r w:rsidRPr="00586BA6">
              <w:rPr>
                <w:b/>
                <w:sz w:val="22"/>
              </w:rPr>
              <w:t>False</w:t>
            </w:r>
          </w:p>
        </w:tc>
        <w:tc>
          <w:tcPr>
            <w:tcW w:w="669" w:type="dxa"/>
            <w:shd w:val="clear" w:color="auto" w:fill="auto"/>
            <w:vAlign w:val="center"/>
          </w:tcPr>
          <w:p w14:paraId="1899CB55" w14:textId="77777777" w:rsidR="00244F5E" w:rsidRPr="00586BA6" w:rsidRDefault="00244F5E">
            <w:pPr>
              <w:jc w:val="center"/>
              <w:rPr>
                <w:b/>
                <w:sz w:val="22"/>
              </w:rPr>
            </w:pPr>
            <w:r w:rsidRPr="00586BA6">
              <w:rPr>
                <w:b/>
                <w:sz w:val="22"/>
              </w:rPr>
              <w:t>Both</w:t>
            </w:r>
          </w:p>
        </w:tc>
        <w:tc>
          <w:tcPr>
            <w:tcW w:w="925" w:type="dxa"/>
            <w:shd w:val="clear" w:color="auto" w:fill="auto"/>
            <w:vAlign w:val="center"/>
          </w:tcPr>
          <w:p w14:paraId="5F1A4BD3" w14:textId="77777777" w:rsidR="00244F5E" w:rsidRPr="00586BA6" w:rsidRDefault="00244F5E">
            <w:pPr>
              <w:jc w:val="center"/>
              <w:rPr>
                <w:b/>
                <w:sz w:val="22"/>
              </w:rPr>
            </w:pPr>
            <w:r w:rsidRPr="00586BA6">
              <w:rPr>
                <w:b/>
                <w:sz w:val="22"/>
              </w:rPr>
              <w:t>Neither</w:t>
            </w:r>
          </w:p>
        </w:tc>
        <w:tc>
          <w:tcPr>
            <w:tcW w:w="779" w:type="dxa"/>
            <w:shd w:val="clear" w:color="auto" w:fill="auto"/>
            <w:vAlign w:val="center"/>
          </w:tcPr>
          <w:p w14:paraId="0EDBD697" w14:textId="77777777" w:rsidR="00244F5E" w:rsidRPr="00586BA6" w:rsidRDefault="00244F5E">
            <w:pPr>
              <w:jc w:val="center"/>
              <w:rPr>
                <w:b/>
                <w:sz w:val="22"/>
              </w:rPr>
            </w:pPr>
            <w:r w:rsidRPr="00586BA6">
              <w:rPr>
                <w:b/>
                <w:sz w:val="22"/>
              </w:rPr>
              <w:t>Don’t Know</w:t>
            </w:r>
          </w:p>
        </w:tc>
        <w:tc>
          <w:tcPr>
            <w:tcW w:w="681" w:type="dxa"/>
            <w:shd w:val="clear" w:color="auto" w:fill="auto"/>
            <w:vAlign w:val="center"/>
          </w:tcPr>
          <w:p w14:paraId="22C418C7" w14:textId="77777777" w:rsidR="00244F5E" w:rsidRPr="00586BA6" w:rsidRDefault="00244F5E">
            <w:pPr>
              <w:jc w:val="center"/>
              <w:rPr>
                <w:b/>
                <w:sz w:val="22"/>
              </w:rPr>
            </w:pPr>
            <w:r w:rsidRPr="00586BA6">
              <w:rPr>
                <w:b/>
                <w:sz w:val="22"/>
              </w:rPr>
              <w:t>True</w:t>
            </w:r>
          </w:p>
        </w:tc>
        <w:tc>
          <w:tcPr>
            <w:tcW w:w="705" w:type="dxa"/>
            <w:shd w:val="clear" w:color="auto" w:fill="auto"/>
            <w:vAlign w:val="center"/>
          </w:tcPr>
          <w:p w14:paraId="57F74D6D" w14:textId="77777777" w:rsidR="00244F5E" w:rsidRPr="00586BA6" w:rsidRDefault="00244F5E">
            <w:pPr>
              <w:jc w:val="center"/>
              <w:rPr>
                <w:b/>
                <w:sz w:val="22"/>
              </w:rPr>
            </w:pPr>
            <w:r w:rsidRPr="00586BA6">
              <w:rPr>
                <w:b/>
                <w:sz w:val="22"/>
              </w:rPr>
              <w:t>False</w:t>
            </w:r>
          </w:p>
        </w:tc>
        <w:tc>
          <w:tcPr>
            <w:tcW w:w="669" w:type="dxa"/>
            <w:shd w:val="clear" w:color="auto" w:fill="auto"/>
            <w:vAlign w:val="center"/>
          </w:tcPr>
          <w:p w14:paraId="45624536" w14:textId="77777777" w:rsidR="00244F5E" w:rsidRPr="00586BA6" w:rsidRDefault="00244F5E">
            <w:pPr>
              <w:jc w:val="center"/>
              <w:rPr>
                <w:b/>
                <w:sz w:val="22"/>
              </w:rPr>
            </w:pPr>
            <w:r w:rsidRPr="00586BA6">
              <w:rPr>
                <w:b/>
                <w:sz w:val="22"/>
              </w:rPr>
              <w:t>Both</w:t>
            </w:r>
          </w:p>
        </w:tc>
        <w:tc>
          <w:tcPr>
            <w:tcW w:w="925" w:type="dxa"/>
            <w:shd w:val="clear" w:color="auto" w:fill="auto"/>
            <w:vAlign w:val="center"/>
          </w:tcPr>
          <w:p w14:paraId="6605F0B2" w14:textId="77777777" w:rsidR="00244F5E" w:rsidRPr="00586BA6" w:rsidRDefault="00244F5E">
            <w:pPr>
              <w:jc w:val="center"/>
              <w:rPr>
                <w:b/>
                <w:sz w:val="22"/>
              </w:rPr>
            </w:pPr>
            <w:r w:rsidRPr="00586BA6">
              <w:rPr>
                <w:b/>
                <w:sz w:val="22"/>
              </w:rPr>
              <w:t>Neither</w:t>
            </w:r>
          </w:p>
        </w:tc>
        <w:tc>
          <w:tcPr>
            <w:tcW w:w="779" w:type="dxa"/>
            <w:shd w:val="clear" w:color="auto" w:fill="auto"/>
            <w:vAlign w:val="center"/>
          </w:tcPr>
          <w:p w14:paraId="0CEFD2D4" w14:textId="77777777" w:rsidR="00244F5E" w:rsidRPr="00586BA6" w:rsidRDefault="00244F5E">
            <w:pPr>
              <w:jc w:val="center"/>
              <w:rPr>
                <w:b/>
                <w:sz w:val="22"/>
              </w:rPr>
            </w:pPr>
            <w:r w:rsidRPr="00586BA6">
              <w:rPr>
                <w:b/>
                <w:sz w:val="22"/>
              </w:rPr>
              <w:t>Don’t Know</w:t>
            </w:r>
          </w:p>
        </w:tc>
      </w:tr>
      <w:tr w:rsidR="0018093F" w:rsidRPr="00586BA6" w14:paraId="7634C83C" w14:textId="77777777" w:rsidTr="00AB5241">
        <w:tc>
          <w:tcPr>
            <w:tcW w:w="1060" w:type="dxa"/>
            <w:shd w:val="clear" w:color="auto" w:fill="auto"/>
            <w:vAlign w:val="center"/>
          </w:tcPr>
          <w:p w14:paraId="7AFF6FD4" w14:textId="77777777" w:rsidR="00244F5E" w:rsidRPr="00586BA6" w:rsidRDefault="00244F5E" w:rsidP="00AF78FA">
            <w:pPr>
              <w:jc w:val="center"/>
              <w:rPr>
                <w:b/>
                <w:sz w:val="22"/>
              </w:rPr>
            </w:pPr>
            <w:r w:rsidRPr="00586BA6">
              <w:rPr>
                <w:b/>
                <w:sz w:val="22"/>
              </w:rPr>
              <w:t>Only 1</w:t>
            </w:r>
          </w:p>
        </w:tc>
        <w:tc>
          <w:tcPr>
            <w:tcW w:w="681" w:type="dxa"/>
            <w:shd w:val="clear" w:color="auto" w:fill="C8C8C8"/>
            <w:vAlign w:val="center"/>
          </w:tcPr>
          <w:p w14:paraId="347200C4" w14:textId="77777777" w:rsidR="00244F5E" w:rsidRPr="00586BA6" w:rsidRDefault="00244F5E" w:rsidP="00C202E6">
            <w:pPr>
              <w:jc w:val="center"/>
              <w:rPr>
                <w:sz w:val="22"/>
              </w:rPr>
            </w:pPr>
            <w:r w:rsidRPr="00586BA6">
              <w:rPr>
                <w:sz w:val="22"/>
              </w:rPr>
              <w:t>21%</w:t>
            </w:r>
          </w:p>
        </w:tc>
        <w:tc>
          <w:tcPr>
            <w:tcW w:w="705" w:type="dxa"/>
            <w:shd w:val="clear" w:color="auto" w:fill="auto"/>
            <w:vAlign w:val="center"/>
          </w:tcPr>
          <w:p w14:paraId="149436A6" w14:textId="77777777" w:rsidR="00244F5E" w:rsidRPr="00586BA6" w:rsidRDefault="00244F5E" w:rsidP="00394760">
            <w:pPr>
              <w:jc w:val="center"/>
              <w:rPr>
                <w:sz w:val="22"/>
              </w:rPr>
            </w:pPr>
            <w:r w:rsidRPr="00586BA6">
              <w:rPr>
                <w:sz w:val="22"/>
              </w:rPr>
              <w:t>2%</w:t>
            </w:r>
          </w:p>
        </w:tc>
        <w:tc>
          <w:tcPr>
            <w:tcW w:w="669" w:type="dxa"/>
            <w:shd w:val="clear" w:color="auto" w:fill="auto"/>
            <w:vAlign w:val="center"/>
          </w:tcPr>
          <w:p w14:paraId="150130CF" w14:textId="77777777" w:rsidR="00244F5E" w:rsidRPr="00586BA6" w:rsidRDefault="00244F5E" w:rsidP="00D4449A">
            <w:pPr>
              <w:jc w:val="center"/>
              <w:rPr>
                <w:sz w:val="22"/>
              </w:rPr>
            </w:pPr>
            <w:r w:rsidRPr="00586BA6">
              <w:rPr>
                <w:sz w:val="22"/>
              </w:rPr>
              <w:t>17%</w:t>
            </w:r>
          </w:p>
        </w:tc>
        <w:tc>
          <w:tcPr>
            <w:tcW w:w="925" w:type="dxa"/>
            <w:shd w:val="clear" w:color="auto" w:fill="C8C8C8"/>
            <w:vAlign w:val="center"/>
          </w:tcPr>
          <w:p w14:paraId="69BA3902" w14:textId="77777777" w:rsidR="00244F5E" w:rsidRPr="00586BA6" w:rsidRDefault="00244F5E">
            <w:pPr>
              <w:jc w:val="center"/>
              <w:rPr>
                <w:sz w:val="22"/>
              </w:rPr>
            </w:pPr>
            <w:r w:rsidRPr="00586BA6">
              <w:rPr>
                <w:sz w:val="22"/>
              </w:rPr>
              <w:t>23%</w:t>
            </w:r>
          </w:p>
        </w:tc>
        <w:tc>
          <w:tcPr>
            <w:tcW w:w="779" w:type="dxa"/>
            <w:shd w:val="clear" w:color="auto" w:fill="C8C8C8"/>
            <w:vAlign w:val="center"/>
          </w:tcPr>
          <w:p w14:paraId="2829EA54" w14:textId="77777777" w:rsidR="00244F5E" w:rsidRPr="00586BA6" w:rsidRDefault="00244F5E">
            <w:pPr>
              <w:jc w:val="center"/>
              <w:rPr>
                <w:sz w:val="22"/>
              </w:rPr>
            </w:pPr>
            <w:r w:rsidRPr="00586BA6">
              <w:rPr>
                <w:sz w:val="22"/>
              </w:rPr>
              <w:t>38%</w:t>
            </w:r>
          </w:p>
        </w:tc>
        <w:tc>
          <w:tcPr>
            <w:tcW w:w="681" w:type="dxa"/>
            <w:shd w:val="clear" w:color="auto" w:fill="969696"/>
            <w:vAlign w:val="center"/>
          </w:tcPr>
          <w:p w14:paraId="6B0F61DE" w14:textId="77777777" w:rsidR="00244F5E" w:rsidRPr="00586BA6" w:rsidRDefault="00244F5E">
            <w:pPr>
              <w:jc w:val="center"/>
              <w:rPr>
                <w:sz w:val="22"/>
              </w:rPr>
            </w:pPr>
            <w:r w:rsidRPr="00586BA6">
              <w:rPr>
                <w:sz w:val="22"/>
              </w:rPr>
              <w:t>40%</w:t>
            </w:r>
          </w:p>
        </w:tc>
        <w:tc>
          <w:tcPr>
            <w:tcW w:w="705" w:type="dxa"/>
            <w:shd w:val="clear" w:color="auto" w:fill="auto"/>
            <w:vAlign w:val="center"/>
          </w:tcPr>
          <w:p w14:paraId="482A7B2F" w14:textId="77777777" w:rsidR="00244F5E" w:rsidRPr="00586BA6" w:rsidRDefault="00244F5E">
            <w:pPr>
              <w:jc w:val="center"/>
              <w:rPr>
                <w:sz w:val="22"/>
              </w:rPr>
            </w:pPr>
            <w:r w:rsidRPr="00586BA6">
              <w:rPr>
                <w:sz w:val="22"/>
              </w:rPr>
              <w:t>0%</w:t>
            </w:r>
          </w:p>
        </w:tc>
        <w:tc>
          <w:tcPr>
            <w:tcW w:w="669" w:type="dxa"/>
            <w:shd w:val="clear" w:color="auto" w:fill="C8C8C8"/>
            <w:vAlign w:val="center"/>
          </w:tcPr>
          <w:p w14:paraId="20C48587" w14:textId="77777777" w:rsidR="00244F5E" w:rsidRPr="00586BA6" w:rsidRDefault="00244F5E">
            <w:pPr>
              <w:jc w:val="center"/>
              <w:rPr>
                <w:sz w:val="22"/>
              </w:rPr>
            </w:pPr>
            <w:r w:rsidRPr="00586BA6">
              <w:rPr>
                <w:sz w:val="22"/>
              </w:rPr>
              <w:t>26%</w:t>
            </w:r>
          </w:p>
        </w:tc>
        <w:tc>
          <w:tcPr>
            <w:tcW w:w="925" w:type="dxa"/>
            <w:shd w:val="clear" w:color="auto" w:fill="auto"/>
            <w:vAlign w:val="center"/>
          </w:tcPr>
          <w:p w14:paraId="2E436283" w14:textId="77777777" w:rsidR="00244F5E" w:rsidRPr="00586BA6" w:rsidRDefault="00244F5E">
            <w:pPr>
              <w:jc w:val="center"/>
              <w:rPr>
                <w:sz w:val="22"/>
              </w:rPr>
            </w:pPr>
            <w:r w:rsidRPr="00586BA6">
              <w:rPr>
                <w:sz w:val="22"/>
              </w:rPr>
              <w:t>19%</w:t>
            </w:r>
          </w:p>
        </w:tc>
        <w:tc>
          <w:tcPr>
            <w:tcW w:w="779" w:type="dxa"/>
            <w:shd w:val="clear" w:color="auto" w:fill="auto"/>
            <w:vAlign w:val="center"/>
          </w:tcPr>
          <w:p w14:paraId="6A270697" w14:textId="77777777" w:rsidR="00244F5E" w:rsidRPr="00586BA6" w:rsidRDefault="00244F5E">
            <w:pPr>
              <w:jc w:val="center"/>
              <w:rPr>
                <w:sz w:val="22"/>
              </w:rPr>
            </w:pPr>
            <w:r w:rsidRPr="00586BA6">
              <w:rPr>
                <w:sz w:val="22"/>
              </w:rPr>
              <w:t>14%</w:t>
            </w:r>
          </w:p>
        </w:tc>
      </w:tr>
      <w:tr w:rsidR="0018093F" w:rsidRPr="00586BA6" w14:paraId="5EBF9AC1" w14:textId="77777777" w:rsidTr="00AB5241">
        <w:tc>
          <w:tcPr>
            <w:tcW w:w="1060" w:type="dxa"/>
            <w:shd w:val="clear" w:color="auto" w:fill="auto"/>
            <w:vAlign w:val="center"/>
          </w:tcPr>
          <w:p w14:paraId="61F2AFE3" w14:textId="77777777" w:rsidR="00244F5E" w:rsidRPr="00586BA6" w:rsidRDefault="00244F5E" w:rsidP="00AF78FA">
            <w:pPr>
              <w:jc w:val="center"/>
              <w:rPr>
                <w:b/>
                <w:sz w:val="22"/>
              </w:rPr>
            </w:pPr>
            <w:r w:rsidRPr="00586BA6">
              <w:rPr>
                <w:b/>
                <w:sz w:val="22"/>
              </w:rPr>
              <w:t>Both</w:t>
            </w:r>
          </w:p>
        </w:tc>
        <w:tc>
          <w:tcPr>
            <w:tcW w:w="681" w:type="dxa"/>
            <w:shd w:val="clear" w:color="auto" w:fill="C8C8C8"/>
            <w:vAlign w:val="center"/>
          </w:tcPr>
          <w:p w14:paraId="36528EAD" w14:textId="77777777" w:rsidR="00244F5E" w:rsidRPr="00586BA6" w:rsidRDefault="00244F5E" w:rsidP="00C202E6">
            <w:pPr>
              <w:jc w:val="center"/>
              <w:rPr>
                <w:sz w:val="22"/>
              </w:rPr>
            </w:pPr>
            <w:r w:rsidRPr="00586BA6">
              <w:rPr>
                <w:sz w:val="22"/>
              </w:rPr>
              <w:t>21%</w:t>
            </w:r>
          </w:p>
        </w:tc>
        <w:tc>
          <w:tcPr>
            <w:tcW w:w="705" w:type="dxa"/>
            <w:shd w:val="clear" w:color="auto" w:fill="auto"/>
            <w:vAlign w:val="center"/>
          </w:tcPr>
          <w:p w14:paraId="18385C51" w14:textId="77777777" w:rsidR="00244F5E" w:rsidRPr="00586BA6" w:rsidRDefault="00244F5E" w:rsidP="00394760">
            <w:pPr>
              <w:jc w:val="center"/>
              <w:rPr>
                <w:sz w:val="22"/>
              </w:rPr>
            </w:pPr>
            <w:r w:rsidRPr="00586BA6">
              <w:rPr>
                <w:sz w:val="22"/>
              </w:rPr>
              <w:t>3%</w:t>
            </w:r>
          </w:p>
        </w:tc>
        <w:tc>
          <w:tcPr>
            <w:tcW w:w="669" w:type="dxa"/>
            <w:shd w:val="clear" w:color="auto" w:fill="646464"/>
            <w:vAlign w:val="center"/>
          </w:tcPr>
          <w:p w14:paraId="453A3E42" w14:textId="77777777" w:rsidR="00244F5E" w:rsidRPr="00586BA6" w:rsidRDefault="00244F5E" w:rsidP="00D4449A">
            <w:pPr>
              <w:jc w:val="center"/>
              <w:rPr>
                <w:sz w:val="22"/>
              </w:rPr>
            </w:pPr>
            <w:r w:rsidRPr="00586BA6">
              <w:rPr>
                <w:sz w:val="22"/>
              </w:rPr>
              <w:t>69%</w:t>
            </w:r>
          </w:p>
        </w:tc>
        <w:tc>
          <w:tcPr>
            <w:tcW w:w="925" w:type="dxa"/>
            <w:shd w:val="clear" w:color="auto" w:fill="auto"/>
            <w:vAlign w:val="center"/>
          </w:tcPr>
          <w:p w14:paraId="6673319B" w14:textId="77777777" w:rsidR="00244F5E" w:rsidRPr="00586BA6" w:rsidRDefault="00244F5E">
            <w:pPr>
              <w:jc w:val="center"/>
              <w:rPr>
                <w:sz w:val="22"/>
              </w:rPr>
            </w:pPr>
            <w:r w:rsidRPr="00586BA6">
              <w:rPr>
                <w:sz w:val="22"/>
              </w:rPr>
              <w:t>8%</w:t>
            </w:r>
          </w:p>
        </w:tc>
        <w:tc>
          <w:tcPr>
            <w:tcW w:w="779" w:type="dxa"/>
            <w:shd w:val="clear" w:color="auto" w:fill="auto"/>
            <w:vAlign w:val="center"/>
          </w:tcPr>
          <w:p w14:paraId="6C42FA05" w14:textId="77777777" w:rsidR="00244F5E" w:rsidRPr="00586BA6" w:rsidRDefault="00244F5E">
            <w:pPr>
              <w:jc w:val="center"/>
              <w:rPr>
                <w:sz w:val="22"/>
              </w:rPr>
            </w:pPr>
            <w:r w:rsidRPr="00586BA6">
              <w:rPr>
                <w:sz w:val="22"/>
              </w:rPr>
              <w:t>0%</w:t>
            </w:r>
          </w:p>
        </w:tc>
        <w:tc>
          <w:tcPr>
            <w:tcW w:w="681" w:type="dxa"/>
            <w:shd w:val="clear" w:color="auto" w:fill="C8C8C8"/>
            <w:vAlign w:val="center"/>
          </w:tcPr>
          <w:p w14:paraId="607E958A" w14:textId="77777777" w:rsidR="00244F5E" w:rsidRPr="00586BA6" w:rsidRDefault="00244F5E">
            <w:pPr>
              <w:jc w:val="center"/>
              <w:rPr>
                <w:sz w:val="22"/>
              </w:rPr>
            </w:pPr>
            <w:r w:rsidRPr="00586BA6">
              <w:rPr>
                <w:sz w:val="22"/>
              </w:rPr>
              <w:t>30%</w:t>
            </w:r>
          </w:p>
        </w:tc>
        <w:tc>
          <w:tcPr>
            <w:tcW w:w="705" w:type="dxa"/>
            <w:shd w:val="clear" w:color="auto" w:fill="auto"/>
            <w:vAlign w:val="center"/>
          </w:tcPr>
          <w:p w14:paraId="733BB58F" w14:textId="77777777" w:rsidR="00244F5E" w:rsidRPr="00586BA6" w:rsidRDefault="00244F5E">
            <w:pPr>
              <w:jc w:val="center"/>
              <w:rPr>
                <w:sz w:val="22"/>
              </w:rPr>
            </w:pPr>
            <w:r w:rsidRPr="00586BA6">
              <w:rPr>
                <w:sz w:val="22"/>
              </w:rPr>
              <w:t>4%</w:t>
            </w:r>
          </w:p>
        </w:tc>
        <w:tc>
          <w:tcPr>
            <w:tcW w:w="669" w:type="dxa"/>
            <w:shd w:val="clear" w:color="auto" w:fill="969696"/>
            <w:vAlign w:val="center"/>
          </w:tcPr>
          <w:p w14:paraId="54B11467" w14:textId="77777777" w:rsidR="00244F5E" w:rsidRPr="00586BA6" w:rsidRDefault="00244F5E">
            <w:pPr>
              <w:jc w:val="center"/>
              <w:rPr>
                <w:sz w:val="22"/>
              </w:rPr>
            </w:pPr>
            <w:r w:rsidRPr="00586BA6">
              <w:rPr>
                <w:sz w:val="22"/>
              </w:rPr>
              <w:t>57%</w:t>
            </w:r>
          </w:p>
        </w:tc>
        <w:tc>
          <w:tcPr>
            <w:tcW w:w="925" w:type="dxa"/>
            <w:shd w:val="clear" w:color="auto" w:fill="auto"/>
            <w:vAlign w:val="center"/>
          </w:tcPr>
          <w:p w14:paraId="28688B29" w14:textId="77777777" w:rsidR="00244F5E" w:rsidRPr="00586BA6" w:rsidRDefault="00244F5E">
            <w:pPr>
              <w:jc w:val="center"/>
              <w:rPr>
                <w:sz w:val="22"/>
              </w:rPr>
            </w:pPr>
            <w:r w:rsidRPr="00586BA6">
              <w:rPr>
                <w:sz w:val="22"/>
              </w:rPr>
              <w:t>0%</w:t>
            </w:r>
          </w:p>
        </w:tc>
        <w:tc>
          <w:tcPr>
            <w:tcW w:w="779" w:type="dxa"/>
            <w:shd w:val="clear" w:color="auto" w:fill="auto"/>
            <w:vAlign w:val="center"/>
          </w:tcPr>
          <w:p w14:paraId="4DAF7245" w14:textId="77777777" w:rsidR="00244F5E" w:rsidRPr="00586BA6" w:rsidRDefault="00244F5E">
            <w:pPr>
              <w:jc w:val="center"/>
              <w:rPr>
                <w:sz w:val="22"/>
              </w:rPr>
            </w:pPr>
            <w:r w:rsidRPr="00586BA6">
              <w:rPr>
                <w:sz w:val="22"/>
              </w:rPr>
              <w:t>9%</w:t>
            </w:r>
          </w:p>
        </w:tc>
      </w:tr>
      <w:tr w:rsidR="0018093F" w:rsidRPr="00586BA6" w14:paraId="3F8E25BD" w14:textId="77777777" w:rsidTr="00AB5241">
        <w:tc>
          <w:tcPr>
            <w:tcW w:w="1060" w:type="dxa"/>
            <w:shd w:val="clear" w:color="auto" w:fill="auto"/>
            <w:vAlign w:val="center"/>
          </w:tcPr>
          <w:p w14:paraId="77A0C835" w14:textId="77777777" w:rsidR="00244F5E" w:rsidRPr="00586BA6" w:rsidRDefault="00244F5E" w:rsidP="00AF78FA">
            <w:pPr>
              <w:jc w:val="center"/>
              <w:rPr>
                <w:b/>
                <w:sz w:val="22"/>
              </w:rPr>
            </w:pPr>
            <w:r w:rsidRPr="00586BA6">
              <w:rPr>
                <w:b/>
                <w:sz w:val="22"/>
              </w:rPr>
              <w:t>None</w:t>
            </w:r>
          </w:p>
        </w:tc>
        <w:tc>
          <w:tcPr>
            <w:tcW w:w="681" w:type="dxa"/>
            <w:shd w:val="clear" w:color="auto" w:fill="auto"/>
            <w:vAlign w:val="center"/>
          </w:tcPr>
          <w:p w14:paraId="6E2DA13F" w14:textId="77777777" w:rsidR="00244F5E" w:rsidRPr="00586BA6" w:rsidRDefault="00244F5E" w:rsidP="00394760">
            <w:pPr>
              <w:jc w:val="center"/>
              <w:rPr>
                <w:sz w:val="22"/>
              </w:rPr>
            </w:pPr>
            <w:r w:rsidRPr="00586BA6">
              <w:rPr>
                <w:sz w:val="22"/>
              </w:rPr>
              <w:t>0%</w:t>
            </w:r>
          </w:p>
        </w:tc>
        <w:tc>
          <w:tcPr>
            <w:tcW w:w="705" w:type="dxa"/>
            <w:shd w:val="clear" w:color="auto" w:fill="auto"/>
            <w:vAlign w:val="center"/>
          </w:tcPr>
          <w:p w14:paraId="678FE1CC" w14:textId="77777777" w:rsidR="00244F5E" w:rsidRPr="00586BA6" w:rsidRDefault="00244F5E" w:rsidP="00D4449A">
            <w:pPr>
              <w:jc w:val="center"/>
              <w:rPr>
                <w:sz w:val="22"/>
              </w:rPr>
            </w:pPr>
            <w:r w:rsidRPr="00586BA6">
              <w:rPr>
                <w:sz w:val="22"/>
              </w:rPr>
              <w:t>8%</w:t>
            </w:r>
          </w:p>
        </w:tc>
        <w:tc>
          <w:tcPr>
            <w:tcW w:w="669" w:type="dxa"/>
            <w:shd w:val="clear" w:color="auto" w:fill="C8C8C8"/>
            <w:vAlign w:val="center"/>
          </w:tcPr>
          <w:p w14:paraId="15D64F51" w14:textId="77777777" w:rsidR="00244F5E" w:rsidRPr="00586BA6" w:rsidRDefault="00244F5E">
            <w:pPr>
              <w:jc w:val="center"/>
              <w:rPr>
                <w:sz w:val="22"/>
              </w:rPr>
            </w:pPr>
            <w:r w:rsidRPr="00586BA6">
              <w:rPr>
                <w:sz w:val="22"/>
              </w:rPr>
              <w:t>25%</w:t>
            </w:r>
          </w:p>
        </w:tc>
        <w:tc>
          <w:tcPr>
            <w:tcW w:w="925" w:type="dxa"/>
            <w:shd w:val="clear" w:color="auto" w:fill="C8C8C8"/>
            <w:vAlign w:val="center"/>
          </w:tcPr>
          <w:p w14:paraId="59AD81BC" w14:textId="77777777" w:rsidR="00244F5E" w:rsidRPr="00586BA6" w:rsidRDefault="00244F5E">
            <w:pPr>
              <w:jc w:val="center"/>
              <w:rPr>
                <w:sz w:val="22"/>
              </w:rPr>
            </w:pPr>
            <w:r w:rsidRPr="00586BA6">
              <w:rPr>
                <w:sz w:val="22"/>
              </w:rPr>
              <w:t>33%</w:t>
            </w:r>
          </w:p>
        </w:tc>
        <w:tc>
          <w:tcPr>
            <w:tcW w:w="779" w:type="dxa"/>
            <w:shd w:val="clear" w:color="auto" w:fill="C8C8C8"/>
            <w:vAlign w:val="center"/>
          </w:tcPr>
          <w:p w14:paraId="7056E2AF" w14:textId="77777777" w:rsidR="00244F5E" w:rsidRPr="00586BA6" w:rsidRDefault="00244F5E">
            <w:pPr>
              <w:jc w:val="center"/>
              <w:rPr>
                <w:sz w:val="22"/>
              </w:rPr>
            </w:pPr>
            <w:r w:rsidRPr="00586BA6">
              <w:rPr>
                <w:sz w:val="22"/>
              </w:rPr>
              <w:t>33%</w:t>
            </w:r>
          </w:p>
        </w:tc>
        <w:tc>
          <w:tcPr>
            <w:tcW w:w="681" w:type="dxa"/>
            <w:shd w:val="clear" w:color="auto" w:fill="auto"/>
            <w:vAlign w:val="center"/>
          </w:tcPr>
          <w:p w14:paraId="50434829" w14:textId="77777777" w:rsidR="00244F5E" w:rsidRPr="00586BA6" w:rsidRDefault="00244F5E">
            <w:pPr>
              <w:jc w:val="center"/>
              <w:rPr>
                <w:sz w:val="22"/>
              </w:rPr>
            </w:pPr>
            <w:r w:rsidRPr="00586BA6">
              <w:rPr>
                <w:sz w:val="22"/>
              </w:rPr>
              <w:t>18%</w:t>
            </w:r>
          </w:p>
        </w:tc>
        <w:tc>
          <w:tcPr>
            <w:tcW w:w="705" w:type="dxa"/>
            <w:shd w:val="clear" w:color="auto" w:fill="auto"/>
            <w:vAlign w:val="center"/>
          </w:tcPr>
          <w:p w14:paraId="40343F03" w14:textId="77777777" w:rsidR="00244F5E" w:rsidRPr="00586BA6" w:rsidRDefault="00244F5E">
            <w:pPr>
              <w:jc w:val="center"/>
              <w:rPr>
                <w:sz w:val="22"/>
              </w:rPr>
            </w:pPr>
            <w:r w:rsidRPr="00586BA6">
              <w:rPr>
                <w:sz w:val="22"/>
              </w:rPr>
              <w:t>18%</w:t>
            </w:r>
          </w:p>
        </w:tc>
        <w:tc>
          <w:tcPr>
            <w:tcW w:w="669" w:type="dxa"/>
            <w:shd w:val="clear" w:color="auto" w:fill="C8C8C8"/>
            <w:vAlign w:val="center"/>
          </w:tcPr>
          <w:p w14:paraId="2F622212" w14:textId="77777777" w:rsidR="00244F5E" w:rsidRPr="00586BA6" w:rsidRDefault="00244F5E">
            <w:pPr>
              <w:jc w:val="center"/>
              <w:rPr>
                <w:sz w:val="22"/>
              </w:rPr>
            </w:pPr>
            <w:r w:rsidRPr="00586BA6">
              <w:rPr>
                <w:sz w:val="22"/>
              </w:rPr>
              <w:t>27%</w:t>
            </w:r>
          </w:p>
        </w:tc>
        <w:tc>
          <w:tcPr>
            <w:tcW w:w="925" w:type="dxa"/>
            <w:shd w:val="clear" w:color="auto" w:fill="auto"/>
            <w:vAlign w:val="center"/>
          </w:tcPr>
          <w:p w14:paraId="62C1C70E" w14:textId="77777777" w:rsidR="00244F5E" w:rsidRPr="00586BA6" w:rsidRDefault="00244F5E">
            <w:pPr>
              <w:jc w:val="center"/>
              <w:rPr>
                <w:sz w:val="22"/>
              </w:rPr>
            </w:pPr>
            <w:r w:rsidRPr="00586BA6">
              <w:rPr>
                <w:sz w:val="22"/>
              </w:rPr>
              <w:t>18%</w:t>
            </w:r>
          </w:p>
        </w:tc>
        <w:tc>
          <w:tcPr>
            <w:tcW w:w="779" w:type="dxa"/>
            <w:shd w:val="clear" w:color="auto" w:fill="auto"/>
            <w:vAlign w:val="center"/>
          </w:tcPr>
          <w:p w14:paraId="3EFE5EF8" w14:textId="77777777" w:rsidR="00244F5E" w:rsidRPr="00586BA6" w:rsidRDefault="00244F5E">
            <w:pPr>
              <w:jc w:val="center"/>
              <w:rPr>
                <w:sz w:val="22"/>
              </w:rPr>
            </w:pPr>
            <w:r w:rsidRPr="00586BA6">
              <w:rPr>
                <w:sz w:val="22"/>
              </w:rPr>
              <w:t>18%</w:t>
            </w:r>
          </w:p>
        </w:tc>
      </w:tr>
    </w:tbl>
    <w:p w14:paraId="4B4A8EBD" w14:textId="77777777" w:rsidR="00244F5E" w:rsidRPr="000032A2" w:rsidRDefault="00244F5E" w:rsidP="00244F5E">
      <w:pPr>
        <w:spacing w:before="240"/>
        <w:ind w:left="720" w:right="720"/>
      </w:pPr>
      <w:r w:rsidRPr="000032A2">
        <w:rPr>
          <w:i/>
        </w:rPr>
        <w:t xml:space="preserve">Table </w:t>
      </w:r>
      <w:r>
        <w:rPr>
          <w:i/>
        </w:rPr>
        <w:t>4</w:t>
      </w:r>
      <w:r w:rsidRPr="000032A2">
        <w:t>.</w:t>
      </w:r>
      <w:r>
        <w:t xml:space="preserve"> </w:t>
      </w:r>
      <w:r w:rsidRPr="00D00A03">
        <w:t>Distribution</w:t>
      </w:r>
      <w:r>
        <w:t>s</w:t>
      </w:r>
      <w:r w:rsidRPr="00D00A03">
        <w:t xml:space="preserve"> of participant answer choices for </w:t>
      </w:r>
      <w:r>
        <w:t>Question 10, broken down in subcategories of answers to Question 11a and 11b, with</w:t>
      </w:r>
      <w:r w:rsidRPr="00D00A03">
        <w:t xml:space="preserve"> percentages shaded according to their magnitude.</w:t>
      </w:r>
    </w:p>
    <w:p w14:paraId="0652C2A7" w14:textId="77777777" w:rsidR="00244F5E" w:rsidRDefault="00244F5E" w:rsidP="00244F5E">
      <w:pPr>
        <w:spacing w:before="240" w:line="480" w:lineRule="auto"/>
      </w:pPr>
    </w:p>
    <w:p w14:paraId="300239EA" w14:textId="1162FE83" w:rsidR="00244F5E" w:rsidRPr="00266DE5" w:rsidRDefault="00266DE5" w:rsidP="00266DE5">
      <w:pPr>
        <w:numPr>
          <w:ilvl w:val="0"/>
          <w:numId w:val="7"/>
        </w:numPr>
        <w:spacing w:line="480" w:lineRule="auto"/>
        <w:jc w:val="center"/>
        <w:rPr>
          <w:b/>
        </w:rPr>
      </w:pPr>
      <w:r w:rsidRPr="00266DE5">
        <w:rPr>
          <w:b/>
        </w:rPr>
        <w:t>Conclusion</w:t>
      </w:r>
    </w:p>
    <w:p w14:paraId="60749727" w14:textId="77777777" w:rsidR="00244F5E" w:rsidRDefault="00244F5E" w:rsidP="00244F5E">
      <w:pPr>
        <w:spacing w:line="480" w:lineRule="auto"/>
      </w:pPr>
      <w:r>
        <w:t>Our findings strongly suggest that naïve English speakers’ truth-value judgments are better modeled by positive semantics than b</w:t>
      </w:r>
      <w:bookmarkStart w:id="0" w:name="_GoBack"/>
      <w:bookmarkEnd w:id="0"/>
      <w:r>
        <w:t xml:space="preserve">y negative or neutral semantics. For six of the eleven questions that we asked participants (2, 3, 4, 7, 8, 9), all three species of positive semantics made the same prediction. In each of these six cases, the positive-semantics prediction was chosen by a majority of the participants. The negative-semantics prediction matched the majority answer in only one of these six cases, and the neutral-semantics prediction matched in none of them. </w:t>
      </w:r>
    </w:p>
    <w:p w14:paraId="73D7A881" w14:textId="77777777" w:rsidR="00244F5E" w:rsidRDefault="00244F5E" w:rsidP="00244F5E">
      <w:pPr>
        <w:spacing w:line="480" w:lineRule="auto"/>
      </w:pPr>
      <w:r>
        <w:lastRenderedPageBreak/>
        <w:tab/>
        <w:t xml:space="preserve">For the four questions (5, 6, 11a, 11b) that did not generate solid agreement from participants on any single answer, the predictions of negative semantics did worse than those of neutral or positive semantics. For none of these questions was the prediction of negative semantics chosen even 20% of the time. </w:t>
      </w:r>
    </w:p>
    <w:p w14:paraId="336847F0" w14:textId="77777777" w:rsidR="00244F5E" w:rsidRDefault="00244F5E" w:rsidP="00244F5E">
      <w:pPr>
        <w:spacing w:line="480" w:lineRule="auto"/>
      </w:pPr>
      <w:r>
        <w:tab/>
        <w:t xml:space="preserve">Within the class of positive semantics, the </w:t>
      </w:r>
      <w:proofErr w:type="spellStart"/>
      <w:r>
        <w:t>supervaluational</w:t>
      </w:r>
      <w:proofErr w:type="spellEnd"/>
      <w:r>
        <w:t xml:space="preserve"> approach fared somewhat worse than the </w:t>
      </w:r>
      <w:proofErr w:type="spellStart"/>
      <w:r>
        <w:t>contextualist</w:t>
      </w:r>
      <w:proofErr w:type="spellEnd"/>
      <w:r>
        <w:t xml:space="preserve"> and at-least-one approaches. Almost no subjects chose the sophisticated </w:t>
      </w:r>
      <w:proofErr w:type="spellStart"/>
      <w:r>
        <w:t>supervaluationist</w:t>
      </w:r>
      <w:proofErr w:type="spellEnd"/>
      <w:r>
        <w:t xml:space="preserve"> predictions to Questions 5 and 6. For Question 10, only the </w:t>
      </w:r>
      <w:proofErr w:type="spellStart"/>
      <w:r>
        <w:t>contextualist</w:t>
      </w:r>
      <w:proofErr w:type="spellEnd"/>
      <w:r>
        <w:t xml:space="preserve"> semantics predicted the majority response. And for Questions 11a and 11b, </w:t>
      </w:r>
      <w:proofErr w:type="spellStart"/>
      <w:r>
        <w:t>contextualist</w:t>
      </w:r>
      <w:proofErr w:type="spellEnd"/>
      <w:r>
        <w:t xml:space="preserve"> and ‘at-least-one’ semantics outperformed </w:t>
      </w:r>
      <w:proofErr w:type="spellStart"/>
      <w:r>
        <w:t>supervaluationism</w:t>
      </w:r>
      <w:proofErr w:type="spellEnd"/>
      <w:r>
        <w:t xml:space="preserve">. Because only </w:t>
      </w:r>
      <w:proofErr w:type="spellStart"/>
      <w:r>
        <w:t>contextualist</w:t>
      </w:r>
      <w:proofErr w:type="spellEnd"/>
      <w:r>
        <w:t xml:space="preserve"> semantics predicted the majority response for Q10 and because the predictions of the at-least-one semantics did not outperform those of </w:t>
      </w:r>
      <w:proofErr w:type="spellStart"/>
      <w:r>
        <w:t>contextualist</w:t>
      </w:r>
      <w:proofErr w:type="spellEnd"/>
      <w:r>
        <w:t xml:space="preserve"> semantics, the </w:t>
      </w:r>
      <w:proofErr w:type="spellStart"/>
      <w:r>
        <w:t>contextualist</w:t>
      </w:r>
      <w:proofErr w:type="spellEnd"/>
      <w:r>
        <w:t xml:space="preserve"> semantics was the best overall. </w:t>
      </w:r>
    </w:p>
    <w:p w14:paraId="429C8B65" w14:textId="78FA566A" w:rsidR="00B24264" w:rsidRDefault="00244F5E" w:rsidP="00244F5E">
      <w:pPr>
        <w:spacing w:line="480" w:lineRule="auto"/>
      </w:pPr>
      <w:r>
        <w:tab/>
      </w:r>
      <w:r w:rsidR="00B24264">
        <w:t>How broadly do our findings generalize? As a revi</w:t>
      </w:r>
      <w:r w:rsidR="00BE7FC7">
        <w:t>e</w:t>
      </w:r>
      <w:r w:rsidR="00B24264">
        <w:t xml:space="preserve">wer </w:t>
      </w:r>
      <w:r w:rsidR="00FF517B">
        <w:t xml:space="preserve">has </w:t>
      </w:r>
      <w:r w:rsidR="00B24264">
        <w:t xml:space="preserve">pointed out, a non-unique reference-fixing description is not the only way a word can come to conflate distinct entities. Multiple groundings (Devitt 1981, 150), where the different grounding-events refer to two distinct things with the same name, could achieve similar effects. For example, suppose Fred mistakenly believes there is only one ant in his colony, but does not utter a reference-fixing description. Further suppose that Ant A is only visible during the morning, and Ant B is only visible in the evenings, so that Fred sees each one roughly half the time. Finally, suppose that Fred refers to whatever big ant he sees as ‘Charley.’ It is plausible, though not guaranteed, that the name ‘Charley’ in these circumstances would be semantically identical to ‘Charley’ in the original, reference-fixing story. Our experimental results may transfer over to other cases such as </w:t>
      </w:r>
      <w:r w:rsidR="00B24264">
        <w:lastRenderedPageBreak/>
        <w:t>equally-balanced multiple groundings, but our data were restricted to the case of non-unique reference-fixing descriptions.</w:t>
      </w:r>
    </w:p>
    <w:p w14:paraId="0A9C66EE" w14:textId="77777777" w:rsidR="00244F5E" w:rsidRDefault="00B24264" w:rsidP="003620B9">
      <w:pPr>
        <w:spacing w:line="480" w:lineRule="auto"/>
        <w:ind w:firstLine="720"/>
      </w:pPr>
      <w:r>
        <w:t>Finally, w</w:t>
      </w:r>
      <w:r w:rsidR="00244F5E">
        <w:t xml:space="preserve">hile we do not believe that there is an overly simple and direct relation between the truth-value judgments of naïve participants and the correctness of various semantic theories, we nevertheless do believe that comparing semantic theories to patterns of ordinary usage can be valuable, insofar as ordinary usage is widely taken to be one kind of constraint on semantic theorizing. Though not everyone agrees on the extent to which greater conformity to naïve judgments should count in favor of one semantic theory over another, we offer our findings as one kind of consideration for theorists to </w:t>
      </w:r>
      <w:proofErr w:type="gramStart"/>
      <w:r w:rsidR="00244F5E">
        <w:t>take into account</w:t>
      </w:r>
      <w:proofErr w:type="gramEnd"/>
      <w:r w:rsidR="00244F5E">
        <w:t xml:space="preserve"> when constructing explanations of multiply-signifying names.</w:t>
      </w:r>
    </w:p>
    <w:p w14:paraId="2D2565A5" w14:textId="77777777" w:rsidR="00244F5E" w:rsidRDefault="00244F5E" w:rsidP="00244F5E">
      <w:pPr>
        <w:spacing w:line="480" w:lineRule="auto"/>
        <w:ind w:left="720" w:hanging="720"/>
      </w:pPr>
    </w:p>
    <w:p w14:paraId="0EB932BA" w14:textId="77777777" w:rsidR="00244F5E" w:rsidRDefault="00244F5E" w:rsidP="00244F5E">
      <w:pPr>
        <w:rPr>
          <w:i/>
        </w:rPr>
      </w:pPr>
      <w:r>
        <w:rPr>
          <w:i/>
        </w:rPr>
        <w:br w:type="page"/>
      </w:r>
    </w:p>
    <w:p w14:paraId="71DBBD7E" w14:textId="77777777" w:rsidR="00244F5E" w:rsidRPr="00BC2DE0" w:rsidRDefault="00244F5E" w:rsidP="00244F5E">
      <w:pPr>
        <w:spacing w:line="480" w:lineRule="auto"/>
        <w:ind w:left="720" w:hanging="720"/>
        <w:rPr>
          <w:i/>
        </w:rPr>
      </w:pPr>
      <w:r>
        <w:rPr>
          <w:i/>
        </w:rPr>
        <w:t>References</w:t>
      </w:r>
    </w:p>
    <w:p w14:paraId="16018642" w14:textId="77777777" w:rsidR="00244F5E" w:rsidRPr="00D43BCC" w:rsidRDefault="00244F5E" w:rsidP="00244F5E">
      <w:pPr>
        <w:spacing w:line="480" w:lineRule="auto"/>
        <w:ind w:left="720" w:hanging="720"/>
      </w:pPr>
      <w:r>
        <w:t>Appiah, Kwame Anthony. 1996. “</w:t>
      </w:r>
      <w:r w:rsidRPr="00D43BCC">
        <w:t>Race, Culture, Identity: Misunderstood Connections</w:t>
      </w:r>
      <w:r>
        <w:t xml:space="preserve">.” </w:t>
      </w:r>
      <w:r w:rsidRPr="00D43BCC">
        <w:rPr>
          <w:i/>
        </w:rPr>
        <w:t>The Tanner Lectures on Human Values</w:t>
      </w:r>
      <w:r>
        <w:t xml:space="preserve"> </w:t>
      </w:r>
      <w:r w:rsidRPr="00D43BCC">
        <w:t>17</w:t>
      </w:r>
      <w:r>
        <w:t>: 51-136.</w:t>
      </w:r>
    </w:p>
    <w:p w14:paraId="538852A4" w14:textId="77777777" w:rsidR="00244F5E" w:rsidRPr="00AB10A1" w:rsidRDefault="00244F5E" w:rsidP="00244F5E">
      <w:pPr>
        <w:spacing w:line="480" w:lineRule="auto"/>
        <w:ind w:left="720" w:hanging="720"/>
      </w:pPr>
      <w:r w:rsidRPr="00AB10A1">
        <w:t xml:space="preserve">Beebe, James R., and Ryan J. </w:t>
      </w:r>
      <w:proofErr w:type="spellStart"/>
      <w:r w:rsidRPr="00AB10A1">
        <w:t>Undercoffer</w:t>
      </w:r>
      <w:proofErr w:type="spellEnd"/>
      <w:r w:rsidRPr="00AB10A1">
        <w:t xml:space="preserve">. </w:t>
      </w:r>
      <w:r>
        <w:t>2016</w:t>
      </w:r>
      <w:r w:rsidRPr="00AB10A1">
        <w:t xml:space="preserve">. “Individual and Cross-Cultural Differences in Semantic Intuitions: New Experimental Findings.” </w:t>
      </w:r>
      <w:r w:rsidRPr="00AB10A1">
        <w:rPr>
          <w:i/>
        </w:rPr>
        <w:t>Journal of Cognition and Culture</w:t>
      </w:r>
      <w:r>
        <w:t xml:space="preserve"> 16</w:t>
      </w:r>
      <w:r w:rsidRPr="00AB10A1">
        <w:t>: 322-57.</w:t>
      </w:r>
    </w:p>
    <w:p w14:paraId="2FD72E0D" w14:textId="77777777" w:rsidR="00244F5E" w:rsidRPr="0083766A" w:rsidRDefault="00244F5E" w:rsidP="00244F5E">
      <w:pPr>
        <w:spacing w:line="480" w:lineRule="auto"/>
        <w:ind w:left="720" w:hanging="720"/>
        <w:rPr>
          <w:rFonts w:eastAsia="Times New Roman"/>
        </w:rPr>
      </w:pPr>
      <w:r>
        <w:rPr>
          <w:rFonts w:eastAsia="Times New Roman"/>
        </w:rPr>
        <w:t xml:space="preserve">Braun, David. 1993. “Empty Names.” </w:t>
      </w:r>
      <w:proofErr w:type="spellStart"/>
      <w:r>
        <w:rPr>
          <w:rFonts w:eastAsia="Times New Roman"/>
          <w:i/>
        </w:rPr>
        <w:t>Noûs</w:t>
      </w:r>
      <w:proofErr w:type="spellEnd"/>
      <w:r>
        <w:rPr>
          <w:rFonts w:eastAsia="Times New Roman"/>
        </w:rPr>
        <w:t xml:space="preserve"> 27: 449-469.</w:t>
      </w:r>
    </w:p>
    <w:p w14:paraId="6D0E85B5" w14:textId="77777777" w:rsidR="00244F5E" w:rsidRDefault="00244F5E" w:rsidP="00244F5E">
      <w:pPr>
        <w:spacing w:line="480" w:lineRule="auto"/>
        <w:ind w:left="720" w:hanging="720"/>
      </w:pPr>
      <w:r>
        <w:rPr>
          <w:rFonts w:eastAsia="Times New Roman"/>
        </w:rPr>
        <w:t xml:space="preserve">Burge, Tyler. 1974. “Truth and Singular Terms.” </w:t>
      </w:r>
      <w:proofErr w:type="spellStart"/>
      <w:r>
        <w:rPr>
          <w:rStyle w:val="Emphasis"/>
          <w:rFonts w:eastAsia="Times New Roman"/>
        </w:rPr>
        <w:t>Noûs</w:t>
      </w:r>
      <w:proofErr w:type="spellEnd"/>
      <w:r>
        <w:rPr>
          <w:rFonts w:eastAsia="Times New Roman"/>
        </w:rPr>
        <w:t xml:space="preserve"> 8: 309-25.</w:t>
      </w:r>
    </w:p>
    <w:p w14:paraId="612C5A8D" w14:textId="77777777" w:rsidR="00244F5E" w:rsidRDefault="00244F5E" w:rsidP="00244F5E">
      <w:pPr>
        <w:spacing w:line="480" w:lineRule="auto"/>
        <w:ind w:left="720" w:hanging="720"/>
      </w:pPr>
      <w:r>
        <w:t>Camp, Joseph. 2002.</w:t>
      </w:r>
      <w:r w:rsidRPr="009C3C72">
        <w:t xml:space="preserve"> </w:t>
      </w:r>
      <w:r w:rsidRPr="009C3C72">
        <w:rPr>
          <w:i/>
          <w:iCs/>
        </w:rPr>
        <w:t>Confusion</w:t>
      </w:r>
      <w:r>
        <w:rPr>
          <w:i/>
          <w:iCs/>
        </w:rPr>
        <w:t>.</w:t>
      </w:r>
      <w:r>
        <w:t xml:space="preserve"> Cambridge, MA: </w:t>
      </w:r>
      <w:r w:rsidRPr="009C3C72">
        <w:t>Harvard University Press.</w:t>
      </w:r>
    </w:p>
    <w:p w14:paraId="7D9ABF57" w14:textId="77777777" w:rsidR="00244F5E" w:rsidRDefault="00244F5E" w:rsidP="00244F5E">
      <w:pPr>
        <w:spacing w:line="480" w:lineRule="auto"/>
        <w:ind w:left="720" w:hanging="720"/>
      </w:pPr>
      <w:r>
        <w:t>Carnap, Rudolf.</w:t>
      </w:r>
      <w:r w:rsidRPr="009C3C72">
        <w:t xml:space="preserve"> 1956</w:t>
      </w:r>
      <w:r>
        <w:t>.</w:t>
      </w:r>
      <w:r w:rsidRPr="009C3C72">
        <w:t xml:space="preserve"> </w:t>
      </w:r>
      <w:r w:rsidRPr="009C3C72">
        <w:rPr>
          <w:i/>
          <w:iCs/>
        </w:rPr>
        <w:t>Meaning and Necessity. 2nd edition</w:t>
      </w:r>
      <w:r>
        <w:t>. Chicago: University of Chicago Press.</w:t>
      </w:r>
    </w:p>
    <w:p w14:paraId="34AB70EE" w14:textId="77777777" w:rsidR="00C26B81" w:rsidRPr="00C26B81" w:rsidRDefault="00C26B81" w:rsidP="00244F5E">
      <w:pPr>
        <w:spacing w:line="480" w:lineRule="auto"/>
        <w:ind w:left="720" w:hanging="720"/>
      </w:pPr>
      <w:r>
        <w:t xml:space="preserve">Devitt, Michael. 1981. </w:t>
      </w:r>
      <w:r>
        <w:rPr>
          <w:i/>
        </w:rPr>
        <w:t>Designation</w:t>
      </w:r>
      <w:r>
        <w:t>. New York: Columbia University Press.</w:t>
      </w:r>
    </w:p>
    <w:p w14:paraId="30182BE9" w14:textId="77777777" w:rsidR="00244F5E" w:rsidRPr="0083766A" w:rsidRDefault="00244F5E" w:rsidP="00244F5E">
      <w:pPr>
        <w:spacing w:line="480" w:lineRule="auto"/>
        <w:ind w:left="720" w:hanging="720"/>
      </w:pPr>
      <w:r>
        <w:t xml:space="preserve">Everett, Anthony and Thomas </w:t>
      </w:r>
      <w:proofErr w:type="spellStart"/>
      <w:r>
        <w:t>Hofweber</w:t>
      </w:r>
      <w:proofErr w:type="spellEnd"/>
      <w:r>
        <w:t xml:space="preserve"> (eds.). 2000. </w:t>
      </w:r>
      <w:r>
        <w:rPr>
          <w:i/>
        </w:rPr>
        <w:t>Empty Names, Fiction, and the Puzzle of Non-Existence</w:t>
      </w:r>
      <w:r>
        <w:t>. Stanford, CA: CSLI.</w:t>
      </w:r>
    </w:p>
    <w:p w14:paraId="2A594E21" w14:textId="77777777" w:rsidR="00244F5E" w:rsidRPr="009C3C72" w:rsidRDefault="00244F5E" w:rsidP="00244F5E">
      <w:pPr>
        <w:spacing w:line="480" w:lineRule="auto"/>
        <w:ind w:left="720" w:hanging="720"/>
        <w:rPr>
          <w:i/>
          <w:iCs/>
        </w:rPr>
      </w:pPr>
      <w:r w:rsidRPr="009C3C72">
        <w:t xml:space="preserve">Field, </w:t>
      </w:r>
      <w:proofErr w:type="spellStart"/>
      <w:r w:rsidRPr="009C3C72">
        <w:t>H</w:t>
      </w:r>
      <w:r>
        <w:t>artry</w:t>
      </w:r>
      <w:proofErr w:type="spellEnd"/>
      <w:r>
        <w:t>.</w:t>
      </w:r>
      <w:r w:rsidRPr="009C3C72">
        <w:t xml:space="preserve"> 1973</w:t>
      </w:r>
      <w:r>
        <w:t>. “</w:t>
      </w:r>
      <w:r w:rsidRPr="009C3C72">
        <w:t xml:space="preserve">Theory </w:t>
      </w:r>
      <w:r>
        <w:t>C</w:t>
      </w:r>
      <w:r w:rsidRPr="009C3C72">
        <w:t xml:space="preserve">hange and </w:t>
      </w:r>
      <w:r>
        <w:t>I</w:t>
      </w:r>
      <w:r w:rsidRPr="009C3C72">
        <w:t xml:space="preserve">ndeterminacy of </w:t>
      </w:r>
      <w:r>
        <w:t>R</w:t>
      </w:r>
      <w:r w:rsidRPr="009C3C72">
        <w:t>eference</w:t>
      </w:r>
      <w:r>
        <w:t>.”</w:t>
      </w:r>
      <w:r w:rsidRPr="009C3C72">
        <w:t xml:space="preserve"> </w:t>
      </w:r>
      <w:r w:rsidRPr="009C3C72">
        <w:rPr>
          <w:i/>
          <w:iCs/>
        </w:rPr>
        <w:t>Journal of Philosophy</w:t>
      </w:r>
      <w:r>
        <w:rPr>
          <w:i/>
          <w:iCs/>
        </w:rPr>
        <w:t xml:space="preserve"> </w:t>
      </w:r>
      <w:r>
        <w:t>70: 462-</w:t>
      </w:r>
      <w:r w:rsidRPr="009C3C72">
        <w:t>81.</w:t>
      </w:r>
    </w:p>
    <w:p w14:paraId="3F172294" w14:textId="77777777" w:rsidR="00244F5E" w:rsidRDefault="00244F5E" w:rsidP="00244F5E">
      <w:pPr>
        <w:spacing w:line="480" w:lineRule="auto"/>
        <w:ind w:left="720" w:hanging="720"/>
      </w:pPr>
      <w:r>
        <w:t xml:space="preserve">Frost-Arnold, Greg. 2008. </w:t>
      </w:r>
      <w:r w:rsidRPr="009C3C72">
        <w:t>“Too Much Reference: Semantics for Multiply Signifying Terms</w:t>
      </w:r>
      <w:r>
        <w:t>.</w:t>
      </w:r>
      <w:r w:rsidRPr="009C3C72">
        <w:t xml:space="preserve">” </w:t>
      </w:r>
      <w:r w:rsidRPr="009C3C72">
        <w:rPr>
          <w:i/>
        </w:rPr>
        <w:t>Journal of Philosophical Logic</w:t>
      </w:r>
      <w:r>
        <w:t xml:space="preserve"> 37: 239-</w:t>
      </w:r>
      <w:r w:rsidRPr="009C3C72">
        <w:t>57.</w:t>
      </w:r>
    </w:p>
    <w:p w14:paraId="75965264" w14:textId="77777777" w:rsidR="00244F5E" w:rsidRPr="00331F77" w:rsidRDefault="00244F5E" w:rsidP="00244F5E">
      <w:pPr>
        <w:spacing w:line="480" w:lineRule="auto"/>
        <w:ind w:left="720" w:hanging="720"/>
      </w:pPr>
      <w:proofErr w:type="spellStart"/>
      <w:r>
        <w:t>Haukioja</w:t>
      </w:r>
      <w:proofErr w:type="spellEnd"/>
      <w:r>
        <w:t xml:space="preserve">, </w:t>
      </w:r>
      <w:proofErr w:type="spellStart"/>
      <w:r>
        <w:t>Jussi</w:t>
      </w:r>
      <w:proofErr w:type="spellEnd"/>
      <w:r>
        <w:t xml:space="preserve"> (ed.). 2015. </w:t>
      </w:r>
      <w:r w:rsidRPr="00331F77">
        <w:rPr>
          <w:i/>
        </w:rPr>
        <w:t>Advances in Experimental Philosophy of Language</w:t>
      </w:r>
      <w:r>
        <w:t>. London: Bloomsbury.</w:t>
      </w:r>
    </w:p>
    <w:p w14:paraId="22E3C33C" w14:textId="77777777" w:rsidR="00244F5E" w:rsidRPr="0089649F" w:rsidRDefault="00244F5E" w:rsidP="00244F5E">
      <w:pPr>
        <w:spacing w:line="480" w:lineRule="auto"/>
        <w:ind w:left="720" w:hanging="720"/>
      </w:pPr>
      <w:r>
        <w:t xml:space="preserve">Horn, Laurence. 2001. </w:t>
      </w:r>
      <w:r>
        <w:rPr>
          <w:i/>
        </w:rPr>
        <w:t>A Natural History of Negation</w:t>
      </w:r>
      <w:r>
        <w:t>. CSLI Publications.</w:t>
      </w:r>
    </w:p>
    <w:p w14:paraId="16C5A6D9" w14:textId="77777777" w:rsidR="00244F5E" w:rsidRPr="002B3858" w:rsidRDefault="00244F5E" w:rsidP="00244F5E">
      <w:pPr>
        <w:spacing w:line="480" w:lineRule="auto"/>
        <w:ind w:left="720" w:hanging="720"/>
      </w:pPr>
      <w:proofErr w:type="spellStart"/>
      <w:r>
        <w:t>Kitcher</w:t>
      </w:r>
      <w:proofErr w:type="spellEnd"/>
      <w:r>
        <w:t xml:space="preserve">, Philip. 1978. “Theories, Theorists and Theoretical Change.” </w:t>
      </w:r>
      <w:r>
        <w:rPr>
          <w:i/>
        </w:rPr>
        <w:t>Philosophical Review</w:t>
      </w:r>
      <w:r>
        <w:t xml:space="preserve"> 87: 519-547.</w:t>
      </w:r>
    </w:p>
    <w:p w14:paraId="56FAFD39" w14:textId="77777777" w:rsidR="00AF4E70" w:rsidRPr="00AF4E70" w:rsidRDefault="00AF4E70" w:rsidP="00244F5E">
      <w:pPr>
        <w:spacing w:line="480" w:lineRule="auto"/>
        <w:ind w:left="720" w:hanging="720"/>
      </w:pPr>
      <w:proofErr w:type="spellStart"/>
      <w:r>
        <w:lastRenderedPageBreak/>
        <w:t>Kitcher</w:t>
      </w:r>
      <w:proofErr w:type="spellEnd"/>
      <w:r>
        <w:t xml:space="preserve">, Philip. 1993. </w:t>
      </w:r>
      <w:r>
        <w:rPr>
          <w:i/>
        </w:rPr>
        <w:t>The Advancement of Science</w:t>
      </w:r>
      <w:r>
        <w:t>. New York: Oxford University Press.</w:t>
      </w:r>
    </w:p>
    <w:p w14:paraId="75D167B1" w14:textId="058AF6D9" w:rsidR="00244F5E" w:rsidRDefault="00244F5E" w:rsidP="00244F5E">
      <w:pPr>
        <w:spacing w:line="480" w:lineRule="auto"/>
        <w:ind w:left="720" w:hanging="720"/>
      </w:pPr>
      <w:r>
        <w:t>Kremer, Philip and Michael Kremer</w:t>
      </w:r>
      <w:r w:rsidR="00201127">
        <w:t>. 2003</w:t>
      </w:r>
      <w:r>
        <w:t xml:space="preserve">. “Some </w:t>
      </w:r>
      <w:proofErr w:type="spellStart"/>
      <w:r>
        <w:t>Supervaluation</w:t>
      </w:r>
      <w:proofErr w:type="spellEnd"/>
      <w:r>
        <w:t xml:space="preserve">-Based Consequence Relations,” </w:t>
      </w:r>
      <w:r>
        <w:rPr>
          <w:i/>
        </w:rPr>
        <w:t>Journal of Philosophical Logic</w:t>
      </w:r>
      <w:r>
        <w:t xml:space="preserve"> </w:t>
      </w:r>
      <w:r>
        <w:rPr>
          <w:b/>
        </w:rPr>
        <w:t>32</w:t>
      </w:r>
      <w:r>
        <w:t>: 225-244.</w:t>
      </w:r>
    </w:p>
    <w:p w14:paraId="7D83F865" w14:textId="77777777" w:rsidR="00201127" w:rsidRDefault="00201127" w:rsidP="00244F5E">
      <w:pPr>
        <w:spacing w:line="480" w:lineRule="auto"/>
        <w:ind w:left="720" w:hanging="720"/>
      </w:pPr>
      <w:proofErr w:type="spellStart"/>
      <w:r>
        <w:rPr>
          <w:rFonts w:eastAsia="Times New Roman"/>
        </w:rPr>
        <w:t>Kripke</w:t>
      </w:r>
      <w:proofErr w:type="spellEnd"/>
      <w:r>
        <w:rPr>
          <w:rFonts w:eastAsia="Times New Roman"/>
        </w:rPr>
        <w:t xml:space="preserve">, Saul. 1977. “Speaker Reference and Semantic Reference,” in French, </w:t>
      </w:r>
      <w:proofErr w:type="spellStart"/>
      <w:r>
        <w:rPr>
          <w:rFonts w:eastAsia="Times New Roman"/>
        </w:rPr>
        <w:t>Uehling</w:t>
      </w:r>
      <w:proofErr w:type="spellEnd"/>
      <w:r>
        <w:rPr>
          <w:rFonts w:eastAsia="Times New Roman"/>
        </w:rPr>
        <w:t xml:space="preserve">, and </w:t>
      </w:r>
      <w:proofErr w:type="spellStart"/>
      <w:r>
        <w:rPr>
          <w:rFonts w:eastAsia="Times New Roman"/>
        </w:rPr>
        <w:t>Wettstein</w:t>
      </w:r>
      <w:proofErr w:type="spellEnd"/>
      <w:r>
        <w:rPr>
          <w:rFonts w:eastAsia="Times New Roman"/>
        </w:rPr>
        <w:t xml:space="preserve"> (eds.), </w:t>
      </w:r>
      <w:r>
        <w:rPr>
          <w:rStyle w:val="Emphasis"/>
          <w:rFonts w:eastAsia="Times New Roman"/>
        </w:rPr>
        <w:t>Contemporary Perspectives in the Philosophy of Language</w:t>
      </w:r>
      <w:r>
        <w:rPr>
          <w:rFonts w:eastAsia="Times New Roman"/>
        </w:rPr>
        <w:t>, Minneapolis: University of Minnesota Press, 6–27.</w:t>
      </w:r>
    </w:p>
    <w:p w14:paraId="4ADD27B6" w14:textId="77777777" w:rsidR="00244F5E" w:rsidRDefault="00244F5E" w:rsidP="00244F5E">
      <w:pPr>
        <w:spacing w:line="480" w:lineRule="auto"/>
        <w:ind w:left="720" w:hanging="720"/>
      </w:pPr>
      <w:r>
        <w:t xml:space="preserve">Lambert, Karl. 2001. “Free Logics.” In Lou Goble (ed.), </w:t>
      </w:r>
      <w:r w:rsidRPr="00331F77">
        <w:rPr>
          <w:i/>
        </w:rPr>
        <w:t>The Blackwell Guide to Philosophical Logic</w:t>
      </w:r>
      <w:r>
        <w:t>. Blackwell, 258-79.</w:t>
      </w:r>
    </w:p>
    <w:p w14:paraId="2149560C" w14:textId="77777777" w:rsidR="00244F5E" w:rsidRPr="00172B99" w:rsidRDefault="00244F5E" w:rsidP="00244F5E">
      <w:pPr>
        <w:spacing w:line="480" w:lineRule="auto"/>
        <w:ind w:left="720" w:hanging="720"/>
      </w:pPr>
      <w:r>
        <w:t xml:space="preserve">Lawlor, Krista. 2007. “A Notional Worlds Approach to Confusion.” </w:t>
      </w:r>
      <w:r>
        <w:rPr>
          <w:i/>
        </w:rPr>
        <w:t>Mind and Language</w:t>
      </w:r>
      <w:r>
        <w:t xml:space="preserve"> 22: 150-172.</w:t>
      </w:r>
    </w:p>
    <w:p w14:paraId="1576D78A" w14:textId="2AB4DBB6" w:rsidR="00244F5E" w:rsidRDefault="00201127" w:rsidP="00244F5E">
      <w:pPr>
        <w:spacing w:line="480" w:lineRule="auto"/>
        <w:ind w:left="720" w:hanging="720"/>
      </w:pPr>
      <w:r>
        <w:t>Lehmann, Scott. 1994</w:t>
      </w:r>
      <w:r w:rsidR="00244F5E">
        <w:t xml:space="preserve">. “Strict </w:t>
      </w:r>
      <w:proofErr w:type="spellStart"/>
      <w:r w:rsidR="00244F5E">
        <w:t>Fregean</w:t>
      </w:r>
      <w:proofErr w:type="spellEnd"/>
      <w:r w:rsidR="00244F5E">
        <w:t xml:space="preserve"> Free Logic.” </w:t>
      </w:r>
      <w:r w:rsidR="00244F5E" w:rsidRPr="00900322">
        <w:rPr>
          <w:i/>
        </w:rPr>
        <w:t>Journal of Philosophical Logic</w:t>
      </w:r>
      <w:r w:rsidR="00244F5E">
        <w:t xml:space="preserve"> 23: 307-36.</w:t>
      </w:r>
    </w:p>
    <w:p w14:paraId="0B37800F" w14:textId="77777777" w:rsidR="00244F5E" w:rsidRPr="00015CC9" w:rsidRDefault="00244F5E" w:rsidP="00244F5E">
      <w:pPr>
        <w:spacing w:line="480" w:lineRule="auto"/>
        <w:ind w:left="720" w:hanging="720"/>
      </w:pPr>
      <w:r>
        <w:t xml:space="preserve">Lewis, David. 1982. “Logic for Equivocators.” </w:t>
      </w:r>
      <w:proofErr w:type="spellStart"/>
      <w:r>
        <w:rPr>
          <w:rStyle w:val="Emphasis"/>
          <w:rFonts w:eastAsia="Times New Roman"/>
        </w:rPr>
        <w:t>Noûs</w:t>
      </w:r>
      <w:proofErr w:type="spellEnd"/>
      <w:r>
        <w:t xml:space="preserve"> 16: 431-41.</w:t>
      </w:r>
    </w:p>
    <w:p w14:paraId="6B387864" w14:textId="77777777" w:rsidR="00244F5E" w:rsidRDefault="00244F5E" w:rsidP="00244F5E">
      <w:pPr>
        <w:spacing w:line="480" w:lineRule="auto"/>
        <w:ind w:left="720" w:hanging="720"/>
      </w:pPr>
      <w:proofErr w:type="spellStart"/>
      <w:r>
        <w:t>Machery</w:t>
      </w:r>
      <w:proofErr w:type="spellEnd"/>
      <w:r>
        <w:t>, Edouard, Ron Mallon, Shaun</w:t>
      </w:r>
      <w:r w:rsidRPr="00DA64C0">
        <w:t xml:space="preserve"> Nichols, and S</w:t>
      </w:r>
      <w:r>
        <w:t>tephen</w:t>
      </w:r>
      <w:r w:rsidRPr="00DA64C0">
        <w:t xml:space="preserve"> Stich. 2004. </w:t>
      </w:r>
      <w:r>
        <w:t>“</w:t>
      </w:r>
      <w:r w:rsidRPr="00DA64C0">
        <w:t xml:space="preserve">Semantics, </w:t>
      </w:r>
      <w:r>
        <w:t>C</w:t>
      </w:r>
      <w:r w:rsidRPr="00DA64C0">
        <w:t>ross-</w:t>
      </w:r>
      <w:r>
        <w:t>C</w:t>
      </w:r>
      <w:r w:rsidRPr="00DA64C0">
        <w:t xml:space="preserve">ultural </w:t>
      </w:r>
      <w:r>
        <w:t>S</w:t>
      </w:r>
      <w:r w:rsidRPr="00DA64C0">
        <w:t>tyle.</w:t>
      </w:r>
      <w:r>
        <w:t>”</w:t>
      </w:r>
      <w:r w:rsidRPr="00DA64C0">
        <w:t xml:space="preserve"> </w:t>
      </w:r>
      <w:r w:rsidRPr="00DA64C0">
        <w:rPr>
          <w:i/>
        </w:rPr>
        <w:t>Cognition</w:t>
      </w:r>
      <w:r w:rsidRPr="00DA64C0">
        <w:t xml:space="preserve"> 92</w:t>
      </w:r>
      <w:r>
        <w:t>:</w:t>
      </w:r>
      <w:r w:rsidRPr="00DA64C0">
        <w:t xml:space="preserve"> B1-B12.</w:t>
      </w:r>
    </w:p>
    <w:p w14:paraId="706F9653" w14:textId="77777777" w:rsidR="00244F5E" w:rsidRDefault="00244F5E" w:rsidP="00244F5E">
      <w:pPr>
        <w:spacing w:line="480" w:lineRule="auto"/>
        <w:ind w:left="720" w:hanging="720"/>
      </w:pPr>
      <w:proofErr w:type="spellStart"/>
      <w:r>
        <w:t>Machery</w:t>
      </w:r>
      <w:proofErr w:type="spellEnd"/>
      <w:r>
        <w:t>, Edouard</w:t>
      </w:r>
      <w:r w:rsidRPr="007D72C0">
        <w:t>, C</w:t>
      </w:r>
      <w:r>
        <w:t xml:space="preserve">hristopher </w:t>
      </w:r>
      <w:r w:rsidRPr="007D72C0">
        <w:t xml:space="preserve">Y. </w:t>
      </w:r>
      <w:proofErr w:type="spellStart"/>
      <w:r w:rsidRPr="007D72C0">
        <w:t>Olivola</w:t>
      </w:r>
      <w:proofErr w:type="spellEnd"/>
      <w:r w:rsidRPr="007D72C0">
        <w:t xml:space="preserve">, </w:t>
      </w:r>
      <w:r>
        <w:t>and Molly D</w:t>
      </w:r>
      <w:r w:rsidRPr="007D72C0">
        <w:t xml:space="preserve">e Blanc. 2009. </w:t>
      </w:r>
      <w:r>
        <w:t>“</w:t>
      </w:r>
      <w:r w:rsidRPr="007D72C0">
        <w:t xml:space="preserve">Linguistic and </w:t>
      </w:r>
      <w:r>
        <w:t>M</w:t>
      </w:r>
      <w:r w:rsidRPr="007D72C0">
        <w:t xml:space="preserve">etalinguistic </w:t>
      </w:r>
      <w:r>
        <w:t>I</w:t>
      </w:r>
      <w:r w:rsidRPr="007D72C0">
        <w:t xml:space="preserve">ntuitions in the </w:t>
      </w:r>
      <w:r>
        <w:t>P</w:t>
      </w:r>
      <w:r w:rsidRPr="007D72C0">
        <w:t xml:space="preserve">hilosophy of </w:t>
      </w:r>
      <w:r>
        <w:t>L</w:t>
      </w:r>
      <w:r w:rsidRPr="007D72C0">
        <w:t>anguage.</w:t>
      </w:r>
      <w:r>
        <w:t>”</w:t>
      </w:r>
      <w:r w:rsidRPr="007D72C0">
        <w:t xml:space="preserve"> </w:t>
      </w:r>
      <w:r w:rsidRPr="007D72C0">
        <w:rPr>
          <w:i/>
        </w:rPr>
        <w:t>Analysis</w:t>
      </w:r>
      <w:r w:rsidRPr="007D72C0">
        <w:t>, 69, 689-94.</w:t>
      </w:r>
    </w:p>
    <w:p w14:paraId="03E6F40E" w14:textId="77777777" w:rsidR="00244F5E" w:rsidRDefault="00244F5E" w:rsidP="00244F5E">
      <w:pPr>
        <w:spacing w:line="480" w:lineRule="auto"/>
        <w:ind w:left="720" w:hanging="720"/>
      </w:pPr>
      <w:r w:rsidRPr="00DA64C0">
        <w:t>Martí, G</w:t>
      </w:r>
      <w:r>
        <w:t>enoveva</w:t>
      </w:r>
      <w:r w:rsidRPr="00DA64C0">
        <w:t xml:space="preserve">. 2009. </w:t>
      </w:r>
      <w:r>
        <w:t>“</w:t>
      </w:r>
      <w:r w:rsidRPr="00DA64C0">
        <w:t xml:space="preserve">Against </w:t>
      </w:r>
      <w:r>
        <w:t>S</w:t>
      </w:r>
      <w:r w:rsidRPr="00DA64C0">
        <w:t xml:space="preserve">emantic </w:t>
      </w:r>
      <w:r>
        <w:t>M</w:t>
      </w:r>
      <w:r w:rsidRPr="00DA64C0">
        <w:t>ulti-</w:t>
      </w:r>
      <w:r>
        <w:t>C</w:t>
      </w:r>
      <w:r w:rsidRPr="00DA64C0">
        <w:t>ulturalism.</w:t>
      </w:r>
      <w:r>
        <w:t>”</w:t>
      </w:r>
      <w:r w:rsidRPr="00DA64C0">
        <w:t xml:space="preserve"> </w:t>
      </w:r>
      <w:r w:rsidRPr="00DA64C0">
        <w:rPr>
          <w:i/>
        </w:rPr>
        <w:t>Analysis</w:t>
      </w:r>
      <w:r w:rsidRPr="00DA64C0">
        <w:t xml:space="preserve"> 69: 42-8.</w:t>
      </w:r>
    </w:p>
    <w:p w14:paraId="4E2D60FA" w14:textId="77777777" w:rsidR="00310C7F" w:rsidRPr="00310C7F" w:rsidRDefault="00310C7F" w:rsidP="00244F5E">
      <w:pPr>
        <w:spacing w:line="480" w:lineRule="auto"/>
        <w:ind w:left="720" w:hanging="720"/>
      </w:pPr>
      <w:r>
        <w:t xml:space="preserve">McLeish, Christina. 2005. “Scientific Realism Bit by Bit: Part I. </w:t>
      </w:r>
      <w:proofErr w:type="spellStart"/>
      <w:r>
        <w:t>Kitcher</w:t>
      </w:r>
      <w:proofErr w:type="spellEnd"/>
      <w:r>
        <w:t xml:space="preserve"> on Reference.” </w:t>
      </w:r>
      <w:r>
        <w:rPr>
          <w:i/>
        </w:rPr>
        <w:t>Studies in History and Philosophy of Science Part A</w:t>
      </w:r>
      <w:r>
        <w:t xml:space="preserve"> 36: 667-685.</w:t>
      </w:r>
    </w:p>
    <w:p w14:paraId="3DEE30E2" w14:textId="77777777" w:rsidR="00244F5E" w:rsidRPr="00850F77" w:rsidRDefault="00244F5E" w:rsidP="00244F5E">
      <w:pPr>
        <w:spacing w:line="480" w:lineRule="auto"/>
        <w:ind w:left="720" w:hanging="720"/>
      </w:pPr>
      <w:r>
        <w:t xml:space="preserve">McLeish, Christina. 2006. “Realism Bit by Bit: Part II. Partial Disjunctive Reference.” </w:t>
      </w:r>
      <w:r>
        <w:rPr>
          <w:i/>
        </w:rPr>
        <w:t>Studies in History and Philosophy of Science Part A</w:t>
      </w:r>
      <w:r>
        <w:t xml:space="preserve"> 37: 171-90.</w:t>
      </w:r>
    </w:p>
    <w:p w14:paraId="75D634AD" w14:textId="77777777" w:rsidR="00244F5E" w:rsidRPr="00172B99" w:rsidRDefault="00244F5E" w:rsidP="00244F5E">
      <w:pPr>
        <w:spacing w:line="480" w:lineRule="auto"/>
        <w:ind w:left="720" w:hanging="720"/>
      </w:pPr>
      <w:r>
        <w:t xml:space="preserve">Millikan, Ruth. 2000. </w:t>
      </w:r>
      <w:r>
        <w:rPr>
          <w:i/>
        </w:rPr>
        <w:t>On Clear and Confused Ideas.</w:t>
      </w:r>
      <w:r>
        <w:t xml:space="preserve"> Cambridge University Press.</w:t>
      </w:r>
    </w:p>
    <w:p w14:paraId="35AFC43D" w14:textId="775DA3F0" w:rsidR="00244F5E" w:rsidRDefault="00244F5E" w:rsidP="00244F5E">
      <w:pPr>
        <w:spacing w:line="480" w:lineRule="auto"/>
        <w:ind w:left="720" w:hanging="720"/>
      </w:pPr>
      <w:proofErr w:type="spellStart"/>
      <w:r w:rsidRPr="002003A0">
        <w:lastRenderedPageBreak/>
        <w:t>Nolt</w:t>
      </w:r>
      <w:proofErr w:type="spellEnd"/>
      <w:r w:rsidRPr="002003A0">
        <w:t>, J</w:t>
      </w:r>
      <w:r>
        <w:t>ohn</w:t>
      </w:r>
      <w:r w:rsidRPr="002003A0">
        <w:t xml:space="preserve">. 2010. </w:t>
      </w:r>
      <w:r>
        <w:t>“</w:t>
      </w:r>
      <w:r w:rsidRPr="002003A0">
        <w:t xml:space="preserve">Free </w:t>
      </w:r>
      <w:r>
        <w:t>L</w:t>
      </w:r>
      <w:r w:rsidRPr="002003A0">
        <w:t>ogic.</w:t>
      </w:r>
      <w:r>
        <w:t>”</w:t>
      </w:r>
      <w:r w:rsidRPr="002003A0">
        <w:t xml:space="preserve"> </w:t>
      </w:r>
      <w:r>
        <w:t xml:space="preserve">In Edward </w:t>
      </w:r>
      <w:proofErr w:type="spellStart"/>
      <w:r>
        <w:t>Zalta</w:t>
      </w:r>
      <w:proofErr w:type="spellEnd"/>
      <w:r>
        <w:t xml:space="preserve"> (ed.), </w:t>
      </w:r>
      <w:r w:rsidRPr="000A7DA0">
        <w:rPr>
          <w:i/>
        </w:rPr>
        <w:t>Stanford Encyclopedia of Philosophy</w:t>
      </w:r>
      <w:r>
        <w:t xml:space="preserve">. Available at: </w:t>
      </w:r>
      <w:hyperlink r:id="rId8" w:history="1">
        <w:r w:rsidRPr="000149E5">
          <w:rPr>
            <w:rStyle w:val="Hyperlink"/>
          </w:rPr>
          <w:t>https://plato.stanford.edu/entries/logic-free/</w:t>
        </w:r>
      </w:hyperlink>
      <w:r>
        <w:t>.</w:t>
      </w:r>
    </w:p>
    <w:p w14:paraId="33082783" w14:textId="77777777" w:rsidR="00244F5E" w:rsidRPr="0083766A" w:rsidRDefault="00244F5E" w:rsidP="00244F5E">
      <w:pPr>
        <w:spacing w:line="480" w:lineRule="auto"/>
        <w:ind w:left="720" w:hanging="720"/>
      </w:pPr>
      <w:proofErr w:type="spellStart"/>
      <w:r>
        <w:t>Piccinini</w:t>
      </w:r>
      <w:proofErr w:type="spellEnd"/>
      <w:r>
        <w:t xml:space="preserve">, </w:t>
      </w:r>
      <w:proofErr w:type="spellStart"/>
      <w:r>
        <w:t>Gualtiero</w:t>
      </w:r>
      <w:proofErr w:type="spellEnd"/>
      <w:r>
        <w:t xml:space="preserve">, and Sam Scott. 2010. “Recovering What Is Said with Empty Names.” </w:t>
      </w:r>
      <w:r>
        <w:rPr>
          <w:i/>
        </w:rPr>
        <w:t>Canadian Journal of Philosophy</w:t>
      </w:r>
      <w:r>
        <w:t xml:space="preserve"> 40: 239-273.</w:t>
      </w:r>
    </w:p>
    <w:p w14:paraId="5AE08DC7" w14:textId="77777777" w:rsidR="00244F5E" w:rsidRDefault="00244F5E" w:rsidP="00244F5E">
      <w:pPr>
        <w:spacing w:line="480" w:lineRule="auto"/>
        <w:ind w:left="720" w:hanging="720"/>
      </w:pPr>
      <w:proofErr w:type="spellStart"/>
      <w:r>
        <w:t>Pietroski</w:t>
      </w:r>
      <w:proofErr w:type="spellEnd"/>
      <w:r>
        <w:t xml:space="preserve">, Paul, Jeffrey </w:t>
      </w:r>
      <w:proofErr w:type="spellStart"/>
      <w:r>
        <w:t>Lidz</w:t>
      </w:r>
      <w:proofErr w:type="spellEnd"/>
      <w:r>
        <w:t xml:space="preserve">, Tim Hunter, and Justin </w:t>
      </w:r>
      <w:proofErr w:type="spellStart"/>
      <w:r>
        <w:t>Halberda</w:t>
      </w:r>
      <w:proofErr w:type="spellEnd"/>
      <w:r>
        <w:t>. 2009. “</w:t>
      </w:r>
      <w:r w:rsidRPr="001B2A32">
        <w:t xml:space="preserve">The </w:t>
      </w:r>
      <w:r>
        <w:t>M</w:t>
      </w:r>
      <w:r w:rsidRPr="001B2A32">
        <w:t xml:space="preserve">eaning of </w:t>
      </w:r>
      <w:r>
        <w:t>‘Most’</w:t>
      </w:r>
      <w:r w:rsidRPr="001B2A32">
        <w:t xml:space="preserve">: Semantics, </w:t>
      </w:r>
      <w:r>
        <w:t>N</w:t>
      </w:r>
      <w:r w:rsidRPr="001B2A32">
        <w:t xml:space="preserve">umerosity and </w:t>
      </w:r>
      <w:r>
        <w:t>P</w:t>
      </w:r>
      <w:r w:rsidRPr="001B2A32">
        <w:t>sychology</w:t>
      </w:r>
      <w:r>
        <w:t xml:space="preserve">.” </w:t>
      </w:r>
      <w:r w:rsidRPr="000A7DA0">
        <w:rPr>
          <w:i/>
        </w:rPr>
        <w:t>Mind &amp; Language</w:t>
      </w:r>
      <w:r>
        <w:t xml:space="preserve"> 24:554-85.</w:t>
      </w:r>
    </w:p>
    <w:p w14:paraId="73ABE62E" w14:textId="77777777" w:rsidR="0035539E" w:rsidRPr="0035539E" w:rsidRDefault="0035539E" w:rsidP="00244F5E">
      <w:pPr>
        <w:spacing w:line="480" w:lineRule="auto"/>
        <w:ind w:left="720" w:hanging="720"/>
      </w:pPr>
      <w:r>
        <w:t xml:space="preserve">Priest, Graham. 1995. “Multiple Denotation, Ambiguity, and the Strange Case of the Missing Amoeba.” </w:t>
      </w:r>
      <w:proofErr w:type="spellStart"/>
      <w:r>
        <w:rPr>
          <w:i/>
        </w:rPr>
        <w:t>Logique</w:t>
      </w:r>
      <w:proofErr w:type="spellEnd"/>
      <w:r>
        <w:rPr>
          <w:i/>
        </w:rPr>
        <w:t xml:space="preserve"> &amp; </w:t>
      </w:r>
      <w:proofErr w:type="spellStart"/>
      <w:r>
        <w:rPr>
          <w:i/>
        </w:rPr>
        <w:t>Analyse</w:t>
      </w:r>
      <w:proofErr w:type="spellEnd"/>
      <w:r>
        <w:t xml:space="preserve"> 150-152: 361-373.</w:t>
      </w:r>
    </w:p>
    <w:p w14:paraId="24AA5937" w14:textId="77777777" w:rsidR="00244F5E" w:rsidRDefault="00244F5E" w:rsidP="00244F5E">
      <w:pPr>
        <w:spacing w:line="480" w:lineRule="auto"/>
        <w:ind w:left="720" w:hanging="720"/>
      </w:pPr>
      <w:proofErr w:type="spellStart"/>
      <w:r>
        <w:t>Psillos</w:t>
      </w:r>
      <w:proofErr w:type="spellEnd"/>
      <w:r>
        <w:t xml:space="preserve">, </w:t>
      </w:r>
      <w:proofErr w:type="spellStart"/>
      <w:r>
        <w:t>Stathis</w:t>
      </w:r>
      <w:proofErr w:type="spellEnd"/>
      <w:r>
        <w:t>. 1997. “</w:t>
      </w:r>
      <w:proofErr w:type="spellStart"/>
      <w:r>
        <w:t>Kitcher</w:t>
      </w:r>
      <w:proofErr w:type="spellEnd"/>
      <w:r>
        <w:t xml:space="preserve"> on Reference.” </w:t>
      </w:r>
      <w:r>
        <w:rPr>
          <w:i/>
        </w:rPr>
        <w:t>International Studies in the Philosophy of Science</w:t>
      </w:r>
      <w:r>
        <w:t xml:space="preserve"> 11: 259-72.</w:t>
      </w:r>
    </w:p>
    <w:p w14:paraId="362D590A" w14:textId="77777777" w:rsidR="00244F5E" w:rsidRPr="00682522" w:rsidRDefault="00244F5E" w:rsidP="00244F5E">
      <w:pPr>
        <w:spacing w:line="480" w:lineRule="auto"/>
        <w:ind w:left="720" w:hanging="720"/>
      </w:pPr>
      <w:r>
        <w:t xml:space="preserve">Reimer, </w:t>
      </w:r>
      <w:proofErr w:type="spellStart"/>
      <w:r>
        <w:t>Marga</w:t>
      </w:r>
      <w:proofErr w:type="spellEnd"/>
      <w:r>
        <w:t xml:space="preserve">. 2001. “The Problem of Empty Names.” </w:t>
      </w:r>
      <w:r>
        <w:rPr>
          <w:i/>
        </w:rPr>
        <w:t>Australasian Journal of Philosophy</w:t>
      </w:r>
      <w:r>
        <w:t xml:space="preserve"> 79: 491-506.</w:t>
      </w:r>
    </w:p>
    <w:p w14:paraId="04BDA81B" w14:textId="77777777" w:rsidR="00244F5E" w:rsidRPr="00AE73CB" w:rsidRDefault="00244F5E" w:rsidP="00244F5E">
      <w:pPr>
        <w:spacing w:line="480" w:lineRule="auto"/>
        <w:ind w:left="720" w:hanging="720"/>
      </w:pPr>
      <w:r>
        <w:t xml:space="preserve">Ripley, David. 2016. “Experimental Philosophical Logic.” In Justin Sytsma and Wesley </w:t>
      </w:r>
      <w:proofErr w:type="spellStart"/>
      <w:r>
        <w:t>Buckwalter</w:t>
      </w:r>
      <w:proofErr w:type="spellEnd"/>
      <w:r>
        <w:t xml:space="preserve"> (eds.), </w:t>
      </w:r>
      <w:r>
        <w:rPr>
          <w:i/>
        </w:rPr>
        <w:t>A Companion to Experimental Philosophy</w:t>
      </w:r>
      <w:r>
        <w:t xml:space="preserve">. Wiley, 523-34. </w:t>
      </w:r>
    </w:p>
    <w:p w14:paraId="7AE6D49E" w14:textId="77777777" w:rsidR="00244F5E" w:rsidRDefault="00244F5E" w:rsidP="00244F5E">
      <w:pPr>
        <w:spacing w:line="480" w:lineRule="auto"/>
        <w:ind w:left="720" w:hanging="720"/>
      </w:pPr>
      <w:r>
        <w:t xml:space="preserve">Ripley, David. forthcoming. “Blurring: An Approach to Conflation.” </w:t>
      </w:r>
      <w:r>
        <w:rPr>
          <w:i/>
        </w:rPr>
        <w:t>Notre Dame Journal of Philosophical Logic</w:t>
      </w:r>
      <w:r>
        <w:t>.</w:t>
      </w:r>
    </w:p>
    <w:p w14:paraId="0477B62D" w14:textId="77777777" w:rsidR="00244F5E" w:rsidRPr="004C09EE" w:rsidRDefault="00244F5E" w:rsidP="00244F5E">
      <w:pPr>
        <w:spacing w:line="480" w:lineRule="auto"/>
        <w:ind w:left="720" w:hanging="720"/>
      </w:pPr>
      <w:r>
        <w:t xml:space="preserve">Sainsbury, Mark. 2005. </w:t>
      </w:r>
      <w:r>
        <w:rPr>
          <w:i/>
        </w:rPr>
        <w:t>Reference Without Referents</w:t>
      </w:r>
      <w:r>
        <w:t>. New York: Oxford University Press.</w:t>
      </w:r>
    </w:p>
    <w:p w14:paraId="7F948ABA" w14:textId="77777777" w:rsidR="00244F5E" w:rsidRDefault="00244F5E" w:rsidP="00244F5E">
      <w:pPr>
        <w:spacing w:line="480" w:lineRule="auto"/>
        <w:ind w:left="720" w:hanging="720"/>
      </w:pPr>
      <w:r w:rsidRPr="00AB10A1">
        <w:t xml:space="preserve">Sytsma, </w:t>
      </w:r>
      <w:r>
        <w:t>Justin</w:t>
      </w:r>
      <w:r w:rsidRPr="00AB10A1">
        <w:t xml:space="preserve">, and </w:t>
      </w:r>
      <w:r w:rsidRPr="00DA64C0">
        <w:t xml:space="preserve">Jonathan </w:t>
      </w:r>
      <w:proofErr w:type="spellStart"/>
      <w:r w:rsidRPr="00AB10A1">
        <w:t>Livengood</w:t>
      </w:r>
      <w:proofErr w:type="spellEnd"/>
      <w:r w:rsidRPr="00AB10A1">
        <w:t xml:space="preserve">. 2011. </w:t>
      </w:r>
      <w:r>
        <w:t>“</w:t>
      </w:r>
      <w:r w:rsidRPr="00AB10A1">
        <w:t xml:space="preserve">A </w:t>
      </w:r>
      <w:r>
        <w:t>N</w:t>
      </w:r>
      <w:r w:rsidRPr="00AB10A1">
        <w:t xml:space="preserve">ew </w:t>
      </w:r>
      <w:r>
        <w:t>P</w:t>
      </w:r>
      <w:r w:rsidRPr="00AB10A1">
        <w:t xml:space="preserve">erspective </w:t>
      </w:r>
      <w:r>
        <w:t>C</w:t>
      </w:r>
      <w:r w:rsidRPr="00AB10A1">
        <w:t xml:space="preserve">oncerning </w:t>
      </w:r>
      <w:r>
        <w:t>E</w:t>
      </w:r>
      <w:r w:rsidRPr="00AB10A1">
        <w:t xml:space="preserve">xperiments on </w:t>
      </w:r>
      <w:r>
        <w:t>S</w:t>
      </w:r>
      <w:r w:rsidRPr="00AB10A1">
        <w:t xml:space="preserve">emantic </w:t>
      </w:r>
      <w:r>
        <w:t>I</w:t>
      </w:r>
      <w:r w:rsidRPr="00AB10A1">
        <w:t>ntuitions.</w:t>
      </w:r>
      <w:r>
        <w:t>”</w:t>
      </w:r>
      <w:r w:rsidRPr="00AB10A1">
        <w:t xml:space="preserve"> </w:t>
      </w:r>
      <w:r w:rsidRPr="00AB10A1">
        <w:rPr>
          <w:i/>
        </w:rPr>
        <w:t>Australasian Journal of Philosophy</w:t>
      </w:r>
      <w:r w:rsidRPr="00AB10A1">
        <w:t>. 89: 315-32.</w:t>
      </w:r>
    </w:p>
    <w:p w14:paraId="009AEC1F" w14:textId="77777777" w:rsidR="00244F5E" w:rsidRPr="00682522" w:rsidRDefault="00244F5E" w:rsidP="00244F5E">
      <w:pPr>
        <w:spacing w:line="480" w:lineRule="auto"/>
        <w:ind w:left="720" w:hanging="720"/>
      </w:pPr>
      <w:proofErr w:type="spellStart"/>
      <w:r>
        <w:t>Textor</w:t>
      </w:r>
      <w:proofErr w:type="spellEnd"/>
      <w:r>
        <w:t xml:space="preserve">, Mark. 2016. “Vacuous Names in Early Analytic Philosophy.” </w:t>
      </w:r>
      <w:r>
        <w:rPr>
          <w:i/>
        </w:rPr>
        <w:t>Philosophy Compass</w:t>
      </w:r>
      <w:r>
        <w:t xml:space="preserve"> 11: 316-326.</w:t>
      </w:r>
    </w:p>
    <w:p w14:paraId="52612020" w14:textId="77777777" w:rsidR="00931FA3" w:rsidRDefault="00931FA3"/>
    <w:sectPr w:rsidR="00931FA3">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91E8A" w14:textId="77777777" w:rsidR="00AB2AED" w:rsidRDefault="00AB2AED" w:rsidP="00244F5E">
      <w:r>
        <w:separator/>
      </w:r>
    </w:p>
  </w:endnote>
  <w:endnote w:type="continuationSeparator" w:id="0">
    <w:p w14:paraId="78E3610F" w14:textId="77777777" w:rsidR="00AB2AED" w:rsidRDefault="00AB2AED" w:rsidP="00244F5E">
      <w:r>
        <w:continuationSeparator/>
      </w:r>
    </w:p>
  </w:endnote>
  <w:endnote w:type="continuationNotice" w:id="1">
    <w:p w14:paraId="59C694A7" w14:textId="77777777" w:rsidR="00AB2AED" w:rsidRDefault="00AB2A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1ED39" w14:textId="77777777" w:rsidR="0008031B" w:rsidRDefault="0008031B" w:rsidP="007759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867EF8" w14:textId="77777777" w:rsidR="0008031B" w:rsidRDefault="0008031B" w:rsidP="007759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B57B8" w14:textId="77777777" w:rsidR="0008031B" w:rsidRDefault="0008031B" w:rsidP="007759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545A">
      <w:rPr>
        <w:rStyle w:val="PageNumber"/>
        <w:noProof/>
      </w:rPr>
      <w:t>19</w:t>
    </w:r>
    <w:r>
      <w:rPr>
        <w:rStyle w:val="PageNumber"/>
      </w:rPr>
      <w:fldChar w:fldCharType="end"/>
    </w:r>
  </w:p>
  <w:p w14:paraId="55F10330" w14:textId="77777777" w:rsidR="0008031B" w:rsidRDefault="0008031B" w:rsidP="007759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C7297" w14:textId="77777777" w:rsidR="00AB2AED" w:rsidRDefault="00AB2AED" w:rsidP="00244F5E">
      <w:r>
        <w:separator/>
      </w:r>
    </w:p>
  </w:footnote>
  <w:footnote w:type="continuationSeparator" w:id="0">
    <w:p w14:paraId="79F108D2" w14:textId="77777777" w:rsidR="00AB2AED" w:rsidRDefault="00AB2AED" w:rsidP="00244F5E">
      <w:r>
        <w:continuationSeparator/>
      </w:r>
    </w:p>
  </w:footnote>
  <w:footnote w:type="continuationNotice" w:id="1">
    <w:p w14:paraId="3A675451" w14:textId="77777777" w:rsidR="00AB2AED" w:rsidRDefault="00AB2AED"/>
  </w:footnote>
  <w:footnote w:id="2">
    <w:p w14:paraId="731A54AC" w14:textId="77777777" w:rsidR="0008031B" w:rsidRPr="003B1137" w:rsidRDefault="0008031B">
      <w:pPr>
        <w:pStyle w:val="FootnoteText"/>
        <w:rPr>
          <w:sz w:val="22"/>
          <w:szCs w:val="22"/>
        </w:rPr>
      </w:pPr>
      <w:r w:rsidRPr="003B1137">
        <w:rPr>
          <w:rStyle w:val="FootnoteReference"/>
          <w:sz w:val="22"/>
          <w:szCs w:val="22"/>
        </w:rPr>
        <w:footnoteRef/>
      </w:r>
      <w:r w:rsidRPr="003B1137">
        <w:rPr>
          <w:sz w:val="22"/>
          <w:szCs w:val="22"/>
        </w:rPr>
        <w:t xml:space="preserve"> Thanks to an anonymous reviewer for helping us make this formulation more precise.</w:t>
      </w:r>
    </w:p>
  </w:footnote>
  <w:footnote w:id="3">
    <w:p w14:paraId="542F491D" w14:textId="77777777" w:rsidR="0008031B" w:rsidRPr="003B1137" w:rsidRDefault="0008031B" w:rsidP="00244F5E">
      <w:pPr>
        <w:pStyle w:val="FootnoteText"/>
        <w:rPr>
          <w:sz w:val="22"/>
          <w:szCs w:val="22"/>
        </w:rPr>
      </w:pPr>
      <w:r w:rsidRPr="003B1137">
        <w:rPr>
          <w:rStyle w:val="FootnoteReference"/>
          <w:sz w:val="22"/>
          <w:szCs w:val="22"/>
        </w:rPr>
        <w:footnoteRef/>
      </w:r>
      <w:r w:rsidRPr="003B1137">
        <w:rPr>
          <w:sz w:val="22"/>
          <w:szCs w:val="22"/>
        </w:rPr>
        <w:t xml:space="preserve"> Cf., e.g., Braun (1993), Reimer (2001), and Everett and </w:t>
      </w:r>
      <w:proofErr w:type="spellStart"/>
      <w:r w:rsidRPr="003B1137">
        <w:rPr>
          <w:sz w:val="22"/>
          <w:szCs w:val="22"/>
        </w:rPr>
        <w:t>Hofweber</w:t>
      </w:r>
      <w:proofErr w:type="spellEnd"/>
      <w:r w:rsidRPr="003B1137">
        <w:rPr>
          <w:sz w:val="22"/>
          <w:szCs w:val="22"/>
        </w:rPr>
        <w:t xml:space="preserve"> (2000). For the history of the problem, see </w:t>
      </w:r>
      <w:proofErr w:type="spellStart"/>
      <w:r w:rsidRPr="003B1137">
        <w:rPr>
          <w:sz w:val="22"/>
          <w:szCs w:val="22"/>
        </w:rPr>
        <w:t>Textor</w:t>
      </w:r>
      <w:proofErr w:type="spellEnd"/>
      <w:r w:rsidRPr="003B1137">
        <w:rPr>
          <w:sz w:val="22"/>
          <w:szCs w:val="22"/>
        </w:rPr>
        <w:t xml:space="preserve"> (2016). For experimental work on naïve speakers’ truth-value judgments of sentences containing non-denoting names, see </w:t>
      </w:r>
      <w:proofErr w:type="spellStart"/>
      <w:r w:rsidRPr="003B1137">
        <w:rPr>
          <w:sz w:val="22"/>
          <w:szCs w:val="22"/>
        </w:rPr>
        <w:t>Piccinini</w:t>
      </w:r>
      <w:proofErr w:type="spellEnd"/>
      <w:r w:rsidRPr="003B1137">
        <w:rPr>
          <w:sz w:val="22"/>
          <w:szCs w:val="22"/>
        </w:rPr>
        <w:t xml:space="preserve"> and Scott (2010).</w:t>
      </w:r>
    </w:p>
  </w:footnote>
  <w:footnote w:id="4">
    <w:p w14:paraId="3514B67A" w14:textId="28AABCF9" w:rsidR="0008031B" w:rsidRPr="003B1137" w:rsidRDefault="0008031B" w:rsidP="00244F5E">
      <w:pPr>
        <w:rPr>
          <w:sz w:val="22"/>
          <w:szCs w:val="22"/>
        </w:rPr>
      </w:pPr>
      <w:r w:rsidRPr="003B1137">
        <w:rPr>
          <w:rStyle w:val="FootnoteReference"/>
          <w:sz w:val="22"/>
          <w:szCs w:val="22"/>
        </w:rPr>
        <w:footnoteRef/>
      </w:r>
      <w:r w:rsidRPr="003B1137">
        <w:rPr>
          <w:sz w:val="22"/>
          <w:szCs w:val="22"/>
        </w:rPr>
        <w:t xml:space="preserve"> The phrase ‘free logic’ abbreviates ‘logic free of any existential presuppositions</w:t>
      </w:r>
      <w:r>
        <w:rPr>
          <w:sz w:val="22"/>
          <w:szCs w:val="22"/>
        </w:rPr>
        <w:t>.’ I</w:t>
      </w:r>
      <w:r w:rsidRPr="003B1137">
        <w:rPr>
          <w:sz w:val="22"/>
          <w:szCs w:val="22"/>
        </w:rPr>
        <w:t xml:space="preserve">n other words, free logics do not assume that every individual constant, i.e. grammatical name, refers to something that exists in the domain of quantification. For overviews of free logic, see </w:t>
      </w:r>
      <w:proofErr w:type="spellStart"/>
      <w:r w:rsidRPr="003B1137">
        <w:rPr>
          <w:sz w:val="22"/>
          <w:szCs w:val="22"/>
        </w:rPr>
        <w:t>Nolt</w:t>
      </w:r>
      <w:proofErr w:type="spellEnd"/>
      <w:r w:rsidRPr="003B1137">
        <w:rPr>
          <w:sz w:val="22"/>
          <w:szCs w:val="22"/>
        </w:rPr>
        <w:t xml:space="preserve"> (2010) and Lambert (2001).</w:t>
      </w:r>
    </w:p>
  </w:footnote>
  <w:footnote w:id="5">
    <w:p w14:paraId="76A93119" w14:textId="77777777" w:rsidR="0008031B" w:rsidRPr="003B1137" w:rsidRDefault="0008031B">
      <w:pPr>
        <w:pStyle w:val="FootnoteText"/>
        <w:rPr>
          <w:b/>
          <w:sz w:val="22"/>
          <w:szCs w:val="22"/>
        </w:rPr>
      </w:pPr>
      <w:r w:rsidRPr="003B1137">
        <w:rPr>
          <w:rStyle w:val="FootnoteReference"/>
          <w:sz w:val="22"/>
          <w:szCs w:val="22"/>
        </w:rPr>
        <w:footnoteRef/>
      </w:r>
      <w:r w:rsidRPr="003B1137">
        <w:rPr>
          <w:sz w:val="22"/>
          <w:szCs w:val="22"/>
        </w:rPr>
        <w:t xml:space="preserve"> </w:t>
      </w:r>
      <w:r w:rsidRPr="00661BB1">
        <w:rPr>
          <w:sz w:val="22"/>
          <w:szCs w:val="22"/>
        </w:rPr>
        <w:t>As a reviewer pointed out to us, the phrase ‘referring to too many things’ should not be taken completely literally here. One could reasonably hold that any purported name that is applied to multiple individuals fails to refer entirely, i.e. refers to nothing, on the grounds that all real, genuine reference must uniquely identify an individual. We explore this position below, so we do not want to define it out of existence here.</w:t>
      </w:r>
    </w:p>
  </w:footnote>
  <w:footnote w:id="6">
    <w:p w14:paraId="53CD708F" w14:textId="77777777" w:rsidR="0008031B" w:rsidRPr="003B1137" w:rsidRDefault="0008031B" w:rsidP="00244F5E">
      <w:pPr>
        <w:pStyle w:val="FootnoteText"/>
        <w:rPr>
          <w:sz w:val="22"/>
          <w:szCs w:val="22"/>
        </w:rPr>
      </w:pPr>
      <w:r w:rsidRPr="003B1137">
        <w:rPr>
          <w:rStyle w:val="FootnoteReference"/>
          <w:sz w:val="22"/>
          <w:szCs w:val="22"/>
        </w:rPr>
        <w:footnoteRef/>
      </w:r>
      <w:r w:rsidRPr="003B1137">
        <w:rPr>
          <w:sz w:val="22"/>
          <w:szCs w:val="22"/>
        </w:rPr>
        <w:t xml:space="preserve"> There are, however, important exceptions, including Field (1973), </w:t>
      </w:r>
      <w:r>
        <w:rPr>
          <w:sz w:val="22"/>
          <w:szCs w:val="22"/>
        </w:rPr>
        <w:t xml:space="preserve">Lewis (1982), </w:t>
      </w:r>
      <w:r w:rsidRPr="003B1137">
        <w:rPr>
          <w:sz w:val="22"/>
          <w:szCs w:val="22"/>
        </w:rPr>
        <w:t>Priest (1995), Millikan (2000), Camp (2002), Lawlor (2007), Frost-Arnold (2008), and Ripley (forthcoming), among others.</w:t>
      </w:r>
    </w:p>
  </w:footnote>
  <w:footnote w:id="7">
    <w:p w14:paraId="0B640E1F" w14:textId="77777777" w:rsidR="0008031B" w:rsidRPr="003B1137" w:rsidRDefault="0008031B" w:rsidP="00244F5E">
      <w:pPr>
        <w:rPr>
          <w:sz w:val="22"/>
          <w:szCs w:val="22"/>
        </w:rPr>
      </w:pPr>
      <w:r w:rsidRPr="003B1137">
        <w:rPr>
          <w:rStyle w:val="FootnoteReference"/>
          <w:sz w:val="22"/>
          <w:szCs w:val="22"/>
        </w:rPr>
        <w:footnoteRef/>
      </w:r>
      <w:r w:rsidRPr="003B1137">
        <w:rPr>
          <w:sz w:val="22"/>
          <w:szCs w:val="22"/>
        </w:rPr>
        <w:t xml:space="preserve"> The terminology of positive, negative, and neutral semantics is borrowed from the free logic literature (Lehmann 1994). Joseph Camp (2002) defends neutral semantics for all of Fred’s sentences containing the word ‘Charley.’ </w:t>
      </w:r>
    </w:p>
  </w:footnote>
  <w:footnote w:id="8">
    <w:p w14:paraId="187E6B85" w14:textId="77777777" w:rsidR="0008031B" w:rsidRPr="003B1137" w:rsidRDefault="0008031B" w:rsidP="00244F5E">
      <w:pPr>
        <w:pStyle w:val="FootnoteText"/>
        <w:rPr>
          <w:sz w:val="22"/>
          <w:szCs w:val="22"/>
        </w:rPr>
      </w:pPr>
      <w:r w:rsidRPr="003B1137">
        <w:rPr>
          <w:rStyle w:val="FootnoteReference"/>
          <w:sz w:val="22"/>
          <w:szCs w:val="22"/>
        </w:rPr>
        <w:footnoteRef/>
      </w:r>
      <w:r w:rsidRPr="003B1137">
        <w:rPr>
          <w:sz w:val="22"/>
          <w:szCs w:val="22"/>
        </w:rPr>
        <w:t xml:space="preserve"> We use ‘truth-valueless’ to abbreviate ‘neither true nor false.’ This is a slight abuse of terminology, because if there are further truth values in addition to the standard two </w:t>
      </w:r>
      <w:r w:rsidRPr="003B1137">
        <w:rPr>
          <w:i/>
          <w:sz w:val="22"/>
          <w:szCs w:val="22"/>
        </w:rPr>
        <w:t>True</w:t>
      </w:r>
      <w:r w:rsidRPr="003B1137">
        <w:rPr>
          <w:sz w:val="22"/>
          <w:szCs w:val="22"/>
        </w:rPr>
        <w:t xml:space="preserve"> and </w:t>
      </w:r>
      <w:r w:rsidRPr="003B1137">
        <w:rPr>
          <w:i/>
          <w:sz w:val="22"/>
          <w:szCs w:val="22"/>
        </w:rPr>
        <w:t>False</w:t>
      </w:r>
      <w:r w:rsidRPr="003B1137">
        <w:rPr>
          <w:sz w:val="22"/>
          <w:szCs w:val="22"/>
        </w:rPr>
        <w:t>, then a sentence which has one of those other truth-values is neither true nor false, but is not truth-valueless. This abuse of terminology is harmless for present purposes, since we did not ask subjects about exotic truth-values in our study.</w:t>
      </w:r>
    </w:p>
  </w:footnote>
  <w:footnote w:id="9">
    <w:p w14:paraId="44EF7FE5" w14:textId="211FEA25" w:rsidR="0008031B" w:rsidRPr="003B1137" w:rsidRDefault="0008031B">
      <w:pPr>
        <w:pStyle w:val="FootnoteText"/>
        <w:rPr>
          <w:sz w:val="22"/>
          <w:szCs w:val="22"/>
        </w:rPr>
      </w:pPr>
      <w:r w:rsidRPr="003B1137">
        <w:rPr>
          <w:rStyle w:val="FootnoteReference"/>
          <w:sz w:val="22"/>
          <w:szCs w:val="22"/>
        </w:rPr>
        <w:footnoteRef/>
      </w:r>
      <w:r w:rsidRPr="003B1137">
        <w:rPr>
          <w:sz w:val="22"/>
          <w:szCs w:val="22"/>
        </w:rPr>
        <w:t xml:space="preserve"> Thanks to an anonymous reviewer at </w:t>
      </w:r>
      <w:proofErr w:type="spellStart"/>
      <w:r w:rsidRPr="003B1137">
        <w:rPr>
          <w:i/>
          <w:sz w:val="22"/>
          <w:szCs w:val="22"/>
        </w:rPr>
        <w:t>JoLLI</w:t>
      </w:r>
      <w:proofErr w:type="spellEnd"/>
      <w:r w:rsidRPr="003B1137">
        <w:rPr>
          <w:sz w:val="22"/>
          <w:szCs w:val="22"/>
        </w:rPr>
        <w:t xml:space="preserve"> for correcting a mistake </w:t>
      </w:r>
      <w:r>
        <w:rPr>
          <w:sz w:val="22"/>
          <w:szCs w:val="22"/>
        </w:rPr>
        <w:t xml:space="preserve">we made regarding these issues </w:t>
      </w:r>
      <w:r w:rsidRPr="003B1137">
        <w:rPr>
          <w:sz w:val="22"/>
          <w:szCs w:val="22"/>
        </w:rPr>
        <w:t>in an earlier draft.</w:t>
      </w:r>
    </w:p>
  </w:footnote>
  <w:footnote w:id="10">
    <w:p w14:paraId="330A3EF9" w14:textId="77777777" w:rsidR="0008031B" w:rsidRPr="003B1137" w:rsidRDefault="0008031B" w:rsidP="00244F5E">
      <w:pPr>
        <w:pStyle w:val="FootnoteText"/>
        <w:rPr>
          <w:sz w:val="22"/>
          <w:szCs w:val="22"/>
        </w:rPr>
      </w:pPr>
      <w:r w:rsidRPr="003B1137">
        <w:rPr>
          <w:rStyle w:val="FootnoteReference"/>
          <w:sz w:val="22"/>
          <w:szCs w:val="22"/>
        </w:rPr>
        <w:footnoteRef/>
      </w:r>
      <w:r w:rsidRPr="003B1137">
        <w:rPr>
          <w:sz w:val="22"/>
          <w:szCs w:val="22"/>
        </w:rPr>
        <w:t xml:space="preserve"> For arguments in favor of accepting this apparently counterintuitive consequence, see Burge (1974, IV).</w:t>
      </w:r>
    </w:p>
  </w:footnote>
  <w:footnote w:id="11">
    <w:p w14:paraId="1E89A15D" w14:textId="77777777" w:rsidR="0008031B" w:rsidRPr="003B1137" w:rsidRDefault="0008031B" w:rsidP="008B1214">
      <w:pPr>
        <w:pStyle w:val="FootnoteText"/>
        <w:rPr>
          <w:sz w:val="22"/>
          <w:szCs w:val="22"/>
        </w:rPr>
      </w:pPr>
      <w:r w:rsidRPr="003B1137">
        <w:rPr>
          <w:rStyle w:val="FootnoteReference"/>
          <w:sz w:val="22"/>
          <w:szCs w:val="22"/>
        </w:rPr>
        <w:footnoteRef/>
      </w:r>
      <w:r w:rsidRPr="003B1137">
        <w:rPr>
          <w:sz w:val="22"/>
          <w:szCs w:val="22"/>
        </w:rPr>
        <w:t xml:space="preserve"> The naïve version of </w:t>
      </w:r>
      <w:proofErr w:type="spellStart"/>
      <w:r w:rsidRPr="003B1137">
        <w:rPr>
          <w:sz w:val="22"/>
          <w:szCs w:val="22"/>
        </w:rPr>
        <w:t>supervaluational</w:t>
      </w:r>
      <w:proofErr w:type="spellEnd"/>
      <w:r w:rsidRPr="003B1137">
        <w:rPr>
          <w:sz w:val="22"/>
          <w:szCs w:val="22"/>
        </w:rPr>
        <w:t xml:space="preserve"> semantics for multiply-signifying names, found in Field (1973), has this problem. However, this problem can be avoided if one uses a more sophisticated </w:t>
      </w:r>
      <w:proofErr w:type="spellStart"/>
      <w:r w:rsidRPr="003B1137">
        <w:rPr>
          <w:sz w:val="22"/>
          <w:szCs w:val="22"/>
        </w:rPr>
        <w:t>supervaluational</w:t>
      </w:r>
      <w:proofErr w:type="spellEnd"/>
      <w:r w:rsidRPr="003B1137">
        <w:rPr>
          <w:sz w:val="22"/>
          <w:szCs w:val="22"/>
        </w:rPr>
        <w:t xml:space="preserve"> semantics, which will be briefly described later in this paragraph.</w:t>
      </w:r>
    </w:p>
  </w:footnote>
  <w:footnote w:id="12">
    <w:p w14:paraId="66879A38" w14:textId="77777777" w:rsidR="0008031B" w:rsidRPr="003B1137" w:rsidRDefault="0008031B" w:rsidP="008B1214">
      <w:pPr>
        <w:pStyle w:val="FootnoteText"/>
        <w:rPr>
          <w:sz w:val="22"/>
          <w:szCs w:val="22"/>
        </w:rPr>
      </w:pPr>
      <w:r w:rsidRPr="003B1137">
        <w:rPr>
          <w:rStyle w:val="FootnoteReference"/>
          <w:sz w:val="22"/>
          <w:szCs w:val="22"/>
        </w:rPr>
        <w:footnoteRef/>
      </w:r>
      <w:r w:rsidRPr="003B1137">
        <w:rPr>
          <w:sz w:val="22"/>
          <w:szCs w:val="22"/>
        </w:rPr>
        <w:t xml:space="preserve"> An argument is </w:t>
      </w:r>
      <w:r w:rsidRPr="003B1137">
        <w:rPr>
          <w:i/>
          <w:sz w:val="22"/>
          <w:szCs w:val="22"/>
        </w:rPr>
        <w:t>backwards-falsehood preserving</w:t>
      </w:r>
      <w:r w:rsidRPr="003B1137">
        <w:rPr>
          <w:sz w:val="22"/>
          <w:szCs w:val="22"/>
        </w:rPr>
        <w:t xml:space="preserve"> </w:t>
      </w:r>
      <w:proofErr w:type="spellStart"/>
      <w:r w:rsidRPr="003B1137">
        <w:rPr>
          <w:sz w:val="22"/>
          <w:szCs w:val="22"/>
        </w:rPr>
        <w:t>iff</w:t>
      </w:r>
      <w:proofErr w:type="spellEnd"/>
      <w:r w:rsidRPr="003B1137">
        <w:rPr>
          <w:sz w:val="22"/>
          <w:szCs w:val="22"/>
        </w:rPr>
        <w:t>, whenever the conclusion is false, at least one of the premises is also false.</w:t>
      </w:r>
    </w:p>
  </w:footnote>
  <w:footnote w:id="13">
    <w:p w14:paraId="7C0408FF" w14:textId="77777777" w:rsidR="0008031B" w:rsidRPr="003B1137" w:rsidRDefault="0008031B" w:rsidP="00244F5E">
      <w:pPr>
        <w:pStyle w:val="FootnoteText"/>
        <w:rPr>
          <w:sz w:val="22"/>
          <w:szCs w:val="22"/>
        </w:rPr>
      </w:pPr>
      <w:r w:rsidRPr="003B1137">
        <w:rPr>
          <w:rStyle w:val="FootnoteReference"/>
          <w:sz w:val="22"/>
          <w:szCs w:val="22"/>
        </w:rPr>
        <w:footnoteRef/>
      </w:r>
      <w:r w:rsidRPr="003B1137">
        <w:rPr>
          <w:sz w:val="22"/>
          <w:szCs w:val="22"/>
        </w:rPr>
        <w:t xml:space="preserve"> This is achieved by adding a special rule for atomic formulas containing identity. Specifically, where </w:t>
      </w:r>
      <w:r w:rsidRPr="003B1137">
        <w:rPr>
          <w:i/>
          <w:sz w:val="22"/>
          <w:szCs w:val="22"/>
        </w:rPr>
        <w:t>a</w:t>
      </w:r>
      <w:r w:rsidRPr="003B1137">
        <w:rPr>
          <w:sz w:val="22"/>
          <w:szCs w:val="22"/>
        </w:rPr>
        <w:t xml:space="preserve"> and </w:t>
      </w:r>
      <w:r w:rsidRPr="003B1137">
        <w:rPr>
          <w:i/>
          <w:sz w:val="22"/>
          <w:szCs w:val="22"/>
        </w:rPr>
        <w:t>b</w:t>
      </w:r>
      <w:r w:rsidRPr="003B1137">
        <w:rPr>
          <w:sz w:val="22"/>
          <w:szCs w:val="22"/>
        </w:rPr>
        <w:t xml:space="preserve"> can be names or variables, if a formula of the form ‘</w:t>
      </w:r>
      <w:r w:rsidRPr="003B1137">
        <w:rPr>
          <w:i/>
          <w:sz w:val="22"/>
          <w:szCs w:val="22"/>
        </w:rPr>
        <w:t>a</w:t>
      </w:r>
      <w:r w:rsidRPr="003B1137">
        <w:rPr>
          <w:sz w:val="22"/>
          <w:szCs w:val="22"/>
        </w:rPr>
        <w:t xml:space="preserve"> = </w:t>
      </w:r>
      <w:r w:rsidRPr="003B1137">
        <w:rPr>
          <w:i/>
          <w:sz w:val="22"/>
          <w:szCs w:val="22"/>
        </w:rPr>
        <w:t>b</w:t>
      </w:r>
      <w:r w:rsidRPr="003B1137">
        <w:rPr>
          <w:sz w:val="22"/>
          <w:szCs w:val="22"/>
        </w:rPr>
        <w:t>’ contains exactly one multiply-signifying name, then ‘</w:t>
      </w:r>
      <w:r w:rsidRPr="003B1137">
        <w:rPr>
          <w:i/>
          <w:sz w:val="22"/>
          <w:szCs w:val="22"/>
        </w:rPr>
        <w:t>a</w:t>
      </w:r>
      <w:r w:rsidRPr="003B1137">
        <w:rPr>
          <w:sz w:val="22"/>
          <w:szCs w:val="22"/>
        </w:rPr>
        <w:t xml:space="preserve"> = </w:t>
      </w:r>
      <w:r w:rsidRPr="003B1137">
        <w:rPr>
          <w:i/>
          <w:sz w:val="22"/>
          <w:szCs w:val="22"/>
        </w:rPr>
        <w:t>b</w:t>
      </w:r>
      <w:r w:rsidRPr="003B1137">
        <w:rPr>
          <w:sz w:val="22"/>
          <w:szCs w:val="22"/>
        </w:rPr>
        <w:t>’ is false.</w:t>
      </w:r>
    </w:p>
  </w:footnote>
  <w:footnote w:id="14">
    <w:p w14:paraId="41DA2210" w14:textId="17F094BB" w:rsidR="0008031B" w:rsidRPr="003B1137" w:rsidRDefault="0008031B" w:rsidP="00244F5E">
      <w:pPr>
        <w:pStyle w:val="FootnoteText"/>
        <w:rPr>
          <w:sz w:val="22"/>
          <w:szCs w:val="22"/>
        </w:rPr>
      </w:pPr>
      <w:r w:rsidRPr="003B1137">
        <w:rPr>
          <w:rStyle w:val="FootnoteReference"/>
          <w:sz w:val="22"/>
          <w:szCs w:val="22"/>
        </w:rPr>
        <w:footnoteRef/>
      </w:r>
      <w:r w:rsidRPr="003B1137">
        <w:rPr>
          <w:sz w:val="22"/>
          <w:szCs w:val="22"/>
        </w:rPr>
        <w:t xml:space="preserve"> Actually, the next proposal (3c) declares more sentences true; however, it does so by declaring many sentences </w:t>
      </w:r>
      <w:r w:rsidRPr="003B1137">
        <w:rPr>
          <w:i/>
          <w:sz w:val="22"/>
          <w:szCs w:val="22"/>
        </w:rPr>
        <w:t>both</w:t>
      </w:r>
      <w:r w:rsidRPr="003B1137">
        <w:rPr>
          <w:sz w:val="22"/>
          <w:szCs w:val="22"/>
        </w:rPr>
        <w:t xml:space="preserve"> true and false, a conclusion non-</w:t>
      </w:r>
      <w:proofErr w:type="spellStart"/>
      <w:r w:rsidRPr="003B1137">
        <w:rPr>
          <w:sz w:val="22"/>
          <w:szCs w:val="22"/>
        </w:rPr>
        <w:t>dialethists</w:t>
      </w:r>
      <w:proofErr w:type="spellEnd"/>
      <w:r w:rsidRPr="003B1137">
        <w:rPr>
          <w:sz w:val="22"/>
          <w:szCs w:val="22"/>
        </w:rPr>
        <w:t xml:space="preserve"> will find unwelcome.</w:t>
      </w:r>
    </w:p>
  </w:footnote>
  <w:footnote w:id="15">
    <w:p w14:paraId="68598A5D" w14:textId="77777777" w:rsidR="0008031B" w:rsidRPr="003B1137" w:rsidRDefault="0008031B" w:rsidP="00244F5E">
      <w:pPr>
        <w:pStyle w:val="FootnoteText"/>
        <w:rPr>
          <w:sz w:val="22"/>
          <w:szCs w:val="22"/>
        </w:rPr>
      </w:pPr>
      <w:r w:rsidRPr="003B1137">
        <w:rPr>
          <w:rStyle w:val="FootnoteReference"/>
          <w:sz w:val="22"/>
          <w:szCs w:val="22"/>
        </w:rPr>
        <w:footnoteRef/>
      </w:r>
      <w:r w:rsidRPr="003B1137">
        <w:rPr>
          <w:sz w:val="22"/>
          <w:szCs w:val="22"/>
        </w:rPr>
        <w:t xml:space="preserve"> </w:t>
      </w:r>
      <w:proofErr w:type="spellStart"/>
      <w:r w:rsidRPr="003B1137">
        <w:rPr>
          <w:sz w:val="22"/>
          <w:szCs w:val="22"/>
        </w:rPr>
        <w:t>Psillos</w:t>
      </w:r>
      <w:proofErr w:type="spellEnd"/>
      <w:r w:rsidRPr="003B1137">
        <w:rPr>
          <w:sz w:val="22"/>
          <w:szCs w:val="22"/>
        </w:rPr>
        <w:t xml:space="preserve"> (1997) provides critical discussion of </w:t>
      </w:r>
      <w:proofErr w:type="spellStart"/>
      <w:r w:rsidRPr="003B1137">
        <w:rPr>
          <w:sz w:val="22"/>
          <w:szCs w:val="22"/>
        </w:rPr>
        <w:t>Kitcher’s</w:t>
      </w:r>
      <w:proofErr w:type="spellEnd"/>
      <w:r w:rsidRPr="003B1137">
        <w:rPr>
          <w:sz w:val="22"/>
          <w:szCs w:val="22"/>
        </w:rPr>
        <w:t xml:space="preserve"> </w:t>
      </w:r>
      <w:proofErr w:type="spellStart"/>
      <w:r w:rsidRPr="003B1137">
        <w:rPr>
          <w:sz w:val="22"/>
          <w:szCs w:val="22"/>
        </w:rPr>
        <w:t>contextualist</w:t>
      </w:r>
      <w:proofErr w:type="spellEnd"/>
      <w:r w:rsidRPr="003B1137">
        <w:rPr>
          <w:sz w:val="22"/>
          <w:szCs w:val="22"/>
        </w:rPr>
        <w:t xml:space="preserve"> view, which includes a criticism similar to that articulated in this paragraph. McLeish (2006) also criticizes Kitcher’s view.</w:t>
      </w:r>
    </w:p>
  </w:footnote>
  <w:footnote w:id="16">
    <w:p w14:paraId="306BFB5B" w14:textId="5C109AFD" w:rsidR="0008031B" w:rsidRDefault="0008031B">
      <w:pPr>
        <w:pStyle w:val="FootnoteText"/>
      </w:pPr>
      <w:r>
        <w:rPr>
          <w:rStyle w:val="FootnoteReference"/>
        </w:rPr>
        <w:footnoteRef/>
      </w:r>
      <w:r>
        <w:t xml:space="preserve"> Note that this is a further dimension along which the contextualist position is underspecified: in cases where reference is genuinely indeterminate by the contextualist’s lights, does the contextualist adopt a neutral, negative, or positive semantics?</w:t>
      </w:r>
    </w:p>
  </w:footnote>
  <w:footnote w:id="17">
    <w:p w14:paraId="4E1E07B9" w14:textId="40381AC4" w:rsidR="0008031B" w:rsidRPr="003B1137" w:rsidRDefault="0008031B">
      <w:pPr>
        <w:pStyle w:val="FootnoteText"/>
        <w:rPr>
          <w:sz w:val="22"/>
          <w:szCs w:val="22"/>
        </w:rPr>
      </w:pPr>
      <w:r w:rsidRPr="003B1137">
        <w:rPr>
          <w:rStyle w:val="FootnoteReference"/>
          <w:sz w:val="22"/>
          <w:szCs w:val="22"/>
        </w:rPr>
        <w:footnoteRef/>
      </w:r>
      <w:r w:rsidRPr="003B1137">
        <w:rPr>
          <w:sz w:val="22"/>
          <w:szCs w:val="22"/>
        </w:rPr>
        <w:t xml:space="preserve"> Additionally, as we will see in Table 2 below, our survey participants tended to respond that Fred can utter truths about Ant A using the name ‘Charley’ </w:t>
      </w:r>
      <w:r>
        <w:rPr>
          <w:sz w:val="22"/>
          <w:szCs w:val="22"/>
        </w:rPr>
        <w:t xml:space="preserve">while looking </w:t>
      </w:r>
      <w:r w:rsidRPr="003B1137">
        <w:rPr>
          <w:sz w:val="22"/>
          <w:szCs w:val="22"/>
        </w:rPr>
        <w:t>at Ant A.</w:t>
      </w:r>
    </w:p>
  </w:footnote>
  <w:footnote w:id="18">
    <w:p w14:paraId="18DDB1C6" w14:textId="5CB12003" w:rsidR="0008031B" w:rsidRDefault="0008031B">
      <w:pPr>
        <w:pStyle w:val="FootnoteText"/>
      </w:pPr>
      <w:r>
        <w:rPr>
          <w:rStyle w:val="FootnoteReference"/>
        </w:rPr>
        <w:footnoteRef/>
      </w:r>
      <w:r>
        <w:t xml:space="preserve"> Lewis describes this position as providing an “intuitive interpretation” of the logics RM and LP. Priest specifically describes his proposal as a proper sub-logic of LP (1995, 365), which is unsurprising, given that he developed LP and defends it on grounds independent of confused terms.</w:t>
      </w:r>
    </w:p>
  </w:footnote>
  <w:footnote w:id="19">
    <w:p w14:paraId="711B1A4C" w14:textId="5F77A098" w:rsidR="0008031B" w:rsidRPr="003B1137" w:rsidRDefault="0008031B" w:rsidP="00244F5E">
      <w:pPr>
        <w:rPr>
          <w:sz w:val="22"/>
          <w:szCs w:val="22"/>
        </w:rPr>
      </w:pPr>
      <w:r w:rsidRPr="003B1137">
        <w:rPr>
          <w:rStyle w:val="FootnoteReference"/>
          <w:sz w:val="22"/>
          <w:szCs w:val="22"/>
        </w:rPr>
        <w:footnoteRef/>
      </w:r>
      <w:r w:rsidRPr="003B1137">
        <w:rPr>
          <w:sz w:val="22"/>
          <w:szCs w:val="22"/>
        </w:rPr>
        <w:t xml:space="preserve"> McLeish (2006, 188-189), the proponent of this semantics, explicitly bites both of these bullets.</w:t>
      </w:r>
    </w:p>
  </w:footnote>
  <w:footnote w:id="20">
    <w:p w14:paraId="37CCCA80" w14:textId="1B1D9A4D" w:rsidR="0008031B" w:rsidRPr="003B1137" w:rsidRDefault="0008031B" w:rsidP="00244F5E">
      <w:pPr>
        <w:pStyle w:val="FootnoteText"/>
        <w:rPr>
          <w:sz w:val="22"/>
          <w:szCs w:val="22"/>
        </w:rPr>
      </w:pPr>
      <w:r w:rsidRPr="003B1137">
        <w:rPr>
          <w:rStyle w:val="FootnoteReference"/>
          <w:sz w:val="22"/>
          <w:szCs w:val="22"/>
        </w:rPr>
        <w:footnoteRef/>
      </w:r>
      <w:r w:rsidRPr="003B1137">
        <w:rPr>
          <w:sz w:val="22"/>
          <w:szCs w:val="22"/>
        </w:rPr>
        <w:t xml:space="preserve"> For modus ponens (</w:t>
      </w:r>
      <w:r w:rsidRPr="003B1137">
        <w:rPr>
          <w:i/>
          <w:sz w:val="22"/>
          <w:szCs w:val="22"/>
        </w:rPr>
        <w:t>p</w:t>
      </w:r>
      <w:r w:rsidRPr="003B1137">
        <w:rPr>
          <w:sz w:val="22"/>
          <w:szCs w:val="22"/>
        </w:rPr>
        <w:sym w:font="Symbol" w:char="F0AE"/>
      </w:r>
      <w:r w:rsidRPr="003B1137">
        <w:rPr>
          <w:i/>
          <w:sz w:val="22"/>
          <w:szCs w:val="22"/>
        </w:rPr>
        <w:t>q</w:t>
      </w:r>
      <w:r w:rsidRPr="003B1137">
        <w:rPr>
          <w:sz w:val="22"/>
          <w:szCs w:val="22"/>
        </w:rPr>
        <w:t xml:space="preserve">, </w:t>
      </w:r>
      <w:r w:rsidRPr="003B1137">
        <w:rPr>
          <w:i/>
          <w:sz w:val="22"/>
          <w:szCs w:val="22"/>
        </w:rPr>
        <w:t>p</w:t>
      </w:r>
      <w:r w:rsidRPr="003B1137">
        <w:rPr>
          <w:sz w:val="22"/>
          <w:szCs w:val="22"/>
        </w:rPr>
        <w:t xml:space="preserve">, </w:t>
      </w:r>
      <w:r w:rsidRPr="003B1137">
        <w:rPr>
          <w:sz w:val="22"/>
          <w:szCs w:val="22"/>
        </w:rPr>
        <w:sym w:font="Symbol" w:char="F05C"/>
      </w:r>
      <w:r w:rsidRPr="003B1137">
        <w:rPr>
          <w:sz w:val="22"/>
          <w:szCs w:val="22"/>
        </w:rPr>
        <w:t xml:space="preserve"> </w:t>
      </w:r>
      <w:r w:rsidRPr="003B1137">
        <w:rPr>
          <w:i/>
          <w:sz w:val="22"/>
          <w:szCs w:val="22"/>
        </w:rPr>
        <w:t>q</w:t>
      </w:r>
      <w:r w:rsidRPr="003B1137">
        <w:rPr>
          <w:sz w:val="22"/>
          <w:szCs w:val="22"/>
        </w:rPr>
        <w:t xml:space="preserve">): let </w:t>
      </w:r>
      <w:r w:rsidRPr="003B1137">
        <w:rPr>
          <w:i/>
          <w:sz w:val="22"/>
          <w:szCs w:val="22"/>
        </w:rPr>
        <w:t>p</w:t>
      </w:r>
      <w:r w:rsidRPr="003B1137">
        <w:rPr>
          <w:sz w:val="22"/>
          <w:szCs w:val="22"/>
        </w:rPr>
        <w:t xml:space="preserve"> be false on some disambiguations but true on others (and thus true on McLeish’s semantics</w:t>
      </w:r>
      <w:r>
        <w:rPr>
          <w:sz w:val="22"/>
          <w:szCs w:val="22"/>
        </w:rPr>
        <w:t>, and both true and false on Lewis-Priest’s semantics</w:t>
      </w:r>
      <w:r w:rsidRPr="003B1137">
        <w:rPr>
          <w:sz w:val="22"/>
          <w:szCs w:val="22"/>
        </w:rPr>
        <w:t xml:space="preserve">), and let </w:t>
      </w:r>
      <w:r w:rsidRPr="003B1137">
        <w:rPr>
          <w:i/>
          <w:sz w:val="22"/>
          <w:szCs w:val="22"/>
        </w:rPr>
        <w:t>q</w:t>
      </w:r>
      <w:r w:rsidRPr="003B1137">
        <w:rPr>
          <w:sz w:val="22"/>
          <w:szCs w:val="22"/>
        </w:rPr>
        <w:t xml:space="preserve"> be false on all disambiguations (and thus false on </w:t>
      </w:r>
      <w:r>
        <w:rPr>
          <w:sz w:val="22"/>
          <w:szCs w:val="22"/>
        </w:rPr>
        <w:t xml:space="preserve">both </w:t>
      </w:r>
      <w:r w:rsidRPr="003B1137">
        <w:rPr>
          <w:sz w:val="22"/>
          <w:szCs w:val="22"/>
        </w:rPr>
        <w:t xml:space="preserve">McLeish’s </w:t>
      </w:r>
      <w:r>
        <w:rPr>
          <w:sz w:val="22"/>
          <w:szCs w:val="22"/>
        </w:rPr>
        <w:t xml:space="preserve">and Lewis-Priest’s </w:t>
      </w:r>
      <w:r w:rsidRPr="003B1137">
        <w:rPr>
          <w:sz w:val="22"/>
          <w:szCs w:val="22"/>
        </w:rPr>
        <w:t xml:space="preserve">semantics). On this assignment, </w:t>
      </w:r>
      <w:r w:rsidRPr="003B1137">
        <w:rPr>
          <w:i/>
          <w:sz w:val="22"/>
          <w:szCs w:val="22"/>
        </w:rPr>
        <w:t>p</w:t>
      </w:r>
      <w:r w:rsidRPr="003B1137">
        <w:rPr>
          <w:sz w:val="22"/>
          <w:szCs w:val="22"/>
        </w:rPr>
        <w:sym w:font="Symbol" w:char="F0AE"/>
      </w:r>
      <w:r w:rsidRPr="003B1137">
        <w:rPr>
          <w:i/>
          <w:sz w:val="22"/>
          <w:szCs w:val="22"/>
        </w:rPr>
        <w:t>q</w:t>
      </w:r>
      <w:r w:rsidRPr="003B1137">
        <w:rPr>
          <w:sz w:val="22"/>
          <w:szCs w:val="22"/>
        </w:rPr>
        <w:t xml:space="preserve"> will be evaluated true</w:t>
      </w:r>
      <w:r>
        <w:rPr>
          <w:sz w:val="22"/>
          <w:szCs w:val="22"/>
        </w:rPr>
        <w:t xml:space="preserve"> by McLeish, and both true and false by Lewis-Priest</w:t>
      </w:r>
      <w:r w:rsidRPr="003B1137">
        <w:rPr>
          <w:sz w:val="22"/>
          <w:szCs w:val="22"/>
        </w:rPr>
        <w:t xml:space="preserve">, since there must be at least one disambiguation where </w:t>
      </w:r>
      <w:r w:rsidRPr="003B1137">
        <w:rPr>
          <w:i/>
          <w:sz w:val="22"/>
          <w:szCs w:val="22"/>
        </w:rPr>
        <w:t>p</w:t>
      </w:r>
      <w:r w:rsidRPr="003B1137">
        <w:rPr>
          <w:sz w:val="22"/>
          <w:szCs w:val="22"/>
        </w:rPr>
        <w:t xml:space="preserve"> is false. The counterexample for modus tollens is similar. </w:t>
      </w:r>
    </w:p>
  </w:footnote>
  <w:footnote w:id="21">
    <w:p w14:paraId="4A157AE5" w14:textId="7D27B2FC" w:rsidR="0008031B" w:rsidRPr="003B1137" w:rsidRDefault="0008031B" w:rsidP="00320B21">
      <w:pPr>
        <w:pStyle w:val="FootnoteText"/>
        <w:rPr>
          <w:sz w:val="22"/>
          <w:szCs w:val="22"/>
        </w:rPr>
      </w:pPr>
      <w:r w:rsidRPr="003B1137">
        <w:rPr>
          <w:rStyle w:val="FootnoteReference"/>
          <w:sz w:val="22"/>
          <w:szCs w:val="22"/>
        </w:rPr>
        <w:footnoteRef/>
      </w:r>
      <w:r w:rsidRPr="003B1137">
        <w:rPr>
          <w:sz w:val="22"/>
          <w:szCs w:val="22"/>
        </w:rPr>
        <w:t xml:space="preserve"> One might initially think that the </w:t>
      </w:r>
      <w:r>
        <w:rPr>
          <w:sz w:val="22"/>
          <w:szCs w:val="22"/>
        </w:rPr>
        <w:t>neutral</w:t>
      </w:r>
      <w:r w:rsidRPr="003B1137">
        <w:rPr>
          <w:sz w:val="22"/>
          <w:szCs w:val="22"/>
        </w:rPr>
        <w:t xml:space="preserve"> semantics cannot say (b) ‘Both large ants,’ on the grounds that if we have Ant A and Ant B on the left-hand side of the identity-proposition, and Ant A and Ant B on the right-hand side as well, then ‘Charley = Charley’ would have to be true, contra the </w:t>
      </w:r>
      <w:r>
        <w:rPr>
          <w:sz w:val="22"/>
          <w:szCs w:val="22"/>
        </w:rPr>
        <w:t>neutral</w:t>
      </w:r>
      <w:r w:rsidRPr="003B1137">
        <w:rPr>
          <w:sz w:val="22"/>
          <w:szCs w:val="22"/>
        </w:rPr>
        <w:t xml:space="preserve"> semantics. But merely having the same stuff in the two slots of an identity-proposition does not guarantee a true proposition; compare, in standard first-order textbook logic with identity, the schemas ‘</w:t>
      </w:r>
      <w:r w:rsidRPr="003B1137">
        <w:rPr>
          <w:i/>
          <w:sz w:val="22"/>
          <w:szCs w:val="22"/>
        </w:rPr>
        <w:t>P</w:t>
      </w:r>
      <w:r w:rsidRPr="003B1137">
        <w:rPr>
          <w:sz w:val="22"/>
          <w:szCs w:val="22"/>
        </w:rPr>
        <w:t xml:space="preserve"> = </w:t>
      </w:r>
      <w:r w:rsidRPr="003B1137">
        <w:rPr>
          <w:i/>
          <w:sz w:val="22"/>
          <w:szCs w:val="22"/>
        </w:rPr>
        <w:t>P</w:t>
      </w:r>
      <w:r w:rsidRPr="003B1137">
        <w:rPr>
          <w:sz w:val="22"/>
          <w:szCs w:val="22"/>
        </w:rPr>
        <w:t>’ and ‘</w:t>
      </w:r>
      <w:r w:rsidRPr="003B1137">
        <w:rPr>
          <w:i/>
          <w:sz w:val="22"/>
          <w:szCs w:val="22"/>
        </w:rPr>
        <w:t>p</w:t>
      </w:r>
      <w:r w:rsidRPr="003B1137">
        <w:rPr>
          <w:sz w:val="22"/>
          <w:szCs w:val="22"/>
        </w:rPr>
        <w:t xml:space="preserve"> = </w:t>
      </w:r>
      <w:r w:rsidRPr="003B1137">
        <w:rPr>
          <w:i/>
          <w:sz w:val="22"/>
          <w:szCs w:val="22"/>
        </w:rPr>
        <w:t>p</w:t>
      </w:r>
      <w:r w:rsidRPr="003B1137">
        <w:rPr>
          <w:sz w:val="22"/>
          <w:szCs w:val="22"/>
        </w:rPr>
        <w:t xml:space="preserve">’, where </w:t>
      </w:r>
      <w:r w:rsidRPr="003B1137">
        <w:rPr>
          <w:i/>
          <w:sz w:val="22"/>
          <w:szCs w:val="22"/>
        </w:rPr>
        <w:t>P</w:t>
      </w:r>
      <w:r w:rsidRPr="003B1137">
        <w:rPr>
          <w:sz w:val="22"/>
          <w:szCs w:val="22"/>
        </w:rPr>
        <w:t xml:space="preserve"> is any predicate and </w:t>
      </w:r>
      <w:r w:rsidRPr="003B1137">
        <w:rPr>
          <w:i/>
          <w:sz w:val="22"/>
          <w:szCs w:val="22"/>
        </w:rPr>
        <w:t>p</w:t>
      </w:r>
      <w:r w:rsidRPr="003B1137">
        <w:rPr>
          <w:sz w:val="22"/>
          <w:szCs w:val="22"/>
        </w:rPr>
        <w:t xml:space="preserve"> is any sentence. These schemas never have true instances</w:t>
      </w:r>
      <w:r>
        <w:rPr>
          <w:sz w:val="22"/>
          <w:szCs w:val="22"/>
        </w:rPr>
        <w:t xml:space="preserve">, </w:t>
      </w:r>
      <w:r w:rsidRPr="003B1137">
        <w:rPr>
          <w:sz w:val="22"/>
          <w:szCs w:val="22"/>
        </w:rPr>
        <w:t xml:space="preserve">because they are ungrammatical; the </w:t>
      </w:r>
      <w:r>
        <w:rPr>
          <w:sz w:val="22"/>
          <w:szCs w:val="22"/>
        </w:rPr>
        <w:t>neutral</w:t>
      </w:r>
      <w:r w:rsidRPr="003B1137">
        <w:rPr>
          <w:sz w:val="22"/>
          <w:szCs w:val="22"/>
        </w:rPr>
        <w:t>-semantics proponent could consider the sentence ‘Charley = Charley’ ungrammatical, on the grounds that ‘Charley’ is not a name, or she could consider the sentence to violate semantic rules instead.</w:t>
      </w:r>
      <w:r>
        <w:rPr>
          <w:sz w:val="22"/>
          <w:szCs w:val="22"/>
        </w:rPr>
        <w:t xml:space="preserve"> (This reasoning holds mutatis mutandis for negative semantics, too; see the next paragraph.)</w:t>
      </w:r>
    </w:p>
  </w:footnote>
  <w:footnote w:id="22">
    <w:p w14:paraId="6A2A87B2" w14:textId="77777777" w:rsidR="0008031B" w:rsidRPr="003B1137" w:rsidRDefault="0008031B" w:rsidP="00F22E5D">
      <w:pPr>
        <w:pStyle w:val="FootnoteText"/>
        <w:rPr>
          <w:sz w:val="22"/>
          <w:szCs w:val="22"/>
        </w:rPr>
      </w:pPr>
      <w:r w:rsidRPr="003B1137">
        <w:rPr>
          <w:rStyle w:val="FootnoteReference"/>
          <w:sz w:val="22"/>
          <w:szCs w:val="22"/>
        </w:rPr>
        <w:footnoteRef/>
      </w:r>
      <w:r w:rsidRPr="003B1137">
        <w:rPr>
          <w:sz w:val="22"/>
          <w:szCs w:val="22"/>
        </w:rPr>
        <w:t xml:space="preserve"> Participants might sometimes select ‘True’ to indicate the thought that it could be true on some occasions that ‘Charley’ refers to Ant A. Participants could also select ‘False,’ since it would be false on different occasions. These answers would of course depart from the literal meaning of the answer choices ‘True’ and ‘False,’ since on the hypothesized interpretation participants would instead be expressing the idea that (5) ‘Could be true’ or ‘Could be false.’ But the puzzling nature of the task could lead some participants to answer in this fashion. For similar reasons, participants might also select ‘Both true and false,’ since things could go either way, depending on how the context ended up being specified. Or they could say ‘Neither true nor false’ or ‘Don’t know/can’t tell,’ on the grounds that not enough context was provided to determine a truth-value.</w:t>
      </w:r>
    </w:p>
  </w:footnote>
  <w:footnote w:id="23">
    <w:p w14:paraId="7CA49A0B" w14:textId="77777777" w:rsidR="0008031B" w:rsidRPr="003B1137" w:rsidRDefault="0008031B" w:rsidP="00244F5E">
      <w:pPr>
        <w:pStyle w:val="FootnoteText"/>
        <w:rPr>
          <w:sz w:val="22"/>
          <w:szCs w:val="22"/>
        </w:rPr>
      </w:pPr>
      <w:r w:rsidRPr="003B1137">
        <w:rPr>
          <w:rStyle w:val="FootnoteReference"/>
          <w:sz w:val="22"/>
          <w:szCs w:val="22"/>
        </w:rPr>
        <w:footnoteRef/>
      </w:r>
      <w:r w:rsidRPr="003B1137">
        <w:rPr>
          <w:sz w:val="22"/>
          <w:szCs w:val="22"/>
        </w:rPr>
        <w:t xml:space="preserve"> Q2: </w:t>
      </w:r>
      <w:r w:rsidRPr="003B1137">
        <w:rPr>
          <w:i/>
          <w:sz w:val="22"/>
          <w:szCs w:val="22"/>
        </w:rPr>
        <w:sym w:font="Symbol" w:char="F063"/>
      </w:r>
      <w:r w:rsidRPr="003B1137">
        <w:rPr>
          <w:sz w:val="22"/>
          <w:szCs w:val="22"/>
          <w:vertAlign w:val="superscript"/>
        </w:rPr>
        <w:t>2</w:t>
      </w:r>
      <w:r w:rsidRPr="003B1137">
        <w:rPr>
          <w:sz w:val="22"/>
          <w:szCs w:val="22"/>
        </w:rPr>
        <w:t xml:space="preserve">(4, </w:t>
      </w:r>
      <w:r w:rsidRPr="003B1137">
        <w:rPr>
          <w:i/>
          <w:sz w:val="22"/>
          <w:szCs w:val="22"/>
        </w:rPr>
        <w:t>N</w:t>
      </w:r>
      <w:r w:rsidRPr="003B1137">
        <w:rPr>
          <w:sz w:val="22"/>
          <w:szCs w:val="22"/>
        </w:rPr>
        <w:t xml:space="preserve"> = 166) = 324.96, </w:t>
      </w:r>
      <w:r w:rsidRPr="003B1137">
        <w:rPr>
          <w:i/>
          <w:sz w:val="22"/>
          <w:szCs w:val="22"/>
        </w:rPr>
        <w:t>p</w:t>
      </w:r>
      <w:r w:rsidRPr="003B1137">
        <w:rPr>
          <w:sz w:val="22"/>
          <w:szCs w:val="22"/>
        </w:rPr>
        <w:t xml:space="preserve"> &lt; .00001. Q3: </w:t>
      </w:r>
      <w:r w:rsidRPr="003B1137">
        <w:rPr>
          <w:i/>
          <w:sz w:val="22"/>
          <w:szCs w:val="22"/>
        </w:rPr>
        <w:sym w:font="Symbol" w:char="F063"/>
      </w:r>
      <w:r w:rsidRPr="003B1137">
        <w:rPr>
          <w:sz w:val="22"/>
          <w:szCs w:val="22"/>
          <w:vertAlign w:val="superscript"/>
        </w:rPr>
        <w:t>2</w:t>
      </w:r>
      <w:r w:rsidRPr="003B1137">
        <w:rPr>
          <w:sz w:val="22"/>
          <w:szCs w:val="22"/>
        </w:rPr>
        <w:t xml:space="preserve">(4, </w:t>
      </w:r>
      <w:r w:rsidRPr="003B1137">
        <w:rPr>
          <w:i/>
          <w:sz w:val="22"/>
          <w:szCs w:val="22"/>
        </w:rPr>
        <w:t>N</w:t>
      </w:r>
      <w:r w:rsidRPr="003B1137">
        <w:rPr>
          <w:sz w:val="22"/>
          <w:szCs w:val="22"/>
        </w:rPr>
        <w:t xml:space="preserve"> = 165) = 406.12, </w:t>
      </w:r>
      <w:r w:rsidRPr="003B1137">
        <w:rPr>
          <w:i/>
          <w:sz w:val="22"/>
          <w:szCs w:val="22"/>
        </w:rPr>
        <w:t>p</w:t>
      </w:r>
      <w:r w:rsidRPr="003B1137">
        <w:rPr>
          <w:sz w:val="22"/>
          <w:szCs w:val="22"/>
        </w:rPr>
        <w:t xml:space="preserve"> &lt; .00001. Q4: </w:t>
      </w:r>
      <w:r w:rsidRPr="003B1137">
        <w:rPr>
          <w:i/>
          <w:sz w:val="22"/>
          <w:szCs w:val="22"/>
        </w:rPr>
        <w:sym w:font="Symbol" w:char="F063"/>
      </w:r>
      <w:r w:rsidRPr="003B1137">
        <w:rPr>
          <w:sz w:val="22"/>
          <w:szCs w:val="22"/>
          <w:vertAlign w:val="superscript"/>
        </w:rPr>
        <w:t>2</w:t>
      </w:r>
      <w:r w:rsidRPr="003B1137">
        <w:rPr>
          <w:sz w:val="22"/>
          <w:szCs w:val="22"/>
        </w:rPr>
        <w:t xml:space="preserve">(4, </w:t>
      </w:r>
      <w:r w:rsidRPr="003B1137">
        <w:rPr>
          <w:i/>
          <w:sz w:val="22"/>
          <w:szCs w:val="22"/>
        </w:rPr>
        <w:t>N</w:t>
      </w:r>
      <w:r w:rsidRPr="003B1137">
        <w:rPr>
          <w:sz w:val="22"/>
          <w:szCs w:val="22"/>
        </w:rPr>
        <w:t xml:space="preserve"> = 167) = 397.10, </w:t>
      </w:r>
      <w:r w:rsidRPr="003B1137">
        <w:rPr>
          <w:i/>
          <w:sz w:val="22"/>
          <w:szCs w:val="22"/>
        </w:rPr>
        <w:t>p</w:t>
      </w:r>
      <w:r w:rsidRPr="003B1137">
        <w:rPr>
          <w:sz w:val="22"/>
          <w:szCs w:val="22"/>
        </w:rPr>
        <w:t xml:space="preserve"> &lt; .00001. Q5: </w:t>
      </w:r>
      <w:r w:rsidRPr="003B1137">
        <w:rPr>
          <w:i/>
          <w:sz w:val="22"/>
          <w:szCs w:val="22"/>
        </w:rPr>
        <w:sym w:font="Symbol" w:char="F063"/>
      </w:r>
      <w:r w:rsidRPr="003B1137">
        <w:rPr>
          <w:sz w:val="22"/>
          <w:szCs w:val="22"/>
          <w:vertAlign w:val="superscript"/>
        </w:rPr>
        <w:t>2</w:t>
      </w:r>
      <w:r w:rsidRPr="003B1137">
        <w:rPr>
          <w:sz w:val="22"/>
          <w:szCs w:val="22"/>
        </w:rPr>
        <w:t xml:space="preserve">(4, </w:t>
      </w:r>
      <w:r w:rsidRPr="003B1137">
        <w:rPr>
          <w:i/>
          <w:sz w:val="22"/>
          <w:szCs w:val="22"/>
        </w:rPr>
        <w:t>N</w:t>
      </w:r>
      <w:r w:rsidRPr="003B1137">
        <w:rPr>
          <w:sz w:val="22"/>
          <w:szCs w:val="22"/>
        </w:rPr>
        <w:t xml:space="preserve"> = 167) = 38.06, </w:t>
      </w:r>
      <w:r w:rsidRPr="003B1137">
        <w:rPr>
          <w:i/>
          <w:sz w:val="22"/>
          <w:szCs w:val="22"/>
        </w:rPr>
        <w:t>p</w:t>
      </w:r>
      <w:r w:rsidRPr="003B1137">
        <w:rPr>
          <w:sz w:val="22"/>
          <w:szCs w:val="22"/>
        </w:rPr>
        <w:t xml:space="preserve"> &lt; .00001. Q6: </w:t>
      </w:r>
      <w:r w:rsidRPr="003B1137">
        <w:rPr>
          <w:i/>
          <w:sz w:val="22"/>
          <w:szCs w:val="22"/>
        </w:rPr>
        <w:sym w:font="Symbol" w:char="F063"/>
      </w:r>
      <w:r w:rsidRPr="003B1137">
        <w:rPr>
          <w:sz w:val="22"/>
          <w:szCs w:val="22"/>
          <w:vertAlign w:val="superscript"/>
        </w:rPr>
        <w:t>2</w:t>
      </w:r>
      <w:r w:rsidRPr="003B1137">
        <w:rPr>
          <w:sz w:val="22"/>
          <w:szCs w:val="22"/>
        </w:rPr>
        <w:t xml:space="preserve">(4, </w:t>
      </w:r>
      <w:r w:rsidRPr="003B1137">
        <w:rPr>
          <w:i/>
          <w:sz w:val="22"/>
          <w:szCs w:val="22"/>
        </w:rPr>
        <w:t>N</w:t>
      </w:r>
      <w:r w:rsidRPr="003B1137">
        <w:rPr>
          <w:sz w:val="22"/>
          <w:szCs w:val="22"/>
        </w:rPr>
        <w:t xml:space="preserve"> = 165) = 47.33, </w:t>
      </w:r>
      <w:r w:rsidRPr="003B1137">
        <w:rPr>
          <w:i/>
          <w:sz w:val="22"/>
          <w:szCs w:val="22"/>
        </w:rPr>
        <w:t>p</w:t>
      </w:r>
      <w:r w:rsidRPr="003B1137">
        <w:rPr>
          <w:sz w:val="22"/>
          <w:szCs w:val="22"/>
        </w:rPr>
        <w:t xml:space="preserve"> &lt; .00001. Q7: </w:t>
      </w:r>
      <w:r w:rsidRPr="003B1137">
        <w:rPr>
          <w:i/>
          <w:sz w:val="22"/>
          <w:szCs w:val="22"/>
        </w:rPr>
        <w:sym w:font="Symbol" w:char="F063"/>
      </w:r>
      <w:r w:rsidRPr="003B1137">
        <w:rPr>
          <w:sz w:val="22"/>
          <w:szCs w:val="22"/>
          <w:vertAlign w:val="superscript"/>
        </w:rPr>
        <w:t>2</w:t>
      </w:r>
      <w:r w:rsidRPr="003B1137">
        <w:rPr>
          <w:sz w:val="22"/>
          <w:szCs w:val="22"/>
        </w:rPr>
        <w:t xml:space="preserve">(4, </w:t>
      </w:r>
      <w:r w:rsidRPr="003B1137">
        <w:rPr>
          <w:i/>
          <w:sz w:val="22"/>
          <w:szCs w:val="22"/>
        </w:rPr>
        <w:t>N</w:t>
      </w:r>
      <w:r w:rsidRPr="003B1137">
        <w:rPr>
          <w:sz w:val="22"/>
          <w:szCs w:val="22"/>
        </w:rPr>
        <w:t xml:space="preserve"> = 167) = 468.60, </w:t>
      </w:r>
      <w:r w:rsidRPr="003B1137">
        <w:rPr>
          <w:i/>
          <w:sz w:val="22"/>
          <w:szCs w:val="22"/>
        </w:rPr>
        <w:t>p</w:t>
      </w:r>
      <w:r w:rsidRPr="003B1137">
        <w:rPr>
          <w:sz w:val="22"/>
          <w:szCs w:val="22"/>
        </w:rPr>
        <w:t xml:space="preserve"> &lt; .00001. Q8: </w:t>
      </w:r>
      <w:r w:rsidRPr="003B1137">
        <w:rPr>
          <w:i/>
          <w:sz w:val="22"/>
          <w:szCs w:val="22"/>
        </w:rPr>
        <w:sym w:font="Symbol" w:char="F063"/>
      </w:r>
      <w:r w:rsidRPr="003B1137">
        <w:rPr>
          <w:sz w:val="22"/>
          <w:szCs w:val="22"/>
          <w:vertAlign w:val="superscript"/>
        </w:rPr>
        <w:t>2</w:t>
      </w:r>
      <w:r w:rsidRPr="003B1137">
        <w:rPr>
          <w:sz w:val="22"/>
          <w:szCs w:val="22"/>
        </w:rPr>
        <w:t xml:space="preserve">(4, </w:t>
      </w:r>
      <w:r w:rsidRPr="003B1137">
        <w:rPr>
          <w:i/>
          <w:sz w:val="22"/>
          <w:szCs w:val="22"/>
        </w:rPr>
        <w:t>N</w:t>
      </w:r>
      <w:r w:rsidRPr="003B1137">
        <w:rPr>
          <w:sz w:val="22"/>
          <w:szCs w:val="22"/>
        </w:rPr>
        <w:t xml:space="preserve"> = 164) = 327.71, </w:t>
      </w:r>
      <w:r w:rsidRPr="003B1137">
        <w:rPr>
          <w:i/>
          <w:sz w:val="22"/>
          <w:szCs w:val="22"/>
        </w:rPr>
        <w:t>p</w:t>
      </w:r>
      <w:r w:rsidRPr="003B1137">
        <w:rPr>
          <w:sz w:val="22"/>
          <w:szCs w:val="22"/>
        </w:rPr>
        <w:t xml:space="preserve"> &lt; .00001. Q9: </w:t>
      </w:r>
      <w:r w:rsidRPr="003B1137">
        <w:rPr>
          <w:i/>
          <w:sz w:val="22"/>
          <w:szCs w:val="22"/>
        </w:rPr>
        <w:sym w:font="Symbol" w:char="F063"/>
      </w:r>
      <w:r w:rsidRPr="003B1137">
        <w:rPr>
          <w:sz w:val="22"/>
          <w:szCs w:val="22"/>
          <w:vertAlign w:val="superscript"/>
        </w:rPr>
        <w:t>2</w:t>
      </w:r>
      <w:r w:rsidRPr="003B1137">
        <w:rPr>
          <w:sz w:val="22"/>
          <w:szCs w:val="22"/>
        </w:rPr>
        <w:t xml:space="preserve">(4, </w:t>
      </w:r>
      <w:r w:rsidRPr="003B1137">
        <w:rPr>
          <w:i/>
          <w:sz w:val="22"/>
          <w:szCs w:val="22"/>
        </w:rPr>
        <w:t>N</w:t>
      </w:r>
      <w:r w:rsidRPr="003B1137">
        <w:rPr>
          <w:sz w:val="22"/>
          <w:szCs w:val="22"/>
        </w:rPr>
        <w:t xml:space="preserve"> = 164) = 192.46, </w:t>
      </w:r>
      <w:r w:rsidRPr="003B1137">
        <w:rPr>
          <w:i/>
          <w:sz w:val="22"/>
          <w:szCs w:val="22"/>
        </w:rPr>
        <w:t>p</w:t>
      </w:r>
      <w:r w:rsidRPr="003B1137">
        <w:rPr>
          <w:sz w:val="22"/>
          <w:szCs w:val="22"/>
        </w:rPr>
        <w:t xml:space="preserve"> &lt; .00001. Q10: </w:t>
      </w:r>
      <w:r w:rsidRPr="003B1137">
        <w:rPr>
          <w:i/>
          <w:sz w:val="22"/>
          <w:szCs w:val="22"/>
        </w:rPr>
        <w:sym w:font="Symbol" w:char="F063"/>
      </w:r>
      <w:r w:rsidRPr="003B1137">
        <w:rPr>
          <w:sz w:val="22"/>
          <w:szCs w:val="22"/>
          <w:vertAlign w:val="superscript"/>
        </w:rPr>
        <w:t>2</w:t>
      </w:r>
      <w:r w:rsidRPr="003B1137">
        <w:rPr>
          <w:sz w:val="22"/>
          <w:szCs w:val="22"/>
        </w:rPr>
        <w:t xml:space="preserve">(2, </w:t>
      </w:r>
      <w:r w:rsidRPr="003B1137">
        <w:rPr>
          <w:i/>
          <w:sz w:val="22"/>
          <w:szCs w:val="22"/>
        </w:rPr>
        <w:t>N</w:t>
      </w:r>
      <w:r w:rsidRPr="003B1137">
        <w:rPr>
          <w:sz w:val="22"/>
          <w:szCs w:val="22"/>
        </w:rPr>
        <w:t xml:space="preserve"> = 164) = 72.89, </w:t>
      </w:r>
      <w:r w:rsidRPr="003B1137">
        <w:rPr>
          <w:i/>
          <w:sz w:val="22"/>
          <w:szCs w:val="22"/>
        </w:rPr>
        <w:t>p</w:t>
      </w:r>
      <w:r w:rsidRPr="003B1137">
        <w:rPr>
          <w:sz w:val="22"/>
          <w:szCs w:val="22"/>
        </w:rPr>
        <w:t xml:space="preserve"> &lt; .00001. Q11a: </w:t>
      </w:r>
      <w:r w:rsidRPr="003B1137">
        <w:rPr>
          <w:i/>
          <w:sz w:val="22"/>
          <w:szCs w:val="22"/>
        </w:rPr>
        <w:sym w:font="Symbol" w:char="F063"/>
      </w:r>
      <w:r w:rsidRPr="003B1137">
        <w:rPr>
          <w:sz w:val="22"/>
          <w:szCs w:val="22"/>
          <w:vertAlign w:val="superscript"/>
        </w:rPr>
        <w:t>2</w:t>
      </w:r>
      <w:r w:rsidRPr="003B1137">
        <w:rPr>
          <w:sz w:val="22"/>
          <w:szCs w:val="22"/>
        </w:rPr>
        <w:t xml:space="preserve">(4, </w:t>
      </w:r>
      <w:r w:rsidRPr="003B1137">
        <w:rPr>
          <w:i/>
          <w:sz w:val="22"/>
          <w:szCs w:val="22"/>
        </w:rPr>
        <w:t>N</w:t>
      </w:r>
      <w:r w:rsidRPr="003B1137">
        <w:rPr>
          <w:sz w:val="22"/>
          <w:szCs w:val="22"/>
        </w:rPr>
        <w:t xml:space="preserve"> = 86) = 24.12, </w:t>
      </w:r>
      <w:r w:rsidRPr="003B1137">
        <w:rPr>
          <w:i/>
          <w:sz w:val="22"/>
          <w:szCs w:val="22"/>
        </w:rPr>
        <w:t>p</w:t>
      </w:r>
      <w:r w:rsidRPr="003B1137">
        <w:rPr>
          <w:sz w:val="22"/>
          <w:szCs w:val="22"/>
        </w:rPr>
        <w:t xml:space="preserve"> &lt; .0001. Q11b: </w:t>
      </w:r>
      <w:r w:rsidRPr="003B1137">
        <w:rPr>
          <w:i/>
          <w:sz w:val="22"/>
          <w:szCs w:val="22"/>
        </w:rPr>
        <w:sym w:font="Symbol" w:char="F063"/>
      </w:r>
      <w:r w:rsidRPr="003B1137">
        <w:rPr>
          <w:sz w:val="22"/>
          <w:szCs w:val="22"/>
          <w:vertAlign w:val="superscript"/>
        </w:rPr>
        <w:t>2</w:t>
      </w:r>
      <w:r w:rsidRPr="003B1137">
        <w:rPr>
          <w:sz w:val="22"/>
          <w:szCs w:val="22"/>
        </w:rPr>
        <w:t xml:space="preserve">(4, </w:t>
      </w:r>
      <w:r w:rsidRPr="003B1137">
        <w:rPr>
          <w:i/>
          <w:sz w:val="22"/>
          <w:szCs w:val="22"/>
        </w:rPr>
        <w:t>N</w:t>
      </w:r>
      <w:r w:rsidRPr="003B1137">
        <w:rPr>
          <w:sz w:val="22"/>
          <w:szCs w:val="22"/>
        </w:rPr>
        <w:t xml:space="preserve"> = 77) = 30.34, </w:t>
      </w:r>
      <w:r w:rsidRPr="003B1137">
        <w:rPr>
          <w:i/>
          <w:sz w:val="22"/>
          <w:szCs w:val="22"/>
        </w:rPr>
        <w:t>p</w:t>
      </w:r>
      <w:r w:rsidRPr="003B1137">
        <w:rPr>
          <w:sz w:val="22"/>
          <w:szCs w:val="22"/>
        </w:rPr>
        <w:t xml:space="preserve"> &lt; .00001.</w:t>
      </w:r>
    </w:p>
  </w:footnote>
  <w:footnote w:id="24">
    <w:p w14:paraId="51B684CB" w14:textId="77777777" w:rsidR="0008031B" w:rsidRPr="003B1137" w:rsidRDefault="0008031B">
      <w:pPr>
        <w:pStyle w:val="FootnoteText"/>
        <w:rPr>
          <w:sz w:val="22"/>
          <w:szCs w:val="22"/>
        </w:rPr>
      </w:pPr>
      <w:r w:rsidRPr="003B1137">
        <w:rPr>
          <w:rStyle w:val="FootnoteReference"/>
          <w:sz w:val="22"/>
          <w:szCs w:val="22"/>
        </w:rPr>
        <w:footnoteRef/>
      </w:r>
      <w:r w:rsidRPr="003B1137">
        <w:rPr>
          <w:sz w:val="22"/>
          <w:szCs w:val="22"/>
        </w:rPr>
        <w:t xml:space="preserve"> Priest’s version, which allows multiple occurrences of the same name to be assigned different disambiguations in the same sentence, makes both ‘Charley is Charley’ and ‘Charley is not Charley’ both true and false. </w:t>
      </w:r>
    </w:p>
  </w:footnote>
  <w:footnote w:id="25">
    <w:p w14:paraId="62112FB1" w14:textId="77777777" w:rsidR="0008031B" w:rsidRPr="003B1137" w:rsidRDefault="0008031B" w:rsidP="00244F5E">
      <w:pPr>
        <w:pStyle w:val="FootnoteText"/>
        <w:rPr>
          <w:sz w:val="22"/>
          <w:szCs w:val="22"/>
        </w:rPr>
      </w:pPr>
      <w:r w:rsidRPr="003B1137">
        <w:rPr>
          <w:rStyle w:val="FootnoteReference"/>
          <w:sz w:val="22"/>
          <w:szCs w:val="22"/>
        </w:rPr>
        <w:footnoteRef/>
      </w:r>
      <w:r w:rsidRPr="003B1137">
        <w:rPr>
          <w:sz w:val="22"/>
          <w:szCs w:val="22"/>
        </w:rPr>
        <w:t xml:space="preserve"> </w:t>
      </w:r>
      <w:r w:rsidRPr="003B1137">
        <w:rPr>
          <w:i/>
          <w:sz w:val="22"/>
          <w:szCs w:val="22"/>
        </w:rPr>
        <w:sym w:font="Symbol" w:char="F063"/>
      </w:r>
      <w:r w:rsidRPr="003B1137">
        <w:rPr>
          <w:sz w:val="22"/>
          <w:szCs w:val="22"/>
          <w:vertAlign w:val="superscript"/>
        </w:rPr>
        <w:t>2</w:t>
      </w:r>
      <w:r w:rsidRPr="003B1137">
        <w:rPr>
          <w:sz w:val="22"/>
          <w:szCs w:val="22"/>
        </w:rPr>
        <w:t xml:space="preserve">(8, </w:t>
      </w:r>
      <w:r w:rsidRPr="003B1137">
        <w:rPr>
          <w:i/>
          <w:sz w:val="22"/>
          <w:szCs w:val="22"/>
        </w:rPr>
        <w:t>N</w:t>
      </w:r>
      <w:r w:rsidRPr="003B1137">
        <w:rPr>
          <w:sz w:val="22"/>
          <w:szCs w:val="22"/>
        </w:rPr>
        <w:t xml:space="preserve"> = 16,533) = 3,766.03, </w:t>
      </w:r>
      <w:r w:rsidRPr="003B1137">
        <w:rPr>
          <w:i/>
          <w:sz w:val="22"/>
          <w:szCs w:val="22"/>
        </w:rPr>
        <w:t>p</w:t>
      </w:r>
      <w:r w:rsidRPr="003B1137">
        <w:rPr>
          <w:sz w:val="22"/>
          <w:szCs w:val="22"/>
        </w:rPr>
        <w:t xml:space="preserve"> &lt; .000000001, Cramér’s V = .48. </w:t>
      </w:r>
      <w:r w:rsidRPr="003B1137">
        <w:rPr>
          <w:i/>
          <w:sz w:val="22"/>
          <w:szCs w:val="22"/>
        </w:rPr>
        <w:t>N</w:t>
      </w:r>
      <w:r w:rsidRPr="003B1137">
        <w:rPr>
          <w:sz w:val="22"/>
          <w:szCs w:val="22"/>
        </w:rPr>
        <w:t xml:space="preserve"> was obtained in the following fashion: 167 participants who answered the comprehension question correctly x 11 questions answered by each participant x 9 accuracy scores. Accuracy scores for both versions of supervaluationalism were considered and two different accuracy scores for contextualism were entered into the analysis.</w:t>
      </w:r>
    </w:p>
  </w:footnote>
  <w:footnote w:id="26">
    <w:p w14:paraId="485F923C" w14:textId="77777777" w:rsidR="0008031B" w:rsidRPr="003B1137" w:rsidRDefault="0008031B" w:rsidP="00244F5E">
      <w:pPr>
        <w:pStyle w:val="FootnoteText"/>
        <w:rPr>
          <w:sz w:val="22"/>
          <w:szCs w:val="22"/>
        </w:rPr>
      </w:pPr>
      <w:r w:rsidRPr="003B1137">
        <w:rPr>
          <w:rStyle w:val="FootnoteReference"/>
          <w:sz w:val="22"/>
          <w:szCs w:val="22"/>
        </w:rPr>
        <w:footnoteRef/>
      </w:r>
      <w:r w:rsidRPr="003B1137">
        <w:rPr>
          <w:sz w:val="22"/>
          <w:szCs w:val="22"/>
        </w:rPr>
        <w:t xml:space="preserve"> </w:t>
      </w:r>
      <w:r w:rsidRPr="003B1137">
        <w:rPr>
          <w:i/>
          <w:sz w:val="22"/>
          <w:szCs w:val="22"/>
        </w:rPr>
        <w:sym w:font="Symbol" w:char="F063"/>
      </w:r>
      <w:r w:rsidRPr="003B1137">
        <w:rPr>
          <w:sz w:val="22"/>
          <w:szCs w:val="22"/>
          <w:vertAlign w:val="superscript"/>
        </w:rPr>
        <w:t>2</w:t>
      </w:r>
      <w:r w:rsidRPr="003B1137">
        <w:rPr>
          <w:sz w:val="22"/>
          <w:szCs w:val="22"/>
        </w:rPr>
        <w:t xml:space="preserve">(1, </w:t>
      </w:r>
      <w:r w:rsidRPr="003B1137">
        <w:rPr>
          <w:i/>
          <w:sz w:val="22"/>
          <w:szCs w:val="22"/>
        </w:rPr>
        <w:t>N</w:t>
      </w:r>
      <w:r w:rsidRPr="003B1137">
        <w:rPr>
          <w:sz w:val="22"/>
          <w:szCs w:val="22"/>
        </w:rPr>
        <w:t xml:space="preserve"> = 3674) = 67.26, </w:t>
      </w:r>
      <w:r w:rsidRPr="003B1137">
        <w:rPr>
          <w:i/>
          <w:sz w:val="22"/>
          <w:szCs w:val="22"/>
        </w:rPr>
        <w:t>p</w:t>
      </w:r>
      <w:r w:rsidRPr="003B1137">
        <w:rPr>
          <w:sz w:val="22"/>
          <w:szCs w:val="22"/>
        </w:rPr>
        <w:t xml:space="preserve"> &lt; .000000001 (uncorrected), Cramér’s V = .14. </w:t>
      </w:r>
    </w:p>
  </w:footnote>
  <w:footnote w:id="27">
    <w:p w14:paraId="1579E815" w14:textId="77777777" w:rsidR="0008031B" w:rsidRPr="003B1137" w:rsidRDefault="0008031B" w:rsidP="00244F5E">
      <w:pPr>
        <w:pStyle w:val="FootnoteText"/>
        <w:rPr>
          <w:sz w:val="22"/>
          <w:szCs w:val="22"/>
        </w:rPr>
      </w:pPr>
      <w:r w:rsidRPr="003B1137">
        <w:rPr>
          <w:rStyle w:val="FootnoteReference"/>
          <w:sz w:val="22"/>
          <w:szCs w:val="22"/>
        </w:rPr>
        <w:footnoteRef/>
      </w:r>
      <w:r w:rsidRPr="003B1137">
        <w:rPr>
          <w:sz w:val="22"/>
          <w:szCs w:val="22"/>
        </w:rPr>
        <w:t xml:space="preserve"> </w:t>
      </w:r>
      <w:r w:rsidRPr="003B1137">
        <w:rPr>
          <w:i/>
          <w:sz w:val="22"/>
          <w:szCs w:val="22"/>
        </w:rPr>
        <w:sym w:font="Symbol" w:char="F063"/>
      </w:r>
      <w:r w:rsidRPr="003B1137">
        <w:rPr>
          <w:sz w:val="22"/>
          <w:szCs w:val="22"/>
          <w:vertAlign w:val="superscript"/>
        </w:rPr>
        <w:t>2</w:t>
      </w:r>
      <w:r w:rsidRPr="003B1137">
        <w:rPr>
          <w:sz w:val="22"/>
          <w:szCs w:val="22"/>
        </w:rPr>
        <w:t xml:space="preserve">(1, </w:t>
      </w:r>
      <w:r w:rsidRPr="003B1137">
        <w:rPr>
          <w:i/>
          <w:sz w:val="22"/>
          <w:szCs w:val="22"/>
        </w:rPr>
        <w:t>N</w:t>
      </w:r>
      <w:r w:rsidRPr="003B1137">
        <w:rPr>
          <w:sz w:val="22"/>
          <w:szCs w:val="22"/>
        </w:rPr>
        <w:t xml:space="preserve"> = 3674) = 1.43, </w:t>
      </w:r>
      <w:r w:rsidRPr="003B1137">
        <w:rPr>
          <w:i/>
          <w:sz w:val="22"/>
          <w:szCs w:val="22"/>
        </w:rPr>
        <w:t>p</w:t>
      </w:r>
      <w:r w:rsidRPr="003B1137">
        <w:rPr>
          <w:sz w:val="22"/>
          <w:szCs w:val="22"/>
        </w:rPr>
        <w:t xml:space="preserve"> = .23 (uncorrected).</w:t>
      </w:r>
    </w:p>
  </w:footnote>
  <w:footnote w:id="28">
    <w:p w14:paraId="00C930C5" w14:textId="77777777" w:rsidR="0008031B" w:rsidRPr="003B1137" w:rsidRDefault="0008031B" w:rsidP="00244F5E">
      <w:pPr>
        <w:pStyle w:val="FootnoteText"/>
        <w:rPr>
          <w:sz w:val="22"/>
          <w:szCs w:val="22"/>
        </w:rPr>
      </w:pPr>
      <w:r w:rsidRPr="003B1137">
        <w:rPr>
          <w:rStyle w:val="FootnoteReference"/>
          <w:sz w:val="22"/>
          <w:szCs w:val="22"/>
        </w:rPr>
        <w:footnoteRef/>
      </w:r>
      <w:r w:rsidRPr="003B1137">
        <w:rPr>
          <w:sz w:val="22"/>
          <w:szCs w:val="22"/>
        </w:rPr>
        <w:t xml:space="preserve"> </w:t>
      </w:r>
      <w:r w:rsidRPr="003B1137">
        <w:rPr>
          <w:i/>
          <w:sz w:val="22"/>
          <w:szCs w:val="22"/>
        </w:rPr>
        <w:sym w:font="Symbol" w:char="F063"/>
      </w:r>
      <w:r w:rsidRPr="003B1137">
        <w:rPr>
          <w:sz w:val="22"/>
          <w:szCs w:val="22"/>
          <w:vertAlign w:val="superscript"/>
        </w:rPr>
        <w:t>2</w:t>
      </w:r>
      <w:r w:rsidRPr="003B1137">
        <w:rPr>
          <w:sz w:val="22"/>
          <w:szCs w:val="22"/>
        </w:rPr>
        <w:t xml:space="preserve">(1, </w:t>
      </w:r>
      <w:r w:rsidRPr="003B1137">
        <w:rPr>
          <w:i/>
          <w:sz w:val="22"/>
          <w:szCs w:val="22"/>
        </w:rPr>
        <w:t>N</w:t>
      </w:r>
      <w:r w:rsidRPr="003B1137">
        <w:rPr>
          <w:sz w:val="22"/>
          <w:szCs w:val="22"/>
        </w:rPr>
        <w:t xml:space="preserve"> = 3674) = 84.33, </w:t>
      </w:r>
      <w:r w:rsidRPr="003B1137">
        <w:rPr>
          <w:i/>
          <w:sz w:val="22"/>
          <w:szCs w:val="22"/>
        </w:rPr>
        <w:t>p</w:t>
      </w:r>
      <w:r w:rsidRPr="003B1137">
        <w:rPr>
          <w:sz w:val="22"/>
          <w:szCs w:val="22"/>
        </w:rPr>
        <w:t xml:space="preserve"> &lt; .000000001 (uncorrected), Cramér’s V = .15.</w:t>
      </w:r>
    </w:p>
  </w:footnote>
  <w:footnote w:id="29">
    <w:p w14:paraId="41609F74" w14:textId="689C13A2" w:rsidR="0008031B" w:rsidRPr="003B1137" w:rsidRDefault="0008031B">
      <w:pPr>
        <w:pStyle w:val="FootnoteText"/>
        <w:rPr>
          <w:sz w:val="22"/>
          <w:szCs w:val="22"/>
        </w:rPr>
      </w:pPr>
      <w:r w:rsidRPr="003B1137">
        <w:rPr>
          <w:rStyle w:val="FootnoteReference"/>
          <w:sz w:val="22"/>
          <w:szCs w:val="22"/>
        </w:rPr>
        <w:footnoteRef/>
      </w:r>
      <w:r w:rsidRPr="003B1137">
        <w:rPr>
          <w:sz w:val="22"/>
          <w:szCs w:val="22"/>
        </w:rPr>
        <w:t xml:space="preserve"> We thank an anonymous </w:t>
      </w:r>
      <w:proofErr w:type="spellStart"/>
      <w:r w:rsidRPr="003B1137">
        <w:rPr>
          <w:i/>
          <w:sz w:val="22"/>
          <w:szCs w:val="22"/>
        </w:rPr>
        <w:t>JoLLI</w:t>
      </w:r>
      <w:proofErr w:type="spellEnd"/>
      <w:r w:rsidRPr="003B1137">
        <w:rPr>
          <w:sz w:val="22"/>
          <w:szCs w:val="22"/>
        </w:rPr>
        <w:t xml:space="preserve"> referee for preventing us from drawing </w:t>
      </w:r>
      <w:r>
        <w:rPr>
          <w:sz w:val="22"/>
          <w:szCs w:val="22"/>
        </w:rPr>
        <w:t xml:space="preserve">a </w:t>
      </w:r>
      <w:r w:rsidRPr="003B1137">
        <w:rPr>
          <w:sz w:val="22"/>
          <w:szCs w:val="22"/>
        </w:rPr>
        <w:t xml:space="preserve">stronger conclusion </w:t>
      </w:r>
      <w:r>
        <w:rPr>
          <w:sz w:val="22"/>
          <w:szCs w:val="22"/>
        </w:rPr>
        <w:t xml:space="preserve">from this data </w:t>
      </w:r>
      <w:r w:rsidRPr="003B1137">
        <w:rPr>
          <w:sz w:val="22"/>
          <w:szCs w:val="22"/>
        </w:rPr>
        <w:t xml:space="preserve">than </w:t>
      </w:r>
      <w:r>
        <w:rPr>
          <w:sz w:val="22"/>
          <w:szCs w:val="22"/>
        </w:rPr>
        <w:t xml:space="preserve">was </w:t>
      </w:r>
      <w:r w:rsidRPr="003B1137">
        <w:rPr>
          <w:sz w:val="22"/>
          <w:szCs w:val="22"/>
        </w:rPr>
        <w:t xml:space="preserve">warranted.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2F789" w14:textId="77777777" w:rsidR="0008031B" w:rsidRDefault="00080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47731"/>
    <w:multiLevelType w:val="hybridMultilevel"/>
    <w:tmpl w:val="E2300A7C"/>
    <w:lvl w:ilvl="0" w:tplc="8998357E">
      <w:start w:val="1"/>
      <w:numFmt w:val="lowerLetter"/>
      <w:lvlText w:val="%1."/>
      <w:lvlJc w:val="left"/>
      <w:pPr>
        <w:ind w:left="1080" w:hanging="360"/>
      </w:pPr>
      <w:rPr>
        <w:rFonts w:ascii="Times New Roman" w:eastAsia="Cambria"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4D12BE"/>
    <w:multiLevelType w:val="hybridMultilevel"/>
    <w:tmpl w:val="2506A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2C225F"/>
    <w:multiLevelType w:val="hybridMultilevel"/>
    <w:tmpl w:val="9FB69740"/>
    <w:lvl w:ilvl="0" w:tplc="917241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4B3A77"/>
    <w:multiLevelType w:val="hybridMultilevel"/>
    <w:tmpl w:val="EC66C8C8"/>
    <w:lvl w:ilvl="0" w:tplc="31E0B88E">
      <w:start w:val="1"/>
      <w:numFmt w:val="decimal"/>
      <w:lvlText w:val="%1."/>
      <w:lvlJc w:val="left"/>
      <w:pPr>
        <w:ind w:left="1080" w:hanging="360"/>
      </w:pPr>
      <w:rPr>
        <w:rFonts w:ascii="Times New Roman" w:eastAsia="Cambria"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E83E01"/>
    <w:multiLevelType w:val="hybridMultilevel"/>
    <w:tmpl w:val="3B92E282"/>
    <w:lvl w:ilvl="0" w:tplc="42622238">
      <w:start w:val="1"/>
      <w:numFmt w:val="decimal"/>
      <w:lvlText w:val="%1."/>
      <w:lvlJc w:val="left"/>
      <w:pPr>
        <w:ind w:left="360" w:hanging="360"/>
      </w:pPr>
      <w:rPr>
        <w:rFonts w:ascii="Times New Roman" w:eastAsia="Cambria"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22B7C80"/>
    <w:multiLevelType w:val="hybridMultilevel"/>
    <w:tmpl w:val="ED2894D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D576FF"/>
    <w:multiLevelType w:val="hybridMultilevel"/>
    <w:tmpl w:val="2FC4CBC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oNotTrackMoves/>
  <w:defaultTabStop w:val="720"/>
  <w:characterSpacingControl w:val="doNotCompres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44F5E"/>
    <w:rsid w:val="0000541F"/>
    <w:rsid w:val="00020C71"/>
    <w:rsid w:val="00035ADA"/>
    <w:rsid w:val="000703C8"/>
    <w:rsid w:val="00075EE5"/>
    <w:rsid w:val="0007692C"/>
    <w:rsid w:val="0008031B"/>
    <w:rsid w:val="00086B2A"/>
    <w:rsid w:val="000A7EAB"/>
    <w:rsid w:val="000C07F9"/>
    <w:rsid w:val="000C4E44"/>
    <w:rsid w:val="000F1E5F"/>
    <w:rsid w:val="000F2511"/>
    <w:rsid w:val="0011636F"/>
    <w:rsid w:val="001448D9"/>
    <w:rsid w:val="00176708"/>
    <w:rsid w:val="001778AF"/>
    <w:rsid w:val="0018093F"/>
    <w:rsid w:val="00193D52"/>
    <w:rsid w:val="001955EE"/>
    <w:rsid w:val="001A1291"/>
    <w:rsid w:val="001B25DB"/>
    <w:rsid w:val="001C3C8D"/>
    <w:rsid w:val="001D2CBD"/>
    <w:rsid w:val="00201127"/>
    <w:rsid w:val="00201F66"/>
    <w:rsid w:val="002203AB"/>
    <w:rsid w:val="002229BA"/>
    <w:rsid w:val="00224C8E"/>
    <w:rsid w:val="00244F5E"/>
    <w:rsid w:val="0025545A"/>
    <w:rsid w:val="00266DE5"/>
    <w:rsid w:val="00281C5C"/>
    <w:rsid w:val="00291174"/>
    <w:rsid w:val="002B0B8A"/>
    <w:rsid w:val="002C58C5"/>
    <w:rsid w:val="002D2916"/>
    <w:rsid w:val="002D6A8B"/>
    <w:rsid w:val="002D7303"/>
    <w:rsid w:val="002E08BF"/>
    <w:rsid w:val="002E20E9"/>
    <w:rsid w:val="002F4F02"/>
    <w:rsid w:val="002F68F2"/>
    <w:rsid w:val="00307932"/>
    <w:rsid w:val="00310C7F"/>
    <w:rsid w:val="00315246"/>
    <w:rsid w:val="00320B21"/>
    <w:rsid w:val="00337D88"/>
    <w:rsid w:val="0035539E"/>
    <w:rsid w:val="003620B9"/>
    <w:rsid w:val="00363C7B"/>
    <w:rsid w:val="003855D9"/>
    <w:rsid w:val="00394760"/>
    <w:rsid w:val="003A22F1"/>
    <w:rsid w:val="003A4F45"/>
    <w:rsid w:val="003B1137"/>
    <w:rsid w:val="003C511B"/>
    <w:rsid w:val="003D7458"/>
    <w:rsid w:val="00414052"/>
    <w:rsid w:val="00424319"/>
    <w:rsid w:val="00442984"/>
    <w:rsid w:val="00477CEA"/>
    <w:rsid w:val="00482E7E"/>
    <w:rsid w:val="0048324A"/>
    <w:rsid w:val="004871C7"/>
    <w:rsid w:val="00490937"/>
    <w:rsid w:val="004D3037"/>
    <w:rsid w:val="004E4DCF"/>
    <w:rsid w:val="00503A02"/>
    <w:rsid w:val="00526B65"/>
    <w:rsid w:val="00585B0D"/>
    <w:rsid w:val="005867F0"/>
    <w:rsid w:val="00586BA6"/>
    <w:rsid w:val="005B2254"/>
    <w:rsid w:val="005C36C3"/>
    <w:rsid w:val="005D060F"/>
    <w:rsid w:val="005D606F"/>
    <w:rsid w:val="005F1C07"/>
    <w:rsid w:val="00613F26"/>
    <w:rsid w:val="00635B60"/>
    <w:rsid w:val="00650ACE"/>
    <w:rsid w:val="00661BB1"/>
    <w:rsid w:val="006657F2"/>
    <w:rsid w:val="00671106"/>
    <w:rsid w:val="006942D8"/>
    <w:rsid w:val="006B5E32"/>
    <w:rsid w:val="006D40D9"/>
    <w:rsid w:val="006F1060"/>
    <w:rsid w:val="006F1AAE"/>
    <w:rsid w:val="0070735F"/>
    <w:rsid w:val="00743825"/>
    <w:rsid w:val="00761657"/>
    <w:rsid w:val="00770392"/>
    <w:rsid w:val="00774255"/>
    <w:rsid w:val="007759BE"/>
    <w:rsid w:val="00796798"/>
    <w:rsid w:val="00796861"/>
    <w:rsid w:val="007A35F3"/>
    <w:rsid w:val="007A4A86"/>
    <w:rsid w:val="007D3072"/>
    <w:rsid w:val="007F2A4B"/>
    <w:rsid w:val="007F5B1F"/>
    <w:rsid w:val="007F7D2F"/>
    <w:rsid w:val="00800C7C"/>
    <w:rsid w:val="00817263"/>
    <w:rsid w:val="00824995"/>
    <w:rsid w:val="00850695"/>
    <w:rsid w:val="00855AE5"/>
    <w:rsid w:val="0087273F"/>
    <w:rsid w:val="0087460B"/>
    <w:rsid w:val="00894C61"/>
    <w:rsid w:val="00894F8D"/>
    <w:rsid w:val="008B1214"/>
    <w:rsid w:val="008B29F3"/>
    <w:rsid w:val="008B3CD3"/>
    <w:rsid w:val="008D246F"/>
    <w:rsid w:val="008D7581"/>
    <w:rsid w:val="00910A14"/>
    <w:rsid w:val="00931FA3"/>
    <w:rsid w:val="00942570"/>
    <w:rsid w:val="0094311B"/>
    <w:rsid w:val="00943BED"/>
    <w:rsid w:val="00983501"/>
    <w:rsid w:val="00993C5D"/>
    <w:rsid w:val="009A784C"/>
    <w:rsid w:val="009B1625"/>
    <w:rsid w:val="009C5878"/>
    <w:rsid w:val="009E7AD2"/>
    <w:rsid w:val="00A0487E"/>
    <w:rsid w:val="00A200FB"/>
    <w:rsid w:val="00A325BA"/>
    <w:rsid w:val="00A55E30"/>
    <w:rsid w:val="00A62BED"/>
    <w:rsid w:val="00A64270"/>
    <w:rsid w:val="00A64693"/>
    <w:rsid w:val="00A70EED"/>
    <w:rsid w:val="00A7312E"/>
    <w:rsid w:val="00A91616"/>
    <w:rsid w:val="00AA47A5"/>
    <w:rsid w:val="00AB2AED"/>
    <w:rsid w:val="00AB5241"/>
    <w:rsid w:val="00AB6380"/>
    <w:rsid w:val="00AC23C6"/>
    <w:rsid w:val="00AC6032"/>
    <w:rsid w:val="00AD275D"/>
    <w:rsid w:val="00AD62A1"/>
    <w:rsid w:val="00AF14EB"/>
    <w:rsid w:val="00AF4E70"/>
    <w:rsid w:val="00AF78FA"/>
    <w:rsid w:val="00B04F72"/>
    <w:rsid w:val="00B24264"/>
    <w:rsid w:val="00B32B91"/>
    <w:rsid w:val="00B41157"/>
    <w:rsid w:val="00B474BA"/>
    <w:rsid w:val="00B47E6E"/>
    <w:rsid w:val="00B66E97"/>
    <w:rsid w:val="00B71149"/>
    <w:rsid w:val="00BB7D18"/>
    <w:rsid w:val="00BD6F2E"/>
    <w:rsid w:val="00BE7FC7"/>
    <w:rsid w:val="00C078D6"/>
    <w:rsid w:val="00C202E6"/>
    <w:rsid w:val="00C20ACA"/>
    <w:rsid w:val="00C26B81"/>
    <w:rsid w:val="00C5132F"/>
    <w:rsid w:val="00C827FF"/>
    <w:rsid w:val="00CA23CE"/>
    <w:rsid w:val="00CB4565"/>
    <w:rsid w:val="00CD453D"/>
    <w:rsid w:val="00CF661E"/>
    <w:rsid w:val="00D0363F"/>
    <w:rsid w:val="00D12986"/>
    <w:rsid w:val="00D13401"/>
    <w:rsid w:val="00D177C3"/>
    <w:rsid w:val="00D43AE1"/>
    <w:rsid w:val="00D4449A"/>
    <w:rsid w:val="00D5509C"/>
    <w:rsid w:val="00D56E5A"/>
    <w:rsid w:val="00D75B35"/>
    <w:rsid w:val="00D82416"/>
    <w:rsid w:val="00D935E9"/>
    <w:rsid w:val="00DB3449"/>
    <w:rsid w:val="00E14DE8"/>
    <w:rsid w:val="00E4750A"/>
    <w:rsid w:val="00E74DD7"/>
    <w:rsid w:val="00E92AC2"/>
    <w:rsid w:val="00E97621"/>
    <w:rsid w:val="00ED336F"/>
    <w:rsid w:val="00EE0C5F"/>
    <w:rsid w:val="00EE4EAB"/>
    <w:rsid w:val="00EF3E1B"/>
    <w:rsid w:val="00F22E5D"/>
    <w:rsid w:val="00F32FA3"/>
    <w:rsid w:val="00F376EE"/>
    <w:rsid w:val="00F75E9D"/>
    <w:rsid w:val="00F8228F"/>
    <w:rsid w:val="00F83D0C"/>
    <w:rsid w:val="00F952C6"/>
    <w:rsid w:val="00FA077A"/>
    <w:rsid w:val="00FB6215"/>
    <w:rsid w:val="00FC0B95"/>
    <w:rsid w:val="00FD2335"/>
    <w:rsid w:val="00FE1469"/>
    <w:rsid w:val="00FE4C0C"/>
    <w:rsid w:val="00FF0F00"/>
    <w:rsid w:val="00FF5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EF236C"/>
  <w14:defaultImageDpi w14:val="300"/>
  <w15:docId w15:val="{D574AE52-3F48-D144-8356-13D337C1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4F5E"/>
    <w:pPr>
      <w:jc w:val="both"/>
    </w:pPr>
    <w:rPr>
      <w:rFonts w:ascii="Times New Roman" w:eastAsia="Cambria"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4F5E"/>
    <w:pPr>
      <w:jc w:val="both"/>
    </w:pPr>
    <w:rPr>
      <w:rFonts w:ascii="Times New Roman" w:eastAsia="Cambria" w:hAnsi="Times New Roman"/>
      <w:sz w:val="24"/>
      <w:szCs w:val="24"/>
    </w:rPr>
  </w:style>
  <w:style w:type="table" w:styleId="TableGrid">
    <w:name w:val="Table Grid"/>
    <w:basedOn w:val="TableNormal"/>
    <w:uiPriority w:val="59"/>
    <w:rsid w:val="00244F5E"/>
    <w:pPr>
      <w:jc w:val="both"/>
    </w:pPr>
    <w:rPr>
      <w:rFonts w:ascii="Times New Roman" w:eastAsia="Cambr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F5E"/>
    <w:pPr>
      <w:ind w:left="720"/>
      <w:contextualSpacing/>
    </w:pPr>
  </w:style>
  <w:style w:type="paragraph" w:styleId="FootnoteText">
    <w:name w:val="footnote text"/>
    <w:basedOn w:val="Normal"/>
    <w:link w:val="FootnoteTextChar"/>
    <w:uiPriority w:val="99"/>
    <w:unhideWhenUsed/>
    <w:rsid w:val="00244F5E"/>
  </w:style>
  <w:style w:type="character" w:customStyle="1" w:styleId="FootnoteTextChar">
    <w:name w:val="Footnote Text Char"/>
    <w:link w:val="FootnoteText"/>
    <w:uiPriority w:val="99"/>
    <w:rsid w:val="00244F5E"/>
    <w:rPr>
      <w:rFonts w:ascii="Times New Roman" w:eastAsia="Cambria" w:hAnsi="Times New Roman"/>
    </w:rPr>
  </w:style>
  <w:style w:type="character" w:styleId="FootnoteReference">
    <w:name w:val="footnote reference"/>
    <w:uiPriority w:val="99"/>
    <w:unhideWhenUsed/>
    <w:rsid w:val="00244F5E"/>
    <w:rPr>
      <w:vertAlign w:val="superscript"/>
    </w:rPr>
  </w:style>
  <w:style w:type="character" w:styleId="Emphasis">
    <w:name w:val="Emphasis"/>
    <w:uiPriority w:val="20"/>
    <w:qFormat/>
    <w:rsid w:val="00244F5E"/>
    <w:rPr>
      <w:i/>
      <w:iCs/>
    </w:rPr>
  </w:style>
  <w:style w:type="character" w:styleId="CommentReference">
    <w:name w:val="annotation reference"/>
    <w:uiPriority w:val="99"/>
    <w:semiHidden/>
    <w:unhideWhenUsed/>
    <w:rsid w:val="00244F5E"/>
    <w:rPr>
      <w:sz w:val="16"/>
      <w:szCs w:val="16"/>
    </w:rPr>
  </w:style>
  <w:style w:type="paragraph" w:styleId="CommentText">
    <w:name w:val="annotation text"/>
    <w:basedOn w:val="Normal"/>
    <w:link w:val="CommentTextChar"/>
    <w:uiPriority w:val="99"/>
    <w:unhideWhenUsed/>
    <w:rsid w:val="00244F5E"/>
    <w:rPr>
      <w:sz w:val="20"/>
      <w:szCs w:val="20"/>
    </w:rPr>
  </w:style>
  <w:style w:type="character" w:customStyle="1" w:styleId="CommentTextChar">
    <w:name w:val="Comment Text Char"/>
    <w:link w:val="CommentText"/>
    <w:uiPriority w:val="99"/>
    <w:rsid w:val="00244F5E"/>
    <w:rPr>
      <w:rFonts w:ascii="Times New Roman" w:eastAsia="Cambria" w:hAnsi="Times New Roman"/>
      <w:sz w:val="20"/>
      <w:szCs w:val="20"/>
    </w:rPr>
  </w:style>
  <w:style w:type="paragraph" w:styleId="CommentSubject">
    <w:name w:val="annotation subject"/>
    <w:basedOn w:val="CommentText"/>
    <w:next w:val="CommentText"/>
    <w:link w:val="CommentSubjectChar"/>
    <w:uiPriority w:val="99"/>
    <w:semiHidden/>
    <w:unhideWhenUsed/>
    <w:rsid w:val="00244F5E"/>
    <w:rPr>
      <w:b/>
      <w:bCs/>
    </w:rPr>
  </w:style>
  <w:style w:type="character" w:customStyle="1" w:styleId="CommentSubjectChar">
    <w:name w:val="Comment Subject Char"/>
    <w:link w:val="CommentSubject"/>
    <w:uiPriority w:val="99"/>
    <w:semiHidden/>
    <w:rsid w:val="00244F5E"/>
    <w:rPr>
      <w:rFonts w:ascii="Times New Roman" w:eastAsia="Cambria" w:hAnsi="Times New Roman"/>
      <w:b/>
      <w:bCs/>
      <w:sz w:val="20"/>
      <w:szCs w:val="20"/>
    </w:rPr>
  </w:style>
  <w:style w:type="paragraph" w:styleId="BalloonText">
    <w:name w:val="Balloon Text"/>
    <w:basedOn w:val="Normal"/>
    <w:link w:val="BalloonTextChar"/>
    <w:uiPriority w:val="99"/>
    <w:semiHidden/>
    <w:unhideWhenUsed/>
    <w:rsid w:val="00244F5E"/>
    <w:rPr>
      <w:rFonts w:ascii="Tahoma" w:hAnsi="Tahoma" w:cs="Tahoma"/>
      <w:sz w:val="16"/>
      <w:szCs w:val="16"/>
    </w:rPr>
  </w:style>
  <w:style w:type="character" w:customStyle="1" w:styleId="BalloonTextChar">
    <w:name w:val="Balloon Text Char"/>
    <w:link w:val="BalloonText"/>
    <w:uiPriority w:val="99"/>
    <w:semiHidden/>
    <w:rsid w:val="00244F5E"/>
    <w:rPr>
      <w:rFonts w:ascii="Tahoma" w:eastAsia="Cambria" w:hAnsi="Tahoma" w:cs="Tahoma"/>
      <w:sz w:val="16"/>
      <w:szCs w:val="16"/>
    </w:rPr>
  </w:style>
  <w:style w:type="character" w:styleId="Hyperlink">
    <w:name w:val="Hyperlink"/>
    <w:uiPriority w:val="99"/>
    <w:unhideWhenUsed/>
    <w:rsid w:val="0018093F"/>
    <w:rPr>
      <w:color w:val="0000FF"/>
      <w:u w:val="single"/>
    </w:rPr>
  </w:style>
  <w:style w:type="paragraph" w:styleId="Revision">
    <w:name w:val="Revision"/>
    <w:hidden/>
    <w:uiPriority w:val="99"/>
    <w:semiHidden/>
    <w:rsid w:val="00244F5E"/>
    <w:rPr>
      <w:rFonts w:ascii="Times New Roman" w:eastAsia="Cambria" w:hAnsi="Times New Roman"/>
      <w:sz w:val="24"/>
      <w:szCs w:val="24"/>
    </w:rPr>
  </w:style>
  <w:style w:type="character" w:styleId="Strong">
    <w:name w:val="Strong"/>
    <w:uiPriority w:val="22"/>
    <w:qFormat/>
    <w:rsid w:val="00244F5E"/>
    <w:rPr>
      <w:b/>
      <w:bCs/>
    </w:rPr>
  </w:style>
  <w:style w:type="paragraph" w:styleId="Footer">
    <w:name w:val="footer"/>
    <w:basedOn w:val="Normal"/>
    <w:link w:val="FooterChar"/>
    <w:uiPriority w:val="99"/>
    <w:unhideWhenUsed/>
    <w:rsid w:val="007759BE"/>
    <w:pPr>
      <w:tabs>
        <w:tab w:val="center" w:pos="4320"/>
        <w:tab w:val="right" w:pos="8640"/>
      </w:tabs>
    </w:pPr>
  </w:style>
  <w:style w:type="character" w:customStyle="1" w:styleId="FooterChar">
    <w:name w:val="Footer Char"/>
    <w:link w:val="Footer"/>
    <w:uiPriority w:val="99"/>
    <w:rsid w:val="007759BE"/>
    <w:rPr>
      <w:rFonts w:ascii="Times New Roman" w:eastAsia="Cambria" w:hAnsi="Times New Roman"/>
      <w:sz w:val="24"/>
      <w:szCs w:val="24"/>
    </w:rPr>
  </w:style>
  <w:style w:type="character" w:styleId="PageNumber">
    <w:name w:val="page number"/>
    <w:uiPriority w:val="99"/>
    <w:semiHidden/>
    <w:unhideWhenUsed/>
    <w:rsid w:val="007759BE"/>
  </w:style>
  <w:style w:type="paragraph" w:styleId="Header">
    <w:name w:val="header"/>
    <w:basedOn w:val="Normal"/>
    <w:link w:val="HeaderChar"/>
    <w:uiPriority w:val="99"/>
    <w:unhideWhenUsed/>
    <w:rsid w:val="0018093F"/>
    <w:pPr>
      <w:tabs>
        <w:tab w:val="center" w:pos="4320"/>
        <w:tab w:val="right" w:pos="8640"/>
      </w:tabs>
    </w:pPr>
  </w:style>
  <w:style w:type="character" w:customStyle="1" w:styleId="HeaderChar">
    <w:name w:val="Header Char"/>
    <w:basedOn w:val="DefaultParagraphFont"/>
    <w:link w:val="Header"/>
    <w:uiPriority w:val="99"/>
    <w:rsid w:val="0018093F"/>
    <w:rPr>
      <w:rFonts w:ascii="Times New Roman" w:eastAsia="Cambr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entries/logic-fr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7C4AA-7EF1-A848-BC93-395A06DD7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40</Pages>
  <Words>10178</Words>
  <Characters>58016</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68058</CharactersWithSpaces>
  <SharedDoc>false</SharedDoc>
  <HLinks>
    <vt:vector size="6" baseType="variant">
      <vt:variant>
        <vt:i4>6881335</vt:i4>
      </vt:variant>
      <vt:variant>
        <vt:i4>0</vt:i4>
      </vt:variant>
      <vt:variant>
        <vt:i4>0</vt:i4>
      </vt:variant>
      <vt:variant>
        <vt:i4>5</vt:i4>
      </vt:variant>
      <vt:variant>
        <vt:lpwstr>https://plato.stanford.edu/entries/logic-free/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Frost-Arnold, Gregory</dc:creator>
  <cp:lastModifiedBy>Microsoft Office User</cp:lastModifiedBy>
  <cp:revision>7</cp:revision>
  <cp:lastPrinted>2019-03-23T17:45:00Z</cp:lastPrinted>
  <dcterms:created xsi:type="dcterms:W3CDTF">2019-05-02T01:30:00Z</dcterms:created>
  <dcterms:modified xsi:type="dcterms:W3CDTF">2019-09-07T19:53:00Z</dcterms:modified>
</cp:coreProperties>
</file>