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4E2D" w14:textId="77777777" w:rsidR="00835037" w:rsidRPr="00C64440" w:rsidRDefault="00835037" w:rsidP="00C64440">
      <w:pPr>
        <w:pStyle w:val="FirstParagraph"/>
        <w:spacing w:after="0" w:line="240" w:lineRule="auto"/>
        <w:jc w:val="center"/>
        <w:rPr>
          <w:rFonts w:ascii="Garamond" w:hAnsi="Garamond"/>
          <w:b/>
          <w:bCs/>
          <w:color w:val="000000" w:themeColor="text1"/>
          <w:sz w:val="20"/>
          <w:szCs w:val="20"/>
        </w:rPr>
      </w:pPr>
    </w:p>
    <w:p w14:paraId="79330E42" w14:textId="240994D4" w:rsidR="00BE216F" w:rsidRPr="00C64440" w:rsidRDefault="00F40E3F" w:rsidP="00C64440">
      <w:pPr>
        <w:pStyle w:val="FirstParagraph"/>
        <w:spacing w:after="0" w:line="240" w:lineRule="auto"/>
        <w:rPr>
          <w:rFonts w:ascii="Garamond" w:hAnsi="Garamond"/>
          <w:b/>
          <w:bCs/>
          <w:color w:val="000000" w:themeColor="text1"/>
          <w:sz w:val="28"/>
          <w:szCs w:val="28"/>
        </w:rPr>
      </w:pPr>
      <w:r w:rsidRPr="00C64440">
        <w:rPr>
          <w:rFonts w:ascii="Garamond" w:hAnsi="Garamond"/>
          <w:b/>
          <w:bCs/>
          <w:color w:val="000000" w:themeColor="text1"/>
          <w:sz w:val="28"/>
          <w:szCs w:val="28"/>
        </w:rPr>
        <w:t xml:space="preserve">Stability in </w:t>
      </w:r>
      <w:r w:rsidR="00550823" w:rsidRPr="00C64440">
        <w:rPr>
          <w:rFonts w:ascii="Garamond" w:hAnsi="Garamond"/>
          <w:b/>
          <w:bCs/>
          <w:color w:val="000000" w:themeColor="text1"/>
          <w:sz w:val="28"/>
          <w:szCs w:val="28"/>
        </w:rPr>
        <w:t>Liberal Epistocracies</w:t>
      </w:r>
    </w:p>
    <w:p w14:paraId="4A8E658F" w14:textId="77777777" w:rsidR="00C64440" w:rsidRDefault="00C64440" w:rsidP="00C64440">
      <w:pPr>
        <w:rPr>
          <w:rFonts w:ascii="Garamond" w:hAnsi="Garamond" w:cstheme="minorHAnsi"/>
          <w:sz w:val="16"/>
          <w:szCs w:val="16"/>
          <w:lang w:val="en-US"/>
        </w:rPr>
      </w:pPr>
    </w:p>
    <w:p w14:paraId="4B77398A" w14:textId="54A7F5D2" w:rsidR="000D69DF" w:rsidRPr="00C64440" w:rsidRDefault="00F40E3F" w:rsidP="00C64440">
      <w:pPr>
        <w:jc w:val="both"/>
        <w:rPr>
          <w:rFonts w:ascii="Garamond" w:hAnsi="Garamond" w:cstheme="minorHAnsi"/>
          <w:sz w:val="16"/>
          <w:szCs w:val="16"/>
          <w:lang w:val="en-US"/>
        </w:rPr>
      </w:pPr>
      <w:r w:rsidRPr="00C64440">
        <w:rPr>
          <w:rFonts w:ascii="Garamond" w:hAnsi="Garamond" w:cs="Arabic Typesetting"/>
          <w:color w:val="000000" w:themeColor="text1"/>
          <w:sz w:val="20"/>
          <w:szCs w:val="20"/>
          <w:lang w:val="en-US"/>
        </w:rPr>
        <w:t xml:space="preserve">In this article, I argue that stability is one of the enabling conditions for epistocratic </w:t>
      </w:r>
      <w:r w:rsidR="007071E4" w:rsidRPr="00C64440">
        <w:rPr>
          <w:rFonts w:ascii="Garamond" w:hAnsi="Garamond" w:cs="Arabic Typesetting"/>
          <w:color w:val="000000" w:themeColor="text1"/>
          <w:sz w:val="20"/>
          <w:szCs w:val="20"/>
          <w:lang w:val="en-US"/>
        </w:rPr>
        <w:t>arrangements</w:t>
      </w:r>
      <w:r w:rsidRPr="00C64440">
        <w:rPr>
          <w:rFonts w:ascii="Garamond" w:hAnsi="Garamond" w:cs="Arabic Typesetting"/>
          <w:color w:val="000000" w:themeColor="text1"/>
          <w:sz w:val="20"/>
          <w:szCs w:val="20"/>
          <w:lang w:val="en-US"/>
        </w:rPr>
        <w:t xml:space="preserve"> to function well and justify their claim right to rule. </w:t>
      </w:r>
      <w:r w:rsidRPr="00C64440">
        <w:rPr>
          <w:rFonts w:ascii="Garamond" w:hAnsi="Garamond" w:cs="Arabic Typesetting"/>
          <w:color w:val="000000" w:themeColor="text1"/>
          <w:sz w:val="20"/>
          <w:szCs w:val="20"/>
        </w:rPr>
        <w:t xml:space="preserve">Against this backdrop, I demonstrate that advocates of strategies to allocate exclusive decision-making power to knowledgeable citizens fail to demonstrate that in a context marked by the fact of pluralism, liberal epistocracies will be stable. They could argue that liberal epistocracies will be stable because epistocratic arrangements are better equipped than democratic decision-making bodies to produce outcomes that approximate the common good. They could argue that liberal epistocracies will be stable because there is a shared meritocratic set of values and ideas. Furthermore, they could opt for two standard liberal strategies, such as overlapping consensus and modus vivendi. </w:t>
      </w:r>
      <w:r w:rsidR="005368AB" w:rsidRPr="00C64440">
        <w:rPr>
          <w:rFonts w:ascii="Garamond" w:hAnsi="Garamond" w:cs="Arabic Typesetting"/>
          <w:color w:val="000000" w:themeColor="text1"/>
          <w:sz w:val="20"/>
          <w:szCs w:val="20"/>
        </w:rPr>
        <w:t>Yet</w:t>
      </w:r>
      <w:r w:rsidRPr="00C64440">
        <w:rPr>
          <w:rFonts w:ascii="Garamond" w:hAnsi="Garamond" w:cs="Arabic Typesetting"/>
          <w:color w:val="000000" w:themeColor="text1"/>
          <w:sz w:val="20"/>
          <w:szCs w:val="20"/>
        </w:rPr>
        <w:t xml:space="preserve">, </w:t>
      </w:r>
      <w:r w:rsidR="009255D1" w:rsidRPr="00C64440">
        <w:rPr>
          <w:rFonts w:ascii="Garamond" w:hAnsi="Garamond" w:cs="Arabic Typesetting"/>
          <w:color w:val="000000" w:themeColor="text1"/>
          <w:sz w:val="20"/>
          <w:szCs w:val="20"/>
        </w:rPr>
        <w:t xml:space="preserve">in all cases, </w:t>
      </w:r>
      <w:r w:rsidR="007071E4" w:rsidRPr="00C64440">
        <w:rPr>
          <w:rFonts w:ascii="Garamond" w:hAnsi="Garamond" w:cs="Arabic Typesetting"/>
          <w:color w:val="000000" w:themeColor="text1"/>
          <w:sz w:val="20"/>
          <w:szCs w:val="20"/>
        </w:rPr>
        <w:t>the argument for the stability of liberal epistocracies</w:t>
      </w:r>
      <w:r w:rsidRPr="00C64440">
        <w:rPr>
          <w:rFonts w:ascii="Garamond" w:hAnsi="Garamond" w:cs="Arabic Typesetting"/>
          <w:color w:val="000000" w:themeColor="text1"/>
          <w:sz w:val="20"/>
          <w:szCs w:val="20"/>
        </w:rPr>
        <w:t xml:space="preserve"> is not persuasive</w:t>
      </w:r>
      <w:r w:rsidR="005368AB" w:rsidRPr="00C64440">
        <w:rPr>
          <w:rFonts w:ascii="Garamond" w:hAnsi="Garamond" w:cs="Arabic Typesetting"/>
          <w:color w:val="000000" w:themeColor="text1"/>
          <w:sz w:val="20"/>
          <w:szCs w:val="20"/>
        </w:rPr>
        <w:t xml:space="preserve">. </w:t>
      </w:r>
      <w:r w:rsidR="00C12878" w:rsidRPr="00C64440">
        <w:rPr>
          <w:rFonts w:ascii="Garamond" w:hAnsi="Garamond" w:cs="Arabic Typesetting"/>
          <w:color w:val="000000" w:themeColor="text1"/>
          <w:sz w:val="20"/>
          <w:szCs w:val="20"/>
        </w:rPr>
        <w:t xml:space="preserve"> </w:t>
      </w:r>
    </w:p>
    <w:p w14:paraId="1CAF8364" w14:textId="77777777" w:rsidR="00C12878" w:rsidRPr="00C64440" w:rsidRDefault="00C12878" w:rsidP="00C64440">
      <w:pPr>
        <w:pStyle w:val="FirstParagraph"/>
        <w:spacing w:after="0" w:line="240" w:lineRule="auto"/>
        <w:jc w:val="both"/>
        <w:rPr>
          <w:rFonts w:ascii="Garamond" w:hAnsi="Garamond" w:cs="Arabic Typesetting"/>
          <w:b/>
          <w:bCs/>
          <w:color w:val="000000" w:themeColor="text1"/>
          <w:sz w:val="20"/>
          <w:szCs w:val="20"/>
        </w:rPr>
      </w:pPr>
    </w:p>
    <w:p w14:paraId="2308ADE8" w14:textId="7BD8913D" w:rsidR="000D69DF" w:rsidRPr="00C64440" w:rsidRDefault="000D69DF" w:rsidP="00C64440">
      <w:pPr>
        <w:pStyle w:val="FirstParagraph"/>
        <w:spacing w:after="0" w:line="240" w:lineRule="auto"/>
        <w:jc w:val="both"/>
        <w:rPr>
          <w:rFonts w:ascii="Garamond" w:hAnsi="Garamond"/>
          <w:color w:val="000000" w:themeColor="text1"/>
          <w:sz w:val="20"/>
          <w:szCs w:val="20"/>
        </w:rPr>
      </w:pPr>
      <w:r w:rsidRPr="00C64440">
        <w:rPr>
          <w:rFonts w:ascii="Garamond" w:hAnsi="Garamond"/>
          <w:color w:val="000000" w:themeColor="text1"/>
          <w:sz w:val="20"/>
          <w:szCs w:val="20"/>
        </w:rPr>
        <w:t>Keywords: epistocracy, Brennan, stability, pluralism</w:t>
      </w:r>
      <w:r w:rsidR="00D054C3" w:rsidRPr="00C64440">
        <w:rPr>
          <w:rFonts w:ascii="Garamond" w:hAnsi="Garamond"/>
          <w:color w:val="000000" w:themeColor="text1"/>
          <w:sz w:val="20"/>
          <w:szCs w:val="20"/>
        </w:rPr>
        <w:t xml:space="preserve">, legitimacy, authority. </w:t>
      </w:r>
    </w:p>
    <w:p w14:paraId="59386F4E" w14:textId="77777777" w:rsidR="009F30F4" w:rsidRPr="00C64440" w:rsidRDefault="009F30F4" w:rsidP="00C64440">
      <w:pPr>
        <w:pStyle w:val="FirstParagraph"/>
        <w:spacing w:after="0" w:line="240" w:lineRule="auto"/>
        <w:jc w:val="both"/>
        <w:rPr>
          <w:rFonts w:ascii="Garamond" w:hAnsi="Garamond"/>
          <w:color w:val="000000" w:themeColor="text1"/>
          <w:sz w:val="20"/>
          <w:szCs w:val="20"/>
        </w:rPr>
      </w:pPr>
    </w:p>
    <w:p w14:paraId="73DAF3D9" w14:textId="6AC9661E" w:rsidR="006C573B" w:rsidRPr="00C64440" w:rsidRDefault="00C871A4" w:rsidP="00C64440">
      <w:pPr>
        <w:pStyle w:val="FirstParagraph"/>
        <w:spacing w:after="0" w:line="240" w:lineRule="auto"/>
        <w:jc w:val="both"/>
        <w:rPr>
          <w:rFonts w:ascii="Garamond" w:hAnsi="Garamond"/>
          <w:color w:val="000000" w:themeColor="text1"/>
        </w:rPr>
      </w:pPr>
      <w:r w:rsidRPr="00C64440">
        <w:rPr>
          <w:rFonts w:ascii="Garamond" w:hAnsi="Garamond"/>
          <w:color w:val="000000" w:themeColor="text1"/>
        </w:rPr>
        <w:t>Political philosophers, political scientists, and social epistemologists (</w:t>
      </w:r>
      <w:r w:rsidR="00615A84" w:rsidRPr="00C64440">
        <w:rPr>
          <w:rFonts w:ascii="Garamond" w:hAnsi="Garamond"/>
          <w:color w:val="000000" w:themeColor="text1"/>
        </w:rPr>
        <w:t>Arneson 20</w:t>
      </w:r>
      <w:r w:rsidR="0014161B" w:rsidRPr="00C64440">
        <w:rPr>
          <w:rFonts w:ascii="Garamond" w:hAnsi="Garamond"/>
          <w:color w:val="000000" w:themeColor="text1"/>
        </w:rPr>
        <w:t>09</w:t>
      </w:r>
      <w:r w:rsidR="00615A84" w:rsidRPr="00C64440">
        <w:rPr>
          <w:rFonts w:ascii="Garamond" w:hAnsi="Garamond"/>
          <w:color w:val="000000" w:themeColor="text1"/>
        </w:rPr>
        <w:t xml:space="preserve">; </w:t>
      </w:r>
      <w:r w:rsidRPr="00C64440">
        <w:rPr>
          <w:rFonts w:ascii="Garamond" w:hAnsi="Garamond"/>
          <w:color w:val="000000" w:themeColor="text1"/>
        </w:rPr>
        <w:t>Brennan 2016;</w:t>
      </w:r>
      <w:r w:rsidR="00E03A85" w:rsidRPr="00C64440">
        <w:rPr>
          <w:rFonts w:ascii="Garamond" w:hAnsi="Garamond"/>
          <w:color w:val="000000" w:themeColor="text1"/>
        </w:rPr>
        <w:t xml:space="preserve"> </w:t>
      </w:r>
      <w:r w:rsidRPr="00C64440">
        <w:rPr>
          <w:rFonts w:ascii="Garamond" w:hAnsi="Garamond"/>
          <w:color w:val="000000" w:themeColor="text1"/>
        </w:rPr>
        <w:t>Caplan 2007; Jeffrey 2018;</w:t>
      </w:r>
      <w:r w:rsidR="00BE216F" w:rsidRPr="00C64440">
        <w:rPr>
          <w:rFonts w:ascii="Garamond" w:hAnsi="Garamond"/>
          <w:color w:val="000000" w:themeColor="text1"/>
        </w:rPr>
        <w:t xml:space="preserve"> </w:t>
      </w:r>
      <w:r w:rsidRPr="00C64440">
        <w:rPr>
          <w:rFonts w:ascii="Garamond" w:hAnsi="Garamond"/>
          <w:color w:val="000000" w:themeColor="text1"/>
        </w:rPr>
        <w:t>Lopez-Guerra 2014; Mulligan 2017; Somin 2013) have argued for the desirability of a return to epistocrac</w:t>
      </w:r>
      <w:r w:rsidR="003C4D24" w:rsidRPr="00C64440">
        <w:rPr>
          <w:rFonts w:ascii="Garamond" w:hAnsi="Garamond"/>
          <w:color w:val="000000" w:themeColor="text1"/>
        </w:rPr>
        <w:t>y</w:t>
      </w:r>
      <w:r w:rsidRPr="00C64440">
        <w:rPr>
          <w:rFonts w:ascii="Garamond" w:hAnsi="Garamond"/>
          <w:color w:val="000000" w:themeColor="text1"/>
        </w:rPr>
        <w:t xml:space="preserve">, understood as </w:t>
      </w:r>
      <w:r w:rsidR="005A0EE3" w:rsidRPr="00C64440">
        <w:rPr>
          <w:rFonts w:ascii="Garamond" w:hAnsi="Garamond"/>
          <w:color w:val="000000" w:themeColor="text1"/>
        </w:rPr>
        <w:t xml:space="preserve">a society </w:t>
      </w:r>
      <w:r w:rsidRPr="00C64440">
        <w:rPr>
          <w:rFonts w:ascii="Garamond" w:hAnsi="Garamond"/>
          <w:color w:val="000000" w:themeColor="text1"/>
        </w:rPr>
        <w:t>in which decision-making bodies give formally greater weight, if not exclusive entitlement, to politically knowledgeable citizens (Estlund 2003).</w:t>
      </w:r>
      <w:r w:rsidRPr="00C64440">
        <w:rPr>
          <w:rFonts w:ascii="Garamond" w:hAnsi="Garamond"/>
          <w:color w:val="000000" w:themeColor="text1"/>
          <w:vertAlign w:val="superscript"/>
        </w:rPr>
        <w:footnoteReference w:id="1"/>
      </w:r>
      <w:r w:rsidRPr="00C64440">
        <w:rPr>
          <w:rFonts w:ascii="Garamond" w:hAnsi="Garamond"/>
          <w:color w:val="000000" w:themeColor="text1"/>
        </w:rPr>
        <w:t xml:space="preserve"> In societies marked by epistemic vices and cognitive distortions, epistocratic arrangements, we are told, would reduce the probability of making mistakes and maximise the chances of enacting public policy decisions</w:t>
      </w:r>
      <w:r w:rsidR="00BE216F" w:rsidRPr="00C64440">
        <w:rPr>
          <w:rFonts w:ascii="Garamond" w:hAnsi="Garamond"/>
          <w:color w:val="000000" w:themeColor="text1"/>
        </w:rPr>
        <w:t xml:space="preserve"> and laws</w:t>
      </w:r>
      <w:r w:rsidRPr="00C64440">
        <w:rPr>
          <w:rFonts w:ascii="Garamond" w:hAnsi="Garamond"/>
          <w:color w:val="000000" w:themeColor="text1"/>
        </w:rPr>
        <w:t xml:space="preserve"> that systematically approximate </w:t>
      </w:r>
      <w:r w:rsidR="00FB1546" w:rsidRPr="00C64440">
        <w:rPr>
          <w:rFonts w:ascii="Garamond" w:hAnsi="Garamond"/>
          <w:color w:val="000000" w:themeColor="text1"/>
        </w:rPr>
        <w:t xml:space="preserve">a </w:t>
      </w:r>
      <w:r w:rsidRPr="00C64440">
        <w:rPr>
          <w:rFonts w:ascii="Garamond" w:hAnsi="Garamond"/>
          <w:color w:val="000000" w:themeColor="text1"/>
        </w:rPr>
        <w:t xml:space="preserve">shared </w:t>
      </w:r>
      <w:r w:rsidR="00D460F8" w:rsidRPr="00C64440">
        <w:rPr>
          <w:rFonts w:ascii="Garamond" w:hAnsi="Garamond"/>
          <w:color w:val="000000" w:themeColor="text1"/>
        </w:rPr>
        <w:t>e</w:t>
      </w:r>
      <w:r w:rsidRPr="00C64440">
        <w:rPr>
          <w:rFonts w:ascii="Garamond" w:hAnsi="Garamond"/>
          <w:color w:val="000000" w:themeColor="text1"/>
        </w:rPr>
        <w:t>xternal standard of moral appropriateness. This is a broad</w:t>
      </w:r>
      <w:r w:rsidR="006F20FC" w:rsidRPr="00C64440">
        <w:rPr>
          <w:rFonts w:ascii="Garamond" w:hAnsi="Garamond"/>
          <w:color w:val="000000" w:themeColor="text1"/>
        </w:rPr>
        <w:t xml:space="preserve">ly held view </w:t>
      </w:r>
      <w:r w:rsidRPr="00C64440">
        <w:rPr>
          <w:rFonts w:ascii="Garamond" w:hAnsi="Garamond"/>
          <w:color w:val="000000" w:themeColor="text1"/>
        </w:rPr>
        <w:t xml:space="preserve">that has already inspired </w:t>
      </w:r>
      <w:r w:rsidR="00D460F8" w:rsidRPr="00C64440">
        <w:rPr>
          <w:rFonts w:ascii="Garamond" w:hAnsi="Garamond"/>
          <w:color w:val="000000" w:themeColor="text1"/>
        </w:rPr>
        <w:t xml:space="preserve">arguments </w:t>
      </w:r>
      <w:r w:rsidRPr="00C64440">
        <w:rPr>
          <w:rFonts w:ascii="Garamond" w:hAnsi="Garamond"/>
          <w:color w:val="000000" w:themeColor="text1"/>
        </w:rPr>
        <w:t xml:space="preserve">for </w:t>
      </w:r>
      <w:r w:rsidR="00575F99" w:rsidRPr="00C64440">
        <w:rPr>
          <w:rFonts w:ascii="Garamond" w:hAnsi="Garamond"/>
          <w:color w:val="000000" w:themeColor="text1"/>
        </w:rPr>
        <w:t xml:space="preserve">rescinding </w:t>
      </w:r>
      <w:r w:rsidRPr="00C64440">
        <w:rPr>
          <w:rFonts w:ascii="Garamond" w:hAnsi="Garamond"/>
          <w:color w:val="000000" w:themeColor="text1"/>
        </w:rPr>
        <w:t xml:space="preserve">universal </w:t>
      </w:r>
      <w:r w:rsidR="004436CD" w:rsidRPr="00C64440">
        <w:rPr>
          <w:rFonts w:ascii="Garamond" w:hAnsi="Garamond"/>
          <w:color w:val="000000" w:themeColor="text1"/>
        </w:rPr>
        <w:t xml:space="preserve">and </w:t>
      </w:r>
      <w:r w:rsidRPr="00C64440">
        <w:rPr>
          <w:rFonts w:ascii="Garamond" w:hAnsi="Garamond"/>
          <w:color w:val="000000" w:themeColor="text1"/>
        </w:rPr>
        <w:t>equal suffrage</w:t>
      </w:r>
      <w:r w:rsidR="006B260B" w:rsidRPr="00C64440">
        <w:rPr>
          <w:rFonts w:ascii="Garamond" w:hAnsi="Garamond"/>
          <w:color w:val="000000" w:themeColor="text1"/>
        </w:rPr>
        <w:t xml:space="preserve"> </w:t>
      </w:r>
      <w:r w:rsidRPr="00C64440">
        <w:rPr>
          <w:rFonts w:ascii="Garamond" w:hAnsi="Garamond"/>
          <w:color w:val="000000" w:themeColor="text1"/>
        </w:rPr>
        <w:t>and, more specifically, administering a competence test to voters (Brennan 2016), implementing a plural voting system (Mulligan 201</w:t>
      </w:r>
      <w:r w:rsidR="008A6F5F" w:rsidRPr="00C64440">
        <w:rPr>
          <w:rFonts w:ascii="Garamond" w:hAnsi="Garamond"/>
          <w:color w:val="000000" w:themeColor="text1"/>
        </w:rPr>
        <w:t>8</w:t>
      </w:r>
      <w:r w:rsidRPr="00C64440">
        <w:rPr>
          <w:rFonts w:ascii="Garamond" w:hAnsi="Garamond"/>
          <w:color w:val="000000" w:themeColor="text1"/>
        </w:rPr>
        <w:t>), espousing the legitimacy of hierarchical orders based on moral qualities and merit (Bai 2020; Bell 2015; Bell and Pei 2020), assigning veto power to a council of experts (Brennan 2016, 215–17), using surveys to track the best</w:t>
      </w:r>
      <w:r w:rsidR="006530B4" w:rsidRPr="00C64440">
        <w:rPr>
          <w:rFonts w:ascii="Garamond" w:hAnsi="Garamond"/>
          <w:color w:val="000000" w:themeColor="text1"/>
        </w:rPr>
        <w:t>-</w:t>
      </w:r>
      <w:r w:rsidRPr="00C64440">
        <w:rPr>
          <w:rFonts w:ascii="Garamond" w:hAnsi="Garamond"/>
          <w:color w:val="000000" w:themeColor="text1"/>
        </w:rPr>
        <w:t>educated political preferences (Brennan 2016, 221), associating enfranchisement lotteries with competence</w:t>
      </w:r>
      <w:r w:rsidR="000A69A8" w:rsidRPr="00C64440">
        <w:rPr>
          <w:rFonts w:ascii="Garamond" w:hAnsi="Garamond"/>
          <w:color w:val="000000" w:themeColor="text1"/>
        </w:rPr>
        <w:t>-</w:t>
      </w:r>
      <w:r w:rsidRPr="00C64440">
        <w:rPr>
          <w:rFonts w:ascii="Garamond" w:hAnsi="Garamond"/>
          <w:color w:val="000000" w:themeColor="text1"/>
        </w:rPr>
        <w:t xml:space="preserve">building processes among a selected group of citizens (Lopez-Guerra 2014), </w:t>
      </w:r>
      <w:r w:rsidR="00100E11" w:rsidRPr="00C64440">
        <w:rPr>
          <w:rFonts w:ascii="Garamond" w:hAnsi="Garamond"/>
          <w:color w:val="000000" w:themeColor="text1"/>
        </w:rPr>
        <w:t xml:space="preserve">or </w:t>
      </w:r>
      <w:r w:rsidRPr="00C64440">
        <w:rPr>
          <w:rFonts w:ascii="Garamond" w:hAnsi="Garamond"/>
          <w:color w:val="000000" w:themeColor="text1"/>
        </w:rPr>
        <w:t xml:space="preserve">constituting special institutions that issue directives in a conditional form (Jeffrey 2018). These proposals have been </w:t>
      </w:r>
      <w:r w:rsidR="00960C73" w:rsidRPr="00C64440">
        <w:rPr>
          <w:rFonts w:ascii="Garamond" w:hAnsi="Garamond"/>
          <w:color w:val="000000" w:themeColor="text1"/>
        </w:rPr>
        <w:t xml:space="preserve">met with </w:t>
      </w:r>
      <w:r w:rsidRPr="00C64440">
        <w:rPr>
          <w:rFonts w:ascii="Garamond" w:hAnsi="Garamond"/>
          <w:color w:val="000000" w:themeColor="text1"/>
        </w:rPr>
        <w:t>well-considered criticisms (</w:t>
      </w:r>
      <w:r w:rsidR="00BE78EA" w:rsidRPr="00C64440">
        <w:rPr>
          <w:rFonts w:ascii="Garamond" w:hAnsi="Garamond"/>
          <w:color w:val="000000" w:themeColor="text1"/>
        </w:rPr>
        <w:t xml:space="preserve">e.g., </w:t>
      </w:r>
      <w:r w:rsidR="00AA7762" w:rsidRPr="00C64440">
        <w:rPr>
          <w:rFonts w:ascii="Garamond" w:hAnsi="Garamond"/>
          <w:color w:val="000000" w:themeColor="text1"/>
        </w:rPr>
        <w:t xml:space="preserve">Arlen and Rossi 2022; </w:t>
      </w:r>
      <w:r w:rsidRPr="00C64440">
        <w:rPr>
          <w:rFonts w:ascii="Garamond" w:hAnsi="Garamond"/>
          <w:color w:val="000000" w:themeColor="text1"/>
        </w:rPr>
        <w:t>Bagg 2018; Friedman 2019; Gunn 2019;</w:t>
      </w:r>
      <w:r w:rsidR="008A6F5F" w:rsidRPr="00C64440">
        <w:rPr>
          <w:rFonts w:ascii="Garamond" w:hAnsi="Garamond"/>
          <w:color w:val="000000" w:themeColor="text1"/>
        </w:rPr>
        <w:t xml:space="preserve"> </w:t>
      </w:r>
      <w:r w:rsidRPr="00C64440">
        <w:rPr>
          <w:rFonts w:ascii="Garamond" w:hAnsi="Garamond"/>
          <w:color w:val="000000" w:themeColor="text1"/>
        </w:rPr>
        <w:t>Moraro 2018</w:t>
      </w:r>
      <w:r w:rsidR="00B63EDC" w:rsidRPr="00C64440">
        <w:rPr>
          <w:rFonts w:ascii="Garamond" w:hAnsi="Garamond"/>
          <w:color w:val="000000" w:themeColor="text1"/>
        </w:rPr>
        <w:t xml:space="preserve">). </w:t>
      </w:r>
      <w:r w:rsidRPr="00C64440">
        <w:rPr>
          <w:rFonts w:ascii="Garamond" w:hAnsi="Garamond"/>
          <w:color w:val="000000" w:themeColor="text1"/>
        </w:rPr>
        <w:t xml:space="preserve"> </w:t>
      </w:r>
    </w:p>
    <w:p w14:paraId="48542698" w14:textId="77777777" w:rsidR="00156766" w:rsidRPr="00C64440" w:rsidRDefault="00156766" w:rsidP="00C64440">
      <w:pPr>
        <w:pStyle w:val="FirstParagraph"/>
        <w:spacing w:after="0" w:line="240" w:lineRule="auto"/>
        <w:jc w:val="both"/>
        <w:rPr>
          <w:rFonts w:ascii="Garamond" w:hAnsi="Garamond"/>
          <w:color w:val="000000" w:themeColor="text1"/>
        </w:rPr>
      </w:pPr>
    </w:p>
    <w:p w14:paraId="3BFDC5EC" w14:textId="40B70F57" w:rsidR="00131928" w:rsidRPr="00C64440" w:rsidRDefault="00156766" w:rsidP="00C64440">
      <w:pPr>
        <w:pStyle w:val="FirstParagraph"/>
        <w:spacing w:after="0" w:line="240" w:lineRule="auto"/>
        <w:jc w:val="both"/>
        <w:rPr>
          <w:rFonts w:ascii="Garamond" w:hAnsi="Garamond"/>
          <w:color w:val="000000" w:themeColor="text1"/>
          <w:lang w:val="en-US"/>
        </w:rPr>
      </w:pPr>
      <w:r w:rsidRPr="00C64440">
        <w:rPr>
          <w:rFonts w:ascii="Garamond" w:hAnsi="Garamond"/>
          <w:color w:val="000000" w:themeColor="text1"/>
          <w:lang w:val="en-US"/>
        </w:rPr>
        <w:t xml:space="preserve">At least in Western political philosophy, today’s advocates of epistocratic arrangements tend not to question the desirability of living in a liberal and diverse society (Achen and Bartels 2017; Caplan 2007; Somin 2013). They blame democracies precisely for their incapacity to deliver on basic liberal promises, such as that of protecting citizens from the harm of bad policies. Therefore, epistocracies, just alike their democratic alternatives, are conceived of as well-functioning liberal societies (Brennan 2016; </w:t>
      </w:r>
      <w:r w:rsidRPr="00C64440">
        <w:rPr>
          <w:rFonts w:ascii="Garamond" w:hAnsi="Garamond"/>
          <w:color w:val="000000" w:themeColor="text1"/>
          <w:lang w:val="en-US"/>
        </w:rPr>
        <w:lastRenderedPageBreak/>
        <w:t>Caplan 2007; Jeffrey 2018; Manor 2022; Somin 2013).</w:t>
      </w:r>
      <w:r w:rsidR="00711C45" w:rsidRPr="00C64440">
        <w:rPr>
          <w:rStyle w:val="Rimandonotaapidipagina"/>
          <w:rFonts w:ascii="Garamond" w:hAnsi="Garamond"/>
          <w:color w:val="000000" w:themeColor="text1"/>
          <w:lang w:val="en-US"/>
        </w:rPr>
        <w:footnoteReference w:id="2"/>
      </w:r>
      <w:r w:rsidRPr="00C64440">
        <w:rPr>
          <w:rFonts w:ascii="Garamond" w:hAnsi="Garamond"/>
          <w:color w:val="000000" w:themeColor="text1"/>
          <w:lang w:val="en-US"/>
        </w:rPr>
        <w:t xml:space="preserve"> Such proposals for liberal epistocracies will be the target of my article.</w:t>
      </w:r>
      <w:r w:rsidR="00711C45" w:rsidRPr="00C64440">
        <w:rPr>
          <w:rFonts w:ascii="Garamond" w:hAnsi="Garamond"/>
          <w:color w:val="000000" w:themeColor="text1"/>
          <w:lang w:val="en-US"/>
        </w:rPr>
        <w:t xml:space="preserve"> </w:t>
      </w:r>
      <w:r w:rsidR="00C871A4" w:rsidRPr="00C64440">
        <w:rPr>
          <w:rFonts w:ascii="Garamond" w:hAnsi="Garamond"/>
          <w:color w:val="000000" w:themeColor="text1"/>
        </w:rPr>
        <w:t xml:space="preserve">Advocates (and critics) of epistocratic formulas tend to judge the comparative merit of their proposals taking </w:t>
      </w:r>
      <w:r w:rsidR="00B70139" w:rsidRPr="00C64440">
        <w:rPr>
          <w:rFonts w:ascii="Garamond" w:hAnsi="Garamond"/>
          <w:color w:val="000000" w:themeColor="text1"/>
        </w:rPr>
        <w:t>political</w:t>
      </w:r>
      <w:r w:rsidR="00C871A4" w:rsidRPr="00C64440">
        <w:rPr>
          <w:rFonts w:ascii="Garamond" w:hAnsi="Garamond"/>
          <w:color w:val="000000" w:themeColor="text1"/>
        </w:rPr>
        <w:t xml:space="preserve"> legitimacy as a </w:t>
      </w:r>
      <w:r w:rsidR="00D460F8" w:rsidRPr="00C64440">
        <w:rPr>
          <w:rFonts w:ascii="Garamond" w:hAnsi="Garamond"/>
          <w:color w:val="000000" w:themeColor="text1"/>
        </w:rPr>
        <w:t xml:space="preserve">criterion </w:t>
      </w:r>
      <w:r w:rsidR="00C871A4" w:rsidRPr="00C64440">
        <w:rPr>
          <w:rFonts w:ascii="Garamond" w:hAnsi="Garamond"/>
          <w:color w:val="000000" w:themeColor="text1"/>
        </w:rPr>
        <w:t>of comparison.</w:t>
      </w:r>
      <w:r w:rsidRPr="00C64440">
        <w:rPr>
          <w:rFonts w:ascii="Garamond" w:hAnsi="Garamond"/>
          <w:color w:val="000000" w:themeColor="text1"/>
        </w:rPr>
        <w:t xml:space="preserve"> So far, most epistocratic arguments have presupposed that since lay citizens are stuck in a dysfunctional political system, they would have motivational resources to comply with an alternative, epistocratic system that truly acts for the common good. Within such a system, high-quality decisions would legitimize institutions and stabilise social interactions. </w:t>
      </w:r>
      <w:r w:rsidR="001F193C" w:rsidRPr="00C64440">
        <w:rPr>
          <w:rFonts w:ascii="Garamond" w:hAnsi="Garamond"/>
          <w:color w:val="000000" w:themeColor="text1"/>
        </w:rPr>
        <w:t>I</w:t>
      </w:r>
      <w:r w:rsidR="00C871A4" w:rsidRPr="00C64440">
        <w:rPr>
          <w:rFonts w:ascii="Garamond" w:hAnsi="Garamond"/>
          <w:color w:val="000000" w:themeColor="text1"/>
        </w:rPr>
        <w:t xml:space="preserve">n this article, I </w:t>
      </w:r>
      <w:r w:rsidR="007529B1" w:rsidRPr="00C64440">
        <w:rPr>
          <w:rFonts w:ascii="Garamond" w:hAnsi="Garamond"/>
          <w:color w:val="000000" w:themeColor="text1"/>
        </w:rPr>
        <w:t xml:space="preserve">argue </w:t>
      </w:r>
      <w:r w:rsidR="00C871A4" w:rsidRPr="00C64440">
        <w:rPr>
          <w:rFonts w:ascii="Garamond" w:hAnsi="Garamond"/>
          <w:color w:val="000000" w:themeColor="text1"/>
        </w:rPr>
        <w:t xml:space="preserve">that </w:t>
      </w:r>
      <w:r w:rsidR="007529B1" w:rsidRPr="00C64440">
        <w:rPr>
          <w:rFonts w:ascii="Garamond" w:hAnsi="Garamond"/>
          <w:color w:val="000000" w:themeColor="text1"/>
        </w:rPr>
        <w:t xml:space="preserve">stability is one of the enabling conditions for epistocratic institutions to function well and, therefore, justify their claim right to rule. Against this backdrop, I demonstrate that </w:t>
      </w:r>
      <w:r w:rsidR="00C871A4" w:rsidRPr="00C64440">
        <w:rPr>
          <w:rFonts w:ascii="Garamond" w:hAnsi="Garamond"/>
          <w:color w:val="000000" w:themeColor="text1"/>
        </w:rPr>
        <w:t xml:space="preserve">advocates of strategies to allocate exclusive decision-making power to knowledgeable citizens </w:t>
      </w:r>
      <w:r w:rsidR="00BE78EA" w:rsidRPr="00C64440">
        <w:rPr>
          <w:rFonts w:ascii="Garamond" w:hAnsi="Garamond"/>
          <w:color w:val="000000" w:themeColor="text1"/>
        </w:rPr>
        <w:t>fail to demonstrate that in a context marked by the fact of pluralism,</w:t>
      </w:r>
      <w:r w:rsidR="00131928" w:rsidRPr="00C64440">
        <w:rPr>
          <w:rFonts w:ascii="Garamond" w:hAnsi="Garamond"/>
          <w:color w:val="000000" w:themeColor="text1"/>
        </w:rPr>
        <w:t xml:space="preserve"> </w:t>
      </w:r>
      <w:r w:rsidR="00BE78EA" w:rsidRPr="00C64440">
        <w:rPr>
          <w:rFonts w:ascii="Garamond" w:hAnsi="Garamond"/>
          <w:color w:val="000000" w:themeColor="text1"/>
        </w:rPr>
        <w:t>liberal epistocracies</w:t>
      </w:r>
      <w:r w:rsidR="00131928" w:rsidRPr="00C64440">
        <w:rPr>
          <w:rFonts w:ascii="Garamond" w:hAnsi="Garamond"/>
          <w:color w:val="000000" w:themeColor="text1"/>
        </w:rPr>
        <w:t xml:space="preserve"> will be stable. </w:t>
      </w:r>
    </w:p>
    <w:p w14:paraId="474CA802" w14:textId="77777777" w:rsidR="00156766" w:rsidRPr="00C64440" w:rsidRDefault="00156766" w:rsidP="00C64440">
      <w:pPr>
        <w:jc w:val="both"/>
        <w:rPr>
          <w:rFonts w:ascii="Garamond" w:hAnsi="Garamond"/>
          <w:color w:val="000000" w:themeColor="text1"/>
          <w:lang w:val="en-GB"/>
        </w:rPr>
      </w:pPr>
    </w:p>
    <w:p w14:paraId="5DCFA860" w14:textId="1D802AC1" w:rsidR="007D7D31" w:rsidRPr="00C64440" w:rsidRDefault="007D7D31" w:rsidP="00C64440">
      <w:pPr>
        <w:jc w:val="both"/>
        <w:rPr>
          <w:rFonts w:ascii="Garamond" w:hAnsi="Garamond"/>
          <w:color w:val="000000" w:themeColor="text1"/>
          <w:lang w:val="en-GB"/>
        </w:rPr>
      </w:pPr>
      <w:r w:rsidRPr="00C64440">
        <w:rPr>
          <w:rFonts w:ascii="Garamond" w:hAnsi="Garamond"/>
          <w:color w:val="000000" w:themeColor="text1"/>
          <w:lang w:val="en-GB"/>
        </w:rPr>
        <w:t>The article is organised as follows. Section </w:t>
      </w:r>
      <w:r w:rsidR="003E135A" w:rsidRPr="00C64440">
        <w:rPr>
          <w:rFonts w:ascii="Garamond" w:hAnsi="Garamond"/>
          <w:color w:val="000000" w:themeColor="text1"/>
          <w:lang w:val="en-GB"/>
        </w:rPr>
        <w:t>I</w:t>
      </w:r>
      <w:r w:rsidRPr="00C64440">
        <w:rPr>
          <w:rFonts w:ascii="Garamond" w:hAnsi="Garamond"/>
          <w:color w:val="000000" w:themeColor="text1"/>
          <w:lang w:val="en-GB"/>
        </w:rPr>
        <w:t> </w:t>
      </w:r>
      <w:r w:rsidR="00156766" w:rsidRPr="00C64440">
        <w:rPr>
          <w:rFonts w:ascii="Garamond" w:hAnsi="Garamond"/>
          <w:color w:val="000000" w:themeColor="text1"/>
          <w:lang w:val="en-GB"/>
        </w:rPr>
        <w:t xml:space="preserve">explains why stability is something </w:t>
      </w:r>
      <w:r w:rsidR="007529B1" w:rsidRPr="00C64440">
        <w:rPr>
          <w:rFonts w:ascii="Garamond" w:hAnsi="Garamond"/>
          <w:color w:val="000000" w:themeColor="text1"/>
          <w:lang w:val="en-GB"/>
        </w:rPr>
        <w:t xml:space="preserve">liberal </w:t>
      </w:r>
      <w:r w:rsidR="00156766" w:rsidRPr="00C64440">
        <w:rPr>
          <w:rFonts w:ascii="Garamond" w:hAnsi="Garamond"/>
          <w:color w:val="000000" w:themeColor="text1"/>
          <w:lang w:val="en-GB"/>
        </w:rPr>
        <w:t xml:space="preserve">epistocrats should care about. </w:t>
      </w:r>
      <w:r w:rsidRPr="00C64440">
        <w:rPr>
          <w:rFonts w:ascii="Garamond" w:hAnsi="Garamond"/>
          <w:color w:val="000000" w:themeColor="text1"/>
          <w:lang w:val="en-GB"/>
        </w:rPr>
        <w:t>Section </w:t>
      </w:r>
      <w:r w:rsidR="003E135A" w:rsidRPr="00C64440">
        <w:rPr>
          <w:rFonts w:ascii="Garamond" w:hAnsi="Garamond"/>
          <w:color w:val="000000" w:themeColor="text1"/>
          <w:lang w:val="en-GB"/>
        </w:rPr>
        <w:t>II</w:t>
      </w:r>
      <w:r w:rsidRPr="00C64440">
        <w:rPr>
          <w:rFonts w:ascii="Garamond" w:hAnsi="Garamond"/>
          <w:color w:val="000000" w:themeColor="text1"/>
          <w:lang w:val="en-GB"/>
        </w:rPr>
        <w:t xml:space="preserve"> tests the main argument for the stability of epistocracies. </w:t>
      </w:r>
      <w:r w:rsidR="005905A3" w:rsidRPr="00C64440">
        <w:rPr>
          <w:rFonts w:ascii="Garamond" w:hAnsi="Garamond"/>
          <w:color w:val="000000" w:themeColor="text1"/>
          <w:lang w:val="en-GB"/>
        </w:rPr>
        <w:t>Such an argument</w:t>
      </w:r>
      <w:r w:rsidRPr="00C64440">
        <w:rPr>
          <w:rFonts w:ascii="Garamond" w:hAnsi="Garamond"/>
          <w:color w:val="000000" w:themeColor="text1"/>
          <w:lang w:val="en-GB"/>
        </w:rPr>
        <w:t xml:space="preserve"> follows from the instrumentalist justification of the legitimacy of epistocratic bodies. Section </w:t>
      </w:r>
      <w:r w:rsidR="003E135A" w:rsidRPr="00C64440">
        <w:rPr>
          <w:rFonts w:ascii="Garamond" w:hAnsi="Garamond"/>
          <w:color w:val="000000" w:themeColor="text1"/>
          <w:lang w:val="en-GB"/>
        </w:rPr>
        <w:t>III</w:t>
      </w:r>
      <w:r w:rsidRPr="00C64440">
        <w:rPr>
          <w:rFonts w:ascii="Garamond" w:hAnsi="Garamond"/>
          <w:color w:val="000000" w:themeColor="text1"/>
          <w:lang w:val="en-GB"/>
        </w:rPr>
        <w:t xml:space="preserve"> assesses a possible attempt to demonstrate that </w:t>
      </w:r>
      <w:r w:rsidR="001F193C" w:rsidRPr="00C64440">
        <w:rPr>
          <w:rFonts w:ascii="Garamond" w:hAnsi="Garamond"/>
          <w:color w:val="000000" w:themeColor="text1"/>
          <w:lang w:val="en-GB"/>
        </w:rPr>
        <w:t>epistocracies</w:t>
      </w:r>
      <w:r w:rsidRPr="00C64440">
        <w:rPr>
          <w:rFonts w:ascii="Garamond" w:hAnsi="Garamond"/>
          <w:color w:val="000000" w:themeColor="text1"/>
          <w:lang w:val="en-GB"/>
        </w:rPr>
        <w:t xml:space="preserve"> will be stable because of a shared set of values and ideas. Section </w:t>
      </w:r>
      <w:r w:rsidR="003E135A" w:rsidRPr="00C64440">
        <w:rPr>
          <w:rFonts w:ascii="Garamond" w:hAnsi="Garamond"/>
          <w:color w:val="000000" w:themeColor="text1"/>
          <w:lang w:val="en-GB"/>
        </w:rPr>
        <w:t>IV</w:t>
      </w:r>
      <w:r w:rsidRPr="00C64440">
        <w:rPr>
          <w:rFonts w:ascii="Garamond" w:hAnsi="Garamond"/>
          <w:color w:val="000000" w:themeColor="text1"/>
          <w:lang w:val="en-GB"/>
        </w:rPr>
        <w:t> evaluates the compatibility between Brennan’s argument for epistocracy on the one hand and overlapping consensus and modus vivendi on the other. Section </w:t>
      </w:r>
      <w:r w:rsidR="003E135A" w:rsidRPr="00C64440">
        <w:rPr>
          <w:rFonts w:ascii="Garamond" w:hAnsi="Garamond"/>
          <w:color w:val="000000" w:themeColor="text1"/>
          <w:lang w:val="en-GB"/>
        </w:rPr>
        <w:t>V</w:t>
      </w:r>
      <w:r w:rsidRPr="00C64440">
        <w:rPr>
          <w:rFonts w:ascii="Garamond" w:hAnsi="Garamond"/>
          <w:color w:val="000000" w:themeColor="text1"/>
          <w:lang w:val="en-GB"/>
        </w:rPr>
        <w:t xml:space="preserve"> concludes </w:t>
      </w:r>
      <w:r w:rsidR="0090194A" w:rsidRPr="00C64440">
        <w:rPr>
          <w:rFonts w:ascii="Garamond" w:hAnsi="Garamond"/>
          <w:color w:val="000000" w:themeColor="text1"/>
          <w:lang w:val="en-GB"/>
        </w:rPr>
        <w:t xml:space="preserve">the article. </w:t>
      </w:r>
    </w:p>
    <w:p w14:paraId="1F3F6342" w14:textId="2E06C600" w:rsidR="007D7D31" w:rsidRPr="00C64440" w:rsidRDefault="007D7D31" w:rsidP="00C64440">
      <w:pPr>
        <w:pStyle w:val="FirstParagraph"/>
        <w:spacing w:after="0" w:line="240" w:lineRule="auto"/>
        <w:jc w:val="both"/>
        <w:rPr>
          <w:rFonts w:ascii="Garamond" w:hAnsi="Garamond"/>
          <w:color w:val="000000" w:themeColor="text1"/>
        </w:rPr>
      </w:pPr>
    </w:p>
    <w:p w14:paraId="67B32D15" w14:textId="338251E1" w:rsidR="00DB71F8" w:rsidRPr="00C64440" w:rsidRDefault="00711C45" w:rsidP="00C64440">
      <w:pPr>
        <w:jc w:val="both"/>
        <w:rPr>
          <w:rFonts w:ascii="Garamond" w:hAnsi="Garamond"/>
          <w:color w:val="000000" w:themeColor="text1"/>
          <w:lang w:val="en-US"/>
        </w:rPr>
      </w:pPr>
      <w:r w:rsidRPr="00C64440">
        <w:rPr>
          <w:rFonts w:ascii="Garamond" w:hAnsi="Garamond"/>
          <w:color w:val="000000" w:themeColor="text1"/>
          <w:lang w:val="en-US"/>
        </w:rPr>
        <w:t>Two preliminary remarks are on point. First</w:t>
      </w:r>
      <w:r w:rsidR="003B222F" w:rsidRPr="00C64440">
        <w:rPr>
          <w:rFonts w:ascii="Garamond" w:hAnsi="Garamond"/>
          <w:color w:val="000000" w:themeColor="text1"/>
          <w:lang w:val="en-US"/>
        </w:rPr>
        <w:t>, I follow epistocrats in assuming that epistocratic arrangements are meant to operate in present-day large and liberal societies</w:t>
      </w:r>
      <w:r w:rsidR="005E221E" w:rsidRPr="00C64440">
        <w:rPr>
          <w:rFonts w:ascii="Garamond" w:hAnsi="Garamond"/>
          <w:color w:val="000000" w:themeColor="text1"/>
          <w:lang w:val="en-US"/>
        </w:rPr>
        <w:t>.</w:t>
      </w:r>
      <w:r w:rsidR="003B222F" w:rsidRPr="00C64440">
        <w:rPr>
          <w:rFonts w:ascii="Garamond" w:hAnsi="Garamond"/>
          <w:color w:val="000000" w:themeColor="text1"/>
          <w:lang w:val="en-US"/>
        </w:rPr>
        <w:t xml:space="preserve"> Pluralism, understood as the quasi-sociological observation that </w:t>
      </w:r>
      <w:r w:rsidR="00FE0D06" w:rsidRPr="00C64440">
        <w:rPr>
          <w:rFonts w:ascii="Garamond" w:hAnsi="Garamond"/>
          <w:color w:val="000000" w:themeColor="text1"/>
          <w:lang w:val="en-US"/>
        </w:rPr>
        <w:t xml:space="preserve">there is </w:t>
      </w:r>
      <w:r w:rsidR="003B222F" w:rsidRPr="00C64440">
        <w:rPr>
          <w:rFonts w:ascii="Garamond" w:hAnsi="Garamond"/>
          <w:color w:val="000000" w:themeColor="text1"/>
          <w:lang w:val="en-US"/>
        </w:rPr>
        <w:t>a variety of values, practices, and beliefs</w:t>
      </w:r>
      <w:r w:rsidR="00FE0D06" w:rsidRPr="00C64440">
        <w:rPr>
          <w:rFonts w:ascii="Garamond" w:hAnsi="Garamond"/>
          <w:color w:val="000000" w:themeColor="text1"/>
          <w:lang w:val="en-US"/>
        </w:rPr>
        <w:t xml:space="preserve">, is taken to be a defining trait of liberal societies </w:t>
      </w:r>
      <w:r w:rsidR="003B222F" w:rsidRPr="00C64440">
        <w:rPr>
          <w:rFonts w:ascii="Garamond" w:hAnsi="Garamond"/>
          <w:color w:val="000000" w:themeColor="text1"/>
          <w:lang w:val="en-US"/>
        </w:rPr>
        <w:t>(</w:t>
      </w:r>
      <w:r w:rsidR="00FE0D06" w:rsidRPr="00C64440">
        <w:rPr>
          <w:rFonts w:ascii="Garamond" w:hAnsi="Garamond"/>
          <w:color w:val="000000" w:themeColor="text1"/>
          <w:lang w:val="en-US"/>
        </w:rPr>
        <w:t xml:space="preserve">Rawls </w:t>
      </w:r>
      <w:r w:rsidR="003B222F" w:rsidRPr="00C64440">
        <w:rPr>
          <w:rFonts w:ascii="Garamond" w:hAnsi="Garamond"/>
          <w:color w:val="000000" w:themeColor="text1"/>
          <w:lang w:val="en-US"/>
        </w:rPr>
        <w:t>20</w:t>
      </w:r>
      <w:r w:rsidR="005905A3" w:rsidRPr="00C64440">
        <w:rPr>
          <w:rFonts w:ascii="Garamond" w:hAnsi="Garamond"/>
          <w:color w:val="000000" w:themeColor="text1"/>
          <w:lang w:val="en-US"/>
        </w:rPr>
        <w:t>05</w:t>
      </w:r>
      <w:r w:rsidR="00FE0D06" w:rsidRPr="00C64440">
        <w:rPr>
          <w:rFonts w:ascii="Garamond" w:hAnsi="Garamond"/>
          <w:color w:val="000000" w:themeColor="text1"/>
          <w:lang w:val="en-US"/>
        </w:rPr>
        <w:t xml:space="preserve">). </w:t>
      </w:r>
      <w:r w:rsidRPr="00C64440">
        <w:rPr>
          <w:rFonts w:ascii="Garamond" w:hAnsi="Garamond"/>
          <w:color w:val="000000" w:themeColor="text1"/>
          <w:lang w:val="en-US"/>
        </w:rPr>
        <w:t>Second</w:t>
      </w:r>
      <w:r w:rsidR="00FE0D06" w:rsidRPr="00C64440">
        <w:rPr>
          <w:rFonts w:ascii="Garamond" w:hAnsi="Garamond"/>
          <w:color w:val="000000" w:themeColor="text1"/>
          <w:lang w:val="en-US"/>
        </w:rPr>
        <w:t xml:space="preserve">, </w:t>
      </w:r>
      <w:r w:rsidR="00DB71F8" w:rsidRPr="00C64440">
        <w:rPr>
          <w:rFonts w:ascii="Garamond" w:hAnsi="Garamond"/>
          <w:color w:val="000000" w:themeColor="text1"/>
          <w:lang w:val="en-GB"/>
        </w:rPr>
        <w:t xml:space="preserve">Vallier and Thrasher (2013 2018) rightly note that the problem of stability does not refer solely to institutions. In the same vein, scholars and the public tend to use the term democracy to capture a large and expanding set of political and social relationships. Against this backdrop, I shall hold that liberal epistocracies are societies in which knowledgeable citizens have exclusive decision-making power. As such, liberal epistocracies are stable when </w:t>
      </w:r>
      <w:r w:rsidR="003C5E5A" w:rsidRPr="00C64440">
        <w:rPr>
          <w:rFonts w:ascii="Garamond" w:hAnsi="Garamond"/>
          <w:color w:val="000000" w:themeColor="text1"/>
          <w:lang w:val="en-GB"/>
        </w:rPr>
        <w:t>citizens</w:t>
      </w:r>
      <w:r w:rsidR="00DB71F8" w:rsidRPr="00C64440">
        <w:rPr>
          <w:rFonts w:ascii="Garamond" w:hAnsi="Garamond"/>
          <w:color w:val="000000" w:themeColor="text1"/>
          <w:lang w:val="en-GB"/>
        </w:rPr>
        <w:t xml:space="preserve"> comply with collectively binding laws and</w:t>
      </w:r>
      <w:r w:rsidR="003C5E5A" w:rsidRPr="00C64440">
        <w:rPr>
          <w:rFonts w:ascii="Garamond" w:hAnsi="Garamond"/>
          <w:color w:val="000000" w:themeColor="text1"/>
          <w:lang w:val="en-GB"/>
        </w:rPr>
        <w:t>, in private and public interactions,</w:t>
      </w:r>
      <w:r w:rsidR="00DB71F8" w:rsidRPr="00C64440">
        <w:rPr>
          <w:rFonts w:ascii="Garamond" w:hAnsi="Garamond"/>
          <w:color w:val="000000" w:themeColor="text1"/>
          <w:lang w:val="en-GB"/>
        </w:rPr>
        <w:t xml:space="preserve"> can expect other citizens to abide with basic and public rules of cooperation.</w:t>
      </w:r>
    </w:p>
    <w:p w14:paraId="63B3E6C8" w14:textId="07A969DD" w:rsidR="000752E2" w:rsidRPr="00C64440" w:rsidRDefault="000752E2" w:rsidP="00C64440">
      <w:pPr>
        <w:jc w:val="both"/>
        <w:rPr>
          <w:rFonts w:ascii="Garamond" w:hAnsi="Garamond"/>
          <w:color w:val="000000" w:themeColor="text1"/>
          <w:lang w:val="en-GB"/>
        </w:rPr>
      </w:pPr>
    </w:p>
    <w:p w14:paraId="611AD555" w14:textId="3B8F8DA0" w:rsidR="00F20B61" w:rsidRPr="00C64440" w:rsidRDefault="00E53E5C" w:rsidP="00C64440">
      <w:pPr>
        <w:pStyle w:val="Titolo1"/>
        <w:numPr>
          <w:ilvl w:val="0"/>
          <w:numId w:val="0"/>
        </w:numPr>
        <w:spacing w:after="0" w:line="240" w:lineRule="auto"/>
        <w:jc w:val="both"/>
        <w:rPr>
          <w:rFonts w:ascii="Garamond" w:hAnsi="Garamond"/>
          <w:b/>
          <w:bCs/>
          <w:color w:val="000000" w:themeColor="text1"/>
          <w:sz w:val="24"/>
          <w:szCs w:val="24"/>
        </w:rPr>
      </w:pPr>
      <w:r w:rsidRPr="00C64440">
        <w:rPr>
          <w:rFonts w:ascii="Garamond" w:hAnsi="Garamond"/>
          <w:b/>
          <w:bCs/>
          <w:color w:val="000000" w:themeColor="text1"/>
          <w:sz w:val="24"/>
          <w:szCs w:val="24"/>
        </w:rPr>
        <w:t>I</w:t>
      </w:r>
      <w:r w:rsidR="00B70139" w:rsidRPr="00C64440">
        <w:rPr>
          <w:rFonts w:ascii="Garamond" w:hAnsi="Garamond"/>
          <w:b/>
          <w:bCs/>
          <w:color w:val="000000" w:themeColor="text1"/>
          <w:sz w:val="24"/>
          <w:szCs w:val="24"/>
        </w:rPr>
        <w:t xml:space="preserve">. </w:t>
      </w:r>
      <w:r w:rsidR="007529B1" w:rsidRPr="00C64440">
        <w:rPr>
          <w:rFonts w:ascii="Garamond" w:hAnsi="Garamond"/>
          <w:b/>
          <w:bCs/>
          <w:color w:val="000000" w:themeColor="text1"/>
          <w:sz w:val="24"/>
          <w:szCs w:val="24"/>
          <w:lang w:val="en-US"/>
        </w:rPr>
        <w:t xml:space="preserve">Stability is </w:t>
      </w:r>
      <w:r w:rsidR="00586CBD" w:rsidRPr="00C64440">
        <w:rPr>
          <w:rFonts w:ascii="Garamond" w:hAnsi="Garamond"/>
          <w:b/>
          <w:bCs/>
          <w:color w:val="000000" w:themeColor="text1"/>
          <w:sz w:val="24"/>
          <w:szCs w:val="24"/>
          <w:lang w:val="en-US"/>
        </w:rPr>
        <w:t>S</w:t>
      </w:r>
      <w:r w:rsidR="007529B1" w:rsidRPr="00C64440">
        <w:rPr>
          <w:rFonts w:ascii="Garamond" w:hAnsi="Garamond"/>
          <w:b/>
          <w:bCs/>
          <w:color w:val="000000" w:themeColor="text1"/>
          <w:sz w:val="24"/>
          <w:szCs w:val="24"/>
          <w:lang w:val="en-US"/>
        </w:rPr>
        <w:t xml:space="preserve">omething </w:t>
      </w:r>
      <w:r w:rsidR="00586CBD" w:rsidRPr="00C64440">
        <w:rPr>
          <w:rFonts w:ascii="Garamond" w:hAnsi="Garamond"/>
          <w:b/>
          <w:bCs/>
          <w:color w:val="000000" w:themeColor="text1"/>
          <w:sz w:val="24"/>
          <w:szCs w:val="24"/>
          <w:lang w:val="en-US"/>
        </w:rPr>
        <w:t>L</w:t>
      </w:r>
      <w:r w:rsidR="007529B1" w:rsidRPr="00C64440">
        <w:rPr>
          <w:rFonts w:ascii="Garamond" w:hAnsi="Garamond"/>
          <w:b/>
          <w:bCs/>
          <w:color w:val="000000" w:themeColor="text1"/>
          <w:sz w:val="24"/>
          <w:szCs w:val="24"/>
          <w:lang w:val="en-US"/>
        </w:rPr>
        <w:t xml:space="preserve">iberal </w:t>
      </w:r>
      <w:r w:rsidR="00586CBD" w:rsidRPr="00C64440">
        <w:rPr>
          <w:rFonts w:ascii="Garamond" w:hAnsi="Garamond"/>
          <w:b/>
          <w:bCs/>
          <w:color w:val="000000" w:themeColor="text1"/>
          <w:sz w:val="24"/>
          <w:szCs w:val="24"/>
          <w:lang w:val="en-US"/>
        </w:rPr>
        <w:t>E</w:t>
      </w:r>
      <w:r w:rsidR="007529B1" w:rsidRPr="00C64440">
        <w:rPr>
          <w:rFonts w:ascii="Garamond" w:hAnsi="Garamond"/>
          <w:b/>
          <w:bCs/>
          <w:color w:val="000000" w:themeColor="text1"/>
          <w:sz w:val="24"/>
          <w:szCs w:val="24"/>
          <w:lang w:val="en-US"/>
        </w:rPr>
        <w:t xml:space="preserve">pistocrats </w:t>
      </w:r>
      <w:r w:rsidR="00586CBD" w:rsidRPr="00C64440">
        <w:rPr>
          <w:rFonts w:ascii="Garamond" w:hAnsi="Garamond"/>
          <w:b/>
          <w:bCs/>
          <w:color w:val="000000" w:themeColor="text1"/>
          <w:sz w:val="24"/>
          <w:szCs w:val="24"/>
          <w:lang w:val="en-US"/>
        </w:rPr>
        <w:t>S</w:t>
      </w:r>
      <w:r w:rsidR="007529B1" w:rsidRPr="00C64440">
        <w:rPr>
          <w:rFonts w:ascii="Garamond" w:hAnsi="Garamond"/>
          <w:b/>
          <w:bCs/>
          <w:color w:val="000000" w:themeColor="text1"/>
          <w:sz w:val="24"/>
          <w:szCs w:val="24"/>
          <w:lang w:val="en-US"/>
        </w:rPr>
        <w:t xml:space="preserve">hould </w:t>
      </w:r>
      <w:r w:rsidR="00586CBD" w:rsidRPr="00C64440">
        <w:rPr>
          <w:rFonts w:ascii="Garamond" w:hAnsi="Garamond"/>
          <w:b/>
          <w:bCs/>
          <w:color w:val="000000" w:themeColor="text1"/>
          <w:sz w:val="24"/>
          <w:szCs w:val="24"/>
          <w:lang w:val="en-US"/>
        </w:rPr>
        <w:t>C</w:t>
      </w:r>
      <w:r w:rsidR="007529B1" w:rsidRPr="00C64440">
        <w:rPr>
          <w:rFonts w:ascii="Garamond" w:hAnsi="Garamond"/>
          <w:b/>
          <w:bCs/>
          <w:color w:val="000000" w:themeColor="text1"/>
          <w:sz w:val="24"/>
          <w:szCs w:val="24"/>
          <w:lang w:val="en-US"/>
        </w:rPr>
        <w:t xml:space="preserve">are </w:t>
      </w:r>
      <w:r w:rsidR="00586CBD" w:rsidRPr="00C64440">
        <w:rPr>
          <w:rFonts w:ascii="Garamond" w:hAnsi="Garamond"/>
          <w:b/>
          <w:bCs/>
          <w:color w:val="000000" w:themeColor="text1"/>
          <w:sz w:val="24"/>
          <w:szCs w:val="24"/>
          <w:lang w:val="en-US"/>
        </w:rPr>
        <w:t>A</w:t>
      </w:r>
      <w:r w:rsidR="007529B1" w:rsidRPr="00C64440">
        <w:rPr>
          <w:rFonts w:ascii="Garamond" w:hAnsi="Garamond"/>
          <w:b/>
          <w:bCs/>
          <w:color w:val="000000" w:themeColor="text1"/>
          <w:sz w:val="24"/>
          <w:szCs w:val="24"/>
          <w:lang w:val="en-US"/>
        </w:rPr>
        <w:t>bout</w:t>
      </w:r>
    </w:p>
    <w:p w14:paraId="13EB7E27" w14:textId="1768BB4C" w:rsidR="00337472" w:rsidRPr="00C64440" w:rsidRDefault="006A1143" w:rsidP="00C64440">
      <w:pPr>
        <w:jc w:val="both"/>
        <w:rPr>
          <w:rFonts w:ascii="Garamond" w:hAnsi="Garamond" w:cs="Arabic Typesetting"/>
          <w:color w:val="000000" w:themeColor="text1"/>
          <w:lang w:val="en-US"/>
        </w:rPr>
      </w:pPr>
      <w:r w:rsidRPr="00C64440">
        <w:rPr>
          <w:rFonts w:ascii="Garamond" w:hAnsi="Garamond" w:cs="Arabic Typesetting"/>
          <w:color w:val="000000" w:themeColor="text1"/>
          <w:lang w:val="en-US"/>
        </w:rPr>
        <w:t>In this section, I</w:t>
      </w:r>
      <w:r w:rsidR="00133BD4" w:rsidRPr="00C64440">
        <w:rPr>
          <w:rFonts w:ascii="Garamond" w:hAnsi="Garamond" w:cs="Arabic Typesetting"/>
          <w:color w:val="000000" w:themeColor="text1"/>
          <w:lang w:val="en-US"/>
        </w:rPr>
        <w:t xml:space="preserve"> </w:t>
      </w:r>
      <w:r w:rsidRPr="00C64440">
        <w:rPr>
          <w:rFonts w:ascii="Garamond" w:hAnsi="Garamond" w:cs="Arabic Typesetting"/>
          <w:color w:val="000000" w:themeColor="text1"/>
          <w:lang w:val="en-US"/>
        </w:rPr>
        <w:t>argue that</w:t>
      </w:r>
      <w:r w:rsidR="0062007D" w:rsidRPr="00C64440">
        <w:rPr>
          <w:rFonts w:ascii="Garamond" w:hAnsi="Garamond" w:cs="Arabic Typesetting"/>
          <w:color w:val="000000" w:themeColor="text1"/>
          <w:lang w:val="en-US"/>
        </w:rPr>
        <w:t xml:space="preserve"> if</w:t>
      </w:r>
      <w:r w:rsidR="0062007D" w:rsidRPr="00C64440">
        <w:rPr>
          <w:rFonts w:ascii="Garamond" w:hAnsi="Garamond" w:cs="Arabic Typesetting"/>
          <w:i/>
          <w:iCs/>
          <w:color w:val="000000" w:themeColor="text1"/>
          <w:lang w:val="en-US"/>
        </w:rPr>
        <w:t xml:space="preserve"> </w:t>
      </w:r>
      <w:r w:rsidR="00012B54" w:rsidRPr="00C64440">
        <w:rPr>
          <w:rFonts w:ascii="Garamond" w:hAnsi="Garamond" w:cs="Arabic Typesetting"/>
          <w:color w:val="000000" w:themeColor="text1"/>
          <w:lang w:val="en-US"/>
        </w:rPr>
        <w:t xml:space="preserve">the </w:t>
      </w:r>
      <w:r w:rsidRPr="00C64440">
        <w:rPr>
          <w:rFonts w:ascii="Garamond" w:hAnsi="Garamond" w:cs="Arabic Typesetting"/>
          <w:color w:val="000000" w:themeColor="text1"/>
          <w:lang w:val="en-US"/>
        </w:rPr>
        <w:t>stability</w:t>
      </w:r>
      <w:r w:rsidR="00012B54" w:rsidRPr="00C64440">
        <w:rPr>
          <w:rFonts w:ascii="Garamond" w:hAnsi="Garamond" w:cs="Arabic Typesetting"/>
          <w:color w:val="000000" w:themeColor="text1"/>
          <w:lang w:val="en-US"/>
        </w:rPr>
        <w:t xml:space="preserve"> of liberal societies marked by the fact of pluralism </w:t>
      </w:r>
      <w:r w:rsidRPr="00C64440">
        <w:rPr>
          <w:rFonts w:ascii="Garamond" w:hAnsi="Garamond" w:cs="Arabic Typesetting"/>
          <w:color w:val="000000" w:themeColor="text1"/>
          <w:lang w:val="en-US"/>
        </w:rPr>
        <w:t xml:space="preserve">should be seen both as </w:t>
      </w:r>
      <w:r w:rsidR="0062007D" w:rsidRPr="00C64440">
        <w:rPr>
          <w:rFonts w:ascii="Garamond" w:hAnsi="Garamond" w:cs="Arabic Typesetting"/>
          <w:color w:val="000000" w:themeColor="text1"/>
          <w:lang w:val="en-US"/>
        </w:rPr>
        <w:t>“</w:t>
      </w:r>
      <w:r w:rsidRPr="00C64440">
        <w:rPr>
          <w:rFonts w:ascii="Garamond" w:hAnsi="Garamond" w:cs="Arabic Typesetting"/>
          <w:color w:val="000000" w:themeColor="text1"/>
          <w:lang w:val="en-US"/>
        </w:rPr>
        <w:t>one of the consequences of</w:t>
      </w:r>
      <w:r w:rsidR="0062007D" w:rsidRPr="00C64440">
        <w:rPr>
          <w:rFonts w:ascii="Garamond" w:hAnsi="Garamond" w:cs="Arabic Typesetting"/>
          <w:i/>
          <w:iCs/>
          <w:color w:val="000000" w:themeColor="text1"/>
          <w:lang w:val="en-US"/>
        </w:rPr>
        <w:t>”</w:t>
      </w:r>
      <w:r w:rsidRPr="00C64440">
        <w:rPr>
          <w:rFonts w:ascii="Garamond" w:hAnsi="Garamond" w:cs="Arabic Typesetting"/>
          <w:color w:val="000000" w:themeColor="text1"/>
          <w:lang w:val="en-US"/>
        </w:rPr>
        <w:t xml:space="preserve"> and as </w:t>
      </w:r>
      <w:r w:rsidR="0062007D" w:rsidRPr="00C64440">
        <w:rPr>
          <w:rFonts w:ascii="Garamond" w:hAnsi="Garamond" w:cs="Arabic Typesetting"/>
          <w:color w:val="000000" w:themeColor="text1"/>
          <w:lang w:val="en-US"/>
        </w:rPr>
        <w:t>“</w:t>
      </w:r>
      <w:r w:rsidRPr="00C64440">
        <w:rPr>
          <w:rFonts w:ascii="Garamond" w:hAnsi="Garamond" w:cs="Arabic Typesetting"/>
          <w:color w:val="000000" w:themeColor="text1"/>
          <w:lang w:val="en-US"/>
        </w:rPr>
        <w:t>one of the enabling conditions for</w:t>
      </w:r>
      <w:r w:rsidR="0062007D" w:rsidRPr="00C64440">
        <w:rPr>
          <w:rFonts w:ascii="Garamond" w:hAnsi="Garamond" w:cs="Arabic Typesetting"/>
          <w:color w:val="000000" w:themeColor="text1"/>
          <w:lang w:val="en-US"/>
        </w:rPr>
        <w:t xml:space="preserve">” </w:t>
      </w:r>
      <w:r w:rsidRPr="00C64440">
        <w:rPr>
          <w:rFonts w:ascii="Garamond" w:hAnsi="Garamond" w:cs="Arabic Typesetting"/>
          <w:color w:val="000000" w:themeColor="text1"/>
          <w:lang w:val="en-US"/>
        </w:rPr>
        <w:t>the exercise of a legitimate right claim to rule</w:t>
      </w:r>
      <w:r w:rsidR="0062007D" w:rsidRPr="00C64440">
        <w:rPr>
          <w:rFonts w:ascii="Garamond" w:hAnsi="Garamond" w:cs="Arabic Typesetting"/>
          <w:color w:val="000000" w:themeColor="text1"/>
          <w:lang w:val="en-US"/>
        </w:rPr>
        <w:t xml:space="preserve">, then </w:t>
      </w:r>
      <w:r w:rsidR="00337472" w:rsidRPr="00C64440">
        <w:rPr>
          <w:rFonts w:ascii="Garamond" w:hAnsi="Garamond" w:cs="Arabic Typesetting"/>
          <w:color w:val="000000" w:themeColor="text1"/>
          <w:lang w:val="en-US"/>
        </w:rPr>
        <w:t>it becomes important</w:t>
      </w:r>
      <w:r w:rsidR="00922C06" w:rsidRPr="00C64440">
        <w:rPr>
          <w:rFonts w:ascii="Garamond" w:hAnsi="Garamond" w:cs="Arabic Typesetting"/>
          <w:color w:val="000000" w:themeColor="text1"/>
          <w:lang w:val="en-US"/>
        </w:rPr>
        <w:t xml:space="preserve"> </w:t>
      </w:r>
      <w:r w:rsidR="00337472" w:rsidRPr="00C64440">
        <w:rPr>
          <w:rFonts w:ascii="Garamond" w:hAnsi="Garamond" w:cs="Arabic Typesetting"/>
          <w:color w:val="000000" w:themeColor="text1"/>
          <w:lang w:val="en-US"/>
        </w:rPr>
        <w:t xml:space="preserve">to look at the description of </w:t>
      </w:r>
      <w:r w:rsidR="00337472" w:rsidRPr="00C64440">
        <w:rPr>
          <w:rFonts w:ascii="Garamond" w:hAnsi="Garamond" w:cs="Arabic Typesetting"/>
          <w:color w:val="000000" w:themeColor="text1"/>
          <w:lang w:val="en-US"/>
        </w:rPr>
        <w:lastRenderedPageBreak/>
        <w:t xml:space="preserve">subjected parties </w:t>
      </w:r>
      <w:r w:rsidR="00012B54" w:rsidRPr="00C64440">
        <w:rPr>
          <w:rFonts w:ascii="Garamond" w:hAnsi="Garamond" w:cs="Arabic Typesetting"/>
          <w:color w:val="000000" w:themeColor="text1"/>
          <w:lang w:val="en-US"/>
        </w:rPr>
        <w:t xml:space="preserve">and see whether it </w:t>
      </w:r>
      <w:r w:rsidR="00337472" w:rsidRPr="00C64440">
        <w:rPr>
          <w:rFonts w:ascii="Garamond" w:hAnsi="Garamond" w:cs="Arabic Typesetting"/>
          <w:color w:val="000000" w:themeColor="text1"/>
          <w:lang w:val="en-US"/>
        </w:rPr>
        <w:t>allow</w:t>
      </w:r>
      <w:r w:rsidR="00012B54" w:rsidRPr="00C64440">
        <w:rPr>
          <w:rFonts w:ascii="Garamond" w:hAnsi="Garamond" w:cs="Arabic Typesetting"/>
          <w:color w:val="000000" w:themeColor="text1"/>
          <w:lang w:val="en-US"/>
        </w:rPr>
        <w:t>s</w:t>
      </w:r>
      <w:r w:rsidR="00337472" w:rsidRPr="00C64440">
        <w:rPr>
          <w:rFonts w:ascii="Garamond" w:hAnsi="Garamond" w:cs="Arabic Typesetting"/>
          <w:color w:val="000000" w:themeColor="text1"/>
          <w:lang w:val="en-US"/>
        </w:rPr>
        <w:t xml:space="preserve"> the specific conditions for epistocra</w:t>
      </w:r>
      <w:r w:rsidR="00281856" w:rsidRPr="00C64440">
        <w:rPr>
          <w:rFonts w:ascii="Garamond" w:hAnsi="Garamond" w:cs="Arabic Typesetting"/>
          <w:color w:val="000000" w:themeColor="text1"/>
          <w:lang w:val="en-US"/>
        </w:rPr>
        <w:t>tic arrangements</w:t>
      </w:r>
      <w:r w:rsidR="00337472" w:rsidRPr="00C64440">
        <w:rPr>
          <w:rFonts w:ascii="Garamond" w:hAnsi="Garamond" w:cs="Arabic Typesetting"/>
          <w:color w:val="000000" w:themeColor="text1"/>
          <w:lang w:val="en-US"/>
        </w:rPr>
        <w:t xml:space="preserve"> to strengthen stability.</w:t>
      </w:r>
      <w:r w:rsidR="004D1D2A" w:rsidRPr="00C64440">
        <w:rPr>
          <w:rFonts w:ascii="Garamond" w:hAnsi="Garamond" w:cs="Arabic Typesetting"/>
          <w:color w:val="000000" w:themeColor="text1"/>
          <w:lang w:val="en-US"/>
        </w:rPr>
        <w:t xml:space="preserve"> </w:t>
      </w:r>
    </w:p>
    <w:p w14:paraId="243C0CBD" w14:textId="77777777" w:rsidR="00711C45" w:rsidRPr="00C64440" w:rsidRDefault="00711C45" w:rsidP="00C64440">
      <w:pPr>
        <w:jc w:val="both"/>
        <w:rPr>
          <w:rFonts w:ascii="Garamond" w:hAnsi="Garamond" w:cs="Arabic Typesetting"/>
          <w:color w:val="000000" w:themeColor="text1"/>
          <w:lang w:val="en-US"/>
        </w:rPr>
      </w:pPr>
    </w:p>
    <w:p w14:paraId="5D749505" w14:textId="7816733E" w:rsidR="004D1D2A" w:rsidRPr="00C64440" w:rsidRDefault="00E50B26" w:rsidP="00C64440">
      <w:pPr>
        <w:pStyle w:val="Testonotaapidipagina"/>
        <w:jc w:val="both"/>
        <w:rPr>
          <w:rFonts w:ascii="Garamond" w:hAnsi="Garamond"/>
          <w:color w:val="000000" w:themeColor="text1"/>
          <w:sz w:val="24"/>
          <w:szCs w:val="24"/>
        </w:rPr>
      </w:pPr>
      <w:r w:rsidRPr="00C64440">
        <w:rPr>
          <w:rFonts w:ascii="Garamond" w:hAnsi="Garamond" w:cs="Arabic Typesetting"/>
          <w:color w:val="000000" w:themeColor="text1"/>
          <w:sz w:val="24"/>
          <w:szCs w:val="24"/>
        </w:rPr>
        <w:t xml:space="preserve">In contemporary disputes about the justification of democracy, </w:t>
      </w:r>
      <w:r w:rsidR="00492797" w:rsidRPr="00C64440">
        <w:rPr>
          <w:rFonts w:ascii="Garamond" w:hAnsi="Garamond" w:cs="Arabic Typesetting"/>
          <w:color w:val="000000" w:themeColor="text1"/>
          <w:sz w:val="24"/>
          <w:szCs w:val="24"/>
        </w:rPr>
        <w:t xml:space="preserve">it </w:t>
      </w:r>
      <w:r w:rsidR="00C0185E" w:rsidRPr="00C64440">
        <w:rPr>
          <w:rFonts w:ascii="Garamond" w:hAnsi="Garamond" w:cs="Arabic Typesetting"/>
          <w:color w:val="000000" w:themeColor="text1"/>
          <w:sz w:val="24"/>
          <w:szCs w:val="24"/>
        </w:rPr>
        <w:t>i</w:t>
      </w:r>
      <w:r w:rsidRPr="00C64440">
        <w:rPr>
          <w:rFonts w:ascii="Garamond" w:hAnsi="Garamond" w:cs="Arabic Typesetting"/>
          <w:color w:val="000000" w:themeColor="text1"/>
          <w:sz w:val="24"/>
          <w:szCs w:val="24"/>
        </w:rPr>
        <w:t xml:space="preserve">s </w:t>
      </w:r>
      <w:r w:rsidR="00F957AC" w:rsidRPr="00C64440">
        <w:rPr>
          <w:rFonts w:ascii="Garamond" w:hAnsi="Garamond" w:cs="Arabic Typesetting"/>
          <w:color w:val="000000" w:themeColor="text1"/>
          <w:sz w:val="24"/>
          <w:szCs w:val="24"/>
        </w:rPr>
        <w:t>common</w:t>
      </w:r>
      <w:r w:rsidRPr="00C64440">
        <w:rPr>
          <w:rFonts w:ascii="Garamond" w:hAnsi="Garamond" w:cs="Arabic Typesetting"/>
          <w:color w:val="000000" w:themeColor="text1"/>
          <w:sz w:val="24"/>
          <w:szCs w:val="24"/>
        </w:rPr>
        <w:t>place</w:t>
      </w:r>
      <w:r w:rsidR="00F957AC" w:rsidRPr="00C64440">
        <w:rPr>
          <w:rFonts w:ascii="Garamond" w:hAnsi="Garamond" w:cs="Arabic Typesetting"/>
          <w:color w:val="000000" w:themeColor="text1"/>
          <w:sz w:val="24"/>
          <w:szCs w:val="24"/>
        </w:rPr>
        <w:t xml:space="preserve"> </w:t>
      </w:r>
      <w:r w:rsidR="00492797" w:rsidRPr="00C64440">
        <w:rPr>
          <w:rFonts w:ascii="Garamond" w:hAnsi="Garamond" w:cs="Arabic Typesetting"/>
          <w:color w:val="000000" w:themeColor="text1"/>
          <w:sz w:val="24"/>
          <w:szCs w:val="24"/>
        </w:rPr>
        <w:t>to sidestep the topic of stability</w:t>
      </w:r>
      <w:r w:rsidR="004D1D2A" w:rsidRPr="00C64440">
        <w:rPr>
          <w:rFonts w:ascii="Garamond" w:hAnsi="Garamond" w:cs="Arabic Typesetting"/>
          <w:color w:val="000000" w:themeColor="text1"/>
          <w:sz w:val="24"/>
          <w:szCs w:val="24"/>
        </w:rPr>
        <w:t>. Political theorists tend to claim that</w:t>
      </w:r>
      <w:r w:rsidR="00F957AC" w:rsidRPr="00C64440">
        <w:rPr>
          <w:rFonts w:ascii="Garamond" w:hAnsi="Garamond" w:cs="Arabic Typesetting"/>
          <w:color w:val="000000" w:themeColor="text1"/>
          <w:sz w:val="24"/>
          <w:szCs w:val="24"/>
        </w:rPr>
        <w:t xml:space="preserve"> </w:t>
      </w:r>
      <w:r w:rsidR="007A1AB4" w:rsidRPr="00C64440">
        <w:rPr>
          <w:rFonts w:ascii="Garamond" w:hAnsi="Garamond" w:cs="Arabic Typesetting"/>
          <w:color w:val="000000" w:themeColor="text1"/>
          <w:sz w:val="24"/>
          <w:szCs w:val="24"/>
        </w:rPr>
        <w:t xml:space="preserve">when institutions realize all the goods of political associations, citizens will be willing to defer to the guiding norms of the community (Landemore 2020). </w:t>
      </w:r>
      <w:r w:rsidRPr="00C64440">
        <w:rPr>
          <w:rFonts w:ascii="Garamond" w:hAnsi="Garamond" w:cs="Arabic Typesetting"/>
          <w:color w:val="000000" w:themeColor="text1"/>
          <w:sz w:val="24"/>
          <w:szCs w:val="24"/>
        </w:rPr>
        <w:t xml:space="preserve">It seems however inaccurate to treat the justification of the legitimate authority of political institutions and the stability of liberal societies as two separate issues. </w:t>
      </w:r>
      <w:r w:rsidR="00720784" w:rsidRPr="00C64440">
        <w:rPr>
          <w:rFonts w:ascii="Garamond" w:hAnsi="Garamond" w:cs="Arabic Typesetting"/>
          <w:color w:val="000000" w:themeColor="text1"/>
          <w:sz w:val="24"/>
          <w:szCs w:val="24"/>
        </w:rPr>
        <w:t>Empirical research on democratic and nondemocratic systems (</w:t>
      </w:r>
      <w:r w:rsidR="006A1143" w:rsidRPr="00C64440">
        <w:rPr>
          <w:rFonts w:ascii="Garamond" w:hAnsi="Garamond" w:cs="Arabic Typesetting"/>
          <w:color w:val="000000" w:themeColor="text1"/>
          <w:sz w:val="24"/>
          <w:szCs w:val="24"/>
        </w:rPr>
        <w:t>e.g., Gerschewski 2013</w:t>
      </w:r>
      <w:r w:rsidR="00720784" w:rsidRPr="00C64440">
        <w:rPr>
          <w:rFonts w:ascii="Garamond" w:hAnsi="Garamond" w:cs="Arabic Typesetting"/>
          <w:color w:val="000000" w:themeColor="text1"/>
          <w:sz w:val="24"/>
          <w:szCs w:val="24"/>
        </w:rPr>
        <w:t xml:space="preserve">) demonstrates that </w:t>
      </w:r>
      <w:r w:rsidR="005A7518" w:rsidRPr="00C64440">
        <w:rPr>
          <w:rFonts w:ascii="Garamond" w:hAnsi="Garamond" w:cs="Arabic Typesetting"/>
          <w:color w:val="000000" w:themeColor="text1"/>
          <w:sz w:val="24"/>
          <w:szCs w:val="24"/>
        </w:rPr>
        <w:t xml:space="preserve">stability is a system-level property that all political authorities — liberal, illiberal, democratic, and nondemocratic— should cultivate to continue strengthening the force of their claim to rule over time. </w:t>
      </w:r>
      <w:r w:rsidR="004D1D2A" w:rsidRPr="00C64440">
        <w:rPr>
          <w:rFonts w:ascii="Garamond" w:hAnsi="Garamond" w:cs="Arabic Typesetting"/>
          <w:color w:val="000000" w:themeColor="text1"/>
          <w:sz w:val="24"/>
          <w:szCs w:val="24"/>
          <w:lang w:val="en-GB"/>
        </w:rPr>
        <w:t xml:space="preserve">Nevertheless, it would be incorrect to claim that </w:t>
      </w:r>
      <w:r w:rsidR="004D1D2A" w:rsidRPr="00C64440">
        <w:rPr>
          <w:rFonts w:ascii="Garamond" w:hAnsi="Garamond" w:cs="Arabic Typesetting"/>
          <w:color w:val="000000" w:themeColor="text1"/>
          <w:sz w:val="24"/>
          <w:szCs w:val="24"/>
        </w:rPr>
        <w:t>in liberal political philosophy, the pursuit of stability is justifiable without a discussion of appropriate means to an end (Greene 2017). Gi</w:t>
      </w:r>
      <w:r w:rsidR="004D1D2A" w:rsidRPr="00C64440">
        <w:rPr>
          <w:rFonts w:ascii="Garamond" w:hAnsi="Garamond" w:cs="Arabic Typesetting"/>
          <w:color w:val="000000" w:themeColor="text1"/>
          <w:sz w:val="24"/>
          <w:szCs w:val="24"/>
          <w:lang w:val="en-GB"/>
        </w:rPr>
        <w:t>ven the fundamental liberal commitment to treat all citizens as free and equal, there seems to be something morally relevant in the difference between prolonged stability as a result of intimidation on the one hand and continued stability as a result of the interplay between rightful political authorities and the structural properties of social interactions among free and equal citizens on the other.</w:t>
      </w:r>
    </w:p>
    <w:p w14:paraId="049E85DB" w14:textId="5C85D182" w:rsidR="004D1D2A" w:rsidRPr="00C64440" w:rsidRDefault="004D1D2A" w:rsidP="00C64440">
      <w:pPr>
        <w:jc w:val="both"/>
        <w:rPr>
          <w:rFonts w:ascii="Garamond" w:hAnsi="Garamond" w:cs="Arabic Typesetting"/>
          <w:color w:val="000000" w:themeColor="text1"/>
          <w:lang w:val="en-US"/>
        </w:rPr>
      </w:pPr>
    </w:p>
    <w:p w14:paraId="1522F045" w14:textId="06657754" w:rsidR="006965AF" w:rsidRPr="00C64440" w:rsidRDefault="005A7518" w:rsidP="00C64440">
      <w:pPr>
        <w:jc w:val="both"/>
        <w:rPr>
          <w:rFonts w:ascii="Garamond" w:hAnsi="Garamond" w:cs="Arabic Typesetting"/>
          <w:color w:val="000000" w:themeColor="text1"/>
          <w:lang w:val="en-US"/>
        </w:rPr>
      </w:pPr>
      <w:r w:rsidRPr="00C64440">
        <w:rPr>
          <w:rFonts w:ascii="Garamond" w:hAnsi="Garamond" w:cs="Arabic Typesetting"/>
          <w:color w:val="000000" w:themeColor="text1"/>
          <w:lang w:val="en-US"/>
        </w:rPr>
        <w:t>There is</w:t>
      </w:r>
      <w:r w:rsidR="004D1D2A" w:rsidRPr="00C64440">
        <w:rPr>
          <w:rFonts w:ascii="Garamond" w:hAnsi="Garamond" w:cs="Arabic Typesetting"/>
          <w:color w:val="000000" w:themeColor="text1"/>
          <w:lang w:val="en-US"/>
        </w:rPr>
        <w:t xml:space="preserve"> </w:t>
      </w:r>
      <w:r w:rsidR="00720784" w:rsidRPr="00C64440">
        <w:rPr>
          <w:rFonts w:ascii="Garamond" w:hAnsi="Garamond" w:cs="Arabic Typesetting"/>
          <w:color w:val="000000" w:themeColor="text1"/>
          <w:lang w:val="en-US"/>
        </w:rPr>
        <w:t>a relationship of mutual interdependence between the stability of societies and the</w:t>
      </w:r>
      <w:r w:rsidR="00EF508C" w:rsidRPr="00C64440">
        <w:rPr>
          <w:rFonts w:ascii="Garamond" w:hAnsi="Garamond" w:cs="Arabic Typesetting"/>
          <w:color w:val="000000" w:themeColor="text1"/>
          <w:lang w:val="en-US"/>
        </w:rPr>
        <w:t xml:space="preserve"> perceived legitimacy</w:t>
      </w:r>
      <w:r w:rsidR="00720784" w:rsidRPr="00C64440">
        <w:rPr>
          <w:rFonts w:ascii="Garamond" w:hAnsi="Garamond" w:cs="Arabic Typesetting"/>
          <w:color w:val="000000" w:themeColor="text1"/>
          <w:lang w:val="en-US"/>
        </w:rPr>
        <w:t xml:space="preserve"> </w:t>
      </w:r>
      <w:r w:rsidR="00EF508C" w:rsidRPr="00C64440">
        <w:rPr>
          <w:rFonts w:ascii="Garamond" w:hAnsi="Garamond" w:cs="Arabic Typesetting"/>
          <w:color w:val="000000" w:themeColor="text1"/>
          <w:lang w:val="en-US"/>
        </w:rPr>
        <w:t>of their institutions</w:t>
      </w:r>
      <w:r w:rsidR="00720784" w:rsidRPr="00C64440">
        <w:rPr>
          <w:rFonts w:ascii="Garamond" w:hAnsi="Garamond" w:cs="Arabic Typesetting"/>
          <w:color w:val="000000" w:themeColor="text1"/>
          <w:lang w:val="en-US"/>
        </w:rPr>
        <w:t>.</w:t>
      </w:r>
      <w:r w:rsidR="004D1D2A" w:rsidRPr="00C64440">
        <w:rPr>
          <w:rFonts w:ascii="Garamond" w:hAnsi="Garamond" w:cs="Arabic Typesetting"/>
          <w:color w:val="000000" w:themeColor="text1"/>
          <w:lang w:val="en-US"/>
        </w:rPr>
        <w:t xml:space="preserve"> </w:t>
      </w:r>
      <w:r w:rsidR="00720784" w:rsidRPr="00C64440">
        <w:rPr>
          <w:rFonts w:ascii="Garamond" w:hAnsi="Garamond" w:cs="Arabic Typesetting"/>
          <w:color w:val="000000" w:themeColor="text1"/>
          <w:lang w:val="en-US"/>
        </w:rPr>
        <w:t>Specifically,</w:t>
      </w:r>
      <w:r w:rsidR="00F31E9D" w:rsidRPr="00C64440">
        <w:rPr>
          <w:rFonts w:ascii="Garamond" w:hAnsi="Garamond" w:cs="Arabic Typesetting"/>
          <w:color w:val="000000" w:themeColor="text1"/>
          <w:lang w:val="en-US"/>
        </w:rPr>
        <w:t xml:space="preserve"> </w:t>
      </w:r>
      <w:r w:rsidR="00720784" w:rsidRPr="00C64440">
        <w:rPr>
          <w:rFonts w:ascii="Garamond" w:hAnsi="Garamond" w:cs="Arabic Typesetting"/>
          <w:color w:val="000000" w:themeColor="text1"/>
          <w:lang w:val="en-US"/>
        </w:rPr>
        <w:t>positive expressions of the legitimate authority of political institutions can contribute to ensuring the political conditions for a society to be stable</w:t>
      </w:r>
      <w:r w:rsidR="004D1D2A" w:rsidRPr="00C64440">
        <w:rPr>
          <w:rFonts w:ascii="Garamond" w:hAnsi="Garamond" w:cs="Arabic Typesetting"/>
          <w:color w:val="000000" w:themeColor="text1"/>
          <w:lang w:val="en-US"/>
        </w:rPr>
        <w:t xml:space="preserve">. The </w:t>
      </w:r>
      <w:r w:rsidR="00720784" w:rsidRPr="00C64440">
        <w:rPr>
          <w:rFonts w:ascii="Garamond" w:hAnsi="Garamond" w:cs="Arabic Typesetting"/>
          <w:color w:val="000000" w:themeColor="text1"/>
          <w:lang w:val="en-US"/>
        </w:rPr>
        <w:t>stability of society, as opposed to disorder and disruption, can contribute to ensuring the contextual conditions for political institutions to strengthen their claim</w:t>
      </w:r>
      <w:r w:rsidR="00996CD1" w:rsidRPr="00C64440">
        <w:rPr>
          <w:rFonts w:ascii="Garamond" w:hAnsi="Garamond" w:cs="Arabic Typesetting"/>
          <w:color w:val="000000" w:themeColor="text1"/>
          <w:lang w:val="en-US"/>
        </w:rPr>
        <w:t xml:space="preserve"> </w:t>
      </w:r>
      <w:r w:rsidR="00720784" w:rsidRPr="00C64440">
        <w:rPr>
          <w:rFonts w:ascii="Garamond" w:hAnsi="Garamond" w:cs="Arabic Typesetting"/>
          <w:color w:val="000000" w:themeColor="text1"/>
          <w:lang w:val="en-US"/>
        </w:rPr>
        <w:t xml:space="preserve">right to rule by making </w:t>
      </w:r>
      <w:r w:rsidR="00720784" w:rsidRPr="00C64440">
        <w:rPr>
          <w:rFonts w:ascii="Garamond" w:hAnsi="Garamond" w:cs="Arabic Typesetting"/>
          <w:color w:val="000000" w:themeColor="text1"/>
          <w:lang w:val="en-GB"/>
        </w:rPr>
        <w:t xml:space="preserve">easier the achievement of some morally relevant values, especially when they require a protracted effort. </w:t>
      </w:r>
      <w:r w:rsidR="00EF508C" w:rsidRPr="00C64440">
        <w:rPr>
          <w:rFonts w:ascii="Garamond" w:hAnsi="Garamond" w:cs="Arabic Typesetting"/>
          <w:color w:val="000000" w:themeColor="text1"/>
          <w:lang w:val="en-GB"/>
        </w:rPr>
        <w:t xml:space="preserve">This suggests that if stability is one of the enabling conditions for political institutions to </w:t>
      </w:r>
      <w:r w:rsidR="004C06E1" w:rsidRPr="00C64440">
        <w:rPr>
          <w:rFonts w:ascii="Garamond" w:hAnsi="Garamond" w:cs="Arabic Typesetting"/>
          <w:color w:val="000000" w:themeColor="text1"/>
          <w:lang w:val="en-GB"/>
        </w:rPr>
        <w:t xml:space="preserve">affirm and reaffirm their </w:t>
      </w:r>
      <w:r w:rsidR="00EF508C" w:rsidRPr="00C64440">
        <w:rPr>
          <w:rFonts w:ascii="Garamond" w:hAnsi="Garamond" w:cs="Arabic Typesetting"/>
          <w:color w:val="000000" w:themeColor="text1"/>
          <w:lang w:val="en-GB"/>
        </w:rPr>
        <w:t xml:space="preserve">claim right to rule over everyone within a certain territory, then justifications of democracy should also </w:t>
      </w:r>
      <w:r w:rsidR="005E6607" w:rsidRPr="00C64440">
        <w:rPr>
          <w:rFonts w:ascii="Garamond" w:hAnsi="Garamond" w:cs="Arabic Typesetting"/>
          <w:color w:val="000000" w:themeColor="text1"/>
          <w:lang w:val="en-GB"/>
        </w:rPr>
        <w:t>explain how</w:t>
      </w:r>
      <w:r w:rsidR="004C06E1" w:rsidRPr="00C64440">
        <w:rPr>
          <w:rFonts w:ascii="Garamond" w:hAnsi="Garamond" w:cs="Arabic Typesetting"/>
          <w:color w:val="000000" w:themeColor="text1"/>
          <w:lang w:val="en-GB"/>
        </w:rPr>
        <w:t xml:space="preserve">, in their everyday performances vis-à-vis an evolving social landscape, </w:t>
      </w:r>
      <w:r w:rsidR="005E6607" w:rsidRPr="00C64440">
        <w:rPr>
          <w:rFonts w:ascii="Garamond" w:hAnsi="Garamond" w:cs="Arabic Typesetting"/>
          <w:color w:val="000000" w:themeColor="text1"/>
          <w:lang w:val="en-GB"/>
        </w:rPr>
        <w:t xml:space="preserve">democratic arrangements can </w:t>
      </w:r>
      <w:r w:rsidR="004C06E1" w:rsidRPr="00C64440">
        <w:rPr>
          <w:rFonts w:ascii="Garamond" w:hAnsi="Garamond" w:cs="Arabic Typesetting"/>
          <w:color w:val="000000" w:themeColor="text1"/>
          <w:lang w:val="en-GB"/>
        </w:rPr>
        <w:t>continuously produce</w:t>
      </w:r>
      <w:r w:rsidR="005E6607" w:rsidRPr="00C64440">
        <w:rPr>
          <w:rFonts w:ascii="Garamond" w:hAnsi="Garamond" w:cs="Arabic Typesetting"/>
          <w:color w:val="000000" w:themeColor="text1"/>
          <w:lang w:val="en-GB"/>
        </w:rPr>
        <w:t xml:space="preserve"> </w:t>
      </w:r>
      <w:r w:rsidR="004C06E1" w:rsidRPr="00C64440">
        <w:rPr>
          <w:rFonts w:ascii="Garamond" w:hAnsi="Garamond" w:cs="Arabic Typesetting"/>
          <w:color w:val="000000" w:themeColor="text1"/>
          <w:lang w:val="en-GB"/>
        </w:rPr>
        <w:t>the circumstances for stability.</w:t>
      </w:r>
      <w:r w:rsidR="004B024B" w:rsidRPr="00C64440">
        <w:rPr>
          <w:rFonts w:ascii="Garamond" w:hAnsi="Garamond" w:cs="Arabic Typesetting"/>
          <w:color w:val="000000" w:themeColor="text1"/>
          <w:lang w:val="en-GB"/>
        </w:rPr>
        <w:t xml:space="preserve"> </w:t>
      </w:r>
    </w:p>
    <w:p w14:paraId="550770B9" w14:textId="77777777" w:rsidR="006965AF" w:rsidRPr="00C64440" w:rsidRDefault="006965AF" w:rsidP="00C64440">
      <w:pPr>
        <w:jc w:val="both"/>
        <w:rPr>
          <w:rFonts w:ascii="Garamond" w:hAnsi="Garamond" w:cs="Arabic Typesetting"/>
          <w:color w:val="000000" w:themeColor="text1"/>
          <w:lang w:val="en-GB"/>
        </w:rPr>
      </w:pPr>
    </w:p>
    <w:p w14:paraId="6CABC8CE" w14:textId="40CA628B" w:rsidR="003249FE" w:rsidRPr="00C64440" w:rsidRDefault="00CE5C67" w:rsidP="00C64440">
      <w:pPr>
        <w:jc w:val="both"/>
        <w:rPr>
          <w:rFonts w:ascii="Garamond" w:hAnsi="Garamond" w:cs="Arabic Typesetting"/>
          <w:color w:val="000000" w:themeColor="text1"/>
          <w:lang w:val="en-GB"/>
        </w:rPr>
      </w:pPr>
      <w:r w:rsidRPr="00C64440">
        <w:rPr>
          <w:rFonts w:ascii="Garamond" w:hAnsi="Garamond" w:cs="Arabic Typesetting"/>
          <w:color w:val="000000" w:themeColor="text1"/>
          <w:lang w:val="en-GB"/>
        </w:rPr>
        <w:t>Democratic theorists</w:t>
      </w:r>
      <w:r w:rsidR="00862895" w:rsidRPr="00C64440">
        <w:rPr>
          <w:rFonts w:ascii="Garamond" w:hAnsi="Garamond" w:cs="Arabic Typesetting"/>
          <w:color w:val="000000" w:themeColor="text1"/>
          <w:lang w:val="en-GB"/>
        </w:rPr>
        <w:t xml:space="preserve"> </w:t>
      </w:r>
      <w:r w:rsidR="004D1D2A" w:rsidRPr="00C64440">
        <w:rPr>
          <w:rFonts w:ascii="Garamond" w:hAnsi="Garamond" w:cs="Arabic Typesetting"/>
          <w:color w:val="000000" w:themeColor="text1"/>
          <w:lang w:val="en-GB"/>
        </w:rPr>
        <w:t xml:space="preserve">tend to </w:t>
      </w:r>
      <w:r w:rsidR="00862895" w:rsidRPr="00C64440">
        <w:rPr>
          <w:rFonts w:ascii="Garamond" w:hAnsi="Garamond" w:cs="Arabic Typesetting"/>
          <w:color w:val="000000" w:themeColor="text1"/>
          <w:lang w:val="en-GB"/>
        </w:rPr>
        <w:t>refer</w:t>
      </w:r>
      <w:r w:rsidR="0072683C" w:rsidRPr="00C64440">
        <w:rPr>
          <w:rFonts w:ascii="Garamond" w:hAnsi="Garamond" w:cs="Arabic Typesetting"/>
          <w:color w:val="000000" w:themeColor="text1"/>
          <w:lang w:val="en-GB"/>
        </w:rPr>
        <w:t xml:space="preserve"> to the relative stability of western liberal democracies</w:t>
      </w:r>
      <w:r w:rsidR="009F063D" w:rsidRPr="00C64440">
        <w:rPr>
          <w:rFonts w:ascii="Garamond" w:hAnsi="Garamond" w:cs="Arabic Typesetting"/>
          <w:color w:val="000000" w:themeColor="text1"/>
          <w:lang w:val="en-GB"/>
        </w:rPr>
        <w:t>. O</w:t>
      </w:r>
      <w:r w:rsidR="00843FB3" w:rsidRPr="00C64440">
        <w:rPr>
          <w:rFonts w:ascii="Garamond" w:hAnsi="Garamond" w:cs="Arabic Typesetting"/>
          <w:color w:val="000000" w:themeColor="text1"/>
          <w:lang w:val="en-GB"/>
        </w:rPr>
        <w:t>n this ground, they presuppose that societies like ours are stable</w:t>
      </w:r>
      <w:r w:rsidRPr="00C64440">
        <w:rPr>
          <w:rFonts w:ascii="Garamond" w:hAnsi="Garamond" w:cs="Arabic Typesetting"/>
          <w:color w:val="000000" w:themeColor="text1"/>
          <w:lang w:val="en-GB"/>
        </w:rPr>
        <w:t xml:space="preserve"> enough</w:t>
      </w:r>
      <w:r w:rsidR="00843FB3" w:rsidRPr="00C64440">
        <w:rPr>
          <w:rFonts w:ascii="Garamond" w:hAnsi="Garamond" w:cs="Arabic Typesetting"/>
          <w:color w:val="000000" w:themeColor="text1"/>
          <w:lang w:val="en-GB"/>
        </w:rPr>
        <w:t xml:space="preserve"> to enable</w:t>
      </w:r>
      <w:r w:rsidRPr="00C64440">
        <w:rPr>
          <w:rFonts w:ascii="Garamond" w:hAnsi="Garamond" w:cs="Arabic Typesetting"/>
          <w:color w:val="000000" w:themeColor="text1"/>
          <w:lang w:val="en-GB"/>
        </w:rPr>
        <w:t xml:space="preserve"> political</w:t>
      </w:r>
      <w:r w:rsidR="00843FB3" w:rsidRPr="00C64440">
        <w:rPr>
          <w:rFonts w:ascii="Garamond" w:hAnsi="Garamond" w:cs="Arabic Typesetting"/>
          <w:color w:val="000000" w:themeColor="text1"/>
          <w:lang w:val="en-GB"/>
        </w:rPr>
        <w:t xml:space="preserve"> institutions</w:t>
      </w:r>
      <w:r w:rsidRPr="00C64440">
        <w:rPr>
          <w:rFonts w:ascii="Garamond" w:hAnsi="Garamond" w:cs="Arabic Typesetting"/>
          <w:color w:val="000000" w:themeColor="text1"/>
          <w:lang w:val="en-GB"/>
        </w:rPr>
        <w:t>, if recognized as legitimate,</w:t>
      </w:r>
      <w:r w:rsidR="00843FB3" w:rsidRPr="00C64440">
        <w:rPr>
          <w:rFonts w:ascii="Garamond" w:hAnsi="Garamond" w:cs="Arabic Typesetting"/>
          <w:color w:val="000000" w:themeColor="text1"/>
          <w:lang w:val="en-GB"/>
        </w:rPr>
        <w:t xml:space="preserve"> to exercise their claim</w:t>
      </w:r>
      <w:r w:rsidR="00BA00BD" w:rsidRPr="00C64440">
        <w:rPr>
          <w:rFonts w:ascii="Garamond" w:hAnsi="Garamond" w:cs="Arabic Typesetting"/>
          <w:color w:val="000000" w:themeColor="text1"/>
          <w:lang w:val="en-GB"/>
        </w:rPr>
        <w:t xml:space="preserve"> </w:t>
      </w:r>
      <w:r w:rsidR="00843FB3" w:rsidRPr="00C64440">
        <w:rPr>
          <w:rFonts w:ascii="Garamond" w:hAnsi="Garamond" w:cs="Arabic Typesetting"/>
          <w:color w:val="000000" w:themeColor="text1"/>
          <w:lang w:val="en-GB"/>
        </w:rPr>
        <w:t xml:space="preserve">right to rule. </w:t>
      </w:r>
      <w:r w:rsidR="006E7EB3" w:rsidRPr="00C64440">
        <w:rPr>
          <w:rFonts w:ascii="Garamond" w:hAnsi="Garamond" w:cs="Arabic Typesetting"/>
          <w:color w:val="000000" w:themeColor="text1"/>
          <w:lang w:val="en-GB"/>
        </w:rPr>
        <w:t xml:space="preserve">While this strategy is not without its drawbacks, and all serious arguments for the justification of legitimate authority should take into consideration the necessary social circumstances for stability, </w:t>
      </w:r>
      <w:r w:rsidR="006A0E9A" w:rsidRPr="00C64440">
        <w:rPr>
          <w:rFonts w:ascii="Garamond" w:hAnsi="Garamond" w:cs="Arabic Typesetting"/>
          <w:color w:val="000000" w:themeColor="text1"/>
          <w:lang w:val="en-GB"/>
        </w:rPr>
        <w:t xml:space="preserve">the </w:t>
      </w:r>
      <w:r w:rsidR="000D44BF" w:rsidRPr="00C64440">
        <w:rPr>
          <w:rFonts w:ascii="Garamond" w:hAnsi="Garamond" w:cs="Arabic Typesetting"/>
          <w:color w:val="000000" w:themeColor="text1"/>
          <w:lang w:val="en-GB"/>
        </w:rPr>
        <w:t xml:space="preserve">liberal </w:t>
      </w:r>
      <w:r w:rsidR="00BF0265" w:rsidRPr="00C64440">
        <w:rPr>
          <w:rFonts w:ascii="Garamond" w:hAnsi="Garamond" w:cs="Arabic Typesetting"/>
          <w:color w:val="000000" w:themeColor="text1"/>
          <w:lang w:val="en-GB"/>
        </w:rPr>
        <w:t>case for replacing</w:t>
      </w:r>
      <w:r w:rsidRPr="00C64440">
        <w:rPr>
          <w:rFonts w:ascii="Garamond" w:hAnsi="Garamond" w:cs="Arabic Typesetting"/>
          <w:color w:val="000000" w:themeColor="text1"/>
          <w:lang w:val="en-GB"/>
        </w:rPr>
        <w:t xml:space="preserve"> the </w:t>
      </w:r>
      <w:r w:rsidR="00BA00BD" w:rsidRPr="00C64440">
        <w:rPr>
          <w:rFonts w:ascii="Garamond" w:hAnsi="Garamond" w:cs="Arabic Typesetting"/>
          <w:color w:val="000000" w:themeColor="text1"/>
          <w:lang w:val="en-GB"/>
        </w:rPr>
        <w:t>“</w:t>
      </w:r>
      <w:r w:rsidRPr="00C64440">
        <w:rPr>
          <w:rFonts w:ascii="Garamond" w:hAnsi="Garamond" w:cs="Arabic Typesetting"/>
          <w:color w:val="000000" w:themeColor="text1"/>
          <w:lang w:val="en-US"/>
        </w:rPr>
        <w:t>one</w:t>
      </w:r>
      <w:r w:rsidR="00BA00BD" w:rsidRPr="00C64440">
        <w:rPr>
          <w:rFonts w:ascii="Garamond" w:hAnsi="Garamond" w:cs="Arabic Typesetting"/>
          <w:color w:val="000000" w:themeColor="text1"/>
          <w:lang w:val="en-US"/>
        </w:rPr>
        <w:t xml:space="preserve"> </w:t>
      </w:r>
      <w:r w:rsidRPr="00C64440">
        <w:rPr>
          <w:rFonts w:ascii="Garamond" w:hAnsi="Garamond" w:cs="Arabic Typesetting"/>
          <w:color w:val="000000" w:themeColor="text1"/>
          <w:lang w:val="en-US"/>
        </w:rPr>
        <w:t>person</w:t>
      </w:r>
      <w:r w:rsidR="00BA00BD" w:rsidRPr="00C64440">
        <w:rPr>
          <w:rFonts w:ascii="Garamond" w:hAnsi="Garamond" w:cs="Arabic Typesetting"/>
          <w:color w:val="000000" w:themeColor="text1"/>
          <w:lang w:val="en-US"/>
        </w:rPr>
        <w:t xml:space="preserve">, </w:t>
      </w:r>
      <w:r w:rsidRPr="00C64440">
        <w:rPr>
          <w:rFonts w:ascii="Garamond" w:hAnsi="Garamond" w:cs="Arabic Typesetting"/>
          <w:color w:val="000000" w:themeColor="text1"/>
          <w:lang w:val="en-US"/>
        </w:rPr>
        <w:t>one</w:t>
      </w:r>
      <w:r w:rsidR="00BA00BD" w:rsidRPr="00C64440">
        <w:rPr>
          <w:rFonts w:ascii="Garamond" w:hAnsi="Garamond" w:cs="Arabic Typesetting"/>
          <w:color w:val="000000" w:themeColor="text1"/>
          <w:lang w:val="en-US"/>
        </w:rPr>
        <w:t xml:space="preserve"> </w:t>
      </w:r>
      <w:r w:rsidRPr="00C64440">
        <w:rPr>
          <w:rFonts w:ascii="Garamond" w:hAnsi="Garamond" w:cs="Arabic Typesetting"/>
          <w:color w:val="000000" w:themeColor="text1"/>
          <w:lang w:val="en-US"/>
        </w:rPr>
        <w:t>vote principle</w:t>
      </w:r>
      <w:r w:rsidR="00BA00BD" w:rsidRPr="00C64440">
        <w:rPr>
          <w:rFonts w:ascii="Garamond" w:hAnsi="Garamond" w:cs="Arabic Typesetting"/>
          <w:color w:val="000000" w:themeColor="text1"/>
          <w:lang w:val="en-US"/>
        </w:rPr>
        <w:t>”</w:t>
      </w:r>
      <w:r w:rsidRPr="00C64440">
        <w:rPr>
          <w:rFonts w:ascii="Garamond" w:hAnsi="Garamond" w:cs="Arabic Typesetting"/>
          <w:color w:val="000000" w:themeColor="text1"/>
          <w:lang w:val="en-US"/>
        </w:rPr>
        <w:t xml:space="preserve"> </w:t>
      </w:r>
      <w:r w:rsidR="00ED4C4F" w:rsidRPr="00C64440">
        <w:rPr>
          <w:rFonts w:ascii="Garamond" w:hAnsi="Garamond" w:cs="Arabic Typesetting"/>
          <w:color w:val="000000" w:themeColor="text1"/>
          <w:lang w:val="en-US"/>
        </w:rPr>
        <w:t xml:space="preserve">with less egalitarian arrangements calls </w:t>
      </w:r>
      <w:r w:rsidR="00BF0265" w:rsidRPr="00C64440">
        <w:rPr>
          <w:rFonts w:ascii="Garamond" w:hAnsi="Garamond" w:cs="Arabic Typesetting"/>
          <w:color w:val="000000" w:themeColor="text1"/>
          <w:lang w:val="en-GB"/>
        </w:rPr>
        <w:t>for an even more careful treatment of the</w:t>
      </w:r>
      <w:r w:rsidR="000D44BF" w:rsidRPr="00C64440">
        <w:rPr>
          <w:rFonts w:ascii="Garamond" w:hAnsi="Garamond" w:cs="Arabic Typesetting"/>
          <w:color w:val="000000" w:themeColor="text1"/>
          <w:lang w:val="en-GB"/>
        </w:rPr>
        <w:t xml:space="preserve"> conditions for triggering the mutually reinforcing relationship between stability and legitimate authority. </w:t>
      </w:r>
      <w:r w:rsidR="00201597" w:rsidRPr="00C64440">
        <w:rPr>
          <w:rFonts w:ascii="Garamond" w:hAnsi="Garamond" w:cs="Arabic Typesetting"/>
          <w:color w:val="000000" w:themeColor="text1"/>
          <w:lang w:val="en-GB"/>
        </w:rPr>
        <w:t xml:space="preserve">In </w:t>
      </w:r>
      <w:r w:rsidR="009D5D5A" w:rsidRPr="00C64440">
        <w:rPr>
          <w:rFonts w:ascii="Garamond" w:hAnsi="Garamond" w:cs="Arabic Typesetting"/>
          <w:color w:val="000000" w:themeColor="text1"/>
          <w:lang w:val="en-GB"/>
        </w:rPr>
        <w:t xml:space="preserve">liberal and democratic societies, </w:t>
      </w:r>
      <w:r w:rsidR="00201597" w:rsidRPr="00C64440">
        <w:rPr>
          <w:rFonts w:ascii="Garamond" w:hAnsi="Garamond" w:cs="Arabic Typesetting"/>
          <w:color w:val="000000" w:themeColor="text1"/>
          <w:lang w:val="en-GB"/>
        </w:rPr>
        <w:t>where the</w:t>
      </w:r>
      <w:r w:rsidR="009D5D5A" w:rsidRPr="00C64440">
        <w:rPr>
          <w:rFonts w:ascii="Garamond" w:hAnsi="Garamond" w:cs="Arabic Typesetting"/>
          <w:color w:val="000000" w:themeColor="text1"/>
          <w:lang w:val="en-GB"/>
        </w:rPr>
        <w:t xml:space="preserve"> </w:t>
      </w:r>
      <w:r w:rsidR="00201597" w:rsidRPr="00C64440">
        <w:rPr>
          <w:rFonts w:ascii="Garamond" w:hAnsi="Garamond" w:cs="Arabic Typesetting"/>
          <w:color w:val="000000" w:themeColor="text1"/>
          <w:lang w:val="en-GB"/>
        </w:rPr>
        <w:t>prevalence of democratic forms of social and political organization</w:t>
      </w:r>
      <w:r w:rsidR="009D5D5A" w:rsidRPr="00C64440">
        <w:rPr>
          <w:rFonts w:ascii="Garamond" w:hAnsi="Garamond" w:cs="Arabic Typesetting"/>
          <w:color w:val="000000" w:themeColor="text1"/>
          <w:lang w:val="en-GB"/>
        </w:rPr>
        <w:t xml:space="preserve"> </w:t>
      </w:r>
      <w:r w:rsidR="00201597" w:rsidRPr="00C64440">
        <w:rPr>
          <w:rFonts w:ascii="Garamond" w:hAnsi="Garamond" w:cs="Arabic Typesetting"/>
          <w:color w:val="000000" w:themeColor="text1"/>
          <w:lang w:val="en-GB"/>
        </w:rPr>
        <w:t>shape</w:t>
      </w:r>
      <w:r w:rsidR="00EC33C1" w:rsidRPr="00C64440">
        <w:rPr>
          <w:rFonts w:ascii="Garamond" w:hAnsi="Garamond" w:cs="Arabic Typesetting"/>
          <w:color w:val="000000" w:themeColor="text1"/>
          <w:lang w:val="en-GB"/>
        </w:rPr>
        <w:t xml:space="preserve"> r</w:t>
      </w:r>
      <w:r w:rsidR="00201597" w:rsidRPr="00C64440">
        <w:rPr>
          <w:rFonts w:ascii="Garamond" w:hAnsi="Garamond" w:cs="Arabic Typesetting"/>
          <w:color w:val="000000" w:themeColor="text1"/>
          <w:lang w:val="en-GB"/>
        </w:rPr>
        <w:t xml:space="preserve">ules of conducts, mutual </w:t>
      </w:r>
      <w:r w:rsidR="00201597" w:rsidRPr="00C64440">
        <w:rPr>
          <w:rFonts w:ascii="Garamond" w:hAnsi="Garamond" w:cs="Arabic Typesetting"/>
          <w:color w:val="000000" w:themeColor="text1"/>
          <w:lang w:val="en-GB"/>
        </w:rPr>
        <w:lastRenderedPageBreak/>
        <w:t>expectations, and the modes of relating to one another</w:t>
      </w:r>
      <w:r w:rsidR="007C5DDE" w:rsidRPr="00C64440">
        <w:rPr>
          <w:rFonts w:ascii="Garamond" w:hAnsi="Garamond" w:cs="Arabic Typesetting"/>
          <w:color w:val="000000" w:themeColor="text1"/>
          <w:lang w:val="en-GB"/>
        </w:rPr>
        <w:t xml:space="preserve">, </w:t>
      </w:r>
      <w:r w:rsidR="009D5D5A" w:rsidRPr="00C64440">
        <w:rPr>
          <w:rFonts w:ascii="Garamond" w:hAnsi="Garamond" w:cs="Arabic Typesetting"/>
          <w:color w:val="000000" w:themeColor="text1"/>
          <w:lang w:val="en-GB"/>
        </w:rPr>
        <w:t xml:space="preserve">and in which the commitment to pluralism of any truly liberal regime compels to </w:t>
      </w:r>
      <w:r w:rsidR="00EC33C1" w:rsidRPr="00C64440">
        <w:rPr>
          <w:rFonts w:ascii="Garamond" w:hAnsi="Garamond" w:cs="Arabic Typesetting"/>
          <w:color w:val="000000" w:themeColor="text1"/>
          <w:lang w:val="en-GB"/>
        </w:rPr>
        <w:t>pay serious attention to the wide variety of worldviews, one should</w:t>
      </w:r>
      <w:r w:rsidR="007C5DDE" w:rsidRPr="00C64440">
        <w:rPr>
          <w:rFonts w:ascii="Garamond" w:hAnsi="Garamond" w:cs="Arabic Typesetting"/>
          <w:color w:val="000000" w:themeColor="text1"/>
          <w:lang w:val="en-GB"/>
        </w:rPr>
        <w:t xml:space="preserve"> </w:t>
      </w:r>
      <w:r w:rsidR="00EC33C1" w:rsidRPr="00C64440">
        <w:rPr>
          <w:rFonts w:ascii="Garamond" w:hAnsi="Garamond" w:cs="Arabic Typesetting"/>
          <w:color w:val="000000" w:themeColor="text1"/>
          <w:lang w:val="en-GB"/>
        </w:rPr>
        <w:t xml:space="preserve">show that a </w:t>
      </w:r>
      <w:r w:rsidR="006E7EB3" w:rsidRPr="00C64440">
        <w:rPr>
          <w:rFonts w:ascii="Garamond" w:hAnsi="Garamond" w:cs="Arabic Typesetting"/>
          <w:color w:val="000000" w:themeColor="text1"/>
          <w:lang w:val="en-GB"/>
        </w:rPr>
        <w:t xml:space="preserve">transition to epistocratic arrangements </w:t>
      </w:r>
      <w:r w:rsidR="00EC33C1" w:rsidRPr="00C64440">
        <w:rPr>
          <w:rFonts w:ascii="Garamond" w:hAnsi="Garamond" w:cs="Arabic Typesetting"/>
          <w:color w:val="000000" w:themeColor="text1"/>
          <w:lang w:val="en-GB"/>
        </w:rPr>
        <w:t>can grant something more than merely superficial compliance</w:t>
      </w:r>
      <w:r w:rsidR="003249FE" w:rsidRPr="00C64440">
        <w:rPr>
          <w:rFonts w:ascii="Garamond" w:hAnsi="Garamond" w:cs="Arabic Typesetting"/>
          <w:color w:val="000000" w:themeColor="text1"/>
          <w:lang w:val="en-GB"/>
        </w:rPr>
        <w:t>.</w:t>
      </w:r>
      <w:r w:rsidR="009F063D" w:rsidRPr="00C64440">
        <w:rPr>
          <w:rStyle w:val="Rimandonotaapidipagina"/>
          <w:rFonts w:ascii="Garamond" w:hAnsi="Garamond" w:cs="Arabic Typesetting"/>
          <w:color w:val="000000" w:themeColor="text1"/>
          <w:lang w:val="en-GB"/>
        </w:rPr>
        <w:footnoteReference w:id="3"/>
      </w:r>
      <w:r w:rsidR="003249FE" w:rsidRPr="00C64440">
        <w:rPr>
          <w:rFonts w:ascii="Garamond" w:hAnsi="Garamond" w:cs="Arabic Typesetting"/>
          <w:color w:val="000000" w:themeColor="text1"/>
          <w:lang w:val="en-GB"/>
        </w:rPr>
        <w:t xml:space="preserve"> This transition </w:t>
      </w:r>
      <w:r w:rsidR="00EC33C1" w:rsidRPr="00C64440">
        <w:rPr>
          <w:rFonts w:ascii="Garamond" w:hAnsi="Garamond" w:cs="Arabic Typesetting"/>
          <w:color w:val="000000" w:themeColor="text1"/>
          <w:lang w:val="en-GB"/>
        </w:rPr>
        <w:t>s</w:t>
      </w:r>
      <w:r w:rsidR="003249FE" w:rsidRPr="00C64440">
        <w:rPr>
          <w:rFonts w:ascii="Garamond" w:hAnsi="Garamond" w:cs="Arabic Typesetting"/>
          <w:color w:val="000000" w:themeColor="text1"/>
          <w:lang w:val="en-GB"/>
        </w:rPr>
        <w:t xml:space="preserve">hould </w:t>
      </w:r>
      <w:r w:rsidR="00C12878" w:rsidRPr="00C64440">
        <w:rPr>
          <w:rFonts w:ascii="Garamond" w:hAnsi="Garamond" w:cs="Arabic Typesetting"/>
          <w:color w:val="000000" w:themeColor="text1"/>
          <w:lang w:val="en-GB"/>
        </w:rPr>
        <w:t>ensure</w:t>
      </w:r>
      <w:r w:rsidR="003249FE" w:rsidRPr="00C64440">
        <w:rPr>
          <w:rFonts w:ascii="Garamond" w:hAnsi="Garamond" w:cs="Arabic Typesetting"/>
          <w:color w:val="000000" w:themeColor="text1"/>
          <w:lang w:val="en-GB"/>
        </w:rPr>
        <w:t xml:space="preserve"> </w:t>
      </w:r>
      <w:r w:rsidR="00EC33C1" w:rsidRPr="00C64440">
        <w:rPr>
          <w:rFonts w:ascii="Garamond" w:hAnsi="Garamond" w:cs="Arabic Typesetting"/>
          <w:color w:val="000000" w:themeColor="text1"/>
          <w:lang w:val="en-GB"/>
        </w:rPr>
        <w:t xml:space="preserve">that the presence of diverse worldviews, even if they are not channelled </w:t>
      </w:r>
      <w:r w:rsidR="00ED4C4F" w:rsidRPr="00C64440">
        <w:rPr>
          <w:rFonts w:ascii="Garamond" w:hAnsi="Garamond" w:cs="Arabic Typesetting"/>
          <w:color w:val="000000" w:themeColor="text1"/>
          <w:lang w:val="en-GB"/>
        </w:rPr>
        <w:t xml:space="preserve">through the direct participation of citizens in </w:t>
      </w:r>
      <w:r w:rsidR="00EC33C1" w:rsidRPr="00C64440">
        <w:rPr>
          <w:rFonts w:ascii="Garamond" w:hAnsi="Garamond" w:cs="Arabic Typesetting"/>
          <w:color w:val="000000" w:themeColor="text1"/>
          <w:lang w:val="en-GB"/>
        </w:rPr>
        <w:t xml:space="preserve">collective decision-making, </w:t>
      </w:r>
      <w:r w:rsidR="009F5507" w:rsidRPr="00C64440">
        <w:rPr>
          <w:rFonts w:ascii="Garamond" w:hAnsi="Garamond" w:cs="Arabic Typesetting"/>
          <w:color w:val="000000" w:themeColor="text1"/>
          <w:lang w:val="en-GB"/>
        </w:rPr>
        <w:t>will not translate in</w:t>
      </w:r>
      <w:r w:rsidR="00C12878" w:rsidRPr="00C64440">
        <w:rPr>
          <w:rFonts w:ascii="Garamond" w:hAnsi="Garamond" w:cs="Arabic Typesetting"/>
          <w:color w:val="000000" w:themeColor="text1"/>
          <w:lang w:val="en-GB"/>
        </w:rPr>
        <w:t>to</w:t>
      </w:r>
      <w:r w:rsidR="009F5507" w:rsidRPr="00C64440">
        <w:rPr>
          <w:rFonts w:ascii="Garamond" w:hAnsi="Garamond" w:cs="Arabic Typesetting"/>
          <w:color w:val="000000" w:themeColor="text1"/>
          <w:lang w:val="en-GB"/>
        </w:rPr>
        <w:t xml:space="preserve"> </w:t>
      </w:r>
      <w:r w:rsidR="00BA699F" w:rsidRPr="00C64440">
        <w:rPr>
          <w:rFonts w:ascii="Garamond" w:hAnsi="Garamond" w:cs="Arabic Typesetting"/>
          <w:color w:val="000000" w:themeColor="text1"/>
          <w:lang w:val="en-GB"/>
        </w:rPr>
        <w:t>a</w:t>
      </w:r>
      <w:r w:rsidR="007C5DDE" w:rsidRPr="00C64440">
        <w:rPr>
          <w:rFonts w:ascii="Garamond" w:hAnsi="Garamond" w:cs="Arabic Typesetting"/>
          <w:color w:val="000000" w:themeColor="text1"/>
          <w:lang w:val="en-GB"/>
        </w:rPr>
        <w:t xml:space="preserve"> disrupting force</w:t>
      </w:r>
      <w:r w:rsidR="00BA699F" w:rsidRPr="00C64440">
        <w:rPr>
          <w:rFonts w:ascii="Garamond" w:hAnsi="Garamond" w:cs="Arabic Typesetting"/>
          <w:color w:val="000000" w:themeColor="text1"/>
          <w:lang w:val="en-GB"/>
        </w:rPr>
        <w:t>.</w:t>
      </w:r>
      <w:r w:rsidR="00ED4C4F" w:rsidRPr="00C64440">
        <w:rPr>
          <w:rFonts w:ascii="Garamond" w:hAnsi="Garamond" w:cs="Arabic Typesetting"/>
          <w:color w:val="000000" w:themeColor="text1"/>
          <w:lang w:val="en-GB"/>
        </w:rPr>
        <w:t xml:space="preserve"> </w:t>
      </w:r>
    </w:p>
    <w:p w14:paraId="1C45A57C" w14:textId="77777777" w:rsidR="003249FE" w:rsidRPr="00C64440" w:rsidRDefault="003249FE" w:rsidP="00C64440">
      <w:pPr>
        <w:jc w:val="both"/>
        <w:rPr>
          <w:rFonts w:ascii="Garamond" w:hAnsi="Garamond" w:cs="Arabic Typesetting"/>
          <w:color w:val="000000" w:themeColor="text1"/>
          <w:lang w:val="en-GB"/>
        </w:rPr>
      </w:pPr>
    </w:p>
    <w:p w14:paraId="17991473" w14:textId="43A9186F" w:rsidR="00C36DDF" w:rsidRPr="00C64440" w:rsidRDefault="00D7076E" w:rsidP="00C64440">
      <w:pPr>
        <w:jc w:val="both"/>
        <w:rPr>
          <w:rFonts w:ascii="Garamond" w:hAnsi="Garamond" w:cs="Arabic Typesetting"/>
          <w:color w:val="000000" w:themeColor="text1"/>
          <w:lang w:val="en-GB"/>
        </w:rPr>
      </w:pPr>
      <w:r w:rsidRPr="00C64440">
        <w:rPr>
          <w:rFonts w:ascii="Garamond" w:hAnsi="Garamond" w:cs="Arabic Typesetting"/>
          <w:color w:val="000000" w:themeColor="text1"/>
          <w:lang w:val="en-GB"/>
        </w:rPr>
        <w:t>L</w:t>
      </w:r>
      <w:r w:rsidR="006452CE" w:rsidRPr="00C64440">
        <w:rPr>
          <w:rFonts w:ascii="Garamond" w:hAnsi="Garamond" w:cs="Arabic Typesetting"/>
          <w:color w:val="000000" w:themeColor="text1"/>
          <w:lang w:val="en-GB"/>
        </w:rPr>
        <w:t>iberal epistocrats</w:t>
      </w:r>
      <w:r w:rsidR="006965AF" w:rsidRPr="00C64440">
        <w:rPr>
          <w:rFonts w:ascii="Garamond" w:hAnsi="Garamond" w:cs="Arabic Typesetting"/>
          <w:color w:val="000000" w:themeColor="text1"/>
          <w:lang w:val="en-GB"/>
        </w:rPr>
        <w:t xml:space="preserve"> </w:t>
      </w:r>
      <w:r w:rsidR="006452CE" w:rsidRPr="00C64440">
        <w:rPr>
          <w:rFonts w:ascii="Garamond" w:hAnsi="Garamond" w:cs="Arabic Typesetting"/>
          <w:color w:val="000000" w:themeColor="text1"/>
          <w:lang w:val="en-GB"/>
        </w:rPr>
        <w:t>maintain an instrumentalist perspective about political legitimacy</w:t>
      </w:r>
      <w:r w:rsidR="001F58F8" w:rsidRPr="00C64440">
        <w:rPr>
          <w:rFonts w:ascii="Garamond" w:hAnsi="Garamond" w:cs="Arabic Typesetting"/>
          <w:color w:val="000000" w:themeColor="text1"/>
          <w:lang w:val="en-GB"/>
        </w:rPr>
        <w:t>, which says that a political regime is more legitimate when it tends to make decisions that approximate an external standard of appropriateness.</w:t>
      </w:r>
      <w:r w:rsidR="006452CE" w:rsidRPr="00C64440">
        <w:rPr>
          <w:rStyle w:val="Rimandonotaapidipagina"/>
          <w:rFonts w:ascii="Garamond" w:hAnsi="Garamond" w:cs="Arabic Typesetting"/>
          <w:color w:val="000000" w:themeColor="text1"/>
          <w:lang w:val="en-GB"/>
        </w:rPr>
        <w:footnoteReference w:id="4"/>
      </w:r>
      <w:r w:rsidR="001F58F8" w:rsidRPr="00C64440">
        <w:rPr>
          <w:rFonts w:ascii="Garamond" w:hAnsi="Garamond" w:cs="Arabic Typesetting"/>
          <w:color w:val="000000" w:themeColor="text1"/>
          <w:lang w:val="en-GB"/>
        </w:rPr>
        <w:t xml:space="preserve"> </w:t>
      </w:r>
      <w:r w:rsidRPr="00C64440">
        <w:rPr>
          <w:rFonts w:ascii="Garamond" w:hAnsi="Garamond" w:cs="Arabic Typesetting"/>
          <w:color w:val="000000" w:themeColor="text1"/>
          <w:lang w:val="en-GB"/>
        </w:rPr>
        <w:t>It is well-known that t</w:t>
      </w:r>
      <w:r w:rsidR="001F58F8" w:rsidRPr="00C64440">
        <w:rPr>
          <w:rFonts w:ascii="Garamond" w:hAnsi="Garamond" w:cs="Arabic Typesetting"/>
          <w:color w:val="000000" w:themeColor="text1"/>
          <w:lang w:val="en-GB"/>
        </w:rPr>
        <w:t>his way to justify democratic and nondemocratic authority is</w:t>
      </w:r>
      <w:r w:rsidR="003249FE" w:rsidRPr="00C64440">
        <w:rPr>
          <w:rFonts w:ascii="Garamond" w:hAnsi="Garamond" w:cs="Arabic Typesetting"/>
          <w:color w:val="000000" w:themeColor="text1"/>
          <w:lang w:val="en-GB"/>
        </w:rPr>
        <w:t xml:space="preserve"> </w:t>
      </w:r>
      <w:r w:rsidR="00C11476" w:rsidRPr="00C64440">
        <w:rPr>
          <w:rFonts w:ascii="Garamond" w:hAnsi="Garamond" w:cs="Arabic Typesetting"/>
          <w:color w:val="000000" w:themeColor="text1"/>
          <w:lang w:val="en-GB"/>
        </w:rPr>
        <w:t>vulnerable to the presence of different groups of subjected members who deny that there is such a thing like a standard of evaluation and that decisions based on such standard are legitimate (Estlund 2008</w:t>
      </w:r>
      <w:r w:rsidRPr="00C64440">
        <w:rPr>
          <w:rFonts w:ascii="Garamond" w:hAnsi="Garamond" w:cs="Arabic Typesetting"/>
          <w:color w:val="000000" w:themeColor="text1"/>
          <w:lang w:val="en-GB"/>
        </w:rPr>
        <w:t xml:space="preserve">, </w:t>
      </w:r>
      <w:r w:rsidR="00C11476" w:rsidRPr="00C64440">
        <w:rPr>
          <w:rFonts w:ascii="Garamond" w:hAnsi="Garamond" w:cs="Arabic Typesetting"/>
          <w:color w:val="000000" w:themeColor="text1"/>
          <w:lang w:val="en-GB"/>
        </w:rPr>
        <w:t>99</w:t>
      </w:r>
      <w:r w:rsidR="00E55AE4" w:rsidRPr="00C64440">
        <w:rPr>
          <w:rFonts w:ascii="Garamond" w:hAnsi="Garamond" w:cs="Arabic Typesetting"/>
          <w:color w:val="000000" w:themeColor="text1"/>
          <w:lang w:val="en-GB"/>
        </w:rPr>
        <w:t>)</w:t>
      </w:r>
      <w:r w:rsidR="00C11476" w:rsidRPr="00C64440">
        <w:rPr>
          <w:rFonts w:ascii="Garamond" w:hAnsi="Garamond" w:cs="Arabic Typesetting"/>
          <w:color w:val="000000" w:themeColor="text1"/>
          <w:lang w:val="en-GB"/>
        </w:rPr>
        <w:t>. Such disagreements are not rare</w:t>
      </w:r>
      <w:r w:rsidR="003249FE" w:rsidRPr="00C64440">
        <w:rPr>
          <w:rFonts w:ascii="Garamond" w:hAnsi="Garamond" w:cs="Arabic Typesetting"/>
          <w:color w:val="000000" w:themeColor="text1"/>
          <w:lang w:val="en-GB"/>
        </w:rPr>
        <w:t xml:space="preserve">. They also </w:t>
      </w:r>
      <w:r w:rsidR="00E55AE4" w:rsidRPr="00C64440">
        <w:rPr>
          <w:rFonts w:ascii="Garamond" w:hAnsi="Garamond" w:cs="Arabic Typesetting"/>
          <w:color w:val="000000" w:themeColor="text1"/>
          <w:lang w:val="en-GB"/>
        </w:rPr>
        <w:t xml:space="preserve">raise questions about how to maintain stability when there are fewer people who decide what stands for the </w:t>
      </w:r>
      <w:r w:rsidR="00871EAB" w:rsidRPr="00C64440">
        <w:rPr>
          <w:rFonts w:ascii="Garamond" w:hAnsi="Garamond" w:cs="Arabic Typesetting"/>
          <w:color w:val="000000" w:themeColor="text1"/>
          <w:lang w:val="en-GB"/>
        </w:rPr>
        <w:t xml:space="preserve">right standard of appropriateness. </w:t>
      </w:r>
      <w:r w:rsidR="00BA699F" w:rsidRPr="00C64440">
        <w:rPr>
          <w:rFonts w:ascii="Garamond" w:hAnsi="Garamond" w:cs="Arabic Typesetting"/>
          <w:color w:val="000000" w:themeColor="text1"/>
          <w:lang w:val="en-US"/>
        </w:rPr>
        <w:t>In his argument against the epistemic critique to epistocracies, Hédoin (2021, 512) notices that liberal epistocracies may be unstable ‘given the members of the population’s values and other normative judgments’. There is more than that, I think. The establishment of epistocratic bodies can be disruptive. It is not like a war or a revolution, but it changes the role citizens play in government, the way politically active and politically inactive individuals think about politics, evaluate their institutions, trust decision-makers, judge each other, and relate to scientific and social scientific evidence.</w:t>
      </w:r>
      <w:r w:rsidR="00E55AE4" w:rsidRPr="00C64440">
        <w:rPr>
          <w:rStyle w:val="Rimandonotaapidipagina"/>
          <w:rFonts w:ascii="Garamond" w:hAnsi="Garamond" w:cs="Arabic Typesetting"/>
          <w:color w:val="000000" w:themeColor="text1"/>
        </w:rPr>
        <w:footnoteReference w:id="5"/>
      </w:r>
      <w:r w:rsidR="00E55AE4" w:rsidRPr="00C64440">
        <w:rPr>
          <w:rFonts w:ascii="Garamond" w:hAnsi="Garamond" w:cs="Arabic Typesetting"/>
          <w:color w:val="000000" w:themeColor="text1"/>
          <w:lang w:val="en-US"/>
        </w:rPr>
        <w:t xml:space="preserve"> </w:t>
      </w:r>
      <w:r w:rsidR="00600F27" w:rsidRPr="00C64440">
        <w:rPr>
          <w:rFonts w:ascii="Garamond" w:hAnsi="Garamond" w:cs="Arabic Typesetting"/>
          <w:color w:val="000000" w:themeColor="text1"/>
          <w:lang w:val="en-US"/>
        </w:rPr>
        <w:t>W</w:t>
      </w:r>
      <w:r w:rsidR="007C5DDE" w:rsidRPr="00C64440">
        <w:rPr>
          <w:rFonts w:ascii="Garamond" w:hAnsi="Garamond" w:cs="Arabic Typesetting"/>
          <w:color w:val="000000" w:themeColor="text1"/>
          <w:lang w:val="en-US"/>
        </w:rPr>
        <w:t>e should</w:t>
      </w:r>
      <w:r w:rsidRPr="00C64440">
        <w:rPr>
          <w:rFonts w:ascii="Garamond" w:hAnsi="Garamond" w:cs="Arabic Typesetting"/>
          <w:color w:val="000000" w:themeColor="text1"/>
          <w:lang w:val="en-US"/>
        </w:rPr>
        <w:t xml:space="preserve"> indeed</w:t>
      </w:r>
      <w:r w:rsidR="007C5DDE" w:rsidRPr="00C64440">
        <w:rPr>
          <w:rFonts w:ascii="Garamond" w:hAnsi="Garamond" w:cs="Arabic Typesetting"/>
          <w:color w:val="000000" w:themeColor="text1"/>
          <w:lang w:val="en-US"/>
        </w:rPr>
        <w:t xml:space="preserve"> </w:t>
      </w:r>
      <w:r w:rsidR="00600F27" w:rsidRPr="00C64440">
        <w:rPr>
          <w:rFonts w:ascii="Garamond" w:hAnsi="Garamond" w:cs="Arabic Typesetting"/>
          <w:color w:val="000000" w:themeColor="text1"/>
          <w:lang w:val="en-US"/>
        </w:rPr>
        <w:t xml:space="preserve">consider that </w:t>
      </w:r>
      <w:r w:rsidR="003249FE" w:rsidRPr="00C64440">
        <w:rPr>
          <w:rFonts w:ascii="Garamond" w:hAnsi="Garamond" w:cs="Arabic Typesetting"/>
          <w:color w:val="000000" w:themeColor="text1"/>
          <w:lang w:val="en-US"/>
        </w:rPr>
        <w:t xml:space="preserve">in modern liberal societies, </w:t>
      </w:r>
      <w:r w:rsidR="00600F27" w:rsidRPr="00C64440">
        <w:rPr>
          <w:rFonts w:ascii="Garamond" w:hAnsi="Garamond" w:cs="Arabic Typesetting"/>
          <w:color w:val="000000" w:themeColor="text1"/>
          <w:lang w:val="en-US"/>
        </w:rPr>
        <w:t xml:space="preserve">correcting (or replacing) the </w:t>
      </w:r>
      <w:r w:rsidR="003249FE" w:rsidRPr="00C64440">
        <w:rPr>
          <w:rFonts w:ascii="Garamond" w:hAnsi="Garamond" w:cs="Arabic Typesetting"/>
          <w:color w:val="000000" w:themeColor="text1"/>
          <w:lang w:val="en-US"/>
        </w:rPr>
        <w:t>“</w:t>
      </w:r>
      <w:r w:rsidR="00600F27" w:rsidRPr="00C64440">
        <w:rPr>
          <w:rFonts w:ascii="Garamond" w:hAnsi="Garamond" w:cs="Arabic Typesetting"/>
          <w:color w:val="000000" w:themeColor="text1"/>
          <w:lang w:val="en-US"/>
        </w:rPr>
        <w:t>one</w:t>
      </w:r>
      <w:r w:rsidR="003249FE" w:rsidRPr="00C64440">
        <w:rPr>
          <w:rFonts w:ascii="Garamond" w:hAnsi="Garamond" w:cs="Arabic Typesetting"/>
          <w:color w:val="000000" w:themeColor="text1"/>
          <w:lang w:val="en-US"/>
        </w:rPr>
        <w:t xml:space="preserve"> </w:t>
      </w:r>
      <w:r w:rsidR="00600F27" w:rsidRPr="00C64440">
        <w:rPr>
          <w:rFonts w:ascii="Garamond" w:hAnsi="Garamond" w:cs="Arabic Typesetting"/>
          <w:color w:val="000000" w:themeColor="text1"/>
          <w:lang w:val="en-US"/>
        </w:rPr>
        <w:t>person</w:t>
      </w:r>
      <w:r w:rsidR="003249FE" w:rsidRPr="00C64440">
        <w:rPr>
          <w:rFonts w:ascii="Garamond" w:hAnsi="Garamond" w:cs="Arabic Typesetting"/>
          <w:color w:val="000000" w:themeColor="text1"/>
          <w:lang w:val="en-US"/>
        </w:rPr>
        <w:t xml:space="preserve">, </w:t>
      </w:r>
      <w:r w:rsidR="00600F27" w:rsidRPr="00C64440">
        <w:rPr>
          <w:rFonts w:ascii="Garamond" w:hAnsi="Garamond" w:cs="Arabic Typesetting"/>
          <w:color w:val="000000" w:themeColor="text1"/>
          <w:lang w:val="en-US"/>
        </w:rPr>
        <w:t>one</w:t>
      </w:r>
      <w:r w:rsidR="003249FE" w:rsidRPr="00C64440">
        <w:rPr>
          <w:rFonts w:ascii="Garamond" w:hAnsi="Garamond" w:cs="Arabic Typesetting"/>
          <w:color w:val="000000" w:themeColor="text1"/>
          <w:lang w:val="en-US"/>
        </w:rPr>
        <w:t xml:space="preserve"> </w:t>
      </w:r>
      <w:r w:rsidR="00600F27" w:rsidRPr="00C64440">
        <w:rPr>
          <w:rFonts w:ascii="Garamond" w:hAnsi="Garamond" w:cs="Arabic Typesetting"/>
          <w:color w:val="000000" w:themeColor="text1"/>
          <w:lang w:val="en-US"/>
        </w:rPr>
        <w:t>vote principle</w:t>
      </w:r>
      <w:r w:rsidR="003249FE" w:rsidRPr="00C64440">
        <w:rPr>
          <w:rFonts w:ascii="Garamond" w:hAnsi="Garamond" w:cs="Arabic Typesetting"/>
          <w:color w:val="000000" w:themeColor="text1"/>
          <w:lang w:val="en-US"/>
        </w:rPr>
        <w:t xml:space="preserve">” </w:t>
      </w:r>
      <w:r w:rsidR="00600F27" w:rsidRPr="00C64440">
        <w:rPr>
          <w:rFonts w:ascii="Garamond" w:hAnsi="Garamond" w:cs="Arabic Typesetting"/>
          <w:color w:val="000000" w:themeColor="text1"/>
          <w:lang w:val="en-US"/>
        </w:rPr>
        <w:t xml:space="preserve">with epistocratic arrangements </w:t>
      </w:r>
      <w:r w:rsidR="00042B44" w:rsidRPr="00C64440">
        <w:rPr>
          <w:rFonts w:ascii="Garamond" w:hAnsi="Garamond" w:cs="Arabic Typesetting"/>
          <w:color w:val="000000" w:themeColor="text1"/>
          <w:lang w:val="en-US"/>
        </w:rPr>
        <w:t>is a regressive move</w:t>
      </w:r>
      <w:r w:rsidR="009F063D" w:rsidRPr="00C64440">
        <w:rPr>
          <w:rFonts w:ascii="Garamond" w:hAnsi="Garamond" w:cs="Arabic Typesetting"/>
          <w:color w:val="000000" w:themeColor="text1"/>
          <w:lang w:val="en-US"/>
        </w:rPr>
        <w:t xml:space="preserve">. It </w:t>
      </w:r>
      <w:r w:rsidR="00042B44" w:rsidRPr="00C64440">
        <w:rPr>
          <w:rFonts w:ascii="Garamond" w:hAnsi="Garamond" w:cs="Arabic Typesetting"/>
          <w:color w:val="000000" w:themeColor="text1"/>
          <w:lang w:val="en-US"/>
        </w:rPr>
        <w:t>means</w:t>
      </w:r>
      <w:r w:rsidR="00600F27" w:rsidRPr="00C64440">
        <w:rPr>
          <w:rFonts w:ascii="Garamond" w:hAnsi="Garamond" w:cs="Arabic Typesetting"/>
          <w:color w:val="000000" w:themeColor="text1"/>
          <w:lang w:val="en-US"/>
        </w:rPr>
        <w:t xml:space="preserve"> to enter uncharted waters: that is, in societies that have been organized around democratic ideals, </w:t>
      </w:r>
      <w:r w:rsidR="003477A0" w:rsidRPr="00C64440">
        <w:rPr>
          <w:rFonts w:ascii="Garamond" w:hAnsi="Garamond" w:cs="Arabic Typesetting"/>
          <w:color w:val="000000" w:themeColor="text1"/>
          <w:lang w:val="en-US"/>
        </w:rPr>
        <w:t>ci</w:t>
      </w:r>
      <w:r w:rsidR="00EE76D7" w:rsidRPr="00C64440">
        <w:rPr>
          <w:rFonts w:ascii="Garamond" w:hAnsi="Garamond" w:cs="Arabic Typesetting"/>
          <w:color w:val="000000" w:themeColor="text1"/>
          <w:lang w:val="en-US"/>
        </w:rPr>
        <w:t xml:space="preserve">tizens should </w:t>
      </w:r>
      <w:r w:rsidR="00ED2618" w:rsidRPr="00C64440">
        <w:rPr>
          <w:rFonts w:ascii="Garamond" w:hAnsi="Garamond" w:cs="Arabic Typesetting"/>
          <w:color w:val="000000" w:themeColor="text1"/>
          <w:lang w:val="en-US"/>
        </w:rPr>
        <w:t>willingly accept a transition from a system where the attribution of the right to vote enables them to exercise their authority over other citizens with the same power (</w:t>
      </w:r>
      <w:r w:rsidR="00F83690" w:rsidRPr="00C64440">
        <w:rPr>
          <w:rFonts w:ascii="Garamond" w:hAnsi="Garamond" w:cs="Arabic Typesetting"/>
          <w:color w:val="000000" w:themeColor="text1"/>
          <w:lang w:val="en-US"/>
        </w:rPr>
        <w:t xml:space="preserve">on this issue, see </w:t>
      </w:r>
      <w:r w:rsidR="00ED2618" w:rsidRPr="00C64440">
        <w:rPr>
          <w:rFonts w:ascii="Garamond" w:hAnsi="Garamond" w:cs="Arabic Typesetting"/>
          <w:color w:val="000000" w:themeColor="text1"/>
          <w:lang w:val="en-US"/>
        </w:rPr>
        <w:t xml:space="preserve">Ceva and Ottonelli 2021) to a system where </w:t>
      </w:r>
      <w:r w:rsidR="001C58F6" w:rsidRPr="00C64440">
        <w:rPr>
          <w:rFonts w:ascii="Garamond" w:hAnsi="Garamond" w:cs="Arabic Typesetting"/>
          <w:color w:val="000000" w:themeColor="text1"/>
          <w:lang w:val="en-US"/>
        </w:rPr>
        <w:t xml:space="preserve">only </w:t>
      </w:r>
      <w:r w:rsidR="00ED2618" w:rsidRPr="00C64440">
        <w:rPr>
          <w:rFonts w:ascii="Garamond" w:hAnsi="Garamond" w:cs="Arabic Typesetting"/>
          <w:color w:val="000000" w:themeColor="text1"/>
          <w:lang w:val="en-US"/>
        </w:rPr>
        <w:t xml:space="preserve">a knowledgeable few </w:t>
      </w:r>
      <w:r w:rsidR="001C58F6" w:rsidRPr="00C64440">
        <w:rPr>
          <w:rFonts w:ascii="Garamond" w:hAnsi="Garamond" w:cs="Arabic Typesetting"/>
          <w:color w:val="000000" w:themeColor="text1"/>
          <w:lang w:val="en-US"/>
        </w:rPr>
        <w:t xml:space="preserve">will decide about what apply to themselves and the </w:t>
      </w:r>
      <w:r w:rsidR="00EE76D7" w:rsidRPr="00C64440">
        <w:rPr>
          <w:rFonts w:ascii="Garamond" w:hAnsi="Garamond" w:cs="Arabic Typesetting"/>
          <w:color w:val="000000" w:themeColor="text1"/>
          <w:lang w:val="en-US"/>
        </w:rPr>
        <w:t xml:space="preserve">entire population. </w:t>
      </w:r>
    </w:p>
    <w:p w14:paraId="61532905" w14:textId="77777777" w:rsidR="00C36DDF" w:rsidRPr="00C64440" w:rsidRDefault="00C36DDF" w:rsidP="00C64440">
      <w:pPr>
        <w:jc w:val="both"/>
        <w:rPr>
          <w:rFonts w:ascii="Garamond" w:hAnsi="Garamond" w:cs="Arabic Typesetting"/>
          <w:color w:val="000000" w:themeColor="text1"/>
          <w:lang w:val="en-US"/>
        </w:rPr>
      </w:pPr>
    </w:p>
    <w:p w14:paraId="5B9CB8A1" w14:textId="475E7CDF" w:rsidR="00BD78B5" w:rsidRPr="00C64440" w:rsidRDefault="00EE76D7" w:rsidP="00C64440">
      <w:pPr>
        <w:jc w:val="both"/>
        <w:rPr>
          <w:rFonts w:ascii="Garamond" w:hAnsi="Garamond" w:cs="Arabic Typesetting"/>
          <w:color w:val="000000" w:themeColor="text1"/>
          <w:lang w:val="en-US"/>
        </w:rPr>
      </w:pPr>
      <w:r w:rsidRPr="00C64440">
        <w:rPr>
          <w:rFonts w:ascii="Garamond" w:hAnsi="Garamond" w:cs="Arabic Typesetting"/>
          <w:color w:val="000000" w:themeColor="text1"/>
          <w:lang w:val="en-US"/>
        </w:rPr>
        <w:t>It seems</w:t>
      </w:r>
      <w:r w:rsidR="001D0742" w:rsidRPr="00C64440">
        <w:rPr>
          <w:rFonts w:ascii="Garamond" w:hAnsi="Garamond" w:cs="Arabic Typesetting"/>
          <w:color w:val="000000" w:themeColor="text1"/>
          <w:lang w:val="en-US"/>
        </w:rPr>
        <w:t xml:space="preserve"> therefore</w:t>
      </w:r>
      <w:r w:rsidRPr="00C64440">
        <w:rPr>
          <w:rFonts w:ascii="Garamond" w:hAnsi="Garamond" w:cs="Arabic Typesetting"/>
          <w:color w:val="000000" w:themeColor="text1"/>
          <w:lang w:val="en-US"/>
        </w:rPr>
        <w:t xml:space="preserve"> entirely appropriate to explore the ground for accepting th</w:t>
      </w:r>
      <w:r w:rsidR="001D0742" w:rsidRPr="00C64440">
        <w:rPr>
          <w:rFonts w:ascii="Garamond" w:hAnsi="Garamond" w:cs="Arabic Typesetting"/>
          <w:color w:val="000000" w:themeColor="text1"/>
          <w:lang w:val="en-US"/>
        </w:rPr>
        <w:t xml:space="preserve">e </w:t>
      </w:r>
      <w:r w:rsidRPr="00C64440">
        <w:rPr>
          <w:rFonts w:ascii="Garamond" w:hAnsi="Garamond" w:cs="Arabic Typesetting"/>
          <w:color w:val="000000" w:themeColor="text1"/>
          <w:lang w:val="en-US"/>
        </w:rPr>
        <w:t xml:space="preserve">claim that </w:t>
      </w:r>
      <w:r w:rsidR="001D0742" w:rsidRPr="00C64440">
        <w:rPr>
          <w:rFonts w:ascii="Garamond" w:hAnsi="Garamond" w:cs="Arabic Typesetting"/>
          <w:color w:val="000000" w:themeColor="text1"/>
          <w:lang w:val="en-US"/>
        </w:rPr>
        <w:t>th</w:t>
      </w:r>
      <w:r w:rsidR="00D75F1F" w:rsidRPr="00C64440">
        <w:rPr>
          <w:rFonts w:ascii="Garamond" w:hAnsi="Garamond" w:cs="Arabic Typesetting"/>
          <w:color w:val="000000" w:themeColor="text1"/>
          <w:lang w:val="en-US"/>
        </w:rPr>
        <w:t xml:space="preserve">e implementation of epistocratic arrangements </w:t>
      </w:r>
      <w:r w:rsidR="001D0742" w:rsidRPr="00C64440">
        <w:rPr>
          <w:rFonts w:ascii="Garamond" w:hAnsi="Garamond" w:cs="Arabic Typesetting"/>
          <w:color w:val="000000" w:themeColor="text1"/>
          <w:lang w:val="en-US"/>
        </w:rPr>
        <w:t>will not have a negative impact on the circumstances for stability</w:t>
      </w:r>
      <w:r w:rsidR="00C36DDF" w:rsidRPr="00C64440">
        <w:rPr>
          <w:rFonts w:ascii="Garamond" w:hAnsi="Garamond" w:cs="Arabic Typesetting"/>
          <w:color w:val="000000" w:themeColor="text1"/>
          <w:lang w:val="en-US"/>
        </w:rPr>
        <w:t xml:space="preserve">. </w:t>
      </w:r>
      <w:r w:rsidR="00586CBD" w:rsidRPr="00C64440">
        <w:rPr>
          <w:rFonts w:ascii="Garamond" w:hAnsi="Garamond" w:cs="Arabic Typesetting"/>
          <w:color w:val="000000" w:themeColor="text1"/>
          <w:lang w:val="en-US"/>
        </w:rPr>
        <w:t>O</w:t>
      </w:r>
      <w:r w:rsidR="00D75F1F" w:rsidRPr="00C64440">
        <w:rPr>
          <w:rFonts w:ascii="Garamond" w:hAnsi="Garamond" w:cs="Arabic Typesetting"/>
          <w:color w:val="000000" w:themeColor="text1"/>
          <w:lang w:val="en-US"/>
        </w:rPr>
        <w:t xml:space="preserve">ne </w:t>
      </w:r>
      <w:r w:rsidR="00BB7419" w:rsidRPr="00C64440">
        <w:rPr>
          <w:rFonts w:ascii="Garamond" w:hAnsi="Garamond" w:cs="Arabic Typesetting"/>
          <w:color w:val="000000" w:themeColor="text1"/>
          <w:lang w:val="en-US"/>
        </w:rPr>
        <w:t xml:space="preserve">way to </w:t>
      </w:r>
      <w:r w:rsidR="00D75F1F" w:rsidRPr="00C64440">
        <w:rPr>
          <w:rFonts w:ascii="Garamond" w:hAnsi="Garamond" w:cs="Arabic Typesetting"/>
          <w:color w:val="000000" w:themeColor="text1"/>
          <w:lang w:val="en-US"/>
        </w:rPr>
        <w:t>study the circumstances for stability</w:t>
      </w:r>
      <w:r w:rsidR="00BB7419" w:rsidRPr="00C64440">
        <w:rPr>
          <w:rFonts w:ascii="Garamond" w:hAnsi="Garamond" w:cs="Arabic Typesetting"/>
          <w:color w:val="000000" w:themeColor="text1"/>
          <w:lang w:val="en-US"/>
        </w:rPr>
        <w:t xml:space="preserve"> is to look at the conceptualization of those agents who may be subjected to a change in the distribution of decision-making power. </w:t>
      </w:r>
      <w:r w:rsidR="006869B0" w:rsidRPr="00C64440">
        <w:rPr>
          <w:rFonts w:ascii="Garamond" w:hAnsi="Garamond" w:cs="Arabic Typesetting"/>
          <w:color w:val="000000" w:themeColor="text1"/>
          <w:lang w:val="en-US"/>
        </w:rPr>
        <w:t>Alike democrats, l</w:t>
      </w:r>
      <w:r w:rsidR="002D587B" w:rsidRPr="00C64440">
        <w:rPr>
          <w:rFonts w:ascii="Garamond" w:hAnsi="Garamond" w:cs="Arabic Typesetting"/>
          <w:color w:val="000000" w:themeColor="text1"/>
          <w:lang w:val="en-US"/>
        </w:rPr>
        <w:t xml:space="preserve">iberal </w:t>
      </w:r>
      <w:r w:rsidR="000E0EC0" w:rsidRPr="00C64440">
        <w:rPr>
          <w:rFonts w:ascii="Garamond" w:hAnsi="Garamond" w:cs="Arabic Typesetting"/>
          <w:color w:val="000000" w:themeColor="text1"/>
          <w:lang w:val="en-US"/>
        </w:rPr>
        <w:t>epistocrats can take</w:t>
      </w:r>
      <w:r w:rsidR="006869B0" w:rsidRPr="00C64440">
        <w:rPr>
          <w:rFonts w:ascii="Garamond" w:hAnsi="Garamond" w:cs="Arabic Typesetting"/>
          <w:color w:val="000000" w:themeColor="text1"/>
          <w:lang w:val="en-US"/>
        </w:rPr>
        <w:t xml:space="preserve"> </w:t>
      </w:r>
      <w:r w:rsidR="002D587B" w:rsidRPr="00C64440">
        <w:rPr>
          <w:rFonts w:ascii="Garamond" w:hAnsi="Garamond" w:cs="Arabic Typesetting"/>
          <w:color w:val="000000" w:themeColor="text1"/>
          <w:lang w:val="en-US"/>
        </w:rPr>
        <w:t xml:space="preserve">the population of contemporary liberal democracies </w:t>
      </w:r>
      <w:r w:rsidR="000E0EC0" w:rsidRPr="00C64440">
        <w:rPr>
          <w:rFonts w:ascii="Garamond" w:hAnsi="Garamond" w:cs="Arabic Typesetting"/>
          <w:color w:val="000000" w:themeColor="text1"/>
          <w:lang w:val="en-US"/>
        </w:rPr>
        <w:t xml:space="preserve">as the relevant </w:t>
      </w:r>
      <w:r w:rsidR="002D587B" w:rsidRPr="00C64440">
        <w:rPr>
          <w:rFonts w:ascii="Garamond" w:hAnsi="Garamond" w:cs="Arabic Typesetting"/>
          <w:color w:val="000000" w:themeColor="text1"/>
          <w:lang w:val="en-US"/>
        </w:rPr>
        <w:t xml:space="preserve">set </w:t>
      </w:r>
      <w:r w:rsidR="000E0EC0" w:rsidRPr="00C64440">
        <w:rPr>
          <w:rFonts w:ascii="Garamond" w:hAnsi="Garamond" w:cs="Arabic Typesetting"/>
          <w:color w:val="000000" w:themeColor="text1"/>
          <w:lang w:val="en-US"/>
        </w:rPr>
        <w:t xml:space="preserve">of </w:t>
      </w:r>
      <w:r w:rsidR="006869B0" w:rsidRPr="00C64440">
        <w:rPr>
          <w:rFonts w:ascii="Garamond" w:hAnsi="Garamond" w:cs="Arabic Typesetting"/>
          <w:color w:val="000000" w:themeColor="text1"/>
          <w:lang w:val="en-US"/>
        </w:rPr>
        <w:t>subjected parties</w:t>
      </w:r>
      <w:r w:rsidR="00C36DDF" w:rsidRPr="00C64440">
        <w:rPr>
          <w:rFonts w:ascii="Garamond" w:hAnsi="Garamond" w:cs="Arabic Typesetting"/>
          <w:color w:val="000000" w:themeColor="text1"/>
          <w:lang w:val="en-US"/>
        </w:rPr>
        <w:t>.</w:t>
      </w:r>
      <w:r w:rsidR="006869B0" w:rsidRPr="00C64440">
        <w:rPr>
          <w:rFonts w:ascii="Garamond" w:hAnsi="Garamond" w:cs="Arabic Typesetting"/>
          <w:color w:val="000000" w:themeColor="text1"/>
          <w:lang w:val="en-US"/>
        </w:rPr>
        <w:t xml:space="preserve"> Unlike democrats, liberal epistocrats can look elsewhere and investigate why</w:t>
      </w:r>
      <w:r w:rsidR="00042B44" w:rsidRPr="00C64440">
        <w:rPr>
          <w:rFonts w:ascii="Garamond" w:hAnsi="Garamond" w:cs="Arabic Typesetting"/>
          <w:color w:val="000000" w:themeColor="text1"/>
          <w:lang w:val="en-US"/>
        </w:rPr>
        <w:t>, in other contexts,</w:t>
      </w:r>
      <w:r w:rsidR="006869B0" w:rsidRPr="00C64440">
        <w:rPr>
          <w:rFonts w:ascii="Garamond" w:hAnsi="Garamond" w:cs="Arabic Typesetting"/>
          <w:color w:val="000000" w:themeColor="text1"/>
          <w:lang w:val="en-US"/>
        </w:rPr>
        <w:t xml:space="preserve"> groups and individuals have </w:t>
      </w:r>
      <w:r w:rsidR="006869B0" w:rsidRPr="00C64440">
        <w:rPr>
          <w:rFonts w:ascii="Garamond" w:hAnsi="Garamond" w:cs="Arabic Typesetting"/>
          <w:color w:val="000000" w:themeColor="text1"/>
          <w:lang w:val="en-US"/>
        </w:rPr>
        <w:lastRenderedPageBreak/>
        <w:t xml:space="preserve">supported large-scale epistocratic experiments. </w:t>
      </w:r>
      <w:r w:rsidR="000E0EC0" w:rsidRPr="00C64440">
        <w:rPr>
          <w:rFonts w:ascii="Garamond" w:hAnsi="Garamond" w:cs="Arabic Typesetting"/>
          <w:color w:val="000000" w:themeColor="text1"/>
          <w:lang w:val="en-US"/>
        </w:rPr>
        <w:t>When epistocrats opt for the first option, as most of them do, they should prove that citizens of democratic societies like ours are ready to support a liberal epistocracy. It is against this backdrop that the description of lay and knowledgeable citizens, as I shall elaborate in</w:t>
      </w:r>
      <w:r w:rsidR="00FE58F3" w:rsidRPr="00C64440">
        <w:rPr>
          <w:rFonts w:ascii="Garamond" w:hAnsi="Garamond" w:cs="Arabic Typesetting"/>
          <w:color w:val="000000" w:themeColor="text1"/>
          <w:lang w:val="en-US"/>
        </w:rPr>
        <w:t xml:space="preserve"> </w:t>
      </w:r>
      <w:r w:rsidR="00D75F1F" w:rsidRPr="00C64440">
        <w:rPr>
          <w:rFonts w:ascii="Garamond" w:hAnsi="Garamond" w:cs="Arabic Typesetting"/>
          <w:color w:val="000000" w:themeColor="text1"/>
          <w:lang w:val="en-US"/>
        </w:rPr>
        <w:t>S</w:t>
      </w:r>
      <w:r w:rsidR="000E0EC0" w:rsidRPr="00C64440">
        <w:rPr>
          <w:rFonts w:ascii="Garamond" w:hAnsi="Garamond" w:cs="Arabic Typesetting"/>
          <w:color w:val="000000" w:themeColor="text1"/>
          <w:lang w:val="en-US"/>
        </w:rPr>
        <w:t>ection</w:t>
      </w:r>
      <w:r w:rsidR="00FE58F3" w:rsidRPr="00C64440">
        <w:rPr>
          <w:rFonts w:ascii="Garamond" w:hAnsi="Garamond" w:cs="Arabic Typesetting"/>
          <w:color w:val="000000" w:themeColor="text1"/>
          <w:lang w:val="en-US"/>
        </w:rPr>
        <w:t xml:space="preserve"> II</w:t>
      </w:r>
      <w:r w:rsidR="000E0EC0" w:rsidRPr="00C64440">
        <w:rPr>
          <w:rFonts w:ascii="Garamond" w:hAnsi="Garamond" w:cs="Arabic Typesetting"/>
          <w:color w:val="000000" w:themeColor="text1"/>
          <w:lang w:val="en-US"/>
        </w:rPr>
        <w:t xml:space="preserve">, becomes a very relevant aspect of </w:t>
      </w:r>
      <w:r w:rsidR="00FE58F3" w:rsidRPr="00C64440">
        <w:rPr>
          <w:rFonts w:ascii="Garamond" w:hAnsi="Garamond" w:cs="Arabic Typesetting"/>
          <w:color w:val="000000" w:themeColor="text1"/>
          <w:lang w:val="en-US"/>
        </w:rPr>
        <w:t>an</w:t>
      </w:r>
      <w:r w:rsidR="000E0EC0" w:rsidRPr="00C64440">
        <w:rPr>
          <w:rFonts w:ascii="Garamond" w:hAnsi="Garamond" w:cs="Arabic Typesetting"/>
          <w:color w:val="000000" w:themeColor="text1"/>
          <w:lang w:val="en-US"/>
        </w:rPr>
        <w:t xml:space="preserve"> argument for </w:t>
      </w:r>
      <w:r w:rsidR="00FE58F3" w:rsidRPr="00C64440">
        <w:rPr>
          <w:rFonts w:ascii="Garamond" w:hAnsi="Garamond" w:cs="Arabic Typesetting"/>
          <w:color w:val="000000" w:themeColor="text1"/>
          <w:lang w:val="en-US"/>
        </w:rPr>
        <w:t xml:space="preserve">the </w:t>
      </w:r>
      <w:r w:rsidR="000E0EC0" w:rsidRPr="00C64440">
        <w:rPr>
          <w:rFonts w:ascii="Garamond" w:hAnsi="Garamond" w:cs="Arabic Typesetting"/>
          <w:color w:val="000000" w:themeColor="text1"/>
          <w:lang w:val="en-US"/>
        </w:rPr>
        <w:t>stability</w:t>
      </w:r>
      <w:r w:rsidR="00FE58F3" w:rsidRPr="00C64440">
        <w:rPr>
          <w:rFonts w:ascii="Garamond" w:hAnsi="Garamond" w:cs="Arabic Typesetting"/>
          <w:color w:val="000000" w:themeColor="text1"/>
          <w:lang w:val="en-US"/>
        </w:rPr>
        <w:t xml:space="preserve"> of liberal epistocracies.</w:t>
      </w:r>
      <w:r w:rsidR="000E0EC0" w:rsidRPr="00C64440">
        <w:rPr>
          <w:rFonts w:ascii="Garamond" w:hAnsi="Garamond" w:cs="Arabic Typesetting"/>
          <w:color w:val="000000" w:themeColor="text1"/>
          <w:lang w:val="en-US"/>
        </w:rPr>
        <w:t xml:space="preserve"> When epistocrats opt for the second option, as I shall explain in </w:t>
      </w:r>
      <w:r w:rsidR="00D75F1F" w:rsidRPr="00C64440">
        <w:rPr>
          <w:rFonts w:ascii="Garamond" w:hAnsi="Garamond" w:cs="Arabic Typesetting"/>
          <w:color w:val="000000" w:themeColor="text1"/>
          <w:lang w:val="en-US"/>
        </w:rPr>
        <w:t>S</w:t>
      </w:r>
      <w:r w:rsidR="000E0EC0" w:rsidRPr="00C64440">
        <w:rPr>
          <w:rFonts w:ascii="Garamond" w:hAnsi="Garamond" w:cs="Arabic Typesetting"/>
          <w:color w:val="000000" w:themeColor="text1"/>
          <w:lang w:val="en-US"/>
        </w:rPr>
        <w:t>ection</w:t>
      </w:r>
      <w:r w:rsidR="00FE58F3" w:rsidRPr="00C64440">
        <w:rPr>
          <w:rFonts w:ascii="Garamond" w:hAnsi="Garamond" w:cs="Arabic Typesetting"/>
          <w:color w:val="000000" w:themeColor="text1"/>
          <w:lang w:val="en-US"/>
        </w:rPr>
        <w:t xml:space="preserve"> III</w:t>
      </w:r>
      <w:r w:rsidR="000E0EC0" w:rsidRPr="00C64440">
        <w:rPr>
          <w:rFonts w:ascii="Garamond" w:hAnsi="Garamond" w:cs="Arabic Typesetting"/>
          <w:color w:val="000000" w:themeColor="text1"/>
          <w:lang w:val="en-US"/>
        </w:rPr>
        <w:t xml:space="preserve">, they should prove that those societal attributes supporting epistocratic experiments can also be found across the population of present-day liberal democracies.  </w:t>
      </w:r>
      <w:r w:rsidR="00586CBD" w:rsidRPr="00C64440">
        <w:rPr>
          <w:rFonts w:ascii="Garamond" w:hAnsi="Garamond" w:cs="Arabic Typesetting"/>
          <w:color w:val="000000" w:themeColor="text1"/>
          <w:lang w:val="en-US"/>
        </w:rPr>
        <w:t xml:space="preserve">Alternatively, </w:t>
      </w:r>
      <w:r w:rsidR="00D75F1F" w:rsidRPr="00C64440">
        <w:rPr>
          <w:rFonts w:ascii="Garamond" w:hAnsi="Garamond" w:cs="Arabic Typesetting"/>
          <w:color w:val="000000" w:themeColor="text1"/>
          <w:lang w:val="en-US"/>
        </w:rPr>
        <w:t xml:space="preserve">as I shall explain in </w:t>
      </w:r>
      <w:r w:rsidR="00586CBD" w:rsidRPr="00C64440">
        <w:rPr>
          <w:rFonts w:ascii="Garamond" w:hAnsi="Garamond" w:cs="Arabic Typesetting"/>
          <w:color w:val="000000" w:themeColor="text1"/>
          <w:lang w:val="en-US"/>
        </w:rPr>
        <w:t>S</w:t>
      </w:r>
      <w:r w:rsidR="00D75F1F" w:rsidRPr="00C64440">
        <w:rPr>
          <w:rFonts w:ascii="Garamond" w:hAnsi="Garamond" w:cs="Arabic Typesetting"/>
          <w:color w:val="000000" w:themeColor="text1"/>
          <w:lang w:val="en-US"/>
        </w:rPr>
        <w:t xml:space="preserve">ection IV, one may read the proposal for epistocratic arrangements through the lenses of contemporary disputes about stability in normative political theory. </w:t>
      </w:r>
    </w:p>
    <w:p w14:paraId="39741BFA" w14:textId="77777777" w:rsidR="006869B0" w:rsidRPr="00C64440" w:rsidRDefault="006869B0" w:rsidP="00C64440">
      <w:pPr>
        <w:jc w:val="both"/>
        <w:rPr>
          <w:rFonts w:ascii="Garamond" w:hAnsi="Garamond" w:cs="Arabic Typesetting"/>
          <w:color w:val="000000" w:themeColor="text1"/>
          <w:lang w:val="en-US"/>
        </w:rPr>
      </w:pPr>
    </w:p>
    <w:p w14:paraId="6E0E31D8" w14:textId="0EE94D2F" w:rsidR="00ED65DD" w:rsidRPr="00C64440" w:rsidRDefault="007C6799" w:rsidP="00C64440">
      <w:pPr>
        <w:jc w:val="both"/>
        <w:rPr>
          <w:rFonts w:ascii="Garamond" w:hAnsi="Garamond" w:cs="Arabic Typesetting"/>
          <w:color w:val="000000" w:themeColor="text1"/>
          <w:lang w:val="en-GB"/>
        </w:rPr>
      </w:pPr>
      <w:r w:rsidRPr="00C64440">
        <w:rPr>
          <w:rFonts w:ascii="Garamond" w:hAnsi="Garamond" w:cs="Arabic Typesetting"/>
          <w:color w:val="000000" w:themeColor="text1"/>
          <w:lang w:val="en-US"/>
        </w:rPr>
        <w:t xml:space="preserve">In the following, </w:t>
      </w:r>
      <w:r w:rsidR="00320A55" w:rsidRPr="00C64440">
        <w:rPr>
          <w:rFonts w:ascii="Garamond" w:hAnsi="Garamond" w:cs="Arabic Typesetting"/>
          <w:color w:val="000000" w:themeColor="text1"/>
          <w:lang w:val="en-GB"/>
        </w:rPr>
        <w:t xml:space="preserve">taking the work of Jason Brennan (2011; 2016) as my point of reference, I now turn to four possible ways to demonstrate that epistocracies will be stable. </w:t>
      </w:r>
      <w:r w:rsidR="00E90FA2" w:rsidRPr="00C64440">
        <w:rPr>
          <w:rFonts w:ascii="Garamond" w:hAnsi="Garamond" w:cs="Arabic Typesetting"/>
          <w:color w:val="000000" w:themeColor="text1"/>
          <w:lang w:val="en-GB"/>
        </w:rPr>
        <w:t xml:space="preserve">A stable liberal epistocracy, adapting from the work of Thrasher and Vallier (2015, 935), ‘must have the continuing assent of the diverse population typical of modern liberal democracies’. A stable liberal epistocracy is also a society in which rules of conduct and institutional procedures, if challenged, are flexible enough to achieve new points of equilibrium without forfeiting the most fundamental normative commitments (Thrasher and Vallier 2018). </w:t>
      </w:r>
      <w:r w:rsidR="00320A55" w:rsidRPr="00C64440">
        <w:rPr>
          <w:rFonts w:ascii="Garamond" w:hAnsi="Garamond" w:cs="Arabic Typesetting"/>
          <w:color w:val="000000" w:themeColor="text1"/>
          <w:lang w:val="en-GB"/>
        </w:rPr>
        <w:t>As I have mentioned in the Introduction, there are several proposals for treating the problems of liberal democracies with</w:t>
      </w:r>
      <w:r w:rsidR="00E732B1" w:rsidRPr="00C64440">
        <w:rPr>
          <w:rFonts w:ascii="Garamond" w:hAnsi="Garamond" w:cs="Arabic Typesetting"/>
          <w:color w:val="000000" w:themeColor="text1"/>
          <w:lang w:val="en-GB"/>
        </w:rPr>
        <w:t xml:space="preserve"> different epistocratic arrangements.</w:t>
      </w:r>
      <w:r w:rsidR="00E90FA2" w:rsidRPr="00C64440">
        <w:rPr>
          <w:rFonts w:ascii="Garamond" w:hAnsi="Garamond" w:cs="Arabic Typesetting"/>
          <w:color w:val="000000" w:themeColor="text1"/>
          <w:lang w:val="en-GB"/>
        </w:rPr>
        <w:t xml:space="preserve"> </w:t>
      </w:r>
      <w:r w:rsidR="00E732B1" w:rsidRPr="00C64440">
        <w:rPr>
          <w:rFonts w:ascii="Garamond" w:hAnsi="Garamond" w:cs="Arabic Typesetting"/>
          <w:color w:val="000000" w:themeColor="text1"/>
          <w:lang w:val="en-GB"/>
        </w:rPr>
        <w:t>Brennan</w:t>
      </w:r>
      <w:r w:rsidR="00E90FA2" w:rsidRPr="00C64440">
        <w:rPr>
          <w:rFonts w:ascii="Garamond" w:hAnsi="Garamond" w:cs="Arabic Typesetting"/>
          <w:color w:val="000000" w:themeColor="text1"/>
          <w:lang w:val="en-GB"/>
        </w:rPr>
        <w:t xml:space="preserve"> </w:t>
      </w:r>
      <w:r w:rsidR="00E732B1" w:rsidRPr="00C64440">
        <w:rPr>
          <w:rFonts w:ascii="Garamond" w:hAnsi="Garamond" w:cs="Arabic Typesetting"/>
          <w:color w:val="000000" w:themeColor="text1"/>
          <w:lang w:val="en-GB"/>
        </w:rPr>
        <w:t>has so far provided the most systematic case against universal franchise in present-day liberal societies</w:t>
      </w:r>
      <w:r w:rsidR="00E90FA2" w:rsidRPr="00C64440">
        <w:rPr>
          <w:rFonts w:ascii="Garamond" w:hAnsi="Garamond" w:cs="Arabic Typesetting"/>
          <w:color w:val="000000" w:themeColor="text1"/>
          <w:lang w:val="en-GB"/>
        </w:rPr>
        <w:t>, as opposed to other proposals (e.g., Jeffrey 2018, Manor 2022), which advocate more moderate alterations to standard democratic procedures</w:t>
      </w:r>
      <w:r w:rsidR="00E732B1" w:rsidRPr="00C64440">
        <w:rPr>
          <w:rFonts w:ascii="Garamond" w:hAnsi="Garamond" w:cs="Arabic Typesetting"/>
          <w:color w:val="000000" w:themeColor="text1"/>
          <w:lang w:val="en-GB"/>
        </w:rPr>
        <w:t>. For this reason, my focus will be on Brennan</w:t>
      </w:r>
      <w:r w:rsidR="00E90FA2" w:rsidRPr="00C64440">
        <w:rPr>
          <w:rFonts w:ascii="Garamond" w:hAnsi="Garamond" w:cs="Arabic Typesetting"/>
          <w:color w:val="000000" w:themeColor="text1"/>
          <w:lang w:val="en-GB"/>
        </w:rPr>
        <w:t xml:space="preserve">’s work. </w:t>
      </w:r>
    </w:p>
    <w:p w14:paraId="26941E50" w14:textId="1B5BAE25" w:rsidR="00D75F1F" w:rsidRPr="00C64440" w:rsidRDefault="00D75F1F" w:rsidP="00C64440">
      <w:pPr>
        <w:jc w:val="both"/>
        <w:rPr>
          <w:rFonts w:ascii="Garamond" w:hAnsi="Garamond" w:cs="Arabic Typesetting"/>
          <w:color w:val="000000" w:themeColor="text1"/>
          <w:lang w:val="en-GB"/>
        </w:rPr>
      </w:pPr>
    </w:p>
    <w:p w14:paraId="0070CDAA" w14:textId="4F7CBBC2" w:rsidR="00AD508C" w:rsidRPr="00C64440" w:rsidRDefault="00D64CF9" w:rsidP="00C64440">
      <w:pPr>
        <w:pStyle w:val="Titolo1"/>
        <w:numPr>
          <w:ilvl w:val="0"/>
          <w:numId w:val="0"/>
        </w:numPr>
        <w:spacing w:after="0" w:line="240" w:lineRule="auto"/>
        <w:jc w:val="both"/>
        <w:rPr>
          <w:rFonts w:ascii="Garamond" w:hAnsi="Garamond"/>
          <w:b/>
          <w:bCs/>
          <w:color w:val="000000" w:themeColor="text1"/>
          <w:sz w:val="24"/>
          <w:szCs w:val="24"/>
        </w:rPr>
      </w:pPr>
      <w:r w:rsidRPr="00C64440">
        <w:rPr>
          <w:rFonts w:ascii="Garamond" w:hAnsi="Garamond"/>
          <w:b/>
          <w:bCs/>
          <w:color w:val="000000" w:themeColor="text1"/>
          <w:sz w:val="24"/>
          <w:szCs w:val="24"/>
        </w:rPr>
        <w:t>II</w:t>
      </w:r>
      <w:r w:rsidR="00B70139" w:rsidRPr="00C64440">
        <w:rPr>
          <w:rFonts w:ascii="Garamond" w:hAnsi="Garamond"/>
          <w:b/>
          <w:bCs/>
          <w:color w:val="000000" w:themeColor="text1"/>
          <w:sz w:val="24"/>
          <w:szCs w:val="24"/>
        </w:rPr>
        <w:t xml:space="preserve">. </w:t>
      </w:r>
      <w:r w:rsidR="00341963" w:rsidRPr="00C64440">
        <w:rPr>
          <w:rFonts w:ascii="Garamond" w:hAnsi="Garamond"/>
          <w:b/>
          <w:bCs/>
          <w:color w:val="000000" w:themeColor="text1"/>
          <w:sz w:val="24"/>
          <w:szCs w:val="24"/>
        </w:rPr>
        <w:t xml:space="preserve">Liberal Epistocracies, Instrumentalism, and Stability  </w:t>
      </w:r>
    </w:p>
    <w:p w14:paraId="7D640377" w14:textId="01490179" w:rsidR="0073669F" w:rsidRPr="00C64440" w:rsidRDefault="00635A23" w:rsidP="00C64440">
      <w:pPr>
        <w:pStyle w:val="FirstGraf"/>
        <w:spacing w:after="0" w:line="240" w:lineRule="auto"/>
        <w:jc w:val="both"/>
        <w:rPr>
          <w:rFonts w:ascii="Garamond" w:hAnsi="Garamond" w:cs="Arabic Typesetting"/>
          <w:color w:val="000000" w:themeColor="text1"/>
          <w:lang w:val="en-GB"/>
        </w:rPr>
      </w:pPr>
      <w:r w:rsidRPr="00C64440">
        <w:rPr>
          <w:rFonts w:ascii="Garamond" w:hAnsi="Garamond" w:cs="Arabic Typesetting"/>
          <w:color w:val="000000" w:themeColor="text1"/>
          <w:lang w:val="en-GB"/>
        </w:rPr>
        <w:t>In this section, I argue that within the instrumentalist framework of contemporary arguments for liberal epistocracies</w:t>
      </w:r>
      <w:r w:rsidR="00B24E84" w:rsidRPr="00C64440">
        <w:rPr>
          <w:rFonts w:ascii="Garamond" w:hAnsi="Garamond" w:cs="Arabic Typesetting"/>
          <w:color w:val="000000" w:themeColor="text1"/>
          <w:lang w:val="en-GB"/>
        </w:rPr>
        <w:t xml:space="preserve"> (e.g., Arneson 20</w:t>
      </w:r>
      <w:r w:rsidR="0014161B" w:rsidRPr="00C64440">
        <w:rPr>
          <w:rFonts w:ascii="Garamond" w:hAnsi="Garamond" w:cs="Arabic Typesetting"/>
          <w:color w:val="000000" w:themeColor="text1"/>
          <w:lang w:val="en-GB"/>
        </w:rPr>
        <w:t>09</w:t>
      </w:r>
      <w:r w:rsidR="00B24E84" w:rsidRPr="00C64440">
        <w:rPr>
          <w:rFonts w:ascii="Garamond" w:hAnsi="Garamond" w:cs="Arabic Typesetting"/>
          <w:color w:val="000000" w:themeColor="text1"/>
          <w:lang w:val="en-GB"/>
        </w:rPr>
        <w:t>; Brennan 2016)</w:t>
      </w:r>
      <w:r w:rsidRPr="00C64440">
        <w:rPr>
          <w:rFonts w:ascii="Garamond" w:hAnsi="Garamond" w:cs="Arabic Typesetting"/>
          <w:color w:val="000000" w:themeColor="text1"/>
          <w:lang w:val="en-GB"/>
        </w:rPr>
        <w:t xml:space="preserve">, Brennan’s description of lay and knowledgeable citizens does not support the claim that epistocratic arrangements will function well and motivate citizens to act systematically in accordance with collectively binding decisions. </w:t>
      </w:r>
    </w:p>
    <w:p w14:paraId="610AA237" w14:textId="6FFE073F" w:rsidR="00621F16" w:rsidRPr="00C64440" w:rsidRDefault="00621F16" w:rsidP="00C64440">
      <w:pPr>
        <w:rPr>
          <w:rFonts w:ascii="Garamond" w:hAnsi="Garamond"/>
          <w:color w:val="000000" w:themeColor="text1"/>
          <w:lang w:val="en-GB" w:eastAsia="en-US"/>
        </w:rPr>
      </w:pPr>
    </w:p>
    <w:p w14:paraId="1C06C0C4" w14:textId="4A68DD09" w:rsidR="00481F45" w:rsidRPr="00C64440" w:rsidRDefault="00481F45" w:rsidP="00C64440">
      <w:pPr>
        <w:jc w:val="both"/>
        <w:rPr>
          <w:rFonts w:ascii="Garamond" w:hAnsi="Garamond" w:cs="Arabic Typesetting"/>
          <w:color w:val="000000" w:themeColor="text1"/>
          <w:lang w:val="en-GB"/>
        </w:rPr>
      </w:pPr>
      <w:r w:rsidRPr="00C64440">
        <w:rPr>
          <w:rFonts w:ascii="Garamond" w:hAnsi="Garamond" w:cs="Arabic Typesetting"/>
          <w:color w:val="000000" w:themeColor="text1"/>
          <w:lang w:val="en-GB"/>
        </w:rPr>
        <w:t>The instrumental approach to justification holds that a political decision procedure is legitimate because it is a reliable means to reach the morally best laws and policies, such as, for instance, an ideal of egalitarian distribution (e.g., Arneson 2003). Against this backdrop, some instrumentalist justifications of democracy try to demonstrate that democratic procedures of decision-making have the epistemic qualities to produce outcomes that approximate standards of appropriateness (Goodin and Spiekermann 2018; Landemore 2020).  For instance, Landemore argues that ‘inclusive deliberation of all on equal terms followed by inclusive voting on equal terms offers us the safest epistemic bet in the face of political uncertainty’ (Landemore 2020, 7). Against this backdrop, e</w:t>
      </w:r>
      <w:r w:rsidR="00B84B2D" w:rsidRPr="00C64440">
        <w:rPr>
          <w:rFonts w:ascii="Garamond" w:hAnsi="Garamond" w:cs="Arabic Typesetting"/>
          <w:color w:val="000000" w:themeColor="text1"/>
          <w:lang w:val="en-GB"/>
        </w:rPr>
        <w:t>pistemic democrats</w:t>
      </w:r>
      <w:r w:rsidR="004836D3" w:rsidRPr="00C64440">
        <w:rPr>
          <w:rFonts w:ascii="Garamond" w:hAnsi="Garamond" w:cs="Arabic Typesetting"/>
          <w:color w:val="000000" w:themeColor="text1"/>
          <w:lang w:val="en-GB"/>
        </w:rPr>
        <w:t xml:space="preserve"> </w:t>
      </w:r>
      <w:r w:rsidR="00FA7585" w:rsidRPr="00C64440">
        <w:rPr>
          <w:rFonts w:ascii="Garamond" w:hAnsi="Garamond" w:cs="Arabic Typesetting"/>
          <w:color w:val="000000" w:themeColor="text1"/>
          <w:lang w:val="en-GB"/>
        </w:rPr>
        <w:t xml:space="preserve">who favour instrumentalism about </w:t>
      </w:r>
      <w:r w:rsidR="00FA7585" w:rsidRPr="00C64440">
        <w:rPr>
          <w:rFonts w:ascii="Garamond" w:hAnsi="Garamond" w:cs="Arabic Typesetting"/>
          <w:color w:val="000000" w:themeColor="text1"/>
          <w:lang w:val="en-GB"/>
        </w:rPr>
        <w:lastRenderedPageBreak/>
        <w:t>legitimacy</w:t>
      </w:r>
      <w:r w:rsidR="004836D3" w:rsidRPr="00C64440">
        <w:rPr>
          <w:rFonts w:ascii="Garamond" w:hAnsi="Garamond" w:cs="Arabic Typesetting"/>
          <w:color w:val="000000" w:themeColor="text1"/>
          <w:lang w:val="en-GB"/>
        </w:rPr>
        <w:t xml:space="preserve"> (</w:t>
      </w:r>
      <w:r w:rsidR="00631E6E" w:rsidRPr="00C64440">
        <w:rPr>
          <w:rFonts w:ascii="Garamond" w:hAnsi="Garamond" w:cs="Arabic Typesetting"/>
          <w:color w:val="000000" w:themeColor="text1"/>
          <w:lang w:val="en-GB"/>
        </w:rPr>
        <w:t>Landemore 2013</w:t>
      </w:r>
      <w:r w:rsidR="004836D3" w:rsidRPr="00C64440">
        <w:rPr>
          <w:rFonts w:ascii="Garamond" w:hAnsi="Garamond" w:cs="Arabic Typesetting"/>
          <w:color w:val="000000" w:themeColor="text1"/>
          <w:lang w:val="en-GB"/>
        </w:rPr>
        <w:t>)</w:t>
      </w:r>
      <w:r w:rsidR="00FA7585" w:rsidRPr="00C64440">
        <w:rPr>
          <w:rFonts w:ascii="Garamond" w:hAnsi="Garamond" w:cs="Arabic Typesetting"/>
          <w:color w:val="000000" w:themeColor="text1"/>
          <w:lang w:val="en-GB"/>
        </w:rPr>
        <w:t xml:space="preserve"> suppose that democracies will be </w:t>
      </w:r>
      <w:r w:rsidR="00DB4DF2" w:rsidRPr="00C64440">
        <w:rPr>
          <w:rFonts w:ascii="Garamond" w:hAnsi="Garamond" w:cs="Arabic Typesetting"/>
          <w:color w:val="000000" w:themeColor="text1"/>
          <w:lang w:val="en-GB"/>
        </w:rPr>
        <w:t xml:space="preserve">stable because </w:t>
      </w:r>
      <w:r w:rsidR="00FA7585" w:rsidRPr="00C64440">
        <w:rPr>
          <w:rFonts w:ascii="Garamond" w:hAnsi="Garamond" w:cs="Arabic Typesetting"/>
          <w:color w:val="000000" w:themeColor="text1"/>
          <w:lang w:val="en-GB"/>
        </w:rPr>
        <w:t xml:space="preserve">inclusive </w:t>
      </w:r>
      <w:r w:rsidR="00DB4DF2" w:rsidRPr="00C64440">
        <w:rPr>
          <w:rFonts w:ascii="Garamond" w:hAnsi="Garamond" w:cs="Arabic Typesetting"/>
          <w:color w:val="000000" w:themeColor="text1"/>
          <w:lang w:val="en-GB"/>
        </w:rPr>
        <w:t xml:space="preserve">decision-making bodies are the best means to reach </w:t>
      </w:r>
      <w:r w:rsidRPr="00C64440">
        <w:rPr>
          <w:rFonts w:ascii="Garamond" w:hAnsi="Garamond" w:cs="Arabic Typesetting"/>
          <w:color w:val="000000" w:themeColor="text1"/>
          <w:lang w:val="en-GB"/>
        </w:rPr>
        <w:t xml:space="preserve">the best available </w:t>
      </w:r>
      <w:r w:rsidR="00DB4DF2" w:rsidRPr="00C64440">
        <w:rPr>
          <w:rFonts w:ascii="Garamond" w:hAnsi="Garamond" w:cs="Arabic Typesetting"/>
          <w:color w:val="000000" w:themeColor="text1"/>
          <w:lang w:val="en-GB"/>
        </w:rPr>
        <w:t>outcomes</w:t>
      </w:r>
      <w:r w:rsidRPr="00C64440">
        <w:rPr>
          <w:rFonts w:ascii="Garamond" w:hAnsi="Garamond" w:cs="Arabic Typesetting"/>
          <w:color w:val="000000" w:themeColor="text1"/>
          <w:lang w:val="en-GB"/>
        </w:rPr>
        <w:t xml:space="preserve">. The combination of maximal inclusiveness and morally desirable </w:t>
      </w:r>
      <w:r w:rsidR="00FA7585" w:rsidRPr="00C64440">
        <w:rPr>
          <w:rFonts w:ascii="Garamond" w:hAnsi="Garamond" w:cs="Arabic Typesetting"/>
          <w:color w:val="000000" w:themeColor="text1"/>
          <w:lang w:val="en-GB"/>
        </w:rPr>
        <w:t xml:space="preserve">outcomes motivate </w:t>
      </w:r>
      <w:r w:rsidR="003C342B" w:rsidRPr="00C64440">
        <w:rPr>
          <w:rFonts w:ascii="Garamond" w:hAnsi="Garamond" w:cs="Arabic Typesetting"/>
          <w:color w:val="000000" w:themeColor="text1"/>
          <w:lang w:val="en-GB"/>
        </w:rPr>
        <w:t xml:space="preserve">citizens to regulate their private and public behaviours such that </w:t>
      </w:r>
      <w:r w:rsidR="004836D3" w:rsidRPr="00C64440">
        <w:rPr>
          <w:rFonts w:ascii="Garamond" w:hAnsi="Garamond" w:cs="Arabic Typesetting"/>
          <w:color w:val="000000" w:themeColor="text1"/>
          <w:lang w:val="en-GB"/>
        </w:rPr>
        <w:t xml:space="preserve">liberal </w:t>
      </w:r>
      <w:r w:rsidR="003C342B" w:rsidRPr="00C64440">
        <w:rPr>
          <w:rFonts w:ascii="Garamond" w:hAnsi="Garamond" w:cs="Arabic Typesetting"/>
          <w:color w:val="000000" w:themeColor="text1"/>
          <w:lang w:val="en-GB"/>
        </w:rPr>
        <w:t>democracies continue to exist</w:t>
      </w:r>
      <w:r w:rsidRPr="00C64440">
        <w:rPr>
          <w:rFonts w:ascii="Garamond" w:hAnsi="Garamond" w:cs="Arabic Typesetting"/>
          <w:color w:val="000000" w:themeColor="text1"/>
          <w:lang w:val="en-GB"/>
        </w:rPr>
        <w:t xml:space="preserve"> (Landemore 2020, 220). </w:t>
      </w:r>
    </w:p>
    <w:p w14:paraId="0F170FD9" w14:textId="77777777" w:rsidR="0098068C" w:rsidRPr="00C64440" w:rsidRDefault="0098068C" w:rsidP="00C64440">
      <w:pPr>
        <w:jc w:val="both"/>
        <w:rPr>
          <w:rFonts w:ascii="Garamond" w:hAnsi="Garamond" w:cs="Arabic Typesetting"/>
          <w:color w:val="000000" w:themeColor="text1"/>
          <w:lang w:val="en-GB"/>
        </w:rPr>
      </w:pPr>
    </w:p>
    <w:p w14:paraId="193E1F58" w14:textId="5929E6F6" w:rsidR="00341963" w:rsidRPr="00C64440" w:rsidRDefault="0098068C" w:rsidP="00C64440">
      <w:pPr>
        <w:jc w:val="both"/>
        <w:rPr>
          <w:rFonts w:ascii="Garamond" w:hAnsi="Garamond" w:cs="Arabic Typesetting"/>
          <w:color w:val="000000" w:themeColor="text1"/>
          <w:lang w:val="en-US"/>
        </w:rPr>
      </w:pPr>
      <w:r w:rsidRPr="00C64440">
        <w:rPr>
          <w:rFonts w:ascii="Garamond" w:hAnsi="Garamond" w:cs="Arabic Typesetting"/>
          <w:color w:val="000000" w:themeColor="text1"/>
          <w:lang w:val="en-GB"/>
        </w:rPr>
        <w:t>F</w:t>
      </w:r>
      <w:r w:rsidR="00481F45" w:rsidRPr="00C64440">
        <w:rPr>
          <w:rFonts w:ascii="Garamond" w:hAnsi="Garamond" w:cs="Arabic Typesetting"/>
          <w:color w:val="000000" w:themeColor="text1"/>
          <w:lang w:val="en-GB"/>
        </w:rPr>
        <w:t xml:space="preserve">ollowing the same </w:t>
      </w:r>
      <w:r w:rsidRPr="00C64440">
        <w:rPr>
          <w:rFonts w:ascii="Garamond" w:hAnsi="Garamond" w:cs="Arabic Typesetting"/>
          <w:color w:val="000000" w:themeColor="text1"/>
          <w:lang w:val="en-GB"/>
        </w:rPr>
        <w:t xml:space="preserve">instrumentalist logic, liberal epistocracies, even if they renounce the commitment to maximal inclusiveness, will be stable because epistocratic arrangements strengthen the capacity to produce morally desirable outcomes. </w:t>
      </w:r>
      <w:r w:rsidR="004836D3" w:rsidRPr="00C64440">
        <w:rPr>
          <w:rFonts w:ascii="Garamond" w:hAnsi="Garamond" w:cs="Arabic Typesetting"/>
          <w:color w:val="000000" w:themeColor="text1"/>
          <w:lang w:val="en-US"/>
        </w:rPr>
        <w:t>The argument is straightforward. First, g</w:t>
      </w:r>
      <w:r w:rsidR="00C871A4" w:rsidRPr="00C64440">
        <w:rPr>
          <w:rFonts w:ascii="Garamond" w:hAnsi="Garamond" w:cs="Arabic Typesetting"/>
          <w:color w:val="000000" w:themeColor="text1"/>
          <w:lang w:val="en-US"/>
        </w:rPr>
        <w:t>iven the existing distribution of political competence in modern large, plural, and liberal societies, allocating decision-making power to knowledgeable citizens is the best way to increase the chances of making decisions that approximate the common good (Brennan 2016, 149–67).</w:t>
      </w:r>
      <w:r w:rsidR="004836D3" w:rsidRPr="00C64440">
        <w:rPr>
          <w:rFonts w:ascii="Garamond" w:hAnsi="Garamond" w:cs="Arabic Typesetting"/>
          <w:color w:val="000000" w:themeColor="text1"/>
          <w:lang w:val="en-US"/>
        </w:rPr>
        <w:t xml:space="preserve"> Second, l</w:t>
      </w:r>
      <w:r w:rsidR="00C871A4" w:rsidRPr="00C64440">
        <w:rPr>
          <w:rFonts w:ascii="Garamond" w:hAnsi="Garamond" w:cs="Arabic Typesetting"/>
          <w:color w:val="000000" w:themeColor="text1"/>
          <w:lang w:val="en-US"/>
        </w:rPr>
        <w:t xml:space="preserve">iberal epistocracies will be stable because good and repeated collectively binding decisions </w:t>
      </w:r>
      <w:r w:rsidR="00B24E84" w:rsidRPr="00C64440">
        <w:rPr>
          <w:rFonts w:ascii="Garamond" w:hAnsi="Garamond" w:cs="Arabic Typesetting"/>
          <w:color w:val="000000" w:themeColor="text1"/>
          <w:lang w:val="en-US"/>
        </w:rPr>
        <w:t>minimize</w:t>
      </w:r>
      <w:r w:rsidR="00C871A4" w:rsidRPr="00C64440">
        <w:rPr>
          <w:rFonts w:ascii="Garamond" w:hAnsi="Garamond" w:cs="Arabic Typesetting"/>
          <w:color w:val="000000" w:themeColor="text1"/>
          <w:lang w:val="en-US"/>
        </w:rPr>
        <w:t xml:space="preserve"> </w:t>
      </w:r>
      <w:r w:rsidR="0076520F" w:rsidRPr="00C64440">
        <w:rPr>
          <w:rFonts w:ascii="Garamond" w:hAnsi="Garamond" w:cs="Arabic Typesetting"/>
          <w:color w:val="000000" w:themeColor="text1"/>
          <w:lang w:val="en-US"/>
        </w:rPr>
        <w:t xml:space="preserve">citizens’ </w:t>
      </w:r>
      <w:r w:rsidR="00C871A4" w:rsidRPr="00C64440">
        <w:rPr>
          <w:rFonts w:ascii="Garamond" w:hAnsi="Garamond" w:cs="Arabic Typesetting"/>
          <w:color w:val="000000" w:themeColor="text1"/>
          <w:lang w:val="en-US"/>
        </w:rPr>
        <w:t xml:space="preserve">interest in </w:t>
      </w:r>
      <w:r w:rsidR="0076520F" w:rsidRPr="00C64440">
        <w:rPr>
          <w:rFonts w:ascii="Garamond" w:hAnsi="Garamond" w:cs="Arabic Typesetting"/>
          <w:color w:val="000000" w:themeColor="text1"/>
          <w:lang w:val="en-US"/>
        </w:rPr>
        <w:t>defecting</w:t>
      </w:r>
      <w:r w:rsidR="00986BFA" w:rsidRPr="00C64440">
        <w:rPr>
          <w:rFonts w:ascii="Garamond" w:hAnsi="Garamond" w:cs="Arabic Typesetting"/>
          <w:color w:val="000000" w:themeColor="text1"/>
          <w:lang w:val="en-US"/>
        </w:rPr>
        <w:t>.</w:t>
      </w:r>
      <w:r w:rsidR="004836D3" w:rsidRPr="00C64440">
        <w:rPr>
          <w:rFonts w:ascii="Garamond" w:hAnsi="Garamond" w:cs="Arabic Typesetting"/>
          <w:color w:val="000000" w:themeColor="text1"/>
          <w:lang w:val="en-US"/>
        </w:rPr>
        <w:t xml:space="preserve"> On the assumption that there are </w:t>
      </w:r>
      <w:r w:rsidR="00812FCF" w:rsidRPr="00C64440">
        <w:rPr>
          <w:rFonts w:ascii="Garamond" w:hAnsi="Garamond" w:cs="Arabic Typesetting"/>
          <w:color w:val="000000" w:themeColor="text1"/>
          <w:lang w:val="en-US"/>
        </w:rPr>
        <w:t xml:space="preserve">instrumentalist reasons to obey, one could reframe Brennan’s claim in a comparative way. That is, if democracies are stable despite multiple failures in making decisions that approximate the common good, then there are little reasons to doubt that </w:t>
      </w:r>
      <w:r w:rsidR="00AB1590" w:rsidRPr="00C64440">
        <w:rPr>
          <w:rFonts w:ascii="Garamond" w:hAnsi="Garamond" w:cs="Arabic Typesetting"/>
          <w:color w:val="000000" w:themeColor="text1"/>
          <w:lang w:val="en-US"/>
        </w:rPr>
        <w:t xml:space="preserve">liberal </w:t>
      </w:r>
      <w:r w:rsidR="00812FCF" w:rsidRPr="00C64440">
        <w:rPr>
          <w:rFonts w:ascii="Garamond" w:hAnsi="Garamond" w:cs="Arabic Typesetting"/>
          <w:color w:val="000000" w:themeColor="text1"/>
          <w:lang w:val="en-US"/>
        </w:rPr>
        <w:t>epistocracies</w:t>
      </w:r>
      <w:r w:rsidR="00AD508C" w:rsidRPr="00C64440">
        <w:rPr>
          <w:rFonts w:ascii="Garamond" w:hAnsi="Garamond" w:cs="Arabic Typesetting"/>
          <w:color w:val="000000" w:themeColor="text1"/>
          <w:lang w:val="en-US"/>
        </w:rPr>
        <w:t xml:space="preserve">, which capitalize on knowledgeable citizens’ capacity to make good decisions, </w:t>
      </w:r>
      <w:r w:rsidR="00812FCF" w:rsidRPr="00C64440">
        <w:rPr>
          <w:rFonts w:ascii="Garamond" w:hAnsi="Garamond" w:cs="Arabic Typesetting"/>
          <w:color w:val="000000" w:themeColor="text1"/>
          <w:lang w:val="en-US"/>
        </w:rPr>
        <w:t xml:space="preserve">will be at least as stable as their democratic alternatives. </w:t>
      </w:r>
    </w:p>
    <w:p w14:paraId="47665315" w14:textId="77777777" w:rsidR="00B24E84" w:rsidRPr="00C64440" w:rsidRDefault="00B24E84" w:rsidP="00C64440">
      <w:pPr>
        <w:jc w:val="both"/>
        <w:rPr>
          <w:rFonts w:ascii="Garamond" w:hAnsi="Garamond" w:cs="Arabic Typesetting"/>
          <w:color w:val="000000" w:themeColor="text1"/>
          <w:lang w:val="en-GB"/>
        </w:rPr>
      </w:pPr>
    </w:p>
    <w:p w14:paraId="35DAA278" w14:textId="2873BD25" w:rsidR="006045E1" w:rsidRPr="00C64440" w:rsidRDefault="00060A40" w:rsidP="00C64440">
      <w:pPr>
        <w:jc w:val="both"/>
        <w:rPr>
          <w:rFonts w:ascii="Garamond" w:hAnsi="Garamond" w:cs="Arabic Typesetting"/>
          <w:color w:val="000000" w:themeColor="text1"/>
          <w:lang w:val="en-GB"/>
        </w:rPr>
      </w:pPr>
      <w:r w:rsidRPr="00C64440">
        <w:rPr>
          <w:rFonts w:ascii="Garamond" w:hAnsi="Garamond" w:cs="Arabic Typesetting"/>
          <w:color w:val="000000" w:themeColor="text1"/>
          <w:lang w:val="en-GB"/>
        </w:rPr>
        <w:t>I</w:t>
      </w:r>
      <w:r w:rsidR="009B50AC" w:rsidRPr="00C64440">
        <w:rPr>
          <w:rFonts w:ascii="Garamond" w:hAnsi="Garamond" w:cs="Arabic Typesetting"/>
          <w:color w:val="000000" w:themeColor="text1"/>
          <w:lang w:val="en-GB"/>
        </w:rPr>
        <w:t xml:space="preserve">n Brennan’s view, </w:t>
      </w:r>
      <w:r w:rsidR="00AD508C" w:rsidRPr="00C64440">
        <w:rPr>
          <w:rFonts w:ascii="Garamond" w:hAnsi="Garamond" w:cs="Arabic Typesetting"/>
          <w:color w:val="000000" w:themeColor="text1"/>
          <w:lang w:val="en-GB"/>
        </w:rPr>
        <w:t xml:space="preserve">a description of the cognitive </w:t>
      </w:r>
      <w:r w:rsidR="009B50AC" w:rsidRPr="00C64440">
        <w:rPr>
          <w:rFonts w:ascii="Garamond" w:hAnsi="Garamond" w:cs="Arabic Typesetting"/>
          <w:color w:val="000000" w:themeColor="text1"/>
          <w:lang w:val="en-GB"/>
        </w:rPr>
        <w:t xml:space="preserve">differences between </w:t>
      </w:r>
      <w:r w:rsidR="00AD508C" w:rsidRPr="00C64440">
        <w:rPr>
          <w:rFonts w:ascii="Garamond" w:hAnsi="Garamond" w:cs="Arabic Typesetting"/>
          <w:color w:val="000000" w:themeColor="text1"/>
          <w:lang w:val="en-GB"/>
        </w:rPr>
        <w:t xml:space="preserve">knowledgeable citizens </w:t>
      </w:r>
      <w:r w:rsidR="00524765" w:rsidRPr="00C64440">
        <w:rPr>
          <w:rFonts w:ascii="Garamond" w:hAnsi="Garamond" w:cs="Arabic Typesetting"/>
          <w:color w:val="000000" w:themeColor="text1"/>
          <w:lang w:val="en-GB"/>
        </w:rPr>
        <w:t xml:space="preserve">(a minority) </w:t>
      </w:r>
      <w:r w:rsidR="00AD508C" w:rsidRPr="00C64440">
        <w:rPr>
          <w:rFonts w:ascii="Garamond" w:hAnsi="Garamond" w:cs="Arabic Typesetting"/>
          <w:color w:val="000000" w:themeColor="text1"/>
          <w:lang w:val="en-GB"/>
        </w:rPr>
        <w:t>and</w:t>
      </w:r>
      <w:r w:rsidR="00524765" w:rsidRPr="00C64440">
        <w:rPr>
          <w:rFonts w:ascii="Garamond" w:hAnsi="Garamond" w:cs="Arabic Typesetting"/>
          <w:color w:val="000000" w:themeColor="text1"/>
          <w:lang w:val="en-GB"/>
        </w:rPr>
        <w:t xml:space="preserve"> </w:t>
      </w:r>
      <w:r w:rsidR="00AD508C" w:rsidRPr="00C64440">
        <w:rPr>
          <w:rFonts w:ascii="Garamond" w:hAnsi="Garamond" w:cs="Arabic Typesetting"/>
          <w:color w:val="000000" w:themeColor="text1"/>
          <w:lang w:val="en-GB"/>
        </w:rPr>
        <w:t xml:space="preserve">lay citizens </w:t>
      </w:r>
      <w:r w:rsidR="00524765" w:rsidRPr="00C64440">
        <w:rPr>
          <w:rFonts w:ascii="Garamond" w:hAnsi="Garamond" w:cs="Arabic Typesetting"/>
          <w:color w:val="000000" w:themeColor="text1"/>
          <w:lang w:val="en-GB"/>
        </w:rPr>
        <w:t xml:space="preserve">(a majority) </w:t>
      </w:r>
      <w:r w:rsidR="00AD508C" w:rsidRPr="00C64440">
        <w:rPr>
          <w:rFonts w:ascii="Garamond" w:hAnsi="Garamond" w:cs="Arabic Typesetting"/>
          <w:color w:val="000000" w:themeColor="text1"/>
          <w:lang w:val="en-GB"/>
        </w:rPr>
        <w:t xml:space="preserve">is </w:t>
      </w:r>
      <w:r w:rsidR="009B50AC" w:rsidRPr="00C64440">
        <w:rPr>
          <w:rFonts w:ascii="Garamond" w:hAnsi="Garamond" w:cs="Arabic Typesetting"/>
          <w:color w:val="000000" w:themeColor="text1"/>
          <w:lang w:val="en-GB"/>
        </w:rPr>
        <w:t xml:space="preserve">meant to support the argument for the legitimacy of epistocratic bodies. </w:t>
      </w:r>
      <w:r w:rsidR="00AD508C" w:rsidRPr="00C64440">
        <w:rPr>
          <w:rFonts w:ascii="Garamond" w:hAnsi="Garamond" w:cs="Arabic Typesetting"/>
          <w:color w:val="000000" w:themeColor="text1"/>
          <w:lang w:val="en-GB"/>
        </w:rPr>
        <w:t>That same description</w:t>
      </w:r>
      <w:r w:rsidR="00050BD4" w:rsidRPr="00C64440">
        <w:rPr>
          <w:rFonts w:ascii="Garamond" w:hAnsi="Garamond" w:cs="Arabic Typesetting"/>
          <w:color w:val="000000" w:themeColor="text1"/>
          <w:lang w:val="en-GB"/>
        </w:rPr>
        <w:t xml:space="preserve"> also</w:t>
      </w:r>
      <w:r w:rsidR="00AD508C" w:rsidRPr="00C64440">
        <w:rPr>
          <w:rFonts w:ascii="Garamond" w:hAnsi="Garamond" w:cs="Arabic Typesetting"/>
          <w:color w:val="000000" w:themeColor="text1"/>
          <w:lang w:val="en-GB"/>
        </w:rPr>
        <w:t xml:space="preserve"> </w:t>
      </w:r>
      <w:r w:rsidR="00050BD4" w:rsidRPr="00C64440">
        <w:rPr>
          <w:rFonts w:ascii="Garamond" w:hAnsi="Garamond" w:cs="Arabic Typesetting"/>
          <w:color w:val="000000" w:themeColor="text1"/>
          <w:lang w:val="en-GB"/>
        </w:rPr>
        <w:t xml:space="preserve">lays out essential information about the aggregate of people over which epistocratic bodies claim to have a right to rule. </w:t>
      </w:r>
      <w:r w:rsidR="00524765" w:rsidRPr="00C64440">
        <w:rPr>
          <w:rFonts w:ascii="Garamond" w:hAnsi="Garamond" w:cs="Arabic Typesetting"/>
          <w:color w:val="000000" w:themeColor="text1"/>
          <w:lang w:val="en-GB"/>
        </w:rPr>
        <w:t xml:space="preserve">Against that backdrop, this section argues that liberal epistocracies exacerbate a common problem across </w:t>
      </w:r>
      <w:r w:rsidR="00050BD4" w:rsidRPr="00C64440">
        <w:rPr>
          <w:rFonts w:ascii="Garamond" w:hAnsi="Garamond" w:cs="Arabic Typesetting"/>
          <w:color w:val="000000" w:themeColor="text1"/>
          <w:lang w:val="en-GB"/>
        </w:rPr>
        <w:t xml:space="preserve">epistemic democrats who favour </w:t>
      </w:r>
      <w:r w:rsidR="00341963" w:rsidRPr="00C64440">
        <w:rPr>
          <w:rFonts w:ascii="Garamond" w:hAnsi="Garamond" w:cs="Arabic Typesetting"/>
          <w:color w:val="000000" w:themeColor="text1"/>
          <w:lang w:val="en-GB"/>
        </w:rPr>
        <w:t xml:space="preserve">pure </w:t>
      </w:r>
      <w:r w:rsidR="00050BD4" w:rsidRPr="00C64440">
        <w:rPr>
          <w:rFonts w:ascii="Garamond" w:hAnsi="Garamond" w:cs="Arabic Typesetting"/>
          <w:color w:val="000000" w:themeColor="text1"/>
          <w:lang w:val="en-GB"/>
        </w:rPr>
        <w:t xml:space="preserve">instrumentalism about political legitimacy. </w:t>
      </w:r>
    </w:p>
    <w:p w14:paraId="7B2C0237" w14:textId="77777777" w:rsidR="00B24E84" w:rsidRPr="00C64440" w:rsidRDefault="00B24E84" w:rsidP="00C64440">
      <w:pPr>
        <w:jc w:val="both"/>
        <w:rPr>
          <w:rFonts w:ascii="Garamond" w:hAnsi="Garamond" w:cs="Arabic Typesetting"/>
          <w:color w:val="000000" w:themeColor="text1"/>
          <w:lang w:val="en-GB"/>
        </w:rPr>
      </w:pPr>
    </w:p>
    <w:p w14:paraId="2FE4E147" w14:textId="14082238" w:rsidR="00244790" w:rsidRPr="00C64440" w:rsidRDefault="00ED597F" w:rsidP="00C64440">
      <w:pPr>
        <w:jc w:val="both"/>
        <w:rPr>
          <w:rFonts w:ascii="Garamond" w:hAnsi="Garamond" w:cs="Arabic Typesetting"/>
          <w:color w:val="000000" w:themeColor="text1"/>
          <w:lang w:val="en-GB"/>
        </w:rPr>
      </w:pPr>
      <w:r w:rsidRPr="00C64440">
        <w:rPr>
          <w:rFonts w:ascii="Garamond" w:hAnsi="Garamond" w:cs="Arabic Typesetting"/>
          <w:color w:val="000000" w:themeColor="text1"/>
          <w:lang w:val="en-GB"/>
        </w:rPr>
        <w:t xml:space="preserve">Epistemic democrats who favour instrumentalism </w:t>
      </w:r>
      <w:r w:rsidR="00050BD4" w:rsidRPr="00C64440">
        <w:rPr>
          <w:rFonts w:ascii="Garamond" w:hAnsi="Garamond" w:cs="Arabic Typesetting"/>
          <w:color w:val="000000" w:themeColor="text1"/>
          <w:lang w:val="en-GB"/>
        </w:rPr>
        <w:t>presuppose that everyone could accept answers to divisive political questions, that there is agreement on which decisions should be taken, that there is little disagreement about what constitutes a good policy, and that agreements on single policy issues translate into agreement on how societal and political relations should be organised among the population at large (Ingham 2012, 149). This thesis might be conceptually plausible, but it contradicts the main conclusions of ongoing debates on the problem of disagreement in plural societies.</w:t>
      </w:r>
      <w:r w:rsidR="00631E6E" w:rsidRPr="00C64440">
        <w:rPr>
          <w:rStyle w:val="Rimandonotaapidipagina"/>
          <w:rFonts w:ascii="Garamond" w:hAnsi="Garamond" w:cs="Arabic Typesetting"/>
          <w:color w:val="000000" w:themeColor="text1"/>
          <w:lang w:val="en-GB"/>
        </w:rPr>
        <w:footnoteReference w:id="6"/>
      </w:r>
      <w:r w:rsidR="00050BD4" w:rsidRPr="00C64440">
        <w:rPr>
          <w:rFonts w:ascii="Garamond" w:hAnsi="Garamond" w:cs="Arabic Typesetting"/>
          <w:color w:val="000000" w:themeColor="text1"/>
          <w:lang w:val="en-GB"/>
        </w:rPr>
        <w:t xml:space="preserve"> For years, philosophers of all schools have been arguing that certain disagreements are deep and concern fundamental epistemic, moral, and political principles. Accordingly, they are very difficult to eliminate. </w:t>
      </w:r>
      <w:r w:rsidR="003B2A5F" w:rsidRPr="00C64440">
        <w:rPr>
          <w:rFonts w:ascii="Garamond" w:hAnsi="Garamond" w:cs="Arabic Typesetting"/>
          <w:color w:val="000000" w:themeColor="text1"/>
          <w:lang w:val="en-GB"/>
        </w:rPr>
        <w:t>Brennan’s</w:t>
      </w:r>
      <w:r w:rsidRPr="00C64440">
        <w:rPr>
          <w:rFonts w:ascii="Garamond" w:hAnsi="Garamond" w:cs="Arabic Typesetting"/>
          <w:color w:val="000000" w:themeColor="text1"/>
          <w:lang w:val="en-GB"/>
        </w:rPr>
        <w:t xml:space="preserve"> instrumentalist argument </w:t>
      </w:r>
      <w:r w:rsidR="003B2A5F" w:rsidRPr="00C64440">
        <w:rPr>
          <w:rFonts w:ascii="Garamond" w:hAnsi="Garamond" w:cs="Arabic Typesetting"/>
          <w:color w:val="000000" w:themeColor="text1"/>
          <w:lang w:val="en-GB"/>
        </w:rPr>
        <w:t>makes all such postulations</w:t>
      </w:r>
      <w:r w:rsidR="00244C1A" w:rsidRPr="00C64440">
        <w:rPr>
          <w:rFonts w:ascii="Garamond" w:hAnsi="Garamond" w:cs="Arabic Typesetting"/>
          <w:color w:val="000000" w:themeColor="text1"/>
          <w:lang w:val="en-GB"/>
        </w:rPr>
        <w:t>. It also presupposes that</w:t>
      </w:r>
      <w:r w:rsidR="00843909" w:rsidRPr="00C64440">
        <w:rPr>
          <w:rFonts w:ascii="Garamond" w:hAnsi="Garamond" w:cs="Arabic Typesetting"/>
          <w:color w:val="000000" w:themeColor="text1"/>
          <w:lang w:val="en-GB"/>
        </w:rPr>
        <w:t xml:space="preserve"> the</w:t>
      </w:r>
      <w:r w:rsidR="00244C1A" w:rsidRPr="00C64440">
        <w:rPr>
          <w:rFonts w:ascii="Garamond" w:hAnsi="Garamond" w:cs="Arabic Typesetting"/>
          <w:color w:val="000000" w:themeColor="text1"/>
          <w:lang w:val="en-GB"/>
        </w:rPr>
        <w:t xml:space="preserve"> lay citizens are willing to support a political system that asks them to renounce one of their most fundamental political rights, such as the right to vote. </w:t>
      </w:r>
      <w:r w:rsidR="00341963" w:rsidRPr="00C64440">
        <w:rPr>
          <w:rFonts w:ascii="Garamond" w:hAnsi="Garamond" w:cs="Arabic Typesetting"/>
          <w:color w:val="000000" w:themeColor="text1"/>
          <w:lang w:val="en-GB"/>
        </w:rPr>
        <w:t xml:space="preserve">This </w:t>
      </w:r>
      <w:r w:rsidR="00244C1A" w:rsidRPr="00C64440">
        <w:rPr>
          <w:rFonts w:ascii="Garamond" w:hAnsi="Garamond" w:cs="Arabic Typesetting"/>
          <w:color w:val="000000" w:themeColor="text1"/>
          <w:lang w:val="en-GB"/>
        </w:rPr>
        <w:t>seems odd, unless one also argue</w:t>
      </w:r>
      <w:r w:rsidR="00EC3002" w:rsidRPr="00C64440">
        <w:rPr>
          <w:rFonts w:ascii="Garamond" w:hAnsi="Garamond" w:cs="Arabic Typesetting"/>
          <w:color w:val="000000" w:themeColor="text1"/>
          <w:lang w:val="en-GB"/>
        </w:rPr>
        <w:t xml:space="preserve">s that lay citizens </w:t>
      </w:r>
      <w:r w:rsidR="009D6507" w:rsidRPr="00C64440">
        <w:rPr>
          <w:rFonts w:ascii="Garamond" w:hAnsi="Garamond" w:cs="Arabic Typesetting"/>
          <w:color w:val="000000" w:themeColor="text1"/>
          <w:lang w:val="en-GB"/>
        </w:rPr>
        <w:t xml:space="preserve">of our liberal democracies </w:t>
      </w:r>
      <w:r w:rsidR="00EC3002" w:rsidRPr="00C64440">
        <w:rPr>
          <w:rFonts w:ascii="Garamond" w:hAnsi="Garamond" w:cs="Arabic Typesetting"/>
          <w:color w:val="000000" w:themeColor="text1"/>
          <w:lang w:val="en-GB"/>
        </w:rPr>
        <w:t xml:space="preserve">are ready </w:t>
      </w:r>
      <w:r w:rsidR="00EC3002" w:rsidRPr="00C64440">
        <w:rPr>
          <w:rFonts w:ascii="Garamond" w:hAnsi="Garamond" w:cs="Arabic Typesetting"/>
          <w:color w:val="000000" w:themeColor="text1"/>
          <w:lang w:val="en-GB"/>
        </w:rPr>
        <w:lastRenderedPageBreak/>
        <w:t>to conform to the authority of others.</w:t>
      </w:r>
      <w:r w:rsidR="00F21E88" w:rsidRPr="00C64440">
        <w:rPr>
          <w:rFonts w:ascii="Garamond" w:hAnsi="Garamond" w:cs="Arabic Typesetting"/>
          <w:color w:val="000000" w:themeColor="text1"/>
          <w:lang w:val="en-GB"/>
        </w:rPr>
        <w:t xml:space="preserve"> Nevertheless</w:t>
      </w:r>
      <w:r w:rsidR="00EC3002" w:rsidRPr="00C64440">
        <w:rPr>
          <w:rFonts w:ascii="Garamond" w:hAnsi="Garamond" w:cs="Arabic Typesetting"/>
          <w:color w:val="000000" w:themeColor="text1"/>
          <w:lang w:val="en-GB"/>
        </w:rPr>
        <w:t xml:space="preserve">, </w:t>
      </w:r>
      <w:r w:rsidR="00ED7C4A" w:rsidRPr="00C64440">
        <w:rPr>
          <w:rFonts w:ascii="Garamond" w:hAnsi="Garamond" w:cs="Arabic Typesetting"/>
          <w:color w:val="000000" w:themeColor="text1"/>
          <w:lang w:val="en-GB"/>
        </w:rPr>
        <w:t>social scientific research on the rise of right-wing populism</w:t>
      </w:r>
      <w:r w:rsidR="00F21E88" w:rsidRPr="00C64440">
        <w:rPr>
          <w:rFonts w:ascii="Garamond" w:hAnsi="Garamond" w:cs="Arabic Typesetting"/>
          <w:color w:val="000000" w:themeColor="text1"/>
          <w:lang w:val="en-GB"/>
        </w:rPr>
        <w:t xml:space="preserve"> </w:t>
      </w:r>
      <w:r w:rsidR="006B05A0" w:rsidRPr="00C64440">
        <w:rPr>
          <w:rFonts w:ascii="Garamond" w:hAnsi="Garamond" w:cs="Arabic Typesetting"/>
          <w:color w:val="000000" w:themeColor="text1"/>
          <w:lang w:val="en-GB"/>
        </w:rPr>
        <w:t xml:space="preserve">demonstrates that supporters of right-wing populist parties </w:t>
      </w:r>
      <w:r w:rsidR="009D6507" w:rsidRPr="00C64440">
        <w:rPr>
          <w:rFonts w:ascii="Garamond" w:hAnsi="Garamond" w:cs="Arabic Typesetting"/>
          <w:color w:val="000000" w:themeColor="text1"/>
          <w:lang w:val="en-GB"/>
        </w:rPr>
        <w:t xml:space="preserve">are very vocal </w:t>
      </w:r>
      <w:r w:rsidR="006B05A0" w:rsidRPr="00C64440">
        <w:rPr>
          <w:rFonts w:ascii="Garamond" w:hAnsi="Garamond" w:cs="Arabic Typesetting"/>
          <w:color w:val="000000" w:themeColor="text1"/>
          <w:lang w:val="en-GB"/>
        </w:rPr>
        <w:t>(</w:t>
      </w:r>
      <w:r w:rsidR="00F21E88" w:rsidRPr="00C64440">
        <w:rPr>
          <w:rFonts w:ascii="Garamond" w:hAnsi="Garamond" w:cs="Arabic Typesetting"/>
          <w:color w:val="000000" w:themeColor="text1"/>
          <w:lang w:val="en-GB"/>
        </w:rPr>
        <w:t>Halikiopoulou 2018</w:t>
      </w:r>
      <w:r w:rsidR="006B05A0" w:rsidRPr="00C64440">
        <w:rPr>
          <w:rFonts w:ascii="Garamond" w:hAnsi="Garamond" w:cs="Arabic Typesetting"/>
          <w:color w:val="000000" w:themeColor="text1"/>
          <w:lang w:val="en-GB"/>
        </w:rPr>
        <w:t>).</w:t>
      </w:r>
      <w:r w:rsidR="00F21E88" w:rsidRPr="00C64440">
        <w:rPr>
          <w:rFonts w:ascii="Garamond" w:hAnsi="Garamond" w:cs="Arabic Typesetting"/>
          <w:color w:val="000000" w:themeColor="text1"/>
          <w:lang w:val="en-GB"/>
        </w:rPr>
        <w:t xml:space="preserve"> Furthermore</w:t>
      </w:r>
      <w:r w:rsidR="006B05A0" w:rsidRPr="00C64440">
        <w:rPr>
          <w:rFonts w:ascii="Garamond" w:hAnsi="Garamond" w:cs="Arabic Typesetting"/>
          <w:color w:val="000000" w:themeColor="text1"/>
          <w:lang w:val="en-GB"/>
        </w:rPr>
        <w:t xml:space="preserve">, research on left-wing populism shows that </w:t>
      </w:r>
      <w:r w:rsidR="00244790" w:rsidRPr="00C64440">
        <w:rPr>
          <w:rFonts w:ascii="Garamond" w:hAnsi="Garamond" w:cs="Arabic Typesetting"/>
          <w:color w:val="000000" w:themeColor="text1"/>
          <w:lang w:val="en-GB"/>
        </w:rPr>
        <w:t xml:space="preserve">several citizens </w:t>
      </w:r>
      <w:r w:rsidR="006B05A0" w:rsidRPr="00C64440">
        <w:rPr>
          <w:rFonts w:ascii="Garamond" w:hAnsi="Garamond" w:cs="Arabic Typesetting"/>
          <w:color w:val="000000" w:themeColor="text1"/>
          <w:lang w:val="en-GB"/>
        </w:rPr>
        <w:t>want to exercise more control over legislative procedures and democratic decision-making in general (</w:t>
      </w:r>
      <w:r w:rsidR="00631E6E" w:rsidRPr="00C64440">
        <w:rPr>
          <w:rFonts w:ascii="Garamond" w:hAnsi="Garamond" w:cs="Arabic Typesetting"/>
          <w:color w:val="000000" w:themeColor="text1"/>
          <w:lang w:val="en-GB"/>
        </w:rPr>
        <w:t>Gerbaudo 2017</w:t>
      </w:r>
      <w:r w:rsidR="006B05A0" w:rsidRPr="00C64440">
        <w:rPr>
          <w:rFonts w:ascii="Garamond" w:hAnsi="Garamond" w:cs="Arabic Typesetting"/>
          <w:color w:val="000000" w:themeColor="text1"/>
          <w:lang w:val="en-GB"/>
        </w:rPr>
        <w:t xml:space="preserve">). </w:t>
      </w:r>
    </w:p>
    <w:p w14:paraId="687CBA68" w14:textId="77777777" w:rsidR="00B24E84" w:rsidRPr="00C64440" w:rsidRDefault="00B24E84" w:rsidP="00C64440">
      <w:pPr>
        <w:jc w:val="both"/>
        <w:rPr>
          <w:rFonts w:ascii="Garamond" w:hAnsi="Garamond" w:cs="Arabic Typesetting"/>
          <w:color w:val="000000" w:themeColor="text1"/>
          <w:lang w:val="en-GB"/>
        </w:rPr>
      </w:pPr>
    </w:p>
    <w:p w14:paraId="3D87171A" w14:textId="0773DD92" w:rsidR="0090269B" w:rsidRPr="00C64440" w:rsidRDefault="00244790" w:rsidP="00C64440">
      <w:pPr>
        <w:jc w:val="both"/>
        <w:rPr>
          <w:rFonts w:ascii="Garamond" w:hAnsi="Garamond" w:cs="Arabic Typesetting"/>
          <w:color w:val="000000" w:themeColor="text1"/>
          <w:lang w:val="en-GB"/>
        </w:rPr>
      </w:pPr>
      <w:r w:rsidRPr="00C64440">
        <w:rPr>
          <w:rFonts w:ascii="Garamond" w:hAnsi="Garamond" w:cs="Arabic Typesetting"/>
          <w:color w:val="000000" w:themeColor="text1"/>
          <w:lang w:val="en-GB"/>
        </w:rPr>
        <w:t xml:space="preserve">Let us see how Brennan deals with this issue. </w:t>
      </w:r>
      <w:r w:rsidR="0001149E" w:rsidRPr="00C64440">
        <w:rPr>
          <w:rFonts w:ascii="Garamond" w:hAnsi="Garamond" w:cs="Arabic Typesetting"/>
          <w:color w:val="000000" w:themeColor="text1"/>
          <w:lang w:val="en-GB"/>
        </w:rPr>
        <w:t xml:space="preserve">Vis-à-vis widespread ignorance across the population of present-day liberal democracies, Brennan argue that there exists a superior political judgement and that the capacity to make superior political judgements is not equally distributed across the population (Brennan 2016, 35–36, 121–23). In recent years, both ideas have been subject to critiques (Gunn 2019; Reiss 2019) and defences (Gibbons 2021). Brennan conceptualises the capacity to make superior political judgements as a combination of the capacity to master the best social scientific evidence and the capacity to recognise that things may be otherwise, which can be broadly understood as intellectual humility (Brennan 2007). Even though several philosophers have pointed to the stubbornness and partisanship of experts acting in positions of power (see, for instance, Friedman 2019; Gunn 2019), Brennan posits that the capacity to master the best social scientific evidence cultivates the </w:t>
      </w:r>
      <w:r w:rsidR="0090269B" w:rsidRPr="00C64440">
        <w:rPr>
          <w:rFonts w:ascii="Garamond" w:hAnsi="Garamond" w:cs="Arabic Typesetting"/>
          <w:color w:val="000000" w:themeColor="text1"/>
          <w:lang w:val="en-GB"/>
        </w:rPr>
        <w:t xml:space="preserve">epistemic virtue of epistemic humility. </w:t>
      </w:r>
    </w:p>
    <w:p w14:paraId="0307CD56" w14:textId="77777777" w:rsidR="00B63EDC" w:rsidRPr="00C64440" w:rsidRDefault="00B63EDC" w:rsidP="00C64440">
      <w:pPr>
        <w:jc w:val="both"/>
        <w:rPr>
          <w:rFonts w:ascii="Garamond" w:hAnsi="Garamond" w:cs="Arabic Typesetting"/>
          <w:color w:val="000000" w:themeColor="text1"/>
          <w:lang w:val="en-GB"/>
        </w:rPr>
      </w:pPr>
    </w:p>
    <w:p w14:paraId="4D287763" w14:textId="795C14F2" w:rsidR="0090269B" w:rsidRPr="00C64440" w:rsidRDefault="0090269B" w:rsidP="00C64440">
      <w:pPr>
        <w:jc w:val="both"/>
        <w:rPr>
          <w:rFonts w:ascii="Garamond" w:hAnsi="Garamond" w:cs="Arabic Typesetting"/>
          <w:color w:val="000000" w:themeColor="text1"/>
          <w:lang w:val="en-GB"/>
        </w:rPr>
      </w:pPr>
      <w:r w:rsidRPr="00C64440">
        <w:rPr>
          <w:rFonts w:ascii="Garamond" w:hAnsi="Garamond" w:cs="Arabic Typesetting"/>
          <w:color w:val="000000" w:themeColor="text1"/>
          <w:lang w:val="en-GB"/>
        </w:rPr>
        <w:t>According to Brennan, p</w:t>
      </w:r>
      <w:r w:rsidR="0001149E" w:rsidRPr="00C64440">
        <w:rPr>
          <w:rFonts w:ascii="Garamond" w:hAnsi="Garamond" w:cs="Arabic Typesetting"/>
          <w:color w:val="000000" w:themeColor="text1"/>
          <w:lang w:val="en-GB"/>
        </w:rPr>
        <w:t>olitical competence is essentially a mix of knowledge of basic political facts, such as information about what candidates prefer, how political parties behave, and what power different government branches have, as well as social scientific knowledge (with macroeconomic literacy having particular relevance) and awareness of what it means to have political power (Brennan 2011, 169; 2016, 127–28). We can imagine political competence as a scalar property that develops in the same way as technical skills. If pilots are better in the matter of flying planes, and surgeons in the matter of surgery, individuals who have mastered social scientific evidence can be said to have objective competence in political matters (Brennan 2016, 121).</w:t>
      </w:r>
    </w:p>
    <w:p w14:paraId="5C9C868B" w14:textId="77777777" w:rsidR="006045E1" w:rsidRPr="00C64440" w:rsidRDefault="006045E1" w:rsidP="00C64440">
      <w:pPr>
        <w:jc w:val="both"/>
        <w:rPr>
          <w:rFonts w:ascii="Garamond" w:hAnsi="Garamond" w:cs="Arabic Typesetting"/>
          <w:color w:val="000000" w:themeColor="text1"/>
          <w:lang w:val="en-GB"/>
        </w:rPr>
      </w:pPr>
    </w:p>
    <w:p w14:paraId="755A8B5B" w14:textId="255CD6DF" w:rsidR="0090269B" w:rsidRPr="00C64440" w:rsidRDefault="0090269B" w:rsidP="00C64440">
      <w:pPr>
        <w:jc w:val="both"/>
        <w:rPr>
          <w:rFonts w:ascii="Garamond" w:hAnsi="Garamond" w:cs="Arabic Typesetting"/>
          <w:color w:val="000000" w:themeColor="text1"/>
          <w:lang w:val="en-US"/>
        </w:rPr>
      </w:pPr>
      <w:r w:rsidRPr="00C64440">
        <w:rPr>
          <w:rFonts w:ascii="Garamond" w:hAnsi="Garamond" w:cs="Arabic Typesetting"/>
          <w:color w:val="000000" w:themeColor="text1"/>
          <w:lang w:val="en-GB"/>
        </w:rPr>
        <w:t xml:space="preserve">Brennan (2016, </w:t>
      </w:r>
      <w:r w:rsidR="00A40974" w:rsidRPr="00C64440">
        <w:rPr>
          <w:rFonts w:ascii="Garamond" w:hAnsi="Garamond" w:cs="Arabic Typesetting"/>
          <w:color w:val="000000" w:themeColor="text1"/>
          <w:lang w:val="en-GB"/>
        </w:rPr>
        <w:t>40-42</w:t>
      </w:r>
      <w:r w:rsidRPr="00C64440">
        <w:rPr>
          <w:rFonts w:ascii="Garamond" w:hAnsi="Garamond" w:cs="Arabic Typesetting"/>
          <w:color w:val="000000" w:themeColor="text1"/>
          <w:lang w:val="en-GB"/>
        </w:rPr>
        <w:t xml:space="preserve">) </w:t>
      </w:r>
      <w:r w:rsidR="00244790" w:rsidRPr="00C64440">
        <w:rPr>
          <w:rFonts w:ascii="Garamond" w:hAnsi="Garamond" w:cs="Arabic Typesetting"/>
          <w:color w:val="000000" w:themeColor="text1"/>
          <w:lang w:val="en-GB"/>
        </w:rPr>
        <w:t xml:space="preserve">claims </w:t>
      </w:r>
      <w:r w:rsidRPr="00C64440">
        <w:rPr>
          <w:rFonts w:ascii="Garamond" w:hAnsi="Garamond" w:cs="Arabic Typesetting"/>
          <w:color w:val="000000" w:themeColor="text1"/>
          <w:lang w:val="en-GB"/>
        </w:rPr>
        <w:t xml:space="preserve">that </w:t>
      </w:r>
      <w:r w:rsidR="00244790" w:rsidRPr="00C64440">
        <w:rPr>
          <w:rFonts w:ascii="Garamond" w:hAnsi="Garamond" w:cs="Arabic Typesetting"/>
          <w:color w:val="000000" w:themeColor="text1"/>
          <w:lang w:val="en-GB"/>
        </w:rPr>
        <w:t xml:space="preserve">most </w:t>
      </w:r>
      <w:r w:rsidRPr="00C64440">
        <w:rPr>
          <w:rFonts w:ascii="Garamond" w:hAnsi="Garamond" w:cs="Arabic Typesetting"/>
          <w:color w:val="000000" w:themeColor="text1"/>
          <w:lang w:val="en-GB"/>
        </w:rPr>
        <w:t xml:space="preserve">voters are ignorant, irrational, and misinformed. </w:t>
      </w:r>
      <w:r w:rsidR="00921A44" w:rsidRPr="00C64440">
        <w:rPr>
          <w:rFonts w:ascii="Garamond" w:hAnsi="Garamond" w:cs="Arabic Typesetting"/>
          <w:color w:val="000000" w:themeColor="text1"/>
          <w:lang w:val="en-GB"/>
        </w:rPr>
        <w:t>They are also ‘partisan and tribalistic despite most of them being non-ideological’ (Brennan 2022, 38).</w:t>
      </w:r>
      <w:r w:rsidR="00103D7B" w:rsidRPr="00C64440">
        <w:rPr>
          <w:rFonts w:ascii="Garamond" w:hAnsi="Garamond" w:cs="Arabic Typesetting"/>
          <w:color w:val="000000" w:themeColor="text1"/>
          <w:lang w:val="en-GB"/>
        </w:rPr>
        <w:t xml:space="preserve"> </w:t>
      </w:r>
      <w:r w:rsidRPr="00C64440">
        <w:rPr>
          <w:rFonts w:ascii="Garamond" w:hAnsi="Garamond" w:cs="Arabic Typesetting"/>
          <w:color w:val="000000" w:themeColor="text1"/>
          <w:lang w:val="en-GB"/>
        </w:rPr>
        <w:t xml:space="preserve">In their capacity as democratic participants, lay citizens tend to be short-sighted, stubborn, incompetent, and gullible to the point that they vote </w:t>
      </w:r>
      <w:r w:rsidR="00A40974" w:rsidRPr="00C64440">
        <w:rPr>
          <w:rFonts w:ascii="Garamond" w:hAnsi="Garamond" w:cs="Arabic Typesetting"/>
          <w:color w:val="000000" w:themeColor="text1"/>
          <w:lang w:val="en-GB"/>
        </w:rPr>
        <w:t xml:space="preserve">in </w:t>
      </w:r>
      <w:r w:rsidR="00103D7B" w:rsidRPr="00C64440">
        <w:rPr>
          <w:rFonts w:ascii="Garamond" w:hAnsi="Garamond" w:cs="Arabic Typesetting"/>
          <w:color w:val="000000" w:themeColor="text1"/>
          <w:lang w:val="en-GB"/>
        </w:rPr>
        <w:t xml:space="preserve">an entirely expressive manner (Brennan </w:t>
      </w:r>
      <w:r w:rsidR="00A40974" w:rsidRPr="00C64440">
        <w:rPr>
          <w:rFonts w:ascii="Garamond" w:hAnsi="Garamond" w:cs="Arabic Typesetting"/>
          <w:color w:val="000000" w:themeColor="text1"/>
          <w:lang w:val="en-GB"/>
        </w:rPr>
        <w:t xml:space="preserve">2018, </w:t>
      </w:r>
      <w:r w:rsidR="00103D7B" w:rsidRPr="00C64440">
        <w:rPr>
          <w:rFonts w:ascii="Garamond" w:hAnsi="Garamond" w:cs="Arabic Typesetting"/>
          <w:color w:val="000000" w:themeColor="text1"/>
          <w:lang w:val="en-GB"/>
        </w:rPr>
        <w:t>64</w:t>
      </w:r>
      <w:r w:rsidR="00A40974" w:rsidRPr="00C64440">
        <w:rPr>
          <w:rFonts w:ascii="Garamond" w:hAnsi="Garamond" w:cs="Arabic Typesetting"/>
          <w:color w:val="000000" w:themeColor="text1"/>
          <w:lang w:val="en-GB"/>
        </w:rPr>
        <w:t>).</w:t>
      </w:r>
      <w:r w:rsidRPr="00C64440">
        <w:rPr>
          <w:rFonts w:ascii="Garamond" w:hAnsi="Garamond" w:cs="Arabic Typesetting"/>
          <w:color w:val="000000" w:themeColor="text1"/>
          <w:lang w:val="en-GB"/>
        </w:rPr>
        <w:t xml:space="preserve"> The long list of cognitive failures and epistemic vices is also described as causing disagreements that would not exist otherwise</w:t>
      </w:r>
      <w:r w:rsidR="00A40974" w:rsidRPr="00C64440">
        <w:rPr>
          <w:rFonts w:ascii="Garamond" w:hAnsi="Garamond" w:cs="Arabic Typesetting"/>
          <w:color w:val="000000" w:themeColor="text1"/>
          <w:lang w:val="en-GB"/>
        </w:rPr>
        <w:t xml:space="preserve">, </w:t>
      </w:r>
      <w:r w:rsidRPr="00C64440">
        <w:rPr>
          <w:rFonts w:ascii="Garamond" w:hAnsi="Garamond" w:cs="Arabic Typesetting"/>
          <w:color w:val="000000" w:themeColor="text1"/>
          <w:lang w:val="en-GB"/>
        </w:rPr>
        <w:t xml:space="preserve">as exacerbating the divide among citizens </w:t>
      </w:r>
      <w:r w:rsidR="00A40974" w:rsidRPr="00C64440">
        <w:rPr>
          <w:rFonts w:ascii="Garamond" w:hAnsi="Garamond" w:cs="Arabic Typesetting"/>
          <w:color w:val="000000" w:themeColor="text1"/>
          <w:lang w:val="en-GB"/>
        </w:rPr>
        <w:t xml:space="preserve">or as making voters vote against their interest (Brennan 2018). </w:t>
      </w:r>
      <w:r w:rsidRPr="00C64440">
        <w:rPr>
          <w:rFonts w:ascii="Garamond" w:hAnsi="Garamond" w:cs="Arabic Typesetting"/>
          <w:color w:val="000000" w:themeColor="text1"/>
          <w:lang w:val="en-GB"/>
        </w:rPr>
        <w:t xml:space="preserve">Voters, he says, are not necessarily bad at producing the profile of a good candidate. The problem is that even with good standards, lay citizens make irrational decisions (Brennan 2016, 222–26). Moreover, lay citizens ‘are so biased that when they are presented with evidence that they are mistaken, they double down’ (Brennan 2016, 43). The more </w:t>
      </w:r>
      <w:r w:rsidRPr="00C64440">
        <w:rPr>
          <w:rFonts w:ascii="Garamond" w:hAnsi="Garamond" w:cs="Arabic Typesetting"/>
          <w:color w:val="000000" w:themeColor="text1"/>
          <w:lang w:val="en-US"/>
        </w:rPr>
        <w:t xml:space="preserve">irrational someone is, Brennan continues, the less likely this </w:t>
      </w:r>
      <w:r w:rsidRPr="00C64440">
        <w:rPr>
          <w:rFonts w:ascii="Garamond" w:hAnsi="Garamond" w:cs="Arabic Typesetting"/>
          <w:color w:val="000000" w:themeColor="text1"/>
          <w:lang w:val="en-US"/>
        </w:rPr>
        <w:lastRenderedPageBreak/>
        <w:t>citizen</w:t>
      </w:r>
      <w:r w:rsidR="009D23EE" w:rsidRPr="00C64440">
        <w:rPr>
          <w:rFonts w:ascii="Garamond" w:hAnsi="Garamond" w:cs="Arabic Typesetting"/>
          <w:color w:val="000000" w:themeColor="text1"/>
          <w:lang w:val="en-US"/>
        </w:rPr>
        <w:t>, who suffer from confirmation bias and disconfirmation bias,</w:t>
      </w:r>
      <w:r w:rsidRPr="00C64440">
        <w:rPr>
          <w:rFonts w:ascii="Garamond" w:hAnsi="Garamond" w:cs="Arabic Typesetting"/>
          <w:color w:val="000000" w:themeColor="text1"/>
          <w:lang w:val="en-US"/>
        </w:rPr>
        <w:t xml:space="preserve"> is to be influenced by rational counterarguments (Brennan 201</w:t>
      </w:r>
      <w:r w:rsidR="009D23EE" w:rsidRPr="00C64440">
        <w:rPr>
          <w:rFonts w:ascii="Garamond" w:hAnsi="Garamond" w:cs="Arabic Typesetting"/>
          <w:color w:val="000000" w:themeColor="text1"/>
          <w:lang w:val="en-US"/>
        </w:rPr>
        <w:t>9</w:t>
      </w:r>
      <w:r w:rsidRPr="00C64440">
        <w:rPr>
          <w:rFonts w:ascii="Garamond" w:hAnsi="Garamond" w:cs="Arabic Typesetting"/>
          <w:color w:val="000000" w:themeColor="text1"/>
          <w:lang w:val="en-US"/>
        </w:rPr>
        <w:t xml:space="preserve">, </w:t>
      </w:r>
      <w:r w:rsidR="009D23EE" w:rsidRPr="00C64440">
        <w:rPr>
          <w:rFonts w:ascii="Garamond" w:hAnsi="Garamond" w:cs="Arabic Typesetting"/>
          <w:color w:val="000000" w:themeColor="text1"/>
          <w:lang w:val="en-US"/>
        </w:rPr>
        <w:t>209</w:t>
      </w:r>
      <w:r w:rsidRPr="00C64440">
        <w:rPr>
          <w:rFonts w:ascii="Garamond" w:hAnsi="Garamond" w:cs="Arabic Typesetting"/>
          <w:color w:val="000000" w:themeColor="text1"/>
          <w:lang w:val="en-US"/>
        </w:rPr>
        <w:t>)</w:t>
      </w:r>
      <w:r w:rsidR="00A40974" w:rsidRPr="00C64440">
        <w:rPr>
          <w:rFonts w:ascii="Garamond" w:hAnsi="Garamond" w:cs="Arabic Typesetting"/>
          <w:color w:val="000000" w:themeColor="text1"/>
          <w:lang w:val="en-US"/>
        </w:rPr>
        <w:t xml:space="preserve">. </w:t>
      </w:r>
    </w:p>
    <w:p w14:paraId="506CB4A2" w14:textId="77777777" w:rsidR="0090269B" w:rsidRPr="00C64440" w:rsidRDefault="0090269B" w:rsidP="00C64440">
      <w:pPr>
        <w:jc w:val="both"/>
        <w:rPr>
          <w:rFonts w:ascii="Garamond" w:hAnsi="Garamond" w:cs="Arabic Typesetting"/>
          <w:color w:val="000000" w:themeColor="text1"/>
          <w:lang w:val="en-GB"/>
        </w:rPr>
      </w:pPr>
    </w:p>
    <w:p w14:paraId="6FB7F421" w14:textId="328CE2DF" w:rsidR="008615D9" w:rsidRPr="00C64440" w:rsidRDefault="0090269B" w:rsidP="00C64440">
      <w:pPr>
        <w:jc w:val="both"/>
        <w:rPr>
          <w:rFonts w:ascii="Garamond" w:hAnsi="Garamond" w:cs="Arabic Typesetting"/>
          <w:color w:val="000000" w:themeColor="text1"/>
          <w:lang w:val="en-GB"/>
        </w:rPr>
      </w:pPr>
      <w:r w:rsidRPr="00C64440">
        <w:rPr>
          <w:rFonts w:ascii="Garamond" w:hAnsi="Garamond" w:cs="Arabic Typesetting"/>
          <w:color w:val="000000" w:themeColor="text1"/>
          <w:lang w:val="en-GB"/>
        </w:rPr>
        <w:t xml:space="preserve">Therefore, the description of lay and knowledgeable citizens entails significant differences both in terms of competence and in terms of intellectual humility. </w:t>
      </w:r>
      <w:r w:rsidR="00F21E88" w:rsidRPr="00C64440">
        <w:rPr>
          <w:rFonts w:ascii="Garamond" w:hAnsi="Garamond" w:cs="Arabic Typesetting"/>
          <w:color w:val="000000" w:themeColor="text1"/>
          <w:lang w:val="en-GB"/>
        </w:rPr>
        <w:t>If read through the lenses of stability, t</w:t>
      </w:r>
      <w:r w:rsidR="00BD6692" w:rsidRPr="00C64440">
        <w:rPr>
          <w:rFonts w:ascii="Garamond" w:hAnsi="Garamond" w:cs="Arabic Typesetting"/>
          <w:color w:val="000000" w:themeColor="text1"/>
          <w:lang w:val="en-GB"/>
        </w:rPr>
        <w:t xml:space="preserve">he significance of the differences in intellectual humility across society cannot be underestimated. </w:t>
      </w:r>
      <w:r w:rsidR="00EF0652" w:rsidRPr="00C64440">
        <w:rPr>
          <w:rFonts w:ascii="Garamond" w:hAnsi="Garamond" w:cs="Arabic Typesetting"/>
          <w:color w:val="000000" w:themeColor="text1"/>
          <w:lang w:val="en-GB"/>
        </w:rPr>
        <w:t xml:space="preserve">Brennan </w:t>
      </w:r>
      <w:r w:rsidR="009B0244" w:rsidRPr="00C64440">
        <w:rPr>
          <w:rFonts w:ascii="Garamond" w:hAnsi="Garamond" w:cs="Arabic Typesetting"/>
          <w:color w:val="000000" w:themeColor="text1"/>
          <w:lang w:val="en-GB"/>
        </w:rPr>
        <w:t>does not</w:t>
      </w:r>
      <w:r w:rsidR="00EF0652" w:rsidRPr="00C64440">
        <w:rPr>
          <w:rFonts w:ascii="Garamond" w:hAnsi="Garamond" w:cs="Arabic Typesetting"/>
          <w:color w:val="000000" w:themeColor="text1"/>
          <w:lang w:val="en-GB"/>
        </w:rPr>
        <w:t xml:space="preserve"> </w:t>
      </w:r>
      <w:r w:rsidR="009B0244" w:rsidRPr="00C64440">
        <w:rPr>
          <w:rFonts w:ascii="Garamond" w:hAnsi="Garamond" w:cs="Arabic Typesetting"/>
          <w:color w:val="000000" w:themeColor="text1"/>
          <w:lang w:val="en-GB"/>
        </w:rPr>
        <w:t xml:space="preserve">make us believe that most citizens will be willing to support a political system where a minority of knowledgeable citizens has the ultimate authority to decide. </w:t>
      </w:r>
      <w:r w:rsidR="008615D9" w:rsidRPr="00C64440">
        <w:rPr>
          <w:rFonts w:ascii="Garamond" w:hAnsi="Garamond" w:cs="Arabic Typesetting"/>
          <w:color w:val="000000" w:themeColor="text1"/>
          <w:lang w:val="en-GB"/>
        </w:rPr>
        <w:t xml:space="preserve">It is already difficult to understand why one should believe that knowledgeable citizens, whom Brennan depicts as competent and able to recognise that things may be otherwise, will </w:t>
      </w:r>
      <w:r w:rsidR="002358E0" w:rsidRPr="00C64440">
        <w:rPr>
          <w:rFonts w:ascii="Garamond" w:hAnsi="Garamond" w:cs="Arabic Typesetting"/>
          <w:color w:val="000000" w:themeColor="text1"/>
          <w:lang w:val="en-GB"/>
        </w:rPr>
        <w:t xml:space="preserve">support an epistocratic social and political architecture over time. </w:t>
      </w:r>
      <w:r w:rsidR="008615D9" w:rsidRPr="00C64440">
        <w:rPr>
          <w:rFonts w:ascii="Garamond" w:hAnsi="Garamond" w:cs="Arabic Typesetting"/>
          <w:color w:val="000000" w:themeColor="text1"/>
          <w:lang w:val="en-GB"/>
        </w:rPr>
        <w:t>For instance, the wealth of scholarly critique of epistocracy is proof that politically competent citizens may reject forms of decision-making that give greater weight to the voices of the politically knowledgeable.</w:t>
      </w:r>
      <w:r w:rsidR="002358E0" w:rsidRPr="00C64440">
        <w:rPr>
          <w:rFonts w:ascii="Garamond" w:hAnsi="Garamond" w:cs="Arabic Typesetting"/>
          <w:color w:val="000000" w:themeColor="text1"/>
          <w:lang w:val="en-GB"/>
        </w:rPr>
        <w:t xml:space="preserve"> </w:t>
      </w:r>
      <w:r w:rsidR="00EF0652" w:rsidRPr="00C64440">
        <w:rPr>
          <w:rFonts w:ascii="Garamond" w:hAnsi="Garamond" w:cs="Arabic Typesetting"/>
          <w:color w:val="000000" w:themeColor="text1"/>
          <w:lang w:val="en-GB"/>
        </w:rPr>
        <w:t xml:space="preserve">Yet, it </w:t>
      </w:r>
      <w:r w:rsidR="008615D9" w:rsidRPr="00C64440">
        <w:rPr>
          <w:rFonts w:ascii="Garamond" w:hAnsi="Garamond" w:cs="Arabic Typesetting"/>
          <w:color w:val="000000" w:themeColor="text1"/>
          <w:lang w:val="en-GB"/>
        </w:rPr>
        <w:t>is even more difficult to understand why lay citizens, who, as Brennan (2016</w:t>
      </w:r>
      <w:r w:rsidR="009D23EE" w:rsidRPr="00C64440">
        <w:rPr>
          <w:rFonts w:ascii="Garamond" w:hAnsi="Garamond" w:cs="Arabic Typesetting"/>
          <w:color w:val="000000" w:themeColor="text1"/>
          <w:lang w:val="en-GB"/>
        </w:rPr>
        <w:t xml:space="preserve"> 2019</w:t>
      </w:r>
      <w:r w:rsidR="008615D9" w:rsidRPr="00C64440">
        <w:rPr>
          <w:rFonts w:ascii="Garamond" w:hAnsi="Garamond" w:cs="Arabic Typesetting"/>
          <w:color w:val="000000" w:themeColor="text1"/>
          <w:lang w:val="en-GB"/>
        </w:rPr>
        <w:t>) himself notes, tend to view with concern and suspicion alternative, more enlightened, opinions, will be willing to support a society in which the</w:t>
      </w:r>
      <w:r w:rsidR="00E365DD" w:rsidRPr="00C64440">
        <w:rPr>
          <w:rFonts w:ascii="Garamond" w:hAnsi="Garamond" w:cs="Arabic Typesetting"/>
          <w:color w:val="000000" w:themeColor="text1"/>
          <w:lang w:val="en-GB"/>
        </w:rPr>
        <w:t xml:space="preserve">y </w:t>
      </w:r>
      <w:r w:rsidR="008615D9" w:rsidRPr="00C64440">
        <w:rPr>
          <w:rFonts w:ascii="Garamond" w:hAnsi="Garamond" w:cs="Arabic Typesetting"/>
          <w:color w:val="000000" w:themeColor="text1"/>
          <w:lang w:val="en-GB"/>
        </w:rPr>
        <w:t xml:space="preserve">are systematically excluded from meaningful decision-making. </w:t>
      </w:r>
    </w:p>
    <w:p w14:paraId="63F1ABCE" w14:textId="4958EC81" w:rsidR="001B38CE" w:rsidRPr="00C64440" w:rsidRDefault="001B38CE" w:rsidP="00C64440">
      <w:pPr>
        <w:jc w:val="both"/>
        <w:rPr>
          <w:rFonts w:ascii="Garamond" w:hAnsi="Garamond" w:cs="Arabic Typesetting"/>
          <w:color w:val="000000" w:themeColor="text1"/>
          <w:lang w:val="en-GB"/>
        </w:rPr>
      </w:pPr>
    </w:p>
    <w:p w14:paraId="0B14E70A" w14:textId="37C36B3F" w:rsidR="00CB4E29" w:rsidRPr="00C64440" w:rsidRDefault="002358E0" w:rsidP="00C64440">
      <w:pPr>
        <w:jc w:val="both"/>
        <w:rPr>
          <w:rFonts w:ascii="Garamond" w:hAnsi="Garamond" w:cs="Arabic Typesetting"/>
          <w:color w:val="000000" w:themeColor="text1"/>
          <w:lang w:val="en-GB"/>
        </w:rPr>
      </w:pPr>
      <w:r w:rsidRPr="00C64440">
        <w:rPr>
          <w:rFonts w:ascii="Garamond" w:hAnsi="Garamond" w:cs="Arabic Typesetting"/>
          <w:color w:val="000000" w:themeColor="text1"/>
          <w:lang w:val="en-GB"/>
        </w:rPr>
        <w:t xml:space="preserve">Brennan, as I said earlier in this section, describes the allocation of </w:t>
      </w:r>
      <w:r w:rsidR="001B38CE" w:rsidRPr="00C64440">
        <w:rPr>
          <w:rFonts w:ascii="Garamond" w:hAnsi="Garamond" w:cs="Arabic Typesetting"/>
          <w:color w:val="000000" w:themeColor="text1"/>
          <w:lang w:val="en-GB"/>
        </w:rPr>
        <w:t>decision-making power to knowledgeable citizens</w:t>
      </w:r>
      <w:r w:rsidRPr="00C64440">
        <w:rPr>
          <w:rFonts w:ascii="Garamond" w:hAnsi="Garamond" w:cs="Arabic Typesetting"/>
          <w:color w:val="000000" w:themeColor="text1"/>
          <w:lang w:val="en-GB"/>
        </w:rPr>
        <w:t xml:space="preserve"> </w:t>
      </w:r>
      <w:r w:rsidR="001B38CE" w:rsidRPr="00C64440">
        <w:rPr>
          <w:rFonts w:ascii="Garamond" w:hAnsi="Garamond" w:cs="Arabic Typesetting"/>
          <w:color w:val="000000" w:themeColor="text1"/>
          <w:lang w:val="en-GB"/>
        </w:rPr>
        <w:t>as the best available way to find appropriate solutions</w:t>
      </w:r>
      <w:r w:rsidRPr="00C64440">
        <w:rPr>
          <w:rFonts w:ascii="Garamond" w:hAnsi="Garamond" w:cs="Arabic Typesetting"/>
          <w:color w:val="000000" w:themeColor="text1"/>
          <w:lang w:val="en-GB"/>
        </w:rPr>
        <w:t xml:space="preserve"> </w:t>
      </w:r>
      <w:r w:rsidR="001B38CE" w:rsidRPr="00C64440">
        <w:rPr>
          <w:rFonts w:ascii="Garamond" w:hAnsi="Garamond" w:cs="Arabic Typesetting"/>
          <w:color w:val="000000" w:themeColor="text1"/>
          <w:lang w:val="en-GB"/>
        </w:rPr>
        <w:t xml:space="preserve">and ensure stability over time. In other words, well-functioning epistocratic arrangements both solve disagreements on single issues and control the spread of deeper, and perhaps more destabilising, disagreements on how political and societal relations should be organised. The problem is that we do not </w:t>
      </w:r>
      <w:r w:rsidR="00253178" w:rsidRPr="00C64440">
        <w:rPr>
          <w:rFonts w:ascii="Garamond" w:hAnsi="Garamond" w:cs="Arabic Typesetting"/>
          <w:color w:val="000000" w:themeColor="text1"/>
          <w:lang w:val="en-GB"/>
        </w:rPr>
        <w:t xml:space="preserve">know </w:t>
      </w:r>
      <w:r w:rsidR="001B38CE" w:rsidRPr="00C64440">
        <w:rPr>
          <w:rFonts w:ascii="Garamond" w:hAnsi="Garamond" w:cs="Arabic Typesetting"/>
          <w:color w:val="000000" w:themeColor="text1"/>
          <w:lang w:val="en-GB"/>
        </w:rPr>
        <w:t xml:space="preserve">the reason why </w:t>
      </w:r>
      <w:r w:rsidRPr="00C64440">
        <w:rPr>
          <w:rFonts w:ascii="Garamond" w:hAnsi="Garamond" w:cs="Arabic Typesetting"/>
          <w:color w:val="000000" w:themeColor="text1"/>
          <w:lang w:val="en-GB"/>
        </w:rPr>
        <w:t xml:space="preserve">lay (stubborn, irrational, ignorant, and angry) </w:t>
      </w:r>
      <w:r w:rsidR="001B38CE" w:rsidRPr="00C64440">
        <w:rPr>
          <w:rFonts w:ascii="Garamond" w:hAnsi="Garamond" w:cs="Arabic Typesetting"/>
          <w:color w:val="000000" w:themeColor="text1"/>
          <w:lang w:val="en-GB"/>
        </w:rPr>
        <w:t>citizens</w:t>
      </w:r>
      <w:r w:rsidRPr="00C64440">
        <w:rPr>
          <w:rFonts w:ascii="Garamond" w:hAnsi="Garamond" w:cs="Arabic Typesetting"/>
          <w:color w:val="000000" w:themeColor="text1"/>
          <w:lang w:val="en-GB"/>
        </w:rPr>
        <w:t xml:space="preserve"> should </w:t>
      </w:r>
      <w:r w:rsidR="00253178" w:rsidRPr="00C64440">
        <w:rPr>
          <w:rFonts w:ascii="Garamond" w:hAnsi="Garamond" w:cs="Arabic Typesetting"/>
          <w:color w:val="000000" w:themeColor="text1"/>
          <w:lang w:val="en-GB"/>
        </w:rPr>
        <w:t xml:space="preserve">tone down their most profound </w:t>
      </w:r>
      <w:r w:rsidR="00B424AD" w:rsidRPr="00C64440">
        <w:rPr>
          <w:rFonts w:ascii="Garamond" w:hAnsi="Garamond" w:cs="Arabic Typesetting"/>
          <w:color w:val="000000" w:themeColor="text1"/>
          <w:lang w:val="en-GB"/>
        </w:rPr>
        <w:t>disagreements and</w:t>
      </w:r>
      <w:r w:rsidR="00253178" w:rsidRPr="00C64440">
        <w:rPr>
          <w:rFonts w:ascii="Garamond" w:hAnsi="Garamond" w:cs="Arabic Typesetting"/>
          <w:color w:val="000000" w:themeColor="text1"/>
          <w:lang w:val="en-GB"/>
        </w:rPr>
        <w:t xml:space="preserve"> </w:t>
      </w:r>
      <w:r w:rsidRPr="00C64440">
        <w:rPr>
          <w:rFonts w:ascii="Garamond" w:hAnsi="Garamond" w:cs="Arabic Typesetting"/>
          <w:color w:val="000000" w:themeColor="text1"/>
          <w:lang w:val="en-GB"/>
        </w:rPr>
        <w:t xml:space="preserve">find ways to coordinate their political and </w:t>
      </w:r>
      <w:r w:rsidR="00A45683" w:rsidRPr="00C64440">
        <w:rPr>
          <w:rFonts w:ascii="Garamond" w:hAnsi="Garamond" w:cs="Arabic Typesetting"/>
          <w:color w:val="000000" w:themeColor="text1"/>
          <w:lang w:val="en-GB"/>
        </w:rPr>
        <w:t>non-political</w:t>
      </w:r>
      <w:r w:rsidRPr="00C64440">
        <w:rPr>
          <w:rFonts w:ascii="Garamond" w:hAnsi="Garamond" w:cs="Arabic Typesetting"/>
          <w:color w:val="000000" w:themeColor="text1"/>
          <w:lang w:val="en-GB"/>
        </w:rPr>
        <w:t xml:space="preserve"> actions </w:t>
      </w:r>
      <w:r w:rsidR="00A45683" w:rsidRPr="00C64440">
        <w:rPr>
          <w:rFonts w:ascii="Garamond" w:hAnsi="Garamond" w:cs="Arabic Typesetting"/>
          <w:color w:val="000000" w:themeColor="text1"/>
          <w:lang w:val="en-GB"/>
        </w:rPr>
        <w:t xml:space="preserve">so that epistocratic arrangements can function well, make good decisions, and, therefore, contribute to stabilizing a large and diverse society. </w:t>
      </w:r>
      <w:r w:rsidR="001B38CE" w:rsidRPr="00C64440">
        <w:rPr>
          <w:rFonts w:ascii="Garamond" w:hAnsi="Garamond" w:cs="Arabic Typesetting"/>
          <w:color w:val="000000" w:themeColor="text1"/>
          <w:lang w:val="en-GB"/>
        </w:rPr>
        <w:t xml:space="preserve">As a matter of fact, Brennan tells us that decision-making bodies </w:t>
      </w:r>
      <w:r w:rsidR="00D8562F" w:rsidRPr="00C64440">
        <w:rPr>
          <w:rFonts w:ascii="Garamond" w:hAnsi="Garamond" w:cs="Arabic Typesetting"/>
          <w:color w:val="000000" w:themeColor="text1"/>
          <w:lang w:val="en-GB"/>
        </w:rPr>
        <w:t xml:space="preserve">will </w:t>
      </w:r>
      <w:r w:rsidR="001B38CE" w:rsidRPr="00C64440">
        <w:rPr>
          <w:rFonts w:ascii="Garamond" w:hAnsi="Garamond" w:cs="Arabic Typesetting"/>
          <w:color w:val="000000" w:themeColor="text1"/>
          <w:lang w:val="en-GB"/>
        </w:rPr>
        <w:t>change</w:t>
      </w:r>
      <w:r w:rsidR="00D8562F" w:rsidRPr="00C64440">
        <w:rPr>
          <w:rFonts w:ascii="Garamond" w:hAnsi="Garamond" w:cs="Arabic Typesetting"/>
          <w:color w:val="000000" w:themeColor="text1"/>
          <w:lang w:val="en-GB"/>
        </w:rPr>
        <w:t xml:space="preserve">. He does not tell us that the </w:t>
      </w:r>
      <w:r w:rsidR="001B38CE" w:rsidRPr="00C64440">
        <w:rPr>
          <w:rFonts w:ascii="Garamond" w:hAnsi="Garamond" w:cs="Arabic Typesetting"/>
          <w:color w:val="000000" w:themeColor="text1"/>
          <w:lang w:val="en-GB"/>
        </w:rPr>
        <w:t xml:space="preserve">society </w:t>
      </w:r>
      <w:r w:rsidR="00D8562F" w:rsidRPr="00C64440">
        <w:rPr>
          <w:rFonts w:ascii="Garamond" w:hAnsi="Garamond" w:cs="Arabic Typesetting"/>
          <w:color w:val="000000" w:themeColor="text1"/>
          <w:lang w:val="en-GB"/>
        </w:rPr>
        <w:t xml:space="preserve">will </w:t>
      </w:r>
      <w:r w:rsidR="001B38CE" w:rsidRPr="00C64440">
        <w:rPr>
          <w:rFonts w:ascii="Garamond" w:hAnsi="Garamond" w:cs="Arabic Typesetting"/>
          <w:color w:val="000000" w:themeColor="text1"/>
          <w:lang w:val="en-GB"/>
        </w:rPr>
        <w:t>change</w:t>
      </w:r>
      <w:r w:rsidR="00D8562F" w:rsidRPr="00C64440">
        <w:rPr>
          <w:rFonts w:ascii="Garamond" w:hAnsi="Garamond" w:cs="Arabic Typesetting"/>
          <w:color w:val="000000" w:themeColor="text1"/>
          <w:lang w:val="en-GB"/>
        </w:rPr>
        <w:t xml:space="preserve"> </w:t>
      </w:r>
      <w:r w:rsidR="009D6507" w:rsidRPr="00C64440">
        <w:rPr>
          <w:rFonts w:ascii="Garamond" w:hAnsi="Garamond" w:cs="Arabic Typesetting"/>
          <w:color w:val="000000" w:themeColor="text1"/>
          <w:lang w:val="en-GB"/>
        </w:rPr>
        <w:t xml:space="preserve">(or has changed) </w:t>
      </w:r>
      <w:r w:rsidR="00D8562F" w:rsidRPr="00C64440">
        <w:rPr>
          <w:rFonts w:ascii="Garamond" w:hAnsi="Garamond" w:cs="Arabic Typesetting"/>
          <w:color w:val="000000" w:themeColor="text1"/>
          <w:lang w:val="en-GB"/>
        </w:rPr>
        <w:t xml:space="preserve">accordingly. </w:t>
      </w:r>
    </w:p>
    <w:p w14:paraId="5EF611BF" w14:textId="77777777" w:rsidR="00621F16" w:rsidRPr="00C64440" w:rsidRDefault="00621F16" w:rsidP="00C64440">
      <w:pPr>
        <w:jc w:val="both"/>
        <w:rPr>
          <w:rFonts w:ascii="Garamond" w:hAnsi="Garamond" w:cs="Arabic Typesetting"/>
          <w:color w:val="000000" w:themeColor="text1"/>
          <w:lang w:val="en-GB"/>
        </w:rPr>
      </w:pPr>
    </w:p>
    <w:p w14:paraId="0A11C33E" w14:textId="6B61E7F8" w:rsidR="00B424AD" w:rsidRPr="00C64440" w:rsidRDefault="00C26D03" w:rsidP="00C64440">
      <w:pPr>
        <w:jc w:val="both"/>
        <w:rPr>
          <w:rFonts w:ascii="Garamond" w:hAnsi="Garamond" w:cs="Arabic Typesetting"/>
          <w:color w:val="000000" w:themeColor="text1"/>
          <w:lang w:val="en-GB"/>
        </w:rPr>
      </w:pPr>
      <w:r w:rsidRPr="00C64440">
        <w:rPr>
          <w:rFonts w:ascii="Garamond" w:hAnsi="Garamond" w:cs="Arabic Typesetting"/>
          <w:color w:val="000000" w:themeColor="text1"/>
          <w:lang w:val="en-GB"/>
        </w:rPr>
        <w:t>Epistemic democrats</w:t>
      </w:r>
      <w:r w:rsidR="00CB4E29" w:rsidRPr="00C64440">
        <w:rPr>
          <w:rFonts w:ascii="Garamond" w:hAnsi="Garamond" w:cs="Arabic Typesetting"/>
          <w:color w:val="000000" w:themeColor="text1"/>
          <w:lang w:val="en-GB"/>
        </w:rPr>
        <w:t xml:space="preserve"> </w:t>
      </w:r>
      <w:r w:rsidRPr="00C64440">
        <w:rPr>
          <w:rFonts w:ascii="Garamond" w:hAnsi="Garamond" w:cs="Arabic Typesetting"/>
          <w:color w:val="000000" w:themeColor="text1"/>
          <w:lang w:val="en-GB"/>
        </w:rPr>
        <w:t>who favour instrumentalism about legitimacy</w:t>
      </w:r>
      <w:r w:rsidR="00CB4E29" w:rsidRPr="00C64440">
        <w:rPr>
          <w:rFonts w:ascii="Garamond" w:hAnsi="Garamond" w:cs="Arabic Typesetting"/>
          <w:color w:val="000000" w:themeColor="text1"/>
          <w:lang w:val="en-GB"/>
        </w:rPr>
        <w:t>, I have said earlier in this section,</w:t>
      </w:r>
      <w:r w:rsidRPr="00C64440">
        <w:rPr>
          <w:rFonts w:ascii="Garamond" w:hAnsi="Garamond" w:cs="Arabic Typesetting"/>
          <w:color w:val="000000" w:themeColor="text1"/>
          <w:lang w:val="en-GB"/>
        </w:rPr>
        <w:t xml:space="preserve"> tend to be too simplistic about the depth of disagreements in contemporary liberal</w:t>
      </w:r>
      <w:r w:rsidR="00B424AD" w:rsidRPr="00C64440">
        <w:rPr>
          <w:rFonts w:ascii="Garamond" w:hAnsi="Garamond" w:cs="Arabic Typesetting"/>
          <w:color w:val="000000" w:themeColor="text1"/>
          <w:lang w:val="en-GB"/>
        </w:rPr>
        <w:t xml:space="preserve"> societies</w:t>
      </w:r>
      <w:r w:rsidRPr="00C64440">
        <w:rPr>
          <w:rFonts w:ascii="Garamond" w:hAnsi="Garamond" w:cs="Arabic Typesetting"/>
          <w:color w:val="000000" w:themeColor="text1"/>
          <w:lang w:val="en-GB"/>
        </w:rPr>
        <w:t xml:space="preserve">. Brennan’s description of the difference between lay and knowledgeable citizens </w:t>
      </w:r>
      <w:r w:rsidR="00CB4E29" w:rsidRPr="00C64440">
        <w:rPr>
          <w:rFonts w:ascii="Garamond" w:hAnsi="Garamond" w:cs="Arabic Typesetting"/>
          <w:color w:val="000000" w:themeColor="text1"/>
          <w:lang w:val="en-GB"/>
        </w:rPr>
        <w:t xml:space="preserve">makes matters worse. If we follow his view, disagreements are often irrational and pervasive. Moreover, a large majority of the population is reluctant to accept common ground views on what constitutes a good policy, on how societal and political relations should be organized, and on the priorities of decision-making bodies. </w:t>
      </w:r>
      <w:r w:rsidR="009D6507" w:rsidRPr="00C64440">
        <w:rPr>
          <w:rFonts w:ascii="Garamond" w:hAnsi="Garamond" w:cs="Arabic Typesetting"/>
          <w:color w:val="000000" w:themeColor="text1"/>
          <w:lang w:val="en-GB"/>
        </w:rPr>
        <w:t>It remains</w:t>
      </w:r>
      <w:r w:rsidR="005659DE" w:rsidRPr="00C64440">
        <w:rPr>
          <w:rFonts w:ascii="Garamond" w:hAnsi="Garamond" w:cs="Arabic Typesetting"/>
          <w:color w:val="000000" w:themeColor="text1"/>
          <w:lang w:val="en-GB"/>
        </w:rPr>
        <w:t xml:space="preserve"> therefore</w:t>
      </w:r>
      <w:r w:rsidR="009D6507" w:rsidRPr="00C64440">
        <w:rPr>
          <w:rFonts w:ascii="Garamond" w:hAnsi="Garamond" w:cs="Arabic Typesetting"/>
          <w:color w:val="000000" w:themeColor="text1"/>
          <w:lang w:val="en-GB"/>
        </w:rPr>
        <w:t xml:space="preserve"> difficult to understand how </w:t>
      </w:r>
      <w:r w:rsidR="00D5418E" w:rsidRPr="00C64440">
        <w:rPr>
          <w:rFonts w:ascii="Garamond" w:hAnsi="Garamond" w:cs="Arabic Typesetting"/>
          <w:color w:val="000000" w:themeColor="text1"/>
          <w:lang w:val="en-GB"/>
        </w:rPr>
        <w:t xml:space="preserve">such </w:t>
      </w:r>
      <w:r w:rsidR="009D6507" w:rsidRPr="00C64440">
        <w:rPr>
          <w:rFonts w:ascii="Garamond" w:hAnsi="Garamond" w:cs="Arabic Typesetting"/>
          <w:color w:val="000000" w:themeColor="text1"/>
          <w:lang w:val="en-GB"/>
        </w:rPr>
        <w:t xml:space="preserve">citizens will be ready to conform to a significant </w:t>
      </w:r>
      <w:r w:rsidR="00D5418E" w:rsidRPr="00C64440">
        <w:rPr>
          <w:rFonts w:ascii="Garamond" w:hAnsi="Garamond" w:cs="Arabic Typesetting"/>
          <w:color w:val="000000" w:themeColor="text1"/>
          <w:lang w:val="en-GB"/>
        </w:rPr>
        <w:t>reduction of their relevance in collective decision-making</w:t>
      </w:r>
      <w:r w:rsidR="005659DE" w:rsidRPr="00C64440">
        <w:rPr>
          <w:rFonts w:ascii="Garamond" w:hAnsi="Garamond" w:cs="Arabic Typesetting"/>
          <w:color w:val="000000" w:themeColor="text1"/>
          <w:lang w:val="en-GB"/>
        </w:rPr>
        <w:t xml:space="preserve"> and to contribute to the minimal conditions for epistocratic institutions to function in a way that can justify their claim</w:t>
      </w:r>
      <w:r w:rsidR="00996CD1" w:rsidRPr="00C64440">
        <w:rPr>
          <w:rFonts w:ascii="Garamond" w:hAnsi="Garamond" w:cs="Arabic Typesetting"/>
          <w:color w:val="000000" w:themeColor="text1"/>
          <w:lang w:val="en-GB"/>
        </w:rPr>
        <w:t xml:space="preserve"> right</w:t>
      </w:r>
      <w:r w:rsidR="005659DE" w:rsidRPr="00C64440">
        <w:rPr>
          <w:rFonts w:ascii="Garamond" w:hAnsi="Garamond" w:cs="Arabic Typesetting"/>
          <w:color w:val="000000" w:themeColor="text1"/>
          <w:lang w:val="en-GB"/>
        </w:rPr>
        <w:t xml:space="preserve"> to rule. </w:t>
      </w:r>
      <w:r w:rsidR="00835F43" w:rsidRPr="00C64440">
        <w:rPr>
          <w:rFonts w:ascii="Garamond" w:hAnsi="Garamond" w:cs="Arabic Typesetting"/>
          <w:color w:val="000000" w:themeColor="text1"/>
          <w:lang w:val="en-GB"/>
        </w:rPr>
        <w:t xml:space="preserve">And, if epistocratic arrangements </w:t>
      </w:r>
      <w:r w:rsidR="00B424AD" w:rsidRPr="00C64440">
        <w:rPr>
          <w:rFonts w:ascii="Garamond" w:hAnsi="Garamond" w:cs="Arabic Typesetting"/>
          <w:color w:val="000000" w:themeColor="text1"/>
          <w:lang w:val="en-GB"/>
        </w:rPr>
        <w:t xml:space="preserve">are </w:t>
      </w:r>
      <w:r w:rsidR="00B424AD" w:rsidRPr="00C64440">
        <w:rPr>
          <w:rFonts w:ascii="Garamond" w:hAnsi="Garamond" w:cs="Arabic Typesetting"/>
          <w:color w:val="000000" w:themeColor="text1"/>
          <w:lang w:val="en-GB"/>
        </w:rPr>
        <w:lastRenderedPageBreak/>
        <w:t xml:space="preserve">not in condition to </w:t>
      </w:r>
      <w:r w:rsidR="00835F43" w:rsidRPr="00C64440">
        <w:rPr>
          <w:rFonts w:ascii="Garamond" w:hAnsi="Garamond" w:cs="Arabic Typesetting"/>
          <w:color w:val="000000" w:themeColor="text1"/>
          <w:lang w:val="en-GB"/>
        </w:rPr>
        <w:t xml:space="preserve">function well, they may </w:t>
      </w:r>
      <w:r w:rsidR="00B424AD" w:rsidRPr="00C64440">
        <w:rPr>
          <w:rFonts w:ascii="Garamond" w:hAnsi="Garamond" w:cs="Arabic Typesetting"/>
          <w:color w:val="000000" w:themeColor="text1"/>
          <w:lang w:val="en-GB"/>
        </w:rPr>
        <w:t xml:space="preserve">dissipate </w:t>
      </w:r>
      <w:r w:rsidR="00835F43" w:rsidRPr="00C64440">
        <w:rPr>
          <w:rFonts w:ascii="Garamond" w:hAnsi="Garamond" w:cs="Arabic Typesetting"/>
          <w:color w:val="000000" w:themeColor="text1"/>
          <w:lang w:val="en-GB"/>
        </w:rPr>
        <w:t xml:space="preserve">their stability conferring function. </w:t>
      </w:r>
    </w:p>
    <w:p w14:paraId="5275E7AD" w14:textId="77777777" w:rsidR="005659DE" w:rsidRPr="00C64440" w:rsidRDefault="005659DE" w:rsidP="00C64440">
      <w:pPr>
        <w:jc w:val="both"/>
        <w:rPr>
          <w:rFonts w:ascii="Garamond" w:hAnsi="Garamond" w:cs="Arabic Typesetting"/>
          <w:color w:val="000000" w:themeColor="text1"/>
          <w:lang w:val="en-GB"/>
        </w:rPr>
      </w:pPr>
    </w:p>
    <w:p w14:paraId="02C60A83" w14:textId="77777777" w:rsidR="009D6507" w:rsidRPr="00C64440" w:rsidRDefault="009D6507" w:rsidP="00C64440">
      <w:pPr>
        <w:jc w:val="both"/>
        <w:rPr>
          <w:rFonts w:ascii="Garamond" w:hAnsi="Garamond" w:cs="Arabic Typesetting"/>
          <w:color w:val="000000" w:themeColor="text1"/>
          <w:lang w:val="en-GB"/>
        </w:rPr>
      </w:pPr>
    </w:p>
    <w:p w14:paraId="0B03BE9A" w14:textId="30E06B17" w:rsidR="00C871A4" w:rsidRPr="00C64440" w:rsidRDefault="00D64CF9" w:rsidP="00C64440">
      <w:pPr>
        <w:pStyle w:val="Titolo1"/>
        <w:numPr>
          <w:ilvl w:val="0"/>
          <w:numId w:val="0"/>
        </w:numPr>
        <w:spacing w:after="0" w:line="240" w:lineRule="auto"/>
        <w:jc w:val="both"/>
        <w:rPr>
          <w:rFonts w:ascii="Garamond" w:hAnsi="Garamond"/>
          <w:b/>
          <w:bCs/>
          <w:color w:val="000000" w:themeColor="text1"/>
          <w:sz w:val="24"/>
          <w:szCs w:val="24"/>
        </w:rPr>
      </w:pPr>
      <w:r w:rsidRPr="00C64440">
        <w:rPr>
          <w:rFonts w:ascii="Garamond" w:hAnsi="Garamond"/>
          <w:b/>
          <w:bCs/>
          <w:color w:val="000000" w:themeColor="text1"/>
          <w:sz w:val="24"/>
          <w:szCs w:val="24"/>
        </w:rPr>
        <w:t>III</w:t>
      </w:r>
      <w:r w:rsidR="004502B7" w:rsidRPr="00C64440">
        <w:rPr>
          <w:rFonts w:ascii="Garamond" w:hAnsi="Garamond"/>
          <w:b/>
          <w:bCs/>
          <w:color w:val="000000" w:themeColor="text1"/>
          <w:sz w:val="24"/>
          <w:szCs w:val="24"/>
        </w:rPr>
        <w:t xml:space="preserve">. </w:t>
      </w:r>
      <w:r w:rsidR="00C871A4" w:rsidRPr="00C64440">
        <w:rPr>
          <w:rFonts w:ascii="Garamond" w:hAnsi="Garamond"/>
          <w:b/>
          <w:bCs/>
          <w:color w:val="000000" w:themeColor="text1"/>
          <w:sz w:val="24"/>
          <w:szCs w:val="24"/>
        </w:rPr>
        <w:t>Liberal Epistocracies, Stability, and the Meritocratic Worldview</w:t>
      </w:r>
    </w:p>
    <w:p w14:paraId="7E9F6DD2" w14:textId="2EF2B904" w:rsidR="00723A38" w:rsidRPr="00C64440" w:rsidRDefault="005172AB" w:rsidP="00C64440">
      <w:pPr>
        <w:pStyle w:val="FirstParagraph"/>
        <w:spacing w:after="0" w:line="240" w:lineRule="auto"/>
        <w:jc w:val="both"/>
        <w:rPr>
          <w:rFonts w:ascii="Garamond" w:hAnsi="Garamond"/>
          <w:color w:val="000000" w:themeColor="text1"/>
        </w:rPr>
      </w:pPr>
      <w:r w:rsidRPr="00C64440">
        <w:rPr>
          <w:rFonts w:ascii="Garamond" w:eastAsia="Times New Roman" w:hAnsi="Garamond" w:cs="Menlo"/>
          <w:color w:val="000000" w:themeColor="text1"/>
          <w:shd w:val="clear" w:color="auto" w:fill="FFFFFF"/>
          <w:lang w:eastAsia="it-IT"/>
        </w:rPr>
        <w:t>Brennan</w:t>
      </w:r>
      <w:r w:rsidRPr="00C64440">
        <w:rPr>
          <w:rFonts w:ascii="Garamond" w:eastAsia="Times New Roman" w:hAnsi="Garamond" w:cs="Menlo"/>
          <w:color w:val="000000" w:themeColor="text1"/>
          <w:shd w:val="clear" w:color="auto" w:fill="FFFFFF"/>
          <w:lang w:val="en-US" w:eastAsia="it-IT"/>
        </w:rPr>
        <w:t xml:space="preserve"> </w:t>
      </w:r>
      <w:r w:rsidR="00C871A4" w:rsidRPr="00C64440">
        <w:rPr>
          <w:rFonts w:ascii="Garamond" w:hAnsi="Garamond"/>
          <w:color w:val="000000" w:themeColor="text1"/>
        </w:rPr>
        <w:t>may argue that epistocratic bodies organise our interactions around a shared set of values</w:t>
      </w:r>
      <w:r w:rsidR="004C7F3A" w:rsidRPr="00C64440">
        <w:rPr>
          <w:rFonts w:ascii="Garamond" w:hAnsi="Garamond"/>
          <w:color w:val="000000" w:themeColor="text1"/>
        </w:rPr>
        <w:t xml:space="preserve"> </w:t>
      </w:r>
      <w:r w:rsidR="00C871A4" w:rsidRPr="00C64440">
        <w:rPr>
          <w:rFonts w:ascii="Garamond" w:hAnsi="Garamond"/>
          <w:color w:val="000000" w:themeColor="text1"/>
        </w:rPr>
        <w:t xml:space="preserve">so that members of a liberal epistocracy develop a practical orientation and systematically coordinate their behaviours on shared terms. Such a shared set of values is </w:t>
      </w:r>
      <w:r w:rsidR="00C871A4" w:rsidRPr="00C64440">
        <w:rPr>
          <w:rFonts w:ascii="Garamond" w:hAnsi="Garamond"/>
          <w:i/>
          <w:iCs/>
          <w:color w:val="000000" w:themeColor="text1"/>
        </w:rPr>
        <w:t>ideological</w:t>
      </w:r>
      <w:r w:rsidR="00C871A4" w:rsidRPr="00C64440">
        <w:rPr>
          <w:rFonts w:ascii="Garamond" w:hAnsi="Garamond"/>
          <w:color w:val="000000" w:themeColor="text1"/>
        </w:rPr>
        <w:t xml:space="preserve"> in the sense that it makes citizens with different worldviews coordinate on a suboptimal (or even optimal) equilibrium and </w:t>
      </w:r>
      <w:r w:rsidR="00D835AA" w:rsidRPr="00C64440">
        <w:rPr>
          <w:rFonts w:ascii="Garamond" w:hAnsi="Garamond"/>
          <w:color w:val="000000" w:themeColor="text1"/>
        </w:rPr>
        <w:t xml:space="preserve">form </w:t>
      </w:r>
      <w:r w:rsidR="00C871A4" w:rsidRPr="00C64440">
        <w:rPr>
          <w:rFonts w:ascii="Garamond" w:hAnsi="Garamond"/>
          <w:color w:val="000000" w:themeColor="text1"/>
        </w:rPr>
        <w:t xml:space="preserve">expectations about how fellow citizens will act (Sankaran 2020, 1448). Seen through these lenses, a system of ideas and values would help to find solutions to social coordination problems and make deviations and exit more costly than conformity (Sankaran 2020, 1449), leading, therefore, to stability. </w:t>
      </w:r>
      <w:r w:rsidR="006D16FE" w:rsidRPr="00C64440">
        <w:rPr>
          <w:rFonts w:ascii="Garamond" w:hAnsi="Garamond"/>
          <w:color w:val="000000" w:themeColor="text1"/>
        </w:rPr>
        <w:t xml:space="preserve">In </w:t>
      </w:r>
      <w:r w:rsidR="00C871A4" w:rsidRPr="00C64440">
        <w:rPr>
          <w:rFonts w:ascii="Garamond" w:hAnsi="Garamond"/>
          <w:color w:val="000000" w:themeColor="text1"/>
        </w:rPr>
        <w:t xml:space="preserve">a more critical spirit, such a system, albeit puzzling, might hide fundamental failings in how societies are organised and work to the advantage of a ruling minority. In this way, ideology </w:t>
      </w:r>
      <w:r w:rsidR="00671DD7" w:rsidRPr="00C64440">
        <w:rPr>
          <w:rFonts w:ascii="Garamond" w:hAnsi="Garamond"/>
          <w:color w:val="000000" w:themeColor="text1"/>
        </w:rPr>
        <w:t xml:space="preserve">serves </w:t>
      </w:r>
      <w:r w:rsidR="00C871A4" w:rsidRPr="00C64440">
        <w:rPr>
          <w:rFonts w:ascii="Garamond" w:hAnsi="Garamond"/>
          <w:color w:val="000000" w:themeColor="text1"/>
        </w:rPr>
        <w:t xml:space="preserve">as a </w:t>
      </w:r>
      <w:r w:rsidR="00B66976" w:rsidRPr="00C64440">
        <w:rPr>
          <w:rFonts w:ascii="Garamond" w:hAnsi="Garamond"/>
          <w:color w:val="000000" w:themeColor="text1"/>
        </w:rPr>
        <w:t>non</w:t>
      </w:r>
      <w:r w:rsidR="00C871A4" w:rsidRPr="00C64440">
        <w:rPr>
          <w:rFonts w:ascii="Garamond" w:hAnsi="Garamond"/>
          <w:color w:val="000000" w:themeColor="text1"/>
        </w:rPr>
        <w:t xml:space="preserve">repressive mechanism of social stability. Here, I leave </w:t>
      </w:r>
      <w:r w:rsidR="005D4799" w:rsidRPr="00C64440">
        <w:rPr>
          <w:rFonts w:ascii="Garamond" w:hAnsi="Garamond"/>
          <w:color w:val="000000" w:themeColor="text1"/>
        </w:rPr>
        <w:t xml:space="preserve">the </w:t>
      </w:r>
      <w:r w:rsidR="00C871A4" w:rsidRPr="00C64440">
        <w:rPr>
          <w:rFonts w:ascii="Garamond" w:hAnsi="Garamond"/>
          <w:color w:val="000000" w:themeColor="text1"/>
        </w:rPr>
        <w:t>critical</w:t>
      </w:r>
      <w:r w:rsidR="00632199" w:rsidRPr="00C64440">
        <w:rPr>
          <w:rFonts w:ascii="Garamond" w:hAnsi="Garamond"/>
          <w:color w:val="000000" w:themeColor="text1"/>
        </w:rPr>
        <w:t>-</w:t>
      </w:r>
      <w:r w:rsidR="00C871A4" w:rsidRPr="00C64440">
        <w:rPr>
          <w:rFonts w:ascii="Garamond" w:hAnsi="Garamond"/>
          <w:color w:val="000000" w:themeColor="text1"/>
        </w:rPr>
        <w:t xml:space="preserve">theoretical approach aside. I try to see whether there is a plausible way to justify the stability of liberal epistocracies through the </w:t>
      </w:r>
      <w:r w:rsidR="00B66976" w:rsidRPr="00C64440">
        <w:rPr>
          <w:rFonts w:ascii="Garamond" w:hAnsi="Garamond"/>
          <w:color w:val="000000" w:themeColor="text1"/>
        </w:rPr>
        <w:t>non</w:t>
      </w:r>
      <w:r w:rsidR="00C871A4" w:rsidRPr="00C64440">
        <w:rPr>
          <w:rFonts w:ascii="Garamond" w:hAnsi="Garamond"/>
          <w:color w:val="000000" w:themeColor="text1"/>
        </w:rPr>
        <w:t>repressive mechanisms of ideas and values that</w:t>
      </w:r>
      <w:r w:rsidR="001361F9" w:rsidRPr="00C64440">
        <w:rPr>
          <w:rFonts w:ascii="Garamond" w:hAnsi="Garamond"/>
          <w:color w:val="000000" w:themeColor="text1"/>
        </w:rPr>
        <w:t>, by</w:t>
      </w:r>
      <w:r w:rsidR="00C871A4" w:rsidRPr="00C64440">
        <w:rPr>
          <w:rFonts w:ascii="Garamond" w:hAnsi="Garamond"/>
          <w:color w:val="000000" w:themeColor="text1"/>
        </w:rPr>
        <w:t xml:space="preserve"> function</w:t>
      </w:r>
      <w:r w:rsidR="001361F9" w:rsidRPr="00C64440">
        <w:rPr>
          <w:rFonts w:ascii="Garamond" w:hAnsi="Garamond"/>
          <w:color w:val="000000" w:themeColor="text1"/>
        </w:rPr>
        <w:t>ing</w:t>
      </w:r>
      <w:r w:rsidR="00C871A4" w:rsidRPr="00C64440">
        <w:rPr>
          <w:rFonts w:ascii="Garamond" w:hAnsi="Garamond"/>
          <w:color w:val="000000" w:themeColor="text1"/>
        </w:rPr>
        <w:t xml:space="preserve"> in an ideological way</w:t>
      </w:r>
      <w:r w:rsidR="001361F9" w:rsidRPr="00C64440">
        <w:rPr>
          <w:rFonts w:ascii="Garamond" w:hAnsi="Garamond"/>
          <w:color w:val="000000" w:themeColor="text1"/>
        </w:rPr>
        <w:t xml:space="preserve">, support epistocratic bodies’ claims to rule. </w:t>
      </w:r>
    </w:p>
    <w:p w14:paraId="6FD2245E" w14:textId="77777777" w:rsidR="005172AB" w:rsidRPr="00C64440" w:rsidRDefault="005172AB" w:rsidP="00C64440">
      <w:pPr>
        <w:pStyle w:val="FirstParagraph"/>
        <w:spacing w:after="0" w:line="240" w:lineRule="auto"/>
        <w:jc w:val="both"/>
        <w:rPr>
          <w:rFonts w:ascii="Garamond" w:hAnsi="Garamond"/>
          <w:color w:val="000000" w:themeColor="text1"/>
        </w:rPr>
      </w:pPr>
    </w:p>
    <w:p w14:paraId="141F9ACF" w14:textId="4AFC7339" w:rsidR="001361F9" w:rsidRPr="00C64440" w:rsidRDefault="001361F9" w:rsidP="00C64440">
      <w:pPr>
        <w:pStyle w:val="FirstParagraph"/>
        <w:spacing w:after="0" w:line="240" w:lineRule="auto"/>
        <w:jc w:val="both"/>
        <w:rPr>
          <w:rFonts w:ascii="Garamond" w:hAnsi="Garamond"/>
          <w:color w:val="000000" w:themeColor="text1"/>
        </w:rPr>
      </w:pPr>
      <w:r w:rsidRPr="00C64440">
        <w:rPr>
          <w:rFonts w:ascii="Garamond" w:hAnsi="Garamond"/>
          <w:color w:val="000000" w:themeColor="text1"/>
        </w:rPr>
        <w:t>As Max Weber famously noticed, the discourse on shared systems of ideas and values links with the issue of authority</w:t>
      </w:r>
      <w:r w:rsidR="00723A38" w:rsidRPr="00C64440">
        <w:rPr>
          <w:rFonts w:ascii="Garamond" w:hAnsi="Garamond"/>
          <w:color w:val="000000" w:themeColor="text1"/>
        </w:rPr>
        <w:t xml:space="preserve"> (</w:t>
      </w:r>
      <w:r w:rsidR="00D1461E" w:rsidRPr="00C64440">
        <w:rPr>
          <w:rFonts w:ascii="Garamond" w:hAnsi="Garamond"/>
          <w:color w:val="000000" w:themeColor="text1"/>
        </w:rPr>
        <w:t>Weber 1978</w:t>
      </w:r>
      <w:r w:rsidR="00723A38" w:rsidRPr="00C64440">
        <w:rPr>
          <w:rFonts w:ascii="Garamond" w:hAnsi="Garamond"/>
          <w:color w:val="000000" w:themeColor="text1"/>
        </w:rPr>
        <w:t>)</w:t>
      </w:r>
      <w:r w:rsidRPr="00C64440">
        <w:rPr>
          <w:rFonts w:ascii="Garamond" w:hAnsi="Garamond"/>
          <w:color w:val="000000" w:themeColor="text1"/>
        </w:rPr>
        <w:t>. It contributes to justify, on the side of institutions, the validity of the claim to rule and, on the side of citizens, the nature of the beliefs that motivate obedience. On this view, a political institution is legitimate</w:t>
      </w:r>
      <w:r w:rsidR="00723A38" w:rsidRPr="00C64440">
        <w:rPr>
          <w:rFonts w:ascii="Garamond" w:hAnsi="Garamond"/>
          <w:color w:val="000000" w:themeColor="text1"/>
        </w:rPr>
        <w:t xml:space="preserve">, </w:t>
      </w:r>
      <w:r w:rsidRPr="00C64440">
        <w:rPr>
          <w:rFonts w:ascii="Garamond" w:hAnsi="Garamond"/>
          <w:color w:val="000000" w:themeColor="text1"/>
        </w:rPr>
        <w:t xml:space="preserve">when those subject to it believe that it has valid claim to rule; and, in turn, those subject to it believe that there is enough correspondence between the values they see as the rationale of action and the values expressed by </w:t>
      </w:r>
      <w:r w:rsidR="00723A38" w:rsidRPr="00C64440">
        <w:rPr>
          <w:rFonts w:ascii="Garamond" w:hAnsi="Garamond"/>
          <w:color w:val="000000" w:themeColor="text1"/>
        </w:rPr>
        <w:t>such a</w:t>
      </w:r>
      <w:r w:rsidRPr="00C64440">
        <w:rPr>
          <w:rFonts w:ascii="Garamond" w:hAnsi="Garamond"/>
          <w:color w:val="000000" w:themeColor="text1"/>
        </w:rPr>
        <w:t xml:space="preserve"> political institution (</w:t>
      </w:r>
      <w:r w:rsidR="008B6381" w:rsidRPr="00C64440">
        <w:rPr>
          <w:rFonts w:ascii="Garamond" w:hAnsi="Garamond"/>
          <w:color w:val="000000" w:themeColor="text1"/>
        </w:rPr>
        <w:t>Cozzaglio 2020</w:t>
      </w:r>
      <w:r w:rsidRPr="00C64440">
        <w:rPr>
          <w:rFonts w:ascii="Garamond" w:hAnsi="Garamond"/>
          <w:color w:val="000000" w:themeColor="text1"/>
        </w:rPr>
        <w:t>). Within this framework, the configuration of vertical (</w:t>
      </w:r>
      <w:r w:rsidRPr="00C64440">
        <w:rPr>
          <w:rFonts w:ascii="Garamond" w:hAnsi="Garamond"/>
          <w:i/>
          <w:iCs/>
          <w:color w:val="000000" w:themeColor="text1"/>
        </w:rPr>
        <w:t>institution-to-citizen</w:t>
      </w:r>
      <w:r w:rsidRPr="00C64440">
        <w:rPr>
          <w:rFonts w:ascii="Garamond" w:hAnsi="Garamond"/>
          <w:color w:val="000000" w:themeColor="text1"/>
        </w:rPr>
        <w:t>) and horizontal (</w:t>
      </w:r>
      <w:r w:rsidRPr="00C64440">
        <w:rPr>
          <w:rFonts w:ascii="Garamond" w:hAnsi="Garamond"/>
          <w:i/>
          <w:iCs/>
          <w:color w:val="000000" w:themeColor="text1"/>
        </w:rPr>
        <w:t>citizen-to-citizen</w:t>
      </w:r>
      <w:r w:rsidRPr="00C64440">
        <w:rPr>
          <w:rFonts w:ascii="Garamond" w:hAnsi="Garamond"/>
          <w:color w:val="000000" w:themeColor="text1"/>
        </w:rPr>
        <w:t>) interactions is influenced by a value system that makes member</w:t>
      </w:r>
      <w:r w:rsidR="00060A40" w:rsidRPr="00C64440">
        <w:rPr>
          <w:rFonts w:ascii="Garamond" w:hAnsi="Garamond"/>
          <w:color w:val="000000" w:themeColor="text1"/>
        </w:rPr>
        <w:t>s</w:t>
      </w:r>
      <w:r w:rsidRPr="00C64440">
        <w:rPr>
          <w:rFonts w:ascii="Garamond" w:hAnsi="Garamond"/>
          <w:color w:val="000000" w:themeColor="text1"/>
        </w:rPr>
        <w:t xml:space="preserve"> internalize a certain social order and, therefore, give</w:t>
      </w:r>
      <w:r w:rsidR="00531D31" w:rsidRPr="00C64440">
        <w:rPr>
          <w:rFonts w:ascii="Garamond" w:hAnsi="Garamond"/>
          <w:color w:val="000000" w:themeColor="text1"/>
        </w:rPr>
        <w:t>s</w:t>
      </w:r>
      <w:r w:rsidRPr="00C64440">
        <w:rPr>
          <w:rFonts w:ascii="Garamond" w:hAnsi="Garamond"/>
          <w:color w:val="000000" w:themeColor="text1"/>
        </w:rPr>
        <w:t xml:space="preserve"> preference to coordination and compliance over the pursuit of self-interest. </w:t>
      </w:r>
    </w:p>
    <w:p w14:paraId="118B1F00" w14:textId="77777777" w:rsidR="005723BB" w:rsidRPr="00C64440" w:rsidRDefault="005723BB" w:rsidP="00C64440">
      <w:pPr>
        <w:jc w:val="both"/>
        <w:rPr>
          <w:rFonts w:ascii="Garamond" w:hAnsi="Garamond"/>
          <w:color w:val="000000" w:themeColor="text1"/>
          <w:lang w:val="en-GB"/>
        </w:rPr>
      </w:pPr>
    </w:p>
    <w:p w14:paraId="008D2C1B" w14:textId="33F8CAF8" w:rsidR="00C871A4" w:rsidRPr="00C64440" w:rsidRDefault="005172AB" w:rsidP="00C64440">
      <w:pPr>
        <w:jc w:val="both"/>
        <w:rPr>
          <w:rFonts w:ascii="Garamond" w:hAnsi="Garamond"/>
          <w:color w:val="000000" w:themeColor="text1"/>
          <w:lang w:val="en-GB"/>
        </w:rPr>
      </w:pPr>
      <w:r w:rsidRPr="00C64440">
        <w:rPr>
          <w:rFonts w:ascii="Garamond" w:hAnsi="Garamond"/>
          <w:color w:val="000000" w:themeColor="text1"/>
          <w:lang w:val="en-US"/>
        </w:rPr>
        <w:t>Even if Brennan argue</w:t>
      </w:r>
      <w:r w:rsidR="00E80A38" w:rsidRPr="00C64440">
        <w:rPr>
          <w:rFonts w:ascii="Garamond" w:hAnsi="Garamond"/>
          <w:color w:val="000000" w:themeColor="text1"/>
          <w:lang w:val="en-US"/>
        </w:rPr>
        <w:t>s</w:t>
      </w:r>
      <w:r w:rsidRPr="00C64440">
        <w:rPr>
          <w:rFonts w:ascii="Garamond" w:hAnsi="Garamond"/>
          <w:color w:val="000000" w:themeColor="text1"/>
          <w:lang w:val="en-US"/>
        </w:rPr>
        <w:t xml:space="preserve"> that </w:t>
      </w:r>
      <w:r w:rsidRPr="00C64440">
        <w:rPr>
          <w:rFonts w:ascii="Garamond" w:hAnsi="Garamond" w:cs="Menlo"/>
          <w:color w:val="000000" w:themeColor="text1"/>
          <w:shd w:val="clear" w:color="auto" w:fill="FFFFFF"/>
          <w:lang w:val="en-US"/>
        </w:rPr>
        <w:t xml:space="preserve">most people have irrational and ignorant views about various topics, </w:t>
      </w:r>
      <w:r w:rsidRPr="00C64440">
        <w:rPr>
          <w:rFonts w:ascii="Garamond" w:hAnsi="Garamond"/>
          <w:color w:val="000000" w:themeColor="text1"/>
          <w:lang w:val="en-US"/>
        </w:rPr>
        <w:t>he</w:t>
      </w:r>
      <w:r w:rsidR="00C871A4" w:rsidRPr="00C64440">
        <w:rPr>
          <w:rFonts w:ascii="Garamond" w:hAnsi="Garamond"/>
          <w:color w:val="000000" w:themeColor="text1"/>
          <w:lang w:val="en-GB"/>
        </w:rPr>
        <w:t xml:space="preserve"> may hold that members of a liberal epistocracy will be committed to a shared understanding of political and social life. If this is the case, he should also explain the transition from </w:t>
      </w:r>
      <w:r w:rsidR="00C33388" w:rsidRPr="00C64440">
        <w:rPr>
          <w:rFonts w:ascii="Garamond" w:hAnsi="Garamond"/>
          <w:color w:val="000000" w:themeColor="text1"/>
          <w:lang w:val="en-GB"/>
        </w:rPr>
        <w:t xml:space="preserve">the </w:t>
      </w:r>
      <w:r w:rsidR="00C871A4" w:rsidRPr="00C64440">
        <w:rPr>
          <w:rFonts w:ascii="Garamond" w:hAnsi="Garamond"/>
          <w:color w:val="000000" w:themeColor="text1"/>
          <w:lang w:val="en-GB"/>
        </w:rPr>
        <w:t>present mainstream shared and broadly democratic understanding to another way of organising political and societal relations in a liberal way. Brennan, like other advocates of epistocratic arrangements, tends to prioritise institutional proposals and, in this way, remains silent about how irrational, ignorant</w:t>
      </w:r>
      <w:r w:rsidR="00775248" w:rsidRPr="00C64440">
        <w:rPr>
          <w:rFonts w:ascii="Garamond" w:hAnsi="Garamond"/>
          <w:color w:val="000000" w:themeColor="text1"/>
          <w:lang w:val="en-GB"/>
        </w:rPr>
        <w:t>,</w:t>
      </w:r>
      <w:r w:rsidR="00C871A4" w:rsidRPr="00C64440">
        <w:rPr>
          <w:rFonts w:ascii="Garamond" w:hAnsi="Garamond"/>
          <w:color w:val="000000" w:themeColor="text1"/>
          <w:lang w:val="en-GB"/>
        </w:rPr>
        <w:t xml:space="preserve"> and self-interested people </w:t>
      </w:r>
      <w:r w:rsidR="00467DFD" w:rsidRPr="00C64440">
        <w:rPr>
          <w:rFonts w:ascii="Garamond" w:hAnsi="Garamond"/>
          <w:color w:val="000000" w:themeColor="text1"/>
          <w:lang w:val="en-GB"/>
        </w:rPr>
        <w:t xml:space="preserve">will </w:t>
      </w:r>
      <w:r w:rsidR="00C871A4" w:rsidRPr="00C64440">
        <w:rPr>
          <w:rFonts w:ascii="Garamond" w:hAnsi="Garamond"/>
          <w:color w:val="000000" w:themeColor="text1"/>
          <w:lang w:val="en-GB"/>
        </w:rPr>
        <w:t xml:space="preserve">become a cooperative group of people that share some kind of commitment to political competence. In this respect, Brennan, to </w:t>
      </w:r>
      <w:r w:rsidR="008B1FA1" w:rsidRPr="00C64440">
        <w:rPr>
          <w:rFonts w:ascii="Garamond" w:hAnsi="Garamond"/>
          <w:color w:val="000000" w:themeColor="text1"/>
          <w:lang w:val="en-GB"/>
        </w:rPr>
        <w:t xml:space="preserve">borrow </w:t>
      </w:r>
      <w:r w:rsidR="00C871A4" w:rsidRPr="00C64440">
        <w:rPr>
          <w:rFonts w:ascii="Garamond" w:hAnsi="Garamond"/>
          <w:color w:val="000000" w:themeColor="text1"/>
          <w:lang w:val="en-GB"/>
        </w:rPr>
        <w:t xml:space="preserve">Kirun Sankaran’s </w:t>
      </w:r>
      <w:r w:rsidR="0040035B" w:rsidRPr="00C64440">
        <w:rPr>
          <w:rFonts w:ascii="Garamond" w:hAnsi="Garamond"/>
          <w:color w:val="000000" w:themeColor="text1"/>
          <w:lang w:val="en-GB"/>
        </w:rPr>
        <w:t>(2020</w:t>
      </w:r>
      <w:r w:rsidR="0019234D" w:rsidRPr="00C64440">
        <w:rPr>
          <w:rFonts w:ascii="Garamond" w:hAnsi="Garamond"/>
          <w:color w:val="000000" w:themeColor="text1"/>
          <w:lang w:val="en-GB"/>
        </w:rPr>
        <w:t>: 1449</w:t>
      </w:r>
      <w:r w:rsidR="0040035B" w:rsidRPr="00C64440">
        <w:rPr>
          <w:rFonts w:ascii="Garamond" w:hAnsi="Garamond"/>
          <w:color w:val="000000" w:themeColor="text1"/>
          <w:lang w:val="en-GB"/>
        </w:rPr>
        <w:t xml:space="preserve">) </w:t>
      </w:r>
      <w:r w:rsidR="00C871A4" w:rsidRPr="00C64440">
        <w:rPr>
          <w:rFonts w:ascii="Garamond" w:hAnsi="Garamond"/>
          <w:color w:val="000000" w:themeColor="text1"/>
          <w:lang w:val="en-GB"/>
        </w:rPr>
        <w:t xml:space="preserve">words, neglects that </w:t>
      </w:r>
      <w:r w:rsidR="00034219" w:rsidRPr="00C64440">
        <w:rPr>
          <w:rFonts w:ascii="Garamond" w:hAnsi="Garamond"/>
          <w:color w:val="000000" w:themeColor="text1"/>
          <w:lang w:val="en-GB"/>
        </w:rPr>
        <w:t xml:space="preserve">shifting </w:t>
      </w:r>
      <w:r w:rsidR="00C871A4" w:rsidRPr="00C64440">
        <w:rPr>
          <w:rFonts w:ascii="Garamond" w:hAnsi="Garamond"/>
          <w:color w:val="000000" w:themeColor="text1"/>
          <w:lang w:val="en-GB"/>
        </w:rPr>
        <w:t xml:space="preserve">a society from one convention (or any) </w:t>
      </w:r>
      <w:r w:rsidR="00C871A4" w:rsidRPr="00C64440">
        <w:rPr>
          <w:rFonts w:ascii="Garamond" w:hAnsi="Garamond"/>
          <w:color w:val="000000" w:themeColor="text1"/>
          <w:lang w:val="en-GB"/>
        </w:rPr>
        <w:lastRenderedPageBreak/>
        <w:t>to another ‘requires more than just convincing everyone of the superiority of the new convention’</w:t>
      </w:r>
      <w:r w:rsidR="0019234D" w:rsidRPr="00C64440">
        <w:rPr>
          <w:rFonts w:ascii="Garamond" w:hAnsi="Garamond"/>
          <w:color w:val="000000" w:themeColor="text1"/>
          <w:lang w:val="en-GB"/>
        </w:rPr>
        <w:t>.</w:t>
      </w:r>
    </w:p>
    <w:p w14:paraId="6EF391E9" w14:textId="77777777" w:rsidR="005723BB" w:rsidRPr="00C64440" w:rsidRDefault="005723BB" w:rsidP="00C64440">
      <w:pPr>
        <w:jc w:val="both"/>
        <w:rPr>
          <w:rFonts w:ascii="Garamond" w:hAnsi="Garamond"/>
          <w:color w:val="000000" w:themeColor="text1"/>
          <w:lang w:val="en-GB"/>
        </w:rPr>
      </w:pPr>
    </w:p>
    <w:p w14:paraId="6AB4FBDA" w14:textId="5E1A4B01" w:rsidR="00C871A4" w:rsidRPr="00C64440" w:rsidRDefault="00C871A4" w:rsidP="00C64440">
      <w:pPr>
        <w:jc w:val="both"/>
        <w:rPr>
          <w:rFonts w:ascii="Garamond" w:hAnsi="Garamond"/>
          <w:color w:val="000000" w:themeColor="text1"/>
          <w:lang w:val="en-GB"/>
        </w:rPr>
      </w:pPr>
      <w:r w:rsidRPr="00C64440">
        <w:rPr>
          <w:rFonts w:ascii="Garamond" w:hAnsi="Garamond"/>
          <w:color w:val="000000" w:themeColor="text1"/>
          <w:lang w:val="en-GB"/>
        </w:rPr>
        <w:t>If a shared system of ideas and values can solve coordination problems and contain threats to the stability of a liberal epistocrac</w:t>
      </w:r>
      <w:r w:rsidR="00B01132" w:rsidRPr="00C64440">
        <w:rPr>
          <w:rFonts w:ascii="Garamond" w:hAnsi="Garamond"/>
          <w:color w:val="000000" w:themeColor="text1"/>
          <w:lang w:val="en-GB"/>
        </w:rPr>
        <w:t>y</w:t>
      </w:r>
      <w:r w:rsidRPr="00C64440">
        <w:rPr>
          <w:rFonts w:ascii="Garamond" w:hAnsi="Garamond"/>
          <w:color w:val="000000" w:themeColor="text1"/>
          <w:lang w:val="en-GB"/>
        </w:rPr>
        <w:t xml:space="preserve">, the question is: </w:t>
      </w:r>
      <w:r w:rsidR="00CE5298" w:rsidRPr="00C64440">
        <w:rPr>
          <w:rFonts w:ascii="Garamond" w:hAnsi="Garamond"/>
          <w:color w:val="000000" w:themeColor="text1"/>
          <w:lang w:val="en-GB"/>
        </w:rPr>
        <w:t>w</w:t>
      </w:r>
      <w:r w:rsidRPr="00C64440">
        <w:rPr>
          <w:rFonts w:ascii="Garamond" w:hAnsi="Garamond"/>
          <w:color w:val="000000" w:themeColor="text1"/>
          <w:lang w:val="en-GB"/>
        </w:rPr>
        <w:t xml:space="preserve">hat would be the system of values and ideas that can play an ideological function in liberal epistocratic societies? Brennan </w:t>
      </w:r>
      <w:r w:rsidR="00240CD7" w:rsidRPr="00C64440">
        <w:rPr>
          <w:rFonts w:ascii="Garamond" w:hAnsi="Garamond"/>
          <w:color w:val="000000" w:themeColor="text1"/>
          <w:lang w:val="en-GB"/>
        </w:rPr>
        <w:t xml:space="preserve">(2016, 141–54) </w:t>
      </w:r>
      <w:r w:rsidRPr="00C64440">
        <w:rPr>
          <w:rFonts w:ascii="Garamond" w:hAnsi="Garamond"/>
          <w:color w:val="000000" w:themeColor="text1"/>
          <w:lang w:val="en-GB"/>
        </w:rPr>
        <w:t xml:space="preserve">seems to rely on a broad commitment to harm avoidance. No one would deny that harm avoidance is essential to the stability of a liberal society. Yet a commitment to harm avoidance does not seem </w:t>
      </w:r>
      <w:r w:rsidR="00BA2DFB" w:rsidRPr="00C64440">
        <w:rPr>
          <w:rFonts w:ascii="Garamond" w:hAnsi="Garamond"/>
          <w:color w:val="000000" w:themeColor="text1"/>
          <w:lang w:val="en-GB"/>
        </w:rPr>
        <w:t xml:space="preserve">to be </w:t>
      </w:r>
      <w:r w:rsidRPr="00C64440">
        <w:rPr>
          <w:rFonts w:ascii="Garamond" w:hAnsi="Garamond"/>
          <w:color w:val="000000" w:themeColor="text1"/>
          <w:lang w:val="en-GB"/>
        </w:rPr>
        <w:t xml:space="preserve">enough to inform either a long-lasting practical orientation on shared terms or a widespread scepticism </w:t>
      </w:r>
      <w:r w:rsidR="00C87CE4" w:rsidRPr="00C64440">
        <w:rPr>
          <w:rFonts w:ascii="Garamond" w:hAnsi="Garamond"/>
          <w:color w:val="000000" w:themeColor="text1"/>
          <w:lang w:val="en-GB"/>
        </w:rPr>
        <w:t xml:space="preserve">about </w:t>
      </w:r>
      <w:r w:rsidRPr="00C64440">
        <w:rPr>
          <w:rFonts w:ascii="Garamond" w:hAnsi="Garamond"/>
          <w:color w:val="000000" w:themeColor="text1"/>
          <w:lang w:val="en-GB"/>
        </w:rPr>
        <w:t xml:space="preserve">the feasibility of radical social change. Liberal democracies, which are </w:t>
      </w:r>
      <w:r w:rsidRPr="00C64440">
        <w:rPr>
          <w:rFonts w:ascii="Garamond" w:hAnsi="Garamond"/>
          <w:i/>
          <w:iCs/>
          <w:color w:val="000000" w:themeColor="text1"/>
          <w:lang w:val="en-GB"/>
        </w:rPr>
        <w:t xml:space="preserve">also </w:t>
      </w:r>
      <w:r w:rsidRPr="00C64440">
        <w:rPr>
          <w:rFonts w:ascii="Garamond" w:hAnsi="Garamond"/>
          <w:color w:val="000000" w:themeColor="text1"/>
          <w:lang w:val="en-GB"/>
        </w:rPr>
        <w:t xml:space="preserve">loyal to the harm principle, have a sophisticated architecture of penalties and punishments to contain harm, but justifications for their stability are usually grounded on more general normative commitments. It is also for this reason that Brennan should be able to identify </w:t>
      </w:r>
      <w:r w:rsidR="00FA04D8" w:rsidRPr="00C64440">
        <w:rPr>
          <w:rFonts w:ascii="Garamond" w:hAnsi="Garamond"/>
          <w:color w:val="000000" w:themeColor="text1"/>
          <w:lang w:val="en-GB"/>
        </w:rPr>
        <w:t xml:space="preserve">the </w:t>
      </w:r>
      <w:r w:rsidRPr="00C64440">
        <w:rPr>
          <w:rFonts w:ascii="Garamond" w:hAnsi="Garamond"/>
          <w:color w:val="000000" w:themeColor="text1"/>
          <w:lang w:val="en-GB"/>
        </w:rPr>
        <w:t xml:space="preserve">ideas that can explain </w:t>
      </w:r>
      <w:r w:rsidRPr="00C64440">
        <w:rPr>
          <w:rFonts w:ascii="Garamond" w:hAnsi="Garamond"/>
          <w:i/>
          <w:iCs/>
          <w:color w:val="000000" w:themeColor="text1"/>
          <w:lang w:val="en-GB"/>
        </w:rPr>
        <w:t>both</w:t>
      </w:r>
      <w:r w:rsidRPr="00C64440">
        <w:rPr>
          <w:rFonts w:ascii="Garamond" w:hAnsi="Garamond"/>
          <w:color w:val="000000" w:themeColor="text1"/>
          <w:lang w:val="en-GB"/>
        </w:rPr>
        <w:t xml:space="preserve"> the preferability of a certain practical orientation </w:t>
      </w:r>
      <w:r w:rsidRPr="00C64440">
        <w:rPr>
          <w:rFonts w:ascii="Garamond" w:hAnsi="Garamond"/>
          <w:i/>
          <w:iCs/>
          <w:color w:val="000000" w:themeColor="text1"/>
          <w:lang w:val="en-GB"/>
        </w:rPr>
        <w:t>and</w:t>
      </w:r>
      <w:r w:rsidRPr="00C64440">
        <w:rPr>
          <w:rFonts w:ascii="Garamond" w:hAnsi="Garamond"/>
          <w:color w:val="000000" w:themeColor="text1"/>
          <w:lang w:val="en-GB"/>
        </w:rPr>
        <w:t xml:space="preserve"> the allocation of decision-making power solely (or mainly) to knowledgeable citizens. </w:t>
      </w:r>
      <w:r w:rsidR="0019234D" w:rsidRPr="00C64440">
        <w:rPr>
          <w:rFonts w:ascii="Garamond" w:hAnsi="Garamond"/>
          <w:color w:val="000000" w:themeColor="text1"/>
          <w:lang w:val="en-GB"/>
        </w:rPr>
        <w:t xml:space="preserve">To be sure, </w:t>
      </w:r>
      <w:r w:rsidRPr="00C64440">
        <w:rPr>
          <w:rFonts w:ascii="Garamond" w:hAnsi="Garamond"/>
          <w:color w:val="000000" w:themeColor="text1"/>
          <w:lang w:val="en-GB"/>
        </w:rPr>
        <w:t xml:space="preserve">Brennan does not say much about this. Daniel Bell (2015) and Tongdong Bai (2020), in their attempts to advocate a Confucian reorientation of legislative and executive powers inside and outside liberal democratic societies, investigate in greater detail the system of values that can support and stabilise an epistocratic society. They call it </w:t>
      </w:r>
      <w:r w:rsidR="00D273C6" w:rsidRPr="00C64440">
        <w:rPr>
          <w:rFonts w:ascii="Garamond" w:hAnsi="Garamond"/>
          <w:color w:val="000000" w:themeColor="text1"/>
          <w:lang w:val="en-GB"/>
        </w:rPr>
        <w:t>‘</w:t>
      </w:r>
      <w:r w:rsidRPr="00C64440">
        <w:rPr>
          <w:rFonts w:ascii="Garamond" w:hAnsi="Garamond"/>
          <w:color w:val="000000" w:themeColor="text1"/>
          <w:lang w:val="en-GB"/>
        </w:rPr>
        <w:t>a meritocratic worldview</w:t>
      </w:r>
      <w:r w:rsidR="00D273C6" w:rsidRPr="00C64440">
        <w:rPr>
          <w:rFonts w:ascii="Garamond" w:hAnsi="Garamond"/>
          <w:color w:val="000000" w:themeColor="text1"/>
          <w:lang w:val="en-GB"/>
        </w:rPr>
        <w:t>’</w:t>
      </w:r>
      <w:r w:rsidRPr="00C64440">
        <w:rPr>
          <w:rFonts w:ascii="Garamond" w:hAnsi="Garamond"/>
          <w:color w:val="000000" w:themeColor="text1"/>
          <w:lang w:val="en-GB"/>
        </w:rPr>
        <w:t xml:space="preserve"> (Bai 2020; Bell and Pei 2020).</w:t>
      </w:r>
    </w:p>
    <w:p w14:paraId="36421584" w14:textId="77777777" w:rsidR="005723BB" w:rsidRPr="00C64440" w:rsidRDefault="005723BB" w:rsidP="00C64440">
      <w:pPr>
        <w:jc w:val="both"/>
        <w:rPr>
          <w:rFonts w:ascii="Garamond" w:hAnsi="Garamond"/>
          <w:color w:val="000000" w:themeColor="text1"/>
          <w:lang w:val="en-GB"/>
        </w:rPr>
      </w:pPr>
    </w:p>
    <w:p w14:paraId="69F969B1" w14:textId="11319587" w:rsidR="00C871A4" w:rsidRPr="00C64440" w:rsidRDefault="00C871A4" w:rsidP="00C64440">
      <w:pPr>
        <w:jc w:val="both"/>
        <w:rPr>
          <w:rFonts w:ascii="Garamond" w:hAnsi="Garamond"/>
          <w:color w:val="000000" w:themeColor="text1"/>
          <w:lang w:val="en-GB"/>
        </w:rPr>
      </w:pPr>
      <w:r w:rsidRPr="00C64440">
        <w:rPr>
          <w:rFonts w:ascii="Garamond" w:hAnsi="Garamond"/>
          <w:color w:val="000000" w:themeColor="text1"/>
          <w:lang w:val="en-GB"/>
        </w:rPr>
        <w:t>To be sure, a thorough study of contemporary political</w:t>
      </w:r>
      <w:r w:rsidR="00A37C57" w:rsidRPr="00C64440">
        <w:rPr>
          <w:rFonts w:ascii="Garamond" w:hAnsi="Garamond"/>
          <w:color w:val="000000" w:themeColor="text1"/>
          <w:lang w:val="en-GB"/>
        </w:rPr>
        <w:t>-</w:t>
      </w:r>
      <w:r w:rsidRPr="00C64440">
        <w:rPr>
          <w:rFonts w:ascii="Garamond" w:hAnsi="Garamond"/>
          <w:color w:val="000000" w:themeColor="text1"/>
          <w:lang w:val="en-GB"/>
        </w:rPr>
        <w:t xml:space="preserve">theoretical appropriations of Confucius and Mencius is not among the ambitions of this </w:t>
      </w:r>
      <w:r w:rsidR="006228FB" w:rsidRPr="00C64440">
        <w:rPr>
          <w:rFonts w:ascii="Garamond" w:hAnsi="Garamond"/>
          <w:color w:val="000000" w:themeColor="text1"/>
          <w:lang w:val="en-GB"/>
        </w:rPr>
        <w:t>article</w:t>
      </w:r>
      <w:r w:rsidRPr="00C64440">
        <w:rPr>
          <w:rFonts w:ascii="Garamond" w:hAnsi="Garamond"/>
          <w:color w:val="000000" w:themeColor="text1"/>
          <w:lang w:val="en-GB"/>
        </w:rPr>
        <w:t xml:space="preserve">. For this reason, I focus on the work of Tongdong Bai. In his </w:t>
      </w:r>
      <w:r w:rsidRPr="00C64440">
        <w:rPr>
          <w:rFonts w:ascii="Garamond" w:hAnsi="Garamond"/>
          <w:i/>
          <w:iCs/>
          <w:color w:val="000000" w:themeColor="text1"/>
          <w:lang w:val="en-GB"/>
        </w:rPr>
        <w:t xml:space="preserve">Against Political Equality: </w:t>
      </w:r>
      <w:r w:rsidR="008E50D1" w:rsidRPr="00C64440">
        <w:rPr>
          <w:rFonts w:ascii="Garamond" w:hAnsi="Garamond"/>
          <w:i/>
          <w:iCs/>
          <w:color w:val="000000" w:themeColor="text1"/>
          <w:lang w:val="en-GB"/>
        </w:rPr>
        <w:t>T</w:t>
      </w:r>
      <w:r w:rsidRPr="00C64440">
        <w:rPr>
          <w:rFonts w:ascii="Garamond" w:hAnsi="Garamond"/>
          <w:i/>
          <w:iCs/>
          <w:color w:val="000000" w:themeColor="text1"/>
          <w:lang w:val="en-GB"/>
        </w:rPr>
        <w:t>he Confucian Case</w:t>
      </w:r>
      <w:r w:rsidRPr="00C64440">
        <w:rPr>
          <w:rFonts w:ascii="Garamond" w:hAnsi="Garamond"/>
          <w:color w:val="000000" w:themeColor="text1"/>
          <w:lang w:val="en-GB"/>
        </w:rPr>
        <w:t xml:space="preserve">, Bai (2020) offers an epistocratic critique </w:t>
      </w:r>
      <w:r w:rsidR="003B6DBE" w:rsidRPr="00C64440">
        <w:rPr>
          <w:rFonts w:ascii="Garamond" w:hAnsi="Garamond"/>
          <w:color w:val="000000" w:themeColor="text1"/>
          <w:lang w:val="en-GB"/>
        </w:rPr>
        <w:t xml:space="preserve">of </w:t>
      </w:r>
      <w:r w:rsidRPr="00C64440">
        <w:rPr>
          <w:rFonts w:ascii="Garamond" w:hAnsi="Garamond"/>
          <w:color w:val="000000" w:themeColor="text1"/>
          <w:lang w:val="en-GB"/>
        </w:rPr>
        <w:t xml:space="preserve">democracy which is framed in terms of an argument for political meritocracy. His argument is illustrative of the kind of values and ideas Brennan would need to justify the stability of liberal epistocracies through the </w:t>
      </w:r>
      <w:r w:rsidR="00B66976" w:rsidRPr="00C64440">
        <w:rPr>
          <w:rFonts w:ascii="Garamond" w:hAnsi="Garamond"/>
          <w:color w:val="000000" w:themeColor="text1"/>
          <w:lang w:val="en-GB"/>
        </w:rPr>
        <w:t>non</w:t>
      </w:r>
      <w:r w:rsidRPr="00C64440">
        <w:rPr>
          <w:rFonts w:ascii="Garamond" w:hAnsi="Garamond"/>
          <w:color w:val="000000" w:themeColor="text1"/>
          <w:lang w:val="en-GB"/>
        </w:rPr>
        <w:t>repressive force of a hegemonic ideology.</w:t>
      </w:r>
    </w:p>
    <w:p w14:paraId="5864048D" w14:textId="77777777" w:rsidR="005723BB" w:rsidRPr="00C64440" w:rsidRDefault="005723BB" w:rsidP="00C64440">
      <w:pPr>
        <w:jc w:val="both"/>
        <w:rPr>
          <w:rFonts w:ascii="Garamond" w:hAnsi="Garamond"/>
          <w:color w:val="000000" w:themeColor="text1"/>
          <w:lang w:val="en-GB"/>
        </w:rPr>
      </w:pPr>
    </w:p>
    <w:p w14:paraId="0503022D" w14:textId="66E5D292" w:rsidR="00C871A4" w:rsidRPr="00C64440" w:rsidRDefault="00C871A4" w:rsidP="00C64440">
      <w:pPr>
        <w:jc w:val="both"/>
        <w:rPr>
          <w:rFonts w:ascii="Garamond" w:hAnsi="Garamond"/>
          <w:color w:val="000000" w:themeColor="text1"/>
          <w:lang w:val="en-GB"/>
        </w:rPr>
      </w:pPr>
      <w:r w:rsidRPr="00C64440">
        <w:rPr>
          <w:rFonts w:ascii="Garamond" w:hAnsi="Garamond"/>
          <w:color w:val="000000" w:themeColor="text1"/>
          <w:lang w:val="en-GB"/>
        </w:rPr>
        <w:t xml:space="preserve">According to Bai (2020, ch. 2), political meritocracy justifies the creation of an elite, the selection of leaders according to their virtues, and the allocation of decision-making power to the wisest. </w:t>
      </w:r>
      <w:r w:rsidR="007B685A" w:rsidRPr="00C64440">
        <w:rPr>
          <w:rFonts w:ascii="Garamond" w:hAnsi="Garamond"/>
          <w:color w:val="000000" w:themeColor="text1"/>
          <w:lang w:val="en-GB"/>
        </w:rPr>
        <w:t xml:space="preserve">As with </w:t>
      </w:r>
      <w:r w:rsidRPr="00C64440">
        <w:rPr>
          <w:rFonts w:ascii="Garamond" w:hAnsi="Garamond"/>
          <w:color w:val="000000" w:themeColor="text1"/>
          <w:lang w:val="en-GB"/>
        </w:rPr>
        <w:t xml:space="preserve">other epistocratic cases against democracy, the general idea is that an ideal government should provide its people with security, basic goods, and education (Bai 2020, 34–35). Specifically, both Confucius and Mencius, Bai </w:t>
      </w:r>
      <w:r w:rsidR="00505FCB" w:rsidRPr="00C64440">
        <w:rPr>
          <w:rFonts w:ascii="Garamond" w:hAnsi="Garamond"/>
          <w:color w:val="000000" w:themeColor="text1"/>
          <w:lang w:val="en-GB"/>
        </w:rPr>
        <w:t xml:space="preserve">(2020, 46) </w:t>
      </w:r>
      <w:r w:rsidRPr="00C64440">
        <w:rPr>
          <w:rFonts w:ascii="Garamond" w:hAnsi="Garamond"/>
          <w:color w:val="000000" w:themeColor="text1"/>
          <w:lang w:val="en-GB"/>
        </w:rPr>
        <w:t>writes, have an elitist attitude toward</w:t>
      </w:r>
      <w:r w:rsidR="00FC1E5E" w:rsidRPr="00C64440">
        <w:rPr>
          <w:rFonts w:ascii="Garamond" w:hAnsi="Garamond"/>
          <w:color w:val="000000" w:themeColor="text1"/>
          <w:lang w:val="en-GB"/>
        </w:rPr>
        <w:t>s</w:t>
      </w:r>
      <w:r w:rsidRPr="00C64440">
        <w:rPr>
          <w:rFonts w:ascii="Garamond" w:hAnsi="Garamond"/>
          <w:color w:val="000000" w:themeColor="text1"/>
          <w:lang w:val="en-GB"/>
        </w:rPr>
        <w:t xml:space="preserve"> political decision-making. Confucius, </w:t>
      </w:r>
      <w:r w:rsidR="004E6AB9" w:rsidRPr="00C64440">
        <w:rPr>
          <w:rFonts w:ascii="Garamond" w:hAnsi="Garamond"/>
          <w:color w:val="000000" w:themeColor="text1"/>
          <w:lang w:val="en-GB"/>
        </w:rPr>
        <w:t xml:space="preserve">for his part, </w:t>
      </w:r>
      <w:r w:rsidRPr="00C64440">
        <w:rPr>
          <w:rFonts w:ascii="Garamond" w:hAnsi="Garamond"/>
          <w:color w:val="000000" w:themeColor="text1"/>
          <w:lang w:val="en-GB"/>
        </w:rPr>
        <w:t xml:space="preserve">as Bai </w:t>
      </w:r>
      <w:r w:rsidR="00A57F6B" w:rsidRPr="00C64440">
        <w:rPr>
          <w:rFonts w:ascii="Garamond" w:hAnsi="Garamond"/>
          <w:color w:val="000000" w:themeColor="text1"/>
          <w:lang w:val="en-GB"/>
        </w:rPr>
        <w:t>(2020</w:t>
      </w:r>
      <w:r w:rsidR="00D1461E" w:rsidRPr="00C64440">
        <w:rPr>
          <w:rFonts w:ascii="Garamond" w:hAnsi="Garamond"/>
          <w:color w:val="000000" w:themeColor="text1"/>
          <w:lang w:val="en-GB"/>
        </w:rPr>
        <w:t>, 47</w:t>
      </w:r>
      <w:r w:rsidR="00A57F6B" w:rsidRPr="00C64440">
        <w:rPr>
          <w:rFonts w:ascii="Garamond" w:hAnsi="Garamond"/>
          <w:color w:val="000000" w:themeColor="text1"/>
          <w:lang w:val="en-GB"/>
        </w:rPr>
        <w:t xml:space="preserve">) </w:t>
      </w:r>
      <w:r w:rsidRPr="00C64440">
        <w:rPr>
          <w:rFonts w:ascii="Garamond" w:hAnsi="Garamond"/>
          <w:color w:val="000000" w:themeColor="text1"/>
          <w:lang w:val="en-GB"/>
        </w:rPr>
        <w:t xml:space="preserve">reports, intends </w:t>
      </w:r>
      <w:r w:rsidR="00FF0915" w:rsidRPr="00C64440">
        <w:rPr>
          <w:rFonts w:ascii="Garamond" w:hAnsi="Garamond"/>
          <w:color w:val="000000" w:themeColor="text1"/>
          <w:lang w:val="en-GB"/>
        </w:rPr>
        <w:t xml:space="preserve">for </w:t>
      </w:r>
      <w:r w:rsidRPr="00C64440">
        <w:rPr>
          <w:rFonts w:ascii="Garamond" w:hAnsi="Garamond"/>
          <w:color w:val="000000" w:themeColor="text1"/>
          <w:lang w:val="en-GB"/>
        </w:rPr>
        <w:t xml:space="preserve">equal education to reveal different capacities among humans, ‘and after the discovery, different kinds of education should be given to different people according to their capacities’. </w:t>
      </w:r>
      <w:r w:rsidR="00D950D4" w:rsidRPr="00C64440">
        <w:rPr>
          <w:rFonts w:ascii="Garamond" w:hAnsi="Garamond"/>
          <w:color w:val="000000" w:themeColor="text1"/>
          <w:lang w:val="en-GB"/>
        </w:rPr>
        <w:t>For his parts</w:t>
      </w:r>
      <w:r w:rsidRPr="00C64440">
        <w:rPr>
          <w:rFonts w:ascii="Garamond" w:hAnsi="Garamond"/>
          <w:color w:val="000000" w:themeColor="text1"/>
          <w:lang w:val="en-GB"/>
        </w:rPr>
        <w:t xml:space="preserve">, Mencius, as Bai </w:t>
      </w:r>
      <w:r w:rsidR="003568AD" w:rsidRPr="00C64440">
        <w:rPr>
          <w:rFonts w:ascii="Garamond" w:hAnsi="Garamond"/>
          <w:color w:val="000000" w:themeColor="text1"/>
          <w:lang w:val="en-GB"/>
        </w:rPr>
        <w:t>(2020</w:t>
      </w:r>
      <w:r w:rsidR="00D1461E" w:rsidRPr="00C64440">
        <w:rPr>
          <w:rFonts w:ascii="Garamond" w:hAnsi="Garamond"/>
          <w:color w:val="000000" w:themeColor="text1"/>
          <w:lang w:val="en-GB"/>
        </w:rPr>
        <w:t>, 47</w:t>
      </w:r>
      <w:r w:rsidR="003568AD" w:rsidRPr="00C64440">
        <w:rPr>
          <w:rFonts w:ascii="Garamond" w:hAnsi="Garamond"/>
          <w:color w:val="000000" w:themeColor="text1"/>
          <w:lang w:val="en-GB"/>
        </w:rPr>
        <w:t xml:space="preserve">) </w:t>
      </w:r>
      <w:r w:rsidRPr="00C64440">
        <w:rPr>
          <w:rFonts w:ascii="Garamond" w:hAnsi="Garamond"/>
          <w:color w:val="000000" w:themeColor="text1"/>
          <w:lang w:val="en-GB"/>
        </w:rPr>
        <w:t>puts it, accepts that we are all equal but also claims that ‘the difference between a sage ruler and a common person is the effort that they have made’. Against this backdrop, the distribution of decision-making power should mirror the division of labour between lay citizens</w:t>
      </w:r>
      <w:r w:rsidR="00D2176E" w:rsidRPr="00C64440">
        <w:rPr>
          <w:rFonts w:ascii="Garamond" w:hAnsi="Garamond"/>
          <w:color w:val="000000" w:themeColor="text1"/>
          <w:lang w:val="en-GB"/>
        </w:rPr>
        <w:t>,</w:t>
      </w:r>
      <w:r w:rsidRPr="00C64440">
        <w:rPr>
          <w:rFonts w:ascii="Garamond" w:hAnsi="Garamond"/>
          <w:color w:val="000000" w:themeColor="text1"/>
          <w:lang w:val="en-GB"/>
        </w:rPr>
        <w:t xml:space="preserve"> who cannot make sound political decisions because of their narrow interests</w:t>
      </w:r>
      <w:r w:rsidR="001259F3" w:rsidRPr="00C64440">
        <w:rPr>
          <w:rFonts w:ascii="Garamond" w:hAnsi="Garamond"/>
          <w:color w:val="000000" w:themeColor="text1"/>
          <w:lang w:val="en-GB"/>
        </w:rPr>
        <w:t>,</w:t>
      </w:r>
      <w:r w:rsidRPr="00C64440">
        <w:rPr>
          <w:rFonts w:ascii="Garamond" w:hAnsi="Garamond"/>
          <w:color w:val="000000" w:themeColor="text1"/>
          <w:lang w:val="en-GB"/>
        </w:rPr>
        <w:t xml:space="preserve"> and the wisest</w:t>
      </w:r>
      <w:r w:rsidR="00570D1F" w:rsidRPr="00C64440">
        <w:rPr>
          <w:rFonts w:ascii="Garamond" w:hAnsi="Garamond"/>
          <w:color w:val="000000" w:themeColor="text1"/>
          <w:lang w:val="en-GB"/>
        </w:rPr>
        <w:t>,</w:t>
      </w:r>
      <w:r w:rsidRPr="00C64440">
        <w:rPr>
          <w:rFonts w:ascii="Garamond" w:hAnsi="Garamond"/>
          <w:color w:val="000000" w:themeColor="text1"/>
          <w:lang w:val="en-GB"/>
        </w:rPr>
        <w:t xml:space="preserve"> who </w:t>
      </w:r>
      <w:r w:rsidRPr="00C64440">
        <w:rPr>
          <w:rFonts w:ascii="Garamond" w:hAnsi="Garamond"/>
          <w:color w:val="000000" w:themeColor="text1"/>
          <w:lang w:val="en-GB"/>
        </w:rPr>
        <w:lastRenderedPageBreak/>
        <w:t xml:space="preserve">have superior moral capacities (Bai 2020, 46, 48). As Bai </w:t>
      </w:r>
      <w:r w:rsidR="009A2714" w:rsidRPr="00C64440">
        <w:rPr>
          <w:rFonts w:ascii="Garamond" w:hAnsi="Garamond"/>
          <w:color w:val="000000" w:themeColor="text1"/>
          <w:lang w:val="en-GB"/>
        </w:rPr>
        <w:t xml:space="preserve">(2020) </w:t>
      </w:r>
      <w:r w:rsidRPr="00C64440">
        <w:rPr>
          <w:rFonts w:ascii="Garamond" w:hAnsi="Garamond"/>
          <w:color w:val="000000" w:themeColor="text1"/>
          <w:lang w:val="en-GB"/>
        </w:rPr>
        <w:t xml:space="preserve">himself notices, it is crucial to the Confucian regime that people be instilled with a ‘sense of respect for moral and intellectual excellence’ (84). On the one side, </w:t>
      </w:r>
      <w:r w:rsidR="00D32C60" w:rsidRPr="00C64440">
        <w:rPr>
          <w:rFonts w:ascii="Garamond" w:hAnsi="Garamond"/>
          <w:color w:val="000000" w:themeColor="text1"/>
          <w:lang w:val="en-GB"/>
        </w:rPr>
        <w:t xml:space="preserve">the </w:t>
      </w:r>
      <w:r w:rsidRPr="00C64440">
        <w:rPr>
          <w:rFonts w:ascii="Garamond" w:hAnsi="Garamond"/>
          <w:color w:val="000000" w:themeColor="text1"/>
          <w:lang w:val="en-GB"/>
        </w:rPr>
        <w:t>wise and virtuous should prove their excellence by providing all citizens with all necessary means to have a flourishing life (Bai 2020, 84). On the other side, properly educated lay citizens should be ready to accept the rule of the wise and virtuous willingly (Bai 2020, 84).</w:t>
      </w:r>
    </w:p>
    <w:p w14:paraId="3DE4CACD" w14:textId="77777777" w:rsidR="005723BB" w:rsidRPr="00C64440" w:rsidRDefault="005723BB" w:rsidP="00C64440">
      <w:pPr>
        <w:jc w:val="both"/>
        <w:rPr>
          <w:rFonts w:ascii="Garamond" w:hAnsi="Garamond"/>
          <w:color w:val="000000" w:themeColor="text1"/>
          <w:lang w:val="en-GB"/>
        </w:rPr>
      </w:pPr>
    </w:p>
    <w:p w14:paraId="55FEF37D" w14:textId="54BFBA27" w:rsidR="00C871A4" w:rsidRPr="00C64440" w:rsidRDefault="00C871A4" w:rsidP="00C64440">
      <w:pPr>
        <w:jc w:val="both"/>
        <w:rPr>
          <w:rFonts w:ascii="Garamond" w:hAnsi="Garamond"/>
          <w:color w:val="000000" w:themeColor="text1"/>
          <w:lang w:val="en-GB"/>
        </w:rPr>
      </w:pPr>
      <w:r w:rsidRPr="00C64440">
        <w:rPr>
          <w:rFonts w:ascii="Garamond" w:hAnsi="Garamond"/>
          <w:color w:val="000000" w:themeColor="text1"/>
          <w:lang w:val="en-GB"/>
        </w:rPr>
        <w:t xml:space="preserve">The government of the wisest is expected to deliver civic education for all. Education plays two roles in the argument for Confucian meritocracy. On the one side, education is one of the most important public goods. On the other side, education is the driver </w:t>
      </w:r>
      <w:r w:rsidR="00A05A69" w:rsidRPr="00C64440">
        <w:rPr>
          <w:rFonts w:ascii="Garamond" w:hAnsi="Garamond"/>
          <w:color w:val="000000" w:themeColor="text1"/>
          <w:lang w:val="en-GB"/>
        </w:rPr>
        <w:t xml:space="preserve">of </w:t>
      </w:r>
      <w:r w:rsidRPr="00C64440">
        <w:rPr>
          <w:rFonts w:ascii="Garamond" w:hAnsi="Garamond"/>
          <w:color w:val="000000" w:themeColor="text1"/>
          <w:lang w:val="en-GB"/>
        </w:rPr>
        <w:t xml:space="preserve">stability. By giving all citizens the promise of upward mobility and motivating reverence for those who display more competence and better moral qualities, education helps a meritocratic worldview to percolate through </w:t>
      </w:r>
      <w:r w:rsidR="008520BC" w:rsidRPr="00C64440">
        <w:rPr>
          <w:rFonts w:ascii="Garamond" w:hAnsi="Garamond"/>
          <w:color w:val="000000" w:themeColor="text1"/>
          <w:lang w:val="en-GB"/>
        </w:rPr>
        <w:t xml:space="preserve">the </w:t>
      </w:r>
      <w:r w:rsidRPr="00C64440">
        <w:rPr>
          <w:rFonts w:ascii="Garamond" w:hAnsi="Garamond"/>
          <w:color w:val="000000" w:themeColor="text1"/>
          <w:lang w:val="en-GB"/>
        </w:rPr>
        <w:t>lay citizen</w:t>
      </w:r>
      <w:r w:rsidR="008520BC" w:rsidRPr="00C64440">
        <w:rPr>
          <w:rFonts w:ascii="Garamond" w:hAnsi="Garamond"/>
          <w:color w:val="000000" w:themeColor="text1"/>
          <w:lang w:val="en-GB"/>
        </w:rPr>
        <w:t>ry</w:t>
      </w:r>
      <w:r w:rsidRPr="00C64440">
        <w:rPr>
          <w:rFonts w:ascii="Garamond" w:hAnsi="Garamond"/>
          <w:color w:val="000000" w:themeColor="text1"/>
          <w:lang w:val="en-GB"/>
        </w:rPr>
        <w:t xml:space="preserve"> (Bai 2020, 86). But this process takes time and cannot be exported from one context to another straightaway.</w:t>
      </w:r>
      <w:r w:rsidRPr="00C64440">
        <w:rPr>
          <w:rFonts w:ascii="Garamond" w:hAnsi="Garamond"/>
          <w:color w:val="000000" w:themeColor="text1"/>
          <w:vertAlign w:val="superscript"/>
          <w:lang w:val="en-GB"/>
        </w:rPr>
        <w:footnoteReference w:id="7"/>
      </w:r>
      <w:r w:rsidRPr="00C64440">
        <w:rPr>
          <w:rFonts w:ascii="Garamond" w:hAnsi="Garamond"/>
          <w:color w:val="000000" w:themeColor="text1"/>
          <w:lang w:val="en-GB"/>
        </w:rPr>
        <w:t xml:space="preserve"> For a meritocratic system to function properly, knowledgeable citizens and lay citizens should already have the same view on moral excellence and exemplarity. Education is meant to strengthen and confirm that view. For instance, Confucianism, as Bai </w:t>
      </w:r>
      <w:r w:rsidR="00B949D1" w:rsidRPr="00C64440">
        <w:rPr>
          <w:rFonts w:ascii="Garamond" w:hAnsi="Garamond"/>
          <w:color w:val="000000" w:themeColor="text1"/>
          <w:lang w:val="en-GB"/>
        </w:rPr>
        <w:t>(2020</w:t>
      </w:r>
      <w:r w:rsidR="00C83F35" w:rsidRPr="00C64440">
        <w:rPr>
          <w:rFonts w:ascii="Garamond" w:hAnsi="Garamond"/>
          <w:color w:val="000000" w:themeColor="text1"/>
          <w:lang w:val="en-GB"/>
        </w:rPr>
        <w:t>, 120–25</w:t>
      </w:r>
      <w:r w:rsidR="00B949D1" w:rsidRPr="00C64440">
        <w:rPr>
          <w:rFonts w:ascii="Garamond" w:hAnsi="Garamond"/>
          <w:color w:val="000000" w:themeColor="text1"/>
          <w:lang w:val="en-GB"/>
        </w:rPr>
        <w:t xml:space="preserve">) </w:t>
      </w:r>
      <w:r w:rsidRPr="00C64440">
        <w:rPr>
          <w:rFonts w:ascii="Garamond" w:hAnsi="Garamond"/>
          <w:color w:val="000000" w:themeColor="text1"/>
          <w:lang w:val="en-GB"/>
        </w:rPr>
        <w:t xml:space="preserve">writes, considers compassion as an important moral quality. </w:t>
      </w:r>
      <w:r w:rsidR="009115D4" w:rsidRPr="00C64440">
        <w:rPr>
          <w:rFonts w:ascii="Garamond" w:hAnsi="Garamond"/>
          <w:color w:val="000000" w:themeColor="text1"/>
          <w:lang w:val="en-GB"/>
        </w:rPr>
        <w:t>Accordingly</w:t>
      </w:r>
      <w:r w:rsidRPr="00C64440">
        <w:rPr>
          <w:rFonts w:ascii="Garamond" w:hAnsi="Garamond"/>
          <w:color w:val="000000" w:themeColor="text1"/>
          <w:lang w:val="en-GB"/>
        </w:rPr>
        <w:t xml:space="preserve">, it justifies both the bond among strangers and the claim that the wisest, who are also the most compassionate, will continue to </w:t>
      </w:r>
      <w:r w:rsidR="00D460F8" w:rsidRPr="00C64440">
        <w:rPr>
          <w:rFonts w:ascii="Garamond" w:hAnsi="Garamond"/>
          <w:color w:val="000000" w:themeColor="text1"/>
          <w:lang w:val="en-GB"/>
        </w:rPr>
        <w:t xml:space="preserve">decide in the light of </w:t>
      </w:r>
      <w:r w:rsidRPr="00C64440">
        <w:rPr>
          <w:rFonts w:ascii="Garamond" w:hAnsi="Garamond"/>
          <w:color w:val="000000" w:themeColor="text1"/>
          <w:lang w:val="en-GB"/>
        </w:rPr>
        <w:t>the common good (Bai 2020, 125).</w:t>
      </w:r>
      <w:r w:rsidR="008153ED" w:rsidRPr="00C64440">
        <w:rPr>
          <w:rStyle w:val="Rimandonotaapidipagina"/>
          <w:rFonts w:ascii="Garamond" w:hAnsi="Garamond"/>
          <w:color w:val="000000" w:themeColor="text1"/>
          <w:lang w:val="en-GB"/>
        </w:rPr>
        <w:footnoteReference w:id="8"/>
      </w:r>
    </w:p>
    <w:p w14:paraId="2777A898" w14:textId="77777777" w:rsidR="005723BB" w:rsidRPr="00C64440" w:rsidRDefault="005723BB" w:rsidP="00C64440">
      <w:pPr>
        <w:jc w:val="both"/>
        <w:rPr>
          <w:rFonts w:ascii="Garamond" w:hAnsi="Garamond"/>
          <w:color w:val="000000" w:themeColor="text1"/>
          <w:lang w:val="en-GB"/>
        </w:rPr>
      </w:pPr>
    </w:p>
    <w:p w14:paraId="3166B33E" w14:textId="7C11A551" w:rsidR="00C871A4" w:rsidRPr="00C64440" w:rsidRDefault="00C871A4" w:rsidP="00C64440">
      <w:pPr>
        <w:jc w:val="both"/>
        <w:rPr>
          <w:rFonts w:ascii="Garamond" w:hAnsi="Garamond"/>
          <w:color w:val="000000" w:themeColor="text1"/>
          <w:lang w:val="en-GB"/>
        </w:rPr>
      </w:pPr>
      <w:r w:rsidRPr="00C64440">
        <w:rPr>
          <w:rFonts w:ascii="Garamond" w:hAnsi="Garamond"/>
          <w:color w:val="000000" w:themeColor="text1"/>
          <w:lang w:val="en-GB"/>
        </w:rPr>
        <w:t xml:space="preserve">One may immediately notice that compassion is </w:t>
      </w:r>
      <w:r w:rsidR="00D460F8" w:rsidRPr="00C64440">
        <w:rPr>
          <w:rFonts w:ascii="Garamond" w:hAnsi="Garamond"/>
          <w:color w:val="000000" w:themeColor="text1"/>
          <w:lang w:val="en-GB"/>
        </w:rPr>
        <w:t xml:space="preserve">absent from the set of </w:t>
      </w:r>
      <w:r w:rsidRPr="00C64440">
        <w:rPr>
          <w:rFonts w:ascii="Garamond" w:hAnsi="Garamond"/>
          <w:color w:val="000000" w:themeColor="text1"/>
          <w:lang w:val="en-GB"/>
        </w:rPr>
        <w:t>standard liberal values. This absence may complicate the theoretical justification for the expansion and success of a meritocratic worldview in liberal societies. Yet</w:t>
      </w:r>
      <w:r w:rsidR="00CE70C2" w:rsidRPr="00C64440">
        <w:rPr>
          <w:rFonts w:ascii="Garamond" w:hAnsi="Garamond"/>
          <w:color w:val="000000" w:themeColor="text1"/>
          <w:lang w:val="en-GB"/>
        </w:rPr>
        <w:t xml:space="preserve"> </w:t>
      </w:r>
      <w:r w:rsidRPr="00C64440">
        <w:rPr>
          <w:rFonts w:ascii="Garamond" w:hAnsi="Garamond"/>
          <w:color w:val="000000" w:themeColor="text1"/>
          <w:lang w:val="en-GB"/>
        </w:rPr>
        <w:t>what matters the most is another</w:t>
      </w:r>
      <w:r w:rsidR="00027996" w:rsidRPr="00C64440">
        <w:rPr>
          <w:rFonts w:ascii="Garamond" w:hAnsi="Garamond"/>
          <w:color w:val="000000" w:themeColor="text1"/>
          <w:lang w:val="en-GB"/>
        </w:rPr>
        <w:t>,</w:t>
      </w:r>
      <w:r w:rsidRPr="00C64440">
        <w:rPr>
          <w:rFonts w:ascii="Garamond" w:hAnsi="Garamond"/>
          <w:color w:val="000000" w:themeColor="text1"/>
          <w:lang w:val="en-GB"/>
        </w:rPr>
        <w:t xml:space="preserve"> more general claim of the argument. Bai suggests that for an epistocratic system to be stable, there must be a widely supported set of values and ideas</w:t>
      </w:r>
      <w:r w:rsidR="005929CD" w:rsidRPr="00C64440">
        <w:rPr>
          <w:rFonts w:ascii="Garamond" w:hAnsi="Garamond"/>
          <w:color w:val="000000" w:themeColor="text1"/>
          <w:lang w:val="en-GB"/>
        </w:rPr>
        <w:t xml:space="preserve"> </w:t>
      </w:r>
      <w:r w:rsidRPr="00C64440">
        <w:rPr>
          <w:rFonts w:ascii="Garamond" w:hAnsi="Garamond"/>
          <w:color w:val="000000" w:themeColor="text1"/>
          <w:lang w:val="en-GB"/>
        </w:rPr>
        <w:t xml:space="preserve">which make citizens tolerate flaws and see the high costs of exit. Such values and ideas help rulers to frame their decisions in terms of the general interest and give citizens cognitive and attitudinal tools to solve collective action problems. This claim has consequences for </w:t>
      </w:r>
      <w:r w:rsidR="00FC4F6C" w:rsidRPr="00C64440">
        <w:rPr>
          <w:rFonts w:ascii="Garamond" w:hAnsi="Garamond"/>
          <w:color w:val="000000" w:themeColor="text1"/>
          <w:lang w:val="en-GB"/>
        </w:rPr>
        <w:t xml:space="preserve">a justification of the </w:t>
      </w:r>
      <w:r w:rsidRPr="00C64440">
        <w:rPr>
          <w:rFonts w:ascii="Garamond" w:hAnsi="Garamond"/>
          <w:color w:val="000000" w:themeColor="text1"/>
          <w:lang w:val="en-GB"/>
        </w:rPr>
        <w:t>stability of liberal epistocracies.</w:t>
      </w:r>
    </w:p>
    <w:p w14:paraId="67F38EE5" w14:textId="77777777" w:rsidR="005723BB" w:rsidRPr="00C64440" w:rsidRDefault="005723BB" w:rsidP="00C64440">
      <w:pPr>
        <w:jc w:val="both"/>
        <w:rPr>
          <w:rFonts w:ascii="Garamond" w:hAnsi="Garamond"/>
          <w:color w:val="000000" w:themeColor="text1"/>
          <w:lang w:val="en-GB"/>
        </w:rPr>
      </w:pPr>
    </w:p>
    <w:p w14:paraId="16C3649E" w14:textId="7A6C1359" w:rsidR="00A71D80" w:rsidRPr="00C64440" w:rsidRDefault="00C871A4" w:rsidP="00C64440">
      <w:pPr>
        <w:jc w:val="both"/>
        <w:rPr>
          <w:rFonts w:ascii="Garamond" w:hAnsi="Garamond"/>
          <w:color w:val="000000" w:themeColor="text1"/>
          <w:lang w:val="en-GB"/>
        </w:rPr>
      </w:pPr>
      <w:r w:rsidRPr="00C64440">
        <w:rPr>
          <w:rFonts w:ascii="Garamond" w:hAnsi="Garamond"/>
          <w:color w:val="000000" w:themeColor="text1"/>
          <w:lang w:val="en-GB"/>
        </w:rPr>
        <w:t xml:space="preserve">If Brennan aims at justifying the stability of epistocracy through the force of ideology, he must show that there is a shared set of beliefs </w:t>
      </w:r>
      <w:r w:rsidR="00584AE3" w:rsidRPr="00C64440">
        <w:rPr>
          <w:rFonts w:ascii="Garamond" w:hAnsi="Garamond"/>
          <w:color w:val="000000" w:themeColor="text1"/>
          <w:lang w:val="en-GB"/>
        </w:rPr>
        <w:t xml:space="preserve">or </w:t>
      </w:r>
      <w:r w:rsidRPr="00C64440">
        <w:rPr>
          <w:rFonts w:ascii="Garamond" w:hAnsi="Garamond"/>
          <w:color w:val="000000" w:themeColor="text1"/>
          <w:lang w:val="en-GB"/>
        </w:rPr>
        <w:t xml:space="preserve">values that makes trustworthy </w:t>
      </w:r>
      <w:r w:rsidRPr="00C64440">
        <w:rPr>
          <w:rFonts w:ascii="Garamond" w:hAnsi="Garamond"/>
          <w:i/>
          <w:iCs/>
          <w:color w:val="000000" w:themeColor="text1"/>
          <w:lang w:val="en-GB"/>
        </w:rPr>
        <w:t>both</w:t>
      </w:r>
      <w:r w:rsidRPr="00C64440">
        <w:rPr>
          <w:rFonts w:ascii="Garamond" w:hAnsi="Garamond"/>
          <w:color w:val="000000" w:themeColor="text1"/>
          <w:lang w:val="en-GB"/>
        </w:rPr>
        <w:t xml:space="preserve"> a system </w:t>
      </w:r>
      <w:r w:rsidR="00C424D9" w:rsidRPr="00C64440">
        <w:rPr>
          <w:rFonts w:ascii="Garamond" w:hAnsi="Garamond"/>
          <w:color w:val="000000" w:themeColor="text1"/>
          <w:lang w:val="en-GB"/>
        </w:rPr>
        <w:t xml:space="preserve">in which </w:t>
      </w:r>
      <w:r w:rsidRPr="00C64440">
        <w:rPr>
          <w:rFonts w:ascii="Garamond" w:hAnsi="Garamond"/>
          <w:color w:val="000000" w:themeColor="text1"/>
          <w:lang w:val="en-GB"/>
        </w:rPr>
        <w:t xml:space="preserve">decision-making power is distributed </w:t>
      </w:r>
      <w:r w:rsidR="002F30BD" w:rsidRPr="00C64440">
        <w:rPr>
          <w:rFonts w:ascii="Garamond" w:hAnsi="Garamond"/>
          <w:color w:val="000000" w:themeColor="text1"/>
          <w:lang w:val="en-GB"/>
        </w:rPr>
        <w:t xml:space="preserve">according to </w:t>
      </w:r>
      <w:r w:rsidR="00C8461F" w:rsidRPr="00C64440">
        <w:rPr>
          <w:rFonts w:ascii="Garamond" w:hAnsi="Garamond"/>
          <w:color w:val="000000" w:themeColor="text1"/>
          <w:lang w:val="en-GB"/>
        </w:rPr>
        <w:t xml:space="preserve">a </w:t>
      </w:r>
      <w:r w:rsidRPr="00C64440">
        <w:rPr>
          <w:rFonts w:ascii="Garamond" w:hAnsi="Garamond"/>
          <w:color w:val="000000" w:themeColor="text1"/>
          <w:lang w:val="en-GB"/>
        </w:rPr>
        <w:t>competence principle</w:t>
      </w:r>
      <w:r w:rsidRPr="00C64440">
        <w:rPr>
          <w:rFonts w:ascii="Garamond" w:hAnsi="Garamond"/>
          <w:color w:val="000000" w:themeColor="text1"/>
          <w:vertAlign w:val="superscript"/>
          <w:lang w:val="en-GB"/>
        </w:rPr>
        <w:footnoteReference w:id="9"/>
      </w:r>
      <w:r w:rsidRPr="00C64440">
        <w:rPr>
          <w:rFonts w:ascii="Garamond" w:hAnsi="Garamond"/>
          <w:color w:val="000000" w:themeColor="text1"/>
          <w:lang w:val="en-GB"/>
        </w:rPr>
        <w:t xml:space="preserve"> </w:t>
      </w:r>
      <w:r w:rsidRPr="00C64440">
        <w:rPr>
          <w:rFonts w:ascii="Garamond" w:hAnsi="Garamond"/>
          <w:i/>
          <w:iCs/>
          <w:color w:val="000000" w:themeColor="text1"/>
          <w:lang w:val="en-GB"/>
        </w:rPr>
        <w:t>and</w:t>
      </w:r>
      <w:r w:rsidRPr="00C64440">
        <w:rPr>
          <w:rFonts w:ascii="Garamond" w:hAnsi="Garamond"/>
          <w:color w:val="000000" w:themeColor="text1"/>
          <w:lang w:val="en-GB"/>
        </w:rPr>
        <w:t xml:space="preserve"> those citizens who </w:t>
      </w:r>
      <w:r w:rsidRPr="00C64440">
        <w:rPr>
          <w:rFonts w:ascii="Garamond" w:hAnsi="Garamond"/>
          <w:color w:val="000000" w:themeColor="text1"/>
          <w:lang w:val="en-GB"/>
        </w:rPr>
        <w:lastRenderedPageBreak/>
        <w:t xml:space="preserve">are considered as the most competent people in the country. Making such a philosophical argument, as Bai and Bell demonstrate, is not impossible. Making such a philosophical argument in contemporary liberal societies marked by the fact of pluralism, I think, is controversial. Brennan’s epistocratic arrangements are meant to replace democratic decision-making bodies in existing liberal and pluralistic societies. Then, in assessing his proposals, we must always keep in mind that Brennan does not advocate epistocracy as a matter of philosophical possibility. Liberal societies, he says, need epistocratic arrangements now. </w:t>
      </w:r>
      <w:r w:rsidR="00A71D80" w:rsidRPr="00C64440">
        <w:rPr>
          <w:rFonts w:ascii="Garamond" w:hAnsi="Garamond"/>
          <w:color w:val="000000" w:themeColor="text1"/>
          <w:lang w:val="en-GB"/>
        </w:rPr>
        <w:t>In a context in which democratic bodies cannot address the maldistribution of political competence in our societies, epistocratic bodies can enact better laws and policies (Brennan 2016, 206).</w:t>
      </w:r>
      <w:r w:rsidR="00A71D80" w:rsidRPr="00C64440">
        <w:rPr>
          <w:rFonts w:ascii="Garamond" w:hAnsi="Garamond"/>
          <w:color w:val="000000" w:themeColor="text1"/>
          <w:vertAlign w:val="superscript"/>
          <w:lang w:val="en-GB"/>
        </w:rPr>
        <w:footnoteReference w:id="10"/>
      </w:r>
      <w:r w:rsidR="00A71D80" w:rsidRPr="00C64440">
        <w:rPr>
          <w:rFonts w:ascii="Garamond" w:hAnsi="Garamond"/>
          <w:color w:val="000000" w:themeColor="text1"/>
          <w:lang w:val="en-GB"/>
        </w:rPr>
        <w:t xml:space="preserve"> </w:t>
      </w:r>
      <w:r w:rsidR="00FC4F6C" w:rsidRPr="00C64440">
        <w:rPr>
          <w:rFonts w:ascii="Garamond" w:hAnsi="Garamond"/>
          <w:color w:val="000000" w:themeColor="text1"/>
          <w:lang w:val="en-GB"/>
        </w:rPr>
        <w:t xml:space="preserve">Even if Brennan would </w:t>
      </w:r>
      <w:r w:rsidR="00A71D80" w:rsidRPr="00C64440">
        <w:rPr>
          <w:rFonts w:ascii="Garamond" w:hAnsi="Garamond"/>
          <w:color w:val="000000" w:themeColor="text1"/>
          <w:lang w:val="en-GB"/>
        </w:rPr>
        <w:t xml:space="preserve">downplay the magnitude of this change and, perhaps, claim </w:t>
      </w:r>
      <w:r w:rsidR="00FC4F6C" w:rsidRPr="00C64440">
        <w:rPr>
          <w:rFonts w:ascii="Garamond" w:hAnsi="Garamond"/>
          <w:color w:val="000000" w:themeColor="text1"/>
          <w:lang w:val="en-GB"/>
        </w:rPr>
        <w:t xml:space="preserve">that it is worth trying some epistocratic arrangements out and see if they might work better, such experiments, as I have already said in Section II, entail </w:t>
      </w:r>
      <w:r w:rsidR="00A71D80" w:rsidRPr="00C64440">
        <w:rPr>
          <w:rFonts w:ascii="Garamond" w:hAnsi="Garamond"/>
          <w:color w:val="000000" w:themeColor="text1"/>
          <w:lang w:val="en-GB"/>
        </w:rPr>
        <w:t xml:space="preserve">changes in the relationship between citizens and political institutions and in how citizens relate to one another. </w:t>
      </w:r>
    </w:p>
    <w:p w14:paraId="1F2F33CC" w14:textId="77777777" w:rsidR="00A71D80" w:rsidRPr="00C64440" w:rsidRDefault="00A71D80" w:rsidP="00C64440">
      <w:pPr>
        <w:jc w:val="both"/>
        <w:rPr>
          <w:rFonts w:ascii="Garamond" w:hAnsi="Garamond"/>
          <w:color w:val="000000" w:themeColor="text1"/>
          <w:lang w:val="en-GB"/>
        </w:rPr>
      </w:pPr>
    </w:p>
    <w:p w14:paraId="318A0FCD" w14:textId="58964BD3" w:rsidR="00A71D80" w:rsidRPr="00C64440" w:rsidRDefault="00C871A4" w:rsidP="00C64440">
      <w:pPr>
        <w:jc w:val="both"/>
        <w:rPr>
          <w:rFonts w:ascii="Garamond" w:hAnsi="Garamond"/>
          <w:color w:val="000000" w:themeColor="text1"/>
          <w:lang w:val="en-GB"/>
        </w:rPr>
      </w:pPr>
      <w:r w:rsidRPr="00C64440">
        <w:rPr>
          <w:rFonts w:ascii="Garamond" w:hAnsi="Garamond"/>
          <w:color w:val="000000" w:themeColor="text1"/>
          <w:lang w:val="en-GB"/>
        </w:rPr>
        <w:t>Th</w:t>
      </w:r>
      <w:r w:rsidR="00A71D80" w:rsidRPr="00C64440">
        <w:rPr>
          <w:rFonts w:ascii="Garamond" w:hAnsi="Garamond"/>
          <w:color w:val="000000" w:themeColor="text1"/>
          <w:lang w:val="en-GB"/>
        </w:rPr>
        <w:t>e idea that epistocratic arrangements can function here and now</w:t>
      </w:r>
      <w:r w:rsidRPr="00C64440">
        <w:rPr>
          <w:rFonts w:ascii="Garamond" w:hAnsi="Garamond"/>
          <w:color w:val="000000" w:themeColor="text1"/>
          <w:lang w:val="en-GB"/>
        </w:rPr>
        <w:t xml:space="preserve">, especially if combined with Brennan’s </w:t>
      </w:r>
      <w:r w:rsidR="00B52A4E" w:rsidRPr="00C64440">
        <w:rPr>
          <w:rFonts w:ascii="Garamond" w:hAnsi="Garamond"/>
          <w:color w:val="000000" w:themeColor="text1"/>
          <w:lang w:val="en-GB"/>
        </w:rPr>
        <w:t xml:space="preserve">(2016, ch. 1) </w:t>
      </w:r>
      <w:r w:rsidRPr="00C64440">
        <w:rPr>
          <w:rFonts w:ascii="Garamond" w:hAnsi="Garamond"/>
          <w:color w:val="000000" w:themeColor="text1"/>
          <w:lang w:val="en-GB"/>
        </w:rPr>
        <w:t>commitment to be</w:t>
      </w:r>
      <w:r w:rsidR="00BB4AA1" w:rsidRPr="00C64440">
        <w:rPr>
          <w:rFonts w:ascii="Garamond" w:hAnsi="Garamond"/>
          <w:color w:val="000000" w:themeColor="text1"/>
          <w:lang w:val="en-GB"/>
        </w:rPr>
        <w:t>ing</w:t>
      </w:r>
      <w:r w:rsidRPr="00C64440">
        <w:rPr>
          <w:rFonts w:ascii="Garamond" w:hAnsi="Garamond"/>
          <w:color w:val="000000" w:themeColor="text1"/>
          <w:lang w:val="en-GB"/>
        </w:rPr>
        <w:t xml:space="preserve"> descriptively accurate, causes problems </w:t>
      </w:r>
      <w:r w:rsidR="00A40D30" w:rsidRPr="00C64440">
        <w:rPr>
          <w:rFonts w:ascii="Garamond" w:hAnsi="Garamond"/>
          <w:color w:val="000000" w:themeColor="text1"/>
          <w:lang w:val="en-GB"/>
        </w:rPr>
        <w:t xml:space="preserve">for </w:t>
      </w:r>
      <w:r w:rsidRPr="00C64440">
        <w:rPr>
          <w:rFonts w:ascii="Garamond" w:hAnsi="Garamond"/>
          <w:color w:val="000000" w:themeColor="text1"/>
          <w:lang w:val="en-GB"/>
        </w:rPr>
        <w:t>an ideology-based argument for stability.</w:t>
      </w:r>
      <w:r w:rsidR="005172AB" w:rsidRPr="00C64440">
        <w:rPr>
          <w:rFonts w:ascii="Garamond" w:hAnsi="Garamond"/>
          <w:color w:val="000000" w:themeColor="text1"/>
          <w:lang w:val="en-GB"/>
        </w:rPr>
        <w:t xml:space="preserve"> </w:t>
      </w:r>
      <w:r w:rsidRPr="00C64440">
        <w:rPr>
          <w:rFonts w:ascii="Garamond" w:hAnsi="Garamond"/>
          <w:color w:val="000000" w:themeColor="text1"/>
          <w:lang w:val="en-GB"/>
        </w:rPr>
        <w:t xml:space="preserve">Brennan should demonstrate that in polarised liberal societies, </w:t>
      </w:r>
      <w:r w:rsidR="00B65670" w:rsidRPr="00C64440">
        <w:rPr>
          <w:rFonts w:ascii="Garamond" w:hAnsi="Garamond"/>
          <w:color w:val="000000" w:themeColor="text1"/>
          <w:lang w:val="en-GB"/>
        </w:rPr>
        <w:t xml:space="preserve">in which </w:t>
      </w:r>
      <w:r w:rsidRPr="00C64440">
        <w:rPr>
          <w:rFonts w:ascii="Garamond" w:hAnsi="Garamond"/>
          <w:color w:val="000000" w:themeColor="text1"/>
          <w:lang w:val="en-GB"/>
        </w:rPr>
        <w:t>ignorance, irrationality, and partisanship exacerbate disagreements, there is something like a nondemocratic, perhaps meritocratic, worldview that can play an ideological function in solving difficult coordination problems. So far, philosophers have built their case for liberal epistocracies on the assumption that many of us mistrust experts, are sceptic</w:t>
      </w:r>
      <w:r w:rsidR="00F20847" w:rsidRPr="00C64440">
        <w:rPr>
          <w:rFonts w:ascii="Garamond" w:hAnsi="Garamond"/>
          <w:color w:val="000000" w:themeColor="text1"/>
          <w:lang w:val="en-GB"/>
        </w:rPr>
        <w:t>al</w:t>
      </w:r>
      <w:r w:rsidRPr="00C64440">
        <w:rPr>
          <w:rFonts w:ascii="Garamond" w:hAnsi="Garamond"/>
          <w:color w:val="000000" w:themeColor="text1"/>
          <w:lang w:val="en-GB"/>
        </w:rPr>
        <w:t xml:space="preserve"> </w:t>
      </w:r>
      <w:r w:rsidR="00F20847" w:rsidRPr="00C64440">
        <w:rPr>
          <w:rFonts w:ascii="Garamond" w:hAnsi="Garamond"/>
          <w:color w:val="000000" w:themeColor="text1"/>
          <w:lang w:val="en-GB"/>
        </w:rPr>
        <w:t xml:space="preserve">of the </w:t>
      </w:r>
      <w:r w:rsidR="00D273C6" w:rsidRPr="00C64440">
        <w:rPr>
          <w:rFonts w:ascii="Garamond" w:hAnsi="Garamond"/>
          <w:color w:val="000000" w:themeColor="text1"/>
          <w:lang w:val="en-GB"/>
        </w:rPr>
        <w:t>‘</w:t>
      </w:r>
      <w:r w:rsidRPr="00C64440">
        <w:rPr>
          <w:rFonts w:ascii="Garamond" w:hAnsi="Garamond"/>
          <w:color w:val="000000" w:themeColor="text1"/>
          <w:lang w:val="en-GB"/>
        </w:rPr>
        <w:t>mainstream narrative,</w:t>
      </w:r>
      <w:r w:rsidR="00D273C6" w:rsidRPr="00C64440">
        <w:rPr>
          <w:rFonts w:ascii="Garamond" w:hAnsi="Garamond"/>
          <w:color w:val="000000" w:themeColor="text1"/>
          <w:lang w:val="en-GB"/>
        </w:rPr>
        <w:t>’</w:t>
      </w:r>
      <w:r w:rsidRPr="00C64440">
        <w:rPr>
          <w:rFonts w:ascii="Garamond" w:hAnsi="Garamond"/>
          <w:color w:val="000000" w:themeColor="text1"/>
          <w:lang w:val="en-GB"/>
        </w:rPr>
        <w:t xml:space="preserve"> and find scientific knowledge suspicious (see, for instance, Achen and Bartels 2017; Caplan 2007; Somin 2013). This description also suggests that inculcating something like a meritocratic worldview might be a surprisingly difficult enterprise. We lack, therefore, a credible explanation </w:t>
      </w:r>
      <w:r w:rsidR="00887DB6" w:rsidRPr="00C64440">
        <w:rPr>
          <w:rFonts w:ascii="Garamond" w:hAnsi="Garamond"/>
          <w:color w:val="000000" w:themeColor="text1"/>
          <w:lang w:val="en-GB"/>
        </w:rPr>
        <w:t xml:space="preserve">for </w:t>
      </w:r>
      <w:r w:rsidRPr="00C64440">
        <w:rPr>
          <w:rFonts w:ascii="Garamond" w:hAnsi="Garamond"/>
          <w:color w:val="000000" w:themeColor="text1"/>
          <w:lang w:val="en-GB"/>
        </w:rPr>
        <w:t xml:space="preserve">why most citizens of liberal and plural societies </w:t>
      </w:r>
      <w:r w:rsidR="00D934C3" w:rsidRPr="00C64440">
        <w:rPr>
          <w:rFonts w:ascii="Garamond" w:hAnsi="Garamond"/>
          <w:color w:val="000000" w:themeColor="text1"/>
          <w:lang w:val="en-GB"/>
        </w:rPr>
        <w:t xml:space="preserve">would </w:t>
      </w:r>
      <w:r w:rsidRPr="00C64440">
        <w:rPr>
          <w:rFonts w:ascii="Garamond" w:hAnsi="Garamond"/>
          <w:color w:val="000000" w:themeColor="text1"/>
          <w:lang w:val="en-GB"/>
        </w:rPr>
        <w:t>comply with a ruling minority of knowledgeable citizens and systematically ignore opportunities for exit</w:t>
      </w:r>
      <w:r w:rsidR="00723A38" w:rsidRPr="00C64440">
        <w:rPr>
          <w:rFonts w:ascii="Garamond" w:hAnsi="Garamond"/>
          <w:color w:val="000000" w:themeColor="text1"/>
          <w:lang w:val="en-GB"/>
        </w:rPr>
        <w:t xml:space="preserve"> and defection. </w:t>
      </w:r>
    </w:p>
    <w:p w14:paraId="18E7BE3D" w14:textId="77777777" w:rsidR="00423D30" w:rsidRPr="00C64440" w:rsidRDefault="00423D30" w:rsidP="00C64440">
      <w:pPr>
        <w:jc w:val="both"/>
        <w:rPr>
          <w:rFonts w:ascii="Garamond" w:hAnsi="Garamond"/>
          <w:color w:val="000000" w:themeColor="text1"/>
          <w:lang w:val="en-GB"/>
        </w:rPr>
      </w:pPr>
    </w:p>
    <w:p w14:paraId="1A764313" w14:textId="07BE7B3A" w:rsidR="00C871A4" w:rsidRPr="00C64440" w:rsidRDefault="00AB48C2" w:rsidP="00C64440">
      <w:pPr>
        <w:jc w:val="both"/>
        <w:rPr>
          <w:rFonts w:ascii="Garamond" w:hAnsi="Garamond"/>
          <w:color w:val="000000" w:themeColor="text1"/>
          <w:lang w:val="en-GB"/>
        </w:rPr>
      </w:pPr>
      <w:r w:rsidRPr="00C64440">
        <w:rPr>
          <w:rFonts w:ascii="Garamond" w:hAnsi="Garamond"/>
          <w:color w:val="000000" w:themeColor="text1"/>
          <w:lang w:val="en-GB"/>
        </w:rPr>
        <w:t xml:space="preserve">One can even doubt that </w:t>
      </w:r>
      <w:r w:rsidR="00A71D80" w:rsidRPr="00C64440">
        <w:rPr>
          <w:rFonts w:ascii="Garamond" w:hAnsi="Garamond"/>
          <w:color w:val="000000" w:themeColor="text1"/>
          <w:lang w:val="en-GB"/>
        </w:rPr>
        <w:t>an ideology-based argument is</w:t>
      </w:r>
      <w:r w:rsidRPr="00C64440">
        <w:rPr>
          <w:rFonts w:ascii="Garamond" w:hAnsi="Garamond"/>
          <w:color w:val="000000" w:themeColor="text1"/>
          <w:lang w:val="en-GB"/>
        </w:rPr>
        <w:t xml:space="preserve"> a plausible way to go. To use this argumentative turn, Brennan should offer a more moderate and balanced description of the polarizing environment in contemporary liberal societies and, in this way, weaken a rationale for implementing epistocratic arrangements. Even assuming that Brennan would (could) opt for this way to justify the stability of liberal epistocracies, his argument would have to change in nontrivial ways. One thing is to say that epistocratic arrangements are justified because they are conducive to better outcomes. Another thing would be to say that epistocratic arrangements are justified because they express a shared commitment to a meritocratic worldview.</w:t>
      </w:r>
    </w:p>
    <w:p w14:paraId="22A3BFF7" w14:textId="77777777" w:rsidR="005723BB" w:rsidRPr="00C64440" w:rsidRDefault="005723BB" w:rsidP="00C64440">
      <w:pPr>
        <w:jc w:val="both"/>
        <w:rPr>
          <w:rFonts w:ascii="Garamond" w:hAnsi="Garamond"/>
          <w:color w:val="000000" w:themeColor="text1"/>
          <w:lang w:val="en-GB"/>
        </w:rPr>
      </w:pPr>
    </w:p>
    <w:p w14:paraId="79956D56" w14:textId="7490691C" w:rsidR="005723BB" w:rsidRPr="00C64440" w:rsidRDefault="005723BB" w:rsidP="00C64440">
      <w:pPr>
        <w:rPr>
          <w:rFonts w:ascii="Garamond" w:hAnsi="Garamond"/>
          <w:color w:val="000000" w:themeColor="text1"/>
          <w:lang w:val="en-GB"/>
        </w:rPr>
      </w:pPr>
    </w:p>
    <w:p w14:paraId="155AA3D0" w14:textId="057E6F21" w:rsidR="00C871A4" w:rsidRPr="00C64440" w:rsidRDefault="00D64CF9" w:rsidP="00C64440">
      <w:pPr>
        <w:pStyle w:val="Titolo1"/>
        <w:numPr>
          <w:ilvl w:val="0"/>
          <w:numId w:val="0"/>
        </w:numPr>
        <w:spacing w:after="0" w:line="240" w:lineRule="auto"/>
        <w:jc w:val="both"/>
        <w:rPr>
          <w:rFonts w:ascii="Garamond" w:hAnsi="Garamond"/>
          <w:b/>
          <w:bCs/>
          <w:color w:val="000000" w:themeColor="text1"/>
          <w:sz w:val="24"/>
          <w:szCs w:val="24"/>
        </w:rPr>
      </w:pPr>
      <w:r w:rsidRPr="00C64440">
        <w:rPr>
          <w:rFonts w:ascii="Garamond" w:hAnsi="Garamond"/>
          <w:b/>
          <w:bCs/>
          <w:color w:val="000000" w:themeColor="text1"/>
          <w:sz w:val="24"/>
          <w:szCs w:val="24"/>
        </w:rPr>
        <w:t>IV.</w:t>
      </w:r>
      <w:r w:rsidR="005723BB" w:rsidRPr="00C64440">
        <w:rPr>
          <w:rFonts w:ascii="Garamond" w:hAnsi="Garamond"/>
          <w:b/>
          <w:bCs/>
          <w:color w:val="000000" w:themeColor="text1"/>
          <w:sz w:val="24"/>
          <w:szCs w:val="24"/>
        </w:rPr>
        <w:t xml:space="preserve"> </w:t>
      </w:r>
      <w:r w:rsidR="00C871A4" w:rsidRPr="00C64440">
        <w:rPr>
          <w:rFonts w:ascii="Garamond" w:hAnsi="Garamond"/>
          <w:b/>
          <w:bCs/>
          <w:color w:val="000000" w:themeColor="text1"/>
          <w:sz w:val="24"/>
          <w:szCs w:val="24"/>
        </w:rPr>
        <w:t>Liberal Epistocracies and Liberal Arguments for Stability</w:t>
      </w:r>
    </w:p>
    <w:p w14:paraId="5F97C654" w14:textId="4406EBF1" w:rsidR="00B32F09" w:rsidRPr="00C64440" w:rsidRDefault="00B32F09" w:rsidP="00C64440">
      <w:pPr>
        <w:jc w:val="both"/>
        <w:rPr>
          <w:rFonts w:ascii="Garamond" w:hAnsi="Garamond"/>
          <w:color w:val="000000" w:themeColor="text1"/>
          <w:lang w:val="en-GB"/>
        </w:rPr>
      </w:pPr>
      <w:r w:rsidRPr="00C64440">
        <w:rPr>
          <w:rFonts w:ascii="Garamond" w:hAnsi="Garamond"/>
          <w:color w:val="000000" w:themeColor="text1"/>
          <w:lang w:val="en-GB"/>
        </w:rPr>
        <w:t xml:space="preserve">I have said that at the present stage in the development of the theory of liberal epistocracy, the stability of such a system cannot be justified solely by referring to the instrumental logic of the argument for the legitimacy of epistocratic bodies or through an appeal to the ideological function of a certain set of shared ideas and values. In so doing, I have held that present-day liberal and plural societies are the contexts of application. With the same contexts of application in mind, contemporary political philosophy has developed other strategies to justify the stability of liberal societies despite pluralism and disagreement. In what follows, I shall see whether such strategies can work well with liberal epistocracies as they are conceptualised now. </w:t>
      </w:r>
    </w:p>
    <w:p w14:paraId="2C942252" w14:textId="77777777" w:rsidR="00B32F09" w:rsidRPr="00C64440" w:rsidRDefault="00B32F09" w:rsidP="00C64440">
      <w:pPr>
        <w:pStyle w:val="FirstParagraph"/>
        <w:spacing w:after="0" w:line="240" w:lineRule="auto"/>
        <w:jc w:val="both"/>
        <w:rPr>
          <w:rFonts w:ascii="Garamond" w:hAnsi="Garamond"/>
          <w:color w:val="000000" w:themeColor="text1"/>
        </w:rPr>
      </w:pPr>
    </w:p>
    <w:p w14:paraId="274C507F" w14:textId="634015E0" w:rsidR="00C871A4" w:rsidRPr="00C64440" w:rsidRDefault="00C871A4" w:rsidP="00C64440">
      <w:pPr>
        <w:pStyle w:val="FirstParagraph"/>
        <w:spacing w:after="0" w:line="240" w:lineRule="auto"/>
        <w:jc w:val="both"/>
        <w:rPr>
          <w:rFonts w:ascii="Garamond" w:hAnsi="Garamond"/>
          <w:color w:val="000000" w:themeColor="text1"/>
        </w:rPr>
      </w:pPr>
      <w:r w:rsidRPr="00C64440">
        <w:rPr>
          <w:rFonts w:ascii="Garamond" w:hAnsi="Garamond"/>
          <w:color w:val="000000" w:themeColor="text1"/>
        </w:rPr>
        <w:t xml:space="preserve">Contemporary liberal political philosophers tend to adopt two main strategies to justify the stability of liberal societies marked by the fact of pluralism: overlapping consensus and modus vivendi. As liberal epistocracies are framed as </w:t>
      </w:r>
      <w:r w:rsidR="007B667A" w:rsidRPr="00C64440">
        <w:rPr>
          <w:rFonts w:ascii="Garamond" w:hAnsi="Garamond"/>
          <w:color w:val="000000" w:themeColor="text1"/>
        </w:rPr>
        <w:t>liberal</w:t>
      </w:r>
      <w:r w:rsidRPr="00C64440">
        <w:rPr>
          <w:rFonts w:ascii="Garamond" w:hAnsi="Garamond"/>
          <w:color w:val="000000" w:themeColor="text1"/>
        </w:rPr>
        <w:t xml:space="preserve"> projects, it seems sensible to try to see whether their stability could be justified with arguments for overlapping consensus and modus vivendi.</w:t>
      </w:r>
    </w:p>
    <w:p w14:paraId="038F2F47" w14:textId="77777777" w:rsidR="005723BB" w:rsidRPr="00C64440" w:rsidRDefault="005723BB" w:rsidP="00C64440">
      <w:pPr>
        <w:jc w:val="both"/>
        <w:rPr>
          <w:rFonts w:ascii="Garamond" w:hAnsi="Garamond"/>
          <w:color w:val="000000" w:themeColor="text1"/>
          <w:lang w:val="en-GB"/>
        </w:rPr>
      </w:pPr>
    </w:p>
    <w:p w14:paraId="027D4666" w14:textId="45D86413" w:rsidR="00C871A4" w:rsidRPr="00C64440" w:rsidRDefault="00C871A4" w:rsidP="00C64440">
      <w:pPr>
        <w:jc w:val="both"/>
        <w:rPr>
          <w:rFonts w:ascii="Garamond" w:hAnsi="Garamond"/>
          <w:color w:val="000000" w:themeColor="text1"/>
          <w:lang w:val="en-GB"/>
        </w:rPr>
      </w:pPr>
      <w:r w:rsidRPr="00C64440">
        <w:rPr>
          <w:rFonts w:ascii="Garamond" w:hAnsi="Garamond"/>
          <w:color w:val="000000" w:themeColor="text1"/>
          <w:lang w:val="en-GB"/>
        </w:rPr>
        <w:t>Rawls (2005, 140–50) argues that an overlapping consensus on a political conception of justice can be found among comprehensive doctrines, which, despite fundamental disagreements about the good, share a public political culture built upon basic liberal and democratic values. A conception of justice, as a possible object of an overlapping consensus, Rawls (2005, 156)</w:t>
      </w:r>
      <w:r w:rsidR="00D24554" w:rsidRPr="00C64440">
        <w:rPr>
          <w:rFonts w:ascii="Garamond" w:hAnsi="Garamond"/>
          <w:color w:val="000000" w:themeColor="text1"/>
          <w:lang w:val="en-GB"/>
        </w:rPr>
        <w:t xml:space="preserve"> writes</w:t>
      </w:r>
      <w:r w:rsidRPr="00C64440">
        <w:rPr>
          <w:rFonts w:ascii="Garamond" w:hAnsi="Garamond"/>
          <w:color w:val="000000" w:themeColor="text1"/>
          <w:lang w:val="en-GB"/>
        </w:rPr>
        <w:t>, should be publicly understood and have clear and simple principles. Moreover, citizens should be familiar with the fundamental ideas of the public political culture to recognise the qualities of that specific political conception of justice (Rawls 2005, 141–42). For a democratic regime, Rawls writes, the political conception of justice should be consistent with widespread ideas about the priority of liberal basic rights (Rawls 2005, 156). In keeping with this, political institutions, whose functions are shaped by a political conception of justice that is the object of an overlapping consensus, would leave aside the most divisive issues and contain the risk of serious threats to the bases of social cooperation.</w:t>
      </w:r>
    </w:p>
    <w:p w14:paraId="7CDC9C40" w14:textId="77777777" w:rsidR="005723BB" w:rsidRPr="00C64440" w:rsidRDefault="005723BB" w:rsidP="00C64440">
      <w:pPr>
        <w:pStyle w:val="Rientrocorpodeltesto"/>
        <w:spacing w:after="0" w:line="240" w:lineRule="auto"/>
        <w:ind w:firstLine="0"/>
        <w:jc w:val="both"/>
        <w:rPr>
          <w:rFonts w:ascii="Garamond" w:hAnsi="Garamond"/>
          <w:color w:val="000000" w:themeColor="text1"/>
        </w:rPr>
      </w:pPr>
    </w:p>
    <w:p w14:paraId="4595A267" w14:textId="03BD78C8" w:rsidR="00C871A4" w:rsidRPr="00C64440" w:rsidRDefault="00C871A4" w:rsidP="00C64440">
      <w:pPr>
        <w:pStyle w:val="Rientrocorpodeltesto"/>
        <w:spacing w:after="0" w:line="240" w:lineRule="auto"/>
        <w:ind w:firstLine="0"/>
        <w:jc w:val="both"/>
        <w:rPr>
          <w:rFonts w:ascii="Garamond" w:hAnsi="Garamond"/>
          <w:color w:val="000000" w:themeColor="text1"/>
        </w:rPr>
      </w:pPr>
      <w:r w:rsidRPr="00C64440">
        <w:rPr>
          <w:rFonts w:ascii="Garamond" w:hAnsi="Garamond"/>
          <w:color w:val="000000" w:themeColor="text1"/>
        </w:rPr>
        <w:t xml:space="preserve">In his work, Brennan does not provide us with an original political conception of justice. </w:t>
      </w:r>
      <w:r w:rsidR="0063769E" w:rsidRPr="00C64440">
        <w:rPr>
          <w:rFonts w:ascii="Garamond" w:hAnsi="Garamond"/>
          <w:color w:val="000000" w:themeColor="text1"/>
        </w:rPr>
        <w:t>Yet, Brennan</w:t>
      </w:r>
      <w:r w:rsidRPr="00C64440">
        <w:rPr>
          <w:rFonts w:ascii="Garamond" w:hAnsi="Garamond"/>
          <w:color w:val="000000" w:themeColor="text1"/>
        </w:rPr>
        <w:t xml:space="preserve"> argues multiple times that decision-making bodies should protect justice and the common good (Brennan 2016, 11–12, 138, 141), </w:t>
      </w:r>
      <w:r w:rsidR="000C115B" w:rsidRPr="00C64440">
        <w:rPr>
          <w:rFonts w:ascii="Garamond" w:hAnsi="Garamond"/>
          <w:color w:val="000000" w:themeColor="text1"/>
        </w:rPr>
        <w:t xml:space="preserve">but </w:t>
      </w:r>
      <w:r w:rsidRPr="00C64440">
        <w:rPr>
          <w:rFonts w:ascii="Garamond" w:hAnsi="Garamond"/>
          <w:color w:val="000000" w:themeColor="text1"/>
        </w:rPr>
        <w:t xml:space="preserve">terms such as justice and the common good are not defined in any specific way. </w:t>
      </w:r>
      <w:r w:rsidR="0063769E" w:rsidRPr="00C64440">
        <w:rPr>
          <w:rFonts w:ascii="Garamond" w:hAnsi="Garamond"/>
          <w:color w:val="000000" w:themeColor="text1"/>
        </w:rPr>
        <w:t>I</w:t>
      </w:r>
      <w:r w:rsidRPr="00C64440">
        <w:rPr>
          <w:rFonts w:ascii="Garamond" w:hAnsi="Garamond"/>
          <w:color w:val="000000" w:themeColor="text1"/>
        </w:rPr>
        <w:t xml:space="preserve">f </w:t>
      </w:r>
      <w:r w:rsidR="0063769E" w:rsidRPr="00C64440">
        <w:rPr>
          <w:rFonts w:ascii="Garamond" w:hAnsi="Garamond"/>
          <w:color w:val="000000" w:themeColor="text1"/>
        </w:rPr>
        <w:t xml:space="preserve">they </w:t>
      </w:r>
      <w:r w:rsidRPr="00C64440">
        <w:rPr>
          <w:rFonts w:ascii="Garamond" w:hAnsi="Garamond"/>
          <w:color w:val="000000" w:themeColor="text1"/>
        </w:rPr>
        <w:t>are to work here and now, or at least in the foreseeable future, liberal epistocratic arrangements, it seems reasonable to presume, are meant to express the same political conception of justice that regulates political and social interactions in existing liberal and democratic societies. This conception functions as a term of comparison between the result</w:t>
      </w:r>
      <w:r w:rsidR="00623BFC" w:rsidRPr="00C64440">
        <w:rPr>
          <w:rFonts w:ascii="Garamond" w:hAnsi="Garamond"/>
          <w:color w:val="000000" w:themeColor="text1"/>
        </w:rPr>
        <w:t>s</w:t>
      </w:r>
      <w:r w:rsidRPr="00C64440">
        <w:rPr>
          <w:rFonts w:ascii="Garamond" w:hAnsi="Garamond"/>
          <w:color w:val="000000" w:themeColor="text1"/>
        </w:rPr>
        <w:t xml:space="preserve"> of democratic bodies and the possible benefits of epistocratic arrangement. This is a broadly liberal conception, one that, among other things, upholds the </w:t>
      </w:r>
      <w:r w:rsidRPr="00C64440">
        <w:rPr>
          <w:rFonts w:ascii="Garamond" w:hAnsi="Garamond"/>
          <w:color w:val="000000" w:themeColor="text1"/>
        </w:rPr>
        <w:lastRenderedPageBreak/>
        <w:t>priority of liberal basic rights</w:t>
      </w:r>
      <w:r w:rsidR="0063769E" w:rsidRPr="00C64440">
        <w:rPr>
          <w:rFonts w:ascii="Garamond" w:hAnsi="Garamond"/>
          <w:color w:val="000000" w:themeColor="text1"/>
        </w:rPr>
        <w:t xml:space="preserve">, commits to treat all citizens as free and equal, and accepts the harm principle. </w:t>
      </w:r>
    </w:p>
    <w:p w14:paraId="18E04DBC" w14:textId="77777777" w:rsidR="005723BB" w:rsidRPr="00C64440" w:rsidRDefault="005723BB" w:rsidP="00C64440">
      <w:pPr>
        <w:jc w:val="both"/>
        <w:rPr>
          <w:rFonts w:ascii="Garamond" w:hAnsi="Garamond"/>
          <w:color w:val="000000" w:themeColor="text1"/>
          <w:lang w:val="en-GB"/>
        </w:rPr>
      </w:pPr>
    </w:p>
    <w:p w14:paraId="1E49C3AC" w14:textId="74A59464" w:rsidR="00C871A4" w:rsidRPr="00C64440" w:rsidRDefault="00C871A4" w:rsidP="00C64440">
      <w:pPr>
        <w:jc w:val="both"/>
        <w:rPr>
          <w:rFonts w:ascii="Garamond" w:hAnsi="Garamond"/>
          <w:color w:val="000000" w:themeColor="text1"/>
          <w:lang w:val="en-GB"/>
        </w:rPr>
      </w:pPr>
      <w:r w:rsidRPr="00C64440">
        <w:rPr>
          <w:rFonts w:ascii="Garamond" w:hAnsi="Garamond"/>
          <w:color w:val="000000" w:themeColor="text1"/>
          <w:lang w:val="en-GB"/>
        </w:rPr>
        <w:t xml:space="preserve">Within this framework, Brennan may argue that liberal epistocracies </w:t>
      </w:r>
      <w:r w:rsidR="0063769E" w:rsidRPr="00C64440">
        <w:rPr>
          <w:rFonts w:ascii="Garamond" w:hAnsi="Garamond"/>
          <w:color w:val="000000" w:themeColor="text1"/>
          <w:lang w:val="en-GB"/>
        </w:rPr>
        <w:t xml:space="preserve">will </w:t>
      </w:r>
      <w:r w:rsidRPr="00C64440">
        <w:rPr>
          <w:rFonts w:ascii="Garamond" w:hAnsi="Garamond"/>
          <w:color w:val="000000" w:themeColor="text1"/>
          <w:lang w:val="en-GB"/>
        </w:rPr>
        <w:t>be stable because they do not violate the political conception of justice</w:t>
      </w:r>
      <w:r w:rsidR="00843909" w:rsidRPr="00C64440">
        <w:rPr>
          <w:rFonts w:ascii="Garamond" w:hAnsi="Garamond"/>
          <w:color w:val="000000" w:themeColor="text1"/>
          <w:lang w:val="en-GB"/>
        </w:rPr>
        <w:t xml:space="preserve"> that </w:t>
      </w:r>
      <w:r w:rsidRPr="00C64440">
        <w:rPr>
          <w:rFonts w:ascii="Garamond" w:hAnsi="Garamond"/>
          <w:color w:val="000000" w:themeColor="text1"/>
          <w:lang w:val="en-GB"/>
        </w:rPr>
        <w:t xml:space="preserve">is already an object of overlapping consensus. For this reason, citizens would continue having the same combination of empirical and normative expectations towards one another and towards their political institutions. The priority of individual rights to political participation, however, is a pillar of practically existing liberal political conceptions of justice. It is possible to accept the promises of such practically existing liberal conceptions of justice without taking on board the priority of individual rights to political participation. This theoretical decision is legitimate, but it comes at a cost. </w:t>
      </w:r>
      <w:r w:rsidR="00A074B7" w:rsidRPr="00C64440">
        <w:rPr>
          <w:rFonts w:ascii="Garamond" w:hAnsi="Garamond"/>
          <w:color w:val="000000" w:themeColor="text1"/>
          <w:lang w:val="en-GB"/>
        </w:rPr>
        <w:t>Namely</w:t>
      </w:r>
      <w:r w:rsidRPr="00C64440">
        <w:rPr>
          <w:rFonts w:ascii="Garamond" w:hAnsi="Garamond"/>
          <w:color w:val="000000" w:themeColor="text1"/>
          <w:lang w:val="en-GB"/>
        </w:rPr>
        <w:t xml:space="preserve">, it brings a very divisive issue back </w:t>
      </w:r>
      <w:r w:rsidR="00C52F4D" w:rsidRPr="00C64440">
        <w:rPr>
          <w:rFonts w:ascii="Garamond" w:hAnsi="Garamond"/>
          <w:color w:val="000000" w:themeColor="text1"/>
          <w:lang w:val="en-GB"/>
        </w:rPr>
        <w:t xml:space="preserve">to </w:t>
      </w:r>
      <w:r w:rsidRPr="00C64440">
        <w:rPr>
          <w:rFonts w:ascii="Garamond" w:hAnsi="Garamond"/>
          <w:color w:val="000000" w:themeColor="text1"/>
          <w:lang w:val="en-GB"/>
        </w:rPr>
        <w:t xml:space="preserve">the centre of social and political interactions and, in this way, can undermine the stability of large-scale liberal societies. For this reason, a plausible justification for the stability of epistocracies through overlapping consensus, I think, should at least demonstrate that in liberal societies there are other political conceptions of justice that, despite </w:t>
      </w:r>
      <w:r w:rsidR="00E0402D" w:rsidRPr="00C64440">
        <w:rPr>
          <w:rFonts w:ascii="Garamond" w:hAnsi="Garamond"/>
          <w:color w:val="000000" w:themeColor="text1"/>
          <w:lang w:val="en-GB"/>
        </w:rPr>
        <w:t xml:space="preserve">denying </w:t>
      </w:r>
      <w:r w:rsidRPr="00C64440">
        <w:rPr>
          <w:rFonts w:ascii="Garamond" w:hAnsi="Garamond"/>
          <w:color w:val="000000" w:themeColor="text1"/>
          <w:lang w:val="en-GB"/>
        </w:rPr>
        <w:t>the equal right to political participation, can be object</w:t>
      </w:r>
      <w:r w:rsidR="00B93343" w:rsidRPr="00C64440">
        <w:rPr>
          <w:rFonts w:ascii="Garamond" w:hAnsi="Garamond"/>
          <w:color w:val="000000" w:themeColor="text1"/>
          <w:lang w:val="en-GB"/>
        </w:rPr>
        <w:t>s</w:t>
      </w:r>
      <w:r w:rsidRPr="00C64440">
        <w:rPr>
          <w:rFonts w:ascii="Garamond" w:hAnsi="Garamond"/>
          <w:color w:val="000000" w:themeColor="text1"/>
          <w:lang w:val="en-GB"/>
        </w:rPr>
        <w:t xml:space="preserve"> of overlapping consensus.</w:t>
      </w:r>
    </w:p>
    <w:p w14:paraId="2123B24C" w14:textId="77777777" w:rsidR="005723BB" w:rsidRPr="00C64440" w:rsidRDefault="005723BB" w:rsidP="00C64440">
      <w:pPr>
        <w:jc w:val="both"/>
        <w:rPr>
          <w:rFonts w:ascii="Garamond" w:hAnsi="Garamond"/>
          <w:color w:val="000000" w:themeColor="text1"/>
          <w:lang w:val="en-GB"/>
        </w:rPr>
      </w:pPr>
    </w:p>
    <w:p w14:paraId="68A3B7CB" w14:textId="22A19AF3" w:rsidR="00C871A4" w:rsidRPr="00C64440" w:rsidRDefault="008013F6" w:rsidP="00C64440">
      <w:pPr>
        <w:jc w:val="both"/>
        <w:rPr>
          <w:rFonts w:ascii="Garamond" w:hAnsi="Garamond"/>
          <w:color w:val="000000" w:themeColor="text1"/>
          <w:lang w:val="en-GB"/>
        </w:rPr>
      </w:pPr>
      <w:r w:rsidRPr="00C64440">
        <w:rPr>
          <w:rFonts w:ascii="Garamond" w:hAnsi="Garamond"/>
          <w:color w:val="000000" w:themeColor="text1"/>
          <w:lang w:val="en-GB"/>
        </w:rPr>
        <w:t xml:space="preserve">That </w:t>
      </w:r>
      <w:r w:rsidR="00C871A4" w:rsidRPr="00C64440">
        <w:rPr>
          <w:rFonts w:ascii="Garamond" w:hAnsi="Garamond"/>
          <w:color w:val="000000" w:themeColor="text1"/>
          <w:lang w:val="en-GB"/>
        </w:rPr>
        <w:t xml:space="preserve">last claim does not imply either that all broadly liberal epistocracies will be unstable or that overlapping consensus exhausts all available theoretical resources to </w:t>
      </w:r>
      <w:r w:rsidR="00C11BCF" w:rsidRPr="00C64440">
        <w:rPr>
          <w:rFonts w:ascii="Garamond" w:hAnsi="Garamond"/>
          <w:color w:val="000000" w:themeColor="text1"/>
          <w:lang w:val="en-GB"/>
        </w:rPr>
        <w:t>demonstrate that liberal epistocracies will be stable</w:t>
      </w:r>
      <w:r w:rsidR="00C871A4" w:rsidRPr="00C64440">
        <w:rPr>
          <w:rFonts w:ascii="Garamond" w:hAnsi="Garamond"/>
          <w:color w:val="000000" w:themeColor="text1"/>
          <w:lang w:val="en-GB"/>
        </w:rPr>
        <w:t>. Let me, therefore, turn to another possible</w:t>
      </w:r>
      <w:r w:rsidR="00E2632B" w:rsidRPr="00C64440">
        <w:rPr>
          <w:rFonts w:ascii="Garamond" w:hAnsi="Garamond"/>
          <w:color w:val="000000" w:themeColor="text1"/>
          <w:lang w:val="en-GB"/>
        </w:rPr>
        <w:t xml:space="preserve"> </w:t>
      </w:r>
      <w:r w:rsidR="00C871A4" w:rsidRPr="00C64440">
        <w:rPr>
          <w:rFonts w:ascii="Garamond" w:hAnsi="Garamond"/>
          <w:color w:val="000000" w:themeColor="text1"/>
          <w:lang w:val="en-GB"/>
        </w:rPr>
        <w:t xml:space="preserve">strategy. </w:t>
      </w:r>
      <w:r w:rsidR="000500E8" w:rsidRPr="00C64440">
        <w:rPr>
          <w:rFonts w:ascii="Garamond" w:hAnsi="Garamond"/>
          <w:color w:val="000000" w:themeColor="text1"/>
          <w:lang w:val="en-GB"/>
        </w:rPr>
        <w:t xml:space="preserve">Confronted with </w:t>
      </w:r>
      <w:r w:rsidR="00C871A4" w:rsidRPr="00C64440">
        <w:rPr>
          <w:rFonts w:ascii="Garamond" w:hAnsi="Garamond"/>
          <w:color w:val="000000" w:themeColor="text1"/>
          <w:lang w:val="en-GB"/>
        </w:rPr>
        <w:t>the fact that principled agreements between citizens in deep disagreement are often difficult to achieve, some political philosophers (</w:t>
      </w:r>
      <w:r w:rsidR="00B32F09" w:rsidRPr="00C64440">
        <w:rPr>
          <w:rFonts w:ascii="Garamond" w:hAnsi="Garamond"/>
          <w:color w:val="000000" w:themeColor="text1"/>
          <w:lang w:val="en-GB"/>
        </w:rPr>
        <w:t xml:space="preserve">e.g., </w:t>
      </w:r>
      <w:r w:rsidR="00C871A4" w:rsidRPr="00C64440">
        <w:rPr>
          <w:rFonts w:ascii="Garamond" w:hAnsi="Garamond"/>
          <w:color w:val="000000" w:themeColor="text1"/>
          <w:lang w:val="en-GB"/>
        </w:rPr>
        <w:t xml:space="preserve">Horton 2006) have returned to the more inclusive alternative of modus vivendi as a way to justify the existence of stable, liberal, and pluralistic societies. A modus vivendi is generally understood as a temporary and inclusive balance of interests that ensures a good basis for avoiding social and political disruption as well as a minimal common ground </w:t>
      </w:r>
      <w:r w:rsidR="00BF4F88" w:rsidRPr="00C64440">
        <w:rPr>
          <w:rFonts w:ascii="Garamond" w:hAnsi="Garamond"/>
          <w:color w:val="000000" w:themeColor="text1"/>
          <w:lang w:val="en-GB"/>
        </w:rPr>
        <w:t xml:space="preserve">for living </w:t>
      </w:r>
      <w:r w:rsidR="00C871A4" w:rsidRPr="00C64440">
        <w:rPr>
          <w:rFonts w:ascii="Garamond" w:hAnsi="Garamond"/>
          <w:color w:val="000000" w:themeColor="text1"/>
          <w:lang w:val="en-GB"/>
        </w:rPr>
        <w:t>minimally worthwhile lives (Horton 2006, 164).</w:t>
      </w:r>
    </w:p>
    <w:p w14:paraId="377C8EB2" w14:textId="77777777" w:rsidR="005723BB" w:rsidRPr="00C64440" w:rsidRDefault="005723BB" w:rsidP="00C64440">
      <w:pPr>
        <w:jc w:val="both"/>
        <w:rPr>
          <w:rFonts w:ascii="Garamond" w:hAnsi="Garamond"/>
          <w:color w:val="000000" w:themeColor="text1"/>
          <w:lang w:val="en-GB"/>
        </w:rPr>
      </w:pPr>
    </w:p>
    <w:p w14:paraId="7B568BC2" w14:textId="717BDA8F" w:rsidR="00C871A4" w:rsidRPr="00C64440" w:rsidRDefault="00C871A4" w:rsidP="00C64440">
      <w:pPr>
        <w:jc w:val="both"/>
        <w:rPr>
          <w:rFonts w:ascii="Garamond" w:hAnsi="Garamond"/>
          <w:color w:val="000000" w:themeColor="text1"/>
          <w:lang w:val="en-GB"/>
        </w:rPr>
      </w:pPr>
      <w:r w:rsidRPr="00C64440">
        <w:rPr>
          <w:rFonts w:ascii="Garamond" w:hAnsi="Garamond"/>
          <w:color w:val="000000" w:themeColor="text1"/>
          <w:lang w:val="en-GB"/>
        </w:rPr>
        <w:t xml:space="preserve">As Fabian Wendt (2016, 79–83) argues, modus vivendi arrangements are social and political configurations that do not satisfy individual optimality conditions. An arrangement justified as a modus vivendi, albeit second best and open to possible variations, should at least maintain peace and order. If seen through these lenses, liberal epistocracies are plural societies </w:t>
      </w:r>
      <w:r w:rsidR="00CD5ADE" w:rsidRPr="00C64440">
        <w:rPr>
          <w:rFonts w:ascii="Garamond" w:hAnsi="Garamond"/>
          <w:color w:val="000000" w:themeColor="text1"/>
          <w:lang w:val="en-GB"/>
        </w:rPr>
        <w:t xml:space="preserve">in which </w:t>
      </w:r>
      <w:r w:rsidRPr="00C64440">
        <w:rPr>
          <w:rFonts w:ascii="Garamond" w:hAnsi="Garamond"/>
          <w:color w:val="000000" w:themeColor="text1"/>
          <w:lang w:val="en-GB"/>
        </w:rPr>
        <w:t xml:space="preserve">lay and knowledgeable citizens endorse epistocratic institutions as a suboptimal way to keep opposing forces </w:t>
      </w:r>
      <w:r w:rsidR="001456AF" w:rsidRPr="00C64440">
        <w:rPr>
          <w:rFonts w:ascii="Garamond" w:hAnsi="Garamond"/>
          <w:color w:val="000000" w:themeColor="text1"/>
          <w:lang w:val="en-GB"/>
        </w:rPr>
        <w:t xml:space="preserve">in </w:t>
      </w:r>
      <w:r w:rsidRPr="00C64440">
        <w:rPr>
          <w:rFonts w:ascii="Garamond" w:hAnsi="Garamond"/>
          <w:color w:val="000000" w:themeColor="text1"/>
          <w:lang w:val="en-GB"/>
        </w:rPr>
        <w:t xml:space="preserve">check. On such a view, Brennan does not need to defend the absolute merit of </w:t>
      </w:r>
      <w:r w:rsidR="00DA35FA" w:rsidRPr="00C64440">
        <w:rPr>
          <w:rFonts w:ascii="Garamond" w:hAnsi="Garamond"/>
          <w:color w:val="000000" w:themeColor="text1"/>
          <w:lang w:val="en-GB"/>
        </w:rPr>
        <w:t>epistocratic</w:t>
      </w:r>
      <w:r w:rsidRPr="00C64440">
        <w:rPr>
          <w:rFonts w:ascii="Garamond" w:hAnsi="Garamond"/>
          <w:color w:val="000000" w:themeColor="text1"/>
          <w:lang w:val="en-GB"/>
        </w:rPr>
        <w:t xml:space="preserve"> arrangements, but rather should demonstrate that allocating exclusive power to knowledgeable citizens can be the best available way to be responsive to the fact of pluralism and, at the same time, avoid both social disruption and political disorder.</w:t>
      </w:r>
    </w:p>
    <w:p w14:paraId="4AF375B6" w14:textId="77777777" w:rsidR="005723BB" w:rsidRPr="00C64440" w:rsidRDefault="005723BB" w:rsidP="00C64440">
      <w:pPr>
        <w:jc w:val="both"/>
        <w:rPr>
          <w:rFonts w:ascii="Garamond" w:hAnsi="Garamond"/>
          <w:color w:val="000000" w:themeColor="text1"/>
          <w:lang w:val="en-GB"/>
        </w:rPr>
      </w:pPr>
    </w:p>
    <w:p w14:paraId="10B3EC7B" w14:textId="69A05BBA" w:rsidR="00B70139" w:rsidRPr="00C64440" w:rsidRDefault="00C871A4" w:rsidP="00C64440">
      <w:pPr>
        <w:jc w:val="both"/>
        <w:rPr>
          <w:rFonts w:ascii="Garamond" w:hAnsi="Garamond"/>
          <w:color w:val="000000" w:themeColor="text1"/>
          <w:lang w:val="en-US"/>
        </w:rPr>
      </w:pPr>
      <w:r w:rsidRPr="00C64440">
        <w:rPr>
          <w:rFonts w:ascii="Garamond" w:hAnsi="Garamond"/>
          <w:color w:val="000000" w:themeColor="text1"/>
          <w:lang w:val="en-GB"/>
        </w:rPr>
        <w:t xml:space="preserve">One could argue that given their uncommon competence, epistocratic bodies are </w:t>
      </w:r>
      <w:r w:rsidRPr="00C64440">
        <w:rPr>
          <w:rFonts w:ascii="Garamond" w:hAnsi="Garamond"/>
          <w:i/>
          <w:iCs/>
          <w:color w:val="000000" w:themeColor="text1"/>
          <w:lang w:val="en-GB"/>
        </w:rPr>
        <w:t xml:space="preserve">better </w:t>
      </w:r>
      <w:r w:rsidRPr="00C64440">
        <w:rPr>
          <w:rFonts w:ascii="Garamond" w:hAnsi="Garamond"/>
          <w:color w:val="000000" w:themeColor="text1"/>
          <w:lang w:val="en-GB"/>
        </w:rPr>
        <w:t xml:space="preserve">equipped to make decisions that systematically contain the </w:t>
      </w:r>
      <w:r w:rsidRPr="00C64440">
        <w:rPr>
          <w:rFonts w:ascii="Garamond" w:hAnsi="Garamond"/>
          <w:color w:val="000000" w:themeColor="text1"/>
          <w:lang w:val="en-GB"/>
        </w:rPr>
        <w:lastRenderedPageBreak/>
        <w:t xml:space="preserve">risk of social disruption and political disorder. </w:t>
      </w:r>
      <w:r w:rsidR="006D7212" w:rsidRPr="00C64440">
        <w:rPr>
          <w:rFonts w:ascii="Garamond" w:hAnsi="Garamond"/>
          <w:color w:val="000000" w:themeColor="text1"/>
          <w:lang w:val="en-GB"/>
        </w:rPr>
        <w:t xml:space="preserve"> </w:t>
      </w:r>
      <w:r w:rsidR="006D7212" w:rsidRPr="00C64440">
        <w:rPr>
          <w:rFonts w:ascii="Garamond" w:hAnsi="Garamond"/>
          <w:color w:val="000000" w:themeColor="text1"/>
          <w:lang w:val="en-US"/>
        </w:rPr>
        <w:t xml:space="preserve">As we have seen in Section </w:t>
      </w:r>
      <w:r w:rsidR="00843909" w:rsidRPr="00C64440">
        <w:rPr>
          <w:rFonts w:ascii="Garamond" w:hAnsi="Garamond"/>
          <w:color w:val="000000" w:themeColor="text1"/>
          <w:lang w:val="en-US"/>
        </w:rPr>
        <w:t>II</w:t>
      </w:r>
      <w:r w:rsidR="006D7212" w:rsidRPr="00C64440">
        <w:rPr>
          <w:rFonts w:ascii="Garamond" w:hAnsi="Garamond"/>
          <w:color w:val="000000" w:themeColor="text1"/>
          <w:lang w:val="en-US"/>
        </w:rPr>
        <w:t xml:space="preserve">, Brennan argues that in contemporary societies, democratic elections involve many tribal and ignorant voters. Against this backdrop, allocating exclusive or greater decision-making power to knowledgeable citizens is a way to divert representatives from exacerbating social tensions. </w:t>
      </w:r>
      <w:r w:rsidR="003A4413" w:rsidRPr="00C64440">
        <w:rPr>
          <w:rFonts w:ascii="Garamond" w:hAnsi="Garamond"/>
          <w:color w:val="000000" w:themeColor="text1"/>
          <w:lang w:val="en-US"/>
        </w:rPr>
        <w:t>And, w</w:t>
      </w:r>
      <w:r w:rsidR="006D7212" w:rsidRPr="00C64440">
        <w:rPr>
          <w:rFonts w:ascii="Garamond" w:hAnsi="Garamond"/>
          <w:color w:val="000000" w:themeColor="text1"/>
          <w:lang w:val="en-US"/>
        </w:rPr>
        <w:t xml:space="preserve">ithout the need to be responsive to irrational voters, elites could work together to solve problems. </w:t>
      </w:r>
      <w:r w:rsidR="00780D1B" w:rsidRPr="00C64440">
        <w:rPr>
          <w:rFonts w:ascii="Garamond" w:hAnsi="Garamond"/>
          <w:color w:val="000000" w:themeColor="text1"/>
          <w:lang w:val="en-US"/>
        </w:rPr>
        <w:t xml:space="preserve">I believe that this is a very plausible defense of liberal epistocracies.  Yet, it leaves open </w:t>
      </w:r>
      <w:r w:rsidRPr="00C64440">
        <w:rPr>
          <w:rFonts w:ascii="Garamond" w:hAnsi="Garamond"/>
          <w:color w:val="000000" w:themeColor="text1"/>
          <w:lang w:val="en-GB"/>
        </w:rPr>
        <w:t>a more fundamental conceptual problem in the justification of the stability of liberal epistocracies as modus vivendi. Protecting a society from disruption seems to be the minimum threshold for a law and policy to be justifiable through instrumental lenses. The</w:t>
      </w:r>
      <w:r w:rsidR="00780D1B" w:rsidRPr="00C64440">
        <w:rPr>
          <w:rFonts w:ascii="Garamond" w:hAnsi="Garamond"/>
          <w:color w:val="000000" w:themeColor="text1"/>
          <w:lang w:val="en-GB"/>
        </w:rPr>
        <w:t xml:space="preserve"> issue</w:t>
      </w:r>
      <w:r w:rsidRPr="00C64440">
        <w:rPr>
          <w:rFonts w:ascii="Garamond" w:hAnsi="Garamond"/>
          <w:color w:val="000000" w:themeColor="text1"/>
          <w:lang w:val="en-GB"/>
        </w:rPr>
        <w:t xml:space="preserve"> is that Brennan’s argument for legitimacy demands more than mere protection from disruption. On his view, the reason to favour one political system over </w:t>
      </w:r>
      <w:r w:rsidR="00EF303A" w:rsidRPr="00C64440">
        <w:rPr>
          <w:rFonts w:ascii="Garamond" w:hAnsi="Garamond"/>
          <w:color w:val="000000" w:themeColor="text1"/>
          <w:lang w:val="en-GB"/>
        </w:rPr>
        <w:t>an</w:t>
      </w:r>
      <w:r w:rsidRPr="00C64440">
        <w:rPr>
          <w:rFonts w:ascii="Garamond" w:hAnsi="Garamond"/>
          <w:color w:val="000000" w:themeColor="text1"/>
          <w:lang w:val="en-GB"/>
        </w:rPr>
        <w:t xml:space="preserve">other is that it ‘it is more effective at producing just results’ </w:t>
      </w:r>
      <w:r w:rsidR="00E4140D" w:rsidRPr="00C64440">
        <w:rPr>
          <w:rFonts w:ascii="Garamond" w:hAnsi="Garamond"/>
          <w:color w:val="000000" w:themeColor="text1"/>
          <w:lang w:val="en-GB"/>
        </w:rPr>
        <w:t xml:space="preserve">(Brennan 2006, 11) </w:t>
      </w:r>
      <w:r w:rsidRPr="00C64440">
        <w:rPr>
          <w:rFonts w:ascii="Garamond" w:hAnsi="Garamond"/>
          <w:color w:val="000000" w:themeColor="text1"/>
          <w:lang w:val="en-GB"/>
        </w:rPr>
        <w:t xml:space="preserve">according to standards that are taken to be universally valid. Such an objectivist moral theory clashes with the commitment of modus vivendi to accommodate deep disagreements. Accumulating decision-making power in the hands of a knowledgeable minority is indeed intended to overcome disagreements and reorient individual behaviours and views towards an allegedly shared ideal of a just society. This fundamental tension between the pluralist character of modus vivendi and Brennan’s objectivist moral theory casts </w:t>
      </w:r>
      <w:r w:rsidR="00391334" w:rsidRPr="00C64440">
        <w:rPr>
          <w:rFonts w:ascii="Garamond" w:hAnsi="Garamond"/>
          <w:color w:val="000000" w:themeColor="text1"/>
          <w:lang w:val="en-GB"/>
        </w:rPr>
        <w:t xml:space="preserve">more </w:t>
      </w:r>
      <w:r w:rsidRPr="00C64440">
        <w:rPr>
          <w:rFonts w:ascii="Garamond" w:hAnsi="Garamond"/>
          <w:color w:val="000000" w:themeColor="text1"/>
          <w:lang w:val="en-GB"/>
        </w:rPr>
        <w:t xml:space="preserve">doubt on the idea of justifying the stability of liberal epistocracies through modus vivendi. To do so, Brennan would have to either coin a less pluralistic modus vivendi theory or reframe the comparative merit of liberal epistocracies </w:t>
      </w:r>
      <w:r w:rsidR="00271EDE" w:rsidRPr="00C64440">
        <w:rPr>
          <w:rFonts w:ascii="Garamond" w:hAnsi="Garamond"/>
          <w:color w:val="000000" w:themeColor="text1"/>
          <w:lang w:val="en-GB"/>
        </w:rPr>
        <w:t>merely</w:t>
      </w:r>
      <w:r w:rsidRPr="00C64440">
        <w:rPr>
          <w:rFonts w:ascii="Garamond" w:hAnsi="Garamond"/>
          <w:color w:val="000000" w:themeColor="text1"/>
          <w:lang w:val="en-GB"/>
        </w:rPr>
        <w:t xml:space="preserve"> in terms of protection from social disruption.</w:t>
      </w:r>
    </w:p>
    <w:p w14:paraId="41EE00D7" w14:textId="2EC17BD6" w:rsidR="0035459C" w:rsidRPr="00C64440" w:rsidRDefault="0035459C" w:rsidP="00C64440">
      <w:pPr>
        <w:rPr>
          <w:rFonts w:ascii="Garamond" w:hAnsi="Garamond"/>
          <w:color w:val="000000" w:themeColor="text1"/>
          <w:lang w:val="en-US"/>
        </w:rPr>
      </w:pPr>
    </w:p>
    <w:p w14:paraId="4FB89E07" w14:textId="77777777" w:rsidR="00711C45" w:rsidRPr="00C64440" w:rsidRDefault="00711C45" w:rsidP="00C64440">
      <w:pPr>
        <w:rPr>
          <w:rFonts w:ascii="Garamond" w:hAnsi="Garamond"/>
          <w:color w:val="000000" w:themeColor="text1"/>
          <w:lang w:val="en-US"/>
        </w:rPr>
      </w:pPr>
    </w:p>
    <w:p w14:paraId="58C97BB8" w14:textId="55966BB8" w:rsidR="00C871A4" w:rsidRPr="00C64440" w:rsidRDefault="00843909" w:rsidP="00C64440">
      <w:pPr>
        <w:jc w:val="both"/>
        <w:rPr>
          <w:rFonts w:ascii="Garamond" w:hAnsi="Garamond"/>
          <w:b/>
          <w:bCs/>
          <w:color w:val="000000" w:themeColor="text1"/>
          <w:lang w:val="en-GB"/>
        </w:rPr>
      </w:pPr>
      <w:r w:rsidRPr="00C64440">
        <w:rPr>
          <w:rFonts w:ascii="Garamond" w:hAnsi="Garamond"/>
          <w:b/>
          <w:bCs/>
          <w:color w:val="000000" w:themeColor="text1"/>
          <w:lang w:val="en-GB"/>
        </w:rPr>
        <w:t>V</w:t>
      </w:r>
      <w:r w:rsidR="00B70139" w:rsidRPr="00C64440">
        <w:rPr>
          <w:rFonts w:ascii="Garamond" w:hAnsi="Garamond"/>
          <w:b/>
          <w:bCs/>
          <w:color w:val="000000" w:themeColor="text1"/>
          <w:lang w:val="en-GB"/>
        </w:rPr>
        <w:t xml:space="preserve">. </w:t>
      </w:r>
      <w:r w:rsidR="00C871A4" w:rsidRPr="00C64440">
        <w:rPr>
          <w:rFonts w:ascii="Garamond" w:hAnsi="Garamond"/>
          <w:b/>
          <w:bCs/>
          <w:color w:val="000000" w:themeColor="text1"/>
          <w:lang w:val="en-US"/>
        </w:rPr>
        <w:t>Conclusion</w:t>
      </w:r>
    </w:p>
    <w:p w14:paraId="739E57B3" w14:textId="2987D497" w:rsidR="00DD3146" w:rsidRPr="00C64440" w:rsidRDefault="00061628" w:rsidP="00C64440">
      <w:pPr>
        <w:pStyle w:val="FirstParagraph"/>
        <w:spacing w:after="0" w:line="240" w:lineRule="auto"/>
        <w:jc w:val="both"/>
        <w:rPr>
          <w:rFonts w:ascii="Garamond" w:hAnsi="Garamond"/>
          <w:color w:val="000000" w:themeColor="text1"/>
        </w:rPr>
      </w:pPr>
      <w:r w:rsidRPr="00C64440">
        <w:rPr>
          <w:rFonts w:ascii="Garamond" w:hAnsi="Garamond"/>
          <w:color w:val="000000" w:themeColor="text1"/>
        </w:rPr>
        <w:t xml:space="preserve">Given </w:t>
      </w:r>
      <w:r w:rsidR="00C871A4" w:rsidRPr="00C64440">
        <w:rPr>
          <w:rFonts w:ascii="Garamond" w:hAnsi="Garamond"/>
          <w:color w:val="000000" w:themeColor="text1"/>
        </w:rPr>
        <w:t>an ignorant, irrational, and misinformed body of citizens, political power, Brennan</w:t>
      </w:r>
      <w:r w:rsidR="00AA7762" w:rsidRPr="00C64440">
        <w:rPr>
          <w:rFonts w:ascii="Garamond" w:hAnsi="Garamond"/>
          <w:color w:val="000000" w:themeColor="text1"/>
        </w:rPr>
        <w:t xml:space="preserve"> </w:t>
      </w:r>
      <w:r w:rsidR="00C871A4" w:rsidRPr="00C64440">
        <w:rPr>
          <w:rFonts w:ascii="Garamond" w:hAnsi="Garamond"/>
          <w:color w:val="000000" w:themeColor="text1"/>
        </w:rPr>
        <w:t>argues, should be formally allocated to knowledgeable citizens. Political philosophers and social epistemologists have rebutted this claim on several grounds: by stressing that disenfranchising citizens on grounds of incompetence is likely to produce epistemically suboptimal decisions, by questioning the legitimacy of epistocratic bodies, by exposing the partial character of political knowledge, by noting that democracies are about much more than making decisions and selecting policies, and by saying that there are no such things as political facts and objective political competence. In this article, I have argued that advocates and critics should pay more attention to the issue of stability within liberal epistocracies. By shifting the analytical focus from political legitimacy to stability, it is possible to realise that</w:t>
      </w:r>
      <w:r w:rsidR="00DD3146" w:rsidRPr="00C64440">
        <w:rPr>
          <w:rFonts w:ascii="Garamond" w:hAnsi="Garamond"/>
          <w:color w:val="000000" w:themeColor="text1"/>
        </w:rPr>
        <w:t xml:space="preserve"> in their current forms,</w:t>
      </w:r>
      <w:r w:rsidR="00C871A4" w:rsidRPr="00C64440">
        <w:rPr>
          <w:rFonts w:ascii="Garamond" w:hAnsi="Garamond"/>
          <w:color w:val="000000" w:themeColor="text1"/>
        </w:rPr>
        <w:t xml:space="preserve"> </w:t>
      </w:r>
      <w:r w:rsidR="00DD3146" w:rsidRPr="00C64440">
        <w:rPr>
          <w:rFonts w:ascii="Garamond" w:hAnsi="Garamond"/>
          <w:color w:val="000000" w:themeColor="text1"/>
        </w:rPr>
        <w:t xml:space="preserve">liberal epistocrats fail to explain how liberal societies can be stable enough to ensure the conditions for epistocratic arrangements to function well. One </w:t>
      </w:r>
      <w:r w:rsidR="00C871A4" w:rsidRPr="00C64440">
        <w:rPr>
          <w:rFonts w:ascii="Garamond" w:hAnsi="Garamond"/>
          <w:color w:val="000000" w:themeColor="text1"/>
        </w:rPr>
        <w:t xml:space="preserve">could </w:t>
      </w:r>
      <w:r w:rsidR="004C12A8" w:rsidRPr="00C64440">
        <w:rPr>
          <w:rFonts w:ascii="Garamond" w:hAnsi="Garamond"/>
          <w:color w:val="000000" w:themeColor="text1"/>
        </w:rPr>
        <w:t>argue that good policy outcomes will lead to more compliance.</w:t>
      </w:r>
      <w:r w:rsidR="00AA7762" w:rsidRPr="00C64440">
        <w:rPr>
          <w:rFonts w:ascii="Garamond" w:hAnsi="Garamond"/>
          <w:color w:val="000000" w:themeColor="text1"/>
        </w:rPr>
        <w:t xml:space="preserve"> </w:t>
      </w:r>
      <w:r w:rsidR="00DD3146" w:rsidRPr="00C64440">
        <w:rPr>
          <w:rFonts w:ascii="Garamond" w:hAnsi="Garamond"/>
          <w:color w:val="000000" w:themeColor="text1"/>
        </w:rPr>
        <w:t xml:space="preserve">One </w:t>
      </w:r>
      <w:r w:rsidR="004C12A8" w:rsidRPr="00C64440">
        <w:rPr>
          <w:rFonts w:ascii="Garamond" w:hAnsi="Garamond"/>
          <w:color w:val="000000" w:themeColor="text1"/>
        </w:rPr>
        <w:t xml:space="preserve">could argue that a meritocratic worldview will provide the necessary common ground of values and ideas for liberal epistocracies to resist over time. </w:t>
      </w:r>
      <w:r w:rsidR="00C871A4" w:rsidRPr="00C64440">
        <w:rPr>
          <w:rFonts w:ascii="Garamond" w:hAnsi="Garamond"/>
          <w:color w:val="000000" w:themeColor="text1"/>
        </w:rPr>
        <w:t xml:space="preserve">Furthermore, </w:t>
      </w:r>
      <w:r w:rsidR="00DD3146" w:rsidRPr="00C64440">
        <w:rPr>
          <w:rFonts w:ascii="Garamond" w:hAnsi="Garamond"/>
          <w:color w:val="000000" w:themeColor="text1"/>
        </w:rPr>
        <w:t xml:space="preserve">one </w:t>
      </w:r>
      <w:r w:rsidR="00C871A4" w:rsidRPr="00C64440">
        <w:rPr>
          <w:rFonts w:ascii="Garamond" w:hAnsi="Garamond"/>
          <w:color w:val="000000" w:themeColor="text1"/>
        </w:rPr>
        <w:t xml:space="preserve">could opt for two standard liberal strategies, such as overlapping consensus and modus vivendi. Yet, these strategies, as I have </w:t>
      </w:r>
      <w:r w:rsidR="00C871A4" w:rsidRPr="00C64440">
        <w:rPr>
          <w:rFonts w:ascii="Garamond" w:hAnsi="Garamond"/>
          <w:color w:val="000000" w:themeColor="text1"/>
        </w:rPr>
        <w:lastRenderedPageBreak/>
        <w:t xml:space="preserve">demonstrated in this paper, </w:t>
      </w:r>
      <w:r w:rsidR="00BA108D" w:rsidRPr="00C64440">
        <w:rPr>
          <w:rFonts w:ascii="Garamond" w:hAnsi="Garamond"/>
          <w:color w:val="000000" w:themeColor="text1"/>
        </w:rPr>
        <w:t xml:space="preserve">are </w:t>
      </w:r>
      <w:r w:rsidR="00271EDE" w:rsidRPr="00C64440">
        <w:rPr>
          <w:rFonts w:ascii="Garamond" w:hAnsi="Garamond"/>
          <w:color w:val="000000" w:themeColor="text1"/>
        </w:rPr>
        <w:t xml:space="preserve">not </w:t>
      </w:r>
      <w:r w:rsidR="00C871A4" w:rsidRPr="00C64440">
        <w:rPr>
          <w:rFonts w:ascii="Garamond" w:hAnsi="Garamond"/>
          <w:color w:val="000000" w:themeColor="text1"/>
        </w:rPr>
        <w:t xml:space="preserve">fully </w:t>
      </w:r>
      <w:r w:rsidR="00DD3146" w:rsidRPr="00C64440">
        <w:rPr>
          <w:rFonts w:ascii="Garamond" w:hAnsi="Garamond"/>
          <w:color w:val="000000" w:themeColor="text1"/>
        </w:rPr>
        <w:t xml:space="preserve">convincing and reveal other problems in the theory. </w:t>
      </w:r>
    </w:p>
    <w:p w14:paraId="2C4AFDE1" w14:textId="77777777" w:rsidR="005723BB" w:rsidRPr="00C64440" w:rsidRDefault="005723BB" w:rsidP="00C64440">
      <w:pPr>
        <w:jc w:val="both"/>
        <w:rPr>
          <w:rFonts w:ascii="Garamond" w:hAnsi="Garamond"/>
          <w:color w:val="000000" w:themeColor="text1"/>
          <w:lang w:val="en-GB"/>
        </w:rPr>
      </w:pPr>
    </w:p>
    <w:p w14:paraId="00CDCEF4" w14:textId="73F32605" w:rsidR="008F485B" w:rsidRPr="00C64440" w:rsidRDefault="00C871A4" w:rsidP="00C64440">
      <w:pPr>
        <w:jc w:val="both"/>
        <w:rPr>
          <w:rFonts w:ascii="Garamond" w:hAnsi="Garamond"/>
          <w:color w:val="000000" w:themeColor="text1"/>
          <w:lang w:val="en-GB"/>
        </w:rPr>
      </w:pPr>
      <w:r w:rsidRPr="00C64440">
        <w:rPr>
          <w:rFonts w:ascii="Garamond" w:hAnsi="Garamond"/>
          <w:color w:val="000000" w:themeColor="text1"/>
          <w:lang w:val="en-GB"/>
        </w:rPr>
        <w:t xml:space="preserve">I want to conclude by expressing </w:t>
      </w:r>
      <w:r w:rsidR="004C12A8" w:rsidRPr="00C64440">
        <w:rPr>
          <w:rFonts w:ascii="Garamond" w:hAnsi="Garamond"/>
          <w:color w:val="000000" w:themeColor="text1"/>
          <w:lang w:val="en-GB"/>
        </w:rPr>
        <w:t>a</w:t>
      </w:r>
      <w:r w:rsidRPr="00C64440">
        <w:rPr>
          <w:rFonts w:ascii="Garamond" w:hAnsi="Garamond"/>
          <w:color w:val="000000" w:themeColor="text1"/>
          <w:lang w:val="en-GB"/>
        </w:rPr>
        <w:t xml:space="preserve"> limitation of my study. My argument has assumed that lay and knowledgeable citizens already possess voting rights. This is consistent with the logic of epistocratic arguments. As Brennan (2016, ch. 1) argues, liberal epistocracy is a solution to problems </w:t>
      </w:r>
      <w:r w:rsidR="002B02C8" w:rsidRPr="00C64440">
        <w:rPr>
          <w:rFonts w:ascii="Garamond" w:hAnsi="Garamond"/>
          <w:color w:val="000000" w:themeColor="text1"/>
          <w:lang w:val="en-GB"/>
        </w:rPr>
        <w:t>exacerbat</w:t>
      </w:r>
      <w:r w:rsidR="00AB1A90" w:rsidRPr="00C64440">
        <w:rPr>
          <w:rFonts w:ascii="Garamond" w:hAnsi="Garamond"/>
          <w:color w:val="000000" w:themeColor="text1"/>
          <w:lang w:val="en-GB"/>
        </w:rPr>
        <w:t xml:space="preserve">ed </w:t>
      </w:r>
      <w:r w:rsidRPr="00C64440">
        <w:rPr>
          <w:rFonts w:ascii="Garamond" w:hAnsi="Garamond"/>
          <w:color w:val="000000" w:themeColor="text1"/>
          <w:lang w:val="en-GB"/>
        </w:rPr>
        <w:t xml:space="preserve">by </w:t>
      </w:r>
      <w:r w:rsidR="0025166C" w:rsidRPr="00C64440">
        <w:rPr>
          <w:rFonts w:ascii="Garamond" w:hAnsi="Garamond"/>
          <w:color w:val="000000" w:themeColor="text1"/>
          <w:lang w:val="en-GB"/>
        </w:rPr>
        <w:t xml:space="preserve">the </w:t>
      </w:r>
      <w:r w:rsidRPr="00C64440">
        <w:rPr>
          <w:rFonts w:ascii="Garamond" w:hAnsi="Garamond"/>
          <w:color w:val="000000" w:themeColor="text1"/>
          <w:lang w:val="en-GB"/>
        </w:rPr>
        <w:t xml:space="preserve">universal franchise. Even recognising that epistocratic arrangements could be implemented in regimes </w:t>
      </w:r>
      <w:r w:rsidR="00961C8B" w:rsidRPr="00C64440">
        <w:rPr>
          <w:rFonts w:ascii="Garamond" w:hAnsi="Garamond"/>
          <w:color w:val="000000" w:themeColor="text1"/>
          <w:lang w:val="en-GB"/>
        </w:rPr>
        <w:t xml:space="preserve">in which </w:t>
      </w:r>
      <w:r w:rsidRPr="00C64440">
        <w:rPr>
          <w:rFonts w:ascii="Garamond" w:hAnsi="Garamond"/>
          <w:color w:val="000000" w:themeColor="text1"/>
          <w:lang w:val="en-GB"/>
        </w:rPr>
        <w:t xml:space="preserve">people do not have equal voting rights, my argument would remain valid insofar as such </w:t>
      </w:r>
      <w:r w:rsidR="00842EE5" w:rsidRPr="00C64440">
        <w:rPr>
          <w:rFonts w:ascii="Garamond" w:hAnsi="Garamond"/>
          <w:color w:val="000000" w:themeColor="text1"/>
          <w:lang w:val="en-GB"/>
        </w:rPr>
        <w:t xml:space="preserve">a </w:t>
      </w:r>
      <w:r w:rsidRPr="00C64440">
        <w:rPr>
          <w:rFonts w:ascii="Garamond" w:hAnsi="Garamond"/>
          <w:color w:val="000000" w:themeColor="text1"/>
          <w:lang w:val="en-GB"/>
        </w:rPr>
        <w:t>society is broadly liberal in spirit</w:t>
      </w:r>
      <w:r w:rsidR="00E61168" w:rsidRPr="00C64440">
        <w:rPr>
          <w:rFonts w:ascii="Garamond" w:hAnsi="Garamond"/>
          <w:color w:val="000000" w:themeColor="text1"/>
          <w:lang w:val="en-GB"/>
        </w:rPr>
        <w:t xml:space="preserve"> and</w:t>
      </w:r>
      <w:r w:rsidRPr="00C64440">
        <w:rPr>
          <w:rFonts w:ascii="Garamond" w:hAnsi="Garamond"/>
          <w:color w:val="000000" w:themeColor="text1"/>
          <w:lang w:val="en-GB"/>
        </w:rPr>
        <w:t xml:space="preserve"> marked by the fact of pluralism, </w:t>
      </w:r>
      <w:r w:rsidR="006176F4" w:rsidRPr="00C64440">
        <w:rPr>
          <w:rFonts w:ascii="Garamond" w:hAnsi="Garamond"/>
          <w:color w:val="000000" w:themeColor="text1"/>
          <w:lang w:val="en-GB"/>
        </w:rPr>
        <w:t xml:space="preserve">by </w:t>
      </w:r>
      <w:r w:rsidRPr="00C64440">
        <w:rPr>
          <w:rFonts w:ascii="Garamond" w:hAnsi="Garamond"/>
          <w:color w:val="000000" w:themeColor="text1"/>
          <w:lang w:val="en-GB"/>
        </w:rPr>
        <w:t xml:space="preserve">irrationality, and </w:t>
      </w:r>
      <w:r w:rsidR="006176F4" w:rsidRPr="00C64440">
        <w:rPr>
          <w:rFonts w:ascii="Garamond" w:hAnsi="Garamond"/>
          <w:color w:val="000000" w:themeColor="text1"/>
          <w:lang w:val="en-GB"/>
        </w:rPr>
        <w:t xml:space="preserve">by </w:t>
      </w:r>
      <w:r w:rsidRPr="00C64440">
        <w:rPr>
          <w:rFonts w:ascii="Garamond" w:hAnsi="Garamond"/>
          <w:color w:val="000000" w:themeColor="text1"/>
          <w:lang w:val="en-GB"/>
        </w:rPr>
        <w:t>ignorance.</w:t>
      </w:r>
    </w:p>
    <w:p w14:paraId="3B09B85B" w14:textId="626E219E" w:rsidR="007855A2" w:rsidRPr="00C64440" w:rsidRDefault="007855A2" w:rsidP="00C64440">
      <w:pPr>
        <w:jc w:val="both"/>
        <w:rPr>
          <w:rFonts w:ascii="Garamond" w:hAnsi="Garamond"/>
          <w:color w:val="000000" w:themeColor="text1"/>
          <w:sz w:val="20"/>
          <w:szCs w:val="20"/>
          <w:lang w:val="en-US"/>
        </w:rPr>
      </w:pPr>
    </w:p>
    <w:p w14:paraId="71E264DA" w14:textId="77777777" w:rsidR="0048266A" w:rsidRPr="00C64440" w:rsidRDefault="0048266A" w:rsidP="00C64440">
      <w:pPr>
        <w:jc w:val="both"/>
        <w:rPr>
          <w:rFonts w:ascii="Garamond" w:hAnsi="Garamond"/>
          <w:color w:val="000000" w:themeColor="text1"/>
          <w:sz w:val="20"/>
          <w:szCs w:val="20"/>
          <w:lang w:val="en-US"/>
        </w:rPr>
      </w:pPr>
    </w:p>
    <w:p w14:paraId="2ACE85FB" w14:textId="77777777" w:rsidR="00C64440" w:rsidRDefault="00C64440" w:rsidP="00C64440">
      <w:pPr>
        <w:jc w:val="both"/>
        <w:rPr>
          <w:rFonts w:ascii="Garamond" w:hAnsi="Garamond"/>
          <w:b/>
          <w:bCs/>
          <w:color w:val="000000" w:themeColor="text1"/>
          <w:sz w:val="20"/>
          <w:szCs w:val="20"/>
          <w:lang w:val="en-GB"/>
        </w:rPr>
      </w:pPr>
    </w:p>
    <w:p w14:paraId="3119F131" w14:textId="621DC2FE" w:rsidR="00376C0C" w:rsidRPr="00C64440" w:rsidRDefault="00376C0C" w:rsidP="00C64440">
      <w:pPr>
        <w:jc w:val="both"/>
        <w:rPr>
          <w:rFonts w:ascii="Garamond" w:hAnsi="Garamond"/>
          <w:b/>
          <w:bCs/>
          <w:color w:val="000000" w:themeColor="text1"/>
          <w:sz w:val="20"/>
          <w:szCs w:val="20"/>
          <w:lang w:val="en-GB"/>
        </w:rPr>
      </w:pPr>
      <w:r w:rsidRPr="00C64440">
        <w:rPr>
          <w:rFonts w:ascii="Garamond" w:hAnsi="Garamond"/>
          <w:b/>
          <w:bCs/>
          <w:color w:val="000000" w:themeColor="text1"/>
          <w:sz w:val="20"/>
          <w:szCs w:val="20"/>
          <w:lang w:val="en-GB"/>
        </w:rPr>
        <w:t>References</w:t>
      </w:r>
    </w:p>
    <w:p w14:paraId="4B46B3B3" w14:textId="4DB85AC2" w:rsidR="00376C0C" w:rsidRPr="00C64440" w:rsidRDefault="00376C0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Achen, C. and Bartels, L.M. 2017. </w:t>
      </w:r>
      <w:r w:rsidRPr="00C64440">
        <w:rPr>
          <w:rFonts w:ascii="Garamond" w:hAnsi="Garamond"/>
          <w:i/>
          <w:iCs/>
          <w:color w:val="000000" w:themeColor="text1"/>
          <w:sz w:val="20"/>
          <w:szCs w:val="20"/>
          <w:lang w:val="en-US"/>
        </w:rPr>
        <w:t>Democracy for Realists: Why Elections Do Not Produce Responsive Government</w:t>
      </w:r>
      <w:r w:rsidRPr="00C64440">
        <w:rPr>
          <w:rFonts w:ascii="Garamond" w:hAnsi="Garamond"/>
          <w:color w:val="000000" w:themeColor="text1"/>
          <w:sz w:val="20"/>
          <w:szCs w:val="20"/>
          <w:lang w:val="en-US"/>
        </w:rPr>
        <w:t>. Princeton, NJ: Princeton University Press.</w:t>
      </w:r>
    </w:p>
    <w:p w14:paraId="7424FF8D" w14:textId="2A542B43" w:rsidR="00A538A1" w:rsidRPr="00C64440" w:rsidRDefault="00A538A1"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Arlen, G. and Rossi, E. 2022.</w:t>
      </w:r>
      <w:r w:rsidR="0024637D" w:rsidRPr="00C64440">
        <w:rPr>
          <w:rFonts w:ascii="Garamond" w:hAnsi="Garamond"/>
          <w:color w:val="000000" w:themeColor="text1"/>
          <w:sz w:val="20"/>
          <w:szCs w:val="20"/>
          <w:lang w:val="en-US"/>
        </w:rPr>
        <w:t xml:space="preserve"> ‘Is this What Democracy Looks Like.’</w:t>
      </w:r>
      <w:r w:rsidRPr="00C64440">
        <w:rPr>
          <w:rFonts w:ascii="Garamond" w:hAnsi="Garamond"/>
          <w:color w:val="000000" w:themeColor="text1"/>
          <w:sz w:val="20"/>
          <w:szCs w:val="20"/>
          <w:lang w:val="en-US"/>
        </w:rPr>
        <w:t xml:space="preserve"> </w:t>
      </w:r>
      <w:r w:rsidR="0024637D" w:rsidRPr="00C64440">
        <w:rPr>
          <w:rFonts w:ascii="Garamond" w:hAnsi="Garamond"/>
          <w:i/>
          <w:iCs/>
          <w:color w:val="000000" w:themeColor="text1"/>
          <w:sz w:val="20"/>
          <w:szCs w:val="20"/>
          <w:lang w:val="en-US"/>
        </w:rPr>
        <w:t>Inquiry</w:t>
      </w:r>
      <w:r w:rsidR="0024637D" w:rsidRPr="00C64440">
        <w:rPr>
          <w:rFonts w:ascii="Garamond" w:hAnsi="Garamond"/>
          <w:color w:val="000000" w:themeColor="text1"/>
          <w:sz w:val="20"/>
          <w:szCs w:val="20"/>
          <w:lang w:val="en-US"/>
        </w:rPr>
        <w:t xml:space="preserve"> 65(1): 1-14. </w:t>
      </w:r>
    </w:p>
    <w:p w14:paraId="7A0C802E" w14:textId="65AB5FF7" w:rsidR="0014161B" w:rsidRPr="00C64440" w:rsidRDefault="0014161B"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Arneson, R.J. 2003. ‘Defending the Purely Instrumental Account of Democratic Legitimacy.’ </w:t>
      </w:r>
      <w:r w:rsidRPr="00C64440">
        <w:rPr>
          <w:rFonts w:ascii="Garamond" w:hAnsi="Garamond"/>
          <w:i/>
          <w:iCs/>
          <w:color w:val="000000" w:themeColor="text1"/>
          <w:sz w:val="20"/>
          <w:szCs w:val="20"/>
          <w:lang w:val="en-US"/>
        </w:rPr>
        <w:t>Journal of Political Philosophy</w:t>
      </w:r>
      <w:r w:rsidRPr="00C64440">
        <w:rPr>
          <w:rFonts w:ascii="Garamond" w:hAnsi="Garamond"/>
          <w:color w:val="000000" w:themeColor="text1"/>
          <w:sz w:val="20"/>
          <w:szCs w:val="20"/>
          <w:lang w:val="en-US"/>
        </w:rPr>
        <w:t xml:space="preserve"> 11(1): 122-32.</w:t>
      </w:r>
    </w:p>
    <w:p w14:paraId="7A8D82E2" w14:textId="036EA4A6" w:rsidR="0014161B" w:rsidRPr="00C64440" w:rsidRDefault="0014161B"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Arneson, R.J. 2009. ‘The Supposed Right to a Democratic Say.’ </w:t>
      </w:r>
      <w:r w:rsidRPr="00C64440">
        <w:rPr>
          <w:rFonts w:ascii="Garamond" w:hAnsi="Garamond"/>
          <w:color w:val="000000" w:themeColor="text1"/>
          <w:sz w:val="20"/>
          <w:szCs w:val="20"/>
          <w:lang w:val="en-GB"/>
        </w:rPr>
        <w:t xml:space="preserve">In T. Christiano and J. Christman (eds.), </w:t>
      </w:r>
      <w:r w:rsidRPr="00C64440">
        <w:rPr>
          <w:rFonts w:ascii="Garamond" w:hAnsi="Garamond"/>
          <w:i/>
          <w:iCs/>
          <w:color w:val="000000" w:themeColor="text1"/>
          <w:sz w:val="20"/>
          <w:szCs w:val="20"/>
          <w:lang w:val="en-GB"/>
        </w:rPr>
        <w:t>Contemporary Debates in Political Philosophy</w:t>
      </w:r>
      <w:r w:rsidRPr="00C64440">
        <w:rPr>
          <w:rFonts w:ascii="Garamond" w:hAnsi="Garamond"/>
          <w:color w:val="000000" w:themeColor="text1"/>
          <w:sz w:val="20"/>
          <w:szCs w:val="20"/>
          <w:lang w:val="en-GB"/>
        </w:rPr>
        <w:t xml:space="preserve">. Oxford: Wiley-Blackwell, 197-212. </w:t>
      </w:r>
    </w:p>
    <w:p w14:paraId="3752EB9A" w14:textId="77777777" w:rsidR="00376C0C" w:rsidRPr="00C64440" w:rsidRDefault="00376C0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Bagg, S. 2018. ‘The Power of the Multitude: Answering Epistemic Challenges to Democracy.’ </w:t>
      </w:r>
      <w:r w:rsidRPr="00C64440">
        <w:rPr>
          <w:rFonts w:ascii="Garamond" w:hAnsi="Garamond"/>
          <w:i/>
          <w:iCs/>
          <w:color w:val="000000" w:themeColor="text1"/>
          <w:sz w:val="20"/>
          <w:szCs w:val="20"/>
          <w:lang w:val="en-US"/>
        </w:rPr>
        <w:t>American Political Science Review</w:t>
      </w:r>
      <w:r w:rsidRPr="00C64440">
        <w:rPr>
          <w:rFonts w:ascii="Garamond" w:hAnsi="Garamond"/>
          <w:color w:val="000000" w:themeColor="text1"/>
          <w:sz w:val="20"/>
          <w:szCs w:val="20"/>
          <w:lang w:val="en-US"/>
        </w:rPr>
        <w:t xml:space="preserve"> 112(4): 891–904.</w:t>
      </w:r>
    </w:p>
    <w:p w14:paraId="03255747" w14:textId="256B7453" w:rsidR="00376C0C" w:rsidRPr="00C64440" w:rsidRDefault="00376C0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Bai, T. 2020. </w:t>
      </w:r>
      <w:r w:rsidRPr="00C64440">
        <w:rPr>
          <w:rFonts w:ascii="Garamond" w:hAnsi="Garamond"/>
          <w:i/>
          <w:iCs/>
          <w:color w:val="000000" w:themeColor="text1"/>
          <w:sz w:val="20"/>
          <w:szCs w:val="20"/>
          <w:lang w:val="en-US"/>
        </w:rPr>
        <w:t>Against Political Equality: The Confucian Case</w:t>
      </w:r>
      <w:r w:rsidRPr="00C64440">
        <w:rPr>
          <w:rFonts w:ascii="Garamond" w:hAnsi="Garamond"/>
          <w:color w:val="000000" w:themeColor="text1"/>
          <w:sz w:val="20"/>
          <w:szCs w:val="20"/>
          <w:lang w:val="en-US"/>
        </w:rPr>
        <w:t>. Princeton</w:t>
      </w:r>
      <w:r w:rsidR="00423D30" w:rsidRPr="00C64440">
        <w:rPr>
          <w:rFonts w:ascii="Garamond" w:hAnsi="Garamond"/>
          <w:color w:val="000000" w:themeColor="text1"/>
          <w:sz w:val="20"/>
          <w:szCs w:val="20"/>
          <w:lang w:val="en-US"/>
        </w:rPr>
        <w:t>,</w:t>
      </w:r>
      <w:r w:rsidRPr="00C64440">
        <w:rPr>
          <w:rFonts w:ascii="Garamond" w:hAnsi="Garamond"/>
          <w:color w:val="000000" w:themeColor="text1"/>
          <w:sz w:val="20"/>
          <w:szCs w:val="20"/>
          <w:lang w:val="en-US"/>
        </w:rPr>
        <w:t xml:space="preserve"> NJ: Princeton University Press. </w:t>
      </w:r>
    </w:p>
    <w:p w14:paraId="4A91FA96" w14:textId="77777777" w:rsidR="00376C0C" w:rsidRPr="00C64440" w:rsidRDefault="00376C0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Bell, D.A. 2015. </w:t>
      </w:r>
      <w:r w:rsidRPr="00C64440">
        <w:rPr>
          <w:rFonts w:ascii="Garamond" w:hAnsi="Garamond"/>
          <w:i/>
          <w:iCs/>
          <w:color w:val="000000" w:themeColor="text1"/>
          <w:sz w:val="20"/>
          <w:szCs w:val="20"/>
          <w:lang w:val="en-US"/>
        </w:rPr>
        <w:t>The China Model</w:t>
      </w:r>
      <w:r w:rsidRPr="00C64440">
        <w:rPr>
          <w:rFonts w:ascii="Garamond" w:hAnsi="Garamond"/>
          <w:color w:val="000000" w:themeColor="text1"/>
          <w:sz w:val="20"/>
          <w:szCs w:val="20"/>
          <w:lang w:val="en-US"/>
        </w:rPr>
        <w:t>. Princeton, NJ: Princeton University Press.</w:t>
      </w:r>
    </w:p>
    <w:p w14:paraId="5D472462" w14:textId="265A5DBC" w:rsidR="00376C0C" w:rsidRPr="00C64440" w:rsidRDefault="00376C0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Bell, D.A and Pei, W. 2020. </w:t>
      </w:r>
      <w:r w:rsidRPr="00C64440">
        <w:rPr>
          <w:rFonts w:ascii="Garamond" w:hAnsi="Garamond"/>
          <w:i/>
          <w:iCs/>
          <w:color w:val="000000" w:themeColor="text1"/>
          <w:sz w:val="20"/>
          <w:szCs w:val="20"/>
          <w:lang w:val="en-US"/>
        </w:rPr>
        <w:t>Just Hierarchies: Why Social Hierarchies Matter in China and the Rest of the World</w:t>
      </w:r>
      <w:r w:rsidRPr="00C64440">
        <w:rPr>
          <w:rFonts w:ascii="Garamond" w:hAnsi="Garamond"/>
          <w:color w:val="000000" w:themeColor="text1"/>
          <w:sz w:val="20"/>
          <w:szCs w:val="20"/>
          <w:lang w:val="en-US"/>
        </w:rPr>
        <w:t>. Princeton</w:t>
      </w:r>
      <w:r w:rsidR="00423D30" w:rsidRPr="00C64440">
        <w:rPr>
          <w:rFonts w:ascii="Garamond" w:hAnsi="Garamond"/>
          <w:color w:val="000000" w:themeColor="text1"/>
          <w:sz w:val="20"/>
          <w:szCs w:val="20"/>
          <w:lang w:val="en-US"/>
        </w:rPr>
        <w:t>,</w:t>
      </w:r>
      <w:r w:rsidRPr="00C64440">
        <w:rPr>
          <w:rFonts w:ascii="Garamond" w:hAnsi="Garamond"/>
          <w:color w:val="000000" w:themeColor="text1"/>
          <w:sz w:val="20"/>
          <w:szCs w:val="20"/>
          <w:lang w:val="en-US"/>
        </w:rPr>
        <w:t xml:space="preserve"> NJ: Princeton University Press. </w:t>
      </w:r>
    </w:p>
    <w:p w14:paraId="0D4BB6EB" w14:textId="77777777" w:rsidR="00376C0C" w:rsidRPr="00C64440" w:rsidRDefault="00376C0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Brennan, J. 2007. ‘Modesty without Illusion’. </w:t>
      </w:r>
      <w:r w:rsidRPr="00C64440">
        <w:rPr>
          <w:rFonts w:ascii="Garamond" w:hAnsi="Garamond"/>
          <w:i/>
          <w:iCs/>
          <w:color w:val="000000" w:themeColor="text1"/>
          <w:sz w:val="20"/>
          <w:szCs w:val="20"/>
          <w:lang w:val="en-US"/>
        </w:rPr>
        <w:t xml:space="preserve">Philosophy and Phenomenological Research </w:t>
      </w:r>
      <w:r w:rsidRPr="00C64440">
        <w:rPr>
          <w:rFonts w:ascii="Garamond" w:hAnsi="Garamond"/>
          <w:color w:val="000000" w:themeColor="text1"/>
          <w:sz w:val="20"/>
          <w:szCs w:val="20"/>
          <w:lang w:val="en-US"/>
        </w:rPr>
        <w:t xml:space="preserve">75(1): 111-28. </w:t>
      </w:r>
    </w:p>
    <w:p w14:paraId="2CB51DC1" w14:textId="77777777" w:rsidR="00376C0C" w:rsidRPr="00C64440" w:rsidRDefault="00376C0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Brennan, J. 2011. </w:t>
      </w:r>
      <w:r w:rsidRPr="00C64440">
        <w:rPr>
          <w:rFonts w:ascii="Garamond" w:hAnsi="Garamond"/>
          <w:i/>
          <w:iCs/>
          <w:color w:val="000000" w:themeColor="text1"/>
          <w:sz w:val="20"/>
          <w:szCs w:val="20"/>
          <w:lang w:val="en-US"/>
        </w:rPr>
        <w:t>The Ethics of Voting</w:t>
      </w:r>
      <w:r w:rsidRPr="00C64440">
        <w:rPr>
          <w:rFonts w:ascii="Garamond" w:hAnsi="Garamond"/>
          <w:color w:val="000000" w:themeColor="text1"/>
          <w:sz w:val="20"/>
          <w:szCs w:val="20"/>
          <w:lang w:val="en-US"/>
        </w:rPr>
        <w:t xml:space="preserve">. Princeton, NJ: Princeton University Press. </w:t>
      </w:r>
    </w:p>
    <w:p w14:paraId="3B433A6C" w14:textId="5BF797C1" w:rsidR="00376C0C" w:rsidRPr="00C64440" w:rsidRDefault="00376C0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Brennan, J. 2016. </w:t>
      </w:r>
      <w:r w:rsidRPr="00C64440">
        <w:rPr>
          <w:rFonts w:ascii="Garamond" w:hAnsi="Garamond"/>
          <w:i/>
          <w:iCs/>
          <w:color w:val="000000" w:themeColor="text1"/>
          <w:sz w:val="20"/>
          <w:szCs w:val="20"/>
          <w:lang w:val="en-US"/>
        </w:rPr>
        <w:t>Against Democracy</w:t>
      </w:r>
      <w:r w:rsidRPr="00C64440">
        <w:rPr>
          <w:rFonts w:ascii="Garamond" w:hAnsi="Garamond"/>
          <w:color w:val="000000" w:themeColor="text1"/>
          <w:sz w:val="20"/>
          <w:szCs w:val="20"/>
          <w:lang w:val="en-US"/>
        </w:rPr>
        <w:t xml:space="preserve">. Princeton, NJ: Princeton University Press. </w:t>
      </w:r>
    </w:p>
    <w:p w14:paraId="4485A453" w14:textId="67331170" w:rsidR="0025113C" w:rsidRPr="00C64440" w:rsidRDefault="0025113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Brennan, J. 2018. ‘Does the Demographic Objection to Epistocracy Succeed?’ </w:t>
      </w:r>
      <w:r w:rsidRPr="00C64440">
        <w:rPr>
          <w:rFonts w:ascii="Garamond" w:hAnsi="Garamond"/>
          <w:i/>
          <w:iCs/>
          <w:color w:val="000000" w:themeColor="text1"/>
          <w:sz w:val="20"/>
          <w:szCs w:val="20"/>
          <w:lang w:val="en-US"/>
        </w:rPr>
        <w:t>Res Publica</w:t>
      </w:r>
      <w:r w:rsidRPr="00C64440">
        <w:rPr>
          <w:rFonts w:ascii="Garamond" w:hAnsi="Garamond"/>
          <w:color w:val="000000" w:themeColor="text1"/>
          <w:sz w:val="20"/>
          <w:szCs w:val="20"/>
          <w:lang w:val="en-US"/>
        </w:rPr>
        <w:t xml:space="preserve"> 24: 53-71. </w:t>
      </w:r>
    </w:p>
    <w:p w14:paraId="1BD9387F" w14:textId="34ECA142" w:rsidR="0025113C" w:rsidRPr="00C64440" w:rsidRDefault="0025113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Brennan, J. 2019. ‘Democracy as Uniformed Non-Consent.’ </w:t>
      </w:r>
      <w:r w:rsidRPr="00C64440">
        <w:rPr>
          <w:rFonts w:ascii="Garamond" w:hAnsi="Garamond"/>
          <w:i/>
          <w:iCs/>
          <w:color w:val="000000" w:themeColor="text1"/>
          <w:sz w:val="20"/>
          <w:szCs w:val="20"/>
          <w:lang w:val="en-US"/>
        </w:rPr>
        <w:t>Journal of Applied Philosophy</w:t>
      </w:r>
      <w:r w:rsidRPr="00C64440">
        <w:rPr>
          <w:rFonts w:ascii="Garamond" w:hAnsi="Garamond"/>
          <w:color w:val="000000" w:themeColor="text1"/>
          <w:sz w:val="20"/>
          <w:szCs w:val="20"/>
          <w:lang w:val="en-US"/>
        </w:rPr>
        <w:t xml:space="preserve"> 36(2): 205-11. </w:t>
      </w:r>
    </w:p>
    <w:p w14:paraId="74F32409" w14:textId="367FB2B5" w:rsidR="0025113C" w:rsidRPr="00C64440" w:rsidRDefault="0025113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Brennan, J. 2022. ‘Giving Epistocracy a Fair Hearing.’ </w:t>
      </w:r>
      <w:r w:rsidRPr="00C64440">
        <w:rPr>
          <w:rFonts w:ascii="Garamond" w:hAnsi="Garamond"/>
          <w:i/>
          <w:iCs/>
          <w:color w:val="000000" w:themeColor="text1"/>
          <w:sz w:val="20"/>
          <w:szCs w:val="20"/>
          <w:lang w:val="en-US"/>
        </w:rPr>
        <w:t xml:space="preserve">Inquiry </w:t>
      </w:r>
      <w:r w:rsidRPr="00C64440">
        <w:rPr>
          <w:rFonts w:ascii="Garamond" w:hAnsi="Garamond"/>
          <w:color w:val="000000" w:themeColor="text1"/>
          <w:sz w:val="20"/>
          <w:szCs w:val="20"/>
          <w:lang w:val="en-US"/>
        </w:rPr>
        <w:t xml:space="preserve">65 (1): 35-49. </w:t>
      </w:r>
    </w:p>
    <w:p w14:paraId="1D251BC0" w14:textId="2D30D992" w:rsidR="00376C0C" w:rsidRPr="00C64440" w:rsidRDefault="00376C0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Caplan, B. 2007. </w:t>
      </w:r>
      <w:r w:rsidRPr="00C64440">
        <w:rPr>
          <w:rFonts w:ascii="Garamond" w:hAnsi="Garamond"/>
          <w:i/>
          <w:iCs/>
          <w:color w:val="000000" w:themeColor="text1"/>
          <w:sz w:val="20"/>
          <w:szCs w:val="20"/>
          <w:lang w:val="en-US"/>
        </w:rPr>
        <w:t>The Myth of the Rational Voter</w:t>
      </w:r>
      <w:r w:rsidRPr="00C64440">
        <w:rPr>
          <w:rFonts w:ascii="Garamond" w:hAnsi="Garamond"/>
          <w:color w:val="000000" w:themeColor="text1"/>
          <w:sz w:val="20"/>
          <w:szCs w:val="20"/>
          <w:lang w:val="en-US"/>
        </w:rPr>
        <w:t xml:space="preserve">. Princeton, NJ: Princeton University Press. </w:t>
      </w:r>
    </w:p>
    <w:p w14:paraId="46176E63" w14:textId="46C59B58" w:rsidR="0025113C" w:rsidRPr="00C64440" w:rsidRDefault="0025113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Ceva, E</w:t>
      </w:r>
      <w:r w:rsidR="00B77BDA" w:rsidRPr="00C64440">
        <w:rPr>
          <w:rFonts w:ascii="Garamond" w:hAnsi="Garamond"/>
          <w:color w:val="000000" w:themeColor="text1"/>
          <w:sz w:val="20"/>
          <w:szCs w:val="20"/>
          <w:lang w:val="en-US"/>
        </w:rPr>
        <w:t>. and Ottonelli, V. 2021. ‘Second-personal Authority and the Practice of Democracy.’</w:t>
      </w:r>
      <w:r w:rsidR="00B77BDA" w:rsidRPr="00C64440">
        <w:rPr>
          <w:rFonts w:ascii="Garamond" w:hAnsi="Garamond"/>
          <w:i/>
          <w:iCs/>
          <w:color w:val="000000" w:themeColor="text1"/>
          <w:sz w:val="20"/>
          <w:szCs w:val="20"/>
          <w:lang w:val="en-US"/>
        </w:rPr>
        <w:t xml:space="preserve"> Constellations</w:t>
      </w:r>
      <w:r w:rsidR="00B77BDA" w:rsidRPr="00C64440">
        <w:rPr>
          <w:rFonts w:ascii="Garamond" w:hAnsi="Garamond"/>
          <w:color w:val="000000" w:themeColor="text1"/>
          <w:sz w:val="20"/>
          <w:szCs w:val="20"/>
          <w:lang w:val="en-US"/>
        </w:rPr>
        <w:t xml:space="preserve"> online first. </w:t>
      </w:r>
    </w:p>
    <w:p w14:paraId="66A81AEE" w14:textId="636EA3B9" w:rsidR="008B6381" w:rsidRPr="00C64440" w:rsidRDefault="008B6381"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Cozzaglio, I. 2020. ‘Political Realism, Legitimacy, and a Place for External Critique</w:t>
      </w:r>
      <w:r w:rsidR="0025113C" w:rsidRPr="00C64440">
        <w:rPr>
          <w:rFonts w:ascii="Garamond" w:hAnsi="Garamond"/>
          <w:color w:val="000000" w:themeColor="text1"/>
          <w:sz w:val="20"/>
          <w:szCs w:val="20"/>
          <w:lang w:val="en-US"/>
        </w:rPr>
        <w:t>.</w:t>
      </w:r>
      <w:r w:rsidRPr="00C64440">
        <w:rPr>
          <w:rFonts w:ascii="Garamond" w:hAnsi="Garamond"/>
          <w:color w:val="000000" w:themeColor="text1"/>
          <w:sz w:val="20"/>
          <w:szCs w:val="20"/>
          <w:lang w:val="en-US"/>
        </w:rPr>
        <w:t>’</w:t>
      </w:r>
      <w:r w:rsidR="0025113C" w:rsidRPr="00C64440">
        <w:rPr>
          <w:rFonts w:ascii="Garamond" w:hAnsi="Garamond"/>
          <w:color w:val="000000" w:themeColor="text1"/>
          <w:sz w:val="20"/>
          <w:szCs w:val="20"/>
          <w:lang w:val="en-US"/>
        </w:rPr>
        <w:t xml:space="preserve"> </w:t>
      </w:r>
      <w:r w:rsidRPr="00C64440">
        <w:rPr>
          <w:rFonts w:ascii="Garamond" w:hAnsi="Garamond"/>
          <w:i/>
          <w:iCs/>
          <w:color w:val="000000" w:themeColor="text1"/>
          <w:sz w:val="20"/>
          <w:szCs w:val="20"/>
          <w:lang w:val="en-US"/>
        </w:rPr>
        <w:t>Philosophy and Social Criticism</w:t>
      </w:r>
      <w:r w:rsidRPr="00C64440">
        <w:rPr>
          <w:rFonts w:ascii="Garamond" w:hAnsi="Garamond"/>
          <w:color w:val="000000" w:themeColor="text1"/>
          <w:sz w:val="20"/>
          <w:szCs w:val="20"/>
          <w:lang w:val="en-US"/>
        </w:rPr>
        <w:t xml:space="preserve"> 47(10): 1213-36. </w:t>
      </w:r>
    </w:p>
    <w:p w14:paraId="490BA088" w14:textId="5D25B112" w:rsidR="00376C0C" w:rsidRPr="00C64440" w:rsidRDefault="00376C0C"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US"/>
        </w:rPr>
        <w:t xml:space="preserve">Estlund, D. 2003. </w:t>
      </w:r>
      <w:r w:rsidRPr="00C64440">
        <w:rPr>
          <w:rFonts w:ascii="Garamond" w:hAnsi="Garamond"/>
          <w:color w:val="000000" w:themeColor="text1"/>
          <w:sz w:val="20"/>
          <w:szCs w:val="20"/>
          <w:lang w:val="en-GB"/>
        </w:rPr>
        <w:t xml:space="preserve">‘Why not Epistocracy.’ In N. Reshotko (ed.), </w:t>
      </w:r>
      <w:r w:rsidRPr="00C64440">
        <w:rPr>
          <w:rFonts w:ascii="Garamond" w:hAnsi="Garamond"/>
          <w:i/>
          <w:iCs/>
          <w:color w:val="000000" w:themeColor="text1"/>
          <w:sz w:val="20"/>
          <w:szCs w:val="20"/>
          <w:lang w:val="en-GB"/>
        </w:rPr>
        <w:t>Desire, Identity and Existence: Essays in Honor of TM Penner</w:t>
      </w:r>
      <w:r w:rsidRPr="00C64440">
        <w:rPr>
          <w:rFonts w:ascii="Garamond" w:hAnsi="Garamond"/>
          <w:color w:val="000000" w:themeColor="text1"/>
          <w:sz w:val="20"/>
          <w:szCs w:val="20"/>
          <w:lang w:val="en-GB"/>
        </w:rPr>
        <w:t>. Kelowna, BC: Academic Printing &amp; Publishing, 53-69.</w:t>
      </w:r>
    </w:p>
    <w:p w14:paraId="0A06DFFA" w14:textId="73CAB702" w:rsidR="00B77BDA" w:rsidRPr="00C64440" w:rsidRDefault="00B77BDA"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Estlund, D. 2008. </w:t>
      </w:r>
      <w:r w:rsidRPr="00C64440">
        <w:rPr>
          <w:rFonts w:ascii="Garamond" w:hAnsi="Garamond"/>
          <w:i/>
          <w:iCs/>
          <w:color w:val="000000" w:themeColor="text1"/>
          <w:sz w:val="20"/>
          <w:szCs w:val="20"/>
          <w:lang w:val="en-GB"/>
        </w:rPr>
        <w:t>Democratic Authority</w:t>
      </w:r>
      <w:r w:rsidRPr="00C64440">
        <w:rPr>
          <w:rFonts w:ascii="Garamond" w:hAnsi="Garamond"/>
          <w:color w:val="000000" w:themeColor="text1"/>
          <w:sz w:val="20"/>
          <w:szCs w:val="20"/>
          <w:lang w:val="en-GB"/>
        </w:rPr>
        <w:t>. Princeton</w:t>
      </w:r>
      <w:r w:rsidR="00423D30" w:rsidRPr="00C64440">
        <w:rPr>
          <w:rFonts w:ascii="Garamond" w:hAnsi="Garamond"/>
          <w:color w:val="000000" w:themeColor="text1"/>
          <w:sz w:val="20"/>
          <w:szCs w:val="20"/>
          <w:lang w:val="en-GB"/>
        </w:rPr>
        <w:t>,</w:t>
      </w:r>
      <w:r w:rsidRPr="00C64440">
        <w:rPr>
          <w:rFonts w:ascii="Garamond" w:hAnsi="Garamond"/>
          <w:color w:val="000000" w:themeColor="text1"/>
          <w:sz w:val="20"/>
          <w:szCs w:val="20"/>
          <w:lang w:val="en-GB"/>
        </w:rPr>
        <w:t xml:space="preserve"> NJ: Princeton University Press. </w:t>
      </w:r>
    </w:p>
    <w:p w14:paraId="330BDE7E" w14:textId="1328EC2E" w:rsidR="00376C0C" w:rsidRPr="00C64440" w:rsidRDefault="00376C0C"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Friedman, J. 2017. ‘The Problem of Epistocratic Identification and the (Possibly) Dysfunctional Division of Epistemic Labor.’ </w:t>
      </w:r>
      <w:r w:rsidRPr="00C64440">
        <w:rPr>
          <w:rFonts w:ascii="Garamond" w:hAnsi="Garamond"/>
          <w:i/>
          <w:iCs/>
          <w:color w:val="000000" w:themeColor="text1"/>
          <w:sz w:val="20"/>
          <w:szCs w:val="20"/>
          <w:lang w:val="en-GB"/>
        </w:rPr>
        <w:t>Critical Review</w:t>
      </w:r>
      <w:r w:rsidRPr="00C64440">
        <w:rPr>
          <w:rFonts w:ascii="Garamond" w:hAnsi="Garamond"/>
          <w:color w:val="000000" w:themeColor="text1"/>
          <w:sz w:val="20"/>
          <w:szCs w:val="20"/>
          <w:lang w:val="en-GB"/>
        </w:rPr>
        <w:t xml:space="preserve"> 29 (3): 293-327.</w:t>
      </w:r>
    </w:p>
    <w:p w14:paraId="23F964D3" w14:textId="54A25C19" w:rsidR="00423D30" w:rsidRPr="00C64440" w:rsidRDefault="00423D30"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Gastil, J. and Wright, E. O. 2019. </w:t>
      </w:r>
      <w:r w:rsidRPr="00C64440">
        <w:rPr>
          <w:rFonts w:ascii="Garamond" w:hAnsi="Garamond"/>
          <w:i/>
          <w:iCs/>
          <w:color w:val="000000" w:themeColor="text1"/>
          <w:sz w:val="20"/>
          <w:szCs w:val="20"/>
          <w:lang w:val="en-GB"/>
        </w:rPr>
        <w:t>Legislature by Lot</w:t>
      </w:r>
      <w:r w:rsidRPr="00C64440">
        <w:rPr>
          <w:rFonts w:ascii="Garamond" w:hAnsi="Garamond"/>
          <w:color w:val="000000" w:themeColor="text1"/>
          <w:sz w:val="20"/>
          <w:szCs w:val="20"/>
          <w:lang w:val="en-GB"/>
        </w:rPr>
        <w:t xml:space="preserve">. London: Verso. </w:t>
      </w:r>
    </w:p>
    <w:p w14:paraId="4758A3CC" w14:textId="30025FB7" w:rsidR="00631E6E" w:rsidRPr="00C64440" w:rsidRDefault="00631E6E"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Gerbaudo, P. 2017. </w:t>
      </w:r>
      <w:r w:rsidRPr="00C64440">
        <w:rPr>
          <w:rFonts w:ascii="Garamond" w:hAnsi="Garamond"/>
          <w:i/>
          <w:iCs/>
          <w:color w:val="000000" w:themeColor="text1"/>
          <w:sz w:val="20"/>
          <w:szCs w:val="20"/>
          <w:lang w:val="en-US"/>
        </w:rPr>
        <w:t>The Mask and the Flag: Populism, Citizenism and Global Protest</w:t>
      </w:r>
      <w:r w:rsidRPr="00C64440">
        <w:rPr>
          <w:rFonts w:ascii="Garamond" w:hAnsi="Garamond"/>
          <w:color w:val="000000" w:themeColor="text1"/>
          <w:sz w:val="20"/>
          <w:szCs w:val="20"/>
          <w:lang w:val="en-US"/>
        </w:rPr>
        <w:t xml:space="preserve">. </w:t>
      </w:r>
      <w:r w:rsidR="0035599D" w:rsidRPr="00C64440">
        <w:rPr>
          <w:rFonts w:ascii="Garamond" w:hAnsi="Garamond"/>
          <w:color w:val="000000" w:themeColor="text1"/>
          <w:sz w:val="20"/>
          <w:szCs w:val="20"/>
          <w:lang w:val="en-US"/>
        </w:rPr>
        <w:t xml:space="preserve">Oxford: Oxford University Press. </w:t>
      </w:r>
    </w:p>
    <w:p w14:paraId="7900D889" w14:textId="25E5476D" w:rsidR="00EE0A9B" w:rsidRPr="00C64440" w:rsidRDefault="00EE0A9B"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Gerschewski, J. 2013. ‘The three pillars of stability: legitimation, repression, and co-optation in autocratic regimes.’ </w:t>
      </w:r>
      <w:r w:rsidRPr="00C64440">
        <w:rPr>
          <w:rFonts w:ascii="Garamond" w:hAnsi="Garamond"/>
          <w:i/>
          <w:iCs/>
          <w:color w:val="000000" w:themeColor="text1"/>
          <w:sz w:val="20"/>
          <w:szCs w:val="20"/>
          <w:lang w:val="en-US"/>
        </w:rPr>
        <w:t>Democratizatio</w:t>
      </w:r>
      <w:r w:rsidRPr="00C64440">
        <w:rPr>
          <w:rFonts w:ascii="Garamond" w:hAnsi="Garamond"/>
          <w:color w:val="000000" w:themeColor="text1"/>
          <w:sz w:val="20"/>
          <w:szCs w:val="20"/>
          <w:lang w:val="en-US"/>
        </w:rPr>
        <w:t>n 20(1): 13-38.</w:t>
      </w:r>
    </w:p>
    <w:p w14:paraId="67F1ECDF" w14:textId="6B8B616E" w:rsidR="00B77BDA" w:rsidRPr="00C64440" w:rsidRDefault="00B77BDA"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Giavazzi, M. 2020. </w:t>
      </w:r>
      <w:r w:rsidRPr="00C64440">
        <w:rPr>
          <w:rFonts w:ascii="Garamond" w:hAnsi="Garamond"/>
          <w:i/>
          <w:iCs/>
          <w:color w:val="000000" w:themeColor="text1"/>
          <w:sz w:val="20"/>
          <w:szCs w:val="20"/>
          <w:lang w:val="en-US"/>
        </w:rPr>
        <w:t>Rule of the Knowers. The Epistocratic Challenge to Democracy</w:t>
      </w:r>
      <w:r w:rsidRPr="00C64440">
        <w:rPr>
          <w:rFonts w:ascii="Garamond" w:hAnsi="Garamond"/>
          <w:color w:val="000000" w:themeColor="text1"/>
          <w:sz w:val="20"/>
          <w:szCs w:val="20"/>
          <w:lang w:val="en-US"/>
        </w:rPr>
        <w:t xml:space="preserve">. Unpublished doctoral dissertation. University of Warwick. Coventry, UK. </w:t>
      </w:r>
    </w:p>
    <w:p w14:paraId="25F454D8" w14:textId="614BE173" w:rsidR="008A6F5F" w:rsidRPr="00C64440" w:rsidRDefault="008A6F5F"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lastRenderedPageBreak/>
        <w:t xml:space="preserve">Gibbons, A. 2021. ‘Political Disagreement and Minimal Epistocracy.’ </w:t>
      </w:r>
      <w:r w:rsidRPr="00C64440">
        <w:rPr>
          <w:rFonts w:ascii="Garamond" w:hAnsi="Garamond"/>
          <w:i/>
          <w:iCs/>
          <w:color w:val="000000" w:themeColor="text1"/>
          <w:sz w:val="20"/>
          <w:szCs w:val="20"/>
          <w:lang w:val="en-GB"/>
        </w:rPr>
        <w:t>Journal of Ethics and Social Philosophy</w:t>
      </w:r>
      <w:r w:rsidRPr="00C64440">
        <w:rPr>
          <w:rFonts w:ascii="Garamond" w:hAnsi="Garamond"/>
          <w:color w:val="000000" w:themeColor="text1"/>
          <w:sz w:val="20"/>
          <w:szCs w:val="20"/>
          <w:lang w:val="en-GB"/>
        </w:rPr>
        <w:t xml:space="preserve"> 19 (2): 192-201.</w:t>
      </w:r>
    </w:p>
    <w:p w14:paraId="3714E7D2" w14:textId="25824F4C" w:rsidR="00423D30" w:rsidRPr="00C64440" w:rsidRDefault="00423D30"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Goodin, R.E. and Spiekermann, K. 2018. </w:t>
      </w:r>
      <w:r w:rsidRPr="00C64440">
        <w:rPr>
          <w:rFonts w:ascii="Garamond" w:hAnsi="Garamond"/>
          <w:i/>
          <w:iCs/>
          <w:color w:val="000000" w:themeColor="text1"/>
          <w:sz w:val="20"/>
          <w:szCs w:val="20"/>
          <w:lang w:val="en-GB"/>
        </w:rPr>
        <w:t>An Epistemic Theory of Democracy</w:t>
      </w:r>
      <w:r w:rsidRPr="00C64440">
        <w:rPr>
          <w:rFonts w:ascii="Garamond" w:hAnsi="Garamond"/>
          <w:color w:val="000000" w:themeColor="text1"/>
          <w:sz w:val="20"/>
          <w:szCs w:val="20"/>
          <w:lang w:val="en-GB"/>
        </w:rPr>
        <w:t xml:space="preserve">. Oxford: Oxford University Press. </w:t>
      </w:r>
    </w:p>
    <w:p w14:paraId="6E0673E2" w14:textId="604DC255" w:rsidR="00EE0A9B" w:rsidRPr="00C64440" w:rsidRDefault="00EE0A9B"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US"/>
        </w:rPr>
        <w:t xml:space="preserve">Greene, A.R. 2017. ‘Legitimacy without Liberalism: A Defense of Max Weber’s Standard of Political Legitimacy.’ </w:t>
      </w:r>
      <w:r w:rsidRPr="00C64440">
        <w:rPr>
          <w:rFonts w:ascii="Garamond" w:hAnsi="Garamond"/>
          <w:i/>
          <w:iCs/>
          <w:color w:val="000000" w:themeColor="text1"/>
          <w:sz w:val="20"/>
          <w:szCs w:val="20"/>
          <w:lang w:val="en-US"/>
        </w:rPr>
        <w:t>Analyse &amp; Kritik</w:t>
      </w:r>
      <w:r w:rsidRPr="00C64440">
        <w:rPr>
          <w:rFonts w:ascii="Garamond" w:hAnsi="Garamond"/>
          <w:color w:val="000000" w:themeColor="text1"/>
          <w:sz w:val="20"/>
          <w:szCs w:val="20"/>
          <w:lang w:val="en-US"/>
        </w:rPr>
        <w:t xml:space="preserve"> 39(2): 295-324. </w:t>
      </w:r>
    </w:p>
    <w:p w14:paraId="12A48FB0" w14:textId="77777777" w:rsidR="00376C0C" w:rsidRPr="00C64440" w:rsidRDefault="00376C0C"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Gunn, P. 2019. ‘Against Epistocracy.’ </w:t>
      </w:r>
      <w:r w:rsidRPr="00C64440">
        <w:rPr>
          <w:rFonts w:ascii="Garamond" w:hAnsi="Garamond"/>
          <w:i/>
          <w:iCs/>
          <w:color w:val="000000" w:themeColor="text1"/>
          <w:sz w:val="20"/>
          <w:szCs w:val="20"/>
          <w:lang w:val="en-GB"/>
        </w:rPr>
        <w:t>Critical Review</w:t>
      </w:r>
      <w:r w:rsidRPr="00C64440">
        <w:rPr>
          <w:rFonts w:ascii="Garamond" w:hAnsi="Garamond"/>
          <w:color w:val="000000" w:themeColor="text1"/>
          <w:sz w:val="20"/>
          <w:szCs w:val="20"/>
          <w:lang w:val="en-GB"/>
        </w:rPr>
        <w:t xml:space="preserve"> 31 (1): 26-82.</w:t>
      </w:r>
    </w:p>
    <w:p w14:paraId="74B22E1D" w14:textId="04AAAA45" w:rsidR="00420627" w:rsidRPr="00C64440" w:rsidRDefault="00420627"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Halikiopoulou, D. 2018. ‘A Right-wing Populist Momentum? A Review of 2017 Elections Across Europe.’ </w:t>
      </w:r>
      <w:r w:rsidRPr="00C64440">
        <w:rPr>
          <w:rFonts w:ascii="Garamond" w:hAnsi="Garamond"/>
          <w:i/>
          <w:iCs/>
          <w:color w:val="000000" w:themeColor="text1"/>
          <w:sz w:val="20"/>
          <w:szCs w:val="20"/>
          <w:lang w:val="en-GB"/>
        </w:rPr>
        <w:t>Journal of Common Market Studies</w:t>
      </w:r>
      <w:r w:rsidRPr="00C64440">
        <w:rPr>
          <w:rFonts w:ascii="Garamond" w:hAnsi="Garamond"/>
          <w:color w:val="000000" w:themeColor="text1"/>
          <w:sz w:val="20"/>
          <w:szCs w:val="20"/>
          <w:lang w:val="en-GB"/>
        </w:rPr>
        <w:t xml:space="preserve"> 56: 63-73. </w:t>
      </w:r>
    </w:p>
    <w:p w14:paraId="63AAAE39" w14:textId="4D71CD8E" w:rsidR="00420627" w:rsidRPr="00C64440" w:rsidRDefault="00376C0C"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Hédoin, C. 2021. ‘The ‘Epistemic Critique’ of Epistocracy and Its Inadequacy.’ </w:t>
      </w:r>
      <w:r w:rsidRPr="00C64440">
        <w:rPr>
          <w:rFonts w:ascii="Garamond" w:hAnsi="Garamond"/>
          <w:i/>
          <w:iCs/>
          <w:color w:val="000000" w:themeColor="text1"/>
          <w:sz w:val="20"/>
          <w:szCs w:val="20"/>
          <w:lang w:val="en-GB"/>
        </w:rPr>
        <w:t>Social Epistemology</w:t>
      </w:r>
      <w:r w:rsidR="00420627" w:rsidRPr="00C64440">
        <w:rPr>
          <w:rFonts w:ascii="Garamond" w:hAnsi="Garamond"/>
          <w:color w:val="000000" w:themeColor="text1"/>
          <w:sz w:val="20"/>
          <w:szCs w:val="20"/>
          <w:lang w:val="en-GB"/>
        </w:rPr>
        <w:t xml:space="preserve"> 35: 502-14. </w:t>
      </w:r>
    </w:p>
    <w:p w14:paraId="2F388B44" w14:textId="5268AC9B" w:rsidR="00376C0C" w:rsidRPr="00C64440" w:rsidRDefault="00376C0C"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Horton, J. 2006. ‘John Gray and the political theory of modus vivendi.’ </w:t>
      </w:r>
      <w:r w:rsidRPr="00C64440">
        <w:rPr>
          <w:rFonts w:ascii="Garamond" w:hAnsi="Garamond"/>
          <w:i/>
          <w:iCs/>
          <w:color w:val="000000" w:themeColor="text1"/>
          <w:sz w:val="20"/>
          <w:szCs w:val="20"/>
          <w:lang w:val="en-GB"/>
        </w:rPr>
        <w:t>Critical Review of International Social and Political Philosophy</w:t>
      </w:r>
      <w:r w:rsidRPr="00C64440">
        <w:rPr>
          <w:rFonts w:ascii="Garamond" w:hAnsi="Garamond"/>
          <w:color w:val="000000" w:themeColor="text1"/>
          <w:sz w:val="20"/>
          <w:szCs w:val="20"/>
          <w:lang w:val="en-GB"/>
        </w:rPr>
        <w:t xml:space="preserve"> 9: 155-69.</w:t>
      </w:r>
    </w:p>
    <w:p w14:paraId="14B2A881" w14:textId="3432372D" w:rsidR="003312C1" w:rsidRPr="00C64440" w:rsidRDefault="003312C1"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Ingham, S. 2012. ‘Disagreement and Epistemic Arguments for Democracy’. </w:t>
      </w:r>
      <w:r w:rsidRPr="00C64440">
        <w:rPr>
          <w:rFonts w:ascii="Garamond" w:hAnsi="Garamond"/>
          <w:i/>
          <w:iCs/>
          <w:color w:val="000000" w:themeColor="text1"/>
          <w:sz w:val="20"/>
          <w:szCs w:val="20"/>
          <w:lang w:val="en-GB"/>
        </w:rPr>
        <w:t>Politics, Philosophy and Economics</w:t>
      </w:r>
      <w:r w:rsidRPr="00C64440">
        <w:rPr>
          <w:rFonts w:ascii="Garamond" w:hAnsi="Garamond"/>
          <w:color w:val="000000" w:themeColor="text1"/>
          <w:sz w:val="20"/>
          <w:szCs w:val="20"/>
          <w:lang w:val="en-GB"/>
        </w:rPr>
        <w:t xml:space="preserve"> 12(2): 136-55. </w:t>
      </w:r>
    </w:p>
    <w:p w14:paraId="27436AE6" w14:textId="057B8E3F" w:rsidR="00376C0C" w:rsidRPr="00C64440" w:rsidRDefault="00376C0C"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Jeffrey, A. 2018. ‘Limited Epistocracy and Political Inclusion.’ </w:t>
      </w:r>
      <w:r w:rsidRPr="00C64440">
        <w:rPr>
          <w:rFonts w:ascii="Garamond" w:hAnsi="Garamond"/>
          <w:i/>
          <w:iCs/>
          <w:color w:val="000000" w:themeColor="text1"/>
          <w:sz w:val="20"/>
          <w:szCs w:val="20"/>
          <w:lang w:val="en-GB"/>
        </w:rPr>
        <w:t>Episteme</w:t>
      </w:r>
      <w:r w:rsidRPr="00C64440">
        <w:rPr>
          <w:rFonts w:ascii="Garamond" w:hAnsi="Garamond"/>
          <w:color w:val="000000" w:themeColor="text1"/>
          <w:sz w:val="20"/>
          <w:szCs w:val="20"/>
          <w:lang w:val="en-GB"/>
        </w:rPr>
        <w:t xml:space="preserve"> 15(4): 412–32.</w:t>
      </w:r>
    </w:p>
    <w:p w14:paraId="6068C010" w14:textId="77DFB7A7" w:rsidR="00376C0C" w:rsidRPr="00C64440" w:rsidRDefault="00376C0C"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Landa, D. and Pevnick, R. 2020. ‘Representative Democracy as Defensible Epistocracy.’ </w:t>
      </w:r>
      <w:r w:rsidRPr="00C64440">
        <w:rPr>
          <w:rFonts w:ascii="Garamond" w:hAnsi="Garamond"/>
          <w:i/>
          <w:iCs/>
          <w:color w:val="000000" w:themeColor="text1"/>
          <w:sz w:val="20"/>
          <w:szCs w:val="20"/>
          <w:lang w:val="en-GB"/>
        </w:rPr>
        <w:t>American Political Science Review</w:t>
      </w:r>
      <w:r w:rsidRPr="00C64440">
        <w:rPr>
          <w:rFonts w:ascii="Garamond" w:hAnsi="Garamond"/>
          <w:color w:val="000000" w:themeColor="text1"/>
          <w:sz w:val="20"/>
          <w:szCs w:val="20"/>
          <w:lang w:val="en-GB"/>
        </w:rPr>
        <w:t xml:space="preserve"> 14(1): 1-13</w:t>
      </w:r>
      <w:r w:rsidR="00A66E6F" w:rsidRPr="00C64440">
        <w:rPr>
          <w:rFonts w:ascii="Garamond" w:hAnsi="Garamond"/>
          <w:color w:val="000000" w:themeColor="text1"/>
          <w:sz w:val="20"/>
          <w:szCs w:val="20"/>
          <w:lang w:val="en-GB"/>
        </w:rPr>
        <w:t>.</w:t>
      </w:r>
    </w:p>
    <w:p w14:paraId="5C957CC6" w14:textId="29CF9A75" w:rsidR="00A66E6F" w:rsidRPr="00C64440" w:rsidRDefault="00A66E6F"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Landemore, H. 2013. </w:t>
      </w:r>
      <w:r w:rsidRPr="00C64440">
        <w:rPr>
          <w:rFonts w:ascii="Garamond" w:hAnsi="Garamond"/>
          <w:i/>
          <w:iCs/>
          <w:color w:val="000000" w:themeColor="text1"/>
          <w:sz w:val="20"/>
          <w:szCs w:val="20"/>
          <w:lang w:val="en-GB"/>
        </w:rPr>
        <w:t>Democratic Reason: Politics, Collective Intelligence, and the Rule of the Many</w:t>
      </w:r>
      <w:r w:rsidRPr="00C64440">
        <w:rPr>
          <w:rFonts w:ascii="Garamond" w:hAnsi="Garamond"/>
          <w:color w:val="000000" w:themeColor="text1"/>
          <w:sz w:val="20"/>
          <w:szCs w:val="20"/>
          <w:lang w:val="en-GB"/>
        </w:rPr>
        <w:t>. Princeton</w:t>
      </w:r>
      <w:r w:rsidR="00423D30" w:rsidRPr="00C64440">
        <w:rPr>
          <w:rFonts w:ascii="Garamond" w:hAnsi="Garamond"/>
          <w:color w:val="000000" w:themeColor="text1"/>
          <w:sz w:val="20"/>
          <w:szCs w:val="20"/>
          <w:lang w:val="en-GB"/>
        </w:rPr>
        <w:t>, NJ</w:t>
      </w:r>
      <w:r w:rsidRPr="00C64440">
        <w:rPr>
          <w:rFonts w:ascii="Garamond" w:hAnsi="Garamond"/>
          <w:color w:val="000000" w:themeColor="text1"/>
          <w:sz w:val="20"/>
          <w:szCs w:val="20"/>
          <w:lang w:val="en-GB"/>
        </w:rPr>
        <w:t xml:space="preserve">: Princeton University Press. </w:t>
      </w:r>
    </w:p>
    <w:p w14:paraId="2F488625" w14:textId="6B34B997" w:rsidR="0014161B" w:rsidRPr="00C64440" w:rsidRDefault="0014161B"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Landemore, H. 2020. </w:t>
      </w:r>
      <w:r w:rsidRPr="00C64440">
        <w:rPr>
          <w:rFonts w:ascii="Garamond" w:hAnsi="Garamond"/>
          <w:i/>
          <w:iCs/>
          <w:color w:val="000000" w:themeColor="text1"/>
          <w:sz w:val="20"/>
          <w:szCs w:val="20"/>
          <w:lang w:val="en-GB"/>
        </w:rPr>
        <w:t>Open Democracy: Reinventing Popular Rule for the Twenty-First Century</w:t>
      </w:r>
      <w:r w:rsidRPr="00C64440">
        <w:rPr>
          <w:rFonts w:ascii="Garamond" w:hAnsi="Garamond"/>
          <w:color w:val="000000" w:themeColor="text1"/>
          <w:sz w:val="20"/>
          <w:szCs w:val="20"/>
          <w:lang w:val="en-GB"/>
        </w:rPr>
        <w:t>. Princeton</w:t>
      </w:r>
      <w:r w:rsidR="00423D30" w:rsidRPr="00C64440">
        <w:rPr>
          <w:rFonts w:ascii="Garamond" w:hAnsi="Garamond"/>
          <w:color w:val="000000" w:themeColor="text1"/>
          <w:sz w:val="20"/>
          <w:szCs w:val="20"/>
          <w:lang w:val="en-GB"/>
        </w:rPr>
        <w:t>, NJ</w:t>
      </w:r>
      <w:r w:rsidRPr="00C64440">
        <w:rPr>
          <w:rFonts w:ascii="Garamond" w:hAnsi="Garamond"/>
          <w:color w:val="000000" w:themeColor="text1"/>
          <w:sz w:val="20"/>
          <w:szCs w:val="20"/>
          <w:lang w:val="en-GB"/>
        </w:rPr>
        <w:t xml:space="preserve">: Princeton University Press. </w:t>
      </w:r>
    </w:p>
    <w:p w14:paraId="60C0C679" w14:textId="7D332DC7" w:rsidR="00835037" w:rsidRPr="00C64440" w:rsidRDefault="00835037"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Lepoute, M. 2021. </w:t>
      </w:r>
      <w:r w:rsidRPr="00C64440">
        <w:rPr>
          <w:rFonts w:ascii="Garamond" w:hAnsi="Garamond"/>
          <w:i/>
          <w:iCs/>
          <w:color w:val="000000" w:themeColor="text1"/>
          <w:sz w:val="20"/>
          <w:szCs w:val="20"/>
          <w:lang w:val="en-GB"/>
        </w:rPr>
        <w:t>Democratic Speech in Divided Times</w:t>
      </w:r>
      <w:r w:rsidRPr="00C64440">
        <w:rPr>
          <w:rFonts w:ascii="Garamond" w:hAnsi="Garamond"/>
          <w:color w:val="000000" w:themeColor="text1"/>
          <w:sz w:val="20"/>
          <w:szCs w:val="20"/>
          <w:lang w:val="en-GB"/>
        </w:rPr>
        <w:t xml:space="preserve">. Oxford: Oxford University Press. </w:t>
      </w:r>
    </w:p>
    <w:p w14:paraId="2D9CFCBB" w14:textId="77777777" w:rsidR="00376C0C" w:rsidRPr="00C64440" w:rsidRDefault="00376C0C"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US"/>
        </w:rPr>
        <w:t xml:space="preserve">López-Guerra, C. 2014. </w:t>
      </w:r>
      <w:r w:rsidRPr="00C64440">
        <w:rPr>
          <w:rFonts w:ascii="Garamond" w:hAnsi="Garamond"/>
          <w:i/>
          <w:iCs/>
          <w:color w:val="000000" w:themeColor="text1"/>
          <w:sz w:val="20"/>
          <w:szCs w:val="20"/>
          <w:lang w:val="en-GB"/>
        </w:rPr>
        <w:t>Democracy and Disenfranchisement</w:t>
      </w:r>
      <w:r w:rsidRPr="00C64440">
        <w:rPr>
          <w:rFonts w:ascii="Garamond" w:hAnsi="Garamond"/>
          <w:color w:val="000000" w:themeColor="text1"/>
          <w:sz w:val="20"/>
          <w:szCs w:val="20"/>
          <w:lang w:val="en-GB"/>
        </w:rPr>
        <w:t>. New York, NY: Oxford University.</w:t>
      </w:r>
    </w:p>
    <w:p w14:paraId="42B67042" w14:textId="77777777" w:rsidR="00376C0C" w:rsidRPr="00C64440" w:rsidRDefault="00376C0C"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US"/>
        </w:rPr>
        <w:t xml:space="preserve">Moraro, P. 2018. </w:t>
      </w:r>
      <w:r w:rsidRPr="00C64440">
        <w:rPr>
          <w:rFonts w:ascii="Garamond" w:hAnsi="Garamond"/>
          <w:color w:val="000000" w:themeColor="text1"/>
          <w:sz w:val="20"/>
          <w:szCs w:val="20"/>
          <w:lang w:val="en-GB"/>
        </w:rPr>
        <w:t xml:space="preserve">‘Against Epistocracy.’ </w:t>
      </w:r>
      <w:r w:rsidRPr="00C64440">
        <w:rPr>
          <w:rFonts w:ascii="Garamond" w:hAnsi="Garamond"/>
          <w:i/>
          <w:iCs/>
          <w:color w:val="000000" w:themeColor="text1"/>
          <w:sz w:val="20"/>
          <w:szCs w:val="20"/>
          <w:lang w:val="en-GB"/>
        </w:rPr>
        <w:t>Social Theory and Practice</w:t>
      </w:r>
      <w:r w:rsidRPr="00C64440">
        <w:rPr>
          <w:rFonts w:ascii="Garamond" w:hAnsi="Garamond"/>
          <w:color w:val="000000" w:themeColor="text1"/>
          <w:sz w:val="20"/>
          <w:szCs w:val="20"/>
          <w:lang w:val="en-GB"/>
        </w:rPr>
        <w:t xml:space="preserve"> 44 (2): 199-216. </w:t>
      </w:r>
    </w:p>
    <w:p w14:paraId="6BFD7A1A" w14:textId="77777777" w:rsidR="00376C0C" w:rsidRPr="00C64440" w:rsidRDefault="00376C0C"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Mulligan, T. 2018. ‘Plural Voting for the Twenty-First Century.’ </w:t>
      </w:r>
      <w:r w:rsidRPr="00C64440">
        <w:rPr>
          <w:rFonts w:ascii="Garamond" w:hAnsi="Garamond"/>
          <w:i/>
          <w:iCs/>
          <w:color w:val="000000" w:themeColor="text1"/>
          <w:sz w:val="20"/>
          <w:szCs w:val="20"/>
          <w:lang w:val="en-GB"/>
        </w:rPr>
        <w:t>The Philosophical Quarterly</w:t>
      </w:r>
      <w:r w:rsidRPr="00C64440">
        <w:rPr>
          <w:rFonts w:ascii="Garamond" w:hAnsi="Garamond"/>
          <w:color w:val="000000" w:themeColor="text1"/>
          <w:sz w:val="20"/>
          <w:szCs w:val="20"/>
          <w:lang w:val="en-GB"/>
        </w:rPr>
        <w:t xml:space="preserve"> 68: 286-306.</w:t>
      </w:r>
    </w:p>
    <w:p w14:paraId="62EDE930" w14:textId="26FA34F7" w:rsidR="00376C0C" w:rsidRPr="00C64440" w:rsidRDefault="00376C0C"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Rawls, J. 2005. </w:t>
      </w:r>
      <w:r w:rsidRPr="00C64440">
        <w:rPr>
          <w:rFonts w:ascii="Garamond" w:hAnsi="Garamond"/>
          <w:i/>
          <w:iCs/>
          <w:color w:val="000000" w:themeColor="text1"/>
          <w:sz w:val="20"/>
          <w:szCs w:val="20"/>
          <w:lang w:val="en-GB"/>
        </w:rPr>
        <w:t>Political Liberalism. Expanded Edition</w:t>
      </w:r>
      <w:r w:rsidRPr="00C64440">
        <w:rPr>
          <w:rFonts w:ascii="Garamond" w:hAnsi="Garamond"/>
          <w:color w:val="000000" w:themeColor="text1"/>
          <w:sz w:val="20"/>
          <w:szCs w:val="20"/>
          <w:lang w:val="en-GB"/>
        </w:rPr>
        <w:t xml:space="preserve">. New York: Columbia University Press. </w:t>
      </w:r>
    </w:p>
    <w:p w14:paraId="5F1B0ED4" w14:textId="6905D5D3" w:rsidR="008A6F5F" w:rsidRPr="00C64440" w:rsidRDefault="008A6F5F"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Reiss, J. 2019. ‘Expertise, Agreement, and the Nature of Social Scientific Facts or: Against Epistocracy.’ </w:t>
      </w:r>
      <w:r w:rsidRPr="00C64440">
        <w:rPr>
          <w:rFonts w:ascii="Garamond" w:hAnsi="Garamond"/>
          <w:i/>
          <w:iCs/>
          <w:color w:val="000000" w:themeColor="text1"/>
          <w:sz w:val="20"/>
          <w:szCs w:val="20"/>
          <w:lang w:val="en-GB"/>
        </w:rPr>
        <w:t>Social Epistemology</w:t>
      </w:r>
      <w:r w:rsidRPr="00C64440">
        <w:rPr>
          <w:rFonts w:ascii="Garamond" w:hAnsi="Garamond"/>
          <w:color w:val="000000" w:themeColor="text1"/>
          <w:sz w:val="20"/>
          <w:szCs w:val="20"/>
          <w:lang w:val="en-GB"/>
        </w:rPr>
        <w:t xml:space="preserve"> 33 (2): 183-92. </w:t>
      </w:r>
    </w:p>
    <w:p w14:paraId="17A3B97F" w14:textId="1597B148" w:rsidR="00376C0C" w:rsidRPr="00C64440" w:rsidRDefault="00376C0C" w:rsidP="00C64440">
      <w:pPr>
        <w:jc w:val="both"/>
        <w:rPr>
          <w:rFonts w:ascii="Garamond" w:hAnsi="Garamond"/>
          <w:color w:val="000000" w:themeColor="text1"/>
          <w:sz w:val="20"/>
          <w:szCs w:val="20"/>
          <w:lang w:val="en-GB"/>
        </w:rPr>
      </w:pPr>
      <w:r w:rsidRPr="00C64440">
        <w:rPr>
          <w:rFonts w:ascii="Garamond" w:hAnsi="Garamond"/>
          <w:color w:val="000000" w:themeColor="text1"/>
          <w:sz w:val="20"/>
          <w:szCs w:val="20"/>
          <w:lang w:val="en-GB"/>
        </w:rPr>
        <w:t xml:space="preserve">Sankaran, K. 2020. ‘What’s New in the New Ideology Critique.’ </w:t>
      </w:r>
      <w:r w:rsidRPr="00C64440">
        <w:rPr>
          <w:rFonts w:ascii="Garamond" w:hAnsi="Garamond"/>
          <w:i/>
          <w:iCs/>
          <w:color w:val="000000" w:themeColor="text1"/>
          <w:sz w:val="20"/>
          <w:szCs w:val="20"/>
          <w:lang w:val="en-GB"/>
        </w:rPr>
        <w:t>Philosophical</w:t>
      </w:r>
      <w:r w:rsidR="008A6F5F" w:rsidRPr="00C64440">
        <w:rPr>
          <w:rFonts w:ascii="Garamond" w:hAnsi="Garamond"/>
          <w:i/>
          <w:iCs/>
          <w:color w:val="000000" w:themeColor="text1"/>
          <w:sz w:val="20"/>
          <w:szCs w:val="20"/>
          <w:lang w:val="en-GB"/>
        </w:rPr>
        <w:t xml:space="preserve"> Studies </w:t>
      </w:r>
      <w:r w:rsidRPr="00C64440">
        <w:rPr>
          <w:rFonts w:ascii="Garamond" w:hAnsi="Garamond"/>
          <w:color w:val="000000" w:themeColor="text1"/>
          <w:sz w:val="20"/>
          <w:szCs w:val="20"/>
          <w:lang w:val="en-GB"/>
        </w:rPr>
        <w:t xml:space="preserve">177: 1441-62. </w:t>
      </w:r>
    </w:p>
    <w:p w14:paraId="243AA9EE" w14:textId="77777777" w:rsidR="00376C0C" w:rsidRPr="00C64440" w:rsidRDefault="00376C0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Somin, I. 2013. </w:t>
      </w:r>
      <w:r w:rsidRPr="00C64440">
        <w:rPr>
          <w:rFonts w:ascii="Garamond" w:hAnsi="Garamond"/>
          <w:i/>
          <w:iCs/>
          <w:color w:val="000000" w:themeColor="text1"/>
          <w:sz w:val="20"/>
          <w:szCs w:val="20"/>
          <w:lang w:val="en-US"/>
        </w:rPr>
        <w:t>Democracy and Political Ignorance: Why Smaller Government Is Smarter</w:t>
      </w:r>
      <w:r w:rsidRPr="00C64440">
        <w:rPr>
          <w:rFonts w:ascii="Garamond" w:hAnsi="Garamond"/>
          <w:color w:val="000000" w:themeColor="text1"/>
          <w:sz w:val="20"/>
          <w:szCs w:val="20"/>
          <w:lang w:val="en-US"/>
        </w:rPr>
        <w:t xml:space="preserve">. Palo Alto: Stanford University Press. </w:t>
      </w:r>
    </w:p>
    <w:p w14:paraId="03D126EE" w14:textId="52429147" w:rsidR="00376C0C" w:rsidRPr="00C64440" w:rsidRDefault="00376C0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Thrasher, J. and Vallier, K. 201</w:t>
      </w:r>
      <w:r w:rsidR="00B22F68" w:rsidRPr="00C64440">
        <w:rPr>
          <w:rFonts w:ascii="Garamond" w:hAnsi="Garamond"/>
          <w:color w:val="000000" w:themeColor="text1"/>
          <w:sz w:val="20"/>
          <w:szCs w:val="20"/>
          <w:lang w:val="en-US"/>
        </w:rPr>
        <w:t>5</w:t>
      </w:r>
      <w:r w:rsidRPr="00C64440">
        <w:rPr>
          <w:rFonts w:ascii="Garamond" w:hAnsi="Garamond"/>
          <w:color w:val="000000" w:themeColor="text1"/>
          <w:sz w:val="20"/>
          <w:szCs w:val="20"/>
          <w:lang w:val="en-US"/>
        </w:rPr>
        <w:t xml:space="preserve">. ‘The Fragility of Consensus: Public Reason, Diversity, and Stability.’ </w:t>
      </w:r>
      <w:r w:rsidRPr="00C64440">
        <w:rPr>
          <w:rFonts w:ascii="Garamond" w:hAnsi="Garamond"/>
          <w:i/>
          <w:iCs/>
          <w:color w:val="000000" w:themeColor="text1"/>
          <w:sz w:val="20"/>
          <w:szCs w:val="20"/>
          <w:lang w:val="en-US"/>
        </w:rPr>
        <w:t>European Journal of Philosophy</w:t>
      </w:r>
      <w:r w:rsidRPr="00C64440">
        <w:rPr>
          <w:rFonts w:ascii="Garamond" w:hAnsi="Garamond"/>
          <w:color w:val="000000" w:themeColor="text1"/>
          <w:sz w:val="20"/>
          <w:szCs w:val="20"/>
          <w:lang w:val="en-US"/>
        </w:rPr>
        <w:t xml:space="preserve"> 23(4): 933-54. </w:t>
      </w:r>
    </w:p>
    <w:p w14:paraId="09CF23D9" w14:textId="77777777" w:rsidR="00376C0C" w:rsidRPr="00C64440" w:rsidRDefault="00376C0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Thrasher, J. and Vallier, K. 2018. ‘Political Stability in the Open Society.’ </w:t>
      </w:r>
      <w:r w:rsidRPr="00C64440">
        <w:rPr>
          <w:rFonts w:ascii="Garamond" w:hAnsi="Garamond"/>
          <w:i/>
          <w:iCs/>
          <w:color w:val="000000" w:themeColor="text1"/>
          <w:sz w:val="20"/>
          <w:szCs w:val="20"/>
          <w:lang w:val="en-US"/>
        </w:rPr>
        <w:t>American Journal of Political Science</w:t>
      </w:r>
      <w:r w:rsidRPr="00C64440">
        <w:rPr>
          <w:rFonts w:ascii="Garamond" w:hAnsi="Garamond"/>
          <w:color w:val="000000" w:themeColor="text1"/>
          <w:sz w:val="20"/>
          <w:szCs w:val="20"/>
          <w:lang w:val="en-US"/>
        </w:rPr>
        <w:t xml:space="preserve"> 62(2): 398-09. </w:t>
      </w:r>
    </w:p>
    <w:p w14:paraId="6A9EF5D3" w14:textId="77777777" w:rsidR="00376C0C" w:rsidRPr="00C64440" w:rsidRDefault="00376C0C"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Valentini, L. 2013. ‘Justice, Disagreement and Democracy.’ </w:t>
      </w:r>
      <w:r w:rsidRPr="00C64440">
        <w:rPr>
          <w:rFonts w:ascii="Garamond" w:hAnsi="Garamond"/>
          <w:i/>
          <w:iCs/>
          <w:color w:val="000000" w:themeColor="text1"/>
          <w:sz w:val="20"/>
          <w:szCs w:val="20"/>
          <w:lang w:val="en-US"/>
        </w:rPr>
        <w:t>British Journal of Political Science</w:t>
      </w:r>
      <w:r w:rsidRPr="00C64440">
        <w:rPr>
          <w:rFonts w:ascii="Garamond" w:hAnsi="Garamond"/>
          <w:color w:val="000000" w:themeColor="text1"/>
          <w:sz w:val="20"/>
          <w:szCs w:val="20"/>
          <w:lang w:val="en-US"/>
        </w:rPr>
        <w:t xml:space="preserve"> 43(1): 177-99. </w:t>
      </w:r>
    </w:p>
    <w:p w14:paraId="35971D24" w14:textId="6B1F987C" w:rsidR="00D1461E" w:rsidRPr="00C64440" w:rsidRDefault="00D1461E" w:rsidP="00C64440">
      <w:pPr>
        <w:jc w:val="both"/>
        <w:rPr>
          <w:rFonts w:ascii="Garamond" w:hAnsi="Garamond"/>
          <w:color w:val="000000" w:themeColor="text1"/>
          <w:sz w:val="20"/>
          <w:szCs w:val="20"/>
          <w:lang w:val="en-US"/>
        </w:rPr>
      </w:pPr>
      <w:r w:rsidRPr="00C64440">
        <w:rPr>
          <w:rFonts w:ascii="Garamond" w:hAnsi="Garamond"/>
          <w:color w:val="000000" w:themeColor="text1"/>
          <w:sz w:val="20"/>
          <w:szCs w:val="20"/>
          <w:lang w:val="en-US"/>
        </w:rPr>
        <w:t xml:space="preserve">Weber, M. (1978). </w:t>
      </w:r>
      <w:r w:rsidRPr="00C64440">
        <w:rPr>
          <w:rFonts w:ascii="Garamond" w:hAnsi="Garamond"/>
          <w:i/>
          <w:iCs/>
          <w:color w:val="000000" w:themeColor="text1"/>
          <w:sz w:val="20"/>
          <w:szCs w:val="20"/>
          <w:lang w:val="en-US"/>
        </w:rPr>
        <w:t>Economy and Society: An Outline of Interpretive Sociology</w:t>
      </w:r>
      <w:r w:rsidRPr="00C64440">
        <w:rPr>
          <w:rFonts w:ascii="Garamond" w:hAnsi="Garamond"/>
          <w:color w:val="000000" w:themeColor="text1"/>
          <w:sz w:val="20"/>
          <w:szCs w:val="20"/>
          <w:lang w:val="en-US"/>
        </w:rPr>
        <w:t xml:space="preserve">. Berkeley: University of California Press. </w:t>
      </w:r>
    </w:p>
    <w:p w14:paraId="5867A85F" w14:textId="4A6D7AD3" w:rsidR="00376C0C" w:rsidRPr="00C64440" w:rsidRDefault="00376C0C" w:rsidP="00C64440">
      <w:pPr>
        <w:jc w:val="both"/>
        <w:rPr>
          <w:rFonts w:ascii="Garamond" w:hAnsi="Garamond" w:cstheme="minorHAnsi"/>
          <w:color w:val="000000" w:themeColor="text1"/>
          <w:sz w:val="20"/>
          <w:szCs w:val="20"/>
          <w:lang w:val="en-US"/>
        </w:rPr>
      </w:pPr>
      <w:r w:rsidRPr="00C64440">
        <w:rPr>
          <w:rFonts w:ascii="Garamond" w:hAnsi="Garamond"/>
          <w:color w:val="000000" w:themeColor="text1"/>
          <w:sz w:val="20"/>
          <w:szCs w:val="20"/>
          <w:lang w:val="en-US"/>
        </w:rPr>
        <w:t xml:space="preserve">Wendt, F. 2016. </w:t>
      </w:r>
      <w:r w:rsidRPr="00C64440">
        <w:rPr>
          <w:rFonts w:ascii="Garamond" w:hAnsi="Garamond"/>
          <w:i/>
          <w:iCs/>
          <w:color w:val="000000" w:themeColor="text1"/>
          <w:sz w:val="20"/>
          <w:szCs w:val="20"/>
          <w:lang w:val="en-US"/>
        </w:rPr>
        <w:t xml:space="preserve">Compromise, </w:t>
      </w:r>
      <w:r w:rsidR="008A6F5F" w:rsidRPr="00C64440">
        <w:rPr>
          <w:rFonts w:ascii="Garamond" w:hAnsi="Garamond"/>
          <w:i/>
          <w:iCs/>
          <w:color w:val="000000" w:themeColor="text1"/>
          <w:sz w:val="20"/>
          <w:szCs w:val="20"/>
          <w:lang w:val="en-US"/>
        </w:rPr>
        <w:t>P</w:t>
      </w:r>
      <w:r w:rsidRPr="00C64440">
        <w:rPr>
          <w:rFonts w:ascii="Garamond" w:hAnsi="Garamond"/>
          <w:i/>
          <w:iCs/>
          <w:color w:val="000000" w:themeColor="text1"/>
          <w:sz w:val="20"/>
          <w:szCs w:val="20"/>
          <w:lang w:val="en-US"/>
        </w:rPr>
        <w:t xml:space="preserve">eace and </w:t>
      </w:r>
      <w:r w:rsidR="008A6F5F" w:rsidRPr="00C64440">
        <w:rPr>
          <w:rFonts w:ascii="Garamond" w:hAnsi="Garamond"/>
          <w:i/>
          <w:iCs/>
          <w:color w:val="000000" w:themeColor="text1"/>
          <w:sz w:val="20"/>
          <w:szCs w:val="20"/>
          <w:lang w:val="en-US"/>
        </w:rPr>
        <w:t>P</w:t>
      </w:r>
      <w:r w:rsidRPr="00C64440">
        <w:rPr>
          <w:rFonts w:ascii="Garamond" w:hAnsi="Garamond"/>
          <w:i/>
          <w:iCs/>
          <w:color w:val="000000" w:themeColor="text1"/>
          <w:sz w:val="20"/>
          <w:szCs w:val="20"/>
          <w:lang w:val="en-US"/>
        </w:rPr>
        <w:t xml:space="preserve">ublic </w:t>
      </w:r>
      <w:r w:rsidR="008A6F5F" w:rsidRPr="00C64440">
        <w:rPr>
          <w:rFonts w:ascii="Garamond" w:hAnsi="Garamond"/>
          <w:i/>
          <w:iCs/>
          <w:color w:val="000000" w:themeColor="text1"/>
          <w:sz w:val="20"/>
          <w:szCs w:val="20"/>
          <w:lang w:val="en-US"/>
        </w:rPr>
        <w:t>J</w:t>
      </w:r>
      <w:r w:rsidRPr="00C64440">
        <w:rPr>
          <w:rFonts w:ascii="Garamond" w:hAnsi="Garamond"/>
          <w:i/>
          <w:iCs/>
          <w:color w:val="000000" w:themeColor="text1"/>
          <w:sz w:val="20"/>
          <w:szCs w:val="20"/>
          <w:lang w:val="en-US"/>
        </w:rPr>
        <w:t xml:space="preserve">ustification: </w:t>
      </w:r>
      <w:r w:rsidR="008A6F5F" w:rsidRPr="00C64440">
        <w:rPr>
          <w:rFonts w:ascii="Garamond" w:hAnsi="Garamond"/>
          <w:i/>
          <w:iCs/>
          <w:color w:val="000000" w:themeColor="text1"/>
          <w:sz w:val="20"/>
          <w:szCs w:val="20"/>
          <w:lang w:val="en-US"/>
        </w:rPr>
        <w:t>P</w:t>
      </w:r>
      <w:r w:rsidRPr="00C64440">
        <w:rPr>
          <w:rFonts w:ascii="Garamond" w:hAnsi="Garamond"/>
          <w:i/>
          <w:iCs/>
          <w:color w:val="000000" w:themeColor="text1"/>
          <w:sz w:val="20"/>
          <w:szCs w:val="20"/>
          <w:lang w:val="en-US"/>
        </w:rPr>
        <w:t xml:space="preserve">olitical </w:t>
      </w:r>
      <w:r w:rsidR="008A6F5F" w:rsidRPr="00C64440">
        <w:rPr>
          <w:rFonts w:ascii="Garamond" w:hAnsi="Garamond"/>
          <w:i/>
          <w:iCs/>
          <w:color w:val="000000" w:themeColor="text1"/>
          <w:sz w:val="20"/>
          <w:szCs w:val="20"/>
          <w:lang w:val="en-US"/>
        </w:rPr>
        <w:t>M</w:t>
      </w:r>
      <w:r w:rsidRPr="00C64440">
        <w:rPr>
          <w:rFonts w:ascii="Garamond" w:hAnsi="Garamond"/>
          <w:i/>
          <w:iCs/>
          <w:color w:val="000000" w:themeColor="text1"/>
          <w:sz w:val="20"/>
          <w:szCs w:val="20"/>
          <w:lang w:val="en-US"/>
        </w:rPr>
        <w:t xml:space="preserve">orality </w:t>
      </w:r>
      <w:r w:rsidR="008A6F5F" w:rsidRPr="00C64440">
        <w:rPr>
          <w:rFonts w:ascii="Garamond" w:hAnsi="Garamond"/>
          <w:i/>
          <w:iCs/>
          <w:color w:val="000000" w:themeColor="text1"/>
          <w:sz w:val="20"/>
          <w:szCs w:val="20"/>
          <w:lang w:val="en-US"/>
        </w:rPr>
        <w:t>B</w:t>
      </w:r>
      <w:r w:rsidRPr="00C64440">
        <w:rPr>
          <w:rFonts w:ascii="Garamond" w:hAnsi="Garamond"/>
          <w:i/>
          <w:iCs/>
          <w:color w:val="000000" w:themeColor="text1"/>
          <w:sz w:val="20"/>
          <w:szCs w:val="20"/>
          <w:lang w:val="en-US"/>
        </w:rPr>
        <w:t xml:space="preserve">eyond </w:t>
      </w:r>
      <w:r w:rsidR="008A6F5F" w:rsidRPr="00C64440">
        <w:rPr>
          <w:rFonts w:ascii="Garamond" w:hAnsi="Garamond"/>
          <w:i/>
          <w:iCs/>
          <w:color w:val="000000" w:themeColor="text1"/>
          <w:sz w:val="20"/>
          <w:szCs w:val="20"/>
          <w:lang w:val="en-US"/>
        </w:rPr>
        <w:t>J</w:t>
      </w:r>
      <w:r w:rsidRPr="00C64440">
        <w:rPr>
          <w:rFonts w:ascii="Garamond" w:hAnsi="Garamond"/>
          <w:i/>
          <w:iCs/>
          <w:color w:val="000000" w:themeColor="text1"/>
          <w:sz w:val="20"/>
          <w:szCs w:val="20"/>
          <w:lang w:val="en-US"/>
        </w:rPr>
        <w:t>ustice</w:t>
      </w:r>
      <w:r w:rsidRPr="00C64440">
        <w:rPr>
          <w:rFonts w:ascii="Garamond" w:hAnsi="Garamond"/>
          <w:color w:val="000000" w:themeColor="text1"/>
          <w:sz w:val="20"/>
          <w:szCs w:val="20"/>
          <w:lang w:val="en-US"/>
        </w:rPr>
        <w:t xml:space="preserve">. Basingstoke: Palgrave MacMillan. </w:t>
      </w:r>
    </w:p>
    <w:p w14:paraId="06BA3899" w14:textId="011C22C2" w:rsidR="00376C0C" w:rsidRPr="00C64440" w:rsidRDefault="00376C0C" w:rsidP="00C64440">
      <w:pPr>
        <w:jc w:val="both"/>
        <w:rPr>
          <w:rFonts w:ascii="Garamond" w:hAnsi="Garamond"/>
          <w:color w:val="000000" w:themeColor="text1"/>
          <w:sz w:val="20"/>
          <w:szCs w:val="20"/>
          <w:lang w:val="en-GB"/>
        </w:rPr>
      </w:pPr>
    </w:p>
    <w:p w14:paraId="2F6E0F3F" w14:textId="2C4BA228" w:rsidR="006E47A0" w:rsidRPr="00C64440" w:rsidRDefault="006E47A0" w:rsidP="00C64440">
      <w:pPr>
        <w:rPr>
          <w:rFonts w:ascii="Garamond" w:hAnsi="Garamond"/>
          <w:i/>
          <w:iCs/>
          <w:sz w:val="20"/>
          <w:szCs w:val="20"/>
          <w:lang w:val="en-GB"/>
        </w:rPr>
      </w:pPr>
    </w:p>
    <w:p w14:paraId="6C989555" w14:textId="77777777" w:rsidR="006E47A0" w:rsidRPr="00C64440" w:rsidRDefault="006E47A0" w:rsidP="00C64440">
      <w:pPr>
        <w:jc w:val="both"/>
        <w:rPr>
          <w:rFonts w:ascii="Garamond" w:hAnsi="Garamond"/>
          <w:sz w:val="20"/>
          <w:szCs w:val="20"/>
        </w:rPr>
      </w:pPr>
    </w:p>
    <w:sectPr w:rsidR="006E47A0" w:rsidRPr="00C64440" w:rsidSect="00C64440">
      <w:footerReference w:type="even" r:id="rId8"/>
      <w:footerReference w:type="default" r:id="rId9"/>
      <w:pgSz w:w="11906" w:h="16838"/>
      <w:pgMar w:top="1418" w:right="2552" w:bottom="170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EA2A" w14:textId="77777777" w:rsidR="003F554F" w:rsidRDefault="003F554F" w:rsidP="000A4994">
      <w:r>
        <w:separator/>
      </w:r>
    </w:p>
  </w:endnote>
  <w:endnote w:type="continuationSeparator" w:id="0">
    <w:p w14:paraId="77105A91" w14:textId="77777777" w:rsidR="003F554F" w:rsidRDefault="003F554F" w:rsidP="000A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abic Typesetting">
    <w:panose1 w:val="03020402040406030203"/>
    <w:charset w:val="B2"/>
    <w:family w:val="script"/>
    <w:pitch w:val="variable"/>
    <w:sig w:usb0="80002007" w:usb1="80000000" w:usb2="00000008" w:usb3="00000000" w:csb0="000000D3"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68920635"/>
      <w:docPartObj>
        <w:docPartGallery w:val="Page Numbers (Bottom of Page)"/>
        <w:docPartUnique/>
      </w:docPartObj>
    </w:sdtPr>
    <w:sdtContent>
      <w:p w14:paraId="1929FE85" w14:textId="16A2F7CB" w:rsidR="00A619E6" w:rsidRDefault="00A619E6" w:rsidP="00002A8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669EA0F" w14:textId="0B1CBEF8" w:rsidR="00857056" w:rsidRDefault="00000000" w:rsidP="00A619E6">
    <w:pPr>
      <w:pStyle w:val="Pidipagina"/>
      <w:ind w:right="360"/>
      <w:rPr>
        <w:rStyle w:val="Numeropagina"/>
      </w:rPr>
    </w:pPr>
  </w:p>
  <w:p w14:paraId="78450AF3" w14:textId="77777777" w:rsidR="00857056" w:rsidRDefault="00000000" w:rsidP="00DD2659">
    <w:pPr>
      <w:pStyle w:val="Pidipagina"/>
    </w:pPr>
  </w:p>
  <w:p w14:paraId="0BC213C0" w14:textId="77777777" w:rsidR="00864BCC" w:rsidRDefault="00864BCC" w:rsidP="00DD26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45218168"/>
      <w:docPartObj>
        <w:docPartGallery w:val="Page Numbers (Bottom of Page)"/>
        <w:docPartUnique/>
      </w:docPartObj>
    </w:sdtPr>
    <w:sdtContent>
      <w:p w14:paraId="3B92D763" w14:textId="0098CF73" w:rsidR="00A619E6" w:rsidRDefault="00A619E6" w:rsidP="00002A8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802F5AB" w14:textId="77777777" w:rsidR="00857056" w:rsidRDefault="00000000" w:rsidP="00A619E6">
    <w:pPr>
      <w:pStyle w:val="Pidipagina"/>
      <w:ind w:right="360"/>
    </w:pPr>
  </w:p>
  <w:p w14:paraId="249796E9" w14:textId="77777777" w:rsidR="00864BCC" w:rsidRDefault="00864BCC" w:rsidP="00DD26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EFD6" w14:textId="77777777" w:rsidR="003F554F" w:rsidRDefault="003F554F" w:rsidP="000A4994">
      <w:r>
        <w:separator/>
      </w:r>
    </w:p>
  </w:footnote>
  <w:footnote w:type="continuationSeparator" w:id="0">
    <w:p w14:paraId="02BF6C40" w14:textId="77777777" w:rsidR="003F554F" w:rsidRDefault="003F554F" w:rsidP="000A4994">
      <w:r>
        <w:continuationSeparator/>
      </w:r>
    </w:p>
  </w:footnote>
  <w:footnote w:id="1">
    <w:p w14:paraId="2A376570" w14:textId="05B0D19D" w:rsidR="00C871A4" w:rsidRPr="00C64440" w:rsidRDefault="00C871A4" w:rsidP="00C64440">
      <w:pPr>
        <w:pStyle w:val="Testonotaapidipagina"/>
        <w:jc w:val="both"/>
        <w:rPr>
          <w:rFonts w:ascii="Garamond" w:hAnsi="Garamond"/>
          <w:color w:val="000000" w:themeColor="text1"/>
          <w:sz w:val="16"/>
          <w:szCs w:val="16"/>
        </w:rPr>
      </w:pPr>
      <w:r w:rsidRPr="00C64440">
        <w:rPr>
          <w:rStyle w:val="Rimandonotaapidipagina"/>
          <w:rFonts w:ascii="Garamond" w:hAnsi="Garamond"/>
          <w:color w:val="000000" w:themeColor="text1"/>
          <w:sz w:val="16"/>
          <w:szCs w:val="16"/>
        </w:rPr>
        <w:footnoteRef/>
      </w:r>
      <w:r w:rsidRPr="00C64440">
        <w:rPr>
          <w:rFonts w:ascii="Garamond" w:hAnsi="Garamond"/>
          <w:color w:val="000000" w:themeColor="text1"/>
          <w:sz w:val="16"/>
          <w:szCs w:val="16"/>
        </w:rPr>
        <w:t xml:space="preserve"> </w:t>
      </w:r>
      <w:r w:rsidR="00051A96" w:rsidRPr="00C64440">
        <w:rPr>
          <w:rFonts w:ascii="Garamond" w:hAnsi="Garamond"/>
          <w:color w:val="000000" w:themeColor="text1"/>
          <w:sz w:val="16"/>
          <w:szCs w:val="16"/>
        </w:rPr>
        <w:t>The term epistocracy has been recently used with reference to representative democracy (Landa and Pevnick 20</w:t>
      </w:r>
      <w:r w:rsidR="008A6F5F" w:rsidRPr="00C64440">
        <w:rPr>
          <w:rFonts w:ascii="Garamond" w:hAnsi="Garamond"/>
          <w:color w:val="000000" w:themeColor="text1"/>
          <w:sz w:val="16"/>
          <w:szCs w:val="16"/>
        </w:rPr>
        <w:t>20</w:t>
      </w:r>
      <w:r w:rsidR="00051A96" w:rsidRPr="00C64440">
        <w:rPr>
          <w:rFonts w:ascii="Garamond" w:hAnsi="Garamond"/>
          <w:color w:val="000000" w:themeColor="text1"/>
          <w:sz w:val="16"/>
          <w:szCs w:val="16"/>
        </w:rPr>
        <w:t xml:space="preserve">). Yet, according to Brennan (2016, 208), a system is said to be epistocratic when it formally (as a matter </w:t>
      </w:r>
      <w:r w:rsidR="00BE216F" w:rsidRPr="00C64440">
        <w:rPr>
          <w:rFonts w:ascii="Garamond" w:hAnsi="Garamond"/>
          <w:color w:val="000000" w:themeColor="text1"/>
          <w:sz w:val="16"/>
          <w:szCs w:val="16"/>
        </w:rPr>
        <w:t>of</w:t>
      </w:r>
      <w:r w:rsidR="00051A96" w:rsidRPr="00C64440">
        <w:rPr>
          <w:rFonts w:ascii="Garamond" w:hAnsi="Garamond"/>
          <w:color w:val="000000" w:themeColor="text1"/>
          <w:sz w:val="16"/>
          <w:szCs w:val="16"/>
        </w:rPr>
        <w:t xml:space="preserve"> law or policy—that is, </w:t>
      </w:r>
      <w:r w:rsidR="00051A96" w:rsidRPr="00C64440">
        <w:rPr>
          <w:rFonts w:ascii="Garamond" w:hAnsi="Garamond"/>
          <w:i/>
          <w:iCs/>
          <w:color w:val="000000" w:themeColor="text1"/>
          <w:sz w:val="16"/>
          <w:szCs w:val="16"/>
        </w:rPr>
        <w:t>de jure</w:t>
      </w:r>
      <w:r w:rsidR="00051A96" w:rsidRPr="00C64440">
        <w:rPr>
          <w:rFonts w:ascii="Garamond" w:hAnsi="Garamond"/>
          <w:color w:val="000000" w:themeColor="text1"/>
          <w:sz w:val="16"/>
          <w:szCs w:val="16"/>
        </w:rPr>
        <w:t xml:space="preserve">) allocates decision-making power on the basis of political competence. By law, such a political system distributes fundamental political power to the most competent people. </w:t>
      </w:r>
    </w:p>
  </w:footnote>
  <w:footnote w:id="2">
    <w:p w14:paraId="60F56CDD" w14:textId="711A1132" w:rsidR="00711C45" w:rsidRPr="00C64440" w:rsidRDefault="00711C45" w:rsidP="00C64440">
      <w:pPr>
        <w:pStyle w:val="Testonotaapidipagina"/>
        <w:jc w:val="both"/>
        <w:rPr>
          <w:rFonts w:ascii="Garamond" w:hAnsi="Garamond"/>
          <w:color w:val="000000" w:themeColor="text1"/>
          <w:sz w:val="16"/>
          <w:szCs w:val="16"/>
        </w:rPr>
      </w:pPr>
      <w:r w:rsidRPr="00C64440">
        <w:rPr>
          <w:rStyle w:val="Rimandonotaapidipagina"/>
          <w:rFonts w:ascii="Garamond" w:hAnsi="Garamond"/>
          <w:color w:val="000000" w:themeColor="text1"/>
          <w:sz w:val="16"/>
          <w:szCs w:val="16"/>
        </w:rPr>
        <w:footnoteRef/>
      </w:r>
      <w:r w:rsidRPr="00C64440">
        <w:rPr>
          <w:rFonts w:ascii="Garamond" w:hAnsi="Garamond"/>
          <w:color w:val="000000" w:themeColor="text1"/>
          <w:sz w:val="16"/>
          <w:szCs w:val="16"/>
        </w:rPr>
        <w:t xml:space="preserve"> To be sure, epistocrats support different variants of the liberal tradition. Yet, a common ground can be found in the fundamental commitment to two liberal pillars: that is, the idea that all citizens should be treated as free and equal, and the harm principle (Brennan 2016, 9, 127, 137).</w:t>
      </w:r>
    </w:p>
  </w:footnote>
  <w:footnote w:id="3">
    <w:p w14:paraId="2F334DCE" w14:textId="77D87AE8" w:rsidR="009F063D" w:rsidRPr="00C64440" w:rsidRDefault="009F063D" w:rsidP="00C64440">
      <w:pPr>
        <w:pStyle w:val="Testonotaapidipagina"/>
        <w:jc w:val="both"/>
        <w:rPr>
          <w:rFonts w:ascii="Garamond" w:hAnsi="Garamond"/>
          <w:sz w:val="16"/>
          <w:szCs w:val="16"/>
        </w:rPr>
      </w:pPr>
      <w:r w:rsidRPr="00C64440">
        <w:rPr>
          <w:rStyle w:val="Rimandonotaapidipagina"/>
          <w:rFonts w:ascii="Garamond" w:hAnsi="Garamond"/>
          <w:sz w:val="16"/>
          <w:szCs w:val="16"/>
        </w:rPr>
        <w:footnoteRef/>
      </w:r>
      <w:r w:rsidRPr="00C64440">
        <w:rPr>
          <w:rFonts w:ascii="Garamond" w:hAnsi="Garamond"/>
          <w:sz w:val="16"/>
          <w:szCs w:val="16"/>
        </w:rPr>
        <w:t xml:space="preserve"> For another argument on the transition to epistocratic arrangements, see Lepoutre (2021). </w:t>
      </w:r>
    </w:p>
  </w:footnote>
  <w:footnote w:id="4">
    <w:p w14:paraId="0619C102" w14:textId="7B7A193B" w:rsidR="006452CE" w:rsidRPr="00C64440" w:rsidRDefault="006452CE" w:rsidP="00C64440">
      <w:pPr>
        <w:pStyle w:val="Testonotaapidipagina"/>
        <w:jc w:val="both"/>
        <w:rPr>
          <w:rFonts w:ascii="Garamond" w:hAnsi="Garamond"/>
          <w:color w:val="000000" w:themeColor="text1"/>
          <w:sz w:val="16"/>
          <w:szCs w:val="16"/>
        </w:rPr>
      </w:pPr>
      <w:r w:rsidRPr="00C64440">
        <w:rPr>
          <w:rStyle w:val="Rimandonotaapidipagina"/>
          <w:rFonts w:ascii="Garamond" w:hAnsi="Garamond"/>
          <w:color w:val="000000" w:themeColor="text1"/>
          <w:sz w:val="16"/>
          <w:szCs w:val="16"/>
        </w:rPr>
        <w:footnoteRef/>
      </w:r>
      <w:r w:rsidR="00F83690" w:rsidRPr="00C64440">
        <w:rPr>
          <w:rFonts w:ascii="Garamond" w:hAnsi="Garamond"/>
          <w:color w:val="000000" w:themeColor="text1"/>
          <w:sz w:val="16"/>
          <w:szCs w:val="16"/>
        </w:rPr>
        <w:t xml:space="preserve"> </w:t>
      </w:r>
      <w:r w:rsidRPr="00C64440">
        <w:rPr>
          <w:rFonts w:ascii="Garamond" w:hAnsi="Garamond"/>
          <w:color w:val="000000" w:themeColor="text1"/>
          <w:sz w:val="16"/>
          <w:szCs w:val="16"/>
        </w:rPr>
        <w:t>To my knowledge, the only non-instrumentalist defense of epistocratic arrangements is Giavazzi (</w:t>
      </w:r>
      <w:r w:rsidR="00F83690" w:rsidRPr="00C64440">
        <w:rPr>
          <w:rFonts w:ascii="Garamond" w:hAnsi="Garamond"/>
          <w:color w:val="000000" w:themeColor="text1"/>
          <w:sz w:val="16"/>
          <w:szCs w:val="16"/>
        </w:rPr>
        <w:t>2020</w:t>
      </w:r>
      <w:r w:rsidRPr="00C64440">
        <w:rPr>
          <w:rFonts w:ascii="Garamond" w:hAnsi="Garamond"/>
          <w:color w:val="000000" w:themeColor="text1"/>
          <w:sz w:val="16"/>
          <w:szCs w:val="16"/>
        </w:rPr>
        <w:t xml:space="preserve">). </w:t>
      </w:r>
    </w:p>
  </w:footnote>
  <w:footnote w:id="5">
    <w:p w14:paraId="35EEBE25" w14:textId="05A99459" w:rsidR="00E55AE4" w:rsidRPr="00C64440" w:rsidRDefault="00E55AE4" w:rsidP="00C64440">
      <w:pPr>
        <w:pStyle w:val="Testonotaapidipagina"/>
        <w:jc w:val="both"/>
        <w:rPr>
          <w:rFonts w:ascii="Garamond" w:eastAsia="Times New Roman" w:hAnsi="Garamond" w:cs="Arabic Typesetting"/>
          <w:color w:val="000000" w:themeColor="text1"/>
          <w:sz w:val="16"/>
          <w:szCs w:val="16"/>
          <w:lang w:eastAsia="it-IT"/>
        </w:rPr>
      </w:pPr>
      <w:r w:rsidRPr="00C64440">
        <w:rPr>
          <w:rStyle w:val="Rimandonotaapidipagina"/>
          <w:rFonts w:ascii="Garamond" w:hAnsi="Garamond"/>
          <w:color w:val="000000" w:themeColor="text1"/>
          <w:sz w:val="16"/>
          <w:szCs w:val="16"/>
        </w:rPr>
        <w:footnoteRef/>
      </w:r>
      <w:r w:rsidRPr="00C64440">
        <w:rPr>
          <w:rFonts w:ascii="Garamond" w:hAnsi="Garamond"/>
          <w:color w:val="000000" w:themeColor="text1"/>
          <w:sz w:val="16"/>
          <w:szCs w:val="16"/>
        </w:rPr>
        <w:t xml:space="preserve"> </w:t>
      </w:r>
      <w:r w:rsidR="00F83690" w:rsidRPr="00C64440">
        <w:rPr>
          <w:rFonts w:ascii="Garamond" w:eastAsia="Times New Roman" w:hAnsi="Garamond" w:cs="Arabic Typesetting"/>
          <w:color w:val="000000" w:themeColor="text1"/>
          <w:sz w:val="16"/>
          <w:szCs w:val="16"/>
          <w:lang w:eastAsia="it-IT"/>
        </w:rPr>
        <w:t>This claim is also valid for attempts at reform</w:t>
      </w:r>
      <w:r w:rsidR="009255D1" w:rsidRPr="00C64440">
        <w:rPr>
          <w:rFonts w:ascii="Garamond" w:eastAsia="Times New Roman" w:hAnsi="Garamond" w:cs="Arabic Typesetting"/>
          <w:color w:val="000000" w:themeColor="text1"/>
          <w:sz w:val="16"/>
          <w:szCs w:val="16"/>
          <w:lang w:eastAsia="it-IT"/>
        </w:rPr>
        <w:t>ing</w:t>
      </w:r>
      <w:r w:rsidR="00F83690" w:rsidRPr="00C64440">
        <w:rPr>
          <w:rFonts w:ascii="Garamond" w:eastAsia="Times New Roman" w:hAnsi="Garamond" w:cs="Arabic Typesetting"/>
          <w:color w:val="000000" w:themeColor="text1"/>
          <w:sz w:val="16"/>
          <w:szCs w:val="16"/>
          <w:lang w:eastAsia="it-IT"/>
        </w:rPr>
        <w:t xml:space="preserve"> democratic decision-making processes. It is also for this reason that </w:t>
      </w:r>
      <w:r w:rsidRPr="00C64440">
        <w:rPr>
          <w:rFonts w:ascii="Garamond" w:eastAsia="Times New Roman" w:hAnsi="Garamond" w:cs="Arabic Typesetting"/>
          <w:color w:val="000000" w:themeColor="text1"/>
          <w:sz w:val="16"/>
          <w:szCs w:val="16"/>
          <w:lang w:eastAsia="it-IT"/>
        </w:rPr>
        <w:t>some advocates of lottocratic experiments envision a slow and gradual process of expansion from a limited set of powers in existing legislations (Gastil and Wright 2019).</w:t>
      </w:r>
    </w:p>
  </w:footnote>
  <w:footnote w:id="6">
    <w:p w14:paraId="0F50A632" w14:textId="3EC518C6" w:rsidR="00631E6E" w:rsidRPr="00C64440" w:rsidRDefault="00631E6E" w:rsidP="00C64440">
      <w:pPr>
        <w:pStyle w:val="Testonotaapidipagina"/>
        <w:jc w:val="both"/>
        <w:rPr>
          <w:rFonts w:ascii="Garamond" w:hAnsi="Garamond"/>
          <w:color w:val="000000" w:themeColor="text1"/>
          <w:sz w:val="16"/>
          <w:szCs w:val="16"/>
        </w:rPr>
      </w:pPr>
      <w:r w:rsidRPr="00C64440">
        <w:rPr>
          <w:rStyle w:val="Rimandonotaapidipagina"/>
          <w:rFonts w:ascii="Garamond" w:hAnsi="Garamond"/>
          <w:color w:val="000000" w:themeColor="text1"/>
          <w:sz w:val="16"/>
          <w:szCs w:val="16"/>
        </w:rPr>
        <w:footnoteRef/>
      </w:r>
      <w:r w:rsidRPr="00C64440">
        <w:rPr>
          <w:rFonts w:ascii="Garamond" w:hAnsi="Garamond"/>
          <w:color w:val="000000" w:themeColor="text1"/>
          <w:sz w:val="16"/>
          <w:szCs w:val="16"/>
        </w:rPr>
        <w:t xml:space="preserve"> On the connection between disagreement and normative justifications of democracy, see Valentini (2013). </w:t>
      </w:r>
    </w:p>
  </w:footnote>
  <w:footnote w:id="7">
    <w:p w14:paraId="2EDA6799" w14:textId="1B1C7CF6" w:rsidR="00C871A4" w:rsidRPr="00C64440" w:rsidRDefault="00C871A4" w:rsidP="00C64440">
      <w:pPr>
        <w:pStyle w:val="Testonotaapidipagina"/>
        <w:jc w:val="both"/>
        <w:rPr>
          <w:rFonts w:ascii="Garamond" w:hAnsi="Garamond"/>
          <w:color w:val="000000" w:themeColor="text1"/>
          <w:sz w:val="16"/>
          <w:szCs w:val="16"/>
        </w:rPr>
      </w:pPr>
      <w:r w:rsidRPr="00C64440">
        <w:rPr>
          <w:rStyle w:val="Rimandonotaapidipagina"/>
          <w:rFonts w:ascii="Garamond" w:hAnsi="Garamond"/>
          <w:color w:val="000000" w:themeColor="text1"/>
          <w:sz w:val="16"/>
          <w:szCs w:val="16"/>
        </w:rPr>
        <w:footnoteRef/>
      </w:r>
      <w:r w:rsidRPr="00C64440">
        <w:rPr>
          <w:rFonts w:ascii="Garamond" w:hAnsi="Garamond"/>
          <w:color w:val="000000" w:themeColor="text1"/>
          <w:sz w:val="16"/>
          <w:szCs w:val="16"/>
        </w:rPr>
        <w:t xml:space="preserve"> </w:t>
      </w:r>
      <w:r w:rsidR="004502B7" w:rsidRPr="00C64440">
        <w:rPr>
          <w:rFonts w:ascii="Garamond" w:hAnsi="Garamond"/>
          <w:color w:val="000000" w:themeColor="text1"/>
          <w:sz w:val="16"/>
          <w:szCs w:val="16"/>
        </w:rPr>
        <w:t xml:space="preserve">There is disagreement on the exportability of the meritocratic model. </w:t>
      </w:r>
      <w:r w:rsidR="00C8461F" w:rsidRPr="00C64440">
        <w:rPr>
          <w:rFonts w:ascii="Garamond" w:hAnsi="Garamond"/>
          <w:color w:val="000000" w:themeColor="text1"/>
          <w:sz w:val="16"/>
          <w:szCs w:val="16"/>
        </w:rPr>
        <w:t xml:space="preserve">Bell (2015) thinks that it is exportable, while Bai (2020) is skeptical. </w:t>
      </w:r>
    </w:p>
  </w:footnote>
  <w:footnote w:id="8">
    <w:p w14:paraId="5A555B29" w14:textId="07CCC335" w:rsidR="008153ED" w:rsidRPr="00C64440" w:rsidRDefault="008153ED" w:rsidP="00C64440">
      <w:pPr>
        <w:pStyle w:val="Testonotaapidipagina"/>
        <w:jc w:val="both"/>
        <w:rPr>
          <w:rFonts w:ascii="Garamond" w:hAnsi="Garamond"/>
          <w:color w:val="000000" w:themeColor="text1"/>
          <w:sz w:val="16"/>
          <w:szCs w:val="16"/>
        </w:rPr>
      </w:pPr>
      <w:r w:rsidRPr="00C64440">
        <w:rPr>
          <w:rStyle w:val="Rimandonotaapidipagina"/>
          <w:rFonts w:ascii="Garamond" w:hAnsi="Garamond"/>
          <w:color w:val="000000" w:themeColor="text1"/>
          <w:sz w:val="16"/>
          <w:szCs w:val="16"/>
        </w:rPr>
        <w:footnoteRef/>
      </w:r>
      <w:r w:rsidRPr="00C64440">
        <w:rPr>
          <w:rFonts w:ascii="Garamond" w:hAnsi="Garamond"/>
          <w:color w:val="000000" w:themeColor="text1"/>
          <w:sz w:val="16"/>
          <w:szCs w:val="16"/>
        </w:rPr>
        <w:t xml:space="preserve"> To borrow from Estlund’s </w:t>
      </w:r>
      <w:r w:rsidR="008125CA" w:rsidRPr="00C64440">
        <w:rPr>
          <w:rFonts w:ascii="Garamond" w:hAnsi="Garamond"/>
          <w:color w:val="000000" w:themeColor="text1"/>
          <w:sz w:val="16"/>
          <w:szCs w:val="16"/>
        </w:rPr>
        <w:t>D</w:t>
      </w:r>
      <w:r w:rsidRPr="00C64440">
        <w:rPr>
          <w:rFonts w:ascii="Garamond" w:hAnsi="Garamond"/>
          <w:color w:val="000000" w:themeColor="text1"/>
          <w:sz w:val="16"/>
          <w:szCs w:val="16"/>
        </w:rPr>
        <w:t xml:space="preserve">emographic </w:t>
      </w:r>
      <w:r w:rsidR="008125CA" w:rsidRPr="00C64440">
        <w:rPr>
          <w:rFonts w:ascii="Garamond" w:hAnsi="Garamond"/>
          <w:color w:val="000000" w:themeColor="text1"/>
          <w:sz w:val="16"/>
          <w:szCs w:val="16"/>
        </w:rPr>
        <w:t>O</w:t>
      </w:r>
      <w:r w:rsidRPr="00C64440">
        <w:rPr>
          <w:rFonts w:ascii="Garamond" w:hAnsi="Garamond"/>
          <w:color w:val="000000" w:themeColor="text1"/>
          <w:sz w:val="16"/>
          <w:szCs w:val="16"/>
        </w:rPr>
        <w:t>bjection, it may</w:t>
      </w:r>
      <w:r w:rsidR="00060A40" w:rsidRPr="00C64440">
        <w:rPr>
          <w:rFonts w:ascii="Garamond" w:hAnsi="Garamond"/>
          <w:color w:val="000000" w:themeColor="text1"/>
          <w:sz w:val="16"/>
          <w:szCs w:val="16"/>
        </w:rPr>
        <w:t xml:space="preserve"> be</w:t>
      </w:r>
      <w:r w:rsidRPr="00C64440">
        <w:rPr>
          <w:rFonts w:ascii="Garamond" w:hAnsi="Garamond"/>
          <w:color w:val="000000" w:themeColor="text1"/>
          <w:sz w:val="16"/>
          <w:szCs w:val="16"/>
        </w:rPr>
        <w:t xml:space="preserve"> the case that decision-makers, who are legitimated by a meritocratic worldview, have epistemically damaging features, such as implicit biases,</w:t>
      </w:r>
      <w:r w:rsidR="009F063D" w:rsidRPr="00C64440">
        <w:rPr>
          <w:rFonts w:ascii="Garamond" w:hAnsi="Garamond"/>
          <w:color w:val="000000" w:themeColor="text1"/>
          <w:sz w:val="16"/>
          <w:szCs w:val="16"/>
        </w:rPr>
        <w:t xml:space="preserve"> which</w:t>
      </w:r>
      <w:r w:rsidRPr="00C64440">
        <w:rPr>
          <w:rFonts w:ascii="Garamond" w:hAnsi="Garamond"/>
          <w:color w:val="000000" w:themeColor="text1"/>
          <w:sz w:val="16"/>
          <w:szCs w:val="16"/>
        </w:rPr>
        <w:t xml:space="preserve"> neutralize the benefit of education (Estlund 2007, 215-16). Brennan (2016</w:t>
      </w:r>
      <w:r w:rsidR="00FC4F6C" w:rsidRPr="00C64440">
        <w:rPr>
          <w:rFonts w:ascii="Garamond" w:hAnsi="Garamond"/>
          <w:color w:val="000000" w:themeColor="text1"/>
          <w:sz w:val="16"/>
          <w:szCs w:val="16"/>
        </w:rPr>
        <w:t xml:space="preserve"> 2018) </w:t>
      </w:r>
      <w:r w:rsidRPr="00C64440">
        <w:rPr>
          <w:rFonts w:ascii="Garamond" w:hAnsi="Garamond"/>
          <w:color w:val="000000" w:themeColor="text1"/>
          <w:sz w:val="16"/>
          <w:szCs w:val="16"/>
        </w:rPr>
        <w:t xml:space="preserve">addresses this objection by recalling the idea that voters lack the knowledge to evaluate how representatives perform. I believe that in certain cases, a meritocratic worldview can be so dominant to </w:t>
      </w:r>
      <w:r w:rsidR="009F063D" w:rsidRPr="00C64440">
        <w:rPr>
          <w:rFonts w:ascii="Garamond" w:hAnsi="Garamond"/>
          <w:color w:val="000000" w:themeColor="text1"/>
          <w:sz w:val="16"/>
          <w:szCs w:val="16"/>
        </w:rPr>
        <w:t>cover up</w:t>
      </w:r>
      <w:r w:rsidRPr="00C64440">
        <w:rPr>
          <w:rFonts w:ascii="Garamond" w:hAnsi="Garamond"/>
          <w:color w:val="000000" w:themeColor="text1"/>
          <w:sz w:val="16"/>
          <w:szCs w:val="16"/>
        </w:rPr>
        <w:t xml:space="preserve"> a long series of bad decisions. It is also for this reason that it is important to study the role of ideology in discourses on authority and whether a meritocratic worldview is hegemonic in present-day liberal democracies.</w:t>
      </w:r>
    </w:p>
  </w:footnote>
  <w:footnote w:id="9">
    <w:p w14:paraId="0BC52B9B" w14:textId="1D287C81" w:rsidR="00C871A4" w:rsidRPr="00C64440" w:rsidRDefault="00C871A4" w:rsidP="00C64440">
      <w:pPr>
        <w:pStyle w:val="Testonotaapidipagina"/>
        <w:jc w:val="both"/>
        <w:rPr>
          <w:rFonts w:ascii="Garamond" w:hAnsi="Garamond"/>
          <w:color w:val="000000" w:themeColor="text1"/>
          <w:sz w:val="16"/>
          <w:szCs w:val="16"/>
        </w:rPr>
      </w:pPr>
      <w:r w:rsidRPr="00C64440">
        <w:rPr>
          <w:rStyle w:val="Rimandonotaapidipagina"/>
          <w:rFonts w:ascii="Garamond" w:hAnsi="Garamond"/>
          <w:color w:val="000000" w:themeColor="text1"/>
          <w:sz w:val="16"/>
          <w:szCs w:val="16"/>
        </w:rPr>
        <w:footnoteRef/>
      </w:r>
      <w:r w:rsidRPr="00C64440">
        <w:rPr>
          <w:rFonts w:ascii="Garamond" w:hAnsi="Garamond"/>
          <w:color w:val="000000" w:themeColor="text1"/>
          <w:sz w:val="16"/>
          <w:szCs w:val="16"/>
        </w:rPr>
        <w:t xml:space="preserve"> </w:t>
      </w:r>
      <w:r w:rsidR="00C8461F" w:rsidRPr="00C64440">
        <w:rPr>
          <w:rFonts w:ascii="Garamond" w:hAnsi="Garamond"/>
          <w:color w:val="000000" w:themeColor="text1"/>
          <w:sz w:val="16"/>
          <w:szCs w:val="16"/>
        </w:rPr>
        <w:t xml:space="preserve">The competence principle holds that ‘high-stakes political decisions are presumed to be unjust, illegitimate, and lacking in authority if they are made incompetently or in bad faith, or by a generally incompetent decision-making body’ (Brennan 2016, 21). </w:t>
      </w:r>
    </w:p>
  </w:footnote>
  <w:footnote w:id="10">
    <w:p w14:paraId="68F40EAF" w14:textId="77777777" w:rsidR="00A71D80" w:rsidRPr="00E203CD" w:rsidRDefault="00A71D80" w:rsidP="00C64440">
      <w:pPr>
        <w:pStyle w:val="Testonotaapidipagina"/>
        <w:jc w:val="both"/>
        <w:rPr>
          <w:rFonts w:ascii="Garamond" w:hAnsi="Garamond"/>
          <w:color w:val="000000" w:themeColor="text1"/>
          <w:sz w:val="24"/>
          <w:szCs w:val="24"/>
        </w:rPr>
      </w:pPr>
      <w:r w:rsidRPr="00C64440">
        <w:rPr>
          <w:rStyle w:val="Rimandonotaapidipagina"/>
          <w:rFonts w:ascii="Garamond" w:hAnsi="Garamond"/>
          <w:color w:val="000000" w:themeColor="text1"/>
          <w:sz w:val="16"/>
          <w:szCs w:val="16"/>
        </w:rPr>
        <w:footnoteRef/>
      </w:r>
      <w:r w:rsidRPr="00C64440">
        <w:rPr>
          <w:rFonts w:ascii="Garamond" w:hAnsi="Garamond"/>
          <w:color w:val="000000" w:themeColor="text1"/>
          <w:sz w:val="16"/>
          <w:szCs w:val="16"/>
        </w:rPr>
        <w:t xml:space="preserve"> ‘We instead should ask,’ as Brennan (2016, 206) puts it, ‘given what we know about political behavior, including what we know about rent seeking, corruption, and abuses of power, which is likely to deliver better results, some form of epistocracy or some form of democracy?’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28B"/>
    <w:multiLevelType w:val="multilevel"/>
    <w:tmpl w:val="31CE1910"/>
    <w:lvl w:ilvl="0">
      <w:start w:val="1"/>
      <w:numFmt w:val="decimal"/>
      <w:pStyle w:val="Titolo1"/>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D8D4124"/>
    <w:multiLevelType w:val="hybridMultilevel"/>
    <w:tmpl w:val="11FC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43141"/>
    <w:multiLevelType w:val="hybridMultilevel"/>
    <w:tmpl w:val="A064B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8E35AF"/>
    <w:multiLevelType w:val="multilevel"/>
    <w:tmpl w:val="81448BEE"/>
    <w:lvl w:ilvl="0">
      <w:start w:val="1"/>
      <w:numFmt w:val="decimal"/>
      <w:lvlText w:val="%1"/>
      <w:lvlJc w:val="left"/>
      <w:pPr>
        <w:ind w:left="432" w:hanging="432"/>
      </w:pPr>
    </w:lvl>
    <w:lvl w:ilvl="1">
      <w:start w:val="1"/>
      <w:numFmt w:val="decimal"/>
      <w:pStyle w:val="Tito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99479903">
    <w:abstractNumId w:val="3"/>
  </w:num>
  <w:num w:numId="2" w16cid:durableId="284582544">
    <w:abstractNumId w:val="3"/>
  </w:num>
  <w:num w:numId="3" w16cid:durableId="1702314756">
    <w:abstractNumId w:val="0"/>
  </w:num>
  <w:num w:numId="4" w16cid:durableId="201137249">
    <w:abstractNumId w:val="1"/>
  </w:num>
  <w:num w:numId="5" w16cid:durableId="1270964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Num" w:val="2"/>
    <w:docVar w:name="selEnd" w:val="38233"/>
    <w:docVar w:name="selStart" w:val="38222"/>
  </w:docVars>
  <w:rsids>
    <w:rsidRoot w:val="000A4994"/>
    <w:rsid w:val="000000DC"/>
    <w:rsid w:val="00000160"/>
    <w:rsid w:val="000001A7"/>
    <w:rsid w:val="00001060"/>
    <w:rsid w:val="00001789"/>
    <w:rsid w:val="0000266A"/>
    <w:rsid w:val="000052C0"/>
    <w:rsid w:val="000057A7"/>
    <w:rsid w:val="00006650"/>
    <w:rsid w:val="0001149E"/>
    <w:rsid w:val="000115E7"/>
    <w:rsid w:val="00011DC4"/>
    <w:rsid w:val="00012B54"/>
    <w:rsid w:val="000134EC"/>
    <w:rsid w:val="00013ED0"/>
    <w:rsid w:val="000140E5"/>
    <w:rsid w:val="000174EB"/>
    <w:rsid w:val="000174FB"/>
    <w:rsid w:val="00017DA6"/>
    <w:rsid w:val="000208EC"/>
    <w:rsid w:val="00021022"/>
    <w:rsid w:val="00021323"/>
    <w:rsid w:val="00021BA2"/>
    <w:rsid w:val="00021C39"/>
    <w:rsid w:val="000233EE"/>
    <w:rsid w:val="0002375C"/>
    <w:rsid w:val="000239DB"/>
    <w:rsid w:val="00023BEA"/>
    <w:rsid w:val="00025C36"/>
    <w:rsid w:val="00025F5C"/>
    <w:rsid w:val="000260FD"/>
    <w:rsid w:val="00026C07"/>
    <w:rsid w:val="00027996"/>
    <w:rsid w:val="00027EBF"/>
    <w:rsid w:val="000304AD"/>
    <w:rsid w:val="0003182F"/>
    <w:rsid w:val="0003194A"/>
    <w:rsid w:val="00032A40"/>
    <w:rsid w:val="00034219"/>
    <w:rsid w:val="0003440D"/>
    <w:rsid w:val="00034A9F"/>
    <w:rsid w:val="0004102D"/>
    <w:rsid w:val="00042B44"/>
    <w:rsid w:val="00042DD0"/>
    <w:rsid w:val="00042E9C"/>
    <w:rsid w:val="00043171"/>
    <w:rsid w:val="00043EDA"/>
    <w:rsid w:val="00043F64"/>
    <w:rsid w:val="00046429"/>
    <w:rsid w:val="000466A2"/>
    <w:rsid w:val="00047C76"/>
    <w:rsid w:val="000500E8"/>
    <w:rsid w:val="00050BD4"/>
    <w:rsid w:val="00051A96"/>
    <w:rsid w:val="00053050"/>
    <w:rsid w:val="00053390"/>
    <w:rsid w:val="00057841"/>
    <w:rsid w:val="00060A40"/>
    <w:rsid w:val="0006136C"/>
    <w:rsid w:val="00061628"/>
    <w:rsid w:val="000626AE"/>
    <w:rsid w:val="0006555B"/>
    <w:rsid w:val="000659E6"/>
    <w:rsid w:val="0007036E"/>
    <w:rsid w:val="00070746"/>
    <w:rsid w:val="00071257"/>
    <w:rsid w:val="00073059"/>
    <w:rsid w:val="00073341"/>
    <w:rsid w:val="000733D7"/>
    <w:rsid w:val="000752E2"/>
    <w:rsid w:val="000756A8"/>
    <w:rsid w:val="00076E84"/>
    <w:rsid w:val="000770D7"/>
    <w:rsid w:val="00077F25"/>
    <w:rsid w:val="00083D46"/>
    <w:rsid w:val="0008416F"/>
    <w:rsid w:val="00084782"/>
    <w:rsid w:val="00085AF5"/>
    <w:rsid w:val="00085C1C"/>
    <w:rsid w:val="00085C75"/>
    <w:rsid w:val="00087646"/>
    <w:rsid w:val="0009004C"/>
    <w:rsid w:val="000908C2"/>
    <w:rsid w:val="00091B81"/>
    <w:rsid w:val="00092CF0"/>
    <w:rsid w:val="00092F02"/>
    <w:rsid w:val="00093CCE"/>
    <w:rsid w:val="00093F81"/>
    <w:rsid w:val="000947E6"/>
    <w:rsid w:val="00094DA2"/>
    <w:rsid w:val="00096C4B"/>
    <w:rsid w:val="000A0DA2"/>
    <w:rsid w:val="000A1409"/>
    <w:rsid w:val="000A1FCC"/>
    <w:rsid w:val="000A265E"/>
    <w:rsid w:val="000A2AB8"/>
    <w:rsid w:val="000A4994"/>
    <w:rsid w:val="000A5326"/>
    <w:rsid w:val="000A69A8"/>
    <w:rsid w:val="000A79B3"/>
    <w:rsid w:val="000A7BE9"/>
    <w:rsid w:val="000B038F"/>
    <w:rsid w:val="000B07D6"/>
    <w:rsid w:val="000B1C33"/>
    <w:rsid w:val="000B1FFD"/>
    <w:rsid w:val="000B27AD"/>
    <w:rsid w:val="000B2E70"/>
    <w:rsid w:val="000B3F10"/>
    <w:rsid w:val="000B504E"/>
    <w:rsid w:val="000B627D"/>
    <w:rsid w:val="000B7F15"/>
    <w:rsid w:val="000C0211"/>
    <w:rsid w:val="000C115B"/>
    <w:rsid w:val="000C18CE"/>
    <w:rsid w:val="000C332E"/>
    <w:rsid w:val="000C42B2"/>
    <w:rsid w:val="000C6BFA"/>
    <w:rsid w:val="000C74B1"/>
    <w:rsid w:val="000C765B"/>
    <w:rsid w:val="000D00BC"/>
    <w:rsid w:val="000D0B70"/>
    <w:rsid w:val="000D0E29"/>
    <w:rsid w:val="000D44BF"/>
    <w:rsid w:val="000D57A8"/>
    <w:rsid w:val="000D585E"/>
    <w:rsid w:val="000D65E6"/>
    <w:rsid w:val="000D69DF"/>
    <w:rsid w:val="000E0B2D"/>
    <w:rsid w:val="000E0EC0"/>
    <w:rsid w:val="000E11D2"/>
    <w:rsid w:val="000E3859"/>
    <w:rsid w:val="000E3FAF"/>
    <w:rsid w:val="000E3FDB"/>
    <w:rsid w:val="000E496E"/>
    <w:rsid w:val="000E5793"/>
    <w:rsid w:val="000E5973"/>
    <w:rsid w:val="000E60F4"/>
    <w:rsid w:val="000E6825"/>
    <w:rsid w:val="000E6B95"/>
    <w:rsid w:val="000E7CB3"/>
    <w:rsid w:val="000E7D86"/>
    <w:rsid w:val="000E7E65"/>
    <w:rsid w:val="000F167C"/>
    <w:rsid w:val="000F38D9"/>
    <w:rsid w:val="000F511D"/>
    <w:rsid w:val="000F7458"/>
    <w:rsid w:val="000F7EE4"/>
    <w:rsid w:val="00100A53"/>
    <w:rsid w:val="00100C59"/>
    <w:rsid w:val="00100E11"/>
    <w:rsid w:val="00101B19"/>
    <w:rsid w:val="00103D7B"/>
    <w:rsid w:val="00103DB6"/>
    <w:rsid w:val="0010464A"/>
    <w:rsid w:val="00104767"/>
    <w:rsid w:val="0010559A"/>
    <w:rsid w:val="00106515"/>
    <w:rsid w:val="00106F1A"/>
    <w:rsid w:val="00107918"/>
    <w:rsid w:val="001103E7"/>
    <w:rsid w:val="00110ADB"/>
    <w:rsid w:val="00110FEE"/>
    <w:rsid w:val="00111531"/>
    <w:rsid w:val="0011360B"/>
    <w:rsid w:val="0011360E"/>
    <w:rsid w:val="00113646"/>
    <w:rsid w:val="0011441A"/>
    <w:rsid w:val="001146D0"/>
    <w:rsid w:val="00115468"/>
    <w:rsid w:val="00115E88"/>
    <w:rsid w:val="0012048D"/>
    <w:rsid w:val="00120EBD"/>
    <w:rsid w:val="00121CAD"/>
    <w:rsid w:val="00121FB8"/>
    <w:rsid w:val="00122907"/>
    <w:rsid w:val="00122FD7"/>
    <w:rsid w:val="0012349B"/>
    <w:rsid w:val="00123FB1"/>
    <w:rsid w:val="00125560"/>
    <w:rsid w:val="001259F3"/>
    <w:rsid w:val="001268A3"/>
    <w:rsid w:val="0012735F"/>
    <w:rsid w:val="001310E6"/>
    <w:rsid w:val="001314EA"/>
    <w:rsid w:val="00131928"/>
    <w:rsid w:val="00131E8A"/>
    <w:rsid w:val="00133BD4"/>
    <w:rsid w:val="00133E7B"/>
    <w:rsid w:val="00134CDF"/>
    <w:rsid w:val="001359A6"/>
    <w:rsid w:val="001361F9"/>
    <w:rsid w:val="0014071B"/>
    <w:rsid w:val="0014161B"/>
    <w:rsid w:val="00141AD9"/>
    <w:rsid w:val="00142E71"/>
    <w:rsid w:val="00143072"/>
    <w:rsid w:val="00143972"/>
    <w:rsid w:val="00144633"/>
    <w:rsid w:val="001449D2"/>
    <w:rsid w:val="00144CBA"/>
    <w:rsid w:val="001456AF"/>
    <w:rsid w:val="00147038"/>
    <w:rsid w:val="00147548"/>
    <w:rsid w:val="00147DEA"/>
    <w:rsid w:val="0015005D"/>
    <w:rsid w:val="00153FB2"/>
    <w:rsid w:val="00154782"/>
    <w:rsid w:val="00154932"/>
    <w:rsid w:val="00154981"/>
    <w:rsid w:val="00154C3F"/>
    <w:rsid w:val="00156168"/>
    <w:rsid w:val="00156766"/>
    <w:rsid w:val="00156B26"/>
    <w:rsid w:val="00156B2F"/>
    <w:rsid w:val="001600BB"/>
    <w:rsid w:val="001601D0"/>
    <w:rsid w:val="00163662"/>
    <w:rsid w:val="00163D84"/>
    <w:rsid w:val="00164F29"/>
    <w:rsid w:val="00165EA9"/>
    <w:rsid w:val="00166A77"/>
    <w:rsid w:val="00166ED6"/>
    <w:rsid w:val="00167065"/>
    <w:rsid w:val="00167395"/>
    <w:rsid w:val="00170772"/>
    <w:rsid w:val="00170A49"/>
    <w:rsid w:val="00174D04"/>
    <w:rsid w:val="00176368"/>
    <w:rsid w:val="00177394"/>
    <w:rsid w:val="00177C19"/>
    <w:rsid w:val="0018033C"/>
    <w:rsid w:val="00180F13"/>
    <w:rsid w:val="00181E8A"/>
    <w:rsid w:val="001826AE"/>
    <w:rsid w:val="00182CE5"/>
    <w:rsid w:val="00182E15"/>
    <w:rsid w:val="00186040"/>
    <w:rsid w:val="00186294"/>
    <w:rsid w:val="001871F8"/>
    <w:rsid w:val="00187E26"/>
    <w:rsid w:val="0019234D"/>
    <w:rsid w:val="001924D9"/>
    <w:rsid w:val="00192E92"/>
    <w:rsid w:val="0019410B"/>
    <w:rsid w:val="00195549"/>
    <w:rsid w:val="00195649"/>
    <w:rsid w:val="00195706"/>
    <w:rsid w:val="00195D0C"/>
    <w:rsid w:val="00195FAF"/>
    <w:rsid w:val="00196ABD"/>
    <w:rsid w:val="00196ADF"/>
    <w:rsid w:val="001A0A46"/>
    <w:rsid w:val="001A33DA"/>
    <w:rsid w:val="001A3A2A"/>
    <w:rsid w:val="001A419C"/>
    <w:rsid w:val="001A447E"/>
    <w:rsid w:val="001A5D3E"/>
    <w:rsid w:val="001B04B1"/>
    <w:rsid w:val="001B0E30"/>
    <w:rsid w:val="001B2321"/>
    <w:rsid w:val="001B2942"/>
    <w:rsid w:val="001B38CE"/>
    <w:rsid w:val="001B6C49"/>
    <w:rsid w:val="001B6CB8"/>
    <w:rsid w:val="001B730A"/>
    <w:rsid w:val="001C0554"/>
    <w:rsid w:val="001C14A1"/>
    <w:rsid w:val="001C156D"/>
    <w:rsid w:val="001C374D"/>
    <w:rsid w:val="001C4C74"/>
    <w:rsid w:val="001C58CE"/>
    <w:rsid w:val="001C58F6"/>
    <w:rsid w:val="001C5F01"/>
    <w:rsid w:val="001C72B7"/>
    <w:rsid w:val="001C7A8F"/>
    <w:rsid w:val="001D0210"/>
    <w:rsid w:val="001D0742"/>
    <w:rsid w:val="001D11B2"/>
    <w:rsid w:val="001D1FB9"/>
    <w:rsid w:val="001D64C0"/>
    <w:rsid w:val="001D78D0"/>
    <w:rsid w:val="001D7BE6"/>
    <w:rsid w:val="001E06E7"/>
    <w:rsid w:val="001E3D64"/>
    <w:rsid w:val="001E61B1"/>
    <w:rsid w:val="001F1259"/>
    <w:rsid w:val="001F17D7"/>
    <w:rsid w:val="001F193C"/>
    <w:rsid w:val="001F2B4C"/>
    <w:rsid w:val="001F3DA8"/>
    <w:rsid w:val="001F4448"/>
    <w:rsid w:val="001F4D08"/>
    <w:rsid w:val="001F58F8"/>
    <w:rsid w:val="001F5F62"/>
    <w:rsid w:val="001F717E"/>
    <w:rsid w:val="00201597"/>
    <w:rsid w:val="00201976"/>
    <w:rsid w:val="002026BE"/>
    <w:rsid w:val="00202E58"/>
    <w:rsid w:val="00203561"/>
    <w:rsid w:val="002046C0"/>
    <w:rsid w:val="002052F1"/>
    <w:rsid w:val="002117D5"/>
    <w:rsid w:val="0021756E"/>
    <w:rsid w:val="00220E10"/>
    <w:rsid w:val="00222EE4"/>
    <w:rsid w:val="002265A7"/>
    <w:rsid w:val="00227560"/>
    <w:rsid w:val="00227DBD"/>
    <w:rsid w:val="00230265"/>
    <w:rsid w:val="00230E51"/>
    <w:rsid w:val="00233D7F"/>
    <w:rsid w:val="00235442"/>
    <w:rsid w:val="002355A6"/>
    <w:rsid w:val="002358E0"/>
    <w:rsid w:val="00235A5E"/>
    <w:rsid w:val="00236A37"/>
    <w:rsid w:val="00237AA7"/>
    <w:rsid w:val="00240CD7"/>
    <w:rsid w:val="00240DFF"/>
    <w:rsid w:val="00240F93"/>
    <w:rsid w:val="002428AB"/>
    <w:rsid w:val="0024294A"/>
    <w:rsid w:val="00242E64"/>
    <w:rsid w:val="0024358D"/>
    <w:rsid w:val="0024368B"/>
    <w:rsid w:val="00243A25"/>
    <w:rsid w:val="00244790"/>
    <w:rsid w:val="00244B85"/>
    <w:rsid w:val="00244C1A"/>
    <w:rsid w:val="002451F4"/>
    <w:rsid w:val="0024637D"/>
    <w:rsid w:val="00246970"/>
    <w:rsid w:val="0024738E"/>
    <w:rsid w:val="00247D8D"/>
    <w:rsid w:val="00247E45"/>
    <w:rsid w:val="0025013F"/>
    <w:rsid w:val="002503C1"/>
    <w:rsid w:val="0025045E"/>
    <w:rsid w:val="0025113C"/>
    <w:rsid w:val="0025139D"/>
    <w:rsid w:val="0025166C"/>
    <w:rsid w:val="0025167F"/>
    <w:rsid w:val="0025205E"/>
    <w:rsid w:val="00253173"/>
    <w:rsid w:val="00253178"/>
    <w:rsid w:val="0025480C"/>
    <w:rsid w:val="002554E2"/>
    <w:rsid w:val="0025557E"/>
    <w:rsid w:val="0025588E"/>
    <w:rsid w:val="00257017"/>
    <w:rsid w:val="00260CFC"/>
    <w:rsid w:val="00261C33"/>
    <w:rsid w:val="00262275"/>
    <w:rsid w:val="00264009"/>
    <w:rsid w:val="00266B90"/>
    <w:rsid w:val="00266C63"/>
    <w:rsid w:val="00271EDE"/>
    <w:rsid w:val="0027226E"/>
    <w:rsid w:val="00272393"/>
    <w:rsid w:val="00272A4A"/>
    <w:rsid w:val="002732F8"/>
    <w:rsid w:val="00273D7A"/>
    <w:rsid w:val="00274261"/>
    <w:rsid w:val="00274735"/>
    <w:rsid w:val="0027778E"/>
    <w:rsid w:val="002800FE"/>
    <w:rsid w:val="00280DBC"/>
    <w:rsid w:val="00281856"/>
    <w:rsid w:val="00281A81"/>
    <w:rsid w:val="00282FF2"/>
    <w:rsid w:val="0028400C"/>
    <w:rsid w:val="002860B1"/>
    <w:rsid w:val="00287648"/>
    <w:rsid w:val="00290AF8"/>
    <w:rsid w:val="002945A4"/>
    <w:rsid w:val="00295313"/>
    <w:rsid w:val="00295B1E"/>
    <w:rsid w:val="002972A4"/>
    <w:rsid w:val="002973E3"/>
    <w:rsid w:val="00297FF0"/>
    <w:rsid w:val="002A03BE"/>
    <w:rsid w:val="002A04D7"/>
    <w:rsid w:val="002A0527"/>
    <w:rsid w:val="002A23C9"/>
    <w:rsid w:val="002A29FA"/>
    <w:rsid w:val="002A3B43"/>
    <w:rsid w:val="002A3FBD"/>
    <w:rsid w:val="002A4722"/>
    <w:rsid w:val="002A4DFF"/>
    <w:rsid w:val="002A65BC"/>
    <w:rsid w:val="002B02C8"/>
    <w:rsid w:val="002B0AEC"/>
    <w:rsid w:val="002B0ED8"/>
    <w:rsid w:val="002B31A8"/>
    <w:rsid w:val="002B35E0"/>
    <w:rsid w:val="002B4BD0"/>
    <w:rsid w:val="002B66FB"/>
    <w:rsid w:val="002B74EF"/>
    <w:rsid w:val="002B7CA9"/>
    <w:rsid w:val="002C04A5"/>
    <w:rsid w:val="002C064C"/>
    <w:rsid w:val="002C0719"/>
    <w:rsid w:val="002C080C"/>
    <w:rsid w:val="002C08C8"/>
    <w:rsid w:val="002C1561"/>
    <w:rsid w:val="002C354E"/>
    <w:rsid w:val="002C428F"/>
    <w:rsid w:val="002C4DCE"/>
    <w:rsid w:val="002C7D01"/>
    <w:rsid w:val="002C7E46"/>
    <w:rsid w:val="002C7FEA"/>
    <w:rsid w:val="002D14F5"/>
    <w:rsid w:val="002D1E6B"/>
    <w:rsid w:val="002D34CD"/>
    <w:rsid w:val="002D587B"/>
    <w:rsid w:val="002D734C"/>
    <w:rsid w:val="002E077B"/>
    <w:rsid w:val="002E22D7"/>
    <w:rsid w:val="002E2686"/>
    <w:rsid w:val="002E2EAD"/>
    <w:rsid w:val="002E36AF"/>
    <w:rsid w:val="002E3F48"/>
    <w:rsid w:val="002E4014"/>
    <w:rsid w:val="002E4A5A"/>
    <w:rsid w:val="002E4A9F"/>
    <w:rsid w:val="002E4D76"/>
    <w:rsid w:val="002E4E69"/>
    <w:rsid w:val="002F03B6"/>
    <w:rsid w:val="002F0C30"/>
    <w:rsid w:val="002F1A62"/>
    <w:rsid w:val="002F30BD"/>
    <w:rsid w:val="002F350E"/>
    <w:rsid w:val="002F3624"/>
    <w:rsid w:val="002F41FA"/>
    <w:rsid w:val="002F629D"/>
    <w:rsid w:val="002F6BCC"/>
    <w:rsid w:val="002F6BE1"/>
    <w:rsid w:val="002F6E7E"/>
    <w:rsid w:val="002F6F56"/>
    <w:rsid w:val="002F701D"/>
    <w:rsid w:val="00301407"/>
    <w:rsid w:val="00301BAF"/>
    <w:rsid w:val="003020F2"/>
    <w:rsid w:val="00304039"/>
    <w:rsid w:val="00304F47"/>
    <w:rsid w:val="003056E5"/>
    <w:rsid w:val="003059E1"/>
    <w:rsid w:val="00307997"/>
    <w:rsid w:val="00310138"/>
    <w:rsid w:val="00311F37"/>
    <w:rsid w:val="003128C0"/>
    <w:rsid w:val="00313275"/>
    <w:rsid w:val="00313845"/>
    <w:rsid w:val="003139E8"/>
    <w:rsid w:val="00313B59"/>
    <w:rsid w:val="00315B3B"/>
    <w:rsid w:val="003164AC"/>
    <w:rsid w:val="0031656B"/>
    <w:rsid w:val="0031781F"/>
    <w:rsid w:val="00320A55"/>
    <w:rsid w:val="00321EF7"/>
    <w:rsid w:val="00322019"/>
    <w:rsid w:val="0032382A"/>
    <w:rsid w:val="00323C3D"/>
    <w:rsid w:val="0032411F"/>
    <w:rsid w:val="003247CC"/>
    <w:rsid w:val="003249FE"/>
    <w:rsid w:val="00324CB7"/>
    <w:rsid w:val="0032555C"/>
    <w:rsid w:val="003263BA"/>
    <w:rsid w:val="00326847"/>
    <w:rsid w:val="003268D7"/>
    <w:rsid w:val="003312C1"/>
    <w:rsid w:val="00331558"/>
    <w:rsid w:val="00332838"/>
    <w:rsid w:val="00333B1D"/>
    <w:rsid w:val="003341ED"/>
    <w:rsid w:val="0033475B"/>
    <w:rsid w:val="00334BAB"/>
    <w:rsid w:val="0033534D"/>
    <w:rsid w:val="00335B4D"/>
    <w:rsid w:val="0033674C"/>
    <w:rsid w:val="003367BA"/>
    <w:rsid w:val="00336D47"/>
    <w:rsid w:val="00337472"/>
    <w:rsid w:val="00337C56"/>
    <w:rsid w:val="00337DC4"/>
    <w:rsid w:val="00341963"/>
    <w:rsid w:val="00343558"/>
    <w:rsid w:val="0034471A"/>
    <w:rsid w:val="00344C03"/>
    <w:rsid w:val="00345B2C"/>
    <w:rsid w:val="00346517"/>
    <w:rsid w:val="00346B93"/>
    <w:rsid w:val="00346E8D"/>
    <w:rsid w:val="003470B9"/>
    <w:rsid w:val="003477A0"/>
    <w:rsid w:val="00350EDF"/>
    <w:rsid w:val="0035107D"/>
    <w:rsid w:val="00351600"/>
    <w:rsid w:val="003519A8"/>
    <w:rsid w:val="00352E2A"/>
    <w:rsid w:val="00352F24"/>
    <w:rsid w:val="0035459C"/>
    <w:rsid w:val="003545FE"/>
    <w:rsid w:val="0035599D"/>
    <w:rsid w:val="003568AD"/>
    <w:rsid w:val="0035793B"/>
    <w:rsid w:val="00357D91"/>
    <w:rsid w:val="003603AE"/>
    <w:rsid w:val="003622AE"/>
    <w:rsid w:val="00362318"/>
    <w:rsid w:val="00363A38"/>
    <w:rsid w:val="003649C4"/>
    <w:rsid w:val="00365775"/>
    <w:rsid w:val="00365BBF"/>
    <w:rsid w:val="00365F13"/>
    <w:rsid w:val="00365FC4"/>
    <w:rsid w:val="00366542"/>
    <w:rsid w:val="00367AD0"/>
    <w:rsid w:val="00371012"/>
    <w:rsid w:val="003718B8"/>
    <w:rsid w:val="00372A6A"/>
    <w:rsid w:val="00372A7D"/>
    <w:rsid w:val="003730C2"/>
    <w:rsid w:val="003746CF"/>
    <w:rsid w:val="00374FA2"/>
    <w:rsid w:val="0037629E"/>
    <w:rsid w:val="003763E3"/>
    <w:rsid w:val="00376423"/>
    <w:rsid w:val="00376C0C"/>
    <w:rsid w:val="00376D10"/>
    <w:rsid w:val="0037780A"/>
    <w:rsid w:val="00377A06"/>
    <w:rsid w:val="003806FD"/>
    <w:rsid w:val="003818B9"/>
    <w:rsid w:val="00381F26"/>
    <w:rsid w:val="00382198"/>
    <w:rsid w:val="00383ECE"/>
    <w:rsid w:val="0038456F"/>
    <w:rsid w:val="00385103"/>
    <w:rsid w:val="003855F7"/>
    <w:rsid w:val="003866BB"/>
    <w:rsid w:val="00386CF3"/>
    <w:rsid w:val="00387130"/>
    <w:rsid w:val="00387177"/>
    <w:rsid w:val="0038777C"/>
    <w:rsid w:val="00390E0D"/>
    <w:rsid w:val="00391334"/>
    <w:rsid w:val="00392473"/>
    <w:rsid w:val="00392A78"/>
    <w:rsid w:val="00393A25"/>
    <w:rsid w:val="00394D92"/>
    <w:rsid w:val="003952B6"/>
    <w:rsid w:val="00396044"/>
    <w:rsid w:val="0039641D"/>
    <w:rsid w:val="00396485"/>
    <w:rsid w:val="00396BF8"/>
    <w:rsid w:val="003A1496"/>
    <w:rsid w:val="003A217F"/>
    <w:rsid w:val="003A2A17"/>
    <w:rsid w:val="003A39CF"/>
    <w:rsid w:val="003A4413"/>
    <w:rsid w:val="003A4BB9"/>
    <w:rsid w:val="003A5B28"/>
    <w:rsid w:val="003B0D7A"/>
    <w:rsid w:val="003B222F"/>
    <w:rsid w:val="003B262A"/>
    <w:rsid w:val="003B2916"/>
    <w:rsid w:val="003B2A5F"/>
    <w:rsid w:val="003B322B"/>
    <w:rsid w:val="003B3305"/>
    <w:rsid w:val="003B406C"/>
    <w:rsid w:val="003B4BD7"/>
    <w:rsid w:val="003B68D7"/>
    <w:rsid w:val="003B6DBE"/>
    <w:rsid w:val="003C031B"/>
    <w:rsid w:val="003C1A64"/>
    <w:rsid w:val="003C1D05"/>
    <w:rsid w:val="003C1DD5"/>
    <w:rsid w:val="003C1DF8"/>
    <w:rsid w:val="003C1ED4"/>
    <w:rsid w:val="003C282C"/>
    <w:rsid w:val="003C2B44"/>
    <w:rsid w:val="003C342B"/>
    <w:rsid w:val="003C37A6"/>
    <w:rsid w:val="003C39E6"/>
    <w:rsid w:val="003C4ADE"/>
    <w:rsid w:val="003C4D24"/>
    <w:rsid w:val="003C5E5A"/>
    <w:rsid w:val="003C6B17"/>
    <w:rsid w:val="003C6FCB"/>
    <w:rsid w:val="003D074A"/>
    <w:rsid w:val="003D1264"/>
    <w:rsid w:val="003D52AB"/>
    <w:rsid w:val="003D730C"/>
    <w:rsid w:val="003E135A"/>
    <w:rsid w:val="003E1F0F"/>
    <w:rsid w:val="003E2BFC"/>
    <w:rsid w:val="003E58F0"/>
    <w:rsid w:val="003E5908"/>
    <w:rsid w:val="003E5D35"/>
    <w:rsid w:val="003E748D"/>
    <w:rsid w:val="003E7CA3"/>
    <w:rsid w:val="003F1275"/>
    <w:rsid w:val="003F17BF"/>
    <w:rsid w:val="003F3937"/>
    <w:rsid w:val="003F554F"/>
    <w:rsid w:val="003F5F2C"/>
    <w:rsid w:val="003F6625"/>
    <w:rsid w:val="003F67CF"/>
    <w:rsid w:val="003F7B4A"/>
    <w:rsid w:val="003F7D09"/>
    <w:rsid w:val="003F7D38"/>
    <w:rsid w:val="0040035B"/>
    <w:rsid w:val="00400F1A"/>
    <w:rsid w:val="00401A57"/>
    <w:rsid w:val="00401E22"/>
    <w:rsid w:val="00402093"/>
    <w:rsid w:val="0040351D"/>
    <w:rsid w:val="00405695"/>
    <w:rsid w:val="00406A8D"/>
    <w:rsid w:val="00406E22"/>
    <w:rsid w:val="0040727B"/>
    <w:rsid w:val="004076E7"/>
    <w:rsid w:val="004079F9"/>
    <w:rsid w:val="004101EA"/>
    <w:rsid w:val="00411613"/>
    <w:rsid w:val="00412172"/>
    <w:rsid w:val="004139A0"/>
    <w:rsid w:val="004149FE"/>
    <w:rsid w:val="00415091"/>
    <w:rsid w:val="00417787"/>
    <w:rsid w:val="00417892"/>
    <w:rsid w:val="00417D59"/>
    <w:rsid w:val="00420627"/>
    <w:rsid w:val="004208C8"/>
    <w:rsid w:val="00420F50"/>
    <w:rsid w:val="00422394"/>
    <w:rsid w:val="00423D30"/>
    <w:rsid w:val="00425095"/>
    <w:rsid w:val="00425BD8"/>
    <w:rsid w:val="004300CA"/>
    <w:rsid w:val="004301B8"/>
    <w:rsid w:val="00431755"/>
    <w:rsid w:val="00431805"/>
    <w:rsid w:val="0043255D"/>
    <w:rsid w:val="00432A3E"/>
    <w:rsid w:val="0043577D"/>
    <w:rsid w:val="00435D60"/>
    <w:rsid w:val="00436D54"/>
    <w:rsid w:val="0044029E"/>
    <w:rsid w:val="00440B7B"/>
    <w:rsid w:val="004419C1"/>
    <w:rsid w:val="00442F07"/>
    <w:rsid w:val="004436CD"/>
    <w:rsid w:val="004452EA"/>
    <w:rsid w:val="004455DA"/>
    <w:rsid w:val="00445988"/>
    <w:rsid w:val="00445FD4"/>
    <w:rsid w:val="004502B7"/>
    <w:rsid w:val="00450665"/>
    <w:rsid w:val="004508CB"/>
    <w:rsid w:val="0045130F"/>
    <w:rsid w:val="004518A2"/>
    <w:rsid w:val="00451C3B"/>
    <w:rsid w:val="00451C5A"/>
    <w:rsid w:val="00453F7A"/>
    <w:rsid w:val="00455900"/>
    <w:rsid w:val="00455A5D"/>
    <w:rsid w:val="0045616D"/>
    <w:rsid w:val="004561A6"/>
    <w:rsid w:val="00457628"/>
    <w:rsid w:val="004606AF"/>
    <w:rsid w:val="00460A39"/>
    <w:rsid w:val="004625AC"/>
    <w:rsid w:val="00462ECC"/>
    <w:rsid w:val="004634C6"/>
    <w:rsid w:val="00463EA1"/>
    <w:rsid w:val="00465B56"/>
    <w:rsid w:val="00466583"/>
    <w:rsid w:val="00467BDC"/>
    <w:rsid w:val="00467DFD"/>
    <w:rsid w:val="00471E33"/>
    <w:rsid w:val="00473464"/>
    <w:rsid w:val="004736B3"/>
    <w:rsid w:val="00475B56"/>
    <w:rsid w:val="00475DD8"/>
    <w:rsid w:val="00480003"/>
    <w:rsid w:val="00480CA5"/>
    <w:rsid w:val="00480F37"/>
    <w:rsid w:val="0048120E"/>
    <w:rsid w:val="004813E8"/>
    <w:rsid w:val="00481F45"/>
    <w:rsid w:val="00481FCE"/>
    <w:rsid w:val="00482069"/>
    <w:rsid w:val="0048266A"/>
    <w:rsid w:val="004836D3"/>
    <w:rsid w:val="00483863"/>
    <w:rsid w:val="0048396C"/>
    <w:rsid w:val="00483BA5"/>
    <w:rsid w:val="0048517E"/>
    <w:rsid w:val="00485EB3"/>
    <w:rsid w:val="004866A2"/>
    <w:rsid w:val="0048768F"/>
    <w:rsid w:val="0048773E"/>
    <w:rsid w:val="00487D95"/>
    <w:rsid w:val="00490567"/>
    <w:rsid w:val="0049063E"/>
    <w:rsid w:val="0049144E"/>
    <w:rsid w:val="004920A0"/>
    <w:rsid w:val="00492797"/>
    <w:rsid w:val="004935D9"/>
    <w:rsid w:val="00494EAF"/>
    <w:rsid w:val="00495FE0"/>
    <w:rsid w:val="00496B35"/>
    <w:rsid w:val="00496BBC"/>
    <w:rsid w:val="004A02A8"/>
    <w:rsid w:val="004A27C2"/>
    <w:rsid w:val="004A402A"/>
    <w:rsid w:val="004A5FC5"/>
    <w:rsid w:val="004A74DA"/>
    <w:rsid w:val="004A7F68"/>
    <w:rsid w:val="004B024B"/>
    <w:rsid w:val="004B19F4"/>
    <w:rsid w:val="004B45E0"/>
    <w:rsid w:val="004B6426"/>
    <w:rsid w:val="004B7085"/>
    <w:rsid w:val="004B714B"/>
    <w:rsid w:val="004C06E1"/>
    <w:rsid w:val="004C0D89"/>
    <w:rsid w:val="004C12A8"/>
    <w:rsid w:val="004C1738"/>
    <w:rsid w:val="004C1A07"/>
    <w:rsid w:val="004C2A48"/>
    <w:rsid w:val="004C32B8"/>
    <w:rsid w:val="004C3684"/>
    <w:rsid w:val="004C3A7D"/>
    <w:rsid w:val="004C69D7"/>
    <w:rsid w:val="004C7941"/>
    <w:rsid w:val="004C7F3A"/>
    <w:rsid w:val="004D1242"/>
    <w:rsid w:val="004D1D2A"/>
    <w:rsid w:val="004D1F7F"/>
    <w:rsid w:val="004D3A45"/>
    <w:rsid w:val="004D43E1"/>
    <w:rsid w:val="004D53EA"/>
    <w:rsid w:val="004D761F"/>
    <w:rsid w:val="004D769F"/>
    <w:rsid w:val="004E11F2"/>
    <w:rsid w:val="004E1324"/>
    <w:rsid w:val="004E23AF"/>
    <w:rsid w:val="004E36FA"/>
    <w:rsid w:val="004E41A8"/>
    <w:rsid w:val="004E44F4"/>
    <w:rsid w:val="004E6AB9"/>
    <w:rsid w:val="004E75ED"/>
    <w:rsid w:val="004F11E3"/>
    <w:rsid w:val="004F1CC7"/>
    <w:rsid w:val="004F1D81"/>
    <w:rsid w:val="004F225C"/>
    <w:rsid w:val="004F27BA"/>
    <w:rsid w:val="004F2D2D"/>
    <w:rsid w:val="004F335B"/>
    <w:rsid w:val="004F36C0"/>
    <w:rsid w:val="004F531B"/>
    <w:rsid w:val="004F57FC"/>
    <w:rsid w:val="004F59F8"/>
    <w:rsid w:val="004F5D8E"/>
    <w:rsid w:val="004F7DFB"/>
    <w:rsid w:val="005008F3"/>
    <w:rsid w:val="00500C59"/>
    <w:rsid w:val="00500FAB"/>
    <w:rsid w:val="005021FA"/>
    <w:rsid w:val="0050259E"/>
    <w:rsid w:val="00504791"/>
    <w:rsid w:val="00504945"/>
    <w:rsid w:val="00504D90"/>
    <w:rsid w:val="00505FCB"/>
    <w:rsid w:val="00506589"/>
    <w:rsid w:val="00507E1A"/>
    <w:rsid w:val="00510479"/>
    <w:rsid w:val="0051080F"/>
    <w:rsid w:val="00511280"/>
    <w:rsid w:val="00511A5A"/>
    <w:rsid w:val="00511ACC"/>
    <w:rsid w:val="005124E5"/>
    <w:rsid w:val="00512F78"/>
    <w:rsid w:val="00514429"/>
    <w:rsid w:val="0051448D"/>
    <w:rsid w:val="005148C7"/>
    <w:rsid w:val="00515EE7"/>
    <w:rsid w:val="005172AB"/>
    <w:rsid w:val="005173E2"/>
    <w:rsid w:val="00521474"/>
    <w:rsid w:val="00521934"/>
    <w:rsid w:val="005239BF"/>
    <w:rsid w:val="00524765"/>
    <w:rsid w:val="00524C4D"/>
    <w:rsid w:val="00524F25"/>
    <w:rsid w:val="00525D70"/>
    <w:rsid w:val="00525E5A"/>
    <w:rsid w:val="005300DF"/>
    <w:rsid w:val="005307A9"/>
    <w:rsid w:val="00531B09"/>
    <w:rsid w:val="00531D31"/>
    <w:rsid w:val="00534276"/>
    <w:rsid w:val="0053428F"/>
    <w:rsid w:val="005368AB"/>
    <w:rsid w:val="00541604"/>
    <w:rsid w:val="00541B19"/>
    <w:rsid w:val="00544CCB"/>
    <w:rsid w:val="00544DE5"/>
    <w:rsid w:val="00545265"/>
    <w:rsid w:val="00545532"/>
    <w:rsid w:val="00546A90"/>
    <w:rsid w:val="00546DFC"/>
    <w:rsid w:val="005505FA"/>
    <w:rsid w:val="00550823"/>
    <w:rsid w:val="00550BEE"/>
    <w:rsid w:val="00550CFC"/>
    <w:rsid w:val="0055214B"/>
    <w:rsid w:val="00552764"/>
    <w:rsid w:val="0055281D"/>
    <w:rsid w:val="0055307D"/>
    <w:rsid w:val="0055365A"/>
    <w:rsid w:val="005537B5"/>
    <w:rsid w:val="005538EB"/>
    <w:rsid w:val="005540F6"/>
    <w:rsid w:val="00554A53"/>
    <w:rsid w:val="00555A58"/>
    <w:rsid w:val="005611C1"/>
    <w:rsid w:val="00561211"/>
    <w:rsid w:val="00561D00"/>
    <w:rsid w:val="00562488"/>
    <w:rsid w:val="00563AC8"/>
    <w:rsid w:val="005644C8"/>
    <w:rsid w:val="005647C6"/>
    <w:rsid w:val="005659DE"/>
    <w:rsid w:val="0056728E"/>
    <w:rsid w:val="00567F75"/>
    <w:rsid w:val="00570D1F"/>
    <w:rsid w:val="00571E84"/>
    <w:rsid w:val="005723BB"/>
    <w:rsid w:val="00573AA5"/>
    <w:rsid w:val="00573CD0"/>
    <w:rsid w:val="00575F6F"/>
    <w:rsid w:val="00575F99"/>
    <w:rsid w:val="0057661A"/>
    <w:rsid w:val="005767B0"/>
    <w:rsid w:val="005771E0"/>
    <w:rsid w:val="00577D89"/>
    <w:rsid w:val="005805F6"/>
    <w:rsid w:val="005807B2"/>
    <w:rsid w:val="00580BE7"/>
    <w:rsid w:val="00581C09"/>
    <w:rsid w:val="0058290C"/>
    <w:rsid w:val="00584236"/>
    <w:rsid w:val="00584AE3"/>
    <w:rsid w:val="0058580A"/>
    <w:rsid w:val="00585988"/>
    <w:rsid w:val="00586CBD"/>
    <w:rsid w:val="00587444"/>
    <w:rsid w:val="00587763"/>
    <w:rsid w:val="00587AEB"/>
    <w:rsid w:val="005905A3"/>
    <w:rsid w:val="0059097C"/>
    <w:rsid w:val="005924BF"/>
    <w:rsid w:val="005929CD"/>
    <w:rsid w:val="00592CCE"/>
    <w:rsid w:val="00593961"/>
    <w:rsid w:val="005950B0"/>
    <w:rsid w:val="00595E15"/>
    <w:rsid w:val="005967ED"/>
    <w:rsid w:val="005A0EE3"/>
    <w:rsid w:val="005A1D6A"/>
    <w:rsid w:val="005A2274"/>
    <w:rsid w:val="005A23FE"/>
    <w:rsid w:val="005A39AB"/>
    <w:rsid w:val="005A40BD"/>
    <w:rsid w:val="005A4B3A"/>
    <w:rsid w:val="005A5529"/>
    <w:rsid w:val="005A5C77"/>
    <w:rsid w:val="005A5EEE"/>
    <w:rsid w:val="005A6E2E"/>
    <w:rsid w:val="005A7518"/>
    <w:rsid w:val="005A7DDD"/>
    <w:rsid w:val="005B0348"/>
    <w:rsid w:val="005B15B0"/>
    <w:rsid w:val="005B2D3E"/>
    <w:rsid w:val="005B3E8E"/>
    <w:rsid w:val="005B41AB"/>
    <w:rsid w:val="005B4F64"/>
    <w:rsid w:val="005B5DD2"/>
    <w:rsid w:val="005B6121"/>
    <w:rsid w:val="005B6B14"/>
    <w:rsid w:val="005B7A7D"/>
    <w:rsid w:val="005C0AEA"/>
    <w:rsid w:val="005C0EE4"/>
    <w:rsid w:val="005C1A77"/>
    <w:rsid w:val="005C298C"/>
    <w:rsid w:val="005C3D9C"/>
    <w:rsid w:val="005C45AE"/>
    <w:rsid w:val="005C57BA"/>
    <w:rsid w:val="005C76C0"/>
    <w:rsid w:val="005C7AD4"/>
    <w:rsid w:val="005D2002"/>
    <w:rsid w:val="005D2DF3"/>
    <w:rsid w:val="005D30EA"/>
    <w:rsid w:val="005D4799"/>
    <w:rsid w:val="005D6B18"/>
    <w:rsid w:val="005D6BC6"/>
    <w:rsid w:val="005D7479"/>
    <w:rsid w:val="005D7514"/>
    <w:rsid w:val="005D7F5E"/>
    <w:rsid w:val="005E0282"/>
    <w:rsid w:val="005E1F85"/>
    <w:rsid w:val="005E221E"/>
    <w:rsid w:val="005E4577"/>
    <w:rsid w:val="005E4AB3"/>
    <w:rsid w:val="005E513E"/>
    <w:rsid w:val="005E51E4"/>
    <w:rsid w:val="005E6268"/>
    <w:rsid w:val="005E6607"/>
    <w:rsid w:val="005E6A3A"/>
    <w:rsid w:val="005E7C18"/>
    <w:rsid w:val="005F0179"/>
    <w:rsid w:val="005F2EBF"/>
    <w:rsid w:val="005F3C2B"/>
    <w:rsid w:val="005F4486"/>
    <w:rsid w:val="005F4ED1"/>
    <w:rsid w:val="005F668F"/>
    <w:rsid w:val="005F6A76"/>
    <w:rsid w:val="005F7346"/>
    <w:rsid w:val="00600893"/>
    <w:rsid w:val="00600F27"/>
    <w:rsid w:val="006010FB"/>
    <w:rsid w:val="006020AA"/>
    <w:rsid w:val="0060297D"/>
    <w:rsid w:val="00602BAB"/>
    <w:rsid w:val="006037B0"/>
    <w:rsid w:val="00604194"/>
    <w:rsid w:val="006045E1"/>
    <w:rsid w:val="006056D4"/>
    <w:rsid w:val="00606AB2"/>
    <w:rsid w:val="00606EF5"/>
    <w:rsid w:val="006075D2"/>
    <w:rsid w:val="00607767"/>
    <w:rsid w:val="0061089E"/>
    <w:rsid w:val="006109AC"/>
    <w:rsid w:val="00611655"/>
    <w:rsid w:val="00612E14"/>
    <w:rsid w:val="006143A8"/>
    <w:rsid w:val="00615761"/>
    <w:rsid w:val="00615A84"/>
    <w:rsid w:val="00616AB1"/>
    <w:rsid w:val="00616FE7"/>
    <w:rsid w:val="006176F4"/>
    <w:rsid w:val="0062007D"/>
    <w:rsid w:val="00621100"/>
    <w:rsid w:val="006218DA"/>
    <w:rsid w:val="00621C08"/>
    <w:rsid w:val="00621F16"/>
    <w:rsid w:val="006220B6"/>
    <w:rsid w:val="0062269C"/>
    <w:rsid w:val="006228FB"/>
    <w:rsid w:val="00622E7D"/>
    <w:rsid w:val="00623087"/>
    <w:rsid w:val="00623BFC"/>
    <w:rsid w:val="0062441A"/>
    <w:rsid w:val="00624586"/>
    <w:rsid w:val="0062465D"/>
    <w:rsid w:val="00624DE1"/>
    <w:rsid w:val="0062743C"/>
    <w:rsid w:val="006276F1"/>
    <w:rsid w:val="00631E6E"/>
    <w:rsid w:val="006320CF"/>
    <w:rsid w:val="00632199"/>
    <w:rsid w:val="0063275B"/>
    <w:rsid w:val="00633777"/>
    <w:rsid w:val="0063431D"/>
    <w:rsid w:val="00634501"/>
    <w:rsid w:val="00635A23"/>
    <w:rsid w:val="0063758E"/>
    <w:rsid w:val="0063769E"/>
    <w:rsid w:val="006414E3"/>
    <w:rsid w:val="006435BC"/>
    <w:rsid w:val="006445DB"/>
    <w:rsid w:val="00645095"/>
    <w:rsid w:val="006452CE"/>
    <w:rsid w:val="00646540"/>
    <w:rsid w:val="00647489"/>
    <w:rsid w:val="006511BC"/>
    <w:rsid w:val="006516C0"/>
    <w:rsid w:val="00652958"/>
    <w:rsid w:val="006530B4"/>
    <w:rsid w:val="006537D3"/>
    <w:rsid w:val="0065410A"/>
    <w:rsid w:val="0065500D"/>
    <w:rsid w:val="006570EF"/>
    <w:rsid w:val="00661151"/>
    <w:rsid w:val="0066193A"/>
    <w:rsid w:val="00661ECE"/>
    <w:rsid w:val="006639D4"/>
    <w:rsid w:val="00664173"/>
    <w:rsid w:val="006645BE"/>
    <w:rsid w:val="00664A38"/>
    <w:rsid w:val="006650DB"/>
    <w:rsid w:val="00665859"/>
    <w:rsid w:val="0066633E"/>
    <w:rsid w:val="00666E9B"/>
    <w:rsid w:val="00670771"/>
    <w:rsid w:val="00671DD7"/>
    <w:rsid w:val="00672A63"/>
    <w:rsid w:val="00673125"/>
    <w:rsid w:val="00674217"/>
    <w:rsid w:val="00674A6C"/>
    <w:rsid w:val="00675E70"/>
    <w:rsid w:val="006764DB"/>
    <w:rsid w:val="006765C0"/>
    <w:rsid w:val="006816CA"/>
    <w:rsid w:val="00686566"/>
    <w:rsid w:val="00686980"/>
    <w:rsid w:val="006869B0"/>
    <w:rsid w:val="00686AE2"/>
    <w:rsid w:val="006909E8"/>
    <w:rsid w:val="00691C0E"/>
    <w:rsid w:val="00692572"/>
    <w:rsid w:val="006926C7"/>
    <w:rsid w:val="00694DDB"/>
    <w:rsid w:val="0069633A"/>
    <w:rsid w:val="006965AF"/>
    <w:rsid w:val="006968DF"/>
    <w:rsid w:val="00697F5A"/>
    <w:rsid w:val="006A0E9A"/>
    <w:rsid w:val="006A1143"/>
    <w:rsid w:val="006A1606"/>
    <w:rsid w:val="006A246F"/>
    <w:rsid w:val="006A383D"/>
    <w:rsid w:val="006A4340"/>
    <w:rsid w:val="006A682E"/>
    <w:rsid w:val="006B01C8"/>
    <w:rsid w:val="006B05A0"/>
    <w:rsid w:val="006B260B"/>
    <w:rsid w:val="006B2615"/>
    <w:rsid w:val="006B4E23"/>
    <w:rsid w:val="006B5040"/>
    <w:rsid w:val="006B5F11"/>
    <w:rsid w:val="006C18BA"/>
    <w:rsid w:val="006C1F1D"/>
    <w:rsid w:val="006C2D32"/>
    <w:rsid w:val="006C3270"/>
    <w:rsid w:val="006C497E"/>
    <w:rsid w:val="006C4EA5"/>
    <w:rsid w:val="006C509D"/>
    <w:rsid w:val="006C573B"/>
    <w:rsid w:val="006C6AD3"/>
    <w:rsid w:val="006C7F94"/>
    <w:rsid w:val="006D16FE"/>
    <w:rsid w:val="006D1711"/>
    <w:rsid w:val="006D2D40"/>
    <w:rsid w:val="006D67E1"/>
    <w:rsid w:val="006D6881"/>
    <w:rsid w:val="006D6E97"/>
    <w:rsid w:val="006D7212"/>
    <w:rsid w:val="006D75ED"/>
    <w:rsid w:val="006D7662"/>
    <w:rsid w:val="006E00D0"/>
    <w:rsid w:val="006E0CEC"/>
    <w:rsid w:val="006E0D4A"/>
    <w:rsid w:val="006E0DAF"/>
    <w:rsid w:val="006E0FFC"/>
    <w:rsid w:val="006E39BC"/>
    <w:rsid w:val="006E47A0"/>
    <w:rsid w:val="006E53DB"/>
    <w:rsid w:val="006E5E47"/>
    <w:rsid w:val="006E6A39"/>
    <w:rsid w:val="006E6DD9"/>
    <w:rsid w:val="006E6EDD"/>
    <w:rsid w:val="006E7D45"/>
    <w:rsid w:val="006E7EA2"/>
    <w:rsid w:val="006E7EB3"/>
    <w:rsid w:val="006F0418"/>
    <w:rsid w:val="006F0FC0"/>
    <w:rsid w:val="006F1F10"/>
    <w:rsid w:val="006F20FC"/>
    <w:rsid w:val="006F2E61"/>
    <w:rsid w:val="006F416B"/>
    <w:rsid w:val="006F5240"/>
    <w:rsid w:val="006F55A1"/>
    <w:rsid w:val="006F7AE4"/>
    <w:rsid w:val="006F7B6A"/>
    <w:rsid w:val="00700895"/>
    <w:rsid w:val="00700DFA"/>
    <w:rsid w:val="00701EDB"/>
    <w:rsid w:val="007026E6"/>
    <w:rsid w:val="0070281B"/>
    <w:rsid w:val="00702E7E"/>
    <w:rsid w:val="00702E9B"/>
    <w:rsid w:val="0070376A"/>
    <w:rsid w:val="00703B6B"/>
    <w:rsid w:val="00704439"/>
    <w:rsid w:val="0070513B"/>
    <w:rsid w:val="00705A85"/>
    <w:rsid w:val="00705EF3"/>
    <w:rsid w:val="007071E4"/>
    <w:rsid w:val="00707FA7"/>
    <w:rsid w:val="007112B7"/>
    <w:rsid w:val="00711C45"/>
    <w:rsid w:val="00712BC5"/>
    <w:rsid w:val="0071510C"/>
    <w:rsid w:val="0071658E"/>
    <w:rsid w:val="00716BDA"/>
    <w:rsid w:val="00720317"/>
    <w:rsid w:val="007204C6"/>
    <w:rsid w:val="00720784"/>
    <w:rsid w:val="00720A92"/>
    <w:rsid w:val="00721ED6"/>
    <w:rsid w:val="007221EC"/>
    <w:rsid w:val="007227C7"/>
    <w:rsid w:val="00723A38"/>
    <w:rsid w:val="00723BE3"/>
    <w:rsid w:val="0072538C"/>
    <w:rsid w:val="00725C9C"/>
    <w:rsid w:val="007265C9"/>
    <w:rsid w:val="0072683C"/>
    <w:rsid w:val="007310FF"/>
    <w:rsid w:val="007340C6"/>
    <w:rsid w:val="0073480C"/>
    <w:rsid w:val="007349A5"/>
    <w:rsid w:val="00736178"/>
    <w:rsid w:val="0073669F"/>
    <w:rsid w:val="007408A8"/>
    <w:rsid w:val="0074428A"/>
    <w:rsid w:val="0074472A"/>
    <w:rsid w:val="00744838"/>
    <w:rsid w:val="007457F4"/>
    <w:rsid w:val="0074710E"/>
    <w:rsid w:val="00747D37"/>
    <w:rsid w:val="00750447"/>
    <w:rsid w:val="00750654"/>
    <w:rsid w:val="00751188"/>
    <w:rsid w:val="00751543"/>
    <w:rsid w:val="00751889"/>
    <w:rsid w:val="007529B1"/>
    <w:rsid w:val="00753A56"/>
    <w:rsid w:val="0075441D"/>
    <w:rsid w:val="0075455E"/>
    <w:rsid w:val="00754E8E"/>
    <w:rsid w:val="00755403"/>
    <w:rsid w:val="00755504"/>
    <w:rsid w:val="00762037"/>
    <w:rsid w:val="00762FE5"/>
    <w:rsid w:val="007630E2"/>
    <w:rsid w:val="00764467"/>
    <w:rsid w:val="007646E1"/>
    <w:rsid w:val="00764ABE"/>
    <w:rsid w:val="0076520F"/>
    <w:rsid w:val="007659D0"/>
    <w:rsid w:val="00766AFF"/>
    <w:rsid w:val="00766F49"/>
    <w:rsid w:val="007674B6"/>
    <w:rsid w:val="00772103"/>
    <w:rsid w:val="007734CA"/>
    <w:rsid w:val="007737D1"/>
    <w:rsid w:val="007743F9"/>
    <w:rsid w:val="0077465A"/>
    <w:rsid w:val="00774958"/>
    <w:rsid w:val="00775248"/>
    <w:rsid w:val="00775474"/>
    <w:rsid w:val="007756B2"/>
    <w:rsid w:val="00775B1E"/>
    <w:rsid w:val="00775D74"/>
    <w:rsid w:val="0077673F"/>
    <w:rsid w:val="00776C64"/>
    <w:rsid w:val="0078054A"/>
    <w:rsid w:val="00780D1B"/>
    <w:rsid w:val="00781CEC"/>
    <w:rsid w:val="0078262D"/>
    <w:rsid w:val="0078483F"/>
    <w:rsid w:val="007855A2"/>
    <w:rsid w:val="00785620"/>
    <w:rsid w:val="0078603A"/>
    <w:rsid w:val="007867DD"/>
    <w:rsid w:val="00786ECB"/>
    <w:rsid w:val="00787F5B"/>
    <w:rsid w:val="0079021C"/>
    <w:rsid w:val="00790B56"/>
    <w:rsid w:val="00791548"/>
    <w:rsid w:val="00791BBE"/>
    <w:rsid w:val="0079450F"/>
    <w:rsid w:val="007950E7"/>
    <w:rsid w:val="007A1AB4"/>
    <w:rsid w:val="007A2611"/>
    <w:rsid w:val="007A2DDF"/>
    <w:rsid w:val="007A332D"/>
    <w:rsid w:val="007A3B23"/>
    <w:rsid w:val="007A3F52"/>
    <w:rsid w:val="007A55CB"/>
    <w:rsid w:val="007B1B67"/>
    <w:rsid w:val="007B2E26"/>
    <w:rsid w:val="007B38E8"/>
    <w:rsid w:val="007B4DF8"/>
    <w:rsid w:val="007B667A"/>
    <w:rsid w:val="007B685A"/>
    <w:rsid w:val="007B6888"/>
    <w:rsid w:val="007B7969"/>
    <w:rsid w:val="007B7C20"/>
    <w:rsid w:val="007C07DD"/>
    <w:rsid w:val="007C216A"/>
    <w:rsid w:val="007C30C0"/>
    <w:rsid w:val="007C364B"/>
    <w:rsid w:val="007C42E7"/>
    <w:rsid w:val="007C481B"/>
    <w:rsid w:val="007C5DDE"/>
    <w:rsid w:val="007C6799"/>
    <w:rsid w:val="007C7570"/>
    <w:rsid w:val="007C79C6"/>
    <w:rsid w:val="007D1256"/>
    <w:rsid w:val="007D2301"/>
    <w:rsid w:val="007D3082"/>
    <w:rsid w:val="007D3379"/>
    <w:rsid w:val="007D3B51"/>
    <w:rsid w:val="007D412D"/>
    <w:rsid w:val="007D41D7"/>
    <w:rsid w:val="007D4D4F"/>
    <w:rsid w:val="007D7D31"/>
    <w:rsid w:val="007E1337"/>
    <w:rsid w:val="007E1996"/>
    <w:rsid w:val="007E4006"/>
    <w:rsid w:val="007E41A7"/>
    <w:rsid w:val="007E4F0D"/>
    <w:rsid w:val="007E4FF2"/>
    <w:rsid w:val="007E5271"/>
    <w:rsid w:val="007E550F"/>
    <w:rsid w:val="007E55E4"/>
    <w:rsid w:val="007E70C7"/>
    <w:rsid w:val="007E7D74"/>
    <w:rsid w:val="007E7FAD"/>
    <w:rsid w:val="007F2592"/>
    <w:rsid w:val="007F3616"/>
    <w:rsid w:val="007F3CA9"/>
    <w:rsid w:val="007F44E8"/>
    <w:rsid w:val="007F5792"/>
    <w:rsid w:val="007F5C90"/>
    <w:rsid w:val="007F6588"/>
    <w:rsid w:val="008003C0"/>
    <w:rsid w:val="008013F6"/>
    <w:rsid w:val="00802E95"/>
    <w:rsid w:val="008079B4"/>
    <w:rsid w:val="00811207"/>
    <w:rsid w:val="00812336"/>
    <w:rsid w:val="008125CA"/>
    <w:rsid w:val="00812FCF"/>
    <w:rsid w:val="00812FE1"/>
    <w:rsid w:val="00813257"/>
    <w:rsid w:val="008135AB"/>
    <w:rsid w:val="008145DB"/>
    <w:rsid w:val="00815163"/>
    <w:rsid w:val="008153ED"/>
    <w:rsid w:val="00816516"/>
    <w:rsid w:val="00817A31"/>
    <w:rsid w:val="00817DAA"/>
    <w:rsid w:val="00825FDD"/>
    <w:rsid w:val="008262C6"/>
    <w:rsid w:val="0082768E"/>
    <w:rsid w:val="00830C04"/>
    <w:rsid w:val="00831D28"/>
    <w:rsid w:val="008328C1"/>
    <w:rsid w:val="008329CF"/>
    <w:rsid w:val="00832F58"/>
    <w:rsid w:val="00833953"/>
    <w:rsid w:val="00835037"/>
    <w:rsid w:val="008355D3"/>
    <w:rsid w:val="00835F43"/>
    <w:rsid w:val="00837FDE"/>
    <w:rsid w:val="0084083A"/>
    <w:rsid w:val="00840B00"/>
    <w:rsid w:val="00840F17"/>
    <w:rsid w:val="0084299A"/>
    <w:rsid w:val="00842EE5"/>
    <w:rsid w:val="00843909"/>
    <w:rsid w:val="00843FB3"/>
    <w:rsid w:val="00843FC8"/>
    <w:rsid w:val="00844EC0"/>
    <w:rsid w:val="0084586A"/>
    <w:rsid w:val="00846B4D"/>
    <w:rsid w:val="00847561"/>
    <w:rsid w:val="008520BC"/>
    <w:rsid w:val="00852668"/>
    <w:rsid w:val="00852BAB"/>
    <w:rsid w:val="00852E5A"/>
    <w:rsid w:val="008533E5"/>
    <w:rsid w:val="00853BBA"/>
    <w:rsid w:val="00853D89"/>
    <w:rsid w:val="00854FFA"/>
    <w:rsid w:val="0085521E"/>
    <w:rsid w:val="00857650"/>
    <w:rsid w:val="00860140"/>
    <w:rsid w:val="008615D9"/>
    <w:rsid w:val="008620A8"/>
    <w:rsid w:val="00862762"/>
    <w:rsid w:val="00862895"/>
    <w:rsid w:val="00863115"/>
    <w:rsid w:val="00863486"/>
    <w:rsid w:val="00864BCC"/>
    <w:rsid w:val="00864C22"/>
    <w:rsid w:val="00866AAE"/>
    <w:rsid w:val="00867F2B"/>
    <w:rsid w:val="008717AC"/>
    <w:rsid w:val="00871978"/>
    <w:rsid w:val="00871EAB"/>
    <w:rsid w:val="0087347A"/>
    <w:rsid w:val="008734BC"/>
    <w:rsid w:val="00873DF9"/>
    <w:rsid w:val="00874590"/>
    <w:rsid w:val="00875100"/>
    <w:rsid w:val="00876C9F"/>
    <w:rsid w:val="0087720E"/>
    <w:rsid w:val="00880C70"/>
    <w:rsid w:val="00881198"/>
    <w:rsid w:val="008821ED"/>
    <w:rsid w:val="00882774"/>
    <w:rsid w:val="00882B4B"/>
    <w:rsid w:val="0088321D"/>
    <w:rsid w:val="008843B8"/>
    <w:rsid w:val="00885237"/>
    <w:rsid w:val="00885AF7"/>
    <w:rsid w:val="00885B14"/>
    <w:rsid w:val="008860B6"/>
    <w:rsid w:val="00886BBE"/>
    <w:rsid w:val="00887DB6"/>
    <w:rsid w:val="00891443"/>
    <w:rsid w:val="00892749"/>
    <w:rsid w:val="008928C9"/>
    <w:rsid w:val="00894A85"/>
    <w:rsid w:val="00897EE8"/>
    <w:rsid w:val="008A08DF"/>
    <w:rsid w:val="008A0BD9"/>
    <w:rsid w:val="008A18D0"/>
    <w:rsid w:val="008A26EA"/>
    <w:rsid w:val="008A44E4"/>
    <w:rsid w:val="008A4CD4"/>
    <w:rsid w:val="008A5609"/>
    <w:rsid w:val="008A5B54"/>
    <w:rsid w:val="008A637B"/>
    <w:rsid w:val="008A6F5F"/>
    <w:rsid w:val="008A7418"/>
    <w:rsid w:val="008A7B65"/>
    <w:rsid w:val="008B1FA1"/>
    <w:rsid w:val="008B2498"/>
    <w:rsid w:val="008B382F"/>
    <w:rsid w:val="008B4A45"/>
    <w:rsid w:val="008B4F95"/>
    <w:rsid w:val="008B528D"/>
    <w:rsid w:val="008B6381"/>
    <w:rsid w:val="008B68B3"/>
    <w:rsid w:val="008C0873"/>
    <w:rsid w:val="008C0890"/>
    <w:rsid w:val="008C31D1"/>
    <w:rsid w:val="008C4195"/>
    <w:rsid w:val="008C4931"/>
    <w:rsid w:val="008C4A33"/>
    <w:rsid w:val="008C5863"/>
    <w:rsid w:val="008C592D"/>
    <w:rsid w:val="008C5B06"/>
    <w:rsid w:val="008C619A"/>
    <w:rsid w:val="008C7401"/>
    <w:rsid w:val="008D24C1"/>
    <w:rsid w:val="008D2F16"/>
    <w:rsid w:val="008D30D8"/>
    <w:rsid w:val="008D3113"/>
    <w:rsid w:val="008D41E3"/>
    <w:rsid w:val="008D6363"/>
    <w:rsid w:val="008E0070"/>
    <w:rsid w:val="008E069B"/>
    <w:rsid w:val="008E3454"/>
    <w:rsid w:val="008E50D1"/>
    <w:rsid w:val="008E6AE0"/>
    <w:rsid w:val="008E70A1"/>
    <w:rsid w:val="008F1063"/>
    <w:rsid w:val="008F217B"/>
    <w:rsid w:val="008F27E2"/>
    <w:rsid w:val="008F3E7B"/>
    <w:rsid w:val="008F3F8A"/>
    <w:rsid w:val="008F485B"/>
    <w:rsid w:val="008F4F7A"/>
    <w:rsid w:val="008F5249"/>
    <w:rsid w:val="008F7F3F"/>
    <w:rsid w:val="00900A12"/>
    <w:rsid w:val="00900A7C"/>
    <w:rsid w:val="00900AFF"/>
    <w:rsid w:val="009018E9"/>
    <w:rsid w:val="0090194A"/>
    <w:rsid w:val="00901B45"/>
    <w:rsid w:val="0090269B"/>
    <w:rsid w:val="00903954"/>
    <w:rsid w:val="0090461C"/>
    <w:rsid w:val="00905D4A"/>
    <w:rsid w:val="009075B6"/>
    <w:rsid w:val="009111D5"/>
    <w:rsid w:val="009115D4"/>
    <w:rsid w:val="00911D21"/>
    <w:rsid w:val="0091348F"/>
    <w:rsid w:val="00913AF4"/>
    <w:rsid w:val="00913B0E"/>
    <w:rsid w:val="009156E8"/>
    <w:rsid w:val="00916218"/>
    <w:rsid w:val="00917738"/>
    <w:rsid w:val="00921A44"/>
    <w:rsid w:val="00921C94"/>
    <w:rsid w:val="00922C06"/>
    <w:rsid w:val="00925117"/>
    <w:rsid w:val="009255D1"/>
    <w:rsid w:val="00927BAD"/>
    <w:rsid w:val="00927EE2"/>
    <w:rsid w:val="00931ED1"/>
    <w:rsid w:val="009343E6"/>
    <w:rsid w:val="00934556"/>
    <w:rsid w:val="00935BFB"/>
    <w:rsid w:val="00936409"/>
    <w:rsid w:val="00936C69"/>
    <w:rsid w:val="0093796F"/>
    <w:rsid w:val="00942E32"/>
    <w:rsid w:val="00943762"/>
    <w:rsid w:val="009442DC"/>
    <w:rsid w:val="00944D91"/>
    <w:rsid w:val="00945814"/>
    <w:rsid w:val="0094680C"/>
    <w:rsid w:val="00947999"/>
    <w:rsid w:val="00951138"/>
    <w:rsid w:val="00951C67"/>
    <w:rsid w:val="00951E91"/>
    <w:rsid w:val="00951FFF"/>
    <w:rsid w:val="00953EA7"/>
    <w:rsid w:val="00954B84"/>
    <w:rsid w:val="00955579"/>
    <w:rsid w:val="00956D76"/>
    <w:rsid w:val="009605E1"/>
    <w:rsid w:val="00960C73"/>
    <w:rsid w:val="00961C8B"/>
    <w:rsid w:val="00961E8B"/>
    <w:rsid w:val="00962D0D"/>
    <w:rsid w:val="00964A22"/>
    <w:rsid w:val="00965020"/>
    <w:rsid w:val="009655CE"/>
    <w:rsid w:val="009668FB"/>
    <w:rsid w:val="00967056"/>
    <w:rsid w:val="00967C6A"/>
    <w:rsid w:val="009713A7"/>
    <w:rsid w:val="00971AF5"/>
    <w:rsid w:val="00972140"/>
    <w:rsid w:val="009721AB"/>
    <w:rsid w:val="009729D5"/>
    <w:rsid w:val="00972CD9"/>
    <w:rsid w:val="009747B0"/>
    <w:rsid w:val="00976391"/>
    <w:rsid w:val="0098068C"/>
    <w:rsid w:val="00980EF5"/>
    <w:rsid w:val="00981443"/>
    <w:rsid w:val="00981D50"/>
    <w:rsid w:val="00981E55"/>
    <w:rsid w:val="00981E56"/>
    <w:rsid w:val="00982ABC"/>
    <w:rsid w:val="00983CFA"/>
    <w:rsid w:val="00984153"/>
    <w:rsid w:val="0098657C"/>
    <w:rsid w:val="00986BFA"/>
    <w:rsid w:val="00986F72"/>
    <w:rsid w:val="00991E55"/>
    <w:rsid w:val="00993A88"/>
    <w:rsid w:val="009954FE"/>
    <w:rsid w:val="00996CD1"/>
    <w:rsid w:val="0099746C"/>
    <w:rsid w:val="00997942"/>
    <w:rsid w:val="00997BF1"/>
    <w:rsid w:val="009A00C0"/>
    <w:rsid w:val="009A0BD3"/>
    <w:rsid w:val="009A208E"/>
    <w:rsid w:val="009A2714"/>
    <w:rsid w:val="009A27D7"/>
    <w:rsid w:val="009A27F0"/>
    <w:rsid w:val="009A2B4F"/>
    <w:rsid w:val="009A344E"/>
    <w:rsid w:val="009A556E"/>
    <w:rsid w:val="009A5C83"/>
    <w:rsid w:val="009A70CA"/>
    <w:rsid w:val="009B0244"/>
    <w:rsid w:val="009B287B"/>
    <w:rsid w:val="009B50AC"/>
    <w:rsid w:val="009B6242"/>
    <w:rsid w:val="009B655C"/>
    <w:rsid w:val="009B6FEE"/>
    <w:rsid w:val="009C156D"/>
    <w:rsid w:val="009C263E"/>
    <w:rsid w:val="009C2783"/>
    <w:rsid w:val="009C31F2"/>
    <w:rsid w:val="009C33FA"/>
    <w:rsid w:val="009C5750"/>
    <w:rsid w:val="009C660A"/>
    <w:rsid w:val="009C6789"/>
    <w:rsid w:val="009D1093"/>
    <w:rsid w:val="009D1103"/>
    <w:rsid w:val="009D23EE"/>
    <w:rsid w:val="009D5D5A"/>
    <w:rsid w:val="009D5F98"/>
    <w:rsid w:val="009D6507"/>
    <w:rsid w:val="009D7F4F"/>
    <w:rsid w:val="009E0687"/>
    <w:rsid w:val="009E0C80"/>
    <w:rsid w:val="009E1534"/>
    <w:rsid w:val="009E1772"/>
    <w:rsid w:val="009E28D7"/>
    <w:rsid w:val="009E29E4"/>
    <w:rsid w:val="009E4D45"/>
    <w:rsid w:val="009E603E"/>
    <w:rsid w:val="009E622D"/>
    <w:rsid w:val="009E66C5"/>
    <w:rsid w:val="009F063D"/>
    <w:rsid w:val="009F30F4"/>
    <w:rsid w:val="009F3181"/>
    <w:rsid w:val="009F4C18"/>
    <w:rsid w:val="009F4F45"/>
    <w:rsid w:val="009F5507"/>
    <w:rsid w:val="009F5FFF"/>
    <w:rsid w:val="009F6E24"/>
    <w:rsid w:val="009F7206"/>
    <w:rsid w:val="009F74EE"/>
    <w:rsid w:val="009F76CC"/>
    <w:rsid w:val="009F7848"/>
    <w:rsid w:val="00A005A6"/>
    <w:rsid w:val="00A00F29"/>
    <w:rsid w:val="00A0281C"/>
    <w:rsid w:val="00A04E52"/>
    <w:rsid w:val="00A05483"/>
    <w:rsid w:val="00A05A69"/>
    <w:rsid w:val="00A05A87"/>
    <w:rsid w:val="00A063EE"/>
    <w:rsid w:val="00A074B7"/>
    <w:rsid w:val="00A1064F"/>
    <w:rsid w:val="00A107DE"/>
    <w:rsid w:val="00A114AB"/>
    <w:rsid w:val="00A12078"/>
    <w:rsid w:val="00A129D4"/>
    <w:rsid w:val="00A12A07"/>
    <w:rsid w:val="00A1411F"/>
    <w:rsid w:val="00A14B6F"/>
    <w:rsid w:val="00A16986"/>
    <w:rsid w:val="00A16E44"/>
    <w:rsid w:val="00A16F83"/>
    <w:rsid w:val="00A1715B"/>
    <w:rsid w:val="00A1795D"/>
    <w:rsid w:val="00A23147"/>
    <w:rsid w:val="00A26794"/>
    <w:rsid w:val="00A274B3"/>
    <w:rsid w:val="00A3162F"/>
    <w:rsid w:val="00A31715"/>
    <w:rsid w:val="00A31984"/>
    <w:rsid w:val="00A339EF"/>
    <w:rsid w:val="00A34F98"/>
    <w:rsid w:val="00A37405"/>
    <w:rsid w:val="00A376A9"/>
    <w:rsid w:val="00A37C0F"/>
    <w:rsid w:val="00A37C57"/>
    <w:rsid w:val="00A40974"/>
    <w:rsid w:val="00A40D30"/>
    <w:rsid w:val="00A42B2C"/>
    <w:rsid w:val="00A42CC1"/>
    <w:rsid w:val="00A43298"/>
    <w:rsid w:val="00A43CFB"/>
    <w:rsid w:val="00A4490E"/>
    <w:rsid w:val="00A45490"/>
    <w:rsid w:val="00A45683"/>
    <w:rsid w:val="00A45BED"/>
    <w:rsid w:val="00A46BE8"/>
    <w:rsid w:val="00A51EFD"/>
    <w:rsid w:val="00A53366"/>
    <w:rsid w:val="00A538A1"/>
    <w:rsid w:val="00A5407E"/>
    <w:rsid w:val="00A554DF"/>
    <w:rsid w:val="00A55B52"/>
    <w:rsid w:val="00A57F6B"/>
    <w:rsid w:val="00A60EB7"/>
    <w:rsid w:val="00A619E6"/>
    <w:rsid w:val="00A61F72"/>
    <w:rsid w:val="00A646A8"/>
    <w:rsid w:val="00A66208"/>
    <w:rsid w:val="00A66E61"/>
    <w:rsid w:val="00A66E6F"/>
    <w:rsid w:val="00A702ED"/>
    <w:rsid w:val="00A70A09"/>
    <w:rsid w:val="00A70B4B"/>
    <w:rsid w:val="00A71A31"/>
    <w:rsid w:val="00A71D80"/>
    <w:rsid w:val="00A724A7"/>
    <w:rsid w:val="00A727D5"/>
    <w:rsid w:val="00A73326"/>
    <w:rsid w:val="00A74B87"/>
    <w:rsid w:val="00A75396"/>
    <w:rsid w:val="00A76566"/>
    <w:rsid w:val="00A77607"/>
    <w:rsid w:val="00A77B4E"/>
    <w:rsid w:val="00A80597"/>
    <w:rsid w:val="00A80692"/>
    <w:rsid w:val="00A83B17"/>
    <w:rsid w:val="00A84605"/>
    <w:rsid w:val="00A85FD1"/>
    <w:rsid w:val="00A87CB8"/>
    <w:rsid w:val="00A90DC4"/>
    <w:rsid w:val="00A9119A"/>
    <w:rsid w:val="00A91ABC"/>
    <w:rsid w:val="00A91C24"/>
    <w:rsid w:val="00A91D02"/>
    <w:rsid w:val="00A930C3"/>
    <w:rsid w:val="00A95A34"/>
    <w:rsid w:val="00A97F01"/>
    <w:rsid w:val="00AA04E5"/>
    <w:rsid w:val="00AA1643"/>
    <w:rsid w:val="00AA1C98"/>
    <w:rsid w:val="00AA1F34"/>
    <w:rsid w:val="00AA2044"/>
    <w:rsid w:val="00AA235D"/>
    <w:rsid w:val="00AA24AB"/>
    <w:rsid w:val="00AA373C"/>
    <w:rsid w:val="00AA554A"/>
    <w:rsid w:val="00AA7601"/>
    <w:rsid w:val="00AA7762"/>
    <w:rsid w:val="00AB1590"/>
    <w:rsid w:val="00AB1A90"/>
    <w:rsid w:val="00AB1AF3"/>
    <w:rsid w:val="00AB48C2"/>
    <w:rsid w:val="00AB5921"/>
    <w:rsid w:val="00AB5D88"/>
    <w:rsid w:val="00AB5FB4"/>
    <w:rsid w:val="00AB6C85"/>
    <w:rsid w:val="00AB7282"/>
    <w:rsid w:val="00AC0BF3"/>
    <w:rsid w:val="00AC2388"/>
    <w:rsid w:val="00AC32F1"/>
    <w:rsid w:val="00AC38E7"/>
    <w:rsid w:val="00AC3BA5"/>
    <w:rsid w:val="00AC3BE4"/>
    <w:rsid w:val="00AC4C85"/>
    <w:rsid w:val="00AC5462"/>
    <w:rsid w:val="00AC5597"/>
    <w:rsid w:val="00AC56CF"/>
    <w:rsid w:val="00AC5B17"/>
    <w:rsid w:val="00AD00D6"/>
    <w:rsid w:val="00AD19D2"/>
    <w:rsid w:val="00AD32C8"/>
    <w:rsid w:val="00AD38AB"/>
    <w:rsid w:val="00AD396D"/>
    <w:rsid w:val="00AD43AD"/>
    <w:rsid w:val="00AD44EB"/>
    <w:rsid w:val="00AD48F6"/>
    <w:rsid w:val="00AD504E"/>
    <w:rsid w:val="00AD508C"/>
    <w:rsid w:val="00AD5247"/>
    <w:rsid w:val="00AD66B6"/>
    <w:rsid w:val="00AD6A12"/>
    <w:rsid w:val="00AD721E"/>
    <w:rsid w:val="00AE1C61"/>
    <w:rsid w:val="00AE3D02"/>
    <w:rsid w:val="00AE544A"/>
    <w:rsid w:val="00AE555D"/>
    <w:rsid w:val="00AE5CE6"/>
    <w:rsid w:val="00AE6EB4"/>
    <w:rsid w:val="00AE7525"/>
    <w:rsid w:val="00AF0297"/>
    <w:rsid w:val="00AF1850"/>
    <w:rsid w:val="00AF29D3"/>
    <w:rsid w:val="00AF67B1"/>
    <w:rsid w:val="00AF7497"/>
    <w:rsid w:val="00AF76A4"/>
    <w:rsid w:val="00AF7A6B"/>
    <w:rsid w:val="00AF7CB0"/>
    <w:rsid w:val="00B007B3"/>
    <w:rsid w:val="00B00869"/>
    <w:rsid w:val="00B01132"/>
    <w:rsid w:val="00B02795"/>
    <w:rsid w:val="00B045AE"/>
    <w:rsid w:val="00B05D4D"/>
    <w:rsid w:val="00B07DCC"/>
    <w:rsid w:val="00B1075C"/>
    <w:rsid w:val="00B10BD0"/>
    <w:rsid w:val="00B10C5E"/>
    <w:rsid w:val="00B14A1C"/>
    <w:rsid w:val="00B1664A"/>
    <w:rsid w:val="00B1727A"/>
    <w:rsid w:val="00B20192"/>
    <w:rsid w:val="00B20ACD"/>
    <w:rsid w:val="00B21720"/>
    <w:rsid w:val="00B22161"/>
    <w:rsid w:val="00B229D8"/>
    <w:rsid w:val="00B22F68"/>
    <w:rsid w:val="00B22F85"/>
    <w:rsid w:val="00B246FE"/>
    <w:rsid w:val="00B24E84"/>
    <w:rsid w:val="00B26300"/>
    <w:rsid w:val="00B266D5"/>
    <w:rsid w:val="00B26A02"/>
    <w:rsid w:val="00B27412"/>
    <w:rsid w:val="00B300EC"/>
    <w:rsid w:val="00B30995"/>
    <w:rsid w:val="00B3240C"/>
    <w:rsid w:val="00B32BB9"/>
    <w:rsid w:val="00B32F09"/>
    <w:rsid w:val="00B3328D"/>
    <w:rsid w:val="00B34A31"/>
    <w:rsid w:val="00B35E2F"/>
    <w:rsid w:val="00B35F94"/>
    <w:rsid w:val="00B37B4C"/>
    <w:rsid w:val="00B4039C"/>
    <w:rsid w:val="00B42180"/>
    <w:rsid w:val="00B424AD"/>
    <w:rsid w:val="00B4326D"/>
    <w:rsid w:val="00B447B7"/>
    <w:rsid w:val="00B44AC2"/>
    <w:rsid w:val="00B44E42"/>
    <w:rsid w:val="00B5016E"/>
    <w:rsid w:val="00B50350"/>
    <w:rsid w:val="00B52A4E"/>
    <w:rsid w:val="00B56480"/>
    <w:rsid w:val="00B57280"/>
    <w:rsid w:val="00B57976"/>
    <w:rsid w:val="00B60798"/>
    <w:rsid w:val="00B61044"/>
    <w:rsid w:val="00B62048"/>
    <w:rsid w:val="00B621DC"/>
    <w:rsid w:val="00B6271A"/>
    <w:rsid w:val="00B63EDC"/>
    <w:rsid w:val="00B65670"/>
    <w:rsid w:val="00B66976"/>
    <w:rsid w:val="00B6715F"/>
    <w:rsid w:val="00B671B4"/>
    <w:rsid w:val="00B67E15"/>
    <w:rsid w:val="00B700E7"/>
    <w:rsid w:val="00B70139"/>
    <w:rsid w:val="00B72C01"/>
    <w:rsid w:val="00B72F78"/>
    <w:rsid w:val="00B73F26"/>
    <w:rsid w:val="00B742C3"/>
    <w:rsid w:val="00B7452F"/>
    <w:rsid w:val="00B749EF"/>
    <w:rsid w:val="00B74A2D"/>
    <w:rsid w:val="00B7601A"/>
    <w:rsid w:val="00B77371"/>
    <w:rsid w:val="00B77BDA"/>
    <w:rsid w:val="00B808E9"/>
    <w:rsid w:val="00B80F62"/>
    <w:rsid w:val="00B830F1"/>
    <w:rsid w:val="00B83BBE"/>
    <w:rsid w:val="00B84386"/>
    <w:rsid w:val="00B84B2D"/>
    <w:rsid w:val="00B85DFD"/>
    <w:rsid w:val="00B87AA8"/>
    <w:rsid w:val="00B9087E"/>
    <w:rsid w:val="00B910B2"/>
    <w:rsid w:val="00B9153C"/>
    <w:rsid w:val="00B92C9C"/>
    <w:rsid w:val="00B93343"/>
    <w:rsid w:val="00B938E2"/>
    <w:rsid w:val="00B949D1"/>
    <w:rsid w:val="00B95967"/>
    <w:rsid w:val="00B971D8"/>
    <w:rsid w:val="00B97C99"/>
    <w:rsid w:val="00BA00BD"/>
    <w:rsid w:val="00BA0AF0"/>
    <w:rsid w:val="00BA108D"/>
    <w:rsid w:val="00BA121D"/>
    <w:rsid w:val="00BA121F"/>
    <w:rsid w:val="00BA265B"/>
    <w:rsid w:val="00BA2B68"/>
    <w:rsid w:val="00BA2DFB"/>
    <w:rsid w:val="00BA5500"/>
    <w:rsid w:val="00BA5787"/>
    <w:rsid w:val="00BA699F"/>
    <w:rsid w:val="00BB0DDB"/>
    <w:rsid w:val="00BB0E83"/>
    <w:rsid w:val="00BB121A"/>
    <w:rsid w:val="00BB29F8"/>
    <w:rsid w:val="00BB3B6B"/>
    <w:rsid w:val="00BB4AA1"/>
    <w:rsid w:val="00BB66EE"/>
    <w:rsid w:val="00BB73DF"/>
    <w:rsid w:val="00BB7419"/>
    <w:rsid w:val="00BC0653"/>
    <w:rsid w:val="00BC16B9"/>
    <w:rsid w:val="00BC1F52"/>
    <w:rsid w:val="00BC28C2"/>
    <w:rsid w:val="00BC2D73"/>
    <w:rsid w:val="00BC321B"/>
    <w:rsid w:val="00BC39BC"/>
    <w:rsid w:val="00BC3FE4"/>
    <w:rsid w:val="00BC491A"/>
    <w:rsid w:val="00BC6B00"/>
    <w:rsid w:val="00BD0F2D"/>
    <w:rsid w:val="00BD2AEB"/>
    <w:rsid w:val="00BD2EB2"/>
    <w:rsid w:val="00BD308C"/>
    <w:rsid w:val="00BD5172"/>
    <w:rsid w:val="00BD609D"/>
    <w:rsid w:val="00BD6692"/>
    <w:rsid w:val="00BD78B5"/>
    <w:rsid w:val="00BE1495"/>
    <w:rsid w:val="00BE216F"/>
    <w:rsid w:val="00BE42EE"/>
    <w:rsid w:val="00BE600F"/>
    <w:rsid w:val="00BE6E2E"/>
    <w:rsid w:val="00BE78EA"/>
    <w:rsid w:val="00BF0265"/>
    <w:rsid w:val="00BF0D95"/>
    <w:rsid w:val="00BF12DC"/>
    <w:rsid w:val="00BF1538"/>
    <w:rsid w:val="00BF20A5"/>
    <w:rsid w:val="00BF20B8"/>
    <w:rsid w:val="00BF2128"/>
    <w:rsid w:val="00BF3080"/>
    <w:rsid w:val="00BF38F9"/>
    <w:rsid w:val="00BF3D94"/>
    <w:rsid w:val="00BF4F88"/>
    <w:rsid w:val="00BF5003"/>
    <w:rsid w:val="00BF55D5"/>
    <w:rsid w:val="00BF5EB3"/>
    <w:rsid w:val="00BF79A1"/>
    <w:rsid w:val="00BF7CEB"/>
    <w:rsid w:val="00C00A8F"/>
    <w:rsid w:val="00C00D76"/>
    <w:rsid w:val="00C00FC6"/>
    <w:rsid w:val="00C0185E"/>
    <w:rsid w:val="00C0620E"/>
    <w:rsid w:val="00C06939"/>
    <w:rsid w:val="00C06D9F"/>
    <w:rsid w:val="00C06E8D"/>
    <w:rsid w:val="00C07744"/>
    <w:rsid w:val="00C11476"/>
    <w:rsid w:val="00C116F3"/>
    <w:rsid w:val="00C11BCF"/>
    <w:rsid w:val="00C12878"/>
    <w:rsid w:val="00C12F6F"/>
    <w:rsid w:val="00C137B5"/>
    <w:rsid w:val="00C13F90"/>
    <w:rsid w:val="00C143FF"/>
    <w:rsid w:val="00C15305"/>
    <w:rsid w:val="00C154EC"/>
    <w:rsid w:val="00C1686B"/>
    <w:rsid w:val="00C16A44"/>
    <w:rsid w:val="00C17D75"/>
    <w:rsid w:val="00C20832"/>
    <w:rsid w:val="00C20F0E"/>
    <w:rsid w:val="00C215EC"/>
    <w:rsid w:val="00C21DE1"/>
    <w:rsid w:val="00C21F7F"/>
    <w:rsid w:val="00C22459"/>
    <w:rsid w:val="00C2312A"/>
    <w:rsid w:val="00C26D03"/>
    <w:rsid w:val="00C27DCF"/>
    <w:rsid w:val="00C306A4"/>
    <w:rsid w:val="00C31221"/>
    <w:rsid w:val="00C32C95"/>
    <w:rsid w:val="00C33388"/>
    <w:rsid w:val="00C35089"/>
    <w:rsid w:val="00C35582"/>
    <w:rsid w:val="00C36049"/>
    <w:rsid w:val="00C3641F"/>
    <w:rsid w:val="00C36DDF"/>
    <w:rsid w:val="00C37A2D"/>
    <w:rsid w:val="00C41B4C"/>
    <w:rsid w:val="00C41E14"/>
    <w:rsid w:val="00C424D9"/>
    <w:rsid w:val="00C42B2D"/>
    <w:rsid w:val="00C4353A"/>
    <w:rsid w:val="00C45C4C"/>
    <w:rsid w:val="00C46220"/>
    <w:rsid w:val="00C464B3"/>
    <w:rsid w:val="00C47243"/>
    <w:rsid w:val="00C505B6"/>
    <w:rsid w:val="00C506AF"/>
    <w:rsid w:val="00C50730"/>
    <w:rsid w:val="00C50918"/>
    <w:rsid w:val="00C51BEF"/>
    <w:rsid w:val="00C52026"/>
    <w:rsid w:val="00C52F4D"/>
    <w:rsid w:val="00C53B5A"/>
    <w:rsid w:val="00C543A4"/>
    <w:rsid w:val="00C56DDD"/>
    <w:rsid w:val="00C5788C"/>
    <w:rsid w:val="00C579E4"/>
    <w:rsid w:val="00C605A3"/>
    <w:rsid w:val="00C611D0"/>
    <w:rsid w:val="00C61DAB"/>
    <w:rsid w:val="00C62FC1"/>
    <w:rsid w:val="00C630B8"/>
    <w:rsid w:val="00C64440"/>
    <w:rsid w:val="00C654FF"/>
    <w:rsid w:val="00C661AF"/>
    <w:rsid w:val="00C678C5"/>
    <w:rsid w:val="00C744FC"/>
    <w:rsid w:val="00C75FC2"/>
    <w:rsid w:val="00C76079"/>
    <w:rsid w:val="00C76DCC"/>
    <w:rsid w:val="00C7782E"/>
    <w:rsid w:val="00C77CAD"/>
    <w:rsid w:val="00C81A0C"/>
    <w:rsid w:val="00C82ADB"/>
    <w:rsid w:val="00C83F35"/>
    <w:rsid w:val="00C8461F"/>
    <w:rsid w:val="00C84F6C"/>
    <w:rsid w:val="00C84FE6"/>
    <w:rsid w:val="00C869B7"/>
    <w:rsid w:val="00C86DFE"/>
    <w:rsid w:val="00C871A4"/>
    <w:rsid w:val="00C8742A"/>
    <w:rsid w:val="00C87496"/>
    <w:rsid w:val="00C87CE4"/>
    <w:rsid w:val="00C9097E"/>
    <w:rsid w:val="00C92532"/>
    <w:rsid w:val="00C929E5"/>
    <w:rsid w:val="00C96D1F"/>
    <w:rsid w:val="00C97D63"/>
    <w:rsid w:val="00CA00FD"/>
    <w:rsid w:val="00CA0A53"/>
    <w:rsid w:val="00CA0D7F"/>
    <w:rsid w:val="00CA0ED8"/>
    <w:rsid w:val="00CA135B"/>
    <w:rsid w:val="00CA1521"/>
    <w:rsid w:val="00CA191E"/>
    <w:rsid w:val="00CA1F8E"/>
    <w:rsid w:val="00CA336A"/>
    <w:rsid w:val="00CA3B60"/>
    <w:rsid w:val="00CA3B67"/>
    <w:rsid w:val="00CA4755"/>
    <w:rsid w:val="00CA4C79"/>
    <w:rsid w:val="00CA7753"/>
    <w:rsid w:val="00CB0500"/>
    <w:rsid w:val="00CB1FB4"/>
    <w:rsid w:val="00CB291F"/>
    <w:rsid w:val="00CB2EB6"/>
    <w:rsid w:val="00CB3597"/>
    <w:rsid w:val="00CB4201"/>
    <w:rsid w:val="00CB47AF"/>
    <w:rsid w:val="00CB4CD0"/>
    <w:rsid w:val="00CB4E29"/>
    <w:rsid w:val="00CB5060"/>
    <w:rsid w:val="00CB677D"/>
    <w:rsid w:val="00CB7832"/>
    <w:rsid w:val="00CC0BDE"/>
    <w:rsid w:val="00CC0D21"/>
    <w:rsid w:val="00CC13E1"/>
    <w:rsid w:val="00CC4198"/>
    <w:rsid w:val="00CC6654"/>
    <w:rsid w:val="00CC7173"/>
    <w:rsid w:val="00CD2087"/>
    <w:rsid w:val="00CD2ED1"/>
    <w:rsid w:val="00CD3034"/>
    <w:rsid w:val="00CD3D17"/>
    <w:rsid w:val="00CD448F"/>
    <w:rsid w:val="00CD4D4F"/>
    <w:rsid w:val="00CD5456"/>
    <w:rsid w:val="00CD5ADE"/>
    <w:rsid w:val="00CD5C81"/>
    <w:rsid w:val="00CD663E"/>
    <w:rsid w:val="00CE1847"/>
    <w:rsid w:val="00CE1DD5"/>
    <w:rsid w:val="00CE2347"/>
    <w:rsid w:val="00CE25EE"/>
    <w:rsid w:val="00CE34E7"/>
    <w:rsid w:val="00CE3934"/>
    <w:rsid w:val="00CE5298"/>
    <w:rsid w:val="00CE5C67"/>
    <w:rsid w:val="00CE669E"/>
    <w:rsid w:val="00CE6D08"/>
    <w:rsid w:val="00CE70C2"/>
    <w:rsid w:val="00CE78E9"/>
    <w:rsid w:val="00CF18C4"/>
    <w:rsid w:val="00CF1DFF"/>
    <w:rsid w:val="00CF6F7E"/>
    <w:rsid w:val="00CF7BFD"/>
    <w:rsid w:val="00D017BD"/>
    <w:rsid w:val="00D021A1"/>
    <w:rsid w:val="00D04FDF"/>
    <w:rsid w:val="00D054C3"/>
    <w:rsid w:val="00D05D43"/>
    <w:rsid w:val="00D06190"/>
    <w:rsid w:val="00D066E3"/>
    <w:rsid w:val="00D07D25"/>
    <w:rsid w:val="00D114C2"/>
    <w:rsid w:val="00D1214B"/>
    <w:rsid w:val="00D12B7F"/>
    <w:rsid w:val="00D13D71"/>
    <w:rsid w:val="00D1461E"/>
    <w:rsid w:val="00D158DA"/>
    <w:rsid w:val="00D173EE"/>
    <w:rsid w:val="00D17EDC"/>
    <w:rsid w:val="00D20727"/>
    <w:rsid w:val="00D2176E"/>
    <w:rsid w:val="00D225C6"/>
    <w:rsid w:val="00D24243"/>
    <w:rsid w:val="00D24554"/>
    <w:rsid w:val="00D273C6"/>
    <w:rsid w:val="00D2776E"/>
    <w:rsid w:val="00D3099C"/>
    <w:rsid w:val="00D31669"/>
    <w:rsid w:val="00D319F9"/>
    <w:rsid w:val="00D31EDD"/>
    <w:rsid w:val="00D3235C"/>
    <w:rsid w:val="00D32C60"/>
    <w:rsid w:val="00D32F22"/>
    <w:rsid w:val="00D33D3A"/>
    <w:rsid w:val="00D342AD"/>
    <w:rsid w:val="00D35E63"/>
    <w:rsid w:val="00D35FE1"/>
    <w:rsid w:val="00D36DD1"/>
    <w:rsid w:val="00D404B1"/>
    <w:rsid w:val="00D45960"/>
    <w:rsid w:val="00D460F8"/>
    <w:rsid w:val="00D466AF"/>
    <w:rsid w:val="00D46A3B"/>
    <w:rsid w:val="00D47CB8"/>
    <w:rsid w:val="00D5076E"/>
    <w:rsid w:val="00D50C8C"/>
    <w:rsid w:val="00D52280"/>
    <w:rsid w:val="00D52D74"/>
    <w:rsid w:val="00D53675"/>
    <w:rsid w:val="00D5418E"/>
    <w:rsid w:val="00D55712"/>
    <w:rsid w:val="00D56249"/>
    <w:rsid w:val="00D56DBF"/>
    <w:rsid w:val="00D6016A"/>
    <w:rsid w:val="00D606D2"/>
    <w:rsid w:val="00D6164B"/>
    <w:rsid w:val="00D61FFB"/>
    <w:rsid w:val="00D63BDE"/>
    <w:rsid w:val="00D64CF9"/>
    <w:rsid w:val="00D657E4"/>
    <w:rsid w:val="00D70439"/>
    <w:rsid w:val="00D7064E"/>
    <w:rsid w:val="00D7076E"/>
    <w:rsid w:val="00D72D00"/>
    <w:rsid w:val="00D73AE6"/>
    <w:rsid w:val="00D75F1F"/>
    <w:rsid w:val="00D7656C"/>
    <w:rsid w:val="00D805C9"/>
    <w:rsid w:val="00D80BF1"/>
    <w:rsid w:val="00D82254"/>
    <w:rsid w:val="00D82732"/>
    <w:rsid w:val="00D835AA"/>
    <w:rsid w:val="00D8562F"/>
    <w:rsid w:val="00D8616C"/>
    <w:rsid w:val="00D875C9"/>
    <w:rsid w:val="00D87B5C"/>
    <w:rsid w:val="00D902E2"/>
    <w:rsid w:val="00D9277F"/>
    <w:rsid w:val="00D92A6C"/>
    <w:rsid w:val="00D933D5"/>
    <w:rsid w:val="00D934C3"/>
    <w:rsid w:val="00D93E0E"/>
    <w:rsid w:val="00D94929"/>
    <w:rsid w:val="00D950D4"/>
    <w:rsid w:val="00D9541A"/>
    <w:rsid w:val="00D95CD7"/>
    <w:rsid w:val="00DA08ED"/>
    <w:rsid w:val="00DA213D"/>
    <w:rsid w:val="00DA3015"/>
    <w:rsid w:val="00DA35FA"/>
    <w:rsid w:val="00DA37DA"/>
    <w:rsid w:val="00DA50E1"/>
    <w:rsid w:val="00DA6344"/>
    <w:rsid w:val="00DB0636"/>
    <w:rsid w:val="00DB1BCA"/>
    <w:rsid w:val="00DB1CE3"/>
    <w:rsid w:val="00DB3A5A"/>
    <w:rsid w:val="00DB4208"/>
    <w:rsid w:val="00DB4DF2"/>
    <w:rsid w:val="00DB71F8"/>
    <w:rsid w:val="00DB7B0D"/>
    <w:rsid w:val="00DC1401"/>
    <w:rsid w:val="00DC2DF2"/>
    <w:rsid w:val="00DC3CCF"/>
    <w:rsid w:val="00DC42F6"/>
    <w:rsid w:val="00DC52C1"/>
    <w:rsid w:val="00DC54B0"/>
    <w:rsid w:val="00DC7108"/>
    <w:rsid w:val="00DD1F47"/>
    <w:rsid w:val="00DD2087"/>
    <w:rsid w:val="00DD2370"/>
    <w:rsid w:val="00DD3146"/>
    <w:rsid w:val="00DD3A26"/>
    <w:rsid w:val="00DD3B84"/>
    <w:rsid w:val="00DD3DE3"/>
    <w:rsid w:val="00DD3F23"/>
    <w:rsid w:val="00DD56E3"/>
    <w:rsid w:val="00DD7814"/>
    <w:rsid w:val="00DD79D8"/>
    <w:rsid w:val="00DE1287"/>
    <w:rsid w:val="00DE1B00"/>
    <w:rsid w:val="00DE2C76"/>
    <w:rsid w:val="00DE3EDD"/>
    <w:rsid w:val="00DE4697"/>
    <w:rsid w:val="00DE4F99"/>
    <w:rsid w:val="00DE6A66"/>
    <w:rsid w:val="00DF14AA"/>
    <w:rsid w:val="00DF19A6"/>
    <w:rsid w:val="00DF2B6D"/>
    <w:rsid w:val="00DF3483"/>
    <w:rsid w:val="00DF35F1"/>
    <w:rsid w:val="00DF47EF"/>
    <w:rsid w:val="00DF4904"/>
    <w:rsid w:val="00DF62BF"/>
    <w:rsid w:val="00E007AD"/>
    <w:rsid w:val="00E00EA0"/>
    <w:rsid w:val="00E01B7C"/>
    <w:rsid w:val="00E02F8C"/>
    <w:rsid w:val="00E03963"/>
    <w:rsid w:val="00E03A85"/>
    <w:rsid w:val="00E03E6F"/>
    <w:rsid w:val="00E0402D"/>
    <w:rsid w:val="00E046C0"/>
    <w:rsid w:val="00E04BC9"/>
    <w:rsid w:val="00E0508C"/>
    <w:rsid w:val="00E0551C"/>
    <w:rsid w:val="00E05B07"/>
    <w:rsid w:val="00E1054B"/>
    <w:rsid w:val="00E11451"/>
    <w:rsid w:val="00E1263C"/>
    <w:rsid w:val="00E13875"/>
    <w:rsid w:val="00E139A7"/>
    <w:rsid w:val="00E14647"/>
    <w:rsid w:val="00E17B54"/>
    <w:rsid w:val="00E17DC2"/>
    <w:rsid w:val="00E202BC"/>
    <w:rsid w:val="00E203CD"/>
    <w:rsid w:val="00E20A93"/>
    <w:rsid w:val="00E21C1F"/>
    <w:rsid w:val="00E2306B"/>
    <w:rsid w:val="00E234D8"/>
    <w:rsid w:val="00E243C0"/>
    <w:rsid w:val="00E25B06"/>
    <w:rsid w:val="00E26251"/>
    <w:rsid w:val="00E2632B"/>
    <w:rsid w:val="00E27C33"/>
    <w:rsid w:val="00E30928"/>
    <w:rsid w:val="00E3155B"/>
    <w:rsid w:val="00E336E8"/>
    <w:rsid w:val="00E34075"/>
    <w:rsid w:val="00E3474C"/>
    <w:rsid w:val="00E34FAE"/>
    <w:rsid w:val="00E350D7"/>
    <w:rsid w:val="00E35A59"/>
    <w:rsid w:val="00E362A3"/>
    <w:rsid w:val="00E365DD"/>
    <w:rsid w:val="00E372C1"/>
    <w:rsid w:val="00E4056B"/>
    <w:rsid w:val="00E4073D"/>
    <w:rsid w:val="00E4140D"/>
    <w:rsid w:val="00E42172"/>
    <w:rsid w:val="00E42FD6"/>
    <w:rsid w:val="00E435FA"/>
    <w:rsid w:val="00E4560E"/>
    <w:rsid w:val="00E46300"/>
    <w:rsid w:val="00E46F55"/>
    <w:rsid w:val="00E50B26"/>
    <w:rsid w:val="00E51EEA"/>
    <w:rsid w:val="00E53A3F"/>
    <w:rsid w:val="00E53E5C"/>
    <w:rsid w:val="00E53F8C"/>
    <w:rsid w:val="00E544BC"/>
    <w:rsid w:val="00E54B03"/>
    <w:rsid w:val="00E54BE3"/>
    <w:rsid w:val="00E551E1"/>
    <w:rsid w:val="00E55657"/>
    <w:rsid w:val="00E55AE4"/>
    <w:rsid w:val="00E55F58"/>
    <w:rsid w:val="00E56B9B"/>
    <w:rsid w:val="00E579FC"/>
    <w:rsid w:val="00E60644"/>
    <w:rsid w:val="00E61168"/>
    <w:rsid w:val="00E611AF"/>
    <w:rsid w:val="00E612C9"/>
    <w:rsid w:val="00E61950"/>
    <w:rsid w:val="00E61C55"/>
    <w:rsid w:val="00E62551"/>
    <w:rsid w:val="00E634BE"/>
    <w:rsid w:val="00E6554C"/>
    <w:rsid w:val="00E66704"/>
    <w:rsid w:val="00E67905"/>
    <w:rsid w:val="00E67D8F"/>
    <w:rsid w:val="00E70B00"/>
    <w:rsid w:val="00E70CBB"/>
    <w:rsid w:val="00E71136"/>
    <w:rsid w:val="00E71948"/>
    <w:rsid w:val="00E72F25"/>
    <w:rsid w:val="00E730E4"/>
    <w:rsid w:val="00E732B1"/>
    <w:rsid w:val="00E73A22"/>
    <w:rsid w:val="00E73C60"/>
    <w:rsid w:val="00E7422E"/>
    <w:rsid w:val="00E756A0"/>
    <w:rsid w:val="00E7639A"/>
    <w:rsid w:val="00E77BD2"/>
    <w:rsid w:val="00E77C07"/>
    <w:rsid w:val="00E80A38"/>
    <w:rsid w:val="00E81B1A"/>
    <w:rsid w:val="00E81D2E"/>
    <w:rsid w:val="00E822A2"/>
    <w:rsid w:val="00E83E7B"/>
    <w:rsid w:val="00E90019"/>
    <w:rsid w:val="00E90FA2"/>
    <w:rsid w:val="00E9361F"/>
    <w:rsid w:val="00E93AB2"/>
    <w:rsid w:val="00E946D6"/>
    <w:rsid w:val="00E95A6D"/>
    <w:rsid w:val="00E95D32"/>
    <w:rsid w:val="00EA0AA2"/>
    <w:rsid w:val="00EA0E2D"/>
    <w:rsid w:val="00EA1D2B"/>
    <w:rsid w:val="00EA21CA"/>
    <w:rsid w:val="00EA3103"/>
    <w:rsid w:val="00EA3BA9"/>
    <w:rsid w:val="00EA3D27"/>
    <w:rsid w:val="00EA5B6A"/>
    <w:rsid w:val="00EA6C47"/>
    <w:rsid w:val="00EA778A"/>
    <w:rsid w:val="00EA7EA2"/>
    <w:rsid w:val="00EB00F6"/>
    <w:rsid w:val="00EB060E"/>
    <w:rsid w:val="00EB0862"/>
    <w:rsid w:val="00EB2403"/>
    <w:rsid w:val="00EB47C6"/>
    <w:rsid w:val="00EB4C5E"/>
    <w:rsid w:val="00EB5EFB"/>
    <w:rsid w:val="00EB7DCB"/>
    <w:rsid w:val="00EC02A5"/>
    <w:rsid w:val="00EC1DE0"/>
    <w:rsid w:val="00EC21EE"/>
    <w:rsid w:val="00EC2B20"/>
    <w:rsid w:val="00EC2B69"/>
    <w:rsid w:val="00EC3002"/>
    <w:rsid w:val="00EC33C1"/>
    <w:rsid w:val="00EC3B25"/>
    <w:rsid w:val="00EC4A49"/>
    <w:rsid w:val="00EC676F"/>
    <w:rsid w:val="00EC702A"/>
    <w:rsid w:val="00EC75CF"/>
    <w:rsid w:val="00ED1D90"/>
    <w:rsid w:val="00ED2618"/>
    <w:rsid w:val="00ED39BB"/>
    <w:rsid w:val="00ED3A8A"/>
    <w:rsid w:val="00ED4BE8"/>
    <w:rsid w:val="00ED4C4F"/>
    <w:rsid w:val="00ED4F7B"/>
    <w:rsid w:val="00ED597F"/>
    <w:rsid w:val="00ED5982"/>
    <w:rsid w:val="00ED65DD"/>
    <w:rsid w:val="00ED670E"/>
    <w:rsid w:val="00ED6D74"/>
    <w:rsid w:val="00ED71AC"/>
    <w:rsid w:val="00ED7C4A"/>
    <w:rsid w:val="00EE0A9B"/>
    <w:rsid w:val="00EE1D43"/>
    <w:rsid w:val="00EE3AAF"/>
    <w:rsid w:val="00EE3E37"/>
    <w:rsid w:val="00EE519C"/>
    <w:rsid w:val="00EE575E"/>
    <w:rsid w:val="00EE76D7"/>
    <w:rsid w:val="00EE7B90"/>
    <w:rsid w:val="00EE7FB6"/>
    <w:rsid w:val="00EF0019"/>
    <w:rsid w:val="00EF0652"/>
    <w:rsid w:val="00EF1478"/>
    <w:rsid w:val="00EF1FB8"/>
    <w:rsid w:val="00EF2365"/>
    <w:rsid w:val="00EF303A"/>
    <w:rsid w:val="00EF4E1F"/>
    <w:rsid w:val="00EF508C"/>
    <w:rsid w:val="00EF50A6"/>
    <w:rsid w:val="00EF5762"/>
    <w:rsid w:val="00EF693B"/>
    <w:rsid w:val="00EF6FA6"/>
    <w:rsid w:val="00EF747D"/>
    <w:rsid w:val="00F0114B"/>
    <w:rsid w:val="00F01D48"/>
    <w:rsid w:val="00F03450"/>
    <w:rsid w:val="00F0426B"/>
    <w:rsid w:val="00F05B82"/>
    <w:rsid w:val="00F06CCE"/>
    <w:rsid w:val="00F07A6D"/>
    <w:rsid w:val="00F10F01"/>
    <w:rsid w:val="00F11CFA"/>
    <w:rsid w:val="00F139BA"/>
    <w:rsid w:val="00F148B6"/>
    <w:rsid w:val="00F149D4"/>
    <w:rsid w:val="00F14B82"/>
    <w:rsid w:val="00F14E4E"/>
    <w:rsid w:val="00F14FF1"/>
    <w:rsid w:val="00F16356"/>
    <w:rsid w:val="00F16535"/>
    <w:rsid w:val="00F16F11"/>
    <w:rsid w:val="00F17E65"/>
    <w:rsid w:val="00F20847"/>
    <w:rsid w:val="00F20B61"/>
    <w:rsid w:val="00F21E36"/>
    <w:rsid w:val="00F21E88"/>
    <w:rsid w:val="00F22F32"/>
    <w:rsid w:val="00F2322E"/>
    <w:rsid w:val="00F2488B"/>
    <w:rsid w:val="00F254DF"/>
    <w:rsid w:val="00F258BF"/>
    <w:rsid w:val="00F304E9"/>
    <w:rsid w:val="00F30512"/>
    <w:rsid w:val="00F30C18"/>
    <w:rsid w:val="00F31C71"/>
    <w:rsid w:val="00F31E9D"/>
    <w:rsid w:val="00F3297C"/>
    <w:rsid w:val="00F329EE"/>
    <w:rsid w:val="00F33A02"/>
    <w:rsid w:val="00F34B3B"/>
    <w:rsid w:val="00F34DCB"/>
    <w:rsid w:val="00F35FCC"/>
    <w:rsid w:val="00F35FCE"/>
    <w:rsid w:val="00F3662D"/>
    <w:rsid w:val="00F3726C"/>
    <w:rsid w:val="00F37ADD"/>
    <w:rsid w:val="00F37E1A"/>
    <w:rsid w:val="00F40291"/>
    <w:rsid w:val="00F40745"/>
    <w:rsid w:val="00F40E3F"/>
    <w:rsid w:val="00F40F09"/>
    <w:rsid w:val="00F41190"/>
    <w:rsid w:val="00F41626"/>
    <w:rsid w:val="00F43BF2"/>
    <w:rsid w:val="00F44EE6"/>
    <w:rsid w:val="00F45F7E"/>
    <w:rsid w:val="00F46CA5"/>
    <w:rsid w:val="00F51C8E"/>
    <w:rsid w:val="00F51CC5"/>
    <w:rsid w:val="00F54337"/>
    <w:rsid w:val="00F54D46"/>
    <w:rsid w:val="00F55DC0"/>
    <w:rsid w:val="00F55E67"/>
    <w:rsid w:val="00F55F0C"/>
    <w:rsid w:val="00F569C8"/>
    <w:rsid w:val="00F57FF3"/>
    <w:rsid w:val="00F60071"/>
    <w:rsid w:val="00F60D25"/>
    <w:rsid w:val="00F611E0"/>
    <w:rsid w:val="00F63738"/>
    <w:rsid w:val="00F64957"/>
    <w:rsid w:val="00F64ED6"/>
    <w:rsid w:val="00F67845"/>
    <w:rsid w:val="00F71663"/>
    <w:rsid w:val="00F7474E"/>
    <w:rsid w:val="00F76030"/>
    <w:rsid w:val="00F763CB"/>
    <w:rsid w:val="00F773BA"/>
    <w:rsid w:val="00F77D27"/>
    <w:rsid w:val="00F83585"/>
    <w:rsid w:val="00F83690"/>
    <w:rsid w:val="00F84590"/>
    <w:rsid w:val="00F8587D"/>
    <w:rsid w:val="00F85D64"/>
    <w:rsid w:val="00F906EF"/>
    <w:rsid w:val="00F91CE2"/>
    <w:rsid w:val="00F93C42"/>
    <w:rsid w:val="00F9476A"/>
    <w:rsid w:val="00F94A1E"/>
    <w:rsid w:val="00F94C5C"/>
    <w:rsid w:val="00F957AC"/>
    <w:rsid w:val="00F96924"/>
    <w:rsid w:val="00F97023"/>
    <w:rsid w:val="00F972F7"/>
    <w:rsid w:val="00F97862"/>
    <w:rsid w:val="00F979ED"/>
    <w:rsid w:val="00FA0235"/>
    <w:rsid w:val="00FA04D8"/>
    <w:rsid w:val="00FA215F"/>
    <w:rsid w:val="00FA2BDB"/>
    <w:rsid w:val="00FA387E"/>
    <w:rsid w:val="00FA4D27"/>
    <w:rsid w:val="00FA5327"/>
    <w:rsid w:val="00FA5816"/>
    <w:rsid w:val="00FA590C"/>
    <w:rsid w:val="00FA6D9E"/>
    <w:rsid w:val="00FA6FE3"/>
    <w:rsid w:val="00FA73B4"/>
    <w:rsid w:val="00FA7585"/>
    <w:rsid w:val="00FA76D8"/>
    <w:rsid w:val="00FA79F4"/>
    <w:rsid w:val="00FB07B9"/>
    <w:rsid w:val="00FB0A59"/>
    <w:rsid w:val="00FB122B"/>
    <w:rsid w:val="00FB1546"/>
    <w:rsid w:val="00FB1A30"/>
    <w:rsid w:val="00FB362E"/>
    <w:rsid w:val="00FB40BD"/>
    <w:rsid w:val="00FB41FA"/>
    <w:rsid w:val="00FB489F"/>
    <w:rsid w:val="00FB5116"/>
    <w:rsid w:val="00FB79EB"/>
    <w:rsid w:val="00FC0841"/>
    <w:rsid w:val="00FC1E5E"/>
    <w:rsid w:val="00FC21BC"/>
    <w:rsid w:val="00FC2D93"/>
    <w:rsid w:val="00FC4EF3"/>
    <w:rsid w:val="00FC4F6C"/>
    <w:rsid w:val="00FC664D"/>
    <w:rsid w:val="00FD0A74"/>
    <w:rsid w:val="00FD119F"/>
    <w:rsid w:val="00FD129D"/>
    <w:rsid w:val="00FD18FC"/>
    <w:rsid w:val="00FD2839"/>
    <w:rsid w:val="00FD355C"/>
    <w:rsid w:val="00FD3EBE"/>
    <w:rsid w:val="00FD48A9"/>
    <w:rsid w:val="00FD562B"/>
    <w:rsid w:val="00FD67D5"/>
    <w:rsid w:val="00FD73A8"/>
    <w:rsid w:val="00FD791F"/>
    <w:rsid w:val="00FD7E04"/>
    <w:rsid w:val="00FD7E51"/>
    <w:rsid w:val="00FE094E"/>
    <w:rsid w:val="00FE0D06"/>
    <w:rsid w:val="00FE234D"/>
    <w:rsid w:val="00FE58F3"/>
    <w:rsid w:val="00FF0794"/>
    <w:rsid w:val="00FF0915"/>
    <w:rsid w:val="00FF2860"/>
    <w:rsid w:val="00FF2D35"/>
    <w:rsid w:val="00FF575A"/>
    <w:rsid w:val="00FF6169"/>
    <w:rsid w:val="00FF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6C97"/>
  <w15:chartTrackingRefBased/>
  <w15:docId w15:val="{862C91B9-4749-4F5F-9C32-F38FB83F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2E"/>
    <w:pPr>
      <w:spacing w:after="0" w:line="240" w:lineRule="auto"/>
    </w:pPr>
    <w:rPr>
      <w:rFonts w:ascii="Times New Roman" w:eastAsia="Times New Roman" w:hAnsi="Times New Roman" w:cs="Times New Roman"/>
      <w:sz w:val="24"/>
      <w:szCs w:val="24"/>
      <w:lang w:val="it-IT" w:eastAsia="it-IT"/>
    </w:rPr>
  </w:style>
  <w:style w:type="paragraph" w:styleId="Titolo1">
    <w:name w:val="heading 1"/>
    <w:basedOn w:val="Normale"/>
    <w:next w:val="FirstGraf"/>
    <w:link w:val="Titolo1Carattere"/>
    <w:uiPriority w:val="9"/>
    <w:qFormat/>
    <w:rsid w:val="00C871A4"/>
    <w:pPr>
      <w:numPr>
        <w:numId w:val="3"/>
      </w:numPr>
      <w:spacing w:after="160" w:line="259" w:lineRule="auto"/>
      <w:outlineLvl w:val="0"/>
    </w:pPr>
    <w:rPr>
      <w:rFonts w:eastAsiaTheme="minorHAnsi"/>
      <w:sz w:val="32"/>
      <w:szCs w:val="32"/>
      <w:lang w:val="en-GB" w:eastAsia="en-US"/>
    </w:rPr>
  </w:style>
  <w:style w:type="paragraph" w:styleId="Titolo2">
    <w:name w:val="heading 2"/>
    <w:basedOn w:val="Normale"/>
    <w:next w:val="FirstGraf"/>
    <w:link w:val="Titolo2Carattere"/>
    <w:uiPriority w:val="9"/>
    <w:unhideWhenUsed/>
    <w:qFormat/>
    <w:rsid w:val="00E62551"/>
    <w:pPr>
      <w:numPr>
        <w:ilvl w:val="1"/>
        <w:numId w:val="1"/>
      </w:numPr>
      <w:spacing w:after="160" w:line="259" w:lineRule="auto"/>
      <w:outlineLvl w:val="1"/>
    </w:pPr>
    <w:rPr>
      <w:rFonts w:eastAsiaTheme="minorHAnsi"/>
      <w:i/>
      <w:iCs/>
      <w:sz w:val="32"/>
      <w:szCs w:val="3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Graf">
    <w:name w:val="First Graf"/>
    <w:basedOn w:val="Normale"/>
    <w:next w:val="Normale"/>
    <w:link w:val="FirstGrafChar"/>
    <w:qFormat/>
    <w:rsid w:val="00E62551"/>
    <w:pPr>
      <w:spacing w:after="160" w:line="259" w:lineRule="auto"/>
    </w:pPr>
    <w:rPr>
      <w:rFonts w:eastAsiaTheme="minorHAnsi"/>
      <w:lang w:val="en-US" w:eastAsia="en-US"/>
    </w:rPr>
  </w:style>
  <w:style w:type="character" w:customStyle="1" w:styleId="FirstGrafChar">
    <w:name w:val="First Graf Char"/>
    <w:basedOn w:val="Carpredefinitoparagrafo"/>
    <w:link w:val="FirstGraf"/>
    <w:rsid w:val="00E62551"/>
    <w:rPr>
      <w:rFonts w:ascii="Times New Roman" w:hAnsi="Times New Roman" w:cs="Times New Roman"/>
      <w:sz w:val="24"/>
      <w:szCs w:val="24"/>
    </w:rPr>
  </w:style>
  <w:style w:type="character" w:customStyle="1" w:styleId="Titolo1Carattere">
    <w:name w:val="Titolo 1 Carattere"/>
    <w:basedOn w:val="Carpredefinitoparagrafo"/>
    <w:link w:val="Titolo1"/>
    <w:uiPriority w:val="9"/>
    <w:rsid w:val="00C871A4"/>
    <w:rPr>
      <w:rFonts w:ascii="Times New Roman" w:hAnsi="Times New Roman" w:cs="Times New Roman"/>
      <w:sz w:val="32"/>
      <w:szCs w:val="32"/>
      <w:lang w:val="en-GB"/>
    </w:rPr>
  </w:style>
  <w:style w:type="character" w:customStyle="1" w:styleId="Titolo2Carattere">
    <w:name w:val="Titolo 2 Carattere"/>
    <w:basedOn w:val="Carpredefinitoparagrafo"/>
    <w:link w:val="Titolo2"/>
    <w:uiPriority w:val="9"/>
    <w:rsid w:val="00E62551"/>
    <w:rPr>
      <w:rFonts w:ascii="Times New Roman" w:hAnsi="Times New Roman" w:cs="Times New Roman"/>
      <w:i/>
      <w:iCs/>
      <w:sz w:val="32"/>
      <w:szCs w:val="32"/>
    </w:rPr>
  </w:style>
  <w:style w:type="paragraph" w:styleId="Testonotaapidipagina">
    <w:name w:val="footnote text"/>
    <w:basedOn w:val="Normale"/>
    <w:link w:val="TestonotaapidipaginaCarattere"/>
    <w:uiPriority w:val="99"/>
    <w:unhideWhenUsed/>
    <w:rsid w:val="00C871A4"/>
    <w:rPr>
      <w:rFonts w:eastAsiaTheme="minorHAnsi"/>
      <w:sz w:val="20"/>
      <w:szCs w:val="20"/>
      <w:lang w:val="en-US" w:eastAsia="en-US"/>
    </w:rPr>
  </w:style>
  <w:style w:type="character" w:customStyle="1" w:styleId="TestonotaapidipaginaCarattere">
    <w:name w:val="Testo nota a piè di pagina Carattere"/>
    <w:basedOn w:val="Carpredefinitoparagrafo"/>
    <w:link w:val="Testonotaapidipagina"/>
    <w:uiPriority w:val="99"/>
    <w:rsid w:val="00C871A4"/>
    <w:rPr>
      <w:rFonts w:ascii="Times New Roman" w:hAnsi="Times New Roman" w:cs="Times New Roman"/>
      <w:sz w:val="20"/>
      <w:szCs w:val="20"/>
    </w:rPr>
  </w:style>
  <w:style w:type="character" w:styleId="Rimandonotaapidipagina">
    <w:name w:val="footnote reference"/>
    <w:basedOn w:val="Carpredefinitoparagrafo"/>
    <w:uiPriority w:val="99"/>
    <w:semiHidden/>
    <w:unhideWhenUsed/>
    <w:rsid w:val="000A4994"/>
    <w:rPr>
      <w:vertAlign w:val="superscript"/>
    </w:rPr>
  </w:style>
  <w:style w:type="paragraph" w:styleId="Pidipagina">
    <w:name w:val="footer"/>
    <w:basedOn w:val="Normale"/>
    <w:link w:val="PidipaginaCarattere"/>
    <w:uiPriority w:val="99"/>
    <w:unhideWhenUsed/>
    <w:rsid w:val="000A4994"/>
    <w:pPr>
      <w:tabs>
        <w:tab w:val="center" w:pos="4680"/>
        <w:tab w:val="right" w:pos="9360"/>
      </w:tabs>
      <w:jc w:val="both"/>
      <w:outlineLvl w:val="0"/>
    </w:pPr>
    <w:rPr>
      <w:rFonts w:ascii="Garamond" w:hAnsi="Garamond" w:cstheme="minorHAnsi"/>
      <w:sz w:val="28"/>
      <w:szCs w:val="28"/>
      <w:lang w:val="en-GB"/>
    </w:rPr>
  </w:style>
  <w:style w:type="character" w:customStyle="1" w:styleId="PidipaginaCarattere">
    <w:name w:val="Piè di pagina Carattere"/>
    <w:basedOn w:val="Carpredefinitoparagrafo"/>
    <w:link w:val="Pidipagina"/>
    <w:uiPriority w:val="99"/>
    <w:rsid w:val="000A4994"/>
    <w:rPr>
      <w:rFonts w:ascii="Garamond" w:eastAsia="Times New Roman" w:hAnsi="Garamond" w:cstheme="minorHAnsi"/>
      <w:sz w:val="28"/>
      <w:szCs w:val="28"/>
      <w:lang w:val="en-GB" w:eastAsia="it-IT"/>
    </w:rPr>
  </w:style>
  <w:style w:type="character" w:styleId="Numeropagina">
    <w:name w:val="page number"/>
    <w:basedOn w:val="Carpredefinitoparagrafo"/>
    <w:uiPriority w:val="99"/>
    <w:semiHidden/>
    <w:unhideWhenUsed/>
    <w:rsid w:val="000A4994"/>
  </w:style>
  <w:style w:type="paragraph" w:customStyle="1" w:styleId="FirstParagraph">
    <w:name w:val="First Paragraph"/>
    <w:basedOn w:val="Normale"/>
    <w:qFormat/>
    <w:rsid w:val="00C871A4"/>
    <w:pPr>
      <w:spacing w:after="160" w:line="259" w:lineRule="auto"/>
    </w:pPr>
    <w:rPr>
      <w:rFonts w:eastAsiaTheme="minorHAnsi"/>
      <w:lang w:val="en-GB" w:eastAsia="en-US"/>
    </w:rPr>
  </w:style>
  <w:style w:type="character" w:styleId="Rimandocommento">
    <w:name w:val="annotation reference"/>
    <w:basedOn w:val="Carpredefinitoparagrafo"/>
    <w:uiPriority w:val="99"/>
    <w:semiHidden/>
    <w:unhideWhenUsed/>
    <w:rsid w:val="00243A25"/>
    <w:rPr>
      <w:sz w:val="16"/>
      <w:szCs w:val="16"/>
    </w:rPr>
  </w:style>
  <w:style w:type="paragraph" w:styleId="Testocommento">
    <w:name w:val="annotation text"/>
    <w:basedOn w:val="Normale"/>
    <w:link w:val="TestocommentoCarattere"/>
    <w:uiPriority w:val="99"/>
    <w:semiHidden/>
    <w:unhideWhenUsed/>
    <w:rsid w:val="00243A25"/>
    <w:rPr>
      <w:sz w:val="20"/>
      <w:szCs w:val="20"/>
    </w:rPr>
  </w:style>
  <w:style w:type="character" w:customStyle="1" w:styleId="TestocommentoCarattere">
    <w:name w:val="Testo commento Carattere"/>
    <w:basedOn w:val="Carpredefinitoparagrafo"/>
    <w:link w:val="Testocommento"/>
    <w:uiPriority w:val="99"/>
    <w:semiHidden/>
    <w:rsid w:val="00243A25"/>
    <w:rPr>
      <w:rFonts w:ascii="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243A25"/>
    <w:rPr>
      <w:b/>
      <w:bCs/>
    </w:rPr>
  </w:style>
  <w:style w:type="character" w:customStyle="1" w:styleId="SoggettocommentoCarattere">
    <w:name w:val="Soggetto commento Carattere"/>
    <w:basedOn w:val="TestocommentoCarattere"/>
    <w:link w:val="Soggettocommento"/>
    <w:uiPriority w:val="99"/>
    <w:semiHidden/>
    <w:rsid w:val="00243A25"/>
    <w:rPr>
      <w:rFonts w:ascii="Times New Roman" w:hAnsi="Times New Roman" w:cs="Times New Roman"/>
      <w:b/>
      <w:bCs/>
      <w:sz w:val="20"/>
      <w:szCs w:val="20"/>
    </w:rPr>
  </w:style>
  <w:style w:type="paragraph" w:styleId="Rientrocorpodeltesto">
    <w:name w:val="Body Text Indent"/>
    <w:basedOn w:val="Normale"/>
    <w:link w:val="RientrocorpodeltestoCarattere"/>
    <w:uiPriority w:val="99"/>
    <w:unhideWhenUsed/>
    <w:rsid w:val="00B266D5"/>
    <w:pPr>
      <w:spacing w:after="160" w:line="259" w:lineRule="auto"/>
      <w:ind w:firstLine="720"/>
    </w:pPr>
    <w:rPr>
      <w:rFonts w:eastAsiaTheme="minorHAnsi"/>
      <w:lang w:val="en-GB" w:eastAsia="en-US"/>
    </w:rPr>
  </w:style>
  <w:style w:type="character" w:customStyle="1" w:styleId="RientrocorpodeltestoCarattere">
    <w:name w:val="Rientro corpo del testo Carattere"/>
    <w:basedOn w:val="Carpredefinitoparagrafo"/>
    <w:link w:val="Rientrocorpodeltesto"/>
    <w:uiPriority w:val="99"/>
    <w:rsid w:val="00B266D5"/>
    <w:rPr>
      <w:rFonts w:ascii="Times New Roman" w:hAnsi="Times New Roman" w:cs="Times New Roman"/>
      <w:sz w:val="24"/>
      <w:szCs w:val="24"/>
      <w:lang w:val="en-GB"/>
    </w:rPr>
  </w:style>
  <w:style w:type="paragraph" w:styleId="Revisione">
    <w:name w:val="Revision"/>
    <w:hidden/>
    <w:uiPriority w:val="99"/>
    <w:semiHidden/>
    <w:rsid w:val="00D460F8"/>
    <w:pPr>
      <w:spacing w:after="0" w:line="240" w:lineRule="auto"/>
    </w:pPr>
    <w:rPr>
      <w:rFonts w:ascii="Times New Roman" w:hAnsi="Times New Roman" w:cs="Times New Roman"/>
      <w:sz w:val="24"/>
      <w:szCs w:val="24"/>
    </w:rPr>
  </w:style>
  <w:style w:type="paragraph" w:styleId="Intestazione">
    <w:name w:val="header"/>
    <w:basedOn w:val="Normale"/>
    <w:link w:val="IntestazioneCarattere"/>
    <w:uiPriority w:val="99"/>
    <w:unhideWhenUsed/>
    <w:rsid w:val="00051A96"/>
    <w:pPr>
      <w:tabs>
        <w:tab w:val="center" w:pos="4819"/>
        <w:tab w:val="right" w:pos="9638"/>
      </w:tabs>
      <w:ind w:firstLine="720"/>
    </w:pPr>
    <w:rPr>
      <w:rFonts w:eastAsiaTheme="minorHAnsi"/>
      <w:lang w:val="en-US" w:eastAsia="en-US"/>
    </w:rPr>
  </w:style>
  <w:style w:type="character" w:customStyle="1" w:styleId="IntestazioneCarattere">
    <w:name w:val="Intestazione Carattere"/>
    <w:basedOn w:val="Carpredefinitoparagrafo"/>
    <w:link w:val="Intestazione"/>
    <w:uiPriority w:val="99"/>
    <w:rsid w:val="00051A96"/>
    <w:rPr>
      <w:rFonts w:ascii="Times New Roman" w:hAnsi="Times New Roman" w:cs="Times New Roman"/>
      <w:sz w:val="24"/>
      <w:szCs w:val="24"/>
    </w:rPr>
  </w:style>
  <w:style w:type="paragraph" w:styleId="NormaleWeb">
    <w:name w:val="Normal (Web)"/>
    <w:basedOn w:val="Normale"/>
    <w:uiPriority w:val="99"/>
    <w:unhideWhenUsed/>
    <w:rsid w:val="007659D0"/>
    <w:pPr>
      <w:spacing w:before="100" w:beforeAutospacing="1" w:after="100" w:afterAutospacing="1"/>
    </w:pPr>
  </w:style>
  <w:style w:type="character" w:styleId="Collegamentoipertestuale">
    <w:name w:val="Hyperlink"/>
    <w:basedOn w:val="Carpredefinitoparagrafo"/>
    <w:uiPriority w:val="99"/>
    <w:unhideWhenUsed/>
    <w:rsid w:val="00A538A1"/>
    <w:rPr>
      <w:color w:val="0563C1" w:themeColor="hyperlink"/>
      <w:u w:val="single"/>
    </w:rPr>
  </w:style>
  <w:style w:type="character" w:styleId="Menzionenonrisolta">
    <w:name w:val="Unresolved Mention"/>
    <w:basedOn w:val="Carpredefinitoparagrafo"/>
    <w:uiPriority w:val="99"/>
    <w:semiHidden/>
    <w:unhideWhenUsed/>
    <w:rsid w:val="00A538A1"/>
    <w:rPr>
      <w:color w:val="605E5C"/>
      <w:shd w:val="clear" w:color="auto" w:fill="E1DFDD"/>
    </w:rPr>
  </w:style>
  <w:style w:type="character" w:styleId="Collegamentovisitato">
    <w:name w:val="FollowedHyperlink"/>
    <w:basedOn w:val="Carpredefinitoparagrafo"/>
    <w:uiPriority w:val="99"/>
    <w:semiHidden/>
    <w:unhideWhenUsed/>
    <w:rsid w:val="006E47A0"/>
    <w:rPr>
      <w:color w:val="954F72" w:themeColor="followedHyperlink"/>
      <w:u w:val="single"/>
    </w:rPr>
  </w:style>
  <w:style w:type="paragraph" w:styleId="Paragrafoelenco">
    <w:name w:val="List Paragraph"/>
    <w:basedOn w:val="Normale"/>
    <w:uiPriority w:val="34"/>
    <w:qFormat/>
    <w:rsid w:val="00720784"/>
    <w:pPr>
      <w:spacing w:after="160" w:line="259" w:lineRule="auto"/>
      <w:ind w:left="720" w:firstLine="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8876">
      <w:bodyDiv w:val="1"/>
      <w:marLeft w:val="0"/>
      <w:marRight w:val="0"/>
      <w:marTop w:val="0"/>
      <w:marBottom w:val="0"/>
      <w:divBdr>
        <w:top w:val="none" w:sz="0" w:space="0" w:color="auto"/>
        <w:left w:val="none" w:sz="0" w:space="0" w:color="auto"/>
        <w:bottom w:val="none" w:sz="0" w:space="0" w:color="auto"/>
        <w:right w:val="none" w:sz="0" w:space="0" w:color="auto"/>
      </w:divBdr>
    </w:div>
    <w:div w:id="52897080">
      <w:bodyDiv w:val="1"/>
      <w:marLeft w:val="0"/>
      <w:marRight w:val="0"/>
      <w:marTop w:val="0"/>
      <w:marBottom w:val="0"/>
      <w:divBdr>
        <w:top w:val="none" w:sz="0" w:space="0" w:color="auto"/>
        <w:left w:val="none" w:sz="0" w:space="0" w:color="auto"/>
        <w:bottom w:val="none" w:sz="0" w:space="0" w:color="auto"/>
        <w:right w:val="none" w:sz="0" w:space="0" w:color="auto"/>
      </w:divBdr>
      <w:divsChild>
        <w:div w:id="1780876819">
          <w:marLeft w:val="0"/>
          <w:marRight w:val="0"/>
          <w:marTop w:val="0"/>
          <w:marBottom w:val="0"/>
          <w:divBdr>
            <w:top w:val="none" w:sz="0" w:space="0" w:color="auto"/>
            <w:left w:val="none" w:sz="0" w:space="0" w:color="auto"/>
            <w:bottom w:val="none" w:sz="0" w:space="0" w:color="auto"/>
            <w:right w:val="none" w:sz="0" w:space="0" w:color="auto"/>
          </w:divBdr>
          <w:divsChild>
            <w:div w:id="1963731323">
              <w:marLeft w:val="0"/>
              <w:marRight w:val="0"/>
              <w:marTop w:val="0"/>
              <w:marBottom w:val="0"/>
              <w:divBdr>
                <w:top w:val="none" w:sz="0" w:space="0" w:color="auto"/>
                <w:left w:val="none" w:sz="0" w:space="0" w:color="auto"/>
                <w:bottom w:val="none" w:sz="0" w:space="0" w:color="auto"/>
                <w:right w:val="none" w:sz="0" w:space="0" w:color="auto"/>
              </w:divBdr>
              <w:divsChild>
                <w:div w:id="10109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0492">
      <w:bodyDiv w:val="1"/>
      <w:marLeft w:val="0"/>
      <w:marRight w:val="0"/>
      <w:marTop w:val="0"/>
      <w:marBottom w:val="0"/>
      <w:divBdr>
        <w:top w:val="none" w:sz="0" w:space="0" w:color="auto"/>
        <w:left w:val="none" w:sz="0" w:space="0" w:color="auto"/>
        <w:bottom w:val="none" w:sz="0" w:space="0" w:color="auto"/>
        <w:right w:val="none" w:sz="0" w:space="0" w:color="auto"/>
      </w:divBdr>
    </w:div>
    <w:div w:id="97532094">
      <w:bodyDiv w:val="1"/>
      <w:marLeft w:val="0"/>
      <w:marRight w:val="0"/>
      <w:marTop w:val="0"/>
      <w:marBottom w:val="0"/>
      <w:divBdr>
        <w:top w:val="none" w:sz="0" w:space="0" w:color="auto"/>
        <w:left w:val="none" w:sz="0" w:space="0" w:color="auto"/>
        <w:bottom w:val="none" w:sz="0" w:space="0" w:color="auto"/>
        <w:right w:val="none" w:sz="0" w:space="0" w:color="auto"/>
      </w:divBdr>
    </w:div>
    <w:div w:id="115102201">
      <w:bodyDiv w:val="1"/>
      <w:marLeft w:val="0"/>
      <w:marRight w:val="0"/>
      <w:marTop w:val="0"/>
      <w:marBottom w:val="0"/>
      <w:divBdr>
        <w:top w:val="none" w:sz="0" w:space="0" w:color="auto"/>
        <w:left w:val="none" w:sz="0" w:space="0" w:color="auto"/>
        <w:bottom w:val="none" w:sz="0" w:space="0" w:color="auto"/>
        <w:right w:val="none" w:sz="0" w:space="0" w:color="auto"/>
      </w:divBdr>
    </w:div>
    <w:div w:id="139467016">
      <w:bodyDiv w:val="1"/>
      <w:marLeft w:val="0"/>
      <w:marRight w:val="0"/>
      <w:marTop w:val="0"/>
      <w:marBottom w:val="0"/>
      <w:divBdr>
        <w:top w:val="none" w:sz="0" w:space="0" w:color="auto"/>
        <w:left w:val="none" w:sz="0" w:space="0" w:color="auto"/>
        <w:bottom w:val="none" w:sz="0" w:space="0" w:color="auto"/>
        <w:right w:val="none" w:sz="0" w:space="0" w:color="auto"/>
      </w:divBdr>
    </w:div>
    <w:div w:id="197553108">
      <w:bodyDiv w:val="1"/>
      <w:marLeft w:val="0"/>
      <w:marRight w:val="0"/>
      <w:marTop w:val="0"/>
      <w:marBottom w:val="0"/>
      <w:divBdr>
        <w:top w:val="none" w:sz="0" w:space="0" w:color="auto"/>
        <w:left w:val="none" w:sz="0" w:space="0" w:color="auto"/>
        <w:bottom w:val="none" w:sz="0" w:space="0" w:color="auto"/>
        <w:right w:val="none" w:sz="0" w:space="0" w:color="auto"/>
      </w:divBdr>
      <w:divsChild>
        <w:div w:id="145053335">
          <w:marLeft w:val="0"/>
          <w:marRight w:val="0"/>
          <w:marTop w:val="0"/>
          <w:marBottom w:val="0"/>
          <w:divBdr>
            <w:top w:val="none" w:sz="0" w:space="0" w:color="auto"/>
            <w:left w:val="none" w:sz="0" w:space="0" w:color="auto"/>
            <w:bottom w:val="none" w:sz="0" w:space="0" w:color="auto"/>
            <w:right w:val="none" w:sz="0" w:space="0" w:color="auto"/>
          </w:divBdr>
          <w:divsChild>
            <w:div w:id="1137184736">
              <w:marLeft w:val="0"/>
              <w:marRight w:val="0"/>
              <w:marTop w:val="0"/>
              <w:marBottom w:val="0"/>
              <w:divBdr>
                <w:top w:val="none" w:sz="0" w:space="0" w:color="auto"/>
                <w:left w:val="none" w:sz="0" w:space="0" w:color="auto"/>
                <w:bottom w:val="none" w:sz="0" w:space="0" w:color="auto"/>
                <w:right w:val="none" w:sz="0" w:space="0" w:color="auto"/>
              </w:divBdr>
              <w:divsChild>
                <w:div w:id="2360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2477">
      <w:bodyDiv w:val="1"/>
      <w:marLeft w:val="0"/>
      <w:marRight w:val="0"/>
      <w:marTop w:val="0"/>
      <w:marBottom w:val="0"/>
      <w:divBdr>
        <w:top w:val="none" w:sz="0" w:space="0" w:color="auto"/>
        <w:left w:val="none" w:sz="0" w:space="0" w:color="auto"/>
        <w:bottom w:val="none" w:sz="0" w:space="0" w:color="auto"/>
        <w:right w:val="none" w:sz="0" w:space="0" w:color="auto"/>
      </w:divBdr>
      <w:divsChild>
        <w:div w:id="1384409663">
          <w:marLeft w:val="0"/>
          <w:marRight w:val="0"/>
          <w:marTop w:val="0"/>
          <w:marBottom w:val="0"/>
          <w:divBdr>
            <w:top w:val="none" w:sz="0" w:space="0" w:color="auto"/>
            <w:left w:val="none" w:sz="0" w:space="0" w:color="auto"/>
            <w:bottom w:val="none" w:sz="0" w:space="0" w:color="auto"/>
            <w:right w:val="none" w:sz="0" w:space="0" w:color="auto"/>
          </w:divBdr>
          <w:divsChild>
            <w:div w:id="1595479040">
              <w:marLeft w:val="0"/>
              <w:marRight w:val="0"/>
              <w:marTop w:val="0"/>
              <w:marBottom w:val="0"/>
              <w:divBdr>
                <w:top w:val="none" w:sz="0" w:space="0" w:color="auto"/>
                <w:left w:val="none" w:sz="0" w:space="0" w:color="auto"/>
                <w:bottom w:val="none" w:sz="0" w:space="0" w:color="auto"/>
                <w:right w:val="none" w:sz="0" w:space="0" w:color="auto"/>
              </w:divBdr>
              <w:divsChild>
                <w:div w:id="9788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4748">
      <w:bodyDiv w:val="1"/>
      <w:marLeft w:val="0"/>
      <w:marRight w:val="0"/>
      <w:marTop w:val="0"/>
      <w:marBottom w:val="0"/>
      <w:divBdr>
        <w:top w:val="none" w:sz="0" w:space="0" w:color="auto"/>
        <w:left w:val="none" w:sz="0" w:space="0" w:color="auto"/>
        <w:bottom w:val="none" w:sz="0" w:space="0" w:color="auto"/>
        <w:right w:val="none" w:sz="0" w:space="0" w:color="auto"/>
      </w:divBdr>
      <w:divsChild>
        <w:div w:id="1494443586">
          <w:marLeft w:val="0"/>
          <w:marRight w:val="0"/>
          <w:marTop w:val="0"/>
          <w:marBottom w:val="0"/>
          <w:divBdr>
            <w:top w:val="none" w:sz="0" w:space="0" w:color="auto"/>
            <w:left w:val="none" w:sz="0" w:space="0" w:color="auto"/>
            <w:bottom w:val="none" w:sz="0" w:space="0" w:color="auto"/>
            <w:right w:val="none" w:sz="0" w:space="0" w:color="auto"/>
          </w:divBdr>
          <w:divsChild>
            <w:div w:id="5794789">
              <w:marLeft w:val="0"/>
              <w:marRight w:val="0"/>
              <w:marTop w:val="0"/>
              <w:marBottom w:val="0"/>
              <w:divBdr>
                <w:top w:val="none" w:sz="0" w:space="0" w:color="auto"/>
                <w:left w:val="none" w:sz="0" w:space="0" w:color="auto"/>
                <w:bottom w:val="none" w:sz="0" w:space="0" w:color="auto"/>
                <w:right w:val="none" w:sz="0" w:space="0" w:color="auto"/>
              </w:divBdr>
              <w:divsChild>
                <w:div w:id="7500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8071">
      <w:bodyDiv w:val="1"/>
      <w:marLeft w:val="0"/>
      <w:marRight w:val="0"/>
      <w:marTop w:val="0"/>
      <w:marBottom w:val="0"/>
      <w:divBdr>
        <w:top w:val="none" w:sz="0" w:space="0" w:color="auto"/>
        <w:left w:val="none" w:sz="0" w:space="0" w:color="auto"/>
        <w:bottom w:val="none" w:sz="0" w:space="0" w:color="auto"/>
        <w:right w:val="none" w:sz="0" w:space="0" w:color="auto"/>
      </w:divBdr>
    </w:div>
    <w:div w:id="307516343">
      <w:bodyDiv w:val="1"/>
      <w:marLeft w:val="0"/>
      <w:marRight w:val="0"/>
      <w:marTop w:val="0"/>
      <w:marBottom w:val="0"/>
      <w:divBdr>
        <w:top w:val="none" w:sz="0" w:space="0" w:color="auto"/>
        <w:left w:val="none" w:sz="0" w:space="0" w:color="auto"/>
        <w:bottom w:val="none" w:sz="0" w:space="0" w:color="auto"/>
        <w:right w:val="none" w:sz="0" w:space="0" w:color="auto"/>
      </w:divBdr>
      <w:divsChild>
        <w:div w:id="1107038103">
          <w:marLeft w:val="0"/>
          <w:marRight w:val="0"/>
          <w:marTop w:val="0"/>
          <w:marBottom w:val="0"/>
          <w:divBdr>
            <w:top w:val="none" w:sz="0" w:space="0" w:color="auto"/>
            <w:left w:val="none" w:sz="0" w:space="0" w:color="auto"/>
            <w:bottom w:val="none" w:sz="0" w:space="0" w:color="auto"/>
            <w:right w:val="none" w:sz="0" w:space="0" w:color="auto"/>
          </w:divBdr>
          <w:divsChild>
            <w:div w:id="1432555886">
              <w:marLeft w:val="0"/>
              <w:marRight w:val="0"/>
              <w:marTop w:val="0"/>
              <w:marBottom w:val="0"/>
              <w:divBdr>
                <w:top w:val="none" w:sz="0" w:space="0" w:color="auto"/>
                <w:left w:val="none" w:sz="0" w:space="0" w:color="auto"/>
                <w:bottom w:val="none" w:sz="0" w:space="0" w:color="auto"/>
                <w:right w:val="none" w:sz="0" w:space="0" w:color="auto"/>
              </w:divBdr>
              <w:divsChild>
                <w:div w:id="14030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3867">
      <w:bodyDiv w:val="1"/>
      <w:marLeft w:val="0"/>
      <w:marRight w:val="0"/>
      <w:marTop w:val="0"/>
      <w:marBottom w:val="0"/>
      <w:divBdr>
        <w:top w:val="none" w:sz="0" w:space="0" w:color="auto"/>
        <w:left w:val="none" w:sz="0" w:space="0" w:color="auto"/>
        <w:bottom w:val="none" w:sz="0" w:space="0" w:color="auto"/>
        <w:right w:val="none" w:sz="0" w:space="0" w:color="auto"/>
      </w:divBdr>
      <w:divsChild>
        <w:div w:id="2129397864">
          <w:marLeft w:val="0"/>
          <w:marRight w:val="0"/>
          <w:marTop w:val="0"/>
          <w:marBottom w:val="0"/>
          <w:divBdr>
            <w:top w:val="none" w:sz="0" w:space="0" w:color="auto"/>
            <w:left w:val="none" w:sz="0" w:space="0" w:color="auto"/>
            <w:bottom w:val="none" w:sz="0" w:space="0" w:color="auto"/>
            <w:right w:val="none" w:sz="0" w:space="0" w:color="auto"/>
          </w:divBdr>
          <w:divsChild>
            <w:div w:id="991327483">
              <w:marLeft w:val="0"/>
              <w:marRight w:val="0"/>
              <w:marTop w:val="0"/>
              <w:marBottom w:val="0"/>
              <w:divBdr>
                <w:top w:val="none" w:sz="0" w:space="0" w:color="auto"/>
                <w:left w:val="none" w:sz="0" w:space="0" w:color="auto"/>
                <w:bottom w:val="none" w:sz="0" w:space="0" w:color="auto"/>
                <w:right w:val="none" w:sz="0" w:space="0" w:color="auto"/>
              </w:divBdr>
              <w:divsChild>
                <w:div w:id="1442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96404">
      <w:bodyDiv w:val="1"/>
      <w:marLeft w:val="0"/>
      <w:marRight w:val="0"/>
      <w:marTop w:val="0"/>
      <w:marBottom w:val="0"/>
      <w:divBdr>
        <w:top w:val="none" w:sz="0" w:space="0" w:color="auto"/>
        <w:left w:val="none" w:sz="0" w:space="0" w:color="auto"/>
        <w:bottom w:val="none" w:sz="0" w:space="0" w:color="auto"/>
        <w:right w:val="none" w:sz="0" w:space="0" w:color="auto"/>
      </w:divBdr>
      <w:divsChild>
        <w:div w:id="297078448">
          <w:marLeft w:val="0"/>
          <w:marRight w:val="0"/>
          <w:marTop w:val="0"/>
          <w:marBottom w:val="0"/>
          <w:divBdr>
            <w:top w:val="none" w:sz="0" w:space="0" w:color="auto"/>
            <w:left w:val="none" w:sz="0" w:space="0" w:color="auto"/>
            <w:bottom w:val="none" w:sz="0" w:space="0" w:color="auto"/>
            <w:right w:val="none" w:sz="0" w:space="0" w:color="auto"/>
          </w:divBdr>
          <w:divsChild>
            <w:div w:id="261765381">
              <w:marLeft w:val="0"/>
              <w:marRight w:val="0"/>
              <w:marTop w:val="0"/>
              <w:marBottom w:val="0"/>
              <w:divBdr>
                <w:top w:val="none" w:sz="0" w:space="0" w:color="auto"/>
                <w:left w:val="none" w:sz="0" w:space="0" w:color="auto"/>
                <w:bottom w:val="none" w:sz="0" w:space="0" w:color="auto"/>
                <w:right w:val="none" w:sz="0" w:space="0" w:color="auto"/>
              </w:divBdr>
              <w:divsChild>
                <w:div w:id="12331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218">
      <w:bodyDiv w:val="1"/>
      <w:marLeft w:val="0"/>
      <w:marRight w:val="0"/>
      <w:marTop w:val="0"/>
      <w:marBottom w:val="0"/>
      <w:divBdr>
        <w:top w:val="none" w:sz="0" w:space="0" w:color="auto"/>
        <w:left w:val="none" w:sz="0" w:space="0" w:color="auto"/>
        <w:bottom w:val="none" w:sz="0" w:space="0" w:color="auto"/>
        <w:right w:val="none" w:sz="0" w:space="0" w:color="auto"/>
      </w:divBdr>
      <w:divsChild>
        <w:div w:id="1144469328">
          <w:marLeft w:val="0"/>
          <w:marRight w:val="0"/>
          <w:marTop w:val="0"/>
          <w:marBottom w:val="0"/>
          <w:divBdr>
            <w:top w:val="none" w:sz="0" w:space="0" w:color="auto"/>
            <w:left w:val="none" w:sz="0" w:space="0" w:color="auto"/>
            <w:bottom w:val="none" w:sz="0" w:space="0" w:color="auto"/>
            <w:right w:val="none" w:sz="0" w:space="0" w:color="auto"/>
          </w:divBdr>
          <w:divsChild>
            <w:div w:id="20598708">
              <w:marLeft w:val="0"/>
              <w:marRight w:val="0"/>
              <w:marTop w:val="0"/>
              <w:marBottom w:val="0"/>
              <w:divBdr>
                <w:top w:val="none" w:sz="0" w:space="0" w:color="auto"/>
                <w:left w:val="none" w:sz="0" w:space="0" w:color="auto"/>
                <w:bottom w:val="none" w:sz="0" w:space="0" w:color="auto"/>
                <w:right w:val="none" w:sz="0" w:space="0" w:color="auto"/>
              </w:divBdr>
              <w:divsChild>
                <w:div w:id="172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34782">
      <w:bodyDiv w:val="1"/>
      <w:marLeft w:val="0"/>
      <w:marRight w:val="0"/>
      <w:marTop w:val="0"/>
      <w:marBottom w:val="0"/>
      <w:divBdr>
        <w:top w:val="none" w:sz="0" w:space="0" w:color="auto"/>
        <w:left w:val="none" w:sz="0" w:space="0" w:color="auto"/>
        <w:bottom w:val="none" w:sz="0" w:space="0" w:color="auto"/>
        <w:right w:val="none" w:sz="0" w:space="0" w:color="auto"/>
      </w:divBdr>
      <w:divsChild>
        <w:div w:id="1901165110">
          <w:marLeft w:val="0"/>
          <w:marRight w:val="0"/>
          <w:marTop w:val="0"/>
          <w:marBottom w:val="0"/>
          <w:divBdr>
            <w:top w:val="none" w:sz="0" w:space="0" w:color="auto"/>
            <w:left w:val="none" w:sz="0" w:space="0" w:color="auto"/>
            <w:bottom w:val="none" w:sz="0" w:space="0" w:color="auto"/>
            <w:right w:val="none" w:sz="0" w:space="0" w:color="auto"/>
          </w:divBdr>
          <w:divsChild>
            <w:div w:id="2023041947">
              <w:marLeft w:val="0"/>
              <w:marRight w:val="0"/>
              <w:marTop w:val="0"/>
              <w:marBottom w:val="0"/>
              <w:divBdr>
                <w:top w:val="none" w:sz="0" w:space="0" w:color="auto"/>
                <w:left w:val="none" w:sz="0" w:space="0" w:color="auto"/>
                <w:bottom w:val="none" w:sz="0" w:space="0" w:color="auto"/>
                <w:right w:val="none" w:sz="0" w:space="0" w:color="auto"/>
              </w:divBdr>
              <w:divsChild>
                <w:div w:id="8281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84456">
      <w:bodyDiv w:val="1"/>
      <w:marLeft w:val="0"/>
      <w:marRight w:val="0"/>
      <w:marTop w:val="0"/>
      <w:marBottom w:val="0"/>
      <w:divBdr>
        <w:top w:val="none" w:sz="0" w:space="0" w:color="auto"/>
        <w:left w:val="none" w:sz="0" w:space="0" w:color="auto"/>
        <w:bottom w:val="none" w:sz="0" w:space="0" w:color="auto"/>
        <w:right w:val="none" w:sz="0" w:space="0" w:color="auto"/>
      </w:divBdr>
    </w:div>
    <w:div w:id="493421113">
      <w:bodyDiv w:val="1"/>
      <w:marLeft w:val="0"/>
      <w:marRight w:val="0"/>
      <w:marTop w:val="0"/>
      <w:marBottom w:val="0"/>
      <w:divBdr>
        <w:top w:val="none" w:sz="0" w:space="0" w:color="auto"/>
        <w:left w:val="none" w:sz="0" w:space="0" w:color="auto"/>
        <w:bottom w:val="none" w:sz="0" w:space="0" w:color="auto"/>
        <w:right w:val="none" w:sz="0" w:space="0" w:color="auto"/>
      </w:divBdr>
      <w:divsChild>
        <w:div w:id="1708871396">
          <w:marLeft w:val="0"/>
          <w:marRight w:val="0"/>
          <w:marTop w:val="0"/>
          <w:marBottom w:val="0"/>
          <w:divBdr>
            <w:top w:val="none" w:sz="0" w:space="0" w:color="auto"/>
            <w:left w:val="none" w:sz="0" w:space="0" w:color="auto"/>
            <w:bottom w:val="none" w:sz="0" w:space="0" w:color="auto"/>
            <w:right w:val="none" w:sz="0" w:space="0" w:color="auto"/>
          </w:divBdr>
          <w:divsChild>
            <w:div w:id="1784614569">
              <w:marLeft w:val="0"/>
              <w:marRight w:val="0"/>
              <w:marTop w:val="0"/>
              <w:marBottom w:val="0"/>
              <w:divBdr>
                <w:top w:val="none" w:sz="0" w:space="0" w:color="auto"/>
                <w:left w:val="none" w:sz="0" w:space="0" w:color="auto"/>
                <w:bottom w:val="none" w:sz="0" w:space="0" w:color="auto"/>
                <w:right w:val="none" w:sz="0" w:space="0" w:color="auto"/>
              </w:divBdr>
              <w:divsChild>
                <w:div w:id="3348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51997">
      <w:bodyDiv w:val="1"/>
      <w:marLeft w:val="0"/>
      <w:marRight w:val="0"/>
      <w:marTop w:val="0"/>
      <w:marBottom w:val="0"/>
      <w:divBdr>
        <w:top w:val="none" w:sz="0" w:space="0" w:color="auto"/>
        <w:left w:val="none" w:sz="0" w:space="0" w:color="auto"/>
        <w:bottom w:val="none" w:sz="0" w:space="0" w:color="auto"/>
        <w:right w:val="none" w:sz="0" w:space="0" w:color="auto"/>
      </w:divBdr>
    </w:div>
    <w:div w:id="560211868">
      <w:bodyDiv w:val="1"/>
      <w:marLeft w:val="0"/>
      <w:marRight w:val="0"/>
      <w:marTop w:val="0"/>
      <w:marBottom w:val="0"/>
      <w:divBdr>
        <w:top w:val="none" w:sz="0" w:space="0" w:color="auto"/>
        <w:left w:val="none" w:sz="0" w:space="0" w:color="auto"/>
        <w:bottom w:val="none" w:sz="0" w:space="0" w:color="auto"/>
        <w:right w:val="none" w:sz="0" w:space="0" w:color="auto"/>
      </w:divBdr>
    </w:div>
    <w:div w:id="586424464">
      <w:bodyDiv w:val="1"/>
      <w:marLeft w:val="0"/>
      <w:marRight w:val="0"/>
      <w:marTop w:val="0"/>
      <w:marBottom w:val="0"/>
      <w:divBdr>
        <w:top w:val="none" w:sz="0" w:space="0" w:color="auto"/>
        <w:left w:val="none" w:sz="0" w:space="0" w:color="auto"/>
        <w:bottom w:val="none" w:sz="0" w:space="0" w:color="auto"/>
        <w:right w:val="none" w:sz="0" w:space="0" w:color="auto"/>
      </w:divBdr>
    </w:div>
    <w:div w:id="657005519">
      <w:bodyDiv w:val="1"/>
      <w:marLeft w:val="0"/>
      <w:marRight w:val="0"/>
      <w:marTop w:val="0"/>
      <w:marBottom w:val="0"/>
      <w:divBdr>
        <w:top w:val="none" w:sz="0" w:space="0" w:color="auto"/>
        <w:left w:val="none" w:sz="0" w:space="0" w:color="auto"/>
        <w:bottom w:val="none" w:sz="0" w:space="0" w:color="auto"/>
        <w:right w:val="none" w:sz="0" w:space="0" w:color="auto"/>
      </w:divBdr>
    </w:div>
    <w:div w:id="684555031">
      <w:bodyDiv w:val="1"/>
      <w:marLeft w:val="0"/>
      <w:marRight w:val="0"/>
      <w:marTop w:val="0"/>
      <w:marBottom w:val="0"/>
      <w:divBdr>
        <w:top w:val="none" w:sz="0" w:space="0" w:color="auto"/>
        <w:left w:val="none" w:sz="0" w:space="0" w:color="auto"/>
        <w:bottom w:val="none" w:sz="0" w:space="0" w:color="auto"/>
        <w:right w:val="none" w:sz="0" w:space="0" w:color="auto"/>
      </w:divBdr>
      <w:divsChild>
        <w:div w:id="29455683">
          <w:marLeft w:val="0"/>
          <w:marRight w:val="0"/>
          <w:marTop w:val="0"/>
          <w:marBottom w:val="0"/>
          <w:divBdr>
            <w:top w:val="none" w:sz="0" w:space="0" w:color="auto"/>
            <w:left w:val="none" w:sz="0" w:space="0" w:color="auto"/>
            <w:bottom w:val="none" w:sz="0" w:space="0" w:color="auto"/>
            <w:right w:val="none" w:sz="0" w:space="0" w:color="auto"/>
          </w:divBdr>
          <w:divsChild>
            <w:div w:id="761687248">
              <w:marLeft w:val="0"/>
              <w:marRight w:val="0"/>
              <w:marTop w:val="0"/>
              <w:marBottom w:val="0"/>
              <w:divBdr>
                <w:top w:val="none" w:sz="0" w:space="0" w:color="auto"/>
                <w:left w:val="none" w:sz="0" w:space="0" w:color="auto"/>
                <w:bottom w:val="none" w:sz="0" w:space="0" w:color="auto"/>
                <w:right w:val="none" w:sz="0" w:space="0" w:color="auto"/>
              </w:divBdr>
              <w:divsChild>
                <w:div w:id="18761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01433">
      <w:bodyDiv w:val="1"/>
      <w:marLeft w:val="0"/>
      <w:marRight w:val="0"/>
      <w:marTop w:val="0"/>
      <w:marBottom w:val="0"/>
      <w:divBdr>
        <w:top w:val="none" w:sz="0" w:space="0" w:color="auto"/>
        <w:left w:val="none" w:sz="0" w:space="0" w:color="auto"/>
        <w:bottom w:val="none" w:sz="0" w:space="0" w:color="auto"/>
        <w:right w:val="none" w:sz="0" w:space="0" w:color="auto"/>
      </w:divBdr>
      <w:divsChild>
        <w:div w:id="829951699">
          <w:marLeft w:val="0"/>
          <w:marRight w:val="0"/>
          <w:marTop w:val="0"/>
          <w:marBottom w:val="0"/>
          <w:divBdr>
            <w:top w:val="none" w:sz="0" w:space="0" w:color="auto"/>
            <w:left w:val="none" w:sz="0" w:space="0" w:color="auto"/>
            <w:bottom w:val="none" w:sz="0" w:space="0" w:color="auto"/>
            <w:right w:val="none" w:sz="0" w:space="0" w:color="auto"/>
          </w:divBdr>
          <w:divsChild>
            <w:div w:id="270866445">
              <w:marLeft w:val="0"/>
              <w:marRight w:val="0"/>
              <w:marTop w:val="0"/>
              <w:marBottom w:val="0"/>
              <w:divBdr>
                <w:top w:val="none" w:sz="0" w:space="0" w:color="auto"/>
                <w:left w:val="none" w:sz="0" w:space="0" w:color="auto"/>
                <w:bottom w:val="none" w:sz="0" w:space="0" w:color="auto"/>
                <w:right w:val="none" w:sz="0" w:space="0" w:color="auto"/>
              </w:divBdr>
              <w:divsChild>
                <w:div w:id="1511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0947">
      <w:bodyDiv w:val="1"/>
      <w:marLeft w:val="0"/>
      <w:marRight w:val="0"/>
      <w:marTop w:val="0"/>
      <w:marBottom w:val="0"/>
      <w:divBdr>
        <w:top w:val="none" w:sz="0" w:space="0" w:color="auto"/>
        <w:left w:val="none" w:sz="0" w:space="0" w:color="auto"/>
        <w:bottom w:val="none" w:sz="0" w:space="0" w:color="auto"/>
        <w:right w:val="none" w:sz="0" w:space="0" w:color="auto"/>
      </w:divBdr>
    </w:div>
    <w:div w:id="837114384">
      <w:bodyDiv w:val="1"/>
      <w:marLeft w:val="0"/>
      <w:marRight w:val="0"/>
      <w:marTop w:val="0"/>
      <w:marBottom w:val="0"/>
      <w:divBdr>
        <w:top w:val="none" w:sz="0" w:space="0" w:color="auto"/>
        <w:left w:val="none" w:sz="0" w:space="0" w:color="auto"/>
        <w:bottom w:val="none" w:sz="0" w:space="0" w:color="auto"/>
        <w:right w:val="none" w:sz="0" w:space="0" w:color="auto"/>
      </w:divBdr>
    </w:div>
    <w:div w:id="894659662">
      <w:bodyDiv w:val="1"/>
      <w:marLeft w:val="0"/>
      <w:marRight w:val="0"/>
      <w:marTop w:val="0"/>
      <w:marBottom w:val="0"/>
      <w:divBdr>
        <w:top w:val="none" w:sz="0" w:space="0" w:color="auto"/>
        <w:left w:val="none" w:sz="0" w:space="0" w:color="auto"/>
        <w:bottom w:val="none" w:sz="0" w:space="0" w:color="auto"/>
        <w:right w:val="none" w:sz="0" w:space="0" w:color="auto"/>
      </w:divBdr>
    </w:div>
    <w:div w:id="899823432">
      <w:bodyDiv w:val="1"/>
      <w:marLeft w:val="0"/>
      <w:marRight w:val="0"/>
      <w:marTop w:val="0"/>
      <w:marBottom w:val="0"/>
      <w:divBdr>
        <w:top w:val="none" w:sz="0" w:space="0" w:color="auto"/>
        <w:left w:val="none" w:sz="0" w:space="0" w:color="auto"/>
        <w:bottom w:val="none" w:sz="0" w:space="0" w:color="auto"/>
        <w:right w:val="none" w:sz="0" w:space="0" w:color="auto"/>
      </w:divBdr>
      <w:divsChild>
        <w:div w:id="1432434960">
          <w:marLeft w:val="0"/>
          <w:marRight w:val="0"/>
          <w:marTop w:val="0"/>
          <w:marBottom w:val="0"/>
          <w:divBdr>
            <w:top w:val="none" w:sz="0" w:space="0" w:color="auto"/>
            <w:left w:val="none" w:sz="0" w:space="0" w:color="auto"/>
            <w:bottom w:val="none" w:sz="0" w:space="0" w:color="auto"/>
            <w:right w:val="none" w:sz="0" w:space="0" w:color="auto"/>
          </w:divBdr>
          <w:divsChild>
            <w:div w:id="1390228739">
              <w:marLeft w:val="0"/>
              <w:marRight w:val="0"/>
              <w:marTop w:val="0"/>
              <w:marBottom w:val="0"/>
              <w:divBdr>
                <w:top w:val="none" w:sz="0" w:space="0" w:color="auto"/>
                <w:left w:val="none" w:sz="0" w:space="0" w:color="auto"/>
                <w:bottom w:val="none" w:sz="0" w:space="0" w:color="auto"/>
                <w:right w:val="none" w:sz="0" w:space="0" w:color="auto"/>
              </w:divBdr>
              <w:divsChild>
                <w:div w:id="1541242644">
                  <w:marLeft w:val="0"/>
                  <w:marRight w:val="0"/>
                  <w:marTop w:val="0"/>
                  <w:marBottom w:val="0"/>
                  <w:divBdr>
                    <w:top w:val="none" w:sz="0" w:space="0" w:color="auto"/>
                    <w:left w:val="none" w:sz="0" w:space="0" w:color="auto"/>
                    <w:bottom w:val="none" w:sz="0" w:space="0" w:color="auto"/>
                    <w:right w:val="none" w:sz="0" w:space="0" w:color="auto"/>
                  </w:divBdr>
                  <w:divsChild>
                    <w:div w:id="7194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24306">
      <w:bodyDiv w:val="1"/>
      <w:marLeft w:val="0"/>
      <w:marRight w:val="0"/>
      <w:marTop w:val="0"/>
      <w:marBottom w:val="0"/>
      <w:divBdr>
        <w:top w:val="none" w:sz="0" w:space="0" w:color="auto"/>
        <w:left w:val="none" w:sz="0" w:space="0" w:color="auto"/>
        <w:bottom w:val="none" w:sz="0" w:space="0" w:color="auto"/>
        <w:right w:val="none" w:sz="0" w:space="0" w:color="auto"/>
      </w:divBdr>
      <w:divsChild>
        <w:div w:id="333187137">
          <w:marLeft w:val="0"/>
          <w:marRight w:val="0"/>
          <w:marTop w:val="0"/>
          <w:marBottom w:val="0"/>
          <w:divBdr>
            <w:top w:val="none" w:sz="0" w:space="0" w:color="auto"/>
            <w:left w:val="none" w:sz="0" w:space="0" w:color="auto"/>
            <w:bottom w:val="none" w:sz="0" w:space="0" w:color="auto"/>
            <w:right w:val="none" w:sz="0" w:space="0" w:color="auto"/>
          </w:divBdr>
          <w:divsChild>
            <w:div w:id="1523519630">
              <w:marLeft w:val="0"/>
              <w:marRight w:val="0"/>
              <w:marTop w:val="0"/>
              <w:marBottom w:val="0"/>
              <w:divBdr>
                <w:top w:val="none" w:sz="0" w:space="0" w:color="auto"/>
                <w:left w:val="none" w:sz="0" w:space="0" w:color="auto"/>
                <w:bottom w:val="none" w:sz="0" w:space="0" w:color="auto"/>
                <w:right w:val="none" w:sz="0" w:space="0" w:color="auto"/>
              </w:divBdr>
              <w:divsChild>
                <w:div w:id="20517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5324">
      <w:bodyDiv w:val="1"/>
      <w:marLeft w:val="0"/>
      <w:marRight w:val="0"/>
      <w:marTop w:val="0"/>
      <w:marBottom w:val="0"/>
      <w:divBdr>
        <w:top w:val="none" w:sz="0" w:space="0" w:color="auto"/>
        <w:left w:val="none" w:sz="0" w:space="0" w:color="auto"/>
        <w:bottom w:val="none" w:sz="0" w:space="0" w:color="auto"/>
        <w:right w:val="none" w:sz="0" w:space="0" w:color="auto"/>
      </w:divBdr>
    </w:div>
    <w:div w:id="935479270">
      <w:bodyDiv w:val="1"/>
      <w:marLeft w:val="0"/>
      <w:marRight w:val="0"/>
      <w:marTop w:val="0"/>
      <w:marBottom w:val="0"/>
      <w:divBdr>
        <w:top w:val="none" w:sz="0" w:space="0" w:color="auto"/>
        <w:left w:val="none" w:sz="0" w:space="0" w:color="auto"/>
        <w:bottom w:val="none" w:sz="0" w:space="0" w:color="auto"/>
        <w:right w:val="none" w:sz="0" w:space="0" w:color="auto"/>
      </w:divBdr>
      <w:divsChild>
        <w:div w:id="1179585655">
          <w:marLeft w:val="0"/>
          <w:marRight w:val="0"/>
          <w:marTop w:val="0"/>
          <w:marBottom w:val="0"/>
          <w:divBdr>
            <w:top w:val="none" w:sz="0" w:space="0" w:color="auto"/>
            <w:left w:val="none" w:sz="0" w:space="0" w:color="auto"/>
            <w:bottom w:val="none" w:sz="0" w:space="0" w:color="auto"/>
            <w:right w:val="none" w:sz="0" w:space="0" w:color="auto"/>
          </w:divBdr>
          <w:divsChild>
            <w:div w:id="725298561">
              <w:marLeft w:val="0"/>
              <w:marRight w:val="0"/>
              <w:marTop w:val="0"/>
              <w:marBottom w:val="0"/>
              <w:divBdr>
                <w:top w:val="none" w:sz="0" w:space="0" w:color="auto"/>
                <w:left w:val="none" w:sz="0" w:space="0" w:color="auto"/>
                <w:bottom w:val="none" w:sz="0" w:space="0" w:color="auto"/>
                <w:right w:val="none" w:sz="0" w:space="0" w:color="auto"/>
              </w:divBdr>
              <w:divsChild>
                <w:div w:id="16677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9983">
      <w:bodyDiv w:val="1"/>
      <w:marLeft w:val="0"/>
      <w:marRight w:val="0"/>
      <w:marTop w:val="0"/>
      <w:marBottom w:val="0"/>
      <w:divBdr>
        <w:top w:val="none" w:sz="0" w:space="0" w:color="auto"/>
        <w:left w:val="none" w:sz="0" w:space="0" w:color="auto"/>
        <w:bottom w:val="none" w:sz="0" w:space="0" w:color="auto"/>
        <w:right w:val="none" w:sz="0" w:space="0" w:color="auto"/>
      </w:divBdr>
      <w:divsChild>
        <w:div w:id="1458833497">
          <w:marLeft w:val="0"/>
          <w:marRight w:val="0"/>
          <w:marTop w:val="0"/>
          <w:marBottom w:val="0"/>
          <w:divBdr>
            <w:top w:val="none" w:sz="0" w:space="0" w:color="auto"/>
            <w:left w:val="none" w:sz="0" w:space="0" w:color="auto"/>
            <w:bottom w:val="none" w:sz="0" w:space="0" w:color="auto"/>
            <w:right w:val="none" w:sz="0" w:space="0" w:color="auto"/>
          </w:divBdr>
          <w:divsChild>
            <w:div w:id="468010845">
              <w:marLeft w:val="0"/>
              <w:marRight w:val="0"/>
              <w:marTop w:val="0"/>
              <w:marBottom w:val="0"/>
              <w:divBdr>
                <w:top w:val="none" w:sz="0" w:space="0" w:color="auto"/>
                <w:left w:val="none" w:sz="0" w:space="0" w:color="auto"/>
                <w:bottom w:val="none" w:sz="0" w:space="0" w:color="auto"/>
                <w:right w:val="none" w:sz="0" w:space="0" w:color="auto"/>
              </w:divBdr>
              <w:divsChild>
                <w:div w:id="383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9579">
      <w:bodyDiv w:val="1"/>
      <w:marLeft w:val="0"/>
      <w:marRight w:val="0"/>
      <w:marTop w:val="0"/>
      <w:marBottom w:val="0"/>
      <w:divBdr>
        <w:top w:val="none" w:sz="0" w:space="0" w:color="auto"/>
        <w:left w:val="none" w:sz="0" w:space="0" w:color="auto"/>
        <w:bottom w:val="none" w:sz="0" w:space="0" w:color="auto"/>
        <w:right w:val="none" w:sz="0" w:space="0" w:color="auto"/>
      </w:divBdr>
    </w:div>
    <w:div w:id="1102997450">
      <w:bodyDiv w:val="1"/>
      <w:marLeft w:val="0"/>
      <w:marRight w:val="0"/>
      <w:marTop w:val="0"/>
      <w:marBottom w:val="0"/>
      <w:divBdr>
        <w:top w:val="none" w:sz="0" w:space="0" w:color="auto"/>
        <w:left w:val="none" w:sz="0" w:space="0" w:color="auto"/>
        <w:bottom w:val="none" w:sz="0" w:space="0" w:color="auto"/>
        <w:right w:val="none" w:sz="0" w:space="0" w:color="auto"/>
      </w:divBdr>
      <w:divsChild>
        <w:div w:id="1544707547">
          <w:marLeft w:val="0"/>
          <w:marRight w:val="0"/>
          <w:marTop w:val="0"/>
          <w:marBottom w:val="0"/>
          <w:divBdr>
            <w:top w:val="none" w:sz="0" w:space="0" w:color="auto"/>
            <w:left w:val="none" w:sz="0" w:space="0" w:color="auto"/>
            <w:bottom w:val="none" w:sz="0" w:space="0" w:color="auto"/>
            <w:right w:val="none" w:sz="0" w:space="0" w:color="auto"/>
          </w:divBdr>
          <w:divsChild>
            <w:div w:id="1591887422">
              <w:marLeft w:val="0"/>
              <w:marRight w:val="0"/>
              <w:marTop w:val="0"/>
              <w:marBottom w:val="0"/>
              <w:divBdr>
                <w:top w:val="none" w:sz="0" w:space="0" w:color="auto"/>
                <w:left w:val="none" w:sz="0" w:space="0" w:color="auto"/>
                <w:bottom w:val="none" w:sz="0" w:space="0" w:color="auto"/>
                <w:right w:val="none" w:sz="0" w:space="0" w:color="auto"/>
              </w:divBdr>
              <w:divsChild>
                <w:div w:id="1655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9376">
      <w:bodyDiv w:val="1"/>
      <w:marLeft w:val="0"/>
      <w:marRight w:val="0"/>
      <w:marTop w:val="0"/>
      <w:marBottom w:val="0"/>
      <w:divBdr>
        <w:top w:val="none" w:sz="0" w:space="0" w:color="auto"/>
        <w:left w:val="none" w:sz="0" w:space="0" w:color="auto"/>
        <w:bottom w:val="none" w:sz="0" w:space="0" w:color="auto"/>
        <w:right w:val="none" w:sz="0" w:space="0" w:color="auto"/>
      </w:divBdr>
      <w:divsChild>
        <w:div w:id="1603343033">
          <w:marLeft w:val="0"/>
          <w:marRight w:val="0"/>
          <w:marTop w:val="0"/>
          <w:marBottom w:val="0"/>
          <w:divBdr>
            <w:top w:val="none" w:sz="0" w:space="0" w:color="auto"/>
            <w:left w:val="none" w:sz="0" w:space="0" w:color="auto"/>
            <w:bottom w:val="none" w:sz="0" w:space="0" w:color="auto"/>
            <w:right w:val="none" w:sz="0" w:space="0" w:color="auto"/>
          </w:divBdr>
          <w:divsChild>
            <w:div w:id="339042507">
              <w:marLeft w:val="0"/>
              <w:marRight w:val="0"/>
              <w:marTop w:val="0"/>
              <w:marBottom w:val="0"/>
              <w:divBdr>
                <w:top w:val="none" w:sz="0" w:space="0" w:color="auto"/>
                <w:left w:val="none" w:sz="0" w:space="0" w:color="auto"/>
                <w:bottom w:val="none" w:sz="0" w:space="0" w:color="auto"/>
                <w:right w:val="none" w:sz="0" w:space="0" w:color="auto"/>
              </w:divBdr>
              <w:divsChild>
                <w:div w:id="10276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02013">
      <w:bodyDiv w:val="1"/>
      <w:marLeft w:val="0"/>
      <w:marRight w:val="0"/>
      <w:marTop w:val="0"/>
      <w:marBottom w:val="0"/>
      <w:divBdr>
        <w:top w:val="none" w:sz="0" w:space="0" w:color="auto"/>
        <w:left w:val="none" w:sz="0" w:space="0" w:color="auto"/>
        <w:bottom w:val="none" w:sz="0" w:space="0" w:color="auto"/>
        <w:right w:val="none" w:sz="0" w:space="0" w:color="auto"/>
      </w:divBdr>
    </w:div>
    <w:div w:id="1438334297">
      <w:bodyDiv w:val="1"/>
      <w:marLeft w:val="0"/>
      <w:marRight w:val="0"/>
      <w:marTop w:val="0"/>
      <w:marBottom w:val="0"/>
      <w:divBdr>
        <w:top w:val="none" w:sz="0" w:space="0" w:color="auto"/>
        <w:left w:val="none" w:sz="0" w:space="0" w:color="auto"/>
        <w:bottom w:val="none" w:sz="0" w:space="0" w:color="auto"/>
        <w:right w:val="none" w:sz="0" w:space="0" w:color="auto"/>
      </w:divBdr>
    </w:div>
    <w:div w:id="1448767565">
      <w:bodyDiv w:val="1"/>
      <w:marLeft w:val="0"/>
      <w:marRight w:val="0"/>
      <w:marTop w:val="0"/>
      <w:marBottom w:val="0"/>
      <w:divBdr>
        <w:top w:val="none" w:sz="0" w:space="0" w:color="auto"/>
        <w:left w:val="none" w:sz="0" w:space="0" w:color="auto"/>
        <w:bottom w:val="none" w:sz="0" w:space="0" w:color="auto"/>
        <w:right w:val="none" w:sz="0" w:space="0" w:color="auto"/>
      </w:divBdr>
    </w:div>
    <w:div w:id="1659993638">
      <w:bodyDiv w:val="1"/>
      <w:marLeft w:val="0"/>
      <w:marRight w:val="0"/>
      <w:marTop w:val="0"/>
      <w:marBottom w:val="0"/>
      <w:divBdr>
        <w:top w:val="none" w:sz="0" w:space="0" w:color="auto"/>
        <w:left w:val="none" w:sz="0" w:space="0" w:color="auto"/>
        <w:bottom w:val="none" w:sz="0" w:space="0" w:color="auto"/>
        <w:right w:val="none" w:sz="0" w:space="0" w:color="auto"/>
      </w:divBdr>
    </w:div>
    <w:div w:id="1739864636">
      <w:bodyDiv w:val="1"/>
      <w:marLeft w:val="0"/>
      <w:marRight w:val="0"/>
      <w:marTop w:val="0"/>
      <w:marBottom w:val="0"/>
      <w:divBdr>
        <w:top w:val="none" w:sz="0" w:space="0" w:color="auto"/>
        <w:left w:val="none" w:sz="0" w:space="0" w:color="auto"/>
        <w:bottom w:val="none" w:sz="0" w:space="0" w:color="auto"/>
        <w:right w:val="none" w:sz="0" w:space="0" w:color="auto"/>
      </w:divBdr>
      <w:divsChild>
        <w:div w:id="28381301">
          <w:marLeft w:val="0"/>
          <w:marRight w:val="0"/>
          <w:marTop w:val="0"/>
          <w:marBottom w:val="0"/>
          <w:divBdr>
            <w:top w:val="none" w:sz="0" w:space="0" w:color="auto"/>
            <w:left w:val="none" w:sz="0" w:space="0" w:color="auto"/>
            <w:bottom w:val="none" w:sz="0" w:space="0" w:color="auto"/>
            <w:right w:val="none" w:sz="0" w:space="0" w:color="auto"/>
          </w:divBdr>
          <w:divsChild>
            <w:div w:id="219291457">
              <w:marLeft w:val="0"/>
              <w:marRight w:val="0"/>
              <w:marTop w:val="0"/>
              <w:marBottom w:val="0"/>
              <w:divBdr>
                <w:top w:val="none" w:sz="0" w:space="0" w:color="auto"/>
                <w:left w:val="none" w:sz="0" w:space="0" w:color="auto"/>
                <w:bottom w:val="none" w:sz="0" w:space="0" w:color="auto"/>
                <w:right w:val="none" w:sz="0" w:space="0" w:color="auto"/>
              </w:divBdr>
              <w:divsChild>
                <w:div w:id="2047633696">
                  <w:marLeft w:val="0"/>
                  <w:marRight w:val="0"/>
                  <w:marTop w:val="0"/>
                  <w:marBottom w:val="0"/>
                  <w:divBdr>
                    <w:top w:val="none" w:sz="0" w:space="0" w:color="auto"/>
                    <w:left w:val="none" w:sz="0" w:space="0" w:color="auto"/>
                    <w:bottom w:val="none" w:sz="0" w:space="0" w:color="auto"/>
                    <w:right w:val="none" w:sz="0" w:space="0" w:color="auto"/>
                  </w:divBdr>
                  <w:divsChild>
                    <w:div w:id="19598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53573">
      <w:bodyDiv w:val="1"/>
      <w:marLeft w:val="0"/>
      <w:marRight w:val="0"/>
      <w:marTop w:val="0"/>
      <w:marBottom w:val="0"/>
      <w:divBdr>
        <w:top w:val="none" w:sz="0" w:space="0" w:color="auto"/>
        <w:left w:val="none" w:sz="0" w:space="0" w:color="auto"/>
        <w:bottom w:val="none" w:sz="0" w:space="0" w:color="auto"/>
        <w:right w:val="none" w:sz="0" w:space="0" w:color="auto"/>
      </w:divBdr>
    </w:div>
    <w:div w:id="1825507194">
      <w:bodyDiv w:val="1"/>
      <w:marLeft w:val="0"/>
      <w:marRight w:val="0"/>
      <w:marTop w:val="0"/>
      <w:marBottom w:val="0"/>
      <w:divBdr>
        <w:top w:val="none" w:sz="0" w:space="0" w:color="auto"/>
        <w:left w:val="none" w:sz="0" w:space="0" w:color="auto"/>
        <w:bottom w:val="none" w:sz="0" w:space="0" w:color="auto"/>
        <w:right w:val="none" w:sz="0" w:space="0" w:color="auto"/>
      </w:divBdr>
    </w:div>
    <w:div w:id="1845363071">
      <w:bodyDiv w:val="1"/>
      <w:marLeft w:val="0"/>
      <w:marRight w:val="0"/>
      <w:marTop w:val="0"/>
      <w:marBottom w:val="0"/>
      <w:divBdr>
        <w:top w:val="none" w:sz="0" w:space="0" w:color="auto"/>
        <w:left w:val="none" w:sz="0" w:space="0" w:color="auto"/>
        <w:bottom w:val="none" w:sz="0" w:space="0" w:color="auto"/>
        <w:right w:val="none" w:sz="0" w:space="0" w:color="auto"/>
      </w:divBdr>
      <w:divsChild>
        <w:div w:id="1475412868">
          <w:marLeft w:val="0"/>
          <w:marRight w:val="0"/>
          <w:marTop w:val="0"/>
          <w:marBottom w:val="0"/>
          <w:divBdr>
            <w:top w:val="none" w:sz="0" w:space="0" w:color="auto"/>
            <w:left w:val="none" w:sz="0" w:space="0" w:color="auto"/>
            <w:bottom w:val="none" w:sz="0" w:space="0" w:color="auto"/>
            <w:right w:val="none" w:sz="0" w:space="0" w:color="auto"/>
          </w:divBdr>
          <w:divsChild>
            <w:div w:id="175121783">
              <w:marLeft w:val="0"/>
              <w:marRight w:val="0"/>
              <w:marTop w:val="0"/>
              <w:marBottom w:val="0"/>
              <w:divBdr>
                <w:top w:val="none" w:sz="0" w:space="0" w:color="auto"/>
                <w:left w:val="none" w:sz="0" w:space="0" w:color="auto"/>
                <w:bottom w:val="none" w:sz="0" w:space="0" w:color="auto"/>
                <w:right w:val="none" w:sz="0" w:space="0" w:color="auto"/>
              </w:divBdr>
              <w:divsChild>
                <w:div w:id="3347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9017">
      <w:bodyDiv w:val="1"/>
      <w:marLeft w:val="0"/>
      <w:marRight w:val="0"/>
      <w:marTop w:val="0"/>
      <w:marBottom w:val="0"/>
      <w:divBdr>
        <w:top w:val="none" w:sz="0" w:space="0" w:color="auto"/>
        <w:left w:val="none" w:sz="0" w:space="0" w:color="auto"/>
        <w:bottom w:val="none" w:sz="0" w:space="0" w:color="auto"/>
        <w:right w:val="none" w:sz="0" w:space="0" w:color="auto"/>
      </w:divBdr>
    </w:div>
    <w:div w:id="1960868749">
      <w:bodyDiv w:val="1"/>
      <w:marLeft w:val="0"/>
      <w:marRight w:val="0"/>
      <w:marTop w:val="0"/>
      <w:marBottom w:val="0"/>
      <w:divBdr>
        <w:top w:val="none" w:sz="0" w:space="0" w:color="auto"/>
        <w:left w:val="none" w:sz="0" w:space="0" w:color="auto"/>
        <w:bottom w:val="none" w:sz="0" w:space="0" w:color="auto"/>
        <w:right w:val="none" w:sz="0" w:space="0" w:color="auto"/>
      </w:divBdr>
      <w:divsChild>
        <w:div w:id="508297769">
          <w:marLeft w:val="0"/>
          <w:marRight w:val="0"/>
          <w:marTop w:val="0"/>
          <w:marBottom w:val="0"/>
          <w:divBdr>
            <w:top w:val="none" w:sz="0" w:space="0" w:color="auto"/>
            <w:left w:val="none" w:sz="0" w:space="0" w:color="auto"/>
            <w:bottom w:val="none" w:sz="0" w:space="0" w:color="auto"/>
            <w:right w:val="none" w:sz="0" w:space="0" w:color="auto"/>
          </w:divBdr>
          <w:divsChild>
            <w:div w:id="519662287">
              <w:marLeft w:val="0"/>
              <w:marRight w:val="0"/>
              <w:marTop w:val="0"/>
              <w:marBottom w:val="0"/>
              <w:divBdr>
                <w:top w:val="none" w:sz="0" w:space="0" w:color="auto"/>
                <w:left w:val="none" w:sz="0" w:space="0" w:color="auto"/>
                <w:bottom w:val="none" w:sz="0" w:space="0" w:color="auto"/>
                <w:right w:val="none" w:sz="0" w:space="0" w:color="auto"/>
              </w:divBdr>
              <w:divsChild>
                <w:div w:id="16985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5125">
      <w:bodyDiv w:val="1"/>
      <w:marLeft w:val="0"/>
      <w:marRight w:val="0"/>
      <w:marTop w:val="0"/>
      <w:marBottom w:val="0"/>
      <w:divBdr>
        <w:top w:val="none" w:sz="0" w:space="0" w:color="auto"/>
        <w:left w:val="none" w:sz="0" w:space="0" w:color="auto"/>
        <w:bottom w:val="none" w:sz="0" w:space="0" w:color="auto"/>
        <w:right w:val="none" w:sz="0" w:space="0" w:color="auto"/>
      </w:divBdr>
    </w:div>
    <w:div w:id="2028362017">
      <w:bodyDiv w:val="1"/>
      <w:marLeft w:val="0"/>
      <w:marRight w:val="0"/>
      <w:marTop w:val="0"/>
      <w:marBottom w:val="0"/>
      <w:divBdr>
        <w:top w:val="none" w:sz="0" w:space="0" w:color="auto"/>
        <w:left w:val="none" w:sz="0" w:space="0" w:color="auto"/>
        <w:bottom w:val="none" w:sz="0" w:space="0" w:color="auto"/>
        <w:right w:val="none" w:sz="0" w:space="0" w:color="auto"/>
      </w:divBdr>
      <w:divsChild>
        <w:div w:id="1251692336">
          <w:marLeft w:val="0"/>
          <w:marRight w:val="0"/>
          <w:marTop w:val="0"/>
          <w:marBottom w:val="0"/>
          <w:divBdr>
            <w:top w:val="none" w:sz="0" w:space="0" w:color="auto"/>
            <w:left w:val="none" w:sz="0" w:space="0" w:color="auto"/>
            <w:bottom w:val="none" w:sz="0" w:space="0" w:color="auto"/>
            <w:right w:val="none" w:sz="0" w:space="0" w:color="auto"/>
          </w:divBdr>
          <w:divsChild>
            <w:div w:id="1760365691">
              <w:marLeft w:val="0"/>
              <w:marRight w:val="0"/>
              <w:marTop w:val="0"/>
              <w:marBottom w:val="0"/>
              <w:divBdr>
                <w:top w:val="none" w:sz="0" w:space="0" w:color="auto"/>
                <w:left w:val="none" w:sz="0" w:space="0" w:color="auto"/>
                <w:bottom w:val="none" w:sz="0" w:space="0" w:color="auto"/>
                <w:right w:val="none" w:sz="0" w:space="0" w:color="auto"/>
              </w:divBdr>
              <w:divsChild>
                <w:div w:id="7513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84634">
      <w:bodyDiv w:val="1"/>
      <w:marLeft w:val="0"/>
      <w:marRight w:val="0"/>
      <w:marTop w:val="0"/>
      <w:marBottom w:val="0"/>
      <w:divBdr>
        <w:top w:val="none" w:sz="0" w:space="0" w:color="auto"/>
        <w:left w:val="none" w:sz="0" w:space="0" w:color="auto"/>
        <w:bottom w:val="none" w:sz="0" w:space="0" w:color="auto"/>
        <w:right w:val="none" w:sz="0" w:space="0" w:color="auto"/>
      </w:divBdr>
      <w:divsChild>
        <w:div w:id="1569462504">
          <w:marLeft w:val="0"/>
          <w:marRight w:val="0"/>
          <w:marTop w:val="0"/>
          <w:marBottom w:val="0"/>
          <w:divBdr>
            <w:top w:val="none" w:sz="0" w:space="0" w:color="auto"/>
            <w:left w:val="none" w:sz="0" w:space="0" w:color="auto"/>
            <w:bottom w:val="none" w:sz="0" w:space="0" w:color="auto"/>
            <w:right w:val="none" w:sz="0" w:space="0" w:color="auto"/>
          </w:divBdr>
          <w:divsChild>
            <w:div w:id="1201283887">
              <w:marLeft w:val="0"/>
              <w:marRight w:val="0"/>
              <w:marTop w:val="0"/>
              <w:marBottom w:val="0"/>
              <w:divBdr>
                <w:top w:val="none" w:sz="0" w:space="0" w:color="auto"/>
                <w:left w:val="none" w:sz="0" w:space="0" w:color="auto"/>
                <w:bottom w:val="none" w:sz="0" w:space="0" w:color="auto"/>
                <w:right w:val="none" w:sz="0" w:space="0" w:color="auto"/>
              </w:divBdr>
              <w:divsChild>
                <w:div w:id="7912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70740">
      <w:bodyDiv w:val="1"/>
      <w:marLeft w:val="0"/>
      <w:marRight w:val="0"/>
      <w:marTop w:val="0"/>
      <w:marBottom w:val="0"/>
      <w:divBdr>
        <w:top w:val="none" w:sz="0" w:space="0" w:color="auto"/>
        <w:left w:val="none" w:sz="0" w:space="0" w:color="auto"/>
        <w:bottom w:val="none" w:sz="0" w:space="0" w:color="auto"/>
        <w:right w:val="none" w:sz="0" w:space="0" w:color="auto"/>
      </w:divBdr>
    </w:div>
    <w:div w:id="20820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EEB77-DC74-4904-BB08-8823901C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8283</Words>
  <Characters>46221</Characters>
  <Application>Microsoft Office Word</Application>
  <DocSecurity>0</DocSecurity>
  <Lines>783</Lines>
  <Paragraphs>156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David</dc:creator>
  <cp:keywords/>
  <dc:description/>
  <cp:lastModifiedBy>Corrado Fumagalli</cp:lastModifiedBy>
  <cp:revision>3</cp:revision>
  <cp:lastPrinted>2022-08-28T06:40:00Z</cp:lastPrinted>
  <dcterms:created xsi:type="dcterms:W3CDTF">2022-08-29T07:30:00Z</dcterms:created>
  <dcterms:modified xsi:type="dcterms:W3CDTF">2022-08-30T06:16:00Z</dcterms:modified>
</cp:coreProperties>
</file>