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607CDB9" w14:textId="68F5C81A" w:rsidR="004C1CBB" w:rsidRPr="00C35AA2" w:rsidRDefault="00584B69" w:rsidP="00B93990">
      <w:pPr>
        <w:spacing w:after="0" w:line="480" w:lineRule="auto"/>
        <w:jc w:val="center"/>
        <w:rPr>
          <w:b/>
          <w:bCs/>
        </w:rPr>
      </w:pPr>
      <w:r>
        <w:rPr>
          <w:b/>
          <w:bCs/>
        </w:rPr>
        <w:t>A</w:t>
      </w:r>
      <w:r w:rsidR="00DC4909">
        <w:rPr>
          <w:b/>
          <w:bCs/>
        </w:rPr>
        <w:t>n Unacceptability Paradox</w:t>
      </w:r>
      <w:r>
        <w:rPr>
          <w:b/>
          <w:bCs/>
        </w:rPr>
        <w:t xml:space="preserve"> and an “Unacceptable” Equivocation</w:t>
      </w:r>
    </w:p>
    <w:p w14:paraId="259F101B" w14:textId="622EFC05" w:rsidR="00C35AA2" w:rsidRDefault="00182831" w:rsidP="00182831">
      <w:pPr>
        <w:spacing w:after="0" w:line="480" w:lineRule="auto"/>
        <w:jc w:val="center"/>
      </w:pPr>
      <w:r>
        <w:t>Will Gamester</w:t>
      </w:r>
    </w:p>
    <w:p w14:paraId="42430718" w14:textId="019E687E" w:rsidR="00182831" w:rsidRPr="00182831" w:rsidRDefault="00182831" w:rsidP="00182831">
      <w:pPr>
        <w:spacing w:after="0" w:line="480" w:lineRule="auto"/>
        <w:jc w:val="center"/>
      </w:pPr>
      <w:r>
        <w:rPr>
          <w:i/>
          <w:iCs/>
        </w:rPr>
        <w:t xml:space="preserve">Forthcoming in </w:t>
      </w:r>
      <w:r w:rsidRPr="00076B7A">
        <w:rPr>
          <w:i/>
          <w:iCs/>
        </w:rPr>
        <w:t>Analysis</w:t>
      </w:r>
    </w:p>
    <w:p w14:paraId="52C58EE0" w14:textId="77777777" w:rsidR="005041B6" w:rsidRDefault="005041B6" w:rsidP="00B93990">
      <w:pPr>
        <w:spacing w:after="0" w:line="480" w:lineRule="auto"/>
        <w:ind w:firstLine="720"/>
      </w:pPr>
    </w:p>
    <w:p w14:paraId="2DE5FF9C" w14:textId="12B20784" w:rsidR="00C35AA2" w:rsidRPr="007310D8" w:rsidRDefault="00D2781F" w:rsidP="00B93990">
      <w:pPr>
        <w:spacing w:after="0" w:line="480" w:lineRule="auto"/>
        <w:ind w:firstLine="720"/>
        <w:jc w:val="both"/>
        <w:rPr>
          <w:b/>
          <w:bCs/>
        </w:rPr>
      </w:pPr>
      <w:r>
        <w:t xml:space="preserve">This paper presents, and solves, a new paradox of </w:t>
      </w:r>
      <w:r w:rsidR="00E96FC1">
        <w:t>un</w:t>
      </w:r>
      <w:r>
        <w:t xml:space="preserve">acceptability. </w:t>
      </w:r>
      <w:r w:rsidR="00AE1D88">
        <w:t xml:space="preserve">The paradox is inspired by a recent </w:t>
      </w:r>
      <w:r w:rsidR="00EF6DC2">
        <w:t>argument</w:t>
      </w:r>
      <w:r w:rsidR="00AE1D88">
        <w:t xml:space="preserve"> by Bradley Armour-Garb and James Woodbridge (2024)</w:t>
      </w:r>
      <w:r w:rsidR="005E78E2">
        <w:t>,</w:t>
      </w:r>
      <w:r w:rsidR="00AE1D88">
        <w:t xml:space="preserve"> hereafter AGW</w:t>
      </w:r>
      <w:r w:rsidR="00AE1D88" w:rsidRPr="00B43690">
        <w:t>.</w:t>
      </w:r>
      <w:r w:rsidR="007D6B25" w:rsidRPr="00B43690">
        <w:t xml:space="preserve"> </w:t>
      </w:r>
      <w:r w:rsidR="009B190F" w:rsidRPr="00B43690">
        <w:t>My generalisation of their reasoning,</w:t>
      </w:r>
      <w:r w:rsidR="005E78E2" w:rsidRPr="00B43690">
        <w:t xml:space="preserve"> if valid, shows that anyone who takes any sentence whatsoever to be unacceptable is committed to contradiction. I call this, the </w:t>
      </w:r>
      <w:r w:rsidR="00E96FC1" w:rsidRPr="00B43690">
        <w:t>Una</w:t>
      </w:r>
      <w:r w:rsidR="005E78E2" w:rsidRPr="00B43690">
        <w:t>cceptability Paradox.</w:t>
      </w:r>
      <w:r w:rsidR="006777B9" w:rsidRPr="00B43690">
        <w:t xml:space="preserve"> This is a perfectly general problem that, to my knowledge, has </w:t>
      </w:r>
      <w:r w:rsidR="006A125A" w:rsidRPr="00B43690">
        <w:t>not been identified</w:t>
      </w:r>
      <w:r w:rsidR="006777B9" w:rsidRPr="00B43690">
        <w:t xml:space="preserve"> in the literature</w:t>
      </w:r>
      <w:r w:rsidR="00220A17" w:rsidRPr="00B43690">
        <w:t xml:space="preserve"> before</w:t>
      </w:r>
      <w:r w:rsidR="003242CE" w:rsidRPr="00B43690">
        <w:t xml:space="preserve"> (not even by AGW, who do not intend to present a paradox, but rather to refute a niche view in the philosophy of truth)</w:t>
      </w:r>
      <w:r w:rsidR="006777B9" w:rsidRPr="00B43690">
        <w:t>.</w:t>
      </w:r>
      <w:r w:rsidR="005E78E2" w:rsidRPr="00B43690">
        <w:t xml:space="preserve"> I then show how to solve the paradox, by arguing that the reasoning in question </w:t>
      </w:r>
      <w:r w:rsidR="00674D73" w:rsidRPr="00B43690">
        <w:t>equivocates on the word ‘unacceptable’.</w:t>
      </w:r>
      <w:r w:rsidR="00B27C34" w:rsidRPr="00B43690">
        <w:t xml:space="preserve"> If the </w:t>
      </w:r>
      <w:r w:rsidR="00380161" w:rsidRPr="00B43690">
        <w:t>reader think</w:t>
      </w:r>
      <w:r w:rsidR="00D97886" w:rsidRPr="00B43690">
        <w:t>s</w:t>
      </w:r>
      <w:r w:rsidR="00380161" w:rsidRPr="00B43690">
        <w:t xml:space="preserve"> my </w:t>
      </w:r>
      <w:r w:rsidR="00B27C34" w:rsidRPr="00B43690">
        <w:t xml:space="preserve">solution works, </w:t>
      </w:r>
      <w:r w:rsidR="00380161" w:rsidRPr="00B43690">
        <w:t>they</w:t>
      </w:r>
      <w:r w:rsidR="00B27C34" w:rsidRPr="00B43690">
        <w:t xml:space="preserve"> learn something about how</w:t>
      </w:r>
      <w:r w:rsidR="009E2B35" w:rsidRPr="00B43690">
        <w:t xml:space="preserve"> (not)</w:t>
      </w:r>
      <w:r w:rsidR="00B27C34" w:rsidRPr="00B43690">
        <w:t xml:space="preserve"> to reason about acceptability</w:t>
      </w:r>
      <w:r w:rsidR="00380161" w:rsidRPr="00B43690">
        <w:t xml:space="preserve"> (with consequences, for example, for our evaluation of arguments in the philosophy of truth). If the reader finds fault with </w:t>
      </w:r>
      <w:r w:rsidR="00D97886" w:rsidRPr="00B43690">
        <w:t>my solution, they have a new paradox to grapple with.</w:t>
      </w:r>
    </w:p>
    <w:p w14:paraId="793D91AB" w14:textId="779194A2" w:rsidR="00DF667A" w:rsidRDefault="00220A17" w:rsidP="00B93990">
      <w:pPr>
        <w:spacing w:after="0" w:line="480" w:lineRule="auto"/>
        <w:ind w:firstLine="720"/>
        <w:jc w:val="both"/>
      </w:pPr>
      <w:r>
        <w:t>First, AGW’s original argument.</w:t>
      </w:r>
      <w:r w:rsidR="00735A27">
        <w:t xml:space="preserve"> </w:t>
      </w:r>
      <w:r w:rsidR="00AF4D1D">
        <w:t xml:space="preserve">AGW’s target is </w:t>
      </w:r>
      <w:r w:rsidR="00735A27">
        <w:t>alethic nihilism, the theory that nothing is true, which</w:t>
      </w:r>
      <w:r w:rsidR="00BD0E24">
        <w:t xml:space="preserve"> David Liggins and I have independently </w:t>
      </w:r>
      <w:r w:rsidR="00735A27">
        <w:t xml:space="preserve">defended as </w:t>
      </w:r>
      <w:r w:rsidR="0035359B">
        <w:t xml:space="preserve">a </w:t>
      </w:r>
      <w:r w:rsidR="00735A27">
        <w:t>response to the alethic paradoxes.</w:t>
      </w:r>
      <w:r w:rsidR="00BD0E24">
        <w:rPr>
          <w:rStyle w:val="FootnoteReference"/>
        </w:rPr>
        <w:footnoteReference w:id="1"/>
      </w:r>
      <w:r w:rsidR="00735A27">
        <w:t xml:space="preserve"> </w:t>
      </w:r>
      <w:r w:rsidR="00AA4758">
        <w:t xml:space="preserve">AGW’s goal is to identify a </w:t>
      </w:r>
      <w:r w:rsidR="00DF2D41">
        <w:t>‘</w:t>
      </w:r>
      <w:r w:rsidR="00AA4758">
        <w:t>revenge</w:t>
      </w:r>
      <w:r w:rsidR="00DF2D41">
        <w:t xml:space="preserve">’ </w:t>
      </w:r>
      <w:r w:rsidR="00AA4758">
        <w:t xml:space="preserve">problem for nihilism. </w:t>
      </w:r>
      <w:r>
        <w:t>To do so, they focus on (R):</w:t>
      </w:r>
    </w:p>
    <w:p w14:paraId="35C06BE0" w14:textId="77777777" w:rsidR="00D17946" w:rsidRDefault="00D17946" w:rsidP="00B93990">
      <w:pPr>
        <w:spacing w:after="0" w:line="480" w:lineRule="auto"/>
        <w:ind w:firstLine="720"/>
        <w:jc w:val="both"/>
      </w:pPr>
    </w:p>
    <w:p w14:paraId="7560033D" w14:textId="55D012AF" w:rsidR="00D17946" w:rsidRDefault="00D17946" w:rsidP="00B93990">
      <w:pPr>
        <w:spacing w:after="0" w:line="480" w:lineRule="auto"/>
        <w:ind w:firstLine="720"/>
        <w:jc w:val="both"/>
      </w:pPr>
      <w:r>
        <w:t>(R)</w:t>
      </w:r>
      <w:r>
        <w:tab/>
        <w:t>If (R) is acceptable, then (R) is true.</w:t>
      </w:r>
    </w:p>
    <w:p w14:paraId="00C70B2D" w14:textId="77777777" w:rsidR="00D17946" w:rsidRDefault="00D17946" w:rsidP="00B93990">
      <w:pPr>
        <w:spacing w:after="0" w:line="480" w:lineRule="auto"/>
        <w:ind w:firstLine="720"/>
        <w:jc w:val="both"/>
      </w:pPr>
    </w:p>
    <w:p w14:paraId="3249EBDA" w14:textId="37612100" w:rsidR="00D17946" w:rsidRDefault="00D17946" w:rsidP="00B93990">
      <w:pPr>
        <w:spacing w:after="0" w:line="480" w:lineRule="auto"/>
        <w:jc w:val="both"/>
      </w:pPr>
      <w:r>
        <w:t xml:space="preserve">Two things are crucial to the </w:t>
      </w:r>
      <w:r w:rsidR="009B1BDD">
        <w:t>argument</w:t>
      </w:r>
      <w:r>
        <w:t xml:space="preserve">. First, </w:t>
      </w:r>
      <w:r w:rsidR="00A90C22">
        <w:t xml:space="preserve">AGW’s </w:t>
      </w:r>
      <w:r>
        <w:t xml:space="preserve">notion of </w:t>
      </w:r>
      <w:r>
        <w:rPr>
          <w:i/>
          <w:iCs/>
        </w:rPr>
        <w:t>acceptability</w:t>
      </w:r>
      <w:r>
        <w:t xml:space="preserve">: </w:t>
      </w:r>
      <w:r w:rsidR="00DF2D41">
        <w:t>‘</w:t>
      </w:r>
      <w:r>
        <w:t>a sentence is acceptable for a speaker provided it should be accepted by that speaker</w:t>
      </w:r>
      <w:r w:rsidR="00DF2D41">
        <w:t xml:space="preserve">’ </w:t>
      </w:r>
      <w:r w:rsidR="005463DC">
        <w:t>(</w:t>
      </w:r>
      <w:r w:rsidR="00A90C22">
        <w:t xml:space="preserve">2024: </w:t>
      </w:r>
      <w:r w:rsidR="0035359B">
        <w:t>688</w:t>
      </w:r>
      <w:r w:rsidR="005463DC">
        <w:t>)</w:t>
      </w:r>
      <w:r w:rsidR="00DF2D41">
        <w:t>.</w:t>
      </w:r>
      <w:r w:rsidR="005463DC">
        <w:t xml:space="preserve"> </w:t>
      </w:r>
      <w:r>
        <w:t xml:space="preserve">With AGW, I will usually </w:t>
      </w:r>
      <w:r>
        <w:lastRenderedPageBreak/>
        <w:t>suppress the relativisation to a speaker.</w:t>
      </w:r>
      <w:r w:rsidR="000A72A4">
        <w:t xml:space="preserve"> They </w:t>
      </w:r>
      <w:r>
        <w:t xml:space="preserve">argue that the following principles are </w:t>
      </w:r>
      <w:r w:rsidR="00DF2D41">
        <w:t>‘</w:t>
      </w:r>
      <w:r>
        <w:t xml:space="preserve">rational constraints on </w:t>
      </w:r>
      <w:r w:rsidR="00A661AD">
        <w:t xml:space="preserve">making </w:t>
      </w:r>
      <w:r>
        <w:t>“acceptability evaluations</w:t>
      </w:r>
      <w:r w:rsidR="00DF2D41">
        <w:t xml:space="preserve">”’ </w:t>
      </w:r>
      <w:r w:rsidR="005463DC">
        <w:t>(</w:t>
      </w:r>
      <w:r w:rsidR="00A90C22">
        <w:t xml:space="preserve">2024: </w:t>
      </w:r>
      <w:r w:rsidR="0035359B">
        <w:t>688</w:t>
      </w:r>
      <w:r w:rsidR="00A661AD">
        <w:t>)</w:t>
      </w:r>
      <w:r>
        <w:t>:</w:t>
      </w:r>
      <w:r w:rsidR="00310EE3">
        <w:rPr>
          <w:rStyle w:val="FootnoteReference"/>
        </w:rPr>
        <w:footnoteReference w:id="2"/>
      </w:r>
    </w:p>
    <w:p w14:paraId="304A1916" w14:textId="77777777" w:rsidR="00D17946" w:rsidRDefault="00D17946" w:rsidP="00B93990">
      <w:pPr>
        <w:spacing w:after="0" w:line="480" w:lineRule="auto"/>
        <w:jc w:val="both"/>
      </w:pPr>
    </w:p>
    <w:p w14:paraId="08213243" w14:textId="23B9C9CB" w:rsidR="00D17946" w:rsidRDefault="00D17946" w:rsidP="00B93990">
      <w:pPr>
        <w:spacing w:after="0" w:line="480" w:lineRule="auto"/>
        <w:jc w:val="both"/>
      </w:pPr>
      <w:r>
        <w:tab/>
        <w:t>(A)</w:t>
      </w:r>
      <w:r>
        <w:tab/>
        <w:t>If ‘</w:t>
      </w:r>
      <w:r w:rsidRPr="00866603">
        <w:rPr>
          <w:i/>
          <w:iCs/>
        </w:rPr>
        <w:t>p</w:t>
      </w:r>
      <w:r>
        <w:t xml:space="preserve">’ is acceptable, then </w:t>
      </w:r>
      <w:r w:rsidR="00DF2D41">
        <w:t>‘‘</w:t>
      </w:r>
      <w:r w:rsidRPr="00866603">
        <w:rPr>
          <w:i/>
          <w:iCs/>
        </w:rPr>
        <w:t>p</w:t>
      </w:r>
      <w:r>
        <w:t>’ is acceptable</w:t>
      </w:r>
      <w:r w:rsidR="00DF2D41">
        <w:t xml:space="preserve">’ </w:t>
      </w:r>
      <w:r>
        <w:t>is acceptable.</w:t>
      </w:r>
    </w:p>
    <w:p w14:paraId="230AF5EB" w14:textId="0EFF007A" w:rsidR="00D17946" w:rsidRDefault="00D17946" w:rsidP="00B93990">
      <w:pPr>
        <w:spacing w:after="0" w:line="480" w:lineRule="auto"/>
        <w:jc w:val="both"/>
      </w:pPr>
      <w:r>
        <w:tab/>
        <w:t>(</w:t>
      </w:r>
      <w:r w:rsidR="00DD2163">
        <w:t>B</w:t>
      </w:r>
      <w:r>
        <w:t>)</w:t>
      </w:r>
      <w:r>
        <w:tab/>
        <w:t xml:space="preserve">If </w:t>
      </w:r>
      <w:r w:rsidR="00DF2D41">
        <w:t>‘‘</w:t>
      </w:r>
      <w:r w:rsidRPr="00866603">
        <w:rPr>
          <w:i/>
          <w:iCs/>
        </w:rPr>
        <w:t>p</w:t>
      </w:r>
      <w:r>
        <w:t>’ is acceptable</w:t>
      </w:r>
      <w:r w:rsidR="00DF2D41">
        <w:t xml:space="preserve">’ </w:t>
      </w:r>
      <w:r>
        <w:t>is acceptable, then ‘</w:t>
      </w:r>
      <w:r w:rsidRPr="00866603">
        <w:rPr>
          <w:i/>
          <w:iCs/>
        </w:rPr>
        <w:t>p</w:t>
      </w:r>
      <w:r>
        <w:t>’ is acceptable.</w:t>
      </w:r>
    </w:p>
    <w:p w14:paraId="04A22CA9" w14:textId="77777777" w:rsidR="00D17946" w:rsidRDefault="00D17946" w:rsidP="00B93990">
      <w:pPr>
        <w:spacing w:after="0" w:line="480" w:lineRule="auto"/>
        <w:jc w:val="both"/>
      </w:pPr>
    </w:p>
    <w:p w14:paraId="25AA1C33" w14:textId="4B93D29F" w:rsidR="00D17946" w:rsidRDefault="00D17946" w:rsidP="00B93990">
      <w:pPr>
        <w:spacing w:after="0" w:line="480" w:lineRule="auto"/>
        <w:jc w:val="both"/>
      </w:pPr>
      <w:r>
        <w:t xml:space="preserve">Second, a </w:t>
      </w:r>
      <w:r w:rsidR="00DF2D41">
        <w:t>‘</w:t>
      </w:r>
      <w:r>
        <w:t xml:space="preserve">classical conception of the </w:t>
      </w:r>
      <w:r w:rsidR="003823FC">
        <w:t>acceptability</w:t>
      </w:r>
      <w:r>
        <w:t xml:space="preserve"> and </w:t>
      </w:r>
      <w:r w:rsidR="003823FC">
        <w:t>unacceptability</w:t>
      </w:r>
      <w:r>
        <w:t xml:space="preserve"> of conditionals</w:t>
      </w:r>
      <w:r w:rsidR="00DF2D41">
        <w:t xml:space="preserve">’ </w:t>
      </w:r>
      <w:r w:rsidR="003823FC">
        <w:t>(</w:t>
      </w:r>
      <w:r w:rsidR="00A90C22">
        <w:t xml:space="preserve">2024: </w:t>
      </w:r>
      <w:r w:rsidR="0035359B">
        <w:t>689</w:t>
      </w:r>
      <w:r w:rsidR="003823FC">
        <w:t>)</w:t>
      </w:r>
      <w:r>
        <w:t xml:space="preserve">. </w:t>
      </w:r>
      <w:r w:rsidR="008F2984">
        <w:t>AGW</w:t>
      </w:r>
      <w:r>
        <w:t xml:space="preserve"> do not explicitly state what they take this conception to consist in, but it is clear from the discussion that they take it to involve at least the following two principles, which are sufficient to state the objection:</w:t>
      </w:r>
    </w:p>
    <w:p w14:paraId="1D66CEBE" w14:textId="77777777" w:rsidR="00D17946" w:rsidRDefault="00D17946" w:rsidP="00B93990">
      <w:pPr>
        <w:spacing w:after="0" w:line="480" w:lineRule="auto"/>
        <w:jc w:val="both"/>
      </w:pPr>
    </w:p>
    <w:p w14:paraId="44EBE8D8" w14:textId="5BF023E8" w:rsidR="00D17946" w:rsidRDefault="00D17946" w:rsidP="00B93990">
      <w:pPr>
        <w:spacing w:after="0" w:line="480" w:lineRule="auto"/>
        <w:jc w:val="both"/>
      </w:pPr>
      <w:r>
        <w:tab/>
        <w:t>(C)</w:t>
      </w:r>
      <w:r>
        <w:tab/>
        <w:t>If ‘</w:t>
      </w:r>
      <w:r w:rsidRPr="00866603">
        <w:rPr>
          <w:i/>
          <w:iCs/>
        </w:rPr>
        <w:t>p</w:t>
      </w:r>
      <w:r>
        <w:t xml:space="preserve">’ is unacceptable, then ‘if </w:t>
      </w:r>
      <w:r w:rsidRPr="00866603">
        <w:rPr>
          <w:i/>
          <w:iCs/>
        </w:rPr>
        <w:t>p</w:t>
      </w:r>
      <w:r>
        <w:t xml:space="preserve"> then </w:t>
      </w:r>
      <w:r w:rsidRPr="00866603">
        <w:rPr>
          <w:i/>
          <w:iCs/>
        </w:rPr>
        <w:t>q</w:t>
      </w:r>
      <w:r>
        <w:t>’ is acceptable.</w:t>
      </w:r>
    </w:p>
    <w:p w14:paraId="0447A889" w14:textId="23FDA5E3" w:rsidR="00D17946" w:rsidRPr="00D17946" w:rsidRDefault="00D17946" w:rsidP="00B93990">
      <w:pPr>
        <w:spacing w:after="0" w:line="480" w:lineRule="auto"/>
        <w:jc w:val="both"/>
      </w:pPr>
      <w:r>
        <w:tab/>
        <w:t>(</w:t>
      </w:r>
      <w:r w:rsidR="00DD2163">
        <w:t>D</w:t>
      </w:r>
      <w:r>
        <w:t>)</w:t>
      </w:r>
      <w:r>
        <w:tab/>
        <w:t>If ‘</w:t>
      </w:r>
      <w:r w:rsidRPr="00866603">
        <w:rPr>
          <w:i/>
          <w:iCs/>
        </w:rPr>
        <w:t>p</w:t>
      </w:r>
      <w:r>
        <w:t>’ is acceptable and ‘</w:t>
      </w:r>
      <w:r w:rsidRPr="00866603">
        <w:rPr>
          <w:i/>
          <w:iCs/>
        </w:rPr>
        <w:t>q</w:t>
      </w:r>
      <w:r>
        <w:t xml:space="preserve">’ is unacceptable, then ‘if </w:t>
      </w:r>
      <w:r w:rsidRPr="00866603">
        <w:rPr>
          <w:i/>
          <w:iCs/>
        </w:rPr>
        <w:t>p</w:t>
      </w:r>
      <w:r>
        <w:t xml:space="preserve"> then </w:t>
      </w:r>
      <w:r w:rsidRPr="00866603">
        <w:rPr>
          <w:i/>
          <w:iCs/>
        </w:rPr>
        <w:t>q</w:t>
      </w:r>
      <w:r>
        <w:t>’ is unacceptable.</w:t>
      </w:r>
    </w:p>
    <w:p w14:paraId="1D8819D8" w14:textId="77777777" w:rsidR="00D17946" w:rsidRDefault="00D17946" w:rsidP="00B93990">
      <w:pPr>
        <w:spacing w:after="0" w:line="480" w:lineRule="auto"/>
        <w:ind w:firstLine="720"/>
        <w:jc w:val="both"/>
      </w:pPr>
    </w:p>
    <w:p w14:paraId="1CD8DDF8" w14:textId="17880344" w:rsidR="00FA357D" w:rsidRDefault="00E93808" w:rsidP="00B93990">
      <w:pPr>
        <w:spacing w:after="0" w:line="480" w:lineRule="auto"/>
        <w:jc w:val="both"/>
      </w:pPr>
      <w:r>
        <w:t>With (A)-(D) in place, AGW argue that</w:t>
      </w:r>
      <w:r w:rsidR="00EC379B">
        <w:t xml:space="preserve"> </w:t>
      </w:r>
      <w:r w:rsidR="001134D4">
        <w:t>alethic nihilists are committed to contradictory evaluations of (R).</w:t>
      </w:r>
      <w:r w:rsidR="00A02A79">
        <w:t xml:space="preserve"> </w:t>
      </w:r>
      <w:r w:rsidR="006A6DD6">
        <w:t xml:space="preserve">In reconstructing </w:t>
      </w:r>
      <w:r w:rsidR="00142881">
        <w:t>the</w:t>
      </w:r>
      <w:r w:rsidR="006A6DD6">
        <w:t xml:space="preserve"> argument,</w:t>
      </w:r>
      <w:r w:rsidR="00E90CFD">
        <w:t xml:space="preserve"> it</w:t>
      </w:r>
      <w:r w:rsidR="00D17946">
        <w:t xml:space="preserve"> will be helpful to divide </w:t>
      </w:r>
      <w:r w:rsidR="006A6DD6">
        <w:t>it</w:t>
      </w:r>
      <w:r w:rsidR="00D17946">
        <w:t xml:space="preserve"> into </w:t>
      </w:r>
      <w:r w:rsidR="00B5275E">
        <w:t>four</w:t>
      </w:r>
      <w:r w:rsidR="00D17946">
        <w:t xml:space="preserve"> </w:t>
      </w:r>
      <w:r w:rsidR="004754C2">
        <w:t>s</w:t>
      </w:r>
      <w:r w:rsidR="00D17946">
        <w:t>teps.</w:t>
      </w:r>
    </w:p>
    <w:p w14:paraId="33CF923E" w14:textId="20B1F7E1" w:rsidR="00D85B88" w:rsidRDefault="00D17946" w:rsidP="00B93990">
      <w:pPr>
        <w:spacing w:after="0" w:line="480" w:lineRule="auto"/>
        <w:ind w:firstLine="720"/>
        <w:jc w:val="both"/>
      </w:pPr>
      <w:r>
        <w:t xml:space="preserve">In Step </w:t>
      </w:r>
      <w:r w:rsidR="002E5124" w:rsidRPr="00866603">
        <w:t>I</w:t>
      </w:r>
      <w:r>
        <w:t xml:space="preserve">, </w:t>
      </w:r>
      <w:r w:rsidR="00142881">
        <w:t>AGW</w:t>
      </w:r>
      <w:r>
        <w:t xml:space="preserve"> argue that </w:t>
      </w:r>
      <w:r w:rsidRPr="009905F7">
        <w:t>the antecedent of (R) cannot be evaluated as unacceptable</w:t>
      </w:r>
      <w:r>
        <w:t xml:space="preserve"> on pain of contradiction</w:t>
      </w:r>
      <w:r w:rsidR="00FA357D">
        <w:t>:</w:t>
      </w:r>
    </w:p>
    <w:p w14:paraId="79D57A62" w14:textId="77777777" w:rsidR="00D85B88" w:rsidRDefault="00D85B88" w:rsidP="00B93990">
      <w:pPr>
        <w:spacing w:after="0" w:line="480" w:lineRule="auto"/>
        <w:ind w:firstLine="720"/>
        <w:jc w:val="both"/>
      </w:pPr>
    </w:p>
    <w:p w14:paraId="242AF38C" w14:textId="72D975B5" w:rsidR="00D85B88" w:rsidRDefault="00D85B88" w:rsidP="00B93990">
      <w:pPr>
        <w:spacing w:after="0" w:line="480" w:lineRule="auto"/>
        <w:ind w:firstLine="720"/>
        <w:jc w:val="both"/>
      </w:pPr>
      <w:r>
        <w:t>(</w:t>
      </w:r>
      <w:r w:rsidR="00852623">
        <w:t>1</w:t>
      </w:r>
      <w:r>
        <w:t>)</w:t>
      </w:r>
      <w:r>
        <w:tab/>
        <w:t>The antecedent of (R) is unacceptable.</w:t>
      </w:r>
      <w:r>
        <w:tab/>
      </w:r>
      <w:r>
        <w:tab/>
      </w:r>
      <w:r>
        <w:rPr>
          <w:i/>
          <w:iCs/>
        </w:rPr>
        <w:t>Assumption for reductio</w:t>
      </w:r>
      <w:r>
        <w:t>.</w:t>
      </w:r>
    </w:p>
    <w:p w14:paraId="37DD40D4" w14:textId="13DFD0FC" w:rsidR="00D85B88" w:rsidRDefault="00D85B88" w:rsidP="00B93990">
      <w:pPr>
        <w:spacing w:after="0" w:line="480" w:lineRule="auto"/>
        <w:ind w:firstLine="720"/>
        <w:jc w:val="both"/>
      </w:pPr>
      <w:r>
        <w:t>(</w:t>
      </w:r>
      <w:r w:rsidR="00852623">
        <w:t>2</w:t>
      </w:r>
      <w:r>
        <w:t>)</w:t>
      </w:r>
      <w:r>
        <w:tab/>
        <w:t>(R) is acceptable.</w:t>
      </w:r>
      <w:r>
        <w:tab/>
      </w:r>
      <w:r>
        <w:tab/>
      </w:r>
      <w:r>
        <w:tab/>
      </w:r>
      <w:r>
        <w:tab/>
      </w:r>
      <w:r>
        <w:rPr>
          <w:i/>
          <w:iCs/>
        </w:rPr>
        <w:t>(</w:t>
      </w:r>
      <w:r w:rsidR="00852623">
        <w:rPr>
          <w:i/>
          <w:iCs/>
        </w:rPr>
        <w:t>1</w:t>
      </w:r>
      <w:r>
        <w:rPr>
          <w:i/>
          <w:iCs/>
        </w:rPr>
        <w:t>), (C).</w:t>
      </w:r>
    </w:p>
    <w:p w14:paraId="20D2D35A" w14:textId="3644B1CF" w:rsidR="00D85B88" w:rsidRPr="00852623" w:rsidRDefault="00D85B88" w:rsidP="00B93990">
      <w:pPr>
        <w:spacing w:after="0" w:line="480" w:lineRule="auto"/>
        <w:ind w:firstLine="720"/>
        <w:jc w:val="both"/>
      </w:pPr>
      <w:r>
        <w:t>(</w:t>
      </w:r>
      <w:r w:rsidR="00852623">
        <w:t>3</w:t>
      </w:r>
      <w:r>
        <w:t>)</w:t>
      </w:r>
      <w:r>
        <w:tab/>
        <w:t>‘(R) is acceptable’ is acceptable.</w:t>
      </w:r>
      <w:r>
        <w:tab/>
      </w:r>
      <w:r>
        <w:tab/>
      </w:r>
      <w:r>
        <w:tab/>
      </w:r>
      <w:r>
        <w:rPr>
          <w:i/>
          <w:iCs/>
        </w:rPr>
        <w:t>(</w:t>
      </w:r>
      <w:r w:rsidR="00852623">
        <w:rPr>
          <w:i/>
          <w:iCs/>
        </w:rPr>
        <w:t>2</w:t>
      </w:r>
      <w:r>
        <w:rPr>
          <w:i/>
          <w:iCs/>
        </w:rPr>
        <w:t>), (A).</w:t>
      </w:r>
    </w:p>
    <w:p w14:paraId="69451118" w14:textId="01040D69" w:rsidR="00852623" w:rsidRDefault="00852623" w:rsidP="00B93990">
      <w:pPr>
        <w:spacing w:after="0" w:line="480" w:lineRule="auto"/>
        <w:ind w:firstLine="720"/>
        <w:jc w:val="both"/>
      </w:pPr>
      <w:r>
        <w:t>(4)</w:t>
      </w:r>
      <w:r>
        <w:tab/>
        <w:t>The antecedent of (R) = ‘(R) is acceptable’.</w:t>
      </w:r>
      <w:r>
        <w:tab/>
      </w:r>
      <w:r w:rsidR="00BD365A">
        <w:rPr>
          <w:i/>
          <w:iCs/>
        </w:rPr>
        <w:t>Premiss</w:t>
      </w:r>
      <w:r>
        <w:t>.</w:t>
      </w:r>
    </w:p>
    <w:p w14:paraId="3277482D" w14:textId="76E0CC7F" w:rsidR="00D85B88" w:rsidRDefault="00D85B88" w:rsidP="00B93990">
      <w:pPr>
        <w:spacing w:after="0" w:line="480" w:lineRule="auto"/>
        <w:ind w:firstLine="720"/>
        <w:jc w:val="both"/>
      </w:pPr>
      <w:r>
        <w:lastRenderedPageBreak/>
        <w:t>(5)</w:t>
      </w:r>
      <w:r>
        <w:tab/>
        <w:t>The antecedent of (R) is acceptable.</w:t>
      </w:r>
      <w:r>
        <w:tab/>
      </w:r>
      <w:r>
        <w:tab/>
      </w:r>
      <w:r>
        <w:rPr>
          <w:i/>
          <w:iCs/>
        </w:rPr>
        <w:t>(</w:t>
      </w:r>
      <w:r w:rsidR="00852623">
        <w:rPr>
          <w:i/>
          <w:iCs/>
        </w:rPr>
        <w:t>3</w:t>
      </w:r>
      <w:r>
        <w:rPr>
          <w:i/>
          <w:iCs/>
        </w:rPr>
        <w:t>), (4).</w:t>
      </w:r>
    </w:p>
    <w:p w14:paraId="03FFB33F" w14:textId="38F84112" w:rsidR="00D85B88" w:rsidRDefault="00D85B88" w:rsidP="00B93990">
      <w:pPr>
        <w:spacing w:after="0" w:line="480" w:lineRule="auto"/>
        <w:ind w:firstLine="720"/>
        <w:jc w:val="both"/>
      </w:pPr>
      <w:r>
        <w:t>(6)</w:t>
      </w:r>
      <w:r>
        <w:tab/>
      </w:r>
      <w:r>
        <w:rPr>
          <w:i/>
          <w:iCs/>
        </w:rPr>
        <w:t>Contradiction</w:t>
      </w:r>
      <w:r>
        <w:t>.</w:t>
      </w:r>
      <w:r>
        <w:tab/>
      </w:r>
      <w:r>
        <w:tab/>
      </w:r>
      <w:r>
        <w:tab/>
      </w:r>
      <w:r>
        <w:tab/>
      </w:r>
      <w:r>
        <w:tab/>
      </w:r>
      <w:r>
        <w:rPr>
          <w:i/>
          <w:iCs/>
        </w:rPr>
        <w:t>(</w:t>
      </w:r>
      <w:r w:rsidR="00B23359">
        <w:rPr>
          <w:i/>
          <w:iCs/>
        </w:rPr>
        <w:t>1</w:t>
      </w:r>
      <w:r>
        <w:rPr>
          <w:i/>
          <w:iCs/>
        </w:rPr>
        <w:t>), (5).</w:t>
      </w:r>
    </w:p>
    <w:p w14:paraId="2731E35B" w14:textId="77777777" w:rsidR="00D85B88" w:rsidRDefault="00D85B88" w:rsidP="00B93990">
      <w:pPr>
        <w:spacing w:after="0" w:line="480" w:lineRule="auto"/>
        <w:ind w:firstLine="720"/>
        <w:jc w:val="both"/>
      </w:pPr>
    </w:p>
    <w:p w14:paraId="5858970E" w14:textId="6E152E09" w:rsidR="00D85B88" w:rsidRDefault="00D85B88" w:rsidP="00B93990">
      <w:pPr>
        <w:spacing w:after="0" w:line="480" w:lineRule="auto"/>
        <w:jc w:val="both"/>
      </w:pPr>
      <w:r>
        <w:t xml:space="preserve">In Step </w:t>
      </w:r>
      <w:r w:rsidR="002E5124" w:rsidRPr="00866603">
        <w:t>II</w:t>
      </w:r>
      <w:r>
        <w:t xml:space="preserve">, </w:t>
      </w:r>
      <w:r w:rsidR="00A010A0">
        <w:t>AGW</w:t>
      </w:r>
      <w:r>
        <w:t xml:space="preserve"> conclude from this that we </w:t>
      </w:r>
      <w:r w:rsidR="00DF2D41">
        <w:t>‘</w:t>
      </w:r>
      <w:r>
        <w:t>can evaluate the antecedent of (R) only as acceptable</w:t>
      </w:r>
      <w:r w:rsidR="00DF2D41">
        <w:t xml:space="preserve">’ </w:t>
      </w:r>
      <w:r>
        <w:t xml:space="preserve">and so </w:t>
      </w:r>
      <w:r w:rsidR="00DF2D41">
        <w:t>‘</w:t>
      </w:r>
      <w:r>
        <w:t xml:space="preserve">must evaluate the antecedent of (R) </w:t>
      </w:r>
      <w:r w:rsidR="00BF3E9F">
        <w:t>a</w:t>
      </w:r>
      <w:r>
        <w:t>s acceptable</w:t>
      </w:r>
      <w:r w:rsidR="00DF2D41">
        <w:t xml:space="preserve">’ </w:t>
      </w:r>
      <w:r w:rsidR="003823FC">
        <w:t>(</w:t>
      </w:r>
      <w:r w:rsidR="00A90C22">
        <w:t xml:space="preserve">2024: </w:t>
      </w:r>
      <w:r w:rsidR="0035359B">
        <w:t>689</w:t>
      </w:r>
      <w:r w:rsidR="006D3A37">
        <w:t>)</w:t>
      </w:r>
      <w:r>
        <w:t>:</w:t>
      </w:r>
    </w:p>
    <w:p w14:paraId="056B8738" w14:textId="77777777" w:rsidR="00D85B88" w:rsidRDefault="00D85B88" w:rsidP="00B93990">
      <w:pPr>
        <w:spacing w:after="0" w:line="480" w:lineRule="auto"/>
        <w:ind w:firstLine="720"/>
        <w:jc w:val="both"/>
      </w:pPr>
    </w:p>
    <w:p w14:paraId="71013C54" w14:textId="5EDF25E2" w:rsidR="00D85B88" w:rsidRPr="00D85B88" w:rsidRDefault="00D85B88" w:rsidP="00B93990">
      <w:pPr>
        <w:spacing w:after="0" w:line="480" w:lineRule="auto"/>
        <w:ind w:firstLine="720"/>
        <w:jc w:val="both"/>
        <w:rPr>
          <w:i/>
          <w:iCs/>
        </w:rPr>
      </w:pPr>
      <w:r>
        <w:t>(7)</w:t>
      </w:r>
      <w:r>
        <w:tab/>
        <w:t>The antecedent of (R) is acceptable.</w:t>
      </w:r>
      <w:r>
        <w:tab/>
      </w:r>
      <w:r>
        <w:tab/>
      </w:r>
      <w:r>
        <w:rPr>
          <w:i/>
          <w:iCs/>
        </w:rPr>
        <w:t>From (1)-(6).</w:t>
      </w:r>
    </w:p>
    <w:p w14:paraId="0B0F9103" w14:textId="77777777" w:rsidR="00F54099" w:rsidRDefault="00F54099" w:rsidP="00B93990">
      <w:pPr>
        <w:spacing w:after="0" w:line="480" w:lineRule="auto"/>
        <w:jc w:val="both"/>
      </w:pPr>
    </w:p>
    <w:p w14:paraId="1C83F3A0" w14:textId="2BD91D53" w:rsidR="00D85B88" w:rsidRDefault="00AE257E" w:rsidP="00B93990">
      <w:pPr>
        <w:spacing w:after="0" w:line="480" w:lineRule="auto"/>
        <w:jc w:val="both"/>
      </w:pPr>
      <w:r>
        <w:t>Sin</w:t>
      </w:r>
      <w:r w:rsidR="002347A8">
        <w:t>c</w:t>
      </w:r>
      <w:r>
        <w:t xml:space="preserve">e the antecedent of (R) is ‘(R) is acceptable’, </w:t>
      </w:r>
      <w:r w:rsidR="00D85B88">
        <w:t xml:space="preserve">Step </w:t>
      </w:r>
      <w:r w:rsidR="002E5124" w:rsidRPr="00866603">
        <w:t>III</w:t>
      </w:r>
      <w:r w:rsidR="002E5124">
        <w:t xml:space="preserve"> </w:t>
      </w:r>
      <w:r w:rsidR="002347A8">
        <w:t>moves</w:t>
      </w:r>
      <w:r w:rsidR="001B2D38">
        <w:t xml:space="preserve"> from </w:t>
      </w:r>
      <w:r w:rsidR="009B55B9">
        <w:t>(7)</w:t>
      </w:r>
      <w:r w:rsidR="00C57548">
        <w:t xml:space="preserve"> to</w:t>
      </w:r>
      <w:r w:rsidR="00B5275E">
        <w:t xml:space="preserve"> (R) </w:t>
      </w:r>
      <w:r w:rsidR="001B2D38">
        <w:t>being</w:t>
      </w:r>
      <w:r w:rsidR="00B5275E">
        <w:t xml:space="preserve"> acceptable:</w:t>
      </w:r>
    </w:p>
    <w:p w14:paraId="404B9D8F" w14:textId="77777777" w:rsidR="00D85B88" w:rsidRDefault="00D85B88" w:rsidP="00B93990">
      <w:pPr>
        <w:spacing w:after="0" w:line="480" w:lineRule="auto"/>
        <w:ind w:firstLine="720"/>
        <w:jc w:val="both"/>
      </w:pPr>
    </w:p>
    <w:p w14:paraId="7FE2F65E" w14:textId="189348BE" w:rsidR="00D85B88" w:rsidRDefault="00D85B88" w:rsidP="00B93990">
      <w:pPr>
        <w:spacing w:after="0" w:line="480" w:lineRule="auto"/>
        <w:ind w:firstLine="720"/>
        <w:jc w:val="both"/>
      </w:pPr>
      <w:r>
        <w:t>(8)</w:t>
      </w:r>
      <w:r>
        <w:tab/>
        <w:t>‘(R) is acceptable’ is acceptable.</w:t>
      </w:r>
      <w:r>
        <w:tab/>
      </w:r>
      <w:r>
        <w:tab/>
      </w:r>
      <w:r>
        <w:tab/>
      </w:r>
      <w:r>
        <w:rPr>
          <w:i/>
          <w:iCs/>
        </w:rPr>
        <w:t>(</w:t>
      </w:r>
      <w:r w:rsidR="00B23359">
        <w:rPr>
          <w:i/>
          <w:iCs/>
        </w:rPr>
        <w:t>4</w:t>
      </w:r>
      <w:r>
        <w:rPr>
          <w:i/>
          <w:iCs/>
        </w:rPr>
        <w:t>), (7).</w:t>
      </w:r>
    </w:p>
    <w:p w14:paraId="1DB1CCD4" w14:textId="07DD71FD" w:rsidR="00D85B88" w:rsidRDefault="00D85B88" w:rsidP="00B93990">
      <w:pPr>
        <w:spacing w:after="0" w:line="480" w:lineRule="auto"/>
        <w:ind w:firstLine="720"/>
        <w:jc w:val="both"/>
        <w:rPr>
          <w:i/>
          <w:iCs/>
        </w:rPr>
      </w:pPr>
      <w:r>
        <w:t>(9)</w:t>
      </w:r>
      <w:r>
        <w:tab/>
        <w:t>(R) is acceptable.</w:t>
      </w:r>
      <w:r>
        <w:tab/>
      </w:r>
      <w:r>
        <w:tab/>
      </w:r>
      <w:r>
        <w:tab/>
      </w:r>
      <w:r>
        <w:tab/>
      </w:r>
      <w:r>
        <w:rPr>
          <w:i/>
          <w:iCs/>
        </w:rPr>
        <w:t>(8), (</w:t>
      </w:r>
      <w:r w:rsidR="00DD2163">
        <w:rPr>
          <w:i/>
          <w:iCs/>
        </w:rPr>
        <w:t>B</w:t>
      </w:r>
      <w:r>
        <w:rPr>
          <w:i/>
          <w:iCs/>
        </w:rPr>
        <w:t>).</w:t>
      </w:r>
    </w:p>
    <w:p w14:paraId="0F01FE85" w14:textId="77777777" w:rsidR="00B5275E" w:rsidRDefault="00B5275E" w:rsidP="00B93990">
      <w:pPr>
        <w:spacing w:after="0" w:line="480" w:lineRule="auto"/>
        <w:jc w:val="both"/>
      </w:pPr>
    </w:p>
    <w:p w14:paraId="50A4F6C8" w14:textId="513B8F80" w:rsidR="00B5275E" w:rsidRDefault="002347A8" w:rsidP="00B93990">
      <w:pPr>
        <w:spacing w:after="0" w:line="480" w:lineRule="auto"/>
        <w:jc w:val="both"/>
      </w:pPr>
      <w:r>
        <w:t xml:space="preserve">And </w:t>
      </w:r>
      <w:r w:rsidR="00EC2B35">
        <w:t>since</w:t>
      </w:r>
      <w:r w:rsidR="0047326A">
        <w:t xml:space="preserve"> </w:t>
      </w:r>
      <w:r w:rsidR="00B61596">
        <w:t>nihilists are committed</w:t>
      </w:r>
      <w:r w:rsidR="00EC2B35">
        <w:t xml:space="preserve"> to the consequent of (R) </w:t>
      </w:r>
      <w:r w:rsidR="0088485E">
        <w:t>being</w:t>
      </w:r>
      <w:r w:rsidR="0047326A">
        <w:t xml:space="preserve"> unacceptable,</w:t>
      </w:r>
      <w:r w:rsidR="004E6DB4" w:rsidRPr="00B30771">
        <w:rPr>
          <w:rStyle w:val="FootnoteReference"/>
        </w:rPr>
        <w:footnoteReference w:id="3"/>
      </w:r>
      <w:r w:rsidR="0047326A">
        <w:t xml:space="preserve"> </w:t>
      </w:r>
      <w:r w:rsidR="00B5275E">
        <w:t xml:space="preserve">Step </w:t>
      </w:r>
      <w:r w:rsidR="002E5124" w:rsidRPr="00866603">
        <w:t>IV</w:t>
      </w:r>
      <w:r w:rsidR="002E5124">
        <w:t xml:space="preserve"> </w:t>
      </w:r>
      <w:r w:rsidR="00B5275E">
        <w:t xml:space="preserve">argues </w:t>
      </w:r>
      <w:r w:rsidR="00C303B9">
        <w:t xml:space="preserve">from </w:t>
      </w:r>
      <w:r w:rsidR="009B55B9">
        <w:t>(7)</w:t>
      </w:r>
      <w:r w:rsidR="00C57548">
        <w:t xml:space="preserve"> to (R)</w:t>
      </w:r>
      <w:r w:rsidR="0088485E">
        <w:t xml:space="preserve"> </w:t>
      </w:r>
      <w:r w:rsidR="00C57548">
        <w:t>being unacceptable</w:t>
      </w:r>
      <w:r w:rsidR="00C57548" w:rsidRPr="00AE257E">
        <w:t xml:space="preserve"> to nihilists</w:t>
      </w:r>
      <w:r w:rsidR="00C57548">
        <w:t>:</w:t>
      </w:r>
    </w:p>
    <w:p w14:paraId="1EA51B6A" w14:textId="77777777" w:rsidR="00B5275E" w:rsidRPr="00B5275E" w:rsidRDefault="00B5275E" w:rsidP="00B93990">
      <w:pPr>
        <w:spacing w:after="0" w:line="480" w:lineRule="auto"/>
        <w:jc w:val="both"/>
      </w:pPr>
    </w:p>
    <w:p w14:paraId="55BB7FB7" w14:textId="48024736" w:rsidR="00D85B88" w:rsidRPr="00427A4D" w:rsidRDefault="00D85B88" w:rsidP="00B93990">
      <w:pPr>
        <w:spacing w:after="0" w:line="480" w:lineRule="auto"/>
        <w:ind w:firstLine="720"/>
        <w:jc w:val="both"/>
      </w:pPr>
      <w:r>
        <w:t>(10)</w:t>
      </w:r>
      <w:r>
        <w:tab/>
        <w:t>‘(R) is true’ is unacceptable.</w:t>
      </w:r>
      <w:r>
        <w:tab/>
      </w:r>
      <w:r>
        <w:tab/>
      </w:r>
      <w:r>
        <w:tab/>
      </w:r>
      <w:r>
        <w:rPr>
          <w:i/>
          <w:iCs/>
        </w:rPr>
        <w:t>Commitment of nihilism.</w:t>
      </w:r>
    </w:p>
    <w:p w14:paraId="322F38C0" w14:textId="3D93F7CC" w:rsidR="00D85B88" w:rsidRDefault="00D85B88" w:rsidP="00B93990">
      <w:pPr>
        <w:spacing w:after="0" w:line="480" w:lineRule="auto"/>
        <w:ind w:firstLine="720"/>
        <w:jc w:val="both"/>
      </w:pPr>
      <w:r>
        <w:t>(11)</w:t>
      </w:r>
      <w:r>
        <w:tab/>
        <w:t>The consequent of (R) = ‘(R) is true’.</w:t>
      </w:r>
      <w:r>
        <w:tab/>
      </w:r>
      <w:r>
        <w:tab/>
      </w:r>
      <w:r w:rsidR="00BD365A">
        <w:rPr>
          <w:i/>
          <w:iCs/>
        </w:rPr>
        <w:t>Premiss</w:t>
      </w:r>
      <w:r>
        <w:t>.</w:t>
      </w:r>
    </w:p>
    <w:p w14:paraId="0C75E828" w14:textId="198B8DE9" w:rsidR="00D85B88" w:rsidRDefault="00D85B88" w:rsidP="00B93990">
      <w:pPr>
        <w:spacing w:after="0" w:line="480" w:lineRule="auto"/>
        <w:ind w:firstLine="720"/>
        <w:jc w:val="both"/>
        <w:rPr>
          <w:i/>
          <w:iCs/>
        </w:rPr>
      </w:pPr>
      <w:r>
        <w:t>(12)</w:t>
      </w:r>
      <w:r>
        <w:tab/>
        <w:t>The consequent of (R) is unacceptable.</w:t>
      </w:r>
      <w:r>
        <w:tab/>
      </w:r>
      <w:r>
        <w:tab/>
      </w:r>
      <w:r>
        <w:rPr>
          <w:i/>
          <w:iCs/>
        </w:rPr>
        <w:t>(10), (11).</w:t>
      </w:r>
    </w:p>
    <w:p w14:paraId="58E66A9E" w14:textId="7811A9E4" w:rsidR="00D85B88" w:rsidRDefault="00D85B88" w:rsidP="00B93990">
      <w:pPr>
        <w:spacing w:after="0" w:line="480" w:lineRule="auto"/>
        <w:ind w:firstLine="720"/>
        <w:jc w:val="both"/>
      </w:pPr>
      <w:r>
        <w:t>(13)</w:t>
      </w:r>
      <w:r>
        <w:tab/>
        <w:t>(R) is unacceptable.</w:t>
      </w:r>
      <w:r>
        <w:tab/>
      </w:r>
      <w:r>
        <w:tab/>
      </w:r>
      <w:r>
        <w:tab/>
      </w:r>
      <w:r>
        <w:tab/>
      </w:r>
      <w:r w:rsidR="00E90CFD">
        <w:rPr>
          <w:i/>
          <w:iCs/>
        </w:rPr>
        <w:t>(7), (12), (</w:t>
      </w:r>
      <w:r w:rsidR="00DD2163">
        <w:rPr>
          <w:i/>
          <w:iCs/>
        </w:rPr>
        <w:t>D</w:t>
      </w:r>
      <w:r w:rsidR="00E90CFD">
        <w:rPr>
          <w:i/>
          <w:iCs/>
        </w:rPr>
        <w:t>).</w:t>
      </w:r>
    </w:p>
    <w:p w14:paraId="46BA7428" w14:textId="77777777" w:rsidR="00E90CFD" w:rsidRDefault="00E90CFD" w:rsidP="00B93990">
      <w:pPr>
        <w:spacing w:after="0" w:line="480" w:lineRule="auto"/>
        <w:ind w:firstLine="720"/>
        <w:jc w:val="both"/>
      </w:pPr>
    </w:p>
    <w:p w14:paraId="1CFD4118" w14:textId="16CD2C29" w:rsidR="00E53A49" w:rsidRDefault="00416A7E" w:rsidP="00B93990">
      <w:pPr>
        <w:spacing w:after="0" w:line="480" w:lineRule="auto"/>
        <w:jc w:val="both"/>
      </w:pPr>
      <w:r>
        <w:lastRenderedPageBreak/>
        <w:t>From (9) and (13), we see that n</w:t>
      </w:r>
      <w:r w:rsidR="00E04CA9">
        <w:t>ihilists are committed to contradictory evaluations of (R)</w:t>
      </w:r>
      <w:r>
        <w:t>.</w:t>
      </w:r>
    </w:p>
    <w:p w14:paraId="733ABF4D" w14:textId="5484D87B" w:rsidR="00E53A49" w:rsidRDefault="00D23EAA" w:rsidP="00B93990">
      <w:pPr>
        <w:spacing w:after="0" w:line="480" w:lineRule="auto"/>
        <w:ind w:firstLine="720"/>
        <w:jc w:val="both"/>
      </w:pPr>
      <w:r>
        <w:t xml:space="preserve">So presented, this looks like bad news for the alethic nihilist, but of little concern to the rest of us. </w:t>
      </w:r>
      <w:r w:rsidR="00011A89">
        <w:t xml:space="preserve">However, </w:t>
      </w:r>
      <w:r w:rsidR="00083FF8">
        <w:t xml:space="preserve">it’s straightforward to verify that we can apply reasoning parallel to </w:t>
      </w:r>
      <w:r w:rsidR="00011A89">
        <w:t>that just given</w:t>
      </w:r>
      <w:r w:rsidR="00083FF8">
        <w:t xml:space="preserve"> to show that </w:t>
      </w:r>
      <w:r w:rsidR="00AD6460">
        <w:t>anyone who takes any sentence whatsoever to be unacceptable is committed to contradiction. Suppose, for instance, we replace ‘</w:t>
      </w:r>
      <w:r w:rsidR="00AD6460" w:rsidRPr="00866603">
        <w:t>(R)</w:t>
      </w:r>
      <w:r w:rsidR="00AD6460">
        <w:t xml:space="preserve"> is true’ in </w:t>
      </w:r>
      <w:r w:rsidR="00AD6460" w:rsidRPr="00866603">
        <w:t>(R)</w:t>
      </w:r>
      <w:r w:rsidR="00AD6460">
        <w:t xml:space="preserve"> with </w:t>
      </w:r>
      <w:r w:rsidR="005E2D47">
        <w:t>something obviously unacceptable, like ‘</w:t>
      </w:r>
      <w:r w:rsidR="00C7353B">
        <w:t>genocide is morally good’</w:t>
      </w:r>
      <w:r w:rsidR="005E2D47">
        <w:t>:</w:t>
      </w:r>
    </w:p>
    <w:p w14:paraId="41CDACF7" w14:textId="77777777" w:rsidR="00C7353B" w:rsidRDefault="00C7353B" w:rsidP="00B93990">
      <w:pPr>
        <w:spacing w:after="0" w:line="480" w:lineRule="auto"/>
        <w:ind w:firstLine="720"/>
        <w:jc w:val="both"/>
      </w:pPr>
    </w:p>
    <w:p w14:paraId="38A5D1CD" w14:textId="1C0E8426" w:rsidR="00C7353B" w:rsidRDefault="00C7353B" w:rsidP="00B93990">
      <w:pPr>
        <w:spacing w:after="0" w:line="480" w:lineRule="auto"/>
        <w:ind w:firstLine="720"/>
        <w:jc w:val="both"/>
      </w:pPr>
      <w:r>
        <w:t>(R2)</w:t>
      </w:r>
      <w:r>
        <w:tab/>
        <w:t xml:space="preserve">If (R2) is acceptable, then </w:t>
      </w:r>
      <w:r w:rsidR="00011A89">
        <w:t>genocide is morally good.</w:t>
      </w:r>
    </w:p>
    <w:p w14:paraId="42739BA3" w14:textId="77777777" w:rsidR="00C7353B" w:rsidRDefault="00C7353B" w:rsidP="00B93990">
      <w:pPr>
        <w:spacing w:after="0" w:line="480" w:lineRule="auto"/>
        <w:ind w:firstLine="720"/>
        <w:jc w:val="both"/>
      </w:pPr>
    </w:p>
    <w:p w14:paraId="1C16DFE4" w14:textId="09E420B2" w:rsidR="00E90CFD" w:rsidRDefault="00BF3E9F" w:rsidP="00B93990">
      <w:pPr>
        <w:spacing w:after="0" w:line="480" w:lineRule="auto"/>
        <w:jc w:val="both"/>
      </w:pPr>
      <w:r>
        <w:t>Steps</w:t>
      </w:r>
      <w:r w:rsidRPr="0024369E">
        <w:t xml:space="preserve"> </w:t>
      </w:r>
      <w:r w:rsidR="00D70AFE" w:rsidRPr="00866603">
        <w:t>I</w:t>
      </w:r>
      <w:r w:rsidRPr="00866603">
        <w:t>-</w:t>
      </w:r>
      <w:r w:rsidR="00D70AFE" w:rsidRPr="00866603">
        <w:t>III</w:t>
      </w:r>
      <w:r w:rsidR="00D70AFE">
        <w:t xml:space="preserve"> </w:t>
      </w:r>
      <w:r>
        <w:t xml:space="preserve">can be used to show that (R2) is </w:t>
      </w:r>
      <w:r w:rsidR="001B0193">
        <w:t>acceptable</w:t>
      </w:r>
      <w:r w:rsidR="005A551C">
        <w:t>,</w:t>
      </w:r>
      <w:r w:rsidR="001B0193">
        <w:t xml:space="preserve"> </w:t>
      </w:r>
      <w:r w:rsidR="00C118A0">
        <w:t>then</w:t>
      </w:r>
      <w:r w:rsidR="001B0193">
        <w:t xml:space="preserve"> Step</w:t>
      </w:r>
      <w:r w:rsidR="001B0193" w:rsidRPr="0024369E">
        <w:t xml:space="preserve"> </w:t>
      </w:r>
      <w:r w:rsidR="00D70AFE" w:rsidRPr="00866603">
        <w:t>IV</w:t>
      </w:r>
      <w:r w:rsidR="00D70AFE">
        <w:t xml:space="preserve"> </w:t>
      </w:r>
      <w:r w:rsidR="001B0193">
        <w:t>to show that</w:t>
      </w:r>
      <w:r w:rsidR="001A3631">
        <w:t xml:space="preserve"> anyone who thinks that ‘genocide is morally good’ is unacceptable is</w:t>
      </w:r>
      <w:r w:rsidR="001B0193">
        <w:t xml:space="preserve"> committed to </w:t>
      </w:r>
      <w:r w:rsidR="001A3631">
        <w:t>(R2)</w:t>
      </w:r>
      <w:r w:rsidR="001B0193">
        <w:t xml:space="preserve"> being unacceptable.</w:t>
      </w:r>
      <w:r w:rsidR="00EA1EBD">
        <w:t xml:space="preserve"> In general,</w:t>
      </w:r>
      <w:r w:rsidR="00E90CFD">
        <w:t xml:space="preserve"> Steps </w:t>
      </w:r>
      <w:r w:rsidR="00D70AFE" w:rsidRPr="00866603">
        <w:t>I</w:t>
      </w:r>
      <w:r w:rsidR="001B0193" w:rsidRPr="00866603">
        <w:t>-</w:t>
      </w:r>
      <w:r w:rsidR="00D70AFE" w:rsidRPr="00866603">
        <w:t>III</w:t>
      </w:r>
      <w:r w:rsidR="00D70AFE">
        <w:t xml:space="preserve"> </w:t>
      </w:r>
      <w:r w:rsidR="00E90CFD">
        <w:t xml:space="preserve">can be used to show that </w:t>
      </w:r>
      <w:r w:rsidR="00E90CFD">
        <w:rPr>
          <w:i/>
          <w:iCs/>
        </w:rPr>
        <w:t>any</w:t>
      </w:r>
      <w:r w:rsidR="00E90CFD">
        <w:t xml:space="preserve"> conditional of the following form is acceptable</w:t>
      </w:r>
      <w:r w:rsidR="00EA1EBD">
        <w:t>:</w:t>
      </w:r>
    </w:p>
    <w:p w14:paraId="5DB023E1" w14:textId="77777777" w:rsidR="00E90CFD" w:rsidRDefault="00E90CFD" w:rsidP="00B93990">
      <w:pPr>
        <w:spacing w:after="0" w:line="480" w:lineRule="auto"/>
        <w:jc w:val="both"/>
      </w:pPr>
    </w:p>
    <w:p w14:paraId="1E53BDCC" w14:textId="00D956E0" w:rsidR="00E90CFD" w:rsidRPr="00E90CFD" w:rsidRDefault="00E90CFD" w:rsidP="00B93990">
      <w:pPr>
        <w:spacing w:after="0" w:line="480" w:lineRule="auto"/>
        <w:jc w:val="both"/>
      </w:pPr>
      <w:r>
        <w:tab/>
        <w:t>(R</w:t>
      </w:r>
      <w:r w:rsidR="00B77020">
        <w:t>3</w:t>
      </w:r>
      <w:r>
        <w:t>)</w:t>
      </w:r>
      <w:r>
        <w:tab/>
        <w:t xml:space="preserve">If (R3) is acceptable, then </w:t>
      </w:r>
      <w:r w:rsidRPr="00866603">
        <w:rPr>
          <w:i/>
          <w:iCs/>
        </w:rPr>
        <w:t>p</w:t>
      </w:r>
      <w:r>
        <w:t>.</w:t>
      </w:r>
    </w:p>
    <w:p w14:paraId="6B25AFD9" w14:textId="77777777" w:rsidR="00E90CFD" w:rsidRDefault="00E90CFD" w:rsidP="00B93990">
      <w:pPr>
        <w:spacing w:after="0" w:line="480" w:lineRule="auto"/>
        <w:jc w:val="both"/>
      </w:pPr>
    </w:p>
    <w:p w14:paraId="6099734F" w14:textId="74904C13" w:rsidR="00E7412D" w:rsidRPr="002B36DE" w:rsidRDefault="001B0193" w:rsidP="00B93990">
      <w:pPr>
        <w:spacing w:after="0" w:line="480" w:lineRule="auto"/>
        <w:jc w:val="both"/>
      </w:pPr>
      <w:r>
        <w:t>We can then</w:t>
      </w:r>
      <w:r w:rsidR="00E90CFD">
        <w:t xml:space="preserve"> use Step </w:t>
      </w:r>
      <w:r w:rsidR="00D70AFE" w:rsidRPr="00866603">
        <w:t>IV</w:t>
      </w:r>
      <w:r w:rsidR="00D70AFE">
        <w:t xml:space="preserve"> </w:t>
      </w:r>
      <w:r w:rsidR="00E90CFD">
        <w:t>to show that anyone committed to the unacceptability of ‘</w:t>
      </w:r>
      <w:r w:rsidR="00E90CFD" w:rsidRPr="00866603">
        <w:rPr>
          <w:i/>
          <w:iCs/>
        </w:rPr>
        <w:t>p</w:t>
      </w:r>
      <w:r w:rsidR="00E90CFD">
        <w:t xml:space="preserve">’ will be committed to contradictory evaluations of the relevant instance of </w:t>
      </w:r>
      <w:r w:rsidR="002E6A11">
        <w:t xml:space="preserve">(R3). In short, this reasoning, if valid, would be problematic for </w:t>
      </w:r>
      <w:r w:rsidR="009A23AB">
        <w:rPr>
          <w:i/>
          <w:iCs/>
        </w:rPr>
        <w:t>everyone</w:t>
      </w:r>
      <w:r w:rsidR="00FE68C9">
        <w:t>.</w:t>
      </w:r>
      <w:r w:rsidR="002E6A11">
        <w:t xml:space="preserve"> </w:t>
      </w:r>
      <w:r w:rsidR="002B36DE">
        <w:t xml:space="preserve">This is the </w:t>
      </w:r>
      <w:r w:rsidR="00E96FC1">
        <w:t>Una</w:t>
      </w:r>
      <w:r w:rsidR="002E6A11" w:rsidRPr="002B36DE">
        <w:t>cceptability Paradox.</w:t>
      </w:r>
    </w:p>
    <w:p w14:paraId="46AB1D92" w14:textId="5CFC38E3" w:rsidR="00656A06" w:rsidRDefault="00142172" w:rsidP="00B93990">
      <w:pPr>
        <w:spacing w:after="0" w:line="480" w:lineRule="auto"/>
        <w:ind w:firstLine="720"/>
        <w:jc w:val="both"/>
      </w:pPr>
      <w:r>
        <w:t xml:space="preserve">Rather than identifying a </w:t>
      </w:r>
      <w:r w:rsidR="00DF2D41">
        <w:t>‘</w:t>
      </w:r>
      <w:r>
        <w:t>revenge</w:t>
      </w:r>
      <w:r w:rsidR="00DF2D41">
        <w:t xml:space="preserve">’ </w:t>
      </w:r>
      <w:r>
        <w:t xml:space="preserve">problem for alethic nihilism in particular, then, </w:t>
      </w:r>
      <w:r w:rsidR="001D2851">
        <w:t>AGW’s argument exemplif</w:t>
      </w:r>
      <w:r w:rsidR="00FE68C9">
        <w:t xml:space="preserve">ies </w:t>
      </w:r>
      <w:r w:rsidR="001D2851">
        <w:t>a perfectly general problem that threatens us all</w:t>
      </w:r>
      <w:r w:rsidR="00FE68C9">
        <w:t xml:space="preserve"> – like an arrow that misses its target and</w:t>
      </w:r>
      <w:r w:rsidR="00DF4CFC">
        <w:t xml:space="preserve"> instead</w:t>
      </w:r>
      <w:r w:rsidR="00FE68C9">
        <w:t xml:space="preserve"> flies straight into the launch button for a nuclear bomb.</w:t>
      </w:r>
      <w:r w:rsidR="00B126E0">
        <w:rPr>
          <w:rStyle w:val="FootnoteReference"/>
        </w:rPr>
        <w:footnoteReference w:id="4"/>
      </w:r>
      <w:r w:rsidR="00DF4CFC">
        <w:t xml:space="preserve"> </w:t>
      </w:r>
      <w:r w:rsidR="00195D75">
        <w:t xml:space="preserve">Now we all have a problem on our hands. We’re all in need of a solution. To my knowledge, the </w:t>
      </w:r>
      <w:r w:rsidR="00641A72">
        <w:t>Una</w:t>
      </w:r>
      <w:r w:rsidR="00195D75">
        <w:t xml:space="preserve">cceptability Paradox has </w:t>
      </w:r>
      <w:r w:rsidR="00163DE4">
        <w:t xml:space="preserve">not </w:t>
      </w:r>
      <w:r w:rsidR="00163DE4">
        <w:lastRenderedPageBreak/>
        <w:t xml:space="preserve">been </w:t>
      </w:r>
      <w:r w:rsidR="000006BE">
        <w:t xml:space="preserve">previously </w:t>
      </w:r>
      <w:r w:rsidR="00163DE4">
        <w:t xml:space="preserve">identified in the literature before – and, in any case, </w:t>
      </w:r>
      <w:r w:rsidR="00D06B9F">
        <w:t>my</w:t>
      </w:r>
      <w:r w:rsidR="00275085">
        <w:t xml:space="preserve"> interest</w:t>
      </w:r>
      <w:r w:rsidR="007E2445">
        <w:t xml:space="preserve"> here</w:t>
      </w:r>
      <w:r w:rsidR="00D06B9F">
        <w:t xml:space="preserve"> concerns whether </w:t>
      </w:r>
      <w:r w:rsidR="00140308">
        <w:t xml:space="preserve">we </w:t>
      </w:r>
      <w:r w:rsidR="00D06B9F">
        <w:t>can</w:t>
      </w:r>
      <w:r w:rsidR="00140308">
        <w:t xml:space="preserve"> solve </w:t>
      </w:r>
      <w:r w:rsidR="00BD336D">
        <w:t>it</w:t>
      </w:r>
      <w:r w:rsidR="00140308">
        <w:t xml:space="preserve">. </w:t>
      </w:r>
      <w:r w:rsidR="0053019E">
        <w:t xml:space="preserve">We might see it as a </w:t>
      </w:r>
      <w:r w:rsidR="0053019E">
        <w:rPr>
          <w:i/>
          <w:iCs/>
        </w:rPr>
        <w:t>reductio</w:t>
      </w:r>
      <w:r w:rsidR="0053019E">
        <w:t xml:space="preserve"> of </w:t>
      </w:r>
      <w:r w:rsidR="0079511A">
        <w:t>principles</w:t>
      </w:r>
      <w:r w:rsidR="0053019E">
        <w:t xml:space="preserve"> (A)-(D).</w:t>
      </w:r>
      <w:r w:rsidR="00140308">
        <w:t xml:space="preserve"> We might notice its structural similarity to the Curry Paradox and hope that our preferred solution carr</w:t>
      </w:r>
      <w:r w:rsidR="009E7A75">
        <w:t>ies</w:t>
      </w:r>
      <w:r w:rsidR="00140308">
        <w:t xml:space="preserve"> over.</w:t>
      </w:r>
      <w:r w:rsidR="0053019E">
        <w:t xml:space="preserve"> But </w:t>
      </w:r>
      <w:r w:rsidR="00BD336D">
        <w:t>such responses</w:t>
      </w:r>
      <w:r w:rsidR="001A39C2">
        <w:t>, I will now argue,</w:t>
      </w:r>
      <w:r w:rsidR="0053019E">
        <w:t xml:space="preserve"> </w:t>
      </w:r>
      <w:r w:rsidR="00BD336D">
        <w:t>are</w:t>
      </w:r>
      <w:r w:rsidR="0053019E">
        <w:t xml:space="preserve"> unnecessary.</w:t>
      </w:r>
      <w:r w:rsidR="00DD2163">
        <w:t xml:space="preserve"> </w:t>
      </w:r>
      <w:r w:rsidR="00656A06">
        <w:t xml:space="preserve">In the rest of this paper, I </w:t>
      </w:r>
      <w:r w:rsidR="00BD336D">
        <w:t>defuse the bomb</w:t>
      </w:r>
      <w:r w:rsidR="00656A06">
        <w:t xml:space="preserve"> by </w:t>
      </w:r>
      <w:r w:rsidR="00801F29">
        <w:t>showing</w:t>
      </w:r>
      <w:r w:rsidR="00656A06">
        <w:t xml:space="preserve"> that </w:t>
      </w:r>
      <w:r w:rsidR="001A39C2">
        <w:t>the above</w:t>
      </w:r>
      <w:r w:rsidR="00A010A0">
        <w:t xml:space="preserve"> argument equivocates on the word ‘unacceptable’.</w:t>
      </w:r>
    </w:p>
    <w:p w14:paraId="5969138B" w14:textId="67CF7DBB" w:rsidR="00A010A0" w:rsidRDefault="00A010A0" w:rsidP="00B93990">
      <w:pPr>
        <w:spacing w:after="0" w:line="480" w:lineRule="auto"/>
        <w:ind w:firstLine="720"/>
        <w:jc w:val="both"/>
      </w:pPr>
      <w:r>
        <w:t>Recall that</w:t>
      </w:r>
      <w:r w:rsidR="00AB2D59">
        <w:t xml:space="preserve"> </w:t>
      </w:r>
      <w:r>
        <w:t>‘</w:t>
      </w:r>
      <w:r w:rsidRPr="00866603">
        <w:rPr>
          <w:i/>
          <w:iCs/>
        </w:rPr>
        <w:t>p</w:t>
      </w:r>
      <w:r>
        <w:t xml:space="preserve">’ is </w:t>
      </w:r>
      <w:r w:rsidRPr="00AB2D59">
        <w:rPr>
          <w:i/>
          <w:iCs/>
        </w:rPr>
        <w:t>acceptable</w:t>
      </w:r>
      <w:r>
        <w:t xml:space="preserve"> for a speaker </w:t>
      </w:r>
      <w:r w:rsidRPr="00866603">
        <w:rPr>
          <w:i/>
          <w:iCs/>
        </w:rPr>
        <w:t xml:space="preserve">S </w:t>
      </w:r>
      <w:r>
        <w:t>provided:</w:t>
      </w:r>
    </w:p>
    <w:p w14:paraId="2FC60449" w14:textId="77777777" w:rsidR="00A010A0" w:rsidRDefault="00A010A0" w:rsidP="00B93990">
      <w:pPr>
        <w:spacing w:after="0" w:line="480" w:lineRule="auto"/>
        <w:ind w:firstLine="720"/>
        <w:jc w:val="both"/>
      </w:pPr>
    </w:p>
    <w:p w14:paraId="25CCD346" w14:textId="704787D9" w:rsidR="00A010A0" w:rsidRDefault="00A010A0" w:rsidP="00B93990">
      <w:pPr>
        <w:spacing w:after="0" w:line="480" w:lineRule="auto"/>
        <w:ind w:firstLine="720"/>
        <w:jc w:val="both"/>
      </w:pPr>
      <w:r>
        <w:t>(</w:t>
      </w:r>
      <w:r w:rsidR="00B846F4">
        <w:t>a</w:t>
      </w:r>
      <w:r>
        <w:t>)</w:t>
      </w:r>
      <w:r>
        <w:tab/>
      </w:r>
      <w:r w:rsidRPr="00866603">
        <w:rPr>
          <w:i/>
          <w:iCs/>
        </w:rPr>
        <w:t>S</w:t>
      </w:r>
      <w:r>
        <w:t xml:space="preserve"> should accept ‘</w:t>
      </w:r>
      <w:r w:rsidRPr="00866603">
        <w:rPr>
          <w:i/>
          <w:iCs/>
        </w:rPr>
        <w:t>p</w:t>
      </w:r>
      <w:r>
        <w:t>’.</w:t>
      </w:r>
    </w:p>
    <w:p w14:paraId="03687624" w14:textId="77777777" w:rsidR="00A010A0" w:rsidRDefault="00A010A0" w:rsidP="00B93990">
      <w:pPr>
        <w:spacing w:after="0" w:line="480" w:lineRule="auto"/>
        <w:ind w:firstLine="720"/>
        <w:jc w:val="both"/>
      </w:pPr>
    </w:p>
    <w:p w14:paraId="58E3CA38" w14:textId="17B037ED" w:rsidR="00A010A0" w:rsidRDefault="00A010A0" w:rsidP="00B93990">
      <w:pPr>
        <w:spacing w:after="0" w:line="480" w:lineRule="auto"/>
        <w:jc w:val="both"/>
      </w:pPr>
      <w:r>
        <w:t>What, then, does it mean to say that ‘</w:t>
      </w:r>
      <w:r w:rsidRPr="00866603">
        <w:rPr>
          <w:i/>
          <w:iCs/>
        </w:rPr>
        <w:t>p</w:t>
      </w:r>
      <w:r>
        <w:t xml:space="preserve">’ is </w:t>
      </w:r>
      <w:r w:rsidRPr="0001624D">
        <w:rPr>
          <w:i/>
          <w:iCs/>
        </w:rPr>
        <w:t>not acceptable</w:t>
      </w:r>
      <w:r>
        <w:t xml:space="preserve"> or </w:t>
      </w:r>
      <w:r w:rsidRPr="0001624D">
        <w:rPr>
          <w:i/>
          <w:iCs/>
        </w:rPr>
        <w:t>unacceptable</w:t>
      </w:r>
      <w:r>
        <w:t>? We should be careful to distinguish the following:</w:t>
      </w:r>
    </w:p>
    <w:p w14:paraId="3A059028" w14:textId="77777777" w:rsidR="00A010A0" w:rsidRDefault="00A010A0" w:rsidP="00B93990">
      <w:pPr>
        <w:spacing w:after="0" w:line="480" w:lineRule="auto"/>
        <w:ind w:firstLine="720"/>
        <w:jc w:val="both"/>
      </w:pPr>
    </w:p>
    <w:p w14:paraId="3D17722E" w14:textId="74278CC6" w:rsidR="00A010A0" w:rsidRDefault="00A010A0" w:rsidP="00B93990">
      <w:pPr>
        <w:spacing w:after="0" w:line="480" w:lineRule="auto"/>
        <w:ind w:firstLine="720"/>
        <w:jc w:val="both"/>
      </w:pPr>
      <w:r>
        <w:t>(</w:t>
      </w:r>
      <w:r w:rsidR="00B846F4">
        <w:t>b</w:t>
      </w:r>
      <w:r>
        <w:t>)</w:t>
      </w:r>
      <w:r>
        <w:tab/>
        <w:t xml:space="preserve">It is not the case that </w:t>
      </w:r>
      <w:r w:rsidRPr="00866603">
        <w:rPr>
          <w:i/>
          <w:iCs/>
        </w:rPr>
        <w:t>S</w:t>
      </w:r>
      <w:r>
        <w:t xml:space="preserve"> should accept ‘</w:t>
      </w:r>
      <w:r w:rsidRPr="00866603">
        <w:rPr>
          <w:i/>
          <w:iCs/>
        </w:rPr>
        <w:t>p</w:t>
      </w:r>
      <w:r>
        <w:t>’.</w:t>
      </w:r>
    </w:p>
    <w:p w14:paraId="2D141900" w14:textId="2E3029E0" w:rsidR="00A010A0" w:rsidRDefault="00A010A0" w:rsidP="00B93990">
      <w:pPr>
        <w:spacing w:after="0" w:line="480" w:lineRule="auto"/>
        <w:ind w:firstLine="720"/>
        <w:jc w:val="both"/>
      </w:pPr>
      <w:r>
        <w:t>(</w:t>
      </w:r>
      <w:r w:rsidR="00B846F4">
        <w:t>c</w:t>
      </w:r>
      <w:r>
        <w:t>)</w:t>
      </w:r>
      <w:r>
        <w:tab/>
      </w:r>
      <w:r w:rsidRPr="00866603">
        <w:rPr>
          <w:i/>
          <w:iCs/>
        </w:rPr>
        <w:t>S</w:t>
      </w:r>
      <w:r>
        <w:t xml:space="preserve"> should not accept ‘</w:t>
      </w:r>
      <w:r w:rsidRPr="00866603">
        <w:rPr>
          <w:i/>
          <w:iCs/>
        </w:rPr>
        <w:t>p</w:t>
      </w:r>
      <w:r>
        <w:t>’.</w:t>
      </w:r>
    </w:p>
    <w:p w14:paraId="1DB2BCAD" w14:textId="77777777" w:rsidR="00A010A0" w:rsidRDefault="00A010A0" w:rsidP="00B93990">
      <w:pPr>
        <w:spacing w:after="0" w:line="480" w:lineRule="auto"/>
        <w:jc w:val="both"/>
      </w:pPr>
    </w:p>
    <w:p w14:paraId="160F6458" w14:textId="504E63A6" w:rsidR="00021399" w:rsidRDefault="00B846F4" w:rsidP="00B93990">
      <w:pPr>
        <w:spacing w:after="0" w:line="480" w:lineRule="auto"/>
        <w:jc w:val="both"/>
      </w:pPr>
      <w:r>
        <w:t xml:space="preserve">Assuming that one should never both do and not do something, </w:t>
      </w:r>
      <w:r w:rsidR="00A010A0">
        <w:t>‘</w:t>
      </w:r>
      <w:r w:rsidR="00A010A0" w:rsidRPr="00866603">
        <w:rPr>
          <w:i/>
          <w:iCs/>
        </w:rPr>
        <w:t>S</w:t>
      </w:r>
      <w:r w:rsidR="00A010A0">
        <w:t xml:space="preserve"> should not </w:t>
      </w:r>
      <w:r w:rsidR="00A010A0" w:rsidRPr="00866603">
        <w:rPr>
          <w:rFonts w:ascii="Cambria Math" w:hAnsi="Cambria Math"/>
          <w:i/>
          <w:iCs/>
        </w:rPr>
        <w:t>φ</w:t>
      </w:r>
      <w:r w:rsidR="00A010A0">
        <w:t xml:space="preserve">’ entails ‘It is not the case that </w:t>
      </w:r>
      <w:r w:rsidR="00A010A0" w:rsidRPr="00866603">
        <w:rPr>
          <w:i/>
          <w:iCs/>
        </w:rPr>
        <w:t>S</w:t>
      </w:r>
      <w:r w:rsidR="00A010A0">
        <w:t xml:space="preserve"> should </w:t>
      </w:r>
      <w:r w:rsidR="00A010A0" w:rsidRPr="00866603">
        <w:rPr>
          <w:rFonts w:ascii="Cambria Math" w:hAnsi="Cambria Math"/>
          <w:i/>
          <w:iCs/>
        </w:rPr>
        <w:t>φ</w:t>
      </w:r>
      <w:r w:rsidR="00A010A0">
        <w:t>’</w:t>
      </w:r>
      <w:r>
        <w:t>;</w:t>
      </w:r>
      <w:r w:rsidR="00A010A0">
        <w:t xml:space="preserve"> but the converse entailment does not hold. For example, if </w:t>
      </w:r>
      <w:r w:rsidR="00A010A0" w:rsidRPr="00866603">
        <w:rPr>
          <w:i/>
          <w:iCs/>
        </w:rPr>
        <w:t>S</w:t>
      </w:r>
      <w:r w:rsidR="00A010A0">
        <w:t xml:space="preserve"> </w:t>
      </w:r>
      <w:r w:rsidR="007C6829">
        <w:t xml:space="preserve">should paint her bedroom, but </w:t>
      </w:r>
      <w:r w:rsidR="00C34018">
        <w:t>may</w:t>
      </w:r>
      <w:r w:rsidR="007C6829">
        <w:t xml:space="preserve"> paint it either blue or red, then it’s </w:t>
      </w:r>
      <w:r w:rsidR="007C6829" w:rsidRPr="00DD2163">
        <w:rPr>
          <w:i/>
          <w:iCs/>
        </w:rPr>
        <w:t>not</w:t>
      </w:r>
      <w:r w:rsidR="007C6829">
        <w:t xml:space="preserve"> the case that she </w:t>
      </w:r>
      <w:r w:rsidR="007C6829">
        <w:rPr>
          <w:i/>
          <w:iCs/>
        </w:rPr>
        <w:t>should</w:t>
      </w:r>
      <w:r w:rsidR="007C6829">
        <w:t xml:space="preserve"> paint it red (since she can paint it blue, if she wants), but obviously that does not mean that she </w:t>
      </w:r>
      <w:r w:rsidR="007C6829">
        <w:rPr>
          <w:i/>
          <w:iCs/>
        </w:rPr>
        <w:t>should not</w:t>
      </w:r>
      <w:r w:rsidR="007C6829">
        <w:t xml:space="preserve"> paint it red. So, while (</w:t>
      </w:r>
      <w:r>
        <w:t>c</w:t>
      </w:r>
      <w:r w:rsidR="007C6829">
        <w:t>) entails (</w:t>
      </w:r>
      <w:r>
        <w:t>b</w:t>
      </w:r>
      <w:r w:rsidR="007C6829">
        <w:t xml:space="preserve">), </w:t>
      </w:r>
      <w:r w:rsidR="004E5524">
        <w:t>(b) does not entail (c)</w:t>
      </w:r>
      <w:r w:rsidR="00C34018">
        <w:t xml:space="preserve"> unless</w:t>
      </w:r>
      <w:r w:rsidR="007C6829">
        <w:t xml:space="preserve"> we assume</w:t>
      </w:r>
      <w:r w:rsidR="006F5C19">
        <w:t xml:space="preserve"> that </w:t>
      </w:r>
      <w:r w:rsidR="007C6829" w:rsidRPr="00866603">
        <w:rPr>
          <w:i/>
          <w:iCs/>
        </w:rPr>
        <w:t>S</w:t>
      </w:r>
      <w:r w:rsidR="007C6829">
        <w:t xml:space="preserve"> should accept ‘</w:t>
      </w:r>
      <w:r w:rsidR="007C6829" w:rsidRPr="00866603">
        <w:rPr>
          <w:i/>
          <w:iCs/>
        </w:rPr>
        <w:t>p</w:t>
      </w:r>
      <w:r w:rsidR="007C6829">
        <w:t xml:space="preserve">’ or </w:t>
      </w:r>
      <w:r w:rsidR="007C6829" w:rsidRPr="00866603">
        <w:rPr>
          <w:i/>
          <w:iCs/>
        </w:rPr>
        <w:t>S</w:t>
      </w:r>
      <w:r w:rsidR="007C6829">
        <w:t xml:space="preserve"> should not accept ‘</w:t>
      </w:r>
      <w:r w:rsidR="007C6829" w:rsidRPr="00866603">
        <w:rPr>
          <w:i/>
          <w:iCs/>
        </w:rPr>
        <w:t>p</w:t>
      </w:r>
      <w:r w:rsidR="007C6829">
        <w:t>’.</w:t>
      </w:r>
      <w:r w:rsidR="006F5C19">
        <w:t xml:space="preserve"> </w:t>
      </w:r>
      <w:r w:rsidR="007C6829">
        <w:t xml:space="preserve">If it is permissible for </w:t>
      </w:r>
      <w:r w:rsidR="007C6829" w:rsidRPr="00866603">
        <w:rPr>
          <w:i/>
          <w:iCs/>
        </w:rPr>
        <w:t>S</w:t>
      </w:r>
      <w:r w:rsidR="007C6829">
        <w:t xml:space="preserve"> to either accept ‘</w:t>
      </w:r>
      <w:r w:rsidR="007C6829" w:rsidRPr="00866603">
        <w:rPr>
          <w:i/>
          <w:iCs/>
        </w:rPr>
        <w:t>p</w:t>
      </w:r>
      <w:r w:rsidR="007C6829">
        <w:t>’ or not accept ‘</w:t>
      </w:r>
      <w:r w:rsidR="007C6829" w:rsidRPr="00866603">
        <w:rPr>
          <w:i/>
          <w:iCs/>
        </w:rPr>
        <w:t>p</w:t>
      </w:r>
      <w:r w:rsidR="007C6829">
        <w:t xml:space="preserve">’, </w:t>
      </w:r>
      <w:r w:rsidR="006F5C19">
        <w:t>this</w:t>
      </w:r>
      <w:r w:rsidR="007C6829">
        <w:t xml:space="preserve"> will not hold.</w:t>
      </w:r>
    </w:p>
    <w:p w14:paraId="00BA7616" w14:textId="7C55B19D" w:rsidR="00021399" w:rsidRDefault="00021399" w:rsidP="00B93990">
      <w:pPr>
        <w:spacing w:after="0" w:line="480" w:lineRule="auto"/>
        <w:ind w:firstLine="720"/>
        <w:jc w:val="both"/>
      </w:pPr>
      <w:r>
        <w:t>Both (</w:t>
      </w:r>
      <w:r w:rsidR="004E5524">
        <w:t>b</w:t>
      </w:r>
      <w:r>
        <w:t>) and (</w:t>
      </w:r>
      <w:r w:rsidR="004E5524">
        <w:t>c</w:t>
      </w:r>
      <w:r>
        <w:t>) should, of course, be kept distinct from</w:t>
      </w:r>
      <w:r w:rsidR="007E66BF">
        <w:t>:</w:t>
      </w:r>
    </w:p>
    <w:p w14:paraId="71BC9979" w14:textId="77777777" w:rsidR="00021399" w:rsidRDefault="00021399" w:rsidP="00B93990">
      <w:pPr>
        <w:spacing w:after="0" w:line="480" w:lineRule="auto"/>
        <w:ind w:firstLine="720"/>
        <w:jc w:val="both"/>
      </w:pPr>
    </w:p>
    <w:p w14:paraId="41FC59BC" w14:textId="560C31E3" w:rsidR="00021399" w:rsidRDefault="00021399" w:rsidP="00B93990">
      <w:pPr>
        <w:spacing w:after="0" w:line="480" w:lineRule="auto"/>
        <w:ind w:firstLine="720"/>
        <w:jc w:val="both"/>
      </w:pPr>
      <w:r>
        <w:t>(</w:t>
      </w:r>
      <w:r w:rsidR="004E5524">
        <w:t>d</w:t>
      </w:r>
      <w:r>
        <w:t>)</w:t>
      </w:r>
      <w:r>
        <w:tab/>
      </w:r>
      <w:r w:rsidRPr="00866603">
        <w:rPr>
          <w:i/>
          <w:iCs/>
        </w:rPr>
        <w:t>S</w:t>
      </w:r>
      <w:r>
        <w:t xml:space="preserve"> should accept ‘not-</w:t>
      </w:r>
      <w:r w:rsidRPr="00866603">
        <w:rPr>
          <w:i/>
          <w:iCs/>
        </w:rPr>
        <w:t>p</w:t>
      </w:r>
      <w:r>
        <w:t>’.</w:t>
      </w:r>
    </w:p>
    <w:p w14:paraId="49A24599" w14:textId="77777777" w:rsidR="00021399" w:rsidRDefault="00021399" w:rsidP="00B93990">
      <w:pPr>
        <w:spacing w:after="0" w:line="480" w:lineRule="auto"/>
        <w:jc w:val="both"/>
      </w:pPr>
    </w:p>
    <w:p w14:paraId="602A245D" w14:textId="36AE4DB4" w:rsidR="00021399" w:rsidRPr="00021399" w:rsidRDefault="00021399" w:rsidP="00B93990">
      <w:pPr>
        <w:spacing w:after="0" w:line="480" w:lineRule="auto"/>
        <w:jc w:val="both"/>
      </w:pPr>
      <w:r>
        <w:lastRenderedPageBreak/>
        <w:t>Assuming that one should never accept both a sentence and its negation, (</w:t>
      </w:r>
      <w:r w:rsidR="004E5524">
        <w:t>d</w:t>
      </w:r>
      <w:r>
        <w:t>) entails (</w:t>
      </w:r>
      <w:r w:rsidR="004E5524">
        <w:t>c</w:t>
      </w:r>
      <w:r>
        <w:t>) – and thus (</w:t>
      </w:r>
      <w:r w:rsidR="004E5524">
        <w:t>b</w:t>
      </w:r>
      <w:r>
        <w:t xml:space="preserve">) – but the converse entailment </w:t>
      </w:r>
      <w:r w:rsidR="007E641F">
        <w:t>only holds if</w:t>
      </w:r>
      <w:r>
        <w:t xml:space="preserve"> we assume</w:t>
      </w:r>
      <w:r w:rsidR="006F5C19">
        <w:t xml:space="preserve"> that </w:t>
      </w:r>
      <w:r w:rsidR="006F5C19" w:rsidRPr="00866603">
        <w:rPr>
          <w:i/>
          <w:iCs/>
        </w:rPr>
        <w:t>S</w:t>
      </w:r>
      <w:r w:rsidR="006F5C19">
        <w:t xml:space="preserve"> sh</w:t>
      </w:r>
      <w:r>
        <w:t>ould accept ‘</w:t>
      </w:r>
      <w:r w:rsidRPr="00866603">
        <w:rPr>
          <w:i/>
          <w:iCs/>
        </w:rPr>
        <w:t>p</w:t>
      </w:r>
      <w:r>
        <w:t xml:space="preserve">’ or </w:t>
      </w:r>
      <w:r w:rsidRPr="00866603">
        <w:rPr>
          <w:i/>
          <w:iCs/>
        </w:rPr>
        <w:t>S</w:t>
      </w:r>
      <w:r>
        <w:t xml:space="preserve"> should accept ‘not-</w:t>
      </w:r>
      <w:r w:rsidRPr="00866603">
        <w:rPr>
          <w:i/>
          <w:iCs/>
        </w:rPr>
        <w:t>p</w:t>
      </w:r>
      <w:r>
        <w:t>’.</w:t>
      </w:r>
      <w:r w:rsidR="006F5C19">
        <w:t xml:space="preserve"> </w:t>
      </w:r>
      <w:r>
        <w:t>There are three ways this could fail to hold: (</w:t>
      </w:r>
      <w:proofErr w:type="spellStart"/>
      <w:r>
        <w:t>i</w:t>
      </w:r>
      <w:proofErr w:type="spellEnd"/>
      <w:r>
        <w:t xml:space="preserve">) </w:t>
      </w:r>
      <w:r w:rsidRPr="00866603">
        <w:rPr>
          <w:i/>
          <w:iCs/>
        </w:rPr>
        <w:t>S</w:t>
      </w:r>
      <w:r>
        <w:t xml:space="preserve"> should accept </w:t>
      </w:r>
      <w:r w:rsidRPr="00021399">
        <w:t>neither</w:t>
      </w:r>
      <w:r>
        <w:t xml:space="preserve">; (ii) it is permissible for </w:t>
      </w:r>
      <w:r w:rsidRPr="00866603">
        <w:rPr>
          <w:i/>
          <w:iCs/>
        </w:rPr>
        <w:t>S</w:t>
      </w:r>
      <w:r>
        <w:t xml:space="preserve"> to accept either; or (iii) </w:t>
      </w:r>
      <w:r w:rsidRPr="00866603">
        <w:rPr>
          <w:i/>
          <w:iCs/>
        </w:rPr>
        <w:t>S</w:t>
      </w:r>
      <w:r>
        <w:t xml:space="preserve"> should not accept one of </w:t>
      </w:r>
      <w:proofErr w:type="gramStart"/>
      <w:r>
        <w:t>them, but</w:t>
      </w:r>
      <w:proofErr w:type="gramEnd"/>
      <w:r>
        <w:t xml:space="preserve"> may either accept or not accept the other.</w:t>
      </w:r>
    </w:p>
    <w:p w14:paraId="6D7C82AE" w14:textId="72E5984D" w:rsidR="007C6829" w:rsidRDefault="007C6829" w:rsidP="00B93990">
      <w:pPr>
        <w:spacing w:after="0" w:line="480" w:lineRule="auto"/>
        <w:ind w:firstLine="720"/>
        <w:jc w:val="both"/>
      </w:pPr>
      <w:r>
        <w:t>Call the notion of unacceptability captured by (</w:t>
      </w:r>
      <w:r w:rsidR="004E5524">
        <w:t>b</w:t>
      </w:r>
      <w:r>
        <w:t xml:space="preserve">), </w:t>
      </w:r>
      <w:r>
        <w:rPr>
          <w:i/>
          <w:iCs/>
        </w:rPr>
        <w:t>weak unacceptability</w:t>
      </w:r>
      <w:r>
        <w:t>; the notion captured by (</w:t>
      </w:r>
      <w:r w:rsidR="004E5524">
        <w:t>c</w:t>
      </w:r>
      <w:r>
        <w:t xml:space="preserve">), </w:t>
      </w:r>
      <w:r w:rsidR="00220AB8">
        <w:rPr>
          <w:i/>
          <w:iCs/>
        </w:rPr>
        <w:t>moderate</w:t>
      </w:r>
      <w:r>
        <w:rPr>
          <w:i/>
          <w:iCs/>
        </w:rPr>
        <w:t xml:space="preserve"> unacceptability</w:t>
      </w:r>
      <w:r w:rsidR="00021399">
        <w:t>; and that captured by (</w:t>
      </w:r>
      <w:r w:rsidR="004E5524">
        <w:t>d</w:t>
      </w:r>
      <w:r w:rsidR="00021399">
        <w:t xml:space="preserve">), </w:t>
      </w:r>
      <w:r w:rsidR="00021399">
        <w:rPr>
          <w:i/>
          <w:iCs/>
        </w:rPr>
        <w:t>strong unacceptability</w:t>
      </w:r>
      <w:r w:rsidR="00021399">
        <w:t xml:space="preserve">. </w:t>
      </w:r>
      <w:r w:rsidR="006B00C5">
        <w:t>Importantly, i</w:t>
      </w:r>
      <w:r w:rsidR="006F5C19">
        <w:t xml:space="preserve">f </w:t>
      </w:r>
      <w:r w:rsidR="00DF2D41">
        <w:t>‘</w:t>
      </w:r>
      <w:r w:rsidR="006F5C19">
        <w:t>unacceptable</w:t>
      </w:r>
      <w:r w:rsidR="00DF2D41">
        <w:t xml:space="preserve">’ </w:t>
      </w:r>
      <w:r w:rsidR="006F5C19">
        <w:t xml:space="preserve">is understood in the </w:t>
      </w:r>
      <w:r w:rsidR="00833873">
        <w:t>moderate or strong</w:t>
      </w:r>
      <w:r w:rsidR="006F5C19">
        <w:t xml:space="preserve"> sense, then it</w:t>
      </w:r>
      <w:r w:rsidR="00021399">
        <w:t xml:space="preserve"> is </w:t>
      </w:r>
      <w:r>
        <w:t xml:space="preserve">logically possible for a sentence to be neither acceptable nor </w:t>
      </w:r>
      <w:r w:rsidR="006B00C5">
        <w:t>unacceptable</w:t>
      </w:r>
      <w:r w:rsidR="00833873">
        <w:t xml:space="preserve">. It is only </w:t>
      </w:r>
      <w:r w:rsidR="00E43CFD">
        <w:t>i</w:t>
      </w:r>
      <w:r w:rsidR="005216FC">
        <w:t>f it is understood in the weak sense a sentence must be one</w:t>
      </w:r>
      <w:r w:rsidR="002F7AC2">
        <w:t xml:space="preserve"> if it’s not the other.</w:t>
      </w:r>
      <w:r w:rsidR="00132215">
        <w:rPr>
          <w:rStyle w:val="FootnoteReference"/>
        </w:rPr>
        <w:footnoteReference w:id="5"/>
      </w:r>
    </w:p>
    <w:p w14:paraId="65054CCA" w14:textId="0370A1B3" w:rsidR="006E3AA2" w:rsidRDefault="00DD2163" w:rsidP="00B93990">
      <w:pPr>
        <w:spacing w:after="0" w:line="480" w:lineRule="auto"/>
        <w:ind w:firstLine="720"/>
        <w:jc w:val="both"/>
      </w:pPr>
      <w:r>
        <w:t>Ar</w:t>
      </w:r>
      <w:r w:rsidR="007E66BF">
        <w:t>med</w:t>
      </w:r>
      <w:r>
        <w:t xml:space="preserve"> with these distinctions, let’s return to </w:t>
      </w:r>
      <w:r w:rsidR="00FD0BFF">
        <w:t>our paradox</w:t>
      </w:r>
      <w:r>
        <w:t>.</w:t>
      </w:r>
      <w:r w:rsidR="006F3EF2">
        <w:t xml:space="preserve"> </w:t>
      </w:r>
      <w:r w:rsidR="007C6829">
        <w:t>Recall that Step</w:t>
      </w:r>
      <w:r w:rsidR="007C6829" w:rsidRPr="00A44B1A">
        <w:t xml:space="preserve"> </w:t>
      </w:r>
      <w:r w:rsidR="00705E83" w:rsidRPr="00866603">
        <w:t>I</w:t>
      </w:r>
      <w:r w:rsidR="00705E83">
        <w:t xml:space="preserve"> </w:t>
      </w:r>
      <w:r w:rsidR="007C6829">
        <w:t>argue</w:t>
      </w:r>
      <w:r>
        <w:t>s</w:t>
      </w:r>
      <w:r w:rsidR="007C6829">
        <w:t xml:space="preserve"> that the antecedent of (R) cannot be evaluated as </w:t>
      </w:r>
      <w:r w:rsidR="00DF2D41">
        <w:t>‘</w:t>
      </w:r>
      <w:r w:rsidR="007C6829">
        <w:t>unacceptable</w:t>
      </w:r>
      <w:r w:rsidR="00DF2D41">
        <w:t xml:space="preserve">’ </w:t>
      </w:r>
      <w:r w:rsidR="007C6829">
        <w:t xml:space="preserve">on pain of contradiction, and Step </w:t>
      </w:r>
      <w:r w:rsidR="00705E83">
        <w:t xml:space="preserve">II </w:t>
      </w:r>
      <w:r>
        <w:t>concludes</w:t>
      </w:r>
      <w:r w:rsidR="007C6829">
        <w:t xml:space="preserve"> from this</w:t>
      </w:r>
      <w:r w:rsidR="00591E4E">
        <w:t xml:space="preserve"> that</w:t>
      </w:r>
      <w:r w:rsidR="007C6829">
        <w:t xml:space="preserve"> </w:t>
      </w:r>
      <w:r w:rsidR="00383880">
        <w:t>we must evaluate it as acceptable</w:t>
      </w:r>
      <w:r w:rsidR="007C6829">
        <w:t>.</w:t>
      </w:r>
      <w:r w:rsidR="006E3AA2">
        <w:t xml:space="preserve"> </w:t>
      </w:r>
      <w:r w:rsidR="002F7AC2">
        <w:t xml:space="preserve">As we’ve just seen, </w:t>
      </w:r>
      <w:r w:rsidR="006E3AA2">
        <w:t xml:space="preserve">if </w:t>
      </w:r>
      <w:r w:rsidR="00DF2D41">
        <w:t>‘</w:t>
      </w:r>
      <w:r w:rsidR="006E3AA2">
        <w:t>unacceptable</w:t>
      </w:r>
      <w:r w:rsidR="00DF2D41">
        <w:t xml:space="preserve">’ </w:t>
      </w:r>
      <w:r w:rsidR="006E3AA2">
        <w:t xml:space="preserve">is understood in the </w:t>
      </w:r>
      <w:r w:rsidR="00220AB8">
        <w:t>moderate</w:t>
      </w:r>
      <w:r w:rsidR="00021399">
        <w:t xml:space="preserve"> or </w:t>
      </w:r>
      <w:r w:rsidR="006E3AA2">
        <w:t>strong sense, then</w:t>
      </w:r>
      <w:r w:rsidR="002F7AC2">
        <w:t xml:space="preserve"> </w:t>
      </w:r>
      <w:r w:rsidR="00A8716E">
        <w:t xml:space="preserve">Step </w:t>
      </w:r>
      <w:r w:rsidR="00705E83" w:rsidRPr="00866603">
        <w:t>II</w:t>
      </w:r>
      <w:r w:rsidR="00705E83" w:rsidRPr="00A44B1A">
        <w:t xml:space="preserve"> </w:t>
      </w:r>
      <w:r w:rsidR="00A8716E">
        <w:t>is invalid</w:t>
      </w:r>
      <w:r w:rsidR="00EF0790">
        <w:t>, since the antecedent of (R) might be neither acceptable nor unacceptable. But</w:t>
      </w:r>
      <w:r w:rsidR="007762AB">
        <w:t>, as I will now argue,</w:t>
      </w:r>
      <w:r w:rsidR="00EF0790">
        <w:t xml:space="preserve"> if </w:t>
      </w:r>
      <w:r w:rsidR="00DF2D41">
        <w:t>‘</w:t>
      </w:r>
      <w:r w:rsidR="00EF0790">
        <w:t>unacceptable</w:t>
      </w:r>
      <w:r w:rsidR="00DF2D41">
        <w:t xml:space="preserve">’ </w:t>
      </w:r>
      <w:r w:rsidR="00EF0790">
        <w:t xml:space="preserve">is </w:t>
      </w:r>
      <w:r w:rsidR="001242B8">
        <w:t>un</w:t>
      </w:r>
      <w:r w:rsidR="007C6829">
        <w:t xml:space="preserve">derstood in the </w:t>
      </w:r>
      <w:r w:rsidR="007C6829" w:rsidRPr="00B0593B">
        <w:t>weak</w:t>
      </w:r>
      <w:r w:rsidR="007C6829">
        <w:t xml:space="preserve"> sense</w:t>
      </w:r>
      <w:r w:rsidR="001242B8">
        <w:t xml:space="preserve">, then Step </w:t>
      </w:r>
      <w:r w:rsidR="00705E83" w:rsidRPr="00866603">
        <w:t>I</w:t>
      </w:r>
      <w:r w:rsidR="00705E83">
        <w:t xml:space="preserve"> </w:t>
      </w:r>
      <w:r w:rsidR="001242B8">
        <w:t>is invalid</w:t>
      </w:r>
      <w:r w:rsidR="007762AB">
        <w:t xml:space="preserve">. </w:t>
      </w:r>
      <w:proofErr w:type="gramStart"/>
      <w:r w:rsidR="007762AB">
        <w:t>So</w:t>
      </w:r>
      <w:proofErr w:type="gramEnd"/>
      <w:r w:rsidR="007762AB">
        <w:t xml:space="preserve"> there is no understanding of </w:t>
      </w:r>
      <w:r w:rsidR="00DF2D41">
        <w:t>‘</w:t>
      </w:r>
      <w:r w:rsidR="007762AB">
        <w:t>unacceptable</w:t>
      </w:r>
      <w:r w:rsidR="00DF2D41">
        <w:t xml:space="preserve">’ </w:t>
      </w:r>
      <w:r w:rsidR="007762AB">
        <w:t xml:space="preserve">on which Steps </w:t>
      </w:r>
      <w:r w:rsidR="00705E83">
        <w:t xml:space="preserve">I </w:t>
      </w:r>
      <w:r w:rsidR="007762AB">
        <w:t xml:space="preserve">and </w:t>
      </w:r>
      <w:r w:rsidR="00705E83">
        <w:t xml:space="preserve">II </w:t>
      </w:r>
      <w:r w:rsidR="007762AB">
        <w:t>of the argument are both valid.</w:t>
      </w:r>
    </w:p>
    <w:p w14:paraId="58D7AF2C" w14:textId="68FBD280" w:rsidR="006E3AA2" w:rsidRDefault="006E3AA2" w:rsidP="00B93990">
      <w:pPr>
        <w:spacing w:after="0" w:line="480" w:lineRule="auto"/>
        <w:ind w:firstLine="720"/>
        <w:jc w:val="both"/>
      </w:pPr>
      <w:r>
        <w:t xml:space="preserve">Recall that the reasoning of Step </w:t>
      </w:r>
      <w:r w:rsidR="00705E83" w:rsidRPr="00866603">
        <w:t>I</w:t>
      </w:r>
      <w:r w:rsidR="00705E83">
        <w:t xml:space="preserve"> </w:t>
      </w:r>
      <w:r w:rsidR="00BA7CDD">
        <w:t>starts</w:t>
      </w:r>
      <w:r>
        <w:t xml:space="preserve"> as follows:</w:t>
      </w:r>
    </w:p>
    <w:p w14:paraId="405A9678" w14:textId="77777777" w:rsidR="006E3AA2" w:rsidRDefault="006E3AA2" w:rsidP="00B93990">
      <w:pPr>
        <w:spacing w:after="0" w:line="480" w:lineRule="auto"/>
        <w:ind w:firstLine="720"/>
        <w:jc w:val="both"/>
      </w:pPr>
    </w:p>
    <w:p w14:paraId="6082F423" w14:textId="77777777" w:rsidR="00965E9D" w:rsidRDefault="00965E9D" w:rsidP="00B93990">
      <w:pPr>
        <w:spacing w:after="0" w:line="480" w:lineRule="auto"/>
        <w:ind w:firstLine="720"/>
        <w:jc w:val="both"/>
      </w:pPr>
      <w:r>
        <w:t>(1)</w:t>
      </w:r>
      <w:r>
        <w:tab/>
        <w:t>The antecedent of (R) is unacceptable.</w:t>
      </w:r>
      <w:r>
        <w:tab/>
      </w:r>
      <w:r>
        <w:tab/>
      </w:r>
      <w:r>
        <w:rPr>
          <w:i/>
          <w:iCs/>
        </w:rPr>
        <w:t>Assumption for reductio</w:t>
      </w:r>
      <w:r>
        <w:t>.</w:t>
      </w:r>
    </w:p>
    <w:p w14:paraId="1ADCC207" w14:textId="77777777" w:rsidR="00965E9D" w:rsidRDefault="00965E9D" w:rsidP="00B93990">
      <w:pPr>
        <w:spacing w:after="0" w:line="480" w:lineRule="auto"/>
        <w:ind w:firstLine="720"/>
        <w:jc w:val="both"/>
      </w:pPr>
      <w:r>
        <w:t>(2)</w:t>
      </w:r>
      <w:r>
        <w:tab/>
        <w:t>(R) is acceptable.</w:t>
      </w:r>
      <w:r>
        <w:tab/>
      </w:r>
      <w:r>
        <w:tab/>
      </w:r>
      <w:r>
        <w:tab/>
      </w:r>
      <w:r>
        <w:tab/>
      </w:r>
      <w:r>
        <w:rPr>
          <w:i/>
          <w:iCs/>
        </w:rPr>
        <w:t>(1), (C).</w:t>
      </w:r>
    </w:p>
    <w:p w14:paraId="58D2B1C2" w14:textId="77777777" w:rsidR="006E3AA2" w:rsidRDefault="006E3AA2" w:rsidP="00B93990">
      <w:pPr>
        <w:spacing w:after="0" w:line="480" w:lineRule="auto"/>
        <w:ind w:firstLine="720"/>
        <w:jc w:val="both"/>
      </w:pPr>
    </w:p>
    <w:p w14:paraId="69698614" w14:textId="56359953" w:rsidR="006E3AA2" w:rsidRDefault="006E3AA2" w:rsidP="00B93990">
      <w:pPr>
        <w:spacing w:after="0" w:line="480" w:lineRule="auto"/>
        <w:jc w:val="both"/>
      </w:pPr>
      <w:r>
        <w:t xml:space="preserve">As noted, this relies on a </w:t>
      </w:r>
      <w:r w:rsidR="00BD365A">
        <w:t>‘</w:t>
      </w:r>
      <w:r w:rsidR="0075722B">
        <w:t>classical conception of the acceptability and unacceptability of conditionals</w:t>
      </w:r>
      <w:r w:rsidR="00BD365A">
        <w:t xml:space="preserve">’ </w:t>
      </w:r>
      <w:r>
        <w:t>and particularly the principle:</w:t>
      </w:r>
    </w:p>
    <w:p w14:paraId="1171A5C6" w14:textId="77777777" w:rsidR="006E3AA2" w:rsidRDefault="006E3AA2" w:rsidP="00B93990">
      <w:pPr>
        <w:spacing w:after="0" w:line="480" w:lineRule="auto"/>
        <w:jc w:val="both"/>
      </w:pPr>
    </w:p>
    <w:p w14:paraId="78FF67EE" w14:textId="1F9728A7" w:rsidR="006E3AA2" w:rsidRDefault="006E3AA2" w:rsidP="00B93990">
      <w:pPr>
        <w:spacing w:after="0" w:line="480" w:lineRule="auto"/>
        <w:jc w:val="both"/>
      </w:pPr>
      <w:r>
        <w:tab/>
        <w:t>(C)</w:t>
      </w:r>
      <w:r>
        <w:tab/>
        <w:t>If ‘</w:t>
      </w:r>
      <w:r w:rsidRPr="00866603">
        <w:rPr>
          <w:i/>
          <w:iCs/>
        </w:rPr>
        <w:t>p</w:t>
      </w:r>
      <w:r>
        <w:t xml:space="preserve">’ is unacceptable, then ‘if </w:t>
      </w:r>
      <w:r w:rsidRPr="00866603">
        <w:rPr>
          <w:i/>
          <w:iCs/>
        </w:rPr>
        <w:t>p</w:t>
      </w:r>
      <w:r>
        <w:t xml:space="preserve"> then </w:t>
      </w:r>
      <w:r w:rsidRPr="00866603">
        <w:rPr>
          <w:i/>
          <w:iCs/>
        </w:rPr>
        <w:t>q</w:t>
      </w:r>
      <w:r>
        <w:t>’ is acceptable.</w:t>
      </w:r>
    </w:p>
    <w:p w14:paraId="0AE030D3" w14:textId="77777777" w:rsidR="006E3AA2" w:rsidRDefault="006E3AA2" w:rsidP="00B93990">
      <w:pPr>
        <w:spacing w:after="0" w:line="480" w:lineRule="auto"/>
        <w:ind w:firstLine="720"/>
        <w:jc w:val="both"/>
      </w:pPr>
    </w:p>
    <w:p w14:paraId="3574A634" w14:textId="1E33FD16" w:rsidR="006E3AA2" w:rsidRDefault="006E3AA2" w:rsidP="00B93990">
      <w:pPr>
        <w:spacing w:after="0" w:line="480" w:lineRule="auto"/>
        <w:jc w:val="both"/>
      </w:pPr>
      <w:r>
        <w:t xml:space="preserve">We can distinguish </w:t>
      </w:r>
      <w:r w:rsidR="006F5C19">
        <w:t>three</w:t>
      </w:r>
      <w:r>
        <w:t xml:space="preserve"> versions of this principle depending on how we understand </w:t>
      </w:r>
      <w:r w:rsidR="00BD365A">
        <w:t>‘</w:t>
      </w:r>
      <w:r>
        <w:t>unacceptable</w:t>
      </w:r>
      <w:r w:rsidR="00BD365A">
        <w:t>’:</w:t>
      </w:r>
    </w:p>
    <w:p w14:paraId="54E96C67" w14:textId="570108B5" w:rsidR="006E3AA2" w:rsidRDefault="006E3AA2" w:rsidP="00B93990">
      <w:pPr>
        <w:spacing w:after="0" w:line="480" w:lineRule="auto"/>
        <w:jc w:val="both"/>
      </w:pPr>
    </w:p>
    <w:p w14:paraId="75CBAE0E" w14:textId="04FF5481" w:rsidR="006E3AA2" w:rsidRDefault="006E3AA2" w:rsidP="00B93990">
      <w:pPr>
        <w:spacing w:after="0" w:line="480" w:lineRule="auto"/>
        <w:jc w:val="both"/>
      </w:pPr>
      <w:r>
        <w:tab/>
        <w:t>(C1)</w:t>
      </w:r>
      <w:r>
        <w:tab/>
        <w:t xml:space="preserve">If it is not the case that </w:t>
      </w:r>
      <w:r w:rsidRPr="00866603">
        <w:rPr>
          <w:i/>
          <w:iCs/>
        </w:rPr>
        <w:t>S</w:t>
      </w:r>
      <w:r>
        <w:t xml:space="preserve"> should accept ‘</w:t>
      </w:r>
      <w:r w:rsidRPr="00866603">
        <w:rPr>
          <w:i/>
          <w:iCs/>
        </w:rPr>
        <w:t>p</w:t>
      </w:r>
      <w:r>
        <w:t xml:space="preserve">’, then </w:t>
      </w:r>
      <w:r w:rsidRPr="00866603">
        <w:rPr>
          <w:i/>
          <w:iCs/>
        </w:rPr>
        <w:t>S</w:t>
      </w:r>
      <w:r>
        <w:t xml:space="preserve"> should accept ‘if </w:t>
      </w:r>
      <w:r w:rsidRPr="00866603">
        <w:rPr>
          <w:i/>
          <w:iCs/>
        </w:rPr>
        <w:t>p</w:t>
      </w:r>
      <w:r>
        <w:t xml:space="preserve"> then </w:t>
      </w:r>
      <w:r w:rsidRPr="00866603">
        <w:rPr>
          <w:i/>
          <w:iCs/>
        </w:rPr>
        <w:t>q</w:t>
      </w:r>
      <w:r>
        <w:t>’.</w:t>
      </w:r>
    </w:p>
    <w:p w14:paraId="014B8669" w14:textId="435E3000" w:rsidR="006E3AA2" w:rsidRDefault="006E3AA2" w:rsidP="00B93990">
      <w:pPr>
        <w:spacing w:after="0" w:line="480" w:lineRule="auto"/>
        <w:jc w:val="both"/>
      </w:pPr>
      <w:r>
        <w:tab/>
        <w:t>(C</w:t>
      </w:r>
      <w:r w:rsidR="00DD2163">
        <w:t>2</w:t>
      </w:r>
      <w:r>
        <w:t>)</w:t>
      </w:r>
      <w:r>
        <w:tab/>
        <w:t xml:space="preserve">If </w:t>
      </w:r>
      <w:r w:rsidRPr="00866603">
        <w:rPr>
          <w:i/>
          <w:iCs/>
        </w:rPr>
        <w:t>S</w:t>
      </w:r>
      <w:r>
        <w:t xml:space="preserve"> should not accept ‘</w:t>
      </w:r>
      <w:r w:rsidRPr="00866603">
        <w:rPr>
          <w:i/>
          <w:iCs/>
        </w:rPr>
        <w:t>p</w:t>
      </w:r>
      <w:r>
        <w:t xml:space="preserve">’, then </w:t>
      </w:r>
      <w:r w:rsidRPr="00866603">
        <w:rPr>
          <w:i/>
          <w:iCs/>
        </w:rPr>
        <w:t>S</w:t>
      </w:r>
      <w:r>
        <w:t xml:space="preserve"> should accept ‘if </w:t>
      </w:r>
      <w:r w:rsidRPr="00866603">
        <w:rPr>
          <w:i/>
          <w:iCs/>
        </w:rPr>
        <w:t>p</w:t>
      </w:r>
      <w:r>
        <w:t xml:space="preserve"> then </w:t>
      </w:r>
      <w:r w:rsidRPr="00866603">
        <w:rPr>
          <w:i/>
          <w:iCs/>
        </w:rPr>
        <w:t>q</w:t>
      </w:r>
      <w:r>
        <w:t>’.</w:t>
      </w:r>
    </w:p>
    <w:p w14:paraId="3A9042E3" w14:textId="329373B4" w:rsidR="006F5C19" w:rsidRDefault="006F5C19" w:rsidP="00B93990">
      <w:pPr>
        <w:spacing w:after="0" w:line="480" w:lineRule="auto"/>
        <w:jc w:val="both"/>
      </w:pPr>
      <w:r>
        <w:tab/>
        <w:t>(C</w:t>
      </w:r>
      <w:r w:rsidR="00DD2163">
        <w:t>3</w:t>
      </w:r>
      <w:r>
        <w:t>)</w:t>
      </w:r>
      <w:r>
        <w:tab/>
        <w:t xml:space="preserve">If </w:t>
      </w:r>
      <w:r w:rsidRPr="00866603">
        <w:rPr>
          <w:i/>
          <w:iCs/>
        </w:rPr>
        <w:t>S</w:t>
      </w:r>
      <w:r>
        <w:t xml:space="preserve"> should accept ‘not-</w:t>
      </w:r>
      <w:r w:rsidRPr="00866603">
        <w:rPr>
          <w:i/>
          <w:iCs/>
        </w:rPr>
        <w:t>p</w:t>
      </w:r>
      <w:r>
        <w:t xml:space="preserve">’, then </w:t>
      </w:r>
      <w:r w:rsidRPr="00866603">
        <w:rPr>
          <w:i/>
          <w:iCs/>
        </w:rPr>
        <w:t>S</w:t>
      </w:r>
      <w:r>
        <w:t xml:space="preserve"> should accept ‘if </w:t>
      </w:r>
      <w:r w:rsidRPr="00866603">
        <w:rPr>
          <w:i/>
          <w:iCs/>
        </w:rPr>
        <w:t>p</w:t>
      </w:r>
      <w:r>
        <w:t xml:space="preserve"> then </w:t>
      </w:r>
      <w:r w:rsidRPr="00866603">
        <w:rPr>
          <w:i/>
          <w:iCs/>
        </w:rPr>
        <w:t>q</w:t>
      </w:r>
      <w:r>
        <w:t>’.</w:t>
      </w:r>
    </w:p>
    <w:p w14:paraId="0F59BFED" w14:textId="77777777" w:rsidR="006E3AA2" w:rsidRDefault="006E3AA2" w:rsidP="00B93990">
      <w:pPr>
        <w:spacing w:after="0" w:line="480" w:lineRule="auto"/>
        <w:jc w:val="both"/>
      </w:pPr>
    </w:p>
    <w:p w14:paraId="6FB38C0A" w14:textId="04D9E24C" w:rsidR="00AB2D59" w:rsidRDefault="0079511A" w:rsidP="00B93990">
      <w:pPr>
        <w:spacing w:after="0" w:line="480" w:lineRule="auto"/>
        <w:jc w:val="both"/>
      </w:pPr>
      <w:r>
        <w:t xml:space="preserve">If </w:t>
      </w:r>
      <w:r w:rsidR="00BD365A">
        <w:t>‘</w:t>
      </w:r>
      <w:r>
        <w:t>unacceptable</w:t>
      </w:r>
      <w:r w:rsidR="00BD365A">
        <w:t xml:space="preserve">’ </w:t>
      </w:r>
      <w:r>
        <w:t>in (</w:t>
      </w:r>
      <w:r w:rsidR="00F26349">
        <w:t>1</w:t>
      </w:r>
      <w:r>
        <w:t>) means</w:t>
      </w:r>
      <w:r w:rsidR="00C400D4">
        <w:t xml:space="preserve"> </w:t>
      </w:r>
      <w:r w:rsidR="00C400D4">
        <w:rPr>
          <w:i/>
          <w:iCs/>
        </w:rPr>
        <w:t xml:space="preserve">weakly </w:t>
      </w:r>
      <w:r w:rsidR="00C400D4" w:rsidRPr="00F26349">
        <w:t>unacceptable</w:t>
      </w:r>
      <w:r w:rsidR="00C400D4">
        <w:t xml:space="preserve">, as </w:t>
      </w:r>
      <w:r w:rsidR="00FD0BFF">
        <w:t>the paradox</w:t>
      </w:r>
      <w:r w:rsidR="00C400D4">
        <w:t xml:space="preserve"> require</w:t>
      </w:r>
      <w:r w:rsidR="00FD0BFF">
        <w:t>s</w:t>
      </w:r>
      <w:r w:rsidR="00C400D4">
        <w:t>, the inference from (</w:t>
      </w:r>
      <w:r w:rsidR="00F26349">
        <w:t>1</w:t>
      </w:r>
      <w:r w:rsidR="00C400D4">
        <w:t>) to (</w:t>
      </w:r>
      <w:r w:rsidR="00F26349">
        <w:t>2</w:t>
      </w:r>
      <w:r w:rsidR="00C400D4">
        <w:t>) requires (C1).</w:t>
      </w:r>
      <w:r>
        <w:t xml:space="preserve"> </w:t>
      </w:r>
      <w:r w:rsidR="001701E1">
        <w:t>But</w:t>
      </w:r>
      <w:r w:rsidR="00154E1B">
        <w:t xml:space="preserve"> </w:t>
      </w:r>
      <w:r w:rsidR="00AB2D59">
        <w:t xml:space="preserve">it is </w:t>
      </w:r>
      <w:r w:rsidR="00AB2D59" w:rsidRPr="00AB2D59">
        <w:rPr>
          <w:i/>
          <w:iCs/>
        </w:rPr>
        <w:t>at most</w:t>
      </w:r>
      <w:r w:rsidR="00AB2D59">
        <w:t xml:space="preserve"> (C3) that can plausibly be said to be part of </w:t>
      </w:r>
      <w:r w:rsidR="00BD365A">
        <w:t>‘</w:t>
      </w:r>
      <w:r w:rsidR="00AB2D59">
        <w:t xml:space="preserve">a classical conception of the acceptability and unacceptability of </w:t>
      </w:r>
      <w:proofErr w:type="gramStart"/>
      <w:r w:rsidR="00AB2D59">
        <w:t>conditionals</w:t>
      </w:r>
      <w:r w:rsidR="00BD365A">
        <w:t>’</w:t>
      </w:r>
      <w:proofErr w:type="gramEnd"/>
      <w:r w:rsidR="00BD365A">
        <w:t xml:space="preserve">. </w:t>
      </w:r>
      <w:r w:rsidR="00AB2D59">
        <w:t>The idea, I take it, is that on this conception ‘not-</w:t>
      </w:r>
      <w:r w:rsidR="00AB2D59" w:rsidRPr="00866603">
        <w:rPr>
          <w:i/>
          <w:iCs/>
        </w:rPr>
        <w:t>p</w:t>
      </w:r>
      <w:r w:rsidR="00AB2D59">
        <w:t xml:space="preserve">’ </w:t>
      </w:r>
      <w:r w:rsidR="00AB2D59" w:rsidRPr="00E47521">
        <w:rPr>
          <w:i/>
          <w:iCs/>
        </w:rPr>
        <w:t>entails</w:t>
      </w:r>
      <w:r w:rsidR="00AB2D59">
        <w:t xml:space="preserve"> ‘if </w:t>
      </w:r>
      <w:r w:rsidR="00AB2D59" w:rsidRPr="00866603">
        <w:rPr>
          <w:i/>
          <w:iCs/>
        </w:rPr>
        <w:t>p</w:t>
      </w:r>
      <w:r w:rsidR="00AB2D59">
        <w:t xml:space="preserve"> then </w:t>
      </w:r>
      <w:r w:rsidR="00AB2D59" w:rsidRPr="00866603">
        <w:rPr>
          <w:i/>
          <w:iCs/>
        </w:rPr>
        <w:t>q</w:t>
      </w:r>
      <w:r w:rsidR="00AB2D59">
        <w:t xml:space="preserve">,’ so one might argue that any good reason to accept the former is a good reason to accept the </w:t>
      </w:r>
      <w:proofErr w:type="gramStart"/>
      <w:r w:rsidR="00AB2D59">
        <w:t>latter, and</w:t>
      </w:r>
      <w:proofErr w:type="gramEnd"/>
      <w:r w:rsidR="00AB2D59">
        <w:t xml:space="preserve"> hereby motivate (C3). This reasoning is </w:t>
      </w:r>
      <w:proofErr w:type="gramStart"/>
      <w:r w:rsidR="00AB2D59">
        <w:t>questionable, but</w:t>
      </w:r>
      <w:proofErr w:type="gramEnd"/>
      <w:r w:rsidR="00AB2D59">
        <w:t xml:space="preserve"> set that aside: the important point is that no such reasoning can be used to motivate (C2), let alone (C1). The mere fact that one </w:t>
      </w:r>
      <w:r w:rsidR="00AB2D59">
        <w:rPr>
          <w:i/>
          <w:iCs/>
        </w:rPr>
        <w:t>should not</w:t>
      </w:r>
      <w:r w:rsidR="00AB2D59">
        <w:t xml:space="preserve"> accept ‘</w:t>
      </w:r>
      <w:r w:rsidR="00AB2D59" w:rsidRPr="00866603">
        <w:rPr>
          <w:i/>
          <w:iCs/>
        </w:rPr>
        <w:t>p</w:t>
      </w:r>
      <w:r w:rsidR="00AB2D59">
        <w:t xml:space="preserve">’ does not mean that one </w:t>
      </w:r>
      <w:r w:rsidR="00AB2D59" w:rsidRPr="00981465">
        <w:rPr>
          <w:i/>
          <w:iCs/>
        </w:rPr>
        <w:t>should</w:t>
      </w:r>
      <w:r w:rsidR="00AB2D59">
        <w:t xml:space="preserve"> accept ‘not-</w:t>
      </w:r>
      <w:r w:rsidR="00AB2D59" w:rsidRPr="00866603">
        <w:rPr>
          <w:i/>
          <w:iCs/>
        </w:rPr>
        <w:t>p</w:t>
      </w:r>
      <w:r w:rsidR="00AB2D59">
        <w:t xml:space="preserve">’ – perhaps one should accept neither – </w:t>
      </w:r>
      <w:proofErr w:type="gramStart"/>
      <w:r w:rsidR="00AB2D59">
        <w:t>and</w:t>
      </w:r>
      <w:proofErr w:type="gramEnd"/>
      <w:r w:rsidR="00AB2D59">
        <w:t xml:space="preserve"> so gives one no reason to accept ‘if </w:t>
      </w:r>
      <w:r w:rsidR="00AB2D59" w:rsidRPr="00866603">
        <w:rPr>
          <w:i/>
          <w:iCs/>
        </w:rPr>
        <w:t>p</w:t>
      </w:r>
      <w:r w:rsidR="00AB2D59">
        <w:t xml:space="preserve"> then </w:t>
      </w:r>
      <w:r w:rsidR="00AB2D59" w:rsidRPr="00866603">
        <w:rPr>
          <w:i/>
          <w:iCs/>
        </w:rPr>
        <w:t>q</w:t>
      </w:r>
      <w:r w:rsidR="00AB2D59">
        <w:t>’.</w:t>
      </w:r>
      <w:r w:rsidR="00C46B2B">
        <w:rPr>
          <w:rStyle w:val="FootnoteReference"/>
        </w:rPr>
        <w:footnoteReference w:id="6"/>
      </w:r>
    </w:p>
    <w:p w14:paraId="551623F9" w14:textId="59D98427" w:rsidR="00B661B7" w:rsidRDefault="00371ECC" w:rsidP="00B93990">
      <w:pPr>
        <w:spacing w:after="0" w:line="480" w:lineRule="auto"/>
        <w:ind w:firstLine="720"/>
        <w:jc w:val="both"/>
      </w:pPr>
      <w:r>
        <w:lastRenderedPageBreak/>
        <w:t>The upshot is that (C), and thus Step</w:t>
      </w:r>
      <w:r w:rsidRPr="00F93AFE">
        <w:t xml:space="preserve"> </w:t>
      </w:r>
      <w:r w:rsidR="000F2CA6" w:rsidRPr="00866603">
        <w:t>I</w:t>
      </w:r>
      <w:r w:rsidR="000F2CA6">
        <w:t xml:space="preserve"> </w:t>
      </w:r>
      <w:r>
        <w:t xml:space="preserve">of the argument, </w:t>
      </w:r>
      <w:r w:rsidR="006F7A01">
        <w:t xml:space="preserve">requires that </w:t>
      </w:r>
      <w:r w:rsidR="00BD365A">
        <w:t>‘</w:t>
      </w:r>
      <w:r w:rsidR="006F7A01">
        <w:t>unacceptability</w:t>
      </w:r>
      <w:r w:rsidR="00BD365A">
        <w:t xml:space="preserve">’ </w:t>
      </w:r>
      <w:r w:rsidR="006F7A01">
        <w:t xml:space="preserve">in </w:t>
      </w:r>
      <w:r w:rsidR="00A01387">
        <w:t>assumption (</w:t>
      </w:r>
      <w:r w:rsidR="00F26349">
        <w:t>1</w:t>
      </w:r>
      <w:r w:rsidR="00A01387">
        <w:t xml:space="preserve">) be </w:t>
      </w:r>
      <w:r w:rsidR="00405E5D" w:rsidRPr="00415F29">
        <w:rPr>
          <w:i/>
          <w:iCs/>
        </w:rPr>
        <w:t>strong</w:t>
      </w:r>
      <w:r w:rsidR="00405E5D">
        <w:t xml:space="preserve"> </w:t>
      </w:r>
      <w:r w:rsidR="00A01387">
        <w:t>unacceptability</w:t>
      </w:r>
      <w:r w:rsidR="00415F29">
        <w:t xml:space="preserve">, </w:t>
      </w:r>
      <w:r w:rsidR="00A01387">
        <w:t>otherwise the inference from (</w:t>
      </w:r>
      <w:r w:rsidR="00F26349">
        <w:t>1</w:t>
      </w:r>
      <w:r w:rsidR="00A01387">
        <w:t>) to (</w:t>
      </w:r>
      <w:r w:rsidR="00F26349">
        <w:t>2</w:t>
      </w:r>
      <w:r w:rsidR="00A01387">
        <w:t>) is invalid. But this</w:t>
      </w:r>
      <w:r w:rsidR="00FF4379">
        <w:t xml:space="preserve"> </w:t>
      </w:r>
      <w:r w:rsidR="00A01387">
        <w:t xml:space="preserve">scuppers Step </w:t>
      </w:r>
      <w:r w:rsidR="000F2CA6" w:rsidRPr="00866603">
        <w:t>II</w:t>
      </w:r>
      <w:r w:rsidR="000F2CA6">
        <w:t xml:space="preserve"> </w:t>
      </w:r>
      <w:r w:rsidR="00A01387">
        <w:t>of the argument</w:t>
      </w:r>
      <w:r w:rsidR="00FF4379">
        <w:t>, which requires</w:t>
      </w:r>
      <w:r w:rsidR="000B1A4D">
        <w:t xml:space="preserve"> it </w:t>
      </w:r>
      <w:r w:rsidR="0035373F">
        <w:t xml:space="preserve">to </w:t>
      </w:r>
      <w:r w:rsidR="000B1A4D">
        <w:t>be</w:t>
      </w:r>
      <w:r w:rsidR="00405E5D">
        <w:t xml:space="preserve"> weak</w:t>
      </w:r>
      <w:r w:rsidR="00FF4379">
        <w:t xml:space="preserve"> </w:t>
      </w:r>
      <w:r w:rsidR="0035373F">
        <w:t>unacceptability</w:t>
      </w:r>
      <w:r w:rsidR="00BA7CDD">
        <w:t xml:space="preserve">: </w:t>
      </w:r>
      <w:r w:rsidR="00A01387">
        <w:t xml:space="preserve">Step </w:t>
      </w:r>
      <w:r w:rsidR="000F2CA6" w:rsidRPr="00866603">
        <w:t>I</w:t>
      </w:r>
      <w:r w:rsidR="000F2CA6">
        <w:t xml:space="preserve"> </w:t>
      </w:r>
      <w:r w:rsidR="00405E5D">
        <w:t xml:space="preserve">can </w:t>
      </w:r>
      <w:r w:rsidR="00AE3522">
        <w:t xml:space="preserve">still </w:t>
      </w:r>
      <w:r w:rsidR="00405E5D">
        <w:t xml:space="preserve">be used to </w:t>
      </w:r>
      <w:r w:rsidR="00A01387">
        <w:t xml:space="preserve">show that </w:t>
      </w:r>
      <w:r w:rsidR="00F02F3F">
        <w:t>the antecedent of (R) cannot be evaluated as strongly unacceptable, but</w:t>
      </w:r>
      <w:r w:rsidR="00F6624A">
        <w:t xml:space="preserve"> it does not follow that it can only be evaluated as acceptable, since</w:t>
      </w:r>
      <w:r w:rsidR="00F02F3F">
        <w:t xml:space="preserve"> it can still be evaluated as </w:t>
      </w:r>
      <w:r w:rsidR="003E30E6">
        <w:t>weakly or even moderately</w:t>
      </w:r>
      <w:r w:rsidR="00F02F3F">
        <w:t xml:space="preserve"> unacceptable</w:t>
      </w:r>
      <w:r w:rsidR="00F6624A">
        <w:t>.</w:t>
      </w:r>
      <w:r w:rsidR="00F7787D">
        <w:t xml:space="preserve"> </w:t>
      </w:r>
      <w:r w:rsidR="007C1635">
        <w:t>So, w</w:t>
      </w:r>
      <w:r w:rsidR="00D96E54">
        <w:t xml:space="preserve">hen </w:t>
      </w:r>
      <w:r w:rsidR="00BD365A">
        <w:t>‘</w:t>
      </w:r>
      <w:r w:rsidR="00D96E54">
        <w:t>unacceptability</w:t>
      </w:r>
      <w:r w:rsidR="00BD365A">
        <w:t xml:space="preserve">’ </w:t>
      </w:r>
      <w:r w:rsidR="00D96E54">
        <w:t xml:space="preserve">is understood in the strong sense, Step </w:t>
      </w:r>
      <w:r w:rsidR="000F2CA6" w:rsidRPr="00866603">
        <w:t>I</w:t>
      </w:r>
      <w:r w:rsidR="000F2CA6">
        <w:t xml:space="preserve"> </w:t>
      </w:r>
      <w:r w:rsidR="00D96E54">
        <w:t xml:space="preserve">is valid, but Step </w:t>
      </w:r>
      <w:r w:rsidR="000F2CA6" w:rsidRPr="00866603">
        <w:t>II</w:t>
      </w:r>
      <w:r w:rsidR="000F2CA6">
        <w:t xml:space="preserve"> </w:t>
      </w:r>
      <w:r w:rsidR="00D96E54">
        <w:t xml:space="preserve">is not. When </w:t>
      </w:r>
      <w:r w:rsidR="00BD365A">
        <w:t>‘</w:t>
      </w:r>
      <w:r w:rsidR="00D96E54">
        <w:t>unacceptability</w:t>
      </w:r>
      <w:r w:rsidR="00BD365A">
        <w:t xml:space="preserve">’ </w:t>
      </w:r>
      <w:r w:rsidR="00D96E54">
        <w:t xml:space="preserve">is understood in the weak sense, Step </w:t>
      </w:r>
      <w:r w:rsidR="000F2CA6" w:rsidRPr="00866603">
        <w:t>II</w:t>
      </w:r>
      <w:r w:rsidR="000F2CA6">
        <w:t xml:space="preserve"> </w:t>
      </w:r>
      <w:r w:rsidR="00D96E54">
        <w:t xml:space="preserve">is valid, but Step </w:t>
      </w:r>
      <w:r w:rsidR="000F2CA6" w:rsidRPr="00866603">
        <w:t>I</w:t>
      </w:r>
      <w:r w:rsidR="000F2CA6">
        <w:t xml:space="preserve"> </w:t>
      </w:r>
      <w:r w:rsidR="00D96E54">
        <w:t xml:space="preserve">is not. And when </w:t>
      </w:r>
      <w:r w:rsidR="00BD365A">
        <w:t>‘</w:t>
      </w:r>
      <w:r w:rsidR="00D96E54">
        <w:t>unacceptability</w:t>
      </w:r>
      <w:r w:rsidR="00BD365A">
        <w:t xml:space="preserve">’ </w:t>
      </w:r>
      <w:r w:rsidR="00D96E54">
        <w:t xml:space="preserve">is understood in the </w:t>
      </w:r>
      <w:r w:rsidR="00220AB8">
        <w:t>moderate</w:t>
      </w:r>
      <w:r w:rsidR="00D96E54">
        <w:t xml:space="preserve"> sense, neither </w:t>
      </w:r>
      <w:r w:rsidR="00602F82">
        <w:t>s</w:t>
      </w:r>
      <w:r w:rsidR="006C7068">
        <w:t>tep is</w:t>
      </w:r>
      <w:r w:rsidR="00D96E54">
        <w:t xml:space="preserve"> valid.</w:t>
      </w:r>
    </w:p>
    <w:p w14:paraId="7154C929" w14:textId="3FDCE43B" w:rsidR="006E3AA2" w:rsidRDefault="00870C53" w:rsidP="00B93990">
      <w:pPr>
        <w:spacing w:after="0" w:line="480" w:lineRule="auto"/>
        <w:ind w:firstLine="720"/>
        <w:jc w:val="both"/>
      </w:pPr>
      <w:r>
        <w:t xml:space="preserve">It is thus perfectly coherent to think that </w:t>
      </w:r>
      <w:r w:rsidR="00BD336D">
        <w:t xml:space="preserve">the antecedent of an instance of (R3) is weakly or even moderately unacceptable – that is, that it’s not the case that </w:t>
      </w:r>
      <w:r w:rsidR="002425DB">
        <w:t>we</w:t>
      </w:r>
      <w:r w:rsidR="00BD336D">
        <w:t xml:space="preserve"> should accept it or even that </w:t>
      </w:r>
      <w:r w:rsidR="002425DB">
        <w:t>we</w:t>
      </w:r>
      <w:r w:rsidR="00BD336D">
        <w:t xml:space="preserve"> should not accept it – without thinking that the conditional as a whole is acceptable. We are therefore not forced into contradictory evaluations of the sentences in question</w:t>
      </w:r>
      <w:r w:rsidR="00476E69">
        <w:t xml:space="preserve"> by virtue of thinking that the consequent is unacceptable (in any sense)</w:t>
      </w:r>
      <w:r w:rsidR="00BD336D">
        <w:t xml:space="preserve">. </w:t>
      </w:r>
      <w:r w:rsidR="0056023F">
        <w:t xml:space="preserve">While </w:t>
      </w:r>
      <w:r w:rsidR="001B32A7">
        <w:t xml:space="preserve">the </w:t>
      </w:r>
      <w:r w:rsidR="00E96FC1">
        <w:t>Una</w:t>
      </w:r>
      <w:r w:rsidR="001B32A7">
        <w:t xml:space="preserve">cceptability Paradox is a perfectly general problem </w:t>
      </w:r>
      <w:r w:rsidR="002425DB">
        <w:t>that has hitherto gone unnoticed in the literature, it is a problem that we can solve.</w:t>
      </w:r>
      <w:r w:rsidR="00F93AFE">
        <w:rPr>
          <w:rStyle w:val="FootnoteReference"/>
        </w:rPr>
        <w:footnoteReference w:id="7"/>
      </w:r>
    </w:p>
    <w:p w14:paraId="2634D7E7" w14:textId="77777777" w:rsidR="007C6829" w:rsidRDefault="007C6829" w:rsidP="00B93990">
      <w:pPr>
        <w:spacing w:after="0" w:line="480" w:lineRule="auto"/>
        <w:jc w:val="both"/>
      </w:pPr>
    </w:p>
    <w:p w14:paraId="7181E896" w14:textId="21538B5B" w:rsidR="00F93AFE" w:rsidRDefault="00F93AFE" w:rsidP="00F93AFE">
      <w:pPr>
        <w:spacing w:after="0" w:line="480" w:lineRule="auto"/>
        <w:jc w:val="both"/>
      </w:pPr>
      <w:r>
        <w:t xml:space="preserve">University of Leeds, UK, </w:t>
      </w:r>
      <w:hyperlink r:id="rId8" w:history="1">
        <w:r w:rsidR="00BD365A" w:rsidRPr="00440A1A">
          <w:rPr>
            <w:rStyle w:val="Hyperlink"/>
          </w:rPr>
          <w:t>w.gamester@leeds.ac.uk</w:t>
        </w:r>
      </w:hyperlink>
      <w:r w:rsidR="00BD365A">
        <w:t xml:space="preserve"> </w:t>
      </w:r>
    </w:p>
    <w:p w14:paraId="7C7064CE" w14:textId="77777777" w:rsidR="00F93AFE" w:rsidRDefault="00F93AFE" w:rsidP="00B93990">
      <w:pPr>
        <w:spacing w:after="0" w:line="480" w:lineRule="auto"/>
        <w:jc w:val="both"/>
      </w:pPr>
    </w:p>
    <w:p w14:paraId="12707F7E" w14:textId="36847725" w:rsidR="00C76578" w:rsidRPr="00866603" w:rsidRDefault="00C76578" w:rsidP="00B93990">
      <w:pPr>
        <w:spacing w:after="0" w:line="480" w:lineRule="auto"/>
        <w:jc w:val="both"/>
        <w:rPr>
          <w:i/>
          <w:iCs/>
        </w:rPr>
      </w:pPr>
      <w:r w:rsidRPr="00866603">
        <w:rPr>
          <w:i/>
          <w:iCs/>
        </w:rPr>
        <w:t>References</w:t>
      </w:r>
    </w:p>
    <w:p w14:paraId="0FD72DDD" w14:textId="64A92985" w:rsidR="00C76578" w:rsidRPr="00A90C22" w:rsidRDefault="00C76578" w:rsidP="00B93990">
      <w:pPr>
        <w:spacing w:after="0" w:line="480" w:lineRule="auto"/>
        <w:ind w:left="720" w:hanging="720"/>
        <w:jc w:val="both"/>
      </w:pPr>
      <w:r>
        <w:t xml:space="preserve">Armour-Garb, B. and </w:t>
      </w:r>
      <w:r w:rsidR="009E7A75">
        <w:t xml:space="preserve">J. </w:t>
      </w:r>
      <w:r>
        <w:t>Woodbridge.</w:t>
      </w:r>
      <w:r w:rsidR="00C12147">
        <w:t xml:space="preserve"> </w:t>
      </w:r>
      <w:r w:rsidR="00830942">
        <w:t>202</w:t>
      </w:r>
      <w:r w:rsidR="00B824B3">
        <w:t>4. R</w:t>
      </w:r>
      <w:r w:rsidR="00830942">
        <w:t>evenge for alethic nihilis</w:t>
      </w:r>
      <w:r w:rsidR="00F93AFE">
        <w:t>m</w:t>
      </w:r>
      <w:r w:rsidR="00830942">
        <w:t xml:space="preserve">. </w:t>
      </w:r>
      <w:r w:rsidR="00830942">
        <w:rPr>
          <w:i/>
          <w:iCs/>
        </w:rPr>
        <w:t>Journal of Philosophy</w:t>
      </w:r>
      <w:r w:rsidR="009E7A75">
        <w:t xml:space="preserve"> 121: </w:t>
      </w:r>
      <w:r w:rsidR="00F93AFE">
        <w:t>686</w:t>
      </w:r>
      <w:r w:rsidR="00A90C22">
        <w:t>–</w:t>
      </w:r>
      <w:r w:rsidR="00F93AFE">
        <w:t>97.</w:t>
      </w:r>
      <w:r w:rsidR="007668E3">
        <w:t xml:space="preserve"> </w:t>
      </w:r>
      <w:r w:rsidR="00A90C22">
        <w:t xml:space="preserve"> </w:t>
      </w:r>
    </w:p>
    <w:p w14:paraId="4BEB3204" w14:textId="24EEED4B" w:rsidR="00C76578" w:rsidRPr="00736406" w:rsidRDefault="00C76578" w:rsidP="00B93990">
      <w:pPr>
        <w:spacing w:after="0" w:line="480" w:lineRule="auto"/>
        <w:ind w:left="720" w:hanging="720"/>
        <w:jc w:val="both"/>
      </w:pPr>
      <w:r>
        <w:t>Gamester, W. 2023. Nothing is true.</w:t>
      </w:r>
      <w:r w:rsidR="00736406">
        <w:t xml:space="preserve"> </w:t>
      </w:r>
      <w:r w:rsidR="00736406">
        <w:rPr>
          <w:i/>
          <w:iCs/>
        </w:rPr>
        <w:t>Journal of Philosophy</w:t>
      </w:r>
      <w:r w:rsidR="00736406" w:rsidRPr="009E7A75">
        <w:t xml:space="preserve"> </w:t>
      </w:r>
      <w:r w:rsidR="00736406" w:rsidRPr="00866603">
        <w:t>120</w:t>
      </w:r>
      <w:r w:rsidR="009E7A75">
        <w:t xml:space="preserve">: </w:t>
      </w:r>
      <w:r w:rsidR="00736406">
        <w:t>314</w:t>
      </w:r>
      <w:r w:rsidR="00A90C22">
        <w:t>–</w:t>
      </w:r>
      <w:r w:rsidR="00736406">
        <w:t>38.</w:t>
      </w:r>
    </w:p>
    <w:p w14:paraId="7D7810A7" w14:textId="0E958708" w:rsidR="00C76578" w:rsidRPr="007C1333" w:rsidRDefault="00C76578" w:rsidP="00B93990">
      <w:pPr>
        <w:spacing w:after="0" w:line="480" w:lineRule="auto"/>
        <w:ind w:left="720" w:hanging="720"/>
        <w:jc w:val="both"/>
      </w:pPr>
      <w:r>
        <w:t>Liggins, D. 2019.</w:t>
      </w:r>
      <w:r w:rsidR="00736406">
        <w:t xml:space="preserve"> </w:t>
      </w:r>
      <w:r w:rsidR="007C1333">
        <w:t xml:space="preserve">In defence of radical restrictionism. </w:t>
      </w:r>
      <w:r w:rsidR="007C1333">
        <w:rPr>
          <w:i/>
          <w:iCs/>
        </w:rPr>
        <w:t>Philosophy and Phenomenological Research</w:t>
      </w:r>
      <w:r w:rsidR="009E7A75">
        <w:t xml:space="preserve"> 98: </w:t>
      </w:r>
      <w:r w:rsidR="007C1333">
        <w:t>3</w:t>
      </w:r>
      <w:r w:rsidR="00A90C22" w:rsidRPr="00A90C22">
        <w:t xml:space="preserve"> </w:t>
      </w:r>
      <w:r w:rsidR="00A90C22">
        <w:t>–</w:t>
      </w:r>
      <w:r w:rsidR="007C1333">
        <w:t>25.</w:t>
      </w:r>
    </w:p>
    <w:p w14:paraId="2F416EBD" w14:textId="10808CBA" w:rsidR="00C76578" w:rsidRPr="007C1333" w:rsidRDefault="00C76578" w:rsidP="00B93990">
      <w:pPr>
        <w:spacing w:after="0" w:line="480" w:lineRule="auto"/>
        <w:ind w:left="720" w:hanging="720"/>
        <w:jc w:val="both"/>
      </w:pPr>
      <w:r>
        <w:t xml:space="preserve">Liggins, D. </w:t>
      </w:r>
      <w:r w:rsidR="00BA7CDD">
        <w:t>2024</w:t>
      </w:r>
      <w:r>
        <w:t xml:space="preserve">. </w:t>
      </w:r>
      <w:r w:rsidR="007C1333">
        <w:rPr>
          <w:i/>
          <w:iCs/>
        </w:rPr>
        <w:t xml:space="preserve">Truth </w:t>
      </w:r>
      <w:r w:rsidR="00A90C22">
        <w:rPr>
          <w:i/>
          <w:iCs/>
        </w:rPr>
        <w:t xml:space="preserve">Without </w:t>
      </w:r>
      <w:r w:rsidR="009E7A75">
        <w:rPr>
          <w:i/>
          <w:iCs/>
        </w:rPr>
        <w:t>Truths</w:t>
      </w:r>
      <w:r w:rsidR="007C1333">
        <w:t>. Oxford: Oxford University Press.</w:t>
      </w:r>
    </w:p>
    <w:sectPr w:rsidR="00C76578" w:rsidRPr="007C1333">
      <w:headerReference w:type="default" r:id="rId9"/>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77C1E0E" w14:textId="77777777" w:rsidR="00413CAA" w:rsidRDefault="00413CAA" w:rsidP="00D17946">
      <w:pPr>
        <w:spacing w:after="0" w:line="240" w:lineRule="auto"/>
      </w:pPr>
      <w:r>
        <w:separator/>
      </w:r>
    </w:p>
  </w:endnote>
  <w:endnote w:type="continuationSeparator" w:id="0">
    <w:p w14:paraId="4AE4BC20" w14:textId="77777777" w:rsidR="00413CAA" w:rsidRDefault="00413CAA" w:rsidP="00D1794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ambria Math">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71D1448" w14:textId="77777777" w:rsidR="00413CAA" w:rsidRDefault="00413CAA" w:rsidP="00D17946">
      <w:pPr>
        <w:spacing w:after="0" w:line="240" w:lineRule="auto"/>
      </w:pPr>
      <w:r>
        <w:separator/>
      </w:r>
    </w:p>
  </w:footnote>
  <w:footnote w:type="continuationSeparator" w:id="0">
    <w:p w14:paraId="63D25710" w14:textId="77777777" w:rsidR="00413CAA" w:rsidRDefault="00413CAA" w:rsidP="00D17946">
      <w:pPr>
        <w:spacing w:after="0" w:line="240" w:lineRule="auto"/>
      </w:pPr>
      <w:r>
        <w:continuationSeparator/>
      </w:r>
    </w:p>
  </w:footnote>
  <w:footnote w:id="1">
    <w:p w14:paraId="01D60FCC" w14:textId="48A1D887" w:rsidR="00BD0E24" w:rsidRDefault="00BD0E24" w:rsidP="00EC5BB2">
      <w:pPr>
        <w:pStyle w:val="FootnoteText"/>
        <w:spacing w:line="360" w:lineRule="auto"/>
      </w:pPr>
      <w:r>
        <w:rPr>
          <w:rStyle w:val="FootnoteReference"/>
        </w:rPr>
        <w:footnoteRef/>
      </w:r>
      <w:r>
        <w:t xml:space="preserve"> See Liggins 2019, 2024 and Gamester 2023. AGW suggest the problem is specifically for my </w:t>
      </w:r>
      <w:r w:rsidR="00DF2D41">
        <w:t>‘</w:t>
      </w:r>
      <w:r>
        <w:t>more permissive</w:t>
      </w:r>
      <w:r w:rsidR="00DF2D41">
        <w:t>’</w:t>
      </w:r>
      <w:r>
        <w:t xml:space="preserve"> variety of nihilism, but it seems to apply equally to Liggins.</w:t>
      </w:r>
    </w:p>
  </w:footnote>
  <w:footnote w:id="2">
    <w:p w14:paraId="1D843B34" w14:textId="0641897B" w:rsidR="00310EE3" w:rsidRDefault="00310EE3" w:rsidP="00EC5BB2">
      <w:pPr>
        <w:pStyle w:val="FootnoteText"/>
        <w:spacing w:line="360" w:lineRule="auto"/>
      </w:pPr>
      <w:r>
        <w:rPr>
          <w:rStyle w:val="FootnoteReference"/>
        </w:rPr>
        <w:footnoteRef/>
      </w:r>
      <w:r>
        <w:t xml:space="preserve"> These might be better expressed as inference rules rather than conditionals, but nothing turn</w:t>
      </w:r>
      <w:r w:rsidR="00E73A85">
        <w:t>s</w:t>
      </w:r>
      <w:r>
        <w:t xml:space="preserve"> on this presentational choice. AGW motivate two further rational constraints, but these are unnecessary for the </w:t>
      </w:r>
      <w:r w:rsidR="0067683F">
        <w:t>problem</w:t>
      </w:r>
      <w:r>
        <w:t>.</w:t>
      </w:r>
    </w:p>
  </w:footnote>
  <w:footnote w:id="3">
    <w:p w14:paraId="6CF200BA" w14:textId="1C64A25C" w:rsidR="004E6DB4" w:rsidRPr="00427A4D" w:rsidRDefault="004E6DB4" w:rsidP="00EC5BB2">
      <w:pPr>
        <w:pStyle w:val="FootnoteText"/>
        <w:spacing w:line="360" w:lineRule="auto"/>
      </w:pPr>
      <w:r>
        <w:rPr>
          <w:rStyle w:val="FootnoteReference"/>
        </w:rPr>
        <w:footnoteRef/>
      </w:r>
      <w:r>
        <w:t xml:space="preserve"> For AGW, to say that ‘</w:t>
      </w:r>
      <w:r w:rsidRPr="00BD365A">
        <w:rPr>
          <w:i/>
          <w:iCs/>
        </w:rPr>
        <w:t>p</w:t>
      </w:r>
      <w:r w:rsidRPr="00BD365A">
        <w:t>’</w:t>
      </w:r>
      <w:r>
        <w:t xml:space="preserve"> is acceptable for a speaker is to say that they </w:t>
      </w:r>
      <w:r w:rsidRPr="00427A4D">
        <w:rPr>
          <w:i/>
          <w:iCs/>
        </w:rPr>
        <w:t>should</w:t>
      </w:r>
      <w:r>
        <w:t xml:space="preserve"> accept it. There are many senses of </w:t>
      </w:r>
      <w:r w:rsidR="00DF2D41">
        <w:t>‘</w:t>
      </w:r>
      <w:r>
        <w:t>should</w:t>
      </w:r>
      <w:r w:rsidR="00DF2D41">
        <w:t xml:space="preserve">’: </w:t>
      </w:r>
      <w:r>
        <w:t xml:space="preserve">moral, prudential, legal, rational, etc. AGW do not say what sense of </w:t>
      </w:r>
      <w:r w:rsidR="00DF2D41">
        <w:t>‘</w:t>
      </w:r>
      <w:r>
        <w:t>should</w:t>
      </w:r>
      <w:r w:rsidR="00DF2D41">
        <w:t xml:space="preserve">’ </w:t>
      </w:r>
      <w:r>
        <w:t xml:space="preserve">they have in mind. This matters. The nihilist might think that (R) is not true while nonetheless thinking that it is, say, prudent or rational for a particular individual to accept that it is true. For the sake of argument, however, I suppose that there is </w:t>
      </w:r>
      <w:r>
        <w:rPr>
          <w:i/>
          <w:iCs/>
        </w:rPr>
        <w:t>some</w:t>
      </w:r>
      <w:r>
        <w:t xml:space="preserve"> relevant sense of </w:t>
      </w:r>
      <w:r w:rsidR="00DF2D41">
        <w:t>‘</w:t>
      </w:r>
      <w:r>
        <w:t>should</w:t>
      </w:r>
      <w:r w:rsidR="00DF2D41">
        <w:t xml:space="preserve">’ </w:t>
      </w:r>
      <w:r>
        <w:t>in which thinking that not-</w:t>
      </w:r>
      <w:r w:rsidRPr="00866603">
        <w:rPr>
          <w:i/>
          <w:iCs/>
        </w:rPr>
        <w:t>p</w:t>
      </w:r>
      <w:r>
        <w:t xml:space="preserve"> commits you to ‘</w:t>
      </w:r>
      <w:r w:rsidRPr="00866603">
        <w:rPr>
          <w:i/>
          <w:iCs/>
        </w:rPr>
        <w:t>p</w:t>
      </w:r>
      <w:r>
        <w:t>’ being (strongly) unacceptable.</w:t>
      </w:r>
    </w:p>
  </w:footnote>
  <w:footnote w:id="4">
    <w:p w14:paraId="0987F269" w14:textId="45C06642" w:rsidR="00B126E0" w:rsidRPr="00D74A44" w:rsidRDefault="00B126E0" w:rsidP="00EC5BB2">
      <w:pPr>
        <w:pStyle w:val="FootnoteText"/>
        <w:spacing w:line="360" w:lineRule="auto"/>
      </w:pPr>
      <w:r>
        <w:rPr>
          <w:rStyle w:val="FootnoteReference"/>
        </w:rPr>
        <w:footnoteRef/>
      </w:r>
      <w:r>
        <w:t xml:space="preserve"> As an objection to alethic nihilism, AGW’s argument only seems to show that it does not solve </w:t>
      </w:r>
      <w:r>
        <w:rPr>
          <w:i/>
          <w:iCs/>
        </w:rPr>
        <w:t>all</w:t>
      </w:r>
      <w:r>
        <w:t xml:space="preserve"> paradoxes, which is not very surprising. Liggins and </w:t>
      </w:r>
      <w:r w:rsidR="00A44B1A">
        <w:t xml:space="preserve">I </w:t>
      </w:r>
      <w:r>
        <w:t>intend for it to solve the alethic paradoxes</w:t>
      </w:r>
      <w:r w:rsidR="009A23AB">
        <w:t xml:space="preserve">: </w:t>
      </w:r>
      <w:r w:rsidR="00A44B1A">
        <w:t xml:space="preserve">I </w:t>
      </w:r>
      <w:r>
        <w:t xml:space="preserve">focus on the Liar and Curry paradoxes; Liggins also includes </w:t>
      </w:r>
      <w:proofErr w:type="spellStart"/>
      <w:r>
        <w:t>Yablo’s</w:t>
      </w:r>
      <w:proofErr w:type="spellEnd"/>
      <w:r>
        <w:t xml:space="preserve"> paradox and the truth-teller. This problem, it should now be clear, has nothing in particular to do with truth. It is </w:t>
      </w:r>
      <w:r w:rsidR="00945419">
        <w:t xml:space="preserve">thus </w:t>
      </w:r>
      <w:r>
        <w:t xml:space="preserve">no more an objection to alethic nihilism that it does not solve the </w:t>
      </w:r>
      <w:r w:rsidR="00497074">
        <w:t>Una</w:t>
      </w:r>
      <w:r>
        <w:t xml:space="preserve">cceptability Paradox than that it does not solve the Sorites Paradox. </w:t>
      </w:r>
    </w:p>
  </w:footnote>
  <w:footnote w:id="5">
    <w:p w14:paraId="0CB8B653" w14:textId="62800901" w:rsidR="00132215" w:rsidRPr="00976E80" w:rsidRDefault="00132215" w:rsidP="00EC5BB2">
      <w:pPr>
        <w:pStyle w:val="FootnoteText"/>
        <w:spacing w:line="360" w:lineRule="auto"/>
      </w:pPr>
      <w:r>
        <w:rPr>
          <w:rStyle w:val="FootnoteReference"/>
        </w:rPr>
        <w:footnoteRef/>
      </w:r>
      <w:r>
        <w:t xml:space="preserve"> AGW’s use of the term ‘acceptable’ is thus potentially misleading. The suffix ‘-able’ often has the modal force of </w:t>
      </w:r>
      <w:proofErr w:type="gramStart"/>
      <w:r>
        <w:rPr>
          <w:i/>
          <w:iCs/>
        </w:rPr>
        <w:t>may</w:t>
      </w:r>
      <w:proofErr w:type="gramEnd"/>
      <w:r>
        <w:t xml:space="preserve"> or </w:t>
      </w:r>
      <w:r>
        <w:rPr>
          <w:i/>
          <w:iCs/>
        </w:rPr>
        <w:t>can</w:t>
      </w:r>
      <w:r>
        <w:t xml:space="preserve">, rather than </w:t>
      </w:r>
      <w:r>
        <w:rPr>
          <w:i/>
          <w:iCs/>
        </w:rPr>
        <w:t>should</w:t>
      </w:r>
      <w:r w:rsidR="00A0025F">
        <w:t xml:space="preserve">: </w:t>
      </w:r>
      <w:r>
        <w:t xml:space="preserve">to say that something is </w:t>
      </w:r>
      <w:r>
        <w:rPr>
          <w:i/>
          <w:iCs/>
        </w:rPr>
        <w:t>doable</w:t>
      </w:r>
      <w:r>
        <w:t xml:space="preserve"> is to say that it can be done or may be done, not that it should be done. This makes it tempting to read </w:t>
      </w:r>
      <w:r w:rsidR="00DF2D41">
        <w:t>‘‘</w:t>
      </w:r>
      <w:r w:rsidRPr="00866603">
        <w:rPr>
          <w:i/>
          <w:iCs/>
        </w:rPr>
        <w:t>p</w:t>
      </w:r>
      <w:r>
        <w:t>’ is acceptable</w:t>
      </w:r>
      <w:r w:rsidR="00DF2D41">
        <w:t xml:space="preserve">’ </w:t>
      </w:r>
      <w:r>
        <w:t xml:space="preserve">as saying that it is </w:t>
      </w:r>
      <w:r>
        <w:rPr>
          <w:i/>
          <w:iCs/>
        </w:rPr>
        <w:t>permissible</w:t>
      </w:r>
      <w:r>
        <w:t xml:space="preserve"> to accept ‘</w:t>
      </w:r>
      <w:r w:rsidRPr="00866603">
        <w:rPr>
          <w:i/>
          <w:iCs/>
        </w:rPr>
        <w:t>p</w:t>
      </w:r>
      <w:r>
        <w:t xml:space="preserve">’, and thus tempting to read </w:t>
      </w:r>
      <w:r w:rsidR="00DF2D41">
        <w:t>‘‘</w:t>
      </w:r>
      <w:r w:rsidRPr="00866603">
        <w:rPr>
          <w:i/>
          <w:iCs/>
        </w:rPr>
        <w:t>p</w:t>
      </w:r>
      <w:r>
        <w:t>’ is not acceptable</w:t>
      </w:r>
      <w:r w:rsidR="00DF2D41">
        <w:t xml:space="preserve">’ </w:t>
      </w:r>
      <w:r>
        <w:t xml:space="preserve">or </w:t>
      </w:r>
      <w:r w:rsidR="00DF2D41">
        <w:t>‘‘</w:t>
      </w:r>
      <w:r w:rsidRPr="00866603">
        <w:rPr>
          <w:i/>
          <w:iCs/>
        </w:rPr>
        <w:t>p</w:t>
      </w:r>
      <w:r>
        <w:t>’ is unacceptable</w:t>
      </w:r>
      <w:r w:rsidR="00DF2D41">
        <w:t xml:space="preserve">’ </w:t>
      </w:r>
      <w:r>
        <w:t xml:space="preserve">as saying that it is </w:t>
      </w:r>
      <w:r>
        <w:rPr>
          <w:i/>
          <w:iCs/>
        </w:rPr>
        <w:t>impermissible</w:t>
      </w:r>
      <w:r>
        <w:t xml:space="preserve"> to accept ‘</w:t>
      </w:r>
      <w:r w:rsidRPr="00866603">
        <w:rPr>
          <w:i/>
          <w:iCs/>
        </w:rPr>
        <w:t>p</w:t>
      </w:r>
      <w:r>
        <w:t>’. On this reading</w:t>
      </w:r>
      <w:r w:rsidR="00C1048E">
        <w:t>, two things hold: (</w:t>
      </w:r>
      <w:proofErr w:type="spellStart"/>
      <w:r w:rsidR="00C1048E">
        <w:t>i</w:t>
      </w:r>
      <w:proofErr w:type="spellEnd"/>
      <w:r w:rsidR="00C1048E">
        <w:t>)</w:t>
      </w:r>
      <w:r>
        <w:t xml:space="preserve"> ‘</w:t>
      </w:r>
      <w:r w:rsidRPr="00866603">
        <w:rPr>
          <w:i/>
          <w:iCs/>
        </w:rPr>
        <w:t>p</w:t>
      </w:r>
      <w:r>
        <w:t xml:space="preserve">’ </w:t>
      </w:r>
      <w:r w:rsidR="002F096E">
        <w:t>must be</w:t>
      </w:r>
      <w:r>
        <w:t xml:space="preserve"> either acceptable or unacceptable</w:t>
      </w:r>
      <w:r w:rsidR="00C1048E">
        <w:t>;</w:t>
      </w:r>
      <w:r>
        <w:t xml:space="preserve"> </w:t>
      </w:r>
      <w:r w:rsidRPr="00C1048E">
        <w:t>and</w:t>
      </w:r>
      <w:r w:rsidR="00C1048E">
        <w:t xml:space="preserve"> (ii)</w:t>
      </w:r>
      <w:r>
        <w:rPr>
          <w:i/>
          <w:iCs/>
        </w:rPr>
        <w:t xml:space="preserve"> </w:t>
      </w:r>
      <w:r w:rsidR="00BD365A">
        <w:t>‘‘</w:t>
      </w:r>
      <w:r w:rsidRPr="00866603">
        <w:rPr>
          <w:i/>
          <w:iCs/>
        </w:rPr>
        <w:t>p</w:t>
      </w:r>
      <w:r>
        <w:t>’ is unacceptable</w:t>
      </w:r>
      <w:r w:rsidR="00BD365A">
        <w:t xml:space="preserve">’ </w:t>
      </w:r>
      <w:r>
        <w:t xml:space="preserve">implies that </w:t>
      </w:r>
      <w:r w:rsidRPr="00866603">
        <w:rPr>
          <w:i/>
          <w:iCs/>
        </w:rPr>
        <w:t>S</w:t>
      </w:r>
      <w:r>
        <w:t xml:space="preserve"> should not accept ‘</w:t>
      </w:r>
      <w:r w:rsidRPr="00866603">
        <w:rPr>
          <w:i/>
          <w:iCs/>
        </w:rPr>
        <w:t>p</w:t>
      </w:r>
      <w:r>
        <w:t>’</w:t>
      </w:r>
      <w:r w:rsidR="00935104">
        <w:t>. B</w:t>
      </w:r>
      <w:r>
        <w:t xml:space="preserve">ut that is only because ‘acceptable’ is being read in a weaker sense than </w:t>
      </w:r>
      <w:r w:rsidR="00476E69">
        <w:t>intended</w:t>
      </w:r>
      <w:r>
        <w:t xml:space="preserve">. On the stipulated meaning for ‘acceptable,’ we </w:t>
      </w:r>
      <w:r w:rsidRPr="00B844B0">
        <w:t>either</w:t>
      </w:r>
      <w:r w:rsidR="00B844B0">
        <w:t xml:space="preserve"> get</w:t>
      </w:r>
      <w:r>
        <w:t xml:space="preserve"> </w:t>
      </w:r>
      <w:r w:rsidR="00C1048E">
        <w:t>(</w:t>
      </w:r>
      <w:proofErr w:type="spellStart"/>
      <w:r w:rsidR="00C1048E">
        <w:t>i</w:t>
      </w:r>
      <w:proofErr w:type="spellEnd"/>
      <w:r w:rsidR="00C1048E">
        <w:t>)</w:t>
      </w:r>
      <w:r>
        <w:t xml:space="preserve"> </w:t>
      </w:r>
      <w:r w:rsidRPr="00B844B0">
        <w:t>or</w:t>
      </w:r>
      <w:r w:rsidR="00C1048E">
        <w:t xml:space="preserve"> (ii), </w:t>
      </w:r>
      <w:r>
        <w:rPr>
          <w:i/>
          <w:iCs/>
        </w:rPr>
        <w:t>but not both</w:t>
      </w:r>
      <w:r>
        <w:t>.</w:t>
      </w:r>
    </w:p>
  </w:footnote>
  <w:footnote w:id="6">
    <w:p w14:paraId="00C6F81E" w14:textId="4E9A5C14" w:rsidR="009526A3" w:rsidRPr="00EE762B" w:rsidRDefault="00C46B2B" w:rsidP="00EC5BB2">
      <w:pPr>
        <w:pStyle w:val="FootnoteText"/>
        <w:spacing w:line="360" w:lineRule="auto"/>
      </w:pPr>
      <w:r>
        <w:rPr>
          <w:rStyle w:val="FootnoteReference"/>
        </w:rPr>
        <w:footnoteRef/>
      </w:r>
      <w:r>
        <w:t xml:space="preserve"> AGW</w:t>
      </w:r>
      <w:r w:rsidR="00A44B1A">
        <w:t xml:space="preserve"> say </w:t>
      </w:r>
      <w:r>
        <w:t xml:space="preserve">that </w:t>
      </w:r>
      <w:r w:rsidR="00BD365A">
        <w:t>‘</w:t>
      </w:r>
      <w:r w:rsidR="00A44B1A">
        <w:t xml:space="preserve">Gamester […] </w:t>
      </w:r>
      <w:r w:rsidR="00060244">
        <w:t>indicates that he endorses</w:t>
      </w:r>
      <w:r w:rsidR="00BD365A">
        <w:t xml:space="preserve">’ </w:t>
      </w:r>
      <w:r w:rsidR="00A44B1A">
        <w:t>(</w:t>
      </w:r>
      <w:r w:rsidR="00A90C22">
        <w:t xml:space="preserve">2024: </w:t>
      </w:r>
      <w:r w:rsidR="00A44B1A">
        <w:t>689)</w:t>
      </w:r>
      <w:r w:rsidR="00060244">
        <w:t xml:space="preserve"> the classical conception</w:t>
      </w:r>
      <w:r w:rsidR="00A44B1A">
        <w:t>. This is because</w:t>
      </w:r>
      <w:r w:rsidR="00060244">
        <w:t xml:space="preserve"> </w:t>
      </w:r>
      <w:r w:rsidR="00A44B1A">
        <w:t xml:space="preserve">I </w:t>
      </w:r>
      <w:r w:rsidR="00060244">
        <w:t>think tha</w:t>
      </w:r>
      <w:r w:rsidR="00B426B0">
        <w:t>t alethic nihilists should accept (TC):</w:t>
      </w:r>
      <w:r w:rsidR="009526A3">
        <w:t xml:space="preserve"> </w:t>
      </w:r>
      <w:r w:rsidR="00BD365A">
        <w:t>‘</w:t>
      </w:r>
      <w:r w:rsidR="009526A3">
        <w:t>If</w:t>
      </w:r>
      <w:r w:rsidR="00B426B0">
        <w:t xml:space="preserve"> there is such a property as truth, then ‘</w:t>
      </w:r>
      <w:r w:rsidR="00B426B0" w:rsidRPr="00866603">
        <w:rPr>
          <w:i/>
          <w:iCs/>
        </w:rPr>
        <w:t>p</w:t>
      </w:r>
      <w:r w:rsidR="00B426B0">
        <w:t xml:space="preserve">’ is true iff </w:t>
      </w:r>
      <w:r w:rsidR="00B426B0" w:rsidRPr="00866603">
        <w:rPr>
          <w:i/>
          <w:iCs/>
        </w:rPr>
        <w:t>p</w:t>
      </w:r>
      <w:r w:rsidR="00BD365A">
        <w:t xml:space="preserve">.’ </w:t>
      </w:r>
      <w:r w:rsidR="009526A3">
        <w:t xml:space="preserve">But this is not merely because it’s not the case that the nihilist should accept its antecedent, nor even because the nihilist should not accept its antecedent, but because the nihilist should accept the negation of its antecedent. </w:t>
      </w:r>
      <w:r w:rsidR="00A44B1A">
        <w:t xml:space="preserve">My </w:t>
      </w:r>
      <w:r w:rsidR="009526A3">
        <w:t>discussion</w:t>
      </w:r>
      <w:r w:rsidR="00AD355A">
        <w:t xml:space="preserve"> thus </w:t>
      </w:r>
      <w:r w:rsidR="009526A3">
        <w:t>indicates</w:t>
      </w:r>
      <w:r w:rsidR="00AD355A">
        <w:t>, at most,</w:t>
      </w:r>
      <w:r w:rsidR="009526A3">
        <w:t xml:space="preserve"> </w:t>
      </w:r>
      <w:r w:rsidR="00EE762B">
        <w:t xml:space="preserve">an endorsement of (C3), </w:t>
      </w:r>
      <w:r w:rsidR="00BD336D">
        <w:t>rather than</w:t>
      </w:r>
      <w:r w:rsidR="00EE762B">
        <w:t xml:space="preserve"> (C1) or (C2)</w:t>
      </w:r>
      <w:r w:rsidR="00A44B1A">
        <w:t xml:space="preserve"> – though this is</w:t>
      </w:r>
      <w:r w:rsidR="00F93AFE">
        <w:t xml:space="preserve"> weak evidence even for that</w:t>
      </w:r>
      <w:r w:rsidR="00A44B1A">
        <w:t>, since it only amounts to endorsing one instance of the generalisation.</w:t>
      </w:r>
    </w:p>
  </w:footnote>
  <w:footnote w:id="7">
    <w:p w14:paraId="182C849A" w14:textId="12CA1925" w:rsidR="00F93AFE" w:rsidRDefault="00F93AFE" w:rsidP="00EC5BB2">
      <w:pPr>
        <w:pStyle w:val="FootnoteText"/>
        <w:spacing w:line="360" w:lineRule="auto"/>
      </w:pPr>
      <w:r>
        <w:rPr>
          <w:rStyle w:val="FootnoteReference"/>
        </w:rPr>
        <w:footnoteRef/>
      </w:r>
      <w:r>
        <w:t xml:space="preserve"> Thanks to </w:t>
      </w:r>
      <w:r w:rsidR="007A3B01">
        <w:t>Bradley Armour-Garb, David Liggins, Robbie Williams, James Woodbridge and to the audience at the University of Leeds’s Centre for Theoretical Philosophy for helpful feedback on this material.</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318336367"/>
      <w:docPartObj>
        <w:docPartGallery w:val="Page Numbers (Top of Page)"/>
        <w:docPartUnique/>
      </w:docPartObj>
    </w:sdtPr>
    <w:sdtContent>
      <w:p w14:paraId="0A0ACAF1" w14:textId="77777777" w:rsidR="00182831" w:rsidRDefault="00182831">
        <w:pPr>
          <w:pStyle w:val="Header"/>
          <w:jc w:val="right"/>
        </w:pPr>
        <w:r>
          <w:t xml:space="preserve">Page </w:t>
        </w:r>
        <w:r>
          <w:rPr>
            <w:b/>
            <w:bCs/>
            <w:sz w:val="24"/>
            <w:szCs w:val="24"/>
          </w:rPr>
          <w:fldChar w:fldCharType="begin"/>
        </w:r>
        <w:r>
          <w:rPr>
            <w:b/>
            <w:bCs/>
          </w:rPr>
          <w:instrText xml:space="preserve"> PAGE </w:instrText>
        </w:r>
        <w:r>
          <w:rPr>
            <w:b/>
            <w:bCs/>
            <w:sz w:val="24"/>
            <w:szCs w:val="24"/>
          </w:rPr>
          <w:fldChar w:fldCharType="separate"/>
        </w:r>
        <w:r>
          <w:rPr>
            <w:b/>
            <w:bCs/>
            <w:noProof/>
          </w:rPr>
          <w:t>2</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Pr>
            <w:b/>
            <w:bCs/>
            <w:noProof/>
          </w:rPr>
          <w:t>2</w:t>
        </w:r>
        <w:r>
          <w:rPr>
            <w:b/>
            <w:bCs/>
            <w:sz w:val="24"/>
            <w:szCs w:val="24"/>
          </w:rPr>
          <w:fldChar w:fldCharType="end"/>
        </w:r>
      </w:p>
    </w:sdtContent>
  </w:sdt>
  <w:p w14:paraId="4E6F637D" w14:textId="77777777" w:rsidR="00A9579B" w:rsidRDefault="00A9579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78830B16"/>
    <w:multiLevelType w:val="hybridMultilevel"/>
    <w:tmpl w:val="ADCA9F28"/>
    <w:lvl w:ilvl="0" w:tplc="4B92994E">
      <w:start w:val="1"/>
      <w:numFmt w:val="decimal"/>
      <w:lvlText w:val="(%1)"/>
      <w:lvlJc w:val="left"/>
      <w:pPr>
        <w:ind w:left="1440" w:hanging="72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num w:numId="1" w16cid:durableId="52922522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3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35AA2"/>
    <w:rsid w:val="000006BE"/>
    <w:rsid w:val="000037F8"/>
    <w:rsid w:val="00011A89"/>
    <w:rsid w:val="00011E97"/>
    <w:rsid w:val="00013362"/>
    <w:rsid w:val="0001624D"/>
    <w:rsid w:val="00021399"/>
    <w:rsid w:val="00023EFA"/>
    <w:rsid w:val="00053A37"/>
    <w:rsid w:val="00060244"/>
    <w:rsid w:val="00060DCB"/>
    <w:rsid w:val="00076B7A"/>
    <w:rsid w:val="00083FF8"/>
    <w:rsid w:val="000858D1"/>
    <w:rsid w:val="0008623F"/>
    <w:rsid w:val="00097F5C"/>
    <w:rsid w:val="000A5BD5"/>
    <w:rsid w:val="000A72A4"/>
    <w:rsid w:val="000B1A4D"/>
    <w:rsid w:val="000B3EFC"/>
    <w:rsid w:val="000D3B38"/>
    <w:rsid w:val="000D5CCF"/>
    <w:rsid w:val="000F2CA6"/>
    <w:rsid w:val="000F72C7"/>
    <w:rsid w:val="0010602A"/>
    <w:rsid w:val="001134D4"/>
    <w:rsid w:val="0012359B"/>
    <w:rsid w:val="00123CCD"/>
    <w:rsid w:val="001242B8"/>
    <w:rsid w:val="00132215"/>
    <w:rsid w:val="00140308"/>
    <w:rsid w:val="00142172"/>
    <w:rsid w:val="00142881"/>
    <w:rsid w:val="00154E1B"/>
    <w:rsid w:val="00163DE4"/>
    <w:rsid w:val="001701E1"/>
    <w:rsid w:val="0017595A"/>
    <w:rsid w:val="00182831"/>
    <w:rsid w:val="00182CCE"/>
    <w:rsid w:val="00195D75"/>
    <w:rsid w:val="001A1C67"/>
    <w:rsid w:val="001A2BDC"/>
    <w:rsid w:val="001A3631"/>
    <w:rsid w:val="001A39C2"/>
    <w:rsid w:val="001B0193"/>
    <w:rsid w:val="001B2D38"/>
    <w:rsid w:val="001B32A7"/>
    <w:rsid w:val="001B4CAE"/>
    <w:rsid w:val="001D27FE"/>
    <w:rsid w:val="001D2851"/>
    <w:rsid w:val="001D6332"/>
    <w:rsid w:val="001D6746"/>
    <w:rsid w:val="001E4512"/>
    <w:rsid w:val="001F1AE0"/>
    <w:rsid w:val="001F2894"/>
    <w:rsid w:val="001F6DDC"/>
    <w:rsid w:val="00201FC4"/>
    <w:rsid w:val="0020346F"/>
    <w:rsid w:val="002114BF"/>
    <w:rsid w:val="00220A17"/>
    <w:rsid w:val="00220AB8"/>
    <w:rsid w:val="00222E60"/>
    <w:rsid w:val="002347A8"/>
    <w:rsid w:val="002425DB"/>
    <w:rsid w:val="0024369E"/>
    <w:rsid w:val="002501AE"/>
    <w:rsid w:val="0025747D"/>
    <w:rsid w:val="00275085"/>
    <w:rsid w:val="00294715"/>
    <w:rsid w:val="002A4769"/>
    <w:rsid w:val="002A594A"/>
    <w:rsid w:val="002B36DE"/>
    <w:rsid w:val="002B5E61"/>
    <w:rsid w:val="002C7A86"/>
    <w:rsid w:val="002E5124"/>
    <w:rsid w:val="002E6A11"/>
    <w:rsid w:val="002E78B4"/>
    <w:rsid w:val="002F096E"/>
    <w:rsid w:val="002F2CCB"/>
    <w:rsid w:val="002F692F"/>
    <w:rsid w:val="002F7AC2"/>
    <w:rsid w:val="00305CDB"/>
    <w:rsid w:val="00310EE3"/>
    <w:rsid w:val="00320CCD"/>
    <w:rsid w:val="003242CE"/>
    <w:rsid w:val="00324891"/>
    <w:rsid w:val="00335CB2"/>
    <w:rsid w:val="00336E28"/>
    <w:rsid w:val="00340A45"/>
    <w:rsid w:val="0035173F"/>
    <w:rsid w:val="00353485"/>
    <w:rsid w:val="0035359B"/>
    <w:rsid w:val="0035373F"/>
    <w:rsid w:val="00371ECC"/>
    <w:rsid w:val="00380161"/>
    <w:rsid w:val="003823FC"/>
    <w:rsid w:val="00383880"/>
    <w:rsid w:val="00387875"/>
    <w:rsid w:val="00394661"/>
    <w:rsid w:val="00397291"/>
    <w:rsid w:val="00397A22"/>
    <w:rsid w:val="003A66DB"/>
    <w:rsid w:val="003C1D85"/>
    <w:rsid w:val="003C2C5C"/>
    <w:rsid w:val="003D1ACA"/>
    <w:rsid w:val="003E30E6"/>
    <w:rsid w:val="003F31E3"/>
    <w:rsid w:val="003F65BB"/>
    <w:rsid w:val="00402E7E"/>
    <w:rsid w:val="00405E5D"/>
    <w:rsid w:val="00406A47"/>
    <w:rsid w:val="004115D5"/>
    <w:rsid w:val="00411701"/>
    <w:rsid w:val="00413CAA"/>
    <w:rsid w:val="00415F29"/>
    <w:rsid w:val="00416A7E"/>
    <w:rsid w:val="00422413"/>
    <w:rsid w:val="00427A4D"/>
    <w:rsid w:val="00431E7D"/>
    <w:rsid w:val="00436C06"/>
    <w:rsid w:val="00445CEB"/>
    <w:rsid w:val="004470CF"/>
    <w:rsid w:val="00450C20"/>
    <w:rsid w:val="0047326A"/>
    <w:rsid w:val="004754C2"/>
    <w:rsid w:val="00476E69"/>
    <w:rsid w:val="004876EB"/>
    <w:rsid w:val="004920D7"/>
    <w:rsid w:val="00497074"/>
    <w:rsid w:val="004C1CBB"/>
    <w:rsid w:val="004C52C8"/>
    <w:rsid w:val="004D786B"/>
    <w:rsid w:val="004E390E"/>
    <w:rsid w:val="004E3C49"/>
    <w:rsid w:val="004E5524"/>
    <w:rsid w:val="004E6DB4"/>
    <w:rsid w:val="005041B6"/>
    <w:rsid w:val="0050644C"/>
    <w:rsid w:val="005126F9"/>
    <w:rsid w:val="005216FC"/>
    <w:rsid w:val="00522D5D"/>
    <w:rsid w:val="00524A25"/>
    <w:rsid w:val="0052506C"/>
    <w:rsid w:val="00525338"/>
    <w:rsid w:val="0053019E"/>
    <w:rsid w:val="00532169"/>
    <w:rsid w:val="0054053C"/>
    <w:rsid w:val="005463DC"/>
    <w:rsid w:val="00553004"/>
    <w:rsid w:val="0055692E"/>
    <w:rsid w:val="00556A7C"/>
    <w:rsid w:val="0056023F"/>
    <w:rsid w:val="005661F4"/>
    <w:rsid w:val="0057575B"/>
    <w:rsid w:val="00584B69"/>
    <w:rsid w:val="00590415"/>
    <w:rsid w:val="00591E4E"/>
    <w:rsid w:val="005A467E"/>
    <w:rsid w:val="005A551C"/>
    <w:rsid w:val="005B3A09"/>
    <w:rsid w:val="005B6422"/>
    <w:rsid w:val="005C3F9B"/>
    <w:rsid w:val="005C455A"/>
    <w:rsid w:val="005C6993"/>
    <w:rsid w:val="005C71B6"/>
    <w:rsid w:val="005D213F"/>
    <w:rsid w:val="005E134C"/>
    <w:rsid w:val="005E2D47"/>
    <w:rsid w:val="005E78E2"/>
    <w:rsid w:val="0060269E"/>
    <w:rsid w:val="00602F82"/>
    <w:rsid w:val="00612672"/>
    <w:rsid w:val="00622525"/>
    <w:rsid w:val="00641A72"/>
    <w:rsid w:val="0064467C"/>
    <w:rsid w:val="0065486E"/>
    <w:rsid w:val="00656944"/>
    <w:rsid w:val="00656A06"/>
    <w:rsid w:val="00664026"/>
    <w:rsid w:val="006727CA"/>
    <w:rsid w:val="00674D73"/>
    <w:rsid w:val="0067683F"/>
    <w:rsid w:val="006777B9"/>
    <w:rsid w:val="006802D7"/>
    <w:rsid w:val="006823AE"/>
    <w:rsid w:val="006A125A"/>
    <w:rsid w:val="006A23A2"/>
    <w:rsid w:val="006A6DD6"/>
    <w:rsid w:val="006B00C5"/>
    <w:rsid w:val="006C53FF"/>
    <w:rsid w:val="006C63C9"/>
    <w:rsid w:val="006C7068"/>
    <w:rsid w:val="006D3A37"/>
    <w:rsid w:val="006D77C3"/>
    <w:rsid w:val="006E3146"/>
    <w:rsid w:val="006E3AA2"/>
    <w:rsid w:val="006F3EF2"/>
    <w:rsid w:val="006F5C19"/>
    <w:rsid w:val="006F7A01"/>
    <w:rsid w:val="00704482"/>
    <w:rsid w:val="00705223"/>
    <w:rsid w:val="00705E83"/>
    <w:rsid w:val="007138E1"/>
    <w:rsid w:val="00723092"/>
    <w:rsid w:val="00727343"/>
    <w:rsid w:val="00730516"/>
    <w:rsid w:val="007310D8"/>
    <w:rsid w:val="007339C5"/>
    <w:rsid w:val="00733B66"/>
    <w:rsid w:val="00735A27"/>
    <w:rsid w:val="00736406"/>
    <w:rsid w:val="00741A05"/>
    <w:rsid w:val="007515B4"/>
    <w:rsid w:val="00753D0E"/>
    <w:rsid w:val="0075722B"/>
    <w:rsid w:val="007668E3"/>
    <w:rsid w:val="00774FDE"/>
    <w:rsid w:val="007753F9"/>
    <w:rsid w:val="007762AB"/>
    <w:rsid w:val="00776535"/>
    <w:rsid w:val="007838AC"/>
    <w:rsid w:val="00791A10"/>
    <w:rsid w:val="00792F6F"/>
    <w:rsid w:val="007946A3"/>
    <w:rsid w:val="007947C2"/>
    <w:rsid w:val="0079511A"/>
    <w:rsid w:val="007A3B01"/>
    <w:rsid w:val="007C1333"/>
    <w:rsid w:val="007C1635"/>
    <w:rsid w:val="007C2730"/>
    <w:rsid w:val="007C6829"/>
    <w:rsid w:val="007D3DB1"/>
    <w:rsid w:val="007D6B25"/>
    <w:rsid w:val="007E2445"/>
    <w:rsid w:val="007E641F"/>
    <w:rsid w:val="007E66BF"/>
    <w:rsid w:val="00801F29"/>
    <w:rsid w:val="00802E8E"/>
    <w:rsid w:val="00813BA1"/>
    <w:rsid w:val="00814070"/>
    <w:rsid w:val="00830942"/>
    <w:rsid w:val="0083310E"/>
    <w:rsid w:val="00833873"/>
    <w:rsid w:val="008469E9"/>
    <w:rsid w:val="00852623"/>
    <w:rsid w:val="00861617"/>
    <w:rsid w:val="00866603"/>
    <w:rsid w:val="00870C53"/>
    <w:rsid w:val="00873C80"/>
    <w:rsid w:val="0088485E"/>
    <w:rsid w:val="00884F3C"/>
    <w:rsid w:val="00886FEF"/>
    <w:rsid w:val="00887034"/>
    <w:rsid w:val="008916CB"/>
    <w:rsid w:val="00897F4C"/>
    <w:rsid w:val="008A06C9"/>
    <w:rsid w:val="008B2D36"/>
    <w:rsid w:val="008C508A"/>
    <w:rsid w:val="008E7A6E"/>
    <w:rsid w:val="008F2984"/>
    <w:rsid w:val="008F3962"/>
    <w:rsid w:val="008F61E1"/>
    <w:rsid w:val="00912331"/>
    <w:rsid w:val="009154CC"/>
    <w:rsid w:val="00922444"/>
    <w:rsid w:val="009225F9"/>
    <w:rsid w:val="00922701"/>
    <w:rsid w:val="00923A4E"/>
    <w:rsid w:val="00927821"/>
    <w:rsid w:val="00932585"/>
    <w:rsid w:val="00935104"/>
    <w:rsid w:val="0093700C"/>
    <w:rsid w:val="00937FF9"/>
    <w:rsid w:val="00945419"/>
    <w:rsid w:val="009470C0"/>
    <w:rsid w:val="009526A3"/>
    <w:rsid w:val="009603AD"/>
    <w:rsid w:val="00962C9C"/>
    <w:rsid w:val="00963DA2"/>
    <w:rsid w:val="00965E9D"/>
    <w:rsid w:val="0097131E"/>
    <w:rsid w:val="00976A52"/>
    <w:rsid w:val="00981465"/>
    <w:rsid w:val="009817B2"/>
    <w:rsid w:val="0098305F"/>
    <w:rsid w:val="009905F7"/>
    <w:rsid w:val="0099419D"/>
    <w:rsid w:val="009A23AB"/>
    <w:rsid w:val="009A4267"/>
    <w:rsid w:val="009A7ECF"/>
    <w:rsid w:val="009B0D13"/>
    <w:rsid w:val="009B190F"/>
    <w:rsid w:val="009B1BDD"/>
    <w:rsid w:val="009B55B9"/>
    <w:rsid w:val="009C1900"/>
    <w:rsid w:val="009C2CEC"/>
    <w:rsid w:val="009C6234"/>
    <w:rsid w:val="009D6D1F"/>
    <w:rsid w:val="009E04BA"/>
    <w:rsid w:val="009E1775"/>
    <w:rsid w:val="009E2B35"/>
    <w:rsid w:val="009E7276"/>
    <w:rsid w:val="009E7A75"/>
    <w:rsid w:val="00A0025F"/>
    <w:rsid w:val="00A010A0"/>
    <w:rsid w:val="00A01387"/>
    <w:rsid w:val="00A02A79"/>
    <w:rsid w:val="00A042BE"/>
    <w:rsid w:val="00A216FB"/>
    <w:rsid w:val="00A31828"/>
    <w:rsid w:val="00A379C1"/>
    <w:rsid w:val="00A43734"/>
    <w:rsid w:val="00A43FD5"/>
    <w:rsid w:val="00A44B1A"/>
    <w:rsid w:val="00A52F68"/>
    <w:rsid w:val="00A661AD"/>
    <w:rsid w:val="00A731DE"/>
    <w:rsid w:val="00A8716E"/>
    <w:rsid w:val="00A90C22"/>
    <w:rsid w:val="00A9579B"/>
    <w:rsid w:val="00AA2CF3"/>
    <w:rsid w:val="00AA4758"/>
    <w:rsid w:val="00AA73EF"/>
    <w:rsid w:val="00AB2D59"/>
    <w:rsid w:val="00AC6390"/>
    <w:rsid w:val="00AC694F"/>
    <w:rsid w:val="00AD2CCE"/>
    <w:rsid w:val="00AD355A"/>
    <w:rsid w:val="00AD4367"/>
    <w:rsid w:val="00AD6020"/>
    <w:rsid w:val="00AD6460"/>
    <w:rsid w:val="00AE1D88"/>
    <w:rsid w:val="00AE257E"/>
    <w:rsid w:val="00AE3522"/>
    <w:rsid w:val="00AF0DB2"/>
    <w:rsid w:val="00AF4D1D"/>
    <w:rsid w:val="00B0593B"/>
    <w:rsid w:val="00B126E0"/>
    <w:rsid w:val="00B17426"/>
    <w:rsid w:val="00B23359"/>
    <w:rsid w:val="00B24F59"/>
    <w:rsid w:val="00B27C34"/>
    <w:rsid w:val="00B30771"/>
    <w:rsid w:val="00B4251E"/>
    <w:rsid w:val="00B426B0"/>
    <w:rsid w:val="00B43690"/>
    <w:rsid w:val="00B5275E"/>
    <w:rsid w:val="00B5609B"/>
    <w:rsid w:val="00B61596"/>
    <w:rsid w:val="00B661B7"/>
    <w:rsid w:val="00B77020"/>
    <w:rsid w:val="00B8227E"/>
    <w:rsid w:val="00B824B3"/>
    <w:rsid w:val="00B82862"/>
    <w:rsid w:val="00B844B0"/>
    <w:rsid w:val="00B846F4"/>
    <w:rsid w:val="00B854A7"/>
    <w:rsid w:val="00B87914"/>
    <w:rsid w:val="00B93990"/>
    <w:rsid w:val="00B96DC5"/>
    <w:rsid w:val="00BA685D"/>
    <w:rsid w:val="00BA7CDD"/>
    <w:rsid w:val="00BB5959"/>
    <w:rsid w:val="00BC4AE1"/>
    <w:rsid w:val="00BD08D8"/>
    <w:rsid w:val="00BD0E24"/>
    <w:rsid w:val="00BD336D"/>
    <w:rsid w:val="00BD365A"/>
    <w:rsid w:val="00BE7AE5"/>
    <w:rsid w:val="00BF3E9F"/>
    <w:rsid w:val="00C03C22"/>
    <w:rsid w:val="00C1000B"/>
    <w:rsid w:val="00C1048E"/>
    <w:rsid w:val="00C105F8"/>
    <w:rsid w:val="00C118A0"/>
    <w:rsid w:val="00C12147"/>
    <w:rsid w:val="00C157BE"/>
    <w:rsid w:val="00C303B9"/>
    <w:rsid w:val="00C3099E"/>
    <w:rsid w:val="00C34018"/>
    <w:rsid w:val="00C34117"/>
    <w:rsid w:val="00C35AA2"/>
    <w:rsid w:val="00C37E4E"/>
    <w:rsid w:val="00C400D4"/>
    <w:rsid w:val="00C46B2B"/>
    <w:rsid w:val="00C53A38"/>
    <w:rsid w:val="00C57548"/>
    <w:rsid w:val="00C61CBE"/>
    <w:rsid w:val="00C65DEA"/>
    <w:rsid w:val="00C7353B"/>
    <w:rsid w:val="00C76578"/>
    <w:rsid w:val="00CA1BE5"/>
    <w:rsid w:val="00CA597A"/>
    <w:rsid w:val="00CA6EA6"/>
    <w:rsid w:val="00CB1FF5"/>
    <w:rsid w:val="00CB4A9D"/>
    <w:rsid w:val="00CC4331"/>
    <w:rsid w:val="00CF5067"/>
    <w:rsid w:val="00CF6A0B"/>
    <w:rsid w:val="00D03B5A"/>
    <w:rsid w:val="00D06B9F"/>
    <w:rsid w:val="00D17946"/>
    <w:rsid w:val="00D20B33"/>
    <w:rsid w:val="00D221FB"/>
    <w:rsid w:val="00D23EAA"/>
    <w:rsid w:val="00D24385"/>
    <w:rsid w:val="00D255E2"/>
    <w:rsid w:val="00D2781F"/>
    <w:rsid w:val="00D70AFE"/>
    <w:rsid w:val="00D70BBD"/>
    <w:rsid w:val="00D742CB"/>
    <w:rsid w:val="00D74A44"/>
    <w:rsid w:val="00D76376"/>
    <w:rsid w:val="00D85B88"/>
    <w:rsid w:val="00D85EA3"/>
    <w:rsid w:val="00D87E58"/>
    <w:rsid w:val="00D96E54"/>
    <w:rsid w:val="00D97886"/>
    <w:rsid w:val="00DA2FD2"/>
    <w:rsid w:val="00DA497E"/>
    <w:rsid w:val="00DA72A9"/>
    <w:rsid w:val="00DB2E24"/>
    <w:rsid w:val="00DC4909"/>
    <w:rsid w:val="00DD0041"/>
    <w:rsid w:val="00DD2163"/>
    <w:rsid w:val="00DE493F"/>
    <w:rsid w:val="00DE4D4E"/>
    <w:rsid w:val="00DE65FD"/>
    <w:rsid w:val="00DF2D41"/>
    <w:rsid w:val="00DF4CFC"/>
    <w:rsid w:val="00DF667A"/>
    <w:rsid w:val="00DF6CCC"/>
    <w:rsid w:val="00E04CA9"/>
    <w:rsid w:val="00E06855"/>
    <w:rsid w:val="00E25F05"/>
    <w:rsid w:val="00E268BF"/>
    <w:rsid w:val="00E32EC5"/>
    <w:rsid w:val="00E43CFD"/>
    <w:rsid w:val="00E441D1"/>
    <w:rsid w:val="00E47521"/>
    <w:rsid w:val="00E52007"/>
    <w:rsid w:val="00E53A49"/>
    <w:rsid w:val="00E73A85"/>
    <w:rsid w:val="00E7412D"/>
    <w:rsid w:val="00E83F43"/>
    <w:rsid w:val="00E90CFD"/>
    <w:rsid w:val="00E93416"/>
    <w:rsid w:val="00E93808"/>
    <w:rsid w:val="00E96FC1"/>
    <w:rsid w:val="00EA1EBD"/>
    <w:rsid w:val="00EA43FE"/>
    <w:rsid w:val="00EC2B35"/>
    <w:rsid w:val="00EC350F"/>
    <w:rsid w:val="00EC379B"/>
    <w:rsid w:val="00EC5BB2"/>
    <w:rsid w:val="00EC67CD"/>
    <w:rsid w:val="00EC7554"/>
    <w:rsid w:val="00EE0129"/>
    <w:rsid w:val="00EE2BEB"/>
    <w:rsid w:val="00EE713A"/>
    <w:rsid w:val="00EE762B"/>
    <w:rsid w:val="00EF0790"/>
    <w:rsid w:val="00EF35C7"/>
    <w:rsid w:val="00EF4327"/>
    <w:rsid w:val="00EF6DC2"/>
    <w:rsid w:val="00EF7B3F"/>
    <w:rsid w:val="00F02F3F"/>
    <w:rsid w:val="00F1224D"/>
    <w:rsid w:val="00F25A95"/>
    <w:rsid w:val="00F26349"/>
    <w:rsid w:val="00F41F51"/>
    <w:rsid w:val="00F5347A"/>
    <w:rsid w:val="00F54099"/>
    <w:rsid w:val="00F54859"/>
    <w:rsid w:val="00F6624A"/>
    <w:rsid w:val="00F7787D"/>
    <w:rsid w:val="00F93AFE"/>
    <w:rsid w:val="00F97B8B"/>
    <w:rsid w:val="00FA357D"/>
    <w:rsid w:val="00FC6AC2"/>
    <w:rsid w:val="00FD0BFF"/>
    <w:rsid w:val="00FE4E00"/>
    <w:rsid w:val="00FE68C9"/>
    <w:rsid w:val="00FF437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A554E75"/>
  <w15:chartTrackingRefBased/>
  <w15:docId w15:val="{2FA35896-9700-415A-9172-6131139070D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GB"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65E9D"/>
  </w:style>
  <w:style w:type="paragraph" w:styleId="Heading1">
    <w:name w:val="heading 1"/>
    <w:basedOn w:val="Normal"/>
    <w:next w:val="Normal"/>
    <w:link w:val="Heading1Char"/>
    <w:uiPriority w:val="9"/>
    <w:qFormat/>
    <w:rsid w:val="00C35AA2"/>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Heading2">
    <w:name w:val="heading 2"/>
    <w:basedOn w:val="Normal"/>
    <w:next w:val="Normal"/>
    <w:link w:val="Heading2Char"/>
    <w:uiPriority w:val="9"/>
    <w:semiHidden/>
    <w:unhideWhenUsed/>
    <w:qFormat/>
    <w:rsid w:val="00C35AA2"/>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Heading3">
    <w:name w:val="heading 3"/>
    <w:basedOn w:val="Normal"/>
    <w:next w:val="Normal"/>
    <w:link w:val="Heading3Char"/>
    <w:uiPriority w:val="9"/>
    <w:semiHidden/>
    <w:unhideWhenUsed/>
    <w:qFormat/>
    <w:rsid w:val="00C35AA2"/>
    <w:pPr>
      <w:keepNext/>
      <w:keepLines/>
      <w:spacing w:before="160" w:after="80"/>
      <w:outlineLvl w:val="2"/>
    </w:pPr>
    <w:rPr>
      <w:rFonts w:eastAsiaTheme="majorEastAsia" w:cstheme="majorBidi"/>
      <w:color w:val="2F5496" w:themeColor="accent1" w:themeShade="BF"/>
      <w:sz w:val="28"/>
      <w:szCs w:val="28"/>
    </w:rPr>
  </w:style>
  <w:style w:type="paragraph" w:styleId="Heading4">
    <w:name w:val="heading 4"/>
    <w:basedOn w:val="Normal"/>
    <w:next w:val="Normal"/>
    <w:link w:val="Heading4Char"/>
    <w:uiPriority w:val="9"/>
    <w:semiHidden/>
    <w:unhideWhenUsed/>
    <w:qFormat/>
    <w:rsid w:val="00C35AA2"/>
    <w:pPr>
      <w:keepNext/>
      <w:keepLines/>
      <w:spacing w:before="80" w:after="40"/>
      <w:outlineLvl w:val="3"/>
    </w:pPr>
    <w:rPr>
      <w:rFonts w:eastAsiaTheme="majorEastAsia" w:cstheme="majorBidi"/>
      <w:i/>
      <w:iCs/>
      <w:color w:val="2F5496" w:themeColor="accent1" w:themeShade="BF"/>
    </w:rPr>
  </w:style>
  <w:style w:type="paragraph" w:styleId="Heading5">
    <w:name w:val="heading 5"/>
    <w:basedOn w:val="Normal"/>
    <w:next w:val="Normal"/>
    <w:link w:val="Heading5Char"/>
    <w:uiPriority w:val="9"/>
    <w:semiHidden/>
    <w:unhideWhenUsed/>
    <w:qFormat/>
    <w:rsid w:val="00C35AA2"/>
    <w:pPr>
      <w:keepNext/>
      <w:keepLines/>
      <w:spacing w:before="80" w:after="40"/>
      <w:outlineLvl w:val="4"/>
    </w:pPr>
    <w:rPr>
      <w:rFonts w:eastAsiaTheme="majorEastAsia" w:cstheme="majorBidi"/>
      <w:color w:val="2F5496" w:themeColor="accent1" w:themeShade="BF"/>
    </w:rPr>
  </w:style>
  <w:style w:type="paragraph" w:styleId="Heading6">
    <w:name w:val="heading 6"/>
    <w:basedOn w:val="Normal"/>
    <w:next w:val="Normal"/>
    <w:link w:val="Heading6Char"/>
    <w:uiPriority w:val="9"/>
    <w:semiHidden/>
    <w:unhideWhenUsed/>
    <w:qFormat/>
    <w:rsid w:val="00C35AA2"/>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C35AA2"/>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C35AA2"/>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C35AA2"/>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C35AA2"/>
    <w:rPr>
      <w:rFonts w:asciiTheme="majorHAnsi" w:eastAsiaTheme="majorEastAsia" w:hAnsiTheme="majorHAnsi" w:cstheme="majorBidi"/>
      <w:color w:val="2F5496" w:themeColor="accent1" w:themeShade="BF"/>
      <w:sz w:val="40"/>
      <w:szCs w:val="40"/>
    </w:rPr>
  </w:style>
  <w:style w:type="character" w:customStyle="1" w:styleId="Heading2Char">
    <w:name w:val="Heading 2 Char"/>
    <w:basedOn w:val="DefaultParagraphFont"/>
    <w:link w:val="Heading2"/>
    <w:uiPriority w:val="9"/>
    <w:semiHidden/>
    <w:rsid w:val="00C35AA2"/>
    <w:rPr>
      <w:rFonts w:asciiTheme="majorHAnsi" w:eastAsiaTheme="majorEastAsia" w:hAnsiTheme="majorHAnsi" w:cstheme="majorBidi"/>
      <w:color w:val="2F5496" w:themeColor="accent1" w:themeShade="BF"/>
      <w:sz w:val="32"/>
      <w:szCs w:val="32"/>
    </w:rPr>
  </w:style>
  <w:style w:type="character" w:customStyle="1" w:styleId="Heading3Char">
    <w:name w:val="Heading 3 Char"/>
    <w:basedOn w:val="DefaultParagraphFont"/>
    <w:link w:val="Heading3"/>
    <w:uiPriority w:val="9"/>
    <w:semiHidden/>
    <w:rsid w:val="00C35AA2"/>
    <w:rPr>
      <w:rFonts w:eastAsiaTheme="majorEastAsia" w:cstheme="majorBidi"/>
      <w:color w:val="2F5496" w:themeColor="accent1" w:themeShade="BF"/>
      <w:sz w:val="28"/>
      <w:szCs w:val="28"/>
    </w:rPr>
  </w:style>
  <w:style w:type="character" w:customStyle="1" w:styleId="Heading4Char">
    <w:name w:val="Heading 4 Char"/>
    <w:basedOn w:val="DefaultParagraphFont"/>
    <w:link w:val="Heading4"/>
    <w:uiPriority w:val="9"/>
    <w:semiHidden/>
    <w:rsid w:val="00C35AA2"/>
    <w:rPr>
      <w:rFonts w:eastAsiaTheme="majorEastAsia" w:cstheme="majorBidi"/>
      <w:i/>
      <w:iCs/>
      <w:color w:val="2F5496" w:themeColor="accent1" w:themeShade="BF"/>
    </w:rPr>
  </w:style>
  <w:style w:type="character" w:customStyle="1" w:styleId="Heading5Char">
    <w:name w:val="Heading 5 Char"/>
    <w:basedOn w:val="DefaultParagraphFont"/>
    <w:link w:val="Heading5"/>
    <w:uiPriority w:val="9"/>
    <w:semiHidden/>
    <w:rsid w:val="00C35AA2"/>
    <w:rPr>
      <w:rFonts w:eastAsiaTheme="majorEastAsia" w:cstheme="majorBidi"/>
      <w:color w:val="2F5496" w:themeColor="accent1" w:themeShade="BF"/>
    </w:rPr>
  </w:style>
  <w:style w:type="character" w:customStyle="1" w:styleId="Heading6Char">
    <w:name w:val="Heading 6 Char"/>
    <w:basedOn w:val="DefaultParagraphFont"/>
    <w:link w:val="Heading6"/>
    <w:uiPriority w:val="9"/>
    <w:semiHidden/>
    <w:rsid w:val="00C35AA2"/>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C35AA2"/>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C35AA2"/>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C35AA2"/>
    <w:rPr>
      <w:rFonts w:eastAsiaTheme="majorEastAsia" w:cstheme="majorBidi"/>
      <w:color w:val="272727" w:themeColor="text1" w:themeTint="D8"/>
    </w:rPr>
  </w:style>
  <w:style w:type="paragraph" w:styleId="Title">
    <w:name w:val="Title"/>
    <w:basedOn w:val="Normal"/>
    <w:next w:val="Normal"/>
    <w:link w:val="TitleChar"/>
    <w:uiPriority w:val="10"/>
    <w:qFormat/>
    <w:rsid w:val="00C35AA2"/>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C35AA2"/>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C35AA2"/>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C35AA2"/>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C35AA2"/>
    <w:pPr>
      <w:spacing w:before="160"/>
      <w:jc w:val="center"/>
    </w:pPr>
    <w:rPr>
      <w:i/>
      <w:iCs/>
      <w:color w:val="404040" w:themeColor="text1" w:themeTint="BF"/>
    </w:rPr>
  </w:style>
  <w:style w:type="character" w:customStyle="1" w:styleId="QuoteChar">
    <w:name w:val="Quote Char"/>
    <w:basedOn w:val="DefaultParagraphFont"/>
    <w:link w:val="Quote"/>
    <w:uiPriority w:val="29"/>
    <w:rsid w:val="00C35AA2"/>
    <w:rPr>
      <w:i/>
      <w:iCs/>
      <w:color w:val="404040" w:themeColor="text1" w:themeTint="BF"/>
    </w:rPr>
  </w:style>
  <w:style w:type="paragraph" w:styleId="ListParagraph">
    <w:name w:val="List Paragraph"/>
    <w:basedOn w:val="Normal"/>
    <w:uiPriority w:val="34"/>
    <w:qFormat/>
    <w:rsid w:val="00C35AA2"/>
    <w:pPr>
      <w:ind w:left="720"/>
      <w:contextualSpacing/>
    </w:pPr>
  </w:style>
  <w:style w:type="character" w:styleId="IntenseEmphasis">
    <w:name w:val="Intense Emphasis"/>
    <w:basedOn w:val="DefaultParagraphFont"/>
    <w:uiPriority w:val="21"/>
    <w:qFormat/>
    <w:rsid w:val="00C35AA2"/>
    <w:rPr>
      <w:i/>
      <w:iCs/>
      <w:color w:val="2F5496" w:themeColor="accent1" w:themeShade="BF"/>
    </w:rPr>
  </w:style>
  <w:style w:type="paragraph" w:styleId="IntenseQuote">
    <w:name w:val="Intense Quote"/>
    <w:basedOn w:val="Normal"/>
    <w:next w:val="Normal"/>
    <w:link w:val="IntenseQuoteChar"/>
    <w:uiPriority w:val="30"/>
    <w:qFormat/>
    <w:rsid w:val="00C35AA2"/>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IntenseQuoteChar">
    <w:name w:val="Intense Quote Char"/>
    <w:basedOn w:val="DefaultParagraphFont"/>
    <w:link w:val="IntenseQuote"/>
    <w:uiPriority w:val="30"/>
    <w:rsid w:val="00C35AA2"/>
    <w:rPr>
      <w:i/>
      <w:iCs/>
      <w:color w:val="2F5496" w:themeColor="accent1" w:themeShade="BF"/>
    </w:rPr>
  </w:style>
  <w:style w:type="character" w:styleId="IntenseReference">
    <w:name w:val="Intense Reference"/>
    <w:basedOn w:val="DefaultParagraphFont"/>
    <w:uiPriority w:val="32"/>
    <w:qFormat/>
    <w:rsid w:val="00C35AA2"/>
    <w:rPr>
      <w:b/>
      <w:bCs/>
      <w:smallCaps/>
      <w:color w:val="2F5496" w:themeColor="accent1" w:themeShade="BF"/>
      <w:spacing w:val="5"/>
    </w:rPr>
  </w:style>
  <w:style w:type="paragraph" w:styleId="FootnoteText">
    <w:name w:val="footnote text"/>
    <w:basedOn w:val="Normal"/>
    <w:link w:val="FootnoteTextChar"/>
    <w:uiPriority w:val="99"/>
    <w:unhideWhenUsed/>
    <w:rsid w:val="00D17946"/>
    <w:pPr>
      <w:spacing w:after="0" w:line="240" w:lineRule="auto"/>
    </w:pPr>
    <w:rPr>
      <w:sz w:val="20"/>
      <w:szCs w:val="20"/>
    </w:rPr>
  </w:style>
  <w:style w:type="character" w:customStyle="1" w:styleId="FootnoteTextChar">
    <w:name w:val="Footnote Text Char"/>
    <w:basedOn w:val="DefaultParagraphFont"/>
    <w:link w:val="FootnoteText"/>
    <w:uiPriority w:val="99"/>
    <w:rsid w:val="00D17946"/>
    <w:rPr>
      <w:sz w:val="20"/>
      <w:szCs w:val="20"/>
    </w:rPr>
  </w:style>
  <w:style w:type="character" w:styleId="FootnoteReference">
    <w:name w:val="footnote reference"/>
    <w:basedOn w:val="DefaultParagraphFont"/>
    <w:uiPriority w:val="99"/>
    <w:semiHidden/>
    <w:unhideWhenUsed/>
    <w:rsid w:val="00D17946"/>
    <w:rPr>
      <w:vertAlign w:val="superscript"/>
    </w:rPr>
  </w:style>
  <w:style w:type="paragraph" w:styleId="Header">
    <w:name w:val="header"/>
    <w:basedOn w:val="Normal"/>
    <w:link w:val="HeaderChar"/>
    <w:uiPriority w:val="99"/>
    <w:unhideWhenUsed/>
    <w:rsid w:val="00A9579B"/>
    <w:pPr>
      <w:tabs>
        <w:tab w:val="center" w:pos="4513"/>
        <w:tab w:val="right" w:pos="9026"/>
      </w:tabs>
      <w:spacing w:after="0" w:line="240" w:lineRule="auto"/>
    </w:pPr>
  </w:style>
  <w:style w:type="character" w:customStyle="1" w:styleId="HeaderChar">
    <w:name w:val="Header Char"/>
    <w:basedOn w:val="DefaultParagraphFont"/>
    <w:link w:val="Header"/>
    <w:uiPriority w:val="99"/>
    <w:rsid w:val="00A9579B"/>
  </w:style>
  <w:style w:type="paragraph" w:styleId="Footer">
    <w:name w:val="footer"/>
    <w:basedOn w:val="Normal"/>
    <w:link w:val="FooterChar"/>
    <w:uiPriority w:val="99"/>
    <w:unhideWhenUsed/>
    <w:rsid w:val="00A9579B"/>
    <w:pPr>
      <w:tabs>
        <w:tab w:val="center" w:pos="4513"/>
        <w:tab w:val="right" w:pos="9026"/>
      </w:tabs>
      <w:spacing w:after="0" w:line="240" w:lineRule="auto"/>
    </w:pPr>
  </w:style>
  <w:style w:type="character" w:customStyle="1" w:styleId="FooterChar">
    <w:name w:val="Footer Char"/>
    <w:basedOn w:val="DefaultParagraphFont"/>
    <w:link w:val="Footer"/>
    <w:uiPriority w:val="99"/>
    <w:rsid w:val="00A9579B"/>
  </w:style>
  <w:style w:type="character" w:styleId="Hyperlink">
    <w:name w:val="Hyperlink"/>
    <w:basedOn w:val="DefaultParagraphFont"/>
    <w:uiPriority w:val="99"/>
    <w:unhideWhenUsed/>
    <w:rsid w:val="007668E3"/>
    <w:rPr>
      <w:color w:val="0563C1" w:themeColor="hyperlink"/>
      <w:u w:val="single"/>
    </w:rPr>
  </w:style>
  <w:style w:type="character" w:styleId="UnresolvedMention">
    <w:name w:val="Unresolved Mention"/>
    <w:basedOn w:val="DefaultParagraphFont"/>
    <w:uiPriority w:val="99"/>
    <w:semiHidden/>
    <w:unhideWhenUsed/>
    <w:rsid w:val="007668E3"/>
    <w:rPr>
      <w:color w:val="605E5C"/>
      <w:shd w:val="clear" w:color="auto" w:fill="E1DFDD"/>
    </w:rPr>
  </w:style>
  <w:style w:type="paragraph" w:styleId="Revision">
    <w:name w:val="Revision"/>
    <w:hidden/>
    <w:uiPriority w:val="99"/>
    <w:semiHidden/>
    <w:rsid w:val="0099419D"/>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w.gamester@leeds.ac.uk"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D747F0C-6D2D-48C2-A906-2BE64621955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TotalTime>
  <Pages>8</Pages>
  <Words>1748</Words>
  <Characters>9969</Characters>
  <Application>Microsoft Office Word</Application>
  <DocSecurity>0</DocSecurity>
  <Lines>83</Lines>
  <Paragraphs>23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11694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Will Gamester</dc:creator>
  <cp:keywords/>
  <dc:description/>
  <cp:lastModifiedBy>Will Gamester</cp:lastModifiedBy>
  <cp:revision>4</cp:revision>
  <dcterms:created xsi:type="dcterms:W3CDTF">2025-04-07T11:55:00Z</dcterms:created>
  <dcterms:modified xsi:type="dcterms:W3CDTF">2025-04-07T11:56:00Z</dcterms:modified>
</cp:coreProperties>
</file>