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ABDB" w14:textId="7C6B2A0C" w:rsidR="00566A58" w:rsidRPr="000B1D74" w:rsidRDefault="000B1D74" w:rsidP="000B1D74">
      <w:pPr>
        <w:jc w:val="center"/>
        <w:rPr>
          <w:rFonts w:ascii="Garamond" w:hAnsi="Garamond"/>
          <w:b/>
        </w:rPr>
      </w:pPr>
      <w:bookmarkStart w:id="0" w:name="_GoBack"/>
      <w:bookmarkEnd w:id="0"/>
      <w:r w:rsidRPr="000B1D74">
        <w:rPr>
          <w:rFonts w:ascii="Garamond" w:hAnsi="Garamond"/>
          <w:b/>
        </w:rPr>
        <w:t>Burge, Tyler (1946–)</w:t>
      </w:r>
    </w:p>
    <w:p w14:paraId="44E725AB" w14:textId="77777777" w:rsidR="000B1D74" w:rsidRDefault="000B1D74" w:rsidP="000B1D74">
      <w:pPr>
        <w:jc w:val="center"/>
      </w:pPr>
    </w:p>
    <w:p w14:paraId="3638FF94" w14:textId="1935ED8E" w:rsidR="000B1D74" w:rsidRDefault="000B1D74" w:rsidP="000B1D74">
      <w:pPr>
        <w:jc w:val="center"/>
      </w:pPr>
      <w:r>
        <w:t xml:space="preserve">Katrine </w:t>
      </w:r>
      <w:proofErr w:type="spellStart"/>
      <w:r>
        <w:t>Dunlup</w:t>
      </w:r>
      <w:proofErr w:type="spellEnd"/>
      <w:r>
        <w:t xml:space="preserve"> and Mikkel Gerken</w:t>
      </w:r>
    </w:p>
    <w:p w14:paraId="729CFD17" w14:textId="77777777" w:rsidR="000B1D74" w:rsidRDefault="000B1D74" w:rsidP="000B1D74">
      <w:pPr>
        <w:jc w:val="center"/>
      </w:pPr>
    </w:p>
    <w:p w14:paraId="0BA651BF" w14:textId="15D75165" w:rsidR="000B1D74" w:rsidRDefault="000B1D74" w:rsidP="000B1D74">
      <w:pPr>
        <w:jc w:val="center"/>
        <w:rPr>
          <w:i/>
        </w:rPr>
      </w:pPr>
      <w:r w:rsidRPr="000B1D74">
        <w:rPr>
          <w:i/>
        </w:rPr>
        <w:t>This is a penultimate draft – please cite the published version</w:t>
      </w:r>
    </w:p>
    <w:p w14:paraId="005A5CB9" w14:textId="77777777" w:rsidR="000B1D74" w:rsidRDefault="000B1D74" w:rsidP="000B1D74">
      <w:pPr>
        <w:jc w:val="center"/>
        <w:rPr>
          <w:i/>
        </w:rPr>
      </w:pPr>
    </w:p>
    <w:p w14:paraId="25A3CE32" w14:textId="77777777" w:rsidR="000B1D74" w:rsidRPr="000B1D74" w:rsidRDefault="000B1D74" w:rsidP="000B1D74">
      <w:pPr>
        <w:jc w:val="center"/>
        <w:rPr>
          <w:i/>
        </w:rPr>
      </w:pPr>
    </w:p>
    <w:p w14:paraId="1D059C78" w14:textId="77777777" w:rsidR="00566A58" w:rsidRDefault="00566A58" w:rsidP="00566A58">
      <w:pPr>
        <w:rPr>
          <w:rFonts w:ascii="Garamond" w:hAnsi="Garamond"/>
        </w:rPr>
      </w:pPr>
    </w:p>
    <w:p w14:paraId="78247D95" w14:textId="7DAEE38F" w:rsidR="00DB77B9" w:rsidRPr="000E3F6A" w:rsidRDefault="00DB77B9" w:rsidP="000E3F6A">
      <w:pPr>
        <w:autoSpaceDE w:val="0"/>
        <w:autoSpaceDN w:val="0"/>
        <w:adjustRightInd w:val="0"/>
      </w:pPr>
      <w:r w:rsidRPr="000E3F6A">
        <w:rPr>
          <w:rFonts w:ascii="Garamond" w:hAnsi="Garamond"/>
          <w:b/>
        </w:rPr>
        <w:t>Article summary:</w:t>
      </w:r>
      <w:r w:rsidRPr="000E3F6A">
        <w:t xml:space="preserve"> </w:t>
      </w:r>
      <w:r w:rsidR="000E3F6A">
        <w:rPr>
          <w:rFonts w:ascii="Garamond" w:hAnsi="Garamond"/>
        </w:rPr>
        <w:t xml:space="preserve">Tyler </w:t>
      </w:r>
      <w:r w:rsidR="000E3F6A" w:rsidRPr="00026FB3">
        <w:rPr>
          <w:rFonts w:ascii="Garamond" w:hAnsi="Garamond"/>
        </w:rPr>
        <w:t>B</w:t>
      </w:r>
      <w:r w:rsidR="000E3F6A">
        <w:rPr>
          <w:rFonts w:ascii="Garamond" w:hAnsi="Garamond"/>
        </w:rPr>
        <w:t>urge is an American philosopher whose</w:t>
      </w:r>
      <w:r w:rsidR="000E3F6A" w:rsidRPr="00026FB3">
        <w:rPr>
          <w:rFonts w:ascii="Garamond" w:hAnsi="Garamond"/>
        </w:rPr>
        <w:t xml:space="preserve"> body of work </w:t>
      </w:r>
      <w:r w:rsidR="000E3F6A">
        <w:rPr>
          <w:rFonts w:ascii="Garamond" w:hAnsi="Garamond"/>
        </w:rPr>
        <w:t>spans</w:t>
      </w:r>
      <w:r w:rsidR="000E3F6A" w:rsidRPr="00026FB3">
        <w:rPr>
          <w:rFonts w:ascii="Garamond" w:hAnsi="Garamond"/>
        </w:rPr>
        <w:t xml:space="preserve"> several areas of theoretical philosophy</w:t>
      </w:r>
      <w:r w:rsidR="000E3F6A">
        <w:rPr>
          <w:rFonts w:ascii="Garamond" w:hAnsi="Garamond"/>
        </w:rPr>
        <w:t xml:space="preserve"> in the analytic tradition</w:t>
      </w:r>
      <w:r w:rsidR="000E3F6A" w:rsidRPr="00026FB3">
        <w:rPr>
          <w:rFonts w:ascii="Garamond" w:hAnsi="Garamond"/>
        </w:rPr>
        <w:t>.</w:t>
      </w:r>
      <w:r w:rsidR="000E3F6A">
        <w:rPr>
          <w:rFonts w:ascii="Garamond" w:hAnsi="Garamond"/>
        </w:rPr>
        <w:t xml:space="preserve"> While Burge has made important contributions to the philosophy of language and logic, he is most renowned for his work in philosophy of mind and epistemology. In particular, he is known for articulating and developing a view he labels ‘anti-individualism.’  In his later work, Burge connects his views with state-of-the-art scientific theory.  Despite this emphasis on empirical considerations, Burge stands in an important relationship to the rationalist tradition in philosophy. This entry surveys Burge’s work and seeks to situate it in the larger philosophical landscape.</w:t>
      </w:r>
    </w:p>
    <w:p w14:paraId="2AF2A548" w14:textId="77777777" w:rsidR="00DB77B9" w:rsidRPr="000E3F6A" w:rsidRDefault="00DB77B9" w:rsidP="00566A58">
      <w:pPr>
        <w:rPr>
          <w:rFonts w:ascii="Garamond" w:hAnsi="Garamond"/>
        </w:rPr>
      </w:pPr>
    </w:p>
    <w:p w14:paraId="7D61C766" w14:textId="5F49A87F" w:rsidR="00423FB8" w:rsidRPr="00423FB8" w:rsidRDefault="00423FB8" w:rsidP="00566A58">
      <w:pPr>
        <w:rPr>
          <w:rFonts w:ascii="Garamond" w:hAnsi="Garamond"/>
        </w:rPr>
      </w:pPr>
      <w:r w:rsidRPr="00423FB8">
        <w:rPr>
          <w:rFonts w:ascii="Garamond" w:hAnsi="Garamond"/>
          <w:b/>
        </w:rPr>
        <w:t>Keywords:</w:t>
      </w:r>
      <w:r w:rsidRPr="00423FB8">
        <w:rPr>
          <w:rFonts w:ascii="Garamond" w:hAnsi="Garamond"/>
        </w:rPr>
        <w:t xml:space="preserve"> American philosophers; philosophy of mind; epistemology; anti-individualism; epistemic externalism; self-knowledge; testimony; memory; Twin Earth; perception; reasoning. </w:t>
      </w:r>
    </w:p>
    <w:p w14:paraId="2B2B94F8" w14:textId="77777777" w:rsidR="00423FB8" w:rsidRPr="007F0FD5" w:rsidRDefault="00423FB8" w:rsidP="00566A58"/>
    <w:p w14:paraId="7B506C00" w14:textId="77777777" w:rsidR="00566A58" w:rsidRPr="00026FB3" w:rsidRDefault="009C5160" w:rsidP="00566A58">
      <w:pPr>
        <w:rPr>
          <w:rFonts w:ascii="Garamond" w:hAnsi="Garamond"/>
          <w:b/>
          <w:color w:val="1A1A1A"/>
          <w:lang w:val="en"/>
        </w:rPr>
      </w:pPr>
      <w:r>
        <w:rPr>
          <w:rFonts w:ascii="Garamond" w:hAnsi="Garamond"/>
          <w:b/>
          <w:color w:val="1A1A1A"/>
          <w:lang w:val="en"/>
        </w:rPr>
        <w:t xml:space="preserve">1. </w:t>
      </w:r>
      <w:r w:rsidR="00566A58" w:rsidRPr="00026FB3">
        <w:rPr>
          <w:rFonts w:ascii="Garamond" w:hAnsi="Garamond"/>
          <w:b/>
          <w:color w:val="1A1A1A"/>
          <w:lang w:val="en"/>
        </w:rPr>
        <w:t xml:space="preserve"> Biography</w:t>
      </w:r>
      <w:r w:rsidR="00706AED">
        <w:rPr>
          <w:rFonts w:ascii="Garamond" w:hAnsi="Garamond"/>
          <w:b/>
          <w:color w:val="1A1A1A"/>
          <w:lang w:val="en"/>
        </w:rPr>
        <w:t xml:space="preserve"> and</w:t>
      </w:r>
      <w:r w:rsidR="00566A58" w:rsidRPr="00026FB3">
        <w:rPr>
          <w:rFonts w:ascii="Garamond" w:hAnsi="Garamond"/>
          <w:b/>
          <w:color w:val="1A1A1A"/>
          <w:lang w:val="en"/>
        </w:rPr>
        <w:t xml:space="preserve"> overview.</w:t>
      </w:r>
    </w:p>
    <w:p w14:paraId="574C35FB" w14:textId="73270403" w:rsidR="00566A58" w:rsidRPr="00F22559" w:rsidRDefault="00451761" w:rsidP="00F22559">
      <w:pPr>
        <w:autoSpaceDE w:val="0"/>
        <w:autoSpaceDN w:val="0"/>
        <w:adjustRightInd w:val="0"/>
        <w:rPr>
          <w:rFonts w:ascii="Garamond" w:hAnsi="Garamond"/>
        </w:rPr>
      </w:pPr>
      <w:r>
        <w:rPr>
          <w:rFonts w:ascii="Garamond" w:hAnsi="Garamond"/>
        </w:rPr>
        <w:t xml:space="preserve">Tyler </w:t>
      </w:r>
      <w:r w:rsidR="00566A58" w:rsidRPr="00026FB3">
        <w:rPr>
          <w:rFonts w:ascii="Garamond" w:hAnsi="Garamond"/>
        </w:rPr>
        <w:t>B</w:t>
      </w:r>
      <w:r>
        <w:rPr>
          <w:rFonts w:ascii="Garamond" w:hAnsi="Garamond"/>
        </w:rPr>
        <w:t xml:space="preserve">urge is an American philosopher born in </w:t>
      </w:r>
      <w:r w:rsidR="00566A58" w:rsidRPr="00026FB3">
        <w:rPr>
          <w:rFonts w:ascii="Garamond" w:hAnsi="Garamond"/>
        </w:rPr>
        <w:t xml:space="preserve">1946. </w:t>
      </w:r>
      <w:r>
        <w:rPr>
          <w:rFonts w:ascii="Garamond" w:hAnsi="Garamond"/>
        </w:rPr>
        <w:t>He graduated with a</w:t>
      </w:r>
      <w:r w:rsidR="00566A58" w:rsidRPr="00026FB3">
        <w:rPr>
          <w:rFonts w:ascii="Garamond" w:hAnsi="Garamond"/>
        </w:rPr>
        <w:t xml:space="preserve"> </w:t>
      </w:r>
      <w:r>
        <w:rPr>
          <w:rFonts w:ascii="Garamond" w:hAnsi="Garamond" w:cs="Arial"/>
        </w:rPr>
        <w:t xml:space="preserve">B.A. from Wesleyan University in 1967 and with his </w:t>
      </w:r>
      <w:r w:rsidR="00566A58" w:rsidRPr="00026FB3">
        <w:rPr>
          <w:rFonts w:ascii="Garamond" w:hAnsi="Garamond" w:cs="Arial"/>
        </w:rPr>
        <w:t>P</w:t>
      </w:r>
      <w:r>
        <w:rPr>
          <w:rFonts w:ascii="Garamond" w:hAnsi="Garamond" w:cs="Arial"/>
        </w:rPr>
        <w:t xml:space="preserve">h.D. from Princeton University in </w:t>
      </w:r>
      <w:r w:rsidR="00566A58" w:rsidRPr="00026FB3">
        <w:rPr>
          <w:rFonts w:ascii="Garamond" w:hAnsi="Garamond" w:cs="Arial"/>
        </w:rPr>
        <w:t>1971</w:t>
      </w:r>
      <w:r w:rsidR="00566A58" w:rsidRPr="00026FB3">
        <w:rPr>
          <w:rFonts w:ascii="Garamond" w:hAnsi="Garamond"/>
        </w:rPr>
        <w:t xml:space="preserve">. </w:t>
      </w:r>
      <w:r>
        <w:rPr>
          <w:rFonts w:ascii="Garamond" w:hAnsi="Garamond"/>
        </w:rPr>
        <w:t xml:space="preserve">He is currently the </w:t>
      </w:r>
      <w:r w:rsidR="00566A58" w:rsidRPr="00026FB3">
        <w:rPr>
          <w:rFonts w:ascii="Garamond" w:hAnsi="Garamond"/>
        </w:rPr>
        <w:t xml:space="preserve">Flint Professor at the University of California, Los Angeles where he has taught his entire career. </w:t>
      </w:r>
      <w:r>
        <w:rPr>
          <w:rFonts w:ascii="Garamond" w:hAnsi="Garamond"/>
        </w:rPr>
        <w:t xml:space="preserve">He is </w:t>
      </w:r>
      <w:r w:rsidR="00F06F12">
        <w:rPr>
          <w:rFonts w:ascii="Garamond" w:hAnsi="Garamond"/>
        </w:rPr>
        <w:t xml:space="preserve">an </w:t>
      </w:r>
      <w:r>
        <w:rPr>
          <w:rFonts w:ascii="Garamond" w:hAnsi="Garamond"/>
        </w:rPr>
        <w:t>elected f</w:t>
      </w:r>
      <w:proofErr w:type="spellStart"/>
      <w:r w:rsidR="00566A58" w:rsidRPr="00F22559">
        <w:rPr>
          <w:rFonts w:ascii="Garamond" w:hAnsi="Garamond"/>
          <w:lang w:val="en"/>
        </w:rPr>
        <w:t>ellow</w:t>
      </w:r>
      <w:proofErr w:type="spellEnd"/>
      <w:r w:rsidR="00566A58" w:rsidRPr="00F22559">
        <w:rPr>
          <w:rFonts w:ascii="Garamond" w:hAnsi="Garamond"/>
          <w:lang w:val="en"/>
        </w:rPr>
        <w:t xml:space="preserve"> of the </w:t>
      </w:r>
      <w:proofErr w:type="spellStart"/>
      <w:r w:rsidR="00F22559" w:rsidRPr="00F22559">
        <w:rPr>
          <w:rFonts w:ascii="Garamond" w:eastAsiaTheme="minorHAnsi" w:hAnsi="Garamond" w:cs="TimesNewRomanPSMT"/>
        </w:rPr>
        <w:t>Institut</w:t>
      </w:r>
      <w:proofErr w:type="spellEnd"/>
      <w:r w:rsidR="00F22559" w:rsidRPr="00F22559">
        <w:rPr>
          <w:rFonts w:ascii="Garamond" w:eastAsiaTheme="minorHAnsi" w:hAnsi="Garamond" w:cs="TimesNewRomanPSMT"/>
        </w:rPr>
        <w:t xml:space="preserve"> International de</w:t>
      </w:r>
      <w:r w:rsidR="00F22559">
        <w:rPr>
          <w:rFonts w:ascii="Garamond" w:eastAsiaTheme="minorHAnsi" w:hAnsi="Garamond" w:cs="TimesNewRomanPSMT"/>
        </w:rPr>
        <w:t xml:space="preserve"> </w:t>
      </w:r>
      <w:r w:rsidR="00F22559" w:rsidRPr="00F22559">
        <w:rPr>
          <w:rFonts w:ascii="Garamond" w:eastAsiaTheme="minorHAnsi" w:hAnsi="Garamond" w:cs="TimesNewRomanPSMT"/>
        </w:rPr>
        <w:t xml:space="preserve">Philosophie (1990), </w:t>
      </w:r>
      <w:r>
        <w:rPr>
          <w:rFonts w:ascii="Garamond" w:eastAsiaTheme="minorHAnsi" w:hAnsi="Garamond" w:cs="TimesNewRomanPSMT"/>
        </w:rPr>
        <w:t xml:space="preserve">the </w:t>
      </w:r>
      <w:r w:rsidR="00566A58" w:rsidRPr="00F22559">
        <w:rPr>
          <w:rFonts w:ascii="Garamond" w:hAnsi="Garamond"/>
          <w:lang w:val="en"/>
        </w:rPr>
        <w:t>American Academy</w:t>
      </w:r>
      <w:r w:rsidR="00F22559" w:rsidRPr="00F22559">
        <w:rPr>
          <w:rFonts w:ascii="Garamond" w:hAnsi="Garamond"/>
          <w:lang w:val="en"/>
        </w:rPr>
        <w:t xml:space="preserve"> of Arts and Sciences (1993)</w:t>
      </w:r>
      <w:r w:rsidR="00F22559">
        <w:rPr>
          <w:rFonts w:ascii="Garamond" w:hAnsi="Garamond"/>
          <w:lang w:val="en"/>
        </w:rPr>
        <w:t xml:space="preserve"> </w:t>
      </w:r>
      <w:r w:rsidR="00F22559" w:rsidRPr="00F22559">
        <w:rPr>
          <w:rFonts w:ascii="Garamond" w:hAnsi="Garamond"/>
          <w:lang w:val="en"/>
        </w:rPr>
        <w:t xml:space="preserve">and </w:t>
      </w:r>
      <w:r>
        <w:rPr>
          <w:rFonts w:ascii="Garamond" w:hAnsi="Garamond"/>
          <w:lang w:val="en"/>
        </w:rPr>
        <w:t xml:space="preserve">the </w:t>
      </w:r>
      <w:r w:rsidR="00F22559" w:rsidRPr="00F22559">
        <w:rPr>
          <w:rFonts w:ascii="Garamond" w:eastAsiaTheme="minorHAnsi" w:hAnsi="Garamond" w:cs="TimesNewRomanPSMT"/>
        </w:rPr>
        <w:t>American Philosophical Society (2007)</w:t>
      </w:r>
      <w:r w:rsidR="00F22559">
        <w:rPr>
          <w:rFonts w:ascii="Garamond" w:eastAsiaTheme="minorHAnsi" w:hAnsi="Garamond" w:cs="TimesNewRomanPSMT"/>
        </w:rPr>
        <w:t xml:space="preserve">. </w:t>
      </w:r>
      <w:r>
        <w:rPr>
          <w:rFonts w:ascii="Garamond" w:eastAsiaTheme="minorHAnsi" w:hAnsi="Garamond" w:cs="TimesNewRomanPSMT"/>
        </w:rPr>
        <w:t xml:space="preserve">Burge is moreover a </w:t>
      </w:r>
      <w:r w:rsidR="00F06F12" w:rsidRPr="00F22559">
        <w:rPr>
          <w:rFonts w:ascii="Garamond" w:hAnsi="Garamond"/>
          <w:lang w:val="en"/>
        </w:rPr>
        <w:t>corresponding</w:t>
      </w:r>
      <w:r w:rsidR="00566A58" w:rsidRPr="00F22559">
        <w:rPr>
          <w:rFonts w:ascii="Garamond" w:hAnsi="Garamond"/>
          <w:lang w:val="en"/>
        </w:rPr>
        <w:t xml:space="preserve"> Fellow of the British Academy (1999). Burge’s </w:t>
      </w:r>
      <w:r w:rsidR="00566A58" w:rsidRPr="00F22559">
        <w:rPr>
          <w:rFonts w:ascii="Garamond" w:hAnsi="Garamond"/>
        </w:rPr>
        <w:t xml:space="preserve">numerous prizes and honorary lectures include The Locke Lectures (1993), Whitehead Lectures (1994), </w:t>
      </w:r>
      <w:r w:rsidR="00F22559">
        <w:rPr>
          <w:rFonts w:ascii="Garamond" w:hAnsi="Garamond"/>
        </w:rPr>
        <w:t xml:space="preserve">Dewey Lectures (2007), </w:t>
      </w:r>
      <w:r w:rsidR="00566A58" w:rsidRPr="00F22559">
        <w:rPr>
          <w:rFonts w:ascii="Garamond" w:hAnsi="Garamond"/>
        </w:rPr>
        <w:t xml:space="preserve">Jean </w:t>
      </w:r>
      <w:proofErr w:type="spellStart"/>
      <w:r w:rsidR="00566A58" w:rsidRPr="00F22559">
        <w:rPr>
          <w:rFonts w:ascii="Garamond" w:hAnsi="Garamond"/>
        </w:rPr>
        <w:t>Nicod</w:t>
      </w:r>
      <w:proofErr w:type="spellEnd"/>
      <w:r w:rsidR="00566A58" w:rsidRPr="00F22559">
        <w:rPr>
          <w:rFonts w:ascii="Garamond" w:hAnsi="Garamond"/>
        </w:rPr>
        <w:t xml:space="preserve"> Prize and Lectures (2010). </w:t>
      </w:r>
    </w:p>
    <w:p w14:paraId="21BFD34C" w14:textId="77777777" w:rsidR="00566A58" w:rsidRPr="00026FB3" w:rsidRDefault="00566A58" w:rsidP="00566A58">
      <w:pPr>
        <w:rPr>
          <w:rFonts w:ascii="Garamond" w:hAnsi="Garamond"/>
        </w:rPr>
      </w:pPr>
    </w:p>
    <w:p w14:paraId="5719E0C7" w14:textId="70B25FB5" w:rsidR="00146F13" w:rsidRDefault="00566A58" w:rsidP="00566A58">
      <w:pPr>
        <w:rPr>
          <w:rFonts w:ascii="Garamond" w:hAnsi="Garamond"/>
        </w:rPr>
      </w:pPr>
      <w:r w:rsidRPr="00026FB3">
        <w:rPr>
          <w:rFonts w:ascii="Garamond" w:hAnsi="Garamond"/>
        </w:rPr>
        <w:t xml:space="preserve">Burge’s considerable body of work </w:t>
      </w:r>
      <w:r w:rsidR="00357E90">
        <w:rPr>
          <w:rFonts w:ascii="Garamond" w:hAnsi="Garamond"/>
        </w:rPr>
        <w:t>spans</w:t>
      </w:r>
      <w:r w:rsidRPr="00026FB3">
        <w:rPr>
          <w:rFonts w:ascii="Garamond" w:hAnsi="Garamond"/>
        </w:rPr>
        <w:t xml:space="preserve"> several areas of theoretical philosophy</w:t>
      </w:r>
      <w:r w:rsidR="00F22559">
        <w:rPr>
          <w:rFonts w:ascii="Garamond" w:hAnsi="Garamond"/>
        </w:rPr>
        <w:t xml:space="preserve"> in the analytic tradition</w:t>
      </w:r>
      <w:r w:rsidRPr="00026FB3">
        <w:rPr>
          <w:rFonts w:ascii="Garamond" w:hAnsi="Garamond"/>
        </w:rPr>
        <w:t>.</w:t>
      </w:r>
      <w:r w:rsidR="00DE6D0D">
        <w:rPr>
          <w:rFonts w:ascii="Garamond" w:hAnsi="Garamond"/>
        </w:rPr>
        <w:t xml:space="preserve">  </w:t>
      </w:r>
      <w:r w:rsidR="00357E90">
        <w:rPr>
          <w:rFonts w:ascii="Garamond" w:hAnsi="Garamond"/>
        </w:rPr>
        <w:t>Having made</w:t>
      </w:r>
      <w:r w:rsidR="00DE6D0D">
        <w:rPr>
          <w:rFonts w:ascii="Garamond" w:hAnsi="Garamond"/>
        </w:rPr>
        <w:t xml:space="preserve"> important contributions to the philosophy of language and logic, </w:t>
      </w:r>
      <w:r w:rsidR="00357E90">
        <w:rPr>
          <w:rFonts w:ascii="Garamond" w:hAnsi="Garamond"/>
        </w:rPr>
        <w:t>Burge</w:t>
      </w:r>
      <w:r w:rsidR="00DE6D0D">
        <w:rPr>
          <w:rFonts w:ascii="Garamond" w:hAnsi="Garamond"/>
        </w:rPr>
        <w:t xml:space="preserve"> is most renowned for hi</w:t>
      </w:r>
      <w:r w:rsidR="0054030C">
        <w:rPr>
          <w:rFonts w:ascii="Garamond" w:hAnsi="Garamond"/>
        </w:rPr>
        <w:t xml:space="preserve">s </w:t>
      </w:r>
      <w:r w:rsidR="00DE6D0D">
        <w:rPr>
          <w:rFonts w:ascii="Garamond" w:hAnsi="Garamond"/>
        </w:rPr>
        <w:t>work in</w:t>
      </w:r>
      <w:r w:rsidR="0054030C">
        <w:rPr>
          <w:rFonts w:ascii="Garamond" w:hAnsi="Garamond"/>
        </w:rPr>
        <w:t xml:space="preserve"> phil</w:t>
      </w:r>
      <w:r w:rsidR="00120B93">
        <w:rPr>
          <w:rFonts w:ascii="Garamond" w:hAnsi="Garamond"/>
        </w:rPr>
        <w:t xml:space="preserve">osophy of mind and epistemology.  </w:t>
      </w:r>
      <w:r w:rsidR="00E636ED">
        <w:rPr>
          <w:rFonts w:ascii="Garamond" w:hAnsi="Garamond"/>
        </w:rPr>
        <w:t xml:space="preserve">In </w:t>
      </w:r>
      <w:r w:rsidR="0051369A">
        <w:rPr>
          <w:rFonts w:ascii="Garamond" w:hAnsi="Garamond"/>
        </w:rPr>
        <w:t xml:space="preserve">his account of how language and thought connect to the world and </w:t>
      </w:r>
      <w:r w:rsidR="00E636ED">
        <w:rPr>
          <w:rFonts w:ascii="Garamond" w:hAnsi="Garamond"/>
        </w:rPr>
        <w:t>his theory of epistemic warrant, Burge</w:t>
      </w:r>
      <w:r w:rsidR="00CA1AA9">
        <w:rPr>
          <w:rFonts w:ascii="Garamond" w:hAnsi="Garamond"/>
        </w:rPr>
        <w:t xml:space="preserve"> stresses the importance </w:t>
      </w:r>
      <w:r w:rsidR="00E636ED">
        <w:rPr>
          <w:rFonts w:ascii="Garamond" w:hAnsi="Garamond"/>
        </w:rPr>
        <w:t xml:space="preserve">of factors </w:t>
      </w:r>
      <w:r w:rsidR="0051369A">
        <w:rPr>
          <w:rFonts w:ascii="Garamond" w:hAnsi="Garamond"/>
        </w:rPr>
        <w:t xml:space="preserve">outside the individual’s psychology: </w:t>
      </w:r>
      <w:r w:rsidR="006F03E1">
        <w:rPr>
          <w:rFonts w:ascii="Garamond" w:hAnsi="Garamond"/>
        </w:rPr>
        <w:t>namely,</w:t>
      </w:r>
      <w:r w:rsidR="0051369A">
        <w:rPr>
          <w:rFonts w:ascii="Garamond" w:hAnsi="Garamond"/>
        </w:rPr>
        <w:t xml:space="preserve"> the individual’</w:t>
      </w:r>
      <w:r w:rsidR="00DE6D0D">
        <w:rPr>
          <w:rFonts w:ascii="Garamond" w:hAnsi="Garamond"/>
        </w:rPr>
        <w:t>s relations to subject matter</w:t>
      </w:r>
      <w:r w:rsidR="00423FB8">
        <w:rPr>
          <w:rFonts w:ascii="Garamond" w:hAnsi="Garamond"/>
        </w:rPr>
        <w:t>s</w:t>
      </w:r>
      <w:r w:rsidR="00DE6D0D">
        <w:rPr>
          <w:rFonts w:ascii="Garamond" w:hAnsi="Garamond"/>
        </w:rPr>
        <w:t xml:space="preserve"> beyond </w:t>
      </w:r>
      <w:r w:rsidR="006F03E1">
        <w:rPr>
          <w:rFonts w:ascii="Garamond" w:hAnsi="Garamond"/>
        </w:rPr>
        <w:t>herself</w:t>
      </w:r>
      <w:r w:rsidR="0051369A">
        <w:rPr>
          <w:rFonts w:ascii="Garamond" w:hAnsi="Garamond"/>
        </w:rPr>
        <w:t>.</w:t>
      </w:r>
      <w:r w:rsidR="006F03E1">
        <w:rPr>
          <w:rFonts w:ascii="Garamond" w:hAnsi="Garamond"/>
        </w:rPr>
        <w:t xml:space="preserve">  In his later work in particular</w:t>
      </w:r>
      <w:r w:rsidR="009E3C4E">
        <w:rPr>
          <w:rFonts w:ascii="Garamond" w:hAnsi="Garamond"/>
        </w:rPr>
        <w:t>, Burge connect</w:t>
      </w:r>
      <w:r w:rsidR="00830E7C">
        <w:rPr>
          <w:rFonts w:ascii="Garamond" w:hAnsi="Garamond"/>
        </w:rPr>
        <w:t>s</w:t>
      </w:r>
      <w:r w:rsidR="009E3C4E">
        <w:rPr>
          <w:rFonts w:ascii="Garamond" w:hAnsi="Garamond"/>
        </w:rPr>
        <w:t xml:space="preserve"> his views with state-of-the-art scientific theory</w:t>
      </w:r>
      <w:r w:rsidR="00DE6D0D">
        <w:rPr>
          <w:rFonts w:ascii="Garamond" w:hAnsi="Garamond"/>
        </w:rPr>
        <w:t>.</w:t>
      </w:r>
      <w:r w:rsidR="009E3C4E">
        <w:rPr>
          <w:rFonts w:ascii="Garamond" w:hAnsi="Garamond"/>
        </w:rPr>
        <w:t xml:space="preserve">  Despite this emphasis on empirical considerations, Burge stands in an important relationship to the rationalist tradition in philosophy.</w:t>
      </w:r>
    </w:p>
    <w:p w14:paraId="16D107CA" w14:textId="77777777" w:rsidR="009C5160" w:rsidRDefault="009C5160" w:rsidP="00566A58">
      <w:pPr>
        <w:rPr>
          <w:rFonts w:ascii="Garamond" w:hAnsi="Garamond"/>
        </w:rPr>
      </w:pPr>
    </w:p>
    <w:p w14:paraId="6C248D86" w14:textId="77777777" w:rsidR="00120B93" w:rsidRDefault="00120B93" w:rsidP="00566A58">
      <w:pPr>
        <w:rPr>
          <w:rFonts w:ascii="Garamond" w:hAnsi="Garamond"/>
        </w:rPr>
      </w:pPr>
    </w:p>
    <w:p w14:paraId="51562FE9" w14:textId="77777777" w:rsidR="00120B93" w:rsidRPr="00120B93" w:rsidRDefault="009C5160" w:rsidP="00566A58">
      <w:pPr>
        <w:rPr>
          <w:rFonts w:ascii="Garamond" w:hAnsi="Garamond"/>
          <w:b/>
        </w:rPr>
      </w:pPr>
      <w:r>
        <w:rPr>
          <w:rFonts w:ascii="Garamond" w:hAnsi="Garamond"/>
          <w:b/>
        </w:rPr>
        <w:t>2</w:t>
      </w:r>
      <w:r w:rsidR="00120B93">
        <w:rPr>
          <w:rFonts w:ascii="Garamond" w:hAnsi="Garamond"/>
          <w:b/>
        </w:rPr>
        <w:t>.  1970s:  Logic and Semantics</w:t>
      </w:r>
      <w:r w:rsidR="00FE19F4">
        <w:rPr>
          <w:rFonts w:ascii="Garamond" w:hAnsi="Garamond"/>
          <w:b/>
        </w:rPr>
        <w:t>.</w:t>
      </w:r>
    </w:p>
    <w:p w14:paraId="7278DC93" w14:textId="4A1F2A1D" w:rsidR="00FE19F4" w:rsidRPr="00FE19F4" w:rsidRDefault="00566A58" w:rsidP="00536479">
      <w:pPr>
        <w:tabs>
          <w:tab w:val="left" w:pos="2145"/>
        </w:tabs>
        <w:rPr>
          <w:rFonts w:ascii="Garamond" w:hAnsi="Garamond"/>
        </w:rPr>
      </w:pPr>
      <w:r w:rsidRPr="00026FB3">
        <w:rPr>
          <w:rFonts w:ascii="Garamond" w:hAnsi="Garamond"/>
        </w:rPr>
        <w:t>Burge’s early articles</w:t>
      </w:r>
      <w:r w:rsidR="00536479">
        <w:rPr>
          <w:rFonts w:ascii="Garamond" w:hAnsi="Garamond"/>
        </w:rPr>
        <w:t xml:space="preserve"> chiefly concern formal theories of truth for natural languages.  His </w:t>
      </w:r>
      <w:r w:rsidR="00100163">
        <w:rPr>
          <w:rFonts w:ascii="Garamond" w:hAnsi="Garamond"/>
        </w:rPr>
        <w:t>treatment of the semantics of proper names (Burge 1973) and non-denoting singular terms (</w:t>
      </w:r>
      <w:r w:rsidR="0092315C">
        <w:rPr>
          <w:rFonts w:ascii="Garamond" w:hAnsi="Garamond"/>
        </w:rPr>
        <w:t>Burge 1974) ha</w:t>
      </w:r>
      <w:r w:rsidR="00703D01">
        <w:rPr>
          <w:rFonts w:ascii="Garamond" w:hAnsi="Garamond"/>
        </w:rPr>
        <w:t xml:space="preserve">s been </w:t>
      </w:r>
      <w:r w:rsidR="0094286E">
        <w:rPr>
          <w:rFonts w:ascii="Garamond" w:hAnsi="Garamond"/>
        </w:rPr>
        <w:t>particular</w:t>
      </w:r>
      <w:r w:rsidR="00FE19F4">
        <w:rPr>
          <w:rFonts w:ascii="Garamond" w:hAnsi="Garamond"/>
        </w:rPr>
        <w:t>ly influential, as has his treatment of semantical paradox (Burge 1979</w:t>
      </w:r>
      <w:r w:rsidR="00326109">
        <w:rPr>
          <w:rFonts w:ascii="Garamond" w:hAnsi="Garamond"/>
        </w:rPr>
        <w:t>b</w:t>
      </w:r>
      <w:r w:rsidR="00FE19F4">
        <w:rPr>
          <w:rFonts w:ascii="Garamond" w:hAnsi="Garamond"/>
        </w:rPr>
        <w:t xml:space="preserve">).  </w:t>
      </w:r>
      <w:r w:rsidR="003355A8" w:rsidRPr="00830E7C">
        <w:rPr>
          <w:rFonts w:ascii="Garamond" w:hAnsi="Garamond"/>
        </w:rPr>
        <w:t>Many of the</w:t>
      </w:r>
      <w:r w:rsidR="00821D60" w:rsidRPr="00830E7C">
        <w:rPr>
          <w:rFonts w:ascii="Garamond" w:hAnsi="Garamond"/>
        </w:rPr>
        <w:t xml:space="preserve"> early</w:t>
      </w:r>
      <w:r w:rsidR="003355A8" w:rsidRPr="00830E7C">
        <w:rPr>
          <w:rFonts w:ascii="Garamond" w:hAnsi="Garamond"/>
        </w:rPr>
        <w:t xml:space="preserve"> papers mark </w:t>
      </w:r>
      <w:r w:rsidR="00436644" w:rsidRPr="00830E7C">
        <w:rPr>
          <w:rFonts w:ascii="Garamond" w:hAnsi="Garamond"/>
        </w:rPr>
        <w:t xml:space="preserve">a central theme that runs throughout Burge’s corpus – namely, the </w:t>
      </w:r>
      <w:r w:rsidR="00821D60" w:rsidRPr="00830E7C">
        <w:rPr>
          <w:rFonts w:ascii="Garamond" w:hAnsi="Garamond"/>
        </w:rPr>
        <w:t xml:space="preserve">philosophical analysis of the </w:t>
      </w:r>
      <w:r w:rsidR="00821D60" w:rsidRPr="00830E7C">
        <w:rPr>
          <w:rFonts w:ascii="Garamond" w:eastAsiaTheme="minorHAnsi" w:hAnsi="Garamond" w:cs="TimesNewRomanPSMT"/>
        </w:rPr>
        <w:t xml:space="preserve">structure and content of </w:t>
      </w:r>
      <w:r w:rsidR="00821D60" w:rsidRPr="00830E7C">
        <w:rPr>
          <w:rFonts w:ascii="Garamond" w:eastAsiaTheme="minorHAnsi" w:hAnsi="Garamond" w:cs="TimesNewRomanPSMT,Italic"/>
          <w:iCs/>
        </w:rPr>
        <w:t xml:space="preserve">basic </w:t>
      </w:r>
      <w:r w:rsidR="002074DB" w:rsidRPr="00830E7C">
        <w:rPr>
          <w:rFonts w:ascii="Garamond" w:eastAsiaTheme="minorHAnsi" w:hAnsi="Garamond" w:cs="TimesNewRomanPSMT"/>
        </w:rPr>
        <w:t>types of reference</w:t>
      </w:r>
      <w:r w:rsidR="00830E7C">
        <w:rPr>
          <w:rFonts w:ascii="Garamond" w:eastAsiaTheme="minorHAnsi" w:hAnsi="Garamond" w:cs="TimesNewRomanPSMT"/>
        </w:rPr>
        <w:t>.</w:t>
      </w:r>
      <w:r w:rsidR="002074DB" w:rsidRPr="00830E7C">
        <w:rPr>
          <w:rFonts w:ascii="Garamond" w:eastAsiaTheme="minorHAnsi" w:hAnsi="Garamond" w:cs="TimesNewRomanPSMT"/>
        </w:rPr>
        <w:t xml:space="preserve"> (</w:t>
      </w:r>
      <w:r w:rsidR="00830E7C">
        <w:rPr>
          <w:rFonts w:ascii="Garamond" w:eastAsiaTheme="minorHAnsi" w:hAnsi="Garamond" w:cs="TimesNewRomanPSMT"/>
        </w:rPr>
        <w:t>O</w:t>
      </w:r>
      <w:r w:rsidR="002074DB" w:rsidRPr="00830E7C">
        <w:rPr>
          <w:rFonts w:ascii="Garamond" w:eastAsiaTheme="minorHAnsi" w:hAnsi="Garamond" w:cs="TimesNewRomanPSMT"/>
        </w:rPr>
        <w:t>n the early papers’</w:t>
      </w:r>
      <w:r w:rsidR="002074DB">
        <w:rPr>
          <w:rFonts w:ascii="Garamond" w:eastAsiaTheme="minorHAnsi" w:hAnsi="Garamond" w:cs="TimesNewRomanPSMT"/>
        </w:rPr>
        <w:t xml:space="preserve"> connection with the later work, see Burge 2003b).</w:t>
      </w:r>
    </w:p>
    <w:p w14:paraId="21B2F8ED" w14:textId="77777777" w:rsidR="00100163" w:rsidRDefault="00100163" w:rsidP="00821D60">
      <w:pPr>
        <w:tabs>
          <w:tab w:val="left" w:pos="709"/>
        </w:tabs>
        <w:autoSpaceDE w:val="0"/>
        <w:autoSpaceDN w:val="0"/>
        <w:adjustRightInd w:val="0"/>
        <w:rPr>
          <w:rFonts w:ascii="Garamond" w:eastAsiaTheme="minorHAnsi" w:hAnsi="Garamond" w:cs="TimesNewRomanPSMT"/>
        </w:rPr>
      </w:pPr>
    </w:p>
    <w:p w14:paraId="6A0469F2" w14:textId="77777777" w:rsidR="00566A58" w:rsidRPr="00026FB3" w:rsidRDefault="00566A58" w:rsidP="00566A58">
      <w:pPr>
        <w:rPr>
          <w:rFonts w:ascii="Garamond" w:hAnsi="Garamond"/>
          <w:b/>
          <w:color w:val="1A1A1A"/>
          <w:lang w:val="en"/>
        </w:rPr>
      </w:pPr>
    </w:p>
    <w:p w14:paraId="46615E8D" w14:textId="77777777" w:rsidR="00120B93" w:rsidRDefault="009C5160" w:rsidP="00436644">
      <w:pPr>
        <w:autoSpaceDE w:val="0"/>
        <w:autoSpaceDN w:val="0"/>
        <w:adjustRightInd w:val="0"/>
        <w:rPr>
          <w:rFonts w:ascii="Garamond" w:hAnsi="Garamond"/>
          <w:b/>
          <w:color w:val="1A1A1A"/>
          <w:lang w:val="en"/>
        </w:rPr>
      </w:pPr>
      <w:r>
        <w:rPr>
          <w:rFonts w:ascii="Garamond" w:hAnsi="Garamond"/>
          <w:b/>
          <w:color w:val="1A1A1A"/>
          <w:lang w:val="en"/>
        </w:rPr>
        <w:lastRenderedPageBreak/>
        <w:t>3</w:t>
      </w:r>
      <w:r w:rsidR="00120B93">
        <w:rPr>
          <w:rFonts w:ascii="Garamond" w:hAnsi="Garamond"/>
          <w:b/>
          <w:color w:val="1A1A1A"/>
          <w:lang w:val="en"/>
        </w:rPr>
        <w:t>.  1980s:  Reference in Thought and Language</w:t>
      </w:r>
      <w:r w:rsidR="00FE19F4">
        <w:rPr>
          <w:rFonts w:ascii="Garamond" w:hAnsi="Garamond"/>
          <w:b/>
          <w:color w:val="1A1A1A"/>
          <w:lang w:val="en"/>
        </w:rPr>
        <w:t>.</w:t>
      </w:r>
    </w:p>
    <w:p w14:paraId="207527CF" w14:textId="693551F6" w:rsidR="00436644" w:rsidRPr="00436644" w:rsidRDefault="00FE19F4" w:rsidP="00FE19F4">
      <w:pPr>
        <w:tabs>
          <w:tab w:val="left" w:pos="709"/>
        </w:tabs>
        <w:autoSpaceDE w:val="0"/>
        <w:autoSpaceDN w:val="0"/>
        <w:adjustRightInd w:val="0"/>
        <w:rPr>
          <w:rFonts w:ascii="Garamond" w:hAnsi="Garamond"/>
        </w:rPr>
      </w:pPr>
      <w:r w:rsidRPr="00830E7C">
        <w:rPr>
          <w:rFonts w:ascii="Garamond" w:eastAsiaTheme="minorHAnsi" w:hAnsi="Garamond" w:cs="TimesNewRomanPSMT"/>
        </w:rPr>
        <w:t xml:space="preserve">In </w:t>
      </w:r>
      <w:r w:rsidR="007B1719">
        <w:rPr>
          <w:rFonts w:ascii="Garamond" w:eastAsiaTheme="minorHAnsi" w:hAnsi="Garamond" w:cs="TimesNewRomanPSMT"/>
        </w:rPr>
        <w:t>‘</w:t>
      </w:r>
      <w:r w:rsidRPr="007B1719">
        <w:rPr>
          <w:rFonts w:ascii="Garamond" w:eastAsiaTheme="minorHAnsi" w:hAnsi="Garamond" w:cs="TimesNewRomanPSMT"/>
        </w:rPr>
        <w:t>Belief De Re</w:t>
      </w:r>
      <w:r w:rsidRPr="00830E7C">
        <w:rPr>
          <w:rFonts w:ascii="Garamond" w:eastAsiaTheme="minorHAnsi" w:hAnsi="Garamond" w:cs="TimesNewRomanPSMT"/>
        </w:rPr>
        <w:t>,</w:t>
      </w:r>
      <w:r w:rsidR="007B1719">
        <w:rPr>
          <w:rFonts w:ascii="Garamond" w:eastAsiaTheme="minorHAnsi" w:hAnsi="Garamond" w:cs="TimesNewRomanPSMT"/>
        </w:rPr>
        <w:t>’</w:t>
      </w:r>
      <w:r w:rsidRPr="00830E7C">
        <w:rPr>
          <w:rFonts w:ascii="Garamond" w:eastAsiaTheme="minorHAnsi" w:hAnsi="Garamond" w:cs="TimesNewRomanPSMT"/>
        </w:rPr>
        <w:t xml:space="preserve"> the project of explaining how language connects to the world at the most elementary level is broadened to include thought (Burge 1977)</w:t>
      </w:r>
      <w:r w:rsidR="00830E7C">
        <w:rPr>
          <w:rFonts w:ascii="Garamond" w:eastAsiaTheme="minorHAnsi" w:hAnsi="Garamond" w:cs="TimesNewRomanPSMT"/>
        </w:rPr>
        <w:t>. S</w:t>
      </w:r>
      <w:r w:rsidRPr="00830E7C">
        <w:rPr>
          <w:rFonts w:ascii="Garamond" w:eastAsiaTheme="minorHAnsi" w:hAnsi="Garamond" w:cs="TimesNewRomanPSMT"/>
        </w:rPr>
        <w:t>ubsequent work provides a continuous broadening of this central theme</w:t>
      </w:r>
      <w:r>
        <w:rPr>
          <w:rFonts w:ascii="Garamond" w:eastAsiaTheme="minorHAnsi" w:hAnsi="Garamond" w:cs="TimesNewRomanPSMT"/>
        </w:rPr>
        <w:t xml:space="preserve">. </w:t>
      </w:r>
      <w:r w:rsidR="00566A58" w:rsidRPr="00026FB3">
        <w:rPr>
          <w:rFonts w:ascii="Garamond" w:hAnsi="Garamond"/>
        </w:rPr>
        <w:t xml:space="preserve">Burge is best known for his development of </w:t>
      </w:r>
      <w:r w:rsidR="00AA5CDB">
        <w:rPr>
          <w:rFonts w:ascii="Garamond" w:hAnsi="Garamond"/>
        </w:rPr>
        <w:t>a</w:t>
      </w:r>
      <w:r w:rsidR="00847942">
        <w:rPr>
          <w:rFonts w:ascii="Garamond" w:hAnsi="Garamond"/>
        </w:rPr>
        <w:t xml:space="preserve"> in the philosophy of mind</w:t>
      </w:r>
      <w:r w:rsidR="00AA5CDB">
        <w:rPr>
          <w:rFonts w:ascii="Garamond" w:hAnsi="Garamond"/>
        </w:rPr>
        <w:t xml:space="preserve"> that is often labelled as externalist because it highlights the role of the external environment in individuating mental states</w:t>
      </w:r>
      <w:r w:rsidR="00847942">
        <w:rPr>
          <w:rFonts w:ascii="Garamond" w:hAnsi="Garamond"/>
        </w:rPr>
        <w:t xml:space="preserve">. </w:t>
      </w:r>
      <w:r w:rsidR="00133F2D">
        <w:rPr>
          <w:rFonts w:ascii="Garamond" w:hAnsi="Garamond"/>
        </w:rPr>
        <w:t>(Burge himself eschews t</w:t>
      </w:r>
      <w:r w:rsidR="00566A58" w:rsidRPr="00026FB3">
        <w:rPr>
          <w:rFonts w:ascii="Garamond" w:hAnsi="Garamond"/>
        </w:rPr>
        <w:t xml:space="preserve">he </w:t>
      </w:r>
      <w:r w:rsidR="00AA5CDB">
        <w:rPr>
          <w:rFonts w:ascii="Garamond" w:hAnsi="Garamond"/>
        </w:rPr>
        <w:t>broad</w:t>
      </w:r>
      <w:r w:rsidR="00DA14CC">
        <w:rPr>
          <w:rFonts w:ascii="Garamond" w:hAnsi="Garamond"/>
        </w:rPr>
        <w:t xml:space="preserve"> </w:t>
      </w:r>
      <w:r w:rsidR="00AD018B">
        <w:rPr>
          <w:rFonts w:ascii="Garamond" w:hAnsi="Garamond"/>
        </w:rPr>
        <w:t>label</w:t>
      </w:r>
      <w:r w:rsidR="00566A58" w:rsidRPr="00026FB3">
        <w:rPr>
          <w:rFonts w:ascii="Garamond" w:hAnsi="Garamond"/>
        </w:rPr>
        <w:t xml:space="preserve"> ‘externalism’</w:t>
      </w:r>
      <w:r w:rsidR="00133F2D">
        <w:rPr>
          <w:rFonts w:ascii="Garamond" w:hAnsi="Garamond"/>
        </w:rPr>
        <w:t xml:space="preserve"> but </w:t>
      </w:r>
      <w:r w:rsidR="00AD018B">
        <w:rPr>
          <w:rFonts w:ascii="Garamond" w:hAnsi="Garamond"/>
        </w:rPr>
        <w:t xml:space="preserve">since we’re in the business of </w:t>
      </w:r>
      <w:r w:rsidR="00133F2D">
        <w:rPr>
          <w:rFonts w:ascii="Garamond" w:hAnsi="Garamond"/>
        </w:rPr>
        <w:t>situat</w:t>
      </w:r>
      <w:r w:rsidR="00AD018B">
        <w:rPr>
          <w:rFonts w:ascii="Garamond" w:hAnsi="Garamond"/>
        </w:rPr>
        <w:t>ing</w:t>
      </w:r>
      <w:r w:rsidR="00133F2D">
        <w:rPr>
          <w:rFonts w:ascii="Garamond" w:hAnsi="Garamond"/>
        </w:rPr>
        <w:t xml:space="preserve"> his theory in the broader landsca</w:t>
      </w:r>
      <w:r w:rsidR="00A26C14">
        <w:rPr>
          <w:rFonts w:ascii="Garamond" w:hAnsi="Garamond"/>
        </w:rPr>
        <w:t>pe, we will occasionally use it (</w:t>
      </w:r>
      <w:r w:rsidR="00A26C14" w:rsidRPr="00A26C14">
        <w:rPr>
          <w:rFonts w:ascii="Garamond" w:hAnsi="Garamond"/>
          <w:highlight w:val="yellow"/>
        </w:rPr>
        <w:t>see also, Content: wide and narrow</w:t>
      </w:r>
      <w:r w:rsidR="00566A58" w:rsidRPr="00026FB3">
        <w:rPr>
          <w:rFonts w:ascii="Garamond" w:hAnsi="Garamond"/>
        </w:rPr>
        <w:t>)</w:t>
      </w:r>
      <w:r w:rsidR="00A26C14">
        <w:rPr>
          <w:rFonts w:ascii="Garamond" w:hAnsi="Garamond"/>
        </w:rPr>
        <w:t>).</w:t>
      </w:r>
      <w:r w:rsidR="00566A58" w:rsidRPr="00026FB3">
        <w:rPr>
          <w:rFonts w:ascii="Garamond" w:hAnsi="Garamond"/>
        </w:rPr>
        <w:t xml:space="preserve"> Burge’s theory primarily concerns representational mental states that are ascribed to an individual in everyday talk and within cognitive psychology. Burge argues that many of an individual’s mental states (and their contents) are partly but constitutively determined by patterns of relations to the external environment that the individual interacts with. Both the physical environment that the individual (or its species) interacts with as well as the social environment </w:t>
      </w:r>
      <w:r w:rsidR="00667AEE">
        <w:rPr>
          <w:rFonts w:ascii="Garamond" w:hAnsi="Garamond"/>
        </w:rPr>
        <w:t xml:space="preserve">may </w:t>
      </w:r>
      <w:r w:rsidR="00566A58" w:rsidRPr="00026FB3">
        <w:rPr>
          <w:rFonts w:ascii="Garamond" w:hAnsi="Garamond"/>
        </w:rPr>
        <w:t xml:space="preserve">play this state-individuating role. </w:t>
      </w:r>
      <w:r w:rsidR="00830E7C">
        <w:rPr>
          <w:rFonts w:ascii="Garamond" w:hAnsi="Garamond"/>
        </w:rPr>
        <w:t xml:space="preserve"> </w:t>
      </w:r>
      <w:r w:rsidR="00436644" w:rsidRPr="00830E7C">
        <w:rPr>
          <w:rFonts w:ascii="Garamond" w:hAnsi="Garamond"/>
        </w:rPr>
        <w:t>In later work, Burge argues that a</w:t>
      </w:r>
      <w:r w:rsidR="00436644" w:rsidRPr="00830E7C">
        <w:rPr>
          <w:rFonts w:ascii="Garamond" w:eastAsiaTheme="minorHAnsi" w:hAnsi="Garamond" w:cs="TimesNewRomanPSMT"/>
        </w:rPr>
        <w:t>nti-individualism also applies to mathematical and logical thought/language</w:t>
      </w:r>
      <w:r w:rsidR="001B789C" w:rsidRPr="00830E7C">
        <w:rPr>
          <w:rFonts w:ascii="Garamond" w:eastAsiaTheme="minorHAnsi" w:hAnsi="Garamond" w:cs="TimesNewRomanPSMT"/>
        </w:rPr>
        <w:t>. I</w:t>
      </w:r>
      <w:r w:rsidR="00436644" w:rsidRPr="00830E7C">
        <w:rPr>
          <w:rFonts w:ascii="Garamond" w:eastAsiaTheme="minorHAnsi" w:hAnsi="Garamond" w:cs="TimesNewRomanPSMT"/>
        </w:rPr>
        <w:t>n these cases</w:t>
      </w:r>
      <w:r w:rsidR="00830E7C" w:rsidRPr="00830E7C">
        <w:rPr>
          <w:rFonts w:ascii="Garamond" w:eastAsiaTheme="minorHAnsi" w:hAnsi="Garamond" w:cs="TimesNewRomanPSMT"/>
        </w:rPr>
        <w:t>,</w:t>
      </w:r>
      <w:r w:rsidR="00436644" w:rsidRPr="00830E7C">
        <w:rPr>
          <w:rFonts w:ascii="Garamond" w:eastAsiaTheme="minorHAnsi" w:hAnsi="Garamond" w:cs="TimesNewRomanPSMT"/>
        </w:rPr>
        <w:t xml:space="preserve"> interaction with a</w:t>
      </w:r>
      <w:r w:rsidR="00421831" w:rsidRPr="00830E7C">
        <w:rPr>
          <w:rFonts w:ascii="Garamond" w:eastAsiaTheme="minorHAnsi" w:hAnsi="Garamond" w:cs="TimesNewRomanPSMT"/>
        </w:rPr>
        <w:t xml:space="preserve"> physical or social</w:t>
      </w:r>
      <w:r w:rsidR="00436644" w:rsidRPr="00830E7C">
        <w:rPr>
          <w:rFonts w:ascii="Garamond" w:eastAsiaTheme="minorHAnsi" w:hAnsi="Garamond" w:cs="TimesNewRomanPSMT"/>
        </w:rPr>
        <w:t xml:space="preserve"> environment plays no central role </w:t>
      </w:r>
      <w:r w:rsidR="001B789C" w:rsidRPr="00830E7C">
        <w:rPr>
          <w:rFonts w:ascii="Garamond" w:eastAsiaTheme="minorHAnsi" w:hAnsi="Garamond" w:cs="TimesNewRomanPSMT"/>
        </w:rPr>
        <w:t xml:space="preserve">although a subject matter beyond the individual does </w:t>
      </w:r>
      <w:r w:rsidR="00436644" w:rsidRPr="00830E7C">
        <w:rPr>
          <w:rFonts w:ascii="Garamond" w:eastAsiaTheme="minorHAnsi" w:hAnsi="Garamond" w:cs="TimesNewRomanPSMT"/>
        </w:rPr>
        <w:t>(</w:t>
      </w:r>
      <w:r w:rsidR="002074DB" w:rsidRPr="00830E7C">
        <w:rPr>
          <w:rFonts w:ascii="Garamond" w:eastAsiaTheme="minorHAnsi" w:hAnsi="Garamond" w:cs="TimesNewRomanPSMT"/>
        </w:rPr>
        <w:t>Burge</w:t>
      </w:r>
      <w:r w:rsidR="00436644" w:rsidRPr="00830E7C">
        <w:rPr>
          <w:rFonts w:ascii="Garamond" w:eastAsiaTheme="minorHAnsi" w:hAnsi="Garamond" w:cs="TimesNewRomanPSMT"/>
          <w:i/>
        </w:rPr>
        <w:t xml:space="preserve"> </w:t>
      </w:r>
      <w:r w:rsidRPr="00830E7C">
        <w:rPr>
          <w:rFonts w:ascii="Garamond" w:eastAsiaTheme="minorHAnsi" w:hAnsi="Garamond" w:cs="TimesNewRomanPSMT"/>
        </w:rPr>
        <w:t>2003b).</w:t>
      </w:r>
    </w:p>
    <w:p w14:paraId="4984E8D8" w14:textId="77777777" w:rsidR="00566A58" w:rsidRPr="00133F2D" w:rsidRDefault="00421831" w:rsidP="00421831">
      <w:pPr>
        <w:tabs>
          <w:tab w:val="left" w:pos="709"/>
        </w:tabs>
        <w:rPr>
          <w:rFonts w:ascii="Garamond" w:hAnsi="Garamond"/>
        </w:rPr>
      </w:pPr>
      <w:r>
        <w:rPr>
          <w:rFonts w:ascii="Garamond" w:hAnsi="Garamond"/>
        </w:rPr>
        <w:tab/>
      </w:r>
      <w:r w:rsidR="00566A58" w:rsidRPr="00026FB3">
        <w:rPr>
          <w:rFonts w:ascii="Garamond" w:hAnsi="Garamond"/>
        </w:rPr>
        <w:t>Burge labels this version of externalism ‘anti-individualism.’ Burge coins this term because the theory implies that a specification of an individual’s physical, phenomenal as well as functional states is insufficient for a specification of its mental states.</w:t>
      </w:r>
      <w:r w:rsidR="00133F2D">
        <w:rPr>
          <w:rFonts w:ascii="Garamond" w:hAnsi="Garamond"/>
        </w:rPr>
        <w:t xml:space="preserve"> </w:t>
      </w:r>
      <w:r w:rsidR="00133F2D" w:rsidRPr="00133F2D">
        <w:rPr>
          <w:rFonts w:ascii="Garamond" w:hAnsi="Garamond"/>
        </w:rPr>
        <w:t xml:space="preserve">Here is an official statement of </w:t>
      </w:r>
      <w:r w:rsidR="00133F2D">
        <w:rPr>
          <w:rFonts w:ascii="Garamond" w:hAnsi="Garamond"/>
        </w:rPr>
        <w:t>anti-individualism</w:t>
      </w:r>
      <w:r w:rsidR="00133F2D" w:rsidRPr="00133F2D">
        <w:rPr>
          <w:rFonts w:ascii="Garamond" w:hAnsi="Garamond"/>
        </w:rPr>
        <w:t>:</w:t>
      </w:r>
    </w:p>
    <w:p w14:paraId="0AE58C99" w14:textId="77777777" w:rsidR="00133F2D" w:rsidRPr="00133F2D" w:rsidRDefault="00133F2D" w:rsidP="00566A58">
      <w:pPr>
        <w:rPr>
          <w:rFonts w:ascii="Garamond" w:hAnsi="Garamond"/>
        </w:rPr>
      </w:pPr>
    </w:p>
    <w:p w14:paraId="234F932A" w14:textId="77777777" w:rsidR="00AD018B" w:rsidRPr="00AD018B" w:rsidRDefault="00133F2D" w:rsidP="00AD018B">
      <w:pPr>
        <w:pStyle w:val="Listeafsnit"/>
        <w:numPr>
          <w:ilvl w:val="0"/>
          <w:numId w:val="1"/>
        </w:numPr>
        <w:tabs>
          <w:tab w:val="left" w:pos="709"/>
        </w:tabs>
        <w:autoSpaceDE w:val="0"/>
        <w:autoSpaceDN w:val="0"/>
        <w:adjustRightInd w:val="0"/>
        <w:rPr>
          <w:rFonts w:ascii="Garamond" w:eastAsiaTheme="minorHAnsi" w:hAnsi="Garamond" w:cs="AdvP6975"/>
        </w:rPr>
      </w:pPr>
      <w:r w:rsidRPr="00AD018B">
        <w:rPr>
          <w:rFonts w:ascii="Garamond" w:eastAsiaTheme="minorHAnsi" w:hAnsi="Garamond" w:cs="AdvP6975"/>
        </w:rPr>
        <w:t xml:space="preserve">the natures of many mental states constitutively depend on relations between </w:t>
      </w:r>
    </w:p>
    <w:p w14:paraId="3ECD73F8" w14:textId="77777777" w:rsidR="00AD018B" w:rsidRDefault="00AD018B" w:rsidP="00AD018B">
      <w:pPr>
        <w:tabs>
          <w:tab w:val="left" w:pos="709"/>
        </w:tabs>
        <w:autoSpaceDE w:val="0"/>
        <w:autoSpaceDN w:val="0"/>
        <w:adjustRightInd w:val="0"/>
        <w:ind w:left="360"/>
        <w:rPr>
          <w:rFonts w:ascii="Garamond" w:eastAsiaTheme="minorHAnsi" w:hAnsi="Garamond" w:cs="AdvP6975"/>
        </w:rPr>
      </w:pPr>
      <w:r>
        <w:rPr>
          <w:rFonts w:ascii="Garamond" w:eastAsiaTheme="minorHAnsi" w:hAnsi="Garamond" w:cs="AdvP6975"/>
        </w:rPr>
        <w:tab/>
      </w:r>
      <w:r w:rsidR="00133F2D" w:rsidRPr="00AD018B">
        <w:rPr>
          <w:rFonts w:ascii="Garamond" w:eastAsiaTheme="minorHAnsi" w:hAnsi="Garamond" w:cs="AdvP6975"/>
        </w:rPr>
        <w:t>a subject matter beyond the individual and the individual that has</w:t>
      </w:r>
      <w:r>
        <w:rPr>
          <w:rFonts w:ascii="Garamond" w:eastAsiaTheme="minorHAnsi" w:hAnsi="Garamond" w:cs="AdvP6975"/>
        </w:rPr>
        <w:t xml:space="preserve"> </w:t>
      </w:r>
      <w:r w:rsidR="00133F2D" w:rsidRPr="00133F2D">
        <w:rPr>
          <w:rFonts w:ascii="Garamond" w:eastAsiaTheme="minorHAnsi" w:hAnsi="Garamond" w:cs="AdvP6975"/>
        </w:rPr>
        <w:t xml:space="preserve">the mental </w:t>
      </w:r>
    </w:p>
    <w:p w14:paraId="6AE6D665" w14:textId="77777777" w:rsidR="00AD018B" w:rsidRDefault="00AD018B" w:rsidP="00AD018B">
      <w:pPr>
        <w:tabs>
          <w:tab w:val="left" w:pos="709"/>
        </w:tabs>
        <w:autoSpaceDE w:val="0"/>
        <w:autoSpaceDN w:val="0"/>
        <w:adjustRightInd w:val="0"/>
        <w:ind w:left="360"/>
        <w:rPr>
          <w:rFonts w:ascii="Garamond" w:eastAsiaTheme="minorHAnsi" w:hAnsi="Garamond" w:cs="AdvP6975"/>
        </w:rPr>
      </w:pPr>
      <w:r>
        <w:rPr>
          <w:rFonts w:ascii="Garamond" w:eastAsiaTheme="minorHAnsi" w:hAnsi="Garamond" w:cs="AdvP6975"/>
        </w:rPr>
        <w:tab/>
      </w:r>
      <w:r w:rsidR="00133F2D" w:rsidRPr="00133F2D">
        <w:rPr>
          <w:rFonts w:ascii="Garamond" w:eastAsiaTheme="minorHAnsi" w:hAnsi="Garamond" w:cs="AdvP6975"/>
        </w:rPr>
        <w:t>states, where relevant relations help determine specific natures of</w:t>
      </w:r>
      <w:r>
        <w:rPr>
          <w:rFonts w:ascii="Garamond" w:eastAsiaTheme="minorHAnsi" w:hAnsi="Garamond" w:cs="AdvP6975"/>
        </w:rPr>
        <w:t xml:space="preserve"> </w:t>
      </w:r>
      <w:r w:rsidR="00133F2D" w:rsidRPr="00133F2D">
        <w:rPr>
          <w:rFonts w:ascii="Garamond" w:eastAsiaTheme="minorHAnsi" w:hAnsi="Garamond" w:cs="AdvP6975"/>
        </w:rPr>
        <w:t xml:space="preserve">those states </w:t>
      </w:r>
    </w:p>
    <w:p w14:paraId="34BBD0B6" w14:textId="77777777" w:rsidR="00133F2D" w:rsidRPr="00133F2D" w:rsidRDefault="00AD018B" w:rsidP="00AD018B">
      <w:pPr>
        <w:tabs>
          <w:tab w:val="left" w:pos="709"/>
        </w:tabs>
        <w:autoSpaceDE w:val="0"/>
        <w:autoSpaceDN w:val="0"/>
        <w:adjustRightInd w:val="0"/>
        <w:ind w:left="360"/>
        <w:rPr>
          <w:rFonts w:ascii="Garamond" w:hAnsi="Garamond"/>
        </w:rPr>
      </w:pPr>
      <w:r>
        <w:rPr>
          <w:rFonts w:ascii="Garamond" w:eastAsiaTheme="minorHAnsi" w:hAnsi="Garamond" w:cs="AdvP6975"/>
        </w:rPr>
        <w:tab/>
      </w:r>
      <w:r>
        <w:rPr>
          <w:rFonts w:ascii="Garamond" w:eastAsiaTheme="minorHAnsi" w:hAnsi="Garamond" w:cs="AdvP6975"/>
        </w:rPr>
        <w:tab/>
      </w:r>
      <w:r>
        <w:rPr>
          <w:rFonts w:ascii="Garamond" w:eastAsiaTheme="minorHAnsi" w:hAnsi="Garamond" w:cs="AdvP6975"/>
        </w:rPr>
        <w:tab/>
      </w:r>
      <w:r>
        <w:rPr>
          <w:rFonts w:ascii="Garamond" w:eastAsiaTheme="minorHAnsi" w:hAnsi="Garamond" w:cs="AdvP6975"/>
        </w:rPr>
        <w:tab/>
      </w:r>
      <w:r>
        <w:rPr>
          <w:rFonts w:ascii="Garamond" w:eastAsiaTheme="minorHAnsi" w:hAnsi="Garamond" w:cs="AdvP6975"/>
        </w:rPr>
        <w:tab/>
      </w:r>
      <w:r>
        <w:rPr>
          <w:rFonts w:ascii="Garamond" w:eastAsiaTheme="minorHAnsi" w:hAnsi="Garamond" w:cs="AdvP6975"/>
        </w:rPr>
        <w:tab/>
      </w:r>
      <w:r w:rsidR="00133F2D" w:rsidRPr="00133F2D">
        <w:rPr>
          <w:rFonts w:ascii="Garamond" w:eastAsiaTheme="minorHAnsi" w:hAnsi="Garamond" w:cs="AdvP6975"/>
        </w:rPr>
        <w:t>(Burge 2010: 61).</w:t>
      </w:r>
    </w:p>
    <w:p w14:paraId="24429EE0" w14:textId="77777777" w:rsidR="00133F2D" w:rsidRPr="00133F2D" w:rsidRDefault="00133F2D" w:rsidP="00566A58">
      <w:pPr>
        <w:rPr>
          <w:rFonts w:ascii="Garamond" w:hAnsi="Garamond"/>
        </w:rPr>
      </w:pPr>
    </w:p>
    <w:p w14:paraId="2AD5B92A" w14:textId="762363E7" w:rsidR="00566A58" w:rsidRPr="00026FB3" w:rsidRDefault="00566A58" w:rsidP="00133F2D">
      <w:pPr>
        <w:rPr>
          <w:rFonts w:ascii="Garamond" w:hAnsi="Garamond"/>
        </w:rPr>
      </w:pPr>
      <w:r w:rsidRPr="00133F2D">
        <w:rPr>
          <w:rFonts w:ascii="Garamond" w:hAnsi="Garamond"/>
        </w:rPr>
        <w:t>Burge’s most famous arguments</w:t>
      </w:r>
      <w:r w:rsidRPr="00026FB3">
        <w:rPr>
          <w:rFonts w:ascii="Garamond" w:hAnsi="Garamond"/>
        </w:rPr>
        <w:t xml:space="preserve"> for anti-individualism invoke </w:t>
      </w:r>
      <w:r w:rsidR="00436644">
        <w:rPr>
          <w:rFonts w:ascii="Garamond" w:hAnsi="Garamond"/>
        </w:rPr>
        <w:t xml:space="preserve">variations of </w:t>
      </w:r>
      <w:r w:rsidRPr="00026FB3">
        <w:rPr>
          <w:rFonts w:ascii="Garamond" w:hAnsi="Garamond"/>
        </w:rPr>
        <w:t>Putnam’s Twin Earth</w:t>
      </w:r>
      <w:r w:rsidR="005431DB">
        <w:rPr>
          <w:rFonts w:ascii="Garamond" w:hAnsi="Garamond"/>
        </w:rPr>
        <w:t xml:space="preserve"> thought experiment (Putnam 1975</w:t>
      </w:r>
      <w:r w:rsidR="00A26C14">
        <w:rPr>
          <w:rFonts w:ascii="Garamond" w:hAnsi="Garamond"/>
        </w:rPr>
        <w:t xml:space="preserve">; </w:t>
      </w:r>
      <w:r w:rsidR="00A26C14" w:rsidRPr="00A26C14">
        <w:rPr>
          <w:rFonts w:ascii="Garamond" w:hAnsi="Garamond"/>
          <w:highlight w:val="yellow"/>
        </w:rPr>
        <w:t>see also, Thought experiments</w:t>
      </w:r>
      <w:r w:rsidRPr="00026FB3">
        <w:rPr>
          <w:rFonts w:ascii="Garamond" w:hAnsi="Garamond"/>
        </w:rPr>
        <w:t>): Two internalist twins, Oscar and twin-Oscar, grow up on two different planets. The Earthling Oscar interacts with a certain liquid, water</w:t>
      </w:r>
      <w:r w:rsidR="006A7A90">
        <w:rPr>
          <w:rFonts w:ascii="Garamond" w:hAnsi="Garamond"/>
        </w:rPr>
        <w:t>, whereas</w:t>
      </w:r>
      <w:r w:rsidRPr="00026FB3">
        <w:rPr>
          <w:rFonts w:ascii="Garamond" w:hAnsi="Garamond"/>
        </w:rPr>
        <w:t xml:space="preserve"> on Twin Earth twin-Oscar interacts with a look-alike liquid, twin-water, that </w:t>
      </w:r>
      <w:r w:rsidR="00821D60">
        <w:rPr>
          <w:rFonts w:ascii="Garamond" w:hAnsi="Garamond"/>
        </w:rPr>
        <w:t>is distinct from water</w:t>
      </w:r>
      <w:r w:rsidRPr="00026FB3">
        <w:rPr>
          <w:rFonts w:ascii="Garamond" w:hAnsi="Garamond"/>
        </w:rPr>
        <w:t xml:space="preserve">. Burge extends Putnam’s argument in two </w:t>
      </w:r>
      <w:r w:rsidR="00170823">
        <w:rPr>
          <w:rFonts w:ascii="Garamond" w:hAnsi="Garamond"/>
        </w:rPr>
        <w:t>direction</w:t>
      </w:r>
      <w:r w:rsidRPr="00026FB3">
        <w:rPr>
          <w:rFonts w:ascii="Garamond" w:hAnsi="Garamond"/>
        </w:rPr>
        <w:t xml:space="preserve">s. First, he argues, contra Putnam, that although Oscar and twin-Oscar do not know the relevant molecular differences, they are in </w:t>
      </w:r>
      <w:r w:rsidRPr="00026FB3">
        <w:rPr>
          <w:rFonts w:ascii="Garamond" w:hAnsi="Garamond"/>
          <w:i/>
        </w:rPr>
        <w:t>different mental state types</w:t>
      </w:r>
      <w:r w:rsidRPr="00026FB3">
        <w:rPr>
          <w:rFonts w:ascii="Garamond" w:hAnsi="Garamond"/>
        </w:rPr>
        <w:t xml:space="preserve"> in virtue of interacting with two different liquids </w:t>
      </w:r>
      <w:r w:rsidR="00667AEE">
        <w:rPr>
          <w:rFonts w:ascii="Garamond" w:hAnsi="Garamond"/>
        </w:rPr>
        <w:t xml:space="preserve">(see </w:t>
      </w:r>
      <w:r w:rsidR="00A26C14" w:rsidRPr="00A26C14">
        <w:rPr>
          <w:rFonts w:ascii="Garamond" w:hAnsi="Garamond"/>
        </w:rPr>
        <w:t>‘</w:t>
      </w:r>
      <w:r w:rsidRPr="00A26C14">
        <w:rPr>
          <w:rFonts w:ascii="Garamond" w:hAnsi="Garamond"/>
        </w:rPr>
        <w:t>Individualism and the Mental</w:t>
      </w:r>
      <w:r w:rsidR="00A26C14" w:rsidRPr="00A26C14">
        <w:rPr>
          <w:rFonts w:ascii="Garamond" w:hAnsi="Garamond"/>
        </w:rPr>
        <w:t>’</w:t>
      </w:r>
      <w:r w:rsidRPr="00026FB3">
        <w:rPr>
          <w:rFonts w:ascii="Garamond" w:hAnsi="Garamond"/>
        </w:rPr>
        <w:t xml:space="preserve"> Burge 1979</w:t>
      </w:r>
      <w:r w:rsidR="00326109">
        <w:rPr>
          <w:rFonts w:ascii="Garamond" w:hAnsi="Garamond"/>
        </w:rPr>
        <w:t>a</w:t>
      </w:r>
      <w:r w:rsidRPr="00026FB3">
        <w:rPr>
          <w:rFonts w:ascii="Garamond" w:hAnsi="Garamond"/>
        </w:rPr>
        <w:t>). This involves, among other things, arguing against Putnam’s account according to which the term ‘water’ is an indexical</w:t>
      </w:r>
      <w:r w:rsidR="00AA5CDB">
        <w:rPr>
          <w:rFonts w:ascii="Garamond" w:hAnsi="Garamond"/>
        </w:rPr>
        <w:t xml:space="preserve"> because he takes </w:t>
      </w:r>
      <w:r w:rsidR="00BA753E">
        <w:rPr>
          <w:rFonts w:ascii="Garamond" w:hAnsi="Garamond"/>
        </w:rPr>
        <w:t>it that the same term refers to</w:t>
      </w:r>
      <w:r w:rsidR="00AA5CDB">
        <w:rPr>
          <w:rFonts w:ascii="Garamond" w:hAnsi="Garamond"/>
        </w:rPr>
        <w:t xml:space="preserve"> one of the to two different liquids depending on where it is used</w:t>
      </w:r>
      <w:r w:rsidRPr="00026FB3">
        <w:rPr>
          <w:rFonts w:ascii="Garamond" w:hAnsi="Garamond"/>
        </w:rPr>
        <w:t xml:space="preserve"> </w:t>
      </w:r>
      <w:r w:rsidR="00667AEE">
        <w:rPr>
          <w:rFonts w:ascii="Garamond" w:hAnsi="Garamond"/>
        </w:rPr>
        <w:t xml:space="preserve">(see </w:t>
      </w:r>
      <w:r w:rsidR="00A26C14">
        <w:rPr>
          <w:rFonts w:ascii="Garamond" w:hAnsi="Garamond"/>
        </w:rPr>
        <w:t>‘</w:t>
      </w:r>
      <w:r w:rsidRPr="00A26C14">
        <w:rPr>
          <w:rFonts w:ascii="Garamond" w:hAnsi="Garamond"/>
        </w:rPr>
        <w:t>Other Bodies</w:t>
      </w:r>
      <w:r w:rsidR="00A26C14" w:rsidRPr="00A26C14">
        <w:rPr>
          <w:rFonts w:ascii="Garamond" w:hAnsi="Garamond"/>
        </w:rPr>
        <w:t>’</w:t>
      </w:r>
      <w:r w:rsidRPr="00026FB3">
        <w:rPr>
          <w:rFonts w:ascii="Garamond" w:hAnsi="Garamond"/>
          <w:i/>
        </w:rPr>
        <w:t xml:space="preserve"> </w:t>
      </w:r>
      <w:r w:rsidRPr="00026FB3">
        <w:rPr>
          <w:rFonts w:ascii="Garamond" w:hAnsi="Garamond"/>
        </w:rPr>
        <w:t xml:space="preserve">Burge 1982). Secondly, by an ingenious series of variations of twin scenarios </w:t>
      </w:r>
      <w:r w:rsidR="00170823">
        <w:rPr>
          <w:rFonts w:ascii="Garamond" w:hAnsi="Garamond"/>
        </w:rPr>
        <w:t xml:space="preserve">Burge argues </w:t>
      </w:r>
      <w:r w:rsidRPr="00026FB3">
        <w:rPr>
          <w:rFonts w:ascii="Garamond" w:hAnsi="Garamond"/>
        </w:rPr>
        <w:t xml:space="preserve">that differences in the twin’s </w:t>
      </w:r>
      <w:r w:rsidRPr="00026FB3">
        <w:rPr>
          <w:rFonts w:ascii="Garamond" w:hAnsi="Garamond"/>
          <w:i/>
        </w:rPr>
        <w:t>social</w:t>
      </w:r>
      <w:r w:rsidRPr="00026FB3">
        <w:rPr>
          <w:rFonts w:ascii="Garamond" w:hAnsi="Garamond"/>
        </w:rPr>
        <w:t xml:space="preserve"> environment also can lead to differences in their mental state types. For example, he conducts a thought experiment in which the medical experts on Earth and Twin Earth have subtly different stipulations about what constitutes </w:t>
      </w:r>
      <w:r w:rsidR="00830E7C">
        <w:rPr>
          <w:rFonts w:ascii="Garamond" w:hAnsi="Garamond"/>
        </w:rPr>
        <w:t>certain</w:t>
      </w:r>
      <w:r w:rsidR="00686A6A">
        <w:rPr>
          <w:rFonts w:ascii="Garamond" w:hAnsi="Garamond"/>
        </w:rPr>
        <w:t xml:space="preserve"> ailment</w:t>
      </w:r>
      <w:r w:rsidR="00830E7C">
        <w:rPr>
          <w:rFonts w:ascii="Garamond" w:hAnsi="Garamond"/>
        </w:rPr>
        <w:t>s</w:t>
      </w:r>
      <w:r w:rsidRPr="00026FB3">
        <w:rPr>
          <w:rFonts w:ascii="Garamond" w:hAnsi="Garamond"/>
        </w:rPr>
        <w:t>. Consequently, laypersons on Earth and Twin Earth will, according to Burge, possess correspondingly different concepts (Burge 1979</w:t>
      </w:r>
      <w:r w:rsidR="00326109">
        <w:rPr>
          <w:rFonts w:ascii="Garamond" w:hAnsi="Garamond"/>
        </w:rPr>
        <w:t>a</w:t>
      </w:r>
      <w:r w:rsidRPr="00026FB3">
        <w:rPr>
          <w:rFonts w:ascii="Garamond" w:hAnsi="Garamond"/>
        </w:rPr>
        <w:t>).</w:t>
      </w:r>
      <w:r w:rsidR="004C1801">
        <w:rPr>
          <w:rFonts w:ascii="Garamond" w:hAnsi="Garamond"/>
        </w:rPr>
        <w:t xml:space="preserve"> </w:t>
      </w:r>
    </w:p>
    <w:p w14:paraId="642D462A" w14:textId="77777777" w:rsidR="005431DB" w:rsidRDefault="00CD156F" w:rsidP="00566A58">
      <w:pPr>
        <w:ind w:firstLine="720"/>
        <w:rPr>
          <w:rFonts w:ascii="Garamond" w:hAnsi="Garamond"/>
        </w:rPr>
      </w:pPr>
      <w:r>
        <w:rPr>
          <w:rFonts w:ascii="Garamond" w:hAnsi="Garamond"/>
        </w:rPr>
        <w:t>The initial reception of anti-individualism was critical (see Crane 1991; Boghossian 1992).</w:t>
      </w:r>
      <w:r w:rsidR="005431DB">
        <w:rPr>
          <w:rFonts w:ascii="Garamond" w:hAnsi="Garamond"/>
        </w:rPr>
        <w:t xml:space="preserve"> </w:t>
      </w:r>
      <w:r>
        <w:rPr>
          <w:rFonts w:ascii="Garamond" w:hAnsi="Garamond"/>
        </w:rPr>
        <w:t xml:space="preserve"> In the subsequent debates, </w:t>
      </w:r>
      <w:r w:rsidR="007B6F76">
        <w:rPr>
          <w:rFonts w:ascii="Garamond" w:hAnsi="Garamond"/>
        </w:rPr>
        <w:t>many erstwhile critics of anti-individualism came</w:t>
      </w:r>
      <w:r w:rsidR="005431DB">
        <w:rPr>
          <w:rFonts w:ascii="Garamond" w:hAnsi="Garamond"/>
        </w:rPr>
        <w:t xml:space="preserve"> to accept it (cf. Putnam’s remarks in </w:t>
      </w:r>
      <w:proofErr w:type="spellStart"/>
      <w:r w:rsidR="005431DB">
        <w:rPr>
          <w:rFonts w:ascii="Garamond" w:hAnsi="Garamond"/>
        </w:rPr>
        <w:t>Pessin</w:t>
      </w:r>
      <w:proofErr w:type="spellEnd"/>
      <w:r w:rsidR="005431DB">
        <w:rPr>
          <w:rFonts w:ascii="Garamond" w:hAnsi="Garamond"/>
        </w:rPr>
        <w:t xml:space="preserve"> and Goldberg 1996</w:t>
      </w:r>
      <w:r w:rsidR="007B6F76">
        <w:rPr>
          <w:rFonts w:ascii="Garamond" w:hAnsi="Garamond"/>
        </w:rPr>
        <w:t>; see</w:t>
      </w:r>
      <w:r w:rsidR="00421831">
        <w:rPr>
          <w:rFonts w:ascii="Garamond" w:hAnsi="Garamond"/>
        </w:rPr>
        <w:t xml:space="preserve"> also</w:t>
      </w:r>
      <w:r w:rsidR="005431DB">
        <w:rPr>
          <w:rFonts w:ascii="Garamond" w:hAnsi="Garamond"/>
        </w:rPr>
        <w:t xml:space="preserve"> Fodor 1994</w:t>
      </w:r>
      <w:r w:rsidR="00421831">
        <w:rPr>
          <w:rFonts w:ascii="Garamond" w:hAnsi="Garamond"/>
        </w:rPr>
        <w:t xml:space="preserve"> and</w:t>
      </w:r>
      <w:r w:rsidR="005431DB">
        <w:rPr>
          <w:rFonts w:ascii="Garamond" w:hAnsi="Garamond"/>
        </w:rPr>
        <w:t xml:space="preserve"> Brown 2004). </w:t>
      </w:r>
      <w:r w:rsidR="00670961">
        <w:rPr>
          <w:rFonts w:ascii="Garamond" w:hAnsi="Garamond"/>
        </w:rPr>
        <w:t>But</w:t>
      </w:r>
      <w:r w:rsidR="005431DB">
        <w:rPr>
          <w:rFonts w:ascii="Garamond" w:hAnsi="Garamond"/>
        </w:rPr>
        <w:t xml:space="preserve"> while the view has gone from unorthodox to orthodox, </w:t>
      </w:r>
      <w:r w:rsidR="00670961">
        <w:rPr>
          <w:rFonts w:ascii="Garamond" w:hAnsi="Garamond"/>
        </w:rPr>
        <w:t xml:space="preserve">critics remain </w:t>
      </w:r>
      <w:r w:rsidR="005431DB">
        <w:rPr>
          <w:rFonts w:ascii="Garamond" w:hAnsi="Garamond"/>
        </w:rPr>
        <w:t>(e.g.,</w:t>
      </w:r>
      <w:r>
        <w:rPr>
          <w:rFonts w:ascii="Garamond" w:hAnsi="Garamond"/>
        </w:rPr>
        <w:t xml:space="preserve"> Segal 2000).</w:t>
      </w:r>
    </w:p>
    <w:p w14:paraId="37E9A528" w14:textId="77777777" w:rsidR="00566A58" w:rsidRPr="00026FB3" w:rsidRDefault="0094286E" w:rsidP="0094286E">
      <w:pPr>
        <w:tabs>
          <w:tab w:val="left" w:pos="709"/>
        </w:tabs>
        <w:rPr>
          <w:rFonts w:ascii="Garamond" w:hAnsi="Garamond"/>
        </w:rPr>
      </w:pPr>
      <w:r>
        <w:rPr>
          <w:rFonts w:ascii="Garamond" w:hAnsi="Garamond"/>
        </w:rPr>
        <w:tab/>
        <w:t>A</w:t>
      </w:r>
      <w:r w:rsidR="00566A58" w:rsidRPr="00026FB3">
        <w:rPr>
          <w:rFonts w:ascii="Garamond" w:hAnsi="Garamond"/>
        </w:rPr>
        <w:t>fter launching anti-individualism</w:t>
      </w:r>
      <w:r w:rsidR="00CD156F">
        <w:rPr>
          <w:rFonts w:ascii="Garamond" w:hAnsi="Garamond"/>
        </w:rPr>
        <w:t>,</w:t>
      </w:r>
      <w:r w:rsidR="00566A58" w:rsidRPr="00026FB3">
        <w:rPr>
          <w:rFonts w:ascii="Garamond" w:hAnsi="Garamond"/>
        </w:rPr>
        <w:t xml:space="preserve"> Burge explored how the theory relates to a number of issues within the philosophy of mind and cognitive psychology (Burge 1986). For example, in the psychology of perception Burge has developed anti-individualism to explain more primitive mental states than propositional attitudes – in particular, visual representations. In doing so, he was the first philosopher who prominently integrated Marr’s theory of visual representation in a philosophical framework. </w:t>
      </w:r>
      <w:r>
        <w:rPr>
          <w:rFonts w:ascii="Garamond" w:hAnsi="Garamond"/>
        </w:rPr>
        <w:t xml:space="preserve"> </w:t>
      </w:r>
      <w:r w:rsidRPr="00026FB3">
        <w:rPr>
          <w:rFonts w:ascii="Garamond" w:hAnsi="Garamond"/>
        </w:rPr>
        <w:t xml:space="preserve">Burge </w:t>
      </w:r>
      <w:r w:rsidRPr="00026FB3">
        <w:rPr>
          <w:rFonts w:ascii="Garamond" w:hAnsi="Garamond"/>
        </w:rPr>
        <w:lastRenderedPageBreak/>
        <w:t>has</w:t>
      </w:r>
      <w:r>
        <w:rPr>
          <w:rFonts w:ascii="Garamond" w:hAnsi="Garamond"/>
        </w:rPr>
        <w:t xml:space="preserve"> also</w:t>
      </w:r>
      <w:r w:rsidRPr="00026FB3">
        <w:rPr>
          <w:rFonts w:ascii="Garamond" w:hAnsi="Garamond"/>
        </w:rPr>
        <w:t xml:space="preserve"> examined how anti-individualism relates to long-standing issues about mental causation (Burge 1989). </w:t>
      </w:r>
      <w:r>
        <w:rPr>
          <w:rFonts w:ascii="Garamond" w:hAnsi="Garamond"/>
        </w:rPr>
        <w:t xml:space="preserve"> </w:t>
      </w:r>
      <w:r w:rsidR="00566A58" w:rsidRPr="00026FB3">
        <w:rPr>
          <w:rFonts w:ascii="Garamond" w:hAnsi="Garamond"/>
        </w:rPr>
        <w:t xml:space="preserve">Many of Burge’s papers on anti-individualism are collected in </w:t>
      </w:r>
      <w:r w:rsidR="00566A58" w:rsidRPr="00026FB3">
        <w:rPr>
          <w:rFonts w:ascii="Garamond" w:hAnsi="Garamond"/>
          <w:i/>
        </w:rPr>
        <w:t xml:space="preserve">Foundations of Mind </w:t>
      </w:r>
      <w:r>
        <w:rPr>
          <w:rFonts w:ascii="Garamond" w:hAnsi="Garamond"/>
        </w:rPr>
        <w:t xml:space="preserve">(Burge 2007).  </w:t>
      </w:r>
    </w:p>
    <w:p w14:paraId="1971B897" w14:textId="77777777" w:rsidR="00566A58" w:rsidRPr="00026FB3" w:rsidRDefault="00566A58" w:rsidP="00566A58">
      <w:pPr>
        <w:rPr>
          <w:rFonts w:ascii="Garamond" w:hAnsi="Garamond"/>
        </w:rPr>
      </w:pPr>
    </w:p>
    <w:p w14:paraId="3AC33027" w14:textId="77777777" w:rsidR="00566A58" w:rsidRPr="00026FB3" w:rsidRDefault="00566A58" w:rsidP="00566A58">
      <w:pPr>
        <w:rPr>
          <w:rFonts w:ascii="Garamond" w:hAnsi="Garamond"/>
          <w:b/>
          <w:color w:val="1A1A1A"/>
          <w:lang w:val="en"/>
        </w:rPr>
      </w:pPr>
    </w:p>
    <w:p w14:paraId="6D1B23F4" w14:textId="77777777" w:rsidR="00566A58" w:rsidRPr="00026FB3" w:rsidRDefault="009C5160" w:rsidP="00566A58">
      <w:pPr>
        <w:rPr>
          <w:rFonts w:ascii="Garamond" w:hAnsi="Garamond"/>
          <w:b/>
          <w:i/>
        </w:rPr>
      </w:pPr>
      <w:r>
        <w:rPr>
          <w:rFonts w:ascii="Garamond" w:hAnsi="Garamond"/>
          <w:b/>
          <w:color w:val="1A1A1A"/>
          <w:lang w:val="en"/>
        </w:rPr>
        <w:t>4</w:t>
      </w:r>
      <w:r w:rsidR="00120B93">
        <w:rPr>
          <w:rFonts w:ascii="Garamond" w:hAnsi="Garamond"/>
          <w:b/>
          <w:color w:val="1A1A1A"/>
          <w:lang w:val="en"/>
        </w:rPr>
        <w:t>.  1990s and 2000s:  Epistemic Norms</w:t>
      </w:r>
    </w:p>
    <w:p w14:paraId="453F3509" w14:textId="43675314" w:rsidR="00566A58" w:rsidRPr="00026FB3" w:rsidRDefault="00075717" w:rsidP="00075717">
      <w:pPr>
        <w:rPr>
          <w:rFonts w:ascii="Garamond" w:hAnsi="Garamond"/>
        </w:rPr>
      </w:pPr>
      <w:r>
        <w:rPr>
          <w:rFonts w:ascii="Garamond" w:hAnsi="Garamond"/>
        </w:rPr>
        <w:t xml:space="preserve">Burge’s project expands by relating anti-individualism to epistemic norms.  The starting point of </w:t>
      </w:r>
      <w:r w:rsidR="00566A58" w:rsidRPr="00026FB3">
        <w:rPr>
          <w:rFonts w:ascii="Garamond" w:hAnsi="Garamond"/>
        </w:rPr>
        <w:t xml:space="preserve">Burge’s work in epistemology is </w:t>
      </w:r>
      <w:r>
        <w:rPr>
          <w:rFonts w:ascii="Garamond" w:hAnsi="Garamond"/>
        </w:rPr>
        <w:t xml:space="preserve">thus </w:t>
      </w:r>
      <w:r w:rsidR="00A558A5">
        <w:rPr>
          <w:rFonts w:ascii="Garamond" w:hAnsi="Garamond"/>
        </w:rPr>
        <w:t>deeply integrated with issues in philosophy of mind</w:t>
      </w:r>
      <w:r>
        <w:rPr>
          <w:rFonts w:ascii="Garamond" w:hAnsi="Garamond"/>
        </w:rPr>
        <w:t xml:space="preserve">.  </w:t>
      </w:r>
      <w:r w:rsidR="00A26C14">
        <w:rPr>
          <w:rFonts w:ascii="Garamond" w:hAnsi="Garamond"/>
        </w:rPr>
        <w:t>‘</w:t>
      </w:r>
      <w:r w:rsidR="00830E7C" w:rsidRPr="00A26C14">
        <w:rPr>
          <w:rFonts w:ascii="Garamond" w:hAnsi="Garamond"/>
        </w:rPr>
        <w:t>Individualism and Self-Knowledge</w:t>
      </w:r>
      <w:r w:rsidR="00A26C14" w:rsidRPr="00A26C14">
        <w:rPr>
          <w:rFonts w:ascii="Garamond" w:hAnsi="Garamond"/>
        </w:rPr>
        <w:t>’</w:t>
      </w:r>
      <w:r w:rsidR="00830E7C">
        <w:rPr>
          <w:rFonts w:ascii="Garamond" w:hAnsi="Garamond"/>
          <w:i/>
        </w:rPr>
        <w:t xml:space="preserve"> </w:t>
      </w:r>
      <w:r w:rsidR="00830E7C">
        <w:rPr>
          <w:rFonts w:ascii="Garamond" w:hAnsi="Garamond"/>
        </w:rPr>
        <w:t xml:space="preserve">is one clear example of this (Burge 1988). </w:t>
      </w:r>
      <w:r w:rsidR="00BB2436">
        <w:rPr>
          <w:rFonts w:ascii="Garamond" w:hAnsi="Garamond"/>
        </w:rPr>
        <w:t>In additio</w:t>
      </w:r>
      <w:r w:rsidR="00830E7C">
        <w:rPr>
          <w:rFonts w:ascii="Garamond" w:hAnsi="Garamond"/>
        </w:rPr>
        <w:t>n to self-knowledge, Burge has written influentially about</w:t>
      </w:r>
      <w:r w:rsidR="00BB2436">
        <w:rPr>
          <w:rFonts w:ascii="Garamond" w:hAnsi="Garamond"/>
        </w:rPr>
        <w:t xml:space="preserve"> such traditional epistemological topics as </w:t>
      </w:r>
      <w:r w:rsidR="00566A58" w:rsidRPr="00026FB3">
        <w:rPr>
          <w:rFonts w:ascii="Garamond" w:hAnsi="Garamond"/>
        </w:rPr>
        <w:t>memory, testimony, a priori warrant, skepticism, perceptual warrant, reliability and transcendental arguments.</w:t>
      </w:r>
    </w:p>
    <w:p w14:paraId="24E27B9A" w14:textId="7FE612CE" w:rsidR="00566A58" w:rsidRPr="00026FB3" w:rsidRDefault="00566A58" w:rsidP="001C1062">
      <w:pPr>
        <w:tabs>
          <w:tab w:val="left" w:pos="709"/>
        </w:tabs>
        <w:rPr>
          <w:rFonts w:ascii="Garamond" w:hAnsi="Garamond"/>
        </w:rPr>
      </w:pPr>
      <w:r w:rsidRPr="00026FB3">
        <w:rPr>
          <w:rFonts w:ascii="Garamond" w:hAnsi="Garamond"/>
        </w:rPr>
        <w:tab/>
        <w:t xml:space="preserve">In several of these areas, Burge has developed an epistemically externalist type of epistemic warrant that he </w:t>
      </w:r>
      <w:r w:rsidR="00DB523A">
        <w:rPr>
          <w:rFonts w:ascii="Garamond" w:hAnsi="Garamond"/>
        </w:rPr>
        <w:t>labels</w:t>
      </w:r>
      <w:r w:rsidRPr="00026FB3">
        <w:rPr>
          <w:rFonts w:ascii="Garamond" w:hAnsi="Garamond"/>
        </w:rPr>
        <w:t xml:space="preserve"> ‘entitlemen</w:t>
      </w:r>
      <w:r w:rsidR="004C1801">
        <w:rPr>
          <w:rFonts w:ascii="Garamond" w:hAnsi="Garamond"/>
        </w:rPr>
        <w:t>t</w:t>
      </w:r>
      <w:r w:rsidRPr="00026FB3">
        <w:rPr>
          <w:rFonts w:ascii="Garamond" w:hAnsi="Garamond"/>
        </w:rPr>
        <w:t>’</w:t>
      </w:r>
      <w:r w:rsidR="004C1801">
        <w:rPr>
          <w:rFonts w:ascii="Garamond" w:hAnsi="Garamond"/>
        </w:rPr>
        <w:t xml:space="preserve"> (see also Graham 2012).</w:t>
      </w:r>
      <w:r w:rsidRPr="00026FB3">
        <w:rPr>
          <w:rFonts w:ascii="Garamond" w:hAnsi="Garamond"/>
        </w:rPr>
        <w:t xml:space="preserve"> In the case of self-knowledge, Burge has argued that some </w:t>
      </w:r>
      <w:r w:rsidRPr="00830E7C">
        <w:rPr>
          <w:rFonts w:ascii="Garamond" w:hAnsi="Garamond"/>
          <w:i/>
        </w:rPr>
        <w:t>cogito-like</w:t>
      </w:r>
      <w:r w:rsidR="00BA753E">
        <w:rPr>
          <w:rFonts w:ascii="Garamond" w:hAnsi="Garamond"/>
        </w:rPr>
        <w:t xml:space="preserve"> thoughts (thoughts that refer to themselves in particular manner)</w:t>
      </w:r>
      <w:r w:rsidRPr="00026FB3">
        <w:rPr>
          <w:rFonts w:ascii="Garamond" w:hAnsi="Garamond"/>
        </w:rPr>
        <w:t xml:space="preserve"> are self-verifying </w:t>
      </w:r>
      <w:r w:rsidR="00BA753E">
        <w:rPr>
          <w:rFonts w:ascii="Garamond" w:hAnsi="Garamond"/>
        </w:rPr>
        <w:t xml:space="preserve">– i.e., making themselves true (Burge 1988). Burge argues that such thoughts are </w:t>
      </w:r>
      <w:r w:rsidR="00DB523A">
        <w:rPr>
          <w:rFonts w:ascii="Garamond" w:hAnsi="Garamond"/>
        </w:rPr>
        <w:t xml:space="preserve">supported by self-evident reasons </w:t>
      </w:r>
      <w:r w:rsidRPr="00026FB3">
        <w:rPr>
          <w:rFonts w:ascii="Garamond" w:hAnsi="Garamond"/>
        </w:rPr>
        <w:t xml:space="preserve">(Burge 1988). </w:t>
      </w:r>
      <w:r w:rsidR="004741FB" w:rsidRPr="00026FB3">
        <w:rPr>
          <w:rFonts w:ascii="Garamond" w:hAnsi="Garamond"/>
        </w:rPr>
        <w:t>Moreover, Burge has argued that a thinker has a distinctive entitlement to her own thoughts and memories (Burge 1996)</w:t>
      </w:r>
      <w:r w:rsidR="00A26C14">
        <w:rPr>
          <w:rFonts w:ascii="Garamond" w:hAnsi="Garamond"/>
        </w:rPr>
        <w:t xml:space="preserve"> </w:t>
      </w:r>
      <w:r w:rsidR="00A26C14" w:rsidRPr="00A26C14">
        <w:rPr>
          <w:rFonts w:ascii="Garamond" w:hAnsi="Garamond"/>
          <w:highlight w:val="yellow"/>
        </w:rPr>
        <w:t>(see also, Memory, epistemology of)</w:t>
      </w:r>
      <w:r w:rsidR="004741FB" w:rsidRPr="00026FB3">
        <w:rPr>
          <w:rFonts w:ascii="Garamond" w:hAnsi="Garamond"/>
        </w:rPr>
        <w:t>.</w:t>
      </w:r>
      <w:r w:rsidR="004741FB">
        <w:rPr>
          <w:rFonts w:ascii="Garamond" w:hAnsi="Garamond"/>
        </w:rPr>
        <w:t xml:space="preserve"> </w:t>
      </w:r>
      <w:r w:rsidRPr="00026FB3">
        <w:rPr>
          <w:rFonts w:ascii="Garamond" w:hAnsi="Garamond"/>
        </w:rPr>
        <w:t xml:space="preserve">Consequently, such thoughts are “immune to brute error” which is, roughly, the idea that they are infallible except by cognitive </w:t>
      </w:r>
      <w:r w:rsidR="00DB523A">
        <w:rPr>
          <w:rFonts w:ascii="Garamond" w:hAnsi="Garamond"/>
        </w:rPr>
        <w:t xml:space="preserve">imperfections attributable to </w:t>
      </w:r>
      <w:r w:rsidRPr="00026FB3">
        <w:rPr>
          <w:rFonts w:ascii="Garamond" w:hAnsi="Garamond"/>
        </w:rPr>
        <w:t xml:space="preserve">the thinker. </w:t>
      </w:r>
    </w:p>
    <w:p w14:paraId="1FAC9AEA" w14:textId="2F490C76" w:rsidR="004741FB" w:rsidRDefault="00577FE8" w:rsidP="001C1062">
      <w:pPr>
        <w:tabs>
          <w:tab w:val="left" w:pos="709"/>
        </w:tabs>
        <w:rPr>
          <w:rFonts w:ascii="Garamond" w:hAnsi="Garamond"/>
          <w:i/>
        </w:rPr>
      </w:pPr>
      <w:r>
        <w:rPr>
          <w:rFonts w:ascii="Garamond" w:hAnsi="Garamond"/>
        </w:rPr>
        <w:tab/>
        <w:t xml:space="preserve">In an influential article </w:t>
      </w:r>
      <w:r w:rsidR="00A26C14">
        <w:rPr>
          <w:rFonts w:ascii="Garamond" w:hAnsi="Garamond"/>
        </w:rPr>
        <w:t>‘</w:t>
      </w:r>
      <w:r w:rsidR="00566A58" w:rsidRPr="00A26C14">
        <w:rPr>
          <w:rFonts w:ascii="Garamond" w:hAnsi="Garamond"/>
        </w:rPr>
        <w:t>Content Preservation</w:t>
      </w:r>
      <w:r w:rsidR="00A26C14">
        <w:rPr>
          <w:rFonts w:ascii="Garamond" w:hAnsi="Garamond"/>
        </w:rPr>
        <w:t>’</w:t>
      </w:r>
      <w:r w:rsidR="00566A58" w:rsidRPr="00026FB3">
        <w:rPr>
          <w:rFonts w:ascii="Garamond" w:hAnsi="Garamond"/>
        </w:rPr>
        <w:t xml:space="preserve"> (Burge 1993), Burge develo</w:t>
      </w:r>
      <w:r w:rsidR="004741FB">
        <w:rPr>
          <w:rFonts w:ascii="Garamond" w:hAnsi="Garamond"/>
        </w:rPr>
        <w:t>ps the idea that hearers have a</w:t>
      </w:r>
      <w:r w:rsidR="00566A58" w:rsidRPr="00026FB3">
        <w:rPr>
          <w:rFonts w:ascii="Garamond" w:hAnsi="Garamond"/>
        </w:rPr>
        <w:t xml:space="preserve"> </w:t>
      </w:r>
      <w:r w:rsidR="00566A58" w:rsidRPr="00026FB3">
        <w:rPr>
          <w:rFonts w:ascii="Garamond" w:hAnsi="Garamond"/>
          <w:i/>
        </w:rPr>
        <w:t xml:space="preserve">default entitlement </w:t>
      </w:r>
      <w:r w:rsidR="00566A58" w:rsidRPr="00026FB3">
        <w:rPr>
          <w:rFonts w:ascii="Garamond" w:hAnsi="Garamond"/>
        </w:rPr>
        <w:t xml:space="preserve">to accept testimony. Burge articulates this idea as </w:t>
      </w:r>
      <w:r w:rsidR="001F353C">
        <w:rPr>
          <w:rFonts w:ascii="Garamond" w:hAnsi="Garamond"/>
        </w:rPr>
        <w:t xml:space="preserve">the following </w:t>
      </w:r>
      <w:r w:rsidR="00566A58" w:rsidRPr="00026FB3">
        <w:rPr>
          <w:rFonts w:ascii="Garamond" w:hAnsi="Garamond"/>
          <w:i/>
        </w:rPr>
        <w:t xml:space="preserve">Acceptance Principle:  </w:t>
      </w:r>
    </w:p>
    <w:p w14:paraId="3BBFBFED" w14:textId="77777777" w:rsidR="004741FB" w:rsidRDefault="004741FB" w:rsidP="001C1062">
      <w:pPr>
        <w:tabs>
          <w:tab w:val="left" w:pos="709"/>
        </w:tabs>
        <w:rPr>
          <w:rFonts w:ascii="Garamond" w:hAnsi="Garamond"/>
          <w:i/>
        </w:rPr>
      </w:pPr>
    </w:p>
    <w:p w14:paraId="4632B46C" w14:textId="4D6A9341" w:rsidR="004741FB" w:rsidRDefault="00566A58" w:rsidP="004741FB">
      <w:pPr>
        <w:tabs>
          <w:tab w:val="left" w:pos="709"/>
        </w:tabs>
        <w:ind w:left="709"/>
        <w:rPr>
          <w:rFonts w:ascii="Garamond" w:hAnsi="Garamond"/>
        </w:rPr>
      </w:pPr>
      <w:r w:rsidRPr="00026FB3">
        <w:rPr>
          <w:rFonts w:ascii="Garamond" w:hAnsi="Garamond"/>
        </w:rPr>
        <w:t xml:space="preserve">“A person is entitled to accept as true something that is presented as true and that is intelligible to him, unless there are stronger reasons not to do so.” </w:t>
      </w:r>
      <w:r w:rsidR="00EE4E61">
        <w:rPr>
          <w:rFonts w:ascii="Garamond" w:hAnsi="Garamond"/>
        </w:rPr>
        <w:t>(</w:t>
      </w:r>
      <w:r w:rsidR="00EE4E61" w:rsidRPr="00EE4E61">
        <w:rPr>
          <w:rFonts w:ascii="Garamond" w:hAnsi="Garamond"/>
        </w:rPr>
        <w:t xml:space="preserve">Burge 1993: </w:t>
      </w:r>
      <w:r w:rsidR="00EE4E61" w:rsidRPr="00EE4E61">
        <w:rPr>
          <w:rStyle w:val="st"/>
          <w:rFonts w:ascii="Garamond" w:hAnsi="Garamond"/>
        </w:rPr>
        <w:t>467</w:t>
      </w:r>
      <w:r w:rsidR="00EE4E61">
        <w:rPr>
          <w:rStyle w:val="st"/>
        </w:rPr>
        <w:t>)</w:t>
      </w:r>
    </w:p>
    <w:p w14:paraId="22407E75" w14:textId="77777777" w:rsidR="00670961" w:rsidRDefault="00670961" w:rsidP="004741FB">
      <w:pPr>
        <w:tabs>
          <w:tab w:val="left" w:pos="709"/>
        </w:tabs>
        <w:rPr>
          <w:rFonts w:ascii="Garamond" w:hAnsi="Garamond"/>
        </w:rPr>
      </w:pPr>
    </w:p>
    <w:p w14:paraId="1F402593" w14:textId="3148BEEB" w:rsidR="00566A58" w:rsidRPr="00026FB3" w:rsidRDefault="00566A58" w:rsidP="004741FB">
      <w:pPr>
        <w:tabs>
          <w:tab w:val="left" w:pos="709"/>
        </w:tabs>
        <w:rPr>
          <w:rFonts w:ascii="Garamond" w:hAnsi="Garamond"/>
        </w:rPr>
      </w:pPr>
      <w:r w:rsidRPr="00026FB3">
        <w:rPr>
          <w:rFonts w:ascii="Garamond" w:hAnsi="Garamond"/>
        </w:rPr>
        <w:t xml:space="preserve">Burge argues by way of a </w:t>
      </w:r>
      <w:r w:rsidR="004741FB">
        <w:rPr>
          <w:rFonts w:ascii="Garamond" w:hAnsi="Garamond"/>
        </w:rPr>
        <w:t xml:space="preserve">complex </w:t>
      </w:r>
      <w:r w:rsidRPr="00026FB3">
        <w:rPr>
          <w:rFonts w:ascii="Garamond" w:hAnsi="Garamond"/>
        </w:rPr>
        <w:t>transcendental argument that the principle is a priori knowabl</w:t>
      </w:r>
      <w:r w:rsidR="00170823">
        <w:rPr>
          <w:rFonts w:ascii="Garamond" w:hAnsi="Garamond"/>
        </w:rPr>
        <w:t>e. However, he does not require</w:t>
      </w:r>
      <w:r w:rsidRPr="00026FB3">
        <w:rPr>
          <w:rFonts w:ascii="Garamond" w:hAnsi="Garamond"/>
        </w:rPr>
        <w:t xml:space="preserve"> a hearer to know or even consider the principle</w:t>
      </w:r>
      <w:r w:rsidR="00170823">
        <w:rPr>
          <w:rFonts w:ascii="Garamond" w:hAnsi="Garamond"/>
        </w:rPr>
        <w:t xml:space="preserve"> in order</w:t>
      </w:r>
      <w:r w:rsidRPr="00026FB3">
        <w:rPr>
          <w:rFonts w:ascii="Garamond" w:hAnsi="Garamond"/>
        </w:rPr>
        <w:t xml:space="preserve"> to acquire testimonial entitlement. The paper and a series of successors on interlocution helped to increas</w:t>
      </w:r>
      <w:r w:rsidR="00686A6A">
        <w:rPr>
          <w:rFonts w:ascii="Garamond" w:hAnsi="Garamond"/>
        </w:rPr>
        <w:t>e</w:t>
      </w:r>
      <w:r w:rsidRPr="00026FB3">
        <w:rPr>
          <w:rFonts w:ascii="Garamond" w:hAnsi="Garamond"/>
        </w:rPr>
        <w:t xml:space="preserve"> interest in the epistemology of testimony</w:t>
      </w:r>
      <w:r w:rsidR="004C1801">
        <w:rPr>
          <w:rFonts w:ascii="Garamond" w:hAnsi="Garamond"/>
        </w:rPr>
        <w:t xml:space="preserve"> (for an early response, see Fricker 1994)</w:t>
      </w:r>
      <w:r w:rsidR="00A26C14">
        <w:rPr>
          <w:rFonts w:ascii="Garamond" w:hAnsi="Garamond"/>
        </w:rPr>
        <w:t xml:space="preserve"> </w:t>
      </w:r>
      <w:r w:rsidR="00A26C14" w:rsidRPr="00A26C14">
        <w:rPr>
          <w:rFonts w:ascii="Garamond" w:hAnsi="Garamond"/>
          <w:highlight w:val="yellow"/>
        </w:rPr>
        <w:t>(see also, Testimony)</w:t>
      </w:r>
      <w:r w:rsidR="00A26C14">
        <w:rPr>
          <w:rFonts w:ascii="Garamond" w:hAnsi="Garamond"/>
        </w:rPr>
        <w:t>.</w:t>
      </w:r>
    </w:p>
    <w:p w14:paraId="7AEE2E6C" w14:textId="4AA4F771" w:rsidR="00566A58" w:rsidRDefault="00566A58" w:rsidP="001C1062">
      <w:pPr>
        <w:tabs>
          <w:tab w:val="left" w:pos="709"/>
        </w:tabs>
        <w:rPr>
          <w:rFonts w:ascii="Garamond" w:hAnsi="Garamond"/>
        </w:rPr>
      </w:pPr>
      <w:r w:rsidRPr="00026FB3">
        <w:rPr>
          <w:rFonts w:ascii="Garamond" w:hAnsi="Garamond"/>
        </w:rPr>
        <w:tab/>
      </w:r>
      <w:r w:rsidR="00CF042B">
        <w:rPr>
          <w:rFonts w:ascii="Garamond" w:hAnsi="Garamond"/>
        </w:rPr>
        <w:t>While incorporating traditional topics in epistemology, Burge’s work in this period also extend</w:t>
      </w:r>
      <w:r w:rsidR="00847942">
        <w:rPr>
          <w:rFonts w:ascii="Garamond" w:hAnsi="Garamond"/>
        </w:rPr>
        <w:t>s</w:t>
      </w:r>
      <w:r w:rsidR="00CF042B">
        <w:rPr>
          <w:rFonts w:ascii="Garamond" w:hAnsi="Garamond"/>
        </w:rPr>
        <w:t xml:space="preserve"> to </w:t>
      </w:r>
      <w:r w:rsidR="00BF7E41">
        <w:rPr>
          <w:rFonts w:ascii="Garamond" w:hAnsi="Garamond"/>
        </w:rPr>
        <w:t xml:space="preserve">additional issues </w:t>
      </w:r>
      <w:r w:rsidR="00CF042B">
        <w:rPr>
          <w:rFonts w:ascii="Garamond" w:hAnsi="Garamond"/>
        </w:rPr>
        <w:t>in philosophy of mind, yielding an important paper on consciousness (Burge 1997) and a defense of a “modest dualism” (Burge 2009).  In</w:t>
      </w:r>
      <w:r w:rsidR="00CF042B" w:rsidRPr="00026FB3">
        <w:rPr>
          <w:rFonts w:ascii="Garamond" w:hAnsi="Garamond"/>
        </w:rPr>
        <w:t xml:space="preserve"> ‘Perceptual Entitlement’ (Burge 2003</w:t>
      </w:r>
      <w:r w:rsidR="00CF042B">
        <w:rPr>
          <w:rFonts w:ascii="Garamond" w:hAnsi="Garamond"/>
        </w:rPr>
        <w:t xml:space="preserve">), </w:t>
      </w:r>
      <w:r w:rsidRPr="00026FB3">
        <w:rPr>
          <w:rFonts w:ascii="Garamond" w:hAnsi="Garamond"/>
        </w:rPr>
        <w:t>Burge’s work on perception took an overtly epistemological turn</w:t>
      </w:r>
      <w:r w:rsidR="00CF042B">
        <w:rPr>
          <w:rFonts w:ascii="Garamond" w:hAnsi="Garamond"/>
        </w:rPr>
        <w:t xml:space="preserve">, exemplifying the manner in which his work cuts across traditional disciplinary categories.  </w:t>
      </w:r>
      <w:r w:rsidR="004741FB">
        <w:rPr>
          <w:rFonts w:ascii="Garamond" w:hAnsi="Garamond"/>
        </w:rPr>
        <w:t>C</w:t>
      </w:r>
      <w:r w:rsidRPr="00026FB3">
        <w:rPr>
          <w:rFonts w:ascii="Garamond" w:hAnsi="Garamond"/>
        </w:rPr>
        <w:t>haracteristically</w:t>
      </w:r>
      <w:r w:rsidR="004741FB">
        <w:rPr>
          <w:rFonts w:ascii="Garamond" w:hAnsi="Garamond"/>
        </w:rPr>
        <w:t>,</w:t>
      </w:r>
      <w:r w:rsidRPr="00026FB3">
        <w:rPr>
          <w:rFonts w:ascii="Garamond" w:hAnsi="Garamond"/>
        </w:rPr>
        <w:t xml:space="preserve"> one of the paper</w:t>
      </w:r>
      <w:r w:rsidR="00170823">
        <w:rPr>
          <w:rFonts w:ascii="Garamond" w:hAnsi="Garamond"/>
        </w:rPr>
        <w:t>’</w:t>
      </w:r>
      <w:r w:rsidRPr="00026FB3">
        <w:rPr>
          <w:rFonts w:ascii="Garamond" w:hAnsi="Garamond"/>
        </w:rPr>
        <w:t xml:space="preserve">s central ambitions is to integrate </w:t>
      </w:r>
      <w:r w:rsidRPr="00026FB3">
        <w:rPr>
          <w:rFonts w:ascii="Garamond" w:hAnsi="Garamond"/>
          <w:i/>
        </w:rPr>
        <w:t>epistemic</w:t>
      </w:r>
      <w:r w:rsidRPr="00026FB3">
        <w:rPr>
          <w:rFonts w:ascii="Garamond" w:hAnsi="Garamond"/>
        </w:rPr>
        <w:t xml:space="preserve"> externalism with the aspects of anti-individualism that makes it an externalist theory of mental state individuation</w:t>
      </w:r>
      <w:r w:rsidR="00423FB8">
        <w:rPr>
          <w:rFonts w:ascii="Garamond" w:hAnsi="Garamond"/>
        </w:rPr>
        <w:t xml:space="preserve"> (</w:t>
      </w:r>
      <w:r w:rsidR="00423FB8" w:rsidRPr="000A6E72">
        <w:rPr>
          <w:rFonts w:ascii="Garamond" w:hAnsi="Garamond"/>
          <w:highlight w:val="yellow"/>
        </w:rPr>
        <w:t>see also Internalism and Externalism in Epistemology</w:t>
      </w:r>
      <w:r w:rsidR="00423FB8">
        <w:rPr>
          <w:rFonts w:ascii="Garamond" w:hAnsi="Garamond"/>
        </w:rPr>
        <w:t>)</w:t>
      </w:r>
      <w:r w:rsidRPr="00026FB3">
        <w:rPr>
          <w:rFonts w:ascii="Garamond" w:hAnsi="Garamond"/>
        </w:rPr>
        <w:t xml:space="preserve">. In particular, Burge argues that the </w:t>
      </w:r>
      <w:r w:rsidRPr="00026FB3">
        <w:rPr>
          <w:rFonts w:ascii="Garamond" w:hAnsi="Garamond"/>
          <w:i/>
        </w:rPr>
        <w:t>epistemically normal environment</w:t>
      </w:r>
      <w:r w:rsidR="00170823">
        <w:rPr>
          <w:rFonts w:ascii="Garamond" w:hAnsi="Garamond"/>
        </w:rPr>
        <w:t>,</w:t>
      </w:r>
      <w:r w:rsidRPr="00026FB3">
        <w:rPr>
          <w:rFonts w:ascii="Garamond" w:hAnsi="Garamond"/>
          <w:i/>
        </w:rPr>
        <w:t xml:space="preserve"> </w:t>
      </w:r>
      <w:r w:rsidR="00170823">
        <w:rPr>
          <w:rFonts w:ascii="Garamond" w:hAnsi="Garamond"/>
        </w:rPr>
        <w:t>in relation to which</w:t>
      </w:r>
      <w:r w:rsidRPr="00026FB3">
        <w:rPr>
          <w:rFonts w:ascii="Garamond" w:hAnsi="Garamond"/>
        </w:rPr>
        <w:t xml:space="preserve"> the reliability of perceptual pro</w:t>
      </w:r>
      <w:r w:rsidR="00170823">
        <w:rPr>
          <w:rFonts w:ascii="Garamond" w:hAnsi="Garamond"/>
        </w:rPr>
        <w:t xml:space="preserve">cesses is evaluated, </w:t>
      </w:r>
      <w:r w:rsidRPr="00026FB3">
        <w:rPr>
          <w:rFonts w:ascii="Garamond" w:hAnsi="Garamond"/>
        </w:rPr>
        <w:t>is identical to the external environment that, according to anti-individualism, plays the state-individuating role</w:t>
      </w:r>
      <w:r w:rsidR="004C1801">
        <w:rPr>
          <w:rFonts w:ascii="Garamond" w:hAnsi="Garamond"/>
        </w:rPr>
        <w:t xml:space="preserve"> (but see Gerken 2013)</w:t>
      </w:r>
      <w:r w:rsidRPr="00026FB3">
        <w:rPr>
          <w:rFonts w:ascii="Garamond" w:hAnsi="Garamond"/>
        </w:rPr>
        <w:t xml:space="preserve">. According to Burge, this </w:t>
      </w:r>
      <w:r w:rsidR="00B100A2" w:rsidRPr="00B718D7">
        <w:rPr>
          <w:rFonts w:ascii="Garamond" w:hAnsi="Garamond"/>
          <w:i/>
        </w:rPr>
        <w:t>unified</w:t>
      </w:r>
      <w:r w:rsidR="00B100A2">
        <w:rPr>
          <w:rFonts w:ascii="Garamond" w:hAnsi="Garamond"/>
        </w:rPr>
        <w:t xml:space="preserve"> mind-epistemology </w:t>
      </w:r>
      <w:r w:rsidR="00734166">
        <w:rPr>
          <w:rFonts w:ascii="Garamond" w:hAnsi="Garamond"/>
        </w:rPr>
        <w:t xml:space="preserve">externalism </w:t>
      </w:r>
      <w:r w:rsidRPr="00026FB3">
        <w:rPr>
          <w:rFonts w:ascii="Garamond" w:hAnsi="Garamond"/>
        </w:rPr>
        <w:t>helps to respond to the so-called Ne</w:t>
      </w:r>
      <w:r w:rsidR="00B100A2">
        <w:rPr>
          <w:rFonts w:ascii="Garamond" w:hAnsi="Garamond"/>
        </w:rPr>
        <w:t>w Evil Demon problem</w:t>
      </w:r>
      <w:r w:rsidR="00EE4E61">
        <w:rPr>
          <w:rFonts w:ascii="Garamond" w:hAnsi="Garamond"/>
        </w:rPr>
        <w:t xml:space="preserve"> in which the subject is massively deceived</w:t>
      </w:r>
      <w:r w:rsidR="00B100A2">
        <w:rPr>
          <w:rFonts w:ascii="Garamond" w:hAnsi="Garamond"/>
        </w:rPr>
        <w:t>.</w:t>
      </w:r>
      <w:r w:rsidR="00EE4E61">
        <w:rPr>
          <w:rFonts w:ascii="Garamond" w:hAnsi="Garamond"/>
        </w:rPr>
        <w:t xml:space="preserve"> </w:t>
      </w:r>
      <w:r w:rsidR="00B100A2">
        <w:rPr>
          <w:rFonts w:ascii="Garamond" w:hAnsi="Garamond"/>
        </w:rPr>
        <w:t xml:space="preserve"> </w:t>
      </w:r>
      <w:r w:rsidR="00EE4E61">
        <w:rPr>
          <w:rFonts w:ascii="Garamond" w:hAnsi="Garamond"/>
        </w:rPr>
        <w:t xml:space="preserve">It has been argued that epistemically externalist theories, such as process reliabilism, cannot explain why the subject may remain warranted in cases of massive deception. But Burge argues that </w:t>
      </w:r>
      <w:r w:rsidR="00B100A2">
        <w:rPr>
          <w:rFonts w:ascii="Garamond" w:hAnsi="Garamond"/>
        </w:rPr>
        <w:t>anti-individualism</w:t>
      </w:r>
      <w:r w:rsidRPr="00026FB3">
        <w:rPr>
          <w:rFonts w:ascii="Garamond" w:hAnsi="Garamond"/>
        </w:rPr>
        <w:t xml:space="preserve"> helps explain on epistemically externalist grounds why we can remain entitled to perceptual beliefs even in cases of local and massive deception.</w:t>
      </w:r>
    </w:p>
    <w:p w14:paraId="1E77E404" w14:textId="77777777" w:rsidR="00FC182E" w:rsidRDefault="008D7BCA" w:rsidP="001C1062">
      <w:pPr>
        <w:tabs>
          <w:tab w:val="left" w:pos="709"/>
        </w:tabs>
        <w:rPr>
          <w:rFonts w:ascii="Garamond" w:hAnsi="Garamond"/>
        </w:rPr>
      </w:pPr>
      <w:r>
        <w:rPr>
          <w:rFonts w:ascii="Garamond" w:hAnsi="Garamond"/>
        </w:rPr>
        <w:t xml:space="preserve"> </w:t>
      </w:r>
    </w:p>
    <w:p w14:paraId="78732DD0" w14:textId="77777777" w:rsidR="00BB2436" w:rsidRDefault="00BB2436" w:rsidP="001C1062">
      <w:pPr>
        <w:tabs>
          <w:tab w:val="left" w:pos="709"/>
        </w:tabs>
        <w:rPr>
          <w:rFonts w:ascii="Garamond" w:hAnsi="Garamond"/>
        </w:rPr>
      </w:pPr>
    </w:p>
    <w:p w14:paraId="75B185E3" w14:textId="77777777" w:rsidR="00BB2436" w:rsidRDefault="00BB2436" w:rsidP="001C1062">
      <w:pPr>
        <w:tabs>
          <w:tab w:val="left" w:pos="709"/>
        </w:tabs>
        <w:rPr>
          <w:rFonts w:ascii="Garamond" w:hAnsi="Garamond"/>
        </w:rPr>
      </w:pPr>
    </w:p>
    <w:p w14:paraId="366A4316" w14:textId="77777777" w:rsidR="006F03E1" w:rsidRPr="006F03E1" w:rsidRDefault="006F03E1" w:rsidP="001C1062">
      <w:pPr>
        <w:tabs>
          <w:tab w:val="left" w:pos="709"/>
        </w:tabs>
        <w:rPr>
          <w:rFonts w:ascii="Garamond" w:hAnsi="Garamond"/>
          <w:b/>
          <w:i/>
        </w:rPr>
      </w:pPr>
      <w:r>
        <w:rPr>
          <w:rFonts w:ascii="Garamond" w:hAnsi="Garamond"/>
          <w:b/>
        </w:rPr>
        <w:t>5.  2010s:  Empirically Informed Rationalism</w:t>
      </w:r>
    </w:p>
    <w:p w14:paraId="259C72F1" w14:textId="31ED99FD" w:rsidR="00B50D94" w:rsidRDefault="00B50D94" w:rsidP="004E3ED7">
      <w:pPr>
        <w:tabs>
          <w:tab w:val="left" w:pos="709"/>
        </w:tabs>
        <w:rPr>
          <w:rFonts w:ascii="Garamond" w:hAnsi="Garamond"/>
        </w:rPr>
      </w:pPr>
      <w:r>
        <w:rPr>
          <w:rFonts w:ascii="Garamond" w:hAnsi="Garamond"/>
        </w:rPr>
        <w:lastRenderedPageBreak/>
        <w:t xml:space="preserve">The culmination of </w:t>
      </w:r>
      <w:r w:rsidR="006F03E1" w:rsidRPr="00026FB3">
        <w:rPr>
          <w:rFonts w:ascii="Garamond" w:hAnsi="Garamond"/>
        </w:rPr>
        <w:t xml:space="preserve">Burge’s work on the psychology of perception </w:t>
      </w:r>
      <w:r>
        <w:rPr>
          <w:rFonts w:ascii="Garamond" w:hAnsi="Garamond"/>
        </w:rPr>
        <w:t>is</w:t>
      </w:r>
      <w:r w:rsidR="006F03E1" w:rsidRPr="00026FB3">
        <w:rPr>
          <w:rFonts w:ascii="Garamond" w:hAnsi="Garamond"/>
        </w:rPr>
        <w:t xml:space="preserve"> a major (600-page) book </w:t>
      </w:r>
      <w:r w:rsidR="006F03E1" w:rsidRPr="00026FB3">
        <w:rPr>
          <w:rFonts w:ascii="Garamond" w:hAnsi="Garamond"/>
          <w:i/>
        </w:rPr>
        <w:t>Origins of Objectivity</w:t>
      </w:r>
      <w:r w:rsidR="006F03E1" w:rsidRPr="00026FB3">
        <w:rPr>
          <w:rFonts w:ascii="Garamond" w:hAnsi="Garamond"/>
        </w:rPr>
        <w:t xml:space="preserve"> (Burge 2010</w:t>
      </w:r>
      <w:r w:rsidR="00A26C14">
        <w:rPr>
          <w:rFonts w:ascii="Garamond" w:hAnsi="Garamond"/>
        </w:rPr>
        <w:t xml:space="preserve">, </w:t>
      </w:r>
      <w:r w:rsidR="00A26C14" w:rsidRPr="00A26C14">
        <w:rPr>
          <w:rFonts w:ascii="Garamond" w:hAnsi="Garamond"/>
          <w:highlight w:val="yellow"/>
        </w:rPr>
        <w:t>see also, Perception</w:t>
      </w:r>
      <w:r w:rsidR="006F03E1" w:rsidRPr="00026FB3">
        <w:rPr>
          <w:rFonts w:ascii="Garamond" w:hAnsi="Garamond"/>
        </w:rPr>
        <w:t>). Here Burge pursues an empirically informed trichotomy between sens</w:t>
      </w:r>
      <w:r w:rsidR="006F03E1">
        <w:rPr>
          <w:rFonts w:ascii="Garamond" w:hAnsi="Garamond"/>
        </w:rPr>
        <w:t>ing</w:t>
      </w:r>
      <w:r w:rsidR="006F03E1" w:rsidRPr="00026FB3">
        <w:rPr>
          <w:rFonts w:ascii="Garamond" w:hAnsi="Garamond"/>
        </w:rPr>
        <w:t xml:space="preserve">, perceptions and propositional attitudes. </w:t>
      </w:r>
      <w:r w:rsidR="006F03E1" w:rsidRPr="004741FB">
        <w:rPr>
          <w:rFonts w:ascii="Garamond" w:hAnsi="Garamond"/>
          <w:i/>
        </w:rPr>
        <w:t>Sens</w:t>
      </w:r>
      <w:r w:rsidR="006F03E1">
        <w:rPr>
          <w:rFonts w:ascii="Garamond" w:hAnsi="Garamond"/>
          <w:i/>
        </w:rPr>
        <w:t xml:space="preserve">ing </w:t>
      </w:r>
      <w:r w:rsidR="006F03E1">
        <w:rPr>
          <w:rFonts w:ascii="Garamond" w:hAnsi="Garamond"/>
        </w:rPr>
        <w:t>is</w:t>
      </w:r>
      <w:r w:rsidR="006F03E1" w:rsidRPr="00026FB3">
        <w:rPr>
          <w:rFonts w:ascii="Garamond" w:hAnsi="Garamond"/>
        </w:rPr>
        <w:t>, according</w:t>
      </w:r>
      <w:r w:rsidR="006F03E1">
        <w:rPr>
          <w:rFonts w:ascii="Garamond" w:hAnsi="Garamond"/>
        </w:rPr>
        <w:t xml:space="preserve"> to Burge, not representational. </w:t>
      </w:r>
      <w:r w:rsidR="006F03E1" w:rsidRPr="004741FB">
        <w:rPr>
          <w:rFonts w:ascii="Garamond" w:hAnsi="Garamond"/>
          <w:i/>
        </w:rPr>
        <w:t>Perceptions</w:t>
      </w:r>
      <w:r w:rsidR="006F03E1" w:rsidRPr="00026FB3">
        <w:rPr>
          <w:rFonts w:ascii="Garamond" w:hAnsi="Garamond"/>
        </w:rPr>
        <w:t>, in turn</w:t>
      </w:r>
      <w:r w:rsidR="006F03E1" w:rsidRPr="00667AEE">
        <w:rPr>
          <w:rFonts w:ascii="Garamond" w:hAnsi="Garamond"/>
        </w:rPr>
        <w:t>, are representational</w:t>
      </w:r>
      <w:r w:rsidR="006F03E1">
        <w:rPr>
          <w:rFonts w:ascii="Garamond" w:hAnsi="Garamond"/>
        </w:rPr>
        <w:t xml:space="preserve"> as they centrally involve perceptual constancies,</w:t>
      </w:r>
      <w:r w:rsidR="006F03E1" w:rsidRPr="00667AEE">
        <w:rPr>
          <w:rFonts w:ascii="Garamond" w:hAnsi="Garamond"/>
        </w:rPr>
        <w:t xml:space="preserve"> but not propositional.</w:t>
      </w:r>
      <w:r w:rsidR="006F03E1">
        <w:rPr>
          <w:rFonts w:ascii="Garamond" w:hAnsi="Garamond"/>
        </w:rPr>
        <w:t xml:space="preserve"> </w:t>
      </w:r>
      <w:r w:rsidR="006F03E1" w:rsidRPr="00667AEE">
        <w:rPr>
          <w:rFonts w:ascii="Garamond" w:hAnsi="Garamond"/>
        </w:rPr>
        <w:t xml:space="preserve">More specifically, Burge </w:t>
      </w:r>
      <w:r w:rsidR="006F03E1">
        <w:rPr>
          <w:rFonts w:ascii="Garamond" w:hAnsi="Garamond"/>
        </w:rPr>
        <w:t>provides</w:t>
      </w:r>
      <w:r w:rsidR="006F03E1" w:rsidRPr="00667AEE">
        <w:rPr>
          <w:rFonts w:ascii="Garamond" w:hAnsi="Garamond"/>
        </w:rPr>
        <w:t xml:space="preserve"> the following </w:t>
      </w:r>
      <w:r w:rsidR="006F03E1">
        <w:rPr>
          <w:rFonts w:ascii="Garamond" w:hAnsi="Garamond"/>
        </w:rPr>
        <w:t>explication</w:t>
      </w:r>
      <w:r w:rsidR="006F03E1" w:rsidRPr="00667AEE">
        <w:rPr>
          <w:rFonts w:ascii="Garamond" w:hAnsi="Garamond"/>
        </w:rPr>
        <w:t xml:space="preserve">: “Perception is </w:t>
      </w:r>
      <w:r w:rsidR="006F03E1" w:rsidRPr="00667AEE">
        <w:rPr>
          <w:rFonts w:ascii="Garamond" w:eastAsiaTheme="minorHAnsi" w:hAnsi="Garamond" w:cs="AdvP6975"/>
        </w:rPr>
        <w:t xml:space="preserve">a type of </w:t>
      </w:r>
      <w:r w:rsidR="006F03E1" w:rsidRPr="00667AEE">
        <w:rPr>
          <w:rFonts w:ascii="Garamond" w:eastAsiaTheme="minorHAnsi" w:hAnsi="Garamond" w:cs="AdvP696A"/>
        </w:rPr>
        <w:t>objective sensory representation by the individual (Burge 2010: 368)</w:t>
      </w:r>
      <w:r w:rsidR="006F03E1" w:rsidRPr="00667AEE">
        <w:rPr>
          <w:rFonts w:ascii="Garamond" w:eastAsiaTheme="minorHAnsi" w:hAnsi="Garamond" w:cs="AdvP6975"/>
        </w:rPr>
        <w:t>.</w:t>
      </w:r>
      <w:r w:rsidR="006F03E1">
        <w:rPr>
          <w:rFonts w:ascii="Garamond" w:eastAsiaTheme="minorHAnsi" w:hAnsi="Garamond" w:cs="AdvP6975"/>
        </w:rPr>
        <w:t xml:space="preserve"> </w:t>
      </w:r>
      <w:r w:rsidR="006F03E1">
        <w:rPr>
          <w:rFonts w:ascii="Garamond" w:hAnsi="Garamond"/>
        </w:rPr>
        <w:t xml:space="preserve">Finally, </w:t>
      </w:r>
      <w:r w:rsidR="006F03E1" w:rsidRPr="004741FB">
        <w:rPr>
          <w:rFonts w:ascii="Garamond" w:hAnsi="Garamond"/>
          <w:i/>
        </w:rPr>
        <w:t>attitudes</w:t>
      </w:r>
      <w:r w:rsidR="006F03E1" w:rsidRPr="00026FB3">
        <w:rPr>
          <w:rFonts w:ascii="Garamond" w:hAnsi="Garamond"/>
        </w:rPr>
        <w:t xml:space="preserve"> such as belief are both representational and propositional in form. Burge’s work on pe</w:t>
      </w:r>
      <w:r w:rsidR="006F03E1">
        <w:rPr>
          <w:rFonts w:ascii="Garamond" w:hAnsi="Garamond"/>
        </w:rPr>
        <w:t xml:space="preserve">rception also engages critically with contemporary positions, as when he attacks </w:t>
      </w:r>
      <w:proofErr w:type="spellStart"/>
      <w:r w:rsidR="006F03E1" w:rsidRPr="00026FB3">
        <w:rPr>
          <w:rFonts w:ascii="Garamond" w:hAnsi="Garamond"/>
        </w:rPr>
        <w:t>disjunctivist</w:t>
      </w:r>
      <w:proofErr w:type="spellEnd"/>
      <w:r w:rsidR="006F03E1" w:rsidRPr="00026FB3">
        <w:rPr>
          <w:rFonts w:ascii="Garamond" w:hAnsi="Garamond"/>
        </w:rPr>
        <w:t xml:space="preserve"> and naïve realist views </w:t>
      </w:r>
      <w:r w:rsidR="006F03E1">
        <w:rPr>
          <w:rFonts w:ascii="Garamond" w:hAnsi="Garamond"/>
        </w:rPr>
        <w:t xml:space="preserve">that he argues to be incompatible with fundamental presuppositions of empirical psychology </w:t>
      </w:r>
      <w:r w:rsidR="006F03E1" w:rsidRPr="00026FB3">
        <w:rPr>
          <w:rFonts w:ascii="Garamond" w:hAnsi="Garamond"/>
        </w:rPr>
        <w:t>(Burge 2005b).</w:t>
      </w:r>
    </w:p>
    <w:p w14:paraId="7DF25A1E" w14:textId="77777777" w:rsidR="00566A58" w:rsidRDefault="007B1999" w:rsidP="00F2629C">
      <w:pPr>
        <w:tabs>
          <w:tab w:val="left" w:pos="709"/>
        </w:tabs>
        <w:rPr>
          <w:rFonts w:ascii="Garamond" w:hAnsi="Garamond"/>
        </w:rPr>
      </w:pPr>
      <w:r>
        <w:rPr>
          <w:rFonts w:ascii="Garamond" w:hAnsi="Garamond"/>
        </w:rPr>
        <w:tab/>
        <w:t xml:space="preserve">Burge’s </w:t>
      </w:r>
      <w:r w:rsidR="00343072">
        <w:rPr>
          <w:rFonts w:ascii="Garamond" w:hAnsi="Garamond"/>
        </w:rPr>
        <w:t>most sustained treatment of personal</w:t>
      </w:r>
      <w:r>
        <w:rPr>
          <w:rFonts w:ascii="Garamond" w:hAnsi="Garamond"/>
        </w:rPr>
        <w:t xml:space="preserve"> identity and selfhood</w:t>
      </w:r>
      <w:r w:rsidR="007240F9">
        <w:rPr>
          <w:rFonts w:ascii="Garamond" w:hAnsi="Garamond"/>
        </w:rPr>
        <w:t xml:space="preserve">, building on his </w:t>
      </w:r>
      <w:r w:rsidR="00F1647E">
        <w:rPr>
          <w:rFonts w:ascii="Garamond" w:hAnsi="Garamond"/>
        </w:rPr>
        <w:t>(2003c), are the Dewey Le</w:t>
      </w:r>
      <w:r w:rsidR="00862ABF">
        <w:rPr>
          <w:rFonts w:ascii="Garamond" w:hAnsi="Garamond"/>
        </w:rPr>
        <w:t xml:space="preserve">ctures of 2007 (published 2011).  The lectures </w:t>
      </w:r>
      <w:r w:rsidR="002445F0">
        <w:rPr>
          <w:rFonts w:ascii="Garamond" w:hAnsi="Garamond"/>
        </w:rPr>
        <w:t xml:space="preserve">consider the development of the self-understanding that Burge takes to be </w:t>
      </w:r>
      <w:r w:rsidR="00862ABF">
        <w:rPr>
          <w:rFonts w:ascii="Garamond" w:hAnsi="Garamond"/>
        </w:rPr>
        <w:t>constitutive of selves</w:t>
      </w:r>
      <w:r w:rsidR="002445F0">
        <w:rPr>
          <w:rFonts w:ascii="Garamond" w:hAnsi="Garamond"/>
        </w:rPr>
        <w:t xml:space="preserve">, and argue that it makes possible </w:t>
      </w:r>
      <w:r w:rsidR="00862ABF">
        <w:rPr>
          <w:rFonts w:ascii="Garamond" w:hAnsi="Garamond"/>
        </w:rPr>
        <w:t>the application of moral and rational norms</w:t>
      </w:r>
      <w:r w:rsidR="00927B4A">
        <w:rPr>
          <w:rFonts w:ascii="Garamond" w:hAnsi="Garamond"/>
        </w:rPr>
        <w:t xml:space="preserve">.  </w:t>
      </w:r>
      <w:r w:rsidR="00F2629C">
        <w:rPr>
          <w:rFonts w:ascii="Garamond" w:hAnsi="Garamond"/>
        </w:rPr>
        <w:t xml:space="preserve">The Dewey lectures and Burge’s earlier work on self-knowledge are included in </w:t>
      </w:r>
      <w:r w:rsidR="00F2629C" w:rsidRPr="00026FB3">
        <w:rPr>
          <w:rFonts w:ascii="Garamond" w:hAnsi="Garamond"/>
          <w:i/>
          <w:iCs/>
          <w:lang w:val="en" w:eastAsia="da-DK"/>
        </w:rPr>
        <w:t>Cognition Through Understanding</w:t>
      </w:r>
      <w:r w:rsidR="00F2629C" w:rsidRPr="00026FB3">
        <w:rPr>
          <w:rFonts w:ascii="Garamond" w:hAnsi="Garamond"/>
        </w:rPr>
        <w:t xml:space="preserve"> (Burge 2013)</w:t>
      </w:r>
      <w:r w:rsidR="00F2629C">
        <w:rPr>
          <w:rFonts w:ascii="Garamond" w:hAnsi="Garamond"/>
        </w:rPr>
        <w:t xml:space="preserve">, together with important papers from the 1990s on warrant by reasoning.  The volume </w:t>
      </w:r>
      <w:r w:rsidR="001F4A4D">
        <w:rPr>
          <w:rFonts w:ascii="Garamond" w:hAnsi="Garamond"/>
        </w:rPr>
        <w:t>demonstrate</w:t>
      </w:r>
      <w:r w:rsidR="00F2629C">
        <w:rPr>
          <w:rFonts w:ascii="Garamond" w:hAnsi="Garamond"/>
        </w:rPr>
        <w:t xml:space="preserve">s the </w:t>
      </w:r>
      <w:r w:rsidR="001F4A4D">
        <w:rPr>
          <w:rFonts w:ascii="Garamond" w:hAnsi="Garamond"/>
        </w:rPr>
        <w:t xml:space="preserve">encompassing </w:t>
      </w:r>
      <w:r w:rsidR="00F2629C">
        <w:rPr>
          <w:rFonts w:ascii="Garamond" w:hAnsi="Garamond"/>
        </w:rPr>
        <w:t>breadth and rationalist orientation of Burge’s</w:t>
      </w:r>
      <w:r w:rsidR="004E3ED7">
        <w:rPr>
          <w:rFonts w:ascii="Garamond" w:hAnsi="Garamond"/>
        </w:rPr>
        <w:t xml:space="preserve"> work in epistemology.</w:t>
      </w:r>
    </w:p>
    <w:p w14:paraId="5578378B" w14:textId="066112C6" w:rsidR="001F4A4D" w:rsidRDefault="001F4A4D" w:rsidP="004E3ED7">
      <w:pPr>
        <w:tabs>
          <w:tab w:val="left" w:pos="709"/>
        </w:tabs>
        <w:rPr>
          <w:rFonts w:ascii="Garamond" w:hAnsi="Garamond"/>
        </w:rPr>
      </w:pPr>
      <w:r>
        <w:rPr>
          <w:rFonts w:ascii="Garamond" w:hAnsi="Garamond"/>
        </w:rPr>
        <w:tab/>
        <w:t>Burge’s scholarship in the history of philosophy also reflects his engagement with rationalism</w:t>
      </w:r>
      <w:r w:rsidR="00B95DFD">
        <w:rPr>
          <w:rFonts w:ascii="Garamond" w:hAnsi="Garamond"/>
        </w:rPr>
        <w:t xml:space="preserve"> (</w:t>
      </w:r>
      <w:r w:rsidR="00B95DFD">
        <w:rPr>
          <w:rFonts w:ascii="Garamond" w:hAnsi="Garamond"/>
          <w:highlight w:val="yellow"/>
        </w:rPr>
        <w:t>see also Rationalism)</w:t>
      </w:r>
      <w:r>
        <w:rPr>
          <w:rFonts w:ascii="Garamond" w:hAnsi="Garamond"/>
        </w:rPr>
        <w:t xml:space="preserve">.  </w:t>
      </w:r>
      <w:r w:rsidR="0092315C" w:rsidRPr="00026FB3">
        <w:rPr>
          <w:rFonts w:ascii="Garamond" w:hAnsi="Garamond"/>
        </w:rPr>
        <w:t xml:space="preserve">He is </w:t>
      </w:r>
      <w:r w:rsidR="00EE4E61">
        <w:rPr>
          <w:rFonts w:ascii="Garamond" w:hAnsi="Garamond"/>
        </w:rPr>
        <w:t>well</w:t>
      </w:r>
      <w:r w:rsidR="0092315C" w:rsidRPr="00026FB3">
        <w:rPr>
          <w:rFonts w:ascii="Garamond" w:hAnsi="Garamond"/>
        </w:rPr>
        <w:t xml:space="preserve"> known for his work on Frege which has been collected in </w:t>
      </w:r>
      <w:r w:rsidR="0092315C" w:rsidRPr="00026FB3">
        <w:rPr>
          <w:rFonts w:ascii="Garamond" w:hAnsi="Garamond"/>
          <w:i/>
          <w:iCs/>
          <w:lang w:val="en" w:eastAsia="da-DK"/>
        </w:rPr>
        <w:t>Truth, Thought, Reason: Essays on Frege</w:t>
      </w:r>
      <w:r w:rsidR="0092315C" w:rsidRPr="00026FB3">
        <w:rPr>
          <w:rFonts w:ascii="Garamond" w:hAnsi="Garamond"/>
        </w:rPr>
        <w:t xml:space="preserve"> (Burge 2005a). However, Burge has also written on other rationalists such as Descartes and Leibniz. Burge </w:t>
      </w:r>
      <w:r w:rsidR="0092315C">
        <w:rPr>
          <w:rFonts w:ascii="Garamond" w:hAnsi="Garamond"/>
        </w:rPr>
        <w:t xml:space="preserve">regularly teaches </w:t>
      </w:r>
      <w:r w:rsidR="0092315C" w:rsidRPr="00026FB3">
        <w:rPr>
          <w:rFonts w:ascii="Garamond" w:hAnsi="Garamond"/>
        </w:rPr>
        <w:t>a cours</w:t>
      </w:r>
      <w:r w:rsidR="0092315C">
        <w:rPr>
          <w:rFonts w:ascii="Garamond" w:hAnsi="Garamond"/>
        </w:rPr>
        <w:t xml:space="preserve">e on Kant at UCLA and </w:t>
      </w:r>
      <w:r w:rsidR="0092315C" w:rsidRPr="00026FB3">
        <w:rPr>
          <w:rFonts w:ascii="Garamond" w:hAnsi="Garamond"/>
        </w:rPr>
        <w:t>a monograph on Kant</w:t>
      </w:r>
      <w:r w:rsidR="0092315C">
        <w:rPr>
          <w:rFonts w:ascii="Garamond" w:hAnsi="Garamond"/>
        </w:rPr>
        <w:t xml:space="preserve"> is in progress</w:t>
      </w:r>
      <w:r w:rsidR="0092315C" w:rsidRPr="00026FB3">
        <w:rPr>
          <w:rFonts w:ascii="Garamond" w:hAnsi="Garamond"/>
        </w:rPr>
        <w:t>.</w:t>
      </w:r>
    </w:p>
    <w:p w14:paraId="7FF7B911" w14:textId="5E416AC5" w:rsidR="004E3ED7" w:rsidRDefault="001F4A4D" w:rsidP="004E3ED7">
      <w:pPr>
        <w:tabs>
          <w:tab w:val="left" w:pos="709"/>
        </w:tabs>
        <w:rPr>
          <w:rFonts w:ascii="Garamond" w:hAnsi="Garamond"/>
        </w:rPr>
      </w:pPr>
      <w:r>
        <w:rPr>
          <w:rFonts w:ascii="Garamond" w:hAnsi="Garamond"/>
        </w:rPr>
        <w:tab/>
        <w:t xml:space="preserve">Burge’s explicit </w:t>
      </w:r>
      <w:r w:rsidR="002445F0">
        <w:rPr>
          <w:rFonts w:ascii="Garamond" w:hAnsi="Garamond"/>
        </w:rPr>
        <w:t>discussions of</w:t>
      </w:r>
      <w:r>
        <w:rPr>
          <w:rFonts w:ascii="Garamond" w:hAnsi="Garamond"/>
        </w:rPr>
        <w:t xml:space="preserve"> methodology, meanwhile, give place to empiricist considerations</w:t>
      </w:r>
      <w:r w:rsidR="002445F0">
        <w:rPr>
          <w:rFonts w:ascii="Garamond" w:hAnsi="Garamond"/>
        </w:rPr>
        <w:t xml:space="preserve">.  </w:t>
      </w:r>
      <w:r w:rsidR="001C1062">
        <w:rPr>
          <w:rFonts w:ascii="Garamond" w:hAnsi="Garamond"/>
        </w:rPr>
        <w:t>In</w:t>
      </w:r>
      <w:r w:rsidR="004E3ED7">
        <w:rPr>
          <w:rFonts w:ascii="Garamond" w:hAnsi="Garamond"/>
        </w:rPr>
        <w:t xml:space="preserve"> Burge’s articles </w:t>
      </w:r>
      <w:r w:rsidR="001C1062">
        <w:rPr>
          <w:rFonts w:ascii="Garamond" w:hAnsi="Garamond"/>
        </w:rPr>
        <w:t>he tends to address m</w:t>
      </w:r>
      <w:r w:rsidR="004E3ED7">
        <w:rPr>
          <w:rFonts w:ascii="Garamond" w:hAnsi="Garamond"/>
        </w:rPr>
        <w:t>eta-philosophy</w:t>
      </w:r>
      <w:r w:rsidR="001C1062">
        <w:rPr>
          <w:rFonts w:ascii="Garamond" w:hAnsi="Garamond"/>
        </w:rPr>
        <w:t xml:space="preserve"> primarily by example or in </w:t>
      </w:r>
      <w:r w:rsidR="004741FB">
        <w:rPr>
          <w:rFonts w:ascii="Garamond" w:hAnsi="Garamond"/>
        </w:rPr>
        <w:t xml:space="preserve">sparse </w:t>
      </w:r>
      <w:r w:rsidR="001C1062">
        <w:rPr>
          <w:rFonts w:ascii="Garamond" w:hAnsi="Garamond"/>
        </w:rPr>
        <w:t>passing remarks. But he has provided more sustained methodological considerations in a</w:t>
      </w:r>
      <w:r w:rsidR="004E3ED7">
        <w:rPr>
          <w:rFonts w:ascii="Garamond" w:hAnsi="Garamond"/>
        </w:rPr>
        <w:t xml:space="preserve"> series of post-scripts</w:t>
      </w:r>
      <w:r w:rsidR="001C1062">
        <w:rPr>
          <w:rFonts w:ascii="Garamond" w:hAnsi="Garamond"/>
        </w:rPr>
        <w:t xml:space="preserve"> in the volumes of the collected essays</w:t>
      </w:r>
      <w:r w:rsidR="004E3ED7">
        <w:rPr>
          <w:rFonts w:ascii="Garamond" w:hAnsi="Garamond"/>
        </w:rPr>
        <w:t xml:space="preserve"> </w:t>
      </w:r>
      <w:r w:rsidR="001C1062">
        <w:rPr>
          <w:rFonts w:ascii="Garamond" w:hAnsi="Garamond"/>
        </w:rPr>
        <w:t>as well as</w:t>
      </w:r>
      <w:r w:rsidR="004E3ED7">
        <w:rPr>
          <w:rFonts w:ascii="Garamond" w:hAnsi="Garamond"/>
        </w:rPr>
        <w:t xml:space="preserve"> in responses to critics in two </w:t>
      </w:r>
      <w:proofErr w:type="spellStart"/>
      <w:r w:rsidR="004E3ED7" w:rsidRPr="004741FB">
        <w:rPr>
          <w:rFonts w:ascii="Garamond" w:hAnsi="Garamond"/>
          <w:i/>
        </w:rPr>
        <w:t>Festschriffts</w:t>
      </w:r>
      <w:proofErr w:type="spellEnd"/>
      <w:r w:rsidR="004E3ED7">
        <w:rPr>
          <w:rFonts w:ascii="Garamond" w:hAnsi="Garamond"/>
        </w:rPr>
        <w:t xml:space="preserve"> (Hahn and </w:t>
      </w:r>
      <w:proofErr w:type="spellStart"/>
      <w:r w:rsidR="004E3ED7">
        <w:rPr>
          <w:rFonts w:ascii="Garamond" w:hAnsi="Garamond"/>
        </w:rPr>
        <w:t>Rambjerg</w:t>
      </w:r>
      <w:proofErr w:type="spellEnd"/>
      <w:r w:rsidR="004E3ED7">
        <w:rPr>
          <w:rFonts w:ascii="Garamond" w:hAnsi="Garamond"/>
        </w:rPr>
        <w:t xml:space="preserve"> 2003, </w:t>
      </w:r>
      <w:proofErr w:type="spellStart"/>
      <w:r w:rsidR="001C1062">
        <w:rPr>
          <w:rFonts w:ascii="Garamond" w:hAnsi="Garamond"/>
        </w:rPr>
        <w:t>Frapolli</w:t>
      </w:r>
      <w:proofErr w:type="spellEnd"/>
      <w:r w:rsidR="001C1062">
        <w:rPr>
          <w:rFonts w:ascii="Garamond" w:hAnsi="Garamond"/>
        </w:rPr>
        <w:t xml:space="preserve"> and Romero </w:t>
      </w:r>
      <w:r w:rsidR="004E3ED7">
        <w:rPr>
          <w:rFonts w:ascii="Garamond" w:hAnsi="Garamond"/>
        </w:rPr>
        <w:t>2003</w:t>
      </w:r>
      <w:r w:rsidR="00670961">
        <w:rPr>
          <w:rFonts w:ascii="Garamond" w:hAnsi="Garamond"/>
        </w:rPr>
        <w:t>. See also Burge 1992</w:t>
      </w:r>
      <w:r w:rsidR="004E3ED7">
        <w:rPr>
          <w:rFonts w:ascii="Garamond" w:hAnsi="Garamond"/>
        </w:rPr>
        <w:t>)</w:t>
      </w:r>
      <w:r w:rsidR="001C1062">
        <w:rPr>
          <w:rFonts w:ascii="Garamond" w:hAnsi="Garamond"/>
        </w:rPr>
        <w:t xml:space="preserve">. </w:t>
      </w:r>
      <w:r w:rsidR="002445F0">
        <w:rPr>
          <w:rFonts w:ascii="Garamond" w:hAnsi="Garamond"/>
        </w:rPr>
        <w:t xml:space="preserve">  O</w:t>
      </w:r>
      <w:r w:rsidR="004E3ED7" w:rsidRPr="00026FB3">
        <w:rPr>
          <w:rFonts w:ascii="Garamond" w:hAnsi="Garamond"/>
        </w:rPr>
        <w:t>n the one hand, he emphasizes important rationalist ideas by arguing – primarily by example – that philosophical thought experiments and a priori reasoning can provide genuine philosophical insights that could not have been achieved otherwise. On the other hand, Burge emphasizes significant empiricist ideas such as the importance of connecting philosophical assumptions and conclusions with common-sense judgments and state-of-the-art scientific theory</w:t>
      </w:r>
      <w:r w:rsidR="00B95DFD">
        <w:rPr>
          <w:rFonts w:ascii="Garamond" w:hAnsi="Garamond"/>
        </w:rPr>
        <w:t xml:space="preserve"> </w:t>
      </w:r>
      <w:r w:rsidR="00B95DFD">
        <w:rPr>
          <w:rFonts w:ascii="Garamond" w:hAnsi="Garamond"/>
          <w:highlight w:val="yellow"/>
        </w:rPr>
        <w:t xml:space="preserve">(see also, </w:t>
      </w:r>
      <w:r w:rsidR="00B95DFD" w:rsidRPr="000A6E72">
        <w:rPr>
          <w:rFonts w:ascii="Garamond" w:hAnsi="Garamond"/>
          <w:highlight w:val="yellow"/>
        </w:rPr>
        <w:t>Empiricism</w:t>
      </w:r>
      <w:r w:rsidR="00B95DFD">
        <w:rPr>
          <w:rFonts w:ascii="Garamond" w:hAnsi="Garamond"/>
        </w:rPr>
        <w:t>)</w:t>
      </w:r>
      <w:r w:rsidR="004E3ED7" w:rsidRPr="00026FB3">
        <w:rPr>
          <w:rFonts w:ascii="Garamond" w:hAnsi="Garamond"/>
        </w:rPr>
        <w:t>. Thus, Burge may be characterized as an empirically informed philosopher in the rationalist tradition.</w:t>
      </w:r>
    </w:p>
    <w:p w14:paraId="6A9B8E91" w14:textId="77777777" w:rsidR="006F1EFC" w:rsidRPr="00026FB3" w:rsidRDefault="006F1EFC" w:rsidP="004E3ED7">
      <w:pPr>
        <w:tabs>
          <w:tab w:val="left" w:pos="709"/>
        </w:tabs>
        <w:rPr>
          <w:rFonts w:ascii="Garamond" w:hAnsi="Garamond"/>
          <w:b/>
        </w:rPr>
      </w:pPr>
    </w:p>
    <w:p w14:paraId="5D83BEC1" w14:textId="77777777" w:rsidR="00566A58" w:rsidRDefault="00566A58" w:rsidP="00566A58">
      <w:pPr>
        <w:rPr>
          <w:b/>
          <w:i/>
        </w:rPr>
      </w:pPr>
    </w:p>
    <w:p w14:paraId="395CDF4F" w14:textId="282F2770" w:rsidR="000E3F6A" w:rsidRPr="000E3F6A" w:rsidRDefault="000E3F6A" w:rsidP="00566A58">
      <w:pPr>
        <w:rPr>
          <w:rFonts w:ascii="Garamond" w:hAnsi="Garamond"/>
          <w:b/>
        </w:rPr>
      </w:pPr>
      <w:r w:rsidRPr="000E3F6A">
        <w:rPr>
          <w:rFonts w:ascii="Garamond" w:hAnsi="Garamond"/>
          <w:b/>
        </w:rPr>
        <w:t>See also</w:t>
      </w:r>
    </w:p>
    <w:p w14:paraId="1699DFE6" w14:textId="4F9F32C7" w:rsidR="000E3F6A" w:rsidRPr="000E3F6A" w:rsidRDefault="000E3F6A" w:rsidP="00566A58">
      <w:pPr>
        <w:rPr>
          <w:rFonts w:ascii="Garamond" w:hAnsi="Garamond"/>
        </w:rPr>
      </w:pPr>
      <w:r w:rsidRPr="000E3F6A">
        <w:rPr>
          <w:rFonts w:ascii="Garamond" w:hAnsi="Garamond"/>
        </w:rPr>
        <w:t>Content, wide and narrow</w:t>
      </w:r>
    </w:p>
    <w:p w14:paraId="5A8AFAB1" w14:textId="77777777" w:rsidR="000E3F6A" w:rsidRPr="000E3F6A" w:rsidRDefault="000E3F6A" w:rsidP="000E3F6A">
      <w:pPr>
        <w:rPr>
          <w:rFonts w:ascii="Garamond" w:hAnsi="Garamond"/>
        </w:rPr>
      </w:pPr>
      <w:r w:rsidRPr="000E3F6A">
        <w:rPr>
          <w:rFonts w:ascii="Garamond" w:hAnsi="Garamond"/>
        </w:rPr>
        <w:t>Empiricism</w:t>
      </w:r>
    </w:p>
    <w:p w14:paraId="0BF0D6FB" w14:textId="77777777" w:rsidR="000E3F6A" w:rsidRPr="000E3F6A" w:rsidRDefault="000E3F6A" w:rsidP="000E3F6A">
      <w:pPr>
        <w:rPr>
          <w:rFonts w:ascii="Garamond" w:hAnsi="Garamond"/>
        </w:rPr>
      </w:pPr>
      <w:r w:rsidRPr="000E3F6A">
        <w:rPr>
          <w:rFonts w:ascii="Garamond" w:hAnsi="Garamond"/>
        </w:rPr>
        <w:t>Internalism and externalism in epistemology</w:t>
      </w:r>
    </w:p>
    <w:p w14:paraId="296BCFEA" w14:textId="68DAF96F" w:rsidR="000E3F6A" w:rsidRPr="000E3F6A" w:rsidRDefault="000E3F6A" w:rsidP="00566A58">
      <w:pPr>
        <w:rPr>
          <w:rFonts w:ascii="Garamond" w:hAnsi="Garamond"/>
        </w:rPr>
      </w:pPr>
      <w:r w:rsidRPr="000E3F6A">
        <w:rPr>
          <w:rFonts w:ascii="Garamond" w:hAnsi="Garamond"/>
        </w:rPr>
        <w:t>Memory, epistemology of</w:t>
      </w:r>
    </w:p>
    <w:p w14:paraId="4E9B2DD0" w14:textId="77777777" w:rsidR="000E3F6A" w:rsidRPr="000E3F6A" w:rsidRDefault="000E3F6A" w:rsidP="000E3F6A">
      <w:pPr>
        <w:rPr>
          <w:rFonts w:ascii="Garamond" w:hAnsi="Garamond"/>
        </w:rPr>
      </w:pPr>
      <w:r w:rsidRPr="000E3F6A">
        <w:rPr>
          <w:rFonts w:ascii="Garamond" w:hAnsi="Garamond"/>
        </w:rPr>
        <w:t>Perception</w:t>
      </w:r>
    </w:p>
    <w:p w14:paraId="38F29DC4" w14:textId="32395496" w:rsidR="000E3F6A" w:rsidRPr="000E3F6A" w:rsidRDefault="000E3F6A" w:rsidP="000E3F6A">
      <w:pPr>
        <w:rPr>
          <w:rFonts w:ascii="Garamond" w:hAnsi="Garamond"/>
        </w:rPr>
      </w:pPr>
      <w:r w:rsidRPr="000E3F6A">
        <w:rPr>
          <w:rFonts w:ascii="Garamond" w:hAnsi="Garamond"/>
        </w:rPr>
        <w:t>Rationalism</w:t>
      </w:r>
    </w:p>
    <w:p w14:paraId="252072A5" w14:textId="1B667940" w:rsidR="000E3F6A" w:rsidRPr="000E3F6A" w:rsidRDefault="000E3F6A" w:rsidP="00566A58">
      <w:pPr>
        <w:rPr>
          <w:rFonts w:ascii="Garamond" w:hAnsi="Garamond"/>
        </w:rPr>
      </w:pPr>
      <w:r w:rsidRPr="000E3F6A">
        <w:rPr>
          <w:rFonts w:ascii="Garamond" w:hAnsi="Garamond"/>
        </w:rPr>
        <w:t>Testimony</w:t>
      </w:r>
    </w:p>
    <w:p w14:paraId="44D97646" w14:textId="77777777" w:rsidR="000E3F6A" w:rsidRPr="000E3F6A" w:rsidRDefault="000E3F6A" w:rsidP="000E3F6A">
      <w:pPr>
        <w:rPr>
          <w:rFonts w:ascii="Garamond" w:hAnsi="Garamond"/>
        </w:rPr>
      </w:pPr>
      <w:r w:rsidRPr="000E3F6A">
        <w:rPr>
          <w:rFonts w:ascii="Garamond" w:hAnsi="Garamond"/>
        </w:rPr>
        <w:t>Thought experiments</w:t>
      </w:r>
    </w:p>
    <w:p w14:paraId="4E0F87CC" w14:textId="77777777" w:rsidR="000E3F6A" w:rsidRDefault="000E3F6A" w:rsidP="00566A58"/>
    <w:p w14:paraId="2D9CC7D2" w14:textId="63F49485" w:rsidR="000E3F6A" w:rsidRDefault="000E3F6A" w:rsidP="00566A58"/>
    <w:p w14:paraId="3AEFA501" w14:textId="77777777" w:rsidR="000E3F6A" w:rsidRDefault="000E3F6A" w:rsidP="00566A58">
      <w:pPr>
        <w:rPr>
          <w:b/>
        </w:rPr>
      </w:pPr>
    </w:p>
    <w:p w14:paraId="2239DC70" w14:textId="77777777" w:rsidR="00566A58" w:rsidRPr="00026FB3" w:rsidRDefault="00566A58" w:rsidP="00566A58">
      <w:pPr>
        <w:rPr>
          <w:b/>
        </w:rPr>
      </w:pPr>
      <w:r>
        <w:rPr>
          <w:b/>
        </w:rPr>
        <w:t>Books</w:t>
      </w:r>
    </w:p>
    <w:p w14:paraId="20CA84DD" w14:textId="77777777" w:rsidR="004E3ED7" w:rsidRDefault="004E3ED7" w:rsidP="00566A58">
      <w:pPr>
        <w:contextualSpacing/>
        <w:rPr>
          <w:rStyle w:val="pubinfo2"/>
          <w:rFonts w:ascii="Garamond" w:hAnsi="Garamond" w:cs="Arial"/>
          <w:color w:val="auto"/>
          <w:sz w:val="24"/>
          <w:szCs w:val="24"/>
        </w:rPr>
      </w:pPr>
      <w:r w:rsidRPr="004E3ED7">
        <w:rPr>
          <w:rStyle w:val="pubinfo2"/>
          <w:rFonts w:ascii="Garamond" w:hAnsi="Garamond" w:cs="Arial"/>
          <w:color w:val="auto"/>
          <w:sz w:val="24"/>
          <w:szCs w:val="24"/>
        </w:rPr>
        <w:t>2003</w:t>
      </w:r>
      <w:r>
        <w:rPr>
          <w:rStyle w:val="pubinfo2"/>
          <w:rFonts w:ascii="Garamond" w:hAnsi="Garamond" w:cs="Arial"/>
          <w:color w:val="auto"/>
          <w:sz w:val="24"/>
          <w:szCs w:val="24"/>
        </w:rPr>
        <w:t>.</w:t>
      </w:r>
      <w:r>
        <w:rPr>
          <w:rStyle w:val="pubinfo2"/>
          <w:rFonts w:ascii="Garamond" w:hAnsi="Garamond" w:cs="Arial"/>
          <w:i/>
          <w:color w:val="auto"/>
          <w:sz w:val="24"/>
          <w:szCs w:val="24"/>
        </w:rPr>
        <w:t xml:space="preserve"> </w:t>
      </w:r>
      <w:r w:rsidRPr="004E3ED7">
        <w:rPr>
          <w:rStyle w:val="pubinfo2"/>
          <w:rFonts w:ascii="Garamond" w:hAnsi="Garamond" w:cs="Arial"/>
          <w:i/>
          <w:color w:val="auto"/>
          <w:sz w:val="24"/>
          <w:szCs w:val="24"/>
        </w:rPr>
        <w:t>Reflection and Replies: Essays on the Philosophy of Tyler Burge</w:t>
      </w:r>
      <w:r w:rsidRPr="004E3ED7">
        <w:rPr>
          <w:rStyle w:val="pubinfo2"/>
          <w:rFonts w:ascii="Garamond" w:hAnsi="Garamond" w:cs="Arial"/>
          <w:color w:val="auto"/>
          <w:sz w:val="24"/>
          <w:szCs w:val="24"/>
        </w:rPr>
        <w:t>. Martin Hahn &amp; B. Ramberg (eds.),</w:t>
      </w:r>
      <w:r>
        <w:rPr>
          <w:rStyle w:val="pubinfo2"/>
          <w:rFonts w:ascii="Garamond" w:hAnsi="Garamond" w:cs="Arial"/>
          <w:color w:val="auto"/>
          <w:sz w:val="24"/>
          <w:szCs w:val="24"/>
        </w:rPr>
        <w:t xml:space="preserve"> </w:t>
      </w:r>
      <w:r w:rsidRPr="004E3ED7">
        <w:rPr>
          <w:rStyle w:val="pubinfo2"/>
          <w:rFonts w:ascii="Garamond" w:hAnsi="Garamond" w:cs="Arial"/>
          <w:color w:val="auto"/>
          <w:sz w:val="24"/>
          <w:szCs w:val="24"/>
        </w:rPr>
        <w:t xml:space="preserve">MIT </w:t>
      </w:r>
    </w:p>
    <w:p w14:paraId="1457D367" w14:textId="77777777" w:rsidR="004E3ED7" w:rsidRDefault="004E3ED7" w:rsidP="004E3ED7">
      <w:pPr>
        <w:tabs>
          <w:tab w:val="left" w:pos="709"/>
        </w:tabs>
        <w:contextualSpacing/>
        <w:rPr>
          <w:rStyle w:val="pubinfo2"/>
          <w:rFonts w:ascii="Garamond" w:hAnsi="Garamond" w:cs="Arial"/>
          <w:color w:val="auto"/>
          <w:sz w:val="24"/>
          <w:szCs w:val="24"/>
        </w:rPr>
      </w:pPr>
      <w:r>
        <w:rPr>
          <w:rStyle w:val="pubinfo2"/>
          <w:rFonts w:ascii="Garamond" w:hAnsi="Garamond" w:cs="Arial"/>
          <w:color w:val="auto"/>
          <w:sz w:val="24"/>
          <w:szCs w:val="24"/>
        </w:rPr>
        <w:tab/>
      </w:r>
      <w:r w:rsidRPr="004E3ED7">
        <w:rPr>
          <w:rStyle w:val="pubinfo2"/>
          <w:rFonts w:ascii="Garamond" w:hAnsi="Garamond" w:cs="Arial"/>
          <w:color w:val="auto"/>
          <w:sz w:val="24"/>
          <w:szCs w:val="24"/>
        </w:rPr>
        <w:t>Press.</w:t>
      </w:r>
    </w:p>
    <w:p w14:paraId="1758D35A" w14:textId="2322C932" w:rsidR="006F1EFC" w:rsidRDefault="006F1EFC" w:rsidP="004E3ED7">
      <w:pPr>
        <w:tabs>
          <w:tab w:val="left" w:pos="709"/>
        </w:tabs>
        <w:contextualSpacing/>
        <w:rPr>
          <w:rStyle w:val="pubinfo2"/>
          <w:rFonts w:ascii="Garamond" w:hAnsi="Garamond" w:cs="Arial"/>
          <w:color w:val="auto"/>
          <w:sz w:val="24"/>
          <w:szCs w:val="24"/>
        </w:rPr>
      </w:pPr>
      <w:r>
        <w:rPr>
          <w:rStyle w:val="pubinfo2"/>
          <w:rFonts w:ascii="Garamond" w:hAnsi="Garamond" w:cs="Arial"/>
          <w:color w:val="auto"/>
          <w:sz w:val="24"/>
          <w:szCs w:val="24"/>
        </w:rPr>
        <w:lastRenderedPageBreak/>
        <w:t>(Collection of paper</w:t>
      </w:r>
      <w:r w:rsidR="00391A40">
        <w:rPr>
          <w:rStyle w:val="pubinfo2"/>
          <w:rFonts w:ascii="Garamond" w:hAnsi="Garamond" w:cs="Arial"/>
          <w:color w:val="auto"/>
          <w:sz w:val="24"/>
          <w:szCs w:val="24"/>
        </w:rPr>
        <w:t>s</w:t>
      </w:r>
      <w:r>
        <w:rPr>
          <w:rStyle w:val="pubinfo2"/>
          <w:rFonts w:ascii="Garamond" w:hAnsi="Garamond" w:cs="Arial"/>
          <w:color w:val="auto"/>
          <w:sz w:val="24"/>
          <w:szCs w:val="24"/>
        </w:rPr>
        <w:t xml:space="preserve"> on Burge’s work with extensive replies from Burge</w:t>
      </w:r>
      <w:r w:rsidR="00391A40">
        <w:rPr>
          <w:rStyle w:val="pubinfo2"/>
          <w:rFonts w:ascii="Garamond" w:hAnsi="Garamond" w:cs="Arial"/>
          <w:color w:val="auto"/>
          <w:sz w:val="24"/>
          <w:szCs w:val="24"/>
        </w:rPr>
        <w:t>.</w:t>
      </w:r>
      <w:r>
        <w:rPr>
          <w:rStyle w:val="pubinfo2"/>
          <w:rFonts w:ascii="Garamond" w:hAnsi="Garamond" w:cs="Arial"/>
          <w:color w:val="auto"/>
          <w:sz w:val="24"/>
          <w:szCs w:val="24"/>
        </w:rPr>
        <w:t>)</w:t>
      </w:r>
    </w:p>
    <w:p w14:paraId="45B0DB84" w14:textId="77777777" w:rsidR="006F1EFC" w:rsidRPr="004E3ED7" w:rsidRDefault="006F1EFC" w:rsidP="004E3ED7">
      <w:pPr>
        <w:tabs>
          <w:tab w:val="left" w:pos="709"/>
        </w:tabs>
        <w:contextualSpacing/>
        <w:rPr>
          <w:rStyle w:val="pubinfo2"/>
          <w:rFonts w:ascii="Garamond" w:hAnsi="Garamond" w:cs="Arial"/>
          <w:color w:val="auto"/>
          <w:sz w:val="24"/>
          <w:szCs w:val="24"/>
        </w:rPr>
      </w:pPr>
    </w:p>
    <w:p w14:paraId="0855C3FA" w14:textId="21504443" w:rsidR="001C1062" w:rsidRDefault="004E3ED7" w:rsidP="00566A58">
      <w:pPr>
        <w:contextualSpacing/>
        <w:rPr>
          <w:rStyle w:val="pubinfo2"/>
          <w:rFonts w:ascii="Garamond" w:hAnsi="Garamond" w:cs="Arial"/>
          <w:color w:val="auto"/>
          <w:sz w:val="24"/>
          <w:szCs w:val="24"/>
        </w:rPr>
      </w:pPr>
      <w:r w:rsidRPr="001C1062">
        <w:rPr>
          <w:rFonts w:ascii="Garamond" w:hAnsi="Garamond"/>
          <w:lang w:val="en" w:eastAsia="da-DK"/>
        </w:rPr>
        <w:t>2003</w:t>
      </w:r>
      <w:r w:rsidR="00326109">
        <w:rPr>
          <w:rFonts w:ascii="Garamond" w:hAnsi="Garamond"/>
          <w:lang w:val="en" w:eastAsia="da-DK"/>
        </w:rPr>
        <w:t>.</w:t>
      </w:r>
      <w:r w:rsidRPr="001C1062">
        <w:rPr>
          <w:rFonts w:ascii="Garamond" w:hAnsi="Garamond"/>
          <w:lang w:val="en" w:eastAsia="da-DK"/>
        </w:rPr>
        <w:t xml:space="preserve"> </w:t>
      </w:r>
      <w:r w:rsidRPr="001C1062">
        <w:rPr>
          <w:rFonts w:ascii="Garamond" w:hAnsi="Garamond"/>
          <w:i/>
          <w:lang w:val="en" w:eastAsia="da-DK"/>
        </w:rPr>
        <w:t>Meaning, Basic Self-Knowledge, and Mind</w:t>
      </w:r>
      <w:r w:rsidR="001C1062" w:rsidRPr="001C1062">
        <w:rPr>
          <w:rFonts w:ascii="Garamond" w:hAnsi="Garamond"/>
          <w:i/>
          <w:lang w:val="en" w:eastAsia="da-DK"/>
        </w:rPr>
        <w:t>: Essays on Tyler Burge</w:t>
      </w:r>
      <w:r w:rsidRPr="001C1062">
        <w:rPr>
          <w:rFonts w:ascii="Garamond" w:hAnsi="Garamond"/>
          <w:i/>
          <w:lang w:val="en" w:eastAsia="da-DK"/>
        </w:rPr>
        <w:t xml:space="preserve">. </w:t>
      </w:r>
      <w:r w:rsidRPr="001C1062">
        <w:rPr>
          <w:rStyle w:val="pubinfo2"/>
          <w:rFonts w:ascii="Garamond" w:hAnsi="Garamond" w:cs="Arial"/>
          <w:color w:val="auto"/>
          <w:sz w:val="24"/>
          <w:szCs w:val="24"/>
        </w:rPr>
        <w:t xml:space="preserve">Maria J. </w:t>
      </w:r>
      <w:proofErr w:type="spellStart"/>
      <w:r w:rsidRPr="001C1062">
        <w:rPr>
          <w:rStyle w:val="pubinfo2"/>
          <w:rFonts w:ascii="Garamond" w:hAnsi="Garamond" w:cs="Arial"/>
          <w:color w:val="auto"/>
          <w:sz w:val="24"/>
          <w:szCs w:val="24"/>
        </w:rPr>
        <w:t>Frapolli</w:t>
      </w:r>
      <w:proofErr w:type="spellEnd"/>
      <w:r w:rsidRPr="001C1062">
        <w:rPr>
          <w:rStyle w:val="pubinfo2"/>
          <w:rFonts w:ascii="Garamond" w:hAnsi="Garamond" w:cs="Arial"/>
          <w:color w:val="auto"/>
          <w:sz w:val="24"/>
          <w:szCs w:val="24"/>
        </w:rPr>
        <w:t xml:space="preserve"> &amp; E. Romero (eds.), </w:t>
      </w:r>
    </w:p>
    <w:p w14:paraId="5D4C1214" w14:textId="77777777" w:rsidR="004E3ED7" w:rsidRDefault="001C1062" w:rsidP="001C1062">
      <w:pPr>
        <w:tabs>
          <w:tab w:val="left" w:pos="709"/>
        </w:tabs>
        <w:contextualSpacing/>
        <w:rPr>
          <w:rStyle w:val="pubinfo2"/>
          <w:rFonts w:ascii="Garamond" w:hAnsi="Garamond" w:cs="Arial"/>
          <w:color w:val="auto"/>
          <w:sz w:val="24"/>
          <w:szCs w:val="24"/>
        </w:rPr>
      </w:pPr>
      <w:r>
        <w:rPr>
          <w:rStyle w:val="pubinfo2"/>
          <w:rFonts w:ascii="Garamond" w:hAnsi="Garamond" w:cs="Arial"/>
          <w:color w:val="auto"/>
          <w:sz w:val="24"/>
          <w:szCs w:val="24"/>
        </w:rPr>
        <w:tab/>
      </w:r>
      <w:r w:rsidR="004E3ED7" w:rsidRPr="001C1062">
        <w:rPr>
          <w:rStyle w:val="pubinfo2"/>
          <w:rFonts w:ascii="Garamond" w:hAnsi="Garamond" w:cs="Arial"/>
          <w:color w:val="auto"/>
          <w:sz w:val="24"/>
          <w:szCs w:val="24"/>
        </w:rPr>
        <w:t>University of Chicago Press.</w:t>
      </w:r>
    </w:p>
    <w:p w14:paraId="356E06FC" w14:textId="088D3BAA" w:rsidR="006F1EFC" w:rsidRDefault="006F1EFC" w:rsidP="006F1EFC">
      <w:pPr>
        <w:tabs>
          <w:tab w:val="left" w:pos="709"/>
        </w:tabs>
        <w:contextualSpacing/>
        <w:rPr>
          <w:rStyle w:val="pubinfo2"/>
          <w:rFonts w:ascii="Garamond" w:hAnsi="Garamond" w:cs="Arial"/>
          <w:color w:val="auto"/>
          <w:sz w:val="24"/>
          <w:szCs w:val="24"/>
        </w:rPr>
      </w:pPr>
      <w:r>
        <w:rPr>
          <w:rStyle w:val="pubinfo2"/>
          <w:rFonts w:ascii="Garamond" w:hAnsi="Garamond" w:cs="Arial"/>
          <w:color w:val="auto"/>
          <w:sz w:val="24"/>
          <w:szCs w:val="24"/>
        </w:rPr>
        <w:t>(Collection on papers on Burge’s work with extensive replies from Burge</w:t>
      </w:r>
      <w:r w:rsidR="00391A40">
        <w:rPr>
          <w:rStyle w:val="pubinfo2"/>
          <w:rFonts w:ascii="Garamond" w:hAnsi="Garamond" w:cs="Arial"/>
          <w:color w:val="auto"/>
          <w:sz w:val="24"/>
          <w:szCs w:val="24"/>
        </w:rPr>
        <w:t>.</w:t>
      </w:r>
      <w:r>
        <w:rPr>
          <w:rStyle w:val="pubinfo2"/>
          <w:rFonts w:ascii="Garamond" w:hAnsi="Garamond" w:cs="Arial"/>
          <w:color w:val="auto"/>
          <w:sz w:val="24"/>
          <w:szCs w:val="24"/>
        </w:rPr>
        <w:t>)</w:t>
      </w:r>
    </w:p>
    <w:p w14:paraId="132AA151" w14:textId="77777777" w:rsidR="006F1EFC" w:rsidRPr="006F1EFC" w:rsidRDefault="006F1EFC" w:rsidP="001C1062">
      <w:pPr>
        <w:tabs>
          <w:tab w:val="left" w:pos="709"/>
        </w:tabs>
        <w:contextualSpacing/>
        <w:rPr>
          <w:rFonts w:ascii="Garamond" w:hAnsi="Garamond"/>
          <w:lang w:eastAsia="da-DK"/>
        </w:rPr>
      </w:pPr>
    </w:p>
    <w:p w14:paraId="590EC085" w14:textId="77777777" w:rsidR="006F1EFC" w:rsidRDefault="00566A58" w:rsidP="00566A58">
      <w:pPr>
        <w:contextualSpacing/>
        <w:rPr>
          <w:rFonts w:ascii="Garamond" w:hAnsi="Garamond"/>
          <w:lang w:val="en" w:eastAsia="da-DK"/>
        </w:rPr>
      </w:pPr>
      <w:r w:rsidRPr="004E3ED7">
        <w:rPr>
          <w:rFonts w:ascii="Garamond" w:hAnsi="Garamond"/>
          <w:lang w:val="en" w:eastAsia="da-DK"/>
        </w:rPr>
        <w:t xml:space="preserve">2005a. </w:t>
      </w:r>
      <w:r w:rsidRPr="004E3ED7">
        <w:rPr>
          <w:rFonts w:ascii="Garamond" w:hAnsi="Garamond"/>
          <w:i/>
          <w:iCs/>
          <w:lang w:val="en" w:eastAsia="da-DK"/>
        </w:rPr>
        <w:t>Truth, Thought, Reason: Essays on Frege</w:t>
      </w:r>
      <w:r w:rsidRPr="004E3ED7">
        <w:rPr>
          <w:rFonts w:ascii="Garamond" w:hAnsi="Garamond"/>
          <w:lang w:val="en" w:eastAsia="da-DK"/>
        </w:rPr>
        <w:t>. Oxford University Press.</w:t>
      </w:r>
    </w:p>
    <w:p w14:paraId="4A5E7550" w14:textId="0190F2D8" w:rsidR="00566A58" w:rsidRPr="004E3ED7" w:rsidRDefault="006F1EFC" w:rsidP="00566A58">
      <w:pPr>
        <w:contextualSpacing/>
        <w:rPr>
          <w:rFonts w:ascii="Garamond" w:hAnsi="Garamond"/>
          <w:lang w:val="en" w:eastAsia="da-DK"/>
        </w:rPr>
      </w:pPr>
      <w:proofErr w:type="gramStart"/>
      <w:r>
        <w:rPr>
          <w:rFonts w:ascii="Garamond" w:hAnsi="Garamond"/>
          <w:lang w:val="en" w:eastAsia="da-DK"/>
        </w:rPr>
        <w:t>(Collection of Burge’s papers on Frege</w:t>
      </w:r>
      <w:r w:rsidR="00391A40">
        <w:rPr>
          <w:rFonts w:ascii="Garamond" w:hAnsi="Garamond"/>
          <w:lang w:val="en" w:eastAsia="da-DK"/>
        </w:rPr>
        <w:t>.</w:t>
      </w:r>
      <w:r>
        <w:rPr>
          <w:rFonts w:ascii="Garamond" w:hAnsi="Garamond"/>
          <w:lang w:val="en" w:eastAsia="da-DK"/>
        </w:rPr>
        <w:t>)</w:t>
      </w:r>
      <w:proofErr w:type="gramEnd"/>
      <w:r w:rsidR="00566A58" w:rsidRPr="004E3ED7">
        <w:rPr>
          <w:rFonts w:ascii="Garamond" w:hAnsi="Garamond"/>
          <w:lang w:val="en" w:eastAsia="da-DK"/>
        </w:rPr>
        <w:t xml:space="preserve"> </w:t>
      </w:r>
    </w:p>
    <w:p w14:paraId="7B85253D" w14:textId="77777777" w:rsidR="006F1EFC" w:rsidRDefault="006F1EFC" w:rsidP="00566A58">
      <w:pPr>
        <w:contextualSpacing/>
        <w:rPr>
          <w:rFonts w:ascii="Garamond" w:hAnsi="Garamond"/>
          <w:lang w:val="en" w:eastAsia="da-DK"/>
        </w:rPr>
      </w:pPr>
    </w:p>
    <w:p w14:paraId="24C7550E"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2007. </w:t>
      </w:r>
      <w:r w:rsidRPr="00026FB3">
        <w:rPr>
          <w:rFonts w:ascii="Garamond" w:hAnsi="Garamond"/>
          <w:i/>
          <w:iCs/>
          <w:lang w:val="en" w:eastAsia="da-DK"/>
        </w:rPr>
        <w:t>Foundations of Mind</w:t>
      </w:r>
      <w:r w:rsidRPr="00026FB3">
        <w:rPr>
          <w:rFonts w:ascii="Garamond" w:hAnsi="Garamond"/>
          <w:lang w:val="en" w:eastAsia="da-DK"/>
        </w:rPr>
        <w:t>. Oxford University Press.</w:t>
      </w:r>
    </w:p>
    <w:p w14:paraId="6E9C4161" w14:textId="30C0E8EA" w:rsidR="006F1EFC" w:rsidRDefault="006F1EFC" w:rsidP="00566A58">
      <w:pPr>
        <w:contextualSpacing/>
        <w:rPr>
          <w:rFonts w:ascii="Garamond" w:hAnsi="Garamond"/>
          <w:lang w:val="en" w:eastAsia="da-DK"/>
        </w:rPr>
      </w:pPr>
      <w:proofErr w:type="gramStart"/>
      <w:r>
        <w:rPr>
          <w:rFonts w:ascii="Garamond" w:hAnsi="Garamond"/>
          <w:lang w:val="en" w:eastAsia="da-DK"/>
        </w:rPr>
        <w:t>(Collection of Burge’s papers on the foundations of mind with special focus on anti-individualism</w:t>
      </w:r>
      <w:r w:rsidR="00391A40">
        <w:rPr>
          <w:rFonts w:ascii="Garamond" w:hAnsi="Garamond"/>
          <w:lang w:val="en" w:eastAsia="da-DK"/>
        </w:rPr>
        <w:t>.</w:t>
      </w:r>
      <w:r>
        <w:rPr>
          <w:rFonts w:ascii="Garamond" w:hAnsi="Garamond"/>
          <w:lang w:val="en" w:eastAsia="da-DK"/>
        </w:rPr>
        <w:t>)</w:t>
      </w:r>
      <w:proofErr w:type="gramEnd"/>
    </w:p>
    <w:p w14:paraId="30A56C24" w14:textId="77777777" w:rsidR="006F1EFC" w:rsidRPr="00026FB3" w:rsidRDefault="006F1EFC" w:rsidP="00566A58">
      <w:pPr>
        <w:contextualSpacing/>
        <w:rPr>
          <w:rFonts w:ascii="Garamond" w:hAnsi="Garamond"/>
          <w:lang w:val="en" w:eastAsia="da-DK"/>
        </w:rPr>
      </w:pPr>
    </w:p>
    <w:p w14:paraId="0E16CF82"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2010. </w:t>
      </w:r>
      <w:r w:rsidRPr="00026FB3">
        <w:rPr>
          <w:rFonts w:ascii="Garamond" w:hAnsi="Garamond"/>
          <w:i/>
          <w:iCs/>
          <w:lang w:val="en" w:eastAsia="da-DK"/>
        </w:rPr>
        <w:t>Origins of Objectivity</w:t>
      </w:r>
      <w:r w:rsidRPr="00026FB3">
        <w:rPr>
          <w:rFonts w:ascii="Garamond" w:hAnsi="Garamond"/>
          <w:lang w:val="en" w:eastAsia="da-DK"/>
        </w:rPr>
        <w:t>. Oxford University Press.</w:t>
      </w:r>
    </w:p>
    <w:p w14:paraId="0D8290F5" w14:textId="73B4256F" w:rsidR="006F1EFC" w:rsidRDefault="006F1EFC" w:rsidP="00566A58">
      <w:pPr>
        <w:contextualSpacing/>
        <w:rPr>
          <w:rFonts w:ascii="Garamond" w:hAnsi="Garamond"/>
          <w:lang w:val="en" w:eastAsia="da-DK"/>
        </w:rPr>
      </w:pPr>
      <w:r>
        <w:rPr>
          <w:rFonts w:ascii="Garamond" w:hAnsi="Garamond"/>
          <w:lang w:val="en" w:eastAsia="da-DK"/>
        </w:rPr>
        <w:t>(Monograph on the philosophy of perception</w:t>
      </w:r>
      <w:r w:rsidR="00391A40">
        <w:rPr>
          <w:rFonts w:ascii="Garamond" w:hAnsi="Garamond"/>
          <w:lang w:val="en" w:eastAsia="da-DK"/>
        </w:rPr>
        <w:t>.)</w:t>
      </w:r>
    </w:p>
    <w:p w14:paraId="64FFD1DB" w14:textId="77777777" w:rsidR="006F1EFC" w:rsidRPr="00026FB3" w:rsidRDefault="006F1EFC" w:rsidP="00566A58">
      <w:pPr>
        <w:contextualSpacing/>
        <w:rPr>
          <w:rFonts w:ascii="Garamond" w:hAnsi="Garamond"/>
          <w:lang w:val="en" w:eastAsia="da-DK"/>
        </w:rPr>
      </w:pPr>
    </w:p>
    <w:p w14:paraId="1C236467" w14:textId="77777777" w:rsidR="001C1062" w:rsidRDefault="00566A58" w:rsidP="00566A58">
      <w:pPr>
        <w:contextualSpacing/>
        <w:rPr>
          <w:rFonts w:ascii="Garamond" w:hAnsi="Garamond"/>
          <w:lang w:val="en" w:eastAsia="da-DK"/>
        </w:rPr>
      </w:pPr>
      <w:r w:rsidRPr="00026FB3">
        <w:rPr>
          <w:rFonts w:ascii="Garamond" w:hAnsi="Garamond"/>
          <w:lang w:val="en" w:eastAsia="da-DK"/>
        </w:rPr>
        <w:t xml:space="preserve">2013. </w:t>
      </w:r>
      <w:r w:rsidRPr="00026FB3">
        <w:rPr>
          <w:rFonts w:ascii="Garamond" w:hAnsi="Garamond"/>
          <w:i/>
          <w:iCs/>
          <w:lang w:val="en" w:eastAsia="da-DK"/>
        </w:rPr>
        <w:t>Cognition Through Understanding: Self-Knowledge, Interlocution, Reasoning, Reflection</w:t>
      </w:r>
      <w:r w:rsidRPr="00026FB3">
        <w:rPr>
          <w:rFonts w:ascii="Garamond" w:hAnsi="Garamond"/>
          <w:lang w:val="en" w:eastAsia="da-DK"/>
        </w:rPr>
        <w:t xml:space="preserve">. Oxford University </w:t>
      </w:r>
    </w:p>
    <w:p w14:paraId="14CF8369" w14:textId="77777777" w:rsidR="00566A58" w:rsidRPr="00026FB3" w:rsidRDefault="001C1062" w:rsidP="001C1062">
      <w:pPr>
        <w:tabs>
          <w:tab w:val="left" w:pos="709"/>
        </w:tabs>
        <w:contextualSpacing/>
        <w:rPr>
          <w:rFonts w:ascii="Garamond" w:hAnsi="Garamond"/>
          <w:lang w:val="en" w:eastAsia="da-DK"/>
        </w:rPr>
      </w:pPr>
      <w:r>
        <w:rPr>
          <w:rFonts w:ascii="Garamond" w:hAnsi="Garamond"/>
          <w:lang w:val="en" w:eastAsia="da-DK"/>
        </w:rPr>
        <w:tab/>
      </w:r>
      <w:r w:rsidR="00566A58" w:rsidRPr="00026FB3">
        <w:rPr>
          <w:rFonts w:ascii="Garamond" w:hAnsi="Garamond"/>
          <w:lang w:val="en" w:eastAsia="da-DK"/>
        </w:rPr>
        <w:t>Press.</w:t>
      </w:r>
    </w:p>
    <w:p w14:paraId="77F10B43" w14:textId="4621BBD3" w:rsidR="00566A58" w:rsidRPr="006F1EFC" w:rsidRDefault="006F1EFC" w:rsidP="00566A58">
      <w:pPr>
        <w:contextualSpacing/>
        <w:outlineLvl w:val="2"/>
        <w:rPr>
          <w:rFonts w:ascii="Garamond" w:hAnsi="Garamond"/>
          <w:bCs/>
          <w:lang w:val="en" w:eastAsia="da-DK"/>
        </w:rPr>
      </w:pPr>
      <w:proofErr w:type="gramStart"/>
      <w:r>
        <w:rPr>
          <w:rFonts w:ascii="Garamond" w:hAnsi="Garamond"/>
          <w:lang w:val="en" w:eastAsia="da-DK"/>
        </w:rPr>
        <w:t>(Collection of Burge’s papers on self-knowledge, testimony, reasoning and memory</w:t>
      </w:r>
      <w:r w:rsidR="00391A40">
        <w:rPr>
          <w:rFonts w:ascii="Garamond" w:hAnsi="Garamond"/>
          <w:lang w:val="en" w:eastAsia="da-DK"/>
        </w:rPr>
        <w:t>.</w:t>
      </w:r>
      <w:r w:rsidR="00391A40">
        <w:rPr>
          <w:rFonts w:ascii="Garamond" w:hAnsi="Garamond"/>
          <w:bCs/>
          <w:lang w:val="en" w:eastAsia="da-DK"/>
        </w:rPr>
        <w:t>)</w:t>
      </w:r>
      <w:proofErr w:type="gramEnd"/>
    </w:p>
    <w:p w14:paraId="5DE0D455" w14:textId="77777777" w:rsidR="006F1EFC" w:rsidRDefault="006F1EFC" w:rsidP="00566A58">
      <w:pPr>
        <w:contextualSpacing/>
        <w:outlineLvl w:val="2"/>
        <w:rPr>
          <w:rFonts w:ascii="Garamond" w:hAnsi="Garamond"/>
          <w:b/>
          <w:bCs/>
          <w:lang w:val="en" w:eastAsia="da-DK"/>
        </w:rPr>
      </w:pPr>
    </w:p>
    <w:p w14:paraId="754A0B6A" w14:textId="77777777" w:rsidR="00566A58" w:rsidRPr="00026FB3" w:rsidRDefault="00566A58" w:rsidP="00566A58">
      <w:pPr>
        <w:contextualSpacing/>
        <w:outlineLvl w:val="2"/>
        <w:rPr>
          <w:rFonts w:ascii="Garamond" w:hAnsi="Garamond"/>
          <w:b/>
          <w:bCs/>
          <w:lang w:val="en" w:eastAsia="da-DK"/>
        </w:rPr>
      </w:pPr>
      <w:r w:rsidRPr="00026FB3">
        <w:rPr>
          <w:rFonts w:ascii="Garamond" w:hAnsi="Garamond"/>
          <w:b/>
          <w:bCs/>
          <w:lang w:val="en" w:eastAsia="da-DK"/>
        </w:rPr>
        <w:t>Articles</w:t>
      </w:r>
    </w:p>
    <w:p w14:paraId="34A4C7F0" w14:textId="77777777" w:rsidR="008D2E15" w:rsidRDefault="008D2E15" w:rsidP="00566A58">
      <w:pPr>
        <w:contextualSpacing/>
        <w:rPr>
          <w:rFonts w:ascii="Garamond" w:hAnsi="Garamond" w:cs="Arial"/>
        </w:rPr>
      </w:pPr>
      <w:r w:rsidRPr="00436644">
        <w:rPr>
          <w:rFonts w:ascii="Garamond" w:hAnsi="Garamond" w:cs="Arial"/>
        </w:rPr>
        <w:t xml:space="preserve">1973. Reference and proper names. </w:t>
      </w:r>
      <w:r w:rsidRPr="00436644">
        <w:rPr>
          <w:rStyle w:val="Fremhv"/>
          <w:rFonts w:ascii="Garamond" w:hAnsi="Garamond" w:cs="Arial"/>
        </w:rPr>
        <w:t>Journal of Philosophy</w:t>
      </w:r>
      <w:r w:rsidRPr="00436644">
        <w:rPr>
          <w:rFonts w:ascii="Garamond" w:hAnsi="Garamond" w:cs="Arial"/>
        </w:rPr>
        <w:t xml:space="preserve"> 70 (14):</w:t>
      </w:r>
      <w:r w:rsidR="00436644">
        <w:rPr>
          <w:rFonts w:ascii="Garamond" w:hAnsi="Garamond" w:cs="Arial"/>
        </w:rPr>
        <w:t xml:space="preserve"> </w:t>
      </w:r>
      <w:r w:rsidRPr="00436644">
        <w:rPr>
          <w:rFonts w:ascii="Garamond" w:hAnsi="Garamond" w:cs="Arial"/>
        </w:rPr>
        <w:t>425-439.</w:t>
      </w:r>
    </w:p>
    <w:p w14:paraId="4C1F9F23" w14:textId="172F6BFD" w:rsidR="006F1EFC" w:rsidRDefault="006F1EFC" w:rsidP="00566A58">
      <w:pPr>
        <w:contextualSpacing/>
        <w:rPr>
          <w:rFonts w:ascii="Garamond" w:hAnsi="Garamond" w:cs="Arial"/>
        </w:rPr>
      </w:pPr>
      <w:proofErr w:type="gramStart"/>
      <w:r>
        <w:rPr>
          <w:rFonts w:ascii="Garamond" w:hAnsi="Garamond" w:cs="Arial"/>
        </w:rPr>
        <w:t>(Paper on the semantics of proper names that sets forth a predicative theory</w:t>
      </w:r>
      <w:r w:rsidR="00391A40">
        <w:rPr>
          <w:rFonts w:ascii="Garamond" w:hAnsi="Garamond" w:cs="Arial"/>
        </w:rPr>
        <w:t>.</w:t>
      </w:r>
      <w:r>
        <w:rPr>
          <w:rFonts w:ascii="Garamond" w:hAnsi="Garamond" w:cs="Arial"/>
        </w:rPr>
        <w:t>)</w:t>
      </w:r>
      <w:proofErr w:type="gramEnd"/>
    </w:p>
    <w:p w14:paraId="0973EAB6" w14:textId="3F000E8D" w:rsidR="00326109" w:rsidRDefault="00326109" w:rsidP="00566A58">
      <w:pPr>
        <w:contextualSpacing/>
        <w:rPr>
          <w:rFonts w:ascii="Garamond" w:hAnsi="Garamond" w:cs="Arial"/>
        </w:rPr>
      </w:pPr>
    </w:p>
    <w:p w14:paraId="003B072D" w14:textId="2E702937" w:rsidR="00326109" w:rsidRDefault="00326109" w:rsidP="00566A58">
      <w:pPr>
        <w:contextualSpacing/>
        <w:rPr>
          <w:rFonts w:ascii="Garamond" w:hAnsi="Garamond" w:cs="Arial"/>
        </w:rPr>
      </w:pPr>
      <w:r>
        <w:rPr>
          <w:rFonts w:ascii="Garamond" w:hAnsi="Garamond" w:cs="Arial"/>
        </w:rPr>
        <w:t xml:space="preserve">1974.  Truth and singular terms.  </w:t>
      </w:r>
      <w:r>
        <w:rPr>
          <w:rFonts w:ascii="Garamond" w:hAnsi="Garamond" w:cs="Arial"/>
          <w:i/>
        </w:rPr>
        <w:t xml:space="preserve">Nous </w:t>
      </w:r>
      <w:r>
        <w:rPr>
          <w:rFonts w:ascii="Garamond" w:hAnsi="Garamond" w:cs="Arial"/>
        </w:rPr>
        <w:t>8 (4): 309-325.</w:t>
      </w:r>
    </w:p>
    <w:p w14:paraId="1FE9E153" w14:textId="538E9E00" w:rsidR="00326109" w:rsidRPr="00326109" w:rsidRDefault="00326109" w:rsidP="00566A58">
      <w:pPr>
        <w:contextualSpacing/>
        <w:rPr>
          <w:rFonts w:ascii="Garamond" w:hAnsi="Garamond" w:cs="Arial"/>
        </w:rPr>
      </w:pPr>
      <w:r>
        <w:rPr>
          <w:rFonts w:ascii="Garamond" w:hAnsi="Garamond" w:cs="Arial"/>
        </w:rPr>
        <w:t>(Paper on the semantics of non-denoting singular terms.)</w:t>
      </w:r>
    </w:p>
    <w:p w14:paraId="7428E212" w14:textId="77777777" w:rsidR="006F1EFC" w:rsidRPr="00436644" w:rsidRDefault="006F1EFC" w:rsidP="00566A58">
      <w:pPr>
        <w:contextualSpacing/>
        <w:rPr>
          <w:rFonts w:ascii="Garamond" w:hAnsi="Garamond"/>
          <w:lang w:val="en" w:eastAsia="da-DK"/>
        </w:rPr>
      </w:pPr>
    </w:p>
    <w:p w14:paraId="3097015A" w14:textId="77777777" w:rsidR="00436644" w:rsidRDefault="00436644" w:rsidP="00566A58">
      <w:pPr>
        <w:contextualSpacing/>
        <w:rPr>
          <w:rFonts w:ascii="Garamond" w:hAnsi="Garamond" w:cs="Arial"/>
        </w:rPr>
      </w:pPr>
      <w:r w:rsidRPr="00436644">
        <w:rPr>
          <w:rFonts w:ascii="Garamond" w:hAnsi="Garamond" w:cs="Arial"/>
        </w:rPr>
        <w:t xml:space="preserve">1977. Belief de re. </w:t>
      </w:r>
      <w:r w:rsidRPr="00436644">
        <w:rPr>
          <w:rStyle w:val="Fremhv"/>
          <w:rFonts w:ascii="Garamond" w:hAnsi="Garamond" w:cs="Arial"/>
        </w:rPr>
        <w:t>Journal of Philosophy</w:t>
      </w:r>
      <w:r w:rsidRPr="00436644">
        <w:rPr>
          <w:rFonts w:ascii="Garamond" w:hAnsi="Garamond" w:cs="Arial"/>
        </w:rPr>
        <w:t xml:space="preserve"> 74 (6):</w:t>
      </w:r>
      <w:r>
        <w:rPr>
          <w:rFonts w:ascii="Garamond" w:hAnsi="Garamond" w:cs="Arial"/>
        </w:rPr>
        <w:t xml:space="preserve"> </w:t>
      </w:r>
      <w:r w:rsidRPr="00436644">
        <w:rPr>
          <w:rFonts w:ascii="Garamond" w:hAnsi="Garamond" w:cs="Arial"/>
        </w:rPr>
        <w:t>338-362.</w:t>
      </w:r>
    </w:p>
    <w:p w14:paraId="42E0C1EE" w14:textId="114E96B0" w:rsidR="006F1EFC" w:rsidRPr="006F1EFC" w:rsidRDefault="006F1EFC" w:rsidP="00566A58">
      <w:pPr>
        <w:contextualSpacing/>
        <w:rPr>
          <w:rFonts w:ascii="Garamond" w:hAnsi="Garamond" w:cs="Arial"/>
        </w:rPr>
      </w:pPr>
      <w:proofErr w:type="gramStart"/>
      <w:r>
        <w:rPr>
          <w:rFonts w:ascii="Garamond" w:hAnsi="Garamond" w:cs="Arial"/>
        </w:rPr>
        <w:t xml:space="preserve">(Paper concerning beliefs that refer </w:t>
      </w:r>
      <w:r>
        <w:rPr>
          <w:rFonts w:ascii="Garamond" w:hAnsi="Garamond" w:cs="Arial"/>
          <w:i/>
        </w:rPr>
        <w:t>de re</w:t>
      </w:r>
      <w:r w:rsidR="00391A40">
        <w:rPr>
          <w:rFonts w:ascii="Garamond" w:hAnsi="Garamond" w:cs="Arial"/>
        </w:rPr>
        <w:t>.)</w:t>
      </w:r>
      <w:proofErr w:type="gramEnd"/>
    </w:p>
    <w:p w14:paraId="437C96E3" w14:textId="77777777" w:rsidR="006F1EFC" w:rsidRPr="00436644" w:rsidRDefault="006F1EFC" w:rsidP="00566A58">
      <w:pPr>
        <w:contextualSpacing/>
        <w:rPr>
          <w:rFonts w:ascii="Garamond" w:hAnsi="Garamond"/>
          <w:lang w:val="en" w:eastAsia="da-DK"/>
        </w:rPr>
      </w:pPr>
    </w:p>
    <w:p w14:paraId="2C1BB842" w14:textId="77777777" w:rsidR="00566A58" w:rsidRDefault="00566A58" w:rsidP="00566A58">
      <w:pPr>
        <w:contextualSpacing/>
        <w:rPr>
          <w:rFonts w:ascii="Garamond" w:hAnsi="Garamond"/>
          <w:lang w:val="en" w:eastAsia="da-DK"/>
        </w:rPr>
      </w:pPr>
      <w:r w:rsidRPr="00026FB3">
        <w:rPr>
          <w:rFonts w:ascii="Garamond" w:hAnsi="Garamond"/>
          <w:lang w:val="en" w:eastAsia="da-DK"/>
        </w:rPr>
        <w:t>1979</w:t>
      </w:r>
      <w:r w:rsidR="008D2E15">
        <w:rPr>
          <w:rFonts w:ascii="Garamond" w:hAnsi="Garamond"/>
          <w:lang w:val="en" w:eastAsia="da-DK"/>
        </w:rPr>
        <w:t>a</w:t>
      </w:r>
      <w:r w:rsidRPr="00026FB3">
        <w:rPr>
          <w:rFonts w:ascii="Garamond" w:hAnsi="Garamond"/>
          <w:lang w:val="en" w:eastAsia="da-DK"/>
        </w:rPr>
        <w:t xml:space="preserve">. Individualism and the Mental. </w:t>
      </w:r>
      <w:r w:rsidRPr="00026FB3">
        <w:rPr>
          <w:rFonts w:ascii="Garamond" w:hAnsi="Garamond"/>
          <w:i/>
          <w:iCs/>
          <w:lang w:val="en" w:eastAsia="da-DK"/>
        </w:rPr>
        <w:t>Midwest Studies in Philosophy</w:t>
      </w:r>
      <w:r w:rsidRPr="00026FB3">
        <w:rPr>
          <w:rFonts w:ascii="Garamond" w:hAnsi="Garamond"/>
          <w:lang w:val="en" w:eastAsia="da-DK"/>
        </w:rPr>
        <w:t xml:space="preserve"> 4: 73-121.</w:t>
      </w:r>
    </w:p>
    <w:p w14:paraId="35421C9A" w14:textId="0EF7A63F" w:rsidR="006F1EFC" w:rsidRDefault="006F1EFC" w:rsidP="00566A58">
      <w:pPr>
        <w:contextualSpacing/>
        <w:rPr>
          <w:rFonts w:ascii="Garamond" w:hAnsi="Garamond"/>
          <w:lang w:val="en" w:eastAsia="da-DK"/>
        </w:rPr>
      </w:pPr>
      <w:r>
        <w:rPr>
          <w:rFonts w:ascii="Garamond" w:hAnsi="Garamond"/>
          <w:lang w:val="en" w:eastAsia="da-DK"/>
        </w:rPr>
        <w:t>(Burge’s most read paper that outlines the core of anti-individualism and the idea that the social environment may also partly determine a subject’s representational mental states</w:t>
      </w:r>
      <w:r w:rsidR="00391A40">
        <w:rPr>
          <w:rFonts w:ascii="Garamond" w:hAnsi="Garamond"/>
          <w:lang w:val="en" w:eastAsia="da-DK"/>
        </w:rPr>
        <w:t>.</w:t>
      </w:r>
      <w:r>
        <w:rPr>
          <w:rFonts w:ascii="Garamond" w:hAnsi="Garamond"/>
          <w:lang w:val="en" w:eastAsia="da-DK"/>
        </w:rPr>
        <w:t>)</w:t>
      </w:r>
    </w:p>
    <w:p w14:paraId="6F229BC4" w14:textId="77777777" w:rsidR="006F1EFC" w:rsidRDefault="006F1EFC" w:rsidP="00566A58">
      <w:pPr>
        <w:contextualSpacing/>
        <w:rPr>
          <w:rFonts w:ascii="Garamond" w:hAnsi="Garamond"/>
          <w:lang w:val="en" w:eastAsia="da-DK"/>
        </w:rPr>
      </w:pPr>
    </w:p>
    <w:p w14:paraId="3E78784B" w14:textId="0FEBCF9E" w:rsidR="008D2E15" w:rsidRDefault="008D2E15" w:rsidP="00566A58">
      <w:pPr>
        <w:contextualSpacing/>
        <w:rPr>
          <w:rFonts w:ascii="Garamond" w:hAnsi="Garamond" w:cs="Arial"/>
        </w:rPr>
      </w:pPr>
      <w:r>
        <w:rPr>
          <w:rFonts w:ascii="Garamond" w:hAnsi="Garamond" w:cs="Arial"/>
        </w:rPr>
        <w:t>1979b</w:t>
      </w:r>
      <w:r w:rsidR="00326109">
        <w:rPr>
          <w:rFonts w:ascii="Garamond" w:hAnsi="Garamond" w:cs="Arial"/>
        </w:rPr>
        <w:t>.</w:t>
      </w:r>
      <w:r w:rsidRPr="008D2E15">
        <w:rPr>
          <w:rFonts w:ascii="Garamond" w:hAnsi="Garamond" w:cs="Arial"/>
        </w:rPr>
        <w:t xml:space="preserve"> Semantical paradox. </w:t>
      </w:r>
      <w:r w:rsidRPr="008D2E15">
        <w:rPr>
          <w:rStyle w:val="Fremhv"/>
          <w:rFonts w:ascii="Garamond" w:hAnsi="Garamond" w:cs="Arial"/>
        </w:rPr>
        <w:t>Journal of Philosophy</w:t>
      </w:r>
      <w:r w:rsidRPr="008D2E15">
        <w:rPr>
          <w:rFonts w:ascii="Garamond" w:hAnsi="Garamond" w:cs="Arial"/>
        </w:rPr>
        <w:t xml:space="preserve"> 76 (4):169-198.</w:t>
      </w:r>
    </w:p>
    <w:p w14:paraId="6A57F39B" w14:textId="4DB17D3A" w:rsidR="006F1EFC" w:rsidRDefault="006F1EFC" w:rsidP="00566A58">
      <w:pPr>
        <w:contextualSpacing/>
        <w:rPr>
          <w:rFonts w:ascii="Garamond" w:hAnsi="Garamond" w:cs="Arial"/>
        </w:rPr>
      </w:pPr>
      <w:proofErr w:type="gramStart"/>
      <w:r>
        <w:rPr>
          <w:rFonts w:ascii="Garamond" w:hAnsi="Garamond" w:cs="Arial"/>
        </w:rPr>
        <w:t>(A paper on semantical paradoxes such as the liar</w:t>
      </w:r>
      <w:r w:rsidR="00391A40">
        <w:rPr>
          <w:rFonts w:ascii="Garamond" w:hAnsi="Garamond" w:cs="Arial"/>
        </w:rPr>
        <w:t>.)</w:t>
      </w:r>
      <w:proofErr w:type="gramEnd"/>
    </w:p>
    <w:p w14:paraId="4B296C3B" w14:textId="77777777" w:rsidR="006F1EFC" w:rsidRPr="008D2E15" w:rsidRDefault="006F1EFC" w:rsidP="00566A58">
      <w:pPr>
        <w:contextualSpacing/>
        <w:rPr>
          <w:rFonts w:ascii="Garamond" w:hAnsi="Garamond"/>
          <w:lang w:val="en" w:eastAsia="da-DK"/>
        </w:rPr>
      </w:pPr>
    </w:p>
    <w:p w14:paraId="2EABB78E"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1982. </w:t>
      </w:r>
      <w:r w:rsidR="001C1062">
        <w:rPr>
          <w:rFonts w:ascii="Garamond" w:hAnsi="Garamond"/>
          <w:lang w:val="en" w:eastAsia="da-DK"/>
        </w:rPr>
        <w:t>Other Bodies</w:t>
      </w:r>
      <w:r w:rsidRPr="00026FB3">
        <w:rPr>
          <w:rFonts w:ascii="Garamond" w:hAnsi="Garamond"/>
          <w:lang w:val="en" w:eastAsia="da-DK"/>
        </w:rPr>
        <w:t xml:space="preserve">. In Woodfield, Andrew, ed., </w:t>
      </w:r>
      <w:r w:rsidRPr="00026FB3">
        <w:rPr>
          <w:rFonts w:ascii="Garamond" w:hAnsi="Garamond"/>
          <w:i/>
          <w:iCs/>
          <w:lang w:val="en" w:eastAsia="da-DK"/>
        </w:rPr>
        <w:t>Thought and Object</w:t>
      </w:r>
      <w:r w:rsidRPr="00026FB3">
        <w:rPr>
          <w:rFonts w:ascii="Garamond" w:hAnsi="Garamond"/>
          <w:lang w:val="en" w:eastAsia="da-DK"/>
        </w:rPr>
        <w:t>. New York: Oxford.</w:t>
      </w:r>
    </w:p>
    <w:p w14:paraId="757B2192" w14:textId="2D1DF8B5" w:rsidR="006F1EFC" w:rsidRDefault="006F1EFC" w:rsidP="00566A58">
      <w:pPr>
        <w:contextualSpacing/>
        <w:rPr>
          <w:rFonts w:ascii="Garamond" w:hAnsi="Garamond"/>
          <w:lang w:val="en" w:eastAsia="da-DK"/>
        </w:rPr>
      </w:pPr>
      <w:r>
        <w:rPr>
          <w:rFonts w:ascii="Garamond" w:hAnsi="Garamond"/>
          <w:lang w:val="en" w:eastAsia="da-DK"/>
        </w:rPr>
        <w:t>(A paper arguing for anti-individualism by critically reconsidering Putnam’s interpretation of the Twin Earth thought experiment</w:t>
      </w:r>
      <w:r w:rsidR="00391A40">
        <w:rPr>
          <w:rFonts w:ascii="Garamond" w:hAnsi="Garamond"/>
          <w:lang w:val="en" w:eastAsia="da-DK"/>
        </w:rPr>
        <w:t>.)</w:t>
      </w:r>
    </w:p>
    <w:p w14:paraId="0FC3D2DB" w14:textId="77777777" w:rsidR="006F1EFC" w:rsidRPr="00026FB3" w:rsidRDefault="006F1EFC" w:rsidP="00566A58">
      <w:pPr>
        <w:contextualSpacing/>
        <w:rPr>
          <w:rFonts w:ascii="Garamond" w:hAnsi="Garamond"/>
          <w:lang w:val="en" w:eastAsia="da-DK"/>
        </w:rPr>
      </w:pPr>
    </w:p>
    <w:p w14:paraId="0CAD820E"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1986. </w:t>
      </w:r>
      <w:r w:rsidR="001C1062">
        <w:rPr>
          <w:rFonts w:ascii="Garamond" w:hAnsi="Garamond"/>
          <w:lang w:val="en" w:eastAsia="da-DK"/>
        </w:rPr>
        <w:t>Individualism and Psychology.</w:t>
      </w:r>
      <w:r w:rsidRPr="00026FB3">
        <w:rPr>
          <w:rFonts w:ascii="Garamond" w:hAnsi="Garamond"/>
          <w:lang w:val="en" w:eastAsia="da-DK"/>
        </w:rPr>
        <w:t xml:space="preserve"> </w:t>
      </w:r>
      <w:r w:rsidRPr="00026FB3">
        <w:rPr>
          <w:rFonts w:ascii="Garamond" w:hAnsi="Garamond"/>
          <w:i/>
          <w:iCs/>
          <w:lang w:val="en" w:eastAsia="da-DK"/>
        </w:rPr>
        <w:t>Philosophical Review</w:t>
      </w:r>
      <w:r w:rsidRPr="00026FB3">
        <w:rPr>
          <w:rFonts w:ascii="Garamond" w:hAnsi="Garamond"/>
          <w:lang w:val="en" w:eastAsia="da-DK"/>
        </w:rPr>
        <w:t xml:space="preserve"> 45: 3-45.</w:t>
      </w:r>
    </w:p>
    <w:p w14:paraId="2DC893AE" w14:textId="71DAFB09" w:rsidR="006F1EFC" w:rsidRDefault="006F1EFC" w:rsidP="00566A58">
      <w:pPr>
        <w:contextualSpacing/>
        <w:rPr>
          <w:rFonts w:ascii="Garamond" w:hAnsi="Garamond"/>
          <w:lang w:val="en" w:eastAsia="da-DK"/>
        </w:rPr>
      </w:pPr>
      <w:proofErr w:type="gramStart"/>
      <w:r>
        <w:rPr>
          <w:rFonts w:ascii="Garamond" w:hAnsi="Garamond"/>
          <w:lang w:val="en" w:eastAsia="da-DK"/>
        </w:rPr>
        <w:t>(Paper that relates anti-individualism to empirical psychology by considering, among other things, Marr’s theory of vision</w:t>
      </w:r>
      <w:r w:rsidR="00326109">
        <w:rPr>
          <w:rFonts w:ascii="Garamond" w:hAnsi="Garamond"/>
          <w:lang w:val="en" w:eastAsia="da-DK"/>
        </w:rPr>
        <w:t>.)</w:t>
      </w:r>
      <w:proofErr w:type="gramEnd"/>
    </w:p>
    <w:p w14:paraId="02D6358F" w14:textId="77777777" w:rsidR="006F1EFC" w:rsidRPr="00026FB3" w:rsidRDefault="006F1EFC" w:rsidP="00566A58">
      <w:pPr>
        <w:contextualSpacing/>
        <w:rPr>
          <w:rFonts w:ascii="Garamond" w:hAnsi="Garamond"/>
          <w:lang w:val="en" w:eastAsia="da-DK"/>
        </w:rPr>
      </w:pPr>
    </w:p>
    <w:p w14:paraId="776300CA"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1988. Individualism and Self-Knowledge. </w:t>
      </w:r>
      <w:r w:rsidRPr="00026FB3">
        <w:rPr>
          <w:rFonts w:ascii="Garamond" w:hAnsi="Garamond"/>
          <w:i/>
          <w:iCs/>
          <w:lang w:val="en" w:eastAsia="da-DK"/>
        </w:rPr>
        <w:t>The Journal of Philosophy</w:t>
      </w:r>
      <w:r w:rsidRPr="00026FB3">
        <w:rPr>
          <w:rFonts w:ascii="Garamond" w:hAnsi="Garamond"/>
          <w:lang w:val="en" w:eastAsia="da-DK"/>
        </w:rPr>
        <w:t xml:space="preserve"> 85: 649-663.</w:t>
      </w:r>
    </w:p>
    <w:p w14:paraId="06F0649C" w14:textId="78DD8CD1" w:rsidR="006F1EFC" w:rsidRDefault="006F1EFC" w:rsidP="00566A58">
      <w:pPr>
        <w:contextualSpacing/>
        <w:rPr>
          <w:rFonts w:ascii="Garamond" w:hAnsi="Garamond"/>
          <w:lang w:val="en" w:eastAsia="da-DK"/>
        </w:rPr>
      </w:pPr>
      <w:r>
        <w:rPr>
          <w:rFonts w:ascii="Garamond" w:hAnsi="Garamond"/>
          <w:lang w:val="en" w:eastAsia="da-DK"/>
        </w:rPr>
        <w:t>(Paper connecting the thesis of anti-individualism to the idea that self-knowledge is epistemically privile</w:t>
      </w:r>
      <w:r w:rsidR="00326109">
        <w:rPr>
          <w:rFonts w:ascii="Garamond" w:hAnsi="Garamond"/>
          <w:lang w:val="en" w:eastAsia="da-DK"/>
        </w:rPr>
        <w:t>ged.)</w:t>
      </w:r>
    </w:p>
    <w:p w14:paraId="4F507675" w14:textId="77777777" w:rsidR="006F1EFC" w:rsidRPr="00026FB3" w:rsidRDefault="006F1EFC" w:rsidP="00566A58">
      <w:pPr>
        <w:contextualSpacing/>
        <w:rPr>
          <w:rFonts w:ascii="Garamond" w:hAnsi="Garamond"/>
          <w:lang w:val="en" w:eastAsia="da-DK"/>
        </w:rPr>
      </w:pPr>
    </w:p>
    <w:p w14:paraId="2C223DF2"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1989. Individuation and Causation in Psychology. </w:t>
      </w:r>
      <w:r w:rsidRPr="00026FB3">
        <w:rPr>
          <w:rFonts w:ascii="Garamond" w:hAnsi="Garamond"/>
          <w:i/>
          <w:iCs/>
          <w:lang w:val="en" w:eastAsia="da-DK"/>
        </w:rPr>
        <w:t>Pacific Philosophical Quarterly</w:t>
      </w:r>
      <w:r w:rsidRPr="00026FB3">
        <w:rPr>
          <w:rFonts w:ascii="Garamond" w:hAnsi="Garamond"/>
          <w:lang w:val="en" w:eastAsia="da-DK"/>
        </w:rPr>
        <w:t xml:space="preserve"> 70: 303-322.</w:t>
      </w:r>
    </w:p>
    <w:p w14:paraId="54A14F33" w14:textId="66701433" w:rsidR="006F1EFC" w:rsidRDefault="006F1EFC" w:rsidP="00566A58">
      <w:pPr>
        <w:contextualSpacing/>
        <w:rPr>
          <w:rFonts w:ascii="Garamond" w:hAnsi="Garamond"/>
          <w:lang w:val="en" w:eastAsia="da-DK"/>
        </w:rPr>
      </w:pPr>
      <w:proofErr w:type="gramStart"/>
      <w:r>
        <w:rPr>
          <w:rFonts w:ascii="Garamond" w:hAnsi="Garamond"/>
          <w:lang w:val="en" w:eastAsia="da-DK"/>
        </w:rPr>
        <w:lastRenderedPageBreak/>
        <w:t>(</w:t>
      </w:r>
      <w:r w:rsidR="009F4259">
        <w:rPr>
          <w:rFonts w:ascii="Garamond" w:hAnsi="Garamond"/>
          <w:lang w:val="en" w:eastAsia="da-DK"/>
        </w:rPr>
        <w:t>Paper on mental state individuation and mental causation</w:t>
      </w:r>
      <w:r w:rsidR="00326109">
        <w:rPr>
          <w:rFonts w:ascii="Garamond" w:hAnsi="Garamond"/>
          <w:lang w:val="en" w:eastAsia="da-DK"/>
        </w:rPr>
        <w:t>.</w:t>
      </w:r>
      <w:r w:rsidR="009F4259">
        <w:rPr>
          <w:rFonts w:ascii="Garamond" w:hAnsi="Garamond"/>
          <w:lang w:val="en" w:eastAsia="da-DK"/>
        </w:rPr>
        <w:t>)</w:t>
      </w:r>
      <w:proofErr w:type="gramEnd"/>
    </w:p>
    <w:p w14:paraId="4B683350" w14:textId="77777777" w:rsidR="006F1EFC" w:rsidRPr="00026FB3" w:rsidRDefault="006F1EFC" w:rsidP="00566A58">
      <w:pPr>
        <w:contextualSpacing/>
        <w:rPr>
          <w:rFonts w:ascii="Garamond" w:hAnsi="Garamond"/>
          <w:lang w:val="en" w:eastAsia="da-DK"/>
        </w:rPr>
      </w:pPr>
    </w:p>
    <w:p w14:paraId="38AF2A6E" w14:textId="138C144C" w:rsidR="00670961" w:rsidRDefault="00670961" w:rsidP="00566A58">
      <w:pPr>
        <w:contextualSpacing/>
        <w:rPr>
          <w:rFonts w:ascii="Garamond" w:hAnsi="Garamond" w:cs="Arial"/>
        </w:rPr>
      </w:pPr>
      <w:r w:rsidRPr="00670961">
        <w:rPr>
          <w:rFonts w:ascii="Garamond" w:hAnsi="Garamond" w:cs="Arial"/>
        </w:rPr>
        <w:t xml:space="preserve">1992. Philosophy of Language and Mind: 1950-1990. </w:t>
      </w:r>
      <w:r w:rsidRPr="00670961">
        <w:rPr>
          <w:rStyle w:val="Fremhv"/>
          <w:rFonts w:ascii="Garamond" w:hAnsi="Garamond" w:cs="Arial"/>
        </w:rPr>
        <w:t>Philosophical Review</w:t>
      </w:r>
      <w:r w:rsidRPr="00670961">
        <w:rPr>
          <w:rFonts w:ascii="Garamond" w:hAnsi="Garamond" w:cs="Arial"/>
        </w:rPr>
        <w:t xml:space="preserve"> 101 (1):</w:t>
      </w:r>
      <w:r w:rsidR="009F4259">
        <w:rPr>
          <w:rFonts w:ascii="Garamond" w:hAnsi="Garamond" w:cs="Arial"/>
        </w:rPr>
        <w:t xml:space="preserve"> </w:t>
      </w:r>
      <w:r w:rsidRPr="00670961">
        <w:rPr>
          <w:rFonts w:ascii="Garamond" w:hAnsi="Garamond" w:cs="Arial"/>
        </w:rPr>
        <w:t>3</w:t>
      </w:r>
      <w:r w:rsidR="009F4259">
        <w:rPr>
          <w:rFonts w:ascii="Garamond" w:hAnsi="Garamond" w:cs="Arial"/>
        </w:rPr>
        <w:t>-51</w:t>
      </w:r>
      <w:r w:rsidRPr="00670961">
        <w:rPr>
          <w:rFonts w:ascii="Garamond" w:hAnsi="Garamond" w:cs="Arial"/>
        </w:rPr>
        <w:t>.</w:t>
      </w:r>
    </w:p>
    <w:p w14:paraId="7FF352D7" w14:textId="74C3E67B" w:rsidR="009F4259" w:rsidRDefault="009F4259" w:rsidP="00566A58">
      <w:pPr>
        <w:contextualSpacing/>
        <w:rPr>
          <w:rFonts w:ascii="Garamond" w:hAnsi="Garamond" w:cs="Arial"/>
        </w:rPr>
      </w:pPr>
      <w:proofErr w:type="gramStart"/>
      <w:r>
        <w:rPr>
          <w:rFonts w:ascii="Garamond" w:hAnsi="Garamond" w:cs="Arial"/>
        </w:rPr>
        <w:t>(Paper outlining the development of philosophy of language and mind in the history of analytical philosophy between 1950-1990</w:t>
      </w:r>
      <w:r w:rsidR="00326109">
        <w:rPr>
          <w:rFonts w:ascii="Garamond" w:hAnsi="Garamond" w:cs="Arial"/>
        </w:rPr>
        <w:t>.)</w:t>
      </w:r>
      <w:proofErr w:type="gramEnd"/>
    </w:p>
    <w:p w14:paraId="34BE08BC" w14:textId="77777777" w:rsidR="009F4259" w:rsidRPr="00670961" w:rsidRDefault="009F4259" w:rsidP="00566A58">
      <w:pPr>
        <w:contextualSpacing/>
        <w:rPr>
          <w:rFonts w:ascii="Garamond" w:hAnsi="Garamond"/>
          <w:lang w:val="en" w:eastAsia="da-DK"/>
        </w:rPr>
      </w:pPr>
    </w:p>
    <w:p w14:paraId="32FB9CAC" w14:textId="77777777" w:rsidR="00566A58" w:rsidRDefault="00566A58" w:rsidP="00566A58">
      <w:pPr>
        <w:contextualSpacing/>
        <w:rPr>
          <w:rFonts w:ascii="Garamond" w:hAnsi="Garamond"/>
          <w:lang w:val="en" w:eastAsia="da-DK"/>
        </w:rPr>
      </w:pPr>
      <w:r w:rsidRPr="00026FB3">
        <w:rPr>
          <w:rFonts w:ascii="Garamond" w:hAnsi="Garamond"/>
          <w:lang w:val="en" w:eastAsia="da-DK"/>
        </w:rPr>
        <w:t xml:space="preserve">1993. Content Preservation. </w:t>
      </w:r>
      <w:r w:rsidRPr="00026FB3">
        <w:rPr>
          <w:rFonts w:ascii="Garamond" w:hAnsi="Garamond"/>
          <w:i/>
          <w:iCs/>
          <w:lang w:val="en" w:eastAsia="da-DK"/>
        </w:rPr>
        <w:t>The Philosophical Review</w:t>
      </w:r>
      <w:r w:rsidR="001C1062">
        <w:rPr>
          <w:rFonts w:ascii="Garamond" w:hAnsi="Garamond"/>
          <w:lang w:val="en" w:eastAsia="da-DK"/>
        </w:rPr>
        <w:t>, 102</w:t>
      </w:r>
      <w:r w:rsidR="00771AF6">
        <w:rPr>
          <w:rFonts w:ascii="Garamond" w:hAnsi="Garamond"/>
          <w:lang w:val="en" w:eastAsia="da-DK"/>
        </w:rPr>
        <w:t xml:space="preserve"> (</w:t>
      </w:r>
      <w:r w:rsidR="001C1062">
        <w:rPr>
          <w:rFonts w:ascii="Garamond" w:hAnsi="Garamond"/>
          <w:lang w:val="en" w:eastAsia="da-DK"/>
        </w:rPr>
        <w:t>4</w:t>
      </w:r>
      <w:r w:rsidR="00771AF6">
        <w:rPr>
          <w:rFonts w:ascii="Garamond" w:hAnsi="Garamond"/>
          <w:lang w:val="en" w:eastAsia="da-DK"/>
        </w:rPr>
        <w:t>)</w:t>
      </w:r>
      <w:r w:rsidR="001C1062">
        <w:rPr>
          <w:rFonts w:ascii="Garamond" w:hAnsi="Garamond"/>
          <w:lang w:val="en" w:eastAsia="da-DK"/>
        </w:rPr>
        <w:t>:</w:t>
      </w:r>
      <w:r w:rsidRPr="00026FB3">
        <w:rPr>
          <w:rFonts w:ascii="Garamond" w:hAnsi="Garamond"/>
          <w:lang w:val="en" w:eastAsia="da-DK"/>
        </w:rPr>
        <w:t> 457–488.</w:t>
      </w:r>
    </w:p>
    <w:p w14:paraId="3AC05FFE" w14:textId="1A6DE37D" w:rsidR="009F4259" w:rsidRDefault="009F4259" w:rsidP="00566A58">
      <w:pPr>
        <w:contextualSpacing/>
        <w:rPr>
          <w:rFonts w:ascii="Garamond" w:hAnsi="Garamond"/>
          <w:lang w:val="en" w:eastAsia="da-DK"/>
        </w:rPr>
      </w:pPr>
      <w:proofErr w:type="gramStart"/>
      <w:r>
        <w:rPr>
          <w:rFonts w:ascii="Garamond" w:hAnsi="Garamond"/>
          <w:lang w:val="en" w:eastAsia="da-DK"/>
        </w:rPr>
        <w:t>(Paper on the epistemology of memory and testimony</w:t>
      </w:r>
      <w:r w:rsidR="00326109">
        <w:rPr>
          <w:rFonts w:ascii="Garamond" w:hAnsi="Garamond"/>
          <w:lang w:val="en" w:eastAsia="da-DK"/>
        </w:rPr>
        <w:t>.)</w:t>
      </w:r>
      <w:proofErr w:type="gramEnd"/>
    </w:p>
    <w:p w14:paraId="012F7702" w14:textId="77777777" w:rsidR="009F4259" w:rsidRPr="00026FB3" w:rsidRDefault="009F4259" w:rsidP="00566A58">
      <w:pPr>
        <w:contextualSpacing/>
        <w:rPr>
          <w:rFonts w:ascii="Garamond" w:hAnsi="Garamond"/>
          <w:lang w:val="en" w:eastAsia="da-DK"/>
        </w:rPr>
      </w:pPr>
    </w:p>
    <w:p w14:paraId="79B63CBC" w14:textId="77777777" w:rsidR="00566A58" w:rsidRDefault="00566A58" w:rsidP="00566A58">
      <w:pPr>
        <w:contextualSpacing/>
        <w:rPr>
          <w:rFonts w:ascii="Garamond" w:hAnsi="Garamond"/>
          <w:lang w:val="en" w:eastAsia="da-DK"/>
        </w:rPr>
      </w:pPr>
      <w:r w:rsidRPr="00026FB3">
        <w:rPr>
          <w:rFonts w:ascii="Garamond" w:hAnsi="Garamond"/>
          <w:lang w:val="en" w:eastAsia="da-DK"/>
        </w:rPr>
        <w:t>1996. Ou</w:t>
      </w:r>
      <w:r w:rsidR="001C1062">
        <w:rPr>
          <w:rFonts w:ascii="Garamond" w:hAnsi="Garamond"/>
          <w:lang w:val="en" w:eastAsia="da-DK"/>
        </w:rPr>
        <w:t>r Entitlement to Self-Knowledge</w:t>
      </w:r>
      <w:r w:rsidRPr="00026FB3">
        <w:rPr>
          <w:rFonts w:ascii="Garamond" w:hAnsi="Garamond"/>
          <w:lang w:val="en" w:eastAsia="da-DK"/>
        </w:rPr>
        <w:t xml:space="preserve">. </w:t>
      </w:r>
      <w:r w:rsidRPr="00026FB3">
        <w:rPr>
          <w:rFonts w:ascii="Garamond" w:hAnsi="Garamond"/>
          <w:i/>
          <w:iCs/>
          <w:lang w:val="en" w:eastAsia="da-DK"/>
        </w:rPr>
        <w:t>Proceedings of the Aristotelian Society,</w:t>
      </w:r>
      <w:r w:rsidRPr="00026FB3">
        <w:rPr>
          <w:rFonts w:ascii="Garamond" w:hAnsi="Garamond"/>
          <w:lang w:val="en" w:eastAsia="da-DK"/>
        </w:rPr>
        <w:t xml:space="preserve"> New Series, </w:t>
      </w:r>
    </w:p>
    <w:p w14:paraId="5F44F8B9" w14:textId="77777777" w:rsidR="008D7BCA" w:rsidRDefault="00B718D7" w:rsidP="001C1062">
      <w:pPr>
        <w:tabs>
          <w:tab w:val="left" w:pos="709"/>
        </w:tabs>
        <w:contextualSpacing/>
        <w:rPr>
          <w:rFonts w:ascii="Garamond" w:hAnsi="Garamond"/>
          <w:lang w:val="en" w:eastAsia="da-DK"/>
        </w:rPr>
      </w:pPr>
      <w:r>
        <w:rPr>
          <w:rFonts w:ascii="Garamond" w:hAnsi="Garamond"/>
          <w:lang w:val="en" w:eastAsia="da-DK"/>
        </w:rPr>
        <w:tab/>
      </w:r>
      <w:r w:rsidR="001C1062">
        <w:rPr>
          <w:rFonts w:ascii="Garamond" w:hAnsi="Garamond"/>
          <w:lang w:val="en" w:eastAsia="da-DK"/>
        </w:rPr>
        <w:t>Vol. 96:</w:t>
      </w:r>
      <w:r w:rsidR="008D7BCA">
        <w:rPr>
          <w:rFonts w:ascii="Garamond" w:hAnsi="Garamond"/>
          <w:lang w:val="en" w:eastAsia="da-DK"/>
        </w:rPr>
        <w:t> 91–116.</w:t>
      </w:r>
    </w:p>
    <w:p w14:paraId="1D913B37" w14:textId="04BCEDFB" w:rsidR="009F4259" w:rsidRDefault="009F4259" w:rsidP="001C1062">
      <w:pPr>
        <w:tabs>
          <w:tab w:val="left" w:pos="709"/>
        </w:tabs>
        <w:contextualSpacing/>
        <w:rPr>
          <w:rFonts w:ascii="Garamond" w:hAnsi="Garamond"/>
          <w:lang w:val="en" w:eastAsia="da-DK"/>
        </w:rPr>
      </w:pPr>
      <w:proofErr w:type="gramStart"/>
      <w:r>
        <w:rPr>
          <w:rFonts w:ascii="Garamond" w:hAnsi="Garamond"/>
          <w:lang w:val="en" w:eastAsia="da-DK"/>
        </w:rPr>
        <w:t>(Paper on the relationship between anti-individualism and the epistemology of self-knowledge</w:t>
      </w:r>
      <w:r w:rsidR="00326109">
        <w:rPr>
          <w:rFonts w:ascii="Garamond" w:hAnsi="Garamond"/>
          <w:lang w:val="en" w:eastAsia="da-DK"/>
        </w:rPr>
        <w:t>.)</w:t>
      </w:r>
      <w:proofErr w:type="gramEnd"/>
    </w:p>
    <w:p w14:paraId="67996B6E" w14:textId="77777777" w:rsidR="009F4259" w:rsidRDefault="009F4259" w:rsidP="001C1062">
      <w:pPr>
        <w:tabs>
          <w:tab w:val="left" w:pos="709"/>
        </w:tabs>
        <w:contextualSpacing/>
        <w:rPr>
          <w:rFonts w:ascii="Garamond" w:hAnsi="Garamond"/>
          <w:lang w:val="en" w:eastAsia="da-DK"/>
        </w:rPr>
      </w:pPr>
    </w:p>
    <w:p w14:paraId="7406B7EE" w14:textId="77777777" w:rsidR="00771AF6" w:rsidRDefault="008D7BCA" w:rsidP="001C1062">
      <w:pPr>
        <w:tabs>
          <w:tab w:val="left" w:pos="709"/>
        </w:tabs>
        <w:contextualSpacing/>
        <w:rPr>
          <w:rStyle w:val="Fremhv"/>
          <w:rFonts w:ascii="Garamond" w:hAnsi="Garamond" w:cs="Arial"/>
        </w:rPr>
      </w:pPr>
      <w:r w:rsidRPr="00771AF6">
        <w:rPr>
          <w:rFonts w:ascii="Garamond" w:hAnsi="Garamond"/>
          <w:lang w:val="en" w:eastAsia="da-DK"/>
        </w:rPr>
        <w:t xml:space="preserve">1997.  </w:t>
      </w:r>
      <w:r w:rsidR="00771AF6" w:rsidRPr="00771AF6">
        <w:rPr>
          <w:rFonts w:ascii="Garamond" w:hAnsi="Garamond" w:cs="Arial"/>
        </w:rPr>
        <w:t xml:space="preserve">Two kinds of consciousness. In Ned Block, Owen Flanagan &amp; </w:t>
      </w:r>
      <w:proofErr w:type="spellStart"/>
      <w:r w:rsidR="00771AF6" w:rsidRPr="00771AF6">
        <w:rPr>
          <w:rFonts w:ascii="Garamond" w:hAnsi="Garamond" w:cs="Arial"/>
        </w:rPr>
        <w:t>Güven</w:t>
      </w:r>
      <w:proofErr w:type="spellEnd"/>
      <w:r w:rsidR="00771AF6" w:rsidRPr="00771AF6">
        <w:rPr>
          <w:rFonts w:ascii="Garamond" w:hAnsi="Garamond" w:cs="Arial"/>
        </w:rPr>
        <w:t xml:space="preserve"> </w:t>
      </w:r>
      <w:proofErr w:type="spellStart"/>
      <w:r w:rsidR="00771AF6" w:rsidRPr="00771AF6">
        <w:rPr>
          <w:rFonts w:ascii="Garamond" w:hAnsi="Garamond" w:cs="Arial"/>
        </w:rPr>
        <w:t>Güzeldere</w:t>
      </w:r>
      <w:proofErr w:type="spellEnd"/>
      <w:r w:rsidR="00771AF6" w:rsidRPr="00771AF6">
        <w:rPr>
          <w:rFonts w:ascii="Garamond" w:hAnsi="Garamond" w:cs="Arial"/>
        </w:rPr>
        <w:t xml:space="preserve"> (eds.), </w:t>
      </w:r>
      <w:r w:rsidR="00771AF6" w:rsidRPr="00771AF6">
        <w:rPr>
          <w:rStyle w:val="Fremhv"/>
          <w:rFonts w:ascii="Garamond" w:hAnsi="Garamond" w:cs="Arial"/>
        </w:rPr>
        <w:t xml:space="preserve">The </w:t>
      </w:r>
    </w:p>
    <w:p w14:paraId="40CB26CA" w14:textId="77777777" w:rsidR="008D7BCA" w:rsidRDefault="00771AF6" w:rsidP="001C1062">
      <w:pPr>
        <w:tabs>
          <w:tab w:val="left" w:pos="709"/>
        </w:tabs>
        <w:contextualSpacing/>
        <w:rPr>
          <w:rFonts w:ascii="Garamond" w:hAnsi="Garamond" w:cs="Arial"/>
        </w:rPr>
      </w:pPr>
      <w:r>
        <w:rPr>
          <w:rStyle w:val="Fremhv"/>
          <w:rFonts w:ascii="Garamond" w:hAnsi="Garamond" w:cs="Arial"/>
        </w:rPr>
        <w:tab/>
      </w:r>
      <w:r w:rsidRPr="00771AF6">
        <w:rPr>
          <w:rStyle w:val="Fremhv"/>
          <w:rFonts w:ascii="Garamond" w:hAnsi="Garamond" w:cs="Arial"/>
        </w:rPr>
        <w:t>Nature of Consciousness: Philosophical Debates</w:t>
      </w:r>
      <w:r w:rsidRPr="00771AF6">
        <w:rPr>
          <w:rFonts w:ascii="Garamond" w:hAnsi="Garamond" w:cs="Arial"/>
        </w:rPr>
        <w:t>. MIT Press.</w:t>
      </w:r>
    </w:p>
    <w:p w14:paraId="5DE19F37" w14:textId="5F02792B" w:rsidR="009F4259" w:rsidRDefault="009F4259" w:rsidP="001C1062">
      <w:pPr>
        <w:tabs>
          <w:tab w:val="left" w:pos="709"/>
        </w:tabs>
        <w:contextualSpacing/>
        <w:rPr>
          <w:rFonts w:ascii="Garamond" w:hAnsi="Garamond" w:cs="Arial"/>
        </w:rPr>
      </w:pPr>
      <w:r>
        <w:rPr>
          <w:rFonts w:ascii="Garamond" w:hAnsi="Garamond" w:cs="Arial"/>
        </w:rPr>
        <w:t>(Paper distinguishing between two kinds of consciousness: Phenomenal consciousness and access consciousness</w:t>
      </w:r>
      <w:r w:rsidR="00326109">
        <w:rPr>
          <w:rFonts w:ascii="Garamond" w:hAnsi="Garamond" w:cs="Arial"/>
        </w:rPr>
        <w:t>.)</w:t>
      </w:r>
    </w:p>
    <w:p w14:paraId="33A5E5FC" w14:textId="77777777" w:rsidR="009F4259" w:rsidRPr="00771AF6" w:rsidRDefault="009F4259" w:rsidP="001C1062">
      <w:pPr>
        <w:tabs>
          <w:tab w:val="left" w:pos="709"/>
        </w:tabs>
        <w:contextualSpacing/>
        <w:rPr>
          <w:rFonts w:ascii="Garamond" w:hAnsi="Garamond"/>
          <w:lang w:val="en" w:eastAsia="da-DK"/>
        </w:rPr>
      </w:pPr>
    </w:p>
    <w:p w14:paraId="2ADAB27B" w14:textId="77777777" w:rsidR="009F4259" w:rsidRDefault="001C1062" w:rsidP="00566A58">
      <w:pPr>
        <w:contextualSpacing/>
        <w:rPr>
          <w:rFonts w:ascii="Garamond" w:hAnsi="Garamond"/>
          <w:lang w:val="en" w:eastAsia="da-DK"/>
        </w:rPr>
      </w:pPr>
      <w:r>
        <w:rPr>
          <w:rFonts w:ascii="Garamond" w:hAnsi="Garamond"/>
          <w:lang w:val="en" w:eastAsia="da-DK"/>
        </w:rPr>
        <w:t>2003</w:t>
      </w:r>
      <w:r w:rsidR="00436644">
        <w:rPr>
          <w:rFonts w:ascii="Garamond" w:hAnsi="Garamond"/>
          <w:lang w:val="en" w:eastAsia="da-DK"/>
        </w:rPr>
        <w:t>a</w:t>
      </w:r>
      <w:r>
        <w:rPr>
          <w:rFonts w:ascii="Garamond" w:hAnsi="Garamond"/>
          <w:lang w:val="en" w:eastAsia="da-DK"/>
        </w:rPr>
        <w:t>. Perceptual Entitlement</w:t>
      </w:r>
      <w:r w:rsidR="00566A58" w:rsidRPr="00026FB3">
        <w:rPr>
          <w:rFonts w:ascii="Garamond" w:hAnsi="Garamond"/>
          <w:lang w:val="en" w:eastAsia="da-DK"/>
        </w:rPr>
        <w:t xml:space="preserve">. </w:t>
      </w:r>
      <w:r w:rsidR="00566A58" w:rsidRPr="00026FB3">
        <w:rPr>
          <w:rFonts w:ascii="Garamond" w:hAnsi="Garamond"/>
          <w:i/>
          <w:iCs/>
          <w:lang w:val="en" w:eastAsia="da-DK"/>
        </w:rPr>
        <w:t>Philosophy and Phenomenological Research</w:t>
      </w:r>
      <w:r w:rsidR="00566A58" w:rsidRPr="00026FB3">
        <w:rPr>
          <w:rFonts w:ascii="Garamond" w:hAnsi="Garamond"/>
          <w:lang w:val="en" w:eastAsia="da-DK"/>
        </w:rPr>
        <w:t>, Vol. 67, pp. 503–548.</w:t>
      </w:r>
    </w:p>
    <w:p w14:paraId="0031942E" w14:textId="7CEF4F4B" w:rsidR="009F4259" w:rsidRDefault="009F4259" w:rsidP="00566A58">
      <w:pPr>
        <w:contextualSpacing/>
        <w:rPr>
          <w:rFonts w:ascii="Garamond" w:hAnsi="Garamond"/>
          <w:lang w:val="en" w:eastAsia="da-DK"/>
        </w:rPr>
      </w:pPr>
      <w:proofErr w:type="gramStart"/>
      <w:r>
        <w:rPr>
          <w:rFonts w:ascii="Garamond" w:hAnsi="Garamond"/>
          <w:lang w:val="en" w:eastAsia="da-DK"/>
        </w:rPr>
        <w:t>(Paper on the epistemology of perceptual belief that develops the notion of epistemic entitlement</w:t>
      </w:r>
      <w:r w:rsidR="00326109">
        <w:rPr>
          <w:rFonts w:ascii="Garamond" w:hAnsi="Garamond"/>
          <w:lang w:val="en" w:eastAsia="da-DK"/>
        </w:rPr>
        <w:t>.)</w:t>
      </w:r>
      <w:proofErr w:type="gramEnd"/>
    </w:p>
    <w:p w14:paraId="4C9BDAA4" w14:textId="22FDDDC5" w:rsidR="00566A58" w:rsidRDefault="00566A58" w:rsidP="00566A58">
      <w:pPr>
        <w:contextualSpacing/>
        <w:rPr>
          <w:rFonts w:ascii="Garamond" w:hAnsi="Garamond"/>
          <w:b/>
          <w:i/>
          <w:lang w:val="en"/>
        </w:rPr>
      </w:pPr>
      <w:r w:rsidRPr="00026FB3">
        <w:rPr>
          <w:rFonts w:ascii="Garamond" w:hAnsi="Garamond"/>
          <w:b/>
          <w:i/>
          <w:lang w:val="en"/>
        </w:rPr>
        <w:t xml:space="preserve"> </w:t>
      </w:r>
    </w:p>
    <w:p w14:paraId="121F9574" w14:textId="77777777" w:rsidR="00436644" w:rsidRDefault="00436644" w:rsidP="00566A58">
      <w:pPr>
        <w:contextualSpacing/>
        <w:rPr>
          <w:rFonts w:ascii="Garamond" w:hAnsi="Garamond" w:cs="Arial"/>
        </w:rPr>
      </w:pPr>
      <w:r w:rsidRPr="00436644">
        <w:rPr>
          <w:rFonts w:ascii="Garamond" w:hAnsi="Garamond" w:cs="Arial"/>
        </w:rPr>
        <w:t xml:space="preserve">2003b. Logic and analyticity. </w:t>
      </w:r>
      <w:r w:rsidRPr="00436644">
        <w:rPr>
          <w:rStyle w:val="Fremhv"/>
          <w:rFonts w:ascii="Garamond" w:hAnsi="Garamond" w:cs="Arial"/>
        </w:rPr>
        <w:t xml:space="preserve">Grazer </w:t>
      </w:r>
      <w:proofErr w:type="spellStart"/>
      <w:r w:rsidRPr="00436644">
        <w:rPr>
          <w:rStyle w:val="Fremhv"/>
          <w:rFonts w:ascii="Garamond" w:hAnsi="Garamond" w:cs="Arial"/>
        </w:rPr>
        <w:t>Philosophische</w:t>
      </w:r>
      <w:proofErr w:type="spellEnd"/>
      <w:r w:rsidRPr="00436644">
        <w:rPr>
          <w:rStyle w:val="Fremhv"/>
          <w:rFonts w:ascii="Garamond" w:hAnsi="Garamond" w:cs="Arial"/>
        </w:rPr>
        <w:t xml:space="preserve"> </w:t>
      </w:r>
      <w:proofErr w:type="spellStart"/>
      <w:r w:rsidRPr="00436644">
        <w:rPr>
          <w:rStyle w:val="Fremhv"/>
          <w:rFonts w:ascii="Garamond" w:hAnsi="Garamond" w:cs="Arial"/>
        </w:rPr>
        <w:t>Studien</w:t>
      </w:r>
      <w:proofErr w:type="spellEnd"/>
      <w:r w:rsidRPr="00436644">
        <w:rPr>
          <w:rFonts w:ascii="Garamond" w:hAnsi="Garamond" w:cs="Arial"/>
        </w:rPr>
        <w:t xml:space="preserve"> 66 (1):199-249.</w:t>
      </w:r>
    </w:p>
    <w:p w14:paraId="057AE00E" w14:textId="03C1E6F0" w:rsidR="009F4259" w:rsidRDefault="009F4259" w:rsidP="00566A58">
      <w:pPr>
        <w:contextualSpacing/>
        <w:rPr>
          <w:rFonts w:ascii="Garamond" w:hAnsi="Garamond" w:cs="Arial"/>
        </w:rPr>
      </w:pPr>
      <w:proofErr w:type="gramStart"/>
      <w:r>
        <w:rPr>
          <w:rFonts w:ascii="Garamond" w:hAnsi="Garamond" w:cs="Arial"/>
        </w:rPr>
        <w:t xml:space="preserve">(Paper </w:t>
      </w:r>
      <w:r w:rsidR="00451761">
        <w:rPr>
          <w:rFonts w:ascii="Garamond" w:hAnsi="Garamond" w:cs="Arial"/>
        </w:rPr>
        <w:t>on the notion of analyticity and its relationship to logic and the philosophy of mind</w:t>
      </w:r>
      <w:r w:rsidR="00326109">
        <w:rPr>
          <w:rFonts w:ascii="Garamond" w:hAnsi="Garamond" w:cs="Arial"/>
        </w:rPr>
        <w:t>.)</w:t>
      </w:r>
      <w:proofErr w:type="gramEnd"/>
    </w:p>
    <w:p w14:paraId="55F23D43" w14:textId="77777777" w:rsidR="009F4259" w:rsidRDefault="009F4259" w:rsidP="00566A58">
      <w:pPr>
        <w:contextualSpacing/>
        <w:rPr>
          <w:rFonts w:ascii="Garamond" w:hAnsi="Garamond" w:cs="Arial"/>
        </w:rPr>
      </w:pPr>
    </w:p>
    <w:p w14:paraId="60B54EBE" w14:textId="77777777" w:rsidR="00F1647E" w:rsidRDefault="00F1647E" w:rsidP="00566A58">
      <w:pPr>
        <w:contextualSpacing/>
        <w:rPr>
          <w:rFonts w:ascii="Garamond" w:hAnsi="Garamond" w:cs="Arial"/>
        </w:rPr>
      </w:pPr>
      <w:r>
        <w:rPr>
          <w:rFonts w:ascii="Garamond" w:hAnsi="Garamond" w:cs="Arial"/>
        </w:rPr>
        <w:t xml:space="preserve">2003c. Memory and Persons.  </w:t>
      </w:r>
      <w:r>
        <w:rPr>
          <w:rFonts w:ascii="Garamond" w:hAnsi="Garamond" w:cs="Arial"/>
          <w:i/>
        </w:rPr>
        <w:t xml:space="preserve">Philosophical Review </w:t>
      </w:r>
      <w:r>
        <w:rPr>
          <w:rFonts w:ascii="Garamond" w:hAnsi="Garamond" w:cs="Arial"/>
        </w:rPr>
        <w:t>112 (3): 289-337.</w:t>
      </w:r>
    </w:p>
    <w:p w14:paraId="3E21E255" w14:textId="40C52DE0" w:rsidR="00451761" w:rsidRDefault="00451761" w:rsidP="00566A58">
      <w:pPr>
        <w:contextualSpacing/>
        <w:rPr>
          <w:rFonts w:ascii="Garamond" w:hAnsi="Garamond" w:cs="Arial"/>
        </w:rPr>
      </w:pPr>
      <w:proofErr w:type="gramStart"/>
      <w:r>
        <w:rPr>
          <w:rFonts w:ascii="Garamond" w:hAnsi="Garamond" w:cs="Arial"/>
        </w:rPr>
        <w:t>(Paper concerning the relationship between memory and personhood</w:t>
      </w:r>
      <w:r w:rsidR="00326109">
        <w:rPr>
          <w:rFonts w:ascii="Garamond" w:hAnsi="Garamond" w:cs="Arial"/>
        </w:rPr>
        <w:t>.)</w:t>
      </w:r>
      <w:proofErr w:type="gramEnd"/>
    </w:p>
    <w:p w14:paraId="34F4A4CE" w14:textId="77777777" w:rsidR="00451761" w:rsidRPr="00F1647E" w:rsidRDefault="00451761" w:rsidP="00566A58">
      <w:pPr>
        <w:contextualSpacing/>
        <w:rPr>
          <w:rFonts w:ascii="Garamond" w:hAnsi="Garamond"/>
        </w:rPr>
      </w:pPr>
    </w:p>
    <w:p w14:paraId="269AB36E" w14:textId="77777777" w:rsidR="001C1062" w:rsidRDefault="001C1062" w:rsidP="00566A58">
      <w:pPr>
        <w:contextualSpacing/>
        <w:rPr>
          <w:rFonts w:ascii="Garamond" w:hAnsi="Garamond"/>
        </w:rPr>
      </w:pPr>
      <w:r w:rsidRPr="001C1062">
        <w:rPr>
          <w:rFonts w:ascii="Garamond" w:hAnsi="Garamond"/>
        </w:rPr>
        <w:t xml:space="preserve">2005. </w:t>
      </w:r>
      <w:proofErr w:type="spellStart"/>
      <w:r w:rsidRPr="001C1062">
        <w:rPr>
          <w:rFonts w:ascii="Garamond" w:hAnsi="Garamond"/>
        </w:rPr>
        <w:t>Disjunctivism</w:t>
      </w:r>
      <w:proofErr w:type="spellEnd"/>
      <w:r w:rsidRPr="001C1062">
        <w:rPr>
          <w:rFonts w:ascii="Garamond" w:hAnsi="Garamond"/>
        </w:rPr>
        <w:t xml:space="preserve"> and perceptual psychology. Philosophical Topics, 33 (1): 1-78.</w:t>
      </w:r>
    </w:p>
    <w:p w14:paraId="03F760BB" w14:textId="677DB60D" w:rsidR="00451761" w:rsidRDefault="00451761" w:rsidP="00566A58">
      <w:pPr>
        <w:contextualSpacing/>
        <w:rPr>
          <w:rFonts w:ascii="Garamond" w:hAnsi="Garamond"/>
        </w:rPr>
      </w:pPr>
      <w:proofErr w:type="gramStart"/>
      <w:r>
        <w:rPr>
          <w:rFonts w:ascii="Garamond" w:hAnsi="Garamond"/>
        </w:rPr>
        <w:t>(</w:t>
      </w:r>
      <w:r w:rsidR="00E97519">
        <w:rPr>
          <w:rFonts w:ascii="Garamond" w:hAnsi="Garamond"/>
        </w:rPr>
        <w:t xml:space="preserve">A criticism of </w:t>
      </w:r>
      <w:proofErr w:type="spellStart"/>
      <w:r w:rsidR="00E97519">
        <w:rPr>
          <w:rFonts w:ascii="Garamond" w:hAnsi="Garamond"/>
        </w:rPr>
        <w:t>disjunctionist</w:t>
      </w:r>
      <w:proofErr w:type="spellEnd"/>
      <w:r w:rsidR="00E97519">
        <w:rPr>
          <w:rFonts w:ascii="Garamond" w:hAnsi="Garamond"/>
        </w:rPr>
        <w:t xml:space="preserve"> theories of perception on the basis of both empirical and philosophical considerations</w:t>
      </w:r>
      <w:r w:rsidR="00326109">
        <w:rPr>
          <w:rFonts w:ascii="Garamond" w:hAnsi="Garamond"/>
        </w:rPr>
        <w:t>.)</w:t>
      </w:r>
      <w:proofErr w:type="gramEnd"/>
    </w:p>
    <w:p w14:paraId="644CD93F" w14:textId="77777777" w:rsidR="00451761" w:rsidRDefault="00451761" w:rsidP="00566A58">
      <w:pPr>
        <w:contextualSpacing/>
        <w:rPr>
          <w:rFonts w:ascii="Garamond" w:hAnsi="Garamond"/>
        </w:rPr>
      </w:pPr>
    </w:p>
    <w:p w14:paraId="17E245BA" w14:textId="77777777" w:rsidR="00EF66A9" w:rsidRDefault="00EF66A9" w:rsidP="00566A58">
      <w:pPr>
        <w:contextualSpacing/>
        <w:rPr>
          <w:rFonts w:ascii="Garamond" w:hAnsi="Garamond" w:cs="Arial"/>
        </w:rPr>
      </w:pPr>
      <w:r w:rsidRPr="00EF66A9">
        <w:rPr>
          <w:rFonts w:ascii="Garamond" w:hAnsi="Garamond" w:cs="Arial"/>
        </w:rPr>
        <w:t xml:space="preserve">2011. The Dewey Lectures 2007: Self and Self-Understanding. </w:t>
      </w:r>
      <w:r w:rsidRPr="00EF66A9">
        <w:rPr>
          <w:rStyle w:val="Fremhv"/>
          <w:rFonts w:ascii="Garamond" w:hAnsi="Garamond" w:cs="Arial"/>
        </w:rPr>
        <w:t>Journal of Philosophy</w:t>
      </w:r>
      <w:r w:rsidRPr="00EF66A9">
        <w:rPr>
          <w:rFonts w:ascii="Garamond" w:hAnsi="Garamond" w:cs="Arial"/>
        </w:rPr>
        <w:t xml:space="preserve"> 108 (6).</w:t>
      </w:r>
    </w:p>
    <w:p w14:paraId="5B697C3A" w14:textId="5CBDFC18" w:rsidR="00E97519" w:rsidRPr="00EF66A9" w:rsidRDefault="00E97519" w:rsidP="00566A58">
      <w:pPr>
        <w:contextualSpacing/>
        <w:rPr>
          <w:rFonts w:ascii="Garamond" w:hAnsi="Garamond"/>
          <w:b/>
          <w:i/>
          <w:lang w:val="en"/>
        </w:rPr>
      </w:pPr>
      <w:proofErr w:type="gramStart"/>
      <w:r>
        <w:rPr>
          <w:rFonts w:ascii="Garamond" w:hAnsi="Garamond" w:cs="Arial"/>
        </w:rPr>
        <w:t xml:space="preserve">(Three wide-ranging lectures concerning the self and its relationship to self-understanding, memory and </w:t>
      </w:r>
      <w:r w:rsidR="00CE739F">
        <w:rPr>
          <w:rFonts w:ascii="Garamond" w:hAnsi="Garamond" w:cs="Arial"/>
        </w:rPr>
        <w:t>other issues</w:t>
      </w:r>
      <w:r w:rsidR="00326109">
        <w:rPr>
          <w:rFonts w:ascii="Garamond" w:hAnsi="Garamond" w:cs="Arial"/>
        </w:rPr>
        <w:t>.)</w:t>
      </w:r>
      <w:proofErr w:type="gramEnd"/>
    </w:p>
    <w:p w14:paraId="5E999DFA" w14:textId="77777777" w:rsidR="001C1062" w:rsidRDefault="001C1062" w:rsidP="001C1062"/>
    <w:p w14:paraId="464E5C82" w14:textId="77777777" w:rsidR="001C1062" w:rsidRPr="001C1062" w:rsidRDefault="001C1062" w:rsidP="001C1062">
      <w:pPr>
        <w:rPr>
          <w:b/>
        </w:rPr>
      </w:pPr>
      <w:r w:rsidRPr="001C1062">
        <w:rPr>
          <w:b/>
        </w:rPr>
        <w:t>Further reading.</w:t>
      </w:r>
    </w:p>
    <w:p w14:paraId="473FB527" w14:textId="77777777" w:rsidR="005431DB" w:rsidRDefault="005431DB" w:rsidP="001C1062">
      <w:pPr>
        <w:rPr>
          <w:rFonts w:ascii="Garamond" w:hAnsi="Garamond" w:cs="Arial"/>
        </w:rPr>
      </w:pPr>
      <w:r w:rsidRPr="005431DB">
        <w:rPr>
          <w:rFonts w:ascii="Garamond" w:hAnsi="Garamond" w:cs="Arial"/>
        </w:rPr>
        <w:t xml:space="preserve">Brown, Jessica (2004). </w:t>
      </w:r>
      <w:r w:rsidRPr="005431DB">
        <w:rPr>
          <w:rFonts w:ascii="Garamond" w:hAnsi="Garamond" w:cs="Arial"/>
          <w:i/>
          <w:iCs/>
        </w:rPr>
        <w:t>Anti-Individualism and Knowledge</w:t>
      </w:r>
      <w:r w:rsidRPr="005431DB">
        <w:rPr>
          <w:rFonts w:ascii="Garamond" w:hAnsi="Garamond" w:cs="Arial"/>
        </w:rPr>
        <w:t>. MIT Press.</w:t>
      </w:r>
    </w:p>
    <w:p w14:paraId="69E5B921" w14:textId="7F7D09B8" w:rsidR="00CE739F" w:rsidRDefault="00CE739F" w:rsidP="001C1062">
      <w:pPr>
        <w:rPr>
          <w:rFonts w:ascii="Garamond" w:hAnsi="Garamond" w:cs="Arial"/>
        </w:rPr>
      </w:pPr>
      <w:r>
        <w:rPr>
          <w:rFonts w:ascii="Garamond" w:hAnsi="Garamond" w:cs="Arial"/>
        </w:rPr>
        <w:t>(A monograph arguing, contra Brown’s earlier view, that anti-individualism and self-knowledge are compatible</w:t>
      </w:r>
      <w:r w:rsidR="00326109">
        <w:rPr>
          <w:rFonts w:ascii="Garamond" w:hAnsi="Garamond" w:cs="Arial"/>
        </w:rPr>
        <w:t>.)</w:t>
      </w:r>
    </w:p>
    <w:p w14:paraId="2CFC2133" w14:textId="77777777" w:rsidR="00CE739F" w:rsidRPr="005431DB" w:rsidRDefault="00CE739F" w:rsidP="001C1062">
      <w:pPr>
        <w:rPr>
          <w:rFonts w:ascii="Garamond" w:hAnsi="Garamond" w:cs="Arial"/>
        </w:rPr>
      </w:pPr>
    </w:p>
    <w:p w14:paraId="72156F68" w14:textId="77777777" w:rsidR="001C1062" w:rsidRDefault="00670961" w:rsidP="001C1062">
      <w:pPr>
        <w:rPr>
          <w:rFonts w:ascii="Garamond" w:hAnsi="Garamond" w:cs="Arial"/>
        </w:rPr>
      </w:pPr>
      <w:r w:rsidRPr="00670961">
        <w:rPr>
          <w:rFonts w:ascii="Garamond" w:hAnsi="Garamond" w:cs="Arial"/>
        </w:rPr>
        <w:t xml:space="preserve">Boghossian, Paul A. (1992). Externalism and inference. </w:t>
      </w:r>
      <w:r w:rsidRPr="00670961">
        <w:rPr>
          <w:rStyle w:val="Fremhv"/>
          <w:rFonts w:ascii="Garamond" w:hAnsi="Garamond" w:cs="Arial"/>
        </w:rPr>
        <w:t>Philosophical Issues</w:t>
      </w:r>
      <w:r>
        <w:rPr>
          <w:rStyle w:val="Fremhv"/>
          <w:rFonts w:ascii="Garamond" w:hAnsi="Garamond" w:cs="Arial"/>
          <w:i w:val="0"/>
        </w:rPr>
        <w:t>,</w:t>
      </w:r>
      <w:r w:rsidRPr="00670961">
        <w:rPr>
          <w:rFonts w:ascii="Garamond" w:hAnsi="Garamond" w:cs="Arial"/>
        </w:rPr>
        <w:t xml:space="preserve"> 2:</w:t>
      </w:r>
      <w:r>
        <w:rPr>
          <w:rFonts w:ascii="Garamond" w:hAnsi="Garamond" w:cs="Arial"/>
        </w:rPr>
        <w:t xml:space="preserve"> </w:t>
      </w:r>
      <w:r w:rsidRPr="00670961">
        <w:rPr>
          <w:rFonts w:ascii="Garamond" w:hAnsi="Garamond" w:cs="Arial"/>
        </w:rPr>
        <w:t>11-28.</w:t>
      </w:r>
    </w:p>
    <w:p w14:paraId="23ED50DB" w14:textId="1D949FF0" w:rsidR="00CE739F" w:rsidRDefault="00CE739F" w:rsidP="001C1062">
      <w:pPr>
        <w:rPr>
          <w:rFonts w:ascii="Garamond" w:hAnsi="Garamond" w:cs="Arial"/>
        </w:rPr>
      </w:pPr>
      <w:r>
        <w:rPr>
          <w:rFonts w:ascii="Garamond" w:hAnsi="Garamond" w:cs="Arial"/>
        </w:rPr>
        <w:t>(A paper arguing that anti-individualism cannot account for the rationality of inference in certain (slow-switch) cases</w:t>
      </w:r>
      <w:r w:rsidR="00326109">
        <w:rPr>
          <w:rFonts w:ascii="Garamond" w:hAnsi="Garamond" w:cs="Arial"/>
        </w:rPr>
        <w:t>.)</w:t>
      </w:r>
    </w:p>
    <w:p w14:paraId="57517993" w14:textId="77777777" w:rsidR="00CE739F" w:rsidRPr="00670961" w:rsidRDefault="00CE739F" w:rsidP="001C1062">
      <w:pPr>
        <w:rPr>
          <w:rFonts w:ascii="Garamond" w:hAnsi="Garamond"/>
        </w:rPr>
      </w:pPr>
    </w:p>
    <w:p w14:paraId="3B5FEB9B" w14:textId="5CAB1939" w:rsidR="001C1062" w:rsidRDefault="00670961" w:rsidP="001C1062">
      <w:pPr>
        <w:rPr>
          <w:rFonts w:ascii="Garamond" w:hAnsi="Garamond" w:cs="Arial"/>
        </w:rPr>
      </w:pPr>
      <w:r w:rsidRPr="00670961">
        <w:rPr>
          <w:rFonts w:ascii="Garamond" w:hAnsi="Garamond" w:cs="Arial"/>
        </w:rPr>
        <w:t xml:space="preserve">Crane, Tim (1991). All the difference in the world. </w:t>
      </w:r>
      <w:r w:rsidRPr="00670961">
        <w:rPr>
          <w:rStyle w:val="Fremhv"/>
          <w:rFonts w:ascii="Garamond" w:hAnsi="Garamond" w:cs="Arial"/>
        </w:rPr>
        <w:t>Philosophical Quarterly</w:t>
      </w:r>
      <w:r>
        <w:rPr>
          <w:rFonts w:ascii="Garamond" w:hAnsi="Garamond" w:cs="Arial"/>
        </w:rPr>
        <w:t xml:space="preserve"> 41: </w:t>
      </w:r>
      <w:r w:rsidRPr="00670961">
        <w:rPr>
          <w:rFonts w:ascii="Garamond" w:hAnsi="Garamond" w:cs="Arial"/>
        </w:rPr>
        <w:t>1-25</w:t>
      </w:r>
      <w:r w:rsidR="00CE739F">
        <w:rPr>
          <w:rFonts w:ascii="Garamond" w:hAnsi="Garamond" w:cs="Arial"/>
        </w:rPr>
        <w:t>.</w:t>
      </w:r>
    </w:p>
    <w:p w14:paraId="0CB37C10" w14:textId="69C87A8C" w:rsidR="00CE739F" w:rsidRDefault="00CE739F" w:rsidP="001C1062">
      <w:pPr>
        <w:rPr>
          <w:rFonts w:ascii="Garamond" w:hAnsi="Garamond" w:cs="Arial"/>
        </w:rPr>
      </w:pPr>
      <w:proofErr w:type="gramStart"/>
      <w:r>
        <w:rPr>
          <w:rFonts w:ascii="Garamond" w:hAnsi="Garamond" w:cs="Arial"/>
        </w:rPr>
        <w:t>(A paper providing some arguments against anti-individualism</w:t>
      </w:r>
      <w:r w:rsidR="00326109">
        <w:rPr>
          <w:rFonts w:ascii="Garamond" w:hAnsi="Garamond" w:cs="Arial"/>
        </w:rPr>
        <w:t>.)</w:t>
      </w:r>
      <w:proofErr w:type="gramEnd"/>
    </w:p>
    <w:p w14:paraId="2AF38E61" w14:textId="77777777" w:rsidR="00CE739F" w:rsidRPr="00670961" w:rsidRDefault="00CE739F" w:rsidP="001C1062">
      <w:pPr>
        <w:rPr>
          <w:rFonts w:ascii="Garamond" w:hAnsi="Garamond"/>
        </w:rPr>
      </w:pPr>
    </w:p>
    <w:p w14:paraId="69DE78D7" w14:textId="77777777" w:rsidR="00706AED" w:rsidRDefault="005431DB" w:rsidP="00706AED">
      <w:pPr>
        <w:rPr>
          <w:rFonts w:ascii="Garamond" w:hAnsi="Garamond" w:cs="Arial"/>
        </w:rPr>
      </w:pPr>
      <w:r w:rsidRPr="005431DB">
        <w:rPr>
          <w:rFonts w:ascii="Garamond" w:hAnsi="Garamond" w:cs="Arial"/>
        </w:rPr>
        <w:t xml:space="preserve">Fodor, Jerry A. (1994). </w:t>
      </w:r>
      <w:r w:rsidRPr="005431DB">
        <w:rPr>
          <w:rFonts w:ascii="Garamond" w:hAnsi="Garamond" w:cs="Arial"/>
          <w:i/>
          <w:iCs/>
        </w:rPr>
        <w:t>The Elm and the Expert</w:t>
      </w:r>
      <w:r w:rsidRPr="005431DB">
        <w:rPr>
          <w:rFonts w:ascii="Garamond" w:hAnsi="Garamond" w:cs="Arial"/>
        </w:rPr>
        <w:t>. MIT Press.</w:t>
      </w:r>
    </w:p>
    <w:p w14:paraId="7BA65566" w14:textId="4B124E2F" w:rsidR="00CE739F" w:rsidRDefault="00CE739F" w:rsidP="00706AED">
      <w:pPr>
        <w:rPr>
          <w:rFonts w:ascii="Garamond" w:hAnsi="Garamond" w:cs="Arial"/>
        </w:rPr>
      </w:pPr>
      <w:r>
        <w:rPr>
          <w:rFonts w:ascii="Garamond" w:hAnsi="Garamond" w:cs="Arial"/>
        </w:rPr>
        <w:lastRenderedPageBreak/>
        <w:t>(A monograph of reflections on reference. It marks Fodor’s transition from individualism to anti-individualism</w:t>
      </w:r>
      <w:r w:rsidR="00326109">
        <w:rPr>
          <w:rFonts w:ascii="Garamond" w:hAnsi="Garamond" w:cs="Arial"/>
        </w:rPr>
        <w:t>.)</w:t>
      </w:r>
    </w:p>
    <w:p w14:paraId="372713B4" w14:textId="77777777" w:rsidR="00CE739F" w:rsidRPr="005431DB" w:rsidRDefault="00CE739F" w:rsidP="00706AED">
      <w:pPr>
        <w:rPr>
          <w:rFonts w:ascii="Garamond" w:hAnsi="Garamond"/>
        </w:rPr>
      </w:pPr>
    </w:p>
    <w:p w14:paraId="16CEC0A7" w14:textId="77777777" w:rsidR="005431DB" w:rsidRDefault="004C1801" w:rsidP="001C1062">
      <w:pPr>
        <w:rPr>
          <w:rFonts w:ascii="Garamond" w:hAnsi="Garamond"/>
          <w:i/>
        </w:rPr>
      </w:pPr>
      <w:r w:rsidRPr="005431DB">
        <w:rPr>
          <w:rFonts w:ascii="Garamond" w:hAnsi="Garamond"/>
        </w:rPr>
        <w:t xml:space="preserve">Fricker, Elizabeth (1994). Against Gullibility. In A. Chakrabarti &amp; B. K. </w:t>
      </w:r>
      <w:proofErr w:type="spellStart"/>
      <w:r w:rsidRPr="005431DB">
        <w:rPr>
          <w:rFonts w:ascii="Garamond" w:hAnsi="Garamond"/>
        </w:rPr>
        <w:t>Matila</w:t>
      </w:r>
      <w:r w:rsidR="005431DB">
        <w:rPr>
          <w:rFonts w:ascii="Garamond" w:hAnsi="Garamond"/>
        </w:rPr>
        <w:t>l</w:t>
      </w:r>
      <w:proofErr w:type="spellEnd"/>
      <w:r w:rsidR="005431DB">
        <w:rPr>
          <w:rFonts w:ascii="Garamond" w:hAnsi="Garamond"/>
        </w:rPr>
        <w:t xml:space="preserve"> (eds.),</w:t>
      </w:r>
      <w:r w:rsidRPr="005431DB">
        <w:rPr>
          <w:rFonts w:ascii="Garamond" w:hAnsi="Garamond"/>
        </w:rPr>
        <w:t xml:space="preserve"> </w:t>
      </w:r>
      <w:r w:rsidRPr="005431DB">
        <w:rPr>
          <w:rFonts w:ascii="Garamond" w:hAnsi="Garamond"/>
          <w:i/>
        </w:rPr>
        <w:t xml:space="preserve">Knowing from </w:t>
      </w:r>
    </w:p>
    <w:p w14:paraId="14C17367" w14:textId="77777777" w:rsidR="004C1801" w:rsidRDefault="005431DB" w:rsidP="005431DB">
      <w:pPr>
        <w:tabs>
          <w:tab w:val="left" w:pos="709"/>
        </w:tabs>
        <w:rPr>
          <w:rFonts w:ascii="Garamond" w:hAnsi="Garamond"/>
        </w:rPr>
      </w:pPr>
      <w:r>
        <w:rPr>
          <w:rFonts w:ascii="Garamond" w:hAnsi="Garamond"/>
          <w:i/>
        </w:rPr>
        <w:tab/>
      </w:r>
      <w:r w:rsidR="004C1801" w:rsidRPr="005431DB">
        <w:rPr>
          <w:rFonts w:ascii="Garamond" w:hAnsi="Garamond"/>
          <w:i/>
        </w:rPr>
        <w:t>Words</w:t>
      </w:r>
      <w:r w:rsidR="004C1801" w:rsidRPr="005431DB">
        <w:rPr>
          <w:rFonts w:ascii="Garamond" w:hAnsi="Garamond"/>
        </w:rPr>
        <w:t>. Kluwer Academic Publishers.</w:t>
      </w:r>
    </w:p>
    <w:p w14:paraId="6B02D864" w14:textId="184E4E8C" w:rsidR="00CE739F" w:rsidRDefault="00CE739F" w:rsidP="005431DB">
      <w:pPr>
        <w:tabs>
          <w:tab w:val="left" w:pos="709"/>
        </w:tabs>
        <w:rPr>
          <w:rFonts w:ascii="Garamond" w:hAnsi="Garamond"/>
        </w:rPr>
      </w:pPr>
      <w:r>
        <w:rPr>
          <w:rFonts w:ascii="Garamond" w:hAnsi="Garamond"/>
        </w:rPr>
        <w:t>(A paper setting forth influential epistemically internalist challenges to Burge’s theory of testimonial entitlement</w:t>
      </w:r>
      <w:r w:rsidR="00326109">
        <w:rPr>
          <w:rFonts w:ascii="Garamond" w:hAnsi="Garamond"/>
        </w:rPr>
        <w:t>.)</w:t>
      </w:r>
    </w:p>
    <w:p w14:paraId="67345B47" w14:textId="77777777" w:rsidR="00CE739F" w:rsidRPr="005431DB" w:rsidRDefault="00CE739F" w:rsidP="005431DB">
      <w:pPr>
        <w:tabs>
          <w:tab w:val="left" w:pos="709"/>
        </w:tabs>
        <w:rPr>
          <w:rFonts w:ascii="Garamond" w:hAnsi="Garamond"/>
        </w:rPr>
      </w:pPr>
    </w:p>
    <w:p w14:paraId="5C74FAC0" w14:textId="77777777" w:rsidR="004C1801" w:rsidRPr="00F06F12" w:rsidRDefault="004C1801" w:rsidP="001C1062">
      <w:pPr>
        <w:rPr>
          <w:rFonts w:ascii="Garamond" w:hAnsi="Garamond" w:cs="Arial"/>
        </w:rPr>
      </w:pPr>
      <w:r w:rsidRPr="005431DB">
        <w:rPr>
          <w:rFonts w:ascii="Garamond" w:hAnsi="Garamond" w:cs="Arial"/>
        </w:rPr>
        <w:t xml:space="preserve">Gerken, Mikkel (2013). </w:t>
      </w:r>
      <w:r w:rsidRPr="005431DB">
        <w:rPr>
          <w:rFonts w:ascii="Garamond" w:hAnsi="Garamond" w:cs="Arial"/>
          <w:i/>
          <w:iCs/>
        </w:rPr>
        <w:t>Epistemic Reasoning and the Mental</w:t>
      </w:r>
      <w:r w:rsidRPr="005431DB">
        <w:rPr>
          <w:rFonts w:ascii="Garamond" w:hAnsi="Garamond" w:cs="Arial"/>
        </w:rPr>
        <w:t xml:space="preserve">. </w:t>
      </w:r>
      <w:r w:rsidRPr="00F06F12">
        <w:rPr>
          <w:rFonts w:ascii="Garamond" w:hAnsi="Garamond" w:cs="Arial"/>
        </w:rPr>
        <w:t>Palgrave Macmillan.</w:t>
      </w:r>
    </w:p>
    <w:p w14:paraId="5C51A370" w14:textId="0F65EFF5" w:rsidR="00CE739F" w:rsidRPr="00CE739F" w:rsidRDefault="00CE739F" w:rsidP="001C1062">
      <w:pPr>
        <w:rPr>
          <w:rFonts w:ascii="Garamond" w:hAnsi="Garamond" w:cs="Arial"/>
        </w:rPr>
      </w:pPr>
      <w:r w:rsidRPr="00CE739F">
        <w:rPr>
          <w:rFonts w:ascii="Garamond" w:hAnsi="Garamond" w:cs="Arial"/>
        </w:rPr>
        <w:t>(A monograph arguing that anti-individualism sheds light o</w:t>
      </w:r>
      <w:r w:rsidR="00326109">
        <w:rPr>
          <w:rFonts w:ascii="Garamond" w:hAnsi="Garamond" w:cs="Arial"/>
        </w:rPr>
        <w:t>n</w:t>
      </w:r>
      <w:r w:rsidRPr="00CE739F">
        <w:rPr>
          <w:rFonts w:ascii="Garamond" w:hAnsi="Garamond" w:cs="Arial"/>
        </w:rPr>
        <w:t xml:space="preserve"> the nature of warrant by reasoning.</w:t>
      </w:r>
      <w:r>
        <w:rPr>
          <w:rFonts w:ascii="Garamond" w:hAnsi="Garamond" w:cs="Arial"/>
        </w:rPr>
        <w:t xml:space="preserve"> It also responds to </w:t>
      </w:r>
      <w:proofErr w:type="spellStart"/>
      <w:r>
        <w:rPr>
          <w:rFonts w:ascii="Garamond" w:hAnsi="Garamond" w:cs="Arial"/>
        </w:rPr>
        <w:t>Boghossion’s</w:t>
      </w:r>
      <w:proofErr w:type="spellEnd"/>
      <w:r>
        <w:rPr>
          <w:rFonts w:ascii="Garamond" w:hAnsi="Garamond" w:cs="Arial"/>
        </w:rPr>
        <w:t xml:space="preserve"> 1992 argumen</w:t>
      </w:r>
      <w:r w:rsidR="00326109">
        <w:rPr>
          <w:rFonts w:ascii="Garamond" w:hAnsi="Garamond" w:cs="Arial"/>
        </w:rPr>
        <w:t>t.)</w:t>
      </w:r>
      <w:r w:rsidRPr="00CE739F">
        <w:rPr>
          <w:rFonts w:ascii="Garamond" w:hAnsi="Garamond" w:cs="Arial"/>
        </w:rPr>
        <w:t xml:space="preserve"> </w:t>
      </w:r>
    </w:p>
    <w:p w14:paraId="42F7F57A" w14:textId="77777777" w:rsidR="00CE739F" w:rsidRPr="00CE739F" w:rsidRDefault="00CE739F" w:rsidP="001C1062">
      <w:pPr>
        <w:rPr>
          <w:rFonts w:ascii="Garamond" w:hAnsi="Garamond" w:cs="Arial"/>
        </w:rPr>
      </w:pPr>
    </w:p>
    <w:p w14:paraId="0EC48AC5" w14:textId="77777777" w:rsidR="004C1801" w:rsidRDefault="004C1801" w:rsidP="001C1062">
      <w:pPr>
        <w:rPr>
          <w:rFonts w:ascii="Garamond" w:hAnsi="Garamond" w:cs="Arial"/>
        </w:rPr>
      </w:pPr>
      <w:r w:rsidRPr="00CE739F">
        <w:rPr>
          <w:rFonts w:ascii="Garamond" w:hAnsi="Garamond" w:cs="Arial"/>
        </w:rPr>
        <w:t xml:space="preserve">Graham, Peter J. (2012). </w:t>
      </w:r>
      <w:r w:rsidRPr="005431DB">
        <w:rPr>
          <w:rFonts w:ascii="Garamond" w:hAnsi="Garamond" w:cs="Arial"/>
        </w:rPr>
        <w:t xml:space="preserve">Epistemic Entitlement. </w:t>
      </w:r>
      <w:proofErr w:type="spellStart"/>
      <w:r w:rsidRPr="005431DB">
        <w:rPr>
          <w:rStyle w:val="Fremhv"/>
          <w:rFonts w:ascii="Garamond" w:hAnsi="Garamond" w:cs="Arial"/>
        </w:rPr>
        <w:t>Noûs</w:t>
      </w:r>
      <w:proofErr w:type="spellEnd"/>
      <w:r w:rsidRPr="005431DB">
        <w:rPr>
          <w:rFonts w:ascii="Garamond" w:hAnsi="Garamond" w:cs="Arial"/>
        </w:rPr>
        <w:t xml:space="preserve"> 46 (3):449-482.</w:t>
      </w:r>
    </w:p>
    <w:p w14:paraId="01584C17" w14:textId="54B3474B" w:rsidR="00CE739F" w:rsidRDefault="00CE739F" w:rsidP="001C1062">
      <w:pPr>
        <w:rPr>
          <w:rFonts w:ascii="Garamond" w:hAnsi="Garamond" w:cs="Arial"/>
        </w:rPr>
      </w:pPr>
      <w:proofErr w:type="gramStart"/>
      <w:r>
        <w:rPr>
          <w:rFonts w:ascii="Garamond" w:hAnsi="Garamond" w:cs="Arial"/>
        </w:rPr>
        <w:t>(A development of the notion of entitlement that emphasizes the role of etiological function</w:t>
      </w:r>
      <w:r w:rsidR="00326109">
        <w:rPr>
          <w:rFonts w:ascii="Garamond" w:hAnsi="Garamond" w:cs="Arial"/>
        </w:rPr>
        <w:t>.)</w:t>
      </w:r>
      <w:proofErr w:type="gramEnd"/>
    </w:p>
    <w:p w14:paraId="336BCEDF" w14:textId="77777777" w:rsidR="00CE739F" w:rsidRPr="005431DB" w:rsidRDefault="00CE739F" w:rsidP="001C1062">
      <w:pPr>
        <w:rPr>
          <w:rFonts w:ascii="Garamond" w:hAnsi="Garamond" w:cs="Arial"/>
        </w:rPr>
      </w:pPr>
    </w:p>
    <w:p w14:paraId="250C5413" w14:textId="77777777" w:rsidR="005431DB" w:rsidRDefault="005431DB" w:rsidP="005431DB">
      <w:pPr>
        <w:rPr>
          <w:rFonts w:ascii="Garamond" w:hAnsi="Garamond" w:cs="Arial"/>
          <w:i/>
          <w:iCs/>
        </w:rPr>
      </w:pPr>
      <w:proofErr w:type="spellStart"/>
      <w:r w:rsidRPr="005431DB">
        <w:rPr>
          <w:rFonts w:ascii="Garamond" w:hAnsi="Garamond" w:cs="Arial"/>
        </w:rPr>
        <w:t>Pessin</w:t>
      </w:r>
      <w:proofErr w:type="spellEnd"/>
      <w:r w:rsidRPr="005431DB">
        <w:rPr>
          <w:rFonts w:ascii="Garamond" w:hAnsi="Garamond" w:cs="Arial"/>
        </w:rPr>
        <w:t xml:space="preserve">, Andrew &amp; Goldberg, Sanford (eds.) (1996). </w:t>
      </w:r>
      <w:r w:rsidRPr="005431DB">
        <w:rPr>
          <w:rFonts w:ascii="Garamond" w:hAnsi="Garamond" w:cs="Arial"/>
          <w:i/>
          <w:iCs/>
        </w:rPr>
        <w:t xml:space="preserve">The Twin Earth Chronicles: Twenty Years of Reflection on </w:t>
      </w:r>
    </w:p>
    <w:p w14:paraId="650232B1" w14:textId="77777777" w:rsidR="005431DB" w:rsidRDefault="005431DB" w:rsidP="005431DB">
      <w:pPr>
        <w:tabs>
          <w:tab w:val="left" w:pos="709"/>
        </w:tabs>
        <w:rPr>
          <w:rFonts w:ascii="Garamond" w:hAnsi="Garamond" w:cs="Arial"/>
        </w:rPr>
      </w:pPr>
      <w:r>
        <w:rPr>
          <w:rFonts w:ascii="Garamond" w:hAnsi="Garamond" w:cs="Arial"/>
          <w:i/>
          <w:iCs/>
        </w:rPr>
        <w:tab/>
      </w:r>
      <w:r w:rsidRPr="005431DB">
        <w:rPr>
          <w:rFonts w:ascii="Garamond" w:hAnsi="Garamond" w:cs="Arial"/>
          <w:i/>
          <w:iCs/>
        </w:rPr>
        <w:t>Hilary Putnam's "the Meaning of `Meaning" "</w:t>
      </w:r>
      <w:r w:rsidRPr="005431DB">
        <w:rPr>
          <w:rFonts w:ascii="Garamond" w:hAnsi="Garamond" w:cs="Arial"/>
        </w:rPr>
        <w:t>. M. E. Sharpe.</w:t>
      </w:r>
    </w:p>
    <w:p w14:paraId="407FA937" w14:textId="7CC2F869" w:rsidR="00CE739F" w:rsidRDefault="00CE739F" w:rsidP="005431DB">
      <w:pPr>
        <w:tabs>
          <w:tab w:val="left" w:pos="709"/>
        </w:tabs>
        <w:rPr>
          <w:rFonts w:ascii="Garamond" w:hAnsi="Garamond" w:cs="Arial"/>
        </w:rPr>
      </w:pPr>
      <w:r>
        <w:rPr>
          <w:rFonts w:ascii="Garamond" w:hAnsi="Garamond" w:cs="Arial"/>
        </w:rPr>
        <w:t>(A</w:t>
      </w:r>
      <w:r w:rsidR="007B1719">
        <w:rPr>
          <w:rFonts w:ascii="Garamond" w:hAnsi="Garamond" w:cs="Arial"/>
        </w:rPr>
        <w:t>n anthology of papers on the Twin Earth thought experiment.</w:t>
      </w:r>
      <w:r w:rsidR="00326109">
        <w:rPr>
          <w:rFonts w:ascii="Garamond" w:hAnsi="Garamond" w:cs="Arial"/>
        </w:rPr>
        <w:t>)</w:t>
      </w:r>
    </w:p>
    <w:p w14:paraId="7C8B7DDD" w14:textId="77777777" w:rsidR="00CE739F" w:rsidRPr="005431DB" w:rsidRDefault="00CE739F" w:rsidP="005431DB">
      <w:pPr>
        <w:tabs>
          <w:tab w:val="left" w:pos="709"/>
        </w:tabs>
        <w:rPr>
          <w:rFonts w:ascii="Garamond" w:hAnsi="Garamond" w:cs="Arial"/>
        </w:rPr>
      </w:pPr>
    </w:p>
    <w:p w14:paraId="205FAFAE" w14:textId="77777777" w:rsidR="001C1062" w:rsidRDefault="005431DB" w:rsidP="005431DB">
      <w:pPr>
        <w:rPr>
          <w:rFonts w:ascii="Garamond" w:hAnsi="Garamond" w:cs="Arial"/>
        </w:rPr>
      </w:pPr>
      <w:r w:rsidRPr="005431DB">
        <w:rPr>
          <w:rFonts w:ascii="Garamond" w:hAnsi="Garamond" w:cs="Arial"/>
        </w:rPr>
        <w:t xml:space="preserve">Putnam, Hilary (1975). The meaning of 'meaning'. </w:t>
      </w:r>
      <w:r w:rsidRPr="005431DB">
        <w:rPr>
          <w:rStyle w:val="Fremhv"/>
          <w:rFonts w:ascii="Garamond" w:hAnsi="Garamond" w:cs="Arial"/>
        </w:rPr>
        <w:t>Minnesota Studies in the Philosophy of Science</w:t>
      </w:r>
      <w:r w:rsidRPr="005431DB">
        <w:rPr>
          <w:rFonts w:ascii="Garamond" w:hAnsi="Garamond" w:cs="Arial"/>
        </w:rPr>
        <w:t xml:space="preserve"> 7:131-193.</w:t>
      </w:r>
    </w:p>
    <w:p w14:paraId="5B641789" w14:textId="5EC0D120" w:rsidR="007B1719" w:rsidRDefault="007B1719" w:rsidP="005431DB">
      <w:pPr>
        <w:rPr>
          <w:rFonts w:ascii="Garamond" w:hAnsi="Garamond" w:cs="Arial"/>
        </w:rPr>
      </w:pPr>
      <w:r>
        <w:rPr>
          <w:rFonts w:ascii="Garamond" w:hAnsi="Garamond" w:cs="Arial"/>
        </w:rPr>
        <w:t>(Putnam’s paper that introduces the Twin Earth thought experiment and argues for externalism in the philosophy of language</w:t>
      </w:r>
      <w:r w:rsidR="00326109">
        <w:rPr>
          <w:rFonts w:ascii="Garamond" w:hAnsi="Garamond" w:cs="Arial"/>
        </w:rPr>
        <w:t>.)</w:t>
      </w:r>
    </w:p>
    <w:p w14:paraId="29E7C168" w14:textId="77777777" w:rsidR="007B1719" w:rsidRDefault="007B1719" w:rsidP="005431DB">
      <w:pPr>
        <w:rPr>
          <w:rFonts w:ascii="Garamond" w:hAnsi="Garamond" w:cs="Arial"/>
        </w:rPr>
      </w:pPr>
    </w:p>
    <w:p w14:paraId="11E377F6" w14:textId="77777777" w:rsidR="00670961" w:rsidRDefault="00670961" w:rsidP="005431DB">
      <w:pPr>
        <w:rPr>
          <w:rFonts w:ascii="Garamond" w:hAnsi="Garamond" w:cs="Arial"/>
        </w:rPr>
      </w:pPr>
      <w:r w:rsidRPr="00670961">
        <w:rPr>
          <w:rFonts w:ascii="Garamond" w:hAnsi="Garamond" w:cs="Arial"/>
        </w:rPr>
        <w:t xml:space="preserve">Segal, Gabriel (2000). </w:t>
      </w:r>
      <w:r w:rsidRPr="00670961">
        <w:rPr>
          <w:rFonts w:ascii="Garamond" w:hAnsi="Garamond" w:cs="Arial"/>
          <w:i/>
          <w:iCs/>
        </w:rPr>
        <w:t>A Slim Book About Narrow Content</w:t>
      </w:r>
      <w:r w:rsidRPr="00670961">
        <w:rPr>
          <w:rFonts w:ascii="Garamond" w:hAnsi="Garamond" w:cs="Arial"/>
        </w:rPr>
        <w:t>. MIT Press.</w:t>
      </w:r>
    </w:p>
    <w:p w14:paraId="158A096A" w14:textId="26239191" w:rsidR="007B1719" w:rsidRPr="00670961" w:rsidRDefault="007B1719" w:rsidP="005431DB">
      <w:pPr>
        <w:rPr>
          <w:rFonts w:ascii="Garamond" w:hAnsi="Garamond"/>
          <w:b/>
        </w:rPr>
      </w:pPr>
      <w:r>
        <w:rPr>
          <w:rFonts w:ascii="Garamond" w:hAnsi="Garamond" w:cs="Arial"/>
        </w:rPr>
        <w:t>(A brief monograph arguing for an individualist theory of mental state individuation</w:t>
      </w:r>
      <w:r w:rsidR="00326109">
        <w:rPr>
          <w:rFonts w:ascii="Garamond" w:hAnsi="Garamond" w:cs="Arial"/>
        </w:rPr>
        <w:t>.</w:t>
      </w:r>
      <w:r>
        <w:rPr>
          <w:rFonts w:ascii="Garamond" w:hAnsi="Garamond" w:cs="Arial"/>
        </w:rPr>
        <w:t>)</w:t>
      </w:r>
    </w:p>
    <w:sectPr w:rsidR="007B1719" w:rsidRPr="00670961">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287F2" w15:done="0"/>
  <w15:commentEx w15:paraId="6B1021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287F2" w16cid:durableId="1E26DC98"/>
  <w16cid:commentId w16cid:paraId="6B10212D" w16cid:durableId="1E26D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83" w:usb1="08070000" w:usb2="00000010" w:usb3="00000000" w:csb0="00020009" w:csb1="00000000"/>
  </w:font>
  <w:font w:name="TimesNewRomanPSMT,Italic">
    <w:panose1 w:val="00000000000000000000"/>
    <w:charset w:val="00"/>
    <w:family w:val="roman"/>
    <w:notTrueType/>
    <w:pitch w:val="default"/>
    <w:sig w:usb0="00000003" w:usb1="00000000" w:usb2="00000000" w:usb3="00000000" w:csb0="00000001" w:csb1="00000000"/>
  </w:font>
  <w:font w:name="AdvP6975">
    <w:panose1 w:val="00000000000000000000"/>
    <w:charset w:val="00"/>
    <w:family w:val="auto"/>
    <w:notTrueType/>
    <w:pitch w:val="default"/>
    <w:sig w:usb0="00000003" w:usb1="00000000" w:usb2="00000000" w:usb3="00000000" w:csb0="00000001" w:csb1="00000000"/>
  </w:font>
  <w:font w:name="AdvP696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18F5"/>
    <w:multiLevelType w:val="hybridMultilevel"/>
    <w:tmpl w:val="55F4DC10"/>
    <w:lvl w:ilvl="0" w:tplc="E53E03C8">
      <w:start w:val="1"/>
      <w:numFmt w:val="upperLetter"/>
      <w:lvlText w:val="(%1)"/>
      <w:lvlJc w:val="left"/>
      <w:pPr>
        <w:ind w:left="1068" w:hanging="7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Michael Livingston">
    <w15:presenceInfo w15:providerId="AD" w15:userId="S-1-5-21-2791483942-1729474904-150504283-21447"/>
  </w15:person>
  <w15:person w15:author="Katherine Dunlop">
    <w15:presenceInfo w15:providerId="Windows Live" w15:userId="dfff665a2380c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58"/>
    <w:rsid w:val="00075717"/>
    <w:rsid w:val="000B1D74"/>
    <w:rsid w:val="000E3F6A"/>
    <w:rsid w:val="00100163"/>
    <w:rsid w:val="00120B93"/>
    <w:rsid w:val="00133F2D"/>
    <w:rsid w:val="00146F13"/>
    <w:rsid w:val="00170823"/>
    <w:rsid w:val="001B4095"/>
    <w:rsid w:val="001B789C"/>
    <w:rsid w:val="001C1062"/>
    <w:rsid w:val="001F353C"/>
    <w:rsid w:val="001F4A4D"/>
    <w:rsid w:val="002074DB"/>
    <w:rsid w:val="00236C59"/>
    <w:rsid w:val="002445F0"/>
    <w:rsid w:val="00270FD6"/>
    <w:rsid w:val="002929D5"/>
    <w:rsid w:val="002A7107"/>
    <w:rsid w:val="003100C3"/>
    <w:rsid w:val="0031676B"/>
    <w:rsid w:val="00326109"/>
    <w:rsid w:val="003355A8"/>
    <w:rsid w:val="00343072"/>
    <w:rsid w:val="00357E90"/>
    <w:rsid w:val="00363EA8"/>
    <w:rsid w:val="0038065A"/>
    <w:rsid w:val="00391A40"/>
    <w:rsid w:val="00421831"/>
    <w:rsid w:val="00423FB8"/>
    <w:rsid w:val="00436644"/>
    <w:rsid w:val="00451761"/>
    <w:rsid w:val="004674A5"/>
    <w:rsid w:val="004741FB"/>
    <w:rsid w:val="004C1801"/>
    <w:rsid w:val="004C469C"/>
    <w:rsid w:val="004E3ED7"/>
    <w:rsid w:val="0051369A"/>
    <w:rsid w:val="005138AD"/>
    <w:rsid w:val="00536479"/>
    <w:rsid w:val="0054030C"/>
    <w:rsid w:val="005431DB"/>
    <w:rsid w:val="00557E3B"/>
    <w:rsid w:val="00566A58"/>
    <w:rsid w:val="00577FE8"/>
    <w:rsid w:val="005E21C7"/>
    <w:rsid w:val="00667AEE"/>
    <w:rsid w:val="00670961"/>
    <w:rsid w:val="00686A6A"/>
    <w:rsid w:val="006A7A90"/>
    <w:rsid w:val="006E6D7A"/>
    <w:rsid w:val="006F03E1"/>
    <w:rsid w:val="006F1EFC"/>
    <w:rsid w:val="00703D01"/>
    <w:rsid w:val="00706AED"/>
    <w:rsid w:val="007240F9"/>
    <w:rsid w:val="00734166"/>
    <w:rsid w:val="00771AF6"/>
    <w:rsid w:val="007B1719"/>
    <w:rsid w:val="007B1999"/>
    <w:rsid w:val="007B6F76"/>
    <w:rsid w:val="00821D60"/>
    <w:rsid w:val="00830E7C"/>
    <w:rsid w:val="00847942"/>
    <w:rsid w:val="00862ABF"/>
    <w:rsid w:val="008D2E15"/>
    <w:rsid w:val="008D7BCA"/>
    <w:rsid w:val="0092315C"/>
    <w:rsid w:val="00927B4A"/>
    <w:rsid w:val="0094286E"/>
    <w:rsid w:val="00957486"/>
    <w:rsid w:val="00967C6C"/>
    <w:rsid w:val="009C5160"/>
    <w:rsid w:val="009E3C4E"/>
    <w:rsid w:val="009F4259"/>
    <w:rsid w:val="00A163E6"/>
    <w:rsid w:val="00A26C14"/>
    <w:rsid w:val="00A35863"/>
    <w:rsid w:val="00A558A5"/>
    <w:rsid w:val="00AA5CDB"/>
    <w:rsid w:val="00AD018B"/>
    <w:rsid w:val="00B100A2"/>
    <w:rsid w:val="00B50D94"/>
    <w:rsid w:val="00B718D7"/>
    <w:rsid w:val="00B95DFD"/>
    <w:rsid w:val="00BA753E"/>
    <w:rsid w:val="00BB2436"/>
    <w:rsid w:val="00BF7E41"/>
    <w:rsid w:val="00C03D79"/>
    <w:rsid w:val="00CA1AA9"/>
    <w:rsid w:val="00CD156F"/>
    <w:rsid w:val="00CE739F"/>
    <w:rsid w:val="00CF042B"/>
    <w:rsid w:val="00D1515D"/>
    <w:rsid w:val="00D7292D"/>
    <w:rsid w:val="00DA14CC"/>
    <w:rsid w:val="00DB523A"/>
    <w:rsid w:val="00DB77B9"/>
    <w:rsid w:val="00DC57EB"/>
    <w:rsid w:val="00DE6D0D"/>
    <w:rsid w:val="00E636ED"/>
    <w:rsid w:val="00E97519"/>
    <w:rsid w:val="00EC4236"/>
    <w:rsid w:val="00EE4E61"/>
    <w:rsid w:val="00EF3CF7"/>
    <w:rsid w:val="00EF66A9"/>
    <w:rsid w:val="00F06F12"/>
    <w:rsid w:val="00F1647E"/>
    <w:rsid w:val="00F22559"/>
    <w:rsid w:val="00F2629C"/>
    <w:rsid w:val="00FC182E"/>
    <w:rsid w:val="00FC21F5"/>
    <w:rsid w:val="00FD1586"/>
    <w:rsid w:val="00FD4CC5"/>
    <w:rsid w:val="00FE19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58"/>
    <w:pPr>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E3ED7"/>
    <w:rPr>
      <w:strike w:val="0"/>
      <w:dstrike w:val="0"/>
      <w:color w:val="104BB8"/>
      <w:u w:val="none"/>
      <w:effect w:val="none"/>
    </w:rPr>
  </w:style>
  <w:style w:type="character" w:styleId="Fremhv">
    <w:name w:val="Emphasis"/>
    <w:basedOn w:val="Standardskrifttypeiafsnit"/>
    <w:uiPriority w:val="20"/>
    <w:qFormat/>
    <w:rsid w:val="004E3ED7"/>
    <w:rPr>
      <w:i/>
      <w:iCs/>
    </w:rPr>
  </w:style>
  <w:style w:type="character" w:customStyle="1" w:styleId="pubinfo2">
    <w:name w:val="pubinfo2"/>
    <w:basedOn w:val="Standardskrifttypeiafsnit"/>
    <w:rsid w:val="004E3ED7"/>
    <w:rPr>
      <w:color w:val="555555"/>
      <w:sz w:val="18"/>
      <w:szCs w:val="18"/>
    </w:rPr>
  </w:style>
  <w:style w:type="paragraph" w:styleId="Listeafsnit">
    <w:name w:val="List Paragraph"/>
    <w:basedOn w:val="Normal"/>
    <w:uiPriority w:val="34"/>
    <w:qFormat/>
    <w:rsid w:val="00AD018B"/>
    <w:pPr>
      <w:ind w:left="720"/>
      <w:contextualSpacing/>
    </w:pPr>
  </w:style>
  <w:style w:type="character" w:styleId="Kommentarhenvisning">
    <w:name w:val="annotation reference"/>
    <w:basedOn w:val="Standardskrifttypeiafsnit"/>
    <w:uiPriority w:val="99"/>
    <w:semiHidden/>
    <w:unhideWhenUsed/>
    <w:rsid w:val="006E6D7A"/>
    <w:rPr>
      <w:sz w:val="16"/>
      <w:szCs w:val="16"/>
    </w:rPr>
  </w:style>
  <w:style w:type="paragraph" w:styleId="Kommentartekst">
    <w:name w:val="annotation text"/>
    <w:basedOn w:val="Normal"/>
    <w:link w:val="KommentartekstTegn"/>
    <w:uiPriority w:val="99"/>
    <w:semiHidden/>
    <w:unhideWhenUsed/>
    <w:rsid w:val="006E6D7A"/>
    <w:rPr>
      <w:sz w:val="20"/>
      <w:szCs w:val="20"/>
    </w:rPr>
  </w:style>
  <w:style w:type="character" w:customStyle="1" w:styleId="KommentartekstTegn">
    <w:name w:val="Kommentartekst Tegn"/>
    <w:basedOn w:val="Standardskrifttypeiafsnit"/>
    <w:link w:val="Kommentartekst"/>
    <w:uiPriority w:val="99"/>
    <w:semiHidden/>
    <w:rsid w:val="006E6D7A"/>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6E6D7A"/>
    <w:rPr>
      <w:b/>
      <w:bCs/>
    </w:rPr>
  </w:style>
  <w:style w:type="character" w:customStyle="1" w:styleId="KommentaremneTegn">
    <w:name w:val="Kommentaremne Tegn"/>
    <w:basedOn w:val="KommentartekstTegn"/>
    <w:link w:val="Kommentaremne"/>
    <w:uiPriority w:val="99"/>
    <w:semiHidden/>
    <w:rsid w:val="006E6D7A"/>
    <w:rPr>
      <w:rFonts w:ascii="Times New Roman" w:eastAsia="Times New Roman" w:hAnsi="Times New Roman" w:cs="Times New Roman"/>
      <w:b/>
      <w:bCs/>
      <w:sz w:val="20"/>
      <w:szCs w:val="20"/>
      <w:lang w:val="en-US"/>
    </w:rPr>
  </w:style>
  <w:style w:type="paragraph" w:styleId="Markeringsbobletekst">
    <w:name w:val="Balloon Text"/>
    <w:basedOn w:val="Normal"/>
    <w:link w:val="MarkeringsbobletekstTegn"/>
    <w:uiPriority w:val="99"/>
    <w:semiHidden/>
    <w:unhideWhenUsed/>
    <w:rsid w:val="006E6D7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6D7A"/>
    <w:rPr>
      <w:rFonts w:ascii="Segoe UI" w:eastAsia="Times New Roman" w:hAnsi="Segoe UI" w:cs="Segoe UI"/>
      <w:sz w:val="18"/>
      <w:szCs w:val="18"/>
      <w:lang w:val="en-US"/>
    </w:rPr>
  </w:style>
  <w:style w:type="character" w:customStyle="1" w:styleId="st">
    <w:name w:val="st"/>
    <w:basedOn w:val="Standardskrifttypeiafsnit"/>
    <w:rsid w:val="00EE4E61"/>
  </w:style>
  <w:style w:type="character" w:customStyle="1" w:styleId="mh6">
    <w:name w:val="_mh6"/>
    <w:basedOn w:val="Standardskrifttypeiafsnit"/>
    <w:rsid w:val="000E3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58"/>
    <w:pPr>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E3ED7"/>
    <w:rPr>
      <w:strike w:val="0"/>
      <w:dstrike w:val="0"/>
      <w:color w:val="104BB8"/>
      <w:u w:val="none"/>
      <w:effect w:val="none"/>
    </w:rPr>
  </w:style>
  <w:style w:type="character" w:styleId="Fremhv">
    <w:name w:val="Emphasis"/>
    <w:basedOn w:val="Standardskrifttypeiafsnit"/>
    <w:uiPriority w:val="20"/>
    <w:qFormat/>
    <w:rsid w:val="004E3ED7"/>
    <w:rPr>
      <w:i/>
      <w:iCs/>
    </w:rPr>
  </w:style>
  <w:style w:type="character" w:customStyle="1" w:styleId="pubinfo2">
    <w:name w:val="pubinfo2"/>
    <w:basedOn w:val="Standardskrifttypeiafsnit"/>
    <w:rsid w:val="004E3ED7"/>
    <w:rPr>
      <w:color w:val="555555"/>
      <w:sz w:val="18"/>
      <w:szCs w:val="18"/>
    </w:rPr>
  </w:style>
  <w:style w:type="paragraph" w:styleId="Listeafsnit">
    <w:name w:val="List Paragraph"/>
    <w:basedOn w:val="Normal"/>
    <w:uiPriority w:val="34"/>
    <w:qFormat/>
    <w:rsid w:val="00AD018B"/>
    <w:pPr>
      <w:ind w:left="720"/>
      <w:contextualSpacing/>
    </w:pPr>
  </w:style>
  <w:style w:type="character" w:styleId="Kommentarhenvisning">
    <w:name w:val="annotation reference"/>
    <w:basedOn w:val="Standardskrifttypeiafsnit"/>
    <w:uiPriority w:val="99"/>
    <w:semiHidden/>
    <w:unhideWhenUsed/>
    <w:rsid w:val="006E6D7A"/>
    <w:rPr>
      <w:sz w:val="16"/>
      <w:szCs w:val="16"/>
    </w:rPr>
  </w:style>
  <w:style w:type="paragraph" w:styleId="Kommentartekst">
    <w:name w:val="annotation text"/>
    <w:basedOn w:val="Normal"/>
    <w:link w:val="KommentartekstTegn"/>
    <w:uiPriority w:val="99"/>
    <w:semiHidden/>
    <w:unhideWhenUsed/>
    <w:rsid w:val="006E6D7A"/>
    <w:rPr>
      <w:sz w:val="20"/>
      <w:szCs w:val="20"/>
    </w:rPr>
  </w:style>
  <w:style w:type="character" w:customStyle="1" w:styleId="KommentartekstTegn">
    <w:name w:val="Kommentartekst Tegn"/>
    <w:basedOn w:val="Standardskrifttypeiafsnit"/>
    <w:link w:val="Kommentartekst"/>
    <w:uiPriority w:val="99"/>
    <w:semiHidden/>
    <w:rsid w:val="006E6D7A"/>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6E6D7A"/>
    <w:rPr>
      <w:b/>
      <w:bCs/>
    </w:rPr>
  </w:style>
  <w:style w:type="character" w:customStyle="1" w:styleId="KommentaremneTegn">
    <w:name w:val="Kommentaremne Tegn"/>
    <w:basedOn w:val="KommentartekstTegn"/>
    <w:link w:val="Kommentaremne"/>
    <w:uiPriority w:val="99"/>
    <w:semiHidden/>
    <w:rsid w:val="006E6D7A"/>
    <w:rPr>
      <w:rFonts w:ascii="Times New Roman" w:eastAsia="Times New Roman" w:hAnsi="Times New Roman" w:cs="Times New Roman"/>
      <w:b/>
      <w:bCs/>
      <w:sz w:val="20"/>
      <w:szCs w:val="20"/>
      <w:lang w:val="en-US"/>
    </w:rPr>
  </w:style>
  <w:style w:type="paragraph" w:styleId="Markeringsbobletekst">
    <w:name w:val="Balloon Text"/>
    <w:basedOn w:val="Normal"/>
    <w:link w:val="MarkeringsbobletekstTegn"/>
    <w:uiPriority w:val="99"/>
    <w:semiHidden/>
    <w:unhideWhenUsed/>
    <w:rsid w:val="006E6D7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6D7A"/>
    <w:rPr>
      <w:rFonts w:ascii="Segoe UI" w:eastAsia="Times New Roman" w:hAnsi="Segoe UI" w:cs="Segoe UI"/>
      <w:sz w:val="18"/>
      <w:szCs w:val="18"/>
      <w:lang w:val="en-US"/>
    </w:rPr>
  </w:style>
  <w:style w:type="character" w:customStyle="1" w:styleId="st">
    <w:name w:val="st"/>
    <w:basedOn w:val="Standardskrifttypeiafsnit"/>
    <w:rsid w:val="00EE4E61"/>
  </w:style>
  <w:style w:type="character" w:customStyle="1" w:styleId="mh6">
    <w:name w:val="_mh6"/>
    <w:basedOn w:val="Standardskrifttypeiafsnit"/>
    <w:rsid w:val="000E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17845</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Mikkel Gerken</cp:lastModifiedBy>
  <cp:revision>2</cp:revision>
  <dcterms:created xsi:type="dcterms:W3CDTF">2018-10-10T18:49:00Z</dcterms:created>
  <dcterms:modified xsi:type="dcterms:W3CDTF">2018-10-10T18:49:00Z</dcterms:modified>
</cp:coreProperties>
</file>