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669DD" w14:textId="53E97953" w:rsidR="000C3BE5" w:rsidRPr="007E6E13" w:rsidRDefault="00293859" w:rsidP="00520FC1">
      <w:pPr>
        <w:spacing w:before="240" w:line="480" w:lineRule="auto"/>
        <w:jc w:val="both"/>
        <w:rPr>
          <w:b/>
          <w:bCs/>
          <w:sz w:val="24"/>
          <w:szCs w:val="24"/>
        </w:rPr>
      </w:pPr>
      <w:r w:rsidRPr="007E6E13">
        <w:rPr>
          <w:b/>
          <w:bCs/>
          <w:sz w:val="24"/>
          <w:szCs w:val="24"/>
        </w:rPr>
        <w:t>Going on as one ought: Kripke and Wittgenstein on the normativity of meaning</w:t>
      </w:r>
    </w:p>
    <w:p w14:paraId="673F4AE3" w14:textId="77777777" w:rsidR="00CE55EC" w:rsidRDefault="00380070" w:rsidP="002B7AE1">
      <w:pPr>
        <w:spacing w:line="480" w:lineRule="auto"/>
        <w:jc w:val="both"/>
        <w:rPr>
          <w:sz w:val="24"/>
          <w:szCs w:val="24"/>
        </w:rPr>
      </w:pPr>
      <w:r w:rsidRPr="00380070">
        <w:rPr>
          <w:sz w:val="24"/>
          <w:szCs w:val="24"/>
        </w:rPr>
        <w:t>Hannah Ginsborg</w:t>
      </w:r>
      <w:r w:rsidR="00CE55EC">
        <w:rPr>
          <w:sz w:val="24"/>
          <w:szCs w:val="24"/>
        </w:rPr>
        <w:t xml:space="preserve">, </w:t>
      </w:r>
      <w:r w:rsidRPr="00380070">
        <w:rPr>
          <w:sz w:val="24"/>
          <w:szCs w:val="24"/>
        </w:rPr>
        <w:t>University of California, Berkeley</w:t>
      </w:r>
    </w:p>
    <w:p w14:paraId="70C23DDE" w14:textId="77777777" w:rsidR="00CE55EC" w:rsidRDefault="00CE55EC" w:rsidP="002B7AE1">
      <w:pPr>
        <w:spacing w:line="480" w:lineRule="auto"/>
        <w:jc w:val="both"/>
        <w:rPr>
          <w:sz w:val="24"/>
          <w:szCs w:val="24"/>
        </w:rPr>
      </w:pPr>
    </w:p>
    <w:p w14:paraId="3AC7DBA2" w14:textId="2146147C" w:rsidR="00293859" w:rsidRDefault="00CE55EC" w:rsidP="002B7AE1">
      <w:pPr>
        <w:spacing w:line="480" w:lineRule="auto"/>
        <w:jc w:val="both"/>
        <w:rPr>
          <w:b/>
          <w:bCs/>
          <w:sz w:val="24"/>
          <w:szCs w:val="24"/>
        </w:rPr>
      </w:pPr>
      <w:r>
        <w:rPr>
          <w:sz w:val="24"/>
          <w:szCs w:val="24"/>
        </w:rPr>
        <w:t xml:space="preserve">Version of June 2020.  Forthcoming in </w:t>
      </w:r>
      <w:r>
        <w:rPr>
          <w:i/>
          <w:sz w:val="24"/>
          <w:szCs w:val="24"/>
        </w:rPr>
        <w:t>Mind and Language</w:t>
      </w:r>
      <w:r>
        <w:rPr>
          <w:sz w:val="24"/>
          <w:szCs w:val="24"/>
        </w:rPr>
        <w:t>.</w:t>
      </w:r>
      <w:r>
        <w:rPr>
          <w:b/>
          <w:bCs/>
          <w:sz w:val="24"/>
          <w:szCs w:val="24"/>
        </w:rPr>
        <w:t xml:space="preserve"> </w:t>
      </w:r>
    </w:p>
    <w:p w14:paraId="135BC125" w14:textId="77777777" w:rsidR="00293859" w:rsidRDefault="00293859" w:rsidP="002B7AE1">
      <w:pPr>
        <w:spacing w:line="480" w:lineRule="auto"/>
        <w:jc w:val="both"/>
        <w:rPr>
          <w:sz w:val="24"/>
          <w:szCs w:val="24"/>
        </w:rPr>
      </w:pPr>
    </w:p>
    <w:p w14:paraId="574A7B49" w14:textId="486BB46B" w:rsidR="00CE55EC" w:rsidRPr="00CE55EC" w:rsidRDefault="00CE55EC" w:rsidP="000C3CCF">
      <w:pPr>
        <w:spacing w:line="480" w:lineRule="auto"/>
        <w:jc w:val="both"/>
        <w:rPr>
          <w:b/>
          <w:sz w:val="24"/>
          <w:szCs w:val="24"/>
        </w:rPr>
      </w:pPr>
      <w:r>
        <w:rPr>
          <w:b/>
          <w:sz w:val="24"/>
          <w:szCs w:val="24"/>
        </w:rPr>
        <w:t>ABSTRACT</w:t>
      </w:r>
    </w:p>
    <w:p w14:paraId="5F688964" w14:textId="77777777" w:rsidR="00CE55EC" w:rsidRDefault="00CE55EC" w:rsidP="000C3CCF">
      <w:pPr>
        <w:spacing w:line="480" w:lineRule="auto"/>
        <w:jc w:val="both"/>
        <w:rPr>
          <w:sz w:val="24"/>
          <w:szCs w:val="24"/>
        </w:rPr>
      </w:pPr>
    </w:p>
    <w:p w14:paraId="611A6F34" w14:textId="66F546B5" w:rsidR="000C3CCF" w:rsidRPr="000C3CCF" w:rsidRDefault="000C3CCF" w:rsidP="000C3CCF">
      <w:pPr>
        <w:spacing w:line="480" w:lineRule="auto"/>
        <w:jc w:val="both"/>
        <w:rPr>
          <w:sz w:val="24"/>
          <w:szCs w:val="24"/>
        </w:rPr>
      </w:pPr>
      <w:r w:rsidRPr="000C3CCF">
        <w:rPr>
          <w:sz w:val="24"/>
          <w:szCs w:val="24"/>
        </w:rPr>
        <w:t xml:space="preserve">Kripke’s thesis that meaning is normative is typically interpreted, following Boghossian, as the thesis that meaningful expressions allow of true or warranted use.  I argue for an alternative interpretation centered on Wittgenstein’s conception of the normativity involved in “knowing how to go on” in one’s use of an expression.  Meaning is normative for Kripke because it justifies claims, </w:t>
      </w:r>
      <w:r w:rsidR="00CE55EC">
        <w:rPr>
          <w:sz w:val="24"/>
          <w:szCs w:val="24"/>
        </w:rPr>
        <w:t xml:space="preserve"> </w:t>
      </w:r>
      <w:bookmarkStart w:id="0" w:name="_GoBack"/>
      <w:bookmarkEnd w:id="0"/>
      <w:r w:rsidRPr="000C3CCF">
        <w:rPr>
          <w:sz w:val="24"/>
          <w:szCs w:val="24"/>
        </w:rPr>
        <w:t>not to be saying something true, but to be going on as one ought from prevous uses of the expression.  I argue that this represents a distortion of Wittgenstein’s conception of the normativity of meaning, and that Wittgenstein’s conception is preferable.</w:t>
      </w:r>
    </w:p>
    <w:p w14:paraId="6023147C" w14:textId="77777777" w:rsidR="00293859" w:rsidRDefault="00293859" w:rsidP="002B7AE1">
      <w:pPr>
        <w:spacing w:line="480" w:lineRule="auto"/>
        <w:jc w:val="both"/>
        <w:rPr>
          <w:b/>
          <w:bCs/>
          <w:sz w:val="24"/>
          <w:szCs w:val="24"/>
        </w:rPr>
      </w:pPr>
    </w:p>
    <w:p w14:paraId="212842E2" w14:textId="573B9C99" w:rsidR="00F958D6" w:rsidRPr="007E6E13" w:rsidRDefault="00293859" w:rsidP="007E6E13">
      <w:pPr>
        <w:spacing w:line="480" w:lineRule="auto"/>
        <w:jc w:val="both"/>
        <w:rPr>
          <w:sz w:val="24"/>
          <w:szCs w:val="24"/>
        </w:rPr>
      </w:pPr>
      <w:r w:rsidRPr="007E6E13">
        <w:rPr>
          <w:b/>
          <w:bCs/>
          <w:sz w:val="24"/>
          <w:szCs w:val="24"/>
        </w:rPr>
        <w:t xml:space="preserve">1 </w:t>
      </w:r>
      <w:r w:rsidR="002653D4">
        <w:rPr>
          <w:b/>
          <w:bCs/>
          <w:sz w:val="24"/>
          <w:szCs w:val="24"/>
        </w:rPr>
        <w:t>Kripke’s normativity thesis</w:t>
      </w:r>
    </w:p>
    <w:p w14:paraId="2C02FD21" w14:textId="77777777" w:rsidR="00293859" w:rsidRDefault="00293859" w:rsidP="002B7AE1">
      <w:pPr>
        <w:spacing w:line="480" w:lineRule="auto"/>
        <w:jc w:val="both"/>
        <w:rPr>
          <w:sz w:val="24"/>
          <w:szCs w:val="24"/>
        </w:rPr>
      </w:pPr>
    </w:p>
    <w:p w14:paraId="67E5F086" w14:textId="566DC657" w:rsidR="00A76468" w:rsidRPr="007E6E13" w:rsidRDefault="00A76468" w:rsidP="007E6E13">
      <w:pPr>
        <w:spacing w:line="480" w:lineRule="auto"/>
        <w:jc w:val="both"/>
        <w:rPr>
          <w:sz w:val="24"/>
          <w:szCs w:val="24"/>
        </w:rPr>
      </w:pPr>
      <w:r w:rsidRPr="007E6E13">
        <w:rPr>
          <w:sz w:val="24"/>
          <w:szCs w:val="24"/>
        </w:rPr>
        <w:t>There has been cons</w:t>
      </w:r>
      <w:r w:rsidR="00F139E0" w:rsidRPr="007E6E13">
        <w:rPr>
          <w:sz w:val="24"/>
          <w:szCs w:val="24"/>
        </w:rPr>
        <w:t xml:space="preserve">iderable debate over the last </w:t>
      </w:r>
      <w:r w:rsidR="009F5B69">
        <w:rPr>
          <w:sz w:val="24"/>
          <w:szCs w:val="24"/>
        </w:rPr>
        <w:t xml:space="preserve">few </w:t>
      </w:r>
      <w:r w:rsidR="002653D4">
        <w:rPr>
          <w:sz w:val="24"/>
          <w:szCs w:val="24"/>
        </w:rPr>
        <w:t xml:space="preserve">decades </w:t>
      </w:r>
      <w:r w:rsidRPr="007E6E13">
        <w:rPr>
          <w:sz w:val="24"/>
          <w:szCs w:val="24"/>
        </w:rPr>
        <w:t xml:space="preserve">on </w:t>
      </w:r>
      <w:r w:rsidR="0045179E" w:rsidRPr="007E6E13">
        <w:rPr>
          <w:sz w:val="24"/>
          <w:szCs w:val="24"/>
        </w:rPr>
        <w:t xml:space="preserve">the issue </w:t>
      </w:r>
      <w:r w:rsidRPr="007E6E13">
        <w:rPr>
          <w:sz w:val="24"/>
          <w:szCs w:val="24"/>
        </w:rPr>
        <w:t>of whether meaning</w:t>
      </w:r>
      <w:r w:rsidR="0045179E" w:rsidRPr="007E6E13">
        <w:rPr>
          <w:sz w:val="24"/>
          <w:szCs w:val="24"/>
        </w:rPr>
        <w:t xml:space="preserve"> is</w:t>
      </w:r>
      <w:r w:rsidR="00A104AD" w:rsidRPr="007E6E13">
        <w:rPr>
          <w:sz w:val="24"/>
          <w:szCs w:val="24"/>
        </w:rPr>
        <w:t xml:space="preserve"> normative</w:t>
      </w:r>
      <w:r w:rsidR="00AC1CFB" w:rsidRPr="007E6E13">
        <w:rPr>
          <w:sz w:val="24"/>
          <w:szCs w:val="24"/>
        </w:rPr>
        <w:t xml:space="preserve">. </w:t>
      </w:r>
      <w:r w:rsidRPr="007E6E13">
        <w:rPr>
          <w:sz w:val="24"/>
          <w:szCs w:val="24"/>
        </w:rPr>
        <w:t xml:space="preserve">Philosophers have been interested in the </w:t>
      </w:r>
      <w:r w:rsidR="0045179E" w:rsidRPr="007E6E13">
        <w:rPr>
          <w:sz w:val="24"/>
          <w:szCs w:val="24"/>
        </w:rPr>
        <w:t xml:space="preserve">issue </w:t>
      </w:r>
      <w:r w:rsidR="00FB6788" w:rsidRPr="007E6E13">
        <w:rPr>
          <w:sz w:val="24"/>
          <w:szCs w:val="24"/>
        </w:rPr>
        <w:t xml:space="preserve">largely </w:t>
      </w:r>
      <w:r w:rsidRPr="007E6E13">
        <w:rPr>
          <w:sz w:val="24"/>
          <w:szCs w:val="24"/>
        </w:rPr>
        <w:t>because of its bea</w:t>
      </w:r>
      <w:r w:rsidR="00B5362E" w:rsidRPr="007E6E13">
        <w:rPr>
          <w:sz w:val="24"/>
          <w:szCs w:val="24"/>
        </w:rPr>
        <w:t>ring on the question whether it i</w:t>
      </w:r>
      <w:r w:rsidRPr="007E6E13">
        <w:rPr>
          <w:sz w:val="24"/>
          <w:szCs w:val="24"/>
        </w:rPr>
        <w:t xml:space="preserve">s possible to give a reductive naturalistic account of linguistic meaning and mental content: </w:t>
      </w:r>
      <w:r w:rsidR="002653D4">
        <w:rPr>
          <w:sz w:val="24"/>
          <w:szCs w:val="24"/>
        </w:rPr>
        <w:t>w</w:t>
      </w:r>
      <w:r w:rsidR="002B7AE1" w:rsidRPr="007E6E13">
        <w:rPr>
          <w:sz w:val="24"/>
          <w:szCs w:val="24"/>
        </w:rPr>
        <w:t>hether</w:t>
      </w:r>
      <w:r w:rsidRPr="007E6E13">
        <w:rPr>
          <w:sz w:val="24"/>
          <w:szCs w:val="24"/>
        </w:rPr>
        <w:t xml:space="preserve">, for example, we can explain the fact that words have meaning in terms of dispositions to verbal behaviour, or </w:t>
      </w:r>
      <w:r w:rsidR="0045179E" w:rsidRPr="007E6E13">
        <w:rPr>
          <w:sz w:val="24"/>
          <w:szCs w:val="24"/>
        </w:rPr>
        <w:t xml:space="preserve">account for </w:t>
      </w:r>
      <w:r w:rsidRPr="007E6E13">
        <w:rPr>
          <w:sz w:val="24"/>
          <w:szCs w:val="24"/>
        </w:rPr>
        <w:t>mental content in terms of lawlike correlations between happenings in the world and tokenings of expre</w:t>
      </w:r>
      <w:r w:rsidR="002653D4">
        <w:rPr>
          <w:sz w:val="24"/>
          <w:szCs w:val="24"/>
        </w:rPr>
        <w:t>ssions in a language of thought (</w:t>
      </w:r>
      <w:r w:rsidR="00E46C9B">
        <w:rPr>
          <w:sz w:val="24"/>
          <w:szCs w:val="24"/>
        </w:rPr>
        <w:t xml:space="preserve">see, </w:t>
      </w:r>
      <w:r w:rsidR="002F4145">
        <w:rPr>
          <w:sz w:val="24"/>
          <w:szCs w:val="24"/>
        </w:rPr>
        <w:lastRenderedPageBreak/>
        <w:t>e.g.</w:t>
      </w:r>
      <w:r w:rsidR="00E46C9B">
        <w:rPr>
          <w:sz w:val="24"/>
          <w:szCs w:val="24"/>
        </w:rPr>
        <w:t>,</w:t>
      </w:r>
      <w:r w:rsidR="002F4145">
        <w:rPr>
          <w:sz w:val="24"/>
          <w:szCs w:val="24"/>
        </w:rPr>
        <w:t xml:space="preserve"> Dretske</w:t>
      </w:r>
      <w:r w:rsidR="00E46C9B">
        <w:rPr>
          <w:sz w:val="24"/>
          <w:szCs w:val="24"/>
        </w:rPr>
        <w:t>,</w:t>
      </w:r>
      <w:r w:rsidR="002F4145">
        <w:rPr>
          <w:sz w:val="24"/>
          <w:szCs w:val="24"/>
        </w:rPr>
        <w:t xml:space="preserve"> 1981; Millikan</w:t>
      </w:r>
      <w:r w:rsidR="00E46C9B">
        <w:rPr>
          <w:sz w:val="24"/>
          <w:szCs w:val="24"/>
        </w:rPr>
        <w:t>,</w:t>
      </w:r>
      <w:r w:rsidR="002F4145">
        <w:rPr>
          <w:sz w:val="24"/>
          <w:szCs w:val="24"/>
        </w:rPr>
        <w:t xml:space="preserve"> 1987; Fodor</w:t>
      </w:r>
      <w:r w:rsidR="00E46C9B">
        <w:rPr>
          <w:sz w:val="24"/>
          <w:szCs w:val="24"/>
        </w:rPr>
        <w:t>,</w:t>
      </w:r>
      <w:r w:rsidR="002F4145">
        <w:rPr>
          <w:sz w:val="24"/>
          <w:szCs w:val="24"/>
        </w:rPr>
        <w:t xml:space="preserve"> 1997;</w:t>
      </w:r>
      <w:r w:rsidR="00E46C9B">
        <w:rPr>
          <w:sz w:val="24"/>
          <w:szCs w:val="24"/>
        </w:rPr>
        <w:t xml:space="preserve"> </w:t>
      </w:r>
      <w:r w:rsidR="002F4145">
        <w:rPr>
          <w:sz w:val="24"/>
          <w:szCs w:val="24"/>
        </w:rPr>
        <w:t>Horwich</w:t>
      </w:r>
      <w:r w:rsidR="00E46C9B">
        <w:rPr>
          <w:sz w:val="24"/>
          <w:szCs w:val="24"/>
        </w:rPr>
        <w:t>,</w:t>
      </w:r>
      <w:r w:rsidR="002F4145">
        <w:rPr>
          <w:sz w:val="24"/>
          <w:szCs w:val="24"/>
        </w:rPr>
        <w:t xml:space="preserve"> </w:t>
      </w:r>
      <w:r w:rsidR="00E46C9B">
        <w:rPr>
          <w:sz w:val="24"/>
          <w:szCs w:val="24"/>
        </w:rPr>
        <w:t>1998 and</w:t>
      </w:r>
      <w:r w:rsidR="002F4145">
        <w:rPr>
          <w:sz w:val="24"/>
          <w:szCs w:val="24"/>
        </w:rPr>
        <w:t xml:space="preserve"> 2005)</w:t>
      </w:r>
      <w:r w:rsidR="002653D4" w:rsidRPr="002653D4">
        <w:rPr>
          <w:sz w:val="24"/>
          <w:szCs w:val="24"/>
        </w:rPr>
        <w:t xml:space="preserve">. </w:t>
      </w:r>
      <w:r w:rsidR="00F139E0" w:rsidRPr="007E6E13">
        <w:rPr>
          <w:sz w:val="24"/>
          <w:szCs w:val="24"/>
        </w:rPr>
        <w:t>The idea that there i</w:t>
      </w:r>
      <w:r w:rsidRPr="007E6E13">
        <w:rPr>
          <w:sz w:val="24"/>
          <w:szCs w:val="24"/>
        </w:rPr>
        <w:t>s something distinctively normative about meaning has been thought by some philosophers to rule out such reductive naturalistic views</w:t>
      </w:r>
      <w:r w:rsidR="002653D4">
        <w:rPr>
          <w:sz w:val="24"/>
          <w:szCs w:val="24"/>
        </w:rPr>
        <w:t xml:space="preserve"> </w:t>
      </w:r>
      <w:r w:rsidR="002F4145">
        <w:rPr>
          <w:sz w:val="24"/>
          <w:szCs w:val="24"/>
        </w:rPr>
        <w:t>(see</w:t>
      </w:r>
      <w:r w:rsidR="00E46C9B">
        <w:rPr>
          <w:sz w:val="24"/>
          <w:szCs w:val="24"/>
        </w:rPr>
        <w:t>,</w:t>
      </w:r>
      <w:r w:rsidR="002F4145">
        <w:rPr>
          <w:sz w:val="24"/>
          <w:szCs w:val="24"/>
        </w:rPr>
        <w:t xml:space="preserve"> e.g.</w:t>
      </w:r>
      <w:r w:rsidR="00E46C9B">
        <w:rPr>
          <w:sz w:val="24"/>
          <w:szCs w:val="24"/>
        </w:rPr>
        <w:t>,</w:t>
      </w:r>
      <w:r w:rsidR="002F4145">
        <w:rPr>
          <w:sz w:val="24"/>
          <w:szCs w:val="24"/>
        </w:rPr>
        <w:t xml:space="preserve"> </w:t>
      </w:r>
      <w:r w:rsidR="00E46C9B">
        <w:rPr>
          <w:sz w:val="24"/>
          <w:szCs w:val="24"/>
        </w:rPr>
        <w:t>McDowell 1984; Brandom, 1994)</w:t>
      </w:r>
      <w:r w:rsidRPr="007E6E13">
        <w:rPr>
          <w:sz w:val="24"/>
          <w:szCs w:val="24"/>
        </w:rPr>
        <w:t>. Other philosophers have granted the normativity of meaning in a sense which poses a prima facie challenge to natu</w:t>
      </w:r>
      <w:r w:rsidR="007E59BB" w:rsidRPr="007E6E13">
        <w:rPr>
          <w:sz w:val="24"/>
          <w:szCs w:val="24"/>
        </w:rPr>
        <w:t>ralism about meaning, but held</w:t>
      </w:r>
      <w:r w:rsidRPr="007E6E13">
        <w:rPr>
          <w:sz w:val="24"/>
          <w:szCs w:val="24"/>
        </w:rPr>
        <w:t xml:space="preserve"> that it is nonetheless compatible with naturalistic views</w:t>
      </w:r>
      <w:r w:rsidR="00E46C9B">
        <w:rPr>
          <w:sz w:val="24"/>
          <w:szCs w:val="24"/>
        </w:rPr>
        <w:t xml:space="preserve"> (see, e.g., Gibbard, 1994 and 2012; </w:t>
      </w:r>
      <w:r w:rsidR="00E46C9B" w:rsidRPr="00E46C9B">
        <w:rPr>
          <w:sz w:val="24"/>
          <w:szCs w:val="24"/>
        </w:rPr>
        <w:t>Wedgwood</w:t>
      </w:r>
      <w:r w:rsidR="00E46C9B">
        <w:rPr>
          <w:sz w:val="24"/>
          <w:szCs w:val="24"/>
        </w:rPr>
        <w:t>, 2007 and</w:t>
      </w:r>
      <w:r w:rsidR="00E46C9B" w:rsidRPr="00E46C9B">
        <w:rPr>
          <w:sz w:val="24"/>
          <w:szCs w:val="24"/>
        </w:rPr>
        <w:t xml:space="preserve"> 2009). </w:t>
      </w:r>
      <w:r w:rsidRPr="007E6E13">
        <w:rPr>
          <w:sz w:val="24"/>
          <w:szCs w:val="24"/>
        </w:rPr>
        <w:t>And still others have denied that there is anything genuinely</w:t>
      </w:r>
      <w:r w:rsidR="00AE6A81" w:rsidRPr="007E6E13">
        <w:rPr>
          <w:sz w:val="24"/>
          <w:szCs w:val="24"/>
        </w:rPr>
        <w:t xml:space="preserve"> normative about meaning </w:t>
      </w:r>
      <w:r w:rsidR="0045179E" w:rsidRPr="007E6E13">
        <w:rPr>
          <w:sz w:val="24"/>
          <w:szCs w:val="24"/>
        </w:rPr>
        <w:t xml:space="preserve">or content </w:t>
      </w:r>
      <w:r w:rsidR="00AE6A81" w:rsidRPr="007E6E13">
        <w:rPr>
          <w:sz w:val="24"/>
          <w:szCs w:val="24"/>
        </w:rPr>
        <w:t>at all</w:t>
      </w:r>
      <w:r w:rsidR="00E46C9B">
        <w:rPr>
          <w:sz w:val="24"/>
          <w:szCs w:val="24"/>
        </w:rPr>
        <w:t xml:space="preserve"> (see, e.g., </w:t>
      </w:r>
      <w:r w:rsidR="00E46C9B" w:rsidRPr="00E46C9B">
        <w:rPr>
          <w:iCs/>
          <w:sz w:val="24"/>
          <w:szCs w:val="24"/>
        </w:rPr>
        <w:t>Glüer</w:t>
      </w:r>
      <w:r w:rsidR="00E46C9B">
        <w:rPr>
          <w:iCs/>
          <w:sz w:val="24"/>
          <w:szCs w:val="24"/>
        </w:rPr>
        <w:t>, 1999;</w:t>
      </w:r>
      <w:r w:rsidR="00E46C9B" w:rsidRPr="00E46C9B">
        <w:rPr>
          <w:iCs/>
          <w:sz w:val="24"/>
          <w:szCs w:val="24"/>
        </w:rPr>
        <w:t xml:space="preserve"> </w:t>
      </w:r>
      <w:r w:rsidR="00E46C9B">
        <w:rPr>
          <w:sz w:val="24"/>
          <w:szCs w:val="24"/>
        </w:rPr>
        <w:t>Wikforss, 2001; Hattiangadi, 2006 and 2007; Glüer and Wikforss, 2009).</w:t>
      </w:r>
    </w:p>
    <w:p w14:paraId="7B493F42" w14:textId="58A2F502" w:rsidR="00A76468" w:rsidRPr="007E6E13" w:rsidRDefault="00A76468" w:rsidP="007E6E13">
      <w:pPr>
        <w:spacing w:line="480" w:lineRule="auto"/>
        <w:jc w:val="both"/>
        <w:rPr>
          <w:sz w:val="24"/>
          <w:szCs w:val="24"/>
        </w:rPr>
      </w:pPr>
      <w:r w:rsidRPr="007E6E13">
        <w:rPr>
          <w:sz w:val="24"/>
          <w:szCs w:val="24"/>
        </w:rPr>
        <w:tab/>
        <w:t xml:space="preserve">The origin of this debate lies in </w:t>
      </w:r>
      <w:r w:rsidR="00FB6788" w:rsidRPr="007E6E13">
        <w:rPr>
          <w:sz w:val="24"/>
          <w:szCs w:val="24"/>
        </w:rPr>
        <w:t>Kripke</w:t>
      </w:r>
      <w:r w:rsidR="005D74C4" w:rsidRPr="007E6E13">
        <w:rPr>
          <w:sz w:val="24"/>
          <w:szCs w:val="24"/>
        </w:rPr>
        <w:t xml:space="preserve">’s </w:t>
      </w:r>
      <w:r w:rsidRPr="007E6E13">
        <w:rPr>
          <w:sz w:val="24"/>
          <w:szCs w:val="24"/>
        </w:rPr>
        <w:t>interpretation of Wittgenstein’s rule-following considerations</w:t>
      </w:r>
      <w:r w:rsidR="00F62B48">
        <w:rPr>
          <w:sz w:val="24"/>
          <w:szCs w:val="24"/>
        </w:rPr>
        <w:t xml:space="preserve"> (Kripke, 1982).</w:t>
      </w:r>
      <w:r w:rsidR="00AE7F15" w:rsidRPr="007E6E13">
        <w:rPr>
          <w:rStyle w:val="FootnoteReference"/>
          <w:sz w:val="24"/>
          <w:szCs w:val="24"/>
        </w:rPr>
        <w:footnoteReference w:id="1"/>
      </w:r>
      <w:r w:rsidR="00AE7F15" w:rsidRPr="007E6E13">
        <w:rPr>
          <w:sz w:val="24"/>
          <w:szCs w:val="24"/>
        </w:rPr>
        <w:t xml:space="preserve"> Kripke</w:t>
      </w:r>
      <w:r w:rsidRPr="007E6E13">
        <w:rPr>
          <w:sz w:val="24"/>
          <w:szCs w:val="24"/>
        </w:rPr>
        <w:t xml:space="preserve"> read Wittgenstein as putting forward a skeptical argument against the very possibility of meaning and rule-following, and the thesis that there is a normative relation between the meaning</w:t>
      </w:r>
      <w:r w:rsidR="00F139E0" w:rsidRPr="007E6E13">
        <w:rPr>
          <w:sz w:val="24"/>
          <w:szCs w:val="24"/>
        </w:rPr>
        <w:t xml:space="preserve"> </w:t>
      </w:r>
      <w:r w:rsidRPr="007E6E13">
        <w:rPr>
          <w:sz w:val="24"/>
          <w:szCs w:val="24"/>
        </w:rPr>
        <w:t>of an expression and its use is a key premise of that argument.</w:t>
      </w:r>
      <w:r w:rsidR="002752E6" w:rsidRPr="007E6E13">
        <w:rPr>
          <w:rStyle w:val="FootnoteReference"/>
          <w:sz w:val="24"/>
          <w:szCs w:val="24"/>
        </w:rPr>
        <w:footnoteReference w:id="2"/>
      </w:r>
      <w:r w:rsidRPr="007E6E13">
        <w:rPr>
          <w:sz w:val="24"/>
          <w:szCs w:val="24"/>
        </w:rPr>
        <w:t xml:space="preserve"> Most philosophers were unconvinced by the skeptical argument itself, but many of them accepted the premise that meaning is normative</w:t>
      </w:r>
      <w:r w:rsidR="00AC1CFB" w:rsidRPr="007E6E13">
        <w:rPr>
          <w:sz w:val="24"/>
          <w:szCs w:val="24"/>
        </w:rPr>
        <w:t xml:space="preserve">. </w:t>
      </w:r>
      <w:r w:rsidRPr="007E6E13">
        <w:rPr>
          <w:sz w:val="24"/>
          <w:szCs w:val="24"/>
        </w:rPr>
        <w:t>They saw it, not as entailing that there is no such thing as meaning or content, but as providing an important constraint on possible accounts of meaning</w:t>
      </w:r>
      <w:r w:rsidR="00AC1CFB" w:rsidRPr="007E6E13">
        <w:rPr>
          <w:sz w:val="24"/>
          <w:szCs w:val="24"/>
        </w:rPr>
        <w:t xml:space="preserve">. </w:t>
      </w:r>
      <w:r w:rsidRPr="007E6E13">
        <w:rPr>
          <w:sz w:val="24"/>
          <w:szCs w:val="24"/>
        </w:rPr>
        <w:t>And those philosophers who describe themselves as opposing the normativity of meaning have presented themselves as challenging a relatively entrenched orthodoxy</w:t>
      </w:r>
      <w:r w:rsidR="00AC1CFB" w:rsidRPr="007E6E13">
        <w:rPr>
          <w:sz w:val="24"/>
          <w:szCs w:val="24"/>
        </w:rPr>
        <w:t xml:space="preserve">. </w:t>
      </w:r>
    </w:p>
    <w:p w14:paraId="440CCD79" w14:textId="5C26B1DA" w:rsidR="00CF005A" w:rsidRPr="007E6E13" w:rsidRDefault="00A76468" w:rsidP="007E6E13">
      <w:pPr>
        <w:spacing w:line="480" w:lineRule="auto"/>
        <w:jc w:val="both"/>
        <w:rPr>
          <w:sz w:val="24"/>
          <w:szCs w:val="24"/>
        </w:rPr>
      </w:pPr>
      <w:r w:rsidRPr="007E6E13">
        <w:rPr>
          <w:sz w:val="24"/>
          <w:szCs w:val="24"/>
        </w:rPr>
        <w:tab/>
        <w:t xml:space="preserve">What did Kripke mean when he said, or implied, </w:t>
      </w:r>
      <w:r w:rsidR="00A122EB" w:rsidRPr="007E6E13">
        <w:rPr>
          <w:sz w:val="24"/>
          <w:szCs w:val="24"/>
        </w:rPr>
        <w:t>that meaning is normative? M</w:t>
      </w:r>
      <w:r w:rsidR="00487377" w:rsidRPr="007E6E13">
        <w:rPr>
          <w:sz w:val="24"/>
          <w:szCs w:val="24"/>
        </w:rPr>
        <w:t>ost</w:t>
      </w:r>
      <w:r w:rsidRPr="007E6E13">
        <w:rPr>
          <w:sz w:val="24"/>
          <w:szCs w:val="24"/>
        </w:rPr>
        <w:t xml:space="preserve"> participants in the debate assume that Kripke’s normativity thesis amounts to the thesis that meaningful expressions allow of correct or incorrect use, where correct use is in turn a matte</w:t>
      </w:r>
      <w:r w:rsidR="00F57CBB" w:rsidRPr="007E6E13">
        <w:rPr>
          <w:sz w:val="24"/>
          <w:szCs w:val="24"/>
        </w:rPr>
        <w:t xml:space="preserve">r of </w:t>
      </w:r>
      <w:r w:rsidR="00F57CBB" w:rsidRPr="007E6E13">
        <w:rPr>
          <w:sz w:val="24"/>
          <w:szCs w:val="24"/>
        </w:rPr>
        <w:lastRenderedPageBreak/>
        <w:t>truth</w:t>
      </w:r>
      <w:r w:rsidR="000B4E34" w:rsidRPr="007E6E13">
        <w:rPr>
          <w:sz w:val="24"/>
          <w:szCs w:val="24"/>
        </w:rPr>
        <w:t xml:space="preserve"> or warrant</w:t>
      </w:r>
      <w:r w:rsidR="00A122EB" w:rsidRPr="007E6E13">
        <w:rPr>
          <w:sz w:val="24"/>
          <w:szCs w:val="24"/>
        </w:rPr>
        <w:t>ed assertibility.</w:t>
      </w:r>
      <w:r w:rsidR="00131182" w:rsidRPr="007E6E13">
        <w:rPr>
          <w:rStyle w:val="FootnoteReference"/>
          <w:sz w:val="24"/>
          <w:szCs w:val="24"/>
        </w:rPr>
        <w:footnoteReference w:id="3"/>
      </w:r>
      <w:r w:rsidRPr="007E6E13">
        <w:rPr>
          <w:sz w:val="24"/>
          <w:szCs w:val="24"/>
        </w:rPr>
        <w:t xml:space="preserve">  While other possible </w:t>
      </w:r>
      <w:r w:rsidR="000B0ECB" w:rsidRPr="007E6E13">
        <w:rPr>
          <w:sz w:val="24"/>
          <w:szCs w:val="24"/>
        </w:rPr>
        <w:t>interpretations have been considered,</w:t>
      </w:r>
      <w:r w:rsidR="0045179E" w:rsidRPr="007E6E13">
        <w:rPr>
          <w:rStyle w:val="FootnoteReference"/>
          <w:sz w:val="24"/>
          <w:szCs w:val="24"/>
        </w:rPr>
        <w:footnoteReference w:id="4"/>
      </w:r>
      <w:r w:rsidRPr="007E6E13">
        <w:rPr>
          <w:sz w:val="24"/>
          <w:szCs w:val="24"/>
        </w:rPr>
        <w:t xml:space="preserve"> it is </w:t>
      </w:r>
      <w:r w:rsidR="00FA44A7" w:rsidRPr="007E6E13">
        <w:rPr>
          <w:sz w:val="24"/>
          <w:szCs w:val="24"/>
        </w:rPr>
        <w:t xml:space="preserve">generally </w:t>
      </w:r>
      <w:r w:rsidR="000B0ECB" w:rsidRPr="007E6E13">
        <w:rPr>
          <w:sz w:val="24"/>
          <w:szCs w:val="24"/>
        </w:rPr>
        <w:t>assumed</w:t>
      </w:r>
      <w:r w:rsidRPr="007E6E13">
        <w:rPr>
          <w:sz w:val="24"/>
          <w:szCs w:val="24"/>
        </w:rPr>
        <w:t xml:space="preserve"> that this is at least what Kripke himself had in mind</w:t>
      </w:r>
      <w:r w:rsidR="00AC1CFB" w:rsidRPr="007E6E13">
        <w:rPr>
          <w:sz w:val="24"/>
          <w:szCs w:val="24"/>
        </w:rPr>
        <w:t xml:space="preserve">. </w:t>
      </w:r>
      <w:r w:rsidRPr="007E6E13">
        <w:rPr>
          <w:sz w:val="24"/>
          <w:szCs w:val="24"/>
        </w:rPr>
        <w:t xml:space="preserve">The debate has largely been about whether there is indeed something genuinely normative about the fact that meaningful expressions can be used correctly or incorrectly in the sense </w:t>
      </w:r>
      <w:r w:rsidR="00A122EB" w:rsidRPr="007E6E13">
        <w:rPr>
          <w:sz w:val="24"/>
          <w:szCs w:val="24"/>
        </w:rPr>
        <w:t>associated with truth</w:t>
      </w:r>
      <w:r w:rsidRPr="007E6E13">
        <w:rPr>
          <w:sz w:val="24"/>
          <w:szCs w:val="24"/>
        </w:rPr>
        <w:t>, and whether the normativity derives from meaning as such or from other constraints, for example</w:t>
      </w:r>
      <w:r w:rsidR="007D6DDA">
        <w:rPr>
          <w:sz w:val="24"/>
          <w:szCs w:val="24"/>
        </w:rPr>
        <w:t>,</w:t>
      </w:r>
      <w:r w:rsidRPr="007E6E13">
        <w:rPr>
          <w:sz w:val="24"/>
          <w:szCs w:val="24"/>
        </w:rPr>
        <w:t xml:space="preserve"> moral or prudential requirements to say true rather tha</w:t>
      </w:r>
      <w:r w:rsidR="00AE6A81" w:rsidRPr="007E6E13">
        <w:rPr>
          <w:sz w:val="24"/>
          <w:szCs w:val="24"/>
        </w:rPr>
        <w:t>n false things</w:t>
      </w:r>
      <w:r w:rsidR="00AC1CFB" w:rsidRPr="007E6E13">
        <w:rPr>
          <w:sz w:val="24"/>
          <w:szCs w:val="24"/>
        </w:rPr>
        <w:t xml:space="preserve">. </w:t>
      </w:r>
      <w:r w:rsidR="00A122EB" w:rsidRPr="007E6E13">
        <w:rPr>
          <w:sz w:val="24"/>
          <w:szCs w:val="24"/>
        </w:rPr>
        <w:t xml:space="preserve">And the same is true of the extension of the debate into </w:t>
      </w:r>
      <w:r w:rsidR="00B93A2C" w:rsidRPr="007E6E13">
        <w:rPr>
          <w:sz w:val="24"/>
          <w:szCs w:val="24"/>
        </w:rPr>
        <w:t>the norma</w:t>
      </w:r>
      <w:r w:rsidR="00A122EB" w:rsidRPr="007E6E13">
        <w:rPr>
          <w:sz w:val="24"/>
          <w:szCs w:val="24"/>
        </w:rPr>
        <w:t xml:space="preserve">tivity of mental content and that of </w:t>
      </w:r>
      <w:r w:rsidR="00B93A2C" w:rsidRPr="007E6E13">
        <w:rPr>
          <w:sz w:val="24"/>
          <w:szCs w:val="24"/>
        </w:rPr>
        <w:t>belief</w:t>
      </w:r>
      <w:r w:rsidR="00E8163C">
        <w:rPr>
          <w:sz w:val="24"/>
          <w:szCs w:val="24"/>
        </w:rPr>
        <w:t xml:space="preserve"> (see</w:t>
      </w:r>
      <w:r w:rsidR="009651AE">
        <w:rPr>
          <w:sz w:val="24"/>
          <w:szCs w:val="24"/>
        </w:rPr>
        <w:t>,</w:t>
      </w:r>
      <w:r w:rsidR="00E8163C">
        <w:rPr>
          <w:sz w:val="24"/>
          <w:szCs w:val="24"/>
        </w:rPr>
        <w:t xml:space="preserve"> </w:t>
      </w:r>
      <w:r w:rsidR="00E8163C" w:rsidRPr="00E8163C">
        <w:rPr>
          <w:sz w:val="24"/>
          <w:szCs w:val="24"/>
        </w:rPr>
        <w:t>e.g</w:t>
      </w:r>
      <w:r w:rsidR="00E8163C">
        <w:rPr>
          <w:sz w:val="24"/>
          <w:szCs w:val="24"/>
        </w:rPr>
        <w:t xml:space="preserve">, Boghossian, 2003; Glüer and Wikforss </w:t>
      </w:r>
      <w:r w:rsidR="00E8163C" w:rsidRPr="00E8163C">
        <w:rPr>
          <w:sz w:val="24"/>
          <w:szCs w:val="24"/>
        </w:rPr>
        <w:t>2009).</w:t>
      </w:r>
    </w:p>
    <w:p w14:paraId="635984AD" w14:textId="7EA7D0D6" w:rsidR="00CF005A" w:rsidRPr="007E6E13" w:rsidRDefault="00F139E0" w:rsidP="007E6E13">
      <w:pPr>
        <w:spacing w:line="480" w:lineRule="auto"/>
        <w:jc w:val="both"/>
        <w:rPr>
          <w:sz w:val="24"/>
          <w:szCs w:val="24"/>
        </w:rPr>
      </w:pPr>
      <w:r w:rsidRPr="007E6E13">
        <w:rPr>
          <w:sz w:val="24"/>
          <w:szCs w:val="24"/>
        </w:rPr>
        <w:tab/>
        <w:t>I believe that the debate has got off on the wrong foot</w:t>
      </w:r>
      <w:r w:rsidR="00AC1CFB" w:rsidRPr="007E6E13">
        <w:rPr>
          <w:sz w:val="24"/>
          <w:szCs w:val="24"/>
        </w:rPr>
        <w:t xml:space="preserve">. </w:t>
      </w:r>
      <w:r w:rsidRPr="007E6E13">
        <w:rPr>
          <w:sz w:val="24"/>
          <w:szCs w:val="24"/>
        </w:rPr>
        <w:t xml:space="preserve">For, as I </w:t>
      </w:r>
      <w:r w:rsidR="000B0ECB" w:rsidRPr="007E6E13">
        <w:rPr>
          <w:sz w:val="24"/>
          <w:szCs w:val="24"/>
        </w:rPr>
        <w:t xml:space="preserve">argue in </w:t>
      </w:r>
      <w:r w:rsidR="005C7D2C" w:rsidRPr="007E6E13">
        <w:rPr>
          <w:sz w:val="24"/>
          <w:szCs w:val="24"/>
        </w:rPr>
        <w:t>what follows</w:t>
      </w:r>
      <w:r w:rsidRPr="007E6E13">
        <w:rPr>
          <w:sz w:val="24"/>
          <w:szCs w:val="24"/>
        </w:rPr>
        <w:t>, the normativity which figures in Kripke’s normativity thesis is not the normativity associated with correctness in the se</w:t>
      </w:r>
      <w:r w:rsidR="00FA44A7" w:rsidRPr="007E6E13">
        <w:rPr>
          <w:sz w:val="24"/>
          <w:szCs w:val="24"/>
        </w:rPr>
        <w:t>nse of truth or warrant</w:t>
      </w:r>
      <w:r w:rsidR="00B67BD4" w:rsidRPr="007E6E13">
        <w:rPr>
          <w:sz w:val="24"/>
          <w:szCs w:val="24"/>
        </w:rPr>
        <w:t xml:space="preserve">. </w:t>
      </w:r>
      <w:r w:rsidR="00FA44A7" w:rsidRPr="007E6E13">
        <w:rPr>
          <w:sz w:val="24"/>
          <w:szCs w:val="24"/>
        </w:rPr>
        <w:t xml:space="preserve">In </w:t>
      </w:r>
      <w:r w:rsidRPr="007E6E13">
        <w:rPr>
          <w:sz w:val="24"/>
          <w:szCs w:val="24"/>
        </w:rPr>
        <w:t>place of the standard readin</w:t>
      </w:r>
      <w:r w:rsidR="00E70983" w:rsidRPr="007E6E13">
        <w:rPr>
          <w:sz w:val="24"/>
          <w:szCs w:val="24"/>
        </w:rPr>
        <w:t xml:space="preserve">g, for which I take Boghossian as </w:t>
      </w:r>
      <w:r w:rsidRPr="007E6E13">
        <w:rPr>
          <w:sz w:val="24"/>
          <w:szCs w:val="24"/>
        </w:rPr>
        <w:t xml:space="preserve">exemplar, I offer an alternative reading of Kripke’s normativity thesis, which I arrive at by considering Wittgenstein’s conception of the normativity </w:t>
      </w:r>
      <w:r w:rsidR="008933C1" w:rsidRPr="007E6E13">
        <w:rPr>
          <w:sz w:val="24"/>
          <w:szCs w:val="24"/>
        </w:rPr>
        <w:t xml:space="preserve">of </w:t>
      </w:r>
      <w:r w:rsidRPr="007E6E13">
        <w:rPr>
          <w:sz w:val="24"/>
          <w:szCs w:val="24"/>
        </w:rPr>
        <w:t>meaning</w:t>
      </w:r>
      <w:r w:rsidR="007E3B00" w:rsidRPr="007E6E13">
        <w:rPr>
          <w:sz w:val="24"/>
          <w:szCs w:val="24"/>
        </w:rPr>
        <w:t xml:space="preserve"> and seeing how Kripke’s understanding of the normativity of meaning both draws on it and diverges from it</w:t>
      </w:r>
      <w:r w:rsidR="00B67BD4" w:rsidRPr="007E6E13">
        <w:rPr>
          <w:sz w:val="24"/>
          <w:szCs w:val="24"/>
        </w:rPr>
        <w:t xml:space="preserve">. </w:t>
      </w:r>
      <w:r w:rsidR="007E3B00" w:rsidRPr="007E6E13">
        <w:rPr>
          <w:sz w:val="24"/>
          <w:szCs w:val="24"/>
        </w:rPr>
        <w:t xml:space="preserve">While the main aim of the paper is exegetical, </w:t>
      </w:r>
      <w:r w:rsidR="00487377" w:rsidRPr="007E6E13">
        <w:rPr>
          <w:sz w:val="24"/>
          <w:szCs w:val="24"/>
        </w:rPr>
        <w:t xml:space="preserve">I will suggest in conclusion that Wittgenstein’s understanding of the normativity </w:t>
      </w:r>
      <w:r w:rsidR="008933C1" w:rsidRPr="007E6E13">
        <w:rPr>
          <w:sz w:val="24"/>
          <w:szCs w:val="24"/>
        </w:rPr>
        <w:t xml:space="preserve">of </w:t>
      </w:r>
      <w:r w:rsidR="00487377" w:rsidRPr="007E6E13">
        <w:rPr>
          <w:sz w:val="24"/>
          <w:szCs w:val="24"/>
        </w:rPr>
        <w:t>meaning is to be prefer</w:t>
      </w:r>
      <w:r w:rsidR="000B0ECB" w:rsidRPr="007E6E13">
        <w:rPr>
          <w:sz w:val="24"/>
          <w:szCs w:val="24"/>
        </w:rPr>
        <w:t>red to Kripke’s, whether we construe Kripke on the standard</w:t>
      </w:r>
      <w:r w:rsidR="00487377" w:rsidRPr="007E6E13">
        <w:rPr>
          <w:sz w:val="24"/>
          <w:szCs w:val="24"/>
        </w:rPr>
        <w:t xml:space="preserve"> interpretation or on the one which I shall propose</w:t>
      </w:r>
      <w:r w:rsidR="00B67BD4" w:rsidRPr="007E6E13">
        <w:rPr>
          <w:sz w:val="24"/>
          <w:szCs w:val="24"/>
        </w:rPr>
        <w:t xml:space="preserve">. </w:t>
      </w:r>
    </w:p>
    <w:p w14:paraId="322C2E6E" w14:textId="77777777" w:rsidR="004F6824" w:rsidRDefault="004F6824" w:rsidP="007E6E13">
      <w:pPr>
        <w:spacing w:line="480" w:lineRule="auto"/>
        <w:jc w:val="both"/>
        <w:rPr>
          <w:sz w:val="24"/>
          <w:szCs w:val="24"/>
        </w:rPr>
      </w:pPr>
    </w:p>
    <w:p w14:paraId="340D80F7" w14:textId="77777777" w:rsidR="004F6824" w:rsidRDefault="004F6824" w:rsidP="007E6E13">
      <w:pPr>
        <w:spacing w:line="480" w:lineRule="auto"/>
        <w:jc w:val="both"/>
        <w:rPr>
          <w:sz w:val="24"/>
          <w:szCs w:val="24"/>
        </w:rPr>
      </w:pPr>
    </w:p>
    <w:p w14:paraId="7C43CA6B" w14:textId="7BB14EBD" w:rsidR="008074EE" w:rsidRPr="004F6824" w:rsidRDefault="004F6824" w:rsidP="007E6E13">
      <w:pPr>
        <w:spacing w:line="480" w:lineRule="auto"/>
        <w:jc w:val="both"/>
        <w:rPr>
          <w:b/>
          <w:bCs/>
          <w:sz w:val="24"/>
          <w:szCs w:val="24"/>
        </w:rPr>
      </w:pPr>
      <w:r w:rsidRPr="004F6824">
        <w:rPr>
          <w:b/>
          <w:bCs/>
          <w:sz w:val="24"/>
          <w:szCs w:val="24"/>
        </w:rPr>
        <w:lastRenderedPageBreak/>
        <w:t xml:space="preserve">2 </w:t>
      </w:r>
      <w:r w:rsidR="009651AE">
        <w:rPr>
          <w:b/>
          <w:bCs/>
          <w:sz w:val="24"/>
          <w:szCs w:val="24"/>
        </w:rPr>
        <w:t>Boghossian’s interpretation of the normativity thesis</w:t>
      </w:r>
    </w:p>
    <w:p w14:paraId="28B868B1" w14:textId="77777777" w:rsidR="004F6824" w:rsidRDefault="004F6824" w:rsidP="007E6E13">
      <w:pPr>
        <w:spacing w:line="480" w:lineRule="auto"/>
        <w:jc w:val="both"/>
        <w:rPr>
          <w:sz w:val="24"/>
          <w:szCs w:val="24"/>
        </w:rPr>
      </w:pPr>
    </w:p>
    <w:p w14:paraId="3C216884" w14:textId="3C00E3E6" w:rsidR="004F6824" w:rsidRDefault="00B93A2C" w:rsidP="004F6824">
      <w:pPr>
        <w:spacing w:line="480" w:lineRule="auto"/>
        <w:jc w:val="both"/>
        <w:rPr>
          <w:sz w:val="24"/>
          <w:szCs w:val="24"/>
        </w:rPr>
      </w:pPr>
      <w:r w:rsidRPr="007E6E13">
        <w:rPr>
          <w:sz w:val="24"/>
          <w:szCs w:val="24"/>
        </w:rPr>
        <w:t xml:space="preserve">I </w:t>
      </w:r>
      <w:r w:rsidR="009615D9" w:rsidRPr="007E6E13">
        <w:rPr>
          <w:sz w:val="24"/>
          <w:szCs w:val="24"/>
        </w:rPr>
        <w:t xml:space="preserve">begin with a sketch of </w:t>
      </w:r>
      <w:r w:rsidR="008074EE" w:rsidRPr="007E6E13">
        <w:rPr>
          <w:sz w:val="24"/>
          <w:szCs w:val="24"/>
        </w:rPr>
        <w:t>Kripke</w:t>
      </w:r>
      <w:r w:rsidRPr="007E6E13">
        <w:rPr>
          <w:sz w:val="24"/>
          <w:szCs w:val="24"/>
        </w:rPr>
        <w:t>’s</w:t>
      </w:r>
      <w:r w:rsidR="008074EE" w:rsidRPr="007E6E13">
        <w:rPr>
          <w:sz w:val="24"/>
          <w:szCs w:val="24"/>
        </w:rPr>
        <w:t xml:space="preserve"> skeptical argument, since it is in the context of this argument that Kripke introduces the</w:t>
      </w:r>
      <w:r w:rsidR="00B251A5" w:rsidRPr="007E6E13">
        <w:rPr>
          <w:sz w:val="24"/>
          <w:szCs w:val="24"/>
        </w:rPr>
        <w:t xml:space="preserve"> idea that meaning is normative</w:t>
      </w:r>
      <w:r w:rsidR="00B67BD4" w:rsidRPr="007E6E13">
        <w:rPr>
          <w:sz w:val="24"/>
          <w:szCs w:val="24"/>
        </w:rPr>
        <w:t xml:space="preserve">. </w:t>
      </w:r>
      <w:r w:rsidR="00B251A5" w:rsidRPr="007E6E13">
        <w:rPr>
          <w:sz w:val="24"/>
          <w:szCs w:val="24"/>
        </w:rPr>
        <w:t xml:space="preserve">Kripke imagines a scenario in which, never before </w:t>
      </w:r>
      <w:r w:rsidR="009651AE">
        <w:rPr>
          <w:sz w:val="24"/>
          <w:szCs w:val="24"/>
        </w:rPr>
        <w:t xml:space="preserve">having </w:t>
      </w:r>
      <w:r w:rsidR="00B251A5" w:rsidRPr="007E6E13">
        <w:rPr>
          <w:sz w:val="24"/>
          <w:szCs w:val="24"/>
        </w:rPr>
        <w:t>added any numbers larger than 57, I a</w:t>
      </w:r>
      <w:r w:rsidR="000F2847" w:rsidRPr="007E6E13">
        <w:rPr>
          <w:sz w:val="24"/>
          <w:szCs w:val="24"/>
        </w:rPr>
        <w:t xml:space="preserve">m </w:t>
      </w:r>
      <w:r w:rsidR="00B251A5" w:rsidRPr="007E6E13">
        <w:rPr>
          <w:sz w:val="24"/>
          <w:szCs w:val="24"/>
        </w:rPr>
        <w:t>asked</w:t>
      </w:r>
      <w:r w:rsidR="004F6824">
        <w:rPr>
          <w:sz w:val="24"/>
          <w:szCs w:val="24"/>
        </w:rPr>
        <w:t xml:space="preserve">: </w:t>
      </w:r>
      <w:r w:rsidR="009651AE">
        <w:rPr>
          <w:sz w:val="24"/>
          <w:szCs w:val="24"/>
        </w:rPr>
        <w:t>“What is 68 + 57?”.  I answer “</w:t>
      </w:r>
      <w:r w:rsidR="00FC635E">
        <w:rPr>
          <w:sz w:val="24"/>
          <w:szCs w:val="24"/>
        </w:rPr>
        <w:t>125</w:t>
      </w:r>
      <w:r w:rsidR="009651AE">
        <w:rPr>
          <w:sz w:val="24"/>
          <w:szCs w:val="24"/>
        </w:rPr>
        <w:t>”</w:t>
      </w:r>
      <w:r w:rsidR="00FC635E">
        <w:rPr>
          <w:sz w:val="24"/>
          <w:szCs w:val="24"/>
        </w:rPr>
        <w:t>,</w:t>
      </w:r>
      <w:r w:rsidR="009651AE">
        <w:rPr>
          <w:sz w:val="24"/>
          <w:szCs w:val="24"/>
        </w:rPr>
        <w:t xml:space="preserve"> and, in so doing, I am confident that “125” is the correct answer in two different senses.  It is correct “</w:t>
      </w:r>
      <w:r w:rsidR="008B2258" w:rsidRPr="007E6E13">
        <w:rPr>
          <w:sz w:val="24"/>
          <w:szCs w:val="24"/>
        </w:rPr>
        <w:t xml:space="preserve">both in the arithmetical sense that 125 is the sum of 68 and 57, and in the metalinguistic sense that </w:t>
      </w:r>
      <w:r w:rsidR="007D6DDA">
        <w:rPr>
          <w:sz w:val="24"/>
          <w:szCs w:val="24"/>
        </w:rPr>
        <w:t>‘</w:t>
      </w:r>
      <w:r w:rsidR="00832077" w:rsidRPr="007E6E13">
        <w:rPr>
          <w:sz w:val="24"/>
          <w:szCs w:val="24"/>
        </w:rPr>
        <w:t>plus</w:t>
      </w:r>
      <w:r w:rsidR="007D6DDA">
        <w:rPr>
          <w:sz w:val="24"/>
          <w:szCs w:val="24"/>
        </w:rPr>
        <w:t>’</w:t>
      </w:r>
      <w:r w:rsidR="00832077" w:rsidRPr="007E6E13">
        <w:rPr>
          <w:sz w:val="24"/>
          <w:szCs w:val="24"/>
        </w:rPr>
        <w:t>, as I intended</w:t>
      </w:r>
      <w:r w:rsidR="008B2258" w:rsidRPr="007E6E13">
        <w:rPr>
          <w:sz w:val="24"/>
          <w:szCs w:val="24"/>
        </w:rPr>
        <w:t xml:space="preserve"> to use that word in the past, </w:t>
      </w:r>
      <w:r w:rsidR="00832077" w:rsidRPr="007E6E13">
        <w:rPr>
          <w:sz w:val="24"/>
          <w:szCs w:val="24"/>
        </w:rPr>
        <w:t xml:space="preserve">denoted a function which, when applied to the numbers I called </w:t>
      </w:r>
      <w:r w:rsidR="007E6E13">
        <w:rPr>
          <w:sz w:val="24"/>
          <w:szCs w:val="24"/>
        </w:rPr>
        <w:t>‘</w:t>
      </w:r>
      <w:r w:rsidR="00832077" w:rsidRPr="007E6E13">
        <w:rPr>
          <w:sz w:val="24"/>
          <w:szCs w:val="24"/>
        </w:rPr>
        <w:t>68</w:t>
      </w:r>
      <w:r w:rsidR="007D6DDA">
        <w:rPr>
          <w:sz w:val="24"/>
          <w:szCs w:val="24"/>
        </w:rPr>
        <w:t>’</w:t>
      </w:r>
      <w:r w:rsidR="00832077" w:rsidRPr="007E6E13">
        <w:rPr>
          <w:sz w:val="24"/>
          <w:szCs w:val="24"/>
        </w:rPr>
        <w:t xml:space="preserve"> and </w:t>
      </w:r>
      <w:r w:rsidR="007D6DDA">
        <w:rPr>
          <w:sz w:val="24"/>
          <w:szCs w:val="24"/>
        </w:rPr>
        <w:t>‘</w:t>
      </w:r>
      <w:r w:rsidR="00832077" w:rsidRPr="007E6E13">
        <w:rPr>
          <w:sz w:val="24"/>
          <w:szCs w:val="24"/>
        </w:rPr>
        <w:t>57</w:t>
      </w:r>
      <w:r w:rsidR="007D6DDA">
        <w:rPr>
          <w:sz w:val="24"/>
          <w:szCs w:val="24"/>
        </w:rPr>
        <w:t>’,</w:t>
      </w:r>
      <w:r w:rsidR="00832077" w:rsidRPr="007E6E13">
        <w:rPr>
          <w:sz w:val="24"/>
          <w:szCs w:val="24"/>
        </w:rPr>
        <w:t xml:space="preserve"> yields the value 125” (</w:t>
      </w:r>
      <w:r w:rsidR="009651AE">
        <w:rPr>
          <w:sz w:val="24"/>
          <w:szCs w:val="24"/>
        </w:rPr>
        <w:t xml:space="preserve">1982, </w:t>
      </w:r>
      <w:r w:rsidR="007D6DDA">
        <w:rPr>
          <w:sz w:val="24"/>
          <w:szCs w:val="24"/>
        </w:rPr>
        <w:t xml:space="preserve">p. </w:t>
      </w:r>
      <w:r w:rsidR="00832077" w:rsidRPr="007E6E13">
        <w:rPr>
          <w:sz w:val="24"/>
          <w:szCs w:val="24"/>
        </w:rPr>
        <w:t>8)</w:t>
      </w:r>
      <w:r w:rsidR="00B67BD4" w:rsidRPr="007E6E13">
        <w:rPr>
          <w:sz w:val="24"/>
          <w:szCs w:val="24"/>
        </w:rPr>
        <w:t xml:space="preserve">. </w:t>
      </w:r>
      <w:r w:rsidR="009651AE">
        <w:rPr>
          <w:sz w:val="24"/>
          <w:szCs w:val="24"/>
        </w:rPr>
        <w:t xml:space="preserve"> </w:t>
      </w:r>
    </w:p>
    <w:p w14:paraId="16E8EE1A" w14:textId="0E0AF8C5" w:rsidR="009615D9" w:rsidRPr="007E6E13" w:rsidRDefault="009651AE" w:rsidP="004F6824">
      <w:pPr>
        <w:spacing w:line="480" w:lineRule="auto"/>
        <w:jc w:val="both"/>
        <w:rPr>
          <w:sz w:val="24"/>
          <w:szCs w:val="24"/>
        </w:rPr>
      </w:pPr>
      <w:r>
        <w:rPr>
          <w:sz w:val="24"/>
          <w:szCs w:val="24"/>
        </w:rPr>
        <w:t xml:space="preserve">But now I encounter </w:t>
      </w:r>
      <w:r w:rsidR="00832077" w:rsidRPr="007E6E13">
        <w:rPr>
          <w:sz w:val="24"/>
          <w:szCs w:val="24"/>
        </w:rPr>
        <w:t xml:space="preserve">a skeptic who challenges my certainty about the correctness of my answer in the </w:t>
      </w:r>
      <w:r w:rsidR="00B93A2C" w:rsidRPr="007E6E13">
        <w:rPr>
          <w:sz w:val="24"/>
          <w:szCs w:val="24"/>
        </w:rPr>
        <w:t>“</w:t>
      </w:r>
      <w:r w:rsidR="00832077" w:rsidRPr="007E6E13">
        <w:rPr>
          <w:sz w:val="24"/>
          <w:szCs w:val="24"/>
        </w:rPr>
        <w:t>metalinguistic</w:t>
      </w:r>
      <w:r w:rsidR="00B93A2C" w:rsidRPr="007E6E13">
        <w:rPr>
          <w:sz w:val="24"/>
          <w:szCs w:val="24"/>
        </w:rPr>
        <w:t>”</w:t>
      </w:r>
      <w:r w:rsidR="00832077" w:rsidRPr="007E6E13">
        <w:rPr>
          <w:sz w:val="24"/>
          <w:szCs w:val="24"/>
        </w:rPr>
        <w:t xml:space="preserve"> sense</w:t>
      </w:r>
      <w:r w:rsidR="00B67BD4" w:rsidRPr="007E6E13">
        <w:rPr>
          <w:sz w:val="24"/>
          <w:szCs w:val="24"/>
        </w:rPr>
        <w:t xml:space="preserve">. </w:t>
      </w:r>
      <w:r w:rsidR="00832077" w:rsidRPr="007E6E13">
        <w:rPr>
          <w:sz w:val="24"/>
          <w:szCs w:val="24"/>
        </w:rPr>
        <w:t xml:space="preserve">“Perhaps, he suggests, as I used the term </w:t>
      </w:r>
      <w:r w:rsidR="007D6DDA">
        <w:rPr>
          <w:sz w:val="24"/>
          <w:szCs w:val="24"/>
        </w:rPr>
        <w:t>‘</w:t>
      </w:r>
      <w:r w:rsidR="00832077" w:rsidRPr="007E6E13">
        <w:rPr>
          <w:sz w:val="24"/>
          <w:szCs w:val="24"/>
        </w:rPr>
        <w:t>plus</w:t>
      </w:r>
      <w:r w:rsidR="007D6DDA">
        <w:rPr>
          <w:sz w:val="24"/>
          <w:szCs w:val="24"/>
        </w:rPr>
        <w:t>’</w:t>
      </w:r>
      <w:r w:rsidR="00832077" w:rsidRPr="007E6E13">
        <w:rPr>
          <w:sz w:val="24"/>
          <w:szCs w:val="24"/>
        </w:rPr>
        <w:t xml:space="preserve"> in the past, the answer I intended for </w:t>
      </w:r>
      <w:r w:rsidR="007D6DDA">
        <w:rPr>
          <w:sz w:val="24"/>
          <w:szCs w:val="24"/>
        </w:rPr>
        <w:t>‘</w:t>
      </w:r>
      <w:r w:rsidR="00832077" w:rsidRPr="007E6E13">
        <w:rPr>
          <w:sz w:val="24"/>
          <w:szCs w:val="24"/>
        </w:rPr>
        <w:t>68</w:t>
      </w:r>
      <w:r w:rsidR="007D6DDA">
        <w:rPr>
          <w:sz w:val="24"/>
          <w:szCs w:val="24"/>
        </w:rPr>
        <w:t xml:space="preserve"> </w:t>
      </w:r>
      <w:r w:rsidR="00832077" w:rsidRPr="007E6E13">
        <w:rPr>
          <w:sz w:val="24"/>
          <w:szCs w:val="24"/>
        </w:rPr>
        <w:t>+ 57</w:t>
      </w:r>
      <w:r w:rsidR="007D6DDA">
        <w:rPr>
          <w:sz w:val="24"/>
          <w:szCs w:val="24"/>
        </w:rPr>
        <w:t>’</w:t>
      </w:r>
      <w:r w:rsidR="00832077" w:rsidRPr="007E6E13">
        <w:rPr>
          <w:sz w:val="24"/>
          <w:szCs w:val="24"/>
        </w:rPr>
        <w:t xml:space="preserve"> should have been </w:t>
      </w:r>
      <w:r w:rsidR="007D6DDA">
        <w:rPr>
          <w:sz w:val="24"/>
          <w:szCs w:val="24"/>
        </w:rPr>
        <w:t>‘</w:t>
      </w:r>
      <w:r w:rsidR="00832077" w:rsidRPr="007E6E13">
        <w:rPr>
          <w:sz w:val="24"/>
          <w:szCs w:val="24"/>
        </w:rPr>
        <w:t>5</w:t>
      </w:r>
      <w:r w:rsidR="007D6DDA">
        <w:rPr>
          <w:sz w:val="24"/>
          <w:szCs w:val="24"/>
        </w:rPr>
        <w:t>’</w:t>
      </w:r>
      <w:r w:rsidR="00832077" w:rsidRPr="007E6E13">
        <w:rPr>
          <w:sz w:val="24"/>
          <w:szCs w:val="24"/>
        </w:rPr>
        <w:t>!” (</w:t>
      </w:r>
      <w:r w:rsidR="00D90A72" w:rsidRPr="007E6E13">
        <w:rPr>
          <w:sz w:val="24"/>
          <w:szCs w:val="24"/>
        </w:rPr>
        <w:t xml:space="preserve">1982, </w:t>
      </w:r>
      <w:r w:rsidR="007D6DDA">
        <w:rPr>
          <w:sz w:val="24"/>
          <w:szCs w:val="24"/>
        </w:rPr>
        <w:t xml:space="preserve">p. </w:t>
      </w:r>
      <w:r w:rsidR="00832077" w:rsidRPr="007E6E13">
        <w:rPr>
          <w:sz w:val="24"/>
          <w:szCs w:val="24"/>
        </w:rPr>
        <w:t>8)</w:t>
      </w:r>
      <w:r w:rsidR="00B67BD4" w:rsidRPr="007E6E13">
        <w:rPr>
          <w:sz w:val="24"/>
          <w:szCs w:val="24"/>
        </w:rPr>
        <w:t xml:space="preserve">. </w:t>
      </w:r>
      <w:r w:rsidR="00832077" w:rsidRPr="007E6E13">
        <w:rPr>
          <w:sz w:val="24"/>
          <w:szCs w:val="24"/>
        </w:rPr>
        <w:t xml:space="preserve">He gets me to take this possibility seriously by floating the hypothesis that by “plus” in the past I meant, not addition, but quaddition, which yields the sum of </w:t>
      </w:r>
      <w:r w:rsidR="00832077" w:rsidRPr="007E6E13">
        <w:rPr>
          <w:i/>
          <w:iCs/>
          <w:sz w:val="24"/>
          <w:szCs w:val="24"/>
        </w:rPr>
        <w:t>x</w:t>
      </w:r>
      <w:r w:rsidR="00832077" w:rsidRPr="007E6E13">
        <w:rPr>
          <w:sz w:val="24"/>
          <w:szCs w:val="24"/>
        </w:rPr>
        <w:t xml:space="preserve"> and </w:t>
      </w:r>
      <w:r w:rsidR="00832077" w:rsidRPr="007E6E13">
        <w:rPr>
          <w:i/>
          <w:iCs/>
          <w:sz w:val="24"/>
          <w:szCs w:val="24"/>
        </w:rPr>
        <w:t>y</w:t>
      </w:r>
      <w:r w:rsidR="00832077" w:rsidRPr="007E6E13">
        <w:rPr>
          <w:sz w:val="24"/>
          <w:szCs w:val="24"/>
        </w:rPr>
        <w:t xml:space="preserve"> when </w:t>
      </w:r>
      <w:r w:rsidR="00832077" w:rsidRPr="007E6E13">
        <w:rPr>
          <w:i/>
          <w:iCs/>
          <w:sz w:val="24"/>
          <w:szCs w:val="24"/>
        </w:rPr>
        <w:t>x</w:t>
      </w:r>
      <w:r w:rsidR="00832077" w:rsidRPr="007E6E13">
        <w:rPr>
          <w:sz w:val="24"/>
          <w:szCs w:val="24"/>
        </w:rPr>
        <w:t xml:space="preserve"> and </w:t>
      </w:r>
      <w:r w:rsidR="00832077" w:rsidRPr="007E6E13">
        <w:rPr>
          <w:i/>
          <w:iCs/>
          <w:sz w:val="24"/>
          <w:szCs w:val="24"/>
        </w:rPr>
        <w:t>y</w:t>
      </w:r>
      <w:r w:rsidR="00832077" w:rsidRPr="007E6E13">
        <w:rPr>
          <w:sz w:val="24"/>
          <w:szCs w:val="24"/>
        </w:rPr>
        <w:t xml:space="preserve"> are less th</w:t>
      </w:r>
      <w:r w:rsidR="000B0ECB" w:rsidRPr="007E6E13">
        <w:rPr>
          <w:sz w:val="24"/>
          <w:szCs w:val="24"/>
        </w:rPr>
        <w:t>an 57, and otherwise 5</w:t>
      </w:r>
      <w:r w:rsidR="00B67BD4" w:rsidRPr="007E6E13">
        <w:rPr>
          <w:sz w:val="24"/>
          <w:szCs w:val="24"/>
        </w:rPr>
        <w:t xml:space="preserve">. </w:t>
      </w:r>
      <w:r w:rsidR="000B0ECB" w:rsidRPr="007E6E13">
        <w:rPr>
          <w:sz w:val="24"/>
          <w:szCs w:val="24"/>
        </w:rPr>
        <w:t xml:space="preserve">On that </w:t>
      </w:r>
      <w:r w:rsidR="00832077" w:rsidRPr="007E6E13">
        <w:rPr>
          <w:sz w:val="24"/>
          <w:szCs w:val="24"/>
        </w:rPr>
        <w:t>hypothesis</w:t>
      </w:r>
      <w:r w:rsidR="000B0ECB" w:rsidRPr="007E6E13">
        <w:rPr>
          <w:sz w:val="24"/>
          <w:szCs w:val="24"/>
        </w:rPr>
        <w:t xml:space="preserve">, </w:t>
      </w:r>
      <w:r w:rsidR="00832077" w:rsidRPr="007E6E13">
        <w:rPr>
          <w:sz w:val="24"/>
          <w:szCs w:val="24"/>
        </w:rPr>
        <w:t>he points out, the “metalinguistically</w:t>
      </w:r>
      <w:r w:rsidR="008B2258" w:rsidRPr="007E6E13">
        <w:rPr>
          <w:sz w:val="24"/>
          <w:szCs w:val="24"/>
        </w:rPr>
        <w:t>”</w:t>
      </w:r>
      <w:r w:rsidR="000B0ECB" w:rsidRPr="007E6E13">
        <w:rPr>
          <w:sz w:val="24"/>
          <w:szCs w:val="24"/>
        </w:rPr>
        <w:t xml:space="preserve"> correct” response</w:t>
      </w:r>
      <w:r w:rsidR="008B2258" w:rsidRPr="007E6E13">
        <w:rPr>
          <w:sz w:val="24"/>
          <w:szCs w:val="24"/>
        </w:rPr>
        <w:t xml:space="preserve"> </w:t>
      </w:r>
      <w:r w:rsidR="00832077" w:rsidRPr="007E6E13">
        <w:rPr>
          <w:sz w:val="24"/>
          <w:szCs w:val="24"/>
        </w:rPr>
        <w:t xml:space="preserve">is </w:t>
      </w:r>
      <w:r w:rsidR="008B2258" w:rsidRPr="007E6E13">
        <w:rPr>
          <w:sz w:val="24"/>
          <w:szCs w:val="24"/>
        </w:rPr>
        <w:t>“</w:t>
      </w:r>
      <w:r w:rsidR="00832077" w:rsidRPr="007E6E13">
        <w:rPr>
          <w:sz w:val="24"/>
          <w:szCs w:val="24"/>
        </w:rPr>
        <w:t>5</w:t>
      </w:r>
      <w:r w:rsidR="008B2258" w:rsidRPr="007E6E13">
        <w:rPr>
          <w:sz w:val="24"/>
          <w:szCs w:val="24"/>
        </w:rPr>
        <w:t>”</w:t>
      </w:r>
      <w:r w:rsidR="007D6DDA">
        <w:rPr>
          <w:sz w:val="24"/>
          <w:szCs w:val="24"/>
        </w:rPr>
        <w:t>.</w:t>
      </w:r>
      <w:r w:rsidR="00832077" w:rsidRPr="007E6E13">
        <w:rPr>
          <w:sz w:val="24"/>
          <w:szCs w:val="24"/>
        </w:rPr>
        <w:t xml:space="preserve"> </w:t>
      </w:r>
      <w:r w:rsidR="00832077" w:rsidRPr="004F6824">
        <w:rPr>
          <w:sz w:val="24"/>
          <w:szCs w:val="24"/>
        </w:rPr>
        <w:t xml:space="preserve">The </w:t>
      </w:r>
      <w:r w:rsidR="00854989" w:rsidRPr="004F6824">
        <w:rPr>
          <w:sz w:val="24"/>
          <w:szCs w:val="24"/>
        </w:rPr>
        <w:t xml:space="preserve">conclusion </w:t>
      </w:r>
      <w:r w:rsidR="00832077" w:rsidRPr="004F6824">
        <w:rPr>
          <w:sz w:val="24"/>
          <w:szCs w:val="24"/>
        </w:rPr>
        <w:t>that there is no such thing as my</w:t>
      </w:r>
      <w:r w:rsidR="00832077" w:rsidRPr="007E6E13">
        <w:rPr>
          <w:sz w:val="24"/>
          <w:szCs w:val="24"/>
        </w:rPr>
        <w:t xml:space="preserve"> having meant addition by the “+” sign results from the supposedly insuperable difficulty of answering the skeptic</w:t>
      </w:r>
      <w:r w:rsidR="00854989" w:rsidRPr="007E6E13">
        <w:rPr>
          <w:sz w:val="24"/>
          <w:szCs w:val="24"/>
        </w:rPr>
        <w:t xml:space="preserve"> on this point</w:t>
      </w:r>
      <w:r w:rsidR="00832077" w:rsidRPr="007E6E13">
        <w:rPr>
          <w:sz w:val="24"/>
          <w:szCs w:val="24"/>
        </w:rPr>
        <w:t>.</w:t>
      </w:r>
      <w:r w:rsidR="000238A8" w:rsidRPr="007E6E13">
        <w:rPr>
          <w:sz w:val="24"/>
          <w:szCs w:val="24"/>
        </w:rPr>
        <w:t xml:space="preserve"> </w:t>
      </w:r>
      <w:r w:rsidR="00832077" w:rsidRPr="007E6E13">
        <w:rPr>
          <w:sz w:val="24"/>
          <w:szCs w:val="24"/>
        </w:rPr>
        <w:t>To</w:t>
      </w:r>
      <w:r w:rsidR="000238A8" w:rsidRPr="007E6E13">
        <w:rPr>
          <w:sz w:val="24"/>
          <w:szCs w:val="24"/>
        </w:rPr>
        <w:t xml:space="preserve"> do so</w:t>
      </w:r>
      <w:r w:rsidR="00832077" w:rsidRPr="007E6E13">
        <w:rPr>
          <w:sz w:val="24"/>
          <w:szCs w:val="24"/>
        </w:rPr>
        <w:t>, Kripke claims, I must cite a fact about myself which, as he puts it, “constitutes my meaning plus not quus”</w:t>
      </w:r>
      <w:r w:rsidR="004E15BE">
        <w:rPr>
          <w:sz w:val="24"/>
          <w:szCs w:val="24"/>
        </w:rPr>
        <w:t xml:space="preserve"> (1982, p. 11).</w:t>
      </w:r>
      <w:r w:rsidR="00832077" w:rsidRPr="007E6E13">
        <w:rPr>
          <w:sz w:val="24"/>
          <w:szCs w:val="24"/>
        </w:rPr>
        <w:t xml:space="preserve"> What makes it difficult to accomplish this task is that, according to Kripke, anything I cite must satisfy the constraint that I can appeal to it to justify my saying “125” rather than “5”</w:t>
      </w:r>
      <w:r w:rsidR="001F68BF">
        <w:rPr>
          <w:sz w:val="24"/>
          <w:szCs w:val="24"/>
        </w:rPr>
        <w:t>.</w:t>
      </w:r>
      <w:r w:rsidR="00832077" w:rsidRPr="007E6E13">
        <w:rPr>
          <w:sz w:val="24"/>
          <w:szCs w:val="24"/>
        </w:rPr>
        <w:t xml:space="preserve"> “Any putative candidate for [the fact of my having meant addition] must</w:t>
      </w:r>
      <w:r w:rsidR="001F68BF">
        <w:rPr>
          <w:sz w:val="24"/>
          <w:szCs w:val="24"/>
        </w:rPr>
        <w:t xml:space="preserve"> … </w:t>
      </w:r>
      <w:r w:rsidR="00832077" w:rsidRPr="007E6E13">
        <w:rPr>
          <w:sz w:val="24"/>
          <w:szCs w:val="24"/>
        </w:rPr>
        <w:t xml:space="preserve">show how </w:t>
      </w:r>
      <w:r w:rsidR="00832077" w:rsidRPr="007E6E13">
        <w:rPr>
          <w:sz w:val="24"/>
          <w:szCs w:val="24"/>
        </w:rPr>
        <w:lastRenderedPageBreak/>
        <w:t>I am justified in givin</w:t>
      </w:r>
      <w:r w:rsidR="00B67BD4" w:rsidRPr="007E6E13">
        <w:rPr>
          <w:sz w:val="24"/>
          <w:szCs w:val="24"/>
        </w:rPr>
        <w:t>g the answer ‘125’ to 68+57’</w:t>
      </w:r>
      <w:r w:rsidR="001F68BF">
        <w:rPr>
          <w:sz w:val="24"/>
          <w:szCs w:val="24"/>
        </w:rPr>
        <w:t xml:space="preserve"> … </w:t>
      </w:r>
      <w:r w:rsidR="00832077" w:rsidRPr="007E6E13">
        <w:rPr>
          <w:sz w:val="24"/>
          <w:szCs w:val="24"/>
        </w:rPr>
        <w:t>Otherwise, the sceptic has not been answered when he holds that my present response is arbitrary” (</w:t>
      </w:r>
      <w:r w:rsidR="004E15BE">
        <w:rPr>
          <w:sz w:val="24"/>
          <w:szCs w:val="24"/>
        </w:rPr>
        <w:t xml:space="preserve">1982, </w:t>
      </w:r>
      <w:r w:rsidR="001F68BF">
        <w:rPr>
          <w:sz w:val="24"/>
          <w:szCs w:val="24"/>
        </w:rPr>
        <w:t xml:space="preserve">p. </w:t>
      </w:r>
      <w:r w:rsidR="00E11CEB" w:rsidRPr="007E6E13">
        <w:rPr>
          <w:sz w:val="24"/>
          <w:szCs w:val="24"/>
        </w:rPr>
        <w:t>11).</w:t>
      </w:r>
      <w:r w:rsidR="00E90541">
        <w:rPr>
          <w:rStyle w:val="FootnoteReference"/>
          <w:sz w:val="24"/>
          <w:szCs w:val="24"/>
        </w:rPr>
        <w:footnoteReference w:id="5"/>
      </w:r>
      <w:r w:rsidR="00832077" w:rsidRPr="007E6E13">
        <w:rPr>
          <w:sz w:val="24"/>
          <w:szCs w:val="24"/>
        </w:rPr>
        <w:t xml:space="preserve"> </w:t>
      </w:r>
    </w:p>
    <w:p w14:paraId="01032B9F" w14:textId="4BD384D8" w:rsidR="00B251A5" w:rsidRPr="007E6E13" w:rsidRDefault="009615D9" w:rsidP="007E6E13">
      <w:pPr>
        <w:spacing w:line="480" w:lineRule="auto"/>
        <w:jc w:val="both"/>
        <w:rPr>
          <w:sz w:val="24"/>
          <w:szCs w:val="24"/>
        </w:rPr>
      </w:pPr>
      <w:r w:rsidRPr="007E6E13">
        <w:rPr>
          <w:sz w:val="24"/>
          <w:szCs w:val="24"/>
        </w:rPr>
        <w:tab/>
      </w:r>
      <w:r w:rsidR="00832077" w:rsidRPr="007E6E13">
        <w:rPr>
          <w:sz w:val="24"/>
          <w:szCs w:val="24"/>
        </w:rPr>
        <w:t>Much</w:t>
      </w:r>
      <w:r w:rsidR="00C0201F">
        <w:rPr>
          <w:sz w:val="24"/>
          <w:szCs w:val="24"/>
        </w:rPr>
        <w:t xml:space="preserve"> of the remainder of Kripke’s sk</w:t>
      </w:r>
      <w:r w:rsidR="00832077" w:rsidRPr="007E6E13">
        <w:rPr>
          <w:sz w:val="24"/>
          <w:szCs w:val="24"/>
        </w:rPr>
        <w:t>eptical argument consists in exam</w:t>
      </w:r>
      <w:r w:rsidR="00D67FE7" w:rsidRPr="007E6E13">
        <w:rPr>
          <w:sz w:val="24"/>
          <w:szCs w:val="24"/>
        </w:rPr>
        <w:t>ining various accounts of t</w:t>
      </w:r>
      <w:r w:rsidR="00832077" w:rsidRPr="007E6E13">
        <w:rPr>
          <w:sz w:val="24"/>
          <w:szCs w:val="24"/>
        </w:rPr>
        <w:t xml:space="preserve">he </w:t>
      </w:r>
      <w:r w:rsidR="00D67FE7" w:rsidRPr="007E6E13">
        <w:rPr>
          <w:sz w:val="24"/>
          <w:szCs w:val="24"/>
        </w:rPr>
        <w:t xml:space="preserve">supposed </w:t>
      </w:r>
      <w:r w:rsidR="00832077" w:rsidRPr="007E6E13">
        <w:rPr>
          <w:sz w:val="24"/>
          <w:szCs w:val="24"/>
        </w:rPr>
        <w:t>fact of my h</w:t>
      </w:r>
      <w:r w:rsidR="00D67FE7" w:rsidRPr="007E6E13">
        <w:rPr>
          <w:sz w:val="24"/>
          <w:szCs w:val="24"/>
        </w:rPr>
        <w:t xml:space="preserve">aving meant addition, and showing that they </w:t>
      </w:r>
      <w:r w:rsidR="00832077" w:rsidRPr="007E6E13">
        <w:rPr>
          <w:sz w:val="24"/>
          <w:szCs w:val="24"/>
        </w:rPr>
        <w:t>fail to satisfy this constraint</w:t>
      </w:r>
      <w:r w:rsidR="00B67BD4" w:rsidRPr="007E6E13">
        <w:rPr>
          <w:sz w:val="24"/>
          <w:szCs w:val="24"/>
        </w:rPr>
        <w:t xml:space="preserve">. </w:t>
      </w:r>
      <w:r w:rsidR="00832077" w:rsidRPr="007E6E13">
        <w:rPr>
          <w:sz w:val="24"/>
          <w:szCs w:val="24"/>
        </w:rPr>
        <w:t>As he puts it: “There will be many specific objections to these theories</w:t>
      </w:r>
      <w:r w:rsidR="00B67BD4" w:rsidRPr="007E6E13">
        <w:rPr>
          <w:sz w:val="24"/>
          <w:szCs w:val="24"/>
        </w:rPr>
        <w:t xml:space="preserve">. </w:t>
      </w:r>
      <w:r w:rsidR="00832077" w:rsidRPr="007E6E13">
        <w:rPr>
          <w:sz w:val="24"/>
          <w:szCs w:val="24"/>
        </w:rPr>
        <w:t xml:space="preserve">But all fail to give a candidate for a fact as to what I meant that would show that only </w:t>
      </w:r>
      <w:r w:rsidR="001F68BF">
        <w:rPr>
          <w:sz w:val="24"/>
          <w:szCs w:val="24"/>
        </w:rPr>
        <w:t>‘</w:t>
      </w:r>
      <w:r w:rsidR="00832077" w:rsidRPr="007E6E13">
        <w:rPr>
          <w:sz w:val="24"/>
          <w:szCs w:val="24"/>
        </w:rPr>
        <w:t>125</w:t>
      </w:r>
      <w:r w:rsidR="001F68BF">
        <w:rPr>
          <w:sz w:val="24"/>
          <w:szCs w:val="24"/>
        </w:rPr>
        <w:t>’</w:t>
      </w:r>
      <w:r w:rsidR="00832077" w:rsidRPr="007E6E13">
        <w:rPr>
          <w:sz w:val="24"/>
          <w:szCs w:val="24"/>
        </w:rPr>
        <w:t xml:space="preserve">, not </w:t>
      </w:r>
      <w:r w:rsidR="001F68BF">
        <w:rPr>
          <w:iCs/>
          <w:sz w:val="24"/>
          <w:szCs w:val="24"/>
        </w:rPr>
        <w:t>‘</w:t>
      </w:r>
      <w:r w:rsidR="00832077" w:rsidRPr="007E6E13">
        <w:rPr>
          <w:iCs/>
          <w:sz w:val="24"/>
          <w:szCs w:val="24"/>
        </w:rPr>
        <w:t>5</w:t>
      </w:r>
      <w:r w:rsidR="001F68BF">
        <w:rPr>
          <w:iCs/>
          <w:sz w:val="24"/>
          <w:szCs w:val="24"/>
        </w:rPr>
        <w:t>’</w:t>
      </w:r>
      <w:r w:rsidR="00FD64B9" w:rsidRPr="007E6E13">
        <w:rPr>
          <w:iCs/>
          <w:sz w:val="24"/>
          <w:szCs w:val="24"/>
        </w:rPr>
        <w:t>,</w:t>
      </w:r>
      <w:r w:rsidR="00832077" w:rsidRPr="007E6E13">
        <w:rPr>
          <w:i/>
          <w:iCs/>
          <w:sz w:val="24"/>
          <w:szCs w:val="24"/>
        </w:rPr>
        <w:t xml:space="preserve"> </w:t>
      </w:r>
      <w:r w:rsidR="00832077" w:rsidRPr="007E6E13">
        <w:rPr>
          <w:sz w:val="24"/>
          <w:szCs w:val="24"/>
        </w:rPr>
        <w:t>is the answer I</w:t>
      </w:r>
      <w:r w:rsidR="001F68BF">
        <w:rPr>
          <w:sz w:val="24"/>
          <w:szCs w:val="24"/>
        </w:rPr>
        <w:t xml:space="preserve"> ‘</w:t>
      </w:r>
      <w:r w:rsidR="00832077" w:rsidRPr="007E6E13">
        <w:rPr>
          <w:sz w:val="24"/>
          <w:szCs w:val="24"/>
        </w:rPr>
        <w:t>ought</w:t>
      </w:r>
      <w:r w:rsidR="001F68BF">
        <w:rPr>
          <w:sz w:val="24"/>
          <w:szCs w:val="24"/>
        </w:rPr>
        <w:t>’</w:t>
      </w:r>
      <w:r w:rsidR="00832077" w:rsidRPr="007E6E13">
        <w:rPr>
          <w:sz w:val="24"/>
          <w:szCs w:val="24"/>
        </w:rPr>
        <w:t xml:space="preserve"> to give” (</w:t>
      </w:r>
      <w:r w:rsidR="00F73361">
        <w:rPr>
          <w:sz w:val="24"/>
          <w:szCs w:val="24"/>
        </w:rPr>
        <w:t xml:space="preserve">1982, </w:t>
      </w:r>
      <w:r w:rsidR="001F4513">
        <w:rPr>
          <w:sz w:val="24"/>
          <w:szCs w:val="24"/>
        </w:rPr>
        <w:t xml:space="preserve">p. </w:t>
      </w:r>
      <w:r w:rsidR="00832077" w:rsidRPr="007E6E13">
        <w:rPr>
          <w:sz w:val="24"/>
          <w:szCs w:val="24"/>
        </w:rPr>
        <w:t>11)</w:t>
      </w:r>
      <w:r w:rsidR="00B67BD4" w:rsidRPr="007E6E13">
        <w:rPr>
          <w:sz w:val="24"/>
          <w:szCs w:val="24"/>
        </w:rPr>
        <w:t xml:space="preserve">. </w:t>
      </w:r>
      <w:r w:rsidR="000F2847" w:rsidRPr="007E6E13">
        <w:rPr>
          <w:sz w:val="24"/>
          <w:szCs w:val="24"/>
        </w:rPr>
        <w:t xml:space="preserve">In developing this phase </w:t>
      </w:r>
      <w:r w:rsidR="00E11CEB" w:rsidRPr="007E6E13">
        <w:rPr>
          <w:sz w:val="24"/>
          <w:szCs w:val="24"/>
        </w:rPr>
        <w:t>of the argument, h</w:t>
      </w:r>
      <w:r w:rsidR="00B251A5" w:rsidRPr="007E6E13">
        <w:rPr>
          <w:sz w:val="24"/>
          <w:szCs w:val="24"/>
        </w:rPr>
        <w:t xml:space="preserve">e devotes particular attention to the view that my meaning addition by </w:t>
      </w:r>
      <w:r w:rsidR="001F68BF">
        <w:rPr>
          <w:sz w:val="24"/>
          <w:szCs w:val="24"/>
        </w:rPr>
        <w:t>“</w:t>
      </w:r>
      <w:r w:rsidR="00B251A5" w:rsidRPr="007E6E13">
        <w:rPr>
          <w:sz w:val="24"/>
          <w:szCs w:val="24"/>
        </w:rPr>
        <w:t>plus</w:t>
      </w:r>
      <w:r w:rsidR="001F68BF">
        <w:rPr>
          <w:sz w:val="24"/>
          <w:szCs w:val="24"/>
        </w:rPr>
        <w:t>”</w:t>
      </w:r>
      <w:r w:rsidR="00B251A5" w:rsidRPr="007E6E13">
        <w:rPr>
          <w:sz w:val="24"/>
          <w:szCs w:val="24"/>
        </w:rPr>
        <w:t xml:space="preserve"> is my </w:t>
      </w:r>
      <w:r w:rsidR="00E11CEB" w:rsidRPr="007E6E13">
        <w:rPr>
          <w:sz w:val="24"/>
          <w:szCs w:val="24"/>
        </w:rPr>
        <w:t xml:space="preserve">having a disposition to give the sum in answer to plus questions. The </w:t>
      </w:r>
      <w:r w:rsidR="0035016F" w:rsidRPr="007E6E13">
        <w:rPr>
          <w:sz w:val="24"/>
          <w:szCs w:val="24"/>
        </w:rPr>
        <w:t xml:space="preserve">most fundamental </w:t>
      </w:r>
      <w:r w:rsidR="00E11CEB" w:rsidRPr="007E6E13">
        <w:rPr>
          <w:sz w:val="24"/>
          <w:szCs w:val="24"/>
        </w:rPr>
        <w:t>problem with the dispositionalist account is that</w:t>
      </w:r>
      <w:r w:rsidR="0035016F" w:rsidRPr="007E6E13">
        <w:rPr>
          <w:sz w:val="24"/>
          <w:szCs w:val="24"/>
        </w:rPr>
        <w:t xml:space="preserve"> “as a candidate for a ‘fact’ that determines what I mean, it fails to satisfy the basic condition on such a candidate</w:t>
      </w:r>
      <w:r w:rsidR="001F68BF">
        <w:rPr>
          <w:sz w:val="24"/>
          <w:szCs w:val="24"/>
        </w:rPr>
        <w:t xml:space="preserve"> … </w:t>
      </w:r>
      <w:r w:rsidR="0035016F" w:rsidRPr="007E6E13">
        <w:rPr>
          <w:sz w:val="24"/>
          <w:szCs w:val="24"/>
        </w:rPr>
        <w:t xml:space="preserve">that it should </w:t>
      </w:r>
      <w:r w:rsidR="0035016F" w:rsidRPr="007E6E13">
        <w:rPr>
          <w:i/>
          <w:iCs/>
          <w:sz w:val="24"/>
          <w:szCs w:val="24"/>
        </w:rPr>
        <w:t xml:space="preserve">tell </w:t>
      </w:r>
      <w:r w:rsidR="0035016F" w:rsidRPr="007E6E13">
        <w:rPr>
          <w:sz w:val="24"/>
          <w:szCs w:val="24"/>
        </w:rPr>
        <w:t>me what I ought to do in each new instance”</w:t>
      </w:r>
      <w:r w:rsidR="000F2847" w:rsidRPr="007E6E13">
        <w:rPr>
          <w:sz w:val="24"/>
          <w:szCs w:val="24"/>
        </w:rPr>
        <w:t xml:space="preserve"> (</w:t>
      </w:r>
      <w:r w:rsidR="00F73361">
        <w:rPr>
          <w:sz w:val="24"/>
          <w:szCs w:val="24"/>
        </w:rPr>
        <w:t xml:space="preserve">1982, </w:t>
      </w:r>
      <w:r w:rsidR="001F4513">
        <w:rPr>
          <w:sz w:val="24"/>
          <w:szCs w:val="24"/>
        </w:rPr>
        <w:t xml:space="preserve">p. </w:t>
      </w:r>
      <w:r w:rsidR="000F2847" w:rsidRPr="007E6E13">
        <w:rPr>
          <w:sz w:val="24"/>
          <w:szCs w:val="24"/>
        </w:rPr>
        <w:t>24)</w:t>
      </w:r>
      <w:r w:rsidR="00B67BD4" w:rsidRPr="007E6E13">
        <w:rPr>
          <w:sz w:val="24"/>
          <w:szCs w:val="24"/>
        </w:rPr>
        <w:t xml:space="preserve">. </w:t>
      </w:r>
      <w:r w:rsidR="000F2847" w:rsidRPr="007E6E13">
        <w:rPr>
          <w:sz w:val="24"/>
          <w:szCs w:val="24"/>
        </w:rPr>
        <w:t xml:space="preserve">In </w:t>
      </w:r>
      <w:r w:rsidR="0035016F" w:rsidRPr="007E6E13">
        <w:rPr>
          <w:sz w:val="24"/>
          <w:szCs w:val="24"/>
        </w:rPr>
        <w:t xml:space="preserve">a passage often regarded as the </w:t>
      </w:r>
      <w:r w:rsidR="0035016F" w:rsidRPr="007E6E13">
        <w:rPr>
          <w:i/>
          <w:sz w:val="24"/>
          <w:szCs w:val="24"/>
        </w:rPr>
        <w:t>locus classicus</w:t>
      </w:r>
      <w:r w:rsidR="0035016F" w:rsidRPr="007E6E13">
        <w:rPr>
          <w:sz w:val="24"/>
          <w:szCs w:val="24"/>
        </w:rPr>
        <w:t xml:space="preserve"> for the normativity thesis, </w:t>
      </w:r>
      <w:r w:rsidR="000F2847" w:rsidRPr="007E6E13">
        <w:rPr>
          <w:sz w:val="24"/>
          <w:szCs w:val="24"/>
        </w:rPr>
        <w:t xml:space="preserve">he claims that </w:t>
      </w:r>
      <w:r w:rsidR="0035016F" w:rsidRPr="007E6E13">
        <w:rPr>
          <w:sz w:val="24"/>
          <w:szCs w:val="24"/>
        </w:rPr>
        <w:t xml:space="preserve">it </w:t>
      </w:r>
      <w:r w:rsidR="000F2847" w:rsidRPr="007E6E13">
        <w:rPr>
          <w:sz w:val="24"/>
          <w:szCs w:val="24"/>
        </w:rPr>
        <w:t>misses the point of the skeptic’s demand by offering a merely descriptive, not a normative, account of the relation between what I mean and how I respond to the question</w:t>
      </w:r>
      <w:r w:rsidR="00B67BD4" w:rsidRPr="007E6E13">
        <w:rPr>
          <w:sz w:val="24"/>
          <w:szCs w:val="24"/>
        </w:rPr>
        <w:t xml:space="preserve">. </w:t>
      </w:r>
      <w:r w:rsidR="000F2847" w:rsidRPr="007E6E13">
        <w:rPr>
          <w:sz w:val="24"/>
          <w:szCs w:val="24"/>
        </w:rPr>
        <w:t xml:space="preserve">“The point is not that, if I meant addition by ‘+’ I </w:t>
      </w:r>
      <w:r w:rsidR="000F2847" w:rsidRPr="007E6E13">
        <w:rPr>
          <w:i/>
          <w:sz w:val="24"/>
          <w:szCs w:val="24"/>
        </w:rPr>
        <w:t>will</w:t>
      </w:r>
      <w:r w:rsidR="000F2847" w:rsidRPr="007E6E13">
        <w:rPr>
          <w:sz w:val="24"/>
          <w:szCs w:val="24"/>
        </w:rPr>
        <w:t xml:space="preserve"> answer ‘125’, but that, if I intend to accord with my past meaning of ‘+’, I </w:t>
      </w:r>
      <w:r w:rsidR="000F2847" w:rsidRPr="007E6E13">
        <w:rPr>
          <w:i/>
          <w:sz w:val="24"/>
          <w:szCs w:val="24"/>
        </w:rPr>
        <w:t xml:space="preserve">should </w:t>
      </w:r>
      <w:r w:rsidR="000F2847" w:rsidRPr="007E6E13">
        <w:rPr>
          <w:sz w:val="24"/>
          <w:szCs w:val="24"/>
        </w:rPr>
        <w:t xml:space="preserve">answer ‘125’.... The relation of </w:t>
      </w:r>
      <w:bookmarkStart w:id="1" w:name="hit1"/>
      <w:bookmarkEnd w:id="1"/>
      <w:r w:rsidR="000F2847" w:rsidRPr="007E6E13">
        <w:rPr>
          <w:sz w:val="24"/>
          <w:szCs w:val="24"/>
        </w:rPr>
        <w:t xml:space="preserve">meaning and </w:t>
      </w:r>
      <w:bookmarkStart w:id="2" w:name="hit2"/>
      <w:bookmarkEnd w:id="2"/>
      <w:r w:rsidR="000F2847" w:rsidRPr="007E6E13">
        <w:rPr>
          <w:sz w:val="24"/>
          <w:szCs w:val="24"/>
        </w:rPr>
        <w:t xml:space="preserve">intention to </w:t>
      </w:r>
      <w:bookmarkStart w:id="3" w:name="hit_last"/>
      <w:bookmarkEnd w:id="3"/>
      <w:r w:rsidR="000F2847" w:rsidRPr="007E6E13">
        <w:rPr>
          <w:sz w:val="24"/>
          <w:szCs w:val="24"/>
        </w:rPr>
        <w:t xml:space="preserve">future action is </w:t>
      </w:r>
      <w:r w:rsidR="000F2847" w:rsidRPr="007E6E13">
        <w:rPr>
          <w:i/>
          <w:iCs/>
          <w:sz w:val="24"/>
          <w:szCs w:val="24"/>
        </w:rPr>
        <w:t xml:space="preserve">normative, </w:t>
      </w:r>
      <w:r w:rsidR="000F2847" w:rsidRPr="007E6E13">
        <w:rPr>
          <w:sz w:val="24"/>
          <w:szCs w:val="24"/>
        </w:rPr>
        <w:t xml:space="preserve">not </w:t>
      </w:r>
      <w:r w:rsidR="000F2847" w:rsidRPr="007E6E13">
        <w:rPr>
          <w:i/>
          <w:iCs/>
          <w:sz w:val="24"/>
          <w:szCs w:val="24"/>
        </w:rPr>
        <w:t>descriptive”</w:t>
      </w:r>
      <w:r w:rsidR="000F2847" w:rsidRPr="007E6E13">
        <w:rPr>
          <w:sz w:val="24"/>
          <w:szCs w:val="24"/>
        </w:rPr>
        <w:t xml:space="preserve"> (</w:t>
      </w:r>
      <w:r w:rsidR="00F73361">
        <w:rPr>
          <w:sz w:val="24"/>
          <w:szCs w:val="24"/>
        </w:rPr>
        <w:t xml:space="preserve">1982, </w:t>
      </w:r>
      <w:r w:rsidR="001F4513">
        <w:rPr>
          <w:sz w:val="24"/>
          <w:szCs w:val="24"/>
        </w:rPr>
        <w:t xml:space="preserve">p. </w:t>
      </w:r>
      <w:r w:rsidR="000F2847" w:rsidRPr="007E6E13">
        <w:rPr>
          <w:sz w:val="24"/>
          <w:szCs w:val="24"/>
        </w:rPr>
        <w:t xml:space="preserve">37). </w:t>
      </w:r>
    </w:p>
    <w:p w14:paraId="0B74171D" w14:textId="77777777" w:rsidR="001F68BF" w:rsidRDefault="00B251A5" w:rsidP="007E6E13">
      <w:pPr>
        <w:spacing w:line="480" w:lineRule="auto"/>
        <w:jc w:val="both"/>
        <w:rPr>
          <w:sz w:val="24"/>
          <w:szCs w:val="24"/>
        </w:rPr>
      </w:pPr>
      <w:r w:rsidRPr="007E6E13">
        <w:rPr>
          <w:sz w:val="24"/>
          <w:szCs w:val="24"/>
        </w:rPr>
        <w:tab/>
      </w:r>
      <w:r w:rsidR="006418E3" w:rsidRPr="007E6E13">
        <w:rPr>
          <w:sz w:val="24"/>
          <w:szCs w:val="24"/>
        </w:rPr>
        <w:t xml:space="preserve">In his influential 1989 article on the rule-following considerations, </w:t>
      </w:r>
      <w:r w:rsidRPr="007E6E13">
        <w:rPr>
          <w:sz w:val="24"/>
          <w:szCs w:val="24"/>
        </w:rPr>
        <w:t>Boghossian</w:t>
      </w:r>
      <w:r w:rsidR="006418E3" w:rsidRPr="007E6E13">
        <w:rPr>
          <w:sz w:val="24"/>
          <w:szCs w:val="24"/>
        </w:rPr>
        <w:t xml:space="preserve"> offers the following</w:t>
      </w:r>
      <w:r w:rsidRPr="007E6E13">
        <w:rPr>
          <w:sz w:val="24"/>
          <w:szCs w:val="24"/>
        </w:rPr>
        <w:t xml:space="preserve"> interpretation of Kripke’s normativity thesis</w:t>
      </w:r>
      <w:r w:rsidR="00D37FA5" w:rsidRPr="007E6E13">
        <w:rPr>
          <w:sz w:val="24"/>
          <w:szCs w:val="24"/>
        </w:rPr>
        <w:t>:</w:t>
      </w:r>
      <w:r w:rsidR="00B67BD4" w:rsidRPr="007E6E13">
        <w:rPr>
          <w:sz w:val="24"/>
          <w:szCs w:val="24"/>
        </w:rPr>
        <w:t xml:space="preserve"> </w:t>
      </w:r>
    </w:p>
    <w:p w14:paraId="0112AE97" w14:textId="77777777" w:rsidR="001F68BF" w:rsidRDefault="001F68BF" w:rsidP="007E6E13">
      <w:pPr>
        <w:spacing w:line="480" w:lineRule="auto"/>
        <w:jc w:val="both"/>
        <w:rPr>
          <w:sz w:val="24"/>
          <w:szCs w:val="24"/>
        </w:rPr>
      </w:pPr>
    </w:p>
    <w:p w14:paraId="1488988D" w14:textId="10173DF2" w:rsidR="001F68BF" w:rsidRDefault="00B251A5" w:rsidP="00103956">
      <w:pPr>
        <w:spacing w:line="480" w:lineRule="auto"/>
        <w:ind w:left="720"/>
        <w:jc w:val="both"/>
        <w:rPr>
          <w:sz w:val="24"/>
          <w:szCs w:val="24"/>
        </w:rPr>
      </w:pPr>
      <w:r w:rsidRPr="007E6E13">
        <w:rPr>
          <w:sz w:val="24"/>
          <w:szCs w:val="24"/>
        </w:rPr>
        <w:t xml:space="preserve">Suppose the expression </w:t>
      </w:r>
      <w:r w:rsidR="001F68BF">
        <w:rPr>
          <w:sz w:val="24"/>
          <w:szCs w:val="24"/>
        </w:rPr>
        <w:t>“</w:t>
      </w:r>
      <w:r w:rsidRPr="007E6E13">
        <w:rPr>
          <w:sz w:val="24"/>
          <w:szCs w:val="24"/>
        </w:rPr>
        <w:t>green</w:t>
      </w:r>
      <w:r w:rsidR="001F68BF">
        <w:rPr>
          <w:sz w:val="24"/>
          <w:szCs w:val="24"/>
        </w:rPr>
        <w:t>”</w:t>
      </w:r>
      <w:r w:rsidRPr="007E6E13">
        <w:rPr>
          <w:sz w:val="24"/>
          <w:szCs w:val="24"/>
        </w:rPr>
        <w:t xml:space="preserve"> means green</w:t>
      </w:r>
      <w:r w:rsidR="00B67BD4" w:rsidRPr="007E6E13">
        <w:rPr>
          <w:sz w:val="24"/>
          <w:szCs w:val="24"/>
        </w:rPr>
        <w:t xml:space="preserve">. </w:t>
      </w:r>
      <w:r w:rsidRPr="007E6E13">
        <w:rPr>
          <w:sz w:val="24"/>
          <w:szCs w:val="24"/>
        </w:rPr>
        <w:t xml:space="preserve">It follows immediately that the expression </w:t>
      </w:r>
      <w:r w:rsidR="001F68BF">
        <w:rPr>
          <w:sz w:val="24"/>
          <w:szCs w:val="24"/>
        </w:rPr>
        <w:t>“</w:t>
      </w:r>
      <w:r w:rsidRPr="007E6E13">
        <w:rPr>
          <w:sz w:val="24"/>
          <w:szCs w:val="24"/>
        </w:rPr>
        <w:t>green</w:t>
      </w:r>
      <w:r w:rsidR="001F68BF">
        <w:rPr>
          <w:sz w:val="24"/>
          <w:szCs w:val="24"/>
        </w:rPr>
        <w:t>”</w:t>
      </w:r>
      <w:r w:rsidRPr="007E6E13">
        <w:rPr>
          <w:sz w:val="24"/>
          <w:szCs w:val="24"/>
        </w:rPr>
        <w:t xml:space="preserve"> applies correctly only to these things (the green ones) and not to those (the non-</w:t>
      </w:r>
      <w:r w:rsidRPr="007E6E13">
        <w:rPr>
          <w:sz w:val="24"/>
          <w:szCs w:val="24"/>
        </w:rPr>
        <w:lastRenderedPageBreak/>
        <w:t>greens)</w:t>
      </w:r>
      <w:r w:rsidR="00B67BD4" w:rsidRPr="007E6E13">
        <w:rPr>
          <w:sz w:val="24"/>
          <w:szCs w:val="24"/>
        </w:rPr>
        <w:t xml:space="preserve">. </w:t>
      </w:r>
      <w:r w:rsidRPr="007E6E13">
        <w:rPr>
          <w:sz w:val="24"/>
          <w:szCs w:val="24"/>
        </w:rPr>
        <w:t>The fact that the expression means something implies, that is, a whole set of normative truths about my behaviour with that expression: namely, that my use of it is correct in application to certain objects a</w:t>
      </w:r>
      <w:r w:rsidR="00D90A72" w:rsidRPr="007E6E13">
        <w:rPr>
          <w:sz w:val="24"/>
          <w:szCs w:val="24"/>
        </w:rPr>
        <w:t>nd not in application to others” (</w:t>
      </w:r>
      <w:r w:rsidR="001F68BF" w:rsidRPr="007E6E13">
        <w:rPr>
          <w:sz w:val="24"/>
          <w:szCs w:val="24"/>
        </w:rPr>
        <w:t>Boghossian</w:t>
      </w:r>
      <w:r w:rsidR="001F68BF">
        <w:rPr>
          <w:sz w:val="24"/>
          <w:szCs w:val="24"/>
        </w:rPr>
        <w:t>,</w:t>
      </w:r>
      <w:r w:rsidR="001F68BF" w:rsidRPr="007E6E13">
        <w:rPr>
          <w:sz w:val="24"/>
          <w:szCs w:val="24"/>
        </w:rPr>
        <w:t xml:space="preserve"> </w:t>
      </w:r>
      <w:r w:rsidR="00D90A72" w:rsidRPr="007E6E13">
        <w:rPr>
          <w:sz w:val="24"/>
          <w:szCs w:val="24"/>
        </w:rPr>
        <w:t>1989,</w:t>
      </w:r>
      <w:r w:rsidR="001F68BF">
        <w:rPr>
          <w:sz w:val="24"/>
          <w:szCs w:val="24"/>
        </w:rPr>
        <w:t xml:space="preserve"> p. </w:t>
      </w:r>
      <w:r w:rsidR="00D90A72" w:rsidRPr="007E6E13">
        <w:rPr>
          <w:sz w:val="24"/>
          <w:szCs w:val="24"/>
        </w:rPr>
        <w:t>513)</w:t>
      </w:r>
      <w:r w:rsidR="00B67BD4" w:rsidRPr="007E6E13">
        <w:rPr>
          <w:sz w:val="24"/>
          <w:szCs w:val="24"/>
        </w:rPr>
        <w:t xml:space="preserve">. </w:t>
      </w:r>
    </w:p>
    <w:p w14:paraId="75C16F3D" w14:textId="77777777" w:rsidR="001F68BF" w:rsidRDefault="001F68BF" w:rsidP="001F68BF">
      <w:pPr>
        <w:spacing w:line="480" w:lineRule="auto"/>
        <w:jc w:val="both"/>
        <w:rPr>
          <w:sz w:val="24"/>
          <w:szCs w:val="24"/>
        </w:rPr>
      </w:pPr>
    </w:p>
    <w:p w14:paraId="1CABEC4C" w14:textId="664240D4" w:rsidR="00B251A5" w:rsidRPr="007E6E13" w:rsidRDefault="006174EC" w:rsidP="001F68BF">
      <w:pPr>
        <w:spacing w:line="480" w:lineRule="auto"/>
        <w:jc w:val="both"/>
        <w:rPr>
          <w:sz w:val="24"/>
          <w:szCs w:val="24"/>
        </w:rPr>
      </w:pPr>
      <w:r>
        <w:rPr>
          <w:sz w:val="24"/>
          <w:szCs w:val="24"/>
        </w:rPr>
        <w:t xml:space="preserve">So understood, as Boghossian </w:t>
      </w:r>
      <w:r w:rsidR="00B251A5" w:rsidRPr="007E6E13">
        <w:rPr>
          <w:sz w:val="24"/>
          <w:szCs w:val="24"/>
        </w:rPr>
        <w:t>goes on to say</w:t>
      </w:r>
      <w:r w:rsidR="009615D9" w:rsidRPr="007E6E13">
        <w:rPr>
          <w:sz w:val="24"/>
          <w:szCs w:val="24"/>
        </w:rPr>
        <w:t>,</w:t>
      </w:r>
      <w:r w:rsidR="00B251A5" w:rsidRPr="007E6E13">
        <w:rPr>
          <w:sz w:val="24"/>
          <w:szCs w:val="24"/>
        </w:rPr>
        <w:t xml:space="preserve"> Kripke’s normativity thesis amounts to nothing more than the familiar observation that meaningful sentences have truth-conditions o</w:t>
      </w:r>
      <w:r w:rsidR="002A4E41" w:rsidRPr="007E6E13">
        <w:rPr>
          <w:sz w:val="24"/>
          <w:szCs w:val="24"/>
        </w:rPr>
        <w:t>r assertibility-conditions.</w:t>
      </w:r>
      <w:r w:rsidR="00B251A5" w:rsidRPr="007E6E13">
        <w:rPr>
          <w:sz w:val="24"/>
          <w:szCs w:val="24"/>
        </w:rPr>
        <w:t xml:space="preserve"> “The normativity of meaning turns out to be</w:t>
      </w:r>
      <w:r w:rsidR="001F68BF">
        <w:rPr>
          <w:sz w:val="24"/>
          <w:szCs w:val="24"/>
        </w:rPr>
        <w:t xml:space="preserve"> …</w:t>
      </w:r>
      <w:r w:rsidR="001F68BF" w:rsidRPr="007E6E13">
        <w:rPr>
          <w:sz w:val="24"/>
          <w:szCs w:val="24"/>
        </w:rPr>
        <w:t xml:space="preserve"> </w:t>
      </w:r>
      <w:r w:rsidR="00B251A5" w:rsidRPr="007E6E13">
        <w:rPr>
          <w:sz w:val="24"/>
          <w:szCs w:val="24"/>
        </w:rPr>
        <w:t>simply a new name for the familiar fact that... meaningful expressions possess conditions of correct use” where “correct” is understood, rough</w:t>
      </w:r>
      <w:r w:rsidR="00D90A72" w:rsidRPr="007E6E13">
        <w:rPr>
          <w:sz w:val="24"/>
          <w:szCs w:val="24"/>
        </w:rPr>
        <w:t>ly, as true or warranted” (</w:t>
      </w:r>
      <w:r>
        <w:rPr>
          <w:sz w:val="24"/>
          <w:szCs w:val="24"/>
        </w:rPr>
        <w:t xml:space="preserve">1989, </w:t>
      </w:r>
      <w:r w:rsidR="001F68BF">
        <w:rPr>
          <w:sz w:val="24"/>
          <w:szCs w:val="24"/>
        </w:rPr>
        <w:t xml:space="preserve">p. </w:t>
      </w:r>
      <w:r w:rsidR="00D90A72" w:rsidRPr="007E6E13">
        <w:rPr>
          <w:sz w:val="24"/>
          <w:szCs w:val="24"/>
        </w:rPr>
        <w:t>513).</w:t>
      </w:r>
      <w:r w:rsidR="00B251A5" w:rsidRPr="007E6E13">
        <w:rPr>
          <w:sz w:val="24"/>
          <w:szCs w:val="24"/>
        </w:rPr>
        <w:t xml:space="preserve"> </w:t>
      </w:r>
    </w:p>
    <w:p w14:paraId="5B6E67E4" w14:textId="3FC2310C" w:rsidR="00122420" w:rsidRPr="007E6E13" w:rsidRDefault="00013269" w:rsidP="007E6E13">
      <w:pPr>
        <w:spacing w:line="480" w:lineRule="auto"/>
        <w:jc w:val="both"/>
        <w:rPr>
          <w:iCs/>
          <w:sz w:val="24"/>
          <w:szCs w:val="24"/>
        </w:rPr>
      </w:pPr>
      <w:r w:rsidRPr="007E6E13">
        <w:rPr>
          <w:sz w:val="24"/>
          <w:szCs w:val="24"/>
        </w:rPr>
        <w:tab/>
        <w:t>But the normativity thesis, so understood, turns out to be problematic</w:t>
      </w:r>
      <w:r w:rsidR="001F68BF">
        <w:rPr>
          <w:sz w:val="24"/>
          <w:szCs w:val="24"/>
        </w:rPr>
        <w:t>.</w:t>
      </w:r>
      <w:r w:rsidR="00122420" w:rsidRPr="007E6E13">
        <w:rPr>
          <w:sz w:val="24"/>
          <w:szCs w:val="24"/>
        </w:rPr>
        <w:t xml:space="preserve"> </w:t>
      </w:r>
      <w:r w:rsidR="00122420" w:rsidRPr="007E6E13">
        <w:rPr>
          <w:iCs/>
          <w:sz w:val="24"/>
          <w:szCs w:val="24"/>
        </w:rPr>
        <w:t>In particular, as has been widely recognized, it does not</w:t>
      </w:r>
      <w:r w:rsidR="00534B8A" w:rsidRPr="007E6E13">
        <w:rPr>
          <w:iCs/>
          <w:sz w:val="24"/>
          <w:szCs w:val="24"/>
        </w:rPr>
        <w:t>, as Kripke supposes, rule out reductive dispositionalist or other naturalistic views of meaning</w:t>
      </w:r>
      <w:r w:rsidR="00122420" w:rsidRPr="007E6E13">
        <w:rPr>
          <w:iCs/>
          <w:sz w:val="24"/>
          <w:szCs w:val="24"/>
        </w:rPr>
        <w:t>. The point is argued by Boghossian himself in two subsequent articles in which he denies that meaing is normative in any interesting</w:t>
      </w:r>
      <w:r w:rsidR="00534B8A" w:rsidRPr="007E6E13">
        <w:rPr>
          <w:iCs/>
          <w:sz w:val="24"/>
          <w:szCs w:val="24"/>
        </w:rPr>
        <w:t xml:space="preserve"> sense</w:t>
      </w:r>
      <w:r w:rsidR="00122420" w:rsidRPr="007E6E13">
        <w:rPr>
          <w:iCs/>
          <w:sz w:val="24"/>
          <w:szCs w:val="24"/>
        </w:rPr>
        <w:t>.</w:t>
      </w:r>
      <w:r w:rsidR="00534B8A" w:rsidRPr="007E6E13">
        <w:rPr>
          <w:rStyle w:val="FootnoteReference"/>
          <w:iCs/>
          <w:sz w:val="24"/>
          <w:szCs w:val="24"/>
        </w:rPr>
        <w:footnoteReference w:id="6"/>
      </w:r>
      <w:r w:rsidR="00122420" w:rsidRPr="007E6E13">
        <w:rPr>
          <w:iCs/>
          <w:sz w:val="24"/>
          <w:szCs w:val="24"/>
        </w:rPr>
        <w:t xml:space="preserve"> If the thesis is stated in terms of conditions for correct application of an expression, as in Boghossian’s </w:t>
      </w:r>
      <w:r w:rsidR="001F68BF">
        <w:rPr>
          <w:iCs/>
          <w:sz w:val="24"/>
          <w:szCs w:val="24"/>
        </w:rPr>
        <w:t>(</w:t>
      </w:r>
      <w:r w:rsidR="00122420" w:rsidRPr="007E6E13">
        <w:rPr>
          <w:iCs/>
          <w:sz w:val="24"/>
          <w:szCs w:val="24"/>
        </w:rPr>
        <w:t>1989</w:t>
      </w:r>
      <w:r w:rsidR="001F68BF">
        <w:rPr>
          <w:iCs/>
          <w:sz w:val="24"/>
          <w:szCs w:val="24"/>
        </w:rPr>
        <w:t>)</w:t>
      </w:r>
      <w:r w:rsidR="00122420" w:rsidRPr="007E6E13">
        <w:rPr>
          <w:iCs/>
          <w:sz w:val="24"/>
          <w:szCs w:val="24"/>
        </w:rPr>
        <w:t xml:space="preserve"> formulation, then, he says, the label “normativity of meaning” is at best misleading, since “there is nothing obviously normative about the notion of a truth condition” (2005, </w:t>
      </w:r>
      <w:r w:rsidR="001F68BF">
        <w:rPr>
          <w:iCs/>
          <w:sz w:val="24"/>
          <w:szCs w:val="24"/>
        </w:rPr>
        <w:t xml:space="preserve">p. </w:t>
      </w:r>
      <w:r w:rsidR="00122420" w:rsidRPr="007E6E13">
        <w:rPr>
          <w:iCs/>
          <w:sz w:val="24"/>
          <w:szCs w:val="24"/>
        </w:rPr>
        <w:t>208). Boghossian also considers a more obviously normative formulation of the thesis, drawn from the “locus classicus” passage from Kripke quoted two paragraphs above: “</w:t>
      </w:r>
      <w:r w:rsidR="001F68BF">
        <w:rPr>
          <w:iCs/>
          <w:sz w:val="24"/>
          <w:szCs w:val="24"/>
        </w:rPr>
        <w:t>[I]</w:t>
      </w:r>
      <w:r w:rsidR="00122420" w:rsidRPr="007E6E13">
        <w:rPr>
          <w:iCs/>
          <w:sz w:val="24"/>
          <w:szCs w:val="24"/>
        </w:rPr>
        <w:t xml:space="preserve">f I mean addition by ‘+, then, if I am asked what the sum of 58 and 67 is, I </w:t>
      </w:r>
      <w:r w:rsidR="00122420" w:rsidRPr="007E6E13">
        <w:rPr>
          <w:i/>
          <w:iCs/>
          <w:sz w:val="24"/>
          <w:szCs w:val="24"/>
        </w:rPr>
        <w:t>should</w:t>
      </w:r>
      <w:r w:rsidR="00E90541">
        <w:rPr>
          <w:iCs/>
          <w:sz w:val="24"/>
          <w:szCs w:val="24"/>
        </w:rPr>
        <w:t xml:space="preserve"> answer ‘125’”</w:t>
      </w:r>
      <w:r w:rsidR="00122420" w:rsidRPr="007E6E13">
        <w:rPr>
          <w:iCs/>
          <w:sz w:val="24"/>
          <w:szCs w:val="24"/>
        </w:rPr>
        <w:t xml:space="preserve"> (2005, </w:t>
      </w:r>
      <w:r w:rsidR="007C707D">
        <w:rPr>
          <w:iCs/>
          <w:sz w:val="24"/>
          <w:szCs w:val="24"/>
        </w:rPr>
        <w:t xml:space="preserve">p. </w:t>
      </w:r>
      <w:r w:rsidR="00122420" w:rsidRPr="007E6E13">
        <w:rPr>
          <w:iCs/>
          <w:sz w:val="24"/>
          <w:szCs w:val="24"/>
        </w:rPr>
        <w:t>207).</w:t>
      </w:r>
      <w:r w:rsidR="00534B8A" w:rsidRPr="007E6E13">
        <w:rPr>
          <w:rStyle w:val="FootnoteReference"/>
          <w:iCs/>
          <w:sz w:val="24"/>
          <w:szCs w:val="24"/>
        </w:rPr>
        <w:footnoteReference w:id="7"/>
      </w:r>
      <w:r w:rsidR="00122420" w:rsidRPr="007E6E13">
        <w:rPr>
          <w:iCs/>
          <w:sz w:val="24"/>
          <w:szCs w:val="24"/>
        </w:rPr>
        <w:t xml:space="preserve"> But he points out that the normativity here is merely hypothetical, since it depends on my having a </w:t>
      </w:r>
      <w:r w:rsidR="00122420" w:rsidRPr="007E6E13">
        <w:rPr>
          <w:iCs/>
          <w:sz w:val="24"/>
          <w:szCs w:val="24"/>
        </w:rPr>
        <w:lastRenderedPageBreak/>
        <w:t xml:space="preserve">desire to tell the truth rather than to lie or to mislead. And although there may be moral prohibitions against lying or misleading, these clearly do not flow from the nature of meaning itself (2005, </w:t>
      </w:r>
      <w:r w:rsidR="001F68BF">
        <w:rPr>
          <w:iCs/>
          <w:sz w:val="24"/>
          <w:szCs w:val="24"/>
        </w:rPr>
        <w:t xml:space="preserve">p. </w:t>
      </w:r>
      <w:r w:rsidR="00122420" w:rsidRPr="007E6E13">
        <w:rPr>
          <w:iCs/>
          <w:sz w:val="24"/>
          <w:szCs w:val="24"/>
        </w:rPr>
        <w:t xml:space="preserve">207). The situation might be different if it were “a norm of assertion that it should aim at the truth, in the way in which it is a norm on belief that it do so” (2003, </w:t>
      </w:r>
      <w:r w:rsidR="004F6824">
        <w:rPr>
          <w:iCs/>
          <w:sz w:val="24"/>
          <w:szCs w:val="24"/>
        </w:rPr>
        <w:t xml:space="preserve">p. </w:t>
      </w:r>
      <w:r w:rsidR="00122420" w:rsidRPr="007E6E13">
        <w:rPr>
          <w:iCs/>
          <w:sz w:val="24"/>
          <w:szCs w:val="24"/>
        </w:rPr>
        <w:t xml:space="preserve">39). But this is not the case: “[to decide] knowingly to assert what is false is not to undermine the very possibility of assertion” (2003, </w:t>
      </w:r>
      <w:r w:rsidR="007C707D">
        <w:rPr>
          <w:iCs/>
          <w:sz w:val="24"/>
          <w:szCs w:val="24"/>
        </w:rPr>
        <w:t xml:space="preserve">p. </w:t>
      </w:r>
      <w:r w:rsidR="00122420" w:rsidRPr="007E6E13">
        <w:rPr>
          <w:iCs/>
          <w:sz w:val="24"/>
          <w:szCs w:val="24"/>
        </w:rPr>
        <w:t xml:space="preserve">39). The upshot is that, whether we formulate the normativity thesis in terms of the correct application of an expression, or in terms of how we </w:t>
      </w:r>
      <w:r w:rsidR="006418E3" w:rsidRPr="007E6E13">
        <w:rPr>
          <w:iCs/>
          <w:sz w:val="24"/>
          <w:szCs w:val="24"/>
        </w:rPr>
        <w:t>“</w:t>
      </w:r>
      <w:r w:rsidR="00122420" w:rsidRPr="007E6E13">
        <w:rPr>
          <w:iCs/>
          <w:sz w:val="24"/>
          <w:szCs w:val="24"/>
        </w:rPr>
        <w:t>should</w:t>
      </w:r>
      <w:r w:rsidR="006418E3" w:rsidRPr="007E6E13">
        <w:rPr>
          <w:iCs/>
          <w:sz w:val="24"/>
          <w:szCs w:val="24"/>
        </w:rPr>
        <w:t>”</w:t>
      </w:r>
      <w:r w:rsidR="00122420" w:rsidRPr="007E6E13">
        <w:rPr>
          <w:iCs/>
          <w:sz w:val="24"/>
          <w:szCs w:val="24"/>
        </w:rPr>
        <w:t xml:space="preserve"> apply an expression, </w:t>
      </w:r>
      <w:r w:rsidR="00534B8A" w:rsidRPr="007E6E13">
        <w:rPr>
          <w:iCs/>
          <w:sz w:val="24"/>
          <w:szCs w:val="24"/>
        </w:rPr>
        <w:t xml:space="preserve">it does not function as a </w:t>
      </w:r>
      <w:r w:rsidR="00D37FA5" w:rsidRPr="007E6E13">
        <w:rPr>
          <w:iCs/>
          <w:sz w:val="24"/>
          <w:szCs w:val="24"/>
        </w:rPr>
        <w:t xml:space="preserve">substantive </w:t>
      </w:r>
      <w:r w:rsidR="00534B8A" w:rsidRPr="007E6E13">
        <w:rPr>
          <w:iCs/>
          <w:sz w:val="24"/>
          <w:szCs w:val="24"/>
        </w:rPr>
        <w:t xml:space="preserve">constraint on accounts of meaning. </w:t>
      </w:r>
    </w:p>
    <w:p w14:paraId="35947523" w14:textId="08151CAB" w:rsidR="00122420" w:rsidRDefault="00122420" w:rsidP="007E6E13">
      <w:pPr>
        <w:spacing w:line="480" w:lineRule="auto"/>
        <w:jc w:val="both"/>
        <w:rPr>
          <w:iCs/>
          <w:sz w:val="24"/>
          <w:szCs w:val="24"/>
        </w:rPr>
      </w:pPr>
    </w:p>
    <w:p w14:paraId="2CF9702A" w14:textId="77777777" w:rsidR="004F6824" w:rsidRPr="007E6E13" w:rsidRDefault="004F6824" w:rsidP="007E6E13">
      <w:pPr>
        <w:spacing w:line="480" w:lineRule="auto"/>
        <w:jc w:val="both"/>
        <w:rPr>
          <w:iCs/>
          <w:sz w:val="24"/>
          <w:szCs w:val="24"/>
        </w:rPr>
      </w:pPr>
    </w:p>
    <w:p w14:paraId="31CEF7AD" w14:textId="53CAC041" w:rsidR="00AF7DFB" w:rsidRPr="00DF17BF" w:rsidRDefault="004F6824" w:rsidP="007E6E13">
      <w:pPr>
        <w:spacing w:line="480" w:lineRule="auto"/>
        <w:jc w:val="both"/>
        <w:rPr>
          <w:b/>
          <w:bCs/>
          <w:iCs/>
          <w:sz w:val="24"/>
          <w:szCs w:val="24"/>
        </w:rPr>
      </w:pPr>
      <w:r w:rsidRPr="00DF17BF">
        <w:rPr>
          <w:b/>
          <w:bCs/>
          <w:iCs/>
          <w:sz w:val="24"/>
          <w:szCs w:val="24"/>
        </w:rPr>
        <w:t xml:space="preserve">3 </w:t>
      </w:r>
      <w:r w:rsidR="00431648">
        <w:rPr>
          <w:b/>
          <w:bCs/>
          <w:iCs/>
          <w:sz w:val="24"/>
          <w:szCs w:val="24"/>
        </w:rPr>
        <w:t>Problems with Boghossian’s interpretation</w:t>
      </w:r>
    </w:p>
    <w:p w14:paraId="787A68FD" w14:textId="77777777" w:rsidR="004F6824" w:rsidRDefault="004F6824" w:rsidP="007E6E13">
      <w:pPr>
        <w:spacing w:line="480" w:lineRule="auto"/>
        <w:jc w:val="both"/>
        <w:rPr>
          <w:iCs/>
          <w:sz w:val="24"/>
          <w:szCs w:val="24"/>
        </w:rPr>
      </w:pPr>
    </w:p>
    <w:p w14:paraId="6A1A5301" w14:textId="60E467B5" w:rsidR="007B62D8" w:rsidRPr="007E6E13" w:rsidRDefault="00287611" w:rsidP="007E6E13">
      <w:pPr>
        <w:spacing w:line="480" w:lineRule="auto"/>
        <w:jc w:val="both"/>
        <w:rPr>
          <w:iCs/>
          <w:sz w:val="24"/>
          <w:szCs w:val="24"/>
        </w:rPr>
      </w:pPr>
      <w:r w:rsidRPr="00475AA6">
        <w:rPr>
          <w:iCs/>
          <w:sz w:val="24"/>
          <w:szCs w:val="24"/>
        </w:rPr>
        <w:t xml:space="preserve">Difficulties of the kind just described </w:t>
      </w:r>
      <w:r w:rsidR="00E20553" w:rsidRPr="00475AA6">
        <w:rPr>
          <w:iCs/>
          <w:sz w:val="24"/>
          <w:szCs w:val="24"/>
        </w:rPr>
        <w:t xml:space="preserve">have often </w:t>
      </w:r>
      <w:r w:rsidR="008F56C9" w:rsidRPr="00475AA6">
        <w:rPr>
          <w:iCs/>
          <w:sz w:val="24"/>
          <w:szCs w:val="24"/>
        </w:rPr>
        <w:t xml:space="preserve">been taken </w:t>
      </w:r>
      <w:r w:rsidR="007620F1" w:rsidRPr="00475AA6">
        <w:rPr>
          <w:iCs/>
          <w:sz w:val="24"/>
          <w:szCs w:val="24"/>
        </w:rPr>
        <w:t xml:space="preserve">as </w:t>
      </w:r>
      <w:r w:rsidR="008F56C9" w:rsidRPr="00475AA6">
        <w:rPr>
          <w:iCs/>
          <w:sz w:val="24"/>
          <w:szCs w:val="24"/>
        </w:rPr>
        <w:t>a reason for rejectin</w:t>
      </w:r>
      <w:r w:rsidR="006842BB" w:rsidRPr="00475AA6">
        <w:rPr>
          <w:iCs/>
          <w:sz w:val="24"/>
          <w:szCs w:val="24"/>
        </w:rPr>
        <w:t xml:space="preserve">g </w:t>
      </w:r>
      <w:r w:rsidR="00E20553" w:rsidRPr="00475AA6">
        <w:rPr>
          <w:iCs/>
          <w:sz w:val="24"/>
          <w:szCs w:val="24"/>
        </w:rPr>
        <w:t>Kripke’s</w:t>
      </w:r>
      <w:r w:rsidR="00E20553" w:rsidRPr="007E6E13">
        <w:rPr>
          <w:iCs/>
          <w:sz w:val="24"/>
          <w:szCs w:val="24"/>
        </w:rPr>
        <w:t xml:space="preserve"> </w:t>
      </w:r>
      <w:r w:rsidR="00CB13C5" w:rsidRPr="007E6E13">
        <w:rPr>
          <w:iCs/>
          <w:sz w:val="24"/>
          <w:szCs w:val="24"/>
        </w:rPr>
        <w:t>thesis</w:t>
      </w:r>
      <w:r w:rsidR="00E20553" w:rsidRPr="007E6E13">
        <w:rPr>
          <w:iCs/>
          <w:sz w:val="24"/>
          <w:szCs w:val="24"/>
        </w:rPr>
        <w:t xml:space="preserve"> that meaning is normative</w:t>
      </w:r>
      <w:r w:rsidR="00B67BD4" w:rsidRPr="007E6E13">
        <w:rPr>
          <w:iCs/>
          <w:sz w:val="24"/>
          <w:szCs w:val="24"/>
        </w:rPr>
        <w:t>.</w:t>
      </w:r>
      <w:r w:rsidR="00E20553" w:rsidRPr="007E6E13">
        <w:rPr>
          <w:iCs/>
          <w:sz w:val="24"/>
          <w:szCs w:val="24"/>
        </w:rPr>
        <w:t xml:space="preserve"> </w:t>
      </w:r>
      <w:r w:rsidR="00AF7DFB" w:rsidRPr="007E6E13">
        <w:rPr>
          <w:iCs/>
          <w:sz w:val="24"/>
          <w:szCs w:val="24"/>
        </w:rPr>
        <w:t>But</w:t>
      </w:r>
      <w:r w:rsidR="00F139E0" w:rsidRPr="007E6E13">
        <w:rPr>
          <w:iCs/>
          <w:sz w:val="24"/>
          <w:szCs w:val="24"/>
        </w:rPr>
        <w:t xml:space="preserve"> that is a </w:t>
      </w:r>
      <w:r w:rsidR="007B62D8" w:rsidRPr="007E6E13">
        <w:rPr>
          <w:iCs/>
          <w:sz w:val="24"/>
          <w:szCs w:val="24"/>
        </w:rPr>
        <w:t>mistake, since</w:t>
      </w:r>
      <w:r w:rsidR="00F139E0" w:rsidRPr="007E6E13">
        <w:rPr>
          <w:iCs/>
          <w:sz w:val="24"/>
          <w:szCs w:val="24"/>
        </w:rPr>
        <w:t>, as I argue in this section</w:t>
      </w:r>
      <w:r w:rsidR="00A30C22" w:rsidRPr="007E6E13">
        <w:rPr>
          <w:iCs/>
          <w:sz w:val="24"/>
          <w:szCs w:val="24"/>
        </w:rPr>
        <w:t xml:space="preserve"> and the next</w:t>
      </w:r>
      <w:r w:rsidR="00F139E0" w:rsidRPr="007E6E13">
        <w:rPr>
          <w:iCs/>
          <w:sz w:val="24"/>
          <w:szCs w:val="24"/>
        </w:rPr>
        <w:t>,</w:t>
      </w:r>
      <w:r w:rsidR="007B62D8" w:rsidRPr="007E6E13">
        <w:rPr>
          <w:iCs/>
          <w:sz w:val="24"/>
          <w:szCs w:val="24"/>
        </w:rPr>
        <w:t xml:space="preserve"> Boghossian’s interpretation does not capture the normativity which Kripke had in mind</w:t>
      </w:r>
      <w:r w:rsidR="00B67BD4" w:rsidRPr="007E6E13">
        <w:rPr>
          <w:iCs/>
          <w:sz w:val="24"/>
          <w:szCs w:val="24"/>
        </w:rPr>
        <w:t xml:space="preserve">. </w:t>
      </w:r>
      <w:r w:rsidR="00CB13C5" w:rsidRPr="007E6E13">
        <w:rPr>
          <w:iCs/>
          <w:sz w:val="24"/>
          <w:szCs w:val="24"/>
        </w:rPr>
        <w:t>Consider again the opening move</w:t>
      </w:r>
      <w:r w:rsidR="00140972" w:rsidRPr="007E6E13">
        <w:rPr>
          <w:iCs/>
          <w:sz w:val="24"/>
          <w:szCs w:val="24"/>
        </w:rPr>
        <w:t xml:space="preserve"> of Kripke’s skeptical argument</w:t>
      </w:r>
      <w:r w:rsidR="00B051EE" w:rsidRPr="007E6E13">
        <w:rPr>
          <w:iCs/>
          <w:sz w:val="24"/>
          <w:szCs w:val="24"/>
        </w:rPr>
        <w:t>, in which the skeptic invokes the hypothesis that I meant quaddition</w:t>
      </w:r>
      <w:r w:rsidR="00B051EE" w:rsidRPr="007E6E13">
        <w:rPr>
          <w:i/>
          <w:iCs/>
          <w:sz w:val="24"/>
          <w:szCs w:val="24"/>
        </w:rPr>
        <w:t xml:space="preserve"> </w:t>
      </w:r>
      <w:r w:rsidR="00B051EE" w:rsidRPr="007E6E13">
        <w:rPr>
          <w:iCs/>
          <w:sz w:val="24"/>
          <w:szCs w:val="24"/>
        </w:rPr>
        <w:t>by “+” as a ground for challenging</w:t>
      </w:r>
      <w:r w:rsidR="00140972" w:rsidRPr="007E6E13">
        <w:rPr>
          <w:iCs/>
          <w:sz w:val="24"/>
          <w:szCs w:val="24"/>
        </w:rPr>
        <w:t xml:space="preserve"> my confidence in the “metalinguistic” correctness of “125” as an answer to “68</w:t>
      </w:r>
      <w:r w:rsidR="004F6824">
        <w:rPr>
          <w:iCs/>
          <w:sz w:val="24"/>
          <w:szCs w:val="24"/>
        </w:rPr>
        <w:t xml:space="preserve"> </w:t>
      </w:r>
      <w:r w:rsidR="00140972" w:rsidRPr="007E6E13">
        <w:rPr>
          <w:iCs/>
          <w:sz w:val="24"/>
          <w:szCs w:val="24"/>
        </w:rPr>
        <w:t>+</w:t>
      </w:r>
      <w:r w:rsidR="004F6824">
        <w:rPr>
          <w:iCs/>
          <w:sz w:val="24"/>
          <w:szCs w:val="24"/>
        </w:rPr>
        <w:t xml:space="preserve"> </w:t>
      </w:r>
      <w:r w:rsidR="00140972" w:rsidRPr="007E6E13">
        <w:rPr>
          <w:iCs/>
          <w:sz w:val="24"/>
          <w:szCs w:val="24"/>
        </w:rPr>
        <w:t>57”</w:t>
      </w:r>
      <w:r w:rsidR="007C707D">
        <w:rPr>
          <w:iCs/>
          <w:sz w:val="24"/>
          <w:szCs w:val="24"/>
        </w:rPr>
        <w:t>.</w:t>
      </w:r>
      <w:r w:rsidR="007620F1" w:rsidRPr="007E6E13">
        <w:rPr>
          <w:rStyle w:val="FootnoteReference"/>
          <w:iCs/>
          <w:sz w:val="24"/>
          <w:szCs w:val="24"/>
        </w:rPr>
        <w:footnoteReference w:id="8"/>
      </w:r>
      <w:r w:rsidR="007620F1" w:rsidRPr="007E6E13">
        <w:rPr>
          <w:iCs/>
          <w:sz w:val="24"/>
          <w:szCs w:val="24"/>
        </w:rPr>
        <w:t xml:space="preserve"> It is this “metalinguistic” notion of </w:t>
      </w:r>
      <w:r w:rsidR="00B051EE" w:rsidRPr="007E6E13">
        <w:rPr>
          <w:iCs/>
          <w:sz w:val="24"/>
          <w:szCs w:val="24"/>
        </w:rPr>
        <w:t xml:space="preserve">correctness which figures in the constraint he goes on to articulate on candidate </w:t>
      </w:r>
      <w:r w:rsidR="00CB13C5" w:rsidRPr="007E6E13">
        <w:rPr>
          <w:iCs/>
          <w:sz w:val="24"/>
          <w:szCs w:val="24"/>
        </w:rPr>
        <w:t xml:space="preserve">meaning facts, </w:t>
      </w:r>
      <w:r w:rsidR="001544EC" w:rsidRPr="007E6E13">
        <w:rPr>
          <w:iCs/>
          <w:sz w:val="24"/>
          <w:szCs w:val="24"/>
        </w:rPr>
        <w:t>for example</w:t>
      </w:r>
      <w:r w:rsidR="004F6824">
        <w:rPr>
          <w:iCs/>
          <w:sz w:val="24"/>
          <w:szCs w:val="24"/>
        </w:rPr>
        <w:t>,</w:t>
      </w:r>
      <w:r w:rsidR="001544EC" w:rsidRPr="007E6E13">
        <w:rPr>
          <w:iCs/>
          <w:sz w:val="24"/>
          <w:szCs w:val="24"/>
        </w:rPr>
        <w:t xml:space="preserve"> when he says that the fact of my meaning addition must “show how I am justified in giving the answer ‘125’”</w:t>
      </w:r>
      <w:r w:rsidR="00FC635E">
        <w:rPr>
          <w:iCs/>
          <w:sz w:val="24"/>
          <w:szCs w:val="24"/>
        </w:rPr>
        <w:t xml:space="preserve"> (1982, p. 11),</w:t>
      </w:r>
      <w:r w:rsidR="001544EC" w:rsidRPr="007E6E13">
        <w:rPr>
          <w:iCs/>
          <w:sz w:val="24"/>
          <w:szCs w:val="24"/>
        </w:rPr>
        <w:t xml:space="preserve"> and that </w:t>
      </w:r>
      <w:r w:rsidR="00CB13C5" w:rsidRPr="007E6E13">
        <w:rPr>
          <w:iCs/>
          <w:sz w:val="24"/>
          <w:szCs w:val="24"/>
        </w:rPr>
        <w:t>the various accounts</w:t>
      </w:r>
      <w:r w:rsidR="00B051EE" w:rsidRPr="007E6E13">
        <w:rPr>
          <w:iCs/>
          <w:sz w:val="24"/>
          <w:szCs w:val="24"/>
        </w:rPr>
        <w:t xml:space="preserve"> of meaning </w:t>
      </w:r>
      <w:r w:rsidR="00CB13C5" w:rsidRPr="007E6E13">
        <w:rPr>
          <w:iCs/>
          <w:sz w:val="24"/>
          <w:szCs w:val="24"/>
        </w:rPr>
        <w:t xml:space="preserve">he considers </w:t>
      </w:r>
      <w:r w:rsidR="00B051EE" w:rsidRPr="007E6E13">
        <w:rPr>
          <w:iCs/>
          <w:sz w:val="24"/>
          <w:szCs w:val="24"/>
        </w:rPr>
        <w:t xml:space="preserve">“fail to give a candidate for a fact as to what I meant that would show that only </w:t>
      </w:r>
      <w:r w:rsidR="004F6824">
        <w:rPr>
          <w:iCs/>
          <w:sz w:val="24"/>
          <w:szCs w:val="24"/>
        </w:rPr>
        <w:t>‘</w:t>
      </w:r>
      <w:r w:rsidR="00B051EE" w:rsidRPr="007E6E13">
        <w:rPr>
          <w:iCs/>
          <w:sz w:val="24"/>
          <w:szCs w:val="24"/>
        </w:rPr>
        <w:t>125</w:t>
      </w:r>
      <w:r w:rsidR="004F6824">
        <w:rPr>
          <w:iCs/>
          <w:sz w:val="24"/>
          <w:szCs w:val="24"/>
        </w:rPr>
        <w:t>’</w:t>
      </w:r>
      <w:r w:rsidR="00B051EE" w:rsidRPr="007E6E13">
        <w:rPr>
          <w:iCs/>
          <w:sz w:val="24"/>
          <w:szCs w:val="24"/>
        </w:rPr>
        <w:t xml:space="preserve">, not </w:t>
      </w:r>
      <w:r w:rsidR="004F6824">
        <w:rPr>
          <w:iCs/>
          <w:sz w:val="24"/>
          <w:szCs w:val="24"/>
        </w:rPr>
        <w:t>‘</w:t>
      </w:r>
      <w:r w:rsidR="00B051EE" w:rsidRPr="007E6E13">
        <w:rPr>
          <w:iCs/>
          <w:sz w:val="24"/>
          <w:szCs w:val="24"/>
        </w:rPr>
        <w:t>5</w:t>
      </w:r>
      <w:r w:rsidR="004F6824">
        <w:rPr>
          <w:iCs/>
          <w:sz w:val="24"/>
          <w:szCs w:val="24"/>
        </w:rPr>
        <w:t>’</w:t>
      </w:r>
      <w:r w:rsidR="00B051EE" w:rsidRPr="007E6E13">
        <w:rPr>
          <w:i/>
          <w:iCs/>
          <w:sz w:val="24"/>
          <w:szCs w:val="24"/>
        </w:rPr>
        <w:t xml:space="preserve">, </w:t>
      </w:r>
      <w:r w:rsidR="00B051EE" w:rsidRPr="007E6E13">
        <w:rPr>
          <w:iCs/>
          <w:sz w:val="24"/>
          <w:szCs w:val="24"/>
        </w:rPr>
        <w:t xml:space="preserve">is the answer I </w:t>
      </w:r>
      <w:r w:rsidR="004F6824">
        <w:rPr>
          <w:iCs/>
          <w:sz w:val="24"/>
          <w:szCs w:val="24"/>
        </w:rPr>
        <w:t>‘</w:t>
      </w:r>
      <w:r w:rsidR="00B051EE" w:rsidRPr="007E6E13">
        <w:rPr>
          <w:iCs/>
          <w:sz w:val="24"/>
          <w:szCs w:val="24"/>
        </w:rPr>
        <w:t>ought</w:t>
      </w:r>
      <w:r w:rsidR="004F6824">
        <w:rPr>
          <w:iCs/>
          <w:sz w:val="24"/>
          <w:szCs w:val="24"/>
        </w:rPr>
        <w:t>’</w:t>
      </w:r>
      <w:r w:rsidR="00B051EE" w:rsidRPr="007E6E13">
        <w:rPr>
          <w:iCs/>
          <w:sz w:val="24"/>
          <w:szCs w:val="24"/>
        </w:rPr>
        <w:t xml:space="preserve"> to give” (</w:t>
      </w:r>
      <w:r w:rsidR="00FD64B9" w:rsidRPr="007E6E13">
        <w:rPr>
          <w:iCs/>
          <w:sz w:val="24"/>
          <w:szCs w:val="24"/>
        </w:rPr>
        <w:t xml:space="preserve">1982, </w:t>
      </w:r>
      <w:r w:rsidR="007C707D">
        <w:rPr>
          <w:iCs/>
          <w:sz w:val="24"/>
          <w:szCs w:val="24"/>
        </w:rPr>
        <w:t xml:space="preserve">p. </w:t>
      </w:r>
      <w:r w:rsidR="00B051EE" w:rsidRPr="007E6E13">
        <w:rPr>
          <w:iCs/>
          <w:sz w:val="24"/>
          <w:szCs w:val="24"/>
        </w:rPr>
        <w:t>11)</w:t>
      </w:r>
      <w:r w:rsidR="00B67BD4" w:rsidRPr="007E6E13">
        <w:rPr>
          <w:iCs/>
          <w:sz w:val="24"/>
          <w:szCs w:val="24"/>
        </w:rPr>
        <w:t xml:space="preserve">. </w:t>
      </w:r>
      <w:r w:rsidR="00B051EE" w:rsidRPr="007E6E13">
        <w:rPr>
          <w:iCs/>
          <w:sz w:val="24"/>
          <w:szCs w:val="24"/>
        </w:rPr>
        <w:t xml:space="preserve">Even though Kripke does not use the </w:t>
      </w:r>
      <w:r w:rsidR="00B051EE" w:rsidRPr="007E6E13">
        <w:rPr>
          <w:iCs/>
          <w:sz w:val="24"/>
          <w:szCs w:val="24"/>
        </w:rPr>
        <w:lastRenderedPageBreak/>
        <w:t xml:space="preserve">word “normative” in </w:t>
      </w:r>
      <w:r w:rsidR="001544EC" w:rsidRPr="007E6E13">
        <w:rPr>
          <w:iCs/>
          <w:sz w:val="24"/>
          <w:szCs w:val="24"/>
        </w:rPr>
        <w:t>the</w:t>
      </w:r>
      <w:r w:rsidR="00B051EE" w:rsidRPr="007E6E13">
        <w:rPr>
          <w:iCs/>
          <w:sz w:val="24"/>
          <w:szCs w:val="24"/>
        </w:rPr>
        <w:t xml:space="preserve"> initial presentation of the skeptical argument</w:t>
      </w:r>
      <w:r w:rsidR="00CB13C5" w:rsidRPr="007E6E13">
        <w:rPr>
          <w:iCs/>
          <w:sz w:val="24"/>
          <w:szCs w:val="24"/>
        </w:rPr>
        <w:t xml:space="preserve">, </w:t>
      </w:r>
      <w:r w:rsidR="001544EC" w:rsidRPr="007E6E13">
        <w:rPr>
          <w:iCs/>
          <w:sz w:val="24"/>
          <w:szCs w:val="24"/>
        </w:rPr>
        <w:t xml:space="preserve">it is clear that, in articulating this constraint, he is introducing what has come to be </w:t>
      </w:r>
      <w:r w:rsidR="006277E9">
        <w:rPr>
          <w:iCs/>
          <w:sz w:val="24"/>
          <w:szCs w:val="24"/>
        </w:rPr>
        <w:t xml:space="preserve">described </w:t>
      </w:r>
      <w:r w:rsidR="001544EC" w:rsidRPr="007E6E13">
        <w:rPr>
          <w:iCs/>
          <w:sz w:val="24"/>
          <w:szCs w:val="24"/>
        </w:rPr>
        <w:t xml:space="preserve">as the </w:t>
      </w:r>
      <w:r w:rsidR="007B62D8" w:rsidRPr="007E6E13">
        <w:rPr>
          <w:iCs/>
          <w:sz w:val="24"/>
          <w:szCs w:val="24"/>
        </w:rPr>
        <w:t>thesis that meaning is normative</w:t>
      </w:r>
      <w:r w:rsidR="00B67BD4" w:rsidRPr="007E6E13">
        <w:rPr>
          <w:iCs/>
          <w:sz w:val="24"/>
          <w:szCs w:val="24"/>
        </w:rPr>
        <w:t xml:space="preserve">. </w:t>
      </w:r>
      <w:r w:rsidR="007B62D8" w:rsidRPr="007E6E13">
        <w:rPr>
          <w:iCs/>
          <w:sz w:val="24"/>
          <w:szCs w:val="24"/>
        </w:rPr>
        <w:t xml:space="preserve">On the basis of the passages we have looked at, we </w:t>
      </w:r>
      <w:r w:rsidR="00CB13C5" w:rsidRPr="007E6E13">
        <w:rPr>
          <w:iCs/>
          <w:sz w:val="24"/>
          <w:szCs w:val="24"/>
        </w:rPr>
        <w:t xml:space="preserve">can characterize the constraint like this: </w:t>
      </w:r>
      <w:r w:rsidR="004F6824">
        <w:rPr>
          <w:iCs/>
          <w:sz w:val="24"/>
          <w:szCs w:val="24"/>
        </w:rPr>
        <w:t>T</w:t>
      </w:r>
      <w:r w:rsidR="004F6824" w:rsidRPr="007E6E13">
        <w:rPr>
          <w:iCs/>
          <w:sz w:val="24"/>
          <w:szCs w:val="24"/>
        </w:rPr>
        <w:t xml:space="preserve">he </w:t>
      </w:r>
      <w:r w:rsidR="007B62D8" w:rsidRPr="007E6E13">
        <w:rPr>
          <w:iCs/>
          <w:sz w:val="24"/>
          <w:szCs w:val="24"/>
        </w:rPr>
        <w:t>fact of my having meant addition by “+” in the past has to be such that I can cite it in order to justify my present conviction that I “ought”</w:t>
      </w:r>
      <w:r w:rsidR="004F6824">
        <w:rPr>
          <w:iCs/>
          <w:sz w:val="24"/>
          <w:szCs w:val="24"/>
        </w:rPr>
        <w:t>—</w:t>
      </w:r>
      <w:r w:rsidR="007B62D8" w:rsidRPr="007E6E13">
        <w:rPr>
          <w:iCs/>
          <w:sz w:val="24"/>
          <w:szCs w:val="24"/>
        </w:rPr>
        <w:t>in the</w:t>
      </w:r>
      <w:r w:rsidR="002607DB" w:rsidRPr="007E6E13">
        <w:rPr>
          <w:iCs/>
          <w:sz w:val="24"/>
          <w:szCs w:val="24"/>
        </w:rPr>
        <w:t xml:space="preserve"> “</w:t>
      </w:r>
      <w:r w:rsidR="007B62D8" w:rsidRPr="007E6E13">
        <w:rPr>
          <w:iCs/>
          <w:sz w:val="24"/>
          <w:szCs w:val="24"/>
        </w:rPr>
        <w:t>metalinguistic</w:t>
      </w:r>
      <w:r w:rsidR="002607DB" w:rsidRPr="007E6E13">
        <w:rPr>
          <w:iCs/>
          <w:sz w:val="24"/>
          <w:szCs w:val="24"/>
        </w:rPr>
        <w:t>”</w:t>
      </w:r>
      <w:r w:rsidR="00FD64B9" w:rsidRPr="007E6E13">
        <w:rPr>
          <w:iCs/>
          <w:sz w:val="24"/>
          <w:szCs w:val="24"/>
        </w:rPr>
        <w:t xml:space="preserve"> sense</w:t>
      </w:r>
      <w:r w:rsidR="004F6824">
        <w:rPr>
          <w:iCs/>
          <w:sz w:val="24"/>
          <w:szCs w:val="24"/>
        </w:rPr>
        <w:t>—</w:t>
      </w:r>
      <w:r w:rsidR="007B62D8" w:rsidRPr="007E6E13">
        <w:rPr>
          <w:iCs/>
          <w:sz w:val="24"/>
          <w:szCs w:val="24"/>
        </w:rPr>
        <w:t xml:space="preserve">to say </w:t>
      </w:r>
      <w:r w:rsidR="004F6824">
        <w:rPr>
          <w:iCs/>
          <w:sz w:val="24"/>
          <w:szCs w:val="24"/>
        </w:rPr>
        <w:t>“</w:t>
      </w:r>
      <w:r w:rsidR="007B62D8" w:rsidRPr="007E6E13">
        <w:rPr>
          <w:iCs/>
          <w:sz w:val="24"/>
          <w:szCs w:val="24"/>
        </w:rPr>
        <w:t>125</w:t>
      </w:r>
      <w:r w:rsidR="004F6824">
        <w:rPr>
          <w:iCs/>
          <w:sz w:val="24"/>
          <w:szCs w:val="24"/>
        </w:rPr>
        <w:t>”</w:t>
      </w:r>
      <w:r w:rsidR="007B62D8" w:rsidRPr="007E6E13">
        <w:rPr>
          <w:iCs/>
          <w:sz w:val="24"/>
          <w:szCs w:val="24"/>
        </w:rPr>
        <w:t xml:space="preserve"> in response to the question “</w:t>
      </w:r>
      <w:r w:rsidR="004F6824">
        <w:rPr>
          <w:iCs/>
          <w:sz w:val="24"/>
          <w:szCs w:val="24"/>
        </w:rPr>
        <w:t>W</w:t>
      </w:r>
      <w:r w:rsidR="004F6824" w:rsidRPr="007E6E13">
        <w:rPr>
          <w:iCs/>
          <w:sz w:val="24"/>
          <w:szCs w:val="24"/>
        </w:rPr>
        <w:t xml:space="preserve">hat </w:t>
      </w:r>
      <w:r w:rsidR="007B62D8" w:rsidRPr="007E6E13">
        <w:rPr>
          <w:iCs/>
          <w:sz w:val="24"/>
          <w:szCs w:val="24"/>
        </w:rPr>
        <w:t>is 68</w:t>
      </w:r>
      <w:r w:rsidR="004F6824">
        <w:rPr>
          <w:iCs/>
          <w:sz w:val="24"/>
          <w:szCs w:val="24"/>
        </w:rPr>
        <w:t xml:space="preserve"> </w:t>
      </w:r>
      <w:r w:rsidR="007B62D8" w:rsidRPr="007E6E13">
        <w:rPr>
          <w:iCs/>
          <w:sz w:val="24"/>
          <w:szCs w:val="24"/>
        </w:rPr>
        <w:t>+</w:t>
      </w:r>
      <w:r w:rsidR="004F6824">
        <w:rPr>
          <w:iCs/>
          <w:sz w:val="24"/>
          <w:szCs w:val="24"/>
        </w:rPr>
        <w:t xml:space="preserve"> </w:t>
      </w:r>
      <w:r w:rsidR="007B62D8" w:rsidRPr="007E6E13">
        <w:rPr>
          <w:iCs/>
          <w:sz w:val="24"/>
          <w:szCs w:val="24"/>
        </w:rPr>
        <w:t>57?”</w:t>
      </w:r>
      <w:r w:rsidR="004F6824">
        <w:rPr>
          <w:iCs/>
          <w:sz w:val="24"/>
          <w:szCs w:val="24"/>
        </w:rPr>
        <w:t>.</w:t>
      </w:r>
    </w:p>
    <w:p w14:paraId="0EEF3FC8" w14:textId="356B6FC2" w:rsidR="007B62D8" w:rsidRPr="007E6E13" w:rsidRDefault="007B62D8" w:rsidP="007E6E13">
      <w:pPr>
        <w:spacing w:line="480" w:lineRule="auto"/>
        <w:jc w:val="both"/>
        <w:rPr>
          <w:iCs/>
          <w:sz w:val="24"/>
          <w:szCs w:val="24"/>
        </w:rPr>
      </w:pPr>
      <w:r w:rsidRPr="007E6E13">
        <w:rPr>
          <w:iCs/>
          <w:sz w:val="24"/>
          <w:szCs w:val="24"/>
        </w:rPr>
        <w:tab/>
        <w:t>Two points about this constraint, and correspondingly about the normativity thesis itself, deserve to be</w:t>
      </w:r>
      <w:r w:rsidR="00CB13C5" w:rsidRPr="007E6E13">
        <w:rPr>
          <w:iCs/>
          <w:sz w:val="24"/>
          <w:szCs w:val="24"/>
        </w:rPr>
        <w:t xml:space="preserve"> emphasized</w:t>
      </w:r>
      <w:r w:rsidR="00B67BD4" w:rsidRPr="007E6E13">
        <w:rPr>
          <w:iCs/>
          <w:sz w:val="24"/>
          <w:szCs w:val="24"/>
        </w:rPr>
        <w:t xml:space="preserve">. </w:t>
      </w:r>
      <w:r w:rsidR="00CB13C5" w:rsidRPr="007E6E13">
        <w:rPr>
          <w:iCs/>
          <w:sz w:val="24"/>
          <w:szCs w:val="24"/>
        </w:rPr>
        <w:t xml:space="preserve">First, </w:t>
      </w:r>
      <w:r w:rsidR="00E63C69" w:rsidRPr="007E6E13">
        <w:rPr>
          <w:iCs/>
          <w:sz w:val="24"/>
          <w:szCs w:val="24"/>
        </w:rPr>
        <w:t>as has often been pointed out,</w:t>
      </w:r>
      <w:r w:rsidR="00E63C69" w:rsidRPr="007E6E13">
        <w:rPr>
          <w:iCs/>
          <w:sz w:val="24"/>
          <w:szCs w:val="24"/>
          <w:vertAlign w:val="superscript"/>
        </w:rPr>
        <w:footnoteReference w:id="9"/>
      </w:r>
      <w:r w:rsidR="00E63C69" w:rsidRPr="007E6E13">
        <w:rPr>
          <w:iCs/>
          <w:sz w:val="24"/>
          <w:szCs w:val="24"/>
        </w:rPr>
        <w:t xml:space="preserve"> </w:t>
      </w:r>
      <w:r w:rsidRPr="007E6E13">
        <w:rPr>
          <w:iCs/>
          <w:sz w:val="24"/>
          <w:szCs w:val="24"/>
        </w:rPr>
        <w:t xml:space="preserve">the fact that I meant addition by “+” stands in a normative relation to my utterance of </w:t>
      </w:r>
      <w:r w:rsidR="004F6824">
        <w:rPr>
          <w:iCs/>
          <w:sz w:val="24"/>
          <w:szCs w:val="24"/>
        </w:rPr>
        <w:t>“</w:t>
      </w:r>
      <w:r w:rsidRPr="007E6E13">
        <w:rPr>
          <w:iCs/>
          <w:sz w:val="24"/>
          <w:szCs w:val="24"/>
        </w:rPr>
        <w:t>125</w:t>
      </w:r>
      <w:r w:rsidR="004F6824">
        <w:rPr>
          <w:iCs/>
          <w:sz w:val="24"/>
          <w:szCs w:val="24"/>
        </w:rPr>
        <w:t>”</w:t>
      </w:r>
      <w:r w:rsidRPr="007E6E13">
        <w:rPr>
          <w:iCs/>
          <w:sz w:val="24"/>
          <w:szCs w:val="24"/>
        </w:rPr>
        <w:t xml:space="preserve"> not just by virtue of m</w:t>
      </w:r>
      <w:r w:rsidR="00E63C69" w:rsidRPr="007E6E13">
        <w:rPr>
          <w:iCs/>
          <w:sz w:val="24"/>
          <w:szCs w:val="24"/>
        </w:rPr>
        <w:t xml:space="preserve">aking it the case that </w:t>
      </w:r>
      <w:r w:rsidR="004F6824">
        <w:rPr>
          <w:iCs/>
          <w:sz w:val="24"/>
          <w:szCs w:val="24"/>
        </w:rPr>
        <w:t>“</w:t>
      </w:r>
      <w:r w:rsidR="00E63C69" w:rsidRPr="007E6E13">
        <w:rPr>
          <w:iCs/>
          <w:sz w:val="24"/>
          <w:szCs w:val="24"/>
        </w:rPr>
        <w:t>125</w:t>
      </w:r>
      <w:r w:rsidR="004F6824">
        <w:rPr>
          <w:iCs/>
          <w:sz w:val="24"/>
          <w:szCs w:val="24"/>
        </w:rPr>
        <w:t>”</w:t>
      </w:r>
      <w:r w:rsidR="00E63C69" w:rsidRPr="007E6E13">
        <w:rPr>
          <w:iCs/>
          <w:sz w:val="24"/>
          <w:szCs w:val="24"/>
        </w:rPr>
        <w:t xml:space="preserve"> is</w:t>
      </w:r>
      <w:r w:rsidRPr="007E6E13">
        <w:rPr>
          <w:iCs/>
          <w:sz w:val="24"/>
          <w:szCs w:val="24"/>
        </w:rPr>
        <w:t xml:space="preserve"> </w:t>
      </w:r>
      <w:r w:rsidR="00E63C69" w:rsidRPr="007E6E13">
        <w:rPr>
          <w:iCs/>
          <w:sz w:val="24"/>
          <w:szCs w:val="24"/>
        </w:rPr>
        <w:t>(</w:t>
      </w:r>
      <w:r w:rsidR="002607DB" w:rsidRPr="007E6E13">
        <w:rPr>
          <w:iCs/>
          <w:sz w:val="24"/>
          <w:szCs w:val="24"/>
        </w:rPr>
        <w:t>“</w:t>
      </w:r>
      <w:r w:rsidR="00E63C69" w:rsidRPr="007E6E13">
        <w:rPr>
          <w:iCs/>
          <w:sz w:val="24"/>
          <w:szCs w:val="24"/>
        </w:rPr>
        <w:t>metalinguistically</w:t>
      </w:r>
      <w:r w:rsidR="002607DB" w:rsidRPr="007E6E13">
        <w:rPr>
          <w:iCs/>
          <w:sz w:val="24"/>
          <w:szCs w:val="24"/>
        </w:rPr>
        <w:t>”</w:t>
      </w:r>
      <w:r w:rsidR="00E63C69" w:rsidRPr="007E6E13">
        <w:rPr>
          <w:iCs/>
          <w:sz w:val="24"/>
          <w:szCs w:val="24"/>
        </w:rPr>
        <w:t xml:space="preserve">) </w:t>
      </w:r>
      <w:r w:rsidRPr="007E6E13">
        <w:rPr>
          <w:iCs/>
          <w:sz w:val="24"/>
          <w:szCs w:val="24"/>
        </w:rPr>
        <w:t>correct, but by virtue of justifying</w:t>
      </w:r>
      <w:r w:rsidR="004F6824">
        <w:rPr>
          <w:iCs/>
          <w:sz w:val="24"/>
          <w:szCs w:val="24"/>
        </w:rPr>
        <w:t>—</w:t>
      </w:r>
      <w:r w:rsidRPr="007E6E13">
        <w:rPr>
          <w:iCs/>
          <w:sz w:val="24"/>
          <w:szCs w:val="24"/>
        </w:rPr>
        <w:t>in an internalist sense</w:t>
      </w:r>
      <w:r w:rsidR="004F6824">
        <w:rPr>
          <w:iCs/>
          <w:sz w:val="24"/>
          <w:szCs w:val="24"/>
        </w:rPr>
        <w:t>—</w:t>
      </w:r>
      <w:r w:rsidRPr="007E6E13">
        <w:rPr>
          <w:iCs/>
          <w:sz w:val="24"/>
          <w:szCs w:val="24"/>
        </w:rPr>
        <w:t xml:space="preserve">the correctness of </w:t>
      </w:r>
      <w:r w:rsidR="004F6824">
        <w:rPr>
          <w:iCs/>
          <w:sz w:val="24"/>
          <w:szCs w:val="24"/>
        </w:rPr>
        <w:t>“</w:t>
      </w:r>
      <w:r w:rsidRPr="007E6E13">
        <w:rPr>
          <w:iCs/>
          <w:sz w:val="24"/>
          <w:szCs w:val="24"/>
        </w:rPr>
        <w:t>125</w:t>
      </w:r>
      <w:r w:rsidR="004F6824">
        <w:rPr>
          <w:iCs/>
          <w:sz w:val="24"/>
          <w:szCs w:val="24"/>
        </w:rPr>
        <w:t>”.</w:t>
      </w:r>
      <w:r w:rsidRPr="007E6E13">
        <w:rPr>
          <w:iCs/>
          <w:sz w:val="24"/>
          <w:szCs w:val="24"/>
        </w:rPr>
        <w:t xml:space="preserve"> When Kripke says</w:t>
      </w:r>
      <w:r w:rsidR="00E63C69" w:rsidRPr="007E6E13">
        <w:rPr>
          <w:iCs/>
          <w:sz w:val="24"/>
          <w:szCs w:val="24"/>
        </w:rPr>
        <w:t xml:space="preserve"> </w:t>
      </w:r>
      <w:r w:rsidRPr="007E6E13">
        <w:rPr>
          <w:iCs/>
          <w:sz w:val="24"/>
          <w:szCs w:val="24"/>
        </w:rPr>
        <w:t>that the fact must “show how I am justified” in giving the answer 125, or that it should “show that only ‘125’</w:t>
      </w:r>
      <w:r w:rsidR="00FD64B9" w:rsidRPr="007E6E13">
        <w:rPr>
          <w:iCs/>
          <w:sz w:val="24"/>
          <w:szCs w:val="24"/>
        </w:rPr>
        <w:t>,</w:t>
      </w:r>
      <w:r w:rsidRPr="007E6E13">
        <w:rPr>
          <w:iCs/>
          <w:sz w:val="24"/>
          <w:szCs w:val="24"/>
        </w:rPr>
        <w:t xml:space="preserve"> not ‘5’</w:t>
      </w:r>
      <w:r w:rsidR="00FD64B9" w:rsidRPr="007E6E13">
        <w:rPr>
          <w:iCs/>
          <w:sz w:val="24"/>
          <w:szCs w:val="24"/>
        </w:rPr>
        <w:t>, is the answer I ‘</w:t>
      </w:r>
      <w:r w:rsidRPr="007E6E13">
        <w:rPr>
          <w:iCs/>
          <w:sz w:val="24"/>
          <w:szCs w:val="24"/>
        </w:rPr>
        <w:t>ou</w:t>
      </w:r>
      <w:r w:rsidR="00FD64B9" w:rsidRPr="007E6E13">
        <w:rPr>
          <w:iCs/>
          <w:sz w:val="24"/>
          <w:szCs w:val="24"/>
        </w:rPr>
        <w:t>ght’</w:t>
      </w:r>
      <w:r w:rsidRPr="007E6E13">
        <w:rPr>
          <w:iCs/>
          <w:sz w:val="24"/>
          <w:szCs w:val="24"/>
        </w:rPr>
        <w:t xml:space="preserve"> to give”</w:t>
      </w:r>
      <w:r w:rsidR="004F6824">
        <w:rPr>
          <w:iCs/>
          <w:sz w:val="24"/>
          <w:szCs w:val="24"/>
        </w:rPr>
        <w:t>,</w:t>
      </w:r>
      <w:r w:rsidRPr="007E6E13">
        <w:rPr>
          <w:iCs/>
          <w:sz w:val="24"/>
          <w:szCs w:val="24"/>
        </w:rPr>
        <w:t xml:space="preserve"> the point is that I must be in a position to cite the fact in response to a question regarding my</w:t>
      </w:r>
      <w:r w:rsidR="00E63C69" w:rsidRPr="007E6E13">
        <w:rPr>
          <w:iCs/>
          <w:sz w:val="24"/>
          <w:szCs w:val="24"/>
        </w:rPr>
        <w:t xml:space="preserve"> entitlement to regard </w:t>
      </w:r>
      <w:r w:rsidR="004F6824">
        <w:rPr>
          <w:iCs/>
          <w:sz w:val="24"/>
          <w:szCs w:val="24"/>
        </w:rPr>
        <w:t>“</w:t>
      </w:r>
      <w:r w:rsidR="00E63C69" w:rsidRPr="007E6E13">
        <w:rPr>
          <w:iCs/>
          <w:sz w:val="24"/>
          <w:szCs w:val="24"/>
        </w:rPr>
        <w:t>125</w:t>
      </w:r>
      <w:r w:rsidR="004F6824">
        <w:rPr>
          <w:iCs/>
          <w:sz w:val="24"/>
          <w:szCs w:val="24"/>
        </w:rPr>
        <w:t>”</w:t>
      </w:r>
      <w:r w:rsidR="00E63C69" w:rsidRPr="007E6E13">
        <w:rPr>
          <w:iCs/>
          <w:sz w:val="24"/>
          <w:szCs w:val="24"/>
        </w:rPr>
        <w:t xml:space="preserve"> as</w:t>
      </w:r>
      <w:r w:rsidRPr="007E6E13">
        <w:rPr>
          <w:iCs/>
          <w:sz w:val="24"/>
          <w:szCs w:val="24"/>
        </w:rPr>
        <w:t xml:space="preserve"> correct.</w:t>
      </w:r>
      <w:r w:rsidRPr="007E6E13">
        <w:rPr>
          <w:iCs/>
          <w:sz w:val="24"/>
          <w:szCs w:val="24"/>
          <w:vertAlign w:val="superscript"/>
        </w:rPr>
        <w:footnoteReference w:id="10"/>
      </w:r>
      <w:r w:rsidRPr="007E6E13">
        <w:rPr>
          <w:iCs/>
          <w:sz w:val="24"/>
          <w:szCs w:val="24"/>
        </w:rPr>
        <w:t xml:space="preserve"> </w:t>
      </w:r>
      <w:r w:rsidR="00CB13C5" w:rsidRPr="007E6E13">
        <w:rPr>
          <w:iCs/>
          <w:sz w:val="24"/>
          <w:szCs w:val="24"/>
        </w:rPr>
        <w:t xml:space="preserve">This is of a piece with Kripke’s saying that </w:t>
      </w:r>
      <w:r w:rsidRPr="007E6E13">
        <w:rPr>
          <w:iCs/>
          <w:sz w:val="24"/>
          <w:szCs w:val="24"/>
        </w:rPr>
        <w:t xml:space="preserve">the fact of my meaning addition at any one time must amount to my being guided in, or instructed as to, </w:t>
      </w:r>
      <w:r w:rsidR="00CB13C5" w:rsidRPr="007E6E13">
        <w:rPr>
          <w:iCs/>
          <w:sz w:val="24"/>
          <w:szCs w:val="24"/>
        </w:rPr>
        <w:t>subsequent uses of “+”</w:t>
      </w:r>
      <w:r w:rsidR="004F6824">
        <w:rPr>
          <w:iCs/>
          <w:sz w:val="24"/>
          <w:szCs w:val="24"/>
        </w:rPr>
        <w:t>.</w:t>
      </w:r>
      <w:r w:rsidR="00CB13C5" w:rsidRPr="007E6E13">
        <w:rPr>
          <w:iCs/>
          <w:sz w:val="24"/>
          <w:szCs w:val="24"/>
        </w:rPr>
        <w:t xml:space="preserve"> T</w:t>
      </w:r>
      <w:r w:rsidRPr="007E6E13">
        <w:rPr>
          <w:iCs/>
          <w:sz w:val="24"/>
          <w:szCs w:val="24"/>
        </w:rPr>
        <w:t>he “bas</w:t>
      </w:r>
      <w:r w:rsidR="00CB13C5" w:rsidRPr="007E6E13">
        <w:rPr>
          <w:iCs/>
          <w:sz w:val="24"/>
          <w:szCs w:val="24"/>
        </w:rPr>
        <w:t>ic condition” on such a fact, Kripke</w:t>
      </w:r>
      <w:r w:rsidRPr="007E6E13">
        <w:rPr>
          <w:iCs/>
          <w:sz w:val="24"/>
          <w:szCs w:val="24"/>
        </w:rPr>
        <w:t xml:space="preserve"> says, “is that it should </w:t>
      </w:r>
      <w:r w:rsidRPr="007E6E13">
        <w:rPr>
          <w:i/>
          <w:iCs/>
          <w:sz w:val="24"/>
          <w:szCs w:val="24"/>
        </w:rPr>
        <w:t>tell</w:t>
      </w:r>
      <w:r w:rsidRPr="007E6E13">
        <w:rPr>
          <w:iCs/>
          <w:sz w:val="24"/>
          <w:szCs w:val="24"/>
        </w:rPr>
        <w:t xml:space="preserve"> me what I ought to do in each new instance”</w:t>
      </w:r>
      <w:r w:rsidR="008759DE" w:rsidRPr="007E6E13">
        <w:rPr>
          <w:iCs/>
          <w:sz w:val="24"/>
          <w:szCs w:val="24"/>
        </w:rPr>
        <w:t xml:space="preserve"> (</w:t>
      </w:r>
      <w:r w:rsidR="00FC635E">
        <w:rPr>
          <w:iCs/>
          <w:sz w:val="24"/>
          <w:szCs w:val="24"/>
        </w:rPr>
        <w:t xml:space="preserve">1982, p. </w:t>
      </w:r>
      <w:r w:rsidR="008759DE" w:rsidRPr="007E6E13">
        <w:rPr>
          <w:iCs/>
          <w:sz w:val="24"/>
          <w:szCs w:val="24"/>
        </w:rPr>
        <w:t>24)</w:t>
      </w:r>
      <w:r w:rsidR="00B67BD4" w:rsidRPr="007E6E13">
        <w:rPr>
          <w:iCs/>
          <w:sz w:val="24"/>
          <w:szCs w:val="24"/>
        </w:rPr>
        <w:t xml:space="preserve">. </w:t>
      </w:r>
      <w:r w:rsidR="008759DE" w:rsidRPr="007E6E13">
        <w:rPr>
          <w:iCs/>
          <w:sz w:val="24"/>
          <w:szCs w:val="24"/>
        </w:rPr>
        <w:t>I will label this, adapting</w:t>
      </w:r>
      <w:r w:rsidRPr="007E6E13">
        <w:rPr>
          <w:iCs/>
          <w:sz w:val="24"/>
          <w:szCs w:val="24"/>
        </w:rPr>
        <w:t xml:space="preserve"> terminology </w:t>
      </w:r>
      <w:r w:rsidR="0056097A" w:rsidRPr="007E6E13">
        <w:rPr>
          <w:iCs/>
          <w:sz w:val="24"/>
          <w:szCs w:val="24"/>
        </w:rPr>
        <w:t>borrowed</w:t>
      </w:r>
      <w:r w:rsidR="0083716A" w:rsidRPr="007E6E13">
        <w:rPr>
          <w:iCs/>
          <w:sz w:val="24"/>
          <w:szCs w:val="24"/>
        </w:rPr>
        <w:t xml:space="preserve"> </w:t>
      </w:r>
      <w:r w:rsidRPr="001F2339">
        <w:rPr>
          <w:iCs/>
          <w:sz w:val="24"/>
          <w:szCs w:val="24"/>
        </w:rPr>
        <w:t xml:space="preserve">from </w:t>
      </w:r>
      <w:r w:rsidR="0056097A" w:rsidRPr="001F2339">
        <w:rPr>
          <w:iCs/>
          <w:sz w:val="24"/>
          <w:szCs w:val="24"/>
        </w:rPr>
        <w:t xml:space="preserve">Arif </w:t>
      </w:r>
      <w:r w:rsidRPr="001F2339">
        <w:rPr>
          <w:iCs/>
          <w:sz w:val="24"/>
          <w:szCs w:val="24"/>
        </w:rPr>
        <w:t xml:space="preserve">Ahmed, the </w:t>
      </w:r>
      <w:r w:rsidRPr="001F2339">
        <w:rPr>
          <w:i/>
          <w:iCs/>
          <w:sz w:val="24"/>
          <w:szCs w:val="24"/>
        </w:rPr>
        <w:t xml:space="preserve">internalist </w:t>
      </w:r>
      <w:r w:rsidRPr="001F2339">
        <w:rPr>
          <w:iCs/>
          <w:sz w:val="24"/>
          <w:szCs w:val="24"/>
        </w:rPr>
        <w:t>aspect of the thesis.</w:t>
      </w:r>
      <w:r w:rsidR="0083716A" w:rsidRPr="001F2339">
        <w:rPr>
          <w:rStyle w:val="FootnoteReference"/>
          <w:iCs/>
          <w:sz w:val="24"/>
          <w:szCs w:val="24"/>
        </w:rPr>
        <w:footnoteReference w:id="11"/>
      </w:r>
    </w:p>
    <w:p w14:paraId="6ADF0A7E" w14:textId="44CE61ED" w:rsidR="00AA214E" w:rsidRPr="007E6E13" w:rsidRDefault="007B62D8" w:rsidP="007E6E13">
      <w:pPr>
        <w:spacing w:line="480" w:lineRule="auto"/>
        <w:jc w:val="both"/>
        <w:rPr>
          <w:iCs/>
          <w:sz w:val="24"/>
          <w:szCs w:val="24"/>
        </w:rPr>
      </w:pPr>
      <w:r w:rsidRPr="007E6E13">
        <w:rPr>
          <w:iCs/>
          <w:sz w:val="24"/>
          <w:szCs w:val="24"/>
        </w:rPr>
        <w:tab/>
      </w:r>
      <w:r w:rsidR="00C1348C" w:rsidRPr="007E6E13">
        <w:rPr>
          <w:iCs/>
          <w:sz w:val="24"/>
          <w:szCs w:val="24"/>
        </w:rPr>
        <w:t>The s</w:t>
      </w:r>
      <w:r w:rsidRPr="007E6E13">
        <w:rPr>
          <w:iCs/>
          <w:sz w:val="24"/>
          <w:szCs w:val="24"/>
        </w:rPr>
        <w:t>econd</w:t>
      </w:r>
      <w:r w:rsidR="00C1348C" w:rsidRPr="007E6E13">
        <w:rPr>
          <w:iCs/>
          <w:sz w:val="24"/>
          <w:szCs w:val="24"/>
        </w:rPr>
        <w:t xml:space="preserve"> point</w:t>
      </w:r>
      <w:r w:rsidR="002270D6" w:rsidRPr="007E6E13">
        <w:rPr>
          <w:iCs/>
          <w:sz w:val="24"/>
          <w:szCs w:val="24"/>
        </w:rPr>
        <w:t xml:space="preserve"> </w:t>
      </w:r>
      <w:r w:rsidR="00C1348C" w:rsidRPr="007E6E13">
        <w:rPr>
          <w:iCs/>
          <w:sz w:val="24"/>
          <w:szCs w:val="24"/>
        </w:rPr>
        <w:t>concerns the idea of “metalinguistic correctness” itself</w:t>
      </w:r>
      <w:r w:rsidR="00B67BD4" w:rsidRPr="007E6E13">
        <w:rPr>
          <w:iCs/>
          <w:sz w:val="24"/>
          <w:szCs w:val="24"/>
        </w:rPr>
        <w:t xml:space="preserve">. </w:t>
      </w:r>
      <w:r w:rsidR="00BA29BA" w:rsidRPr="007E6E13">
        <w:rPr>
          <w:iCs/>
          <w:sz w:val="24"/>
          <w:szCs w:val="24"/>
        </w:rPr>
        <w:t xml:space="preserve">When Kripke speaks </w:t>
      </w:r>
      <w:r w:rsidR="00C1348C" w:rsidRPr="007E6E13">
        <w:rPr>
          <w:iCs/>
          <w:sz w:val="24"/>
          <w:szCs w:val="24"/>
        </w:rPr>
        <w:t>of what it is “metalinguistically” correct to say in response to “68</w:t>
      </w:r>
      <w:r w:rsidR="004F6824">
        <w:rPr>
          <w:iCs/>
          <w:sz w:val="24"/>
          <w:szCs w:val="24"/>
        </w:rPr>
        <w:t xml:space="preserve"> </w:t>
      </w:r>
      <w:r w:rsidR="00C1348C" w:rsidRPr="007E6E13">
        <w:rPr>
          <w:iCs/>
          <w:sz w:val="24"/>
          <w:szCs w:val="24"/>
        </w:rPr>
        <w:t>+</w:t>
      </w:r>
      <w:r w:rsidR="004F6824">
        <w:rPr>
          <w:iCs/>
          <w:sz w:val="24"/>
          <w:szCs w:val="24"/>
        </w:rPr>
        <w:t xml:space="preserve"> </w:t>
      </w:r>
      <w:r w:rsidR="00C1348C" w:rsidRPr="007E6E13">
        <w:rPr>
          <w:iCs/>
          <w:sz w:val="24"/>
          <w:szCs w:val="24"/>
        </w:rPr>
        <w:t xml:space="preserve">57?”, or of what I “ought” to say, the “ought” or “correctness” </w:t>
      </w:r>
      <w:r w:rsidR="00BA29BA" w:rsidRPr="007E6E13">
        <w:rPr>
          <w:iCs/>
          <w:sz w:val="24"/>
          <w:szCs w:val="24"/>
        </w:rPr>
        <w:t xml:space="preserve">carries </w:t>
      </w:r>
      <w:r w:rsidR="00C1348C" w:rsidRPr="007E6E13">
        <w:rPr>
          <w:iCs/>
          <w:sz w:val="24"/>
          <w:szCs w:val="24"/>
        </w:rPr>
        <w:t xml:space="preserve">an essential reference to how things were </w:t>
      </w:r>
      <w:r w:rsidR="00C1348C" w:rsidRPr="007E6E13">
        <w:rPr>
          <w:iCs/>
          <w:sz w:val="24"/>
          <w:szCs w:val="24"/>
        </w:rPr>
        <w:lastRenderedPageBreak/>
        <w:t xml:space="preserve">with me </w:t>
      </w:r>
      <w:r w:rsidR="001C4F0E" w:rsidRPr="007E6E13">
        <w:rPr>
          <w:iCs/>
          <w:sz w:val="24"/>
          <w:szCs w:val="24"/>
        </w:rPr>
        <w:t>in the past</w:t>
      </w:r>
      <w:r w:rsidR="00B67BD4" w:rsidRPr="007E6E13">
        <w:rPr>
          <w:iCs/>
          <w:sz w:val="24"/>
          <w:szCs w:val="24"/>
        </w:rPr>
        <w:t xml:space="preserve">. </w:t>
      </w:r>
      <w:r w:rsidR="001C4F0E" w:rsidRPr="007E6E13">
        <w:rPr>
          <w:iCs/>
          <w:sz w:val="24"/>
          <w:szCs w:val="24"/>
        </w:rPr>
        <w:t>T</w:t>
      </w:r>
      <w:r w:rsidR="00BA29BA" w:rsidRPr="007E6E13">
        <w:rPr>
          <w:iCs/>
          <w:sz w:val="24"/>
          <w:szCs w:val="24"/>
        </w:rPr>
        <w:t>he skeptic</w:t>
      </w:r>
      <w:r w:rsidR="001C4F0E" w:rsidRPr="007E6E13">
        <w:rPr>
          <w:iCs/>
          <w:sz w:val="24"/>
          <w:szCs w:val="24"/>
        </w:rPr>
        <w:t>, in challenging</w:t>
      </w:r>
      <w:r w:rsidR="00BA29BA" w:rsidRPr="007E6E13">
        <w:rPr>
          <w:iCs/>
          <w:sz w:val="24"/>
          <w:szCs w:val="24"/>
        </w:rPr>
        <w:t xml:space="preserve"> my conviction as to the “metalinguistic correctness” of “125”</w:t>
      </w:r>
      <w:r w:rsidR="004F6824">
        <w:rPr>
          <w:iCs/>
          <w:sz w:val="24"/>
          <w:szCs w:val="24"/>
        </w:rPr>
        <w:t>,</w:t>
      </w:r>
      <w:r w:rsidR="00BA29BA" w:rsidRPr="007E6E13">
        <w:rPr>
          <w:iCs/>
          <w:sz w:val="24"/>
          <w:szCs w:val="24"/>
        </w:rPr>
        <w:t xml:space="preserve"> </w:t>
      </w:r>
      <w:r w:rsidR="001C4F0E" w:rsidRPr="007E6E13">
        <w:rPr>
          <w:iCs/>
          <w:sz w:val="24"/>
          <w:szCs w:val="24"/>
        </w:rPr>
        <w:t>is calling into question whether</w:t>
      </w:r>
      <w:r w:rsidR="00BA29BA" w:rsidRPr="007E6E13">
        <w:rPr>
          <w:iCs/>
          <w:sz w:val="24"/>
          <w:szCs w:val="24"/>
        </w:rPr>
        <w:t xml:space="preserve"> I ought to say </w:t>
      </w:r>
      <w:r w:rsidR="004F6824">
        <w:rPr>
          <w:iCs/>
          <w:sz w:val="24"/>
          <w:szCs w:val="24"/>
        </w:rPr>
        <w:t>“</w:t>
      </w:r>
      <w:r w:rsidR="00BA29BA" w:rsidRPr="007E6E13">
        <w:rPr>
          <w:iCs/>
          <w:sz w:val="24"/>
          <w:szCs w:val="24"/>
        </w:rPr>
        <w:t>125</w:t>
      </w:r>
      <w:r w:rsidR="004F6824">
        <w:rPr>
          <w:iCs/>
          <w:sz w:val="24"/>
          <w:szCs w:val="24"/>
        </w:rPr>
        <w:t>”</w:t>
      </w:r>
      <w:r w:rsidR="00BA29BA" w:rsidRPr="007E6E13">
        <w:rPr>
          <w:iCs/>
          <w:sz w:val="24"/>
          <w:szCs w:val="24"/>
        </w:rPr>
        <w:t xml:space="preserve"> if I am to conform to how things were with me in my past uses of the </w:t>
      </w:r>
      <w:r w:rsidR="004F6824">
        <w:rPr>
          <w:iCs/>
          <w:sz w:val="24"/>
          <w:szCs w:val="24"/>
        </w:rPr>
        <w:t>“</w:t>
      </w:r>
      <w:r w:rsidR="00BA29BA" w:rsidRPr="007E6E13">
        <w:rPr>
          <w:iCs/>
          <w:sz w:val="24"/>
          <w:szCs w:val="24"/>
        </w:rPr>
        <w:t>+</w:t>
      </w:r>
      <w:r w:rsidR="004F6824">
        <w:rPr>
          <w:iCs/>
          <w:sz w:val="24"/>
          <w:szCs w:val="24"/>
        </w:rPr>
        <w:t>”</w:t>
      </w:r>
      <w:r w:rsidR="00BA29BA" w:rsidRPr="007E6E13">
        <w:rPr>
          <w:iCs/>
          <w:sz w:val="24"/>
          <w:szCs w:val="24"/>
        </w:rPr>
        <w:t xml:space="preserve"> sign</w:t>
      </w:r>
      <w:r w:rsidR="00B67BD4" w:rsidRPr="007E6E13">
        <w:rPr>
          <w:iCs/>
          <w:sz w:val="24"/>
          <w:szCs w:val="24"/>
        </w:rPr>
        <w:t xml:space="preserve">. </w:t>
      </w:r>
      <w:r w:rsidR="00BA29BA" w:rsidRPr="007E6E13">
        <w:rPr>
          <w:iCs/>
          <w:sz w:val="24"/>
          <w:szCs w:val="24"/>
        </w:rPr>
        <w:t xml:space="preserve">I put this somewhat vaguely because Kripke himself is vague about about what it is about me in the past with which I take my utterance of </w:t>
      </w:r>
      <w:r w:rsidR="004F6824">
        <w:rPr>
          <w:iCs/>
          <w:sz w:val="24"/>
          <w:szCs w:val="24"/>
        </w:rPr>
        <w:t>“</w:t>
      </w:r>
      <w:r w:rsidR="00BA29BA" w:rsidRPr="007E6E13">
        <w:rPr>
          <w:iCs/>
          <w:sz w:val="24"/>
          <w:szCs w:val="24"/>
        </w:rPr>
        <w:t>125</w:t>
      </w:r>
      <w:r w:rsidR="004F6824">
        <w:rPr>
          <w:iCs/>
          <w:sz w:val="24"/>
          <w:szCs w:val="24"/>
        </w:rPr>
        <w:t>”</w:t>
      </w:r>
      <w:r w:rsidR="00BA29BA" w:rsidRPr="007E6E13">
        <w:rPr>
          <w:iCs/>
          <w:sz w:val="24"/>
          <w:szCs w:val="24"/>
        </w:rPr>
        <w:t xml:space="preserve"> to conform</w:t>
      </w:r>
      <w:r w:rsidR="00B67BD4" w:rsidRPr="007E6E13">
        <w:rPr>
          <w:iCs/>
          <w:sz w:val="24"/>
          <w:szCs w:val="24"/>
        </w:rPr>
        <w:t xml:space="preserve">. </w:t>
      </w:r>
      <w:r w:rsidR="00BA29BA" w:rsidRPr="007E6E13">
        <w:rPr>
          <w:iCs/>
          <w:sz w:val="24"/>
          <w:szCs w:val="24"/>
        </w:rPr>
        <w:t xml:space="preserve">When Kripke </w:t>
      </w:r>
      <w:r w:rsidR="00F139E0" w:rsidRPr="007E6E13">
        <w:rPr>
          <w:iCs/>
          <w:sz w:val="24"/>
          <w:szCs w:val="24"/>
        </w:rPr>
        <w:t xml:space="preserve">first </w:t>
      </w:r>
      <w:r w:rsidR="00BA29BA" w:rsidRPr="007E6E13">
        <w:rPr>
          <w:iCs/>
          <w:sz w:val="24"/>
          <w:szCs w:val="24"/>
        </w:rPr>
        <w:t>introduces this “ought”</w:t>
      </w:r>
      <w:r w:rsidR="004F6824">
        <w:rPr>
          <w:iCs/>
          <w:sz w:val="24"/>
          <w:szCs w:val="24"/>
        </w:rPr>
        <w:t>,</w:t>
      </w:r>
      <w:r w:rsidR="00BA29BA" w:rsidRPr="007E6E13">
        <w:rPr>
          <w:iCs/>
          <w:sz w:val="24"/>
          <w:szCs w:val="24"/>
        </w:rPr>
        <w:t xml:space="preserve"> under the heading of “metalinguistic correctness”,</w:t>
      </w:r>
      <w:r w:rsidR="008B2258" w:rsidRPr="007E6E13">
        <w:rPr>
          <w:iCs/>
          <w:sz w:val="24"/>
          <w:szCs w:val="24"/>
        </w:rPr>
        <w:t xml:space="preserve"> he puts it, as we saw in </w:t>
      </w:r>
      <w:r w:rsidR="004F6824">
        <w:rPr>
          <w:iCs/>
          <w:sz w:val="24"/>
          <w:szCs w:val="24"/>
        </w:rPr>
        <w:t>S</w:t>
      </w:r>
      <w:r w:rsidR="004F6824" w:rsidRPr="007E6E13">
        <w:rPr>
          <w:iCs/>
          <w:sz w:val="24"/>
          <w:szCs w:val="24"/>
        </w:rPr>
        <w:t xml:space="preserve">ection </w:t>
      </w:r>
      <w:r w:rsidR="004F6824">
        <w:rPr>
          <w:iCs/>
          <w:sz w:val="24"/>
          <w:szCs w:val="24"/>
        </w:rPr>
        <w:t>2</w:t>
      </w:r>
      <w:r w:rsidR="008B2258" w:rsidRPr="007E6E13">
        <w:rPr>
          <w:iCs/>
          <w:sz w:val="24"/>
          <w:szCs w:val="24"/>
        </w:rPr>
        <w:t xml:space="preserve">, in terms of </w:t>
      </w:r>
      <w:r w:rsidR="00F139E0" w:rsidRPr="007E6E13">
        <w:rPr>
          <w:iCs/>
          <w:sz w:val="24"/>
          <w:szCs w:val="24"/>
        </w:rPr>
        <w:t xml:space="preserve">conformity to </w:t>
      </w:r>
      <w:r w:rsidR="000D7C54" w:rsidRPr="007E6E13">
        <w:rPr>
          <w:iCs/>
          <w:sz w:val="24"/>
          <w:szCs w:val="24"/>
        </w:rPr>
        <w:t xml:space="preserve">my past </w:t>
      </w:r>
      <w:r w:rsidR="000D7C54" w:rsidRPr="007E6E13">
        <w:rPr>
          <w:i/>
          <w:iCs/>
          <w:sz w:val="24"/>
          <w:szCs w:val="24"/>
        </w:rPr>
        <w:t>intention</w:t>
      </w:r>
      <w:r w:rsidR="00D8450E" w:rsidRPr="007E6E13">
        <w:rPr>
          <w:i/>
          <w:iCs/>
          <w:sz w:val="24"/>
          <w:szCs w:val="24"/>
        </w:rPr>
        <w:t>s</w:t>
      </w:r>
      <w:r w:rsidR="000D7C54" w:rsidRPr="007E6E13">
        <w:rPr>
          <w:i/>
          <w:iCs/>
          <w:sz w:val="24"/>
          <w:szCs w:val="24"/>
        </w:rPr>
        <w:t xml:space="preserve"> </w:t>
      </w:r>
      <w:r w:rsidR="000D7C54" w:rsidRPr="007E6E13">
        <w:rPr>
          <w:iCs/>
          <w:sz w:val="24"/>
          <w:szCs w:val="24"/>
        </w:rPr>
        <w:t>with respect to the term “plus”</w:t>
      </w:r>
      <w:r w:rsidR="004F6824">
        <w:rPr>
          <w:iCs/>
          <w:sz w:val="24"/>
          <w:szCs w:val="24"/>
        </w:rPr>
        <w:t>.</w:t>
      </w:r>
      <w:r w:rsidR="000D7C54" w:rsidRPr="007E6E13">
        <w:rPr>
          <w:iCs/>
          <w:sz w:val="24"/>
          <w:szCs w:val="24"/>
        </w:rPr>
        <w:t xml:space="preserve"> </w:t>
      </w:r>
      <w:r w:rsidR="005D3498" w:rsidRPr="007E6E13">
        <w:rPr>
          <w:iCs/>
          <w:sz w:val="24"/>
          <w:szCs w:val="24"/>
        </w:rPr>
        <w:t xml:space="preserve">In other passages he suggests that it is a matter of conformity to past </w:t>
      </w:r>
      <w:r w:rsidR="005D3498" w:rsidRPr="007E6E13">
        <w:rPr>
          <w:i/>
          <w:iCs/>
          <w:sz w:val="24"/>
          <w:szCs w:val="24"/>
        </w:rPr>
        <w:t>meaning</w:t>
      </w:r>
      <w:r w:rsidR="005D3498" w:rsidRPr="007E6E13">
        <w:rPr>
          <w:iCs/>
          <w:sz w:val="24"/>
          <w:szCs w:val="24"/>
        </w:rPr>
        <w:t>, that is to “[how] I meant ‘plus’ in the past” (</w:t>
      </w:r>
      <w:r w:rsidR="00D90A72" w:rsidRPr="007E6E13">
        <w:rPr>
          <w:iCs/>
          <w:sz w:val="24"/>
          <w:szCs w:val="24"/>
        </w:rPr>
        <w:t xml:space="preserve">1982, </w:t>
      </w:r>
      <w:r w:rsidR="00FC635E">
        <w:rPr>
          <w:iCs/>
          <w:sz w:val="24"/>
          <w:szCs w:val="24"/>
        </w:rPr>
        <w:t xml:space="preserve">p. </w:t>
      </w:r>
      <w:r w:rsidR="005D3498" w:rsidRPr="007E6E13">
        <w:rPr>
          <w:iCs/>
          <w:sz w:val="24"/>
          <w:szCs w:val="24"/>
        </w:rPr>
        <w:t>12)</w:t>
      </w:r>
      <w:r w:rsidR="00B67BD4" w:rsidRPr="007E6E13">
        <w:rPr>
          <w:iCs/>
          <w:sz w:val="24"/>
          <w:szCs w:val="24"/>
        </w:rPr>
        <w:t xml:space="preserve">. </w:t>
      </w:r>
      <w:r w:rsidR="005D3498" w:rsidRPr="007E6E13">
        <w:rPr>
          <w:iCs/>
          <w:sz w:val="24"/>
          <w:szCs w:val="24"/>
        </w:rPr>
        <w:t xml:space="preserve">And he also speaks of it in terms of conformity to past </w:t>
      </w:r>
      <w:r w:rsidR="005D3498" w:rsidRPr="007E6E13">
        <w:rPr>
          <w:i/>
          <w:iCs/>
          <w:sz w:val="24"/>
          <w:szCs w:val="24"/>
        </w:rPr>
        <w:t>usage</w:t>
      </w:r>
      <w:r w:rsidR="006E7B29" w:rsidRPr="007E6E13">
        <w:rPr>
          <w:iCs/>
          <w:sz w:val="24"/>
          <w:szCs w:val="24"/>
        </w:rPr>
        <w:t xml:space="preserve">: </w:t>
      </w:r>
      <w:r w:rsidR="004F6824">
        <w:rPr>
          <w:iCs/>
          <w:sz w:val="24"/>
          <w:szCs w:val="24"/>
        </w:rPr>
        <w:t>T</w:t>
      </w:r>
      <w:r w:rsidR="004F6824" w:rsidRPr="007E6E13">
        <w:rPr>
          <w:iCs/>
          <w:sz w:val="24"/>
          <w:szCs w:val="24"/>
        </w:rPr>
        <w:t xml:space="preserve">he </w:t>
      </w:r>
      <w:r w:rsidR="005D3498" w:rsidRPr="007E6E13">
        <w:rPr>
          <w:iCs/>
          <w:sz w:val="24"/>
          <w:szCs w:val="24"/>
        </w:rPr>
        <w:t xml:space="preserve">skeptic </w:t>
      </w:r>
      <w:r w:rsidR="006E7B29" w:rsidRPr="007E6E13">
        <w:rPr>
          <w:iCs/>
          <w:sz w:val="24"/>
          <w:szCs w:val="24"/>
        </w:rPr>
        <w:t>“</w:t>
      </w:r>
      <w:r w:rsidR="005D3498" w:rsidRPr="007E6E13">
        <w:rPr>
          <w:iCs/>
          <w:sz w:val="24"/>
          <w:szCs w:val="24"/>
        </w:rPr>
        <w:t xml:space="preserve">questions whether my present </w:t>
      </w:r>
      <w:r w:rsidR="006E7B29" w:rsidRPr="007E6E13">
        <w:rPr>
          <w:iCs/>
          <w:sz w:val="24"/>
          <w:szCs w:val="24"/>
        </w:rPr>
        <w:t xml:space="preserve">usage agrees with my past usage” </w:t>
      </w:r>
      <w:r w:rsidR="005D3498" w:rsidRPr="007E6E13">
        <w:rPr>
          <w:iCs/>
          <w:sz w:val="24"/>
          <w:szCs w:val="24"/>
        </w:rPr>
        <w:t>(</w:t>
      </w:r>
      <w:r w:rsidR="00D90A72" w:rsidRPr="007E6E13">
        <w:rPr>
          <w:iCs/>
          <w:sz w:val="24"/>
          <w:szCs w:val="24"/>
        </w:rPr>
        <w:t xml:space="preserve">1982, </w:t>
      </w:r>
      <w:r w:rsidR="00FC635E">
        <w:rPr>
          <w:iCs/>
          <w:sz w:val="24"/>
          <w:szCs w:val="24"/>
        </w:rPr>
        <w:t xml:space="preserve">p. </w:t>
      </w:r>
      <w:r w:rsidR="005D3498" w:rsidRPr="007E6E13">
        <w:rPr>
          <w:iCs/>
          <w:sz w:val="24"/>
          <w:szCs w:val="24"/>
        </w:rPr>
        <w:t>12)</w:t>
      </w:r>
      <w:r w:rsidR="002270D6" w:rsidRPr="007E6E13">
        <w:rPr>
          <w:iCs/>
          <w:sz w:val="24"/>
          <w:szCs w:val="24"/>
        </w:rPr>
        <w:t>, claiming</w:t>
      </w:r>
      <w:r w:rsidR="006E7B29" w:rsidRPr="007E6E13">
        <w:rPr>
          <w:iCs/>
          <w:sz w:val="24"/>
          <w:szCs w:val="24"/>
        </w:rPr>
        <w:t xml:space="preserve"> that, </w:t>
      </w:r>
      <w:r w:rsidR="005D3498" w:rsidRPr="007E6E13">
        <w:rPr>
          <w:iCs/>
          <w:sz w:val="24"/>
          <w:szCs w:val="24"/>
        </w:rPr>
        <w:t xml:space="preserve">if I meant </w:t>
      </w:r>
      <w:r w:rsidR="006E7B29" w:rsidRPr="007E6E13">
        <w:rPr>
          <w:iCs/>
          <w:sz w:val="24"/>
          <w:szCs w:val="24"/>
        </w:rPr>
        <w:t xml:space="preserve">addition rather than quaddition, </w:t>
      </w:r>
      <w:r w:rsidR="005D3498" w:rsidRPr="007E6E13">
        <w:rPr>
          <w:iCs/>
          <w:sz w:val="24"/>
          <w:szCs w:val="24"/>
        </w:rPr>
        <w:t xml:space="preserve">then </w:t>
      </w:r>
      <w:r w:rsidR="006E7B29" w:rsidRPr="007E6E13">
        <w:rPr>
          <w:iCs/>
          <w:sz w:val="24"/>
          <w:szCs w:val="24"/>
        </w:rPr>
        <w:t>“</w:t>
      </w:r>
      <w:r w:rsidR="005D3498" w:rsidRPr="007E6E13">
        <w:rPr>
          <w:iCs/>
          <w:sz w:val="24"/>
          <w:szCs w:val="24"/>
        </w:rPr>
        <w:t>to accord with my previous usage</w:t>
      </w:r>
      <w:r w:rsidR="006E7B29" w:rsidRPr="007E6E13">
        <w:rPr>
          <w:iCs/>
          <w:sz w:val="24"/>
          <w:szCs w:val="24"/>
        </w:rPr>
        <w:t xml:space="preserve"> I should say ‘125’” </w:t>
      </w:r>
      <w:r w:rsidR="005D3498" w:rsidRPr="007E6E13">
        <w:rPr>
          <w:iCs/>
          <w:sz w:val="24"/>
          <w:szCs w:val="24"/>
        </w:rPr>
        <w:t>(</w:t>
      </w:r>
      <w:r w:rsidR="00D90A72" w:rsidRPr="007E6E13">
        <w:rPr>
          <w:iCs/>
          <w:sz w:val="24"/>
          <w:szCs w:val="24"/>
        </w:rPr>
        <w:t xml:space="preserve">1982, </w:t>
      </w:r>
      <w:r w:rsidR="00FC635E">
        <w:rPr>
          <w:iCs/>
          <w:sz w:val="24"/>
          <w:szCs w:val="24"/>
        </w:rPr>
        <w:t xml:space="preserve">p. </w:t>
      </w:r>
      <w:r w:rsidR="005D3498" w:rsidRPr="007E6E13">
        <w:rPr>
          <w:iCs/>
          <w:sz w:val="24"/>
          <w:szCs w:val="24"/>
        </w:rPr>
        <w:t>12)</w:t>
      </w:r>
      <w:r w:rsidR="00B67BD4" w:rsidRPr="007E6E13">
        <w:rPr>
          <w:iCs/>
          <w:sz w:val="24"/>
          <w:szCs w:val="24"/>
        </w:rPr>
        <w:t xml:space="preserve">. </w:t>
      </w:r>
      <w:r w:rsidR="006842BB" w:rsidRPr="007E6E13">
        <w:rPr>
          <w:iCs/>
          <w:sz w:val="24"/>
          <w:szCs w:val="24"/>
        </w:rPr>
        <w:t xml:space="preserve">We will return to the </w:t>
      </w:r>
      <w:r w:rsidR="005D3498" w:rsidRPr="007E6E13">
        <w:rPr>
          <w:iCs/>
          <w:sz w:val="24"/>
          <w:szCs w:val="24"/>
        </w:rPr>
        <w:t xml:space="preserve">differences among these formulations </w:t>
      </w:r>
      <w:r w:rsidR="00A813F4" w:rsidRPr="007E6E13">
        <w:rPr>
          <w:iCs/>
          <w:sz w:val="24"/>
          <w:szCs w:val="24"/>
        </w:rPr>
        <w:t xml:space="preserve">in </w:t>
      </w:r>
      <w:r w:rsidR="004F6824">
        <w:rPr>
          <w:iCs/>
          <w:sz w:val="24"/>
          <w:szCs w:val="24"/>
        </w:rPr>
        <w:t>S</w:t>
      </w:r>
      <w:r w:rsidR="004F6824" w:rsidRPr="007E6E13">
        <w:rPr>
          <w:iCs/>
          <w:sz w:val="24"/>
          <w:szCs w:val="24"/>
        </w:rPr>
        <w:t xml:space="preserve">ection </w:t>
      </w:r>
      <w:r w:rsidR="004F6824">
        <w:rPr>
          <w:iCs/>
          <w:sz w:val="24"/>
          <w:szCs w:val="24"/>
        </w:rPr>
        <w:t>5</w:t>
      </w:r>
      <w:r w:rsidR="005D3498" w:rsidRPr="007E6E13">
        <w:rPr>
          <w:iCs/>
          <w:sz w:val="24"/>
          <w:szCs w:val="24"/>
        </w:rPr>
        <w:t xml:space="preserve">; </w:t>
      </w:r>
      <w:r w:rsidR="00A15689" w:rsidRPr="007E6E13">
        <w:rPr>
          <w:iCs/>
          <w:sz w:val="24"/>
          <w:szCs w:val="24"/>
        </w:rPr>
        <w:t xml:space="preserve">the present </w:t>
      </w:r>
      <w:r w:rsidR="005D3498" w:rsidRPr="007E6E13">
        <w:rPr>
          <w:iCs/>
          <w:sz w:val="24"/>
          <w:szCs w:val="24"/>
        </w:rPr>
        <w:t xml:space="preserve">point is simply that </w:t>
      </w:r>
      <w:r w:rsidR="00A15689" w:rsidRPr="007E6E13">
        <w:rPr>
          <w:iCs/>
          <w:sz w:val="24"/>
          <w:szCs w:val="24"/>
        </w:rPr>
        <w:t>metalinguistic correctness</w:t>
      </w:r>
      <w:r w:rsidR="004F6824">
        <w:rPr>
          <w:iCs/>
          <w:sz w:val="24"/>
          <w:szCs w:val="24"/>
        </w:rPr>
        <w:t>—</w:t>
      </w:r>
      <w:r w:rsidR="00611F14" w:rsidRPr="007E6E13">
        <w:rPr>
          <w:iCs/>
          <w:sz w:val="24"/>
          <w:szCs w:val="24"/>
        </w:rPr>
        <w:t>the notion of correctness which figures in the normativity thesis</w:t>
      </w:r>
      <w:r w:rsidR="004F6824">
        <w:rPr>
          <w:iCs/>
          <w:sz w:val="24"/>
          <w:szCs w:val="24"/>
        </w:rPr>
        <w:t>—</w:t>
      </w:r>
      <w:r w:rsidR="006E7B29" w:rsidRPr="007E6E13">
        <w:rPr>
          <w:iCs/>
          <w:sz w:val="24"/>
          <w:szCs w:val="24"/>
        </w:rPr>
        <w:t>is understood by Kripke as the correctness of a given use</w:t>
      </w:r>
      <w:r w:rsidR="00C717C7" w:rsidRPr="007E6E13">
        <w:rPr>
          <w:iCs/>
          <w:sz w:val="24"/>
          <w:szCs w:val="24"/>
        </w:rPr>
        <w:t>,</w:t>
      </w:r>
      <w:r w:rsidR="006E7B29" w:rsidRPr="007E6E13">
        <w:rPr>
          <w:iCs/>
          <w:sz w:val="24"/>
          <w:szCs w:val="24"/>
        </w:rPr>
        <w:t xml:space="preserve"> </w:t>
      </w:r>
      <w:r w:rsidR="00607E5E" w:rsidRPr="007E6E13">
        <w:rPr>
          <w:iCs/>
          <w:sz w:val="24"/>
          <w:szCs w:val="24"/>
        </w:rPr>
        <w:t>not relative to how things are with me now,</w:t>
      </w:r>
      <w:r w:rsidR="00611F14" w:rsidRPr="007E6E13">
        <w:rPr>
          <w:i/>
          <w:iCs/>
          <w:sz w:val="24"/>
          <w:szCs w:val="24"/>
        </w:rPr>
        <w:t xml:space="preserve"> </w:t>
      </w:r>
      <w:r w:rsidR="00611F14" w:rsidRPr="007E6E13">
        <w:rPr>
          <w:iCs/>
          <w:sz w:val="24"/>
          <w:szCs w:val="24"/>
        </w:rPr>
        <w:t xml:space="preserve">but </w:t>
      </w:r>
      <w:r w:rsidR="006E7B29" w:rsidRPr="007E6E13">
        <w:rPr>
          <w:iCs/>
          <w:sz w:val="24"/>
          <w:szCs w:val="24"/>
        </w:rPr>
        <w:t>relative to something about me in the past</w:t>
      </w:r>
      <w:r w:rsidR="00B67BD4" w:rsidRPr="007E6E13">
        <w:rPr>
          <w:iCs/>
          <w:sz w:val="24"/>
          <w:szCs w:val="24"/>
        </w:rPr>
        <w:t xml:space="preserve">. </w:t>
      </w:r>
      <w:r w:rsidR="003B15CC" w:rsidRPr="007E6E13">
        <w:rPr>
          <w:iCs/>
          <w:sz w:val="24"/>
          <w:szCs w:val="24"/>
        </w:rPr>
        <w:t xml:space="preserve">Following </w:t>
      </w:r>
      <w:r w:rsidR="006277E9">
        <w:rPr>
          <w:iCs/>
          <w:sz w:val="24"/>
          <w:szCs w:val="24"/>
        </w:rPr>
        <w:t xml:space="preserve">Colin </w:t>
      </w:r>
      <w:r w:rsidR="003B15CC" w:rsidRPr="007E6E13">
        <w:rPr>
          <w:iCs/>
          <w:sz w:val="24"/>
          <w:szCs w:val="24"/>
        </w:rPr>
        <w:t xml:space="preserve">McGinn, </w:t>
      </w:r>
      <w:r w:rsidR="00B1449E" w:rsidRPr="007E6E13">
        <w:rPr>
          <w:iCs/>
          <w:sz w:val="24"/>
          <w:szCs w:val="24"/>
        </w:rPr>
        <w:t>whose ea</w:t>
      </w:r>
      <w:r w:rsidR="002270D6" w:rsidRPr="007E6E13">
        <w:rPr>
          <w:iCs/>
          <w:sz w:val="24"/>
          <w:szCs w:val="24"/>
        </w:rPr>
        <w:t xml:space="preserve">rly discussion of Kripke </w:t>
      </w:r>
      <w:r w:rsidR="00B1449E" w:rsidRPr="007E6E13">
        <w:rPr>
          <w:iCs/>
          <w:sz w:val="24"/>
          <w:szCs w:val="24"/>
        </w:rPr>
        <w:t xml:space="preserve">takes the point for granted, </w:t>
      </w:r>
      <w:r w:rsidR="00EF678C" w:rsidRPr="007E6E13">
        <w:rPr>
          <w:iCs/>
          <w:sz w:val="24"/>
          <w:szCs w:val="24"/>
        </w:rPr>
        <w:t xml:space="preserve">I will </w:t>
      </w:r>
      <w:r w:rsidR="00B1449E" w:rsidRPr="007E6E13">
        <w:rPr>
          <w:iCs/>
          <w:sz w:val="24"/>
          <w:szCs w:val="24"/>
        </w:rPr>
        <w:t>label the corres</w:t>
      </w:r>
      <w:r w:rsidR="00C54157" w:rsidRPr="007E6E13">
        <w:rPr>
          <w:iCs/>
          <w:sz w:val="24"/>
          <w:szCs w:val="24"/>
        </w:rPr>
        <w:t>ponding notion of normativity</w:t>
      </w:r>
      <w:r w:rsidR="00B1449E" w:rsidRPr="007E6E13">
        <w:rPr>
          <w:iCs/>
          <w:sz w:val="24"/>
          <w:szCs w:val="24"/>
        </w:rPr>
        <w:t xml:space="preserve"> “transtemporal” (</w:t>
      </w:r>
      <w:r w:rsidR="00D90A72" w:rsidRPr="007E6E13">
        <w:rPr>
          <w:iCs/>
          <w:sz w:val="24"/>
          <w:szCs w:val="24"/>
        </w:rPr>
        <w:t>McGinn</w:t>
      </w:r>
      <w:r w:rsidR="004F6824">
        <w:rPr>
          <w:iCs/>
          <w:sz w:val="24"/>
          <w:szCs w:val="24"/>
        </w:rPr>
        <w:t>,</w:t>
      </w:r>
      <w:r w:rsidR="00D90A72" w:rsidRPr="007E6E13">
        <w:rPr>
          <w:iCs/>
          <w:sz w:val="24"/>
          <w:szCs w:val="24"/>
        </w:rPr>
        <w:t xml:space="preserve"> </w:t>
      </w:r>
      <w:r w:rsidR="00B1449E" w:rsidRPr="007E6E13">
        <w:rPr>
          <w:iCs/>
          <w:sz w:val="24"/>
          <w:szCs w:val="24"/>
        </w:rPr>
        <w:t xml:space="preserve">1984, </w:t>
      </w:r>
      <w:r w:rsidR="004F6824">
        <w:rPr>
          <w:iCs/>
          <w:sz w:val="24"/>
          <w:szCs w:val="24"/>
        </w:rPr>
        <w:t xml:space="preserve">p. </w:t>
      </w:r>
      <w:r w:rsidR="00B1449E" w:rsidRPr="007E6E13">
        <w:rPr>
          <w:iCs/>
          <w:sz w:val="24"/>
          <w:szCs w:val="24"/>
        </w:rPr>
        <w:t>174).</w:t>
      </w:r>
    </w:p>
    <w:p w14:paraId="7B882CCD" w14:textId="5190D8EB" w:rsidR="00AB3A62" w:rsidRPr="007E6E13" w:rsidRDefault="00AA214E" w:rsidP="007E6E13">
      <w:pPr>
        <w:spacing w:line="480" w:lineRule="auto"/>
        <w:jc w:val="both"/>
        <w:rPr>
          <w:iCs/>
          <w:sz w:val="24"/>
          <w:szCs w:val="24"/>
        </w:rPr>
      </w:pPr>
      <w:r w:rsidRPr="007E6E13">
        <w:rPr>
          <w:iCs/>
          <w:sz w:val="24"/>
          <w:szCs w:val="24"/>
        </w:rPr>
        <w:tab/>
        <w:t>This second point is often either ign</w:t>
      </w:r>
      <w:r w:rsidR="00F50740" w:rsidRPr="007E6E13">
        <w:rPr>
          <w:iCs/>
          <w:sz w:val="24"/>
          <w:szCs w:val="24"/>
        </w:rPr>
        <w:t>ored or explicitly rejected.</w:t>
      </w:r>
      <w:r w:rsidR="006B1C33" w:rsidRPr="007E6E13">
        <w:rPr>
          <w:rStyle w:val="FootnoteReference"/>
          <w:iCs/>
          <w:sz w:val="24"/>
          <w:szCs w:val="24"/>
        </w:rPr>
        <w:footnoteReference w:id="12"/>
      </w:r>
      <w:r w:rsidR="003B15CC" w:rsidRPr="007E6E13">
        <w:rPr>
          <w:iCs/>
          <w:sz w:val="24"/>
          <w:szCs w:val="24"/>
        </w:rPr>
        <w:t xml:space="preserve"> </w:t>
      </w:r>
      <w:r w:rsidR="00F50740" w:rsidRPr="007E6E13">
        <w:rPr>
          <w:iCs/>
          <w:sz w:val="24"/>
          <w:szCs w:val="24"/>
        </w:rPr>
        <w:t xml:space="preserve">One reason is that </w:t>
      </w:r>
      <w:r w:rsidR="00C0293D" w:rsidRPr="007E6E13">
        <w:rPr>
          <w:iCs/>
          <w:sz w:val="24"/>
          <w:szCs w:val="24"/>
        </w:rPr>
        <w:t>Kripke</w:t>
      </w:r>
      <w:r w:rsidR="00674512" w:rsidRPr="007E6E13">
        <w:rPr>
          <w:iCs/>
          <w:sz w:val="24"/>
          <w:szCs w:val="24"/>
        </w:rPr>
        <w:t xml:space="preserve"> </w:t>
      </w:r>
      <w:r w:rsidR="006D0EA1" w:rsidRPr="007E6E13">
        <w:rPr>
          <w:iCs/>
          <w:sz w:val="24"/>
          <w:szCs w:val="24"/>
        </w:rPr>
        <w:t>himself appears to motivate the transtemporality in a way which suggests that it is not essential to the normativity thesis</w:t>
      </w:r>
      <w:r w:rsidR="00B67BD4" w:rsidRPr="007E6E13">
        <w:rPr>
          <w:iCs/>
          <w:sz w:val="24"/>
          <w:szCs w:val="24"/>
        </w:rPr>
        <w:t xml:space="preserve">. </w:t>
      </w:r>
      <w:r w:rsidR="006D0EA1" w:rsidRPr="007E6E13">
        <w:rPr>
          <w:iCs/>
          <w:sz w:val="24"/>
          <w:szCs w:val="24"/>
        </w:rPr>
        <w:t xml:space="preserve">In a passage outlining the “ground rules” of the skeptical dialectic he points out that the skeptic cannot directly call into question what I now mean by </w:t>
      </w:r>
      <w:r w:rsidR="006D0EA1" w:rsidRPr="007E6E13">
        <w:rPr>
          <w:iCs/>
          <w:sz w:val="24"/>
          <w:szCs w:val="24"/>
        </w:rPr>
        <w:lastRenderedPageBreak/>
        <w:t>“plus”</w:t>
      </w:r>
      <w:r w:rsidR="004F6824">
        <w:rPr>
          <w:iCs/>
          <w:sz w:val="24"/>
          <w:szCs w:val="24"/>
        </w:rPr>
        <w:t>,</w:t>
      </w:r>
      <w:r w:rsidR="006D0EA1" w:rsidRPr="007E6E13">
        <w:rPr>
          <w:iCs/>
          <w:sz w:val="24"/>
          <w:szCs w:val="24"/>
        </w:rPr>
        <w:t xml:space="preserve"> since he cannot </w:t>
      </w:r>
      <w:r w:rsidR="00B85556" w:rsidRPr="007E6E13">
        <w:rPr>
          <w:iCs/>
          <w:sz w:val="24"/>
          <w:szCs w:val="24"/>
        </w:rPr>
        <w:t xml:space="preserve">coherently </w:t>
      </w:r>
      <w:r w:rsidR="006D0EA1" w:rsidRPr="007E6E13">
        <w:rPr>
          <w:iCs/>
          <w:sz w:val="24"/>
          <w:szCs w:val="24"/>
        </w:rPr>
        <w:t xml:space="preserve">pose the skeptical challenge </w:t>
      </w:r>
      <w:r w:rsidR="00B85556" w:rsidRPr="007E6E13">
        <w:rPr>
          <w:iCs/>
          <w:sz w:val="24"/>
          <w:szCs w:val="24"/>
        </w:rPr>
        <w:t>unless the meanings of the terms used to formulate that challenge</w:t>
      </w:r>
      <w:r w:rsidR="004F6824">
        <w:rPr>
          <w:iCs/>
          <w:sz w:val="24"/>
          <w:szCs w:val="24"/>
        </w:rPr>
        <w:t>—</w:t>
      </w:r>
      <w:r w:rsidR="00B85556" w:rsidRPr="007E6E13">
        <w:rPr>
          <w:iCs/>
          <w:sz w:val="24"/>
          <w:szCs w:val="24"/>
        </w:rPr>
        <w:t>including “plus” and “quus”</w:t>
      </w:r>
      <w:r w:rsidR="004F6824">
        <w:rPr>
          <w:iCs/>
          <w:sz w:val="24"/>
          <w:szCs w:val="24"/>
        </w:rPr>
        <w:t>—</w:t>
      </w:r>
      <w:r w:rsidR="00B85556" w:rsidRPr="007E6E13">
        <w:rPr>
          <w:iCs/>
          <w:sz w:val="24"/>
          <w:szCs w:val="24"/>
        </w:rPr>
        <w:t>are taken for granted</w:t>
      </w:r>
      <w:r w:rsidR="00264826" w:rsidRPr="007E6E13">
        <w:rPr>
          <w:iCs/>
          <w:sz w:val="24"/>
          <w:szCs w:val="24"/>
        </w:rPr>
        <w:t xml:space="preserve"> (1982, 11</w:t>
      </w:r>
      <w:r w:rsidR="004F6824">
        <w:rPr>
          <w:iCs/>
          <w:sz w:val="24"/>
          <w:szCs w:val="24"/>
        </w:rPr>
        <w:t>–</w:t>
      </w:r>
      <w:r w:rsidR="00264826" w:rsidRPr="007E6E13">
        <w:rPr>
          <w:iCs/>
          <w:sz w:val="24"/>
          <w:szCs w:val="24"/>
        </w:rPr>
        <w:t>12)</w:t>
      </w:r>
      <w:r w:rsidR="00B67BD4" w:rsidRPr="007E6E13">
        <w:rPr>
          <w:iCs/>
          <w:sz w:val="24"/>
          <w:szCs w:val="24"/>
        </w:rPr>
        <w:t xml:space="preserve">. </w:t>
      </w:r>
      <w:r w:rsidR="00264826" w:rsidRPr="007E6E13">
        <w:rPr>
          <w:iCs/>
          <w:sz w:val="24"/>
          <w:szCs w:val="24"/>
        </w:rPr>
        <w:t xml:space="preserve">If the supposed fact of my now meaning addition by “plus” is to be undermined, it can only be by first showing that there is no such thing as my previously having meant addition, and then extending that skeptical conclusion into the present (1982, </w:t>
      </w:r>
      <w:r w:rsidR="004F6824">
        <w:rPr>
          <w:iCs/>
          <w:sz w:val="24"/>
          <w:szCs w:val="24"/>
        </w:rPr>
        <w:t xml:space="preserve">pp. </w:t>
      </w:r>
      <w:r w:rsidR="00264826" w:rsidRPr="007E6E13">
        <w:rPr>
          <w:iCs/>
          <w:sz w:val="24"/>
          <w:szCs w:val="24"/>
        </w:rPr>
        <w:t>13</w:t>
      </w:r>
      <w:r w:rsidR="004F6824">
        <w:rPr>
          <w:iCs/>
          <w:sz w:val="24"/>
          <w:szCs w:val="24"/>
        </w:rPr>
        <w:t>,</w:t>
      </w:r>
      <w:r w:rsidR="00264826" w:rsidRPr="007E6E13">
        <w:rPr>
          <w:iCs/>
          <w:sz w:val="24"/>
          <w:szCs w:val="24"/>
        </w:rPr>
        <w:t xml:space="preserve"> 21). </w:t>
      </w:r>
      <w:r w:rsidR="00F50740" w:rsidRPr="007E6E13">
        <w:rPr>
          <w:iCs/>
          <w:sz w:val="24"/>
          <w:szCs w:val="24"/>
        </w:rPr>
        <w:t xml:space="preserve">It might seem, then, </w:t>
      </w:r>
      <w:r w:rsidR="00CD5398" w:rsidRPr="007E6E13">
        <w:rPr>
          <w:iCs/>
          <w:sz w:val="24"/>
          <w:szCs w:val="24"/>
        </w:rPr>
        <w:t>that Kripke’s transtemporal formulations are simply an artefact of this strategy</w:t>
      </w:r>
      <w:r w:rsidR="00586DA1" w:rsidRPr="007E6E13">
        <w:rPr>
          <w:iCs/>
          <w:sz w:val="24"/>
          <w:szCs w:val="24"/>
        </w:rPr>
        <w:t>, and do not represent a feature of the normativity of meaning as such.</w:t>
      </w:r>
      <w:r w:rsidR="00F77687" w:rsidRPr="007E6E13">
        <w:rPr>
          <w:rStyle w:val="FootnoteReference"/>
          <w:iCs/>
          <w:sz w:val="24"/>
          <w:szCs w:val="24"/>
        </w:rPr>
        <w:footnoteReference w:id="13"/>
      </w:r>
      <w:r w:rsidR="00F50740" w:rsidRPr="007E6E13">
        <w:rPr>
          <w:iCs/>
          <w:sz w:val="24"/>
          <w:szCs w:val="24"/>
        </w:rPr>
        <w:t xml:space="preserve"> </w:t>
      </w:r>
      <w:r w:rsidR="0029565E" w:rsidRPr="007E6E13">
        <w:rPr>
          <w:iCs/>
          <w:sz w:val="24"/>
          <w:szCs w:val="24"/>
        </w:rPr>
        <w:tab/>
      </w:r>
    </w:p>
    <w:p w14:paraId="711C621F" w14:textId="0FB869F2" w:rsidR="003B15CC" w:rsidRPr="007E6E13" w:rsidRDefault="00AB3A62" w:rsidP="007E6E13">
      <w:pPr>
        <w:spacing w:line="480" w:lineRule="auto"/>
        <w:jc w:val="both"/>
        <w:rPr>
          <w:sz w:val="24"/>
          <w:szCs w:val="24"/>
        </w:rPr>
      </w:pPr>
      <w:r w:rsidRPr="007E6E13">
        <w:rPr>
          <w:iCs/>
          <w:sz w:val="24"/>
          <w:szCs w:val="24"/>
        </w:rPr>
        <w:tab/>
      </w:r>
      <w:r w:rsidR="00CD5398" w:rsidRPr="007E6E13">
        <w:rPr>
          <w:iCs/>
          <w:sz w:val="24"/>
          <w:szCs w:val="24"/>
        </w:rPr>
        <w:t xml:space="preserve">However, </w:t>
      </w:r>
      <w:r w:rsidR="00F50740" w:rsidRPr="007E6E13">
        <w:rPr>
          <w:iCs/>
          <w:sz w:val="24"/>
          <w:szCs w:val="24"/>
        </w:rPr>
        <w:t xml:space="preserve">this conflicts </w:t>
      </w:r>
      <w:r w:rsidR="00586DA1" w:rsidRPr="007E6E13">
        <w:rPr>
          <w:iCs/>
          <w:sz w:val="24"/>
          <w:szCs w:val="24"/>
        </w:rPr>
        <w:t xml:space="preserve">with the pervasiveness of </w:t>
      </w:r>
      <w:r w:rsidR="0049304A" w:rsidRPr="007E6E13">
        <w:rPr>
          <w:iCs/>
          <w:sz w:val="24"/>
          <w:szCs w:val="24"/>
        </w:rPr>
        <w:t>temporal language in Kripke’s formulations of the normativity thesis</w:t>
      </w:r>
      <w:r w:rsidR="00586DA1" w:rsidRPr="007E6E13">
        <w:rPr>
          <w:iCs/>
          <w:sz w:val="24"/>
          <w:szCs w:val="24"/>
        </w:rPr>
        <w:t xml:space="preserve">, especially in contexts where the meaning of an expression is not being </w:t>
      </w:r>
      <w:r w:rsidR="00F50740" w:rsidRPr="007E6E13">
        <w:rPr>
          <w:iCs/>
          <w:sz w:val="24"/>
          <w:szCs w:val="24"/>
        </w:rPr>
        <w:t>directly called into question</w:t>
      </w:r>
      <w:r w:rsidR="00B67BD4" w:rsidRPr="007E6E13">
        <w:rPr>
          <w:iCs/>
          <w:sz w:val="24"/>
          <w:szCs w:val="24"/>
        </w:rPr>
        <w:t>.</w:t>
      </w:r>
      <w:r w:rsidR="00FD46BC" w:rsidRPr="007E6E13">
        <w:rPr>
          <w:iCs/>
          <w:sz w:val="24"/>
          <w:szCs w:val="24"/>
        </w:rPr>
        <w:t xml:space="preserve"> He says that “the meaning I attach to the ‘plus’ sign</w:t>
      </w:r>
      <w:r w:rsidR="004F6824">
        <w:rPr>
          <w:iCs/>
          <w:sz w:val="24"/>
          <w:szCs w:val="24"/>
        </w:rPr>
        <w:t xml:space="preserve"> …</w:t>
      </w:r>
      <w:r w:rsidR="004F6824" w:rsidRPr="007E6E13">
        <w:rPr>
          <w:iCs/>
          <w:sz w:val="24"/>
          <w:szCs w:val="24"/>
        </w:rPr>
        <w:t xml:space="preserve"> </w:t>
      </w:r>
      <w:r w:rsidR="00FD46BC" w:rsidRPr="007E6E13">
        <w:rPr>
          <w:iCs/>
          <w:sz w:val="24"/>
          <w:szCs w:val="24"/>
        </w:rPr>
        <w:t xml:space="preserve">instructs me what I ought to do in all future cases” (1982, </w:t>
      </w:r>
      <w:r w:rsidR="006E3A61">
        <w:rPr>
          <w:iCs/>
          <w:sz w:val="24"/>
          <w:szCs w:val="24"/>
        </w:rPr>
        <w:t xml:space="preserve">p. </w:t>
      </w:r>
      <w:r w:rsidR="00FD46BC" w:rsidRPr="007E6E13">
        <w:rPr>
          <w:iCs/>
          <w:sz w:val="24"/>
          <w:szCs w:val="24"/>
        </w:rPr>
        <w:t>22; Kripke’s emphasis omitted) and that the “problem for Wittgenstein is that my present mental state does not appear to determine what I ought</w:t>
      </w:r>
      <w:r w:rsidR="00FD46BC" w:rsidRPr="007E6E13">
        <w:rPr>
          <w:i/>
          <w:iCs/>
          <w:sz w:val="24"/>
          <w:szCs w:val="24"/>
        </w:rPr>
        <w:t xml:space="preserve"> </w:t>
      </w:r>
      <w:r w:rsidR="00FD46BC" w:rsidRPr="007E6E13">
        <w:rPr>
          <w:iCs/>
          <w:sz w:val="24"/>
          <w:szCs w:val="24"/>
        </w:rPr>
        <w:t xml:space="preserve">to do in the future” (1982, </w:t>
      </w:r>
      <w:r w:rsidR="006E3A61">
        <w:rPr>
          <w:iCs/>
          <w:sz w:val="24"/>
          <w:szCs w:val="24"/>
        </w:rPr>
        <w:t xml:space="preserve">p. </w:t>
      </w:r>
      <w:r w:rsidR="00FD46BC" w:rsidRPr="007E6E13">
        <w:rPr>
          <w:iCs/>
          <w:sz w:val="24"/>
          <w:szCs w:val="24"/>
        </w:rPr>
        <w:t xml:space="preserve">56; Kripke’s emphasis omitted). The problem concerns “a certain nexus from past to future” (1982, </w:t>
      </w:r>
      <w:r w:rsidR="006E3A61">
        <w:rPr>
          <w:iCs/>
          <w:sz w:val="24"/>
          <w:szCs w:val="24"/>
        </w:rPr>
        <w:t xml:space="preserve">p. </w:t>
      </w:r>
      <w:r w:rsidR="00FD46BC" w:rsidRPr="007E6E13">
        <w:rPr>
          <w:iCs/>
          <w:sz w:val="24"/>
          <w:szCs w:val="24"/>
        </w:rPr>
        <w:t>62), yielding</w:t>
      </w:r>
      <w:r w:rsidR="00C0201F">
        <w:rPr>
          <w:iCs/>
          <w:sz w:val="24"/>
          <w:szCs w:val="24"/>
        </w:rPr>
        <w:t xml:space="preserve"> a form of sk</w:t>
      </w:r>
      <w:r w:rsidR="00FD46BC" w:rsidRPr="007E6E13">
        <w:rPr>
          <w:iCs/>
          <w:sz w:val="24"/>
          <w:szCs w:val="24"/>
        </w:rPr>
        <w:t xml:space="preserve">epticism “analogous to Hume's scepticism about the determination of the future by the past” (1982, </w:t>
      </w:r>
      <w:r w:rsidR="006E3A61">
        <w:rPr>
          <w:iCs/>
          <w:sz w:val="24"/>
          <w:szCs w:val="24"/>
        </w:rPr>
        <w:t xml:space="preserve">p. </w:t>
      </w:r>
      <w:r w:rsidR="00FD46BC" w:rsidRPr="007E6E13">
        <w:rPr>
          <w:iCs/>
          <w:sz w:val="24"/>
          <w:szCs w:val="24"/>
        </w:rPr>
        <w:t xml:space="preserve">108). </w:t>
      </w:r>
      <w:r w:rsidR="003C6BD7" w:rsidRPr="007E6E13">
        <w:rPr>
          <w:sz w:val="24"/>
          <w:szCs w:val="24"/>
        </w:rPr>
        <w:t xml:space="preserve">These passages suggest that the relevant </w:t>
      </w:r>
      <w:r w:rsidR="00FD46BC" w:rsidRPr="007E6E13">
        <w:rPr>
          <w:sz w:val="24"/>
          <w:szCs w:val="24"/>
        </w:rPr>
        <w:t xml:space="preserve">normative </w:t>
      </w:r>
      <w:r w:rsidR="003C6BD7" w:rsidRPr="007E6E13">
        <w:rPr>
          <w:sz w:val="24"/>
          <w:szCs w:val="24"/>
        </w:rPr>
        <w:t>relation holds, not between meaning and use at an</w:t>
      </w:r>
      <w:r w:rsidR="00B85FFD" w:rsidRPr="007E6E13">
        <w:rPr>
          <w:sz w:val="24"/>
          <w:szCs w:val="24"/>
        </w:rPr>
        <w:t>y</w:t>
      </w:r>
      <w:r w:rsidR="006277E9">
        <w:rPr>
          <w:sz w:val="24"/>
          <w:szCs w:val="24"/>
        </w:rPr>
        <w:t xml:space="preserve"> given time, but between what I</w:t>
      </w:r>
      <w:r w:rsidR="00B85FFD" w:rsidRPr="007E6E13">
        <w:rPr>
          <w:sz w:val="24"/>
          <w:szCs w:val="24"/>
        </w:rPr>
        <w:t xml:space="preserve"> </w:t>
      </w:r>
      <w:r w:rsidR="003C6BD7" w:rsidRPr="007E6E13">
        <w:rPr>
          <w:sz w:val="24"/>
          <w:szCs w:val="24"/>
        </w:rPr>
        <w:t>mean</w:t>
      </w:r>
      <w:r w:rsidR="00B85FFD" w:rsidRPr="007E6E13">
        <w:rPr>
          <w:sz w:val="24"/>
          <w:szCs w:val="24"/>
        </w:rPr>
        <w:t>t</w:t>
      </w:r>
      <w:r w:rsidR="003C6BD7" w:rsidRPr="007E6E13">
        <w:rPr>
          <w:sz w:val="24"/>
          <w:szCs w:val="24"/>
        </w:rPr>
        <w:t xml:space="preserve"> by an expression at one time </w:t>
      </w:r>
      <w:r w:rsidR="006277E9">
        <w:rPr>
          <w:sz w:val="24"/>
          <w:szCs w:val="24"/>
        </w:rPr>
        <w:t xml:space="preserve">and my </w:t>
      </w:r>
      <w:r w:rsidR="003C6BD7" w:rsidRPr="007E6E13">
        <w:rPr>
          <w:sz w:val="24"/>
          <w:szCs w:val="24"/>
        </w:rPr>
        <w:t>use of it at a subsequent time.</w:t>
      </w:r>
      <w:r w:rsidR="003C6BD7" w:rsidRPr="007E6E13">
        <w:rPr>
          <w:iCs/>
          <w:sz w:val="24"/>
          <w:szCs w:val="24"/>
          <w:vertAlign w:val="superscript"/>
        </w:rPr>
        <w:footnoteReference w:id="14"/>
      </w:r>
      <w:r w:rsidR="00791228" w:rsidRPr="007E6E13">
        <w:rPr>
          <w:iCs/>
          <w:sz w:val="24"/>
          <w:szCs w:val="24"/>
        </w:rPr>
        <w:t xml:space="preserve"> Moreover, if Kripke’s sole reason for </w:t>
      </w:r>
      <w:r w:rsidR="006277E9">
        <w:rPr>
          <w:iCs/>
          <w:sz w:val="24"/>
          <w:szCs w:val="24"/>
        </w:rPr>
        <w:t>targeting my</w:t>
      </w:r>
      <w:r w:rsidR="00791228" w:rsidRPr="007E6E13">
        <w:rPr>
          <w:iCs/>
          <w:sz w:val="24"/>
          <w:szCs w:val="24"/>
        </w:rPr>
        <w:t xml:space="preserve"> past meaning were</w:t>
      </w:r>
      <w:r w:rsidR="00B85FFD" w:rsidRPr="007E6E13">
        <w:rPr>
          <w:iCs/>
          <w:sz w:val="24"/>
          <w:szCs w:val="24"/>
        </w:rPr>
        <w:t xml:space="preserve"> </w:t>
      </w:r>
      <w:r w:rsidR="00B85FFD" w:rsidRPr="007E6E13">
        <w:rPr>
          <w:iCs/>
          <w:sz w:val="24"/>
          <w:szCs w:val="24"/>
        </w:rPr>
        <w:lastRenderedPageBreak/>
        <w:t>t</w:t>
      </w:r>
      <w:r w:rsidR="006277E9">
        <w:rPr>
          <w:iCs/>
          <w:sz w:val="24"/>
          <w:szCs w:val="24"/>
        </w:rPr>
        <w:t>he impossibility of calling my</w:t>
      </w:r>
      <w:r w:rsidR="00791228" w:rsidRPr="007E6E13">
        <w:rPr>
          <w:iCs/>
          <w:sz w:val="24"/>
          <w:szCs w:val="24"/>
        </w:rPr>
        <w:t xml:space="preserve"> present meaning in question, then he would not need to invoke a past-future dimension at all. He could simply formulate the skeptical challenge entirely in the past, que</w:t>
      </w:r>
      <w:r w:rsidR="006277E9">
        <w:rPr>
          <w:iCs/>
          <w:sz w:val="24"/>
          <w:szCs w:val="24"/>
        </w:rPr>
        <w:t>stioning the correctness of my</w:t>
      </w:r>
      <w:r w:rsidR="00791228" w:rsidRPr="007E6E13">
        <w:rPr>
          <w:iCs/>
          <w:sz w:val="24"/>
          <w:szCs w:val="24"/>
        </w:rPr>
        <w:t xml:space="preserve"> having yesterday said “125” in answer to “68</w:t>
      </w:r>
      <w:r w:rsidR="004F6824">
        <w:rPr>
          <w:iCs/>
          <w:sz w:val="24"/>
          <w:szCs w:val="24"/>
        </w:rPr>
        <w:t xml:space="preserve"> </w:t>
      </w:r>
      <w:r w:rsidR="00791228" w:rsidRPr="007E6E13">
        <w:rPr>
          <w:iCs/>
          <w:sz w:val="24"/>
          <w:szCs w:val="24"/>
        </w:rPr>
        <w:t>+</w:t>
      </w:r>
      <w:r w:rsidR="004F6824">
        <w:rPr>
          <w:iCs/>
          <w:sz w:val="24"/>
          <w:szCs w:val="24"/>
        </w:rPr>
        <w:t xml:space="preserve"> </w:t>
      </w:r>
      <w:r w:rsidR="00791228" w:rsidRPr="007E6E13">
        <w:rPr>
          <w:iCs/>
          <w:sz w:val="24"/>
          <w:szCs w:val="24"/>
        </w:rPr>
        <w:t>57” on</w:t>
      </w:r>
      <w:r w:rsidR="006277E9">
        <w:rPr>
          <w:iCs/>
          <w:sz w:val="24"/>
          <w:szCs w:val="24"/>
        </w:rPr>
        <w:t xml:space="preserve"> the grounds that I </w:t>
      </w:r>
      <w:r w:rsidR="00791228" w:rsidRPr="007E6E13">
        <w:rPr>
          <w:iCs/>
          <w:sz w:val="24"/>
          <w:szCs w:val="24"/>
        </w:rPr>
        <w:t>then meant quaddition rather than addition.</w:t>
      </w:r>
      <w:r w:rsidR="00791228" w:rsidRPr="007E6E13">
        <w:rPr>
          <w:iCs/>
          <w:sz w:val="24"/>
          <w:szCs w:val="24"/>
          <w:vertAlign w:val="superscript"/>
        </w:rPr>
        <w:footnoteReference w:id="15"/>
      </w:r>
      <w:r w:rsidR="00791228" w:rsidRPr="007E6E13">
        <w:rPr>
          <w:iCs/>
          <w:sz w:val="24"/>
          <w:szCs w:val="24"/>
        </w:rPr>
        <w:t xml:space="preserve"> The fact that he formulates </w:t>
      </w:r>
      <w:r w:rsidR="006277E9">
        <w:rPr>
          <w:iCs/>
          <w:sz w:val="24"/>
          <w:szCs w:val="24"/>
        </w:rPr>
        <w:t>the problem in terms of what I</w:t>
      </w:r>
      <w:r w:rsidR="00791228" w:rsidRPr="007E6E13">
        <w:rPr>
          <w:iCs/>
          <w:sz w:val="24"/>
          <w:szCs w:val="24"/>
        </w:rPr>
        <w:t xml:space="preserve"> ought to say now, even though the skeptical hy</w:t>
      </w:r>
      <w:r w:rsidR="006277E9">
        <w:rPr>
          <w:iCs/>
          <w:sz w:val="24"/>
          <w:szCs w:val="24"/>
        </w:rPr>
        <w:t xml:space="preserve">pothesis is directed to what I </w:t>
      </w:r>
      <w:r w:rsidR="00791228" w:rsidRPr="007E6E13">
        <w:rPr>
          <w:iCs/>
          <w:sz w:val="24"/>
          <w:szCs w:val="24"/>
        </w:rPr>
        <w:t>meant in earlier uses, suggests that the transtemporal dimension is essential to the normativity.</w:t>
      </w:r>
      <w:r w:rsidR="00410B17">
        <w:rPr>
          <w:rStyle w:val="FootnoteReference"/>
          <w:iCs/>
          <w:sz w:val="24"/>
          <w:szCs w:val="24"/>
        </w:rPr>
        <w:footnoteReference w:id="16"/>
      </w:r>
    </w:p>
    <w:p w14:paraId="6DEB2988" w14:textId="471E90C2" w:rsidR="0091294D" w:rsidRPr="007E6E13" w:rsidRDefault="00611F14" w:rsidP="007E6E13">
      <w:pPr>
        <w:spacing w:line="480" w:lineRule="auto"/>
        <w:jc w:val="both"/>
        <w:rPr>
          <w:sz w:val="24"/>
          <w:szCs w:val="24"/>
        </w:rPr>
      </w:pPr>
      <w:r w:rsidRPr="007E6E13">
        <w:rPr>
          <w:iCs/>
          <w:sz w:val="24"/>
          <w:szCs w:val="24"/>
        </w:rPr>
        <w:tab/>
        <w:t>Boghoss</w:t>
      </w:r>
      <w:r w:rsidR="00A329F4" w:rsidRPr="007E6E13">
        <w:rPr>
          <w:iCs/>
          <w:sz w:val="24"/>
          <w:szCs w:val="24"/>
        </w:rPr>
        <w:t xml:space="preserve">ian </w:t>
      </w:r>
      <w:r w:rsidR="00EF678C" w:rsidRPr="007E6E13">
        <w:rPr>
          <w:iCs/>
          <w:sz w:val="24"/>
          <w:szCs w:val="24"/>
        </w:rPr>
        <w:t xml:space="preserve">disregards both </w:t>
      </w:r>
      <w:r w:rsidR="00297579" w:rsidRPr="007E6E13">
        <w:rPr>
          <w:iCs/>
          <w:sz w:val="24"/>
          <w:szCs w:val="24"/>
        </w:rPr>
        <w:t>the internalist and the transtemporal aspects of the normativity thesis.</w:t>
      </w:r>
      <w:r w:rsidR="007E1DDE" w:rsidRPr="007E6E13">
        <w:rPr>
          <w:rStyle w:val="FootnoteReference"/>
          <w:iCs/>
          <w:sz w:val="24"/>
          <w:szCs w:val="24"/>
        </w:rPr>
        <w:footnoteReference w:id="17"/>
      </w:r>
      <w:r w:rsidR="00297579" w:rsidRPr="007E6E13">
        <w:rPr>
          <w:iCs/>
          <w:sz w:val="24"/>
          <w:szCs w:val="24"/>
        </w:rPr>
        <w:t xml:space="preserve"> </w:t>
      </w:r>
      <w:r w:rsidR="004A2C39" w:rsidRPr="007E6E13">
        <w:rPr>
          <w:iCs/>
          <w:sz w:val="24"/>
          <w:szCs w:val="24"/>
        </w:rPr>
        <w:t xml:space="preserve">The thesis that meaningful expressions have conditions of correct use has no implications for the role of meaning in justifying, guiding, or instructing me in my use of expressions, and Boghossian’s explication of correctness in terms of truth or warrant leaves no room for the idea that correctness </w:t>
      </w:r>
      <w:r w:rsidR="003A42E3" w:rsidRPr="007E6E13">
        <w:rPr>
          <w:iCs/>
          <w:sz w:val="24"/>
          <w:szCs w:val="24"/>
        </w:rPr>
        <w:t>depends on accordance with previous usage, meaning or intention</w:t>
      </w:r>
      <w:r w:rsidR="004A2C39" w:rsidRPr="007E6E13">
        <w:rPr>
          <w:iCs/>
          <w:sz w:val="24"/>
          <w:szCs w:val="24"/>
        </w:rPr>
        <w:t xml:space="preserve">: a </w:t>
      </w:r>
      <w:r w:rsidR="003A42E3" w:rsidRPr="007E6E13">
        <w:rPr>
          <w:iCs/>
          <w:sz w:val="24"/>
          <w:szCs w:val="24"/>
        </w:rPr>
        <w:t xml:space="preserve">use is correct, on this explication, just in case it accords with the meaning the </w:t>
      </w:r>
      <w:r w:rsidR="003A42E3" w:rsidRPr="007E6E13">
        <w:rPr>
          <w:iCs/>
          <w:sz w:val="24"/>
          <w:szCs w:val="24"/>
        </w:rPr>
        <w:lastRenderedPageBreak/>
        <w:t>expression has at the time it is used</w:t>
      </w:r>
      <w:r w:rsidR="00B67BD4" w:rsidRPr="007E6E13">
        <w:rPr>
          <w:iCs/>
          <w:sz w:val="24"/>
          <w:szCs w:val="24"/>
        </w:rPr>
        <w:t xml:space="preserve">. </w:t>
      </w:r>
      <w:r w:rsidR="000C049C" w:rsidRPr="007E6E13">
        <w:rPr>
          <w:iCs/>
          <w:sz w:val="24"/>
          <w:szCs w:val="24"/>
        </w:rPr>
        <w:t xml:space="preserve">How does he justify this </w:t>
      </w:r>
      <w:r w:rsidR="004A2C39" w:rsidRPr="007E6E13">
        <w:rPr>
          <w:iCs/>
          <w:sz w:val="24"/>
          <w:szCs w:val="24"/>
        </w:rPr>
        <w:t xml:space="preserve">stripped-down conception of the normativity thesis? </w:t>
      </w:r>
      <w:r w:rsidR="00952E49" w:rsidRPr="007E6E13">
        <w:rPr>
          <w:iCs/>
          <w:sz w:val="24"/>
          <w:szCs w:val="24"/>
        </w:rPr>
        <w:t>Regarding the transtemporal aspect</w:t>
      </w:r>
      <w:r w:rsidR="002B09E1" w:rsidRPr="007E6E13">
        <w:rPr>
          <w:iCs/>
          <w:sz w:val="24"/>
          <w:szCs w:val="24"/>
        </w:rPr>
        <w:t xml:space="preserve">, </w:t>
      </w:r>
      <w:r w:rsidR="00A329F4" w:rsidRPr="007E6E13">
        <w:rPr>
          <w:iCs/>
          <w:sz w:val="24"/>
          <w:szCs w:val="24"/>
        </w:rPr>
        <w:t xml:space="preserve">the closest </w:t>
      </w:r>
      <w:r w:rsidR="00B26955" w:rsidRPr="007E6E13">
        <w:rPr>
          <w:iCs/>
          <w:sz w:val="24"/>
          <w:szCs w:val="24"/>
        </w:rPr>
        <w:t xml:space="preserve">thing he gives to </w:t>
      </w:r>
      <w:r w:rsidR="00A329F4" w:rsidRPr="007E6E13">
        <w:rPr>
          <w:iCs/>
          <w:sz w:val="24"/>
          <w:szCs w:val="24"/>
        </w:rPr>
        <w:t xml:space="preserve">a justification is </w:t>
      </w:r>
      <w:r w:rsidR="00B26955" w:rsidRPr="007E6E13">
        <w:rPr>
          <w:iCs/>
          <w:sz w:val="24"/>
          <w:szCs w:val="24"/>
        </w:rPr>
        <w:t>an</w:t>
      </w:r>
      <w:r w:rsidR="00A329F4" w:rsidRPr="007E6E13">
        <w:rPr>
          <w:iCs/>
          <w:sz w:val="24"/>
          <w:szCs w:val="24"/>
        </w:rPr>
        <w:t xml:space="preserve"> </w:t>
      </w:r>
      <w:r w:rsidR="000C049C" w:rsidRPr="007E6E13">
        <w:rPr>
          <w:iCs/>
          <w:sz w:val="24"/>
          <w:szCs w:val="24"/>
        </w:rPr>
        <w:t xml:space="preserve">objection </w:t>
      </w:r>
      <w:r w:rsidR="0007351E" w:rsidRPr="007E6E13">
        <w:rPr>
          <w:iCs/>
          <w:sz w:val="24"/>
          <w:szCs w:val="24"/>
        </w:rPr>
        <w:t xml:space="preserve">against </w:t>
      </w:r>
      <w:r w:rsidR="003C3B44">
        <w:rPr>
          <w:iCs/>
          <w:sz w:val="24"/>
          <w:szCs w:val="24"/>
        </w:rPr>
        <w:t>McGinn’s</w:t>
      </w:r>
      <w:r w:rsidR="00410B17">
        <w:rPr>
          <w:iCs/>
          <w:sz w:val="24"/>
          <w:szCs w:val="24"/>
        </w:rPr>
        <w:t xml:space="preserve"> transtemporal reading, </w:t>
      </w:r>
      <w:r w:rsidR="00B7641A" w:rsidRPr="007E6E13">
        <w:rPr>
          <w:sz w:val="24"/>
          <w:szCs w:val="24"/>
        </w:rPr>
        <w:t>on which Kripke’s notion of normativity is “the idea of present use being in accord with past meaning” (</w:t>
      </w:r>
      <w:r w:rsidR="003C3B44">
        <w:rPr>
          <w:sz w:val="24"/>
          <w:szCs w:val="24"/>
        </w:rPr>
        <w:t xml:space="preserve">McGinn, </w:t>
      </w:r>
      <w:r w:rsidR="00410B17">
        <w:rPr>
          <w:sz w:val="24"/>
          <w:szCs w:val="24"/>
        </w:rPr>
        <w:t xml:space="preserve">1984, </w:t>
      </w:r>
      <w:r w:rsidR="00DF17BF">
        <w:rPr>
          <w:sz w:val="24"/>
          <w:szCs w:val="24"/>
        </w:rPr>
        <w:t xml:space="preserve">p. </w:t>
      </w:r>
      <w:r w:rsidR="00B7641A" w:rsidRPr="007E6E13">
        <w:rPr>
          <w:sz w:val="24"/>
          <w:szCs w:val="24"/>
        </w:rPr>
        <w:t>174)</w:t>
      </w:r>
      <w:r w:rsidR="0091294D" w:rsidRPr="007E6E13">
        <w:rPr>
          <w:sz w:val="24"/>
          <w:szCs w:val="24"/>
        </w:rPr>
        <w:t>.</w:t>
      </w:r>
      <w:r w:rsidR="00410B17">
        <w:rPr>
          <w:rStyle w:val="CommentReference"/>
        </w:rPr>
        <w:t xml:space="preserve"> </w:t>
      </w:r>
      <w:r w:rsidR="00410B17">
        <w:rPr>
          <w:sz w:val="24"/>
          <w:szCs w:val="24"/>
        </w:rPr>
        <w:t xml:space="preserve"> </w:t>
      </w:r>
      <w:r w:rsidR="0091294D" w:rsidRPr="007E6E13">
        <w:rPr>
          <w:sz w:val="24"/>
          <w:szCs w:val="24"/>
        </w:rPr>
        <w:t>According to McGinn, “</w:t>
      </w:r>
      <w:r w:rsidR="00B7641A" w:rsidRPr="007E6E13">
        <w:rPr>
          <w:sz w:val="24"/>
          <w:szCs w:val="24"/>
        </w:rPr>
        <w:t>w</w:t>
      </w:r>
      <w:r w:rsidR="0091294D" w:rsidRPr="007E6E13">
        <w:rPr>
          <w:sz w:val="24"/>
          <w:szCs w:val="24"/>
        </w:rPr>
        <w:t xml:space="preserve">e have an account of this normativeness when we have two things: (a) </w:t>
      </w:r>
      <w:r w:rsidR="00DF17BF">
        <w:rPr>
          <w:sz w:val="24"/>
          <w:szCs w:val="24"/>
        </w:rPr>
        <w:t>A</w:t>
      </w:r>
      <w:r w:rsidR="00DF17BF" w:rsidRPr="007E6E13">
        <w:rPr>
          <w:sz w:val="24"/>
          <w:szCs w:val="24"/>
        </w:rPr>
        <w:t xml:space="preserve">n </w:t>
      </w:r>
      <w:r w:rsidR="0091294D" w:rsidRPr="007E6E13">
        <w:rPr>
          <w:sz w:val="24"/>
          <w:szCs w:val="24"/>
        </w:rPr>
        <w:t>account of what it is to mean something at a given time</w:t>
      </w:r>
      <w:r w:rsidR="004F6824">
        <w:rPr>
          <w:sz w:val="24"/>
          <w:szCs w:val="24"/>
        </w:rPr>
        <w:t>;</w:t>
      </w:r>
      <w:r w:rsidR="0091294D" w:rsidRPr="007E6E13">
        <w:rPr>
          <w:sz w:val="24"/>
          <w:szCs w:val="24"/>
        </w:rPr>
        <w:t xml:space="preserve"> and (b) an account of what it is to mean the </w:t>
      </w:r>
      <w:r w:rsidR="0091294D" w:rsidRPr="007E6E13">
        <w:rPr>
          <w:i/>
          <w:iCs/>
          <w:sz w:val="24"/>
          <w:szCs w:val="24"/>
        </w:rPr>
        <w:t xml:space="preserve">same </w:t>
      </w:r>
      <w:r w:rsidR="0091294D" w:rsidRPr="007E6E13">
        <w:rPr>
          <w:sz w:val="24"/>
          <w:szCs w:val="24"/>
        </w:rPr>
        <w:t>thing at two different times</w:t>
      </w:r>
      <w:r w:rsidR="00B7641A" w:rsidRPr="007E6E13">
        <w:rPr>
          <w:sz w:val="24"/>
          <w:szCs w:val="24"/>
        </w:rPr>
        <w:t xml:space="preserve">” </w:t>
      </w:r>
      <w:r w:rsidR="0091294D" w:rsidRPr="007E6E13">
        <w:rPr>
          <w:sz w:val="24"/>
          <w:szCs w:val="24"/>
        </w:rPr>
        <w:t>(</w:t>
      </w:r>
      <w:r w:rsidR="00711760" w:rsidRPr="007E6E13">
        <w:rPr>
          <w:sz w:val="24"/>
          <w:szCs w:val="24"/>
        </w:rPr>
        <w:t xml:space="preserve">1984, </w:t>
      </w:r>
      <w:r w:rsidR="00410B17">
        <w:rPr>
          <w:sz w:val="24"/>
          <w:szCs w:val="24"/>
        </w:rPr>
        <w:t xml:space="preserve">p. </w:t>
      </w:r>
      <w:r w:rsidR="0091294D" w:rsidRPr="007E6E13">
        <w:rPr>
          <w:sz w:val="24"/>
          <w:szCs w:val="24"/>
        </w:rPr>
        <w:t>174)</w:t>
      </w:r>
      <w:r w:rsidR="00B67BD4" w:rsidRPr="007E6E13">
        <w:rPr>
          <w:sz w:val="24"/>
          <w:szCs w:val="24"/>
        </w:rPr>
        <w:t xml:space="preserve">. </w:t>
      </w:r>
      <w:r w:rsidR="0091294D" w:rsidRPr="007E6E13">
        <w:rPr>
          <w:sz w:val="24"/>
          <w:szCs w:val="24"/>
        </w:rPr>
        <w:t>Boghossian points out that we can supply the</w:t>
      </w:r>
      <w:r w:rsidR="00B7641A" w:rsidRPr="007E6E13">
        <w:rPr>
          <w:sz w:val="24"/>
          <w:szCs w:val="24"/>
        </w:rPr>
        <w:t xml:space="preserve">se </w:t>
      </w:r>
      <w:r w:rsidR="0091294D" w:rsidRPr="007E6E13">
        <w:rPr>
          <w:sz w:val="24"/>
          <w:szCs w:val="24"/>
        </w:rPr>
        <w:t xml:space="preserve">two elements mentioned for any </w:t>
      </w:r>
      <w:r w:rsidR="00B7641A" w:rsidRPr="007E6E13">
        <w:rPr>
          <w:sz w:val="24"/>
          <w:szCs w:val="24"/>
        </w:rPr>
        <w:t xml:space="preserve">arbitrary </w:t>
      </w:r>
      <w:r w:rsidR="0091294D" w:rsidRPr="007E6E13">
        <w:rPr>
          <w:sz w:val="24"/>
          <w:szCs w:val="24"/>
        </w:rPr>
        <w:t>account of meaning</w:t>
      </w:r>
      <w:r w:rsidR="00B7641A" w:rsidRPr="007E6E13">
        <w:rPr>
          <w:sz w:val="24"/>
          <w:szCs w:val="24"/>
        </w:rPr>
        <w:t xml:space="preserve">, and since </w:t>
      </w:r>
      <w:r w:rsidR="0091294D" w:rsidRPr="007E6E13">
        <w:rPr>
          <w:sz w:val="24"/>
          <w:szCs w:val="24"/>
        </w:rPr>
        <w:t>Kripke thinks that the normativity of meaning places a substantive constraint on accounts of meaning, McGinn’s interpretation cannot, according to Boghossian, capture what Kripke has in mind with the idea that meaning is normative</w:t>
      </w:r>
      <w:r w:rsidR="00B67BD4" w:rsidRPr="007E6E13">
        <w:rPr>
          <w:sz w:val="24"/>
          <w:szCs w:val="24"/>
        </w:rPr>
        <w:t xml:space="preserve">. </w:t>
      </w:r>
      <w:r w:rsidR="00952E49" w:rsidRPr="007E6E13">
        <w:rPr>
          <w:sz w:val="24"/>
          <w:szCs w:val="24"/>
        </w:rPr>
        <w:t>But this is insuffic</w:t>
      </w:r>
      <w:r w:rsidR="00E63C69" w:rsidRPr="007E6E13">
        <w:rPr>
          <w:sz w:val="24"/>
          <w:szCs w:val="24"/>
        </w:rPr>
        <w:t>ient motivation for disregarding the transtemporal aspect</w:t>
      </w:r>
      <w:r w:rsidR="00B67BD4" w:rsidRPr="007E6E13">
        <w:rPr>
          <w:sz w:val="24"/>
          <w:szCs w:val="24"/>
        </w:rPr>
        <w:t xml:space="preserve">. </w:t>
      </w:r>
      <w:r w:rsidR="00E63C69" w:rsidRPr="007E6E13">
        <w:rPr>
          <w:sz w:val="24"/>
          <w:szCs w:val="24"/>
        </w:rPr>
        <w:t xml:space="preserve">First, as will become clearer in the next two sections, the idea of </w:t>
      </w:r>
      <w:r w:rsidR="00E63C69" w:rsidRPr="007E6E13">
        <w:rPr>
          <w:i/>
          <w:sz w:val="24"/>
          <w:szCs w:val="24"/>
        </w:rPr>
        <w:t xml:space="preserve">meaning the same thing now as one did earlier </w:t>
      </w:r>
      <w:r w:rsidR="00E63C69" w:rsidRPr="007E6E13">
        <w:rPr>
          <w:sz w:val="24"/>
          <w:szCs w:val="24"/>
        </w:rPr>
        <w:t xml:space="preserve">is not the only way of spelling out the idea of </w:t>
      </w:r>
      <w:r w:rsidR="00E63C69" w:rsidRPr="007E6E13">
        <w:rPr>
          <w:i/>
          <w:sz w:val="24"/>
          <w:szCs w:val="24"/>
        </w:rPr>
        <w:t>according with past meaning</w:t>
      </w:r>
      <w:r w:rsidR="000C049C" w:rsidRPr="007E6E13">
        <w:rPr>
          <w:sz w:val="24"/>
          <w:szCs w:val="24"/>
        </w:rPr>
        <w:t xml:space="preserve">, so the inadequacy of McGinn’s interpretation </w:t>
      </w:r>
      <w:r w:rsidR="00C0201F">
        <w:rPr>
          <w:sz w:val="24"/>
          <w:szCs w:val="24"/>
        </w:rPr>
        <w:t xml:space="preserve">in particular </w:t>
      </w:r>
      <w:r w:rsidR="000C049C" w:rsidRPr="007E6E13">
        <w:rPr>
          <w:sz w:val="24"/>
          <w:szCs w:val="24"/>
        </w:rPr>
        <w:t>is not a reason for ruling out the possibility of any transtemporal interpretation</w:t>
      </w:r>
      <w:r w:rsidR="00C0201F">
        <w:rPr>
          <w:sz w:val="24"/>
          <w:szCs w:val="24"/>
        </w:rPr>
        <w:t xml:space="preserve"> at all</w:t>
      </w:r>
      <w:r w:rsidR="00B67BD4" w:rsidRPr="007E6E13">
        <w:rPr>
          <w:sz w:val="24"/>
          <w:szCs w:val="24"/>
        </w:rPr>
        <w:t xml:space="preserve">. </w:t>
      </w:r>
      <w:r w:rsidR="00E63C69" w:rsidRPr="007E6E13">
        <w:rPr>
          <w:sz w:val="24"/>
          <w:szCs w:val="24"/>
        </w:rPr>
        <w:t xml:space="preserve">Second, as we saw </w:t>
      </w:r>
      <w:r w:rsidR="004A2C39" w:rsidRPr="007E6E13">
        <w:rPr>
          <w:sz w:val="24"/>
          <w:szCs w:val="24"/>
        </w:rPr>
        <w:t xml:space="preserve">at the end of </w:t>
      </w:r>
      <w:r w:rsidR="00410B17">
        <w:rPr>
          <w:sz w:val="24"/>
          <w:szCs w:val="24"/>
        </w:rPr>
        <w:t>section 2</w:t>
      </w:r>
      <w:r w:rsidR="00E63C69" w:rsidRPr="007E6E13">
        <w:rPr>
          <w:sz w:val="24"/>
          <w:szCs w:val="24"/>
        </w:rPr>
        <w:t xml:space="preserve">, </w:t>
      </w:r>
      <w:r w:rsidR="004A2C39" w:rsidRPr="007E6E13">
        <w:rPr>
          <w:sz w:val="24"/>
          <w:szCs w:val="24"/>
        </w:rPr>
        <w:t xml:space="preserve">Boghossian’s </w:t>
      </w:r>
      <w:r w:rsidR="00B26955" w:rsidRPr="007E6E13">
        <w:rPr>
          <w:sz w:val="24"/>
          <w:szCs w:val="24"/>
        </w:rPr>
        <w:t>own interpretation is no more successful than McGinn’s in</w:t>
      </w:r>
      <w:r w:rsidR="004A2C39" w:rsidRPr="007E6E13">
        <w:rPr>
          <w:sz w:val="24"/>
          <w:szCs w:val="24"/>
        </w:rPr>
        <w:t xml:space="preserve"> </w:t>
      </w:r>
      <w:r w:rsidR="00B26955" w:rsidRPr="007E6E13">
        <w:rPr>
          <w:sz w:val="24"/>
          <w:szCs w:val="24"/>
        </w:rPr>
        <w:t xml:space="preserve">showing how the normativity thesis can constitute a </w:t>
      </w:r>
      <w:r w:rsidR="000C049C" w:rsidRPr="007E6E13">
        <w:rPr>
          <w:sz w:val="24"/>
          <w:szCs w:val="24"/>
        </w:rPr>
        <w:t xml:space="preserve">substantive constraint on accounts of meaning, so </w:t>
      </w:r>
      <w:r w:rsidR="00B26955" w:rsidRPr="007E6E13">
        <w:rPr>
          <w:sz w:val="24"/>
          <w:szCs w:val="24"/>
        </w:rPr>
        <w:t>the objection is not a reason for preferring an</w:t>
      </w:r>
      <w:r w:rsidR="000C049C" w:rsidRPr="007E6E13">
        <w:rPr>
          <w:sz w:val="24"/>
          <w:szCs w:val="24"/>
        </w:rPr>
        <w:t xml:space="preserve"> atemporal understanding of the normativity.</w:t>
      </w:r>
    </w:p>
    <w:p w14:paraId="42F2C9D6" w14:textId="375F12FD" w:rsidR="005D5B15" w:rsidRPr="007E6E13" w:rsidRDefault="004A2C39" w:rsidP="00DC2B79">
      <w:pPr>
        <w:spacing w:line="480" w:lineRule="auto"/>
        <w:jc w:val="both"/>
        <w:rPr>
          <w:sz w:val="24"/>
          <w:szCs w:val="24"/>
        </w:rPr>
      </w:pPr>
      <w:r w:rsidRPr="007E6E13">
        <w:rPr>
          <w:sz w:val="24"/>
          <w:szCs w:val="24"/>
        </w:rPr>
        <w:tab/>
      </w:r>
      <w:r w:rsidR="0007351E" w:rsidRPr="001F4513">
        <w:rPr>
          <w:sz w:val="24"/>
          <w:szCs w:val="24"/>
        </w:rPr>
        <w:t>As for</w:t>
      </w:r>
      <w:r w:rsidR="000C049C" w:rsidRPr="001F4513">
        <w:rPr>
          <w:sz w:val="24"/>
          <w:szCs w:val="24"/>
        </w:rPr>
        <w:t xml:space="preserve"> </w:t>
      </w:r>
      <w:r w:rsidR="007E1DDE" w:rsidRPr="001F4513">
        <w:rPr>
          <w:sz w:val="24"/>
          <w:szCs w:val="24"/>
        </w:rPr>
        <w:t>his disregard of</w:t>
      </w:r>
      <w:r w:rsidR="0007351E" w:rsidRPr="001F4513">
        <w:rPr>
          <w:sz w:val="24"/>
          <w:szCs w:val="24"/>
        </w:rPr>
        <w:t xml:space="preserve"> </w:t>
      </w:r>
      <w:r w:rsidR="000C049C" w:rsidRPr="001F4513">
        <w:rPr>
          <w:sz w:val="24"/>
          <w:szCs w:val="24"/>
        </w:rPr>
        <w:t xml:space="preserve">the internalist aspect, </w:t>
      </w:r>
      <w:r w:rsidR="0007351E" w:rsidRPr="001F4513">
        <w:rPr>
          <w:sz w:val="24"/>
          <w:szCs w:val="24"/>
        </w:rPr>
        <w:t>the closest Boghossian comes to a justification</w:t>
      </w:r>
      <w:r w:rsidR="0007351E" w:rsidRPr="007E6E13">
        <w:rPr>
          <w:sz w:val="24"/>
          <w:szCs w:val="24"/>
        </w:rPr>
        <w:t xml:space="preserve"> is</w:t>
      </w:r>
      <w:r w:rsidR="00327A0B" w:rsidRPr="007E6E13">
        <w:rPr>
          <w:sz w:val="24"/>
          <w:szCs w:val="24"/>
        </w:rPr>
        <w:t xml:space="preserve"> his criticism of what he calls the “dialogic setting” of the skeptical challenge, which he regards as having a distorting influence in that it leads us to suppose that the skeptical argument depends on epistemological considerations rather than being purely metaphysical or </w:t>
      </w:r>
      <w:r w:rsidR="00327A0B" w:rsidRPr="007E6E13">
        <w:rPr>
          <w:sz w:val="24"/>
          <w:szCs w:val="24"/>
        </w:rPr>
        <w:lastRenderedPageBreak/>
        <w:t>constitutive</w:t>
      </w:r>
      <w:r w:rsidR="00B67BD4" w:rsidRPr="007E6E13">
        <w:rPr>
          <w:sz w:val="24"/>
          <w:szCs w:val="24"/>
        </w:rPr>
        <w:t xml:space="preserve">. </w:t>
      </w:r>
      <w:r w:rsidR="00327A0B" w:rsidRPr="007E6E13">
        <w:rPr>
          <w:sz w:val="24"/>
          <w:szCs w:val="24"/>
        </w:rPr>
        <w:t xml:space="preserve">As he himself remarks, his </w:t>
      </w:r>
      <w:r w:rsidR="00C0201F">
        <w:rPr>
          <w:sz w:val="24"/>
          <w:szCs w:val="24"/>
        </w:rPr>
        <w:t>own statement of Kripke’s sk</w:t>
      </w:r>
      <w:r w:rsidR="00327A0B" w:rsidRPr="007E6E13">
        <w:rPr>
          <w:sz w:val="24"/>
          <w:szCs w:val="24"/>
        </w:rPr>
        <w:t>eptical problem about meaning  makes no reference at all to Kripke’s “notorious skeptic”</w:t>
      </w:r>
      <w:r w:rsidR="00B26955" w:rsidRPr="007E6E13">
        <w:rPr>
          <w:sz w:val="24"/>
          <w:szCs w:val="24"/>
        </w:rPr>
        <w:t xml:space="preserve"> (1989, </w:t>
      </w:r>
      <w:r w:rsidR="00DF17BF">
        <w:rPr>
          <w:sz w:val="24"/>
          <w:szCs w:val="24"/>
        </w:rPr>
        <w:t xml:space="preserve">p. </w:t>
      </w:r>
      <w:r w:rsidR="00B26955" w:rsidRPr="007E6E13">
        <w:rPr>
          <w:sz w:val="24"/>
          <w:szCs w:val="24"/>
        </w:rPr>
        <w:t>515)</w:t>
      </w:r>
      <w:r w:rsidR="00B67BD4" w:rsidRPr="007E6E13">
        <w:rPr>
          <w:sz w:val="24"/>
          <w:szCs w:val="24"/>
        </w:rPr>
        <w:t xml:space="preserve">. </w:t>
      </w:r>
      <w:r w:rsidR="00327A0B" w:rsidRPr="007E6E13">
        <w:rPr>
          <w:sz w:val="24"/>
          <w:szCs w:val="24"/>
        </w:rPr>
        <w:t>But this is again insufficient motivation, since the question of the role of epistemology in Kripke’s argument is at least co</w:t>
      </w:r>
      <w:r w:rsidR="00274AE1" w:rsidRPr="007E6E13">
        <w:rPr>
          <w:sz w:val="24"/>
          <w:szCs w:val="24"/>
        </w:rPr>
        <w:t xml:space="preserve">ntroversial, and to leave the </w:t>
      </w:r>
      <w:r w:rsidR="00327A0B" w:rsidRPr="007E6E13">
        <w:rPr>
          <w:sz w:val="24"/>
          <w:szCs w:val="24"/>
        </w:rPr>
        <w:t xml:space="preserve">skeptic out of </w:t>
      </w:r>
      <w:r w:rsidR="00274AE1" w:rsidRPr="007E6E13">
        <w:rPr>
          <w:sz w:val="24"/>
          <w:szCs w:val="24"/>
        </w:rPr>
        <w:t>the “skeptical problem” is to risk ending up with a problem quite different from what Kripke had in mind.</w:t>
      </w:r>
      <w:r w:rsidR="00607E5E" w:rsidRPr="007E6E13">
        <w:rPr>
          <w:rStyle w:val="FootnoteReference"/>
          <w:sz w:val="24"/>
          <w:szCs w:val="24"/>
        </w:rPr>
        <w:footnoteReference w:id="18"/>
      </w:r>
      <w:r w:rsidR="00274AE1" w:rsidRPr="007E6E13">
        <w:rPr>
          <w:sz w:val="24"/>
          <w:szCs w:val="24"/>
        </w:rPr>
        <w:t xml:space="preserve"> </w:t>
      </w:r>
      <w:r w:rsidR="00316B09" w:rsidRPr="007E6E13">
        <w:rPr>
          <w:sz w:val="24"/>
          <w:szCs w:val="24"/>
        </w:rPr>
        <w:t>In any case, the elements of the normativity thesis which I have identified from the opening passages are too pervasive in Kripke’s text for them to be easily dismissed as part of the “dialogic setting” rather than as part of the real substance of Kripke’s view.</w:t>
      </w:r>
    </w:p>
    <w:p w14:paraId="649C57C0" w14:textId="74BF12CD" w:rsidR="003360B0" w:rsidRPr="007E6E13" w:rsidRDefault="00316B09" w:rsidP="007E6E13">
      <w:pPr>
        <w:spacing w:line="480" w:lineRule="auto"/>
        <w:jc w:val="both"/>
        <w:rPr>
          <w:sz w:val="24"/>
          <w:szCs w:val="24"/>
        </w:rPr>
      </w:pPr>
      <w:r w:rsidRPr="007E6E13">
        <w:rPr>
          <w:sz w:val="24"/>
          <w:szCs w:val="24"/>
        </w:rPr>
        <w:tab/>
        <w:t>It might still be argued, though, that Boghossian’s reading is the most charitable one, even if it departs from the letter of Kripke’</w:t>
      </w:r>
      <w:r w:rsidR="005938B8" w:rsidRPr="007E6E13">
        <w:rPr>
          <w:sz w:val="24"/>
          <w:szCs w:val="24"/>
        </w:rPr>
        <w:t>s text</w:t>
      </w:r>
      <w:r w:rsidR="00B67BD4" w:rsidRPr="007E6E13">
        <w:rPr>
          <w:sz w:val="24"/>
          <w:szCs w:val="24"/>
        </w:rPr>
        <w:t xml:space="preserve">. </w:t>
      </w:r>
      <w:r w:rsidR="00212794" w:rsidRPr="007E6E13">
        <w:rPr>
          <w:sz w:val="24"/>
          <w:szCs w:val="24"/>
        </w:rPr>
        <w:t xml:space="preserve">First, Kripke motivates the </w:t>
      </w:r>
      <w:r w:rsidR="005D5B15" w:rsidRPr="007E6E13">
        <w:rPr>
          <w:sz w:val="24"/>
          <w:szCs w:val="24"/>
        </w:rPr>
        <w:t xml:space="preserve">internalist aspect of the normativity constraint </w:t>
      </w:r>
      <w:r w:rsidR="00212794" w:rsidRPr="007E6E13">
        <w:rPr>
          <w:sz w:val="24"/>
          <w:szCs w:val="24"/>
        </w:rPr>
        <w:t>by appeal to what seems like a highly implausible view of our ordinary intuitions about language use</w:t>
      </w:r>
      <w:r w:rsidR="00B67BD4" w:rsidRPr="007E6E13">
        <w:rPr>
          <w:sz w:val="24"/>
          <w:szCs w:val="24"/>
        </w:rPr>
        <w:t xml:space="preserve">. </w:t>
      </w:r>
      <w:r w:rsidR="005D5B15" w:rsidRPr="007E6E13">
        <w:rPr>
          <w:sz w:val="24"/>
          <w:szCs w:val="24"/>
        </w:rPr>
        <w:t xml:space="preserve">“Ordinarily, I suppose that in computing </w:t>
      </w:r>
      <w:r w:rsidR="001F4513">
        <w:rPr>
          <w:sz w:val="24"/>
          <w:szCs w:val="24"/>
        </w:rPr>
        <w:t>‘</w:t>
      </w:r>
      <w:r w:rsidR="005D5B15" w:rsidRPr="007E6E13">
        <w:rPr>
          <w:sz w:val="24"/>
          <w:szCs w:val="24"/>
        </w:rPr>
        <w:t>68</w:t>
      </w:r>
      <w:r w:rsidR="00DC2B79">
        <w:rPr>
          <w:sz w:val="24"/>
          <w:szCs w:val="24"/>
        </w:rPr>
        <w:t xml:space="preserve"> </w:t>
      </w:r>
      <w:r w:rsidR="005D5B15" w:rsidRPr="007E6E13">
        <w:rPr>
          <w:sz w:val="24"/>
          <w:szCs w:val="24"/>
        </w:rPr>
        <w:t>+</w:t>
      </w:r>
      <w:r w:rsidR="00DC2B79">
        <w:rPr>
          <w:sz w:val="24"/>
          <w:szCs w:val="24"/>
        </w:rPr>
        <w:t xml:space="preserve"> </w:t>
      </w:r>
      <w:r w:rsidR="005D5B15" w:rsidRPr="007E6E13">
        <w:rPr>
          <w:sz w:val="24"/>
          <w:szCs w:val="24"/>
        </w:rPr>
        <w:t>57’ as I do</w:t>
      </w:r>
      <w:r w:rsidR="00DC2B79">
        <w:rPr>
          <w:sz w:val="24"/>
          <w:szCs w:val="24"/>
        </w:rPr>
        <w:t xml:space="preserve"> … </w:t>
      </w:r>
      <w:r w:rsidR="005D5B15" w:rsidRPr="007E6E13">
        <w:rPr>
          <w:sz w:val="24"/>
          <w:szCs w:val="24"/>
        </w:rPr>
        <w:t>I follow directions I previously gave myself that uniquely determine that in this new instance I should say ‘125’” (</w:t>
      </w:r>
      <w:r w:rsidR="001A4788" w:rsidRPr="007E6E13">
        <w:rPr>
          <w:sz w:val="24"/>
          <w:szCs w:val="24"/>
        </w:rPr>
        <w:t xml:space="preserve">1982, </w:t>
      </w:r>
      <w:r w:rsidR="00E96E52">
        <w:rPr>
          <w:sz w:val="24"/>
          <w:szCs w:val="24"/>
        </w:rPr>
        <w:t xml:space="preserve">p. </w:t>
      </w:r>
      <w:r w:rsidR="005D5B15" w:rsidRPr="007E6E13">
        <w:rPr>
          <w:sz w:val="24"/>
          <w:szCs w:val="24"/>
        </w:rPr>
        <w:t>10)</w:t>
      </w:r>
      <w:r w:rsidR="00B67BD4" w:rsidRPr="007E6E13">
        <w:rPr>
          <w:sz w:val="24"/>
          <w:szCs w:val="24"/>
        </w:rPr>
        <w:t xml:space="preserve">. </w:t>
      </w:r>
      <w:r w:rsidR="00114B09" w:rsidRPr="007E6E13">
        <w:rPr>
          <w:sz w:val="24"/>
          <w:szCs w:val="24"/>
        </w:rPr>
        <w:t xml:space="preserve">The idea that we “follow directions” in our use of expressions </w:t>
      </w:r>
      <w:r w:rsidR="00D60C26" w:rsidRPr="007E6E13">
        <w:rPr>
          <w:sz w:val="24"/>
          <w:szCs w:val="24"/>
        </w:rPr>
        <w:t xml:space="preserve">looks like a </w:t>
      </w:r>
      <w:r w:rsidR="00114B09" w:rsidRPr="007E6E13">
        <w:rPr>
          <w:sz w:val="24"/>
          <w:szCs w:val="24"/>
        </w:rPr>
        <w:t>philosopher’s conception of what is involved in the meaningful use of language, not like something which language-users “ordinarily” suppose.</w:t>
      </w:r>
      <w:r w:rsidR="009935E9">
        <w:rPr>
          <w:rStyle w:val="FootnoteReference"/>
          <w:sz w:val="24"/>
          <w:szCs w:val="24"/>
        </w:rPr>
        <w:footnoteReference w:id="19"/>
      </w:r>
      <w:r w:rsidR="00607E5E" w:rsidRPr="007E6E13">
        <w:rPr>
          <w:sz w:val="24"/>
          <w:szCs w:val="24"/>
        </w:rPr>
        <w:t xml:space="preserve"> </w:t>
      </w:r>
      <w:r w:rsidR="00D60C26" w:rsidRPr="007E6E13">
        <w:rPr>
          <w:sz w:val="24"/>
          <w:szCs w:val="24"/>
        </w:rPr>
        <w:t xml:space="preserve">Second, </w:t>
      </w:r>
      <w:r w:rsidR="00426356" w:rsidRPr="007E6E13">
        <w:rPr>
          <w:sz w:val="24"/>
          <w:szCs w:val="24"/>
        </w:rPr>
        <w:t xml:space="preserve">a closer look at </w:t>
      </w:r>
      <w:r w:rsidR="00EE3EC2" w:rsidRPr="007E6E13">
        <w:rPr>
          <w:sz w:val="24"/>
          <w:szCs w:val="24"/>
        </w:rPr>
        <w:t xml:space="preserve">how </w:t>
      </w:r>
      <w:r w:rsidR="00E222ED" w:rsidRPr="007E6E13">
        <w:rPr>
          <w:sz w:val="24"/>
          <w:szCs w:val="24"/>
        </w:rPr>
        <w:t>transtemporality figures in Kripke’s presentation of the normativity thesis can leave the impression that it represents an unncessary complication</w:t>
      </w:r>
      <w:r w:rsidR="00607E5E" w:rsidRPr="007E6E13">
        <w:rPr>
          <w:sz w:val="24"/>
          <w:szCs w:val="24"/>
        </w:rPr>
        <w:t>.</w:t>
      </w:r>
      <w:r w:rsidR="00B67BD4" w:rsidRPr="007E6E13">
        <w:rPr>
          <w:sz w:val="24"/>
          <w:szCs w:val="24"/>
        </w:rPr>
        <w:t xml:space="preserve"> </w:t>
      </w:r>
      <w:r w:rsidR="00E222ED" w:rsidRPr="007E6E13">
        <w:rPr>
          <w:sz w:val="24"/>
          <w:szCs w:val="24"/>
        </w:rPr>
        <w:t xml:space="preserve">Kripke says both that </w:t>
      </w:r>
      <w:r w:rsidR="0011080C" w:rsidRPr="007E6E13">
        <w:rPr>
          <w:sz w:val="24"/>
          <w:szCs w:val="24"/>
        </w:rPr>
        <w:t xml:space="preserve">the </w:t>
      </w:r>
      <w:r w:rsidR="00E222ED" w:rsidRPr="007E6E13">
        <w:rPr>
          <w:sz w:val="24"/>
          <w:szCs w:val="24"/>
        </w:rPr>
        <w:t xml:space="preserve">meaning </w:t>
      </w:r>
      <w:r w:rsidR="0011080C" w:rsidRPr="007E6E13">
        <w:rPr>
          <w:sz w:val="24"/>
          <w:szCs w:val="24"/>
        </w:rPr>
        <w:t xml:space="preserve">of </w:t>
      </w:r>
      <w:r w:rsidR="00E222ED" w:rsidRPr="007E6E13">
        <w:rPr>
          <w:sz w:val="24"/>
          <w:szCs w:val="24"/>
        </w:rPr>
        <w:t>“+”</w:t>
      </w:r>
      <w:r w:rsidR="0011080C" w:rsidRPr="007E6E13">
        <w:rPr>
          <w:sz w:val="24"/>
          <w:szCs w:val="24"/>
        </w:rPr>
        <w:t xml:space="preserve"> for me</w:t>
      </w:r>
      <w:r w:rsidR="00E222ED" w:rsidRPr="007E6E13">
        <w:rPr>
          <w:sz w:val="24"/>
          <w:szCs w:val="24"/>
        </w:rPr>
        <w:t xml:space="preserve"> at one time </w:t>
      </w:r>
      <w:r w:rsidR="0011080C" w:rsidRPr="007E6E13">
        <w:rPr>
          <w:sz w:val="24"/>
          <w:szCs w:val="24"/>
        </w:rPr>
        <w:t>tells me</w:t>
      </w:r>
      <w:r w:rsidR="00E222ED" w:rsidRPr="007E6E13">
        <w:rPr>
          <w:sz w:val="24"/>
          <w:szCs w:val="24"/>
        </w:rPr>
        <w:t xml:space="preserve"> how I ought to respond to “+” questions at later times, and that the “ought” involves a reference to</w:t>
      </w:r>
      <w:r w:rsidR="006C6290" w:rsidRPr="007E6E13">
        <w:rPr>
          <w:sz w:val="24"/>
          <w:szCs w:val="24"/>
        </w:rPr>
        <w:t xml:space="preserve"> my</w:t>
      </w:r>
      <w:r w:rsidR="0011080C" w:rsidRPr="007E6E13">
        <w:rPr>
          <w:sz w:val="24"/>
          <w:szCs w:val="24"/>
        </w:rPr>
        <w:t xml:space="preserve"> past meaning</w:t>
      </w:r>
      <w:r w:rsidR="00DE5800" w:rsidRPr="007E6E13">
        <w:rPr>
          <w:sz w:val="24"/>
          <w:szCs w:val="24"/>
        </w:rPr>
        <w:t xml:space="preserve">, intentions, or </w:t>
      </w:r>
      <w:r w:rsidR="006C6290" w:rsidRPr="007E6E13">
        <w:rPr>
          <w:sz w:val="24"/>
          <w:szCs w:val="24"/>
        </w:rPr>
        <w:t>usage</w:t>
      </w:r>
      <w:r w:rsidR="00B67BD4" w:rsidRPr="007E6E13">
        <w:rPr>
          <w:sz w:val="24"/>
          <w:szCs w:val="24"/>
        </w:rPr>
        <w:t xml:space="preserve">. </w:t>
      </w:r>
      <w:r w:rsidR="00DE5800" w:rsidRPr="007E6E13">
        <w:rPr>
          <w:sz w:val="24"/>
          <w:szCs w:val="24"/>
        </w:rPr>
        <w:t>As he sometimes puts it</w:t>
      </w:r>
      <w:r w:rsidR="00D60C26" w:rsidRPr="007E6E13">
        <w:rPr>
          <w:sz w:val="24"/>
          <w:szCs w:val="24"/>
        </w:rPr>
        <w:t xml:space="preserve">, </w:t>
      </w:r>
      <w:r w:rsidR="00E222ED" w:rsidRPr="007E6E13">
        <w:rPr>
          <w:sz w:val="24"/>
          <w:szCs w:val="24"/>
        </w:rPr>
        <w:t xml:space="preserve">it is conditional on my wishing, at the later time, to accord with what I meant by “plus” at the </w:t>
      </w:r>
      <w:r w:rsidR="00E222ED" w:rsidRPr="007E6E13">
        <w:rPr>
          <w:sz w:val="24"/>
          <w:szCs w:val="24"/>
        </w:rPr>
        <w:lastRenderedPageBreak/>
        <w:t>earlier time</w:t>
      </w:r>
      <w:r w:rsidR="00B67BD4" w:rsidRPr="007E6E13">
        <w:rPr>
          <w:sz w:val="24"/>
          <w:szCs w:val="24"/>
        </w:rPr>
        <w:t xml:space="preserve">. </w:t>
      </w:r>
      <w:r w:rsidR="00DE5800" w:rsidRPr="007E6E13">
        <w:rPr>
          <w:sz w:val="24"/>
          <w:szCs w:val="24"/>
        </w:rPr>
        <w:t>In these formulations</w:t>
      </w:r>
      <w:r w:rsidR="0011080C" w:rsidRPr="007E6E13">
        <w:rPr>
          <w:sz w:val="24"/>
          <w:szCs w:val="24"/>
        </w:rPr>
        <w:t xml:space="preserve"> there is a kind of circularity: </w:t>
      </w:r>
      <w:r w:rsidR="00DC2B79">
        <w:rPr>
          <w:sz w:val="24"/>
          <w:szCs w:val="24"/>
        </w:rPr>
        <w:t>T</w:t>
      </w:r>
      <w:r w:rsidR="00DC2B79" w:rsidRPr="007E6E13">
        <w:rPr>
          <w:sz w:val="24"/>
          <w:szCs w:val="24"/>
        </w:rPr>
        <w:t xml:space="preserve">he </w:t>
      </w:r>
      <w:r w:rsidR="0011080C" w:rsidRPr="007E6E13">
        <w:rPr>
          <w:sz w:val="24"/>
          <w:szCs w:val="24"/>
        </w:rPr>
        <w:t>meaning of an expression tells me</w:t>
      </w:r>
      <w:r w:rsidR="00A30C22" w:rsidRPr="007E6E13">
        <w:rPr>
          <w:sz w:val="24"/>
          <w:szCs w:val="24"/>
        </w:rPr>
        <w:t xml:space="preserve"> what I ought to do in the future</w:t>
      </w:r>
      <w:r w:rsidR="0011080C" w:rsidRPr="007E6E13">
        <w:rPr>
          <w:sz w:val="24"/>
          <w:szCs w:val="24"/>
        </w:rPr>
        <w:t xml:space="preserve"> </w:t>
      </w:r>
      <w:r w:rsidR="0011080C" w:rsidRPr="007E6E13">
        <w:rPr>
          <w:i/>
          <w:sz w:val="24"/>
          <w:szCs w:val="24"/>
        </w:rPr>
        <w:t>to conform to that very meaning</w:t>
      </w:r>
      <w:r w:rsidR="00B67BD4" w:rsidRPr="007E6E13">
        <w:rPr>
          <w:i/>
          <w:sz w:val="24"/>
          <w:szCs w:val="24"/>
        </w:rPr>
        <w:t xml:space="preserve">. </w:t>
      </w:r>
      <w:r w:rsidR="00D60C26" w:rsidRPr="007E6E13">
        <w:rPr>
          <w:sz w:val="24"/>
          <w:szCs w:val="24"/>
        </w:rPr>
        <w:t xml:space="preserve">Now if, </w:t>
      </w:r>
      <w:r w:rsidR="00A30C22" w:rsidRPr="007E6E13">
        <w:rPr>
          <w:sz w:val="24"/>
          <w:szCs w:val="24"/>
        </w:rPr>
        <w:t xml:space="preserve">we disregard the internalist aspect, </w:t>
      </w:r>
      <w:r w:rsidR="00D60C26" w:rsidRPr="007E6E13">
        <w:rPr>
          <w:sz w:val="24"/>
          <w:szCs w:val="24"/>
        </w:rPr>
        <w:t xml:space="preserve">this leaves us </w:t>
      </w:r>
      <w:r w:rsidR="00A30C22" w:rsidRPr="007E6E13">
        <w:rPr>
          <w:sz w:val="24"/>
          <w:szCs w:val="24"/>
        </w:rPr>
        <w:t>with the idea that a meaning fact determines what I ought to do in the future in order to conform to it, without any implication that it must put me in a position to justify the claim that I am conforming to it</w:t>
      </w:r>
      <w:r w:rsidR="00B67BD4" w:rsidRPr="007E6E13">
        <w:rPr>
          <w:sz w:val="24"/>
          <w:szCs w:val="24"/>
        </w:rPr>
        <w:t xml:space="preserve">. </w:t>
      </w:r>
      <w:r w:rsidR="00A30C22" w:rsidRPr="007E6E13">
        <w:rPr>
          <w:sz w:val="24"/>
          <w:szCs w:val="24"/>
        </w:rPr>
        <w:t>And now the reference to “in the future”</w:t>
      </w:r>
      <w:r w:rsidR="00DE5800" w:rsidRPr="007E6E13">
        <w:rPr>
          <w:sz w:val="24"/>
          <w:szCs w:val="24"/>
        </w:rPr>
        <w:t xml:space="preserve"> looks superfluous, since there is</w:t>
      </w:r>
      <w:r w:rsidR="00A30C22" w:rsidRPr="007E6E13">
        <w:rPr>
          <w:sz w:val="24"/>
          <w:szCs w:val="24"/>
        </w:rPr>
        <w:t xml:space="preserve"> no</w:t>
      </w:r>
      <w:r w:rsidR="00DE5800" w:rsidRPr="007E6E13">
        <w:rPr>
          <w:sz w:val="24"/>
          <w:szCs w:val="24"/>
        </w:rPr>
        <w:t xml:space="preserve"> longer any</w:t>
      </w:r>
      <w:r w:rsidR="00A30C22" w:rsidRPr="007E6E13">
        <w:rPr>
          <w:sz w:val="24"/>
          <w:szCs w:val="24"/>
        </w:rPr>
        <w:t xml:space="preserve"> question of my later self consulting my earlier meaning to decide, given my wish to conform to </w:t>
      </w:r>
      <w:r w:rsidR="00D60C26" w:rsidRPr="007E6E13">
        <w:rPr>
          <w:sz w:val="24"/>
          <w:szCs w:val="24"/>
        </w:rPr>
        <w:t>that meaning, what I should say</w:t>
      </w:r>
      <w:r w:rsidR="00B67BD4" w:rsidRPr="007E6E13">
        <w:rPr>
          <w:sz w:val="24"/>
          <w:szCs w:val="24"/>
        </w:rPr>
        <w:t xml:space="preserve">. </w:t>
      </w:r>
      <w:r w:rsidR="003360B0" w:rsidRPr="007E6E13">
        <w:rPr>
          <w:sz w:val="24"/>
          <w:szCs w:val="24"/>
        </w:rPr>
        <w:t>The</w:t>
      </w:r>
      <w:r w:rsidR="00A30C22" w:rsidRPr="007E6E13">
        <w:rPr>
          <w:sz w:val="24"/>
          <w:szCs w:val="24"/>
        </w:rPr>
        <w:t xml:space="preserve"> idea might just as well be put atemporally, by saying that a meaning fact determines what I ought to do to conform to it</w:t>
      </w:r>
      <w:r w:rsidR="00B67BD4" w:rsidRPr="007E6E13">
        <w:rPr>
          <w:sz w:val="24"/>
          <w:szCs w:val="24"/>
        </w:rPr>
        <w:t xml:space="preserve">. </w:t>
      </w:r>
      <w:r w:rsidR="00A30C22" w:rsidRPr="007E6E13">
        <w:rPr>
          <w:sz w:val="24"/>
          <w:szCs w:val="24"/>
        </w:rPr>
        <w:t>But that is just the idea that meaningful expressions possess conditions of correct use</w:t>
      </w:r>
      <w:r w:rsidR="003360B0" w:rsidRPr="007E6E13">
        <w:rPr>
          <w:sz w:val="24"/>
          <w:szCs w:val="24"/>
        </w:rPr>
        <w:t>, so we seem to have arrived at the normativity thesis as Boghossian  understands it.</w:t>
      </w:r>
    </w:p>
    <w:p w14:paraId="772E0919" w14:textId="6FBEB279" w:rsidR="00003848" w:rsidRPr="007E6E13" w:rsidRDefault="00D60C26" w:rsidP="007E6E13">
      <w:pPr>
        <w:spacing w:line="480" w:lineRule="auto"/>
        <w:jc w:val="both"/>
        <w:rPr>
          <w:sz w:val="24"/>
          <w:szCs w:val="24"/>
        </w:rPr>
      </w:pPr>
      <w:r w:rsidRPr="007E6E13">
        <w:rPr>
          <w:sz w:val="24"/>
          <w:szCs w:val="24"/>
        </w:rPr>
        <w:tab/>
      </w:r>
      <w:r w:rsidR="003360B0" w:rsidRPr="007E6E13">
        <w:rPr>
          <w:sz w:val="24"/>
          <w:szCs w:val="24"/>
        </w:rPr>
        <w:t xml:space="preserve">However, while this reading might make </w:t>
      </w:r>
      <w:r w:rsidR="00C0201F">
        <w:rPr>
          <w:sz w:val="24"/>
          <w:szCs w:val="24"/>
        </w:rPr>
        <w:t xml:space="preserve">the </w:t>
      </w:r>
      <w:r w:rsidR="001A4788" w:rsidRPr="007E6E13">
        <w:rPr>
          <w:sz w:val="24"/>
          <w:szCs w:val="24"/>
        </w:rPr>
        <w:t>thesis</w:t>
      </w:r>
      <w:r w:rsidR="00C0201F">
        <w:rPr>
          <w:sz w:val="24"/>
          <w:szCs w:val="24"/>
        </w:rPr>
        <w:t xml:space="preserve"> out to be more plausible</w:t>
      </w:r>
      <w:r w:rsidR="001A4788" w:rsidRPr="007E6E13">
        <w:rPr>
          <w:sz w:val="24"/>
          <w:szCs w:val="24"/>
        </w:rPr>
        <w:t xml:space="preserve">, </w:t>
      </w:r>
      <w:r w:rsidR="00066DEA" w:rsidRPr="007E6E13">
        <w:rPr>
          <w:sz w:val="24"/>
          <w:szCs w:val="24"/>
        </w:rPr>
        <w:t xml:space="preserve">it </w:t>
      </w:r>
      <w:r w:rsidR="0031303C" w:rsidRPr="007E6E13">
        <w:rPr>
          <w:sz w:val="24"/>
          <w:szCs w:val="24"/>
        </w:rPr>
        <w:t>cannot</w:t>
      </w:r>
      <w:r w:rsidR="00C0201F">
        <w:rPr>
          <w:sz w:val="24"/>
          <w:szCs w:val="24"/>
        </w:rPr>
        <w:t xml:space="preserve"> easily</w:t>
      </w:r>
      <w:r w:rsidR="0031303C" w:rsidRPr="007E6E13">
        <w:rPr>
          <w:sz w:val="24"/>
          <w:szCs w:val="24"/>
        </w:rPr>
        <w:t xml:space="preserve"> be taken to </w:t>
      </w:r>
      <w:r w:rsidR="00066DEA" w:rsidRPr="007E6E13">
        <w:rPr>
          <w:sz w:val="24"/>
          <w:szCs w:val="24"/>
        </w:rPr>
        <w:t>capture what Kripke himself had in mind, both because it disregards the internalist and transtemporal a</w:t>
      </w:r>
      <w:r w:rsidR="001224DF" w:rsidRPr="007E6E13">
        <w:rPr>
          <w:sz w:val="24"/>
          <w:szCs w:val="24"/>
        </w:rPr>
        <w:t>spects of the thesis as characterized by Kripke</w:t>
      </w:r>
      <w:r w:rsidR="00066DEA" w:rsidRPr="007E6E13">
        <w:rPr>
          <w:sz w:val="24"/>
          <w:szCs w:val="24"/>
        </w:rPr>
        <w:t>, and because the thesis, so understood, does not function as a genuine constraint on meaning</w:t>
      </w:r>
      <w:r w:rsidR="00B67BD4" w:rsidRPr="007E6E13">
        <w:rPr>
          <w:sz w:val="24"/>
          <w:szCs w:val="24"/>
        </w:rPr>
        <w:t xml:space="preserve">. </w:t>
      </w:r>
      <w:r w:rsidR="001224DF" w:rsidRPr="007E6E13">
        <w:rPr>
          <w:sz w:val="24"/>
          <w:szCs w:val="24"/>
        </w:rPr>
        <w:t xml:space="preserve">In the next two sections I </w:t>
      </w:r>
      <w:r w:rsidR="00066DEA" w:rsidRPr="007E6E13">
        <w:rPr>
          <w:sz w:val="24"/>
          <w:szCs w:val="24"/>
        </w:rPr>
        <w:t xml:space="preserve">propose an alternative reading of Kripke’s normativity thesis which </w:t>
      </w:r>
      <w:r w:rsidR="001224DF" w:rsidRPr="007E6E13">
        <w:rPr>
          <w:sz w:val="24"/>
          <w:szCs w:val="24"/>
        </w:rPr>
        <w:t>is closer to the text and which does serve as a constraint</w:t>
      </w:r>
      <w:r w:rsidR="00DC2B79">
        <w:rPr>
          <w:sz w:val="24"/>
          <w:szCs w:val="24"/>
        </w:rPr>
        <w:t>—</w:t>
      </w:r>
      <w:r w:rsidR="001224DF" w:rsidRPr="007E6E13">
        <w:rPr>
          <w:sz w:val="24"/>
          <w:szCs w:val="24"/>
        </w:rPr>
        <w:t xml:space="preserve">indeed an extremely </w:t>
      </w:r>
      <w:r w:rsidR="008933C1" w:rsidRPr="007E6E13">
        <w:rPr>
          <w:sz w:val="24"/>
          <w:szCs w:val="24"/>
        </w:rPr>
        <w:t xml:space="preserve">strong </w:t>
      </w:r>
      <w:r w:rsidR="001224DF" w:rsidRPr="007E6E13">
        <w:rPr>
          <w:sz w:val="24"/>
          <w:szCs w:val="24"/>
        </w:rPr>
        <w:t>constraint</w:t>
      </w:r>
      <w:r w:rsidR="00DC2B79">
        <w:rPr>
          <w:sz w:val="24"/>
          <w:szCs w:val="24"/>
        </w:rPr>
        <w:t>—</w:t>
      </w:r>
      <w:r w:rsidR="001224DF" w:rsidRPr="007E6E13">
        <w:rPr>
          <w:sz w:val="24"/>
          <w:szCs w:val="24"/>
        </w:rPr>
        <w:t>on possible accounts of meaning</w:t>
      </w:r>
      <w:r w:rsidR="00B67BD4" w:rsidRPr="007E6E13">
        <w:rPr>
          <w:sz w:val="24"/>
          <w:szCs w:val="24"/>
        </w:rPr>
        <w:t xml:space="preserve">. </w:t>
      </w:r>
      <w:r w:rsidR="001224DF" w:rsidRPr="007E6E13">
        <w:rPr>
          <w:sz w:val="24"/>
          <w:szCs w:val="24"/>
        </w:rPr>
        <w:t xml:space="preserve">This reading draws on a notion of normativity which, </w:t>
      </w:r>
      <w:r w:rsidR="0031303C" w:rsidRPr="007E6E13">
        <w:rPr>
          <w:sz w:val="24"/>
          <w:szCs w:val="24"/>
        </w:rPr>
        <w:t xml:space="preserve">as I argue in </w:t>
      </w:r>
      <w:r w:rsidR="00DC2B79">
        <w:rPr>
          <w:sz w:val="24"/>
          <w:szCs w:val="24"/>
        </w:rPr>
        <w:t>S</w:t>
      </w:r>
      <w:r w:rsidR="00DC2B79" w:rsidRPr="007E6E13">
        <w:rPr>
          <w:sz w:val="24"/>
          <w:szCs w:val="24"/>
        </w:rPr>
        <w:t xml:space="preserve">ection </w:t>
      </w:r>
      <w:r w:rsidR="00DC2B79">
        <w:rPr>
          <w:sz w:val="24"/>
          <w:szCs w:val="24"/>
        </w:rPr>
        <w:t>4</w:t>
      </w:r>
      <w:r w:rsidR="0031303C" w:rsidRPr="007E6E13">
        <w:rPr>
          <w:sz w:val="24"/>
          <w:szCs w:val="24"/>
        </w:rPr>
        <w:t xml:space="preserve">, is implicit in </w:t>
      </w:r>
      <w:r w:rsidR="001224DF" w:rsidRPr="007E6E13">
        <w:rPr>
          <w:sz w:val="24"/>
          <w:szCs w:val="24"/>
        </w:rPr>
        <w:t>Wittgenstein’s</w:t>
      </w:r>
      <w:r w:rsidR="0031303C" w:rsidRPr="007E6E13">
        <w:rPr>
          <w:sz w:val="24"/>
          <w:szCs w:val="24"/>
        </w:rPr>
        <w:t xml:space="preserve"> rule-following considerations and which, because it is a condition of language-use, can be labelled as a version of the “normativity of meaning”</w:t>
      </w:r>
      <w:r w:rsidR="00DC2B79">
        <w:rPr>
          <w:sz w:val="24"/>
          <w:szCs w:val="24"/>
        </w:rPr>
        <w:t>.</w:t>
      </w:r>
      <w:r w:rsidR="001224DF" w:rsidRPr="007E6E13">
        <w:rPr>
          <w:sz w:val="24"/>
          <w:szCs w:val="24"/>
        </w:rPr>
        <w:t xml:space="preserve"> </w:t>
      </w:r>
      <w:r w:rsidR="0031303C" w:rsidRPr="007E6E13">
        <w:rPr>
          <w:sz w:val="24"/>
          <w:szCs w:val="24"/>
        </w:rPr>
        <w:t xml:space="preserve">Although that notion cannot be identified with Kripke’s conception of the normativity of meaning, </w:t>
      </w:r>
      <w:r w:rsidR="001224DF" w:rsidRPr="007E6E13">
        <w:rPr>
          <w:sz w:val="24"/>
          <w:szCs w:val="24"/>
        </w:rPr>
        <w:t xml:space="preserve">it offers our best route to an understanding of Kripke’s view, since, as I shall argue in </w:t>
      </w:r>
      <w:r w:rsidR="00DC2B79">
        <w:rPr>
          <w:sz w:val="24"/>
          <w:szCs w:val="24"/>
        </w:rPr>
        <w:t>S</w:t>
      </w:r>
      <w:r w:rsidR="00DC2B79" w:rsidRPr="007E6E13">
        <w:rPr>
          <w:sz w:val="24"/>
          <w:szCs w:val="24"/>
        </w:rPr>
        <w:t xml:space="preserve">ection </w:t>
      </w:r>
      <w:r w:rsidR="00DC2B79">
        <w:rPr>
          <w:sz w:val="24"/>
          <w:szCs w:val="24"/>
        </w:rPr>
        <w:t>5</w:t>
      </w:r>
      <w:r w:rsidR="001224DF" w:rsidRPr="007E6E13">
        <w:rPr>
          <w:sz w:val="24"/>
          <w:szCs w:val="24"/>
        </w:rPr>
        <w:t>, Kripke’s conception of the normativity of meaning is best understood as a partial and distorted version of Wittgenstein’s</w:t>
      </w:r>
      <w:r w:rsidR="00B67BD4" w:rsidRPr="007E6E13">
        <w:rPr>
          <w:sz w:val="24"/>
          <w:szCs w:val="24"/>
        </w:rPr>
        <w:t xml:space="preserve">. </w:t>
      </w:r>
    </w:p>
    <w:p w14:paraId="3C1FF992" w14:textId="758DEB58" w:rsidR="0011080C" w:rsidRDefault="0011080C" w:rsidP="007E6E13">
      <w:pPr>
        <w:spacing w:line="480" w:lineRule="auto"/>
        <w:jc w:val="both"/>
        <w:rPr>
          <w:sz w:val="24"/>
          <w:szCs w:val="24"/>
        </w:rPr>
      </w:pPr>
    </w:p>
    <w:p w14:paraId="608A832E" w14:textId="77777777" w:rsidR="00DC2B79" w:rsidRPr="007E6E13" w:rsidRDefault="00DC2B79" w:rsidP="007E6E13">
      <w:pPr>
        <w:spacing w:line="480" w:lineRule="auto"/>
        <w:jc w:val="both"/>
        <w:rPr>
          <w:sz w:val="24"/>
          <w:szCs w:val="24"/>
        </w:rPr>
      </w:pPr>
    </w:p>
    <w:p w14:paraId="31B628B0" w14:textId="2A9CC2CD" w:rsidR="0011080C" w:rsidRPr="001F4513" w:rsidRDefault="00DC2B79" w:rsidP="007E6E13">
      <w:pPr>
        <w:spacing w:line="480" w:lineRule="auto"/>
        <w:jc w:val="both"/>
        <w:rPr>
          <w:b/>
          <w:bCs/>
          <w:sz w:val="24"/>
          <w:szCs w:val="24"/>
        </w:rPr>
      </w:pPr>
      <w:r w:rsidRPr="001F4513">
        <w:rPr>
          <w:b/>
          <w:bCs/>
          <w:sz w:val="24"/>
          <w:szCs w:val="24"/>
        </w:rPr>
        <w:t xml:space="preserve">4 </w:t>
      </w:r>
      <w:r w:rsidR="00E96E52">
        <w:rPr>
          <w:b/>
          <w:bCs/>
          <w:sz w:val="24"/>
          <w:szCs w:val="24"/>
        </w:rPr>
        <w:t>Wittgenstein on going on</w:t>
      </w:r>
    </w:p>
    <w:p w14:paraId="302723C9" w14:textId="77777777" w:rsidR="00DC2B79" w:rsidRDefault="00DC2B79" w:rsidP="007E6E13">
      <w:pPr>
        <w:spacing w:line="480" w:lineRule="auto"/>
        <w:jc w:val="both"/>
        <w:rPr>
          <w:iCs/>
          <w:sz w:val="24"/>
          <w:szCs w:val="24"/>
        </w:rPr>
      </w:pPr>
    </w:p>
    <w:p w14:paraId="64BBFAAA" w14:textId="7C771645" w:rsidR="002E5452" w:rsidRPr="007E6E13" w:rsidRDefault="004249F4" w:rsidP="007E6E13">
      <w:pPr>
        <w:spacing w:line="480" w:lineRule="auto"/>
        <w:jc w:val="both"/>
        <w:rPr>
          <w:iCs/>
          <w:sz w:val="24"/>
          <w:szCs w:val="24"/>
        </w:rPr>
      </w:pPr>
      <w:r w:rsidRPr="007E6E13">
        <w:rPr>
          <w:iCs/>
          <w:sz w:val="24"/>
          <w:szCs w:val="24"/>
        </w:rPr>
        <w:t>L</w:t>
      </w:r>
      <w:r w:rsidR="00A5349B" w:rsidRPr="007E6E13">
        <w:rPr>
          <w:iCs/>
          <w:sz w:val="24"/>
          <w:szCs w:val="24"/>
        </w:rPr>
        <w:t>et</w:t>
      </w:r>
      <w:r w:rsidR="00DC2B79">
        <w:rPr>
          <w:iCs/>
          <w:sz w:val="24"/>
          <w:szCs w:val="24"/>
        </w:rPr>
        <w:t xml:space="preserve"> u</w:t>
      </w:r>
      <w:r w:rsidR="00792781" w:rsidRPr="007E6E13">
        <w:rPr>
          <w:iCs/>
          <w:sz w:val="24"/>
          <w:szCs w:val="24"/>
        </w:rPr>
        <w:t>s begin</w:t>
      </w:r>
      <w:r w:rsidRPr="007E6E13">
        <w:rPr>
          <w:iCs/>
          <w:sz w:val="24"/>
          <w:szCs w:val="24"/>
        </w:rPr>
        <w:t xml:space="preserve"> our discussion of Wittgenstein </w:t>
      </w:r>
      <w:r w:rsidR="00792781" w:rsidRPr="007E6E13">
        <w:rPr>
          <w:iCs/>
          <w:sz w:val="24"/>
          <w:szCs w:val="24"/>
        </w:rPr>
        <w:t xml:space="preserve">with </w:t>
      </w:r>
      <w:r w:rsidR="00660A70" w:rsidRPr="007E6E13">
        <w:rPr>
          <w:iCs/>
          <w:sz w:val="24"/>
          <w:szCs w:val="24"/>
        </w:rPr>
        <w:t xml:space="preserve">the well-known passage from </w:t>
      </w:r>
      <w:r w:rsidR="00660A70" w:rsidRPr="007E6E13">
        <w:rPr>
          <w:i/>
          <w:iCs/>
          <w:sz w:val="24"/>
          <w:szCs w:val="24"/>
        </w:rPr>
        <w:t xml:space="preserve">Philosophical Investigations </w:t>
      </w:r>
      <w:r w:rsidR="00D06570" w:rsidRPr="007E6E13">
        <w:rPr>
          <w:iCs/>
          <w:sz w:val="24"/>
          <w:szCs w:val="24"/>
        </w:rPr>
        <w:t>§</w:t>
      </w:r>
      <w:r w:rsidRPr="007E6E13">
        <w:rPr>
          <w:iCs/>
          <w:sz w:val="24"/>
          <w:szCs w:val="24"/>
        </w:rPr>
        <w:t xml:space="preserve">185 which describes the </w:t>
      </w:r>
      <w:r w:rsidR="00D06570" w:rsidRPr="007E6E13">
        <w:rPr>
          <w:iCs/>
          <w:sz w:val="24"/>
          <w:szCs w:val="24"/>
        </w:rPr>
        <w:t xml:space="preserve"> behaviour of a pupil learning to write series of numerals.</w:t>
      </w:r>
      <w:r w:rsidR="00066C9E" w:rsidRPr="007E6E13">
        <w:rPr>
          <w:rStyle w:val="FootnoteReference"/>
          <w:iCs/>
          <w:sz w:val="24"/>
          <w:szCs w:val="24"/>
        </w:rPr>
        <w:footnoteReference w:id="20"/>
      </w:r>
      <w:r w:rsidR="00D06570" w:rsidRPr="007E6E13">
        <w:rPr>
          <w:iCs/>
          <w:sz w:val="24"/>
          <w:szCs w:val="24"/>
        </w:rPr>
        <w:t xml:space="preserve"> </w:t>
      </w:r>
      <w:r w:rsidR="00FD5BE0" w:rsidRPr="007E6E13">
        <w:rPr>
          <w:iCs/>
          <w:sz w:val="24"/>
          <w:szCs w:val="24"/>
        </w:rPr>
        <w:t xml:space="preserve">As the beginning of §185 makes clear, the passage is part of a </w:t>
      </w:r>
      <w:r w:rsidR="00660A70" w:rsidRPr="007E6E13">
        <w:rPr>
          <w:iCs/>
          <w:sz w:val="24"/>
          <w:szCs w:val="24"/>
        </w:rPr>
        <w:t xml:space="preserve">longer narrative in which the pupil is </w:t>
      </w:r>
      <w:r w:rsidR="00E60A05" w:rsidRPr="007E6E13">
        <w:rPr>
          <w:iCs/>
          <w:sz w:val="24"/>
          <w:szCs w:val="24"/>
        </w:rPr>
        <w:t>being taught</w:t>
      </w:r>
      <w:r w:rsidR="00FD5BE0" w:rsidRPr="007E6E13">
        <w:rPr>
          <w:iCs/>
          <w:sz w:val="24"/>
          <w:szCs w:val="24"/>
        </w:rPr>
        <w:t xml:space="preserve"> arithmetical expressions</w:t>
      </w:r>
      <w:r w:rsidR="00792781" w:rsidRPr="007E6E13">
        <w:rPr>
          <w:iCs/>
          <w:sz w:val="24"/>
          <w:szCs w:val="24"/>
        </w:rPr>
        <w:t xml:space="preserve">, </w:t>
      </w:r>
      <w:r w:rsidR="00C0201F">
        <w:rPr>
          <w:iCs/>
          <w:sz w:val="24"/>
          <w:szCs w:val="24"/>
        </w:rPr>
        <w:t>beginning with his</w:t>
      </w:r>
      <w:r w:rsidR="00E60A05" w:rsidRPr="007E6E13">
        <w:rPr>
          <w:iCs/>
          <w:sz w:val="24"/>
          <w:szCs w:val="24"/>
        </w:rPr>
        <w:t xml:space="preserve"> </w:t>
      </w:r>
      <w:r w:rsidR="00660A70" w:rsidRPr="007E6E13">
        <w:rPr>
          <w:iCs/>
          <w:sz w:val="24"/>
          <w:szCs w:val="24"/>
        </w:rPr>
        <w:t>learning to write the numerals 0 through 9</w:t>
      </w:r>
      <w:r w:rsidR="00792781" w:rsidRPr="007E6E13">
        <w:rPr>
          <w:iCs/>
          <w:sz w:val="24"/>
          <w:szCs w:val="24"/>
        </w:rPr>
        <w:t xml:space="preserve"> in the correct order (§143)</w:t>
      </w:r>
      <w:r w:rsidR="00660A70" w:rsidRPr="007E6E13">
        <w:rPr>
          <w:iCs/>
          <w:sz w:val="24"/>
          <w:szCs w:val="24"/>
        </w:rPr>
        <w:t xml:space="preserve">, </w:t>
      </w:r>
      <w:r w:rsidR="00792781" w:rsidRPr="007E6E13">
        <w:rPr>
          <w:iCs/>
          <w:sz w:val="24"/>
          <w:szCs w:val="24"/>
        </w:rPr>
        <w:t xml:space="preserve">and </w:t>
      </w:r>
      <w:r w:rsidR="00C0201F">
        <w:rPr>
          <w:iCs/>
          <w:sz w:val="24"/>
          <w:szCs w:val="24"/>
        </w:rPr>
        <w:t xml:space="preserve">going on with his </w:t>
      </w:r>
      <w:r w:rsidR="00E60A05" w:rsidRPr="007E6E13">
        <w:rPr>
          <w:iCs/>
          <w:sz w:val="24"/>
          <w:szCs w:val="24"/>
        </w:rPr>
        <w:t>learn</w:t>
      </w:r>
      <w:r w:rsidR="00C0201F">
        <w:rPr>
          <w:iCs/>
          <w:sz w:val="24"/>
          <w:szCs w:val="24"/>
        </w:rPr>
        <w:t>ing</w:t>
      </w:r>
      <w:r w:rsidR="00E60A05" w:rsidRPr="007E6E13">
        <w:rPr>
          <w:iCs/>
          <w:sz w:val="24"/>
          <w:szCs w:val="24"/>
        </w:rPr>
        <w:t xml:space="preserve"> the decimal system by being shown how to continue the numerals into the tens and hundreds</w:t>
      </w:r>
      <w:r w:rsidR="009C2095" w:rsidRPr="007E6E13">
        <w:rPr>
          <w:iCs/>
          <w:sz w:val="24"/>
          <w:szCs w:val="24"/>
        </w:rPr>
        <w:t xml:space="preserve"> (§145)</w:t>
      </w:r>
      <w:r w:rsidR="00B67BD4" w:rsidRPr="007E6E13">
        <w:rPr>
          <w:iCs/>
          <w:sz w:val="24"/>
          <w:szCs w:val="24"/>
        </w:rPr>
        <w:t>.</w:t>
      </w:r>
      <w:r w:rsidR="00E96E52">
        <w:rPr>
          <w:rStyle w:val="FootnoteReference"/>
          <w:iCs/>
          <w:sz w:val="24"/>
          <w:szCs w:val="24"/>
        </w:rPr>
        <w:footnoteReference w:id="21"/>
      </w:r>
      <w:r w:rsidR="00B67BD4" w:rsidRPr="007E6E13">
        <w:rPr>
          <w:iCs/>
          <w:sz w:val="24"/>
          <w:szCs w:val="24"/>
        </w:rPr>
        <w:t xml:space="preserve"> </w:t>
      </w:r>
      <w:r w:rsidR="00660A70" w:rsidRPr="007E6E13">
        <w:rPr>
          <w:iCs/>
          <w:sz w:val="24"/>
          <w:szCs w:val="24"/>
        </w:rPr>
        <w:t>These two cases set the stage for §185</w:t>
      </w:r>
      <w:r w:rsidR="00C0201F">
        <w:rPr>
          <w:iCs/>
          <w:sz w:val="24"/>
          <w:szCs w:val="24"/>
        </w:rPr>
        <w:t xml:space="preserve"> in which, </w:t>
      </w:r>
      <w:r w:rsidR="00660A70" w:rsidRPr="007E6E13">
        <w:rPr>
          <w:iCs/>
          <w:sz w:val="24"/>
          <w:szCs w:val="24"/>
        </w:rPr>
        <w:t xml:space="preserve">having “mastered </w:t>
      </w:r>
      <w:r w:rsidR="00367FC2" w:rsidRPr="007E6E13">
        <w:rPr>
          <w:iCs/>
          <w:sz w:val="24"/>
          <w:szCs w:val="24"/>
        </w:rPr>
        <w:t>the series of natural numbers”</w:t>
      </w:r>
      <w:r w:rsidR="00DC2B79">
        <w:rPr>
          <w:iCs/>
          <w:sz w:val="24"/>
          <w:szCs w:val="24"/>
        </w:rPr>
        <w:t>,</w:t>
      </w:r>
      <w:r w:rsidR="002E5452" w:rsidRPr="007E6E13">
        <w:rPr>
          <w:iCs/>
          <w:sz w:val="24"/>
          <w:szCs w:val="24"/>
        </w:rPr>
        <w:t xml:space="preserve"> the pupil </w:t>
      </w:r>
      <w:r w:rsidR="00795C0F" w:rsidRPr="007E6E13">
        <w:rPr>
          <w:iCs/>
          <w:sz w:val="24"/>
          <w:szCs w:val="24"/>
        </w:rPr>
        <w:t xml:space="preserve">is </w:t>
      </w:r>
      <w:r w:rsidR="00A9232D">
        <w:rPr>
          <w:iCs/>
          <w:sz w:val="24"/>
          <w:szCs w:val="24"/>
        </w:rPr>
        <w:t xml:space="preserve">learning </w:t>
      </w:r>
      <w:r w:rsidR="00795C0F" w:rsidRPr="007E6E13">
        <w:rPr>
          <w:iCs/>
          <w:sz w:val="24"/>
          <w:szCs w:val="24"/>
        </w:rPr>
        <w:t xml:space="preserve">to </w:t>
      </w:r>
      <w:r w:rsidR="002E5452" w:rsidRPr="007E6E13">
        <w:rPr>
          <w:iCs/>
          <w:sz w:val="24"/>
          <w:szCs w:val="24"/>
        </w:rPr>
        <w:t>respond to commands like “+0”, “+1”, “+2”</w:t>
      </w:r>
      <w:r w:rsidR="00C0201F">
        <w:rPr>
          <w:iCs/>
          <w:sz w:val="24"/>
          <w:szCs w:val="24"/>
        </w:rPr>
        <w:t xml:space="preserve">, and so on </w:t>
      </w:r>
      <w:r w:rsidR="002E5452" w:rsidRPr="007E6E13">
        <w:rPr>
          <w:iCs/>
          <w:sz w:val="24"/>
          <w:szCs w:val="24"/>
        </w:rPr>
        <w:t>by writing t</w:t>
      </w:r>
      <w:r w:rsidR="00FA4466" w:rsidRPr="007E6E13">
        <w:rPr>
          <w:iCs/>
          <w:sz w:val="24"/>
          <w:szCs w:val="24"/>
        </w:rPr>
        <w:t>he appropriate series of numerals</w:t>
      </w:r>
      <w:r w:rsidR="002E5452" w:rsidRPr="007E6E13">
        <w:rPr>
          <w:iCs/>
          <w:sz w:val="24"/>
          <w:szCs w:val="24"/>
        </w:rPr>
        <w:t xml:space="preserve">, and has </w:t>
      </w:r>
      <w:r w:rsidR="00795C0F" w:rsidRPr="007E6E13">
        <w:rPr>
          <w:iCs/>
          <w:sz w:val="24"/>
          <w:szCs w:val="24"/>
        </w:rPr>
        <w:t xml:space="preserve">so far </w:t>
      </w:r>
      <w:r w:rsidR="002E5452" w:rsidRPr="007E6E13">
        <w:rPr>
          <w:iCs/>
          <w:sz w:val="24"/>
          <w:szCs w:val="24"/>
        </w:rPr>
        <w:t>demonstrated his competence up to 1000</w:t>
      </w:r>
      <w:r w:rsidR="00B67BD4" w:rsidRPr="007E6E13">
        <w:rPr>
          <w:iCs/>
          <w:sz w:val="24"/>
          <w:szCs w:val="24"/>
        </w:rPr>
        <w:t xml:space="preserve">. </w:t>
      </w:r>
      <w:r w:rsidR="00387EAB" w:rsidRPr="007E6E13">
        <w:rPr>
          <w:iCs/>
          <w:sz w:val="24"/>
          <w:szCs w:val="24"/>
        </w:rPr>
        <w:t>The passage continues:</w:t>
      </w:r>
    </w:p>
    <w:p w14:paraId="3582957E" w14:textId="77777777" w:rsidR="00795C0F" w:rsidRPr="007E6E13" w:rsidRDefault="00795C0F" w:rsidP="007E6E13">
      <w:pPr>
        <w:spacing w:line="480" w:lineRule="auto"/>
        <w:jc w:val="both"/>
        <w:rPr>
          <w:iCs/>
          <w:sz w:val="24"/>
          <w:szCs w:val="24"/>
        </w:rPr>
      </w:pPr>
    </w:p>
    <w:p w14:paraId="69F8DF87" w14:textId="27E9DE0E" w:rsidR="00660A70" w:rsidRPr="007E6E13" w:rsidRDefault="00660A70" w:rsidP="007E6E13">
      <w:pPr>
        <w:spacing w:line="480" w:lineRule="auto"/>
        <w:ind w:left="720"/>
        <w:jc w:val="both"/>
        <w:rPr>
          <w:iCs/>
          <w:sz w:val="24"/>
          <w:szCs w:val="24"/>
        </w:rPr>
      </w:pPr>
      <w:r w:rsidRPr="007E6E13">
        <w:rPr>
          <w:iCs/>
          <w:sz w:val="24"/>
          <w:szCs w:val="24"/>
        </w:rPr>
        <w:t>Now we get the pupil to continue a series, say “+2”</w:t>
      </w:r>
      <w:r w:rsidR="00CE5424">
        <w:rPr>
          <w:iCs/>
          <w:sz w:val="24"/>
          <w:szCs w:val="24"/>
        </w:rPr>
        <w:t>,</w:t>
      </w:r>
      <w:r w:rsidRPr="007E6E13">
        <w:rPr>
          <w:iCs/>
          <w:sz w:val="24"/>
          <w:szCs w:val="24"/>
        </w:rPr>
        <w:t xml:space="preserve"> and he writes 1000, 1004, 1008, 1012</w:t>
      </w:r>
      <w:r w:rsidR="00B67BD4" w:rsidRPr="007E6E13">
        <w:rPr>
          <w:iCs/>
          <w:sz w:val="24"/>
          <w:szCs w:val="24"/>
        </w:rPr>
        <w:t xml:space="preserve">. </w:t>
      </w:r>
      <w:r w:rsidRPr="007E6E13">
        <w:rPr>
          <w:iCs/>
          <w:sz w:val="24"/>
          <w:szCs w:val="24"/>
        </w:rPr>
        <w:t>We say to him “Look what you’re doing!” He doesn’t understand us</w:t>
      </w:r>
      <w:r w:rsidR="00B67BD4" w:rsidRPr="007E6E13">
        <w:rPr>
          <w:iCs/>
          <w:sz w:val="24"/>
          <w:szCs w:val="24"/>
        </w:rPr>
        <w:t xml:space="preserve">. </w:t>
      </w:r>
      <w:r w:rsidRPr="007E6E13">
        <w:rPr>
          <w:iCs/>
          <w:sz w:val="24"/>
          <w:szCs w:val="24"/>
        </w:rPr>
        <w:t xml:space="preserve">We say: “You should have </w:t>
      </w:r>
      <w:r w:rsidR="00795C0F" w:rsidRPr="007E6E13">
        <w:rPr>
          <w:iCs/>
          <w:sz w:val="24"/>
          <w:szCs w:val="24"/>
        </w:rPr>
        <w:t>[</w:t>
      </w:r>
      <w:r w:rsidR="00EF58EB" w:rsidRPr="007E6E13">
        <w:rPr>
          <w:i/>
          <w:iCs/>
          <w:sz w:val="24"/>
          <w:szCs w:val="24"/>
        </w:rPr>
        <w:t>sollen</w:t>
      </w:r>
      <w:r w:rsidR="00795C0F" w:rsidRPr="007E6E13">
        <w:rPr>
          <w:iCs/>
          <w:sz w:val="24"/>
          <w:szCs w:val="24"/>
        </w:rPr>
        <w:t>]</w:t>
      </w:r>
      <w:r w:rsidR="00795C0F" w:rsidRPr="007E6E13">
        <w:rPr>
          <w:i/>
          <w:iCs/>
          <w:sz w:val="24"/>
          <w:szCs w:val="24"/>
        </w:rPr>
        <w:t xml:space="preserve"> </w:t>
      </w:r>
      <w:r w:rsidRPr="007E6E13">
        <w:rPr>
          <w:iCs/>
          <w:sz w:val="24"/>
          <w:szCs w:val="24"/>
        </w:rPr>
        <w:t xml:space="preserve">added </w:t>
      </w:r>
      <w:r w:rsidRPr="007E6E13">
        <w:rPr>
          <w:i/>
          <w:iCs/>
          <w:sz w:val="24"/>
          <w:szCs w:val="24"/>
        </w:rPr>
        <w:t>two</w:t>
      </w:r>
      <w:r w:rsidRPr="007E6E13">
        <w:rPr>
          <w:iCs/>
          <w:sz w:val="24"/>
          <w:szCs w:val="24"/>
        </w:rPr>
        <w:t>: look how you began the series</w:t>
      </w:r>
      <w:r w:rsidR="003C6BD7" w:rsidRPr="007E6E13">
        <w:rPr>
          <w:iCs/>
          <w:sz w:val="24"/>
          <w:szCs w:val="24"/>
        </w:rPr>
        <w:t>!</w:t>
      </w:r>
      <w:r w:rsidRPr="007E6E13">
        <w:rPr>
          <w:iCs/>
          <w:sz w:val="24"/>
          <w:szCs w:val="24"/>
        </w:rPr>
        <w:t xml:space="preserve">” He answers: “Yes, isn’t it right? I thought that was how I </w:t>
      </w:r>
      <w:r w:rsidRPr="007E6E13">
        <w:rPr>
          <w:i/>
          <w:iCs/>
          <w:sz w:val="24"/>
          <w:szCs w:val="24"/>
        </w:rPr>
        <w:t>should</w:t>
      </w:r>
      <w:r w:rsidRPr="007E6E13">
        <w:rPr>
          <w:iCs/>
          <w:sz w:val="24"/>
          <w:szCs w:val="24"/>
        </w:rPr>
        <w:t xml:space="preserve"> </w:t>
      </w:r>
      <w:r w:rsidR="00795C0F" w:rsidRPr="007E6E13">
        <w:rPr>
          <w:iCs/>
          <w:sz w:val="24"/>
          <w:szCs w:val="24"/>
        </w:rPr>
        <w:t>[</w:t>
      </w:r>
      <w:r w:rsidR="00795C0F" w:rsidRPr="007E6E13">
        <w:rPr>
          <w:i/>
          <w:iCs/>
          <w:sz w:val="24"/>
          <w:szCs w:val="24"/>
        </w:rPr>
        <w:t>soll</w:t>
      </w:r>
      <w:r w:rsidR="00EF58EB" w:rsidRPr="007E6E13">
        <w:rPr>
          <w:i/>
          <w:iCs/>
          <w:sz w:val="24"/>
          <w:szCs w:val="24"/>
        </w:rPr>
        <w:t>en</w:t>
      </w:r>
      <w:r w:rsidR="00795C0F" w:rsidRPr="007E6E13">
        <w:rPr>
          <w:iCs/>
          <w:sz w:val="24"/>
          <w:szCs w:val="24"/>
        </w:rPr>
        <w:t xml:space="preserve">] </w:t>
      </w:r>
      <w:r w:rsidRPr="007E6E13">
        <w:rPr>
          <w:iCs/>
          <w:sz w:val="24"/>
          <w:szCs w:val="24"/>
        </w:rPr>
        <w:t>do it.”</w:t>
      </w:r>
      <w:r w:rsidRPr="007E6E13">
        <w:rPr>
          <w:iCs/>
          <w:sz w:val="24"/>
          <w:szCs w:val="24"/>
          <w:vertAlign w:val="superscript"/>
        </w:rPr>
        <w:footnoteReference w:id="22"/>
      </w:r>
      <w:r w:rsidRPr="007E6E13">
        <w:rPr>
          <w:iCs/>
          <w:sz w:val="24"/>
          <w:szCs w:val="24"/>
        </w:rPr>
        <w:t xml:space="preserve"> </w:t>
      </w:r>
    </w:p>
    <w:p w14:paraId="6DADE381" w14:textId="77777777" w:rsidR="00795C0F" w:rsidRPr="007E6E13" w:rsidRDefault="00795C0F" w:rsidP="007E6E13">
      <w:pPr>
        <w:spacing w:line="480" w:lineRule="auto"/>
        <w:ind w:left="720"/>
        <w:jc w:val="both"/>
        <w:rPr>
          <w:iCs/>
          <w:sz w:val="24"/>
          <w:szCs w:val="24"/>
        </w:rPr>
      </w:pPr>
    </w:p>
    <w:p w14:paraId="0BA428F8" w14:textId="7F9E5E55" w:rsidR="00660A70" w:rsidRPr="007E6E13" w:rsidRDefault="00207335" w:rsidP="007E6E13">
      <w:pPr>
        <w:spacing w:line="480" w:lineRule="auto"/>
        <w:jc w:val="both"/>
        <w:rPr>
          <w:iCs/>
          <w:sz w:val="24"/>
          <w:szCs w:val="24"/>
        </w:rPr>
      </w:pPr>
      <w:r w:rsidRPr="007E6E13">
        <w:rPr>
          <w:iCs/>
          <w:sz w:val="24"/>
          <w:szCs w:val="24"/>
        </w:rPr>
        <w:lastRenderedPageBreak/>
        <w:t xml:space="preserve">Although the most striking feature of this </w:t>
      </w:r>
      <w:r w:rsidR="00395F92" w:rsidRPr="007E6E13">
        <w:rPr>
          <w:iCs/>
          <w:sz w:val="24"/>
          <w:szCs w:val="24"/>
        </w:rPr>
        <w:t xml:space="preserve">passage is </w:t>
      </w:r>
      <w:r w:rsidR="00660A70" w:rsidRPr="007E6E13">
        <w:rPr>
          <w:iCs/>
          <w:sz w:val="24"/>
          <w:szCs w:val="24"/>
        </w:rPr>
        <w:t xml:space="preserve">the </w:t>
      </w:r>
      <w:r w:rsidR="00395F92" w:rsidRPr="007E6E13">
        <w:rPr>
          <w:iCs/>
          <w:sz w:val="24"/>
          <w:szCs w:val="24"/>
        </w:rPr>
        <w:t xml:space="preserve">aberrant way in which the </w:t>
      </w:r>
      <w:r w:rsidR="00660A70" w:rsidRPr="007E6E13">
        <w:rPr>
          <w:iCs/>
          <w:sz w:val="24"/>
          <w:szCs w:val="24"/>
        </w:rPr>
        <w:t>pupil</w:t>
      </w:r>
      <w:r w:rsidR="00395F92" w:rsidRPr="007E6E13">
        <w:rPr>
          <w:iCs/>
          <w:sz w:val="24"/>
          <w:szCs w:val="24"/>
        </w:rPr>
        <w:t xml:space="preserve"> continues the series</w:t>
      </w:r>
      <w:r w:rsidR="00082E50" w:rsidRPr="007E6E13">
        <w:rPr>
          <w:iCs/>
          <w:sz w:val="24"/>
          <w:szCs w:val="24"/>
        </w:rPr>
        <w:t xml:space="preserve">, </w:t>
      </w:r>
      <w:r w:rsidR="00C54157" w:rsidRPr="007E6E13">
        <w:rPr>
          <w:iCs/>
          <w:sz w:val="24"/>
          <w:szCs w:val="24"/>
        </w:rPr>
        <w:t xml:space="preserve">my focus here is not </w:t>
      </w:r>
      <w:r w:rsidR="009537E7" w:rsidRPr="007E6E13">
        <w:rPr>
          <w:iCs/>
          <w:sz w:val="24"/>
          <w:szCs w:val="24"/>
        </w:rPr>
        <w:t xml:space="preserve">what he </w:t>
      </w:r>
      <w:r w:rsidR="00082E50" w:rsidRPr="007E6E13">
        <w:rPr>
          <w:iCs/>
          <w:sz w:val="24"/>
          <w:szCs w:val="24"/>
        </w:rPr>
        <w:t>writes after 1000</w:t>
      </w:r>
      <w:r w:rsidR="00660A70" w:rsidRPr="007E6E13">
        <w:rPr>
          <w:iCs/>
          <w:sz w:val="24"/>
          <w:szCs w:val="24"/>
        </w:rPr>
        <w:t>, but</w:t>
      </w:r>
      <w:r w:rsidRPr="007E6E13">
        <w:rPr>
          <w:iCs/>
          <w:sz w:val="24"/>
          <w:szCs w:val="24"/>
        </w:rPr>
        <w:t xml:space="preserve"> rather</w:t>
      </w:r>
      <w:r w:rsidR="00660A70" w:rsidRPr="007E6E13">
        <w:rPr>
          <w:iCs/>
          <w:sz w:val="24"/>
          <w:szCs w:val="24"/>
        </w:rPr>
        <w:t xml:space="preserve"> his and </w:t>
      </w:r>
      <w:r w:rsidRPr="007E6E13">
        <w:rPr>
          <w:iCs/>
          <w:sz w:val="24"/>
          <w:szCs w:val="24"/>
        </w:rPr>
        <w:t>our attitudes to</w:t>
      </w:r>
      <w:r w:rsidR="009537E7" w:rsidRPr="007E6E13">
        <w:rPr>
          <w:iCs/>
          <w:sz w:val="24"/>
          <w:szCs w:val="24"/>
        </w:rPr>
        <w:t xml:space="preserve"> what he </w:t>
      </w:r>
      <w:r w:rsidR="00082E50" w:rsidRPr="007E6E13">
        <w:rPr>
          <w:iCs/>
          <w:sz w:val="24"/>
          <w:szCs w:val="24"/>
        </w:rPr>
        <w:t>writes</w:t>
      </w:r>
      <w:r w:rsidR="00B67BD4" w:rsidRPr="007E6E13">
        <w:rPr>
          <w:iCs/>
          <w:sz w:val="24"/>
          <w:szCs w:val="24"/>
        </w:rPr>
        <w:t xml:space="preserve">. </w:t>
      </w:r>
      <w:r w:rsidRPr="007E6E13">
        <w:rPr>
          <w:iCs/>
          <w:sz w:val="24"/>
          <w:szCs w:val="24"/>
        </w:rPr>
        <w:t xml:space="preserve">His </w:t>
      </w:r>
      <w:r w:rsidR="00660A70" w:rsidRPr="007E6E13">
        <w:rPr>
          <w:iCs/>
          <w:sz w:val="24"/>
          <w:szCs w:val="24"/>
        </w:rPr>
        <w:t xml:space="preserve">divergence from us is important only </w:t>
      </w:r>
      <w:r w:rsidR="00395F92" w:rsidRPr="007E6E13">
        <w:rPr>
          <w:iCs/>
          <w:sz w:val="24"/>
          <w:szCs w:val="24"/>
        </w:rPr>
        <w:t xml:space="preserve">insofar as </w:t>
      </w:r>
      <w:r w:rsidR="00660A70" w:rsidRPr="007E6E13">
        <w:rPr>
          <w:iCs/>
          <w:sz w:val="24"/>
          <w:szCs w:val="24"/>
        </w:rPr>
        <w:t xml:space="preserve">it </w:t>
      </w:r>
      <w:r w:rsidR="004249F4" w:rsidRPr="007E6E13">
        <w:rPr>
          <w:iCs/>
          <w:sz w:val="24"/>
          <w:szCs w:val="24"/>
        </w:rPr>
        <w:t xml:space="preserve">highlights </w:t>
      </w:r>
      <w:r w:rsidR="00660A70" w:rsidRPr="007E6E13">
        <w:rPr>
          <w:iCs/>
          <w:sz w:val="24"/>
          <w:szCs w:val="24"/>
        </w:rPr>
        <w:t>the normative character of these attitudes</w:t>
      </w:r>
      <w:r w:rsidR="00B67BD4" w:rsidRPr="007E6E13">
        <w:rPr>
          <w:iCs/>
          <w:sz w:val="24"/>
          <w:szCs w:val="24"/>
        </w:rPr>
        <w:t xml:space="preserve">. </w:t>
      </w:r>
      <w:r w:rsidR="00660A70" w:rsidRPr="007E6E13">
        <w:rPr>
          <w:iCs/>
          <w:sz w:val="24"/>
          <w:szCs w:val="24"/>
        </w:rPr>
        <w:t xml:space="preserve">We think that the pupil </w:t>
      </w:r>
      <w:r w:rsidR="00660A70" w:rsidRPr="007E6E13">
        <w:rPr>
          <w:i/>
          <w:iCs/>
          <w:sz w:val="24"/>
          <w:szCs w:val="24"/>
        </w:rPr>
        <w:t>should</w:t>
      </w:r>
      <w:r w:rsidR="00660A70" w:rsidRPr="007E6E13">
        <w:rPr>
          <w:iCs/>
          <w:sz w:val="24"/>
          <w:szCs w:val="24"/>
        </w:rPr>
        <w:t xml:space="preserve"> or </w:t>
      </w:r>
      <w:r w:rsidR="00660A70" w:rsidRPr="007E6E13">
        <w:rPr>
          <w:i/>
          <w:iCs/>
          <w:sz w:val="24"/>
          <w:szCs w:val="24"/>
        </w:rPr>
        <w:t xml:space="preserve">ought to </w:t>
      </w:r>
      <w:r w:rsidR="00FA4466" w:rsidRPr="007E6E13">
        <w:rPr>
          <w:iCs/>
          <w:sz w:val="24"/>
          <w:szCs w:val="24"/>
        </w:rPr>
        <w:t>write</w:t>
      </w:r>
      <w:r w:rsidR="00660A70" w:rsidRPr="007E6E13">
        <w:rPr>
          <w:iCs/>
          <w:sz w:val="24"/>
          <w:szCs w:val="24"/>
        </w:rPr>
        <w:t xml:space="preserve"> </w:t>
      </w:r>
      <w:r w:rsidR="00FA4466" w:rsidRPr="007E6E13">
        <w:rPr>
          <w:iCs/>
          <w:sz w:val="24"/>
          <w:szCs w:val="24"/>
        </w:rPr>
        <w:t>“</w:t>
      </w:r>
      <w:r w:rsidR="00660A70" w:rsidRPr="007E6E13">
        <w:rPr>
          <w:iCs/>
          <w:sz w:val="24"/>
          <w:szCs w:val="24"/>
        </w:rPr>
        <w:t>1002</w:t>
      </w:r>
      <w:r w:rsidR="00FA4466" w:rsidRPr="007E6E13">
        <w:rPr>
          <w:iCs/>
          <w:sz w:val="24"/>
          <w:szCs w:val="24"/>
        </w:rPr>
        <w:t>”</w:t>
      </w:r>
      <w:r w:rsidR="00660A70" w:rsidRPr="007E6E13">
        <w:rPr>
          <w:iCs/>
          <w:sz w:val="24"/>
          <w:szCs w:val="24"/>
        </w:rPr>
        <w:t xml:space="preserve">; he thinks that he </w:t>
      </w:r>
      <w:r w:rsidR="00660A70" w:rsidRPr="007E6E13">
        <w:rPr>
          <w:i/>
          <w:iCs/>
          <w:sz w:val="24"/>
          <w:szCs w:val="24"/>
        </w:rPr>
        <w:t>should</w:t>
      </w:r>
      <w:r w:rsidR="00660A70" w:rsidRPr="007E6E13">
        <w:rPr>
          <w:iCs/>
          <w:sz w:val="24"/>
          <w:szCs w:val="24"/>
        </w:rPr>
        <w:t xml:space="preserve"> or </w:t>
      </w:r>
      <w:r w:rsidR="00660A70" w:rsidRPr="007E6E13">
        <w:rPr>
          <w:i/>
          <w:iCs/>
          <w:sz w:val="24"/>
          <w:szCs w:val="24"/>
        </w:rPr>
        <w:t xml:space="preserve">ought to </w:t>
      </w:r>
      <w:r w:rsidR="00082E50" w:rsidRPr="007E6E13">
        <w:rPr>
          <w:iCs/>
          <w:sz w:val="24"/>
          <w:szCs w:val="24"/>
        </w:rPr>
        <w:t>write</w:t>
      </w:r>
      <w:r w:rsidR="00660A70" w:rsidRPr="007E6E13">
        <w:rPr>
          <w:iCs/>
          <w:sz w:val="24"/>
          <w:szCs w:val="24"/>
        </w:rPr>
        <w:t xml:space="preserve"> </w:t>
      </w:r>
      <w:r w:rsidR="00FA4466" w:rsidRPr="007E6E13">
        <w:rPr>
          <w:iCs/>
          <w:sz w:val="24"/>
          <w:szCs w:val="24"/>
        </w:rPr>
        <w:t>“</w:t>
      </w:r>
      <w:r w:rsidR="00660A70" w:rsidRPr="007E6E13">
        <w:rPr>
          <w:iCs/>
          <w:sz w:val="24"/>
          <w:szCs w:val="24"/>
        </w:rPr>
        <w:t>1004</w:t>
      </w:r>
      <w:r w:rsidR="00FA4466" w:rsidRPr="007E6E13">
        <w:rPr>
          <w:iCs/>
          <w:sz w:val="24"/>
          <w:szCs w:val="24"/>
        </w:rPr>
        <w:t>”</w:t>
      </w:r>
      <w:r w:rsidR="00660A70" w:rsidRPr="007E6E13">
        <w:rPr>
          <w:iCs/>
          <w:sz w:val="24"/>
          <w:szCs w:val="24"/>
        </w:rPr>
        <w:t xml:space="preserve">, or that </w:t>
      </w:r>
      <w:r w:rsidR="00FA4466" w:rsidRPr="007E6E13">
        <w:rPr>
          <w:iCs/>
          <w:sz w:val="24"/>
          <w:szCs w:val="24"/>
        </w:rPr>
        <w:t>“</w:t>
      </w:r>
      <w:r w:rsidR="00660A70" w:rsidRPr="007E6E13">
        <w:rPr>
          <w:iCs/>
          <w:sz w:val="24"/>
          <w:szCs w:val="24"/>
        </w:rPr>
        <w:t>1004</w:t>
      </w:r>
      <w:r w:rsidR="00FA4466" w:rsidRPr="007E6E13">
        <w:rPr>
          <w:iCs/>
          <w:sz w:val="24"/>
          <w:szCs w:val="24"/>
        </w:rPr>
        <w:t>”</w:t>
      </w:r>
      <w:r w:rsidR="00660A70" w:rsidRPr="007E6E13">
        <w:rPr>
          <w:iCs/>
          <w:sz w:val="24"/>
          <w:szCs w:val="24"/>
        </w:rPr>
        <w:t xml:space="preserve"> is “right” or “correct” [</w:t>
      </w:r>
      <w:r w:rsidR="00660A70" w:rsidRPr="007E6E13">
        <w:rPr>
          <w:i/>
          <w:iCs/>
          <w:sz w:val="24"/>
          <w:szCs w:val="24"/>
        </w:rPr>
        <w:t>richtig</w:t>
      </w:r>
      <w:r w:rsidR="00660A70" w:rsidRPr="007E6E13">
        <w:rPr>
          <w:iCs/>
          <w:sz w:val="24"/>
          <w:szCs w:val="24"/>
        </w:rPr>
        <w:t>]</w:t>
      </w:r>
      <w:r w:rsidR="00B67BD4" w:rsidRPr="007E6E13">
        <w:rPr>
          <w:iCs/>
          <w:sz w:val="24"/>
          <w:szCs w:val="24"/>
        </w:rPr>
        <w:t xml:space="preserve">. </w:t>
      </w:r>
      <w:r w:rsidR="00660A70" w:rsidRPr="007E6E13">
        <w:rPr>
          <w:iCs/>
          <w:sz w:val="24"/>
          <w:szCs w:val="24"/>
        </w:rPr>
        <w:t>What kind of normativity is this? Looking at the passage in isolation, we might think that it is the kind of normativity identified by Boghossian, that is</w:t>
      </w:r>
      <w:r w:rsidRPr="007E6E13">
        <w:rPr>
          <w:iCs/>
          <w:sz w:val="24"/>
          <w:szCs w:val="24"/>
        </w:rPr>
        <w:t xml:space="preserve">, correctness in the sense of </w:t>
      </w:r>
      <w:r w:rsidR="00660A70" w:rsidRPr="007E6E13">
        <w:rPr>
          <w:iCs/>
          <w:sz w:val="24"/>
          <w:szCs w:val="24"/>
        </w:rPr>
        <w:t xml:space="preserve"> truth or warrant</w:t>
      </w:r>
      <w:r w:rsidR="00B67BD4" w:rsidRPr="007E6E13">
        <w:rPr>
          <w:iCs/>
          <w:sz w:val="24"/>
          <w:szCs w:val="24"/>
        </w:rPr>
        <w:t xml:space="preserve">. </w:t>
      </w:r>
      <w:r w:rsidR="00660A70" w:rsidRPr="007E6E13">
        <w:rPr>
          <w:iCs/>
          <w:sz w:val="24"/>
          <w:szCs w:val="24"/>
        </w:rPr>
        <w:t>Given that the pupil is wri</w:t>
      </w:r>
      <w:r w:rsidR="00FA4466" w:rsidRPr="007E6E13">
        <w:rPr>
          <w:iCs/>
          <w:sz w:val="24"/>
          <w:szCs w:val="24"/>
        </w:rPr>
        <w:t>ting each numeral</w:t>
      </w:r>
      <w:r w:rsidR="00660A70" w:rsidRPr="007E6E13">
        <w:rPr>
          <w:iCs/>
          <w:sz w:val="24"/>
          <w:szCs w:val="24"/>
        </w:rPr>
        <w:t xml:space="preserve"> in response to the command “+2” we might think that each time he writes a </w:t>
      </w:r>
      <w:r w:rsidR="00FA4466" w:rsidRPr="007E6E13">
        <w:rPr>
          <w:iCs/>
          <w:sz w:val="24"/>
          <w:szCs w:val="24"/>
        </w:rPr>
        <w:t>numeral</w:t>
      </w:r>
      <w:r w:rsidRPr="007E6E13">
        <w:rPr>
          <w:iCs/>
          <w:sz w:val="24"/>
          <w:szCs w:val="24"/>
        </w:rPr>
        <w:t xml:space="preserve"> he is implicitly writing </w:t>
      </w:r>
      <w:r w:rsidR="00660A70" w:rsidRPr="007E6E13">
        <w:rPr>
          <w:iCs/>
          <w:sz w:val="24"/>
          <w:szCs w:val="24"/>
        </w:rPr>
        <w:t>a sentence of the form “x</w:t>
      </w:r>
      <w:r w:rsidR="00BD22A2">
        <w:rPr>
          <w:iCs/>
          <w:sz w:val="24"/>
          <w:szCs w:val="24"/>
        </w:rPr>
        <w:t xml:space="preserve"> </w:t>
      </w:r>
      <w:r w:rsidR="00660A70" w:rsidRPr="007E6E13">
        <w:rPr>
          <w:iCs/>
          <w:sz w:val="24"/>
          <w:szCs w:val="24"/>
        </w:rPr>
        <w:t>+</w:t>
      </w:r>
      <w:r w:rsidR="00BD22A2">
        <w:rPr>
          <w:iCs/>
          <w:sz w:val="24"/>
          <w:szCs w:val="24"/>
        </w:rPr>
        <w:t xml:space="preserve"> </w:t>
      </w:r>
      <w:r w:rsidR="00660A70" w:rsidRPr="007E6E13">
        <w:rPr>
          <w:iCs/>
          <w:sz w:val="24"/>
          <w:szCs w:val="24"/>
        </w:rPr>
        <w:t>2</w:t>
      </w:r>
      <w:r w:rsidR="00BD22A2">
        <w:rPr>
          <w:iCs/>
          <w:sz w:val="24"/>
          <w:szCs w:val="24"/>
        </w:rPr>
        <w:t xml:space="preserve"> </w:t>
      </w:r>
      <w:r w:rsidR="00660A70" w:rsidRPr="007E6E13">
        <w:rPr>
          <w:iCs/>
          <w:sz w:val="24"/>
          <w:szCs w:val="24"/>
        </w:rPr>
        <w:t>=</w:t>
      </w:r>
      <w:r w:rsidR="00BD22A2">
        <w:rPr>
          <w:iCs/>
          <w:sz w:val="24"/>
          <w:szCs w:val="24"/>
        </w:rPr>
        <w:t xml:space="preserve"> </w:t>
      </w:r>
      <w:r w:rsidR="00660A70" w:rsidRPr="007E6E13">
        <w:rPr>
          <w:iCs/>
          <w:sz w:val="24"/>
          <w:szCs w:val="24"/>
        </w:rPr>
        <w:t>y” so that</w:t>
      </w:r>
      <w:r w:rsidRPr="007E6E13">
        <w:rPr>
          <w:iCs/>
          <w:sz w:val="24"/>
          <w:szCs w:val="24"/>
        </w:rPr>
        <w:t>,</w:t>
      </w:r>
      <w:r w:rsidR="00660A70" w:rsidRPr="007E6E13">
        <w:rPr>
          <w:iCs/>
          <w:sz w:val="24"/>
          <w:szCs w:val="24"/>
        </w:rPr>
        <w:t xml:space="preserve"> when he writes “1004”</w:t>
      </w:r>
      <w:r w:rsidR="004249F4" w:rsidRPr="007E6E13">
        <w:rPr>
          <w:iCs/>
          <w:sz w:val="24"/>
          <w:szCs w:val="24"/>
        </w:rPr>
        <w:t xml:space="preserve">, </w:t>
      </w:r>
      <w:r w:rsidR="00660A70" w:rsidRPr="007E6E13">
        <w:rPr>
          <w:iCs/>
          <w:sz w:val="24"/>
          <w:szCs w:val="24"/>
        </w:rPr>
        <w:t>he s</w:t>
      </w:r>
      <w:r w:rsidRPr="007E6E13">
        <w:rPr>
          <w:iCs/>
          <w:sz w:val="24"/>
          <w:szCs w:val="24"/>
        </w:rPr>
        <w:t xml:space="preserve">hould be understood as </w:t>
      </w:r>
      <w:r w:rsidR="00FA4466" w:rsidRPr="007E6E13">
        <w:rPr>
          <w:iCs/>
          <w:sz w:val="24"/>
          <w:szCs w:val="24"/>
        </w:rPr>
        <w:t xml:space="preserve">asserting the proposition expressed by </w:t>
      </w:r>
      <w:r w:rsidR="00660A70" w:rsidRPr="007E6E13">
        <w:rPr>
          <w:iCs/>
          <w:sz w:val="24"/>
          <w:szCs w:val="24"/>
        </w:rPr>
        <w:t>“1000</w:t>
      </w:r>
      <w:r w:rsidR="00BD22A2">
        <w:rPr>
          <w:iCs/>
          <w:sz w:val="24"/>
          <w:szCs w:val="24"/>
        </w:rPr>
        <w:t xml:space="preserve"> </w:t>
      </w:r>
      <w:r w:rsidR="00660A70" w:rsidRPr="007E6E13">
        <w:rPr>
          <w:iCs/>
          <w:sz w:val="24"/>
          <w:szCs w:val="24"/>
        </w:rPr>
        <w:t>+</w:t>
      </w:r>
      <w:r w:rsidR="00BD22A2">
        <w:rPr>
          <w:iCs/>
          <w:sz w:val="24"/>
          <w:szCs w:val="24"/>
        </w:rPr>
        <w:t xml:space="preserve"> </w:t>
      </w:r>
      <w:r w:rsidR="00660A70" w:rsidRPr="007E6E13">
        <w:rPr>
          <w:iCs/>
          <w:sz w:val="24"/>
          <w:szCs w:val="24"/>
        </w:rPr>
        <w:t>2</w:t>
      </w:r>
      <w:r w:rsidR="00BD22A2">
        <w:rPr>
          <w:iCs/>
          <w:sz w:val="24"/>
          <w:szCs w:val="24"/>
        </w:rPr>
        <w:t xml:space="preserve"> </w:t>
      </w:r>
      <w:r w:rsidR="00660A70" w:rsidRPr="007E6E13">
        <w:rPr>
          <w:iCs/>
          <w:sz w:val="24"/>
          <w:szCs w:val="24"/>
        </w:rPr>
        <w:t>=</w:t>
      </w:r>
      <w:r w:rsidR="00BD22A2">
        <w:rPr>
          <w:iCs/>
          <w:sz w:val="24"/>
          <w:szCs w:val="24"/>
        </w:rPr>
        <w:t xml:space="preserve"> </w:t>
      </w:r>
      <w:r w:rsidR="00660A70" w:rsidRPr="007E6E13">
        <w:rPr>
          <w:iCs/>
          <w:sz w:val="24"/>
          <w:szCs w:val="24"/>
        </w:rPr>
        <w:t>1004”</w:t>
      </w:r>
      <w:r w:rsidR="00BD22A2">
        <w:rPr>
          <w:iCs/>
          <w:sz w:val="24"/>
          <w:szCs w:val="24"/>
        </w:rPr>
        <w:t>.</w:t>
      </w:r>
      <w:r w:rsidR="00660A70" w:rsidRPr="007E6E13">
        <w:rPr>
          <w:iCs/>
          <w:sz w:val="24"/>
          <w:szCs w:val="24"/>
        </w:rPr>
        <w:t xml:space="preserve"> The question of whether </w:t>
      </w:r>
      <w:r w:rsidR="00FA4466" w:rsidRPr="007E6E13">
        <w:rPr>
          <w:iCs/>
          <w:sz w:val="24"/>
          <w:szCs w:val="24"/>
        </w:rPr>
        <w:t>“</w:t>
      </w:r>
      <w:r w:rsidR="00660A70" w:rsidRPr="007E6E13">
        <w:rPr>
          <w:iCs/>
          <w:sz w:val="24"/>
          <w:szCs w:val="24"/>
        </w:rPr>
        <w:t>1002</w:t>
      </w:r>
      <w:r w:rsidR="00FA4466" w:rsidRPr="007E6E13">
        <w:rPr>
          <w:iCs/>
          <w:sz w:val="24"/>
          <w:szCs w:val="24"/>
        </w:rPr>
        <w:t>”</w:t>
      </w:r>
      <w:r w:rsidR="00660A70" w:rsidRPr="007E6E13">
        <w:rPr>
          <w:iCs/>
          <w:sz w:val="24"/>
          <w:szCs w:val="24"/>
        </w:rPr>
        <w:t xml:space="preserve"> or </w:t>
      </w:r>
      <w:r w:rsidR="00FA4466" w:rsidRPr="007E6E13">
        <w:rPr>
          <w:iCs/>
          <w:sz w:val="24"/>
          <w:szCs w:val="24"/>
        </w:rPr>
        <w:t>“</w:t>
      </w:r>
      <w:r w:rsidR="00660A70" w:rsidRPr="007E6E13">
        <w:rPr>
          <w:iCs/>
          <w:sz w:val="24"/>
          <w:szCs w:val="24"/>
        </w:rPr>
        <w:t>1004</w:t>
      </w:r>
      <w:r w:rsidR="00FA4466" w:rsidRPr="007E6E13">
        <w:rPr>
          <w:iCs/>
          <w:sz w:val="24"/>
          <w:szCs w:val="24"/>
        </w:rPr>
        <w:t>”</w:t>
      </w:r>
      <w:r w:rsidR="00660A70" w:rsidRPr="007E6E13">
        <w:rPr>
          <w:iCs/>
          <w:sz w:val="24"/>
          <w:szCs w:val="24"/>
        </w:rPr>
        <w:t xml:space="preserve"> is correct, or what he ought to say, would then be the question whether th</w:t>
      </w:r>
      <w:r w:rsidR="00FA4466" w:rsidRPr="007E6E13">
        <w:rPr>
          <w:iCs/>
          <w:sz w:val="24"/>
          <w:szCs w:val="24"/>
        </w:rPr>
        <w:t>e sentence “1000</w:t>
      </w:r>
      <w:r w:rsidR="00BD22A2">
        <w:rPr>
          <w:iCs/>
          <w:sz w:val="24"/>
          <w:szCs w:val="24"/>
        </w:rPr>
        <w:t xml:space="preserve"> </w:t>
      </w:r>
      <w:r w:rsidR="00FA4466" w:rsidRPr="007E6E13">
        <w:rPr>
          <w:iCs/>
          <w:sz w:val="24"/>
          <w:szCs w:val="24"/>
        </w:rPr>
        <w:t>+</w:t>
      </w:r>
      <w:r w:rsidR="00BD22A2">
        <w:rPr>
          <w:iCs/>
          <w:sz w:val="24"/>
          <w:szCs w:val="24"/>
        </w:rPr>
        <w:t xml:space="preserve"> </w:t>
      </w:r>
      <w:r w:rsidR="00FA4466" w:rsidRPr="007E6E13">
        <w:rPr>
          <w:iCs/>
          <w:sz w:val="24"/>
          <w:szCs w:val="24"/>
        </w:rPr>
        <w:t>2</w:t>
      </w:r>
      <w:r w:rsidR="00BD22A2">
        <w:rPr>
          <w:iCs/>
          <w:sz w:val="24"/>
          <w:szCs w:val="24"/>
        </w:rPr>
        <w:t xml:space="preserve"> </w:t>
      </w:r>
      <w:r w:rsidR="00FA4466" w:rsidRPr="007E6E13">
        <w:rPr>
          <w:iCs/>
          <w:sz w:val="24"/>
          <w:szCs w:val="24"/>
        </w:rPr>
        <w:t>=</w:t>
      </w:r>
      <w:r w:rsidR="00BD22A2">
        <w:rPr>
          <w:iCs/>
          <w:sz w:val="24"/>
          <w:szCs w:val="24"/>
        </w:rPr>
        <w:t xml:space="preserve"> </w:t>
      </w:r>
      <w:r w:rsidR="00FA4466" w:rsidRPr="007E6E13">
        <w:rPr>
          <w:iCs/>
          <w:sz w:val="24"/>
          <w:szCs w:val="24"/>
        </w:rPr>
        <w:t>1004” expresses a true proposition</w:t>
      </w:r>
      <w:r w:rsidR="00B67BD4" w:rsidRPr="007E6E13">
        <w:rPr>
          <w:iCs/>
          <w:sz w:val="24"/>
          <w:szCs w:val="24"/>
        </w:rPr>
        <w:t xml:space="preserve">. </w:t>
      </w:r>
      <w:r w:rsidR="00FA4466" w:rsidRPr="007E6E13">
        <w:rPr>
          <w:iCs/>
          <w:sz w:val="24"/>
          <w:szCs w:val="24"/>
        </w:rPr>
        <w:t xml:space="preserve">We think </w:t>
      </w:r>
      <w:r w:rsidR="00082E50" w:rsidRPr="007E6E13">
        <w:rPr>
          <w:iCs/>
          <w:sz w:val="24"/>
          <w:szCs w:val="24"/>
        </w:rPr>
        <w:t>the pupil</w:t>
      </w:r>
      <w:r w:rsidR="00395F92" w:rsidRPr="007E6E13">
        <w:rPr>
          <w:iCs/>
          <w:sz w:val="24"/>
          <w:szCs w:val="24"/>
        </w:rPr>
        <w:t>’s writing “1004” is incorrect because we understand him as asserting the false proposition that 1000</w:t>
      </w:r>
      <w:r w:rsidR="00BD22A2">
        <w:rPr>
          <w:iCs/>
          <w:sz w:val="24"/>
          <w:szCs w:val="24"/>
        </w:rPr>
        <w:t xml:space="preserve"> </w:t>
      </w:r>
      <w:r w:rsidR="00395F92" w:rsidRPr="007E6E13">
        <w:rPr>
          <w:iCs/>
          <w:sz w:val="24"/>
          <w:szCs w:val="24"/>
        </w:rPr>
        <w:t>+</w:t>
      </w:r>
      <w:r w:rsidR="00BD22A2">
        <w:rPr>
          <w:iCs/>
          <w:sz w:val="24"/>
          <w:szCs w:val="24"/>
        </w:rPr>
        <w:t xml:space="preserve"> </w:t>
      </w:r>
      <w:r w:rsidR="00395F92" w:rsidRPr="007E6E13">
        <w:rPr>
          <w:iCs/>
          <w:sz w:val="24"/>
          <w:szCs w:val="24"/>
        </w:rPr>
        <w:t>2</w:t>
      </w:r>
      <w:r w:rsidR="00BD22A2">
        <w:rPr>
          <w:iCs/>
          <w:sz w:val="24"/>
          <w:szCs w:val="24"/>
        </w:rPr>
        <w:t xml:space="preserve"> </w:t>
      </w:r>
      <w:r w:rsidR="00395F92" w:rsidRPr="007E6E13">
        <w:rPr>
          <w:iCs/>
          <w:sz w:val="24"/>
          <w:szCs w:val="24"/>
        </w:rPr>
        <w:t>=</w:t>
      </w:r>
      <w:r w:rsidR="00BD22A2">
        <w:rPr>
          <w:iCs/>
          <w:sz w:val="24"/>
          <w:szCs w:val="24"/>
        </w:rPr>
        <w:t xml:space="preserve"> </w:t>
      </w:r>
      <w:r w:rsidR="00395F92" w:rsidRPr="007E6E13">
        <w:rPr>
          <w:iCs/>
          <w:sz w:val="24"/>
          <w:szCs w:val="24"/>
        </w:rPr>
        <w:t>1004, whereas he thinks it is correct because he understands himself as asserting a different, true, proposition</w:t>
      </w:r>
      <w:r w:rsidR="00B67BD4" w:rsidRPr="007E6E13">
        <w:rPr>
          <w:iCs/>
          <w:sz w:val="24"/>
          <w:szCs w:val="24"/>
        </w:rPr>
        <w:t xml:space="preserve">. </w:t>
      </w:r>
      <w:r w:rsidR="00660A70" w:rsidRPr="007E6E13">
        <w:rPr>
          <w:iCs/>
          <w:sz w:val="24"/>
          <w:szCs w:val="24"/>
        </w:rPr>
        <w:t>Correctn</w:t>
      </w:r>
      <w:r w:rsidRPr="007E6E13">
        <w:rPr>
          <w:iCs/>
          <w:sz w:val="24"/>
          <w:szCs w:val="24"/>
        </w:rPr>
        <w:t xml:space="preserve">ess and incorrectness here </w:t>
      </w:r>
      <w:r w:rsidR="00660A70" w:rsidRPr="007E6E13">
        <w:rPr>
          <w:iCs/>
          <w:sz w:val="24"/>
          <w:szCs w:val="24"/>
        </w:rPr>
        <w:t>amount to truth and falsity.</w:t>
      </w:r>
    </w:p>
    <w:p w14:paraId="33C46D4A" w14:textId="7995DA16" w:rsidR="00660A70" w:rsidRPr="007E6E13" w:rsidRDefault="00207335" w:rsidP="007E6E13">
      <w:pPr>
        <w:spacing w:line="480" w:lineRule="auto"/>
        <w:jc w:val="both"/>
        <w:rPr>
          <w:iCs/>
          <w:sz w:val="24"/>
          <w:szCs w:val="24"/>
        </w:rPr>
      </w:pPr>
      <w:r w:rsidRPr="007E6E13">
        <w:rPr>
          <w:iCs/>
          <w:sz w:val="24"/>
          <w:szCs w:val="24"/>
        </w:rPr>
        <w:tab/>
        <w:t xml:space="preserve">However, </w:t>
      </w:r>
      <w:r w:rsidR="00082E50" w:rsidRPr="007E6E13">
        <w:rPr>
          <w:iCs/>
          <w:sz w:val="24"/>
          <w:szCs w:val="24"/>
        </w:rPr>
        <w:t xml:space="preserve">several considerations suggest </w:t>
      </w:r>
      <w:r w:rsidR="00660A70" w:rsidRPr="007E6E13">
        <w:rPr>
          <w:iCs/>
          <w:sz w:val="24"/>
          <w:szCs w:val="24"/>
        </w:rPr>
        <w:t>that Wittgenstein has a different ki</w:t>
      </w:r>
      <w:r w:rsidRPr="007E6E13">
        <w:rPr>
          <w:iCs/>
          <w:sz w:val="24"/>
          <w:szCs w:val="24"/>
        </w:rPr>
        <w:t>nd of normativity in mind</w:t>
      </w:r>
      <w:r w:rsidR="00B67BD4" w:rsidRPr="007E6E13">
        <w:rPr>
          <w:iCs/>
          <w:sz w:val="24"/>
          <w:szCs w:val="24"/>
        </w:rPr>
        <w:t xml:space="preserve">. </w:t>
      </w:r>
      <w:r w:rsidRPr="007E6E13">
        <w:rPr>
          <w:iCs/>
          <w:sz w:val="24"/>
          <w:szCs w:val="24"/>
        </w:rPr>
        <w:t>First</w:t>
      </w:r>
      <w:r w:rsidR="00660A70" w:rsidRPr="007E6E13">
        <w:rPr>
          <w:iCs/>
          <w:sz w:val="24"/>
          <w:szCs w:val="24"/>
        </w:rPr>
        <w:t>, in the exchange which follows the pupil’s writing what seems like the wrong numbers, the expression “+2” is not mentioned</w:t>
      </w:r>
      <w:r w:rsidR="00B67BD4" w:rsidRPr="007E6E13">
        <w:rPr>
          <w:iCs/>
          <w:sz w:val="24"/>
          <w:szCs w:val="24"/>
        </w:rPr>
        <w:t xml:space="preserve">. </w:t>
      </w:r>
      <w:r w:rsidR="00660A70" w:rsidRPr="007E6E13">
        <w:rPr>
          <w:iCs/>
          <w:sz w:val="24"/>
          <w:szCs w:val="24"/>
        </w:rPr>
        <w:t>We say</w:t>
      </w:r>
      <w:r w:rsidR="00CE5424">
        <w:rPr>
          <w:iCs/>
          <w:sz w:val="24"/>
          <w:szCs w:val="24"/>
        </w:rPr>
        <w:t xml:space="preserve"> to the pupil, not “Think what ‘</w:t>
      </w:r>
      <w:r w:rsidR="00660A70" w:rsidRPr="007E6E13">
        <w:rPr>
          <w:iCs/>
          <w:sz w:val="24"/>
          <w:szCs w:val="24"/>
        </w:rPr>
        <w:t>+2’ means!” but “Look how you began the series!”</w:t>
      </w:r>
      <w:r w:rsidR="00BD22A2">
        <w:rPr>
          <w:iCs/>
          <w:sz w:val="24"/>
          <w:szCs w:val="24"/>
        </w:rPr>
        <w:t xml:space="preserve">. </w:t>
      </w:r>
      <w:r w:rsidR="00660A70" w:rsidRPr="007E6E13">
        <w:rPr>
          <w:iCs/>
          <w:sz w:val="24"/>
          <w:szCs w:val="24"/>
        </w:rPr>
        <w:t xml:space="preserve">That is, we try to get the pupil to recognize that what he has written is wrong in the light of what he wrote in the early stages of continuing the series, not in the light of the </w:t>
      </w:r>
      <w:r w:rsidR="003F1CDB" w:rsidRPr="007E6E13">
        <w:rPr>
          <w:iCs/>
          <w:sz w:val="24"/>
          <w:szCs w:val="24"/>
        </w:rPr>
        <w:t xml:space="preserve">present </w:t>
      </w:r>
      <w:r w:rsidR="00660A70" w:rsidRPr="007E6E13">
        <w:rPr>
          <w:iCs/>
          <w:sz w:val="24"/>
          <w:szCs w:val="24"/>
        </w:rPr>
        <w:t>meaning of “+2” as applied to 1000</w:t>
      </w:r>
      <w:r w:rsidR="00B67BD4" w:rsidRPr="007E6E13">
        <w:rPr>
          <w:iCs/>
          <w:sz w:val="24"/>
          <w:szCs w:val="24"/>
        </w:rPr>
        <w:t xml:space="preserve">. </w:t>
      </w:r>
      <w:r w:rsidRPr="007E6E13">
        <w:rPr>
          <w:iCs/>
          <w:sz w:val="24"/>
          <w:szCs w:val="24"/>
        </w:rPr>
        <w:t xml:space="preserve">This is </w:t>
      </w:r>
      <w:r w:rsidR="00660A70" w:rsidRPr="007E6E13">
        <w:rPr>
          <w:iCs/>
          <w:sz w:val="24"/>
          <w:szCs w:val="24"/>
        </w:rPr>
        <w:t xml:space="preserve">borne out in a second response which Wittgenstein imagines the pupil might make to our correction: </w:t>
      </w:r>
      <w:r w:rsidR="00BD22A2">
        <w:rPr>
          <w:iCs/>
          <w:sz w:val="24"/>
          <w:szCs w:val="24"/>
        </w:rPr>
        <w:t>T</w:t>
      </w:r>
      <w:r w:rsidR="00BD22A2" w:rsidRPr="007E6E13">
        <w:rPr>
          <w:iCs/>
          <w:sz w:val="24"/>
          <w:szCs w:val="24"/>
        </w:rPr>
        <w:t xml:space="preserve">he </w:t>
      </w:r>
      <w:r w:rsidR="00660A70" w:rsidRPr="007E6E13">
        <w:rPr>
          <w:iCs/>
          <w:sz w:val="24"/>
          <w:szCs w:val="24"/>
        </w:rPr>
        <w:t xml:space="preserve">pupil </w:t>
      </w:r>
      <w:r w:rsidR="00660A70" w:rsidRPr="007E6E13">
        <w:rPr>
          <w:iCs/>
          <w:sz w:val="24"/>
          <w:szCs w:val="24"/>
        </w:rPr>
        <w:lastRenderedPageBreak/>
        <w:t>might say, pointing to the series, “But I went on in the same way!” The issue would seem to be conformity with what was written previously, not with the supposed meaning of the “+2” command.</w:t>
      </w:r>
    </w:p>
    <w:p w14:paraId="11A17665" w14:textId="273023F1" w:rsidR="00660A70" w:rsidRPr="007E6E13" w:rsidRDefault="00395F92" w:rsidP="007E6E13">
      <w:pPr>
        <w:spacing w:line="480" w:lineRule="auto"/>
        <w:jc w:val="both"/>
        <w:rPr>
          <w:sz w:val="24"/>
          <w:szCs w:val="24"/>
        </w:rPr>
      </w:pPr>
      <w:r w:rsidRPr="007E6E13">
        <w:rPr>
          <w:iCs/>
          <w:sz w:val="24"/>
          <w:szCs w:val="24"/>
        </w:rPr>
        <w:tab/>
        <w:t>Second,</w:t>
      </w:r>
      <w:r w:rsidR="00FA4466" w:rsidRPr="007E6E13">
        <w:rPr>
          <w:iCs/>
          <w:sz w:val="24"/>
          <w:szCs w:val="24"/>
        </w:rPr>
        <w:t xml:space="preserve"> </w:t>
      </w:r>
      <w:r w:rsidR="00207335" w:rsidRPr="007E6E13">
        <w:rPr>
          <w:iCs/>
          <w:sz w:val="24"/>
          <w:szCs w:val="24"/>
        </w:rPr>
        <w:t xml:space="preserve">the </w:t>
      </w:r>
      <w:r w:rsidR="00660A70" w:rsidRPr="007E6E13">
        <w:rPr>
          <w:iCs/>
          <w:sz w:val="24"/>
          <w:szCs w:val="24"/>
        </w:rPr>
        <w:t>pupil’s developing the “+2” sequence is not presented in isolation, but rath</w:t>
      </w:r>
      <w:r w:rsidR="00C54157" w:rsidRPr="007E6E13">
        <w:rPr>
          <w:iCs/>
          <w:sz w:val="24"/>
          <w:szCs w:val="24"/>
        </w:rPr>
        <w:t xml:space="preserve">er in the context of the </w:t>
      </w:r>
      <w:r w:rsidR="00660A70" w:rsidRPr="007E6E13">
        <w:rPr>
          <w:iCs/>
          <w:sz w:val="24"/>
          <w:szCs w:val="24"/>
        </w:rPr>
        <w:t>cases described in §143 and §145: the pupil learning to write the digits from 0 to 9</w:t>
      </w:r>
      <w:r w:rsidR="00FD5BE0" w:rsidRPr="007E6E13">
        <w:rPr>
          <w:iCs/>
          <w:sz w:val="24"/>
          <w:szCs w:val="24"/>
        </w:rPr>
        <w:t xml:space="preserve">, </w:t>
      </w:r>
      <w:r w:rsidR="00660A70" w:rsidRPr="007E6E13">
        <w:rPr>
          <w:iCs/>
          <w:sz w:val="24"/>
          <w:szCs w:val="24"/>
        </w:rPr>
        <w:t>an</w:t>
      </w:r>
      <w:r w:rsidR="009C2095" w:rsidRPr="007E6E13">
        <w:rPr>
          <w:iCs/>
          <w:sz w:val="24"/>
          <w:szCs w:val="24"/>
        </w:rPr>
        <w:t xml:space="preserve">d then learning to continue the series of </w:t>
      </w:r>
      <w:r w:rsidR="00660A70" w:rsidRPr="007E6E13">
        <w:rPr>
          <w:iCs/>
          <w:sz w:val="24"/>
          <w:szCs w:val="24"/>
        </w:rPr>
        <w:t>natural numbers</w:t>
      </w:r>
      <w:r w:rsidR="00B67BD4" w:rsidRPr="007E6E13">
        <w:rPr>
          <w:iCs/>
          <w:sz w:val="24"/>
          <w:szCs w:val="24"/>
        </w:rPr>
        <w:t xml:space="preserve">. </w:t>
      </w:r>
      <w:r w:rsidR="00660A70" w:rsidRPr="007E6E13">
        <w:rPr>
          <w:iCs/>
          <w:sz w:val="24"/>
          <w:szCs w:val="24"/>
        </w:rPr>
        <w:t>It is plausible that in these cases too the pupil, if challenged at any point, would say that what he was doing was correct, or what he should or ought to be doing</w:t>
      </w:r>
      <w:r w:rsidR="00B67BD4" w:rsidRPr="007E6E13">
        <w:rPr>
          <w:iCs/>
          <w:sz w:val="24"/>
          <w:szCs w:val="24"/>
        </w:rPr>
        <w:t xml:space="preserve">. </w:t>
      </w:r>
      <w:r w:rsidR="00660A70" w:rsidRPr="007E6E13">
        <w:rPr>
          <w:iCs/>
          <w:sz w:val="24"/>
          <w:szCs w:val="24"/>
        </w:rPr>
        <w:t>A</w:t>
      </w:r>
      <w:r w:rsidR="006842BB" w:rsidRPr="007E6E13">
        <w:rPr>
          <w:iCs/>
          <w:sz w:val="24"/>
          <w:szCs w:val="24"/>
        </w:rPr>
        <w:t xml:space="preserve">nd in fact in a passage from </w:t>
      </w:r>
      <w:r w:rsidR="006842BB" w:rsidRPr="007E6E13">
        <w:rPr>
          <w:i/>
          <w:iCs/>
          <w:sz w:val="24"/>
          <w:szCs w:val="24"/>
        </w:rPr>
        <w:t xml:space="preserve">Remarks on the </w:t>
      </w:r>
      <w:r w:rsidR="00CE5424">
        <w:rPr>
          <w:i/>
          <w:iCs/>
          <w:sz w:val="24"/>
          <w:szCs w:val="24"/>
        </w:rPr>
        <w:t>F</w:t>
      </w:r>
      <w:r w:rsidR="006842BB" w:rsidRPr="007E6E13">
        <w:rPr>
          <w:i/>
          <w:iCs/>
          <w:sz w:val="24"/>
          <w:szCs w:val="24"/>
        </w:rPr>
        <w:t xml:space="preserve">oundations of </w:t>
      </w:r>
      <w:r w:rsidR="00A9232D">
        <w:rPr>
          <w:i/>
          <w:iCs/>
          <w:sz w:val="24"/>
          <w:szCs w:val="24"/>
        </w:rPr>
        <w:t>M</w:t>
      </w:r>
      <w:r w:rsidR="006842BB" w:rsidRPr="007E6E13">
        <w:rPr>
          <w:i/>
          <w:iCs/>
          <w:sz w:val="24"/>
          <w:szCs w:val="24"/>
        </w:rPr>
        <w:t>athematics</w:t>
      </w:r>
      <w:r w:rsidR="00066C9E" w:rsidRPr="007E6E13">
        <w:rPr>
          <w:i/>
          <w:iCs/>
          <w:sz w:val="24"/>
          <w:szCs w:val="24"/>
        </w:rPr>
        <w:t xml:space="preserve"> </w:t>
      </w:r>
      <w:r w:rsidR="00066C9E" w:rsidRPr="007E6E13">
        <w:rPr>
          <w:iCs/>
          <w:sz w:val="24"/>
          <w:szCs w:val="24"/>
        </w:rPr>
        <w:t>(</w:t>
      </w:r>
      <w:r w:rsidR="00066C9E" w:rsidRPr="007E6E13">
        <w:rPr>
          <w:i/>
          <w:iCs/>
          <w:sz w:val="24"/>
          <w:szCs w:val="24"/>
        </w:rPr>
        <w:t>RFM</w:t>
      </w:r>
      <w:r w:rsidR="00066C9E" w:rsidRPr="007E6E13">
        <w:rPr>
          <w:iCs/>
          <w:sz w:val="24"/>
          <w:szCs w:val="24"/>
        </w:rPr>
        <w:t>)</w:t>
      </w:r>
      <w:r w:rsidR="006842BB" w:rsidRPr="007E6E13">
        <w:rPr>
          <w:i/>
          <w:iCs/>
          <w:sz w:val="24"/>
          <w:szCs w:val="24"/>
        </w:rPr>
        <w:t>,</w:t>
      </w:r>
      <w:r w:rsidR="006842BB" w:rsidRPr="007E6E13">
        <w:rPr>
          <w:iCs/>
          <w:sz w:val="24"/>
          <w:szCs w:val="24"/>
        </w:rPr>
        <w:t xml:space="preserve"> </w:t>
      </w:r>
      <w:r w:rsidR="00660A70" w:rsidRPr="007E6E13">
        <w:rPr>
          <w:iCs/>
          <w:sz w:val="24"/>
          <w:szCs w:val="24"/>
        </w:rPr>
        <w:t xml:space="preserve">Wittgenstein explicitly uses normative language in the case </w:t>
      </w:r>
      <w:r w:rsidR="00A57E10" w:rsidRPr="007E6E13">
        <w:rPr>
          <w:iCs/>
          <w:sz w:val="24"/>
          <w:szCs w:val="24"/>
        </w:rPr>
        <w:t>of repeatedly copying the numeral</w:t>
      </w:r>
      <w:r w:rsidR="00660A70" w:rsidRPr="007E6E13">
        <w:rPr>
          <w:iCs/>
          <w:sz w:val="24"/>
          <w:szCs w:val="24"/>
        </w:rPr>
        <w:t xml:space="preserve"> </w:t>
      </w:r>
      <w:r w:rsidR="00BD22A2">
        <w:rPr>
          <w:iCs/>
          <w:sz w:val="24"/>
          <w:szCs w:val="24"/>
        </w:rPr>
        <w:t>“</w:t>
      </w:r>
      <w:r w:rsidR="00660A70" w:rsidRPr="007E6E13">
        <w:rPr>
          <w:iCs/>
          <w:sz w:val="24"/>
          <w:szCs w:val="24"/>
        </w:rPr>
        <w:t>2</w:t>
      </w:r>
      <w:r w:rsidR="00BD22A2">
        <w:rPr>
          <w:iCs/>
          <w:sz w:val="24"/>
          <w:szCs w:val="24"/>
        </w:rPr>
        <w:t>”</w:t>
      </w:r>
      <w:r w:rsidR="00660A70" w:rsidRPr="007E6E13">
        <w:rPr>
          <w:iCs/>
          <w:sz w:val="24"/>
          <w:szCs w:val="24"/>
        </w:rPr>
        <w:t xml:space="preserve">: “How do I know </w:t>
      </w:r>
      <w:r w:rsidR="00660A70" w:rsidRPr="007E6E13">
        <w:rPr>
          <w:sz w:val="24"/>
          <w:szCs w:val="24"/>
        </w:rPr>
        <w:t>that after the 500th “2” I should [</w:t>
      </w:r>
      <w:r w:rsidR="00660A70" w:rsidRPr="007E6E13">
        <w:rPr>
          <w:i/>
          <w:sz w:val="24"/>
          <w:szCs w:val="24"/>
        </w:rPr>
        <w:t>sollen</w:t>
      </w:r>
      <w:r w:rsidR="00660A70" w:rsidRPr="007E6E13">
        <w:rPr>
          <w:sz w:val="24"/>
          <w:szCs w:val="24"/>
        </w:rPr>
        <w:t>] write “2”?”</w:t>
      </w:r>
      <w:r w:rsidR="006842BB" w:rsidRPr="007E6E13">
        <w:rPr>
          <w:sz w:val="24"/>
          <w:szCs w:val="24"/>
        </w:rPr>
        <w:t xml:space="preserve"> (</w:t>
      </w:r>
      <w:r w:rsidR="006842BB" w:rsidRPr="007E6E13">
        <w:rPr>
          <w:i/>
          <w:sz w:val="24"/>
          <w:szCs w:val="24"/>
        </w:rPr>
        <w:t>RFM</w:t>
      </w:r>
      <w:r w:rsidR="006842BB" w:rsidRPr="007E6E13">
        <w:rPr>
          <w:sz w:val="24"/>
          <w:szCs w:val="24"/>
        </w:rPr>
        <w:t xml:space="preserve"> I §3)</w:t>
      </w:r>
      <w:r w:rsidR="00B67BD4" w:rsidRPr="007E6E13">
        <w:rPr>
          <w:sz w:val="24"/>
          <w:szCs w:val="24"/>
        </w:rPr>
        <w:t xml:space="preserve">. </w:t>
      </w:r>
      <w:r w:rsidR="00660A70" w:rsidRPr="007E6E13">
        <w:rPr>
          <w:sz w:val="24"/>
          <w:szCs w:val="24"/>
        </w:rPr>
        <w:t xml:space="preserve">In </w:t>
      </w:r>
      <w:r w:rsidR="00C90E52" w:rsidRPr="007E6E13">
        <w:rPr>
          <w:sz w:val="24"/>
          <w:szCs w:val="24"/>
        </w:rPr>
        <w:t xml:space="preserve">these </w:t>
      </w:r>
      <w:r w:rsidR="00660A70" w:rsidRPr="007E6E13">
        <w:rPr>
          <w:sz w:val="24"/>
          <w:szCs w:val="24"/>
        </w:rPr>
        <w:t>cases there is no verbal expression occupying the role played by “+2” in the example at §185</w:t>
      </w:r>
      <w:r w:rsidR="00A9232D">
        <w:rPr>
          <w:sz w:val="24"/>
          <w:szCs w:val="24"/>
        </w:rPr>
        <w:t>.  T</w:t>
      </w:r>
      <w:r w:rsidR="00C90E52" w:rsidRPr="007E6E13">
        <w:rPr>
          <w:sz w:val="24"/>
          <w:szCs w:val="24"/>
        </w:rPr>
        <w:t xml:space="preserve">he pupil </w:t>
      </w:r>
      <w:r w:rsidR="00EC1334" w:rsidRPr="007E6E13">
        <w:rPr>
          <w:sz w:val="24"/>
          <w:szCs w:val="24"/>
        </w:rPr>
        <w:t xml:space="preserve">at §143 and §145 </w:t>
      </w:r>
      <w:r w:rsidR="00C90E52" w:rsidRPr="007E6E13">
        <w:rPr>
          <w:sz w:val="24"/>
          <w:szCs w:val="24"/>
        </w:rPr>
        <w:t>is simply</w:t>
      </w:r>
      <w:r w:rsidR="00EC1334" w:rsidRPr="007E6E13">
        <w:rPr>
          <w:sz w:val="24"/>
          <w:szCs w:val="24"/>
        </w:rPr>
        <w:t xml:space="preserve"> going on from </w:t>
      </w:r>
      <w:r w:rsidR="00A9232D">
        <w:rPr>
          <w:sz w:val="24"/>
          <w:szCs w:val="24"/>
        </w:rPr>
        <w:t xml:space="preserve">the </w:t>
      </w:r>
      <w:r w:rsidR="00EC1334" w:rsidRPr="007E6E13">
        <w:rPr>
          <w:sz w:val="24"/>
          <w:szCs w:val="24"/>
        </w:rPr>
        <w:t xml:space="preserve">examples he has been given, either to copy the same numeral or row of numerals, or to produce the </w:t>
      </w:r>
      <w:r w:rsidR="00660A70" w:rsidRPr="007E6E13">
        <w:rPr>
          <w:sz w:val="24"/>
          <w:szCs w:val="24"/>
        </w:rPr>
        <w:t xml:space="preserve">more complex pattern of numerals </w:t>
      </w:r>
      <w:r w:rsidR="00EC1334" w:rsidRPr="007E6E13">
        <w:rPr>
          <w:sz w:val="24"/>
          <w:szCs w:val="24"/>
        </w:rPr>
        <w:t xml:space="preserve">required for </w:t>
      </w:r>
      <w:r w:rsidR="00660A70" w:rsidRPr="007E6E13">
        <w:rPr>
          <w:sz w:val="24"/>
          <w:szCs w:val="24"/>
        </w:rPr>
        <w:t xml:space="preserve">writing out </w:t>
      </w:r>
      <w:r w:rsidR="004249F4" w:rsidRPr="007E6E13">
        <w:rPr>
          <w:sz w:val="24"/>
          <w:szCs w:val="24"/>
        </w:rPr>
        <w:t xml:space="preserve">the sequence </w:t>
      </w:r>
      <w:r w:rsidR="00660A70" w:rsidRPr="007E6E13">
        <w:rPr>
          <w:sz w:val="24"/>
          <w:szCs w:val="24"/>
        </w:rPr>
        <w:t>of natural numbers</w:t>
      </w:r>
      <w:r w:rsidR="00B67BD4" w:rsidRPr="007E6E13">
        <w:rPr>
          <w:sz w:val="24"/>
          <w:szCs w:val="24"/>
        </w:rPr>
        <w:t xml:space="preserve">. </w:t>
      </w:r>
      <w:r w:rsidR="00F03209" w:rsidRPr="007E6E13">
        <w:rPr>
          <w:sz w:val="24"/>
          <w:szCs w:val="24"/>
        </w:rPr>
        <w:t>It would be a distortion to</w:t>
      </w:r>
      <w:r w:rsidR="00DB6B6A" w:rsidRPr="007E6E13">
        <w:rPr>
          <w:sz w:val="24"/>
          <w:szCs w:val="24"/>
        </w:rPr>
        <w:t xml:space="preserve"> regard him</w:t>
      </w:r>
      <w:r w:rsidR="006A6F89" w:rsidRPr="007E6E13">
        <w:rPr>
          <w:sz w:val="24"/>
          <w:szCs w:val="24"/>
        </w:rPr>
        <w:t>, each time he copies</w:t>
      </w:r>
      <w:r w:rsidR="00F03209" w:rsidRPr="007E6E13">
        <w:rPr>
          <w:sz w:val="24"/>
          <w:szCs w:val="24"/>
        </w:rPr>
        <w:t xml:space="preserve"> the numeral “2”, as asserting that 2</w:t>
      </w:r>
      <w:r w:rsidR="00BD22A2">
        <w:rPr>
          <w:sz w:val="24"/>
          <w:szCs w:val="24"/>
        </w:rPr>
        <w:t xml:space="preserve"> </w:t>
      </w:r>
      <w:r w:rsidR="00F03209" w:rsidRPr="007E6E13">
        <w:rPr>
          <w:sz w:val="24"/>
          <w:szCs w:val="24"/>
        </w:rPr>
        <w:t>+</w:t>
      </w:r>
      <w:r w:rsidR="00BD22A2">
        <w:rPr>
          <w:sz w:val="24"/>
          <w:szCs w:val="24"/>
        </w:rPr>
        <w:t xml:space="preserve"> </w:t>
      </w:r>
      <w:r w:rsidR="00F03209" w:rsidRPr="007E6E13">
        <w:rPr>
          <w:sz w:val="24"/>
          <w:szCs w:val="24"/>
        </w:rPr>
        <w:t>0</w:t>
      </w:r>
      <w:r w:rsidR="00BD22A2">
        <w:rPr>
          <w:sz w:val="24"/>
          <w:szCs w:val="24"/>
        </w:rPr>
        <w:t xml:space="preserve"> </w:t>
      </w:r>
      <w:r w:rsidR="00F03209" w:rsidRPr="007E6E13">
        <w:rPr>
          <w:sz w:val="24"/>
          <w:szCs w:val="24"/>
        </w:rPr>
        <w:t>=</w:t>
      </w:r>
      <w:r w:rsidR="00BD22A2">
        <w:rPr>
          <w:sz w:val="24"/>
          <w:szCs w:val="24"/>
        </w:rPr>
        <w:t xml:space="preserve"> </w:t>
      </w:r>
      <w:r w:rsidR="00F03209" w:rsidRPr="007E6E13">
        <w:rPr>
          <w:sz w:val="24"/>
          <w:szCs w:val="24"/>
        </w:rPr>
        <w:t xml:space="preserve">2, or, similarly, </w:t>
      </w:r>
      <w:r w:rsidR="00DB6B6A" w:rsidRPr="007E6E13">
        <w:rPr>
          <w:sz w:val="24"/>
          <w:szCs w:val="24"/>
        </w:rPr>
        <w:t>with each number</w:t>
      </w:r>
      <w:r w:rsidR="00066C9E" w:rsidRPr="007E6E13">
        <w:rPr>
          <w:sz w:val="24"/>
          <w:szCs w:val="24"/>
        </w:rPr>
        <w:t xml:space="preserve"> he writes down</w:t>
      </w:r>
      <w:r w:rsidR="00DB6B6A" w:rsidRPr="007E6E13">
        <w:rPr>
          <w:sz w:val="24"/>
          <w:szCs w:val="24"/>
        </w:rPr>
        <w:t xml:space="preserve"> </w:t>
      </w:r>
      <w:r w:rsidR="00A57E10" w:rsidRPr="007E6E13">
        <w:rPr>
          <w:sz w:val="24"/>
          <w:szCs w:val="24"/>
        </w:rPr>
        <w:t>in the integer series, as expressing the belief that it is the result of adding 1 to the number written down previously.</w:t>
      </w:r>
      <w:r w:rsidR="00F03209" w:rsidRPr="007E6E13">
        <w:rPr>
          <w:rStyle w:val="FootnoteReference"/>
          <w:sz w:val="24"/>
          <w:szCs w:val="24"/>
        </w:rPr>
        <w:footnoteReference w:id="23"/>
      </w:r>
      <w:r w:rsidR="00660A70" w:rsidRPr="007E6E13">
        <w:rPr>
          <w:sz w:val="24"/>
          <w:szCs w:val="24"/>
        </w:rPr>
        <w:t xml:space="preserve"> </w:t>
      </w:r>
      <w:r w:rsidR="006653AB" w:rsidRPr="007E6E13">
        <w:rPr>
          <w:sz w:val="24"/>
          <w:szCs w:val="24"/>
        </w:rPr>
        <w:t xml:space="preserve">And </w:t>
      </w:r>
      <w:r w:rsidR="00EC1334" w:rsidRPr="007E6E13">
        <w:rPr>
          <w:sz w:val="24"/>
          <w:szCs w:val="24"/>
        </w:rPr>
        <w:t xml:space="preserve">Wittgenstein’s explicit signalling, at the start of §185, that we are returning to the example of §143, indicates that we are to treat the </w:t>
      </w:r>
      <w:r w:rsidR="00660A70" w:rsidRPr="007E6E13">
        <w:rPr>
          <w:sz w:val="24"/>
          <w:szCs w:val="24"/>
        </w:rPr>
        <w:t>§185</w:t>
      </w:r>
      <w:r w:rsidR="00F03209" w:rsidRPr="007E6E13">
        <w:rPr>
          <w:sz w:val="24"/>
          <w:szCs w:val="24"/>
        </w:rPr>
        <w:t xml:space="preserve"> case</w:t>
      </w:r>
      <w:r w:rsidR="00660A70" w:rsidRPr="007E6E13">
        <w:rPr>
          <w:sz w:val="24"/>
          <w:szCs w:val="24"/>
        </w:rPr>
        <w:t xml:space="preserve"> </w:t>
      </w:r>
      <w:r w:rsidR="00EC1334" w:rsidRPr="007E6E13">
        <w:rPr>
          <w:sz w:val="24"/>
          <w:szCs w:val="24"/>
        </w:rPr>
        <w:t>as continuous with these more elementary cases</w:t>
      </w:r>
      <w:r w:rsidR="00B67BD4" w:rsidRPr="007E6E13">
        <w:rPr>
          <w:sz w:val="24"/>
          <w:szCs w:val="24"/>
        </w:rPr>
        <w:t xml:space="preserve">. </w:t>
      </w:r>
    </w:p>
    <w:p w14:paraId="26288EA2" w14:textId="7CDFAF10" w:rsidR="00EB1875" w:rsidRPr="007E6E13" w:rsidRDefault="00A57E10" w:rsidP="007E6E13">
      <w:pPr>
        <w:spacing w:line="480" w:lineRule="auto"/>
        <w:jc w:val="both"/>
        <w:rPr>
          <w:sz w:val="24"/>
          <w:szCs w:val="24"/>
        </w:rPr>
      </w:pPr>
      <w:r w:rsidRPr="007E6E13">
        <w:rPr>
          <w:sz w:val="24"/>
          <w:szCs w:val="24"/>
        </w:rPr>
        <w:tab/>
      </w:r>
      <w:r w:rsidR="00222679" w:rsidRPr="007E6E13">
        <w:rPr>
          <w:sz w:val="24"/>
          <w:szCs w:val="24"/>
        </w:rPr>
        <w:t xml:space="preserve">Third, and relatedly, </w:t>
      </w:r>
      <w:r w:rsidR="00660A70" w:rsidRPr="007E6E13">
        <w:rPr>
          <w:sz w:val="24"/>
          <w:szCs w:val="24"/>
        </w:rPr>
        <w:t>the cases mentioned</w:t>
      </w:r>
      <w:r w:rsidR="00C07969" w:rsidRPr="007E6E13">
        <w:rPr>
          <w:sz w:val="24"/>
          <w:szCs w:val="24"/>
        </w:rPr>
        <w:t xml:space="preserve"> so </w:t>
      </w:r>
      <w:r w:rsidR="00F5200C" w:rsidRPr="007E6E13">
        <w:rPr>
          <w:sz w:val="24"/>
          <w:szCs w:val="24"/>
        </w:rPr>
        <w:t>far are part of a broader group</w:t>
      </w:r>
      <w:r w:rsidR="00660A70" w:rsidRPr="007E6E13">
        <w:rPr>
          <w:sz w:val="24"/>
          <w:szCs w:val="24"/>
        </w:rPr>
        <w:t xml:space="preserve"> of c</w:t>
      </w:r>
      <w:r w:rsidR="00C07969" w:rsidRPr="007E6E13">
        <w:rPr>
          <w:sz w:val="24"/>
          <w:szCs w:val="24"/>
        </w:rPr>
        <w:t>ases</w:t>
      </w:r>
      <w:r w:rsidR="00222645" w:rsidRPr="007E6E13">
        <w:rPr>
          <w:sz w:val="24"/>
          <w:szCs w:val="24"/>
        </w:rPr>
        <w:t xml:space="preserve"> in</w:t>
      </w:r>
      <w:r w:rsidR="00C07969" w:rsidRPr="007E6E13">
        <w:rPr>
          <w:sz w:val="24"/>
          <w:szCs w:val="24"/>
        </w:rPr>
        <w:t xml:space="preserve"> which </w:t>
      </w:r>
      <w:r w:rsidR="00222645" w:rsidRPr="007E6E13">
        <w:rPr>
          <w:sz w:val="24"/>
          <w:szCs w:val="24"/>
        </w:rPr>
        <w:t xml:space="preserve">people go on, not just with </w:t>
      </w:r>
      <w:r w:rsidR="00B04FF3" w:rsidRPr="007E6E13">
        <w:rPr>
          <w:sz w:val="24"/>
          <w:szCs w:val="24"/>
        </w:rPr>
        <w:t>s</w:t>
      </w:r>
      <w:r w:rsidR="00082E50" w:rsidRPr="007E6E13">
        <w:rPr>
          <w:sz w:val="24"/>
          <w:szCs w:val="24"/>
        </w:rPr>
        <w:t xml:space="preserve">equences </w:t>
      </w:r>
      <w:r w:rsidR="00660A70" w:rsidRPr="007E6E13">
        <w:rPr>
          <w:sz w:val="24"/>
          <w:szCs w:val="24"/>
        </w:rPr>
        <w:t>of numerals</w:t>
      </w:r>
      <w:r w:rsidR="00082E50" w:rsidRPr="007E6E13">
        <w:rPr>
          <w:sz w:val="24"/>
          <w:szCs w:val="24"/>
        </w:rPr>
        <w:t xml:space="preserve"> or other linguistic signs</w:t>
      </w:r>
      <w:r w:rsidR="00660A70" w:rsidRPr="007E6E13">
        <w:rPr>
          <w:sz w:val="24"/>
          <w:szCs w:val="24"/>
        </w:rPr>
        <w:t xml:space="preserve">, but </w:t>
      </w:r>
      <w:r w:rsidR="00E909C4" w:rsidRPr="007E6E13">
        <w:rPr>
          <w:sz w:val="24"/>
          <w:szCs w:val="24"/>
        </w:rPr>
        <w:t>also</w:t>
      </w:r>
      <w:r w:rsidR="00B43372" w:rsidRPr="007E6E13">
        <w:rPr>
          <w:sz w:val="24"/>
          <w:szCs w:val="24"/>
        </w:rPr>
        <w:t xml:space="preserve"> </w:t>
      </w:r>
      <w:r w:rsidR="00222645" w:rsidRPr="007E6E13">
        <w:rPr>
          <w:sz w:val="24"/>
          <w:szCs w:val="24"/>
        </w:rPr>
        <w:t xml:space="preserve">with </w:t>
      </w:r>
      <w:r w:rsidR="000340C9" w:rsidRPr="007E6E13">
        <w:rPr>
          <w:sz w:val="24"/>
          <w:szCs w:val="24"/>
        </w:rPr>
        <w:lastRenderedPageBreak/>
        <w:t xml:space="preserve">abstract progressions </w:t>
      </w:r>
      <w:r w:rsidR="00B43372" w:rsidRPr="007E6E13">
        <w:rPr>
          <w:sz w:val="24"/>
          <w:szCs w:val="24"/>
        </w:rPr>
        <w:t>such as</w:t>
      </w:r>
      <w:r w:rsidR="00395F92" w:rsidRPr="007E6E13">
        <w:rPr>
          <w:sz w:val="24"/>
          <w:szCs w:val="24"/>
        </w:rPr>
        <w:t xml:space="preserve"> </w:t>
      </w:r>
      <w:r w:rsidR="00A76161" w:rsidRPr="00A76161">
        <w:rPr>
          <w:b/>
          <w:sz w:val="24"/>
          <w:szCs w:val="24"/>
        </w:rPr>
        <w:t>. .. ...</w:t>
      </w:r>
      <w:r w:rsidR="00A76161" w:rsidRPr="00A76161">
        <w:rPr>
          <w:sz w:val="24"/>
          <w:szCs w:val="24"/>
        </w:rPr>
        <w:t xml:space="preserve"> </w:t>
      </w:r>
      <w:r w:rsidR="00A76161">
        <w:rPr>
          <w:b/>
          <w:sz w:val="24"/>
          <w:szCs w:val="24"/>
        </w:rPr>
        <w:t xml:space="preserve">.... ..... </w:t>
      </w:r>
      <w:r w:rsidR="000340C9" w:rsidRPr="007E6E13">
        <w:rPr>
          <w:sz w:val="24"/>
          <w:szCs w:val="24"/>
        </w:rPr>
        <w:t xml:space="preserve">(§208), </w:t>
      </w:r>
      <w:r w:rsidR="00F52CA3" w:rsidRPr="007E6E13">
        <w:rPr>
          <w:sz w:val="24"/>
          <w:szCs w:val="24"/>
        </w:rPr>
        <w:t xml:space="preserve">repeating </w:t>
      </w:r>
      <w:r w:rsidR="000340C9" w:rsidRPr="007E6E13">
        <w:rPr>
          <w:sz w:val="24"/>
          <w:szCs w:val="24"/>
        </w:rPr>
        <w:t xml:space="preserve">patterns such as </w:t>
      </w:r>
      <w:r w:rsidR="00A76161" w:rsidRPr="00A76161">
        <w:rPr>
          <w:b/>
          <w:sz w:val="24"/>
          <w:szCs w:val="24"/>
        </w:rPr>
        <w:t>..</w:t>
      </w:r>
      <w:r w:rsidR="00A76161">
        <w:rPr>
          <w:b/>
          <w:sz w:val="24"/>
          <w:szCs w:val="24"/>
        </w:rPr>
        <w:t>_</w:t>
      </w:r>
      <w:r w:rsidR="00A76161" w:rsidRPr="00A76161">
        <w:rPr>
          <w:b/>
          <w:sz w:val="24"/>
          <w:szCs w:val="24"/>
        </w:rPr>
        <w:t>..</w:t>
      </w:r>
      <w:r w:rsidR="00A76161">
        <w:rPr>
          <w:b/>
          <w:sz w:val="24"/>
          <w:szCs w:val="24"/>
        </w:rPr>
        <w:t>_</w:t>
      </w:r>
      <w:r w:rsidR="00A76161" w:rsidRPr="00A76161">
        <w:rPr>
          <w:b/>
          <w:sz w:val="24"/>
          <w:szCs w:val="24"/>
        </w:rPr>
        <w:t>..</w:t>
      </w:r>
      <w:r w:rsidR="00A76161">
        <w:rPr>
          <w:b/>
          <w:sz w:val="24"/>
          <w:szCs w:val="24"/>
        </w:rPr>
        <w:t>_</w:t>
      </w:r>
      <w:r w:rsidR="00A76161" w:rsidRPr="00A76161">
        <w:rPr>
          <w:b/>
          <w:sz w:val="24"/>
          <w:szCs w:val="24"/>
        </w:rPr>
        <w:t>..</w:t>
      </w:r>
      <w:r w:rsidR="00A76161">
        <w:rPr>
          <w:b/>
          <w:sz w:val="24"/>
          <w:szCs w:val="24"/>
        </w:rPr>
        <w:t>_</w:t>
      </w:r>
      <w:r w:rsidR="00A76161" w:rsidRPr="00A76161">
        <w:rPr>
          <w:b/>
          <w:sz w:val="24"/>
          <w:szCs w:val="24"/>
        </w:rPr>
        <w:t>..</w:t>
      </w:r>
      <w:r w:rsidR="00A76161">
        <w:rPr>
          <w:b/>
          <w:sz w:val="24"/>
          <w:szCs w:val="24"/>
        </w:rPr>
        <w:t>_</w:t>
      </w:r>
      <w:r w:rsidR="00A76161" w:rsidRPr="00A76161">
        <w:rPr>
          <w:b/>
          <w:sz w:val="24"/>
          <w:szCs w:val="24"/>
        </w:rPr>
        <w:t>..</w:t>
      </w:r>
      <w:r w:rsidR="000340C9" w:rsidRPr="007E6E13">
        <w:rPr>
          <w:sz w:val="24"/>
          <w:szCs w:val="24"/>
        </w:rPr>
        <w:t xml:space="preserve"> (</w:t>
      </w:r>
      <w:r w:rsidR="000340C9" w:rsidRPr="007E6E13">
        <w:rPr>
          <w:i/>
          <w:sz w:val="24"/>
          <w:szCs w:val="24"/>
        </w:rPr>
        <w:t>RFM</w:t>
      </w:r>
      <w:r w:rsidR="00FD5BE0" w:rsidRPr="007E6E13">
        <w:rPr>
          <w:sz w:val="24"/>
          <w:szCs w:val="24"/>
        </w:rPr>
        <w:t xml:space="preserve"> VI-</w:t>
      </w:r>
      <w:r w:rsidR="008759DE" w:rsidRPr="007E6E13">
        <w:rPr>
          <w:sz w:val="24"/>
          <w:szCs w:val="24"/>
        </w:rPr>
        <w:t>17</w:t>
      </w:r>
      <w:r w:rsidR="000340C9" w:rsidRPr="007E6E13">
        <w:rPr>
          <w:sz w:val="24"/>
          <w:szCs w:val="24"/>
        </w:rPr>
        <w:t>; see also e.g.</w:t>
      </w:r>
      <w:r w:rsidR="00BD22A2">
        <w:rPr>
          <w:sz w:val="24"/>
          <w:szCs w:val="24"/>
        </w:rPr>
        <w:t>,</w:t>
      </w:r>
      <w:r w:rsidR="000340C9" w:rsidRPr="007E6E13">
        <w:rPr>
          <w:sz w:val="24"/>
          <w:szCs w:val="24"/>
        </w:rPr>
        <w:t xml:space="preserve"> </w:t>
      </w:r>
      <w:r w:rsidR="008759DE" w:rsidRPr="007E6E13">
        <w:rPr>
          <w:i/>
          <w:sz w:val="24"/>
          <w:szCs w:val="24"/>
        </w:rPr>
        <w:t xml:space="preserve">RFM </w:t>
      </w:r>
      <w:r w:rsidR="00FD5BE0" w:rsidRPr="007E6E13">
        <w:rPr>
          <w:sz w:val="24"/>
          <w:szCs w:val="24"/>
        </w:rPr>
        <w:t>VI-</w:t>
      </w:r>
      <w:r w:rsidR="008759DE" w:rsidRPr="007E6E13">
        <w:rPr>
          <w:sz w:val="24"/>
          <w:szCs w:val="24"/>
        </w:rPr>
        <w:t>29)</w:t>
      </w:r>
      <w:r w:rsidR="00F52CA3" w:rsidRPr="007E6E13">
        <w:rPr>
          <w:sz w:val="24"/>
          <w:szCs w:val="24"/>
        </w:rPr>
        <w:t>, and even simple</w:t>
      </w:r>
      <w:r w:rsidR="000340C9" w:rsidRPr="007E6E13">
        <w:rPr>
          <w:sz w:val="24"/>
          <w:szCs w:val="24"/>
        </w:rPr>
        <w:t xml:space="preserve"> behavioural routines</w:t>
      </w:r>
      <w:r w:rsidR="00222645" w:rsidRPr="007E6E13">
        <w:rPr>
          <w:sz w:val="24"/>
          <w:szCs w:val="24"/>
        </w:rPr>
        <w:t xml:space="preserve">, </w:t>
      </w:r>
      <w:r w:rsidR="00F52CA3" w:rsidRPr="007E6E13">
        <w:rPr>
          <w:sz w:val="24"/>
          <w:szCs w:val="24"/>
        </w:rPr>
        <w:t>such as responding</w:t>
      </w:r>
      <w:r w:rsidR="00073F27" w:rsidRPr="007E6E13">
        <w:rPr>
          <w:sz w:val="24"/>
          <w:szCs w:val="24"/>
        </w:rPr>
        <w:t xml:space="preserve"> to</w:t>
      </w:r>
      <w:r w:rsidR="00F52CA3" w:rsidRPr="007E6E13">
        <w:rPr>
          <w:sz w:val="24"/>
          <w:szCs w:val="24"/>
        </w:rPr>
        <w:t xml:space="preserve"> someone</w:t>
      </w:r>
      <w:r w:rsidR="00073F27" w:rsidRPr="007E6E13">
        <w:rPr>
          <w:sz w:val="24"/>
          <w:szCs w:val="24"/>
        </w:rPr>
        <w:t>’s cl</w:t>
      </w:r>
      <w:r w:rsidR="00F52CA3" w:rsidRPr="007E6E13">
        <w:rPr>
          <w:sz w:val="24"/>
          <w:szCs w:val="24"/>
        </w:rPr>
        <w:t>apping her hands by clapping one’s</w:t>
      </w:r>
      <w:r w:rsidR="00073F27" w:rsidRPr="007E6E13">
        <w:rPr>
          <w:sz w:val="24"/>
          <w:szCs w:val="24"/>
        </w:rPr>
        <w:t xml:space="preserve"> own</w:t>
      </w:r>
      <w:r w:rsidR="00F74015" w:rsidRPr="007E6E13">
        <w:rPr>
          <w:sz w:val="24"/>
          <w:szCs w:val="24"/>
        </w:rPr>
        <w:t xml:space="preserve">  </w:t>
      </w:r>
      <w:r w:rsidR="008759DE" w:rsidRPr="007E6E13">
        <w:rPr>
          <w:sz w:val="24"/>
          <w:szCs w:val="24"/>
        </w:rPr>
        <w:t>(</w:t>
      </w:r>
      <w:r w:rsidR="008759DE" w:rsidRPr="007E6E13">
        <w:rPr>
          <w:i/>
          <w:sz w:val="24"/>
          <w:szCs w:val="24"/>
        </w:rPr>
        <w:t>RFM</w:t>
      </w:r>
      <w:r w:rsidR="00FD5BE0" w:rsidRPr="007E6E13">
        <w:rPr>
          <w:sz w:val="24"/>
          <w:szCs w:val="24"/>
        </w:rPr>
        <w:t xml:space="preserve"> VI-</w:t>
      </w:r>
      <w:r w:rsidR="008759DE" w:rsidRPr="007E6E13">
        <w:rPr>
          <w:sz w:val="24"/>
          <w:szCs w:val="24"/>
        </w:rPr>
        <w:t>17</w:t>
      </w:r>
      <w:r w:rsidR="000B54CF" w:rsidRPr="007E6E13">
        <w:rPr>
          <w:sz w:val="24"/>
          <w:szCs w:val="24"/>
        </w:rPr>
        <w:t>)</w:t>
      </w:r>
      <w:r w:rsidR="00B67BD4" w:rsidRPr="007E6E13">
        <w:rPr>
          <w:sz w:val="24"/>
          <w:szCs w:val="24"/>
        </w:rPr>
        <w:t xml:space="preserve">. </w:t>
      </w:r>
      <w:r w:rsidR="00BF560C" w:rsidRPr="007E6E13">
        <w:rPr>
          <w:sz w:val="24"/>
          <w:szCs w:val="24"/>
        </w:rPr>
        <w:t>Wittgenstein uses normative lan</w:t>
      </w:r>
      <w:r w:rsidR="0017416A" w:rsidRPr="007E6E13">
        <w:rPr>
          <w:sz w:val="24"/>
          <w:szCs w:val="24"/>
        </w:rPr>
        <w:t>guage in</w:t>
      </w:r>
      <w:r w:rsidR="00222645" w:rsidRPr="007E6E13">
        <w:rPr>
          <w:sz w:val="24"/>
          <w:szCs w:val="24"/>
        </w:rPr>
        <w:t xml:space="preserve"> connection with these cases as well</w:t>
      </w:r>
      <w:r w:rsidR="00B67BD4" w:rsidRPr="007E6E13">
        <w:rPr>
          <w:sz w:val="24"/>
          <w:szCs w:val="24"/>
        </w:rPr>
        <w:t xml:space="preserve">. </w:t>
      </w:r>
      <w:r w:rsidR="00F52CA3" w:rsidRPr="007E6E13">
        <w:rPr>
          <w:sz w:val="24"/>
          <w:szCs w:val="24"/>
        </w:rPr>
        <w:t xml:space="preserve">If I am training someone to continue a </w:t>
      </w:r>
      <w:r w:rsidR="0017416A" w:rsidRPr="007E6E13">
        <w:rPr>
          <w:sz w:val="24"/>
          <w:szCs w:val="24"/>
        </w:rPr>
        <w:t xml:space="preserve">pattern of dots and dashes, my attitude is that </w:t>
      </w:r>
      <w:r w:rsidR="000252BB" w:rsidRPr="007E6E13">
        <w:rPr>
          <w:sz w:val="24"/>
          <w:szCs w:val="24"/>
        </w:rPr>
        <w:t>“he should [</w:t>
      </w:r>
      <w:r w:rsidR="000252BB" w:rsidRPr="007E6E13">
        <w:rPr>
          <w:i/>
          <w:sz w:val="24"/>
          <w:szCs w:val="24"/>
        </w:rPr>
        <w:t>solle</w:t>
      </w:r>
      <w:r w:rsidR="00EA52EC" w:rsidRPr="007E6E13">
        <w:rPr>
          <w:i/>
          <w:sz w:val="24"/>
          <w:szCs w:val="24"/>
        </w:rPr>
        <w:t>n</w:t>
      </w:r>
      <w:r w:rsidR="000252BB" w:rsidRPr="007E6E13">
        <w:rPr>
          <w:sz w:val="24"/>
          <w:szCs w:val="24"/>
        </w:rPr>
        <w:t>] a</w:t>
      </w:r>
      <w:r w:rsidR="00C54157" w:rsidRPr="007E6E13">
        <w:rPr>
          <w:sz w:val="24"/>
          <w:szCs w:val="24"/>
        </w:rPr>
        <w:t xml:space="preserve">lways go on as I have shown him” </w:t>
      </w:r>
      <w:r w:rsidR="000252BB" w:rsidRPr="007E6E13">
        <w:rPr>
          <w:sz w:val="24"/>
          <w:szCs w:val="24"/>
        </w:rPr>
        <w:t>(</w:t>
      </w:r>
      <w:r w:rsidR="00BD22A2" w:rsidRPr="001F4513">
        <w:rPr>
          <w:i/>
          <w:iCs/>
          <w:sz w:val="24"/>
          <w:szCs w:val="24"/>
        </w:rPr>
        <w:t>Ibid</w:t>
      </w:r>
      <w:r w:rsidR="008759DE" w:rsidRPr="007E6E13">
        <w:rPr>
          <w:sz w:val="24"/>
          <w:szCs w:val="24"/>
        </w:rPr>
        <w:t>.</w:t>
      </w:r>
      <w:r w:rsidR="000252BB" w:rsidRPr="007E6E13">
        <w:rPr>
          <w:sz w:val="24"/>
          <w:szCs w:val="24"/>
        </w:rPr>
        <w:t>), and</w:t>
      </w:r>
      <w:r w:rsidR="00AA41E8" w:rsidRPr="007E6E13">
        <w:rPr>
          <w:sz w:val="24"/>
          <w:szCs w:val="24"/>
        </w:rPr>
        <w:t>,</w:t>
      </w:r>
      <w:r w:rsidR="000252BB" w:rsidRPr="007E6E13">
        <w:rPr>
          <w:sz w:val="24"/>
          <w:szCs w:val="24"/>
        </w:rPr>
        <w:t xml:space="preserve"> in the </w:t>
      </w:r>
      <w:r w:rsidR="00BF560C" w:rsidRPr="007E6E13">
        <w:rPr>
          <w:sz w:val="24"/>
          <w:szCs w:val="24"/>
        </w:rPr>
        <w:t xml:space="preserve">clapping </w:t>
      </w:r>
      <w:r w:rsidR="000252BB" w:rsidRPr="007E6E13">
        <w:rPr>
          <w:sz w:val="24"/>
          <w:szCs w:val="24"/>
        </w:rPr>
        <w:t>activity,</w:t>
      </w:r>
      <w:r w:rsidR="000B54CF" w:rsidRPr="007E6E13">
        <w:rPr>
          <w:sz w:val="24"/>
          <w:szCs w:val="24"/>
        </w:rPr>
        <w:t xml:space="preserve"> </w:t>
      </w:r>
      <w:r w:rsidR="00A9232D">
        <w:rPr>
          <w:sz w:val="24"/>
          <w:szCs w:val="24"/>
        </w:rPr>
        <w:t xml:space="preserve">that </w:t>
      </w:r>
      <w:r w:rsidR="000B54CF" w:rsidRPr="007E6E13">
        <w:rPr>
          <w:sz w:val="24"/>
          <w:szCs w:val="24"/>
        </w:rPr>
        <w:t xml:space="preserve">“every time A </w:t>
      </w:r>
      <w:r w:rsidR="00BF560C" w:rsidRPr="007E6E13">
        <w:rPr>
          <w:sz w:val="24"/>
          <w:szCs w:val="24"/>
        </w:rPr>
        <w:t>c</w:t>
      </w:r>
      <w:r w:rsidR="000B54CF" w:rsidRPr="007E6E13">
        <w:rPr>
          <w:sz w:val="24"/>
          <w:szCs w:val="24"/>
        </w:rPr>
        <w:t>laps his</w:t>
      </w:r>
      <w:r w:rsidRPr="007E6E13">
        <w:rPr>
          <w:sz w:val="24"/>
          <w:szCs w:val="24"/>
        </w:rPr>
        <w:t xml:space="preserve"> hands, </w:t>
      </w:r>
      <w:r w:rsidR="000B54CF" w:rsidRPr="007E6E13">
        <w:rPr>
          <w:sz w:val="24"/>
          <w:szCs w:val="24"/>
        </w:rPr>
        <w:t xml:space="preserve">B </w:t>
      </w:r>
      <w:r w:rsidRPr="007E6E13">
        <w:rPr>
          <w:sz w:val="24"/>
          <w:szCs w:val="24"/>
        </w:rPr>
        <w:t xml:space="preserve">is </w:t>
      </w:r>
      <w:r w:rsidR="000B54CF" w:rsidRPr="007E6E13">
        <w:rPr>
          <w:sz w:val="24"/>
          <w:szCs w:val="24"/>
        </w:rPr>
        <w:t>to</w:t>
      </w:r>
      <w:r w:rsidR="007E5F35" w:rsidRPr="007E6E13">
        <w:rPr>
          <w:sz w:val="24"/>
          <w:szCs w:val="24"/>
        </w:rPr>
        <w:t xml:space="preserve"> </w:t>
      </w:r>
      <w:r w:rsidRPr="007E6E13">
        <w:rPr>
          <w:sz w:val="24"/>
          <w:szCs w:val="24"/>
        </w:rPr>
        <w:t>[</w:t>
      </w:r>
      <w:r w:rsidRPr="007E6E13">
        <w:rPr>
          <w:i/>
          <w:sz w:val="24"/>
          <w:szCs w:val="24"/>
        </w:rPr>
        <w:t>sollen</w:t>
      </w:r>
      <w:r w:rsidRPr="007E6E13">
        <w:rPr>
          <w:sz w:val="24"/>
          <w:szCs w:val="24"/>
        </w:rPr>
        <w:t>]</w:t>
      </w:r>
      <w:r w:rsidR="00BF560C" w:rsidRPr="007E6E13">
        <w:rPr>
          <w:sz w:val="24"/>
          <w:szCs w:val="24"/>
        </w:rPr>
        <w:t xml:space="preserve"> do so</w:t>
      </w:r>
      <w:r w:rsidR="000B54CF" w:rsidRPr="007E6E13">
        <w:rPr>
          <w:sz w:val="24"/>
          <w:szCs w:val="24"/>
        </w:rPr>
        <w:t xml:space="preserve"> too”</w:t>
      </w:r>
      <w:r w:rsidR="00066C9E" w:rsidRPr="007E6E13">
        <w:rPr>
          <w:sz w:val="24"/>
          <w:szCs w:val="24"/>
        </w:rPr>
        <w:t xml:space="preserve"> (</w:t>
      </w:r>
      <w:r w:rsidR="00BD22A2" w:rsidRPr="001F4513">
        <w:rPr>
          <w:i/>
          <w:iCs/>
          <w:sz w:val="24"/>
          <w:szCs w:val="24"/>
        </w:rPr>
        <w:t>Ibid</w:t>
      </w:r>
      <w:r w:rsidR="008759DE" w:rsidRPr="007E6E13">
        <w:rPr>
          <w:sz w:val="24"/>
          <w:szCs w:val="24"/>
        </w:rPr>
        <w:t>.</w:t>
      </w:r>
      <w:r w:rsidR="00066C9E" w:rsidRPr="007E6E13">
        <w:rPr>
          <w:sz w:val="24"/>
          <w:szCs w:val="24"/>
        </w:rPr>
        <w:t>).</w:t>
      </w:r>
      <w:r w:rsidR="00AD47EF" w:rsidRPr="007E6E13">
        <w:rPr>
          <w:sz w:val="24"/>
          <w:szCs w:val="24"/>
        </w:rPr>
        <w:t xml:space="preserve"> </w:t>
      </w:r>
      <w:r w:rsidR="00222645" w:rsidRPr="007E6E13">
        <w:rPr>
          <w:sz w:val="24"/>
          <w:szCs w:val="24"/>
        </w:rPr>
        <w:t>T</w:t>
      </w:r>
      <w:r w:rsidR="00660A70" w:rsidRPr="007E6E13">
        <w:rPr>
          <w:sz w:val="24"/>
          <w:szCs w:val="24"/>
        </w:rPr>
        <w:t xml:space="preserve">he idea that the people engaged in these activities </w:t>
      </w:r>
      <w:r w:rsidR="000252BB" w:rsidRPr="007E6E13">
        <w:rPr>
          <w:sz w:val="24"/>
          <w:szCs w:val="24"/>
        </w:rPr>
        <w:t xml:space="preserve">themselves </w:t>
      </w:r>
      <w:r w:rsidR="00660A70" w:rsidRPr="007E6E13">
        <w:rPr>
          <w:sz w:val="24"/>
          <w:szCs w:val="24"/>
        </w:rPr>
        <w:t>take a nor</w:t>
      </w:r>
      <w:r w:rsidR="00066C9E" w:rsidRPr="007E6E13">
        <w:rPr>
          <w:sz w:val="24"/>
          <w:szCs w:val="24"/>
        </w:rPr>
        <w:t>mative attitude to what they are</w:t>
      </w:r>
      <w:r w:rsidR="00660A70" w:rsidRPr="007E6E13">
        <w:rPr>
          <w:sz w:val="24"/>
          <w:szCs w:val="24"/>
        </w:rPr>
        <w:t xml:space="preserve"> doing </w:t>
      </w:r>
      <w:r w:rsidR="000252BB" w:rsidRPr="007E6E13">
        <w:rPr>
          <w:sz w:val="24"/>
          <w:szCs w:val="24"/>
        </w:rPr>
        <w:t xml:space="preserve">is suggested by a </w:t>
      </w:r>
      <w:r w:rsidR="00660A70" w:rsidRPr="007E6E13">
        <w:rPr>
          <w:sz w:val="24"/>
          <w:szCs w:val="24"/>
        </w:rPr>
        <w:t xml:space="preserve">remark </w:t>
      </w:r>
      <w:r w:rsidR="00416133">
        <w:rPr>
          <w:sz w:val="24"/>
          <w:szCs w:val="24"/>
        </w:rPr>
        <w:t>which</w:t>
      </w:r>
      <w:r w:rsidR="009935E9">
        <w:rPr>
          <w:sz w:val="24"/>
          <w:szCs w:val="24"/>
        </w:rPr>
        <w:t>, after describing several of these cases, Wittgenstein puts in the mouth of his interlocutor</w:t>
      </w:r>
      <w:r w:rsidR="00066C9E" w:rsidRPr="007E6E13">
        <w:rPr>
          <w:sz w:val="24"/>
          <w:szCs w:val="24"/>
        </w:rPr>
        <w:t xml:space="preserve">: </w:t>
      </w:r>
      <w:r w:rsidR="00660A70" w:rsidRPr="007E6E13">
        <w:rPr>
          <w:sz w:val="24"/>
          <w:szCs w:val="24"/>
        </w:rPr>
        <w:t>“I know at every step what I have to do [</w:t>
      </w:r>
      <w:r w:rsidR="00660A70" w:rsidRPr="007E6E13">
        <w:rPr>
          <w:i/>
          <w:sz w:val="24"/>
          <w:szCs w:val="24"/>
        </w:rPr>
        <w:t>zu tun haben</w:t>
      </w:r>
      <w:r w:rsidR="00660A70" w:rsidRPr="007E6E13">
        <w:rPr>
          <w:sz w:val="24"/>
          <w:szCs w:val="24"/>
        </w:rPr>
        <w:t>]</w:t>
      </w:r>
      <w:r w:rsidR="00B67BD4" w:rsidRPr="007E6E13">
        <w:rPr>
          <w:sz w:val="24"/>
          <w:szCs w:val="24"/>
        </w:rPr>
        <w:t xml:space="preserve">. </w:t>
      </w:r>
      <w:r w:rsidR="00660A70" w:rsidRPr="007E6E13">
        <w:rPr>
          <w:sz w:val="24"/>
          <w:szCs w:val="24"/>
        </w:rPr>
        <w:t>I see it quite clearly before me</w:t>
      </w:r>
      <w:r w:rsidR="00B67BD4" w:rsidRPr="007E6E13">
        <w:rPr>
          <w:sz w:val="24"/>
          <w:szCs w:val="24"/>
        </w:rPr>
        <w:t xml:space="preserve">. </w:t>
      </w:r>
      <w:r w:rsidR="00660A70" w:rsidRPr="007E6E13">
        <w:rPr>
          <w:sz w:val="24"/>
          <w:szCs w:val="24"/>
        </w:rPr>
        <w:t>It may be boring, but there is no doubt what I have to do” (</w:t>
      </w:r>
      <w:r w:rsidR="00660A70" w:rsidRPr="007E6E13">
        <w:rPr>
          <w:i/>
          <w:sz w:val="24"/>
          <w:szCs w:val="24"/>
        </w:rPr>
        <w:t>RFM</w:t>
      </w:r>
      <w:r w:rsidR="00FD5BE0" w:rsidRPr="007E6E13">
        <w:rPr>
          <w:sz w:val="24"/>
          <w:szCs w:val="24"/>
        </w:rPr>
        <w:t xml:space="preserve"> VI-47</w:t>
      </w:r>
      <w:r w:rsidR="00660A70" w:rsidRPr="007E6E13">
        <w:rPr>
          <w:sz w:val="24"/>
          <w:szCs w:val="24"/>
        </w:rPr>
        <w:t>)</w:t>
      </w:r>
      <w:r w:rsidR="00B67BD4" w:rsidRPr="007E6E13">
        <w:rPr>
          <w:sz w:val="24"/>
          <w:szCs w:val="24"/>
        </w:rPr>
        <w:t xml:space="preserve">. </w:t>
      </w:r>
      <w:r w:rsidR="009935E9">
        <w:rPr>
          <w:sz w:val="24"/>
          <w:szCs w:val="24"/>
        </w:rPr>
        <w:t>The idea that</w:t>
      </w:r>
      <w:r w:rsidR="00E85258" w:rsidRPr="007E6E13">
        <w:rPr>
          <w:sz w:val="24"/>
          <w:szCs w:val="24"/>
        </w:rPr>
        <w:t xml:space="preserve"> there is something I “h</w:t>
      </w:r>
      <w:r w:rsidR="00EB1875" w:rsidRPr="007E6E13">
        <w:rPr>
          <w:sz w:val="24"/>
          <w:szCs w:val="24"/>
        </w:rPr>
        <w:t xml:space="preserve">ave to do” in these cases is clearly </w:t>
      </w:r>
      <w:r w:rsidR="009935E9">
        <w:rPr>
          <w:sz w:val="24"/>
          <w:szCs w:val="24"/>
        </w:rPr>
        <w:t xml:space="preserve">not the idea of </w:t>
      </w:r>
      <w:r w:rsidR="00E85258" w:rsidRPr="007E6E13">
        <w:rPr>
          <w:sz w:val="24"/>
          <w:szCs w:val="24"/>
        </w:rPr>
        <w:t>my being govern</w:t>
      </w:r>
      <w:r w:rsidR="00C07969" w:rsidRPr="007E6E13">
        <w:rPr>
          <w:sz w:val="24"/>
          <w:szCs w:val="24"/>
        </w:rPr>
        <w:t>ed by a norm of truth or warrant</w:t>
      </w:r>
      <w:r w:rsidR="00E85258" w:rsidRPr="007E6E13">
        <w:rPr>
          <w:sz w:val="24"/>
          <w:szCs w:val="24"/>
        </w:rPr>
        <w:t>, s</w:t>
      </w:r>
      <w:r w:rsidR="00EB1875" w:rsidRPr="007E6E13">
        <w:rPr>
          <w:sz w:val="24"/>
          <w:szCs w:val="24"/>
        </w:rPr>
        <w:t xml:space="preserve">ince my behaviour is not even linguistic, let alone </w:t>
      </w:r>
      <w:r w:rsidR="00075672" w:rsidRPr="007E6E13">
        <w:rPr>
          <w:sz w:val="24"/>
          <w:szCs w:val="24"/>
        </w:rPr>
        <w:t>a matter of making assertions.</w:t>
      </w:r>
    </w:p>
    <w:p w14:paraId="72ADFB47" w14:textId="764A067A" w:rsidR="005C1CDE" w:rsidRPr="007E6E13" w:rsidRDefault="00930F85" w:rsidP="007E6E13">
      <w:pPr>
        <w:spacing w:line="480" w:lineRule="auto"/>
        <w:jc w:val="both"/>
        <w:rPr>
          <w:sz w:val="24"/>
          <w:szCs w:val="24"/>
        </w:rPr>
      </w:pPr>
      <w:r w:rsidRPr="007E6E13">
        <w:rPr>
          <w:sz w:val="24"/>
          <w:szCs w:val="24"/>
        </w:rPr>
        <w:tab/>
        <w:t>If the normativity invoked in the example at §185 is not that of truth or warrant, might it be that identified by McGinn, on which using an expression correctly is using it with the same meaning as that with which it was previously used? This might seem to be suggested by the pupil’s saying “But I went on in the same way!” Perhaps he means that he was understanding “+2” to mean the same as he understood it to mean in the case of the numbers smaller than 1000</w:t>
      </w:r>
      <w:r w:rsidR="00B67BD4" w:rsidRPr="007E6E13">
        <w:rPr>
          <w:sz w:val="24"/>
          <w:szCs w:val="24"/>
        </w:rPr>
        <w:t xml:space="preserve">. </w:t>
      </w:r>
      <w:r w:rsidR="009F66F8" w:rsidRPr="007E6E13">
        <w:rPr>
          <w:sz w:val="24"/>
          <w:szCs w:val="24"/>
        </w:rPr>
        <w:t xml:space="preserve">However, the proposal is implausible for reasons similar to those </w:t>
      </w:r>
      <w:r w:rsidR="00A9232D">
        <w:rPr>
          <w:sz w:val="24"/>
          <w:szCs w:val="24"/>
        </w:rPr>
        <w:t xml:space="preserve">considered earlier.  </w:t>
      </w:r>
      <w:r w:rsidR="009F66F8" w:rsidRPr="007E6E13">
        <w:rPr>
          <w:sz w:val="24"/>
          <w:szCs w:val="24"/>
        </w:rPr>
        <w:t>First, the pupil makes no mention either of the present meaning of “+2” or of what he or his teachers meant by “+2” in the past</w:t>
      </w:r>
      <w:r w:rsidR="00B67BD4" w:rsidRPr="007E6E13">
        <w:rPr>
          <w:sz w:val="24"/>
          <w:szCs w:val="24"/>
        </w:rPr>
        <w:t xml:space="preserve">. </w:t>
      </w:r>
      <w:r w:rsidR="009F66F8" w:rsidRPr="007E6E13">
        <w:rPr>
          <w:sz w:val="24"/>
          <w:szCs w:val="24"/>
        </w:rPr>
        <w:t>In fact, the question of what “+2” means or meant does not figure at all in the dialogue with the pupil</w:t>
      </w:r>
      <w:r w:rsidR="00B67BD4" w:rsidRPr="007E6E13">
        <w:rPr>
          <w:sz w:val="24"/>
          <w:szCs w:val="24"/>
        </w:rPr>
        <w:t xml:space="preserve">. </w:t>
      </w:r>
      <w:r w:rsidR="009F66F8" w:rsidRPr="007E6E13">
        <w:rPr>
          <w:sz w:val="24"/>
          <w:szCs w:val="24"/>
        </w:rPr>
        <w:t xml:space="preserve">The only hint that the past meaning of “+2” might be relevant to the question of whether “1002” or “1004” is the right way to go on comes in the next section, </w:t>
      </w:r>
      <w:r w:rsidR="009F66F8" w:rsidRPr="007E6E13">
        <w:rPr>
          <w:sz w:val="24"/>
          <w:szCs w:val="24"/>
        </w:rPr>
        <w:lastRenderedPageBreak/>
        <w:t>where Wittgenstein considers the question “How is it decided what is the right step to take at any particular point?” and has his interlocutor answer “The right step is the one which accords with the order</w:t>
      </w:r>
      <w:r w:rsidR="00BD22A2">
        <w:rPr>
          <w:sz w:val="24"/>
          <w:szCs w:val="24"/>
        </w:rPr>
        <w:t>—</w:t>
      </w:r>
      <w:r w:rsidR="009F66F8" w:rsidRPr="007E6E13">
        <w:rPr>
          <w:i/>
          <w:sz w:val="24"/>
          <w:szCs w:val="24"/>
        </w:rPr>
        <w:t>as it was meant</w:t>
      </w:r>
      <w:r w:rsidR="009F66F8" w:rsidRPr="007E6E13">
        <w:rPr>
          <w:sz w:val="24"/>
          <w:szCs w:val="24"/>
        </w:rPr>
        <w:t xml:space="preserve"> [</w:t>
      </w:r>
      <w:r w:rsidR="009F66F8" w:rsidRPr="007E6E13">
        <w:rPr>
          <w:i/>
          <w:sz w:val="24"/>
          <w:szCs w:val="24"/>
        </w:rPr>
        <w:t>meinen</w:t>
      </w:r>
      <w:r w:rsidR="009F66F8" w:rsidRPr="007E6E13">
        <w:rPr>
          <w:sz w:val="24"/>
          <w:szCs w:val="24"/>
        </w:rPr>
        <w:t>]</w:t>
      </w:r>
      <w:r w:rsidR="00066C9E" w:rsidRPr="007E6E13">
        <w:rPr>
          <w:sz w:val="24"/>
          <w:szCs w:val="24"/>
        </w:rPr>
        <w:t>” (</w:t>
      </w:r>
      <w:r w:rsidR="009F66F8" w:rsidRPr="007E6E13">
        <w:rPr>
          <w:sz w:val="24"/>
          <w:szCs w:val="24"/>
        </w:rPr>
        <w:t>§186).</w:t>
      </w:r>
      <w:r w:rsidR="00606738">
        <w:rPr>
          <w:rStyle w:val="FootnoteReference"/>
          <w:sz w:val="24"/>
          <w:szCs w:val="24"/>
        </w:rPr>
        <w:footnoteReference w:id="24"/>
      </w:r>
      <w:r w:rsidR="009F66F8" w:rsidRPr="007E6E13">
        <w:rPr>
          <w:sz w:val="24"/>
          <w:szCs w:val="24"/>
        </w:rPr>
        <w:t xml:space="preserve"> Wittgenstein immediately goes on to challenge the coherence of </w:t>
      </w:r>
      <w:r w:rsidR="00167FC9" w:rsidRPr="007E6E13">
        <w:rPr>
          <w:sz w:val="24"/>
          <w:szCs w:val="24"/>
        </w:rPr>
        <w:t xml:space="preserve">this answer </w:t>
      </w:r>
      <w:r w:rsidR="009F66F8" w:rsidRPr="007E6E13">
        <w:rPr>
          <w:sz w:val="24"/>
          <w:szCs w:val="24"/>
        </w:rPr>
        <w:t xml:space="preserve">by asking whether, at the time the order was given, the interlocutor </w:t>
      </w:r>
      <w:r w:rsidR="009F66F8" w:rsidRPr="007E6E13">
        <w:rPr>
          <w:i/>
          <w:sz w:val="24"/>
          <w:szCs w:val="24"/>
        </w:rPr>
        <w:t>meant</w:t>
      </w:r>
      <w:r w:rsidR="009F66F8" w:rsidRPr="007E6E13">
        <w:rPr>
          <w:sz w:val="24"/>
          <w:szCs w:val="24"/>
        </w:rPr>
        <w:t xml:space="preserve"> that the pupil should write 1002 after 1000, 1868 after 1866, 100036 after 100034 and so on</w:t>
      </w:r>
      <w:r w:rsidR="00B67BD4" w:rsidRPr="007E6E13">
        <w:rPr>
          <w:sz w:val="24"/>
          <w:szCs w:val="24"/>
        </w:rPr>
        <w:t xml:space="preserve">. </w:t>
      </w:r>
      <w:r w:rsidR="00167FC9" w:rsidRPr="007E6E13">
        <w:rPr>
          <w:sz w:val="24"/>
          <w:szCs w:val="24"/>
        </w:rPr>
        <w:t>The interlocutor is proposing that the way to determine what should be written at any point in the series is to determine what accords with the meaning of the expression used to give the order at the time the order was given</w:t>
      </w:r>
      <w:r w:rsidR="00B67BD4" w:rsidRPr="007E6E13">
        <w:rPr>
          <w:sz w:val="24"/>
          <w:szCs w:val="24"/>
        </w:rPr>
        <w:t xml:space="preserve">. </w:t>
      </w:r>
      <w:r w:rsidR="009F66F8" w:rsidRPr="007E6E13">
        <w:rPr>
          <w:sz w:val="24"/>
          <w:szCs w:val="24"/>
        </w:rPr>
        <w:t xml:space="preserve">Wittgenstein’s </w:t>
      </w:r>
      <w:r w:rsidR="00167FC9" w:rsidRPr="007E6E13">
        <w:rPr>
          <w:sz w:val="24"/>
          <w:szCs w:val="24"/>
        </w:rPr>
        <w:t xml:space="preserve">answer </w:t>
      </w:r>
      <w:r w:rsidR="009F66F8" w:rsidRPr="007E6E13">
        <w:rPr>
          <w:sz w:val="24"/>
          <w:szCs w:val="24"/>
        </w:rPr>
        <w:t xml:space="preserve">is that this is a non-starter, since it would require, </w:t>
      </w:r>
      <w:r w:rsidR="009F66F8" w:rsidRPr="007E6E13">
        <w:rPr>
          <w:i/>
          <w:sz w:val="24"/>
          <w:szCs w:val="24"/>
        </w:rPr>
        <w:t>per impossibile</w:t>
      </w:r>
      <w:r w:rsidR="009F66F8" w:rsidRPr="007E6E13">
        <w:rPr>
          <w:sz w:val="24"/>
          <w:szCs w:val="24"/>
        </w:rPr>
        <w:t>, that we had, present to our mind, and available to be consulted, each and every step in the sequence.</w:t>
      </w:r>
      <w:r w:rsidR="009F66F8" w:rsidRPr="007E6E13">
        <w:rPr>
          <w:sz w:val="24"/>
          <w:szCs w:val="24"/>
          <w:vertAlign w:val="superscript"/>
        </w:rPr>
        <w:footnoteReference w:id="25"/>
      </w:r>
      <w:r w:rsidR="009F66F8" w:rsidRPr="007E6E13">
        <w:rPr>
          <w:sz w:val="24"/>
          <w:szCs w:val="24"/>
        </w:rPr>
        <w:t xml:space="preserve">  </w:t>
      </w:r>
      <w:r w:rsidR="005C1CDE" w:rsidRPr="007E6E13">
        <w:rPr>
          <w:sz w:val="24"/>
          <w:szCs w:val="24"/>
        </w:rPr>
        <w:t>Second, as with the interpretation of the normativity in terms of truth or warrant, the interpretation of the normativity in terms of conformity with past meaning does not fit the simpler patt</w:t>
      </w:r>
      <w:r w:rsidR="00F60320" w:rsidRPr="007E6E13">
        <w:rPr>
          <w:sz w:val="24"/>
          <w:szCs w:val="24"/>
        </w:rPr>
        <w:t>ern-continuation cases mentioned</w:t>
      </w:r>
      <w:r w:rsidR="005C1CDE" w:rsidRPr="007E6E13">
        <w:rPr>
          <w:sz w:val="24"/>
          <w:szCs w:val="24"/>
        </w:rPr>
        <w:t xml:space="preserve"> above.</w:t>
      </w:r>
    </w:p>
    <w:p w14:paraId="3F1941B2" w14:textId="4AFF7CD3" w:rsidR="006E3F2D" w:rsidRPr="007E6E13" w:rsidRDefault="00215AD8" w:rsidP="007E6E13">
      <w:pPr>
        <w:spacing w:line="480" w:lineRule="auto"/>
        <w:jc w:val="both"/>
        <w:rPr>
          <w:sz w:val="24"/>
          <w:szCs w:val="24"/>
        </w:rPr>
      </w:pPr>
      <w:r w:rsidRPr="007E6E13">
        <w:rPr>
          <w:sz w:val="24"/>
          <w:szCs w:val="24"/>
        </w:rPr>
        <w:tab/>
        <w:t>Consideration</w:t>
      </w:r>
      <w:r w:rsidR="00F60320" w:rsidRPr="007E6E13">
        <w:rPr>
          <w:sz w:val="24"/>
          <w:szCs w:val="24"/>
        </w:rPr>
        <w:t xml:space="preserve"> </w:t>
      </w:r>
      <w:r w:rsidR="00435153" w:rsidRPr="007E6E13">
        <w:rPr>
          <w:sz w:val="24"/>
          <w:szCs w:val="24"/>
        </w:rPr>
        <w:t xml:space="preserve">of </w:t>
      </w:r>
      <w:r w:rsidR="00F60320" w:rsidRPr="007E6E13">
        <w:rPr>
          <w:sz w:val="24"/>
          <w:szCs w:val="24"/>
        </w:rPr>
        <w:t>these simpler cases is essential to understanding the kind of normativity Wittgenstein has in mind at §185</w:t>
      </w:r>
      <w:r w:rsidR="00B67BD4" w:rsidRPr="007E6E13">
        <w:rPr>
          <w:sz w:val="24"/>
          <w:szCs w:val="24"/>
        </w:rPr>
        <w:t xml:space="preserve">. </w:t>
      </w:r>
      <w:r w:rsidR="00F60320" w:rsidRPr="007E6E13">
        <w:rPr>
          <w:sz w:val="24"/>
          <w:szCs w:val="24"/>
        </w:rPr>
        <w:t>Wittgenstein is clear that the activ</w:t>
      </w:r>
      <w:r w:rsidR="006772EE" w:rsidRPr="007E6E13">
        <w:rPr>
          <w:sz w:val="24"/>
          <w:szCs w:val="24"/>
        </w:rPr>
        <w:t>ities of “going on” carried out in these cases do not presuppose</w:t>
      </w:r>
      <w:r w:rsidRPr="007E6E13">
        <w:rPr>
          <w:sz w:val="24"/>
          <w:szCs w:val="24"/>
        </w:rPr>
        <w:t xml:space="preserve"> linguistic competence nor,</w:t>
      </w:r>
      <w:r w:rsidR="00F60320" w:rsidRPr="007E6E13">
        <w:rPr>
          <w:sz w:val="24"/>
          <w:szCs w:val="24"/>
        </w:rPr>
        <w:t xml:space="preserve"> </w:t>
      </w:r>
      <w:r w:rsidR="00F60320" w:rsidRPr="007E6E13">
        <w:rPr>
          <w:i/>
          <w:sz w:val="24"/>
          <w:szCs w:val="24"/>
        </w:rPr>
        <w:t>a fortiori</w:t>
      </w:r>
      <w:r w:rsidRPr="007E6E13">
        <w:rPr>
          <w:sz w:val="24"/>
          <w:szCs w:val="24"/>
        </w:rPr>
        <w:t xml:space="preserve">, </w:t>
      </w:r>
      <w:r w:rsidR="00F60320" w:rsidRPr="007E6E13">
        <w:rPr>
          <w:sz w:val="24"/>
          <w:szCs w:val="24"/>
        </w:rPr>
        <w:t>gras</w:t>
      </w:r>
      <w:r w:rsidR="000252BB" w:rsidRPr="007E6E13">
        <w:rPr>
          <w:sz w:val="24"/>
          <w:szCs w:val="24"/>
        </w:rPr>
        <w:t>p of meaning</w:t>
      </w:r>
      <w:r w:rsidR="00B67BD4" w:rsidRPr="007E6E13">
        <w:rPr>
          <w:sz w:val="24"/>
          <w:szCs w:val="24"/>
        </w:rPr>
        <w:t xml:space="preserve">. </w:t>
      </w:r>
      <w:r w:rsidR="000252BB" w:rsidRPr="007E6E13">
        <w:rPr>
          <w:sz w:val="24"/>
          <w:szCs w:val="24"/>
        </w:rPr>
        <w:t>In the</w:t>
      </w:r>
      <w:r w:rsidR="00F52CA3" w:rsidRPr="007E6E13">
        <w:rPr>
          <w:sz w:val="24"/>
          <w:szCs w:val="24"/>
        </w:rPr>
        <w:t xml:space="preserve"> clapping routine</w:t>
      </w:r>
      <w:r w:rsidR="00BD22A2">
        <w:rPr>
          <w:sz w:val="24"/>
          <w:szCs w:val="24"/>
        </w:rPr>
        <w:t>—</w:t>
      </w:r>
      <w:r w:rsidR="000252BB" w:rsidRPr="007E6E13">
        <w:rPr>
          <w:sz w:val="24"/>
          <w:szCs w:val="24"/>
        </w:rPr>
        <w:t xml:space="preserve"> “every time A claps his hands, B is to [</w:t>
      </w:r>
      <w:r w:rsidR="000252BB" w:rsidRPr="007E6E13">
        <w:rPr>
          <w:i/>
          <w:sz w:val="24"/>
          <w:szCs w:val="24"/>
        </w:rPr>
        <w:t>sollen</w:t>
      </w:r>
      <w:r w:rsidR="000252BB" w:rsidRPr="007E6E13">
        <w:rPr>
          <w:sz w:val="24"/>
          <w:szCs w:val="24"/>
        </w:rPr>
        <w:t>] do so too”</w:t>
      </w:r>
      <w:r w:rsidRPr="007E6E13">
        <w:rPr>
          <w:sz w:val="24"/>
          <w:szCs w:val="24"/>
        </w:rPr>
        <w:t xml:space="preserve"> (</w:t>
      </w:r>
      <w:r w:rsidRPr="007E6E13">
        <w:rPr>
          <w:i/>
          <w:sz w:val="24"/>
          <w:szCs w:val="24"/>
        </w:rPr>
        <w:t>RFM</w:t>
      </w:r>
      <w:r w:rsidR="00FD5BE0" w:rsidRPr="007E6E13">
        <w:rPr>
          <w:sz w:val="24"/>
          <w:szCs w:val="24"/>
        </w:rPr>
        <w:t xml:space="preserve">  VI-</w:t>
      </w:r>
      <w:r w:rsidR="008759DE" w:rsidRPr="007E6E13">
        <w:rPr>
          <w:sz w:val="24"/>
          <w:szCs w:val="24"/>
        </w:rPr>
        <w:t>17</w:t>
      </w:r>
      <w:r w:rsidRPr="007E6E13">
        <w:rPr>
          <w:sz w:val="24"/>
          <w:szCs w:val="24"/>
        </w:rPr>
        <w:t>)</w:t>
      </w:r>
      <w:r w:rsidR="00BD22A2">
        <w:rPr>
          <w:sz w:val="24"/>
          <w:szCs w:val="24"/>
        </w:rPr>
        <w:t>—</w:t>
      </w:r>
      <w:r w:rsidR="000252BB" w:rsidRPr="007E6E13">
        <w:rPr>
          <w:sz w:val="24"/>
          <w:szCs w:val="24"/>
        </w:rPr>
        <w:t>we naturally think of B as a small child, even a baby</w:t>
      </w:r>
      <w:r w:rsidR="00B67BD4" w:rsidRPr="007E6E13">
        <w:rPr>
          <w:sz w:val="24"/>
          <w:szCs w:val="24"/>
        </w:rPr>
        <w:t xml:space="preserve">. </w:t>
      </w:r>
      <w:r w:rsidR="006E3F2D" w:rsidRPr="007E6E13">
        <w:rPr>
          <w:sz w:val="24"/>
          <w:szCs w:val="24"/>
        </w:rPr>
        <w:t xml:space="preserve">No </w:t>
      </w:r>
      <w:r w:rsidR="00576B0B" w:rsidRPr="007E6E13">
        <w:rPr>
          <w:sz w:val="24"/>
          <w:szCs w:val="24"/>
        </w:rPr>
        <w:t>specification of a rule or any</w:t>
      </w:r>
      <w:r w:rsidR="003C6BD7" w:rsidRPr="007E6E13">
        <w:rPr>
          <w:sz w:val="24"/>
          <w:szCs w:val="24"/>
        </w:rPr>
        <w:t xml:space="preserve"> other</w:t>
      </w:r>
      <w:r w:rsidR="00576B0B" w:rsidRPr="007E6E13">
        <w:rPr>
          <w:sz w:val="24"/>
          <w:szCs w:val="24"/>
        </w:rPr>
        <w:t xml:space="preserve"> </w:t>
      </w:r>
      <w:r w:rsidR="006E3F2D" w:rsidRPr="007E6E13">
        <w:rPr>
          <w:sz w:val="24"/>
          <w:szCs w:val="24"/>
        </w:rPr>
        <w:t>linguistic instruction is needed in these ca</w:t>
      </w:r>
      <w:r w:rsidR="00576B0B" w:rsidRPr="007E6E13">
        <w:rPr>
          <w:sz w:val="24"/>
          <w:szCs w:val="24"/>
        </w:rPr>
        <w:t xml:space="preserve">ses, nor for that of </w:t>
      </w:r>
      <w:r w:rsidR="006E3F2D" w:rsidRPr="007E6E13">
        <w:rPr>
          <w:sz w:val="24"/>
          <w:szCs w:val="24"/>
        </w:rPr>
        <w:t xml:space="preserve">learning to go on with the series of numerals at §143 and §145, in which </w:t>
      </w:r>
      <w:r w:rsidR="0017416A" w:rsidRPr="007E6E13">
        <w:rPr>
          <w:sz w:val="24"/>
          <w:szCs w:val="24"/>
        </w:rPr>
        <w:t>we teach the pupil</w:t>
      </w:r>
      <w:r w:rsidR="006E3F2D" w:rsidRPr="007E6E13">
        <w:rPr>
          <w:sz w:val="24"/>
          <w:szCs w:val="24"/>
        </w:rPr>
        <w:t xml:space="preserve"> initially by “guiding his hand in writing out the series of 0 to 9” (§143) and then by such  means as “us[ing] particular emphases, </w:t>
      </w:r>
      <w:r w:rsidR="006E3F2D" w:rsidRPr="007E6E13">
        <w:rPr>
          <w:sz w:val="24"/>
          <w:szCs w:val="24"/>
        </w:rPr>
        <w:lastRenderedPageBreak/>
        <w:t>underlin[ing] figures, writ[ing] them one under another”</w:t>
      </w:r>
      <w:r w:rsidR="00BD22A2">
        <w:rPr>
          <w:sz w:val="24"/>
          <w:szCs w:val="24"/>
        </w:rPr>
        <w:t>,</w:t>
      </w:r>
      <w:r w:rsidR="006E3F2D" w:rsidRPr="007E6E13">
        <w:rPr>
          <w:sz w:val="24"/>
          <w:szCs w:val="24"/>
        </w:rPr>
        <w:t xml:space="preserve"> none </w:t>
      </w:r>
      <w:r w:rsidR="00F52CA3" w:rsidRPr="007E6E13">
        <w:rPr>
          <w:sz w:val="24"/>
          <w:szCs w:val="24"/>
        </w:rPr>
        <w:t xml:space="preserve">of which presuppose the pupil’s </w:t>
      </w:r>
      <w:r w:rsidR="006E3F2D" w:rsidRPr="007E6E13">
        <w:rPr>
          <w:sz w:val="24"/>
          <w:szCs w:val="24"/>
        </w:rPr>
        <w:t>grasp of meaning</w:t>
      </w:r>
      <w:r w:rsidR="00B67BD4" w:rsidRPr="007E6E13">
        <w:rPr>
          <w:sz w:val="24"/>
          <w:szCs w:val="24"/>
        </w:rPr>
        <w:t xml:space="preserve">. </w:t>
      </w:r>
      <w:r w:rsidR="006E3F2D" w:rsidRPr="007E6E13">
        <w:rPr>
          <w:sz w:val="24"/>
          <w:szCs w:val="24"/>
        </w:rPr>
        <w:t xml:space="preserve">The point is made clear in this passage from </w:t>
      </w:r>
      <w:r w:rsidR="006E3F2D" w:rsidRPr="007E6E13">
        <w:rPr>
          <w:i/>
          <w:sz w:val="24"/>
          <w:szCs w:val="24"/>
        </w:rPr>
        <w:t>Zettel</w:t>
      </w:r>
      <w:r w:rsidR="006E3F2D" w:rsidRPr="007E6E13">
        <w:rPr>
          <w:sz w:val="24"/>
          <w:szCs w:val="24"/>
        </w:rPr>
        <w:t>: “You must remember that there may be such a language-game a</w:t>
      </w:r>
      <w:r w:rsidR="00692A6E" w:rsidRPr="007E6E13">
        <w:rPr>
          <w:sz w:val="24"/>
          <w:szCs w:val="24"/>
        </w:rPr>
        <w:t xml:space="preserve">s </w:t>
      </w:r>
      <w:r w:rsidR="00BD22A2">
        <w:rPr>
          <w:sz w:val="24"/>
          <w:szCs w:val="24"/>
        </w:rPr>
        <w:t>‘</w:t>
      </w:r>
      <w:r w:rsidR="00692A6E" w:rsidRPr="007E6E13">
        <w:rPr>
          <w:sz w:val="24"/>
          <w:szCs w:val="24"/>
        </w:rPr>
        <w:t>c</w:t>
      </w:r>
      <w:r w:rsidR="009A7CB8" w:rsidRPr="007E6E13">
        <w:rPr>
          <w:sz w:val="24"/>
          <w:szCs w:val="24"/>
        </w:rPr>
        <w:t>ontinuing a series of numerals</w:t>
      </w:r>
      <w:r w:rsidR="00BD22A2">
        <w:rPr>
          <w:sz w:val="24"/>
          <w:szCs w:val="24"/>
        </w:rPr>
        <w:t>’</w:t>
      </w:r>
      <w:r w:rsidR="006E3F2D" w:rsidRPr="007E6E13">
        <w:rPr>
          <w:sz w:val="24"/>
          <w:szCs w:val="24"/>
        </w:rPr>
        <w:t xml:space="preserve"> in which no rule, no expression of a rule is ever given, but </w:t>
      </w:r>
      <w:r w:rsidR="00692A6E" w:rsidRPr="007E6E13">
        <w:rPr>
          <w:sz w:val="24"/>
          <w:szCs w:val="24"/>
        </w:rPr>
        <w:t xml:space="preserve">the </w:t>
      </w:r>
      <w:r w:rsidR="006E3F2D" w:rsidRPr="007E6E13">
        <w:rPr>
          <w:sz w:val="24"/>
          <w:szCs w:val="24"/>
        </w:rPr>
        <w:t xml:space="preserve">learning happens </w:t>
      </w:r>
      <w:r w:rsidR="006E3F2D" w:rsidRPr="007E6E13">
        <w:rPr>
          <w:i/>
          <w:iCs/>
          <w:sz w:val="24"/>
          <w:szCs w:val="24"/>
        </w:rPr>
        <w:t xml:space="preserve">only </w:t>
      </w:r>
      <w:r w:rsidR="006E3F2D" w:rsidRPr="007E6E13">
        <w:rPr>
          <w:sz w:val="24"/>
          <w:szCs w:val="24"/>
        </w:rPr>
        <w:t>through examples” (</w:t>
      </w:r>
      <w:r w:rsidR="006E3F2D" w:rsidRPr="007E6E13">
        <w:rPr>
          <w:i/>
          <w:sz w:val="24"/>
          <w:szCs w:val="24"/>
        </w:rPr>
        <w:t>Zettel</w:t>
      </w:r>
      <w:r w:rsidR="006E3F2D" w:rsidRPr="007E6E13">
        <w:rPr>
          <w:sz w:val="24"/>
          <w:szCs w:val="24"/>
        </w:rPr>
        <w:t xml:space="preserve"> §295)</w:t>
      </w:r>
      <w:r w:rsidR="00B67BD4" w:rsidRPr="007E6E13">
        <w:rPr>
          <w:sz w:val="24"/>
          <w:szCs w:val="24"/>
        </w:rPr>
        <w:t xml:space="preserve">. </w:t>
      </w:r>
      <w:r w:rsidR="000252BB" w:rsidRPr="007E6E13">
        <w:rPr>
          <w:sz w:val="24"/>
          <w:szCs w:val="24"/>
        </w:rPr>
        <w:t>I</w:t>
      </w:r>
      <w:r w:rsidR="00435153" w:rsidRPr="007E6E13">
        <w:rPr>
          <w:sz w:val="24"/>
          <w:szCs w:val="24"/>
        </w:rPr>
        <w:t xml:space="preserve">f I am right in supposing that, like the </w:t>
      </w:r>
      <w:r w:rsidR="0017416A" w:rsidRPr="007E6E13">
        <w:rPr>
          <w:sz w:val="24"/>
          <w:szCs w:val="24"/>
        </w:rPr>
        <w:t>case at §185, these cases</w:t>
      </w:r>
      <w:r w:rsidR="00435153" w:rsidRPr="007E6E13">
        <w:rPr>
          <w:sz w:val="24"/>
          <w:szCs w:val="24"/>
        </w:rPr>
        <w:t xml:space="preserve"> involve the </w:t>
      </w:r>
      <w:r w:rsidR="000252BB" w:rsidRPr="007E6E13">
        <w:rPr>
          <w:sz w:val="24"/>
          <w:szCs w:val="24"/>
        </w:rPr>
        <w:t xml:space="preserve">subject’s </w:t>
      </w:r>
      <w:r w:rsidR="00435153" w:rsidRPr="007E6E13">
        <w:rPr>
          <w:sz w:val="24"/>
          <w:szCs w:val="24"/>
        </w:rPr>
        <w:t xml:space="preserve">recognition </w:t>
      </w:r>
      <w:r w:rsidR="000252BB" w:rsidRPr="007E6E13">
        <w:rPr>
          <w:sz w:val="24"/>
          <w:szCs w:val="24"/>
        </w:rPr>
        <w:t xml:space="preserve">(however inchoate) </w:t>
      </w:r>
      <w:r w:rsidR="00435153" w:rsidRPr="007E6E13">
        <w:rPr>
          <w:sz w:val="24"/>
          <w:szCs w:val="24"/>
        </w:rPr>
        <w:t>of normativity</w:t>
      </w:r>
      <w:r w:rsidR="0017416A" w:rsidRPr="007E6E13">
        <w:rPr>
          <w:sz w:val="24"/>
          <w:szCs w:val="24"/>
        </w:rPr>
        <w:t xml:space="preserve">, </w:t>
      </w:r>
      <w:r w:rsidR="00435153" w:rsidRPr="007E6E13">
        <w:rPr>
          <w:sz w:val="24"/>
          <w:szCs w:val="24"/>
        </w:rPr>
        <w:t xml:space="preserve">then it is a normativity whose recognition does not depend </w:t>
      </w:r>
      <w:r w:rsidR="000252BB" w:rsidRPr="007E6E13">
        <w:rPr>
          <w:sz w:val="24"/>
          <w:szCs w:val="24"/>
        </w:rPr>
        <w:t>on grasp of meaning or of a rule.</w:t>
      </w:r>
    </w:p>
    <w:p w14:paraId="6F761B13" w14:textId="1CCA716E" w:rsidR="00BB237B" w:rsidRPr="007E6E13" w:rsidRDefault="00576B0B" w:rsidP="007E6E13">
      <w:pPr>
        <w:spacing w:line="480" w:lineRule="auto"/>
        <w:jc w:val="both"/>
        <w:rPr>
          <w:sz w:val="24"/>
          <w:szCs w:val="24"/>
        </w:rPr>
      </w:pPr>
      <w:r w:rsidRPr="007E6E13">
        <w:rPr>
          <w:sz w:val="24"/>
          <w:szCs w:val="24"/>
        </w:rPr>
        <w:tab/>
        <w:t xml:space="preserve">But the normativity </w:t>
      </w:r>
      <w:r w:rsidR="006772EE" w:rsidRPr="007E6E13">
        <w:rPr>
          <w:sz w:val="24"/>
          <w:szCs w:val="24"/>
        </w:rPr>
        <w:t xml:space="preserve">is clearly relevant to meaning and </w:t>
      </w:r>
      <w:r w:rsidRPr="007E6E13">
        <w:rPr>
          <w:sz w:val="24"/>
          <w:szCs w:val="24"/>
        </w:rPr>
        <w:t>rules, for Wittgenstein</w:t>
      </w:r>
      <w:r w:rsidR="0017416A" w:rsidRPr="007E6E13">
        <w:rPr>
          <w:sz w:val="24"/>
          <w:szCs w:val="24"/>
        </w:rPr>
        <w:t xml:space="preserve"> also</w:t>
      </w:r>
      <w:r w:rsidRPr="007E6E13">
        <w:rPr>
          <w:sz w:val="24"/>
          <w:szCs w:val="24"/>
        </w:rPr>
        <w:t xml:space="preserve"> makes clear that </w:t>
      </w:r>
      <w:r w:rsidR="0017416A" w:rsidRPr="007E6E13">
        <w:rPr>
          <w:sz w:val="24"/>
          <w:szCs w:val="24"/>
        </w:rPr>
        <w:t xml:space="preserve">these activities, and </w:t>
      </w:r>
      <w:r w:rsidR="0017416A" w:rsidRPr="007E6E13">
        <w:rPr>
          <w:i/>
          <w:sz w:val="24"/>
          <w:szCs w:val="24"/>
        </w:rPr>
        <w:t>a fortiori</w:t>
      </w:r>
      <w:r w:rsidR="0017416A" w:rsidRPr="007E6E13">
        <w:rPr>
          <w:sz w:val="24"/>
          <w:szCs w:val="24"/>
        </w:rPr>
        <w:t xml:space="preserve"> the recognition of normativity which they involve, </w:t>
      </w:r>
      <w:r w:rsidR="006772EE" w:rsidRPr="007E6E13">
        <w:rPr>
          <w:sz w:val="24"/>
          <w:szCs w:val="24"/>
        </w:rPr>
        <w:t>are required for grasp of</w:t>
      </w:r>
      <w:r w:rsidR="00822BBF" w:rsidRPr="007E6E13">
        <w:rPr>
          <w:sz w:val="24"/>
          <w:szCs w:val="24"/>
        </w:rPr>
        <w:t xml:space="preserve"> rules and of the meanings of </w:t>
      </w:r>
      <w:r w:rsidR="006772EE" w:rsidRPr="007E6E13">
        <w:rPr>
          <w:sz w:val="24"/>
          <w:szCs w:val="24"/>
        </w:rPr>
        <w:t>expression</w:t>
      </w:r>
      <w:r w:rsidR="00822BBF" w:rsidRPr="007E6E13">
        <w:rPr>
          <w:sz w:val="24"/>
          <w:szCs w:val="24"/>
        </w:rPr>
        <w:t>s</w:t>
      </w:r>
      <w:r w:rsidR="00B67BD4" w:rsidRPr="007E6E13">
        <w:rPr>
          <w:sz w:val="24"/>
          <w:szCs w:val="24"/>
        </w:rPr>
        <w:t xml:space="preserve">. </w:t>
      </w:r>
      <w:r w:rsidR="00F52CA3" w:rsidRPr="007E6E13">
        <w:rPr>
          <w:sz w:val="24"/>
          <w:szCs w:val="24"/>
        </w:rPr>
        <w:t xml:space="preserve">The </w:t>
      </w:r>
      <w:r w:rsidR="0017416A" w:rsidRPr="007E6E13">
        <w:rPr>
          <w:sz w:val="24"/>
          <w:szCs w:val="24"/>
        </w:rPr>
        <w:t xml:space="preserve">clapping </w:t>
      </w:r>
      <w:r w:rsidR="00F52CA3" w:rsidRPr="007E6E13">
        <w:rPr>
          <w:sz w:val="24"/>
          <w:szCs w:val="24"/>
        </w:rPr>
        <w:t xml:space="preserve">routine in </w:t>
      </w:r>
      <w:r w:rsidR="00F52CA3" w:rsidRPr="007E6E13">
        <w:rPr>
          <w:i/>
          <w:sz w:val="24"/>
          <w:szCs w:val="24"/>
        </w:rPr>
        <w:t xml:space="preserve">RFM </w:t>
      </w:r>
      <w:r w:rsidR="00DE261A" w:rsidRPr="007E6E13">
        <w:rPr>
          <w:sz w:val="24"/>
          <w:szCs w:val="24"/>
        </w:rPr>
        <w:t xml:space="preserve">is </w:t>
      </w:r>
      <w:r w:rsidR="009A7CB8" w:rsidRPr="007E6E13">
        <w:rPr>
          <w:sz w:val="24"/>
          <w:szCs w:val="24"/>
        </w:rPr>
        <w:t xml:space="preserve">presented immediately following </w:t>
      </w:r>
      <w:r w:rsidR="00DE261A" w:rsidRPr="007E6E13">
        <w:rPr>
          <w:sz w:val="24"/>
          <w:szCs w:val="24"/>
        </w:rPr>
        <w:t>the question “How does one describe the process of learning a rule</w:t>
      </w:r>
      <w:r w:rsidR="00482BBB" w:rsidRPr="007E6E13">
        <w:rPr>
          <w:sz w:val="24"/>
          <w:szCs w:val="24"/>
        </w:rPr>
        <w:t>?”</w:t>
      </w:r>
      <w:r w:rsidR="00BD22A2">
        <w:rPr>
          <w:sz w:val="24"/>
          <w:szCs w:val="24"/>
        </w:rPr>
        <w:t>.</w:t>
      </w:r>
      <w:r w:rsidR="00DE261A" w:rsidRPr="007E6E13">
        <w:rPr>
          <w:sz w:val="24"/>
          <w:szCs w:val="24"/>
        </w:rPr>
        <w:t xml:space="preserve"> </w:t>
      </w:r>
      <w:r w:rsidR="0083016A" w:rsidRPr="007E6E13">
        <w:rPr>
          <w:sz w:val="24"/>
          <w:szCs w:val="24"/>
        </w:rPr>
        <w:t xml:space="preserve">Regarding the pupil at §143, although we begin by guiding his </w:t>
      </w:r>
      <w:r w:rsidR="00DE261A" w:rsidRPr="007E6E13">
        <w:rPr>
          <w:sz w:val="24"/>
          <w:szCs w:val="24"/>
        </w:rPr>
        <w:t>hand i</w:t>
      </w:r>
      <w:r w:rsidR="0083016A" w:rsidRPr="007E6E13">
        <w:rPr>
          <w:sz w:val="24"/>
          <w:szCs w:val="24"/>
        </w:rPr>
        <w:t>n writing out the series 0 to 9, “</w:t>
      </w:r>
      <w:r w:rsidR="00DE261A" w:rsidRPr="007E6E13">
        <w:rPr>
          <w:sz w:val="24"/>
          <w:szCs w:val="24"/>
        </w:rPr>
        <w:t xml:space="preserve">the </w:t>
      </w:r>
      <w:r w:rsidR="00DE261A" w:rsidRPr="007E6E13">
        <w:rPr>
          <w:i/>
          <w:iCs/>
          <w:sz w:val="24"/>
          <w:szCs w:val="24"/>
        </w:rPr>
        <w:t xml:space="preserve">possibility of getting him to understand </w:t>
      </w:r>
      <w:r w:rsidR="00DE261A" w:rsidRPr="007E6E13">
        <w:rPr>
          <w:iCs/>
          <w:sz w:val="24"/>
          <w:szCs w:val="24"/>
        </w:rPr>
        <w:t>[</w:t>
      </w:r>
      <w:r w:rsidR="00DE261A" w:rsidRPr="007E6E13">
        <w:rPr>
          <w:i/>
          <w:iCs/>
          <w:sz w:val="24"/>
          <w:szCs w:val="24"/>
        </w:rPr>
        <w:t>Verständigung</w:t>
      </w:r>
      <w:r w:rsidR="00DE261A" w:rsidRPr="007E6E13">
        <w:rPr>
          <w:iCs/>
          <w:sz w:val="24"/>
          <w:szCs w:val="24"/>
        </w:rPr>
        <w:t>]”</w:t>
      </w:r>
      <w:r w:rsidR="00BD22A2">
        <w:rPr>
          <w:iCs/>
          <w:sz w:val="24"/>
          <w:szCs w:val="24"/>
        </w:rPr>
        <w:t>—</w:t>
      </w:r>
      <w:r w:rsidR="00DE261A" w:rsidRPr="007E6E13">
        <w:rPr>
          <w:iCs/>
          <w:sz w:val="24"/>
          <w:szCs w:val="24"/>
        </w:rPr>
        <w:t>Wittgenstein’s emphasis</w:t>
      </w:r>
      <w:r w:rsidR="00BD22A2">
        <w:rPr>
          <w:iCs/>
          <w:sz w:val="24"/>
          <w:szCs w:val="24"/>
        </w:rPr>
        <w:t>—</w:t>
      </w:r>
      <w:r w:rsidR="00DE261A" w:rsidRPr="007E6E13">
        <w:rPr>
          <w:iCs/>
          <w:sz w:val="24"/>
          <w:szCs w:val="24"/>
        </w:rPr>
        <w:t>“</w:t>
      </w:r>
      <w:r w:rsidR="00DE261A" w:rsidRPr="007E6E13">
        <w:rPr>
          <w:sz w:val="24"/>
          <w:szCs w:val="24"/>
        </w:rPr>
        <w:t>will depend on his going on to w</w:t>
      </w:r>
      <w:r w:rsidR="00470C08" w:rsidRPr="007E6E13">
        <w:rPr>
          <w:sz w:val="24"/>
          <w:szCs w:val="24"/>
        </w:rPr>
        <w:t>rite it down independently” (</w:t>
      </w:r>
      <w:r w:rsidR="00DE261A" w:rsidRPr="007E6E13">
        <w:rPr>
          <w:sz w:val="24"/>
          <w:szCs w:val="24"/>
        </w:rPr>
        <w:t>§143).</w:t>
      </w:r>
      <w:r w:rsidR="00DE261A" w:rsidRPr="007E6E13">
        <w:rPr>
          <w:rStyle w:val="FootnoteReference"/>
          <w:sz w:val="24"/>
          <w:szCs w:val="24"/>
        </w:rPr>
        <w:footnoteReference w:id="26"/>
      </w:r>
      <w:r w:rsidR="00DE261A" w:rsidRPr="007E6E13">
        <w:rPr>
          <w:sz w:val="24"/>
          <w:szCs w:val="24"/>
        </w:rPr>
        <w:t xml:space="preserve"> </w:t>
      </w:r>
      <w:r w:rsidR="0083016A" w:rsidRPr="007E6E13">
        <w:rPr>
          <w:sz w:val="24"/>
          <w:szCs w:val="24"/>
        </w:rPr>
        <w:t xml:space="preserve">Both the </w:t>
      </w:r>
      <w:r w:rsidR="0006069A" w:rsidRPr="007E6E13">
        <w:rPr>
          <w:sz w:val="24"/>
          <w:szCs w:val="24"/>
        </w:rPr>
        <w:t xml:space="preserve">independence of these activities from language, and their role as conditions of language, are clear in this passage from </w:t>
      </w:r>
      <w:r w:rsidR="0006069A" w:rsidRPr="007E6E13">
        <w:rPr>
          <w:i/>
          <w:sz w:val="24"/>
          <w:szCs w:val="24"/>
        </w:rPr>
        <w:t>Zettel</w:t>
      </w:r>
      <w:r w:rsidR="0006069A" w:rsidRPr="007E6E13">
        <w:rPr>
          <w:sz w:val="24"/>
          <w:szCs w:val="24"/>
        </w:rPr>
        <w:t xml:space="preserve">: </w:t>
      </w:r>
      <w:r w:rsidR="00DE261A" w:rsidRPr="007E6E13">
        <w:rPr>
          <w:sz w:val="24"/>
          <w:szCs w:val="24"/>
        </w:rPr>
        <w:t>“I teach him to continue a series</w:t>
      </w:r>
      <w:r w:rsidR="00BD22A2">
        <w:rPr>
          <w:sz w:val="24"/>
          <w:szCs w:val="24"/>
        </w:rPr>
        <w:t xml:space="preserve"> … </w:t>
      </w:r>
      <w:r w:rsidR="00DE261A" w:rsidRPr="007E6E13">
        <w:rPr>
          <w:sz w:val="24"/>
          <w:szCs w:val="24"/>
        </w:rPr>
        <w:t xml:space="preserve">without using any expression of the </w:t>
      </w:r>
      <w:r w:rsidR="00BD22A2">
        <w:rPr>
          <w:sz w:val="24"/>
          <w:szCs w:val="24"/>
        </w:rPr>
        <w:t>‘</w:t>
      </w:r>
      <w:r w:rsidR="00DE261A" w:rsidRPr="007E6E13">
        <w:rPr>
          <w:sz w:val="24"/>
          <w:szCs w:val="24"/>
        </w:rPr>
        <w:t>law of the series</w:t>
      </w:r>
      <w:r w:rsidR="00BD22A2">
        <w:rPr>
          <w:sz w:val="24"/>
          <w:szCs w:val="24"/>
        </w:rPr>
        <w:t>’</w:t>
      </w:r>
      <w:r w:rsidR="00DE261A" w:rsidRPr="007E6E13">
        <w:rPr>
          <w:sz w:val="24"/>
          <w:szCs w:val="24"/>
        </w:rPr>
        <w:t>; rather,</w:t>
      </w:r>
      <w:r w:rsidR="009A7CB8" w:rsidRPr="007E6E13">
        <w:rPr>
          <w:sz w:val="24"/>
          <w:szCs w:val="24"/>
        </w:rPr>
        <w:t xml:space="preserve"> I am forming a substratum</w:t>
      </w:r>
      <w:r w:rsidR="00DE261A" w:rsidRPr="007E6E13">
        <w:rPr>
          <w:sz w:val="24"/>
          <w:szCs w:val="24"/>
        </w:rPr>
        <w:t xml:space="preserve"> for the meaning of algebrai</w:t>
      </w:r>
      <w:r w:rsidR="00470C08" w:rsidRPr="007E6E13">
        <w:rPr>
          <w:sz w:val="24"/>
          <w:szCs w:val="24"/>
        </w:rPr>
        <w:t>c rules or what is like them” (</w:t>
      </w:r>
      <w:r w:rsidR="00470C08" w:rsidRPr="007E6E13">
        <w:rPr>
          <w:i/>
          <w:sz w:val="24"/>
          <w:szCs w:val="24"/>
        </w:rPr>
        <w:t>Zettel</w:t>
      </w:r>
      <w:r w:rsidR="00DE261A" w:rsidRPr="007E6E13">
        <w:rPr>
          <w:sz w:val="24"/>
          <w:szCs w:val="24"/>
        </w:rPr>
        <w:t xml:space="preserve"> §300)</w:t>
      </w:r>
      <w:r w:rsidR="00B67BD4" w:rsidRPr="007E6E13">
        <w:rPr>
          <w:sz w:val="24"/>
          <w:szCs w:val="24"/>
        </w:rPr>
        <w:t xml:space="preserve">. </w:t>
      </w:r>
      <w:r w:rsidR="007C6F90" w:rsidRPr="007E6E13">
        <w:rPr>
          <w:sz w:val="24"/>
          <w:szCs w:val="24"/>
        </w:rPr>
        <w:t xml:space="preserve">Although Wittgenstein </w:t>
      </w:r>
      <w:r w:rsidR="00482BBB" w:rsidRPr="007E6E13">
        <w:rPr>
          <w:sz w:val="24"/>
          <w:szCs w:val="24"/>
        </w:rPr>
        <w:t xml:space="preserve">here </w:t>
      </w:r>
      <w:r w:rsidR="00222645" w:rsidRPr="007E6E13">
        <w:rPr>
          <w:sz w:val="24"/>
          <w:szCs w:val="24"/>
        </w:rPr>
        <w:t xml:space="preserve">refers specifically to </w:t>
      </w:r>
      <w:r w:rsidR="007C6F90" w:rsidRPr="007E6E13">
        <w:rPr>
          <w:sz w:val="24"/>
          <w:szCs w:val="24"/>
        </w:rPr>
        <w:t>“algebraic rules”</w:t>
      </w:r>
      <w:r w:rsidR="00BD22A2">
        <w:rPr>
          <w:sz w:val="24"/>
          <w:szCs w:val="24"/>
        </w:rPr>
        <w:t>,</w:t>
      </w:r>
      <w:r w:rsidR="007C6F90" w:rsidRPr="007E6E13">
        <w:rPr>
          <w:sz w:val="24"/>
          <w:szCs w:val="24"/>
        </w:rPr>
        <w:t xml:space="preserve"> the point applies to meaning more generally, as suggested in a passage already mentioned from </w:t>
      </w:r>
      <w:r w:rsidR="00470C08" w:rsidRPr="007E6E13">
        <w:rPr>
          <w:i/>
          <w:sz w:val="24"/>
          <w:szCs w:val="24"/>
        </w:rPr>
        <w:t xml:space="preserve">RFM </w:t>
      </w:r>
      <w:r w:rsidR="009A7CB8" w:rsidRPr="007E6E13">
        <w:rPr>
          <w:sz w:val="24"/>
          <w:szCs w:val="24"/>
        </w:rPr>
        <w:t>I-</w:t>
      </w:r>
      <w:r w:rsidR="007C6F90" w:rsidRPr="007E6E13">
        <w:rPr>
          <w:sz w:val="24"/>
          <w:szCs w:val="24"/>
        </w:rPr>
        <w:t>3</w:t>
      </w:r>
      <w:r w:rsidR="00B67BD4" w:rsidRPr="007E6E13">
        <w:rPr>
          <w:sz w:val="24"/>
          <w:szCs w:val="24"/>
        </w:rPr>
        <w:t xml:space="preserve">. </w:t>
      </w:r>
      <w:r w:rsidR="007C6F90" w:rsidRPr="007E6E13">
        <w:rPr>
          <w:sz w:val="24"/>
          <w:szCs w:val="24"/>
        </w:rPr>
        <w:t>Here, after asking, “</w:t>
      </w:r>
      <w:r w:rsidR="007C6F90" w:rsidRPr="007E6E13">
        <w:rPr>
          <w:i/>
          <w:iCs/>
          <w:sz w:val="24"/>
          <w:szCs w:val="24"/>
        </w:rPr>
        <w:t xml:space="preserve">How do I know </w:t>
      </w:r>
      <w:r w:rsidR="007C6F90" w:rsidRPr="007E6E13">
        <w:rPr>
          <w:sz w:val="24"/>
          <w:szCs w:val="24"/>
        </w:rPr>
        <w:t>that in wor</w:t>
      </w:r>
      <w:r w:rsidR="009A7CB8" w:rsidRPr="007E6E13">
        <w:rPr>
          <w:sz w:val="24"/>
          <w:szCs w:val="24"/>
        </w:rPr>
        <w:t xml:space="preserve">king out the series + 2 I must </w:t>
      </w:r>
      <w:r w:rsidR="007C6F90" w:rsidRPr="007E6E13">
        <w:rPr>
          <w:sz w:val="24"/>
          <w:szCs w:val="24"/>
        </w:rPr>
        <w:t xml:space="preserve"> write </w:t>
      </w:r>
      <w:r w:rsidR="00BD22A2">
        <w:rPr>
          <w:sz w:val="24"/>
          <w:szCs w:val="24"/>
        </w:rPr>
        <w:t>‘</w:t>
      </w:r>
      <w:r w:rsidR="007C6F90" w:rsidRPr="007E6E13">
        <w:rPr>
          <w:sz w:val="24"/>
          <w:szCs w:val="24"/>
        </w:rPr>
        <w:t>20004, 20006</w:t>
      </w:r>
      <w:r w:rsidR="00BD22A2">
        <w:rPr>
          <w:sz w:val="24"/>
          <w:szCs w:val="24"/>
        </w:rPr>
        <w:t>’</w:t>
      </w:r>
      <w:r w:rsidR="007C6F90" w:rsidRPr="007E6E13">
        <w:rPr>
          <w:sz w:val="24"/>
          <w:szCs w:val="24"/>
        </w:rPr>
        <w:t xml:space="preserve"> and not </w:t>
      </w:r>
      <w:r w:rsidR="00BD22A2">
        <w:rPr>
          <w:sz w:val="24"/>
          <w:szCs w:val="24"/>
        </w:rPr>
        <w:t>‘</w:t>
      </w:r>
      <w:r w:rsidR="007C6F90" w:rsidRPr="007E6E13">
        <w:rPr>
          <w:sz w:val="24"/>
          <w:szCs w:val="24"/>
        </w:rPr>
        <w:t>20004, 20008</w:t>
      </w:r>
      <w:r w:rsidR="00BD22A2">
        <w:rPr>
          <w:sz w:val="24"/>
          <w:szCs w:val="24"/>
        </w:rPr>
        <w:t>’</w:t>
      </w:r>
      <w:r w:rsidR="007C6F90" w:rsidRPr="007E6E13">
        <w:rPr>
          <w:sz w:val="24"/>
          <w:szCs w:val="24"/>
        </w:rPr>
        <w:t xml:space="preserve">?” Wittgenstein goes on to add, in parentheses, “The question: "How do I know that this colour is </w:t>
      </w:r>
      <w:r w:rsidR="00BD22A2">
        <w:rPr>
          <w:sz w:val="24"/>
          <w:szCs w:val="24"/>
        </w:rPr>
        <w:t>“</w:t>
      </w:r>
      <w:r w:rsidR="007C6F90" w:rsidRPr="007E6E13">
        <w:rPr>
          <w:sz w:val="24"/>
          <w:szCs w:val="24"/>
        </w:rPr>
        <w:t>red</w:t>
      </w:r>
      <w:r w:rsidR="00BD22A2">
        <w:rPr>
          <w:sz w:val="24"/>
          <w:szCs w:val="24"/>
        </w:rPr>
        <w:t>”</w:t>
      </w:r>
      <w:r w:rsidR="007C6F90" w:rsidRPr="007E6E13">
        <w:rPr>
          <w:sz w:val="24"/>
          <w:szCs w:val="24"/>
        </w:rPr>
        <w:t>?</w:t>
      </w:r>
      <w:r w:rsidR="00BD22A2">
        <w:rPr>
          <w:sz w:val="24"/>
          <w:szCs w:val="24"/>
        </w:rPr>
        <w:t>”</w:t>
      </w:r>
      <w:r w:rsidR="007C6F90" w:rsidRPr="007E6E13">
        <w:rPr>
          <w:sz w:val="24"/>
          <w:szCs w:val="24"/>
        </w:rPr>
        <w:t xml:space="preserve"> is similar”</w:t>
      </w:r>
      <w:r w:rsidR="00BD22A2">
        <w:rPr>
          <w:sz w:val="24"/>
          <w:szCs w:val="24"/>
        </w:rPr>
        <w:t>.</w:t>
      </w:r>
      <w:r w:rsidR="007C6F90" w:rsidRPr="007E6E13">
        <w:rPr>
          <w:sz w:val="24"/>
          <w:szCs w:val="24"/>
        </w:rPr>
        <w:t xml:space="preserve"> The similarity lies in the fact that both the mastery of the expression “</w:t>
      </w:r>
      <w:r w:rsidR="00BD22A2">
        <w:rPr>
          <w:sz w:val="24"/>
          <w:szCs w:val="24"/>
        </w:rPr>
        <w:t xml:space="preserve"> </w:t>
      </w:r>
      <w:r w:rsidR="007C6F90" w:rsidRPr="007E6E13">
        <w:rPr>
          <w:sz w:val="24"/>
          <w:szCs w:val="24"/>
        </w:rPr>
        <w:t>+</w:t>
      </w:r>
      <w:r w:rsidR="00BD22A2">
        <w:rPr>
          <w:sz w:val="24"/>
          <w:szCs w:val="24"/>
        </w:rPr>
        <w:t xml:space="preserve"> </w:t>
      </w:r>
      <w:r w:rsidR="007C6F90" w:rsidRPr="007E6E13">
        <w:rPr>
          <w:sz w:val="24"/>
          <w:szCs w:val="24"/>
        </w:rPr>
        <w:t xml:space="preserve">2” and the mastery of the expression “red” rely </w:t>
      </w:r>
      <w:r w:rsidR="007C6F90" w:rsidRPr="007E6E13">
        <w:rPr>
          <w:sz w:val="24"/>
          <w:szCs w:val="24"/>
        </w:rPr>
        <w:lastRenderedPageBreak/>
        <w:t xml:space="preserve">on our knowing how to continue a pattern, which is </w:t>
      </w:r>
      <w:r w:rsidR="00482BBB" w:rsidRPr="007E6E13">
        <w:rPr>
          <w:sz w:val="24"/>
          <w:szCs w:val="24"/>
        </w:rPr>
        <w:t xml:space="preserve">in turn </w:t>
      </w:r>
      <w:r w:rsidR="007C6F90" w:rsidRPr="007E6E13">
        <w:rPr>
          <w:sz w:val="24"/>
          <w:szCs w:val="24"/>
        </w:rPr>
        <w:t xml:space="preserve">a matter of knowing, at each step, what to say or do in the light of what </w:t>
      </w:r>
      <w:r w:rsidR="007C6F90" w:rsidRPr="00742422">
        <w:rPr>
          <w:sz w:val="24"/>
          <w:szCs w:val="24"/>
        </w:rPr>
        <w:t>was said and done previously</w:t>
      </w:r>
      <w:r w:rsidR="00B67BD4" w:rsidRPr="00742422">
        <w:rPr>
          <w:sz w:val="24"/>
          <w:szCs w:val="24"/>
        </w:rPr>
        <w:t xml:space="preserve">. </w:t>
      </w:r>
      <w:r w:rsidR="007C6F90" w:rsidRPr="001F4513">
        <w:rPr>
          <w:sz w:val="24"/>
          <w:szCs w:val="24"/>
        </w:rPr>
        <w:t>In the “</w:t>
      </w:r>
      <w:r w:rsidR="00BD22A2" w:rsidRPr="001F4513">
        <w:rPr>
          <w:sz w:val="24"/>
          <w:szCs w:val="24"/>
        </w:rPr>
        <w:t xml:space="preserve"> </w:t>
      </w:r>
      <w:r w:rsidR="007C6F90" w:rsidRPr="001F4513">
        <w:rPr>
          <w:sz w:val="24"/>
          <w:szCs w:val="24"/>
        </w:rPr>
        <w:t>+</w:t>
      </w:r>
      <w:r w:rsidR="00BD22A2" w:rsidRPr="001F4513">
        <w:rPr>
          <w:sz w:val="24"/>
          <w:szCs w:val="24"/>
        </w:rPr>
        <w:t xml:space="preserve"> </w:t>
      </w:r>
      <w:r w:rsidR="007C6F90" w:rsidRPr="001F4513">
        <w:rPr>
          <w:sz w:val="24"/>
          <w:szCs w:val="24"/>
        </w:rPr>
        <w:t>2” case the pattern is confined to numerals, but in the</w:t>
      </w:r>
      <w:r w:rsidR="007C6F90" w:rsidRPr="007E6E13">
        <w:rPr>
          <w:sz w:val="24"/>
          <w:szCs w:val="24"/>
        </w:rPr>
        <w:t xml:space="preserve"> expression “red” it involves objects and events in the world</w:t>
      </w:r>
      <w:r w:rsidR="00B67BD4" w:rsidRPr="007E6E13">
        <w:rPr>
          <w:sz w:val="24"/>
          <w:szCs w:val="24"/>
        </w:rPr>
        <w:t xml:space="preserve">. </w:t>
      </w:r>
      <w:r w:rsidR="00724256" w:rsidRPr="007E6E13">
        <w:rPr>
          <w:sz w:val="24"/>
          <w:szCs w:val="24"/>
        </w:rPr>
        <w:t>Roughly</w:t>
      </w:r>
      <w:r w:rsidR="00416133">
        <w:rPr>
          <w:sz w:val="24"/>
          <w:szCs w:val="24"/>
        </w:rPr>
        <w:t>, t</w:t>
      </w:r>
      <w:r w:rsidR="00742422" w:rsidRPr="007E6E13">
        <w:rPr>
          <w:sz w:val="24"/>
          <w:szCs w:val="24"/>
        </w:rPr>
        <w:t xml:space="preserve">he </w:t>
      </w:r>
      <w:r w:rsidR="007C6F90" w:rsidRPr="007E6E13">
        <w:rPr>
          <w:sz w:val="24"/>
          <w:szCs w:val="24"/>
        </w:rPr>
        <w:t xml:space="preserve">child learning to use the word “red” learns to continue </w:t>
      </w:r>
      <w:r w:rsidR="00AC3631" w:rsidRPr="007E6E13">
        <w:rPr>
          <w:sz w:val="24"/>
          <w:szCs w:val="24"/>
        </w:rPr>
        <w:t>a sequence</w:t>
      </w:r>
      <w:r w:rsidR="00742422">
        <w:rPr>
          <w:sz w:val="24"/>
          <w:szCs w:val="24"/>
        </w:rPr>
        <w:t>—</w:t>
      </w:r>
      <w:r w:rsidR="007C6F90" w:rsidRPr="007E6E13">
        <w:rPr>
          <w:sz w:val="24"/>
          <w:szCs w:val="24"/>
        </w:rPr>
        <w:t>albeit</w:t>
      </w:r>
      <w:r w:rsidR="00AC3631" w:rsidRPr="007E6E13">
        <w:rPr>
          <w:sz w:val="24"/>
          <w:szCs w:val="24"/>
        </w:rPr>
        <w:t xml:space="preserve"> one</w:t>
      </w:r>
      <w:r w:rsidR="007C6F90" w:rsidRPr="007E6E13">
        <w:rPr>
          <w:sz w:val="24"/>
          <w:szCs w:val="24"/>
        </w:rPr>
        <w:t xml:space="preserve"> spread out over a considerable time and with many interruptions</w:t>
      </w:r>
      <w:r w:rsidR="00742422">
        <w:rPr>
          <w:sz w:val="24"/>
          <w:szCs w:val="24"/>
        </w:rPr>
        <w:t>—</w:t>
      </w:r>
      <w:r w:rsidR="00656344" w:rsidRPr="007E6E13">
        <w:rPr>
          <w:sz w:val="24"/>
          <w:szCs w:val="24"/>
        </w:rPr>
        <w:t xml:space="preserve">of utterances of “red” </w:t>
      </w:r>
      <w:r w:rsidR="006772EE" w:rsidRPr="007E6E13">
        <w:rPr>
          <w:sz w:val="24"/>
          <w:szCs w:val="24"/>
        </w:rPr>
        <w:t xml:space="preserve">following or </w:t>
      </w:r>
      <w:r w:rsidR="001B0FA3" w:rsidRPr="007E6E13">
        <w:rPr>
          <w:sz w:val="24"/>
          <w:szCs w:val="24"/>
        </w:rPr>
        <w:t>preceding</w:t>
      </w:r>
      <w:r w:rsidR="009E1036" w:rsidRPr="007E6E13">
        <w:rPr>
          <w:sz w:val="24"/>
          <w:szCs w:val="24"/>
        </w:rPr>
        <w:t xml:space="preserve"> </w:t>
      </w:r>
      <w:r w:rsidR="005D5E74" w:rsidRPr="007E6E13">
        <w:rPr>
          <w:sz w:val="24"/>
          <w:szCs w:val="24"/>
        </w:rPr>
        <w:t>red objects</w:t>
      </w:r>
      <w:r w:rsidR="009E1036" w:rsidRPr="007E6E13">
        <w:rPr>
          <w:sz w:val="24"/>
          <w:szCs w:val="24"/>
        </w:rPr>
        <w:t>’</w:t>
      </w:r>
      <w:r w:rsidR="005D5E74" w:rsidRPr="007E6E13">
        <w:rPr>
          <w:sz w:val="24"/>
          <w:szCs w:val="24"/>
        </w:rPr>
        <w:t xml:space="preserve"> being </w:t>
      </w:r>
      <w:r w:rsidR="009A7CB8" w:rsidRPr="007E6E13">
        <w:rPr>
          <w:sz w:val="24"/>
          <w:szCs w:val="24"/>
        </w:rPr>
        <w:t>pointed to or fetched</w:t>
      </w:r>
      <w:r w:rsidR="009E1036" w:rsidRPr="007E6E13">
        <w:rPr>
          <w:sz w:val="24"/>
          <w:szCs w:val="24"/>
        </w:rPr>
        <w:t>.</w:t>
      </w:r>
    </w:p>
    <w:p w14:paraId="371324A2" w14:textId="18D83619" w:rsidR="00CF745C" w:rsidRPr="007E6E13" w:rsidRDefault="00482BBB" w:rsidP="007E6E13">
      <w:pPr>
        <w:spacing w:line="480" w:lineRule="auto"/>
        <w:jc w:val="both"/>
        <w:rPr>
          <w:sz w:val="24"/>
          <w:szCs w:val="24"/>
        </w:rPr>
      </w:pPr>
      <w:r w:rsidRPr="007E6E13">
        <w:rPr>
          <w:sz w:val="24"/>
          <w:szCs w:val="24"/>
        </w:rPr>
        <w:tab/>
        <w:t xml:space="preserve">I am suggesting, then, that </w:t>
      </w:r>
      <w:r w:rsidR="00822BBF" w:rsidRPr="007E6E13">
        <w:rPr>
          <w:sz w:val="24"/>
          <w:szCs w:val="24"/>
        </w:rPr>
        <w:t xml:space="preserve">when </w:t>
      </w:r>
      <w:r w:rsidRPr="007E6E13">
        <w:rPr>
          <w:sz w:val="24"/>
          <w:szCs w:val="24"/>
        </w:rPr>
        <w:t>we say that</w:t>
      </w:r>
      <w:r w:rsidR="00F90776" w:rsidRPr="007E6E13">
        <w:rPr>
          <w:sz w:val="24"/>
          <w:szCs w:val="24"/>
        </w:rPr>
        <w:t xml:space="preserve"> the pupil at </w:t>
      </w:r>
      <w:r w:rsidRPr="007E6E13">
        <w:rPr>
          <w:sz w:val="24"/>
          <w:szCs w:val="24"/>
        </w:rPr>
        <w:t xml:space="preserve">§185 ought to write “1002” after “1004”, and he insists that he ought to write “1004”, </w:t>
      </w:r>
      <w:r w:rsidR="00E5467E" w:rsidRPr="007E6E13">
        <w:rPr>
          <w:sz w:val="24"/>
          <w:szCs w:val="24"/>
        </w:rPr>
        <w:t xml:space="preserve">the relevant normativity is </w:t>
      </w:r>
      <w:r w:rsidRPr="007E6E13">
        <w:rPr>
          <w:sz w:val="24"/>
          <w:szCs w:val="24"/>
        </w:rPr>
        <w:t xml:space="preserve">that </w:t>
      </w:r>
      <w:r w:rsidR="00E5467E" w:rsidRPr="007E6E13">
        <w:rPr>
          <w:sz w:val="24"/>
          <w:szCs w:val="24"/>
        </w:rPr>
        <w:t xml:space="preserve">built into </w:t>
      </w:r>
      <w:r w:rsidRPr="007E6E13">
        <w:rPr>
          <w:sz w:val="24"/>
          <w:szCs w:val="24"/>
        </w:rPr>
        <w:t>what Wittgenstein calls “knowing how to go on”</w:t>
      </w:r>
      <w:r w:rsidR="00742422">
        <w:rPr>
          <w:sz w:val="24"/>
          <w:szCs w:val="24"/>
        </w:rPr>
        <w:t>—</w:t>
      </w:r>
      <w:r w:rsidRPr="007E6E13">
        <w:rPr>
          <w:sz w:val="24"/>
          <w:szCs w:val="24"/>
        </w:rPr>
        <w:t>a kind of knowing which does not presuppose, but is rather required for, knowledge of meaning and grasp of rules</w:t>
      </w:r>
      <w:r w:rsidR="00B67BD4" w:rsidRPr="007E6E13">
        <w:rPr>
          <w:sz w:val="24"/>
          <w:szCs w:val="24"/>
        </w:rPr>
        <w:t xml:space="preserve">. </w:t>
      </w:r>
      <w:r w:rsidRPr="007E6E13">
        <w:rPr>
          <w:sz w:val="24"/>
          <w:szCs w:val="24"/>
        </w:rPr>
        <w:t>It is a normativity which is primitive in</w:t>
      </w:r>
      <w:r w:rsidR="000C0E37" w:rsidRPr="007E6E13">
        <w:rPr>
          <w:sz w:val="24"/>
          <w:szCs w:val="24"/>
        </w:rPr>
        <w:t xml:space="preserve"> that it cannot be explicated in terms of conformity to a rule exemplified by the previous elements of the series, nor to the meaning of the order to which the pupil is responding, but simply in terms of conformity to </w:t>
      </w:r>
      <w:r w:rsidR="0017312E" w:rsidRPr="007E6E13">
        <w:rPr>
          <w:sz w:val="24"/>
          <w:szCs w:val="24"/>
        </w:rPr>
        <w:t>what has gone before</w:t>
      </w:r>
      <w:r w:rsidR="00B67BD4" w:rsidRPr="007E6E13">
        <w:rPr>
          <w:sz w:val="24"/>
          <w:szCs w:val="24"/>
        </w:rPr>
        <w:t>.</w:t>
      </w:r>
      <w:r w:rsidR="00C073CA">
        <w:rPr>
          <w:rStyle w:val="FootnoteReference"/>
          <w:sz w:val="24"/>
          <w:szCs w:val="24"/>
        </w:rPr>
        <w:footnoteReference w:id="27"/>
      </w:r>
      <w:r w:rsidR="00B67BD4" w:rsidRPr="007E6E13">
        <w:rPr>
          <w:sz w:val="24"/>
          <w:szCs w:val="24"/>
        </w:rPr>
        <w:t xml:space="preserve"> </w:t>
      </w:r>
      <w:r w:rsidR="009935E9">
        <w:rPr>
          <w:sz w:val="24"/>
          <w:szCs w:val="24"/>
        </w:rPr>
        <w:t>Recall the</w:t>
      </w:r>
      <w:r w:rsidR="009A7CB8" w:rsidRPr="007E6E13">
        <w:rPr>
          <w:sz w:val="24"/>
          <w:szCs w:val="24"/>
        </w:rPr>
        <w:t xml:space="preserve"> </w:t>
      </w:r>
      <w:r w:rsidR="0017312E" w:rsidRPr="007E6E13">
        <w:rPr>
          <w:sz w:val="24"/>
          <w:szCs w:val="24"/>
        </w:rPr>
        <w:t>remark that “I know at every step what I have to do</w:t>
      </w:r>
      <w:r w:rsidR="00B67BD4" w:rsidRPr="007E6E13">
        <w:rPr>
          <w:sz w:val="24"/>
          <w:szCs w:val="24"/>
        </w:rPr>
        <w:t xml:space="preserve">. </w:t>
      </w:r>
      <w:r w:rsidR="0017312E" w:rsidRPr="007E6E13">
        <w:rPr>
          <w:sz w:val="24"/>
          <w:szCs w:val="24"/>
        </w:rPr>
        <w:t>I see it quite clearly before me</w:t>
      </w:r>
      <w:r w:rsidR="00B67BD4" w:rsidRPr="007E6E13">
        <w:rPr>
          <w:sz w:val="24"/>
          <w:szCs w:val="24"/>
        </w:rPr>
        <w:t xml:space="preserve">. </w:t>
      </w:r>
      <w:r w:rsidR="00D02F66" w:rsidRPr="007E6E13">
        <w:rPr>
          <w:iCs/>
          <w:sz w:val="24"/>
          <w:szCs w:val="24"/>
        </w:rPr>
        <w:t>It may be boring, but there is no doubt what I have to do</w:t>
      </w:r>
      <w:r w:rsidR="0017312E" w:rsidRPr="007E6E13">
        <w:rPr>
          <w:sz w:val="24"/>
          <w:szCs w:val="24"/>
        </w:rPr>
        <w:t>” (</w:t>
      </w:r>
      <w:r w:rsidR="0017312E" w:rsidRPr="007E6E13">
        <w:rPr>
          <w:i/>
          <w:sz w:val="24"/>
          <w:szCs w:val="24"/>
        </w:rPr>
        <w:t>RFM</w:t>
      </w:r>
      <w:r w:rsidR="009A7CB8" w:rsidRPr="007E6E13">
        <w:rPr>
          <w:sz w:val="24"/>
          <w:szCs w:val="24"/>
        </w:rPr>
        <w:t xml:space="preserve"> VI-</w:t>
      </w:r>
      <w:r w:rsidR="008759DE" w:rsidRPr="007E6E13">
        <w:rPr>
          <w:sz w:val="24"/>
          <w:szCs w:val="24"/>
        </w:rPr>
        <w:t>47</w:t>
      </w:r>
      <w:r w:rsidR="0017312E" w:rsidRPr="007E6E13">
        <w:rPr>
          <w:sz w:val="24"/>
          <w:szCs w:val="24"/>
        </w:rPr>
        <w:t>)</w:t>
      </w:r>
      <w:r w:rsidR="00B67BD4" w:rsidRPr="007E6E13">
        <w:rPr>
          <w:sz w:val="24"/>
          <w:szCs w:val="24"/>
        </w:rPr>
        <w:t xml:space="preserve">. </w:t>
      </w:r>
      <w:r w:rsidR="008B4CBD" w:rsidRPr="007E6E13">
        <w:rPr>
          <w:sz w:val="24"/>
          <w:szCs w:val="24"/>
        </w:rPr>
        <w:t xml:space="preserve">That there </w:t>
      </w:r>
      <w:r w:rsidR="008B4CBD" w:rsidRPr="007E6E13">
        <w:rPr>
          <w:i/>
          <w:sz w:val="24"/>
          <w:szCs w:val="24"/>
        </w:rPr>
        <w:t>is</w:t>
      </w:r>
      <w:r w:rsidR="008B4CBD" w:rsidRPr="007E6E13">
        <w:rPr>
          <w:sz w:val="24"/>
          <w:szCs w:val="24"/>
        </w:rPr>
        <w:t xml:space="preserve"> something I have to do</w:t>
      </w:r>
      <w:r w:rsidR="00742422">
        <w:rPr>
          <w:sz w:val="24"/>
          <w:szCs w:val="24"/>
        </w:rPr>
        <w:t>—</w:t>
      </w:r>
      <w:r w:rsidR="008B4CBD" w:rsidRPr="007E6E13">
        <w:rPr>
          <w:sz w:val="24"/>
          <w:szCs w:val="24"/>
        </w:rPr>
        <w:t>absent the specification of a rule saying what I have to do</w:t>
      </w:r>
      <w:r w:rsidR="00742422">
        <w:rPr>
          <w:sz w:val="24"/>
          <w:szCs w:val="24"/>
        </w:rPr>
        <w:t>—</w:t>
      </w:r>
      <w:r w:rsidR="00CF745C" w:rsidRPr="007E6E13">
        <w:rPr>
          <w:sz w:val="24"/>
          <w:szCs w:val="24"/>
        </w:rPr>
        <w:t>stems</w:t>
      </w:r>
      <w:r w:rsidR="008B4CBD" w:rsidRPr="007E6E13">
        <w:rPr>
          <w:sz w:val="24"/>
          <w:szCs w:val="24"/>
        </w:rPr>
        <w:t xml:space="preserve"> from there being a history of previous behaviour (my own or that of my teachers) which I </w:t>
      </w:r>
      <w:r w:rsidR="00CF745C" w:rsidRPr="007E6E13">
        <w:rPr>
          <w:sz w:val="24"/>
          <w:szCs w:val="24"/>
        </w:rPr>
        <w:t xml:space="preserve">immediately </w:t>
      </w:r>
      <w:r w:rsidR="008B4CBD" w:rsidRPr="007E6E13">
        <w:rPr>
          <w:sz w:val="24"/>
          <w:szCs w:val="24"/>
        </w:rPr>
        <w:t>recognize as calling for a certain piece of behaviour from me now</w:t>
      </w:r>
      <w:r w:rsidR="00B67BD4" w:rsidRPr="007E6E13">
        <w:rPr>
          <w:sz w:val="24"/>
          <w:szCs w:val="24"/>
        </w:rPr>
        <w:t xml:space="preserve">. </w:t>
      </w:r>
      <w:r w:rsidR="00CF745C" w:rsidRPr="007E6E13">
        <w:rPr>
          <w:sz w:val="24"/>
          <w:szCs w:val="24"/>
        </w:rPr>
        <w:t xml:space="preserve">In the situation of having written out the even numbers up to 1000 I simply see “1002” as called for, as appropriate: </w:t>
      </w:r>
      <w:r w:rsidR="00742422">
        <w:rPr>
          <w:sz w:val="24"/>
          <w:szCs w:val="24"/>
        </w:rPr>
        <w:t>M</w:t>
      </w:r>
      <w:r w:rsidR="00742422" w:rsidRPr="007E6E13">
        <w:rPr>
          <w:sz w:val="24"/>
          <w:szCs w:val="24"/>
        </w:rPr>
        <w:t xml:space="preserve">y </w:t>
      </w:r>
      <w:r w:rsidR="00CF745C" w:rsidRPr="007E6E13">
        <w:rPr>
          <w:sz w:val="24"/>
          <w:szCs w:val="24"/>
        </w:rPr>
        <w:t xml:space="preserve">knowledge that this is </w:t>
      </w:r>
      <w:r w:rsidR="00CF745C" w:rsidRPr="007E6E13">
        <w:rPr>
          <w:sz w:val="24"/>
          <w:szCs w:val="24"/>
        </w:rPr>
        <w:lastRenderedPageBreak/>
        <w:t xml:space="preserve">how I ought to go on </w:t>
      </w:r>
      <w:r w:rsidR="00A34E82" w:rsidRPr="007E6E13">
        <w:rPr>
          <w:sz w:val="24"/>
          <w:szCs w:val="24"/>
        </w:rPr>
        <w:t>is not mediated by the recognition of the previous numerals as exemplifying a rule, but is instead a primitive recognition of “1002” as fitting the situation.</w:t>
      </w:r>
      <w:r w:rsidR="0098324B">
        <w:rPr>
          <w:rStyle w:val="FootnoteReference"/>
          <w:sz w:val="24"/>
          <w:szCs w:val="24"/>
        </w:rPr>
        <w:footnoteReference w:id="28"/>
      </w:r>
    </w:p>
    <w:p w14:paraId="5D014D4D" w14:textId="54C04F7D" w:rsidR="007511DA" w:rsidRPr="007E6E13" w:rsidRDefault="00455FF8" w:rsidP="007E6E13">
      <w:pPr>
        <w:spacing w:line="480" w:lineRule="auto"/>
        <w:jc w:val="both"/>
        <w:rPr>
          <w:sz w:val="24"/>
          <w:szCs w:val="24"/>
        </w:rPr>
      </w:pPr>
      <w:r w:rsidRPr="007E6E13">
        <w:rPr>
          <w:sz w:val="24"/>
          <w:szCs w:val="24"/>
        </w:rPr>
        <w:tab/>
        <w:t xml:space="preserve">But how can we speak here of </w:t>
      </w:r>
      <w:r w:rsidRPr="007E6E13">
        <w:rPr>
          <w:i/>
          <w:sz w:val="24"/>
          <w:szCs w:val="24"/>
        </w:rPr>
        <w:t>knowing</w:t>
      </w:r>
      <w:r w:rsidRPr="007E6E13">
        <w:rPr>
          <w:sz w:val="24"/>
          <w:szCs w:val="24"/>
        </w:rPr>
        <w:t xml:space="preserve"> how I ought to go on if there is no justification for my </w:t>
      </w:r>
      <w:r w:rsidR="00222645" w:rsidRPr="007E6E13">
        <w:rPr>
          <w:sz w:val="24"/>
          <w:szCs w:val="24"/>
        </w:rPr>
        <w:t>certainty</w:t>
      </w:r>
      <w:r w:rsidR="00AB104B" w:rsidRPr="007E6E13">
        <w:rPr>
          <w:sz w:val="24"/>
          <w:szCs w:val="24"/>
        </w:rPr>
        <w:t xml:space="preserve"> that </w:t>
      </w:r>
      <w:r w:rsidRPr="007E6E13">
        <w:rPr>
          <w:sz w:val="24"/>
          <w:szCs w:val="24"/>
        </w:rPr>
        <w:t>I ought to go on with “1002” rather than “1004”</w:t>
      </w:r>
      <w:r w:rsidR="00AB104B" w:rsidRPr="007E6E13">
        <w:rPr>
          <w:sz w:val="24"/>
          <w:szCs w:val="24"/>
        </w:rPr>
        <w:t>?</w:t>
      </w:r>
      <w:r w:rsidRPr="007E6E13">
        <w:rPr>
          <w:sz w:val="24"/>
          <w:szCs w:val="24"/>
        </w:rPr>
        <w:t xml:space="preserve"> Doesn’t there have to be a ground for that certainty? </w:t>
      </w:r>
      <w:r w:rsidR="00DB0DE9" w:rsidRPr="007E6E13">
        <w:rPr>
          <w:sz w:val="24"/>
          <w:szCs w:val="24"/>
        </w:rPr>
        <w:t>The answer, according to Wittgenstein, is no</w:t>
      </w:r>
      <w:r w:rsidR="00B67BD4" w:rsidRPr="007E6E13">
        <w:rPr>
          <w:sz w:val="24"/>
          <w:szCs w:val="24"/>
        </w:rPr>
        <w:t xml:space="preserve">. </w:t>
      </w:r>
      <w:r w:rsidR="00DB0DE9" w:rsidRPr="007E6E13">
        <w:rPr>
          <w:iCs/>
          <w:sz w:val="24"/>
          <w:szCs w:val="24"/>
        </w:rPr>
        <w:t>Immediately after the</w:t>
      </w:r>
      <w:r w:rsidR="00822BBF" w:rsidRPr="007E6E13">
        <w:rPr>
          <w:iCs/>
          <w:sz w:val="24"/>
          <w:szCs w:val="24"/>
        </w:rPr>
        <w:t xml:space="preserve"> remark</w:t>
      </w:r>
      <w:r w:rsidR="00DB0DE9" w:rsidRPr="007E6E13">
        <w:rPr>
          <w:iCs/>
          <w:sz w:val="24"/>
          <w:szCs w:val="24"/>
        </w:rPr>
        <w:t>, quoted just above,</w:t>
      </w:r>
      <w:r w:rsidR="00822BBF" w:rsidRPr="007E6E13">
        <w:rPr>
          <w:iCs/>
          <w:sz w:val="24"/>
          <w:szCs w:val="24"/>
        </w:rPr>
        <w:t xml:space="preserve"> that </w:t>
      </w:r>
      <w:r w:rsidR="00A34E82" w:rsidRPr="007E6E13">
        <w:rPr>
          <w:iCs/>
          <w:sz w:val="24"/>
          <w:szCs w:val="24"/>
        </w:rPr>
        <w:t>“I know at each step what I have to do</w:t>
      </w:r>
      <w:r w:rsidR="00742422">
        <w:rPr>
          <w:iCs/>
          <w:sz w:val="24"/>
          <w:szCs w:val="24"/>
        </w:rPr>
        <w:t xml:space="preserve"> … </w:t>
      </w:r>
      <w:r w:rsidR="00A34E82" w:rsidRPr="007E6E13">
        <w:rPr>
          <w:iCs/>
          <w:sz w:val="24"/>
          <w:szCs w:val="24"/>
        </w:rPr>
        <w:t>It may be boring, but ther</w:t>
      </w:r>
      <w:r w:rsidR="00822BBF" w:rsidRPr="007E6E13">
        <w:rPr>
          <w:iCs/>
          <w:sz w:val="24"/>
          <w:szCs w:val="24"/>
        </w:rPr>
        <w:t>e is no doubt what I have to do</w:t>
      </w:r>
      <w:r w:rsidR="00A34E82" w:rsidRPr="007E6E13">
        <w:rPr>
          <w:iCs/>
          <w:sz w:val="24"/>
          <w:szCs w:val="24"/>
        </w:rPr>
        <w:t>”</w:t>
      </w:r>
      <w:r w:rsidR="00742422">
        <w:rPr>
          <w:iCs/>
          <w:sz w:val="24"/>
          <w:szCs w:val="24"/>
        </w:rPr>
        <w:t>,</w:t>
      </w:r>
      <w:r w:rsidR="00A34E82" w:rsidRPr="007E6E13">
        <w:rPr>
          <w:iCs/>
          <w:sz w:val="24"/>
          <w:szCs w:val="24"/>
        </w:rPr>
        <w:t xml:space="preserve"> </w:t>
      </w:r>
      <w:r w:rsidR="00822BBF" w:rsidRPr="007E6E13">
        <w:rPr>
          <w:iCs/>
          <w:sz w:val="24"/>
          <w:szCs w:val="24"/>
        </w:rPr>
        <w:t xml:space="preserve">he </w:t>
      </w:r>
      <w:r w:rsidR="00A34E82" w:rsidRPr="007E6E13">
        <w:rPr>
          <w:iCs/>
          <w:sz w:val="24"/>
          <w:szCs w:val="24"/>
        </w:rPr>
        <w:t>goes on to ask “</w:t>
      </w:r>
      <w:r w:rsidR="00A34E82" w:rsidRPr="007E6E13">
        <w:rPr>
          <w:sz w:val="24"/>
          <w:szCs w:val="24"/>
        </w:rPr>
        <w:t xml:space="preserve">Whence </w:t>
      </w:r>
      <w:r w:rsidR="009A7CB8" w:rsidRPr="007E6E13">
        <w:rPr>
          <w:sz w:val="24"/>
          <w:szCs w:val="24"/>
        </w:rPr>
        <w:t>this certainty</w:t>
      </w:r>
      <w:r w:rsidR="00A34E82" w:rsidRPr="007E6E13">
        <w:rPr>
          <w:sz w:val="24"/>
          <w:szCs w:val="24"/>
        </w:rPr>
        <w:t>?”</w:t>
      </w:r>
      <w:r w:rsidR="00742422">
        <w:rPr>
          <w:sz w:val="24"/>
          <w:szCs w:val="24"/>
        </w:rPr>
        <w:t>,</w:t>
      </w:r>
      <w:r w:rsidR="00A34E82" w:rsidRPr="007E6E13">
        <w:rPr>
          <w:sz w:val="24"/>
          <w:szCs w:val="24"/>
        </w:rPr>
        <w:t xml:space="preserve"> and then responds with a further series of questions which are c</w:t>
      </w:r>
      <w:r w:rsidR="00692A6E" w:rsidRPr="007E6E13">
        <w:rPr>
          <w:sz w:val="24"/>
          <w:szCs w:val="24"/>
        </w:rPr>
        <w:t>learly rhetorical:  “But why do</w:t>
      </w:r>
      <w:r w:rsidR="00A34E82" w:rsidRPr="007E6E13">
        <w:rPr>
          <w:sz w:val="24"/>
          <w:szCs w:val="24"/>
        </w:rPr>
        <w:t xml:space="preserve"> I ask this?  Isn’t it enough that this certainty exists? What is the point of seeking a source for it?</w:t>
      </w:r>
      <w:r w:rsidR="00FA6957" w:rsidRPr="007E6E13">
        <w:rPr>
          <w:sz w:val="24"/>
          <w:szCs w:val="24"/>
        </w:rPr>
        <w:t>”</w:t>
      </w:r>
      <w:r w:rsidR="00A34E82" w:rsidRPr="007E6E13">
        <w:rPr>
          <w:sz w:val="24"/>
          <w:szCs w:val="24"/>
        </w:rPr>
        <w:t xml:space="preserve"> (</w:t>
      </w:r>
      <w:r w:rsidR="00A34E82" w:rsidRPr="007E6E13">
        <w:rPr>
          <w:i/>
          <w:sz w:val="24"/>
          <w:szCs w:val="24"/>
        </w:rPr>
        <w:t>RFM</w:t>
      </w:r>
      <w:r w:rsidR="009A7CB8" w:rsidRPr="007E6E13">
        <w:rPr>
          <w:sz w:val="24"/>
          <w:szCs w:val="24"/>
        </w:rPr>
        <w:t xml:space="preserve"> VI-</w:t>
      </w:r>
      <w:r w:rsidR="008759DE" w:rsidRPr="007E6E13">
        <w:rPr>
          <w:sz w:val="24"/>
          <w:szCs w:val="24"/>
        </w:rPr>
        <w:t>47</w:t>
      </w:r>
      <w:r w:rsidR="00A34E82" w:rsidRPr="007E6E13">
        <w:rPr>
          <w:sz w:val="24"/>
          <w:szCs w:val="24"/>
        </w:rPr>
        <w:t>)</w:t>
      </w:r>
      <w:r w:rsidR="00B67BD4" w:rsidRPr="007E6E13">
        <w:rPr>
          <w:sz w:val="24"/>
          <w:szCs w:val="24"/>
        </w:rPr>
        <w:t xml:space="preserve">. </w:t>
      </w:r>
      <w:r w:rsidR="009935E9">
        <w:rPr>
          <w:sz w:val="24"/>
          <w:szCs w:val="24"/>
        </w:rPr>
        <w:t>And in a passage from</w:t>
      </w:r>
      <w:r w:rsidR="00A34E82" w:rsidRPr="007E6E13">
        <w:rPr>
          <w:sz w:val="24"/>
          <w:szCs w:val="24"/>
        </w:rPr>
        <w:t xml:space="preserve"> </w:t>
      </w:r>
      <w:r w:rsidR="00A34E82" w:rsidRPr="007E6E13">
        <w:rPr>
          <w:i/>
          <w:sz w:val="24"/>
          <w:szCs w:val="24"/>
        </w:rPr>
        <w:t>Zettel</w:t>
      </w:r>
      <w:r w:rsidR="00DB0DE9" w:rsidRPr="007E6E13">
        <w:rPr>
          <w:sz w:val="24"/>
          <w:szCs w:val="24"/>
        </w:rPr>
        <w:t xml:space="preserve"> </w:t>
      </w:r>
      <w:r w:rsidR="00A34E82" w:rsidRPr="007E6E13">
        <w:rPr>
          <w:sz w:val="24"/>
          <w:szCs w:val="24"/>
        </w:rPr>
        <w:t>mentioned</w:t>
      </w:r>
      <w:r w:rsidR="00DB0DE9" w:rsidRPr="007E6E13">
        <w:rPr>
          <w:sz w:val="24"/>
          <w:szCs w:val="24"/>
        </w:rPr>
        <w:t xml:space="preserve"> earlier, where he reminds us of the possibility of a language-gam</w:t>
      </w:r>
      <w:r w:rsidR="00BF3523" w:rsidRPr="007E6E13">
        <w:rPr>
          <w:sz w:val="24"/>
          <w:szCs w:val="24"/>
        </w:rPr>
        <w:t>e of continuing a series</w:t>
      </w:r>
      <w:r w:rsidR="00DB0DE9" w:rsidRPr="007E6E13">
        <w:rPr>
          <w:sz w:val="24"/>
          <w:szCs w:val="24"/>
        </w:rPr>
        <w:t xml:space="preserve"> </w:t>
      </w:r>
      <w:r w:rsidR="008759DE" w:rsidRPr="007E6E13">
        <w:rPr>
          <w:sz w:val="24"/>
          <w:szCs w:val="24"/>
        </w:rPr>
        <w:t xml:space="preserve">in which </w:t>
      </w:r>
      <w:r w:rsidR="00DB0DE9" w:rsidRPr="007E6E13">
        <w:rPr>
          <w:sz w:val="24"/>
          <w:szCs w:val="24"/>
        </w:rPr>
        <w:t>“</w:t>
      </w:r>
      <w:r w:rsidR="00A34E82" w:rsidRPr="007E6E13">
        <w:rPr>
          <w:sz w:val="24"/>
          <w:szCs w:val="24"/>
        </w:rPr>
        <w:t>no expression of a rule is ever given</w:t>
      </w:r>
      <w:r w:rsidR="00DB0DE9" w:rsidRPr="007E6E13">
        <w:rPr>
          <w:sz w:val="24"/>
          <w:szCs w:val="24"/>
        </w:rPr>
        <w:t>”</w:t>
      </w:r>
      <w:r w:rsidR="00742422">
        <w:rPr>
          <w:sz w:val="24"/>
          <w:szCs w:val="24"/>
        </w:rPr>
        <w:t>,</w:t>
      </w:r>
      <w:r w:rsidR="00A34E82" w:rsidRPr="007E6E13">
        <w:rPr>
          <w:sz w:val="24"/>
          <w:szCs w:val="24"/>
        </w:rPr>
        <w:t xml:space="preserve"> he goes on to say that “the idea that every step should be justified by a something</w:t>
      </w:r>
      <w:r w:rsidR="00742422">
        <w:rPr>
          <w:sz w:val="24"/>
          <w:szCs w:val="24"/>
        </w:rPr>
        <w:t>—</w:t>
      </w:r>
      <w:r w:rsidR="00A34E82" w:rsidRPr="007E6E13">
        <w:rPr>
          <w:sz w:val="24"/>
          <w:szCs w:val="24"/>
        </w:rPr>
        <w:t>a sort of pattern</w:t>
      </w:r>
      <w:r w:rsidR="00BF3523" w:rsidRPr="007E6E13">
        <w:rPr>
          <w:sz w:val="24"/>
          <w:szCs w:val="24"/>
        </w:rPr>
        <w:t xml:space="preserve"> [</w:t>
      </w:r>
      <w:r w:rsidR="00BF3523" w:rsidRPr="007E6E13">
        <w:rPr>
          <w:i/>
          <w:sz w:val="24"/>
          <w:szCs w:val="24"/>
        </w:rPr>
        <w:t>Vorbild</w:t>
      </w:r>
      <w:r w:rsidR="00BF3523" w:rsidRPr="007E6E13">
        <w:rPr>
          <w:sz w:val="24"/>
          <w:szCs w:val="24"/>
        </w:rPr>
        <w:t>]</w:t>
      </w:r>
      <w:r w:rsidR="00742422">
        <w:rPr>
          <w:sz w:val="24"/>
          <w:szCs w:val="24"/>
        </w:rPr>
        <w:t>—</w:t>
      </w:r>
      <w:r w:rsidR="00BF3523" w:rsidRPr="007E6E13">
        <w:rPr>
          <w:sz w:val="24"/>
          <w:szCs w:val="24"/>
        </w:rPr>
        <w:t xml:space="preserve">in our mind, </w:t>
      </w:r>
      <w:r w:rsidR="00A34E82" w:rsidRPr="007E6E13">
        <w:rPr>
          <w:sz w:val="24"/>
          <w:szCs w:val="24"/>
        </w:rPr>
        <w:t>would be alien to these people” (</w:t>
      </w:r>
      <w:r w:rsidR="00470C08" w:rsidRPr="007E6E13">
        <w:rPr>
          <w:i/>
          <w:sz w:val="24"/>
          <w:szCs w:val="24"/>
        </w:rPr>
        <w:t>Zettel</w:t>
      </w:r>
      <w:r w:rsidR="00A34E82" w:rsidRPr="007E6E13">
        <w:rPr>
          <w:sz w:val="24"/>
          <w:szCs w:val="24"/>
        </w:rPr>
        <w:t xml:space="preserve"> </w:t>
      </w:r>
      <w:r w:rsidR="00470C08" w:rsidRPr="007E6E13">
        <w:rPr>
          <w:sz w:val="24"/>
          <w:szCs w:val="24"/>
        </w:rPr>
        <w:t>§</w:t>
      </w:r>
      <w:r w:rsidR="00A34E82" w:rsidRPr="007E6E13">
        <w:rPr>
          <w:sz w:val="24"/>
          <w:szCs w:val="24"/>
        </w:rPr>
        <w:t>295)</w:t>
      </w:r>
      <w:r w:rsidR="00B67BD4" w:rsidRPr="007E6E13">
        <w:rPr>
          <w:sz w:val="24"/>
          <w:szCs w:val="24"/>
        </w:rPr>
        <w:t xml:space="preserve">. </w:t>
      </w:r>
      <w:r w:rsidR="00A34E82" w:rsidRPr="007E6E13">
        <w:rPr>
          <w:sz w:val="24"/>
          <w:szCs w:val="24"/>
        </w:rPr>
        <w:t>The implication is that even though, unlike these people, we have expressions like “+2” or “+3” and use them in teaching children how to go on, we should not be misled by these expressions into thinking that they correspond to items we grasp</w:t>
      </w:r>
      <w:r w:rsidR="00742422">
        <w:rPr>
          <w:sz w:val="24"/>
          <w:szCs w:val="24"/>
        </w:rPr>
        <w:t>—</w:t>
      </w:r>
      <w:r w:rsidR="00A34E82" w:rsidRPr="007E6E13">
        <w:rPr>
          <w:sz w:val="24"/>
          <w:szCs w:val="24"/>
        </w:rPr>
        <w:t>rules or meanings</w:t>
      </w:r>
      <w:r w:rsidR="00742422">
        <w:rPr>
          <w:sz w:val="24"/>
          <w:szCs w:val="24"/>
        </w:rPr>
        <w:t>—</w:t>
      </w:r>
      <w:r w:rsidR="00A34E82" w:rsidRPr="007E6E13">
        <w:rPr>
          <w:sz w:val="24"/>
          <w:szCs w:val="24"/>
        </w:rPr>
        <w:t>from which our uses derive their justification</w:t>
      </w:r>
      <w:r w:rsidR="00B67BD4" w:rsidRPr="007E6E13">
        <w:rPr>
          <w:sz w:val="24"/>
          <w:szCs w:val="24"/>
        </w:rPr>
        <w:t xml:space="preserve">. </w:t>
      </w:r>
      <w:r w:rsidR="00A34E82" w:rsidRPr="007E6E13">
        <w:rPr>
          <w:sz w:val="24"/>
          <w:szCs w:val="24"/>
        </w:rPr>
        <w:t>The point is conveyed succinctly in his response to an interlocutor who says, of someone continuing a series of digits, “He grasps the rule intuitively” (</w:t>
      </w:r>
      <w:r w:rsidR="00A34E82" w:rsidRPr="007E6E13">
        <w:rPr>
          <w:i/>
          <w:sz w:val="24"/>
          <w:szCs w:val="24"/>
        </w:rPr>
        <w:t>Zettel</w:t>
      </w:r>
      <w:r w:rsidR="00A34E82" w:rsidRPr="007E6E13">
        <w:rPr>
          <w:sz w:val="24"/>
          <w:szCs w:val="24"/>
        </w:rPr>
        <w:t xml:space="preserve"> §303)</w:t>
      </w:r>
      <w:r w:rsidR="00B67BD4" w:rsidRPr="007E6E13">
        <w:rPr>
          <w:sz w:val="24"/>
          <w:szCs w:val="24"/>
        </w:rPr>
        <w:t xml:space="preserve">. </w:t>
      </w:r>
      <w:r w:rsidR="00A34E82" w:rsidRPr="007E6E13">
        <w:rPr>
          <w:sz w:val="24"/>
          <w:szCs w:val="24"/>
        </w:rPr>
        <w:t>Wittgenstein replies</w:t>
      </w:r>
      <w:r w:rsidR="008C0E8F">
        <w:rPr>
          <w:sz w:val="24"/>
          <w:szCs w:val="24"/>
        </w:rPr>
        <w:t xml:space="preserve"> with another rhetorical question</w:t>
      </w:r>
      <w:r w:rsidR="00A34E82" w:rsidRPr="007E6E13">
        <w:rPr>
          <w:sz w:val="24"/>
          <w:szCs w:val="24"/>
        </w:rPr>
        <w:t xml:space="preserve">: “But why the rule? Why not how he now ought to </w:t>
      </w:r>
      <w:r w:rsidR="0026294B" w:rsidRPr="007E6E13">
        <w:rPr>
          <w:sz w:val="24"/>
          <w:szCs w:val="24"/>
        </w:rPr>
        <w:t xml:space="preserve">continue?” </w:t>
      </w:r>
      <w:r w:rsidR="00A34E82" w:rsidRPr="007E6E13">
        <w:rPr>
          <w:sz w:val="24"/>
          <w:szCs w:val="24"/>
        </w:rPr>
        <w:t>Wittgenstein’s thought is that we have done sufficient justice to the phenomenon of knowing how to go on once we acknowled</w:t>
      </w:r>
      <w:r w:rsidRPr="007E6E13">
        <w:rPr>
          <w:sz w:val="24"/>
          <w:szCs w:val="24"/>
        </w:rPr>
        <w:t xml:space="preserve">ge that the person going on </w:t>
      </w:r>
      <w:r w:rsidR="00AB104B" w:rsidRPr="007E6E13">
        <w:rPr>
          <w:sz w:val="24"/>
          <w:szCs w:val="24"/>
        </w:rPr>
        <w:t>is</w:t>
      </w:r>
      <w:r w:rsidR="00D02F66" w:rsidRPr="007E6E13">
        <w:rPr>
          <w:sz w:val="24"/>
          <w:szCs w:val="24"/>
        </w:rPr>
        <w:t xml:space="preserve"> confident</w:t>
      </w:r>
      <w:r w:rsidR="00AB104B" w:rsidRPr="007E6E13">
        <w:rPr>
          <w:sz w:val="24"/>
          <w:szCs w:val="24"/>
        </w:rPr>
        <w:t xml:space="preserve">, </w:t>
      </w:r>
      <w:r w:rsidR="00A34E82" w:rsidRPr="007E6E13">
        <w:rPr>
          <w:sz w:val="24"/>
          <w:szCs w:val="24"/>
        </w:rPr>
        <w:t xml:space="preserve">at each step, </w:t>
      </w:r>
      <w:r w:rsidR="00D02F66" w:rsidRPr="007E6E13">
        <w:rPr>
          <w:sz w:val="24"/>
          <w:szCs w:val="24"/>
        </w:rPr>
        <w:t xml:space="preserve">of </w:t>
      </w:r>
      <w:r w:rsidR="00A34E82" w:rsidRPr="007E6E13">
        <w:rPr>
          <w:sz w:val="24"/>
          <w:szCs w:val="24"/>
        </w:rPr>
        <w:t xml:space="preserve">how she </w:t>
      </w:r>
      <w:r w:rsidR="00A34E82" w:rsidRPr="007E6E13">
        <w:rPr>
          <w:i/>
          <w:sz w:val="24"/>
          <w:szCs w:val="24"/>
        </w:rPr>
        <w:t>ought</w:t>
      </w:r>
      <w:r w:rsidR="00A34E82" w:rsidRPr="007E6E13">
        <w:rPr>
          <w:sz w:val="24"/>
          <w:szCs w:val="24"/>
        </w:rPr>
        <w:t xml:space="preserve"> to go on</w:t>
      </w:r>
      <w:r w:rsidR="00B67BD4" w:rsidRPr="007E6E13">
        <w:rPr>
          <w:sz w:val="24"/>
          <w:szCs w:val="24"/>
        </w:rPr>
        <w:t xml:space="preserve">. </w:t>
      </w:r>
      <w:r w:rsidR="00A34E82" w:rsidRPr="007E6E13">
        <w:rPr>
          <w:sz w:val="24"/>
          <w:szCs w:val="24"/>
        </w:rPr>
        <w:t>There is no need to suppose</w:t>
      </w:r>
      <w:r w:rsidR="00AB104B" w:rsidRPr="007E6E13">
        <w:rPr>
          <w:sz w:val="24"/>
          <w:szCs w:val="24"/>
        </w:rPr>
        <w:t xml:space="preserve"> an additional element</w:t>
      </w:r>
      <w:r w:rsidR="00742422">
        <w:rPr>
          <w:sz w:val="24"/>
          <w:szCs w:val="24"/>
        </w:rPr>
        <w:t>—</w:t>
      </w:r>
      <w:r w:rsidR="00AB104B" w:rsidRPr="007E6E13">
        <w:rPr>
          <w:sz w:val="24"/>
          <w:szCs w:val="24"/>
        </w:rPr>
        <w:t>grasp</w:t>
      </w:r>
      <w:r w:rsidR="00A34E82" w:rsidRPr="007E6E13">
        <w:rPr>
          <w:sz w:val="24"/>
          <w:szCs w:val="24"/>
        </w:rPr>
        <w:t xml:space="preserve"> of a rule or </w:t>
      </w:r>
      <w:r w:rsidR="00A34E82" w:rsidRPr="007E6E13">
        <w:rPr>
          <w:sz w:val="24"/>
          <w:szCs w:val="24"/>
        </w:rPr>
        <w:lastRenderedPageBreak/>
        <w:t>of the meaning of an expression</w:t>
      </w:r>
      <w:r w:rsidR="00742422">
        <w:rPr>
          <w:sz w:val="24"/>
          <w:szCs w:val="24"/>
        </w:rPr>
        <w:t>—</w:t>
      </w:r>
      <w:r w:rsidR="00A34E82" w:rsidRPr="007E6E13">
        <w:rPr>
          <w:sz w:val="24"/>
          <w:szCs w:val="24"/>
        </w:rPr>
        <w:t>by virtue of which her confidence in how she ought to go on is justified</w:t>
      </w:r>
      <w:r w:rsidR="00B67BD4" w:rsidRPr="007E6E13">
        <w:rPr>
          <w:sz w:val="24"/>
          <w:szCs w:val="24"/>
        </w:rPr>
        <w:t xml:space="preserve">. </w:t>
      </w:r>
    </w:p>
    <w:p w14:paraId="15FF73AB" w14:textId="40B32275" w:rsidR="00E85337" w:rsidRDefault="00E85337" w:rsidP="007E6E13">
      <w:pPr>
        <w:spacing w:line="480" w:lineRule="auto"/>
        <w:jc w:val="both"/>
        <w:rPr>
          <w:sz w:val="24"/>
          <w:szCs w:val="24"/>
        </w:rPr>
      </w:pPr>
    </w:p>
    <w:p w14:paraId="333DC51C" w14:textId="77777777" w:rsidR="00742422" w:rsidRPr="007E6E13" w:rsidRDefault="00742422" w:rsidP="007E6E13">
      <w:pPr>
        <w:spacing w:line="480" w:lineRule="auto"/>
        <w:jc w:val="both"/>
        <w:rPr>
          <w:sz w:val="24"/>
          <w:szCs w:val="24"/>
        </w:rPr>
      </w:pPr>
    </w:p>
    <w:p w14:paraId="040521CB" w14:textId="6978D8AD" w:rsidR="00E85337" w:rsidRPr="001F4513" w:rsidRDefault="00742422" w:rsidP="007E6E13">
      <w:pPr>
        <w:spacing w:line="480" w:lineRule="auto"/>
        <w:jc w:val="both"/>
        <w:rPr>
          <w:b/>
          <w:bCs/>
          <w:sz w:val="24"/>
          <w:szCs w:val="24"/>
        </w:rPr>
      </w:pPr>
      <w:r w:rsidRPr="001F4513">
        <w:rPr>
          <w:b/>
          <w:bCs/>
          <w:sz w:val="24"/>
          <w:szCs w:val="24"/>
        </w:rPr>
        <w:t xml:space="preserve">5 </w:t>
      </w:r>
      <w:r w:rsidR="0098324B">
        <w:rPr>
          <w:b/>
          <w:bCs/>
          <w:sz w:val="24"/>
          <w:szCs w:val="24"/>
        </w:rPr>
        <w:t>Kripke’s normativity thesis in relation to Wittgenstein</w:t>
      </w:r>
    </w:p>
    <w:p w14:paraId="2CB89830" w14:textId="77777777" w:rsidR="00742422" w:rsidRDefault="00742422" w:rsidP="007E6E13">
      <w:pPr>
        <w:spacing w:line="480" w:lineRule="auto"/>
        <w:jc w:val="both"/>
        <w:rPr>
          <w:sz w:val="24"/>
          <w:szCs w:val="24"/>
        </w:rPr>
      </w:pPr>
    </w:p>
    <w:p w14:paraId="30E4328B" w14:textId="3CE10AA1" w:rsidR="004602BA" w:rsidRPr="007E6E13" w:rsidRDefault="004249F4" w:rsidP="001F4513">
      <w:pPr>
        <w:spacing w:line="480" w:lineRule="auto"/>
        <w:jc w:val="both"/>
        <w:rPr>
          <w:sz w:val="24"/>
          <w:szCs w:val="24"/>
        </w:rPr>
      </w:pPr>
      <w:r w:rsidRPr="007E6E13">
        <w:rPr>
          <w:sz w:val="24"/>
          <w:szCs w:val="24"/>
        </w:rPr>
        <w:t xml:space="preserve">Let us return </w:t>
      </w:r>
      <w:r w:rsidR="00051642" w:rsidRPr="007E6E13">
        <w:rPr>
          <w:sz w:val="24"/>
          <w:szCs w:val="24"/>
        </w:rPr>
        <w:t>to Kripke’s normativity thesis</w:t>
      </w:r>
      <w:r w:rsidR="00B67BD4" w:rsidRPr="007E6E13">
        <w:rPr>
          <w:sz w:val="24"/>
          <w:szCs w:val="24"/>
        </w:rPr>
        <w:t xml:space="preserve">. </w:t>
      </w:r>
      <w:r w:rsidR="00051642" w:rsidRPr="007E6E13">
        <w:rPr>
          <w:sz w:val="24"/>
          <w:szCs w:val="24"/>
        </w:rPr>
        <w:t xml:space="preserve">In </w:t>
      </w:r>
      <w:r w:rsidR="00742422">
        <w:rPr>
          <w:sz w:val="24"/>
          <w:szCs w:val="24"/>
        </w:rPr>
        <w:t>S</w:t>
      </w:r>
      <w:r w:rsidR="00742422" w:rsidRPr="007E6E13">
        <w:rPr>
          <w:sz w:val="24"/>
          <w:szCs w:val="24"/>
        </w:rPr>
        <w:t xml:space="preserve">ection </w:t>
      </w:r>
      <w:r w:rsidR="00742422">
        <w:rPr>
          <w:sz w:val="24"/>
          <w:szCs w:val="24"/>
        </w:rPr>
        <w:t xml:space="preserve">3, </w:t>
      </w:r>
      <w:r w:rsidR="00051642" w:rsidRPr="007E6E13">
        <w:rPr>
          <w:sz w:val="24"/>
          <w:szCs w:val="24"/>
        </w:rPr>
        <w:t>I highlighted the “transtemporal” nature of the normativity</w:t>
      </w:r>
      <w:r w:rsidR="00742422">
        <w:rPr>
          <w:sz w:val="24"/>
          <w:szCs w:val="24"/>
        </w:rPr>
        <w:t>—</w:t>
      </w:r>
      <w:r w:rsidR="00051642" w:rsidRPr="007E6E13">
        <w:rPr>
          <w:sz w:val="24"/>
          <w:szCs w:val="24"/>
        </w:rPr>
        <w:t>that it concerns what I ought to say to conform to something about me in the past</w:t>
      </w:r>
      <w:r w:rsidR="00742422">
        <w:rPr>
          <w:sz w:val="24"/>
          <w:szCs w:val="24"/>
        </w:rPr>
        <w:t>—</w:t>
      </w:r>
      <w:r w:rsidR="00015B14" w:rsidRPr="007E6E13">
        <w:rPr>
          <w:sz w:val="24"/>
          <w:szCs w:val="24"/>
        </w:rPr>
        <w:t xml:space="preserve">but I pointed out that Kripke </w:t>
      </w:r>
      <w:r w:rsidR="00ED291C" w:rsidRPr="007E6E13">
        <w:rPr>
          <w:sz w:val="24"/>
          <w:szCs w:val="24"/>
        </w:rPr>
        <w:t>is unclear about the</w:t>
      </w:r>
      <w:r w:rsidR="00015B14" w:rsidRPr="007E6E13">
        <w:rPr>
          <w:sz w:val="24"/>
          <w:szCs w:val="24"/>
        </w:rPr>
        <w:t xml:space="preserve"> </w:t>
      </w:r>
      <w:r w:rsidR="001C182E" w:rsidRPr="007E6E13">
        <w:rPr>
          <w:sz w:val="24"/>
          <w:szCs w:val="24"/>
        </w:rPr>
        <w:t xml:space="preserve">relevant </w:t>
      </w:r>
      <w:r w:rsidR="00015B14" w:rsidRPr="007E6E13">
        <w:rPr>
          <w:sz w:val="24"/>
          <w:szCs w:val="24"/>
        </w:rPr>
        <w:t>“ought”</w:t>
      </w:r>
      <w:r w:rsidR="00742422">
        <w:rPr>
          <w:sz w:val="24"/>
          <w:szCs w:val="24"/>
        </w:rPr>
        <w:t>,</w:t>
      </w:r>
      <w:r w:rsidR="00ED291C" w:rsidRPr="007E6E13">
        <w:rPr>
          <w:sz w:val="24"/>
          <w:szCs w:val="24"/>
        </w:rPr>
        <w:t xml:space="preserve"> characterizing it</w:t>
      </w:r>
      <w:r w:rsidR="00015B14" w:rsidRPr="007E6E13">
        <w:rPr>
          <w:sz w:val="24"/>
          <w:szCs w:val="24"/>
        </w:rPr>
        <w:t xml:space="preserve"> </w:t>
      </w:r>
      <w:r w:rsidR="001C182E" w:rsidRPr="007E6E13">
        <w:rPr>
          <w:sz w:val="24"/>
          <w:szCs w:val="24"/>
        </w:rPr>
        <w:t xml:space="preserve">variously, and with apparent indifference, as a matter of </w:t>
      </w:r>
      <w:r w:rsidR="00015B14" w:rsidRPr="007E6E13">
        <w:rPr>
          <w:sz w:val="24"/>
          <w:szCs w:val="24"/>
        </w:rPr>
        <w:t>conformity to past intention, conformity to past meaning and conformity to past usage</w:t>
      </w:r>
      <w:r w:rsidR="00B67BD4" w:rsidRPr="007E6E13">
        <w:rPr>
          <w:sz w:val="24"/>
          <w:szCs w:val="24"/>
        </w:rPr>
        <w:t xml:space="preserve">. </w:t>
      </w:r>
      <w:r w:rsidR="00015B14" w:rsidRPr="007E6E13">
        <w:rPr>
          <w:sz w:val="24"/>
          <w:szCs w:val="24"/>
        </w:rPr>
        <w:t>I now want to suggest that the formulation which best captures the issue he has in mind is conformity to past usage, and that this should be understood along the lines of th</w:t>
      </w:r>
      <w:r w:rsidR="0042607D" w:rsidRPr="007E6E13">
        <w:rPr>
          <w:sz w:val="24"/>
          <w:szCs w:val="24"/>
        </w:rPr>
        <w:t>e normativity discussed in</w:t>
      </w:r>
      <w:r w:rsidR="008C0E8F">
        <w:rPr>
          <w:sz w:val="24"/>
          <w:szCs w:val="24"/>
        </w:rPr>
        <w:t xml:space="preserve"> the previous section</w:t>
      </w:r>
      <w:r w:rsidR="00B67BD4" w:rsidRPr="007E6E13">
        <w:rPr>
          <w:sz w:val="24"/>
          <w:szCs w:val="24"/>
        </w:rPr>
        <w:t xml:space="preserve">. </w:t>
      </w:r>
      <w:r w:rsidR="00893E5C" w:rsidRPr="007E6E13">
        <w:rPr>
          <w:sz w:val="24"/>
          <w:szCs w:val="24"/>
        </w:rPr>
        <w:t>My confidence in what Kripke</w:t>
      </w:r>
      <w:r w:rsidR="00015B14" w:rsidRPr="007E6E13">
        <w:rPr>
          <w:sz w:val="24"/>
          <w:szCs w:val="24"/>
        </w:rPr>
        <w:t xml:space="preserve"> calls the “metalinguistic correctness” of “125” is my confidence that “125” fits the finite history of my previous responses to “+” questions </w:t>
      </w:r>
      <w:r w:rsidR="004602BA" w:rsidRPr="007E6E13">
        <w:rPr>
          <w:sz w:val="24"/>
          <w:szCs w:val="24"/>
        </w:rPr>
        <w:t xml:space="preserve">in the </w:t>
      </w:r>
      <w:r w:rsidR="001616F6" w:rsidRPr="007E6E13">
        <w:rPr>
          <w:sz w:val="24"/>
          <w:szCs w:val="24"/>
        </w:rPr>
        <w:t xml:space="preserve">same </w:t>
      </w:r>
      <w:r w:rsidR="00015B14" w:rsidRPr="007E6E13">
        <w:rPr>
          <w:sz w:val="24"/>
          <w:szCs w:val="24"/>
        </w:rPr>
        <w:t xml:space="preserve">way that “1002” fits the history </w:t>
      </w:r>
      <w:r w:rsidR="004F1BCD" w:rsidRPr="007E6E13">
        <w:rPr>
          <w:sz w:val="24"/>
          <w:szCs w:val="24"/>
        </w:rPr>
        <w:t>of numbers</w:t>
      </w:r>
      <w:r w:rsidR="008C0E8F">
        <w:rPr>
          <w:sz w:val="24"/>
          <w:szCs w:val="24"/>
        </w:rPr>
        <w:t xml:space="preserve"> that</w:t>
      </w:r>
      <w:r w:rsidR="004F1BCD" w:rsidRPr="007E6E13">
        <w:rPr>
          <w:sz w:val="24"/>
          <w:szCs w:val="24"/>
        </w:rPr>
        <w:t xml:space="preserve"> the pupil wrote down in response to the “</w:t>
      </w:r>
      <w:r w:rsidR="00742422">
        <w:rPr>
          <w:sz w:val="24"/>
          <w:szCs w:val="24"/>
        </w:rPr>
        <w:t xml:space="preserve"> </w:t>
      </w:r>
      <w:r w:rsidR="004F1BCD" w:rsidRPr="007E6E13">
        <w:rPr>
          <w:sz w:val="24"/>
          <w:szCs w:val="24"/>
        </w:rPr>
        <w:t>+</w:t>
      </w:r>
      <w:r w:rsidR="00742422">
        <w:rPr>
          <w:sz w:val="24"/>
          <w:szCs w:val="24"/>
        </w:rPr>
        <w:t xml:space="preserve"> </w:t>
      </w:r>
      <w:r w:rsidR="004F1BCD" w:rsidRPr="007E6E13">
        <w:rPr>
          <w:sz w:val="24"/>
          <w:szCs w:val="24"/>
        </w:rPr>
        <w:t>2” command</w:t>
      </w:r>
      <w:r w:rsidR="00B67BD4" w:rsidRPr="007E6E13">
        <w:rPr>
          <w:sz w:val="24"/>
          <w:szCs w:val="24"/>
        </w:rPr>
        <w:t xml:space="preserve">. </w:t>
      </w:r>
      <w:r w:rsidR="004F1BCD" w:rsidRPr="007E6E13">
        <w:rPr>
          <w:sz w:val="24"/>
          <w:szCs w:val="24"/>
        </w:rPr>
        <w:t>What the skeptic challenges</w:t>
      </w:r>
      <w:r w:rsidR="00893E5C" w:rsidRPr="007E6E13">
        <w:rPr>
          <w:sz w:val="24"/>
          <w:szCs w:val="24"/>
        </w:rPr>
        <w:t xml:space="preserve">, at least in the first instance, is not my confidence that I am conforming to my past intentions with respect to the “+” sign, or </w:t>
      </w:r>
      <w:r w:rsidR="00D51031" w:rsidRPr="007E6E13">
        <w:rPr>
          <w:sz w:val="24"/>
          <w:szCs w:val="24"/>
        </w:rPr>
        <w:t xml:space="preserve">to </w:t>
      </w:r>
      <w:r w:rsidR="00ED291C" w:rsidRPr="007E6E13">
        <w:rPr>
          <w:sz w:val="24"/>
          <w:szCs w:val="24"/>
        </w:rPr>
        <w:t>what I meant by the “+” sign</w:t>
      </w:r>
      <w:r w:rsidR="00893E5C" w:rsidRPr="007E6E13">
        <w:rPr>
          <w:sz w:val="24"/>
          <w:szCs w:val="24"/>
        </w:rPr>
        <w:t xml:space="preserve">, </w:t>
      </w:r>
      <w:r w:rsidR="00D51031" w:rsidRPr="007E6E13">
        <w:rPr>
          <w:sz w:val="24"/>
          <w:szCs w:val="24"/>
        </w:rPr>
        <w:t>but rather my confidence that I am “going on as I ought” in my use of the “+” sign</w:t>
      </w:r>
      <w:r w:rsidR="00B67BD4" w:rsidRPr="007E6E13">
        <w:rPr>
          <w:sz w:val="24"/>
          <w:szCs w:val="24"/>
        </w:rPr>
        <w:t xml:space="preserve">. </w:t>
      </w:r>
      <w:r w:rsidR="00383257" w:rsidRPr="007E6E13">
        <w:rPr>
          <w:sz w:val="24"/>
          <w:szCs w:val="24"/>
        </w:rPr>
        <w:t>This represents a point of commonality between Kripke and Wittgenstein</w:t>
      </w:r>
      <w:r w:rsidR="00B67BD4" w:rsidRPr="007E6E13">
        <w:rPr>
          <w:sz w:val="24"/>
          <w:szCs w:val="24"/>
        </w:rPr>
        <w:t xml:space="preserve">. </w:t>
      </w:r>
      <w:r w:rsidR="00383257" w:rsidRPr="007E6E13">
        <w:rPr>
          <w:sz w:val="24"/>
          <w:szCs w:val="24"/>
        </w:rPr>
        <w:t>Both recognize that the</w:t>
      </w:r>
      <w:r w:rsidR="009C0673" w:rsidRPr="007E6E13">
        <w:rPr>
          <w:sz w:val="24"/>
          <w:szCs w:val="24"/>
        </w:rPr>
        <w:t xml:space="preserve"> idea of conformity to previous behaviour represents a distinctive kind of normativity, not to be identified with the normativity associated with truth or warrant</w:t>
      </w:r>
      <w:r w:rsidR="00B67BD4" w:rsidRPr="007E6E13">
        <w:rPr>
          <w:sz w:val="24"/>
          <w:szCs w:val="24"/>
        </w:rPr>
        <w:t xml:space="preserve">. </w:t>
      </w:r>
      <w:r w:rsidR="002D105D" w:rsidRPr="007E6E13">
        <w:rPr>
          <w:sz w:val="24"/>
          <w:szCs w:val="24"/>
        </w:rPr>
        <w:tab/>
      </w:r>
    </w:p>
    <w:p w14:paraId="2D927A9D" w14:textId="41232E28" w:rsidR="00673FEA" w:rsidRPr="007E6E13" w:rsidRDefault="004602BA" w:rsidP="007E6E13">
      <w:pPr>
        <w:spacing w:line="480" w:lineRule="auto"/>
        <w:jc w:val="both"/>
        <w:rPr>
          <w:sz w:val="24"/>
          <w:szCs w:val="24"/>
        </w:rPr>
      </w:pPr>
      <w:r w:rsidRPr="007E6E13">
        <w:rPr>
          <w:sz w:val="24"/>
          <w:szCs w:val="24"/>
        </w:rPr>
        <w:lastRenderedPageBreak/>
        <w:tab/>
        <w:t>Where Kripke diverges from Wittgenstein</w:t>
      </w:r>
      <w:r w:rsidR="00FD204C">
        <w:rPr>
          <w:sz w:val="24"/>
          <w:szCs w:val="24"/>
        </w:rPr>
        <w:t xml:space="preserve"> is with regard</w:t>
      </w:r>
      <w:r w:rsidRPr="007E6E13">
        <w:rPr>
          <w:sz w:val="24"/>
          <w:szCs w:val="24"/>
        </w:rPr>
        <w:t xml:space="preserve">, not </w:t>
      </w:r>
      <w:r w:rsidR="00FD204C">
        <w:rPr>
          <w:sz w:val="24"/>
          <w:szCs w:val="24"/>
        </w:rPr>
        <w:t xml:space="preserve">to </w:t>
      </w:r>
      <w:r w:rsidRPr="007E6E13">
        <w:rPr>
          <w:sz w:val="24"/>
          <w:szCs w:val="24"/>
        </w:rPr>
        <w:t>the chara</w:t>
      </w:r>
      <w:r w:rsidR="00FD204C">
        <w:rPr>
          <w:sz w:val="24"/>
          <w:szCs w:val="24"/>
        </w:rPr>
        <w:t>cter of this normativity, but to</w:t>
      </w:r>
      <w:r w:rsidRPr="007E6E13">
        <w:rPr>
          <w:sz w:val="24"/>
          <w:szCs w:val="24"/>
        </w:rPr>
        <w:t xml:space="preserve"> whether, and how, claims to this normativity are to be grounded. </w:t>
      </w:r>
      <w:r w:rsidR="00BD3DDF" w:rsidRPr="007E6E13">
        <w:rPr>
          <w:sz w:val="24"/>
          <w:szCs w:val="24"/>
        </w:rPr>
        <w:t>Recall that Kripke’s skeptic calls into question the correctness of “125” in the light of my previous use of “+” by introducing the hypothesis that what I meant in that previous use was not addition but quaddition</w:t>
      </w:r>
      <w:r w:rsidR="00B67BD4" w:rsidRPr="007E6E13">
        <w:rPr>
          <w:sz w:val="24"/>
          <w:szCs w:val="24"/>
        </w:rPr>
        <w:t xml:space="preserve">. </w:t>
      </w:r>
      <w:r w:rsidR="00BD3DDF" w:rsidRPr="007E6E13">
        <w:rPr>
          <w:sz w:val="24"/>
          <w:szCs w:val="24"/>
        </w:rPr>
        <w:t xml:space="preserve">In assuming that </w:t>
      </w:r>
      <w:r w:rsidR="00D21CD2" w:rsidRPr="007E6E13">
        <w:rPr>
          <w:sz w:val="24"/>
          <w:szCs w:val="24"/>
        </w:rPr>
        <w:t xml:space="preserve">the </w:t>
      </w:r>
      <w:r w:rsidR="00ED291C" w:rsidRPr="007E6E13">
        <w:rPr>
          <w:sz w:val="24"/>
          <w:szCs w:val="24"/>
        </w:rPr>
        <w:t xml:space="preserve">skeptic’s </w:t>
      </w:r>
      <w:r w:rsidR="00BD3DDF" w:rsidRPr="007E6E13">
        <w:rPr>
          <w:sz w:val="24"/>
          <w:szCs w:val="24"/>
        </w:rPr>
        <w:t>hypothesis will shake my confidence that I now ought, in the relevant sense, to say “125</w:t>
      </w:r>
      <w:r w:rsidR="00ED291C" w:rsidRPr="007E6E13">
        <w:rPr>
          <w:sz w:val="24"/>
          <w:szCs w:val="24"/>
        </w:rPr>
        <w:t>”</w:t>
      </w:r>
      <w:r w:rsidR="00742422">
        <w:rPr>
          <w:sz w:val="24"/>
          <w:szCs w:val="24"/>
        </w:rPr>
        <w:t>,</w:t>
      </w:r>
      <w:r w:rsidR="00ED291C" w:rsidRPr="007E6E13">
        <w:rPr>
          <w:sz w:val="24"/>
          <w:szCs w:val="24"/>
        </w:rPr>
        <w:t xml:space="preserve"> Kripke</w:t>
      </w:r>
      <w:r w:rsidR="00BD3DDF" w:rsidRPr="007E6E13">
        <w:rPr>
          <w:sz w:val="24"/>
          <w:szCs w:val="24"/>
        </w:rPr>
        <w:t xml:space="preserve"> assumes that the correctness of “125”</w:t>
      </w:r>
      <w:r w:rsidR="00742422">
        <w:rPr>
          <w:sz w:val="24"/>
          <w:szCs w:val="24"/>
        </w:rPr>
        <w:t>—</w:t>
      </w:r>
      <w:r w:rsidR="00BD3DDF" w:rsidRPr="007E6E13">
        <w:rPr>
          <w:sz w:val="24"/>
          <w:szCs w:val="24"/>
        </w:rPr>
        <w:t>that is, its conformity to how I used the “+” sign in the past</w:t>
      </w:r>
      <w:r w:rsidR="00742422">
        <w:rPr>
          <w:sz w:val="24"/>
          <w:szCs w:val="24"/>
        </w:rPr>
        <w:t>—</w:t>
      </w:r>
      <w:r w:rsidR="00BD3DDF" w:rsidRPr="007E6E13">
        <w:rPr>
          <w:sz w:val="24"/>
          <w:szCs w:val="24"/>
        </w:rPr>
        <w:t xml:space="preserve">must depend on </w:t>
      </w:r>
      <w:r w:rsidR="00BD3DDF" w:rsidRPr="008C0E8F">
        <w:rPr>
          <w:i/>
          <w:sz w:val="24"/>
          <w:szCs w:val="24"/>
        </w:rPr>
        <w:t>what I m</w:t>
      </w:r>
      <w:r w:rsidR="003D31C8" w:rsidRPr="008C0E8F">
        <w:rPr>
          <w:i/>
          <w:sz w:val="24"/>
          <w:szCs w:val="24"/>
        </w:rPr>
        <w:t>eant by</w:t>
      </w:r>
      <w:r w:rsidR="003D31C8" w:rsidRPr="007E6E13">
        <w:rPr>
          <w:sz w:val="24"/>
          <w:szCs w:val="24"/>
        </w:rPr>
        <w:t xml:space="preserve"> the “+” sign in my past use of it</w:t>
      </w:r>
      <w:r w:rsidR="00B67BD4" w:rsidRPr="007E6E13">
        <w:rPr>
          <w:sz w:val="24"/>
          <w:szCs w:val="24"/>
        </w:rPr>
        <w:t xml:space="preserve">. </w:t>
      </w:r>
      <w:r w:rsidR="008D6238" w:rsidRPr="007E6E13">
        <w:rPr>
          <w:sz w:val="24"/>
          <w:szCs w:val="24"/>
        </w:rPr>
        <w:t xml:space="preserve">More specifically, he assumes that, if </w:t>
      </w:r>
      <w:r w:rsidR="00B63643" w:rsidRPr="007E6E13">
        <w:rPr>
          <w:sz w:val="24"/>
          <w:szCs w:val="24"/>
        </w:rPr>
        <w:t xml:space="preserve">I am to be entitled to my conviction that </w:t>
      </w:r>
      <w:r w:rsidR="008D6238" w:rsidRPr="007E6E13">
        <w:rPr>
          <w:sz w:val="24"/>
          <w:szCs w:val="24"/>
        </w:rPr>
        <w:t>“125”</w:t>
      </w:r>
      <w:r w:rsidR="00B63643" w:rsidRPr="007E6E13">
        <w:rPr>
          <w:sz w:val="24"/>
          <w:szCs w:val="24"/>
        </w:rPr>
        <w:t xml:space="preserve"> rather than “5”</w:t>
      </w:r>
      <w:r w:rsidR="008D6238" w:rsidRPr="007E6E13">
        <w:rPr>
          <w:sz w:val="24"/>
          <w:szCs w:val="24"/>
        </w:rPr>
        <w:t xml:space="preserve"> is the correct thing to say, I must be able to appeal to </w:t>
      </w:r>
      <w:r w:rsidR="008D6238" w:rsidRPr="008C0E8F">
        <w:rPr>
          <w:i/>
          <w:sz w:val="24"/>
          <w:szCs w:val="24"/>
        </w:rPr>
        <w:t>my past meaning</w:t>
      </w:r>
      <w:r w:rsidR="008D6238" w:rsidRPr="007E6E13">
        <w:rPr>
          <w:sz w:val="24"/>
          <w:szCs w:val="24"/>
        </w:rPr>
        <w:t xml:space="preserve"> in order to justify</w:t>
      </w:r>
      <w:r w:rsidR="00B63643" w:rsidRPr="007E6E13">
        <w:rPr>
          <w:sz w:val="24"/>
          <w:szCs w:val="24"/>
        </w:rPr>
        <w:t xml:space="preserve"> that conviction</w:t>
      </w:r>
      <w:r w:rsidR="00B67BD4" w:rsidRPr="007E6E13">
        <w:rPr>
          <w:sz w:val="24"/>
          <w:szCs w:val="24"/>
        </w:rPr>
        <w:t xml:space="preserve">. </w:t>
      </w:r>
      <w:r w:rsidR="00BD3DDF" w:rsidRPr="007E6E13">
        <w:rPr>
          <w:sz w:val="24"/>
          <w:szCs w:val="24"/>
        </w:rPr>
        <w:t>It is this assumption which gives rise to the normativity cons</w:t>
      </w:r>
      <w:r w:rsidR="00B63643" w:rsidRPr="007E6E13">
        <w:rPr>
          <w:sz w:val="24"/>
          <w:szCs w:val="24"/>
        </w:rPr>
        <w:t>traint on facts about meaning</w:t>
      </w:r>
      <w:r w:rsidR="00B67BD4" w:rsidRPr="007E6E13">
        <w:rPr>
          <w:sz w:val="24"/>
          <w:szCs w:val="24"/>
        </w:rPr>
        <w:t xml:space="preserve">. </w:t>
      </w:r>
      <w:r w:rsidR="00B63643" w:rsidRPr="007E6E13">
        <w:rPr>
          <w:sz w:val="24"/>
          <w:szCs w:val="24"/>
        </w:rPr>
        <w:t>To qualify as the fact that I mean addition at any one time, a fact has to be such that its holding both determines the correctness of, and justifies, in an internalist sense, my going on one particular way rather than another at any later time</w:t>
      </w:r>
      <w:r w:rsidR="00B67BD4" w:rsidRPr="007E6E13">
        <w:rPr>
          <w:sz w:val="24"/>
          <w:szCs w:val="24"/>
        </w:rPr>
        <w:t xml:space="preserve">. </w:t>
      </w:r>
      <w:r w:rsidR="00B63643" w:rsidRPr="007E6E13">
        <w:rPr>
          <w:sz w:val="24"/>
          <w:szCs w:val="24"/>
        </w:rPr>
        <w:t xml:space="preserve">Or, which comes to the same thing, </w:t>
      </w:r>
      <w:r w:rsidR="006D776E" w:rsidRPr="007E6E13">
        <w:rPr>
          <w:sz w:val="24"/>
          <w:szCs w:val="24"/>
        </w:rPr>
        <w:t>it must involve my being guided, or told what to say, in order to conform to my previous uses of “+”.</w:t>
      </w:r>
    </w:p>
    <w:p w14:paraId="1BDD0B83" w14:textId="2061A5FF" w:rsidR="002620D5" w:rsidRPr="007E6E13" w:rsidRDefault="000517E4" w:rsidP="007E6E13">
      <w:pPr>
        <w:spacing w:line="480" w:lineRule="auto"/>
        <w:jc w:val="both"/>
        <w:rPr>
          <w:sz w:val="24"/>
          <w:szCs w:val="24"/>
        </w:rPr>
      </w:pPr>
      <w:r w:rsidRPr="007E6E13">
        <w:rPr>
          <w:sz w:val="24"/>
          <w:szCs w:val="24"/>
        </w:rPr>
        <w:tab/>
      </w:r>
      <w:r w:rsidR="005462D2" w:rsidRPr="007E6E13">
        <w:rPr>
          <w:sz w:val="24"/>
          <w:szCs w:val="24"/>
        </w:rPr>
        <w:t>But this conception of meaning is alien to Wittgenstein</w:t>
      </w:r>
      <w:r w:rsidR="00B67BD4" w:rsidRPr="007E6E13">
        <w:rPr>
          <w:sz w:val="24"/>
          <w:szCs w:val="24"/>
        </w:rPr>
        <w:t xml:space="preserve">. </w:t>
      </w:r>
      <w:r w:rsidR="001C182E" w:rsidRPr="007E6E13">
        <w:rPr>
          <w:sz w:val="24"/>
          <w:szCs w:val="24"/>
        </w:rPr>
        <w:t xml:space="preserve">As </w:t>
      </w:r>
      <w:r w:rsidR="00E136B1" w:rsidRPr="007E6E13">
        <w:rPr>
          <w:sz w:val="24"/>
          <w:szCs w:val="24"/>
        </w:rPr>
        <w:t>Wittgenstein</w:t>
      </w:r>
      <w:r w:rsidR="001C182E" w:rsidRPr="007E6E13">
        <w:rPr>
          <w:sz w:val="24"/>
          <w:szCs w:val="24"/>
        </w:rPr>
        <w:t xml:space="preserve"> sees it</w:t>
      </w:r>
      <w:r w:rsidR="00E136B1" w:rsidRPr="007E6E13">
        <w:rPr>
          <w:sz w:val="24"/>
          <w:szCs w:val="24"/>
        </w:rPr>
        <w:t xml:space="preserve">, at least on the reading suggested in the previous section, there is no need for me to justify my certainty that saying “125” is the appropriate way to go on from my previous uses of the “+” sign, and </w:t>
      </w:r>
      <w:r w:rsidR="00E136B1" w:rsidRPr="007E6E13">
        <w:rPr>
          <w:i/>
          <w:sz w:val="24"/>
          <w:szCs w:val="24"/>
        </w:rPr>
        <w:t>a fortiori</w:t>
      </w:r>
      <w:r w:rsidR="00E136B1" w:rsidRPr="007E6E13">
        <w:rPr>
          <w:sz w:val="24"/>
          <w:szCs w:val="24"/>
        </w:rPr>
        <w:t>, no need for meaning to play this justificatory role</w:t>
      </w:r>
      <w:r w:rsidR="00B67BD4" w:rsidRPr="007E6E13">
        <w:rPr>
          <w:sz w:val="24"/>
          <w:szCs w:val="24"/>
        </w:rPr>
        <w:t xml:space="preserve">. </w:t>
      </w:r>
      <w:r w:rsidR="00E136B1" w:rsidRPr="007E6E13">
        <w:rPr>
          <w:sz w:val="24"/>
          <w:szCs w:val="24"/>
        </w:rPr>
        <w:t xml:space="preserve">The gap between Kripke and Wittgenstein </w:t>
      </w:r>
      <w:r w:rsidR="00176BBD" w:rsidRPr="007E6E13">
        <w:rPr>
          <w:sz w:val="24"/>
          <w:szCs w:val="24"/>
        </w:rPr>
        <w:t>as regards their conception</w:t>
      </w:r>
      <w:r w:rsidR="001C182E" w:rsidRPr="007E6E13">
        <w:rPr>
          <w:sz w:val="24"/>
          <w:szCs w:val="24"/>
        </w:rPr>
        <w:t>s</w:t>
      </w:r>
      <w:r w:rsidR="00176BBD" w:rsidRPr="007E6E13">
        <w:rPr>
          <w:sz w:val="24"/>
          <w:szCs w:val="24"/>
        </w:rPr>
        <w:t xml:space="preserve"> of me</w:t>
      </w:r>
      <w:r w:rsidR="001C182E" w:rsidRPr="007E6E13">
        <w:rPr>
          <w:sz w:val="24"/>
          <w:szCs w:val="24"/>
        </w:rPr>
        <w:t>aning emerges especially sharpl</w:t>
      </w:r>
      <w:r w:rsidR="00F431E1" w:rsidRPr="007E6E13">
        <w:rPr>
          <w:sz w:val="24"/>
          <w:szCs w:val="24"/>
        </w:rPr>
        <w:t>y when we consider</w:t>
      </w:r>
      <w:r w:rsidR="00176BBD" w:rsidRPr="007E6E13">
        <w:rPr>
          <w:sz w:val="24"/>
          <w:szCs w:val="24"/>
        </w:rPr>
        <w:t xml:space="preserve"> </w:t>
      </w:r>
      <w:r w:rsidR="00F57543" w:rsidRPr="007E6E13">
        <w:rPr>
          <w:sz w:val="24"/>
          <w:szCs w:val="24"/>
        </w:rPr>
        <w:t>the resemblance between</w:t>
      </w:r>
      <w:r w:rsidR="00D21CD2" w:rsidRPr="007E6E13">
        <w:rPr>
          <w:sz w:val="24"/>
          <w:szCs w:val="24"/>
        </w:rPr>
        <w:t xml:space="preserve"> </w:t>
      </w:r>
      <w:r w:rsidR="007F5CD2" w:rsidRPr="007E6E13">
        <w:rPr>
          <w:sz w:val="24"/>
          <w:szCs w:val="24"/>
        </w:rPr>
        <w:t xml:space="preserve">Kripke’s </w:t>
      </w:r>
      <w:r w:rsidR="00D21CD2" w:rsidRPr="007E6E13">
        <w:rPr>
          <w:sz w:val="24"/>
          <w:szCs w:val="24"/>
        </w:rPr>
        <w:t xml:space="preserve">position on the justificatory role of meaning </w:t>
      </w:r>
      <w:r w:rsidR="006844B3" w:rsidRPr="007E6E13">
        <w:rPr>
          <w:sz w:val="24"/>
          <w:szCs w:val="24"/>
        </w:rPr>
        <w:t xml:space="preserve">and that of the </w:t>
      </w:r>
      <w:r w:rsidR="00175318" w:rsidRPr="007E6E13">
        <w:rPr>
          <w:sz w:val="24"/>
          <w:szCs w:val="24"/>
        </w:rPr>
        <w:t xml:space="preserve">interlocutor </w:t>
      </w:r>
      <w:r w:rsidR="00D21CD2" w:rsidRPr="007E6E13">
        <w:rPr>
          <w:sz w:val="24"/>
          <w:szCs w:val="24"/>
        </w:rPr>
        <w:t>of</w:t>
      </w:r>
      <w:r w:rsidR="00085062" w:rsidRPr="007E6E13">
        <w:rPr>
          <w:sz w:val="24"/>
          <w:szCs w:val="24"/>
        </w:rPr>
        <w:t xml:space="preserve"> §186 who answers the question “How is it decided what is the right step to take at any particular point?” by saying “The right step is the one which accords with the order</w:t>
      </w:r>
      <w:r w:rsidR="00742422">
        <w:rPr>
          <w:sz w:val="24"/>
          <w:szCs w:val="24"/>
        </w:rPr>
        <w:t>—</w:t>
      </w:r>
      <w:r w:rsidR="00085062" w:rsidRPr="007E6E13">
        <w:rPr>
          <w:i/>
          <w:sz w:val="24"/>
          <w:szCs w:val="24"/>
        </w:rPr>
        <w:lastRenderedPageBreak/>
        <w:t>as it was meant</w:t>
      </w:r>
      <w:r w:rsidR="00085062" w:rsidRPr="007E6E13">
        <w:rPr>
          <w:sz w:val="24"/>
          <w:szCs w:val="24"/>
        </w:rPr>
        <w:t>”</w:t>
      </w:r>
      <w:r w:rsidR="00742422">
        <w:rPr>
          <w:sz w:val="24"/>
          <w:szCs w:val="24"/>
        </w:rPr>
        <w:t>.</w:t>
      </w:r>
      <w:r w:rsidR="00085062" w:rsidRPr="007E6E13">
        <w:rPr>
          <w:sz w:val="24"/>
          <w:szCs w:val="24"/>
        </w:rPr>
        <w:t xml:space="preserve"> As we saw, Wittgenstein goes on to question </w:t>
      </w:r>
      <w:r w:rsidR="00D21CD2" w:rsidRPr="007E6E13">
        <w:rPr>
          <w:sz w:val="24"/>
          <w:szCs w:val="24"/>
        </w:rPr>
        <w:t>the coherence of this answer</w:t>
      </w:r>
      <w:r w:rsidR="00085062" w:rsidRPr="007E6E13">
        <w:rPr>
          <w:sz w:val="24"/>
          <w:szCs w:val="24"/>
        </w:rPr>
        <w:t>, on the grounds that I could not have had, present to my mind and available for consultation, each and every particular step in the series</w:t>
      </w:r>
      <w:r w:rsidR="00B67BD4" w:rsidRPr="007E6E13">
        <w:rPr>
          <w:sz w:val="24"/>
          <w:szCs w:val="24"/>
        </w:rPr>
        <w:t xml:space="preserve">. </w:t>
      </w:r>
      <w:r w:rsidR="00085062" w:rsidRPr="007E6E13">
        <w:rPr>
          <w:sz w:val="24"/>
          <w:szCs w:val="24"/>
        </w:rPr>
        <w:t xml:space="preserve">Kripke presumably </w:t>
      </w:r>
      <w:r w:rsidR="00576BF8" w:rsidRPr="007E6E13">
        <w:rPr>
          <w:sz w:val="24"/>
          <w:szCs w:val="24"/>
        </w:rPr>
        <w:t>understands this response to the interloc</w:t>
      </w:r>
      <w:r w:rsidR="00AB0C6A" w:rsidRPr="007E6E13">
        <w:rPr>
          <w:sz w:val="24"/>
          <w:szCs w:val="24"/>
        </w:rPr>
        <w:t xml:space="preserve">utor </w:t>
      </w:r>
      <w:r w:rsidR="00576BF8" w:rsidRPr="007E6E13">
        <w:rPr>
          <w:sz w:val="24"/>
          <w:szCs w:val="24"/>
        </w:rPr>
        <w:t xml:space="preserve">as </w:t>
      </w:r>
      <w:r w:rsidR="00D21CD2" w:rsidRPr="007E6E13">
        <w:rPr>
          <w:sz w:val="24"/>
          <w:szCs w:val="24"/>
        </w:rPr>
        <w:t xml:space="preserve">intended, in line with his reading of Wittgenstein as </w:t>
      </w:r>
      <w:r w:rsidR="00302F65" w:rsidRPr="007E6E13">
        <w:rPr>
          <w:sz w:val="24"/>
          <w:szCs w:val="24"/>
        </w:rPr>
        <w:t xml:space="preserve">developing </w:t>
      </w:r>
      <w:r w:rsidR="00D21CD2" w:rsidRPr="007E6E13">
        <w:rPr>
          <w:sz w:val="24"/>
          <w:szCs w:val="24"/>
        </w:rPr>
        <w:t xml:space="preserve">a skeptical argument, to </w:t>
      </w:r>
      <w:r w:rsidR="00F431E1" w:rsidRPr="007E6E13">
        <w:rPr>
          <w:sz w:val="24"/>
          <w:szCs w:val="24"/>
        </w:rPr>
        <w:t xml:space="preserve">undermine the </w:t>
      </w:r>
      <w:r w:rsidR="00576BF8" w:rsidRPr="007E6E13">
        <w:rPr>
          <w:sz w:val="24"/>
          <w:szCs w:val="24"/>
        </w:rPr>
        <w:t>possibility of meaning</w:t>
      </w:r>
      <w:r w:rsidR="00302F65" w:rsidRPr="007E6E13">
        <w:rPr>
          <w:sz w:val="24"/>
          <w:szCs w:val="24"/>
        </w:rPr>
        <w:t xml:space="preserve"> by </w:t>
      </w:r>
      <w:r w:rsidRPr="007E6E13">
        <w:rPr>
          <w:sz w:val="24"/>
          <w:szCs w:val="24"/>
        </w:rPr>
        <w:t xml:space="preserve">undermining the idea </w:t>
      </w:r>
      <w:r w:rsidR="00F431E1" w:rsidRPr="007E6E13">
        <w:rPr>
          <w:sz w:val="24"/>
          <w:szCs w:val="24"/>
        </w:rPr>
        <w:t xml:space="preserve">that I can </w:t>
      </w:r>
      <w:r w:rsidR="00302F65" w:rsidRPr="007E6E13">
        <w:rPr>
          <w:sz w:val="24"/>
          <w:szCs w:val="24"/>
        </w:rPr>
        <w:t>mean all the steps in advance</w:t>
      </w:r>
      <w:r w:rsidR="00B67BD4" w:rsidRPr="007E6E13">
        <w:rPr>
          <w:sz w:val="24"/>
          <w:szCs w:val="24"/>
        </w:rPr>
        <w:t xml:space="preserve">. </w:t>
      </w:r>
      <w:r w:rsidR="00C4012B" w:rsidRPr="007E6E13">
        <w:rPr>
          <w:sz w:val="24"/>
          <w:szCs w:val="24"/>
        </w:rPr>
        <w:t>However</w:t>
      </w:r>
      <w:r w:rsidR="00F431E1" w:rsidRPr="007E6E13">
        <w:rPr>
          <w:sz w:val="24"/>
          <w:szCs w:val="24"/>
        </w:rPr>
        <w:t xml:space="preserve">, </w:t>
      </w:r>
      <w:r w:rsidR="00AB0C6A" w:rsidRPr="007E6E13">
        <w:rPr>
          <w:sz w:val="24"/>
          <w:szCs w:val="24"/>
        </w:rPr>
        <w:t>the response</w:t>
      </w:r>
      <w:r w:rsidR="00302F65" w:rsidRPr="007E6E13">
        <w:rPr>
          <w:sz w:val="24"/>
          <w:szCs w:val="24"/>
        </w:rPr>
        <w:t xml:space="preserve"> aims to undermine, not the possibility of meaning</w:t>
      </w:r>
      <w:r w:rsidR="0042607D" w:rsidRPr="007E6E13">
        <w:rPr>
          <w:sz w:val="24"/>
          <w:szCs w:val="24"/>
        </w:rPr>
        <w:t xml:space="preserve"> as such</w:t>
      </w:r>
      <w:r w:rsidR="00302F65" w:rsidRPr="007E6E13">
        <w:rPr>
          <w:sz w:val="24"/>
          <w:szCs w:val="24"/>
        </w:rPr>
        <w:t xml:space="preserve">, but </w:t>
      </w:r>
      <w:r w:rsidR="0042607D" w:rsidRPr="007E6E13">
        <w:rPr>
          <w:sz w:val="24"/>
          <w:szCs w:val="24"/>
        </w:rPr>
        <w:t xml:space="preserve">only </w:t>
      </w:r>
      <w:r w:rsidR="00302F65" w:rsidRPr="007E6E13">
        <w:rPr>
          <w:sz w:val="24"/>
          <w:szCs w:val="24"/>
        </w:rPr>
        <w:t>the idea of meaning as playing a guiding or justificatory role with respect to subsequent use</w:t>
      </w:r>
      <w:r w:rsidR="00B67BD4" w:rsidRPr="007E6E13">
        <w:rPr>
          <w:sz w:val="24"/>
          <w:szCs w:val="24"/>
        </w:rPr>
        <w:t xml:space="preserve">. </w:t>
      </w:r>
      <w:r w:rsidR="00126B0E" w:rsidRPr="007E6E13">
        <w:rPr>
          <w:sz w:val="24"/>
          <w:szCs w:val="24"/>
        </w:rPr>
        <w:t xml:space="preserve">Not only does Wittgenstein not see a problem </w:t>
      </w:r>
      <w:r w:rsidR="00FE2F97" w:rsidRPr="007E6E13">
        <w:rPr>
          <w:sz w:val="24"/>
          <w:szCs w:val="24"/>
        </w:rPr>
        <w:t>with the fact of our having meant something determinate by “+2”, he thinks there is a perfectly</w:t>
      </w:r>
      <w:r w:rsidR="00BE2775" w:rsidRPr="007E6E13">
        <w:rPr>
          <w:sz w:val="24"/>
          <w:szCs w:val="24"/>
        </w:rPr>
        <w:t xml:space="preserve"> i</w:t>
      </w:r>
      <w:r w:rsidR="00F431E1" w:rsidRPr="007E6E13">
        <w:rPr>
          <w:sz w:val="24"/>
          <w:szCs w:val="24"/>
        </w:rPr>
        <w:t xml:space="preserve">nnocuous sense in which we </w:t>
      </w:r>
      <w:r w:rsidR="00F431E1" w:rsidRPr="007E6E13">
        <w:rPr>
          <w:i/>
          <w:sz w:val="24"/>
          <w:szCs w:val="24"/>
        </w:rPr>
        <w:t xml:space="preserve">can </w:t>
      </w:r>
      <w:r w:rsidR="00BE2775" w:rsidRPr="007E6E13">
        <w:rPr>
          <w:sz w:val="24"/>
          <w:szCs w:val="24"/>
        </w:rPr>
        <w:t>mean each and every step in advance</w:t>
      </w:r>
      <w:r w:rsidR="00B67BD4" w:rsidRPr="007E6E13">
        <w:rPr>
          <w:sz w:val="24"/>
          <w:szCs w:val="24"/>
        </w:rPr>
        <w:t xml:space="preserve">. </w:t>
      </w:r>
      <w:r w:rsidR="00D21CD2" w:rsidRPr="007E6E13">
        <w:rPr>
          <w:sz w:val="24"/>
          <w:szCs w:val="24"/>
        </w:rPr>
        <w:t>He makes this clear in a further response t</w:t>
      </w:r>
      <w:r w:rsidR="00692A6E" w:rsidRPr="007E6E13">
        <w:rPr>
          <w:sz w:val="24"/>
          <w:szCs w:val="24"/>
        </w:rPr>
        <w:t>o the same interlocutor at §187:</w:t>
      </w:r>
      <w:r w:rsidR="00D21CD2" w:rsidRPr="007E6E13">
        <w:rPr>
          <w:sz w:val="24"/>
          <w:szCs w:val="24"/>
        </w:rPr>
        <w:t xml:space="preserve"> </w:t>
      </w:r>
      <w:r w:rsidR="009F7651" w:rsidRPr="007E6E13">
        <w:rPr>
          <w:sz w:val="24"/>
          <w:szCs w:val="24"/>
        </w:rPr>
        <w:t>“</w:t>
      </w:r>
      <w:r w:rsidR="006A126C" w:rsidRPr="007E6E13">
        <w:rPr>
          <w:sz w:val="24"/>
          <w:szCs w:val="24"/>
        </w:rPr>
        <w:t>When you said “I already knew at the time [that he should write 1002 after 1000]” that meant: “If I had been asked then what number he should write after 1000, I would have answered 1002”</w:t>
      </w:r>
      <w:r w:rsidR="00742422">
        <w:rPr>
          <w:sz w:val="24"/>
          <w:szCs w:val="24"/>
        </w:rPr>
        <w:t>.</w:t>
      </w:r>
      <w:r w:rsidR="006A126C" w:rsidRPr="007E6E13">
        <w:rPr>
          <w:sz w:val="24"/>
          <w:szCs w:val="24"/>
        </w:rPr>
        <w:t xml:space="preserve"> And that I do not doubt</w:t>
      </w:r>
      <w:r w:rsidR="00145CD9" w:rsidRPr="007E6E13">
        <w:rPr>
          <w:sz w:val="24"/>
          <w:szCs w:val="24"/>
        </w:rPr>
        <w:t>”</w:t>
      </w:r>
      <w:r w:rsidR="00742422">
        <w:rPr>
          <w:sz w:val="24"/>
          <w:szCs w:val="24"/>
        </w:rPr>
        <w:t>.</w:t>
      </w:r>
      <w:r w:rsidR="005D5394" w:rsidRPr="007E6E13">
        <w:rPr>
          <w:sz w:val="24"/>
          <w:szCs w:val="24"/>
        </w:rPr>
        <w:t xml:space="preserve"> This suggests </w:t>
      </w:r>
      <w:r w:rsidR="006D51B2" w:rsidRPr="007E6E13">
        <w:rPr>
          <w:sz w:val="24"/>
          <w:szCs w:val="24"/>
        </w:rPr>
        <w:t>an account of meaning or grasp of a rule in terms of the disposition to regard certain particular ways of going on (</w:t>
      </w:r>
      <w:r w:rsidR="00797711" w:rsidRPr="007E6E13">
        <w:rPr>
          <w:sz w:val="24"/>
          <w:szCs w:val="24"/>
        </w:rPr>
        <w:t>say, writing 1002 rather than 1004 after 1000) as appropriate</w:t>
      </w:r>
      <w:r w:rsidR="00B67BD4" w:rsidRPr="007E6E13">
        <w:rPr>
          <w:sz w:val="24"/>
          <w:szCs w:val="24"/>
        </w:rPr>
        <w:t xml:space="preserve">. </w:t>
      </w:r>
      <w:r w:rsidR="00341D14" w:rsidRPr="007E6E13">
        <w:rPr>
          <w:sz w:val="24"/>
          <w:szCs w:val="24"/>
        </w:rPr>
        <w:t>The account presupposes recognition of the corresponding normativity</w:t>
      </w:r>
      <w:r w:rsidR="0008105E" w:rsidRPr="007E6E13">
        <w:rPr>
          <w:sz w:val="24"/>
          <w:szCs w:val="24"/>
        </w:rPr>
        <w:t>,</w:t>
      </w:r>
      <w:r w:rsidR="0090440C" w:rsidRPr="007E6E13">
        <w:rPr>
          <w:sz w:val="24"/>
          <w:szCs w:val="24"/>
        </w:rPr>
        <w:t xml:space="preserve"> </w:t>
      </w:r>
      <w:r w:rsidR="00341D14" w:rsidRPr="007E6E13">
        <w:rPr>
          <w:sz w:val="24"/>
          <w:szCs w:val="24"/>
        </w:rPr>
        <w:t xml:space="preserve">rather than having it be a constraint on meaning that </w:t>
      </w:r>
      <w:r w:rsidR="00DF0000" w:rsidRPr="007E6E13">
        <w:rPr>
          <w:sz w:val="24"/>
          <w:szCs w:val="24"/>
        </w:rPr>
        <w:t>it justify that recognition</w:t>
      </w:r>
      <w:r w:rsidR="00B67BD4" w:rsidRPr="007E6E13">
        <w:rPr>
          <w:sz w:val="24"/>
          <w:szCs w:val="24"/>
        </w:rPr>
        <w:t xml:space="preserve">. </w:t>
      </w:r>
      <w:r w:rsidR="00DF0000" w:rsidRPr="007E6E13">
        <w:rPr>
          <w:sz w:val="24"/>
          <w:szCs w:val="24"/>
        </w:rPr>
        <w:t xml:space="preserve">But, assuming that Wittgenstein is right to understand the normativity as primitive, this is a perfectly acceptable </w:t>
      </w:r>
      <w:r w:rsidR="00997B9D" w:rsidRPr="007E6E13">
        <w:rPr>
          <w:sz w:val="24"/>
          <w:szCs w:val="24"/>
        </w:rPr>
        <w:t xml:space="preserve">way to specify </w:t>
      </w:r>
      <w:r w:rsidR="009E510F" w:rsidRPr="007E6E13">
        <w:rPr>
          <w:sz w:val="24"/>
          <w:szCs w:val="24"/>
        </w:rPr>
        <w:t>a fact in which meaning consists.</w:t>
      </w:r>
      <w:r w:rsidR="008C0E8F">
        <w:rPr>
          <w:rStyle w:val="FootnoteReference"/>
          <w:sz w:val="24"/>
          <w:szCs w:val="24"/>
        </w:rPr>
        <w:footnoteReference w:id="29"/>
      </w:r>
    </w:p>
    <w:p w14:paraId="5E45B46F" w14:textId="3567015B" w:rsidR="007C1656" w:rsidRDefault="00BD284F" w:rsidP="007E6E13">
      <w:pPr>
        <w:spacing w:line="480" w:lineRule="auto"/>
        <w:jc w:val="both"/>
        <w:rPr>
          <w:sz w:val="24"/>
          <w:szCs w:val="24"/>
        </w:rPr>
      </w:pPr>
      <w:r>
        <w:rPr>
          <w:sz w:val="24"/>
          <w:szCs w:val="24"/>
        </w:rPr>
        <w:tab/>
        <w:t>On my interpretation</w:t>
      </w:r>
      <w:r w:rsidR="003D31C8" w:rsidRPr="007E6E13">
        <w:rPr>
          <w:sz w:val="24"/>
          <w:szCs w:val="24"/>
        </w:rPr>
        <w:t xml:space="preserve">, then, the normativity of meaning for Kripke is neither </w:t>
      </w:r>
      <w:r>
        <w:rPr>
          <w:sz w:val="24"/>
          <w:szCs w:val="24"/>
        </w:rPr>
        <w:t xml:space="preserve">the normativity associated with </w:t>
      </w:r>
      <w:r w:rsidR="003D31C8" w:rsidRPr="007E6E13">
        <w:rPr>
          <w:sz w:val="24"/>
          <w:szCs w:val="24"/>
        </w:rPr>
        <w:t>truth (or warrant), nor the normativity in our ways of going on whose recognition Wittgenstein sees as es</w:t>
      </w:r>
      <w:r w:rsidR="00DC2811" w:rsidRPr="007E6E13">
        <w:rPr>
          <w:sz w:val="24"/>
          <w:szCs w:val="24"/>
        </w:rPr>
        <w:t>sential to meaning</w:t>
      </w:r>
      <w:r w:rsidR="00B67BD4" w:rsidRPr="007E6E13">
        <w:rPr>
          <w:sz w:val="24"/>
          <w:szCs w:val="24"/>
        </w:rPr>
        <w:t xml:space="preserve">. </w:t>
      </w:r>
      <w:r w:rsidR="003D31C8" w:rsidRPr="007E6E13">
        <w:rPr>
          <w:sz w:val="24"/>
          <w:szCs w:val="24"/>
        </w:rPr>
        <w:t xml:space="preserve">Rather, it is meaning’s supposed role in grounding our recognition of how we ought to go on: </w:t>
      </w:r>
      <w:r>
        <w:rPr>
          <w:sz w:val="24"/>
          <w:szCs w:val="24"/>
        </w:rPr>
        <w:t>a</w:t>
      </w:r>
      <w:r w:rsidR="00742422" w:rsidRPr="007E6E13">
        <w:rPr>
          <w:sz w:val="24"/>
          <w:szCs w:val="24"/>
        </w:rPr>
        <w:t xml:space="preserve"> </w:t>
      </w:r>
      <w:r w:rsidR="003D31C8" w:rsidRPr="007E6E13">
        <w:rPr>
          <w:sz w:val="24"/>
          <w:szCs w:val="24"/>
        </w:rPr>
        <w:t xml:space="preserve">role which Wittgenstein rejects </w:t>
      </w:r>
      <w:r w:rsidR="003D31C8" w:rsidRPr="007E6E13">
        <w:rPr>
          <w:sz w:val="24"/>
          <w:szCs w:val="24"/>
        </w:rPr>
        <w:lastRenderedPageBreak/>
        <w:t>not only as unfillable but</w:t>
      </w:r>
      <w:r w:rsidR="002E1FD9" w:rsidRPr="007E6E13">
        <w:rPr>
          <w:sz w:val="24"/>
          <w:szCs w:val="24"/>
        </w:rPr>
        <w:t xml:space="preserve"> also</w:t>
      </w:r>
      <w:r w:rsidR="003D31C8" w:rsidRPr="007E6E13">
        <w:rPr>
          <w:sz w:val="24"/>
          <w:szCs w:val="24"/>
        </w:rPr>
        <w:t xml:space="preserve"> as unnecessary</w:t>
      </w:r>
      <w:r w:rsidR="00B67BD4" w:rsidRPr="007E6E13">
        <w:rPr>
          <w:sz w:val="24"/>
          <w:szCs w:val="24"/>
        </w:rPr>
        <w:t xml:space="preserve">. </w:t>
      </w:r>
      <w:r>
        <w:rPr>
          <w:sz w:val="24"/>
          <w:szCs w:val="24"/>
        </w:rPr>
        <w:t xml:space="preserve">Kripke’s conception of the normativity of meaning </w:t>
      </w:r>
      <w:r w:rsidR="000E21D2" w:rsidRPr="007E6E13">
        <w:rPr>
          <w:sz w:val="24"/>
          <w:szCs w:val="24"/>
        </w:rPr>
        <w:t>arises from a disto</w:t>
      </w:r>
      <w:r>
        <w:rPr>
          <w:sz w:val="24"/>
          <w:szCs w:val="24"/>
        </w:rPr>
        <w:t>rted understanding</w:t>
      </w:r>
      <w:r w:rsidR="000E21D2" w:rsidRPr="007E6E13">
        <w:rPr>
          <w:sz w:val="24"/>
          <w:szCs w:val="24"/>
        </w:rPr>
        <w:t xml:space="preserve"> of Wittgenstein, one which recognizes Wittgenstein’s view that meaningful language use requires the recognition of ourselves as going on as we ought, but fails to see the primitive or ungrounded character which Wittgenstein ascribes to that normativity</w:t>
      </w:r>
      <w:r w:rsidR="00B67BD4" w:rsidRPr="007E6E13">
        <w:rPr>
          <w:sz w:val="24"/>
          <w:szCs w:val="24"/>
        </w:rPr>
        <w:t xml:space="preserve">. </w:t>
      </w:r>
      <w:r w:rsidR="00AF439F" w:rsidRPr="007E6E13">
        <w:rPr>
          <w:sz w:val="24"/>
          <w:szCs w:val="24"/>
        </w:rPr>
        <w:t xml:space="preserve">If </w:t>
      </w:r>
      <w:r>
        <w:rPr>
          <w:sz w:val="24"/>
          <w:szCs w:val="24"/>
        </w:rPr>
        <w:t xml:space="preserve">my interpretation </w:t>
      </w:r>
      <w:r w:rsidR="00AF439F" w:rsidRPr="007E6E13">
        <w:rPr>
          <w:sz w:val="24"/>
          <w:szCs w:val="24"/>
        </w:rPr>
        <w:t xml:space="preserve">is correct, </w:t>
      </w:r>
      <w:r w:rsidR="00A90774" w:rsidRPr="007E6E13">
        <w:rPr>
          <w:sz w:val="24"/>
          <w:szCs w:val="24"/>
        </w:rPr>
        <w:t xml:space="preserve">though, </w:t>
      </w:r>
      <w:r w:rsidR="00AF439F" w:rsidRPr="007E6E13">
        <w:rPr>
          <w:sz w:val="24"/>
          <w:szCs w:val="24"/>
        </w:rPr>
        <w:t>why have commentators so far</w:t>
      </w:r>
      <w:r>
        <w:rPr>
          <w:sz w:val="24"/>
          <w:szCs w:val="24"/>
        </w:rPr>
        <w:t xml:space="preserve"> understood Kripke so differently</w:t>
      </w:r>
      <w:r w:rsidR="00AF439F" w:rsidRPr="007E6E13">
        <w:rPr>
          <w:sz w:val="24"/>
          <w:szCs w:val="24"/>
        </w:rPr>
        <w:t xml:space="preserve">? </w:t>
      </w:r>
      <w:r w:rsidR="007C1656">
        <w:rPr>
          <w:sz w:val="24"/>
          <w:szCs w:val="24"/>
        </w:rPr>
        <w:t xml:space="preserve">One </w:t>
      </w:r>
      <w:r w:rsidR="00C37AD7">
        <w:rPr>
          <w:sz w:val="24"/>
          <w:szCs w:val="24"/>
        </w:rPr>
        <w:t xml:space="preserve">reason has to do with a failure to appreciate the distinctive kind of normativity which is associated, for Wittgenstein, with the idea of going on.  If, like many commentators on Wittgenstein, we assimilate the correctness of writing “1002” in the example at §185 to the truth of “1000 + 2 = 1002,” rather than seeing it as a matter of the appropriateness of “1002”  in the light of what has been written previously, then we are </w:t>
      </w:r>
      <w:r w:rsidR="003D51F7">
        <w:rPr>
          <w:sz w:val="24"/>
          <w:szCs w:val="24"/>
        </w:rPr>
        <w:t xml:space="preserve">also </w:t>
      </w:r>
      <w:r w:rsidR="00C37AD7">
        <w:rPr>
          <w:sz w:val="24"/>
          <w:szCs w:val="24"/>
        </w:rPr>
        <w:t xml:space="preserve">likely to misidentify the correctness at issue in the parallel case offered by Kripke.   </w:t>
      </w:r>
    </w:p>
    <w:p w14:paraId="333FC2EB" w14:textId="3B0D2421" w:rsidR="008846B0" w:rsidRPr="007E6E13" w:rsidRDefault="00C37AD7" w:rsidP="007E6E13">
      <w:pPr>
        <w:spacing w:line="480" w:lineRule="auto"/>
        <w:jc w:val="both"/>
        <w:rPr>
          <w:sz w:val="24"/>
          <w:szCs w:val="24"/>
        </w:rPr>
      </w:pPr>
      <w:r>
        <w:rPr>
          <w:sz w:val="24"/>
          <w:szCs w:val="24"/>
        </w:rPr>
        <w:tab/>
        <w:t xml:space="preserve">A further and more specific reason is that </w:t>
      </w:r>
      <w:r w:rsidR="00461DCE" w:rsidRPr="007E6E13">
        <w:rPr>
          <w:sz w:val="24"/>
          <w:szCs w:val="24"/>
        </w:rPr>
        <w:t>Kripke himself misstates his view in a way which invites misinterpretation</w:t>
      </w:r>
      <w:r w:rsidR="000A62C8" w:rsidRPr="007E6E13">
        <w:rPr>
          <w:sz w:val="24"/>
          <w:szCs w:val="24"/>
        </w:rPr>
        <w:t xml:space="preserve"> </w:t>
      </w:r>
      <w:r w:rsidR="00461DCE" w:rsidRPr="007E6E13">
        <w:rPr>
          <w:sz w:val="24"/>
          <w:szCs w:val="24"/>
        </w:rPr>
        <w:t>along the lines of Boghossian’s reading</w:t>
      </w:r>
      <w:r w:rsidR="00B67BD4" w:rsidRPr="007E6E13">
        <w:rPr>
          <w:sz w:val="24"/>
          <w:szCs w:val="24"/>
        </w:rPr>
        <w:t xml:space="preserve">. </w:t>
      </w:r>
      <w:r w:rsidR="001C3C11" w:rsidRPr="007E6E13">
        <w:rPr>
          <w:sz w:val="24"/>
          <w:szCs w:val="24"/>
        </w:rPr>
        <w:t xml:space="preserve">I mentioned in </w:t>
      </w:r>
      <w:r w:rsidR="00742422">
        <w:rPr>
          <w:sz w:val="24"/>
          <w:szCs w:val="24"/>
        </w:rPr>
        <w:t>S</w:t>
      </w:r>
      <w:r w:rsidR="00742422" w:rsidRPr="007E6E13">
        <w:rPr>
          <w:sz w:val="24"/>
          <w:szCs w:val="24"/>
        </w:rPr>
        <w:t xml:space="preserve">ection </w:t>
      </w:r>
      <w:r w:rsidR="00742422">
        <w:rPr>
          <w:sz w:val="24"/>
          <w:szCs w:val="24"/>
        </w:rPr>
        <w:t>3</w:t>
      </w:r>
      <w:r w:rsidR="001C3C11" w:rsidRPr="007E6E13">
        <w:rPr>
          <w:sz w:val="24"/>
          <w:szCs w:val="24"/>
        </w:rPr>
        <w:t xml:space="preserve">, and again earlier in this section, </w:t>
      </w:r>
      <w:r w:rsidR="00B5009D" w:rsidRPr="007E6E13">
        <w:rPr>
          <w:sz w:val="24"/>
          <w:szCs w:val="24"/>
        </w:rPr>
        <w:t xml:space="preserve">that Kripke </w:t>
      </w:r>
      <w:r w:rsidR="004602BA" w:rsidRPr="007E6E13">
        <w:rPr>
          <w:sz w:val="24"/>
          <w:szCs w:val="24"/>
        </w:rPr>
        <w:t xml:space="preserve">characterizes the </w:t>
      </w:r>
      <w:r w:rsidR="005E0AAE" w:rsidRPr="007E6E13">
        <w:rPr>
          <w:sz w:val="24"/>
          <w:szCs w:val="24"/>
        </w:rPr>
        <w:t>transtempora</w:t>
      </w:r>
      <w:r w:rsidR="00A90774" w:rsidRPr="007E6E13">
        <w:rPr>
          <w:sz w:val="24"/>
          <w:szCs w:val="24"/>
        </w:rPr>
        <w:t>l dimensi</w:t>
      </w:r>
      <w:r w:rsidR="001C182E" w:rsidRPr="007E6E13">
        <w:rPr>
          <w:sz w:val="24"/>
          <w:szCs w:val="24"/>
        </w:rPr>
        <w:t>on of the normativity</w:t>
      </w:r>
      <w:r w:rsidR="004602BA" w:rsidRPr="007E6E13">
        <w:rPr>
          <w:sz w:val="24"/>
          <w:szCs w:val="24"/>
        </w:rPr>
        <w:t xml:space="preserve"> in three different ways</w:t>
      </w:r>
      <w:r>
        <w:rPr>
          <w:sz w:val="24"/>
          <w:szCs w:val="24"/>
        </w:rPr>
        <w:t>, that is, i</w:t>
      </w:r>
      <w:r w:rsidR="00742422" w:rsidRPr="007E6E13">
        <w:rPr>
          <w:sz w:val="24"/>
          <w:szCs w:val="24"/>
        </w:rPr>
        <w:t xml:space="preserve">n </w:t>
      </w:r>
      <w:r w:rsidR="004602BA" w:rsidRPr="007E6E13">
        <w:rPr>
          <w:sz w:val="24"/>
          <w:szCs w:val="24"/>
        </w:rPr>
        <w:t xml:space="preserve">terms of </w:t>
      </w:r>
      <w:r w:rsidR="000A62C8" w:rsidRPr="007E6E13">
        <w:rPr>
          <w:sz w:val="24"/>
          <w:szCs w:val="24"/>
        </w:rPr>
        <w:t xml:space="preserve">past meaning, </w:t>
      </w:r>
      <w:r>
        <w:rPr>
          <w:sz w:val="24"/>
          <w:szCs w:val="24"/>
        </w:rPr>
        <w:t xml:space="preserve">in terms of </w:t>
      </w:r>
      <w:r w:rsidR="000A62C8" w:rsidRPr="007E6E13">
        <w:rPr>
          <w:sz w:val="24"/>
          <w:szCs w:val="24"/>
        </w:rPr>
        <w:t>past intention</w:t>
      </w:r>
      <w:r w:rsidR="00A90774" w:rsidRPr="007E6E13">
        <w:rPr>
          <w:sz w:val="24"/>
          <w:szCs w:val="24"/>
        </w:rPr>
        <w:t xml:space="preserve"> and </w:t>
      </w:r>
      <w:r>
        <w:rPr>
          <w:sz w:val="24"/>
          <w:szCs w:val="24"/>
        </w:rPr>
        <w:t xml:space="preserve">in terms of </w:t>
      </w:r>
      <w:r w:rsidR="00A90774" w:rsidRPr="007E6E13">
        <w:rPr>
          <w:sz w:val="24"/>
          <w:szCs w:val="24"/>
        </w:rPr>
        <w:t>past usage</w:t>
      </w:r>
      <w:r w:rsidR="00B67BD4" w:rsidRPr="007E6E13">
        <w:rPr>
          <w:sz w:val="24"/>
          <w:szCs w:val="24"/>
        </w:rPr>
        <w:t xml:space="preserve">. </w:t>
      </w:r>
      <w:r w:rsidR="00FE61A8" w:rsidRPr="007E6E13">
        <w:rPr>
          <w:sz w:val="24"/>
          <w:szCs w:val="24"/>
        </w:rPr>
        <w:t>I think that</w:t>
      </w:r>
      <w:r w:rsidR="005E0AAE" w:rsidRPr="007E6E13">
        <w:rPr>
          <w:sz w:val="24"/>
          <w:szCs w:val="24"/>
        </w:rPr>
        <w:t xml:space="preserve"> the references to past meaning and past intention are simply a mistake</w:t>
      </w:r>
      <w:r w:rsidR="008846B0" w:rsidRPr="007E6E13">
        <w:rPr>
          <w:sz w:val="24"/>
          <w:szCs w:val="24"/>
        </w:rPr>
        <w:t>, although one whic</w:t>
      </w:r>
      <w:r w:rsidR="00FE61A8" w:rsidRPr="007E6E13">
        <w:rPr>
          <w:sz w:val="24"/>
          <w:szCs w:val="24"/>
        </w:rPr>
        <w:t>h can be explained by</w:t>
      </w:r>
      <w:r w:rsidR="003F69B0" w:rsidRPr="007E6E13">
        <w:rPr>
          <w:sz w:val="24"/>
          <w:szCs w:val="24"/>
        </w:rPr>
        <w:t xml:space="preserve"> Kripke's</w:t>
      </w:r>
      <w:r w:rsidR="00FD64B9" w:rsidRPr="007E6E13">
        <w:rPr>
          <w:sz w:val="24"/>
          <w:szCs w:val="24"/>
        </w:rPr>
        <w:t xml:space="preserve"> conviction</w:t>
      </w:r>
      <w:r w:rsidR="00742422">
        <w:rPr>
          <w:sz w:val="24"/>
          <w:szCs w:val="24"/>
        </w:rPr>
        <w:t>—</w:t>
      </w:r>
      <w:r w:rsidR="00FE61A8" w:rsidRPr="007E6E13">
        <w:rPr>
          <w:sz w:val="24"/>
          <w:szCs w:val="24"/>
        </w:rPr>
        <w:t xml:space="preserve">a conviction like that of </w:t>
      </w:r>
      <w:r w:rsidR="00D21CD2" w:rsidRPr="007E6E13">
        <w:rPr>
          <w:sz w:val="24"/>
          <w:szCs w:val="24"/>
        </w:rPr>
        <w:t>the interlocutor of</w:t>
      </w:r>
      <w:r w:rsidR="00FD64B9" w:rsidRPr="007E6E13">
        <w:rPr>
          <w:sz w:val="24"/>
          <w:szCs w:val="24"/>
        </w:rPr>
        <w:t xml:space="preserve"> §186</w:t>
      </w:r>
      <w:r w:rsidR="00742422">
        <w:rPr>
          <w:sz w:val="24"/>
          <w:szCs w:val="24"/>
        </w:rPr>
        <w:t>—</w:t>
      </w:r>
      <w:r w:rsidR="008846B0" w:rsidRPr="007E6E13">
        <w:rPr>
          <w:sz w:val="24"/>
          <w:szCs w:val="24"/>
        </w:rPr>
        <w:t>that conformity to past use in Wittgenstein’s sense must depend on conformity to past meaning</w:t>
      </w:r>
      <w:r w:rsidR="00B67BD4" w:rsidRPr="007E6E13">
        <w:rPr>
          <w:sz w:val="24"/>
          <w:szCs w:val="24"/>
        </w:rPr>
        <w:t xml:space="preserve">. </w:t>
      </w:r>
      <w:r w:rsidR="00FE61A8" w:rsidRPr="007E6E13">
        <w:rPr>
          <w:sz w:val="24"/>
          <w:szCs w:val="24"/>
        </w:rPr>
        <w:t>Kripke, on my diag</w:t>
      </w:r>
      <w:r w:rsidR="000A62C8" w:rsidRPr="007E6E13">
        <w:rPr>
          <w:sz w:val="24"/>
          <w:szCs w:val="24"/>
        </w:rPr>
        <w:t>nosis of the mistake, is so convinced</w:t>
      </w:r>
      <w:r w:rsidR="00FE61A8" w:rsidRPr="007E6E13">
        <w:rPr>
          <w:sz w:val="24"/>
          <w:szCs w:val="24"/>
        </w:rPr>
        <w:t xml:space="preserve"> that conformity to past </w:t>
      </w:r>
      <w:r w:rsidR="00586AF7" w:rsidRPr="007E6E13">
        <w:rPr>
          <w:sz w:val="24"/>
          <w:szCs w:val="24"/>
        </w:rPr>
        <w:t xml:space="preserve">use </w:t>
      </w:r>
      <w:r w:rsidR="00FE61A8" w:rsidRPr="007E6E13">
        <w:rPr>
          <w:sz w:val="24"/>
          <w:szCs w:val="24"/>
        </w:rPr>
        <w:t>must depend on conformity to past meaning</w:t>
      </w:r>
      <w:r w:rsidR="000A62C8" w:rsidRPr="007E6E13">
        <w:rPr>
          <w:sz w:val="24"/>
          <w:szCs w:val="24"/>
        </w:rPr>
        <w:t xml:space="preserve"> or intention</w:t>
      </w:r>
      <w:r w:rsidR="00FE61A8" w:rsidRPr="007E6E13">
        <w:rPr>
          <w:sz w:val="24"/>
          <w:szCs w:val="24"/>
        </w:rPr>
        <w:t xml:space="preserve"> that he at times simply identifies the</w:t>
      </w:r>
      <w:r w:rsidR="000A62C8" w:rsidRPr="007E6E13">
        <w:rPr>
          <w:sz w:val="24"/>
          <w:szCs w:val="24"/>
        </w:rPr>
        <w:t xml:space="preserve">m, </w:t>
      </w:r>
      <w:r w:rsidR="00FE61A8" w:rsidRPr="007E6E13">
        <w:rPr>
          <w:sz w:val="24"/>
          <w:szCs w:val="24"/>
        </w:rPr>
        <w:t>treating as interchangeable the idea of what I ought to do to conform to my past usage and the idea of what I ought to do to conform to</w:t>
      </w:r>
      <w:r w:rsidR="000A62C8" w:rsidRPr="007E6E13">
        <w:rPr>
          <w:sz w:val="24"/>
          <w:szCs w:val="24"/>
        </w:rPr>
        <w:t xml:space="preserve"> what I meant or intended</w:t>
      </w:r>
      <w:r w:rsidR="00B67BD4" w:rsidRPr="007E6E13">
        <w:rPr>
          <w:sz w:val="24"/>
          <w:szCs w:val="24"/>
        </w:rPr>
        <w:t xml:space="preserve">. </w:t>
      </w:r>
      <w:r w:rsidR="00FE61A8" w:rsidRPr="007E6E13">
        <w:rPr>
          <w:sz w:val="24"/>
          <w:szCs w:val="24"/>
        </w:rPr>
        <w:t>So instead of saying what, on my interpret</w:t>
      </w:r>
      <w:r w:rsidR="000A62C8" w:rsidRPr="007E6E13">
        <w:rPr>
          <w:sz w:val="24"/>
          <w:szCs w:val="24"/>
        </w:rPr>
        <w:t xml:space="preserve">ation, he really means to say, </w:t>
      </w:r>
      <w:r w:rsidR="00FE61A8" w:rsidRPr="007E6E13">
        <w:rPr>
          <w:sz w:val="24"/>
          <w:szCs w:val="24"/>
        </w:rPr>
        <w:t xml:space="preserve">which is that </w:t>
      </w:r>
      <w:r w:rsidR="00FE61A8" w:rsidRPr="007E6E13">
        <w:rPr>
          <w:sz w:val="24"/>
          <w:szCs w:val="24"/>
        </w:rPr>
        <w:lastRenderedPageBreak/>
        <w:t xml:space="preserve">my meaning addition in the past must justify my claim to be conforming to my previous </w:t>
      </w:r>
      <w:r w:rsidR="00FE61A8" w:rsidRPr="007E6E13">
        <w:rPr>
          <w:i/>
          <w:sz w:val="24"/>
          <w:szCs w:val="24"/>
        </w:rPr>
        <w:t>use of</w:t>
      </w:r>
      <w:r w:rsidR="00FE61A8" w:rsidRPr="007E6E13">
        <w:rPr>
          <w:sz w:val="24"/>
          <w:szCs w:val="24"/>
        </w:rPr>
        <w:t xml:space="preserve"> the “+” sign, he says that my meaning addition in the past must justify my claim to be conforming to </w:t>
      </w:r>
      <w:r w:rsidR="00FE61A8" w:rsidRPr="007E6E13">
        <w:rPr>
          <w:i/>
          <w:sz w:val="24"/>
          <w:szCs w:val="24"/>
        </w:rPr>
        <w:t>what I meant by</w:t>
      </w:r>
      <w:r w:rsidR="00FE61A8" w:rsidRPr="007E6E13">
        <w:rPr>
          <w:sz w:val="24"/>
          <w:szCs w:val="24"/>
        </w:rPr>
        <w:t xml:space="preserve"> the “+” sign</w:t>
      </w:r>
      <w:r w:rsidR="00B67BD4" w:rsidRPr="007E6E13">
        <w:rPr>
          <w:sz w:val="24"/>
          <w:szCs w:val="24"/>
        </w:rPr>
        <w:t xml:space="preserve">. </w:t>
      </w:r>
      <w:r w:rsidR="00FE61A8" w:rsidRPr="007E6E13">
        <w:rPr>
          <w:sz w:val="24"/>
          <w:szCs w:val="24"/>
        </w:rPr>
        <w:t xml:space="preserve">And, as we saw at the end of </w:t>
      </w:r>
      <w:r w:rsidR="00742422">
        <w:rPr>
          <w:sz w:val="24"/>
          <w:szCs w:val="24"/>
        </w:rPr>
        <w:t>S</w:t>
      </w:r>
      <w:r w:rsidR="00742422" w:rsidRPr="007E6E13">
        <w:rPr>
          <w:sz w:val="24"/>
          <w:szCs w:val="24"/>
        </w:rPr>
        <w:t xml:space="preserve">ection </w:t>
      </w:r>
      <w:r w:rsidR="00742422">
        <w:rPr>
          <w:sz w:val="24"/>
          <w:szCs w:val="24"/>
        </w:rPr>
        <w:t xml:space="preserve">3, </w:t>
      </w:r>
      <w:r w:rsidR="00FE61A8" w:rsidRPr="007E6E13">
        <w:rPr>
          <w:sz w:val="24"/>
          <w:szCs w:val="24"/>
        </w:rPr>
        <w:t>this leads to the temptation to elide the transtemporal element</w:t>
      </w:r>
      <w:r w:rsidR="008E1D40" w:rsidRPr="007E6E13">
        <w:rPr>
          <w:sz w:val="24"/>
          <w:szCs w:val="24"/>
        </w:rPr>
        <w:t xml:space="preserve"> of the normativity</w:t>
      </w:r>
      <w:r w:rsidR="000557C0" w:rsidRPr="007E6E13">
        <w:rPr>
          <w:sz w:val="24"/>
          <w:szCs w:val="24"/>
        </w:rPr>
        <w:t xml:space="preserve"> and thus to </w:t>
      </w:r>
      <w:r w:rsidR="00A90774" w:rsidRPr="007E6E13">
        <w:rPr>
          <w:sz w:val="24"/>
          <w:szCs w:val="24"/>
        </w:rPr>
        <w:t>miss the point that it has to do with our ways of going on from past use</w:t>
      </w:r>
      <w:r w:rsidR="00B67BD4" w:rsidRPr="007E6E13">
        <w:rPr>
          <w:sz w:val="24"/>
          <w:szCs w:val="24"/>
        </w:rPr>
        <w:t xml:space="preserve">. </w:t>
      </w:r>
      <w:r w:rsidR="00A90774" w:rsidRPr="007E6E13">
        <w:rPr>
          <w:sz w:val="24"/>
          <w:szCs w:val="24"/>
        </w:rPr>
        <w:t xml:space="preserve">Once that point is missed, </w:t>
      </w:r>
      <w:r w:rsidR="00FE61A8" w:rsidRPr="007E6E13">
        <w:rPr>
          <w:sz w:val="24"/>
          <w:szCs w:val="24"/>
        </w:rPr>
        <w:t>it is natural to think, with Boghossian and others, that the normativity of meaning must boil down to the idea that meaningful expressions have correctness conditions, with correctness understood as truth or warrant</w:t>
      </w:r>
      <w:r w:rsidR="00B67BD4" w:rsidRPr="007E6E13">
        <w:rPr>
          <w:sz w:val="24"/>
          <w:szCs w:val="24"/>
        </w:rPr>
        <w:t xml:space="preserve">. </w:t>
      </w:r>
    </w:p>
    <w:p w14:paraId="7F59B8E2" w14:textId="6DA6EA8A" w:rsidR="00FE61A8" w:rsidRDefault="00FE61A8" w:rsidP="007E6E13">
      <w:pPr>
        <w:spacing w:line="480" w:lineRule="auto"/>
        <w:jc w:val="both"/>
        <w:rPr>
          <w:sz w:val="24"/>
          <w:szCs w:val="24"/>
        </w:rPr>
      </w:pPr>
    </w:p>
    <w:p w14:paraId="3780AAA4" w14:textId="77777777" w:rsidR="00742422" w:rsidRPr="007E6E13" w:rsidRDefault="00742422" w:rsidP="007E6E13">
      <w:pPr>
        <w:spacing w:line="480" w:lineRule="auto"/>
        <w:jc w:val="both"/>
        <w:rPr>
          <w:sz w:val="24"/>
          <w:szCs w:val="24"/>
        </w:rPr>
      </w:pPr>
    </w:p>
    <w:p w14:paraId="673A551C" w14:textId="58AC4238" w:rsidR="00FE61A8" w:rsidRPr="001F4513" w:rsidRDefault="00C37AD7" w:rsidP="007E6E13">
      <w:pPr>
        <w:spacing w:line="480" w:lineRule="auto"/>
        <w:jc w:val="both"/>
        <w:rPr>
          <w:b/>
          <w:bCs/>
          <w:sz w:val="24"/>
          <w:szCs w:val="24"/>
        </w:rPr>
      </w:pPr>
      <w:r>
        <w:rPr>
          <w:b/>
          <w:bCs/>
          <w:sz w:val="24"/>
          <w:szCs w:val="24"/>
        </w:rPr>
        <w:t>6 Is meaning normative?</w:t>
      </w:r>
    </w:p>
    <w:p w14:paraId="20796F13" w14:textId="77777777" w:rsidR="00742422" w:rsidRDefault="00742422" w:rsidP="007E6E13">
      <w:pPr>
        <w:spacing w:line="480" w:lineRule="auto"/>
        <w:jc w:val="both"/>
        <w:rPr>
          <w:sz w:val="24"/>
          <w:szCs w:val="24"/>
        </w:rPr>
      </w:pPr>
    </w:p>
    <w:p w14:paraId="3C2BE3A2" w14:textId="00130FA2" w:rsidR="00725AAD" w:rsidRPr="007E6E13" w:rsidRDefault="00725AAD" w:rsidP="007E6E13">
      <w:pPr>
        <w:spacing w:line="480" w:lineRule="auto"/>
        <w:jc w:val="both"/>
        <w:rPr>
          <w:sz w:val="24"/>
          <w:szCs w:val="24"/>
        </w:rPr>
      </w:pPr>
      <w:r w:rsidRPr="007E6E13">
        <w:rPr>
          <w:sz w:val="24"/>
          <w:szCs w:val="24"/>
        </w:rPr>
        <w:t>My primary aim in this paper has been to clarify Kripke’s thesis that meaning is normative by explaining its relation to Wittgenstein’s conception of the normativity relevant to meaning</w:t>
      </w:r>
      <w:r w:rsidR="00B67BD4" w:rsidRPr="007E6E13">
        <w:rPr>
          <w:sz w:val="24"/>
          <w:szCs w:val="24"/>
        </w:rPr>
        <w:t xml:space="preserve">. </w:t>
      </w:r>
      <w:r w:rsidRPr="007E6E13">
        <w:rPr>
          <w:sz w:val="24"/>
          <w:szCs w:val="24"/>
        </w:rPr>
        <w:t>I have argued in particular that the normativity of meaning for Kripke should not be identified with that of truth or warrant</w:t>
      </w:r>
      <w:r w:rsidR="00B67BD4" w:rsidRPr="007E6E13">
        <w:rPr>
          <w:sz w:val="24"/>
          <w:szCs w:val="24"/>
        </w:rPr>
        <w:t xml:space="preserve">. </w:t>
      </w:r>
      <w:r w:rsidRPr="007E6E13">
        <w:rPr>
          <w:sz w:val="24"/>
          <w:szCs w:val="24"/>
        </w:rPr>
        <w:t>In the course of making this argument, I have identified, in Wittgenstein, a different conception of the normativity relevant to meaning, one which does not depend on justification by rules or meaning, but which is, instead, a condition of the possibility of meaning and rule-following.</w:t>
      </w:r>
      <w:r w:rsidRPr="007E6E13">
        <w:rPr>
          <w:rStyle w:val="FootnoteReference"/>
          <w:sz w:val="24"/>
          <w:szCs w:val="24"/>
        </w:rPr>
        <w:footnoteReference w:id="30"/>
      </w:r>
      <w:r w:rsidRPr="007E6E13">
        <w:rPr>
          <w:sz w:val="24"/>
          <w:szCs w:val="24"/>
        </w:rPr>
        <w:t xml:space="preserve"> </w:t>
      </w:r>
      <w:r w:rsidR="00A20C39" w:rsidRPr="007E6E13">
        <w:rPr>
          <w:sz w:val="24"/>
          <w:szCs w:val="24"/>
        </w:rPr>
        <w:t>Kripke’s conception of the normativity of meaning, I</w:t>
      </w:r>
      <w:r w:rsidR="000517E4" w:rsidRPr="007E6E13">
        <w:rPr>
          <w:sz w:val="24"/>
          <w:szCs w:val="24"/>
        </w:rPr>
        <w:t xml:space="preserve"> ha</w:t>
      </w:r>
      <w:r w:rsidR="00A20C39" w:rsidRPr="007E6E13">
        <w:rPr>
          <w:sz w:val="24"/>
          <w:szCs w:val="24"/>
        </w:rPr>
        <w:t xml:space="preserve">ve argued, results from a distorted reading of Wittgenstein, which leads him to accept Wittgenstein’s idea that we must be able to recognize each use we make of a meaningful </w:t>
      </w:r>
      <w:r w:rsidR="00A20C39" w:rsidRPr="007E6E13">
        <w:rPr>
          <w:sz w:val="24"/>
          <w:szCs w:val="24"/>
        </w:rPr>
        <w:lastRenderedPageBreak/>
        <w:t>linguistic expression as appropriate in the light of previous uses, while failing to recognize the primitive or ungrounded character which Wittgenstein ascribes to the corresponding normativity</w:t>
      </w:r>
      <w:r w:rsidR="00B67BD4" w:rsidRPr="007E6E13">
        <w:rPr>
          <w:sz w:val="24"/>
          <w:szCs w:val="24"/>
        </w:rPr>
        <w:t xml:space="preserve">. </w:t>
      </w:r>
    </w:p>
    <w:p w14:paraId="5FDC256D" w14:textId="764B7BEF" w:rsidR="00CE4801" w:rsidRPr="007E6E13" w:rsidRDefault="003C371F" w:rsidP="007E6E13">
      <w:pPr>
        <w:spacing w:line="480" w:lineRule="auto"/>
        <w:jc w:val="both"/>
        <w:rPr>
          <w:sz w:val="24"/>
          <w:szCs w:val="24"/>
        </w:rPr>
      </w:pPr>
      <w:r w:rsidRPr="007E6E13">
        <w:rPr>
          <w:sz w:val="24"/>
          <w:szCs w:val="24"/>
        </w:rPr>
        <w:tab/>
      </w:r>
      <w:r w:rsidR="00384685" w:rsidRPr="007E6E13">
        <w:rPr>
          <w:sz w:val="24"/>
          <w:szCs w:val="24"/>
        </w:rPr>
        <w:t xml:space="preserve">What moral can we draw for the debate about whether meaning is normative? </w:t>
      </w:r>
      <w:r w:rsidR="00DC7715" w:rsidRPr="007E6E13">
        <w:rPr>
          <w:sz w:val="24"/>
          <w:szCs w:val="24"/>
        </w:rPr>
        <w:t>If my reading of Kripke</w:t>
      </w:r>
      <w:r w:rsidR="00255062" w:rsidRPr="007E6E13">
        <w:rPr>
          <w:sz w:val="24"/>
          <w:szCs w:val="24"/>
        </w:rPr>
        <w:t xml:space="preserve"> is correct</w:t>
      </w:r>
      <w:r w:rsidR="00DC7715" w:rsidRPr="007E6E13">
        <w:rPr>
          <w:sz w:val="24"/>
          <w:szCs w:val="24"/>
        </w:rPr>
        <w:t xml:space="preserve">, then it is a mistake to see the debate as turning on the </w:t>
      </w:r>
      <w:r w:rsidR="000A62C8" w:rsidRPr="007E6E13">
        <w:rPr>
          <w:sz w:val="24"/>
          <w:szCs w:val="24"/>
        </w:rPr>
        <w:t xml:space="preserve">idea </w:t>
      </w:r>
      <w:r w:rsidR="00DC7715" w:rsidRPr="007E6E13">
        <w:rPr>
          <w:sz w:val="24"/>
          <w:szCs w:val="24"/>
        </w:rPr>
        <w:t>that meaningful expressions have conditions of true or warranted use</w:t>
      </w:r>
      <w:r w:rsidR="00B67BD4" w:rsidRPr="007E6E13">
        <w:rPr>
          <w:sz w:val="24"/>
          <w:szCs w:val="24"/>
        </w:rPr>
        <w:t xml:space="preserve">. </w:t>
      </w:r>
      <w:r w:rsidR="00DC7715" w:rsidRPr="007E6E13">
        <w:rPr>
          <w:sz w:val="24"/>
          <w:szCs w:val="24"/>
        </w:rPr>
        <w:t>Although th</w:t>
      </w:r>
      <w:r w:rsidR="00CE4801" w:rsidRPr="007E6E13">
        <w:rPr>
          <w:sz w:val="24"/>
          <w:szCs w:val="24"/>
        </w:rPr>
        <w:t xml:space="preserve">at is </w:t>
      </w:r>
      <w:r w:rsidR="000A62C8" w:rsidRPr="007E6E13">
        <w:rPr>
          <w:sz w:val="24"/>
          <w:szCs w:val="24"/>
        </w:rPr>
        <w:t xml:space="preserve">an idea </w:t>
      </w:r>
      <w:r w:rsidR="00CE4801" w:rsidRPr="007E6E13">
        <w:rPr>
          <w:sz w:val="24"/>
          <w:szCs w:val="24"/>
        </w:rPr>
        <w:t>worth discussing, it is irrelevant to Kripke’s normativity thesis</w:t>
      </w:r>
      <w:r w:rsidR="00B67BD4" w:rsidRPr="007E6E13">
        <w:rPr>
          <w:sz w:val="24"/>
          <w:szCs w:val="24"/>
        </w:rPr>
        <w:t xml:space="preserve">. </w:t>
      </w:r>
      <w:r w:rsidR="00CE4801" w:rsidRPr="007E6E13">
        <w:rPr>
          <w:sz w:val="24"/>
          <w:szCs w:val="24"/>
        </w:rPr>
        <w:t>Nor does it have any bearing on the nature of meaning as such since, as we have seen, it does not constitute a substantive constraint on accounts of meaning</w:t>
      </w:r>
      <w:r w:rsidR="00B67BD4" w:rsidRPr="007E6E13">
        <w:rPr>
          <w:sz w:val="24"/>
          <w:szCs w:val="24"/>
        </w:rPr>
        <w:t xml:space="preserve">. </w:t>
      </w:r>
      <w:r w:rsidR="00CE4801" w:rsidRPr="007E6E13">
        <w:rPr>
          <w:sz w:val="24"/>
          <w:szCs w:val="24"/>
        </w:rPr>
        <w:t xml:space="preserve">The question of whether meaning is normative in </w:t>
      </w:r>
      <w:r w:rsidR="00B96028" w:rsidRPr="007E6E13">
        <w:rPr>
          <w:sz w:val="24"/>
          <w:szCs w:val="24"/>
        </w:rPr>
        <w:t xml:space="preserve">anything like Kripke’s sense </w:t>
      </w:r>
      <w:r w:rsidR="00CE4801" w:rsidRPr="007E6E13">
        <w:rPr>
          <w:sz w:val="24"/>
          <w:szCs w:val="24"/>
        </w:rPr>
        <w:t>has to do, rather, with whether the meaningful use of language requires the recognition that we are going on as we ought, that is, the recognition of this or that particular use of an expression as conforming to our own past uses and to those of other members of our community</w:t>
      </w:r>
      <w:r w:rsidR="00B67BD4" w:rsidRPr="007E6E13">
        <w:rPr>
          <w:sz w:val="24"/>
          <w:szCs w:val="24"/>
        </w:rPr>
        <w:t xml:space="preserve">. </w:t>
      </w:r>
    </w:p>
    <w:p w14:paraId="448A73E3" w14:textId="33B76377" w:rsidR="00C21DD9" w:rsidRDefault="00A42C06" w:rsidP="007E6E13">
      <w:pPr>
        <w:spacing w:line="480" w:lineRule="auto"/>
        <w:jc w:val="both"/>
        <w:rPr>
          <w:sz w:val="24"/>
          <w:szCs w:val="24"/>
        </w:rPr>
      </w:pPr>
      <w:r w:rsidRPr="007E6E13">
        <w:rPr>
          <w:sz w:val="24"/>
          <w:szCs w:val="24"/>
        </w:rPr>
        <w:tab/>
        <w:t>Now Kripke holds that our use of language does require this kind of recognition, but he also assumes that this recognition in the case of any particular use presupposes that we have grasped something</w:t>
      </w:r>
      <w:r w:rsidR="009A5154">
        <w:rPr>
          <w:sz w:val="24"/>
          <w:szCs w:val="24"/>
        </w:rPr>
        <w:t>—</w:t>
      </w:r>
      <w:r w:rsidRPr="007E6E13">
        <w:rPr>
          <w:sz w:val="24"/>
          <w:szCs w:val="24"/>
        </w:rPr>
        <w:t>the meaning of the expression</w:t>
      </w:r>
      <w:r w:rsidR="009A5154">
        <w:rPr>
          <w:sz w:val="24"/>
          <w:szCs w:val="24"/>
        </w:rPr>
        <w:t>—</w:t>
      </w:r>
      <w:r w:rsidRPr="007E6E13">
        <w:rPr>
          <w:sz w:val="24"/>
          <w:szCs w:val="24"/>
        </w:rPr>
        <w:t>which g</w:t>
      </w:r>
      <w:r w:rsidR="00E25D4B" w:rsidRPr="007E6E13">
        <w:rPr>
          <w:sz w:val="24"/>
          <w:szCs w:val="24"/>
        </w:rPr>
        <w:t>uides us in that use</w:t>
      </w:r>
      <w:r w:rsidR="00B67BD4" w:rsidRPr="007E6E13">
        <w:rPr>
          <w:sz w:val="24"/>
          <w:szCs w:val="24"/>
        </w:rPr>
        <w:t xml:space="preserve">. </w:t>
      </w:r>
      <w:r w:rsidRPr="007E6E13">
        <w:rPr>
          <w:sz w:val="24"/>
          <w:szCs w:val="24"/>
        </w:rPr>
        <w:t>To accept the normativity of meaning, understood as incorporating this assumption, is to accept a constraint on meaning which, as Kripke’s skeptical argument makes explicit, is so strong as to risk being unsatisfiable</w:t>
      </w:r>
      <w:r w:rsidR="00B67BD4" w:rsidRPr="007E6E13">
        <w:rPr>
          <w:sz w:val="24"/>
          <w:szCs w:val="24"/>
        </w:rPr>
        <w:t xml:space="preserve">. </w:t>
      </w:r>
      <w:r w:rsidR="00B96028" w:rsidRPr="007E6E13">
        <w:rPr>
          <w:sz w:val="24"/>
          <w:szCs w:val="24"/>
        </w:rPr>
        <w:t xml:space="preserve">Moreover, as suggested in </w:t>
      </w:r>
      <w:r w:rsidR="009A5154">
        <w:rPr>
          <w:sz w:val="24"/>
          <w:szCs w:val="24"/>
        </w:rPr>
        <w:t>S</w:t>
      </w:r>
      <w:r w:rsidR="009A5154" w:rsidRPr="007E6E13">
        <w:rPr>
          <w:sz w:val="24"/>
          <w:szCs w:val="24"/>
        </w:rPr>
        <w:t xml:space="preserve">ection </w:t>
      </w:r>
      <w:r w:rsidR="009A5154">
        <w:rPr>
          <w:sz w:val="24"/>
          <w:szCs w:val="24"/>
        </w:rPr>
        <w:t>3</w:t>
      </w:r>
      <w:r w:rsidR="00B96028" w:rsidRPr="007E6E13">
        <w:rPr>
          <w:sz w:val="24"/>
          <w:szCs w:val="24"/>
        </w:rPr>
        <w:t xml:space="preserve">, </w:t>
      </w:r>
      <w:r w:rsidR="00E25D4B" w:rsidRPr="007E6E13">
        <w:rPr>
          <w:sz w:val="24"/>
          <w:szCs w:val="24"/>
        </w:rPr>
        <w:t>it commits us to a view of meaning which lacks pretheoretical plausibility</w:t>
      </w:r>
      <w:r w:rsidR="00B67BD4" w:rsidRPr="007E6E13">
        <w:rPr>
          <w:sz w:val="24"/>
          <w:szCs w:val="24"/>
        </w:rPr>
        <w:t xml:space="preserve">. </w:t>
      </w:r>
      <w:r w:rsidR="00B96028" w:rsidRPr="007E6E13">
        <w:rPr>
          <w:sz w:val="24"/>
          <w:szCs w:val="24"/>
        </w:rPr>
        <w:t xml:space="preserve">But </w:t>
      </w:r>
      <w:r w:rsidR="008261C2" w:rsidRPr="007E6E13">
        <w:rPr>
          <w:sz w:val="24"/>
          <w:szCs w:val="24"/>
        </w:rPr>
        <w:t xml:space="preserve">if, with Wittgenstein, we drop the assumption that the recognition of how we ought to go on in our uses of expressions depends on grasp of meaning, then </w:t>
      </w:r>
      <w:r w:rsidR="00E25D4B" w:rsidRPr="007E6E13">
        <w:rPr>
          <w:sz w:val="24"/>
          <w:szCs w:val="24"/>
        </w:rPr>
        <w:t xml:space="preserve">we </w:t>
      </w:r>
      <w:r w:rsidR="00255062" w:rsidRPr="007E6E13">
        <w:rPr>
          <w:sz w:val="24"/>
          <w:szCs w:val="24"/>
        </w:rPr>
        <w:t xml:space="preserve">can </w:t>
      </w:r>
      <w:r w:rsidR="00F7574D" w:rsidRPr="007E6E13">
        <w:rPr>
          <w:sz w:val="24"/>
          <w:szCs w:val="24"/>
        </w:rPr>
        <w:t xml:space="preserve">respect Kripke’s </w:t>
      </w:r>
      <w:r w:rsidR="00E25D4B" w:rsidRPr="007E6E13">
        <w:rPr>
          <w:sz w:val="24"/>
          <w:szCs w:val="24"/>
        </w:rPr>
        <w:t>intuition</w:t>
      </w:r>
      <w:r w:rsidR="00F7574D" w:rsidRPr="007E6E13">
        <w:rPr>
          <w:sz w:val="24"/>
          <w:szCs w:val="24"/>
        </w:rPr>
        <w:t xml:space="preserve"> that there is something normative about meani</w:t>
      </w:r>
      <w:r w:rsidR="00255062" w:rsidRPr="007E6E13">
        <w:rPr>
          <w:sz w:val="24"/>
          <w:szCs w:val="24"/>
        </w:rPr>
        <w:t>ng while avoiding</w:t>
      </w:r>
      <w:r w:rsidR="00422A35">
        <w:rPr>
          <w:sz w:val="24"/>
          <w:szCs w:val="24"/>
        </w:rPr>
        <w:t xml:space="preserve"> the</w:t>
      </w:r>
      <w:r w:rsidR="00255062" w:rsidRPr="007E6E13">
        <w:rPr>
          <w:sz w:val="24"/>
          <w:szCs w:val="24"/>
        </w:rPr>
        <w:t xml:space="preserve"> skeptical consequences</w:t>
      </w:r>
      <w:r w:rsidR="00422A35">
        <w:rPr>
          <w:sz w:val="24"/>
          <w:szCs w:val="24"/>
        </w:rPr>
        <w:t xml:space="preserve"> he draws from it</w:t>
      </w:r>
      <w:r w:rsidR="00B67BD4" w:rsidRPr="007E6E13">
        <w:rPr>
          <w:sz w:val="24"/>
          <w:szCs w:val="24"/>
        </w:rPr>
        <w:t xml:space="preserve">. </w:t>
      </w:r>
      <w:r w:rsidR="00255062" w:rsidRPr="007E6E13">
        <w:rPr>
          <w:sz w:val="24"/>
          <w:szCs w:val="24"/>
        </w:rPr>
        <w:t xml:space="preserve">For, as we saw briefly in </w:t>
      </w:r>
      <w:r w:rsidR="009A5154">
        <w:rPr>
          <w:sz w:val="24"/>
          <w:szCs w:val="24"/>
        </w:rPr>
        <w:t>S</w:t>
      </w:r>
      <w:r w:rsidR="009A5154" w:rsidRPr="007E6E13">
        <w:rPr>
          <w:sz w:val="24"/>
          <w:szCs w:val="24"/>
        </w:rPr>
        <w:t xml:space="preserve">ection </w:t>
      </w:r>
      <w:r w:rsidR="009A5154">
        <w:rPr>
          <w:sz w:val="24"/>
          <w:szCs w:val="24"/>
        </w:rPr>
        <w:t>5</w:t>
      </w:r>
      <w:r w:rsidR="00255062" w:rsidRPr="007E6E13">
        <w:rPr>
          <w:sz w:val="24"/>
          <w:szCs w:val="24"/>
        </w:rPr>
        <w:t xml:space="preserve">, it is possible to give an account of meaning which accommodates a speaker’s recognition that she is going on as she ought: </w:t>
      </w:r>
      <w:r w:rsidR="003D51F7">
        <w:rPr>
          <w:sz w:val="24"/>
          <w:szCs w:val="24"/>
        </w:rPr>
        <w:t>r</w:t>
      </w:r>
      <w:r w:rsidR="009A5154" w:rsidRPr="007E6E13">
        <w:rPr>
          <w:sz w:val="24"/>
          <w:szCs w:val="24"/>
        </w:rPr>
        <w:t>oughly</w:t>
      </w:r>
      <w:r w:rsidR="00255062" w:rsidRPr="007E6E13">
        <w:rPr>
          <w:sz w:val="24"/>
          <w:szCs w:val="24"/>
        </w:rPr>
        <w:t xml:space="preserve">, as Wittgenstein suggests at §187, by identifying grasp of </w:t>
      </w:r>
      <w:r w:rsidR="00255062" w:rsidRPr="007E6E13">
        <w:rPr>
          <w:sz w:val="24"/>
          <w:szCs w:val="24"/>
        </w:rPr>
        <w:lastRenderedPageBreak/>
        <w:t xml:space="preserve">meaning with a disposition to recognize particular uses of an expression as </w:t>
      </w:r>
      <w:r w:rsidR="00B84E41" w:rsidRPr="007E6E13">
        <w:rPr>
          <w:sz w:val="24"/>
          <w:szCs w:val="24"/>
        </w:rPr>
        <w:t xml:space="preserve">appropriate to </w:t>
      </w:r>
      <w:r w:rsidR="00255062" w:rsidRPr="007E6E13">
        <w:rPr>
          <w:sz w:val="24"/>
          <w:szCs w:val="24"/>
        </w:rPr>
        <w:t>previous use</w:t>
      </w:r>
      <w:r w:rsidR="00B84E41" w:rsidRPr="007E6E13">
        <w:rPr>
          <w:sz w:val="24"/>
          <w:szCs w:val="24"/>
        </w:rPr>
        <w:t>s</w:t>
      </w:r>
      <w:r w:rsidR="00B67BD4" w:rsidRPr="007E6E13">
        <w:rPr>
          <w:sz w:val="24"/>
          <w:szCs w:val="24"/>
        </w:rPr>
        <w:t xml:space="preserve">. </w:t>
      </w:r>
      <w:r w:rsidR="00255062" w:rsidRPr="007E6E13">
        <w:rPr>
          <w:sz w:val="24"/>
          <w:szCs w:val="24"/>
        </w:rPr>
        <w:t xml:space="preserve">The normativity of meaning here operates as a substantive constraint, but </w:t>
      </w:r>
      <w:r w:rsidR="00B84E41" w:rsidRPr="007E6E13">
        <w:rPr>
          <w:sz w:val="24"/>
          <w:szCs w:val="24"/>
        </w:rPr>
        <w:t>not one which is so strong that no account of meaning can meet it</w:t>
      </w:r>
      <w:r w:rsidR="00B67BD4" w:rsidRPr="007E6E13">
        <w:rPr>
          <w:sz w:val="24"/>
          <w:szCs w:val="24"/>
        </w:rPr>
        <w:t xml:space="preserve">. </w:t>
      </w:r>
      <w:r w:rsidR="00B84E41" w:rsidRPr="007E6E13">
        <w:rPr>
          <w:sz w:val="24"/>
          <w:szCs w:val="24"/>
        </w:rPr>
        <w:t>I suggest, then, that we should reject the normativity thesis as understood by Kripke, but accept in its place a related but less demanding conception of the normativity intrinsic to meaning</w:t>
      </w:r>
      <w:r w:rsidR="00B67BD4" w:rsidRPr="007E6E13">
        <w:rPr>
          <w:sz w:val="24"/>
          <w:szCs w:val="24"/>
        </w:rPr>
        <w:t xml:space="preserve">. </w:t>
      </w:r>
      <w:r w:rsidR="00B84E41" w:rsidRPr="007E6E13">
        <w:rPr>
          <w:sz w:val="24"/>
          <w:szCs w:val="24"/>
        </w:rPr>
        <w:t xml:space="preserve">This is the normativity of meaning as I </w:t>
      </w:r>
      <w:r w:rsidR="00B67BD4" w:rsidRPr="007E6E13">
        <w:rPr>
          <w:sz w:val="24"/>
          <w:szCs w:val="24"/>
        </w:rPr>
        <w:t xml:space="preserve">understand it in Wittgenstein: </w:t>
      </w:r>
      <w:r w:rsidR="003D51F7">
        <w:rPr>
          <w:sz w:val="24"/>
          <w:szCs w:val="24"/>
        </w:rPr>
        <w:t>a</w:t>
      </w:r>
      <w:r w:rsidR="009A5154" w:rsidRPr="007E6E13">
        <w:rPr>
          <w:sz w:val="24"/>
          <w:szCs w:val="24"/>
        </w:rPr>
        <w:t xml:space="preserve"> </w:t>
      </w:r>
      <w:r w:rsidR="00F7574D" w:rsidRPr="007E6E13">
        <w:rPr>
          <w:sz w:val="24"/>
          <w:szCs w:val="24"/>
        </w:rPr>
        <w:t xml:space="preserve">normativity </w:t>
      </w:r>
      <w:r w:rsidR="005D0CE0" w:rsidRPr="007E6E13">
        <w:rPr>
          <w:sz w:val="24"/>
          <w:szCs w:val="24"/>
        </w:rPr>
        <w:t>built into the idea of confor</w:t>
      </w:r>
      <w:r w:rsidR="00AC7FCF" w:rsidRPr="007E6E13">
        <w:rPr>
          <w:sz w:val="24"/>
          <w:szCs w:val="24"/>
        </w:rPr>
        <w:t xml:space="preserve">mity to previous uses, </w:t>
      </w:r>
      <w:r w:rsidR="00F7574D" w:rsidRPr="007E6E13">
        <w:rPr>
          <w:sz w:val="24"/>
          <w:szCs w:val="24"/>
        </w:rPr>
        <w:t xml:space="preserve">and whose recognition </w:t>
      </w:r>
      <w:r w:rsidR="00C21DD9" w:rsidRPr="007E6E13">
        <w:rPr>
          <w:sz w:val="24"/>
          <w:szCs w:val="24"/>
        </w:rPr>
        <w:t xml:space="preserve">is </w:t>
      </w:r>
      <w:r w:rsidR="007C6C58" w:rsidRPr="007E6E13">
        <w:rPr>
          <w:sz w:val="24"/>
          <w:szCs w:val="24"/>
        </w:rPr>
        <w:t xml:space="preserve">required for </w:t>
      </w:r>
      <w:r w:rsidR="00C21DD9" w:rsidRPr="007E6E13">
        <w:rPr>
          <w:sz w:val="24"/>
          <w:szCs w:val="24"/>
        </w:rPr>
        <w:t xml:space="preserve">grasp of meaning </w:t>
      </w:r>
      <w:r w:rsidR="007C6C58" w:rsidRPr="007E6E13">
        <w:rPr>
          <w:sz w:val="24"/>
          <w:szCs w:val="24"/>
        </w:rPr>
        <w:t xml:space="preserve">to be </w:t>
      </w:r>
      <w:r w:rsidR="00C21DD9" w:rsidRPr="007E6E13">
        <w:rPr>
          <w:sz w:val="24"/>
          <w:szCs w:val="24"/>
        </w:rPr>
        <w:t>possible.</w:t>
      </w:r>
    </w:p>
    <w:p w14:paraId="7AA853CC" w14:textId="77777777" w:rsidR="00606738" w:rsidRDefault="00606738" w:rsidP="007E6E13">
      <w:pPr>
        <w:spacing w:line="480" w:lineRule="auto"/>
        <w:jc w:val="both"/>
        <w:rPr>
          <w:sz w:val="24"/>
          <w:szCs w:val="24"/>
        </w:rPr>
      </w:pPr>
    </w:p>
    <w:p w14:paraId="6E996B61" w14:textId="77777777" w:rsidR="00606738" w:rsidRDefault="00606738" w:rsidP="00606738">
      <w:pPr>
        <w:jc w:val="both"/>
        <w:rPr>
          <w:b/>
          <w:iCs/>
          <w:sz w:val="24"/>
          <w:szCs w:val="24"/>
        </w:rPr>
      </w:pPr>
      <w:r w:rsidRPr="00606738">
        <w:rPr>
          <w:b/>
          <w:iCs/>
          <w:sz w:val="24"/>
          <w:szCs w:val="24"/>
        </w:rPr>
        <w:t>ACKNOWLEDGEMENTS</w:t>
      </w:r>
    </w:p>
    <w:p w14:paraId="361A026E" w14:textId="77777777" w:rsidR="00606738" w:rsidRPr="00606738" w:rsidRDefault="00606738" w:rsidP="00606738">
      <w:pPr>
        <w:jc w:val="both"/>
        <w:rPr>
          <w:b/>
          <w:iCs/>
          <w:sz w:val="24"/>
          <w:szCs w:val="24"/>
        </w:rPr>
      </w:pPr>
    </w:p>
    <w:p w14:paraId="0EB96A04" w14:textId="77777777" w:rsidR="00606738" w:rsidRPr="00606738" w:rsidRDefault="00606738" w:rsidP="00606738">
      <w:pPr>
        <w:jc w:val="both"/>
        <w:rPr>
          <w:iCs/>
          <w:sz w:val="24"/>
          <w:szCs w:val="24"/>
        </w:rPr>
      </w:pPr>
    </w:p>
    <w:p w14:paraId="7A24E601" w14:textId="4B7BD110" w:rsidR="00606738" w:rsidRPr="007E6E13" w:rsidRDefault="00606738" w:rsidP="00606738">
      <w:pPr>
        <w:spacing w:line="480" w:lineRule="auto"/>
        <w:jc w:val="both"/>
        <w:rPr>
          <w:iCs/>
          <w:sz w:val="24"/>
          <w:szCs w:val="24"/>
        </w:rPr>
      </w:pPr>
      <w:r w:rsidRPr="00606738">
        <w:rPr>
          <w:iCs/>
          <w:sz w:val="24"/>
          <w:szCs w:val="24"/>
        </w:rPr>
        <w:t>The material in this paper was first presented in a graduate seminar I taught at Berkeley in the Spring of 2016.  Previous versions of the paper</w:t>
      </w:r>
      <w:r w:rsidR="00A0635B">
        <w:rPr>
          <w:iCs/>
          <w:sz w:val="24"/>
          <w:szCs w:val="24"/>
        </w:rPr>
        <w:t xml:space="preserve"> itself, under various</w:t>
      </w:r>
      <w:r w:rsidRPr="00606738">
        <w:rPr>
          <w:iCs/>
          <w:sz w:val="24"/>
          <w:szCs w:val="24"/>
        </w:rPr>
        <w:t xml:space="preserve"> titles, were presented at the 2016 Paci</w:t>
      </w:r>
      <w:r w:rsidR="00422A35">
        <w:rPr>
          <w:iCs/>
          <w:sz w:val="24"/>
          <w:szCs w:val="24"/>
        </w:rPr>
        <w:t>fic Division meeting of the APA;</w:t>
      </w:r>
      <w:r w:rsidRPr="00606738">
        <w:rPr>
          <w:iCs/>
          <w:sz w:val="24"/>
          <w:szCs w:val="24"/>
        </w:rPr>
        <w:t xml:space="preserve"> at the 2016 Berkeley-Stanford-Davis</w:t>
      </w:r>
      <w:r w:rsidR="00422A35">
        <w:rPr>
          <w:iCs/>
          <w:sz w:val="24"/>
          <w:szCs w:val="24"/>
        </w:rPr>
        <w:t xml:space="preserve"> Graduate Philosophy Conference;</w:t>
      </w:r>
      <w:r w:rsidRPr="00606738">
        <w:rPr>
          <w:iCs/>
          <w:sz w:val="24"/>
          <w:szCs w:val="24"/>
        </w:rPr>
        <w:t xml:space="preserve"> in department colloquia at Pittsburgh, NYU, Texas Tech</w:t>
      </w:r>
      <w:r w:rsidR="00422A35">
        <w:rPr>
          <w:iCs/>
          <w:sz w:val="24"/>
          <w:szCs w:val="24"/>
        </w:rPr>
        <w:t>,</w:t>
      </w:r>
      <w:r w:rsidRPr="00606738">
        <w:rPr>
          <w:iCs/>
          <w:sz w:val="24"/>
          <w:szCs w:val="24"/>
        </w:rPr>
        <w:t xml:space="preserve"> and the Universit</w:t>
      </w:r>
      <w:r w:rsidR="00422A35">
        <w:rPr>
          <w:iCs/>
          <w:sz w:val="24"/>
          <w:szCs w:val="24"/>
        </w:rPr>
        <w:t>y of Chicago;</w:t>
      </w:r>
      <w:r w:rsidRPr="00606738">
        <w:rPr>
          <w:iCs/>
          <w:sz w:val="24"/>
          <w:szCs w:val="24"/>
        </w:rPr>
        <w:t xml:space="preserve"> and as the 2017 Jacobsen Lecture at the University of London.  I am grateful to audiences and participants on all of those occasions for comments and discussion. Bill Child, Paul Horwich and Mike Martin provided especially helpful comments, and I am grateful in addition to Paul Boghossian, Caitlin Dolan, Stephen Engstrom, Nick French, Kat</w:t>
      </w:r>
      <w:r>
        <w:rPr>
          <w:iCs/>
          <w:sz w:val="24"/>
          <w:szCs w:val="24"/>
        </w:rPr>
        <w:t>h</w:t>
      </w:r>
      <w:r w:rsidRPr="00606738">
        <w:rPr>
          <w:iCs/>
          <w:sz w:val="24"/>
          <w:szCs w:val="24"/>
        </w:rPr>
        <w:t xml:space="preserve">rin Glüer, </w:t>
      </w:r>
      <w:r w:rsidR="00A0635B">
        <w:rPr>
          <w:iCs/>
          <w:sz w:val="24"/>
          <w:szCs w:val="24"/>
        </w:rPr>
        <w:t xml:space="preserve">Jim Hutchinson, </w:t>
      </w:r>
      <w:r w:rsidRPr="00606738">
        <w:rPr>
          <w:iCs/>
          <w:sz w:val="24"/>
          <w:szCs w:val="24"/>
        </w:rPr>
        <w:t xml:space="preserve">Jeff Kaplan, Richard Lawrence, Jennifer Marsh, Antonia Peacocke, </w:t>
      </w:r>
      <w:r>
        <w:rPr>
          <w:iCs/>
          <w:sz w:val="24"/>
          <w:szCs w:val="24"/>
        </w:rPr>
        <w:t xml:space="preserve">Tobias Rosefeldt, </w:t>
      </w:r>
      <w:r w:rsidRPr="00606738">
        <w:rPr>
          <w:iCs/>
          <w:sz w:val="24"/>
          <w:szCs w:val="24"/>
        </w:rPr>
        <w:t xml:space="preserve">Umrao Sethi, </w:t>
      </w:r>
      <w:r w:rsidR="00F24E0E">
        <w:rPr>
          <w:iCs/>
          <w:sz w:val="24"/>
          <w:szCs w:val="24"/>
        </w:rPr>
        <w:t xml:space="preserve">Michael Thompson, </w:t>
      </w:r>
      <w:r w:rsidRPr="00606738">
        <w:rPr>
          <w:iCs/>
          <w:sz w:val="24"/>
          <w:szCs w:val="24"/>
        </w:rPr>
        <w:t xml:space="preserve">Daniel Warren, Ralph Wedgwood, Jennifer Whiting, </w:t>
      </w:r>
      <w:r w:rsidR="00F24E0E" w:rsidRPr="00606738">
        <w:rPr>
          <w:iCs/>
          <w:sz w:val="24"/>
          <w:szCs w:val="24"/>
        </w:rPr>
        <w:t xml:space="preserve">Åsa Wikforss, </w:t>
      </w:r>
      <w:r w:rsidRPr="00606738">
        <w:rPr>
          <w:iCs/>
          <w:sz w:val="24"/>
          <w:szCs w:val="24"/>
        </w:rPr>
        <w:t xml:space="preserve">Crispin Wright, and Seth Yalcin, all of whom made comments or raised questions which have contributed more or </w:t>
      </w:r>
      <w:r>
        <w:rPr>
          <w:iCs/>
          <w:sz w:val="24"/>
          <w:szCs w:val="24"/>
        </w:rPr>
        <w:t>less directly to</w:t>
      </w:r>
      <w:r w:rsidRPr="00606738">
        <w:rPr>
          <w:iCs/>
          <w:sz w:val="24"/>
          <w:szCs w:val="24"/>
        </w:rPr>
        <w:t xml:space="preserve"> my thinking abo</w:t>
      </w:r>
      <w:r w:rsidR="0098324B">
        <w:rPr>
          <w:iCs/>
          <w:sz w:val="24"/>
          <w:szCs w:val="24"/>
        </w:rPr>
        <w:t xml:space="preserve">ut </w:t>
      </w:r>
      <w:r w:rsidRPr="00606738">
        <w:rPr>
          <w:iCs/>
          <w:sz w:val="24"/>
          <w:szCs w:val="24"/>
        </w:rPr>
        <w:t xml:space="preserve">the present paper.  </w:t>
      </w:r>
      <w:r w:rsidR="00A0635B">
        <w:rPr>
          <w:iCs/>
          <w:sz w:val="24"/>
          <w:szCs w:val="24"/>
        </w:rPr>
        <w:t xml:space="preserve">Thanks also to an </w:t>
      </w:r>
      <w:r w:rsidRPr="00606738">
        <w:rPr>
          <w:iCs/>
          <w:sz w:val="24"/>
          <w:szCs w:val="24"/>
        </w:rPr>
        <w:t>anon</w:t>
      </w:r>
      <w:r w:rsidR="00A0635B">
        <w:rPr>
          <w:iCs/>
          <w:sz w:val="24"/>
          <w:szCs w:val="24"/>
        </w:rPr>
        <w:t>ymous reviewer for this journal for suggestions which improved the paper.</w:t>
      </w:r>
    </w:p>
    <w:p w14:paraId="26A3A263" w14:textId="77777777" w:rsidR="00606738" w:rsidRPr="007E6E13" w:rsidRDefault="00606738" w:rsidP="007E6E13">
      <w:pPr>
        <w:spacing w:line="480" w:lineRule="auto"/>
        <w:jc w:val="both"/>
        <w:rPr>
          <w:sz w:val="24"/>
          <w:szCs w:val="24"/>
        </w:rPr>
      </w:pPr>
    </w:p>
    <w:p w14:paraId="48AAD711" w14:textId="4EA82DB7" w:rsidR="00C21DD9" w:rsidRPr="007E6E13" w:rsidRDefault="00C21DD9" w:rsidP="007E6E13">
      <w:pPr>
        <w:spacing w:after="200" w:line="276" w:lineRule="auto"/>
        <w:jc w:val="both"/>
        <w:rPr>
          <w:sz w:val="24"/>
          <w:szCs w:val="24"/>
        </w:rPr>
      </w:pPr>
    </w:p>
    <w:p w14:paraId="133F6825" w14:textId="77777777" w:rsidR="00B54A92" w:rsidRPr="007E6E13" w:rsidRDefault="00B54A92" w:rsidP="007E6E13">
      <w:pPr>
        <w:spacing w:after="200" w:line="276" w:lineRule="auto"/>
        <w:jc w:val="both"/>
        <w:rPr>
          <w:sz w:val="24"/>
          <w:szCs w:val="24"/>
        </w:rPr>
      </w:pPr>
    </w:p>
    <w:p w14:paraId="7112E25E" w14:textId="743231F3" w:rsidR="007F1F83" w:rsidRPr="001F4513" w:rsidRDefault="009A5154" w:rsidP="007E6E13">
      <w:pPr>
        <w:spacing w:line="480" w:lineRule="auto"/>
        <w:jc w:val="both"/>
        <w:rPr>
          <w:b/>
          <w:bCs/>
          <w:sz w:val="24"/>
          <w:szCs w:val="24"/>
        </w:rPr>
      </w:pPr>
      <w:r w:rsidRPr="001F4513">
        <w:rPr>
          <w:b/>
          <w:bCs/>
          <w:sz w:val="24"/>
          <w:szCs w:val="24"/>
        </w:rPr>
        <w:t>REFERENCES</w:t>
      </w:r>
    </w:p>
    <w:p w14:paraId="6412493A" w14:textId="77777777" w:rsidR="00B6700F" w:rsidRPr="007E6E13" w:rsidRDefault="00B6700F" w:rsidP="007E6E13">
      <w:pPr>
        <w:spacing w:line="480" w:lineRule="auto"/>
        <w:jc w:val="both"/>
        <w:rPr>
          <w:sz w:val="24"/>
          <w:szCs w:val="24"/>
        </w:rPr>
      </w:pPr>
    </w:p>
    <w:p w14:paraId="571B19A9" w14:textId="0DE666EB" w:rsidR="0064244A" w:rsidRPr="007E6E13" w:rsidRDefault="0064244A" w:rsidP="007E6E13">
      <w:pPr>
        <w:jc w:val="both"/>
        <w:rPr>
          <w:sz w:val="24"/>
          <w:szCs w:val="24"/>
        </w:rPr>
      </w:pPr>
      <w:r w:rsidRPr="007E6E13">
        <w:rPr>
          <w:sz w:val="24"/>
          <w:szCs w:val="24"/>
        </w:rPr>
        <w:t>Ahmed, A</w:t>
      </w:r>
      <w:r w:rsidR="009A5154">
        <w:rPr>
          <w:sz w:val="24"/>
          <w:szCs w:val="24"/>
        </w:rPr>
        <w:t>.</w:t>
      </w:r>
      <w:r w:rsidRPr="007E6E13">
        <w:rPr>
          <w:sz w:val="24"/>
          <w:szCs w:val="24"/>
        </w:rPr>
        <w:t xml:space="preserve"> </w:t>
      </w:r>
      <w:r w:rsidR="009A5154">
        <w:rPr>
          <w:sz w:val="24"/>
          <w:szCs w:val="24"/>
        </w:rPr>
        <w:t>(</w:t>
      </w:r>
      <w:r w:rsidRPr="007E6E13">
        <w:rPr>
          <w:sz w:val="24"/>
          <w:szCs w:val="24"/>
        </w:rPr>
        <w:t>2007</w:t>
      </w:r>
      <w:r w:rsidR="009A5154">
        <w:rPr>
          <w:sz w:val="24"/>
          <w:szCs w:val="24"/>
        </w:rPr>
        <w:t>)</w:t>
      </w:r>
      <w:r w:rsidRPr="007E6E13">
        <w:rPr>
          <w:sz w:val="24"/>
          <w:szCs w:val="24"/>
        </w:rPr>
        <w:t xml:space="preserve">. </w:t>
      </w:r>
      <w:r w:rsidRPr="007E6E13">
        <w:rPr>
          <w:i/>
          <w:iCs/>
          <w:sz w:val="24"/>
          <w:szCs w:val="24"/>
        </w:rPr>
        <w:t xml:space="preserve">Kripke. </w:t>
      </w:r>
      <w:r w:rsidRPr="007E6E13">
        <w:rPr>
          <w:sz w:val="24"/>
          <w:szCs w:val="24"/>
        </w:rPr>
        <w:t>London: Continuum.</w:t>
      </w:r>
    </w:p>
    <w:p w14:paraId="45B45950" w14:textId="77777777" w:rsidR="0064244A" w:rsidRPr="007E6E13" w:rsidRDefault="0064244A" w:rsidP="007E6E13">
      <w:pPr>
        <w:jc w:val="both"/>
        <w:rPr>
          <w:sz w:val="24"/>
          <w:szCs w:val="24"/>
        </w:rPr>
      </w:pPr>
    </w:p>
    <w:p w14:paraId="32D321A3" w14:textId="4B4406C0" w:rsidR="0064244A" w:rsidRPr="007E6E13" w:rsidRDefault="0064244A" w:rsidP="007E6E13">
      <w:pPr>
        <w:jc w:val="both"/>
        <w:rPr>
          <w:sz w:val="24"/>
          <w:szCs w:val="24"/>
        </w:rPr>
      </w:pPr>
      <w:r w:rsidRPr="007E6E13">
        <w:rPr>
          <w:sz w:val="24"/>
          <w:szCs w:val="24"/>
        </w:rPr>
        <w:t xml:space="preserve">Blackburn, S. </w:t>
      </w:r>
      <w:r w:rsidR="009A5154">
        <w:rPr>
          <w:sz w:val="24"/>
          <w:szCs w:val="24"/>
        </w:rPr>
        <w:t>(</w:t>
      </w:r>
      <w:r w:rsidRPr="007E6E13">
        <w:rPr>
          <w:sz w:val="24"/>
          <w:szCs w:val="24"/>
        </w:rPr>
        <w:t>1984</w:t>
      </w:r>
      <w:r w:rsidR="009A5154">
        <w:rPr>
          <w:sz w:val="24"/>
          <w:szCs w:val="24"/>
        </w:rPr>
        <w:t>)</w:t>
      </w:r>
      <w:r w:rsidRPr="007E6E13">
        <w:rPr>
          <w:sz w:val="24"/>
          <w:szCs w:val="24"/>
        </w:rPr>
        <w:t xml:space="preserve">. The </w:t>
      </w:r>
      <w:r w:rsidR="009A5154" w:rsidRPr="007E6E13">
        <w:rPr>
          <w:sz w:val="24"/>
          <w:szCs w:val="24"/>
        </w:rPr>
        <w:t>individual strikes back</w:t>
      </w:r>
      <w:r w:rsidRPr="007E6E13">
        <w:rPr>
          <w:sz w:val="24"/>
          <w:szCs w:val="24"/>
        </w:rPr>
        <w:t xml:space="preserve">. </w:t>
      </w:r>
      <w:r w:rsidRPr="007E6E13">
        <w:rPr>
          <w:i/>
          <w:iCs/>
          <w:sz w:val="24"/>
          <w:szCs w:val="24"/>
        </w:rPr>
        <w:t>Synthese,</w:t>
      </w:r>
      <w:r w:rsidRPr="007E6E13">
        <w:rPr>
          <w:sz w:val="24"/>
          <w:szCs w:val="24"/>
        </w:rPr>
        <w:t xml:space="preserve"> </w:t>
      </w:r>
      <w:r w:rsidRPr="001F4513">
        <w:rPr>
          <w:i/>
          <w:iCs/>
          <w:sz w:val="24"/>
          <w:szCs w:val="24"/>
        </w:rPr>
        <w:t>58</w:t>
      </w:r>
      <w:r w:rsidRPr="007E6E13">
        <w:rPr>
          <w:b/>
          <w:bCs/>
          <w:sz w:val="24"/>
          <w:szCs w:val="24"/>
        </w:rPr>
        <w:t>,</w:t>
      </w:r>
      <w:r w:rsidRPr="007E6E13">
        <w:rPr>
          <w:sz w:val="24"/>
          <w:szCs w:val="24"/>
        </w:rPr>
        <w:t xml:space="preserve"> 281</w:t>
      </w:r>
      <w:r w:rsidR="009A5154">
        <w:rPr>
          <w:sz w:val="24"/>
          <w:szCs w:val="24"/>
        </w:rPr>
        <w:t>–</w:t>
      </w:r>
      <w:r w:rsidRPr="007E6E13">
        <w:rPr>
          <w:sz w:val="24"/>
          <w:szCs w:val="24"/>
        </w:rPr>
        <w:t>301.</w:t>
      </w:r>
    </w:p>
    <w:p w14:paraId="68BE404E" w14:textId="77777777" w:rsidR="0064244A" w:rsidRPr="007E6E13" w:rsidRDefault="0064244A" w:rsidP="007E6E13">
      <w:pPr>
        <w:jc w:val="both"/>
        <w:rPr>
          <w:sz w:val="24"/>
          <w:szCs w:val="24"/>
        </w:rPr>
      </w:pPr>
    </w:p>
    <w:p w14:paraId="65B5E539" w14:textId="47B8E2AB" w:rsidR="0064244A" w:rsidRPr="007E6E13" w:rsidRDefault="0064244A" w:rsidP="007E6E13">
      <w:pPr>
        <w:jc w:val="both"/>
        <w:rPr>
          <w:sz w:val="24"/>
          <w:szCs w:val="24"/>
        </w:rPr>
      </w:pPr>
      <w:r w:rsidRPr="007E6E13">
        <w:rPr>
          <w:sz w:val="24"/>
          <w:szCs w:val="24"/>
        </w:rPr>
        <w:t xml:space="preserve">Boghossian, P. </w:t>
      </w:r>
      <w:r w:rsidR="009A5154">
        <w:rPr>
          <w:sz w:val="24"/>
          <w:szCs w:val="24"/>
        </w:rPr>
        <w:t>(</w:t>
      </w:r>
      <w:r w:rsidRPr="007E6E13">
        <w:rPr>
          <w:sz w:val="24"/>
          <w:szCs w:val="24"/>
        </w:rPr>
        <w:t>1989</w:t>
      </w:r>
      <w:r w:rsidR="009A5154">
        <w:rPr>
          <w:sz w:val="24"/>
          <w:szCs w:val="24"/>
        </w:rPr>
        <w:t>)</w:t>
      </w:r>
      <w:r w:rsidRPr="007E6E13">
        <w:rPr>
          <w:sz w:val="24"/>
          <w:szCs w:val="24"/>
        </w:rPr>
        <w:t xml:space="preserve">. The </w:t>
      </w:r>
      <w:r w:rsidR="009A5154" w:rsidRPr="007E6E13">
        <w:rPr>
          <w:sz w:val="24"/>
          <w:szCs w:val="24"/>
        </w:rPr>
        <w:t>rule-following considerations</w:t>
      </w:r>
      <w:r w:rsidRPr="007E6E13">
        <w:rPr>
          <w:sz w:val="24"/>
          <w:szCs w:val="24"/>
        </w:rPr>
        <w:t xml:space="preserve">. </w:t>
      </w:r>
      <w:r w:rsidRPr="007E6E13">
        <w:rPr>
          <w:i/>
          <w:iCs/>
          <w:sz w:val="24"/>
          <w:szCs w:val="24"/>
        </w:rPr>
        <w:t>Mind,</w:t>
      </w:r>
      <w:r w:rsidRPr="007E6E13">
        <w:rPr>
          <w:sz w:val="24"/>
          <w:szCs w:val="24"/>
        </w:rPr>
        <w:t xml:space="preserve"> </w:t>
      </w:r>
      <w:r w:rsidRPr="001F4513">
        <w:rPr>
          <w:i/>
          <w:iCs/>
          <w:sz w:val="24"/>
          <w:szCs w:val="24"/>
        </w:rPr>
        <w:t>98</w:t>
      </w:r>
      <w:r w:rsidRPr="007E6E13">
        <w:rPr>
          <w:b/>
          <w:bCs/>
          <w:sz w:val="24"/>
          <w:szCs w:val="24"/>
        </w:rPr>
        <w:t>,</w:t>
      </w:r>
      <w:r w:rsidRPr="007E6E13">
        <w:rPr>
          <w:sz w:val="24"/>
          <w:szCs w:val="24"/>
        </w:rPr>
        <w:t xml:space="preserve"> 507</w:t>
      </w:r>
      <w:r w:rsidR="009A5154">
        <w:rPr>
          <w:sz w:val="24"/>
          <w:szCs w:val="24"/>
        </w:rPr>
        <w:t>–</w:t>
      </w:r>
      <w:r w:rsidRPr="007E6E13">
        <w:rPr>
          <w:sz w:val="24"/>
          <w:szCs w:val="24"/>
        </w:rPr>
        <w:t>549.</w:t>
      </w:r>
    </w:p>
    <w:p w14:paraId="0E27A356" w14:textId="77777777" w:rsidR="0064244A" w:rsidRPr="007E6E13" w:rsidRDefault="0064244A" w:rsidP="007E6E13">
      <w:pPr>
        <w:jc w:val="both"/>
        <w:rPr>
          <w:sz w:val="24"/>
          <w:szCs w:val="24"/>
        </w:rPr>
      </w:pPr>
    </w:p>
    <w:p w14:paraId="21B1D5BD" w14:textId="04D040F2" w:rsidR="0064244A" w:rsidRPr="007E6E13" w:rsidRDefault="0064244A" w:rsidP="007E6E13">
      <w:pPr>
        <w:jc w:val="both"/>
        <w:rPr>
          <w:sz w:val="24"/>
          <w:szCs w:val="24"/>
        </w:rPr>
      </w:pPr>
      <w:r w:rsidRPr="007E6E13">
        <w:rPr>
          <w:sz w:val="24"/>
          <w:szCs w:val="24"/>
        </w:rPr>
        <w:t xml:space="preserve">Boghossian, P. </w:t>
      </w:r>
      <w:r w:rsidR="009A5154">
        <w:rPr>
          <w:sz w:val="24"/>
          <w:szCs w:val="24"/>
        </w:rPr>
        <w:t>(</w:t>
      </w:r>
      <w:r w:rsidRPr="007E6E13">
        <w:rPr>
          <w:sz w:val="24"/>
          <w:szCs w:val="24"/>
        </w:rPr>
        <w:t>2003</w:t>
      </w:r>
      <w:r w:rsidR="009A5154">
        <w:rPr>
          <w:sz w:val="24"/>
          <w:szCs w:val="24"/>
        </w:rPr>
        <w:t>)</w:t>
      </w:r>
      <w:r w:rsidRPr="007E6E13">
        <w:rPr>
          <w:sz w:val="24"/>
          <w:szCs w:val="24"/>
        </w:rPr>
        <w:t xml:space="preserve">. The </w:t>
      </w:r>
      <w:r w:rsidR="009A5154" w:rsidRPr="007E6E13">
        <w:rPr>
          <w:sz w:val="24"/>
          <w:szCs w:val="24"/>
        </w:rPr>
        <w:t>normativity of content</w:t>
      </w:r>
      <w:r w:rsidRPr="007E6E13">
        <w:rPr>
          <w:sz w:val="24"/>
          <w:szCs w:val="24"/>
        </w:rPr>
        <w:t xml:space="preserve">. </w:t>
      </w:r>
      <w:r w:rsidRPr="007E6E13">
        <w:rPr>
          <w:i/>
          <w:iCs/>
          <w:sz w:val="24"/>
          <w:szCs w:val="24"/>
        </w:rPr>
        <w:t>Philosophical Issues,</w:t>
      </w:r>
      <w:r w:rsidRPr="007E6E13">
        <w:rPr>
          <w:sz w:val="24"/>
          <w:szCs w:val="24"/>
        </w:rPr>
        <w:t xml:space="preserve"> 13, Philosophy of Mind.</w:t>
      </w:r>
    </w:p>
    <w:p w14:paraId="292F5318" w14:textId="77777777" w:rsidR="000D6967" w:rsidRPr="007E6E13" w:rsidRDefault="000D6967" w:rsidP="007E6E13">
      <w:pPr>
        <w:jc w:val="both"/>
        <w:rPr>
          <w:sz w:val="24"/>
          <w:szCs w:val="24"/>
        </w:rPr>
      </w:pPr>
    </w:p>
    <w:p w14:paraId="17938C99" w14:textId="3911CADE" w:rsidR="000D6967" w:rsidRPr="007E6E13" w:rsidRDefault="000D6967" w:rsidP="007E6E13">
      <w:pPr>
        <w:jc w:val="both"/>
        <w:rPr>
          <w:sz w:val="24"/>
          <w:szCs w:val="24"/>
        </w:rPr>
      </w:pPr>
      <w:r w:rsidRPr="007E6E13">
        <w:rPr>
          <w:sz w:val="24"/>
          <w:szCs w:val="24"/>
        </w:rPr>
        <w:t xml:space="preserve">Boghossian, </w:t>
      </w:r>
      <w:r w:rsidR="009A5154">
        <w:rPr>
          <w:sz w:val="24"/>
          <w:szCs w:val="24"/>
        </w:rPr>
        <w:t>P. (</w:t>
      </w:r>
      <w:r w:rsidRPr="007E6E13">
        <w:rPr>
          <w:sz w:val="24"/>
          <w:szCs w:val="24"/>
        </w:rPr>
        <w:t>Forthcoming</w:t>
      </w:r>
      <w:r w:rsidR="009A5154">
        <w:rPr>
          <w:sz w:val="24"/>
          <w:szCs w:val="24"/>
        </w:rPr>
        <w:t>)</w:t>
      </w:r>
      <w:r w:rsidRPr="007E6E13">
        <w:rPr>
          <w:sz w:val="24"/>
          <w:szCs w:val="24"/>
        </w:rPr>
        <w:t xml:space="preserve">. The </w:t>
      </w:r>
      <w:r w:rsidR="009A5154" w:rsidRPr="007E6E13">
        <w:rPr>
          <w:sz w:val="24"/>
          <w:szCs w:val="24"/>
        </w:rPr>
        <w:t>normativity of meaning revisited</w:t>
      </w:r>
      <w:r w:rsidRPr="007E6E13">
        <w:rPr>
          <w:sz w:val="24"/>
          <w:szCs w:val="24"/>
        </w:rPr>
        <w:t>.</w:t>
      </w:r>
      <w:r w:rsidR="008D3969" w:rsidRPr="007E6E13">
        <w:rPr>
          <w:sz w:val="24"/>
          <w:szCs w:val="24"/>
        </w:rPr>
        <w:t xml:space="preserve"> </w:t>
      </w:r>
      <w:r w:rsidR="009A5154">
        <w:rPr>
          <w:sz w:val="24"/>
          <w:szCs w:val="24"/>
        </w:rPr>
        <w:t xml:space="preserve">In </w:t>
      </w:r>
      <w:r w:rsidR="008D3969" w:rsidRPr="007E6E13">
        <w:rPr>
          <w:sz w:val="24"/>
          <w:szCs w:val="24"/>
        </w:rPr>
        <w:t>Dunaway</w:t>
      </w:r>
      <w:r w:rsidR="009A5154">
        <w:rPr>
          <w:sz w:val="24"/>
          <w:szCs w:val="24"/>
        </w:rPr>
        <w:t>, B.,</w:t>
      </w:r>
      <w:r w:rsidR="008D3969" w:rsidRPr="007E6E13">
        <w:rPr>
          <w:sz w:val="24"/>
          <w:szCs w:val="24"/>
        </w:rPr>
        <w:t xml:space="preserve"> </w:t>
      </w:r>
      <w:r w:rsidR="009A5154">
        <w:rPr>
          <w:sz w:val="24"/>
          <w:szCs w:val="24"/>
        </w:rPr>
        <w:t xml:space="preserve">&amp; </w:t>
      </w:r>
      <w:r w:rsidR="008D3969" w:rsidRPr="007E6E13">
        <w:rPr>
          <w:sz w:val="24"/>
          <w:szCs w:val="24"/>
        </w:rPr>
        <w:t>Plunkett</w:t>
      </w:r>
      <w:r w:rsidR="009A5154">
        <w:rPr>
          <w:sz w:val="24"/>
          <w:szCs w:val="24"/>
        </w:rPr>
        <w:t>, D.,</w:t>
      </w:r>
      <w:r w:rsidR="008D3969" w:rsidRPr="007E6E13">
        <w:rPr>
          <w:sz w:val="24"/>
          <w:szCs w:val="24"/>
        </w:rPr>
        <w:t xml:space="preserve"> (</w:t>
      </w:r>
      <w:r w:rsidR="009A5154">
        <w:rPr>
          <w:sz w:val="24"/>
          <w:szCs w:val="24"/>
        </w:rPr>
        <w:t>E</w:t>
      </w:r>
      <w:r w:rsidR="009A5154" w:rsidRPr="007E6E13">
        <w:rPr>
          <w:sz w:val="24"/>
          <w:szCs w:val="24"/>
        </w:rPr>
        <w:t>ds</w:t>
      </w:r>
      <w:r w:rsidR="008D3969" w:rsidRPr="007E6E13">
        <w:rPr>
          <w:sz w:val="24"/>
          <w:szCs w:val="24"/>
        </w:rPr>
        <w:t>.)</w:t>
      </w:r>
      <w:r w:rsidR="009A5154">
        <w:rPr>
          <w:sz w:val="24"/>
          <w:szCs w:val="24"/>
        </w:rPr>
        <w:t>,</w:t>
      </w:r>
      <w:r w:rsidR="008D3969" w:rsidRPr="007E6E13">
        <w:rPr>
          <w:sz w:val="24"/>
          <w:szCs w:val="24"/>
        </w:rPr>
        <w:t> </w:t>
      </w:r>
      <w:r w:rsidR="009C09AA">
        <w:rPr>
          <w:i/>
          <w:iCs/>
          <w:sz w:val="24"/>
          <w:szCs w:val="24"/>
        </w:rPr>
        <w:t>Meaning, Decision, and N</w:t>
      </w:r>
      <w:r w:rsidR="001F4513" w:rsidRPr="001F4513">
        <w:rPr>
          <w:i/>
          <w:iCs/>
          <w:sz w:val="24"/>
          <w:szCs w:val="24"/>
        </w:rPr>
        <w:t>orms</w:t>
      </w:r>
      <w:r w:rsidR="001F4513">
        <w:rPr>
          <w:i/>
          <w:iCs/>
          <w:sz w:val="24"/>
          <w:szCs w:val="24"/>
        </w:rPr>
        <w:t xml:space="preserve">: </w:t>
      </w:r>
      <w:r w:rsidR="008D3969" w:rsidRPr="007E6E13">
        <w:rPr>
          <w:i/>
          <w:iCs/>
          <w:sz w:val="24"/>
          <w:szCs w:val="24"/>
        </w:rPr>
        <w:t xml:space="preserve">Themes from </w:t>
      </w:r>
      <w:r w:rsidR="009C09AA">
        <w:rPr>
          <w:i/>
          <w:iCs/>
          <w:sz w:val="24"/>
          <w:szCs w:val="24"/>
        </w:rPr>
        <w:t>the W</w:t>
      </w:r>
      <w:r w:rsidR="001F4513">
        <w:rPr>
          <w:i/>
          <w:iCs/>
          <w:sz w:val="24"/>
          <w:szCs w:val="24"/>
        </w:rPr>
        <w:t xml:space="preserve">ork of </w:t>
      </w:r>
      <w:r w:rsidR="008D3969" w:rsidRPr="007E6E13">
        <w:rPr>
          <w:i/>
          <w:iCs/>
          <w:sz w:val="24"/>
          <w:szCs w:val="24"/>
        </w:rPr>
        <w:t>Allan Gibbard</w:t>
      </w:r>
      <w:r w:rsidR="009A5154">
        <w:rPr>
          <w:sz w:val="24"/>
          <w:szCs w:val="24"/>
        </w:rPr>
        <w:t>.</w:t>
      </w:r>
      <w:r w:rsidR="00431648">
        <w:rPr>
          <w:sz w:val="24"/>
          <w:szCs w:val="24"/>
        </w:rPr>
        <w:t xml:space="preserve">  </w:t>
      </w:r>
      <w:r w:rsidR="006A5D02" w:rsidRPr="006A5D02">
        <w:rPr>
          <w:sz w:val="24"/>
          <w:szCs w:val="24"/>
        </w:rPr>
        <w:t>Maize Books (Michigan Publishing, University of Michigan)</w:t>
      </w:r>
      <w:r w:rsidR="006A5D02">
        <w:rPr>
          <w:sz w:val="24"/>
          <w:szCs w:val="24"/>
        </w:rPr>
        <w:t>.</w:t>
      </w:r>
    </w:p>
    <w:p w14:paraId="3E616FAE" w14:textId="77777777" w:rsidR="0064244A" w:rsidRPr="007E6E13" w:rsidRDefault="0064244A" w:rsidP="007E6E13">
      <w:pPr>
        <w:jc w:val="both"/>
        <w:rPr>
          <w:sz w:val="24"/>
          <w:szCs w:val="24"/>
        </w:rPr>
      </w:pPr>
    </w:p>
    <w:p w14:paraId="3B062CA5" w14:textId="5E4D0D6A" w:rsidR="0064244A" w:rsidRPr="007E6E13" w:rsidRDefault="0064244A" w:rsidP="007E6E13">
      <w:pPr>
        <w:jc w:val="both"/>
        <w:rPr>
          <w:sz w:val="24"/>
          <w:szCs w:val="24"/>
        </w:rPr>
      </w:pPr>
      <w:r w:rsidRPr="007E6E13">
        <w:rPr>
          <w:sz w:val="24"/>
          <w:szCs w:val="24"/>
        </w:rPr>
        <w:t xml:space="preserve">Brandom, R. </w:t>
      </w:r>
      <w:r w:rsidR="00DF17BF">
        <w:rPr>
          <w:sz w:val="24"/>
          <w:szCs w:val="24"/>
        </w:rPr>
        <w:t>(</w:t>
      </w:r>
      <w:r w:rsidRPr="007E6E13">
        <w:rPr>
          <w:sz w:val="24"/>
          <w:szCs w:val="24"/>
        </w:rPr>
        <w:t>1994</w:t>
      </w:r>
      <w:r w:rsidR="00DF17BF">
        <w:rPr>
          <w:sz w:val="24"/>
          <w:szCs w:val="24"/>
        </w:rPr>
        <w:t>)</w:t>
      </w:r>
      <w:r w:rsidRPr="007E6E13">
        <w:rPr>
          <w:sz w:val="24"/>
          <w:szCs w:val="24"/>
        </w:rPr>
        <w:t xml:space="preserve">. </w:t>
      </w:r>
      <w:r w:rsidRPr="007E6E13">
        <w:rPr>
          <w:i/>
          <w:iCs/>
          <w:sz w:val="24"/>
          <w:szCs w:val="24"/>
        </w:rPr>
        <w:t xml:space="preserve">Making </w:t>
      </w:r>
      <w:r w:rsidR="009C09AA">
        <w:rPr>
          <w:i/>
          <w:iCs/>
          <w:sz w:val="24"/>
          <w:szCs w:val="24"/>
        </w:rPr>
        <w:t>it E</w:t>
      </w:r>
      <w:r w:rsidR="00DF17BF" w:rsidRPr="007E6E13">
        <w:rPr>
          <w:i/>
          <w:iCs/>
          <w:sz w:val="24"/>
          <w:szCs w:val="24"/>
        </w:rPr>
        <w:t>xplicit</w:t>
      </w:r>
      <w:r w:rsidRPr="007E6E13">
        <w:rPr>
          <w:i/>
          <w:iCs/>
          <w:sz w:val="24"/>
          <w:szCs w:val="24"/>
        </w:rPr>
        <w:t xml:space="preserve">. </w:t>
      </w:r>
      <w:r w:rsidRPr="007E6E13">
        <w:rPr>
          <w:sz w:val="24"/>
          <w:szCs w:val="24"/>
        </w:rPr>
        <w:t xml:space="preserve">Cambridge, </w:t>
      </w:r>
      <w:r w:rsidR="00DF17BF" w:rsidRPr="007E6E13">
        <w:rPr>
          <w:sz w:val="24"/>
          <w:szCs w:val="24"/>
        </w:rPr>
        <w:t>M</w:t>
      </w:r>
      <w:r w:rsidR="00DF17BF">
        <w:rPr>
          <w:sz w:val="24"/>
          <w:szCs w:val="24"/>
        </w:rPr>
        <w:t>A</w:t>
      </w:r>
      <w:r w:rsidRPr="007E6E13">
        <w:rPr>
          <w:sz w:val="24"/>
          <w:szCs w:val="24"/>
        </w:rPr>
        <w:t>: Harvard University Press.</w:t>
      </w:r>
    </w:p>
    <w:p w14:paraId="76EB85E3" w14:textId="77777777" w:rsidR="0064244A" w:rsidRPr="007E6E13" w:rsidRDefault="0064244A" w:rsidP="007E6E13">
      <w:pPr>
        <w:jc w:val="both"/>
        <w:rPr>
          <w:sz w:val="24"/>
          <w:szCs w:val="24"/>
        </w:rPr>
      </w:pPr>
    </w:p>
    <w:p w14:paraId="447C4E66" w14:textId="5896A376" w:rsidR="0064244A" w:rsidRPr="007E6E13" w:rsidRDefault="009C09AA" w:rsidP="007E6E13">
      <w:pPr>
        <w:jc w:val="both"/>
        <w:rPr>
          <w:sz w:val="24"/>
          <w:szCs w:val="24"/>
        </w:rPr>
      </w:pPr>
      <w:r>
        <w:rPr>
          <w:sz w:val="24"/>
          <w:szCs w:val="24"/>
        </w:rPr>
        <w:t>Bridges, J</w:t>
      </w:r>
      <w:r w:rsidR="0064244A" w:rsidRPr="007E6E13">
        <w:rPr>
          <w:sz w:val="24"/>
          <w:szCs w:val="24"/>
        </w:rPr>
        <w:t xml:space="preserve">. </w:t>
      </w:r>
      <w:r>
        <w:rPr>
          <w:sz w:val="24"/>
          <w:szCs w:val="24"/>
        </w:rPr>
        <w:t>(</w:t>
      </w:r>
      <w:r w:rsidR="0064244A" w:rsidRPr="007E6E13">
        <w:rPr>
          <w:sz w:val="24"/>
          <w:szCs w:val="24"/>
        </w:rPr>
        <w:t>2014</w:t>
      </w:r>
      <w:r>
        <w:rPr>
          <w:sz w:val="24"/>
          <w:szCs w:val="24"/>
        </w:rPr>
        <w:t>). Rule-following skepticism, properly so called.</w:t>
      </w:r>
      <w:r w:rsidR="0064244A" w:rsidRPr="007E6E13">
        <w:rPr>
          <w:sz w:val="24"/>
          <w:szCs w:val="24"/>
        </w:rPr>
        <w:t xml:space="preserve"> In</w:t>
      </w:r>
      <w:r>
        <w:rPr>
          <w:sz w:val="24"/>
          <w:szCs w:val="24"/>
        </w:rPr>
        <w:t xml:space="preserve"> Conant, J., &amp; Kern, A., (Eds.),</w:t>
      </w:r>
      <w:r w:rsidR="0064244A" w:rsidRPr="007E6E13">
        <w:rPr>
          <w:i/>
          <w:iCs/>
          <w:sz w:val="24"/>
          <w:szCs w:val="24"/>
        </w:rPr>
        <w:t xml:space="preserve"> Varieties of Skepticism</w:t>
      </w:r>
      <w:r>
        <w:rPr>
          <w:iCs/>
          <w:sz w:val="24"/>
          <w:szCs w:val="24"/>
        </w:rPr>
        <w:t>.</w:t>
      </w:r>
      <w:r w:rsidR="0064244A" w:rsidRPr="007E6E13">
        <w:rPr>
          <w:sz w:val="24"/>
          <w:szCs w:val="24"/>
        </w:rPr>
        <w:t xml:space="preserve">, </w:t>
      </w:r>
      <w:r>
        <w:rPr>
          <w:sz w:val="24"/>
          <w:szCs w:val="24"/>
        </w:rPr>
        <w:t xml:space="preserve">pp. </w:t>
      </w:r>
      <w:r w:rsidR="0064244A" w:rsidRPr="007E6E13">
        <w:rPr>
          <w:sz w:val="24"/>
          <w:szCs w:val="24"/>
        </w:rPr>
        <w:t>249-288.  Berlin: De Gruyter.</w:t>
      </w:r>
    </w:p>
    <w:p w14:paraId="6FD87F56" w14:textId="77777777" w:rsidR="0064244A" w:rsidRPr="007E6E13" w:rsidRDefault="0064244A" w:rsidP="007E6E13">
      <w:pPr>
        <w:jc w:val="both"/>
        <w:rPr>
          <w:sz w:val="24"/>
          <w:szCs w:val="24"/>
        </w:rPr>
      </w:pPr>
    </w:p>
    <w:p w14:paraId="5F99EFBD" w14:textId="26D912E0" w:rsidR="0064244A" w:rsidRPr="007E6E13" w:rsidRDefault="009C09AA" w:rsidP="007E6E13">
      <w:pPr>
        <w:jc w:val="both"/>
        <w:rPr>
          <w:sz w:val="24"/>
          <w:szCs w:val="24"/>
        </w:rPr>
      </w:pPr>
      <w:r>
        <w:rPr>
          <w:sz w:val="24"/>
          <w:szCs w:val="24"/>
        </w:rPr>
        <w:t>Dretske, F</w:t>
      </w:r>
      <w:r w:rsidR="0064244A" w:rsidRPr="007E6E13">
        <w:rPr>
          <w:sz w:val="24"/>
          <w:szCs w:val="24"/>
        </w:rPr>
        <w:t xml:space="preserve">. </w:t>
      </w:r>
      <w:r>
        <w:rPr>
          <w:sz w:val="24"/>
          <w:szCs w:val="24"/>
        </w:rPr>
        <w:t>(</w:t>
      </w:r>
      <w:r w:rsidR="0064244A" w:rsidRPr="007E6E13">
        <w:rPr>
          <w:sz w:val="24"/>
          <w:szCs w:val="24"/>
        </w:rPr>
        <w:t>1981</w:t>
      </w:r>
      <w:r>
        <w:rPr>
          <w:sz w:val="24"/>
          <w:szCs w:val="24"/>
        </w:rPr>
        <w:t>)</w:t>
      </w:r>
      <w:r w:rsidR="0064244A" w:rsidRPr="007E6E13">
        <w:rPr>
          <w:sz w:val="24"/>
          <w:szCs w:val="24"/>
        </w:rPr>
        <w:t xml:space="preserve">. </w:t>
      </w:r>
      <w:r w:rsidR="0064244A" w:rsidRPr="007E6E13">
        <w:rPr>
          <w:i/>
          <w:iCs/>
          <w:sz w:val="24"/>
          <w:szCs w:val="24"/>
        </w:rPr>
        <w:t xml:space="preserve">Knowledge and the Flow of Information. </w:t>
      </w:r>
      <w:r w:rsidR="0064244A" w:rsidRPr="007E6E13">
        <w:rPr>
          <w:sz w:val="24"/>
          <w:szCs w:val="24"/>
        </w:rPr>
        <w:t>Cambridge, MA: M.I.T Press.</w:t>
      </w:r>
    </w:p>
    <w:p w14:paraId="2F8F1C46" w14:textId="77777777" w:rsidR="0064244A" w:rsidRPr="007E6E13" w:rsidRDefault="0064244A" w:rsidP="007E6E13">
      <w:pPr>
        <w:jc w:val="both"/>
        <w:rPr>
          <w:sz w:val="24"/>
          <w:szCs w:val="24"/>
        </w:rPr>
      </w:pPr>
    </w:p>
    <w:p w14:paraId="203C7183" w14:textId="468F633B" w:rsidR="0064244A" w:rsidRPr="007E6E13" w:rsidRDefault="009C09AA" w:rsidP="007E6E13">
      <w:pPr>
        <w:jc w:val="both"/>
        <w:rPr>
          <w:sz w:val="24"/>
          <w:szCs w:val="24"/>
        </w:rPr>
      </w:pPr>
      <w:r>
        <w:rPr>
          <w:sz w:val="24"/>
          <w:szCs w:val="24"/>
        </w:rPr>
        <w:t>Ebbs, G</w:t>
      </w:r>
      <w:r w:rsidR="0064244A" w:rsidRPr="007E6E13">
        <w:rPr>
          <w:sz w:val="24"/>
          <w:szCs w:val="24"/>
        </w:rPr>
        <w:t xml:space="preserve">. </w:t>
      </w:r>
      <w:r>
        <w:rPr>
          <w:sz w:val="24"/>
          <w:szCs w:val="24"/>
        </w:rPr>
        <w:t>(</w:t>
      </w:r>
      <w:r w:rsidR="0064244A" w:rsidRPr="007E6E13">
        <w:rPr>
          <w:sz w:val="24"/>
          <w:szCs w:val="24"/>
        </w:rPr>
        <w:t>1997</w:t>
      </w:r>
      <w:r>
        <w:rPr>
          <w:sz w:val="24"/>
          <w:szCs w:val="24"/>
        </w:rPr>
        <w:t>)</w:t>
      </w:r>
      <w:r w:rsidR="0064244A" w:rsidRPr="007E6E13">
        <w:rPr>
          <w:sz w:val="24"/>
          <w:szCs w:val="24"/>
        </w:rPr>
        <w:t xml:space="preserve">. </w:t>
      </w:r>
      <w:r w:rsidR="0064244A" w:rsidRPr="007E6E13">
        <w:rPr>
          <w:i/>
          <w:iCs/>
          <w:sz w:val="24"/>
          <w:szCs w:val="24"/>
        </w:rPr>
        <w:t xml:space="preserve">Rule-Following and Realism. </w:t>
      </w:r>
      <w:r w:rsidR="0064244A" w:rsidRPr="007E6E13">
        <w:rPr>
          <w:sz w:val="24"/>
          <w:szCs w:val="24"/>
        </w:rPr>
        <w:t>Cambridge, Mass.: Harvard University Press.</w:t>
      </w:r>
    </w:p>
    <w:p w14:paraId="49DB7E63" w14:textId="77777777" w:rsidR="0064244A" w:rsidRPr="007E6E13" w:rsidRDefault="0064244A" w:rsidP="007E6E13">
      <w:pPr>
        <w:jc w:val="both"/>
        <w:rPr>
          <w:sz w:val="24"/>
          <w:szCs w:val="24"/>
        </w:rPr>
      </w:pPr>
    </w:p>
    <w:p w14:paraId="048C86F7" w14:textId="69EC8D09" w:rsidR="0064244A" w:rsidRPr="007E6E13" w:rsidRDefault="009C09AA" w:rsidP="007E6E13">
      <w:pPr>
        <w:jc w:val="both"/>
        <w:rPr>
          <w:sz w:val="24"/>
          <w:szCs w:val="24"/>
        </w:rPr>
      </w:pPr>
      <w:r>
        <w:rPr>
          <w:sz w:val="24"/>
          <w:szCs w:val="24"/>
        </w:rPr>
        <w:t>Fodor, J</w:t>
      </w:r>
      <w:r w:rsidR="0064244A" w:rsidRPr="007E6E13">
        <w:rPr>
          <w:sz w:val="24"/>
          <w:szCs w:val="24"/>
        </w:rPr>
        <w:t xml:space="preserve">. </w:t>
      </w:r>
      <w:r>
        <w:rPr>
          <w:sz w:val="24"/>
          <w:szCs w:val="24"/>
        </w:rPr>
        <w:t>(</w:t>
      </w:r>
      <w:r w:rsidR="0064244A" w:rsidRPr="007E6E13">
        <w:rPr>
          <w:sz w:val="24"/>
          <w:szCs w:val="24"/>
        </w:rPr>
        <w:t>1990</w:t>
      </w:r>
      <w:r>
        <w:rPr>
          <w:sz w:val="24"/>
          <w:szCs w:val="24"/>
        </w:rPr>
        <w:t>)</w:t>
      </w:r>
      <w:r w:rsidR="0064244A" w:rsidRPr="007E6E13">
        <w:rPr>
          <w:sz w:val="24"/>
          <w:szCs w:val="24"/>
        </w:rPr>
        <w:t xml:space="preserve">. </w:t>
      </w:r>
      <w:r w:rsidR="0064244A" w:rsidRPr="007E6E13">
        <w:rPr>
          <w:i/>
          <w:iCs/>
          <w:sz w:val="24"/>
          <w:szCs w:val="24"/>
        </w:rPr>
        <w:t xml:space="preserve">A Theory of Content and Other Essays. </w:t>
      </w:r>
      <w:r w:rsidR="0064244A" w:rsidRPr="007E6E13">
        <w:rPr>
          <w:sz w:val="24"/>
          <w:szCs w:val="24"/>
        </w:rPr>
        <w:t>Cambridge, MA: M.I.T Press.</w:t>
      </w:r>
    </w:p>
    <w:p w14:paraId="1E2273E5" w14:textId="77777777" w:rsidR="0064244A" w:rsidRPr="007E6E13" w:rsidRDefault="0064244A" w:rsidP="007E6E13">
      <w:pPr>
        <w:jc w:val="both"/>
        <w:rPr>
          <w:sz w:val="24"/>
          <w:szCs w:val="24"/>
        </w:rPr>
      </w:pPr>
    </w:p>
    <w:p w14:paraId="2AC4DA94" w14:textId="1C1860F9" w:rsidR="0064244A" w:rsidRPr="007E6E13" w:rsidRDefault="0064244A" w:rsidP="007E6E13">
      <w:pPr>
        <w:jc w:val="both"/>
        <w:rPr>
          <w:sz w:val="24"/>
          <w:szCs w:val="24"/>
        </w:rPr>
      </w:pPr>
      <w:r w:rsidRPr="007E6E13">
        <w:rPr>
          <w:sz w:val="24"/>
          <w:szCs w:val="24"/>
        </w:rPr>
        <w:t xml:space="preserve">Gampel, E.H. </w:t>
      </w:r>
      <w:r w:rsidR="009C09AA">
        <w:rPr>
          <w:sz w:val="24"/>
          <w:szCs w:val="24"/>
        </w:rPr>
        <w:t>(</w:t>
      </w:r>
      <w:r w:rsidRPr="007E6E13">
        <w:rPr>
          <w:sz w:val="24"/>
          <w:szCs w:val="24"/>
        </w:rPr>
        <w:t>1997</w:t>
      </w:r>
      <w:r w:rsidR="009C09AA">
        <w:rPr>
          <w:sz w:val="24"/>
          <w:szCs w:val="24"/>
        </w:rPr>
        <w:t>). The n</w:t>
      </w:r>
      <w:r w:rsidRPr="007E6E13">
        <w:rPr>
          <w:sz w:val="24"/>
          <w:szCs w:val="24"/>
        </w:rPr>
        <w:t>ormativity</w:t>
      </w:r>
      <w:r w:rsidR="009C09AA">
        <w:rPr>
          <w:sz w:val="24"/>
          <w:szCs w:val="24"/>
        </w:rPr>
        <w:t xml:space="preserve"> of meaning</w:t>
      </w:r>
      <w:r w:rsidRPr="007E6E13">
        <w:rPr>
          <w:sz w:val="24"/>
          <w:szCs w:val="24"/>
        </w:rPr>
        <w:t xml:space="preserve">. </w:t>
      </w:r>
      <w:r w:rsidRPr="007E6E13">
        <w:rPr>
          <w:i/>
          <w:iCs/>
          <w:sz w:val="24"/>
          <w:szCs w:val="24"/>
        </w:rPr>
        <w:t>Philosophical Studies,</w:t>
      </w:r>
      <w:r w:rsidRPr="007E6E13">
        <w:rPr>
          <w:sz w:val="24"/>
          <w:szCs w:val="24"/>
        </w:rPr>
        <w:t xml:space="preserve"> </w:t>
      </w:r>
      <w:r w:rsidRPr="009C09AA">
        <w:rPr>
          <w:i/>
          <w:sz w:val="24"/>
          <w:szCs w:val="24"/>
        </w:rPr>
        <w:t>86</w:t>
      </w:r>
      <w:r w:rsidRPr="007E6E13">
        <w:rPr>
          <w:b/>
          <w:bCs/>
          <w:sz w:val="24"/>
          <w:szCs w:val="24"/>
        </w:rPr>
        <w:t>,</w:t>
      </w:r>
      <w:r w:rsidRPr="007E6E13">
        <w:rPr>
          <w:sz w:val="24"/>
          <w:szCs w:val="24"/>
        </w:rPr>
        <w:t xml:space="preserve"> 221-242.</w:t>
      </w:r>
    </w:p>
    <w:p w14:paraId="5D02370E" w14:textId="77777777" w:rsidR="0064244A" w:rsidRPr="007E6E13" w:rsidRDefault="0064244A" w:rsidP="007E6E13">
      <w:pPr>
        <w:jc w:val="both"/>
        <w:rPr>
          <w:sz w:val="24"/>
          <w:szCs w:val="24"/>
        </w:rPr>
      </w:pPr>
    </w:p>
    <w:p w14:paraId="39070561" w14:textId="360617D3" w:rsidR="0064244A" w:rsidRPr="007E6E13" w:rsidRDefault="0064244A" w:rsidP="007E6E13">
      <w:pPr>
        <w:jc w:val="both"/>
        <w:rPr>
          <w:sz w:val="24"/>
          <w:szCs w:val="24"/>
        </w:rPr>
      </w:pPr>
      <w:r w:rsidRPr="007E6E13">
        <w:rPr>
          <w:sz w:val="24"/>
          <w:szCs w:val="24"/>
        </w:rPr>
        <w:t>Gibbard, A</w:t>
      </w:r>
      <w:r w:rsidR="009C09AA">
        <w:rPr>
          <w:sz w:val="24"/>
          <w:szCs w:val="24"/>
        </w:rPr>
        <w:t>.</w:t>
      </w:r>
      <w:r w:rsidRPr="007E6E13">
        <w:rPr>
          <w:sz w:val="24"/>
          <w:szCs w:val="24"/>
        </w:rPr>
        <w:t xml:space="preserve"> </w:t>
      </w:r>
      <w:r w:rsidR="009C09AA">
        <w:rPr>
          <w:sz w:val="24"/>
          <w:szCs w:val="24"/>
        </w:rPr>
        <w:t>(</w:t>
      </w:r>
      <w:r w:rsidRPr="007E6E13">
        <w:rPr>
          <w:sz w:val="24"/>
          <w:szCs w:val="24"/>
        </w:rPr>
        <w:t>1994</w:t>
      </w:r>
      <w:r w:rsidR="009C09AA">
        <w:rPr>
          <w:sz w:val="24"/>
          <w:szCs w:val="24"/>
        </w:rPr>
        <w:t>). Meaning and normativity</w:t>
      </w:r>
      <w:r w:rsidRPr="007E6E13">
        <w:rPr>
          <w:sz w:val="24"/>
          <w:szCs w:val="24"/>
        </w:rPr>
        <w:t xml:space="preserve">. </w:t>
      </w:r>
      <w:r w:rsidRPr="007E6E13">
        <w:rPr>
          <w:i/>
          <w:iCs/>
          <w:sz w:val="24"/>
          <w:szCs w:val="24"/>
        </w:rPr>
        <w:t>Philosophical Issues,</w:t>
      </w:r>
      <w:r w:rsidR="009C09AA">
        <w:rPr>
          <w:sz w:val="24"/>
          <w:szCs w:val="24"/>
        </w:rPr>
        <w:t xml:space="preserve"> </w:t>
      </w:r>
      <w:r w:rsidR="009C09AA">
        <w:rPr>
          <w:i/>
          <w:sz w:val="24"/>
          <w:szCs w:val="24"/>
        </w:rPr>
        <w:t>5</w:t>
      </w:r>
      <w:r w:rsidRPr="007E6E13">
        <w:rPr>
          <w:sz w:val="24"/>
          <w:szCs w:val="24"/>
        </w:rPr>
        <w:t xml:space="preserve">, </w:t>
      </w:r>
      <w:r w:rsidRPr="009C09AA">
        <w:rPr>
          <w:i/>
          <w:sz w:val="24"/>
          <w:szCs w:val="24"/>
        </w:rPr>
        <w:t>Truth and Rationality</w:t>
      </w:r>
      <w:r w:rsidRPr="007E6E13">
        <w:rPr>
          <w:b/>
          <w:bCs/>
          <w:sz w:val="24"/>
          <w:szCs w:val="24"/>
        </w:rPr>
        <w:t>,</w:t>
      </w:r>
      <w:r w:rsidRPr="007E6E13">
        <w:rPr>
          <w:sz w:val="24"/>
          <w:szCs w:val="24"/>
        </w:rPr>
        <w:t xml:space="preserve"> 95-115.</w:t>
      </w:r>
    </w:p>
    <w:p w14:paraId="5D66264A" w14:textId="77777777" w:rsidR="0064244A" w:rsidRPr="007E6E13" w:rsidRDefault="0064244A" w:rsidP="007E6E13">
      <w:pPr>
        <w:jc w:val="both"/>
        <w:rPr>
          <w:sz w:val="24"/>
          <w:szCs w:val="24"/>
        </w:rPr>
      </w:pPr>
    </w:p>
    <w:p w14:paraId="32D7CCBC" w14:textId="78B920BD" w:rsidR="0064244A" w:rsidRDefault="009C09AA" w:rsidP="007E6E13">
      <w:pPr>
        <w:jc w:val="both"/>
        <w:rPr>
          <w:sz w:val="24"/>
          <w:szCs w:val="24"/>
        </w:rPr>
      </w:pPr>
      <w:r>
        <w:rPr>
          <w:sz w:val="24"/>
          <w:szCs w:val="24"/>
        </w:rPr>
        <w:t>Gibbard, A</w:t>
      </w:r>
      <w:r w:rsidR="0064244A" w:rsidRPr="007E6E13">
        <w:rPr>
          <w:sz w:val="24"/>
          <w:szCs w:val="24"/>
        </w:rPr>
        <w:t xml:space="preserve">. </w:t>
      </w:r>
      <w:r>
        <w:rPr>
          <w:sz w:val="24"/>
          <w:szCs w:val="24"/>
        </w:rPr>
        <w:t>(</w:t>
      </w:r>
      <w:r w:rsidR="0064244A" w:rsidRPr="007E6E13">
        <w:rPr>
          <w:sz w:val="24"/>
          <w:szCs w:val="24"/>
        </w:rPr>
        <w:t>2012</w:t>
      </w:r>
      <w:r>
        <w:rPr>
          <w:sz w:val="24"/>
          <w:szCs w:val="24"/>
        </w:rPr>
        <w:t>)</w:t>
      </w:r>
      <w:r w:rsidR="0064244A" w:rsidRPr="007E6E13">
        <w:rPr>
          <w:sz w:val="24"/>
          <w:szCs w:val="24"/>
        </w:rPr>
        <w:t xml:space="preserve">. </w:t>
      </w:r>
      <w:r>
        <w:rPr>
          <w:i/>
          <w:iCs/>
          <w:sz w:val="24"/>
          <w:szCs w:val="24"/>
        </w:rPr>
        <w:t>Meaning and N</w:t>
      </w:r>
      <w:r w:rsidR="0064244A" w:rsidRPr="007E6E13">
        <w:rPr>
          <w:i/>
          <w:iCs/>
          <w:sz w:val="24"/>
          <w:szCs w:val="24"/>
        </w:rPr>
        <w:t xml:space="preserve">ormativity. </w:t>
      </w:r>
      <w:r w:rsidR="00B373A0" w:rsidRPr="007E6E13">
        <w:rPr>
          <w:sz w:val="24"/>
          <w:szCs w:val="24"/>
        </w:rPr>
        <w:t xml:space="preserve">Oxford: Oxford </w:t>
      </w:r>
      <w:r w:rsidR="0064244A" w:rsidRPr="007E6E13">
        <w:rPr>
          <w:sz w:val="24"/>
          <w:szCs w:val="24"/>
        </w:rPr>
        <w:t>University Press.</w:t>
      </w:r>
    </w:p>
    <w:p w14:paraId="640551BA" w14:textId="77777777" w:rsidR="00D34F53" w:rsidRDefault="00D34F53" w:rsidP="007E6E13">
      <w:pPr>
        <w:jc w:val="both"/>
        <w:rPr>
          <w:sz w:val="24"/>
          <w:szCs w:val="24"/>
        </w:rPr>
      </w:pPr>
    </w:p>
    <w:p w14:paraId="3B1D3386" w14:textId="4EABEAD0" w:rsidR="00D34F53" w:rsidRDefault="00D34F53" w:rsidP="007E6E13">
      <w:pPr>
        <w:jc w:val="both"/>
        <w:rPr>
          <w:sz w:val="24"/>
          <w:szCs w:val="24"/>
        </w:rPr>
      </w:pPr>
      <w:r>
        <w:rPr>
          <w:sz w:val="24"/>
          <w:szCs w:val="24"/>
        </w:rPr>
        <w:t>Ginsborg, H.</w:t>
      </w:r>
      <w:r w:rsidR="00D3304C">
        <w:rPr>
          <w:sz w:val="24"/>
          <w:szCs w:val="24"/>
        </w:rPr>
        <w:t xml:space="preserve"> (2011).  </w:t>
      </w:r>
      <w:r w:rsidR="00A0635B">
        <w:rPr>
          <w:sz w:val="24"/>
          <w:szCs w:val="24"/>
        </w:rPr>
        <w:t>Primitive normativity and skepticism about rules.</w:t>
      </w:r>
      <w:r w:rsidR="00A0635B" w:rsidRPr="00A0635B">
        <w:rPr>
          <w:sz w:val="24"/>
          <w:szCs w:val="24"/>
        </w:rPr>
        <w:t xml:space="preserve"> </w:t>
      </w:r>
      <w:r w:rsidR="00A0635B" w:rsidRPr="00A0635B">
        <w:rPr>
          <w:i/>
          <w:iCs/>
          <w:sz w:val="24"/>
          <w:szCs w:val="24"/>
        </w:rPr>
        <w:t>The Journal of Philosophy</w:t>
      </w:r>
      <w:r w:rsidR="00A0635B" w:rsidRPr="00A0635B">
        <w:rPr>
          <w:sz w:val="24"/>
          <w:szCs w:val="24"/>
        </w:rPr>
        <w:t xml:space="preserve">, </w:t>
      </w:r>
      <w:r w:rsidR="00A0635B" w:rsidRPr="00A0635B">
        <w:rPr>
          <w:i/>
          <w:sz w:val="24"/>
          <w:szCs w:val="24"/>
        </w:rPr>
        <w:t>108</w:t>
      </w:r>
      <w:r w:rsidR="00A0635B" w:rsidRPr="00A0635B">
        <w:rPr>
          <w:sz w:val="24"/>
          <w:szCs w:val="24"/>
        </w:rPr>
        <w:t>, 227–254 </w:t>
      </w:r>
    </w:p>
    <w:p w14:paraId="7C26987F" w14:textId="77777777" w:rsidR="00D3304C" w:rsidRDefault="00D3304C" w:rsidP="007E6E13">
      <w:pPr>
        <w:jc w:val="both"/>
        <w:rPr>
          <w:sz w:val="24"/>
          <w:szCs w:val="24"/>
        </w:rPr>
      </w:pPr>
    </w:p>
    <w:p w14:paraId="6FB53E77" w14:textId="11CE8A79" w:rsidR="00D3304C" w:rsidRDefault="00D3304C" w:rsidP="007E6E13">
      <w:pPr>
        <w:jc w:val="both"/>
        <w:rPr>
          <w:sz w:val="24"/>
          <w:szCs w:val="24"/>
        </w:rPr>
      </w:pPr>
      <w:r>
        <w:rPr>
          <w:sz w:val="24"/>
          <w:szCs w:val="24"/>
        </w:rPr>
        <w:t xml:space="preserve">Ginsborg, H. (2018). </w:t>
      </w:r>
      <w:r w:rsidRPr="00D3304C">
        <w:rPr>
          <w:sz w:val="24"/>
          <w:szCs w:val="24"/>
        </w:rPr>
        <w:t xml:space="preserve">Leaps in </w:t>
      </w:r>
      <w:bookmarkStart w:id="4" w:name="hit3"/>
      <w:bookmarkEnd w:id="4"/>
      <w:r w:rsidRPr="00D3304C">
        <w:rPr>
          <w:sz w:val="24"/>
          <w:szCs w:val="24"/>
        </w:rPr>
        <w:t>the dark:</w:t>
      </w:r>
      <w:r>
        <w:rPr>
          <w:sz w:val="24"/>
          <w:szCs w:val="24"/>
        </w:rPr>
        <w:t xml:space="preserve"> epistemological skepticism in Kripke’s W</w:t>
      </w:r>
      <w:r w:rsidRPr="00D3304C">
        <w:rPr>
          <w:sz w:val="24"/>
          <w:szCs w:val="24"/>
        </w:rPr>
        <w:t>ittgenstein.</w:t>
      </w:r>
      <w:r>
        <w:rPr>
          <w:sz w:val="24"/>
          <w:szCs w:val="24"/>
        </w:rPr>
        <w:t xml:space="preserve">  In </w:t>
      </w:r>
      <w:r w:rsidRPr="00D3304C">
        <w:rPr>
          <w:sz w:val="24"/>
          <w:szCs w:val="24"/>
        </w:rPr>
        <w:t>Bruno</w:t>
      </w:r>
      <w:r>
        <w:rPr>
          <w:sz w:val="24"/>
          <w:szCs w:val="24"/>
        </w:rPr>
        <w:t>, A. G.</w:t>
      </w:r>
      <w:r w:rsidR="00C41FA0">
        <w:rPr>
          <w:sz w:val="24"/>
          <w:szCs w:val="24"/>
        </w:rPr>
        <w:t>,</w:t>
      </w:r>
      <w:r>
        <w:rPr>
          <w:sz w:val="24"/>
          <w:szCs w:val="24"/>
        </w:rPr>
        <w:t xml:space="preserve"> </w:t>
      </w:r>
      <w:r w:rsidR="00C41FA0">
        <w:rPr>
          <w:sz w:val="24"/>
          <w:szCs w:val="24"/>
        </w:rPr>
        <w:t xml:space="preserve">&amp; </w:t>
      </w:r>
      <w:r w:rsidRPr="00D3304C">
        <w:rPr>
          <w:sz w:val="24"/>
          <w:szCs w:val="24"/>
        </w:rPr>
        <w:t>Rutherford</w:t>
      </w:r>
      <w:r>
        <w:rPr>
          <w:sz w:val="24"/>
          <w:szCs w:val="24"/>
        </w:rPr>
        <w:t>, A.</w:t>
      </w:r>
      <w:r w:rsidR="00C41FA0">
        <w:rPr>
          <w:sz w:val="24"/>
          <w:szCs w:val="24"/>
        </w:rPr>
        <w:t>,</w:t>
      </w:r>
      <w:r>
        <w:rPr>
          <w:sz w:val="24"/>
          <w:szCs w:val="24"/>
        </w:rPr>
        <w:t xml:space="preserve">  (E</w:t>
      </w:r>
      <w:r w:rsidRPr="00D3304C">
        <w:rPr>
          <w:sz w:val="24"/>
          <w:szCs w:val="24"/>
        </w:rPr>
        <w:t xml:space="preserve">ds.), </w:t>
      </w:r>
      <w:r w:rsidRPr="00D3304C">
        <w:rPr>
          <w:i/>
          <w:iCs/>
          <w:sz w:val="24"/>
          <w:szCs w:val="24"/>
        </w:rPr>
        <w:t>Skepticism: Historical and Contemporary Inquiries</w:t>
      </w:r>
      <w:r w:rsidR="00F75D80">
        <w:rPr>
          <w:sz w:val="24"/>
          <w:szCs w:val="24"/>
        </w:rPr>
        <w:t xml:space="preserve"> (Oxford: Routledge</w:t>
      </w:r>
      <w:r w:rsidRPr="00D3304C">
        <w:rPr>
          <w:sz w:val="24"/>
          <w:szCs w:val="24"/>
        </w:rPr>
        <w:t xml:space="preserve">), </w:t>
      </w:r>
      <w:r>
        <w:rPr>
          <w:sz w:val="24"/>
          <w:szCs w:val="24"/>
        </w:rPr>
        <w:t xml:space="preserve">pp. </w:t>
      </w:r>
      <w:r w:rsidRPr="00D3304C">
        <w:rPr>
          <w:sz w:val="24"/>
          <w:szCs w:val="24"/>
        </w:rPr>
        <w:t>149-166.  </w:t>
      </w:r>
    </w:p>
    <w:p w14:paraId="341BDFD4" w14:textId="77777777" w:rsidR="00D3304C" w:rsidRDefault="00D3304C" w:rsidP="007E6E13">
      <w:pPr>
        <w:jc w:val="both"/>
        <w:rPr>
          <w:sz w:val="24"/>
          <w:szCs w:val="24"/>
        </w:rPr>
      </w:pPr>
    </w:p>
    <w:p w14:paraId="77312DAD" w14:textId="2C098C35" w:rsidR="00D3304C" w:rsidRPr="007E6E13" w:rsidRDefault="00D3304C" w:rsidP="00D3304C">
      <w:pPr>
        <w:jc w:val="both"/>
        <w:rPr>
          <w:sz w:val="24"/>
          <w:szCs w:val="24"/>
        </w:rPr>
      </w:pPr>
      <w:r>
        <w:rPr>
          <w:sz w:val="24"/>
          <w:szCs w:val="24"/>
        </w:rPr>
        <w:t xml:space="preserve">Ginsborg, H. (2020).  Wittgenstein on going on.  </w:t>
      </w:r>
      <w:r w:rsidRPr="00D3304C">
        <w:rPr>
          <w:i/>
          <w:iCs/>
          <w:sz w:val="24"/>
          <w:szCs w:val="24"/>
        </w:rPr>
        <w:t>Canadian Journal of Philosophy</w:t>
      </w:r>
      <w:r>
        <w:rPr>
          <w:i/>
          <w:iCs/>
          <w:sz w:val="24"/>
          <w:szCs w:val="24"/>
        </w:rPr>
        <w:t>,</w:t>
      </w:r>
      <w:r w:rsidRPr="00D3304C">
        <w:rPr>
          <w:i/>
          <w:iCs/>
          <w:sz w:val="24"/>
          <w:szCs w:val="24"/>
        </w:rPr>
        <w:t xml:space="preserve"> </w:t>
      </w:r>
      <w:r>
        <w:rPr>
          <w:i/>
          <w:sz w:val="24"/>
          <w:szCs w:val="24"/>
        </w:rPr>
        <w:t xml:space="preserve">50, </w:t>
      </w:r>
      <w:r w:rsidRPr="00D3304C">
        <w:rPr>
          <w:sz w:val="24"/>
          <w:szCs w:val="24"/>
        </w:rPr>
        <w:t>1-17. </w:t>
      </w:r>
    </w:p>
    <w:p w14:paraId="2C669A10" w14:textId="77777777" w:rsidR="00D3304C" w:rsidRPr="007E6E13" w:rsidRDefault="00D3304C" w:rsidP="007E6E13">
      <w:pPr>
        <w:jc w:val="both"/>
        <w:rPr>
          <w:sz w:val="24"/>
          <w:szCs w:val="24"/>
        </w:rPr>
      </w:pPr>
    </w:p>
    <w:p w14:paraId="78738255" w14:textId="4815FC66" w:rsidR="0064244A" w:rsidRPr="007E6E13" w:rsidRDefault="0064244A" w:rsidP="007E6E13">
      <w:pPr>
        <w:jc w:val="both"/>
        <w:rPr>
          <w:sz w:val="24"/>
          <w:szCs w:val="24"/>
        </w:rPr>
      </w:pPr>
      <w:r w:rsidRPr="007E6E13">
        <w:rPr>
          <w:sz w:val="24"/>
          <w:szCs w:val="24"/>
        </w:rPr>
        <w:t>Glüer</w:t>
      </w:r>
      <w:r w:rsidR="009C09AA">
        <w:rPr>
          <w:sz w:val="24"/>
          <w:szCs w:val="24"/>
        </w:rPr>
        <w:t>, K</w:t>
      </w:r>
      <w:r w:rsidRPr="007E6E13">
        <w:rPr>
          <w:sz w:val="24"/>
          <w:szCs w:val="24"/>
        </w:rPr>
        <w:t xml:space="preserve">. </w:t>
      </w:r>
      <w:r w:rsidR="009C09AA">
        <w:rPr>
          <w:sz w:val="24"/>
          <w:szCs w:val="24"/>
        </w:rPr>
        <w:t>(</w:t>
      </w:r>
      <w:r w:rsidRPr="007E6E13">
        <w:rPr>
          <w:sz w:val="24"/>
          <w:szCs w:val="24"/>
        </w:rPr>
        <w:t>1999</w:t>
      </w:r>
      <w:r w:rsidR="009C09AA">
        <w:rPr>
          <w:sz w:val="24"/>
          <w:szCs w:val="24"/>
        </w:rPr>
        <w:t>). Sense and prescriptivity</w:t>
      </w:r>
      <w:r w:rsidRPr="007E6E13">
        <w:rPr>
          <w:sz w:val="24"/>
          <w:szCs w:val="24"/>
        </w:rPr>
        <w:t xml:space="preserve">. </w:t>
      </w:r>
      <w:r w:rsidRPr="007E6E13">
        <w:rPr>
          <w:i/>
          <w:iCs/>
          <w:sz w:val="24"/>
          <w:szCs w:val="24"/>
        </w:rPr>
        <w:t>Acta Analytica,</w:t>
      </w:r>
      <w:r w:rsidRPr="007E6E13">
        <w:rPr>
          <w:sz w:val="24"/>
          <w:szCs w:val="24"/>
        </w:rPr>
        <w:t xml:space="preserve"> </w:t>
      </w:r>
      <w:r w:rsidRPr="009C09AA">
        <w:rPr>
          <w:i/>
          <w:sz w:val="24"/>
          <w:szCs w:val="24"/>
        </w:rPr>
        <w:t>14</w:t>
      </w:r>
      <w:r w:rsidRPr="007E6E13">
        <w:rPr>
          <w:b/>
          <w:bCs/>
          <w:sz w:val="24"/>
          <w:szCs w:val="24"/>
        </w:rPr>
        <w:t>,</w:t>
      </w:r>
      <w:r w:rsidRPr="007E6E13">
        <w:rPr>
          <w:sz w:val="24"/>
          <w:szCs w:val="24"/>
        </w:rPr>
        <w:t xml:space="preserve"> 111-128.</w:t>
      </w:r>
    </w:p>
    <w:p w14:paraId="025BECE5" w14:textId="77777777" w:rsidR="0064244A" w:rsidRPr="007E6E13" w:rsidRDefault="0064244A" w:rsidP="007E6E13">
      <w:pPr>
        <w:jc w:val="both"/>
        <w:rPr>
          <w:sz w:val="24"/>
          <w:szCs w:val="24"/>
        </w:rPr>
      </w:pPr>
    </w:p>
    <w:p w14:paraId="0B0C5C55" w14:textId="4C187BFC" w:rsidR="0064244A" w:rsidRPr="007E6E13" w:rsidRDefault="009C09AA" w:rsidP="007E6E13">
      <w:pPr>
        <w:jc w:val="both"/>
        <w:rPr>
          <w:sz w:val="24"/>
          <w:szCs w:val="24"/>
        </w:rPr>
      </w:pPr>
      <w:r>
        <w:rPr>
          <w:sz w:val="24"/>
          <w:szCs w:val="24"/>
        </w:rPr>
        <w:t>Glüer, K. &amp; Wikforss, Å</w:t>
      </w:r>
      <w:r w:rsidR="0064244A" w:rsidRPr="007E6E13">
        <w:rPr>
          <w:sz w:val="24"/>
          <w:szCs w:val="24"/>
        </w:rPr>
        <w:t xml:space="preserve">. </w:t>
      </w:r>
      <w:r>
        <w:rPr>
          <w:sz w:val="24"/>
          <w:szCs w:val="24"/>
        </w:rPr>
        <w:t>(</w:t>
      </w:r>
      <w:r w:rsidR="0064244A" w:rsidRPr="007E6E13">
        <w:rPr>
          <w:sz w:val="24"/>
          <w:szCs w:val="24"/>
        </w:rPr>
        <w:t>2009</w:t>
      </w:r>
      <w:r>
        <w:rPr>
          <w:sz w:val="24"/>
          <w:szCs w:val="24"/>
        </w:rPr>
        <w:t>)</w:t>
      </w:r>
      <w:r w:rsidR="0064244A" w:rsidRPr="007E6E13">
        <w:rPr>
          <w:sz w:val="24"/>
          <w:szCs w:val="24"/>
        </w:rPr>
        <w:t xml:space="preserve">. </w:t>
      </w:r>
      <w:r w:rsidR="003D51F7" w:rsidRPr="007E6E13">
        <w:rPr>
          <w:sz w:val="24"/>
          <w:szCs w:val="24"/>
        </w:rPr>
        <w:t>Against content normativity</w:t>
      </w:r>
      <w:r w:rsidR="0064244A" w:rsidRPr="007E6E13">
        <w:rPr>
          <w:sz w:val="24"/>
          <w:szCs w:val="24"/>
        </w:rPr>
        <w:t xml:space="preserve">. </w:t>
      </w:r>
      <w:r w:rsidR="0064244A" w:rsidRPr="007E6E13">
        <w:rPr>
          <w:i/>
          <w:iCs/>
          <w:sz w:val="24"/>
          <w:szCs w:val="24"/>
        </w:rPr>
        <w:t>Mind,</w:t>
      </w:r>
      <w:r w:rsidR="0064244A" w:rsidRPr="007E6E13">
        <w:rPr>
          <w:sz w:val="24"/>
          <w:szCs w:val="24"/>
        </w:rPr>
        <w:t xml:space="preserve"> </w:t>
      </w:r>
      <w:r w:rsidR="0064244A" w:rsidRPr="00F75D80">
        <w:rPr>
          <w:i/>
          <w:sz w:val="24"/>
          <w:szCs w:val="24"/>
        </w:rPr>
        <w:t>118</w:t>
      </w:r>
      <w:r w:rsidR="0064244A" w:rsidRPr="007E6E13">
        <w:rPr>
          <w:b/>
          <w:bCs/>
          <w:sz w:val="24"/>
          <w:szCs w:val="24"/>
        </w:rPr>
        <w:t>,</w:t>
      </w:r>
      <w:r w:rsidR="0064244A" w:rsidRPr="007E6E13">
        <w:rPr>
          <w:sz w:val="24"/>
          <w:szCs w:val="24"/>
        </w:rPr>
        <w:t xml:space="preserve"> 31-70.</w:t>
      </w:r>
    </w:p>
    <w:p w14:paraId="743ED828" w14:textId="77777777" w:rsidR="0064244A" w:rsidRPr="007E6E13" w:rsidRDefault="0064244A" w:rsidP="007E6E13">
      <w:pPr>
        <w:jc w:val="both"/>
        <w:rPr>
          <w:sz w:val="24"/>
          <w:szCs w:val="24"/>
        </w:rPr>
      </w:pPr>
    </w:p>
    <w:p w14:paraId="574FF094" w14:textId="4C9B9E51" w:rsidR="00422A35" w:rsidRDefault="003D51F7" w:rsidP="007E6E13">
      <w:pPr>
        <w:jc w:val="both"/>
        <w:rPr>
          <w:i/>
          <w:iCs/>
          <w:sz w:val="24"/>
          <w:szCs w:val="24"/>
        </w:rPr>
      </w:pPr>
      <w:r>
        <w:rPr>
          <w:sz w:val="24"/>
          <w:szCs w:val="24"/>
        </w:rPr>
        <w:t>Glüer, K. &amp; Wikforss, Å</w:t>
      </w:r>
      <w:r w:rsidR="0064244A" w:rsidRPr="007E6E13">
        <w:rPr>
          <w:sz w:val="24"/>
          <w:szCs w:val="24"/>
        </w:rPr>
        <w:t xml:space="preserve">. </w:t>
      </w:r>
      <w:r>
        <w:rPr>
          <w:sz w:val="24"/>
          <w:szCs w:val="24"/>
        </w:rPr>
        <w:t>(</w:t>
      </w:r>
      <w:r w:rsidR="0064244A" w:rsidRPr="007E6E13">
        <w:rPr>
          <w:sz w:val="24"/>
          <w:szCs w:val="24"/>
        </w:rPr>
        <w:t>2015</w:t>
      </w:r>
      <w:r>
        <w:rPr>
          <w:sz w:val="24"/>
          <w:szCs w:val="24"/>
        </w:rPr>
        <w:t xml:space="preserve">). </w:t>
      </w:r>
      <w:r w:rsidR="00422A35" w:rsidRPr="00422A35">
        <w:rPr>
          <w:sz w:val="24"/>
          <w:szCs w:val="24"/>
        </w:rPr>
        <w:t>The Norm</w:t>
      </w:r>
      <w:r w:rsidR="00422A35">
        <w:rPr>
          <w:sz w:val="24"/>
          <w:szCs w:val="24"/>
        </w:rPr>
        <w:t>ativity of Meaning and Content.</w:t>
      </w:r>
      <w:r w:rsidR="00422A35" w:rsidRPr="00422A35">
        <w:rPr>
          <w:sz w:val="24"/>
          <w:szCs w:val="24"/>
        </w:rPr>
        <w:t> </w:t>
      </w:r>
      <w:r w:rsidR="00422A35">
        <w:rPr>
          <w:sz w:val="24"/>
          <w:szCs w:val="24"/>
        </w:rPr>
        <w:t xml:space="preserve"> In Zalta, E. (Ed.), </w:t>
      </w:r>
      <w:r w:rsidR="00422A35">
        <w:rPr>
          <w:i/>
          <w:iCs/>
          <w:sz w:val="24"/>
          <w:szCs w:val="24"/>
        </w:rPr>
        <w:t xml:space="preserve">The Stanford Encyclopedia </w:t>
      </w:r>
      <w:r w:rsidR="00422A35" w:rsidRPr="00422A35">
        <w:rPr>
          <w:i/>
          <w:iCs/>
          <w:sz w:val="24"/>
          <w:szCs w:val="24"/>
        </w:rPr>
        <w:t>of Philosophy</w:t>
      </w:r>
      <w:r w:rsidR="00422A35">
        <w:rPr>
          <w:i/>
          <w:iCs/>
          <w:sz w:val="24"/>
          <w:szCs w:val="24"/>
        </w:rPr>
        <w:t>.</w:t>
      </w:r>
      <w:r w:rsidR="00422A35" w:rsidRPr="00422A35">
        <w:rPr>
          <w:i/>
          <w:iCs/>
          <w:sz w:val="24"/>
          <w:szCs w:val="24"/>
        </w:rPr>
        <w:t> </w:t>
      </w:r>
      <w:r w:rsidR="00422A35">
        <w:rPr>
          <w:i/>
          <w:iCs/>
          <w:sz w:val="24"/>
          <w:szCs w:val="24"/>
        </w:rPr>
        <w:t xml:space="preserve"> </w:t>
      </w:r>
    </w:p>
    <w:p w14:paraId="29F767F9" w14:textId="30CD3CA0" w:rsidR="0064244A" w:rsidRPr="007E6E13" w:rsidRDefault="00422A35" w:rsidP="007E6E13">
      <w:pPr>
        <w:jc w:val="both"/>
        <w:rPr>
          <w:i/>
          <w:iCs/>
          <w:sz w:val="24"/>
          <w:szCs w:val="24"/>
        </w:rPr>
      </w:pPr>
      <w:r w:rsidRPr="00422A35">
        <w:rPr>
          <w:sz w:val="24"/>
          <w:szCs w:val="24"/>
        </w:rPr>
        <w:t>URL = &lt;https://plato.stanford.edu/archives/spr2018/entries/meaning-normativity/&gt;.</w:t>
      </w:r>
    </w:p>
    <w:p w14:paraId="135C9573" w14:textId="77777777" w:rsidR="0064244A" w:rsidRPr="007E6E13" w:rsidRDefault="0064244A" w:rsidP="007E6E13">
      <w:pPr>
        <w:jc w:val="both"/>
        <w:rPr>
          <w:sz w:val="24"/>
          <w:szCs w:val="24"/>
        </w:rPr>
      </w:pPr>
    </w:p>
    <w:p w14:paraId="2FDC267E" w14:textId="3A5230D3" w:rsidR="0064244A" w:rsidRPr="007E6E13" w:rsidRDefault="003D51F7" w:rsidP="007E6E13">
      <w:pPr>
        <w:jc w:val="both"/>
        <w:rPr>
          <w:sz w:val="24"/>
          <w:szCs w:val="24"/>
        </w:rPr>
      </w:pPr>
      <w:r>
        <w:rPr>
          <w:sz w:val="24"/>
          <w:szCs w:val="24"/>
        </w:rPr>
        <w:t>Hattiangadi, A</w:t>
      </w:r>
      <w:r w:rsidR="0064244A" w:rsidRPr="007E6E13">
        <w:rPr>
          <w:sz w:val="24"/>
          <w:szCs w:val="24"/>
        </w:rPr>
        <w:t xml:space="preserve">. </w:t>
      </w:r>
      <w:r w:rsidR="001D3B4F">
        <w:rPr>
          <w:sz w:val="24"/>
          <w:szCs w:val="24"/>
        </w:rPr>
        <w:t>(</w:t>
      </w:r>
      <w:r w:rsidR="0064244A" w:rsidRPr="007E6E13">
        <w:rPr>
          <w:sz w:val="24"/>
          <w:szCs w:val="24"/>
        </w:rPr>
        <w:t>2006</w:t>
      </w:r>
      <w:r w:rsidR="001D3B4F">
        <w:rPr>
          <w:sz w:val="24"/>
          <w:szCs w:val="24"/>
        </w:rPr>
        <w:t>)</w:t>
      </w:r>
      <w:r w:rsidR="0064244A" w:rsidRPr="007E6E13">
        <w:rPr>
          <w:sz w:val="24"/>
          <w:szCs w:val="24"/>
        </w:rPr>
        <w:t xml:space="preserve">. </w:t>
      </w:r>
      <w:r w:rsidRPr="007E6E13">
        <w:rPr>
          <w:sz w:val="24"/>
          <w:szCs w:val="24"/>
        </w:rPr>
        <w:t>Is meaning normative</w:t>
      </w:r>
      <w:r w:rsidR="0064244A" w:rsidRPr="007E6E13">
        <w:rPr>
          <w:sz w:val="24"/>
          <w:szCs w:val="24"/>
        </w:rPr>
        <w:t xml:space="preserve">. </w:t>
      </w:r>
      <w:r w:rsidR="0064244A" w:rsidRPr="007E6E13">
        <w:rPr>
          <w:i/>
          <w:iCs/>
          <w:sz w:val="24"/>
          <w:szCs w:val="24"/>
        </w:rPr>
        <w:t>Mind and Language,</w:t>
      </w:r>
      <w:r w:rsidR="0064244A" w:rsidRPr="007E6E13">
        <w:rPr>
          <w:sz w:val="24"/>
          <w:szCs w:val="24"/>
        </w:rPr>
        <w:t xml:space="preserve"> </w:t>
      </w:r>
      <w:r w:rsidR="0064244A" w:rsidRPr="001D3B4F">
        <w:rPr>
          <w:i/>
          <w:sz w:val="24"/>
          <w:szCs w:val="24"/>
        </w:rPr>
        <w:t>21</w:t>
      </w:r>
      <w:r w:rsidR="0064244A" w:rsidRPr="007E6E13">
        <w:rPr>
          <w:b/>
          <w:bCs/>
          <w:sz w:val="24"/>
          <w:szCs w:val="24"/>
        </w:rPr>
        <w:t>,</w:t>
      </w:r>
      <w:r w:rsidR="0064244A" w:rsidRPr="007E6E13">
        <w:rPr>
          <w:sz w:val="24"/>
          <w:szCs w:val="24"/>
        </w:rPr>
        <w:t xml:space="preserve"> 220-240.</w:t>
      </w:r>
    </w:p>
    <w:p w14:paraId="2BBD747C" w14:textId="77777777" w:rsidR="0064244A" w:rsidRPr="007E6E13" w:rsidRDefault="0064244A" w:rsidP="007E6E13">
      <w:pPr>
        <w:jc w:val="both"/>
        <w:rPr>
          <w:sz w:val="24"/>
          <w:szCs w:val="24"/>
        </w:rPr>
      </w:pPr>
    </w:p>
    <w:p w14:paraId="1E2A822E" w14:textId="2756EF36" w:rsidR="0064244A" w:rsidRPr="007E6E13" w:rsidRDefault="001D3B4F" w:rsidP="007E6E13">
      <w:pPr>
        <w:jc w:val="both"/>
        <w:rPr>
          <w:sz w:val="24"/>
          <w:szCs w:val="24"/>
        </w:rPr>
      </w:pPr>
      <w:r>
        <w:rPr>
          <w:sz w:val="24"/>
          <w:szCs w:val="24"/>
        </w:rPr>
        <w:t>Hattiangadi, A</w:t>
      </w:r>
      <w:r w:rsidR="0064244A" w:rsidRPr="007E6E13">
        <w:rPr>
          <w:sz w:val="24"/>
          <w:szCs w:val="24"/>
        </w:rPr>
        <w:t xml:space="preserve">. </w:t>
      </w:r>
      <w:r>
        <w:rPr>
          <w:sz w:val="24"/>
          <w:szCs w:val="24"/>
        </w:rPr>
        <w:t>(</w:t>
      </w:r>
      <w:r w:rsidR="0064244A" w:rsidRPr="007E6E13">
        <w:rPr>
          <w:sz w:val="24"/>
          <w:szCs w:val="24"/>
        </w:rPr>
        <w:t>2007</w:t>
      </w:r>
      <w:r>
        <w:rPr>
          <w:sz w:val="24"/>
          <w:szCs w:val="24"/>
        </w:rPr>
        <w:t>)</w:t>
      </w:r>
      <w:r w:rsidR="0064244A" w:rsidRPr="007E6E13">
        <w:rPr>
          <w:sz w:val="24"/>
          <w:szCs w:val="24"/>
        </w:rPr>
        <w:t xml:space="preserve">. </w:t>
      </w:r>
      <w:r w:rsidR="0064244A" w:rsidRPr="007E6E13">
        <w:rPr>
          <w:i/>
          <w:iCs/>
          <w:sz w:val="24"/>
          <w:szCs w:val="24"/>
        </w:rPr>
        <w:t xml:space="preserve">Oughts and Thoughts. </w:t>
      </w:r>
      <w:r w:rsidR="0064244A" w:rsidRPr="007E6E13">
        <w:rPr>
          <w:sz w:val="24"/>
          <w:szCs w:val="24"/>
        </w:rPr>
        <w:t>Oxford: Oxford University Press.</w:t>
      </w:r>
    </w:p>
    <w:p w14:paraId="7EF00AAA" w14:textId="77777777" w:rsidR="00DA3FF1" w:rsidRPr="007E6E13" w:rsidRDefault="00DA3FF1" w:rsidP="007E6E13">
      <w:pPr>
        <w:jc w:val="both"/>
        <w:rPr>
          <w:sz w:val="24"/>
          <w:szCs w:val="24"/>
        </w:rPr>
      </w:pPr>
    </w:p>
    <w:p w14:paraId="59D607BA" w14:textId="01EF92C0" w:rsidR="00DA3FF1" w:rsidRPr="007E6E13" w:rsidRDefault="001D3B4F" w:rsidP="007E6E13">
      <w:pPr>
        <w:jc w:val="both"/>
        <w:rPr>
          <w:sz w:val="24"/>
          <w:szCs w:val="24"/>
        </w:rPr>
      </w:pPr>
      <w:r>
        <w:rPr>
          <w:sz w:val="24"/>
          <w:szCs w:val="24"/>
        </w:rPr>
        <w:t>Heal, J</w:t>
      </w:r>
      <w:r w:rsidR="00DA3FF1" w:rsidRPr="007E6E13">
        <w:rPr>
          <w:sz w:val="24"/>
          <w:szCs w:val="24"/>
        </w:rPr>
        <w:t>.</w:t>
      </w:r>
      <w:r w:rsidR="00546989" w:rsidRPr="007E6E13">
        <w:rPr>
          <w:sz w:val="24"/>
          <w:szCs w:val="24"/>
        </w:rPr>
        <w:t xml:space="preserve"> </w:t>
      </w:r>
      <w:r>
        <w:rPr>
          <w:sz w:val="24"/>
          <w:szCs w:val="24"/>
        </w:rPr>
        <w:t>(</w:t>
      </w:r>
      <w:r w:rsidR="00546989" w:rsidRPr="007E6E13">
        <w:rPr>
          <w:sz w:val="24"/>
          <w:szCs w:val="24"/>
        </w:rPr>
        <w:t>1986</w:t>
      </w:r>
      <w:r>
        <w:rPr>
          <w:sz w:val="24"/>
          <w:szCs w:val="24"/>
        </w:rPr>
        <w:t>)</w:t>
      </w:r>
      <w:r w:rsidR="00546989" w:rsidRPr="007E6E13">
        <w:rPr>
          <w:sz w:val="24"/>
          <w:szCs w:val="24"/>
        </w:rPr>
        <w:t>.</w:t>
      </w:r>
      <w:r w:rsidR="00DA3FF1" w:rsidRPr="007E6E13">
        <w:rPr>
          <w:sz w:val="24"/>
          <w:szCs w:val="24"/>
        </w:rPr>
        <w:t xml:space="preserve"> </w:t>
      </w:r>
      <w:r w:rsidR="003D51F7">
        <w:rPr>
          <w:sz w:val="24"/>
          <w:szCs w:val="24"/>
        </w:rPr>
        <w:t>Wittgenstein, Kripke and m</w:t>
      </w:r>
      <w:r w:rsidR="00546989" w:rsidRPr="007E6E13">
        <w:rPr>
          <w:sz w:val="24"/>
          <w:szCs w:val="24"/>
        </w:rPr>
        <w:t xml:space="preserve">eaning (review of McGinn 1984).  </w:t>
      </w:r>
      <w:r w:rsidR="00546989" w:rsidRPr="007E6E13">
        <w:rPr>
          <w:i/>
          <w:sz w:val="24"/>
          <w:szCs w:val="24"/>
        </w:rPr>
        <w:t>The Philosophical Quarterly</w:t>
      </w:r>
      <w:r w:rsidR="00546989" w:rsidRPr="007E6E13">
        <w:rPr>
          <w:sz w:val="24"/>
          <w:szCs w:val="24"/>
        </w:rPr>
        <w:t xml:space="preserve"> </w:t>
      </w:r>
      <w:r w:rsidR="00546989" w:rsidRPr="001D3B4F">
        <w:rPr>
          <w:i/>
          <w:sz w:val="24"/>
          <w:szCs w:val="24"/>
        </w:rPr>
        <w:t>36</w:t>
      </w:r>
      <w:r w:rsidR="00546989" w:rsidRPr="007E6E13">
        <w:rPr>
          <w:sz w:val="24"/>
          <w:szCs w:val="24"/>
        </w:rPr>
        <w:t>, 412-419.</w:t>
      </w:r>
      <w:r w:rsidR="00DA3FF1" w:rsidRPr="007E6E13">
        <w:rPr>
          <w:sz w:val="24"/>
          <w:szCs w:val="24"/>
        </w:rPr>
        <w:t xml:space="preserve"> </w:t>
      </w:r>
    </w:p>
    <w:p w14:paraId="5FD0DCFA" w14:textId="77777777" w:rsidR="0064244A" w:rsidRPr="007E6E13" w:rsidRDefault="0064244A" w:rsidP="007E6E13">
      <w:pPr>
        <w:jc w:val="both"/>
        <w:rPr>
          <w:sz w:val="24"/>
          <w:szCs w:val="24"/>
        </w:rPr>
      </w:pPr>
    </w:p>
    <w:p w14:paraId="6ABA3A7C" w14:textId="0EFC9A07" w:rsidR="0064244A" w:rsidRPr="007E6E13" w:rsidRDefault="001D3B4F" w:rsidP="007E6E13">
      <w:pPr>
        <w:jc w:val="both"/>
        <w:rPr>
          <w:sz w:val="24"/>
          <w:szCs w:val="24"/>
        </w:rPr>
      </w:pPr>
      <w:r>
        <w:rPr>
          <w:sz w:val="24"/>
          <w:szCs w:val="24"/>
        </w:rPr>
        <w:t>Horwich, P</w:t>
      </w:r>
      <w:r w:rsidR="0064244A" w:rsidRPr="007E6E13">
        <w:rPr>
          <w:sz w:val="24"/>
          <w:szCs w:val="24"/>
        </w:rPr>
        <w:t xml:space="preserve">. </w:t>
      </w:r>
      <w:r>
        <w:rPr>
          <w:sz w:val="24"/>
          <w:szCs w:val="24"/>
        </w:rPr>
        <w:t>(</w:t>
      </w:r>
      <w:r w:rsidR="0064244A" w:rsidRPr="007E6E13">
        <w:rPr>
          <w:sz w:val="24"/>
          <w:szCs w:val="24"/>
        </w:rPr>
        <w:t>1998</w:t>
      </w:r>
      <w:r>
        <w:rPr>
          <w:sz w:val="24"/>
          <w:szCs w:val="24"/>
        </w:rPr>
        <w:t>)</w:t>
      </w:r>
      <w:r w:rsidR="0064244A" w:rsidRPr="007E6E13">
        <w:rPr>
          <w:sz w:val="24"/>
          <w:szCs w:val="24"/>
        </w:rPr>
        <w:t xml:space="preserve">. </w:t>
      </w:r>
      <w:r w:rsidR="0064244A" w:rsidRPr="007E6E13">
        <w:rPr>
          <w:i/>
          <w:iCs/>
          <w:sz w:val="24"/>
          <w:szCs w:val="24"/>
        </w:rPr>
        <w:t xml:space="preserve">Meaning. </w:t>
      </w:r>
      <w:r w:rsidR="0064244A" w:rsidRPr="007E6E13">
        <w:rPr>
          <w:sz w:val="24"/>
          <w:szCs w:val="24"/>
        </w:rPr>
        <w:t xml:space="preserve">Oxford: </w:t>
      </w:r>
      <w:r>
        <w:rPr>
          <w:sz w:val="24"/>
          <w:szCs w:val="24"/>
        </w:rPr>
        <w:t xml:space="preserve">Oxford University </w:t>
      </w:r>
      <w:r w:rsidR="0064244A" w:rsidRPr="007E6E13">
        <w:rPr>
          <w:sz w:val="24"/>
          <w:szCs w:val="24"/>
        </w:rPr>
        <w:t>Press.</w:t>
      </w:r>
    </w:p>
    <w:p w14:paraId="056294D2" w14:textId="77777777" w:rsidR="0064244A" w:rsidRPr="007E6E13" w:rsidRDefault="0064244A" w:rsidP="007E6E13">
      <w:pPr>
        <w:jc w:val="both"/>
        <w:rPr>
          <w:sz w:val="24"/>
          <w:szCs w:val="24"/>
        </w:rPr>
      </w:pPr>
    </w:p>
    <w:p w14:paraId="31F3F3BD" w14:textId="0E6EB181" w:rsidR="0064244A" w:rsidRPr="007E6E13" w:rsidRDefault="001D3B4F" w:rsidP="007E6E13">
      <w:pPr>
        <w:jc w:val="both"/>
        <w:rPr>
          <w:sz w:val="24"/>
          <w:szCs w:val="24"/>
        </w:rPr>
      </w:pPr>
      <w:r>
        <w:rPr>
          <w:sz w:val="24"/>
          <w:szCs w:val="24"/>
        </w:rPr>
        <w:t>Horwich, P</w:t>
      </w:r>
      <w:r w:rsidR="0064244A" w:rsidRPr="007E6E13">
        <w:rPr>
          <w:sz w:val="24"/>
          <w:szCs w:val="24"/>
        </w:rPr>
        <w:t xml:space="preserve">. </w:t>
      </w:r>
      <w:r>
        <w:rPr>
          <w:sz w:val="24"/>
          <w:szCs w:val="24"/>
        </w:rPr>
        <w:t>(</w:t>
      </w:r>
      <w:r w:rsidR="0064244A" w:rsidRPr="007E6E13">
        <w:rPr>
          <w:sz w:val="24"/>
          <w:szCs w:val="24"/>
        </w:rPr>
        <w:t>2005</w:t>
      </w:r>
      <w:r>
        <w:rPr>
          <w:sz w:val="24"/>
          <w:szCs w:val="24"/>
        </w:rPr>
        <w:t>)</w:t>
      </w:r>
      <w:r w:rsidR="0064244A" w:rsidRPr="007E6E13">
        <w:rPr>
          <w:sz w:val="24"/>
          <w:szCs w:val="24"/>
        </w:rPr>
        <w:t xml:space="preserve">. </w:t>
      </w:r>
      <w:r w:rsidR="0064244A" w:rsidRPr="007E6E13">
        <w:rPr>
          <w:i/>
          <w:iCs/>
          <w:sz w:val="24"/>
          <w:szCs w:val="24"/>
        </w:rPr>
        <w:t xml:space="preserve">Reflections on Meaning. </w:t>
      </w:r>
      <w:r w:rsidR="00B373A0" w:rsidRPr="007E6E13">
        <w:rPr>
          <w:sz w:val="24"/>
          <w:szCs w:val="24"/>
        </w:rPr>
        <w:t xml:space="preserve">Oxford: Oxford </w:t>
      </w:r>
      <w:r w:rsidR="0064244A" w:rsidRPr="007E6E13">
        <w:rPr>
          <w:sz w:val="24"/>
          <w:szCs w:val="24"/>
        </w:rPr>
        <w:t>University Press.</w:t>
      </w:r>
    </w:p>
    <w:p w14:paraId="76DA5D05" w14:textId="77777777" w:rsidR="0064244A" w:rsidRPr="007E6E13" w:rsidRDefault="0064244A" w:rsidP="007E6E13">
      <w:pPr>
        <w:jc w:val="both"/>
        <w:rPr>
          <w:sz w:val="24"/>
          <w:szCs w:val="24"/>
        </w:rPr>
      </w:pPr>
    </w:p>
    <w:p w14:paraId="322F6DF9" w14:textId="487E6F2A" w:rsidR="0064244A" w:rsidRPr="007E6E13" w:rsidRDefault="001D3B4F" w:rsidP="007E6E13">
      <w:pPr>
        <w:jc w:val="both"/>
        <w:rPr>
          <w:sz w:val="24"/>
          <w:szCs w:val="24"/>
        </w:rPr>
      </w:pPr>
      <w:r>
        <w:rPr>
          <w:sz w:val="24"/>
          <w:szCs w:val="24"/>
        </w:rPr>
        <w:t>Jones, M</w:t>
      </w:r>
      <w:r w:rsidR="0064244A" w:rsidRPr="007E6E13">
        <w:rPr>
          <w:sz w:val="24"/>
          <w:szCs w:val="24"/>
        </w:rPr>
        <w:t xml:space="preserve">. </w:t>
      </w:r>
      <w:r>
        <w:rPr>
          <w:sz w:val="24"/>
          <w:szCs w:val="24"/>
        </w:rPr>
        <w:t>(</w:t>
      </w:r>
      <w:r w:rsidR="0064244A" w:rsidRPr="007E6E13">
        <w:rPr>
          <w:sz w:val="24"/>
          <w:szCs w:val="24"/>
        </w:rPr>
        <w:t>2015</w:t>
      </w:r>
      <w:r>
        <w:rPr>
          <w:sz w:val="24"/>
          <w:szCs w:val="24"/>
        </w:rPr>
        <w:t>)</w:t>
      </w:r>
      <w:r w:rsidR="0064244A" w:rsidRPr="007E6E13">
        <w:rPr>
          <w:sz w:val="24"/>
          <w:szCs w:val="24"/>
        </w:rPr>
        <w:t xml:space="preserve">. </w:t>
      </w:r>
      <w:r w:rsidR="003D51F7" w:rsidRPr="007E6E13">
        <w:rPr>
          <w:sz w:val="24"/>
          <w:szCs w:val="24"/>
        </w:rPr>
        <w:t xml:space="preserve">The normativity of meaning: guidance and justification. </w:t>
      </w:r>
      <w:r w:rsidR="0064244A" w:rsidRPr="007E6E13">
        <w:rPr>
          <w:i/>
          <w:iCs/>
          <w:sz w:val="24"/>
          <w:szCs w:val="24"/>
        </w:rPr>
        <w:t>International Journal of Philosophical Studies,</w:t>
      </w:r>
      <w:r w:rsidR="0064244A" w:rsidRPr="007E6E13">
        <w:rPr>
          <w:sz w:val="24"/>
          <w:szCs w:val="24"/>
        </w:rPr>
        <w:t xml:space="preserve"> </w:t>
      </w:r>
      <w:r w:rsidR="0064244A" w:rsidRPr="001D3B4F">
        <w:rPr>
          <w:i/>
          <w:sz w:val="24"/>
          <w:szCs w:val="24"/>
        </w:rPr>
        <w:t>23</w:t>
      </w:r>
      <w:r w:rsidR="0064244A" w:rsidRPr="007E6E13">
        <w:rPr>
          <w:b/>
          <w:bCs/>
          <w:sz w:val="24"/>
          <w:szCs w:val="24"/>
        </w:rPr>
        <w:t>,</w:t>
      </w:r>
      <w:r w:rsidR="0064244A" w:rsidRPr="007E6E13">
        <w:rPr>
          <w:sz w:val="24"/>
          <w:szCs w:val="24"/>
        </w:rPr>
        <w:t xml:space="preserve"> 425-433.</w:t>
      </w:r>
    </w:p>
    <w:p w14:paraId="609AA52C" w14:textId="77777777" w:rsidR="0064244A" w:rsidRPr="007E6E13" w:rsidRDefault="0064244A" w:rsidP="007E6E13">
      <w:pPr>
        <w:jc w:val="both"/>
        <w:rPr>
          <w:sz w:val="24"/>
          <w:szCs w:val="24"/>
        </w:rPr>
      </w:pPr>
    </w:p>
    <w:p w14:paraId="27BF8046" w14:textId="5CACE89F" w:rsidR="0064244A" w:rsidRPr="007E6E13" w:rsidRDefault="001D3B4F" w:rsidP="007E6E13">
      <w:pPr>
        <w:jc w:val="both"/>
        <w:rPr>
          <w:sz w:val="24"/>
          <w:szCs w:val="24"/>
        </w:rPr>
      </w:pPr>
      <w:r>
        <w:rPr>
          <w:sz w:val="24"/>
          <w:szCs w:val="24"/>
        </w:rPr>
        <w:t>Kripke, S</w:t>
      </w:r>
      <w:r w:rsidR="0064244A" w:rsidRPr="007E6E13">
        <w:rPr>
          <w:sz w:val="24"/>
          <w:szCs w:val="24"/>
        </w:rPr>
        <w:t xml:space="preserve">. </w:t>
      </w:r>
      <w:r>
        <w:rPr>
          <w:sz w:val="24"/>
          <w:szCs w:val="24"/>
        </w:rPr>
        <w:t>(</w:t>
      </w:r>
      <w:r w:rsidR="0064244A" w:rsidRPr="007E6E13">
        <w:rPr>
          <w:sz w:val="24"/>
          <w:szCs w:val="24"/>
        </w:rPr>
        <w:t>1982</w:t>
      </w:r>
      <w:r>
        <w:rPr>
          <w:sz w:val="24"/>
          <w:szCs w:val="24"/>
        </w:rPr>
        <w:t>)</w:t>
      </w:r>
      <w:r w:rsidR="0064244A" w:rsidRPr="007E6E13">
        <w:rPr>
          <w:sz w:val="24"/>
          <w:szCs w:val="24"/>
        </w:rPr>
        <w:t xml:space="preserve">. </w:t>
      </w:r>
      <w:r w:rsidR="0064244A" w:rsidRPr="007E6E13">
        <w:rPr>
          <w:i/>
          <w:iCs/>
          <w:sz w:val="24"/>
          <w:szCs w:val="24"/>
        </w:rPr>
        <w:t xml:space="preserve">Wittgenstein on Rules and Private Language. </w:t>
      </w:r>
      <w:r w:rsidR="0064244A" w:rsidRPr="007E6E13">
        <w:rPr>
          <w:sz w:val="24"/>
          <w:szCs w:val="24"/>
        </w:rPr>
        <w:t>Cambridge, Mass.: Harvard University Press.</w:t>
      </w:r>
    </w:p>
    <w:p w14:paraId="78A8B77F" w14:textId="77777777" w:rsidR="0064244A" w:rsidRPr="007E6E13" w:rsidRDefault="0064244A" w:rsidP="007E6E13">
      <w:pPr>
        <w:jc w:val="both"/>
        <w:rPr>
          <w:sz w:val="24"/>
          <w:szCs w:val="24"/>
        </w:rPr>
      </w:pPr>
    </w:p>
    <w:p w14:paraId="7B947A92" w14:textId="0B3ECC98" w:rsidR="0064244A" w:rsidRPr="007E6E13" w:rsidRDefault="001D3B4F" w:rsidP="007E6E13">
      <w:pPr>
        <w:jc w:val="both"/>
        <w:rPr>
          <w:sz w:val="24"/>
          <w:szCs w:val="24"/>
        </w:rPr>
      </w:pPr>
      <w:r>
        <w:rPr>
          <w:sz w:val="24"/>
          <w:szCs w:val="24"/>
        </w:rPr>
        <w:t>Kusch, M</w:t>
      </w:r>
      <w:r w:rsidR="0064244A" w:rsidRPr="007E6E13">
        <w:rPr>
          <w:sz w:val="24"/>
          <w:szCs w:val="24"/>
        </w:rPr>
        <w:t xml:space="preserve">. </w:t>
      </w:r>
      <w:r>
        <w:rPr>
          <w:sz w:val="24"/>
          <w:szCs w:val="24"/>
        </w:rPr>
        <w:t>(</w:t>
      </w:r>
      <w:r w:rsidR="0064244A" w:rsidRPr="007E6E13">
        <w:rPr>
          <w:sz w:val="24"/>
          <w:szCs w:val="24"/>
        </w:rPr>
        <w:t>2006</w:t>
      </w:r>
      <w:r>
        <w:rPr>
          <w:sz w:val="24"/>
          <w:szCs w:val="24"/>
        </w:rPr>
        <w:t>)</w:t>
      </w:r>
      <w:r w:rsidR="0064244A" w:rsidRPr="007E6E13">
        <w:rPr>
          <w:sz w:val="24"/>
          <w:szCs w:val="24"/>
        </w:rPr>
        <w:t xml:space="preserve">. </w:t>
      </w:r>
      <w:r w:rsidR="0064244A" w:rsidRPr="007E6E13">
        <w:rPr>
          <w:i/>
          <w:iCs/>
          <w:sz w:val="24"/>
          <w:szCs w:val="24"/>
        </w:rPr>
        <w:t xml:space="preserve">A Sceptical Guide to Meaning and Rules: Defending Kripkes Wittgenstein. </w:t>
      </w:r>
      <w:r w:rsidR="0064244A" w:rsidRPr="007E6E13">
        <w:rPr>
          <w:sz w:val="24"/>
          <w:szCs w:val="24"/>
        </w:rPr>
        <w:t>Chesham, Bucks.: Acumen.</w:t>
      </w:r>
    </w:p>
    <w:p w14:paraId="0A2F2169" w14:textId="77777777" w:rsidR="0064244A" w:rsidRPr="007E6E13" w:rsidRDefault="0064244A" w:rsidP="007E6E13">
      <w:pPr>
        <w:jc w:val="both"/>
        <w:rPr>
          <w:sz w:val="24"/>
          <w:szCs w:val="24"/>
        </w:rPr>
      </w:pPr>
    </w:p>
    <w:p w14:paraId="4D21820D" w14:textId="7785AC14" w:rsidR="0064244A" w:rsidRPr="007E6E13" w:rsidRDefault="001D3B4F" w:rsidP="007E6E13">
      <w:pPr>
        <w:jc w:val="both"/>
        <w:rPr>
          <w:sz w:val="24"/>
          <w:szCs w:val="24"/>
        </w:rPr>
      </w:pPr>
      <w:r>
        <w:rPr>
          <w:sz w:val="24"/>
          <w:szCs w:val="24"/>
        </w:rPr>
        <w:t>McDowell, J</w:t>
      </w:r>
      <w:r w:rsidR="0064244A" w:rsidRPr="007E6E13">
        <w:rPr>
          <w:sz w:val="24"/>
          <w:szCs w:val="24"/>
        </w:rPr>
        <w:t xml:space="preserve">. </w:t>
      </w:r>
      <w:r>
        <w:rPr>
          <w:sz w:val="24"/>
          <w:szCs w:val="24"/>
        </w:rPr>
        <w:t>(</w:t>
      </w:r>
      <w:r w:rsidR="0064244A" w:rsidRPr="007E6E13">
        <w:rPr>
          <w:sz w:val="24"/>
          <w:szCs w:val="24"/>
        </w:rPr>
        <w:t>198</w:t>
      </w:r>
      <w:r w:rsidR="00AB655B" w:rsidRPr="007E6E13">
        <w:rPr>
          <w:sz w:val="24"/>
          <w:szCs w:val="24"/>
        </w:rPr>
        <w:t>4</w:t>
      </w:r>
      <w:r>
        <w:rPr>
          <w:sz w:val="24"/>
          <w:szCs w:val="24"/>
        </w:rPr>
        <w:t>)</w:t>
      </w:r>
      <w:r w:rsidR="0064244A" w:rsidRPr="007E6E13">
        <w:rPr>
          <w:sz w:val="24"/>
          <w:szCs w:val="24"/>
        </w:rPr>
        <w:t xml:space="preserve">. </w:t>
      </w:r>
      <w:r w:rsidR="003D51F7" w:rsidRPr="007E6E13">
        <w:rPr>
          <w:sz w:val="24"/>
          <w:szCs w:val="24"/>
        </w:rPr>
        <w:t xml:space="preserve">Wittgenstein on following a rule.  </w:t>
      </w:r>
      <w:r w:rsidR="00AB655B" w:rsidRPr="007E6E13">
        <w:rPr>
          <w:i/>
          <w:sz w:val="24"/>
          <w:szCs w:val="24"/>
        </w:rPr>
        <w:t>Synthese</w:t>
      </w:r>
      <w:r>
        <w:rPr>
          <w:i/>
          <w:sz w:val="24"/>
          <w:szCs w:val="24"/>
        </w:rPr>
        <w:t>,</w:t>
      </w:r>
      <w:r w:rsidR="00AB655B" w:rsidRPr="007E6E13">
        <w:rPr>
          <w:sz w:val="24"/>
          <w:szCs w:val="24"/>
        </w:rPr>
        <w:t xml:space="preserve"> </w:t>
      </w:r>
      <w:r w:rsidR="00AB655B" w:rsidRPr="001D3B4F">
        <w:rPr>
          <w:i/>
          <w:sz w:val="24"/>
          <w:szCs w:val="24"/>
        </w:rPr>
        <w:t>58</w:t>
      </w:r>
      <w:r w:rsidR="00AB655B" w:rsidRPr="007E6E13">
        <w:rPr>
          <w:sz w:val="24"/>
          <w:szCs w:val="24"/>
        </w:rPr>
        <w:t xml:space="preserve">, 325-363.  </w:t>
      </w:r>
    </w:p>
    <w:p w14:paraId="1986FC73" w14:textId="77777777" w:rsidR="0064244A" w:rsidRPr="007E6E13" w:rsidRDefault="0064244A" w:rsidP="007E6E13">
      <w:pPr>
        <w:jc w:val="both"/>
        <w:rPr>
          <w:sz w:val="24"/>
          <w:szCs w:val="24"/>
        </w:rPr>
      </w:pPr>
    </w:p>
    <w:p w14:paraId="6A8F8571" w14:textId="6EE1F1CC" w:rsidR="0064244A" w:rsidRPr="007E6E13" w:rsidRDefault="001D3B4F" w:rsidP="007E6E13">
      <w:pPr>
        <w:jc w:val="both"/>
        <w:rPr>
          <w:sz w:val="24"/>
          <w:szCs w:val="24"/>
        </w:rPr>
      </w:pPr>
      <w:r>
        <w:rPr>
          <w:sz w:val="24"/>
          <w:szCs w:val="24"/>
        </w:rPr>
        <w:t>McGinn, C</w:t>
      </w:r>
      <w:r w:rsidR="0064244A" w:rsidRPr="007E6E13">
        <w:rPr>
          <w:sz w:val="24"/>
          <w:szCs w:val="24"/>
        </w:rPr>
        <w:t xml:space="preserve">. </w:t>
      </w:r>
      <w:r>
        <w:rPr>
          <w:sz w:val="24"/>
          <w:szCs w:val="24"/>
        </w:rPr>
        <w:t>(</w:t>
      </w:r>
      <w:r w:rsidR="0064244A" w:rsidRPr="007E6E13">
        <w:rPr>
          <w:sz w:val="24"/>
          <w:szCs w:val="24"/>
        </w:rPr>
        <w:t>1984</w:t>
      </w:r>
      <w:r>
        <w:rPr>
          <w:sz w:val="24"/>
          <w:szCs w:val="24"/>
        </w:rPr>
        <w:t>)</w:t>
      </w:r>
      <w:r w:rsidR="0064244A" w:rsidRPr="007E6E13">
        <w:rPr>
          <w:sz w:val="24"/>
          <w:szCs w:val="24"/>
        </w:rPr>
        <w:t xml:space="preserve">. </w:t>
      </w:r>
      <w:r w:rsidR="0064244A" w:rsidRPr="007E6E13">
        <w:rPr>
          <w:i/>
          <w:iCs/>
          <w:sz w:val="24"/>
          <w:szCs w:val="24"/>
        </w:rPr>
        <w:t xml:space="preserve">Wittgenstein on Meaning. </w:t>
      </w:r>
      <w:r w:rsidR="0064244A" w:rsidRPr="007E6E13">
        <w:rPr>
          <w:sz w:val="24"/>
          <w:szCs w:val="24"/>
        </w:rPr>
        <w:t>Oxford: Blackwell.</w:t>
      </w:r>
    </w:p>
    <w:p w14:paraId="1EFF2CB3" w14:textId="77777777" w:rsidR="0064244A" w:rsidRPr="007E6E13" w:rsidRDefault="0064244A" w:rsidP="007E6E13">
      <w:pPr>
        <w:jc w:val="both"/>
        <w:rPr>
          <w:sz w:val="24"/>
          <w:szCs w:val="24"/>
        </w:rPr>
      </w:pPr>
    </w:p>
    <w:p w14:paraId="3E62910A" w14:textId="007EE934" w:rsidR="0064244A" w:rsidRPr="007E6E13" w:rsidRDefault="001D3B4F" w:rsidP="007E6E13">
      <w:pPr>
        <w:jc w:val="both"/>
        <w:rPr>
          <w:sz w:val="24"/>
          <w:szCs w:val="24"/>
        </w:rPr>
      </w:pPr>
      <w:r>
        <w:rPr>
          <w:sz w:val="24"/>
          <w:szCs w:val="24"/>
        </w:rPr>
        <w:t>Millikan, R. G</w:t>
      </w:r>
      <w:r w:rsidR="0064244A" w:rsidRPr="007E6E13">
        <w:rPr>
          <w:sz w:val="24"/>
          <w:szCs w:val="24"/>
        </w:rPr>
        <w:t xml:space="preserve">. </w:t>
      </w:r>
      <w:r>
        <w:rPr>
          <w:sz w:val="24"/>
          <w:szCs w:val="24"/>
        </w:rPr>
        <w:t>(</w:t>
      </w:r>
      <w:r w:rsidR="0064244A" w:rsidRPr="007E6E13">
        <w:rPr>
          <w:sz w:val="24"/>
          <w:szCs w:val="24"/>
        </w:rPr>
        <w:t>1984</w:t>
      </w:r>
      <w:r>
        <w:rPr>
          <w:sz w:val="24"/>
          <w:szCs w:val="24"/>
        </w:rPr>
        <w:t>)</w:t>
      </w:r>
      <w:r w:rsidR="0064244A" w:rsidRPr="007E6E13">
        <w:rPr>
          <w:sz w:val="24"/>
          <w:szCs w:val="24"/>
        </w:rPr>
        <w:t xml:space="preserve">. </w:t>
      </w:r>
      <w:r w:rsidR="0064244A" w:rsidRPr="007E6E13">
        <w:rPr>
          <w:i/>
          <w:iCs/>
          <w:sz w:val="24"/>
          <w:szCs w:val="24"/>
        </w:rPr>
        <w:t xml:space="preserve">Language, Thought and Other Biological Categories. </w:t>
      </w:r>
      <w:r w:rsidR="0064244A" w:rsidRPr="007E6E13">
        <w:rPr>
          <w:sz w:val="24"/>
          <w:szCs w:val="24"/>
        </w:rPr>
        <w:t>Cambridge, MA: M.I.T Press.</w:t>
      </w:r>
    </w:p>
    <w:p w14:paraId="66630772" w14:textId="77777777" w:rsidR="0064244A" w:rsidRPr="007E6E13" w:rsidRDefault="0064244A" w:rsidP="007E6E13">
      <w:pPr>
        <w:jc w:val="both"/>
        <w:rPr>
          <w:sz w:val="24"/>
          <w:szCs w:val="24"/>
        </w:rPr>
      </w:pPr>
    </w:p>
    <w:p w14:paraId="5FC5F699" w14:textId="5D38019F" w:rsidR="0064244A" w:rsidRPr="007E6E13" w:rsidRDefault="001D3B4F" w:rsidP="007E6E13">
      <w:pPr>
        <w:jc w:val="both"/>
        <w:rPr>
          <w:sz w:val="24"/>
          <w:szCs w:val="24"/>
        </w:rPr>
      </w:pPr>
      <w:r>
        <w:rPr>
          <w:sz w:val="24"/>
          <w:szCs w:val="24"/>
        </w:rPr>
        <w:t>Rosen, G</w:t>
      </w:r>
      <w:r w:rsidR="0064244A" w:rsidRPr="007E6E13">
        <w:rPr>
          <w:sz w:val="24"/>
          <w:szCs w:val="24"/>
        </w:rPr>
        <w:t xml:space="preserve">. </w:t>
      </w:r>
      <w:r>
        <w:rPr>
          <w:sz w:val="24"/>
          <w:szCs w:val="24"/>
        </w:rPr>
        <w:t>(</w:t>
      </w:r>
      <w:r w:rsidR="0064244A" w:rsidRPr="007E6E13">
        <w:rPr>
          <w:sz w:val="24"/>
          <w:szCs w:val="24"/>
        </w:rPr>
        <w:t>2001</w:t>
      </w:r>
      <w:r>
        <w:rPr>
          <w:sz w:val="24"/>
          <w:szCs w:val="24"/>
        </w:rPr>
        <w:t>)</w:t>
      </w:r>
      <w:r w:rsidR="0064244A" w:rsidRPr="007E6E13">
        <w:rPr>
          <w:sz w:val="24"/>
          <w:szCs w:val="24"/>
        </w:rPr>
        <w:t xml:space="preserve">. Brandom on Modality, Normativity and Intentionality. </w:t>
      </w:r>
      <w:r w:rsidR="0064244A" w:rsidRPr="007E6E13">
        <w:rPr>
          <w:i/>
          <w:iCs/>
          <w:sz w:val="24"/>
          <w:szCs w:val="24"/>
        </w:rPr>
        <w:t>Philosophy and Phenomenological Research,</w:t>
      </w:r>
      <w:r w:rsidR="0064244A" w:rsidRPr="007E6E13">
        <w:rPr>
          <w:sz w:val="24"/>
          <w:szCs w:val="24"/>
        </w:rPr>
        <w:t xml:space="preserve"> </w:t>
      </w:r>
      <w:r w:rsidR="0064244A" w:rsidRPr="00D07A2B">
        <w:rPr>
          <w:i/>
          <w:sz w:val="24"/>
          <w:szCs w:val="24"/>
        </w:rPr>
        <w:t>63</w:t>
      </w:r>
      <w:r w:rsidR="0064244A" w:rsidRPr="007E6E13">
        <w:rPr>
          <w:b/>
          <w:bCs/>
          <w:sz w:val="24"/>
          <w:szCs w:val="24"/>
        </w:rPr>
        <w:t>,</w:t>
      </w:r>
      <w:r w:rsidR="0064244A" w:rsidRPr="007E6E13">
        <w:rPr>
          <w:sz w:val="24"/>
          <w:szCs w:val="24"/>
        </w:rPr>
        <w:t xml:space="preserve"> 611-623.</w:t>
      </w:r>
    </w:p>
    <w:p w14:paraId="489244AA" w14:textId="77777777" w:rsidR="0064244A" w:rsidRPr="007E6E13" w:rsidRDefault="0064244A" w:rsidP="007E6E13">
      <w:pPr>
        <w:jc w:val="both"/>
        <w:rPr>
          <w:sz w:val="24"/>
          <w:szCs w:val="24"/>
        </w:rPr>
      </w:pPr>
    </w:p>
    <w:p w14:paraId="2E611BFB" w14:textId="2DB17E1B" w:rsidR="0064244A" w:rsidRPr="007E6E13" w:rsidRDefault="001D3B4F" w:rsidP="007E6E13">
      <w:pPr>
        <w:jc w:val="both"/>
        <w:rPr>
          <w:sz w:val="24"/>
          <w:szCs w:val="24"/>
        </w:rPr>
      </w:pPr>
      <w:r>
        <w:rPr>
          <w:sz w:val="24"/>
          <w:szCs w:val="24"/>
        </w:rPr>
        <w:t xml:space="preserve">Speaks, J. (2009). </w:t>
      </w:r>
      <w:r w:rsidRPr="001D3B4F">
        <w:rPr>
          <w:sz w:val="24"/>
          <w:szCs w:val="24"/>
        </w:rPr>
        <w:t>The n</w:t>
      </w:r>
      <w:r>
        <w:rPr>
          <w:sz w:val="24"/>
          <w:szCs w:val="24"/>
        </w:rPr>
        <w:t>ormativity of content and 'the F</w:t>
      </w:r>
      <w:r w:rsidRPr="001D3B4F">
        <w:rPr>
          <w:sz w:val="24"/>
          <w:szCs w:val="24"/>
        </w:rPr>
        <w:t>rege point'.</w:t>
      </w:r>
      <w:r w:rsidR="0064244A" w:rsidRPr="007E6E13">
        <w:rPr>
          <w:sz w:val="24"/>
          <w:szCs w:val="24"/>
        </w:rPr>
        <w:t xml:space="preserve"> </w:t>
      </w:r>
      <w:r w:rsidR="0064244A" w:rsidRPr="007E6E13">
        <w:rPr>
          <w:i/>
          <w:iCs/>
          <w:sz w:val="24"/>
          <w:szCs w:val="24"/>
        </w:rPr>
        <w:t>European Journal of Philosophy,</w:t>
      </w:r>
      <w:r w:rsidR="0064244A" w:rsidRPr="007E6E13">
        <w:rPr>
          <w:sz w:val="24"/>
          <w:szCs w:val="24"/>
        </w:rPr>
        <w:t xml:space="preserve"> </w:t>
      </w:r>
      <w:r w:rsidR="0064244A" w:rsidRPr="00C41FA0">
        <w:rPr>
          <w:i/>
          <w:sz w:val="24"/>
          <w:szCs w:val="24"/>
        </w:rPr>
        <w:t>17</w:t>
      </w:r>
      <w:r w:rsidR="0064244A" w:rsidRPr="007E6E13">
        <w:rPr>
          <w:b/>
          <w:bCs/>
          <w:sz w:val="24"/>
          <w:szCs w:val="24"/>
        </w:rPr>
        <w:t>,</w:t>
      </w:r>
      <w:r w:rsidR="0064244A" w:rsidRPr="007E6E13">
        <w:rPr>
          <w:sz w:val="24"/>
          <w:szCs w:val="24"/>
        </w:rPr>
        <w:t xml:space="preserve"> 405–415.</w:t>
      </w:r>
    </w:p>
    <w:p w14:paraId="5E7B2713" w14:textId="77777777" w:rsidR="0064244A" w:rsidRPr="007E6E13" w:rsidRDefault="0064244A" w:rsidP="007E6E13">
      <w:pPr>
        <w:jc w:val="both"/>
        <w:rPr>
          <w:sz w:val="24"/>
          <w:szCs w:val="24"/>
        </w:rPr>
      </w:pPr>
    </w:p>
    <w:p w14:paraId="3596FB44" w14:textId="0A7B05BC" w:rsidR="0064244A" w:rsidRPr="007E6E13" w:rsidRDefault="001D3B4F" w:rsidP="007E6E13">
      <w:pPr>
        <w:jc w:val="both"/>
        <w:rPr>
          <w:sz w:val="24"/>
          <w:szCs w:val="24"/>
        </w:rPr>
      </w:pPr>
      <w:r>
        <w:rPr>
          <w:sz w:val="24"/>
          <w:szCs w:val="24"/>
        </w:rPr>
        <w:t>Verheggen, C</w:t>
      </w:r>
      <w:r w:rsidR="0064244A" w:rsidRPr="007E6E13">
        <w:rPr>
          <w:sz w:val="24"/>
          <w:szCs w:val="24"/>
        </w:rPr>
        <w:t xml:space="preserve">. </w:t>
      </w:r>
      <w:r>
        <w:rPr>
          <w:sz w:val="24"/>
          <w:szCs w:val="24"/>
        </w:rPr>
        <w:t>(</w:t>
      </w:r>
      <w:r w:rsidR="0064244A" w:rsidRPr="007E6E13">
        <w:rPr>
          <w:sz w:val="24"/>
          <w:szCs w:val="24"/>
        </w:rPr>
        <w:t>2011</w:t>
      </w:r>
      <w:r>
        <w:rPr>
          <w:sz w:val="24"/>
          <w:szCs w:val="24"/>
        </w:rPr>
        <w:t>)</w:t>
      </w:r>
      <w:r w:rsidR="0064244A" w:rsidRPr="007E6E13">
        <w:rPr>
          <w:sz w:val="24"/>
          <w:szCs w:val="24"/>
        </w:rPr>
        <w:t xml:space="preserve">. </w:t>
      </w:r>
      <w:r w:rsidRPr="007E6E13">
        <w:rPr>
          <w:sz w:val="24"/>
          <w:szCs w:val="24"/>
        </w:rPr>
        <w:t>Semantic  normativity and naturalism</w:t>
      </w:r>
      <w:r w:rsidR="0064244A" w:rsidRPr="007E6E13">
        <w:rPr>
          <w:sz w:val="24"/>
          <w:szCs w:val="24"/>
        </w:rPr>
        <w:t xml:space="preserve">. </w:t>
      </w:r>
      <w:r w:rsidR="0064244A" w:rsidRPr="007E6E13">
        <w:rPr>
          <w:i/>
          <w:iCs/>
          <w:sz w:val="24"/>
          <w:szCs w:val="24"/>
        </w:rPr>
        <w:t>Logique et Analyse,</w:t>
      </w:r>
      <w:r w:rsidR="0064244A" w:rsidRPr="007E6E13">
        <w:rPr>
          <w:sz w:val="24"/>
          <w:szCs w:val="24"/>
        </w:rPr>
        <w:t xml:space="preserve"> 216.</w:t>
      </w:r>
    </w:p>
    <w:p w14:paraId="7C3220BD" w14:textId="77777777" w:rsidR="0064244A" w:rsidRPr="007E6E13" w:rsidRDefault="0064244A" w:rsidP="007E6E13">
      <w:pPr>
        <w:jc w:val="both"/>
        <w:rPr>
          <w:sz w:val="24"/>
          <w:szCs w:val="24"/>
        </w:rPr>
      </w:pPr>
    </w:p>
    <w:p w14:paraId="2A1EE5FA" w14:textId="29D773E1" w:rsidR="0064244A" w:rsidRPr="007E6E13" w:rsidRDefault="001D3B4F" w:rsidP="007E6E13">
      <w:pPr>
        <w:jc w:val="both"/>
        <w:rPr>
          <w:sz w:val="24"/>
          <w:szCs w:val="24"/>
        </w:rPr>
      </w:pPr>
      <w:r>
        <w:rPr>
          <w:sz w:val="24"/>
          <w:szCs w:val="24"/>
        </w:rPr>
        <w:lastRenderedPageBreak/>
        <w:t>Wedgwood, R.</w:t>
      </w:r>
      <w:r w:rsidR="0064244A" w:rsidRPr="007E6E13">
        <w:rPr>
          <w:sz w:val="24"/>
          <w:szCs w:val="24"/>
        </w:rPr>
        <w:t xml:space="preserve"> </w:t>
      </w:r>
      <w:r>
        <w:rPr>
          <w:sz w:val="24"/>
          <w:szCs w:val="24"/>
        </w:rPr>
        <w:t>(</w:t>
      </w:r>
      <w:r w:rsidR="0064244A" w:rsidRPr="007E6E13">
        <w:rPr>
          <w:sz w:val="24"/>
          <w:szCs w:val="24"/>
        </w:rPr>
        <w:t>2007</w:t>
      </w:r>
      <w:r>
        <w:rPr>
          <w:sz w:val="24"/>
          <w:szCs w:val="24"/>
        </w:rPr>
        <w:t>)</w:t>
      </w:r>
      <w:r w:rsidR="0064244A" w:rsidRPr="007E6E13">
        <w:rPr>
          <w:sz w:val="24"/>
          <w:szCs w:val="24"/>
        </w:rPr>
        <w:t xml:space="preserve">. </w:t>
      </w:r>
      <w:r w:rsidR="0064244A" w:rsidRPr="007E6E13">
        <w:rPr>
          <w:i/>
          <w:iCs/>
          <w:sz w:val="24"/>
          <w:szCs w:val="24"/>
        </w:rPr>
        <w:t xml:space="preserve">The Nature of Normativity. </w:t>
      </w:r>
      <w:r w:rsidR="00C64E0B" w:rsidRPr="007E6E13">
        <w:rPr>
          <w:sz w:val="24"/>
          <w:szCs w:val="24"/>
        </w:rPr>
        <w:t xml:space="preserve">Oxford: Oxford </w:t>
      </w:r>
      <w:r w:rsidR="0064244A" w:rsidRPr="007E6E13">
        <w:rPr>
          <w:sz w:val="24"/>
          <w:szCs w:val="24"/>
        </w:rPr>
        <w:t>University Press.</w:t>
      </w:r>
    </w:p>
    <w:p w14:paraId="7E697046" w14:textId="77777777" w:rsidR="0064244A" w:rsidRPr="007E6E13" w:rsidRDefault="0064244A" w:rsidP="007E6E13">
      <w:pPr>
        <w:jc w:val="both"/>
        <w:rPr>
          <w:sz w:val="24"/>
          <w:szCs w:val="24"/>
        </w:rPr>
      </w:pPr>
    </w:p>
    <w:p w14:paraId="2E052012" w14:textId="347F2B15" w:rsidR="0064244A" w:rsidRPr="007E6E13" w:rsidRDefault="001D3B4F" w:rsidP="007E6E13">
      <w:pPr>
        <w:jc w:val="both"/>
        <w:rPr>
          <w:sz w:val="24"/>
          <w:szCs w:val="24"/>
        </w:rPr>
      </w:pPr>
      <w:r>
        <w:rPr>
          <w:sz w:val="24"/>
          <w:szCs w:val="24"/>
        </w:rPr>
        <w:t>Wedgwood, R</w:t>
      </w:r>
      <w:r w:rsidR="0064244A" w:rsidRPr="007E6E13">
        <w:rPr>
          <w:sz w:val="24"/>
          <w:szCs w:val="24"/>
        </w:rPr>
        <w:t xml:space="preserve">. </w:t>
      </w:r>
      <w:r>
        <w:rPr>
          <w:sz w:val="24"/>
          <w:szCs w:val="24"/>
        </w:rPr>
        <w:t>(</w:t>
      </w:r>
      <w:r w:rsidR="0064244A" w:rsidRPr="007E6E13">
        <w:rPr>
          <w:sz w:val="24"/>
          <w:szCs w:val="24"/>
        </w:rPr>
        <w:t>2009</w:t>
      </w:r>
      <w:r>
        <w:rPr>
          <w:sz w:val="24"/>
          <w:szCs w:val="24"/>
        </w:rPr>
        <w:t>)</w:t>
      </w:r>
      <w:r w:rsidR="0064244A" w:rsidRPr="007E6E13">
        <w:rPr>
          <w:sz w:val="24"/>
          <w:szCs w:val="24"/>
        </w:rPr>
        <w:t xml:space="preserve">. </w:t>
      </w:r>
      <w:r w:rsidRPr="007E6E13">
        <w:rPr>
          <w:sz w:val="24"/>
          <w:szCs w:val="24"/>
        </w:rPr>
        <w:t xml:space="preserve">The normativity of the intentional. </w:t>
      </w:r>
      <w:r w:rsidR="0064244A" w:rsidRPr="007E6E13">
        <w:rPr>
          <w:sz w:val="24"/>
          <w:szCs w:val="24"/>
        </w:rPr>
        <w:t>In</w:t>
      </w:r>
      <w:r w:rsidR="00C41FA0">
        <w:rPr>
          <w:sz w:val="24"/>
          <w:szCs w:val="24"/>
        </w:rPr>
        <w:t xml:space="preserve"> A. Beckermann, A., </w:t>
      </w:r>
      <w:r w:rsidR="00C41FA0" w:rsidRPr="007E6E13">
        <w:rPr>
          <w:sz w:val="24"/>
          <w:szCs w:val="24"/>
        </w:rPr>
        <w:t>McLaughlin</w:t>
      </w:r>
      <w:r w:rsidR="00C41FA0">
        <w:rPr>
          <w:sz w:val="24"/>
          <w:szCs w:val="24"/>
        </w:rPr>
        <w:t>, B. P.,</w:t>
      </w:r>
      <w:r w:rsidR="00C41FA0" w:rsidRPr="007E6E13">
        <w:rPr>
          <w:sz w:val="24"/>
          <w:szCs w:val="24"/>
        </w:rPr>
        <w:t xml:space="preserve"> </w:t>
      </w:r>
      <w:r w:rsidR="00C41FA0">
        <w:rPr>
          <w:sz w:val="24"/>
          <w:szCs w:val="24"/>
        </w:rPr>
        <w:t xml:space="preserve">&amp; </w:t>
      </w:r>
      <w:r w:rsidR="00C41FA0" w:rsidRPr="007E6E13">
        <w:rPr>
          <w:sz w:val="24"/>
          <w:szCs w:val="24"/>
        </w:rPr>
        <w:t>Walter</w:t>
      </w:r>
      <w:r w:rsidR="00C41FA0">
        <w:rPr>
          <w:sz w:val="24"/>
          <w:szCs w:val="24"/>
        </w:rPr>
        <w:t>, S. (Eds.),</w:t>
      </w:r>
      <w:r w:rsidR="0064244A" w:rsidRPr="007E6E13">
        <w:rPr>
          <w:i/>
          <w:iCs/>
          <w:sz w:val="24"/>
          <w:szCs w:val="24"/>
        </w:rPr>
        <w:t xml:space="preserve"> The Oxford Handbook of Philosophy of Mind</w:t>
      </w:r>
      <w:r w:rsidR="00C41FA0">
        <w:rPr>
          <w:sz w:val="24"/>
          <w:szCs w:val="24"/>
        </w:rPr>
        <w:t>.</w:t>
      </w:r>
      <w:r w:rsidR="0064244A" w:rsidRPr="007E6E13">
        <w:rPr>
          <w:sz w:val="24"/>
          <w:szCs w:val="24"/>
        </w:rPr>
        <w:t xml:space="preserve"> </w:t>
      </w:r>
      <w:r w:rsidR="00C64E0B" w:rsidRPr="007E6E13">
        <w:rPr>
          <w:sz w:val="24"/>
          <w:szCs w:val="24"/>
        </w:rPr>
        <w:t xml:space="preserve">Oxford: Oxford </w:t>
      </w:r>
      <w:r w:rsidR="0064244A" w:rsidRPr="007E6E13">
        <w:rPr>
          <w:sz w:val="24"/>
          <w:szCs w:val="24"/>
        </w:rPr>
        <w:t>University Press.</w:t>
      </w:r>
    </w:p>
    <w:p w14:paraId="15AC28EF" w14:textId="77777777" w:rsidR="0064244A" w:rsidRPr="007E6E13" w:rsidRDefault="0064244A" w:rsidP="007E6E13">
      <w:pPr>
        <w:jc w:val="both"/>
        <w:rPr>
          <w:sz w:val="24"/>
          <w:szCs w:val="24"/>
        </w:rPr>
      </w:pPr>
    </w:p>
    <w:p w14:paraId="08AB1CDD" w14:textId="2243D514" w:rsidR="0064244A" w:rsidRPr="00C41FA0" w:rsidRDefault="001D3B4F" w:rsidP="007E6E13">
      <w:pPr>
        <w:jc w:val="both"/>
        <w:rPr>
          <w:i/>
          <w:sz w:val="24"/>
          <w:szCs w:val="24"/>
        </w:rPr>
      </w:pPr>
      <w:r>
        <w:rPr>
          <w:sz w:val="24"/>
          <w:szCs w:val="24"/>
        </w:rPr>
        <w:t>Whiting, D</w:t>
      </w:r>
      <w:r w:rsidR="0064244A" w:rsidRPr="007E6E13">
        <w:rPr>
          <w:sz w:val="24"/>
          <w:szCs w:val="24"/>
        </w:rPr>
        <w:t xml:space="preserve">. </w:t>
      </w:r>
      <w:r>
        <w:rPr>
          <w:sz w:val="24"/>
          <w:szCs w:val="24"/>
        </w:rPr>
        <w:t>(</w:t>
      </w:r>
      <w:r w:rsidR="0064244A" w:rsidRPr="007E6E13">
        <w:rPr>
          <w:sz w:val="24"/>
          <w:szCs w:val="24"/>
        </w:rPr>
        <w:t>2013</w:t>
      </w:r>
      <w:r>
        <w:rPr>
          <w:sz w:val="24"/>
          <w:szCs w:val="24"/>
        </w:rPr>
        <w:t>)</w:t>
      </w:r>
      <w:r w:rsidR="0064244A" w:rsidRPr="007E6E13">
        <w:rPr>
          <w:sz w:val="24"/>
          <w:szCs w:val="24"/>
        </w:rPr>
        <w:t xml:space="preserve">. </w:t>
      </w:r>
      <w:r w:rsidRPr="007E6E13">
        <w:rPr>
          <w:sz w:val="24"/>
          <w:szCs w:val="24"/>
        </w:rPr>
        <w:t>What is the normativity of meaning?</w:t>
      </w:r>
      <w:r w:rsidR="0064244A" w:rsidRPr="007E6E13">
        <w:rPr>
          <w:sz w:val="24"/>
          <w:szCs w:val="24"/>
        </w:rPr>
        <w:t xml:space="preserve"> </w:t>
      </w:r>
      <w:r w:rsidR="0064244A" w:rsidRPr="007E6E13">
        <w:rPr>
          <w:i/>
          <w:iCs/>
          <w:sz w:val="24"/>
          <w:szCs w:val="24"/>
        </w:rPr>
        <w:t>Inquiry: An Interdisciplinary Journal of Philosophy</w:t>
      </w:r>
      <w:r w:rsidR="0064244A" w:rsidRPr="007E6E13">
        <w:rPr>
          <w:b/>
          <w:bCs/>
          <w:sz w:val="24"/>
          <w:szCs w:val="24"/>
        </w:rPr>
        <w:t>,</w:t>
      </w:r>
      <w:r w:rsidR="00C41FA0">
        <w:rPr>
          <w:sz w:val="24"/>
          <w:szCs w:val="24"/>
        </w:rPr>
        <w:t xml:space="preserve"> </w:t>
      </w:r>
      <w:r w:rsidR="00C41FA0">
        <w:rPr>
          <w:i/>
          <w:sz w:val="24"/>
          <w:szCs w:val="24"/>
        </w:rPr>
        <w:t>59</w:t>
      </w:r>
      <w:r w:rsidR="00C41FA0">
        <w:rPr>
          <w:sz w:val="24"/>
          <w:szCs w:val="24"/>
        </w:rPr>
        <w:t>,</w:t>
      </w:r>
      <w:r w:rsidR="00C41FA0">
        <w:rPr>
          <w:i/>
          <w:sz w:val="24"/>
          <w:szCs w:val="24"/>
        </w:rPr>
        <w:t xml:space="preserve"> </w:t>
      </w:r>
      <w:r w:rsidR="00C41FA0">
        <w:rPr>
          <w:sz w:val="24"/>
          <w:szCs w:val="24"/>
        </w:rPr>
        <w:t>219-238.</w:t>
      </w:r>
    </w:p>
    <w:p w14:paraId="277EFB11" w14:textId="77777777" w:rsidR="0064244A" w:rsidRPr="007E6E13" w:rsidRDefault="0064244A" w:rsidP="007E6E13">
      <w:pPr>
        <w:jc w:val="both"/>
        <w:rPr>
          <w:sz w:val="24"/>
          <w:szCs w:val="24"/>
        </w:rPr>
      </w:pPr>
    </w:p>
    <w:p w14:paraId="4D72782B" w14:textId="665E1FBE" w:rsidR="0064244A" w:rsidRPr="007E6E13" w:rsidRDefault="0064244A" w:rsidP="007E6E13">
      <w:pPr>
        <w:jc w:val="both"/>
        <w:rPr>
          <w:sz w:val="24"/>
          <w:szCs w:val="24"/>
        </w:rPr>
      </w:pPr>
      <w:r w:rsidRPr="007E6E13">
        <w:rPr>
          <w:sz w:val="24"/>
          <w:szCs w:val="24"/>
          <w:lang w:val="pt-BR"/>
        </w:rPr>
        <w:t>Wikforss, Å</w:t>
      </w:r>
      <w:r w:rsidR="001D3B4F">
        <w:rPr>
          <w:sz w:val="24"/>
          <w:szCs w:val="24"/>
          <w:lang w:val="pt-BR"/>
        </w:rPr>
        <w:t>.</w:t>
      </w:r>
      <w:r w:rsidRPr="007E6E13">
        <w:rPr>
          <w:sz w:val="24"/>
          <w:szCs w:val="24"/>
          <w:lang w:val="pt-BR"/>
        </w:rPr>
        <w:t xml:space="preserve"> </w:t>
      </w:r>
      <w:r w:rsidR="001D3B4F">
        <w:rPr>
          <w:sz w:val="24"/>
          <w:szCs w:val="24"/>
          <w:lang w:val="pt-BR"/>
        </w:rPr>
        <w:t>(</w:t>
      </w:r>
      <w:r w:rsidRPr="007E6E13">
        <w:rPr>
          <w:sz w:val="24"/>
          <w:szCs w:val="24"/>
          <w:lang w:val="pt-BR"/>
        </w:rPr>
        <w:t>2001</w:t>
      </w:r>
      <w:r w:rsidR="001D3B4F">
        <w:rPr>
          <w:sz w:val="24"/>
          <w:szCs w:val="24"/>
          <w:lang w:val="pt-BR"/>
        </w:rPr>
        <w:t>)</w:t>
      </w:r>
      <w:r w:rsidRPr="007E6E13">
        <w:rPr>
          <w:sz w:val="24"/>
          <w:szCs w:val="24"/>
          <w:lang w:val="pt-BR"/>
        </w:rPr>
        <w:t xml:space="preserve">. </w:t>
      </w:r>
      <w:r w:rsidR="001D3B4F">
        <w:rPr>
          <w:sz w:val="24"/>
          <w:szCs w:val="24"/>
          <w:lang w:val="pt-BR"/>
        </w:rPr>
        <w:t>Semantic n</w:t>
      </w:r>
      <w:r w:rsidRPr="007E6E13">
        <w:rPr>
          <w:sz w:val="24"/>
          <w:szCs w:val="24"/>
          <w:lang w:val="pt-BR"/>
        </w:rPr>
        <w:t xml:space="preserve">ormativity. </w:t>
      </w:r>
      <w:r w:rsidRPr="007E6E13">
        <w:rPr>
          <w:i/>
          <w:iCs/>
          <w:sz w:val="24"/>
          <w:szCs w:val="24"/>
        </w:rPr>
        <w:t>Philosophical Studies,</w:t>
      </w:r>
      <w:r w:rsidRPr="007E6E13">
        <w:rPr>
          <w:sz w:val="24"/>
          <w:szCs w:val="24"/>
        </w:rPr>
        <w:t xml:space="preserve"> </w:t>
      </w:r>
      <w:r w:rsidRPr="00C41FA0">
        <w:rPr>
          <w:i/>
          <w:sz w:val="24"/>
          <w:szCs w:val="24"/>
        </w:rPr>
        <w:t>102</w:t>
      </w:r>
      <w:r w:rsidRPr="007E6E13">
        <w:rPr>
          <w:b/>
          <w:bCs/>
          <w:sz w:val="24"/>
          <w:szCs w:val="24"/>
        </w:rPr>
        <w:t>,</w:t>
      </w:r>
      <w:r w:rsidRPr="007E6E13">
        <w:rPr>
          <w:sz w:val="24"/>
          <w:szCs w:val="24"/>
        </w:rPr>
        <w:t xml:space="preserve"> 203-226.</w:t>
      </w:r>
    </w:p>
    <w:p w14:paraId="3B78DDEB" w14:textId="77777777" w:rsidR="0064244A" w:rsidRPr="007E6E13" w:rsidRDefault="0064244A" w:rsidP="007E6E13">
      <w:pPr>
        <w:jc w:val="both"/>
        <w:rPr>
          <w:sz w:val="24"/>
          <w:szCs w:val="24"/>
        </w:rPr>
      </w:pPr>
    </w:p>
    <w:p w14:paraId="26E6411C" w14:textId="76E37013" w:rsidR="0064244A" w:rsidRPr="007E6E13" w:rsidRDefault="001D3B4F" w:rsidP="007E6E13">
      <w:pPr>
        <w:jc w:val="both"/>
        <w:rPr>
          <w:sz w:val="24"/>
          <w:szCs w:val="24"/>
        </w:rPr>
      </w:pPr>
      <w:r>
        <w:rPr>
          <w:sz w:val="24"/>
          <w:szCs w:val="24"/>
        </w:rPr>
        <w:t>Wittgenstein, L</w:t>
      </w:r>
      <w:r w:rsidR="0064244A" w:rsidRPr="007E6E13">
        <w:rPr>
          <w:sz w:val="24"/>
          <w:szCs w:val="24"/>
        </w:rPr>
        <w:t xml:space="preserve">. </w:t>
      </w:r>
      <w:r>
        <w:rPr>
          <w:sz w:val="24"/>
          <w:szCs w:val="24"/>
        </w:rPr>
        <w:t>(</w:t>
      </w:r>
      <w:r w:rsidR="0064244A" w:rsidRPr="007E6E13">
        <w:rPr>
          <w:sz w:val="24"/>
          <w:szCs w:val="24"/>
        </w:rPr>
        <w:t>1953</w:t>
      </w:r>
      <w:r>
        <w:rPr>
          <w:sz w:val="24"/>
          <w:szCs w:val="24"/>
        </w:rPr>
        <w:t>)</w:t>
      </w:r>
      <w:r w:rsidR="0064244A" w:rsidRPr="007E6E13">
        <w:rPr>
          <w:sz w:val="24"/>
          <w:szCs w:val="24"/>
        </w:rPr>
        <w:t xml:space="preserve">. </w:t>
      </w:r>
      <w:r w:rsidR="0064244A" w:rsidRPr="007E6E13">
        <w:rPr>
          <w:i/>
          <w:iCs/>
          <w:sz w:val="24"/>
          <w:szCs w:val="24"/>
        </w:rPr>
        <w:t xml:space="preserve">Philosophical Investigations. </w:t>
      </w:r>
      <w:r w:rsidR="00F06A21" w:rsidRPr="007E6E13">
        <w:rPr>
          <w:iCs/>
          <w:sz w:val="24"/>
          <w:szCs w:val="24"/>
        </w:rPr>
        <w:t>Translated by G.E.M. Anscombe.  Oxford: Blackwell.</w:t>
      </w:r>
    </w:p>
    <w:p w14:paraId="25D5C178" w14:textId="77777777" w:rsidR="00F06A21" w:rsidRPr="007E6E13" w:rsidRDefault="00F06A21" w:rsidP="007E6E13">
      <w:pPr>
        <w:jc w:val="both"/>
        <w:rPr>
          <w:sz w:val="24"/>
          <w:szCs w:val="24"/>
        </w:rPr>
      </w:pPr>
    </w:p>
    <w:p w14:paraId="1AA64373" w14:textId="64D10070" w:rsidR="00F06A21" w:rsidRPr="007E6E13" w:rsidRDefault="001D3B4F" w:rsidP="007E6E13">
      <w:pPr>
        <w:jc w:val="both"/>
        <w:rPr>
          <w:sz w:val="24"/>
          <w:szCs w:val="24"/>
        </w:rPr>
      </w:pPr>
      <w:r>
        <w:rPr>
          <w:sz w:val="24"/>
          <w:szCs w:val="24"/>
        </w:rPr>
        <w:t>Wittgenstein, L</w:t>
      </w:r>
      <w:r w:rsidR="00F06A21" w:rsidRPr="007E6E13">
        <w:rPr>
          <w:sz w:val="24"/>
          <w:szCs w:val="24"/>
        </w:rPr>
        <w:t xml:space="preserve">. </w:t>
      </w:r>
      <w:r>
        <w:rPr>
          <w:sz w:val="24"/>
          <w:szCs w:val="24"/>
        </w:rPr>
        <w:t>(</w:t>
      </w:r>
      <w:r w:rsidR="00F06A21" w:rsidRPr="007E6E13">
        <w:rPr>
          <w:sz w:val="24"/>
          <w:szCs w:val="24"/>
        </w:rPr>
        <w:t>1958</w:t>
      </w:r>
      <w:r>
        <w:rPr>
          <w:sz w:val="24"/>
          <w:szCs w:val="24"/>
        </w:rPr>
        <w:t>)</w:t>
      </w:r>
      <w:r w:rsidR="00F06A21" w:rsidRPr="007E6E13">
        <w:rPr>
          <w:sz w:val="24"/>
          <w:szCs w:val="24"/>
        </w:rPr>
        <w:t xml:space="preserve">.  </w:t>
      </w:r>
      <w:r w:rsidR="00F06A21" w:rsidRPr="007E6E13">
        <w:rPr>
          <w:i/>
          <w:sz w:val="24"/>
          <w:szCs w:val="24"/>
        </w:rPr>
        <w:t>The Blue and Brown Books</w:t>
      </w:r>
      <w:r w:rsidR="00F06A21" w:rsidRPr="007E6E13">
        <w:rPr>
          <w:i/>
          <w:iCs/>
          <w:sz w:val="24"/>
          <w:szCs w:val="24"/>
        </w:rPr>
        <w:t xml:space="preserve">. </w:t>
      </w:r>
      <w:r w:rsidR="00F06A21" w:rsidRPr="007E6E13">
        <w:rPr>
          <w:iCs/>
          <w:sz w:val="24"/>
          <w:szCs w:val="24"/>
        </w:rPr>
        <w:t>Oxford: Blackwell.</w:t>
      </w:r>
    </w:p>
    <w:p w14:paraId="77765250" w14:textId="77777777" w:rsidR="00F06A21" w:rsidRPr="007E6E13" w:rsidRDefault="00F06A21" w:rsidP="007E6E13">
      <w:pPr>
        <w:jc w:val="both"/>
        <w:rPr>
          <w:sz w:val="24"/>
          <w:szCs w:val="24"/>
        </w:rPr>
      </w:pPr>
    </w:p>
    <w:p w14:paraId="55F5DA3E" w14:textId="42B4AD3E" w:rsidR="0064244A" w:rsidRPr="007E6E13" w:rsidRDefault="001D3B4F" w:rsidP="007E6E13">
      <w:pPr>
        <w:jc w:val="both"/>
        <w:rPr>
          <w:sz w:val="24"/>
          <w:szCs w:val="24"/>
        </w:rPr>
      </w:pPr>
      <w:r>
        <w:rPr>
          <w:sz w:val="24"/>
          <w:szCs w:val="24"/>
        </w:rPr>
        <w:t>Wittgenstein, L</w:t>
      </w:r>
      <w:r w:rsidR="0064244A" w:rsidRPr="007E6E13">
        <w:rPr>
          <w:sz w:val="24"/>
          <w:szCs w:val="24"/>
        </w:rPr>
        <w:t xml:space="preserve">. </w:t>
      </w:r>
      <w:r>
        <w:rPr>
          <w:sz w:val="24"/>
          <w:szCs w:val="24"/>
        </w:rPr>
        <w:t>(</w:t>
      </w:r>
      <w:r w:rsidR="0064244A" w:rsidRPr="007E6E13">
        <w:rPr>
          <w:sz w:val="24"/>
          <w:szCs w:val="24"/>
        </w:rPr>
        <w:t>1967</w:t>
      </w:r>
      <w:r>
        <w:rPr>
          <w:sz w:val="24"/>
          <w:szCs w:val="24"/>
        </w:rPr>
        <w:t>)</w:t>
      </w:r>
      <w:r w:rsidR="0064244A" w:rsidRPr="007E6E13">
        <w:rPr>
          <w:sz w:val="24"/>
          <w:szCs w:val="24"/>
        </w:rPr>
        <w:t xml:space="preserve">. </w:t>
      </w:r>
      <w:r w:rsidR="0064244A" w:rsidRPr="007E6E13">
        <w:rPr>
          <w:i/>
          <w:iCs/>
          <w:sz w:val="24"/>
          <w:szCs w:val="24"/>
        </w:rPr>
        <w:t>Zettel.</w:t>
      </w:r>
      <w:r w:rsidR="00F06A21" w:rsidRPr="007E6E13">
        <w:rPr>
          <w:iCs/>
          <w:sz w:val="24"/>
          <w:szCs w:val="24"/>
        </w:rPr>
        <w:t xml:space="preserve">  Edited by G.E.M. Anscombe and G.H. von Wright.  Translated by G.E.M. Anscombe.  Oxford: Blackwell.</w:t>
      </w:r>
    </w:p>
    <w:p w14:paraId="06E04E06" w14:textId="77777777" w:rsidR="00470C08" w:rsidRPr="007E6E13" w:rsidRDefault="00470C08" w:rsidP="007E6E13">
      <w:pPr>
        <w:jc w:val="both"/>
        <w:rPr>
          <w:iCs/>
          <w:sz w:val="24"/>
          <w:szCs w:val="24"/>
        </w:rPr>
      </w:pPr>
    </w:p>
    <w:p w14:paraId="0FE261E2" w14:textId="7B580434" w:rsidR="004B05D3" w:rsidRPr="007E6E13" w:rsidRDefault="001D3B4F" w:rsidP="007E6E13">
      <w:pPr>
        <w:jc w:val="both"/>
        <w:rPr>
          <w:iCs/>
          <w:sz w:val="24"/>
          <w:szCs w:val="24"/>
        </w:rPr>
      </w:pPr>
      <w:r>
        <w:rPr>
          <w:iCs/>
          <w:sz w:val="24"/>
          <w:szCs w:val="24"/>
        </w:rPr>
        <w:t>Wittgenstein, L</w:t>
      </w:r>
      <w:r w:rsidR="004B05D3" w:rsidRPr="007E6E13">
        <w:rPr>
          <w:iCs/>
          <w:sz w:val="24"/>
          <w:szCs w:val="24"/>
        </w:rPr>
        <w:t xml:space="preserve">. </w:t>
      </w:r>
      <w:r>
        <w:rPr>
          <w:iCs/>
          <w:sz w:val="24"/>
          <w:szCs w:val="24"/>
        </w:rPr>
        <w:t>(</w:t>
      </w:r>
      <w:r w:rsidR="004B05D3" w:rsidRPr="007E6E13">
        <w:rPr>
          <w:iCs/>
          <w:sz w:val="24"/>
          <w:szCs w:val="24"/>
        </w:rPr>
        <w:t>1984</w:t>
      </w:r>
      <w:r>
        <w:rPr>
          <w:iCs/>
          <w:sz w:val="24"/>
          <w:szCs w:val="24"/>
        </w:rPr>
        <w:t>)</w:t>
      </w:r>
      <w:r w:rsidR="004B05D3" w:rsidRPr="007E6E13">
        <w:rPr>
          <w:iCs/>
          <w:sz w:val="24"/>
          <w:szCs w:val="24"/>
        </w:rPr>
        <w:t xml:space="preserve">. </w:t>
      </w:r>
      <w:r w:rsidR="004B05D3" w:rsidRPr="007E6E13">
        <w:rPr>
          <w:i/>
          <w:iCs/>
          <w:sz w:val="24"/>
          <w:szCs w:val="24"/>
        </w:rPr>
        <w:t>Bemerkungen über die Grundlagen der Mathematik (Remarks on the Foundations of Mathematics).</w:t>
      </w:r>
      <w:r w:rsidR="004B05D3" w:rsidRPr="007E6E13">
        <w:rPr>
          <w:iCs/>
          <w:sz w:val="24"/>
          <w:szCs w:val="24"/>
        </w:rPr>
        <w:t xml:space="preserve">  Edited by G.H. von Wright, R. Rhees, and G.E.M. Anscombe. Frankfurt am Main: Suhrkamp</w:t>
      </w:r>
    </w:p>
    <w:p w14:paraId="3DCB6274" w14:textId="77777777" w:rsidR="00BF3523" w:rsidRPr="007E6E13" w:rsidRDefault="00BF3523" w:rsidP="007E6E13">
      <w:pPr>
        <w:jc w:val="both"/>
        <w:rPr>
          <w:iCs/>
          <w:sz w:val="24"/>
          <w:szCs w:val="24"/>
        </w:rPr>
      </w:pPr>
    </w:p>
    <w:p w14:paraId="3E8CD60E" w14:textId="757D2A8E" w:rsidR="00BF3523" w:rsidRPr="007E6E13" w:rsidRDefault="00BF3523" w:rsidP="007E6E13">
      <w:pPr>
        <w:jc w:val="both"/>
        <w:rPr>
          <w:iCs/>
          <w:sz w:val="24"/>
          <w:szCs w:val="24"/>
        </w:rPr>
      </w:pPr>
      <w:r w:rsidRPr="007E6E13">
        <w:rPr>
          <w:iCs/>
          <w:sz w:val="24"/>
          <w:szCs w:val="24"/>
        </w:rPr>
        <w:t>Wittgenst</w:t>
      </w:r>
      <w:r w:rsidR="001D3B4F">
        <w:rPr>
          <w:iCs/>
          <w:sz w:val="24"/>
          <w:szCs w:val="24"/>
        </w:rPr>
        <w:t>ein, L</w:t>
      </w:r>
      <w:r w:rsidRPr="007E6E13">
        <w:rPr>
          <w:iCs/>
          <w:sz w:val="24"/>
          <w:szCs w:val="24"/>
        </w:rPr>
        <w:t xml:space="preserve">.  </w:t>
      </w:r>
      <w:r w:rsidR="001D3B4F">
        <w:rPr>
          <w:iCs/>
          <w:sz w:val="24"/>
          <w:szCs w:val="24"/>
        </w:rPr>
        <w:t>(</w:t>
      </w:r>
      <w:r w:rsidRPr="007E6E13">
        <w:rPr>
          <w:iCs/>
          <w:sz w:val="24"/>
          <w:szCs w:val="24"/>
        </w:rPr>
        <w:t>2009</w:t>
      </w:r>
      <w:r w:rsidR="001D3B4F">
        <w:rPr>
          <w:iCs/>
          <w:sz w:val="24"/>
          <w:szCs w:val="24"/>
        </w:rPr>
        <w:t>)</w:t>
      </w:r>
      <w:r w:rsidRPr="007E6E13">
        <w:rPr>
          <w:iCs/>
          <w:sz w:val="24"/>
          <w:szCs w:val="24"/>
        </w:rPr>
        <w:t xml:space="preserve">.  </w:t>
      </w:r>
      <w:r w:rsidRPr="007E6E13">
        <w:rPr>
          <w:i/>
          <w:iCs/>
          <w:sz w:val="24"/>
          <w:szCs w:val="24"/>
        </w:rPr>
        <w:t>Philosophical Investigations.</w:t>
      </w:r>
      <w:r w:rsidRPr="007E6E13">
        <w:rPr>
          <w:iCs/>
          <w:sz w:val="24"/>
          <w:szCs w:val="24"/>
        </w:rPr>
        <w:t xml:space="preserve">  Translated by G. E. M. Ansco</w:t>
      </w:r>
      <w:r w:rsidR="00C41FA0">
        <w:rPr>
          <w:iCs/>
          <w:sz w:val="24"/>
          <w:szCs w:val="24"/>
        </w:rPr>
        <w:t>mbe, P. M. S. Hacker and J.</w:t>
      </w:r>
      <w:r w:rsidRPr="007E6E13">
        <w:rPr>
          <w:iCs/>
          <w:sz w:val="24"/>
          <w:szCs w:val="24"/>
        </w:rPr>
        <w:t xml:space="preserve"> Schulte.  Revised fourth edition by P. M. S. Hacker and Joachim Schulte. Oxford: Blackwell.</w:t>
      </w:r>
    </w:p>
    <w:p w14:paraId="6E60A888" w14:textId="77777777" w:rsidR="00546989" w:rsidRPr="007E6E13" w:rsidRDefault="00546989" w:rsidP="007E6E13">
      <w:pPr>
        <w:jc w:val="both"/>
        <w:rPr>
          <w:iCs/>
          <w:sz w:val="24"/>
          <w:szCs w:val="24"/>
        </w:rPr>
      </w:pPr>
    </w:p>
    <w:p w14:paraId="0D2E6724" w14:textId="2D1367EA" w:rsidR="00546989" w:rsidRPr="007E6E13" w:rsidRDefault="001D3B4F" w:rsidP="007E6E13">
      <w:pPr>
        <w:jc w:val="both"/>
        <w:rPr>
          <w:iCs/>
          <w:sz w:val="24"/>
          <w:szCs w:val="24"/>
        </w:rPr>
      </w:pPr>
      <w:r>
        <w:rPr>
          <w:iCs/>
          <w:sz w:val="24"/>
          <w:szCs w:val="24"/>
        </w:rPr>
        <w:t>Zalabardo, J</w:t>
      </w:r>
      <w:r w:rsidR="00546989" w:rsidRPr="007E6E13">
        <w:rPr>
          <w:iCs/>
          <w:sz w:val="24"/>
          <w:szCs w:val="24"/>
        </w:rPr>
        <w:t xml:space="preserve">. </w:t>
      </w:r>
      <w:r>
        <w:rPr>
          <w:iCs/>
          <w:sz w:val="24"/>
          <w:szCs w:val="24"/>
        </w:rPr>
        <w:t>(</w:t>
      </w:r>
      <w:r w:rsidR="00546989" w:rsidRPr="007E6E13">
        <w:rPr>
          <w:iCs/>
          <w:sz w:val="24"/>
          <w:szCs w:val="24"/>
        </w:rPr>
        <w:t>1997</w:t>
      </w:r>
      <w:r>
        <w:rPr>
          <w:iCs/>
          <w:sz w:val="24"/>
          <w:szCs w:val="24"/>
        </w:rPr>
        <w:t>)</w:t>
      </w:r>
      <w:r w:rsidR="00546989" w:rsidRPr="007E6E13">
        <w:rPr>
          <w:iCs/>
          <w:sz w:val="24"/>
          <w:szCs w:val="24"/>
        </w:rPr>
        <w:t>.  Kripke</w:t>
      </w:r>
      <w:r w:rsidR="003D51F7">
        <w:rPr>
          <w:iCs/>
          <w:sz w:val="24"/>
          <w:szCs w:val="24"/>
        </w:rPr>
        <w:t>’</w:t>
      </w:r>
      <w:r w:rsidR="003D51F7" w:rsidRPr="007E6E13">
        <w:rPr>
          <w:iCs/>
          <w:sz w:val="24"/>
          <w:szCs w:val="24"/>
        </w:rPr>
        <w:t>s normativity argu</w:t>
      </w:r>
      <w:r w:rsidR="00546989" w:rsidRPr="007E6E13">
        <w:rPr>
          <w:iCs/>
          <w:sz w:val="24"/>
          <w:szCs w:val="24"/>
        </w:rPr>
        <w:t xml:space="preserve">ment.  </w:t>
      </w:r>
      <w:r w:rsidR="00546989" w:rsidRPr="007E6E13">
        <w:rPr>
          <w:i/>
          <w:iCs/>
          <w:sz w:val="24"/>
          <w:szCs w:val="24"/>
        </w:rPr>
        <w:t>Canadian Journal of Philosophy</w:t>
      </w:r>
      <w:r w:rsidR="00546989" w:rsidRPr="007E6E13">
        <w:rPr>
          <w:iCs/>
          <w:sz w:val="24"/>
          <w:szCs w:val="24"/>
        </w:rPr>
        <w:t xml:space="preserve"> </w:t>
      </w:r>
      <w:r w:rsidR="00546989" w:rsidRPr="00C41FA0">
        <w:rPr>
          <w:i/>
          <w:iCs/>
          <w:sz w:val="24"/>
          <w:szCs w:val="24"/>
        </w:rPr>
        <w:t>27</w:t>
      </w:r>
      <w:r w:rsidR="00C41FA0">
        <w:rPr>
          <w:iCs/>
          <w:sz w:val="24"/>
          <w:szCs w:val="24"/>
        </w:rPr>
        <w:t>, 467-488.</w:t>
      </w:r>
    </w:p>
    <w:p w14:paraId="75A32957" w14:textId="77777777" w:rsidR="00470C08" w:rsidRDefault="00470C08" w:rsidP="007E6E13">
      <w:pPr>
        <w:jc w:val="both"/>
        <w:rPr>
          <w:iCs/>
          <w:sz w:val="24"/>
          <w:szCs w:val="24"/>
        </w:rPr>
      </w:pPr>
    </w:p>
    <w:p w14:paraId="505F29C9" w14:textId="77777777" w:rsidR="00606738" w:rsidRDefault="00606738" w:rsidP="007E6E13">
      <w:pPr>
        <w:jc w:val="both"/>
        <w:rPr>
          <w:iCs/>
          <w:sz w:val="24"/>
          <w:szCs w:val="24"/>
        </w:rPr>
      </w:pPr>
    </w:p>
    <w:p w14:paraId="6DD2E9D8" w14:textId="77777777" w:rsidR="00606738" w:rsidRDefault="00606738" w:rsidP="007E6E13">
      <w:pPr>
        <w:jc w:val="both"/>
        <w:rPr>
          <w:iCs/>
          <w:sz w:val="24"/>
          <w:szCs w:val="24"/>
        </w:rPr>
      </w:pPr>
    </w:p>
    <w:sectPr w:rsidR="00606738">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22A6F6" w15:done="0"/>
  <w15:commentEx w15:paraId="4B65285C" w15:done="0"/>
  <w15:commentEx w15:paraId="22E758A9" w15:done="0"/>
  <w15:commentEx w15:paraId="420D63B6" w15:done="0"/>
  <w15:commentEx w15:paraId="3CD5B07D" w15:done="0"/>
  <w15:commentEx w15:paraId="2A46839A" w15:done="0"/>
  <w15:commentEx w15:paraId="63E6DDE6" w15:done="0"/>
  <w15:commentEx w15:paraId="70AB69C0" w15:done="0"/>
  <w15:commentEx w15:paraId="5BDDF211" w15:done="0"/>
  <w15:commentEx w15:paraId="56F4BD65" w15:done="0"/>
  <w15:commentEx w15:paraId="0E2F01F0" w15:done="0"/>
  <w15:commentEx w15:paraId="5B76C2C2" w15:done="0"/>
  <w15:commentEx w15:paraId="0B789B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22A6F6" w16cid:durableId="227E6CAA"/>
  <w16cid:commentId w16cid:paraId="4B65285C" w16cid:durableId="227E6CDB"/>
  <w16cid:commentId w16cid:paraId="22E758A9" w16cid:durableId="227E6D32"/>
  <w16cid:commentId w16cid:paraId="420D63B6" w16cid:durableId="227E6D54"/>
  <w16cid:commentId w16cid:paraId="3CD5B07D" w16cid:durableId="227E6D74"/>
  <w16cid:commentId w16cid:paraId="2A46839A" w16cid:durableId="227E6E04"/>
  <w16cid:commentId w16cid:paraId="63E6DDE6" w16cid:durableId="227E6EF4"/>
  <w16cid:commentId w16cid:paraId="70AB69C0" w16cid:durableId="227E6F57"/>
  <w16cid:commentId w16cid:paraId="5BDDF211" w16cid:durableId="22835DEE"/>
  <w16cid:commentId w16cid:paraId="56F4BD65" w16cid:durableId="227FD809"/>
  <w16cid:commentId w16cid:paraId="0E2F01F0" w16cid:durableId="2284ED1B"/>
  <w16cid:commentId w16cid:paraId="5B76C2C2" w16cid:durableId="22835790"/>
  <w16cid:commentId w16cid:paraId="0B789B1E" w16cid:durableId="2284EE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4978B" w14:textId="77777777" w:rsidR="000F47C8" w:rsidRDefault="000F47C8" w:rsidP="00F958D6">
      <w:r>
        <w:separator/>
      </w:r>
    </w:p>
  </w:endnote>
  <w:endnote w:type="continuationSeparator" w:id="0">
    <w:p w14:paraId="50D305ED" w14:textId="77777777" w:rsidR="000F47C8" w:rsidRDefault="000F47C8" w:rsidP="00F9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37193"/>
      <w:docPartObj>
        <w:docPartGallery w:val="Page Numbers (Bottom of Page)"/>
        <w:docPartUnique/>
      </w:docPartObj>
    </w:sdtPr>
    <w:sdtEndPr>
      <w:rPr>
        <w:noProof/>
      </w:rPr>
    </w:sdtEndPr>
    <w:sdtContent>
      <w:p w14:paraId="19096421" w14:textId="77777777" w:rsidR="006E3A61" w:rsidRDefault="006E3A61">
        <w:pPr>
          <w:pStyle w:val="Footer"/>
          <w:jc w:val="right"/>
        </w:pPr>
        <w:r>
          <w:fldChar w:fldCharType="begin"/>
        </w:r>
        <w:r>
          <w:instrText xml:space="preserve"> PAGE   \* MERGEFORMAT </w:instrText>
        </w:r>
        <w:r>
          <w:fldChar w:fldCharType="separate"/>
        </w:r>
        <w:r w:rsidR="00CE55EC">
          <w:rPr>
            <w:noProof/>
          </w:rPr>
          <w:t>1</w:t>
        </w:r>
        <w:r>
          <w:rPr>
            <w:noProof/>
          </w:rPr>
          <w:fldChar w:fldCharType="end"/>
        </w:r>
      </w:p>
    </w:sdtContent>
  </w:sdt>
  <w:p w14:paraId="1852F2F3" w14:textId="77777777" w:rsidR="006E3A61" w:rsidRDefault="006E3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12455" w14:textId="77777777" w:rsidR="000F47C8" w:rsidRDefault="000F47C8" w:rsidP="00F958D6">
      <w:r>
        <w:separator/>
      </w:r>
    </w:p>
  </w:footnote>
  <w:footnote w:type="continuationSeparator" w:id="0">
    <w:p w14:paraId="2E2FEB9F" w14:textId="77777777" w:rsidR="000F47C8" w:rsidRDefault="000F47C8" w:rsidP="00F958D6">
      <w:r>
        <w:continuationSeparator/>
      </w:r>
    </w:p>
  </w:footnote>
  <w:footnote w:id="1">
    <w:p w14:paraId="4626AEB9" w14:textId="603BF1EE"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w:t>
      </w:r>
      <w:r>
        <w:rPr>
          <w:sz w:val="20"/>
          <w:szCs w:val="20"/>
        </w:rPr>
        <w:t xml:space="preserve">The central ideas of Kripke’s </w:t>
      </w:r>
      <w:r w:rsidRPr="001F2339">
        <w:rPr>
          <w:sz w:val="20"/>
          <w:szCs w:val="20"/>
        </w:rPr>
        <w:t>book were presented in a</w:t>
      </w:r>
      <w:r>
        <w:rPr>
          <w:sz w:val="20"/>
          <w:szCs w:val="20"/>
        </w:rPr>
        <w:t xml:space="preserve"> 1976</w:t>
      </w:r>
      <w:r w:rsidRPr="001F2339">
        <w:rPr>
          <w:sz w:val="20"/>
          <w:szCs w:val="20"/>
        </w:rPr>
        <w:t xml:space="preserve"> </w:t>
      </w:r>
      <w:r>
        <w:rPr>
          <w:sz w:val="20"/>
          <w:szCs w:val="20"/>
        </w:rPr>
        <w:t>lecture, the transcript of which was widely circulated and attracted a great deal of interest.  So Kripke’s interpretation very likely had an influence on discussions of meaning and rule-following prior to the book’s publication in 1982.</w:t>
      </w:r>
    </w:p>
  </w:footnote>
  <w:footnote w:id="2">
    <w:p w14:paraId="128C4D5F" w14:textId="72A41A3A"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Kripke attributes the thesis to Wittgenstein, but sinc</w:t>
      </w:r>
      <w:r>
        <w:rPr>
          <w:sz w:val="20"/>
          <w:szCs w:val="20"/>
        </w:rPr>
        <w:t xml:space="preserve">e I believe it </w:t>
      </w:r>
      <w:r w:rsidRPr="001F2339">
        <w:rPr>
          <w:sz w:val="20"/>
          <w:szCs w:val="20"/>
        </w:rPr>
        <w:t>represents Kripke’s own view</w:t>
      </w:r>
      <w:r>
        <w:rPr>
          <w:sz w:val="20"/>
          <w:szCs w:val="20"/>
        </w:rPr>
        <w:t xml:space="preserve"> as well as the view he ascribes to Wittgenstein</w:t>
      </w:r>
      <w:r w:rsidRPr="001F2339">
        <w:rPr>
          <w:sz w:val="20"/>
          <w:szCs w:val="20"/>
        </w:rPr>
        <w:t>, I shall refer to it as Kripke’s thesis.</w:t>
      </w:r>
    </w:p>
  </w:footnote>
  <w:footnote w:id="3">
    <w:p w14:paraId="02E26AE6" w14:textId="2E8BE9F8"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Daniel Whiting refers to this as the “orthodox” interpr</w:t>
      </w:r>
      <w:r>
        <w:rPr>
          <w:sz w:val="20"/>
          <w:szCs w:val="20"/>
        </w:rPr>
        <w:t>etation of the thesis (</w:t>
      </w:r>
      <w:r w:rsidR="00C41FA0">
        <w:rPr>
          <w:sz w:val="20"/>
          <w:szCs w:val="20"/>
        </w:rPr>
        <w:t>2013, p. 221</w:t>
      </w:r>
      <w:r w:rsidRPr="001F2339">
        <w:rPr>
          <w:sz w:val="20"/>
          <w:szCs w:val="20"/>
        </w:rPr>
        <w:t>), and it is</w:t>
      </w:r>
      <w:r>
        <w:rPr>
          <w:sz w:val="20"/>
          <w:szCs w:val="20"/>
        </w:rPr>
        <w:t xml:space="preserve"> widely accepted</w:t>
      </w:r>
      <w:r w:rsidR="00271A4B">
        <w:rPr>
          <w:sz w:val="20"/>
          <w:szCs w:val="20"/>
        </w:rPr>
        <w:t xml:space="preserve"> </w:t>
      </w:r>
      <w:r>
        <w:rPr>
          <w:sz w:val="20"/>
          <w:szCs w:val="20"/>
        </w:rPr>
        <w:t xml:space="preserve"> </w:t>
      </w:r>
      <w:r w:rsidR="00271A4B">
        <w:rPr>
          <w:sz w:val="20"/>
          <w:szCs w:val="20"/>
        </w:rPr>
        <w:t>(</w:t>
      </w:r>
      <w:r>
        <w:rPr>
          <w:sz w:val="20"/>
          <w:szCs w:val="20"/>
        </w:rPr>
        <w:t xml:space="preserve">see, e.g., Fodor, </w:t>
      </w:r>
      <w:r w:rsidRPr="001F2339">
        <w:rPr>
          <w:sz w:val="20"/>
          <w:szCs w:val="20"/>
        </w:rPr>
        <w:t xml:space="preserve">1990, p. 135, </w:t>
      </w:r>
      <w:r>
        <w:rPr>
          <w:sz w:val="20"/>
          <w:szCs w:val="20"/>
        </w:rPr>
        <w:t xml:space="preserve">n. 35; Gibbard 1994, p. 100; Gibbard 2012, pp. 10–11; Horwich, </w:t>
      </w:r>
      <w:r w:rsidRPr="001F2339">
        <w:rPr>
          <w:sz w:val="20"/>
          <w:szCs w:val="20"/>
        </w:rPr>
        <w:t>1998, pp. 185–187</w:t>
      </w:r>
      <w:r>
        <w:rPr>
          <w:sz w:val="20"/>
          <w:szCs w:val="20"/>
        </w:rPr>
        <w:t>;</w:t>
      </w:r>
      <w:r w:rsidRPr="001F2339">
        <w:rPr>
          <w:sz w:val="20"/>
          <w:szCs w:val="20"/>
        </w:rPr>
        <w:t xml:space="preserve"> </w:t>
      </w:r>
      <w:r>
        <w:rPr>
          <w:sz w:val="20"/>
          <w:szCs w:val="20"/>
        </w:rPr>
        <w:t>Horwich, 2005, pp. 107–108;  Wikforss, 2001, p. 203; Speaks, 2009, p. 408;</w:t>
      </w:r>
      <w:r w:rsidRPr="001F2339">
        <w:rPr>
          <w:sz w:val="20"/>
          <w:szCs w:val="20"/>
        </w:rPr>
        <w:t xml:space="preserve"> Wedgwood</w:t>
      </w:r>
      <w:r>
        <w:rPr>
          <w:sz w:val="20"/>
          <w:szCs w:val="20"/>
        </w:rPr>
        <w:t>, 2009, Section 3.1)</w:t>
      </w:r>
      <w:r w:rsidRPr="001F2339">
        <w:rPr>
          <w:sz w:val="20"/>
          <w:szCs w:val="20"/>
        </w:rPr>
        <w:t>. It came into currency following Paul Boghossian’s influential</w:t>
      </w:r>
      <w:r>
        <w:rPr>
          <w:sz w:val="20"/>
          <w:szCs w:val="20"/>
        </w:rPr>
        <w:t xml:space="preserve"> (</w:t>
      </w:r>
      <w:r w:rsidRPr="001F2339">
        <w:rPr>
          <w:sz w:val="20"/>
          <w:szCs w:val="20"/>
        </w:rPr>
        <w:t>1989</w:t>
      </w:r>
      <w:r>
        <w:rPr>
          <w:sz w:val="20"/>
          <w:szCs w:val="20"/>
        </w:rPr>
        <w:t>)</w:t>
      </w:r>
      <w:r w:rsidRPr="001F2339">
        <w:rPr>
          <w:sz w:val="20"/>
          <w:szCs w:val="20"/>
        </w:rPr>
        <w:t xml:space="preserve"> article, but Boghossian in turn ascribes it to Blackburn (1984) (see Boghossian, 1989, p. 513). Blackburn assumes that the relevant correctness is truth; the suggestion that it might instead be equated with warrant is Boghossian’s. Defenders of the normativity thesis have typically framed it in terms of truth rather than warrant; promine</w:t>
      </w:r>
      <w:r>
        <w:rPr>
          <w:sz w:val="20"/>
          <w:szCs w:val="20"/>
        </w:rPr>
        <w:t>nt exceptions are Gibbard (1994;</w:t>
      </w:r>
      <w:r w:rsidRPr="001F2339">
        <w:rPr>
          <w:sz w:val="20"/>
          <w:szCs w:val="20"/>
        </w:rPr>
        <w:t xml:space="preserve"> 2012), and Brandom (1994). </w:t>
      </w:r>
    </w:p>
  </w:footnote>
  <w:footnote w:id="4">
    <w:p w14:paraId="7AA7E304" w14:textId="5C73FB16"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An initial survey of possible candidates was offered in Wikforss (2001); for more recent discussion of the alternatives see Whiting (2013), and Glüer and Wikforss (2015).</w:t>
      </w:r>
    </w:p>
  </w:footnote>
  <w:footnote w:id="5">
    <w:p w14:paraId="585F7188" w14:textId="36A22740" w:rsidR="006E3A61" w:rsidRDefault="006E3A61" w:rsidP="00E90541">
      <w:pPr>
        <w:pStyle w:val="FootnoteText"/>
      </w:pPr>
      <w:r>
        <w:rPr>
          <w:rStyle w:val="FootnoteReference"/>
        </w:rPr>
        <w:footnoteRef/>
      </w:r>
      <w:r>
        <w:t xml:space="preserve"> This paragraph glosses over an important question about how the skeptic’s initially epistemological challenge—how do you know that you ought to say “125” rather than “5”?—is supposed to generate a metaphysical challenge to the possibility of meaning.  I take up that question in Ginsborg (2018).  </w:t>
      </w:r>
    </w:p>
  </w:footnote>
  <w:footnote w:id="6">
    <w:p w14:paraId="5518F134" w14:textId="2A4A2E58"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Boghossian (2003) and Boghossian (2005).</w:t>
      </w:r>
    </w:p>
  </w:footnote>
  <w:footnote w:id="7">
    <w:p w14:paraId="4FC5BFE9" w14:textId="3CE995A0"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The sentence in Kripke from which Boghossian draws this formulation runs as follows: “The point is not that, if I meant addition by ‘+’ I will answer ‘125’, but that, </w:t>
      </w:r>
      <w:r w:rsidRPr="001F2339">
        <w:rPr>
          <w:i/>
          <w:sz w:val="20"/>
          <w:szCs w:val="20"/>
        </w:rPr>
        <w:t>if I intend to accord with my past meaning of ‘+’</w:t>
      </w:r>
      <w:r w:rsidRPr="001F2339">
        <w:rPr>
          <w:sz w:val="20"/>
          <w:szCs w:val="20"/>
        </w:rPr>
        <w:t xml:space="preserve">, I should answer ‘125’” (1982, p. 37; my italics replacing Kripke’s). </w:t>
      </w:r>
      <w:r>
        <w:rPr>
          <w:sz w:val="20"/>
          <w:szCs w:val="20"/>
        </w:rPr>
        <w:t>In quoting this sentence, as well as in his own formulation, Boghossian omits the italicized clause</w:t>
      </w:r>
      <w:r w:rsidRPr="001F2339">
        <w:rPr>
          <w:sz w:val="20"/>
          <w:szCs w:val="20"/>
        </w:rPr>
        <w:t>. This is of a piece with his disregard of the transtemporal aspect of the normativity, to be discussed in the next section.</w:t>
      </w:r>
    </w:p>
  </w:footnote>
  <w:footnote w:id="8">
    <w:p w14:paraId="45D0DA1B" w14:textId="473ACCD6"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I use scare quotes around “metalinguistic” because, for reasons which will emerge, I think it is a misnomer.</w:t>
      </w:r>
    </w:p>
  </w:footnote>
  <w:footnote w:id="9">
    <w:p w14:paraId="5F51E13E" w14:textId="4B4B2B13" w:rsidR="006E3A61" w:rsidRPr="001F2339" w:rsidRDefault="006E3A61" w:rsidP="001F2339">
      <w:pPr>
        <w:pStyle w:val="FootnoteText"/>
        <w:rPr>
          <w:sz w:val="20"/>
          <w:szCs w:val="20"/>
        </w:rPr>
      </w:pPr>
      <w:r w:rsidRPr="001F2339">
        <w:rPr>
          <w:rStyle w:val="FootnoteReference"/>
          <w:sz w:val="20"/>
          <w:szCs w:val="20"/>
        </w:rPr>
        <w:footnoteRef/>
      </w:r>
      <w:r>
        <w:rPr>
          <w:sz w:val="20"/>
          <w:szCs w:val="20"/>
        </w:rPr>
        <w:t xml:space="preserve"> See, e.g.</w:t>
      </w:r>
      <w:r w:rsidRPr="001F2339">
        <w:rPr>
          <w:sz w:val="20"/>
          <w:szCs w:val="20"/>
        </w:rPr>
        <w:t xml:space="preserve">, Gampel (1997), Zalabardo (1997), Kusch (2006), Ahmed (2007), Verheggen (2011), Bridges (2014), and Jones (2015). The point is also acknowledged in Boghossian (forthcoming). </w:t>
      </w:r>
    </w:p>
  </w:footnote>
  <w:footnote w:id="10">
    <w:p w14:paraId="4E151C12" w14:textId="41E4EC64" w:rsidR="006E3A61" w:rsidRPr="001F2339" w:rsidRDefault="006E3A61" w:rsidP="001F2339">
      <w:pPr>
        <w:pStyle w:val="FootnoteText"/>
        <w:rPr>
          <w:sz w:val="20"/>
          <w:szCs w:val="20"/>
        </w:rPr>
      </w:pPr>
      <w:r w:rsidRPr="001F2339">
        <w:rPr>
          <w:rStyle w:val="FootnoteReference"/>
          <w:sz w:val="20"/>
          <w:szCs w:val="20"/>
        </w:rPr>
        <w:footnoteRef/>
      </w:r>
      <w:r>
        <w:rPr>
          <w:sz w:val="20"/>
          <w:szCs w:val="20"/>
        </w:rPr>
        <w:t xml:space="preserve"> </w:t>
      </w:r>
      <w:r w:rsidRPr="001F2339">
        <w:rPr>
          <w:sz w:val="20"/>
          <w:szCs w:val="20"/>
        </w:rPr>
        <w:t xml:space="preserve">See also Kripke (1982, pp. 22, 23, 27). </w:t>
      </w:r>
    </w:p>
  </w:footnote>
  <w:footnote w:id="11">
    <w:p w14:paraId="3C77DCB9" w14:textId="75AB399E"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Ahmed</w:t>
      </w:r>
      <w:r>
        <w:rPr>
          <w:sz w:val="20"/>
          <w:szCs w:val="20"/>
        </w:rPr>
        <w:t xml:space="preserve"> refers to </w:t>
      </w:r>
      <w:r w:rsidR="006277E9">
        <w:rPr>
          <w:sz w:val="20"/>
          <w:szCs w:val="20"/>
        </w:rPr>
        <w:t xml:space="preserve">it as </w:t>
      </w:r>
      <w:r>
        <w:rPr>
          <w:sz w:val="20"/>
          <w:szCs w:val="20"/>
        </w:rPr>
        <w:t>the “internal normativity requirement”</w:t>
      </w:r>
      <w:r w:rsidRPr="001F2339">
        <w:rPr>
          <w:sz w:val="20"/>
          <w:szCs w:val="20"/>
        </w:rPr>
        <w:t xml:space="preserve"> </w:t>
      </w:r>
      <w:r>
        <w:rPr>
          <w:sz w:val="20"/>
          <w:szCs w:val="20"/>
        </w:rPr>
        <w:t>(</w:t>
      </w:r>
      <w:r w:rsidRPr="001F2339">
        <w:rPr>
          <w:sz w:val="20"/>
          <w:szCs w:val="20"/>
        </w:rPr>
        <w:t xml:space="preserve">2007, </w:t>
      </w:r>
      <w:r>
        <w:rPr>
          <w:sz w:val="20"/>
          <w:szCs w:val="20"/>
        </w:rPr>
        <w:t xml:space="preserve">p. </w:t>
      </w:r>
      <w:r w:rsidRPr="001F2339">
        <w:rPr>
          <w:sz w:val="20"/>
          <w:szCs w:val="20"/>
        </w:rPr>
        <w:t>105</w:t>
      </w:r>
      <w:r>
        <w:rPr>
          <w:sz w:val="20"/>
          <w:szCs w:val="20"/>
        </w:rPr>
        <w:t>)</w:t>
      </w:r>
      <w:r w:rsidRPr="001F2339">
        <w:rPr>
          <w:sz w:val="20"/>
          <w:szCs w:val="20"/>
        </w:rPr>
        <w:t>.</w:t>
      </w:r>
    </w:p>
  </w:footnote>
  <w:footnote w:id="12">
    <w:p w14:paraId="1AE2CB1D" w14:textId="6D1DB083"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Critics of a transtemporal reading, either of the normativity thesis itself, or of the skeptical argument, include Heal (1986, </w:t>
      </w:r>
      <w:r>
        <w:rPr>
          <w:sz w:val="20"/>
          <w:szCs w:val="20"/>
        </w:rPr>
        <w:t xml:space="preserve">p. </w:t>
      </w:r>
      <w:r w:rsidRPr="001F2339">
        <w:rPr>
          <w:sz w:val="20"/>
          <w:szCs w:val="20"/>
        </w:rPr>
        <w:t xml:space="preserve">417), Boghossian (see below), Ebbs (1997, </w:t>
      </w:r>
      <w:r>
        <w:rPr>
          <w:sz w:val="20"/>
          <w:szCs w:val="20"/>
        </w:rPr>
        <w:t>p</w:t>
      </w:r>
      <w:r w:rsidR="00A0635B">
        <w:rPr>
          <w:sz w:val="20"/>
          <w:szCs w:val="20"/>
        </w:rPr>
        <w:t>p</w:t>
      </w:r>
      <w:r>
        <w:rPr>
          <w:sz w:val="20"/>
          <w:szCs w:val="20"/>
        </w:rPr>
        <w:t xml:space="preserve">. </w:t>
      </w:r>
      <w:r w:rsidRPr="001F2339">
        <w:rPr>
          <w:sz w:val="20"/>
          <w:szCs w:val="20"/>
        </w:rPr>
        <w:t xml:space="preserve">19-20) and Gibbard (2012, </w:t>
      </w:r>
      <w:r>
        <w:rPr>
          <w:sz w:val="20"/>
          <w:szCs w:val="20"/>
        </w:rPr>
        <w:t xml:space="preserve">p. </w:t>
      </w:r>
      <w:r w:rsidRPr="001F2339">
        <w:rPr>
          <w:sz w:val="20"/>
          <w:szCs w:val="20"/>
        </w:rPr>
        <w:t xml:space="preserve">55).  Bridges </w:t>
      </w:r>
      <w:r w:rsidR="006277E9">
        <w:rPr>
          <w:sz w:val="20"/>
          <w:szCs w:val="20"/>
        </w:rPr>
        <w:t>(</w:t>
      </w:r>
      <w:r w:rsidRPr="001F2339">
        <w:rPr>
          <w:sz w:val="20"/>
          <w:szCs w:val="20"/>
        </w:rPr>
        <w:t>2014</w:t>
      </w:r>
      <w:r w:rsidR="006277E9">
        <w:rPr>
          <w:sz w:val="20"/>
          <w:szCs w:val="20"/>
        </w:rPr>
        <w:t>)</w:t>
      </w:r>
      <w:r w:rsidRPr="001F2339">
        <w:rPr>
          <w:sz w:val="20"/>
          <w:szCs w:val="20"/>
        </w:rPr>
        <w:t xml:space="preserve"> is unusual among recent discussions in defending a transtemporal reading, although it differs substantially from the one presented here. </w:t>
      </w:r>
    </w:p>
  </w:footnote>
  <w:footnote w:id="13">
    <w:p w14:paraId="0996D295" w14:textId="07F974E8"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This is specifically argued by Ebbs (1997, </w:t>
      </w:r>
      <w:r>
        <w:rPr>
          <w:sz w:val="20"/>
          <w:szCs w:val="20"/>
        </w:rPr>
        <w:t xml:space="preserve">pp. </w:t>
      </w:r>
      <w:r w:rsidRPr="001F2339">
        <w:rPr>
          <w:sz w:val="20"/>
          <w:szCs w:val="20"/>
        </w:rPr>
        <w:t xml:space="preserve">20-23).  </w:t>
      </w:r>
    </w:p>
  </w:footnote>
  <w:footnote w:id="14">
    <w:p w14:paraId="3BAB3628" w14:textId="62EB53D8"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w:t>
      </w:r>
      <w:r>
        <w:rPr>
          <w:sz w:val="20"/>
          <w:szCs w:val="20"/>
        </w:rPr>
        <w:t>As Bill Child has pointed out to me, t</w:t>
      </w:r>
      <w:r w:rsidRPr="001F2339">
        <w:rPr>
          <w:sz w:val="20"/>
          <w:szCs w:val="20"/>
        </w:rPr>
        <w:t xml:space="preserve">hese passages </w:t>
      </w:r>
      <w:r>
        <w:rPr>
          <w:sz w:val="20"/>
          <w:szCs w:val="20"/>
        </w:rPr>
        <w:t xml:space="preserve">on their own </w:t>
      </w:r>
      <w:r w:rsidRPr="001F2339">
        <w:rPr>
          <w:sz w:val="20"/>
          <w:szCs w:val="20"/>
        </w:rPr>
        <w:t>could be interpreted as compatible with a trivial understanding of transtemporality as applying only across the specious present.  Since the decision about how to answer a ‘plus’ question on any occasion can never be instantaneou</w:t>
      </w:r>
      <w:r w:rsidR="00E54DA4">
        <w:rPr>
          <w:sz w:val="20"/>
          <w:szCs w:val="20"/>
        </w:rPr>
        <w:t>s, my</w:t>
      </w:r>
      <w:r w:rsidRPr="001F2339">
        <w:rPr>
          <w:sz w:val="20"/>
          <w:szCs w:val="20"/>
        </w:rPr>
        <w:t xml:space="preserve"> answer could be understood as “futur</w:t>
      </w:r>
      <w:r w:rsidR="00E54DA4">
        <w:rPr>
          <w:sz w:val="20"/>
          <w:szCs w:val="20"/>
        </w:rPr>
        <w:t>e” relative not just to what I</w:t>
      </w:r>
      <w:r w:rsidRPr="001F2339">
        <w:rPr>
          <w:sz w:val="20"/>
          <w:szCs w:val="20"/>
        </w:rPr>
        <w:t xml:space="preserve"> meant in</w:t>
      </w:r>
      <w:r w:rsidR="00E54DA4">
        <w:rPr>
          <w:sz w:val="20"/>
          <w:szCs w:val="20"/>
        </w:rPr>
        <w:t xml:space="preserve"> past uses of ‘plus’ but to my</w:t>
      </w:r>
      <w:r w:rsidRPr="001F2339">
        <w:rPr>
          <w:sz w:val="20"/>
          <w:szCs w:val="20"/>
        </w:rPr>
        <w:t xml:space="preserve"> so-called “present” me</w:t>
      </w:r>
      <w:r w:rsidR="00E54DA4">
        <w:rPr>
          <w:sz w:val="20"/>
          <w:szCs w:val="20"/>
        </w:rPr>
        <w:t xml:space="preserve">aning, that is, the meaning I </w:t>
      </w:r>
      <w:r w:rsidRPr="001F2339">
        <w:rPr>
          <w:sz w:val="20"/>
          <w:szCs w:val="20"/>
        </w:rPr>
        <w:t>have in mind at the moment the question is asked.  However, the fact that Kripke considers an appeal to “going on in the same way” as a conceivable r</w:t>
      </w:r>
      <w:r>
        <w:rPr>
          <w:sz w:val="20"/>
          <w:szCs w:val="20"/>
        </w:rPr>
        <w:t>esponse to the problem (1982, p. 18, n.13; p.</w:t>
      </w:r>
      <w:r w:rsidRPr="001F2339">
        <w:rPr>
          <w:sz w:val="20"/>
          <w:szCs w:val="20"/>
        </w:rPr>
        <w:t xml:space="preserve"> 118), as well as his characterization of the problem as concerning how we “extend” a term learned in connection with one group of cases to new cases (</w:t>
      </w:r>
      <w:r>
        <w:rPr>
          <w:sz w:val="20"/>
          <w:szCs w:val="20"/>
        </w:rPr>
        <w:t xml:space="preserve">1982, p. </w:t>
      </w:r>
      <w:r w:rsidRPr="001F2339">
        <w:rPr>
          <w:sz w:val="20"/>
          <w:szCs w:val="20"/>
        </w:rPr>
        <w:t xml:space="preserve">117), suggests that the past-future nexus concerns the determination of future uses by what we meant in past </w:t>
      </w:r>
      <w:r w:rsidRPr="001F2339">
        <w:rPr>
          <w:i/>
          <w:sz w:val="20"/>
          <w:szCs w:val="20"/>
        </w:rPr>
        <w:t>uses</w:t>
      </w:r>
      <w:r w:rsidRPr="001F2339">
        <w:rPr>
          <w:sz w:val="20"/>
          <w:szCs w:val="20"/>
        </w:rPr>
        <w:t xml:space="preserve"> and not what we meant a fraction of a second before giving the answer.  Further evidence is provided by Kripke’s remark that “our idea that a rule, or past intention </w:t>
      </w:r>
      <w:r w:rsidRPr="001F2339">
        <w:rPr>
          <w:i/>
          <w:sz w:val="20"/>
          <w:szCs w:val="20"/>
        </w:rPr>
        <w:t xml:space="preserve">binds </w:t>
      </w:r>
      <w:r w:rsidRPr="001F2339">
        <w:rPr>
          <w:sz w:val="20"/>
          <w:szCs w:val="20"/>
        </w:rPr>
        <w:t>future choices” has content only if we can be justified in saying, of someone who, “under the influence of a drug, suddenly act[s] in accordance with a quus-like rule cha</w:t>
      </w:r>
      <w:r>
        <w:rPr>
          <w:sz w:val="20"/>
          <w:szCs w:val="20"/>
        </w:rPr>
        <w:t>nging from his first intentions,”</w:t>
      </w:r>
      <w:r w:rsidRPr="001F2339">
        <w:rPr>
          <w:sz w:val="20"/>
          <w:szCs w:val="20"/>
        </w:rPr>
        <w:t xml:space="preserve"> that “he is no longer in accord with the rule that he previously followed” (1982, pp. 88-89). The kind of case Kripke has in mind is one where someone who has been following the addition rule for the use of “plus” suddenly switches to the quaddition rule and, accordingly, says “5” when asked for the sum of two numbers one of which is larger than 57.  The idea of a normative relation between intention and use depends on the possibility of our being justified in saying that he is no longer in accord with the rule he followed in the uses before the switch, that is, with what Kripke calls his “first intention.”  (The mention of someone’s “remembering his past intention” in the sentence following also suggests that the “past” is not that of the specious present, since if it were then there would be no </w:t>
      </w:r>
      <w:r>
        <w:rPr>
          <w:sz w:val="20"/>
          <w:szCs w:val="20"/>
        </w:rPr>
        <w:t xml:space="preserve">realistic </w:t>
      </w:r>
      <w:r w:rsidRPr="001F2339">
        <w:rPr>
          <w:sz w:val="20"/>
          <w:szCs w:val="20"/>
        </w:rPr>
        <w:t xml:space="preserve">possibility of his forgetting what he intended.)  </w:t>
      </w:r>
    </w:p>
  </w:footnote>
  <w:footnote w:id="15">
    <w:p w14:paraId="0B895F0A" w14:textId="0DC2085C"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This is in fact how Ebbs presents the skeptical challenge (1997, p. 23).</w:t>
      </w:r>
    </w:p>
  </w:footnote>
  <w:footnote w:id="16">
    <w:p w14:paraId="0CE5C4A0" w14:textId="10AECF37" w:rsidR="00410B17" w:rsidRDefault="00410B17">
      <w:pPr>
        <w:pStyle w:val="FootnoteText"/>
      </w:pPr>
      <w:r>
        <w:rPr>
          <w:rStyle w:val="FootnoteReference"/>
        </w:rPr>
        <w:footnoteRef/>
      </w:r>
      <w:r>
        <w:t xml:space="preserve"> </w:t>
      </w:r>
      <w:r w:rsidRPr="00410B17">
        <w:rPr>
          <w:sz w:val="20"/>
          <w:szCs w:val="20"/>
        </w:rPr>
        <w:t xml:space="preserve">Why, then, does Kripke say that he “put[s] the problem this way”—that is, without directly questioning present meaning – “so as to avoid confusing questions about whether the discussion is taking place 'both inside and outside language'” (1982, 12)?  </w:t>
      </w:r>
      <w:r>
        <w:rPr>
          <w:sz w:val="20"/>
          <w:szCs w:val="20"/>
        </w:rPr>
        <w:t xml:space="preserve">Perhaps </w:t>
      </w:r>
      <w:r w:rsidRPr="00410B17">
        <w:rPr>
          <w:sz w:val="20"/>
          <w:szCs w:val="20"/>
        </w:rPr>
        <w:t xml:space="preserve">what he is explaining here is not his putting the problem in terms of past usage or meaning, but rather his specifically exempting present meaning from the scope of the skeptical hypothesis.  A simpler skeptical hypothesis would be: “Perhaps in all your uses of “plus”, up to </w:t>
      </w:r>
      <w:r w:rsidRPr="00410B17">
        <w:rPr>
          <w:i/>
          <w:sz w:val="20"/>
          <w:szCs w:val="20"/>
        </w:rPr>
        <w:t>and including</w:t>
      </w:r>
      <w:r w:rsidRPr="00410B17">
        <w:rPr>
          <w:sz w:val="20"/>
          <w:szCs w:val="20"/>
        </w:rPr>
        <w:t xml:space="preserve"> the present use, what yo</w:t>
      </w:r>
      <w:r>
        <w:rPr>
          <w:sz w:val="20"/>
          <w:szCs w:val="20"/>
        </w:rPr>
        <w:t>u have meant—</w:t>
      </w:r>
      <w:r w:rsidRPr="00410B17">
        <w:rPr>
          <w:i/>
          <w:sz w:val="20"/>
          <w:szCs w:val="20"/>
        </w:rPr>
        <w:t>and still mean</w:t>
      </w:r>
      <w:r>
        <w:rPr>
          <w:sz w:val="20"/>
          <w:szCs w:val="20"/>
        </w:rPr>
        <w:t>—</w:t>
      </w:r>
      <w:r w:rsidRPr="00410B17">
        <w:rPr>
          <w:sz w:val="20"/>
          <w:szCs w:val="20"/>
        </w:rPr>
        <w:t>is quaddition</w:t>
      </w:r>
      <w:r>
        <w:rPr>
          <w:sz w:val="20"/>
          <w:szCs w:val="20"/>
        </w:rPr>
        <w:t>,</w:t>
      </w:r>
      <w:r w:rsidRPr="00410B17">
        <w:rPr>
          <w:sz w:val="20"/>
          <w:szCs w:val="20"/>
        </w:rPr>
        <w:t xml:space="preserve"> not addition.”  This would have the same effect as the actual skeptical hypothesis, that of calling into question what I ought to say now in order to accord with my past meaning or usage, without requiring us to suppose not only that I meant quaddition in my previous uses but also that, inexplicably, I have just now undergone a change from meaning quaddition  </w:t>
      </w:r>
      <w:r>
        <w:rPr>
          <w:sz w:val="20"/>
          <w:szCs w:val="20"/>
        </w:rPr>
        <w:t>to meaning addition.  However—</w:t>
      </w:r>
      <w:r w:rsidRPr="00410B17">
        <w:rPr>
          <w:sz w:val="20"/>
          <w:szCs w:val="20"/>
        </w:rPr>
        <w:t xml:space="preserve">and this is what Kripke’s point </w:t>
      </w:r>
      <w:r>
        <w:rPr>
          <w:sz w:val="20"/>
          <w:szCs w:val="20"/>
        </w:rPr>
        <w:t>may be</w:t>
      </w:r>
      <w:r w:rsidRPr="00410B17">
        <w:rPr>
          <w:sz w:val="20"/>
          <w:szCs w:val="20"/>
        </w:rPr>
        <w:t xml:space="preserve"> i</w:t>
      </w:r>
      <w:r>
        <w:rPr>
          <w:sz w:val="20"/>
          <w:szCs w:val="20"/>
        </w:rPr>
        <w:t>n the passage under discussion—</w:t>
      </w:r>
      <w:r w:rsidRPr="00410B17">
        <w:rPr>
          <w:sz w:val="20"/>
          <w:szCs w:val="20"/>
        </w:rPr>
        <w:t>since this simpler hypothesis would involve our querying the meaning of a word which we were also using to formulate the query, the more elaborate hypothesis is to be preferred.</w:t>
      </w:r>
    </w:p>
  </w:footnote>
  <w:footnote w:id="17">
    <w:p w14:paraId="23D918E3" w14:textId="058BACDE"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Here as elsewhere in this section I refer exclusively to Boghossian (1989). Boghossian (forthcoming) acknowledges the internalist aspect.</w:t>
      </w:r>
    </w:p>
  </w:footnote>
  <w:footnote w:id="18">
    <w:p w14:paraId="5E82A84B" w14:textId="1562BD5C" w:rsidR="006E3A61" w:rsidRPr="001F2339" w:rsidRDefault="006E3A61" w:rsidP="001F2339">
      <w:pPr>
        <w:pStyle w:val="FootnoteText"/>
        <w:rPr>
          <w:sz w:val="20"/>
          <w:szCs w:val="20"/>
        </w:rPr>
      </w:pPr>
      <w:r w:rsidRPr="001F2339">
        <w:rPr>
          <w:rStyle w:val="FootnoteReference"/>
          <w:sz w:val="20"/>
          <w:szCs w:val="20"/>
        </w:rPr>
        <w:footnoteRef/>
      </w:r>
      <w:r w:rsidR="00E96E52">
        <w:rPr>
          <w:sz w:val="20"/>
          <w:szCs w:val="20"/>
        </w:rPr>
        <w:t xml:space="preserve"> I expand on this point in Ginsborg (2018).</w:t>
      </w:r>
    </w:p>
  </w:footnote>
  <w:footnote w:id="19">
    <w:p w14:paraId="61413D6E" w14:textId="613A1360" w:rsidR="009935E9" w:rsidRDefault="009935E9">
      <w:pPr>
        <w:pStyle w:val="FootnoteText"/>
      </w:pPr>
      <w:r>
        <w:rPr>
          <w:rStyle w:val="FootnoteReference"/>
        </w:rPr>
        <w:footnoteRef/>
      </w:r>
      <w:r>
        <w:t xml:space="preserve"> </w:t>
      </w:r>
      <w:r w:rsidRPr="009935E9">
        <w:t xml:space="preserve">Kripke’s reference to “computing” makes the proposal seem less implausible, but the example is supposed to illustrate our intuitions about language use generally, e.g. calling something a “table” (1982, </w:t>
      </w:r>
      <w:r w:rsidR="00C073CA">
        <w:t xml:space="preserve">p. </w:t>
      </w:r>
      <w:r w:rsidRPr="009935E9">
        <w:t>19), and here it is much less clear that we intuitively think of ourselves as following instructions.</w:t>
      </w:r>
    </w:p>
  </w:footnote>
  <w:footnote w:id="20">
    <w:p w14:paraId="6BDB47AA" w14:textId="2521857F"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w:t>
      </w:r>
      <w:r w:rsidR="00E96E52">
        <w:rPr>
          <w:sz w:val="20"/>
          <w:szCs w:val="20"/>
        </w:rPr>
        <w:t xml:space="preserve">The line of thought in this section is explored in more detail in Ginsborg (2020).  </w:t>
      </w:r>
    </w:p>
  </w:footnote>
  <w:footnote w:id="21">
    <w:p w14:paraId="1D48C4ED" w14:textId="02D99CDE" w:rsidR="00E96E52" w:rsidRDefault="00E96E52">
      <w:pPr>
        <w:pStyle w:val="FootnoteText"/>
      </w:pPr>
      <w:r>
        <w:rPr>
          <w:rStyle w:val="FootnoteReference"/>
        </w:rPr>
        <w:footnoteRef/>
      </w:r>
      <w:r>
        <w:t xml:space="preserve"> </w:t>
      </w:r>
      <w:r w:rsidRPr="001F2339">
        <w:rPr>
          <w:sz w:val="20"/>
          <w:szCs w:val="20"/>
        </w:rPr>
        <w:t xml:space="preserve">Unless otherwise noted, numbers preceded by “§” will refer to sections of </w:t>
      </w:r>
      <w:r w:rsidRPr="001F2339">
        <w:rPr>
          <w:i/>
          <w:sz w:val="20"/>
          <w:szCs w:val="20"/>
        </w:rPr>
        <w:t>Philosophical Investigations</w:t>
      </w:r>
      <w:r w:rsidRPr="001F2339">
        <w:rPr>
          <w:sz w:val="20"/>
          <w:szCs w:val="20"/>
        </w:rPr>
        <w:t>.</w:t>
      </w:r>
    </w:p>
  </w:footnote>
  <w:footnote w:id="22">
    <w:p w14:paraId="7B5FBC26" w14:textId="3746A072"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Translations from Wittgenstein are my own, although I have drawn on the translations listed in the references. </w:t>
      </w:r>
    </w:p>
    <w:p w14:paraId="54E1546C" w14:textId="452A35F0" w:rsidR="006E3A61" w:rsidRPr="001F2339" w:rsidRDefault="006E3A61" w:rsidP="001F2339">
      <w:pPr>
        <w:pStyle w:val="FootnoteText"/>
        <w:rPr>
          <w:sz w:val="20"/>
          <w:szCs w:val="20"/>
        </w:rPr>
      </w:pPr>
    </w:p>
  </w:footnote>
  <w:footnote w:id="23">
    <w:p w14:paraId="6370A247" w14:textId="2C0FA56E"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Wittgenstein does describe th</w:t>
      </w:r>
      <w:r w:rsidR="00416133">
        <w:rPr>
          <w:sz w:val="20"/>
          <w:szCs w:val="20"/>
        </w:rPr>
        <w:t>is as developing the series “+0</w:t>
      </w:r>
      <w:r w:rsidRPr="001F2339">
        <w:rPr>
          <w:sz w:val="20"/>
          <w:szCs w:val="20"/>
        </w:rPr>
        <w:t>”</w:t>
      </w:r>
      <w:r w:rsidR="00416133">
        <w:rPr>
          <w:sz w:val="20"/>
          <w:szCs w:val="20"/>
        </w:rPr>
        <w:t>,</w:t>
      </w:r>
      <w:r w:rsidR="00FD204C">
        <w:rPr>
          <w:sz w:val="20"/>
          <w:szCs w:val="20"/>
        </w:rPr>
        <w:t xml:space="preserve"> but I do not</w:t>
      </w:r>
      <w:r w:rsidRPr="001F2339">
        <w:rPr>
          <w:sz w:val="20"/>
          <w:szCs w:val="20"/>
        </w:rPr>
        <w:t xml:space="preserve"> think we are meant to take this seriously: the suggestion that the child copying individual numerals is developing an arithmetical series is meant as a </w:t>
      </w:r>
      <w:r w:rsidRPr="001F2339">
        <w:rPr>
          <w:i/>
          <w:sz w:val="20"/>
          <w:szCs w:val="20"/>
        </w:rPr>
        <w:t>reductio</w:t>
      </w:r>
      <w:r w:rsidRPr="001F2339">
        <w:rPr>
          <w:sz w:val="20"/>
          <w:szCs w:val="20"/>
        </w:rPr>
        <w:t xml:space="preserve"> of the idea that these elementary activities with numerals already amount to arithmetic.  The point is reinforced by Wittgenstein’s description of  the pupil as learning to “write down series of signs according to a certain formation rule” (§143).  The pupil is learning to continue certain patterns of signs; it is immaterial that the signs refer to numbers.</w:t>
      </w:r>
    </w:p>
  </w:footnote>
  <w:footnote w:id="24">
    <w:p w14:paraId="4CF98CF0" w14:textId="4DB68D31" w:rsidR="00606738" w:rsidRDefault="00606738">
      <w:pPr>
        <w:pStyle w:val="FootnoteText"/>
      </w:pPr>
      <w:r>
        <w:rPr>
          <w:rStyle w:val="FootnoteReference"/>
        </w:rPr>
        <w:footnoteRef/>
      </w:r>
      <w:r>
        <w:t xml:space="preserve"> </w:t>
      </w:r>
      <w:r w:rsidRPr="00A9232D">
        <w:rPr>
          <w:sz w:val="20"/>
          <w:szCs w:val="20"/>
        </w:rPr>
        <w:t xml:space="preserve">A complication here is that, while in English cognates of “mean” are typically used both for the meaning of an expression and for what a subject means by it, in German the meaning of an expression is typically rendered as </w:t>
      </w:r>
      <w:r w:rsidRPr="00A9232D">
        <w:rPr>
          <w:i/>
          <w:iCs/>
          <w:sz w:val="20"/>
          <w:szCs w:val="20"/>
        </w:rPr>
        <w:t xml:space="preserve">Bedeutung </w:t>
      </w:r>
      <w:r w:rsidRPr="00A9232D">
        <w:rPr>
          <w:sz w:val="20"/>
          <w:szCs w:val="20"/>
        </w:rPr>
        <w:t xml:space="preserve">rather than </w:t>
      </w:r>
      <w:r w:rsidRPr="00A9232D">
        <w:rPr>
          <w:i/>
          <w:iCs/>
          <w:sz w:val="20"/>
          <w:szCs w:val="20"/>
        </w:rPr>
        <w:t>Meinung</w:t>
      </w:r>
      <w:r w:rsidRPr="00A9232D">
        <w:rPr>
          <w:sz w:val="20"/>
          <w:szCs w:val="20"/>
        </w:rPr>
        <w:t xml:space="preserve">. However I do not think that this affects the present point, especially since Wittgenstein himself uses </w:t>
      </w:r>
      <w:r w:rsidRPr="00A9232D">
        <w:rPr>
          <w:i/>
          <w:iCs/>
          <w:sz w:val="20"/>
          <w:szCs w:val="20"/>
        </w:rPr>
        <w:t xml:space="preserve">Meinung </w:t>
      </w:r>
      <w:r w:rsidRPr="00A9232D">
        <w:rPr>
          <w:sz w:val="20"/>
          <w:szCs w:val="20"/>
        </w:rPr>
        <w:t xml:space="preserve">for the meaning of an expression later in §186 (for discussion of a related example see the editorial preface to Wittgenstein 2009, xvi). Thanks to </w:t>
      </w:r>
      <w:r w:rsidR="00A9232D">
        <w:rPr>
          <w:sz w:val="20"/>
          <w:szCs w:val="20"/>
        </w:rPr>
        <w:t>Tobias Rosefeldt for raising this</w:t>
      </w:r>
      <w:r w:rsidRPr="00A9232D">
        <w:rPr>
          <w:sz w:val="20"/>
          <w:szCs w:val="20"/>
        </w:rPr>
        <w:t xml:space="preserve"> issue</w:t>
      </w:r>
      <w:r w:rsidRPr="00606738">
        <w:t xml:space="preserve">.  </w:t>
      </w:r>
    </w:p>
  </w:footnote>
  <w:footnote w:id="25">
    <w:p w14:paraId="6ED7788B" w14:textId="77777777"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As we will see in the next section, his point is not that we cannot mean, in advance, every step in the sequence; it is only that we cannot mean these steps in such a way that the meaning guides us in determining how to go on.</w:t>
      </w:r>
    </w:p>
  </w:footnote>
  <w:footnote w:id="26">
    <w:p w14:paraId="6CDBA196" w14:textId="2B860B49"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I follow here Anscombe’s translation of </w:t>
      </w:r>
      <w:r w:rsidRPr="001F2339">
        <w:rPr>
          <w:i/>
          <w:sz w:val="20"/>
          <w:szCs w:val="20"/>
        </w:rPr>
        <w:t>Verständigung</w:t>
      </w:r>
      <w:r w:rsidRPr="001F2339">
        <w:rPr>
          <w:sz w:val="20"/>
          <w:szCs w:val="20"/>
        </w:rPr>
        <w:t xml:space="preserve">, rather than Hacker and Schulte’s “communication.” </w:t>
      </w:r>
    </w:p>
  </w:footnote>
  <w:footnote w:id="27">
    <w:p w14:paraId="624A3883" w14:textId="70CCB4CC" w:rsidR="00C073CA" w:rsidRDefault="00C073CA">
      <w:pPr>
        <w:pStyle w:val="FootnoteText"/>
      </w:pPr>
      <w:r>
        <w:rPr>
          <w:rStyle w:val="FootnoteReference"/>
        </w:rPr>
        <w:footnoteRef/>
      </w:r>
      <w:r>
        <w:t xml:space="preserve"> I introduce the idea of primitive normativity, although without ascribing it to Wittgenstein, in Ginsborg </w:t>
      </w:r>
      <w:r w:rsidR="0098324B">
        <w:t>(</w:t>
      </w:r>
      <w:r>
        <w:t>2011</w:t>
      </w:r>
      <w:r w:rsidR="0098324B">
        <w:t>)</w:t>
      </w:r>
      <w:r>
        <w:t>.</w:t>
      </w:r>
    </w:p>
  </w:footnote>
  <w:footnote w:id="28">
    <w:p w14:paraId="39A01EF2" w14:textId="35355980" w:rsidR="0098324B" w:rsidRPr="0098324B" w:rsidRDefault="0098324B">
      <w:pPr>
        <w:pStyle w:val="FootnoteText"/>
      </w:pPr>
      <w:r>
        <w:rPr>
          <w:rStyle w:val="FootnoteReference"/>
        </w:rPr>
        <w:footnoteRef/>
      </w:r>
      <w:r>
        <w:t xml:space="preserve"> </w:t>
      </w:r>
      <w:r w:rsidR="009E1B92">
        <w:t>Rather than this recognition’s being primitive, m</w:t>
      </w:r>
      <w:r>
        <w:t xml:space="preserve">ight it be the recognition that, in writing “1002”, I am conforming to the rule </w:t>
      </w:r>
      <w:r>
        <w:rPr>
          <w:i/>
        </w:rPr>
        <w:t>do the same as you did before</w:t>
      </w:r>
      <w:r>
        <w:t xml:space="preserve"> or </w:t>
      </w:r>
      <w:r>
        <w:rPr>
          <w:i/>
        </w:rPr>
        <w:t>do the same as your teachers did</w:t>
      </w:r>
      <w:r>
        <w:t>?  I address this</w:t>
      </w:r>
      <w:r w:rsidR="009E1B92">
        <w:t xml:space="preserve"> objection</w:t>
      </w:r>
      <w:r>
        <w:t xml:space="preserve"> in section 6 of Ginsborg (2020).</w:t>
      </w:r>
    </w:p>
  </w:footnote>
  <w:footnote w:id="29">
    <w:p w14:paraId="5D29E381" w14:textId="1547FA92" w:rsidR="008C0E8F" w:rsidRDefault="008C0E8F">
      <w:pPr>
        <w:pStyle w:val="FootnoteText"/>
      </w:pPr>
      <w:r>
        <w:rPr>
          <w:rStyle w:val="FootnoteReference"/>
        </w:rPr>
        <w:footnoteRef/>
      </w:r>
      <w:r>
        <w:t xml:space="preserve"> This is an important element of the “straight” solution to Kripke’s meaning skepticism proposed in Ginsborg (2011), although I do not there ascribe it to Wittgenstein.</w:t>
      </w:r>
    </w:p>
  </w:footnote>
  <w:footnote w:id="30">
    <w:p w14:paraId="01123D99" w14:textId="5A3D5335" w:rsidR="006E3A61" w:rsidRPr="001F2339" w:rsidRDefault="006E3A61" w:rsidP="001F2339">
      <w:pPr>
        <w:pStyle w:val="FootnoteText"/>
        <w:rPr>
          <w:sz w:val="20"/>
          <w:szCs w:val="20"/>
        </w:rPr>
      </w:pPr>
      <w:r w:rsidRPr="001F2339">
        <w:rPr>
          <w:rStyle w:val="FootnoteReference"/>
          <w:sz w:val="20"/>
          <w:szCs w:val="20"/>
        </w:rPr>
        <w:footnoteRef/>
      </w:r>
      <w:r w:rsidRPr="001F2339">
        <w:rPr>
          <w:sz w:val="20"/>
          <w:szCs w:val="20"/>
        </w:rPr>
        <w:t xml:space="preserve"> It thus falls under the general head of what Glüer and Wikforss call “meaning determining normativity” (2015, Section 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88"/>
    <w:rsid w:val="00000022"/>
    <w:rsid w:val="00000E56"/>
    <w:rsid w:val="00003848"/>
    <w:rsid w:val="00013269"/>
    <w:rsid w:val="00015B14"/>
    <w:rsid w:val="00015F7F"/>
    <w:rsid w:val="00017DF4"/>
    <w:rsid w:val="000238A8"/>
    <w:rsid w:val="00023EE4"/>
    <w:rsid w:val="000252BB"/>
    <w:rsid w:val="0003061E"/>
    <w:rsid w:val="000316F2"/>
    <w:rsid w:val="000340C9"/>
    <w:rsid w:val="000418DC"/>
    <w:rsid w:val="00051642"/>
    <w:rsid w:val="000517E4"/>
    <w:rsid w:val="00052915"/>
    <w:rsid w:val="0005545D"/>
    <w:rsid w:val="000557C0"/>
    <w:rsid w:val="0006069A"/>
    <w:rsid w:val="000608B0"/>
    <w:rsid w:val="0006229A"/>
    <w:rsid w:val="0006246E"/>
    <w:rsid w:val="00062B7B"/>
    <w:rsid w:val="00062C9A"/>
    <w:rsid w:val="00063B17"/>
    <w:rsid w:val="00066C9E"/>
    <w:rsid w:val="00066DEA"/>
    <w:rsid w:val="0007351E"/>
    <w:rsid w:val="00073F27"/>
    <w:rsid w:val="00075672"/>
    <w:rsid w:val="0008105E"/>
    <w:rsid w:val="00082E50"/>
    <w:rsid w:val="00085062"/>
    <w:rsid w:val="0009038C"/>
    <w:rsid w:val="0009550B"/>
    <w:rsid w:val="000A59EE"/>
    <w:rsid w:val="000A612E"/>
    <w:rsid w:val="000A62C8"/>
    <w:rsid w:val="000B0ECB"/>
    <w:rsid w:val="000B4696"/>
    <w:rsid w:val="000B4E34"/>
    <w:rsid w:val="000B54CF"/>
    <w:rsid w:val="000B5C74"/>
    <w:rsid w:val="000C049C"/>
    <w:rsid w:val="000C0E37"/>
    <w:rsid w:val="000C348D"/>
    <w:rsid w:val="000C3BE5"/>
    <w:rsid w:val="000C3CCF"/>
    <w:rsid w:val="000C3D00"/>
    <w:rsid w:val="000C7BDA"/>
    <w:rsid w:val="000D0A41"/>
    <w:rsid w:val="000D6967"/>
    <w:rsid w:val="000D7C54"/>
    <w:rsid w:val="000E21D2"/>
    <w:rsid w:val="000E6186"/>
    <w:rsid w:val="000E716F"/>
    <w:rsid w:val="000F0718"/>
    <w:rsid w:val="000F24FC"/>
    <w:rsid w:val="000F2847"/>
    <w:rsid w:val="000F30ED"/>
    <w:rsid w:val="000F3BBC"/>
    <w:rsid w:val="000F4361"/>
    <w:rsid w:val="000F47C8"/>
    <w:rsid w:val="00102B37"/>
    <w:rsid w:val="00103956"/>
    <w:rsid w:val="001047ED"/>
    <w:rsid w:val="00107714"/>
    <w:rsid w:val="0011080C"/>
    <w:rsid w:val="00114B09"/>
    <w:rsid w:val="00116FF5"/>
    <w:rsid w:val="001206B7"/>
    <w:rsid w:val="00120770"/>
    <w:rsid w:val="00122420"/>
    <w:rsid w:val="001224DF"/>
    <w:rsid w:val="00122A1F"/>
    <w:rsid w:val="00122DF0"/>
    <w:rsid w:val="00126B0E"/>
    <w:rsid w:val="001308B1"/>
    <w:rsid w:val="00131182"/>
    <w:rsid w:val="00140972"/>
    <w:rsid w:val="00141B24"/>
    <w:rsid w:val="00145591"/>
    <w:rsid w:val="00145CD9"/>
    <w:rsid w:val="00152BD5"/>
    <w:rsid w:val="00154231"/>
    <w:rsid w:val="001544EC"/>
    <w:rsid w:val="001572DD"/>
    <w:rsid w:val="00157D95"/>
    <w:rsid w:val="001616F6"/>
    <w:rsid w:val="00167FC9"/>
    <w:rsid w:val="001716D8"/>
    <w:rsid w:val="0017312E"/>
    <w:rsid w:val="0017416A"/>
    <w:rsid w:val="00175318"/>
    <w:rsid w:val="00176BBD"/>
    <w:rsid w:val="0017712A"/>
    <w:rsid w:val="00190B89"/>
    <w:rsid w:val="001A4788"/>
    <w:rsid w:val="001B0FA3"/>
    <w:rsid w:val="001C0345"/>
    <w:rsid w:val="001C182E"/>
    <w:rsid w:val="001C3C11"/>
    <w:rsid w:val="001C4F0E"/>
    <w:rsid w:val="001C78C0"/>
    <w:rsid w:val="001D3B4F"/>
    <w:rsid w:val="001D6B26"/>
    <w:rsid w:val="001E16D2"/>
    <w:rsid w:val="001E29F4"/>
    <w:rsid w:val="001F2339"/>
    <w:rsid w:val="001F43FD"/>
    <w:rsid w:val="001F4513"/>
    <w:rsid w:val="001F68BF"/>
    <w:rsid w:val="00207335"/>
    <w:rsid w:val="00212794"/>
    <w:rsid w:val="002132EA"/>
    <w:rsid w:val="00215AD8"/>
    <w:rsid w:val="002168CF"/>
    <w:rsid w:val="0021780B"/>
    <w:rsid w:val="00222645"/>
    <w:rsid w:val="00222679"/>
    <w:rsid w:val="002270D6"/>
    <w:rsid w:val="002301F1"/>
    <w:rsid w:val="0024356D"/>
    <w:rsid w:val="00244E23"/>
    <w:rsid w:val="002478AA"/>
    <w:rsid w:val="00253A25"/>
    <w:rsid w:val="00255062"/>
    <w:rsid w:val="0025745A"/>
    <w:rsid w:val="002607DB"/>
    <w:rsid w:val="002620D5"/>
    <w:rsid w:val="0026294B"/>
    <w:rsid w:val="00264826"/>
    <w:rsid w:val="002653D4"/>
    <w:rsid w:val="002662A5"/>
    <w:rsid w:val="00271A4B"/>
    <w:rsid w:val="00272690"/>
    <w:rsid w:val="00274AE1"/>
    <w:rsid w:val="002752E6"/>
    <w:rsid w:val="00282612"/>
    <w:rsid w:val="00284644"/>
    <w:rsid w:val="00287611"/>
    <w:rsid w:val="00290C8A"/>
    <w:rsid w:val="00293859"/>
    <w:rsid w:val="0029565E"/>
    <w:rsid w:val="00295934"/>
    <w:rsid w:val="00296F16"/>
    <w:rsid w:val="00297579"/>
    <w:rsid w:val="002A0FFF"/>
    <w:rsid w:val="002A2BFF"/>
    <w:rsid w:val="002A4E41"/>
    <w:rsid w:val="002A5EF8"/>
    <w:rsid w:val="002B09E1"/>
    <w:rsid w:val="002B6BCF"/>
    <w:rsid w:val="002B7AE1"/>
    <w:rsid w:val="002C4595"/>
    <w:rsid w:val="002C47DC"/>
    <w:rsid w:val="002D047D"/>
    <w:rsid w:val="002D105D"/>
    <w:rsid w:val="002D2D2B"/>
    <w:rsid w:val="002D64FD"/>
    <w:rsid w:val="002E1FD9"/>
    <w:rsid w:val="002E5452"/>
    <w:rsid w:val="002F4145"/>
    <w:rsid w:val="002F4497"/>
    <w:rsid w:val="002F5370"/>
    <w:rsid w:val="002F5C2F"/>
    <w:rsid w:val="00300885"/>
    <w:rsid w:val="003020F2"/>
    <w:rsid w:val="00302F65"/>
    <w:rsid w:val="00307F40"/>
    <w:rsid w:val="0031118F"/>
    <w:rsid w:val="0031303C"/>
    <w:rsid w:val="00314C24"/>
    <w:rsid w:val="00316B09"/>
    <w:rsid w:val="00322C6B"/>
    <w:rsid w:val="0032505D"/>
    <w:rsid w:val="00325D5A"/>
    <w:rsid w:val="00327A0B"/>
    <w:rsid w:val="00327FEC"/>
    <w:rsid w:val="00335963"/>
    <w:rsid w:val="003360B0"/>
    <w:rsid w:val="00336680"/>
    <w:rsid w:val="00341D14"/>
    <w:rsid w:val="00345AEC"/>
    <w:rsid w:val="0035016F"/>
    <w:rsid w:val="003621E8"/>
    <w:rsid w:val="003624A5"/>
    <w:rsid w:val="003674B6"/>
    <w:rsid w:val="00367504"/>
    <w:rsid w:val="00367FC2"/>
    <w:rsid w:val="003733E4"/>
    <w:rsid w:val="003754D7"/>
    <w:rsid w:val="00380070"/>
    <w:rsid w:val="003801D3"/>
    <w:rsid w:val="00381C6A"/>
    <w:rsid w:val="00383257"/>
    <w:rsid w:val="00384685"/>
    <w:rsid w:val="003855FF"/>
    <w:rsid w:val="00387E10"/>
    <w:rsid w:val="00387EAB"/>
    <w:rsid w:val="00387F83"/>
    <w:rsid w:val="00395F92"/>
    <w:rsid w:val="003A389D"/>
    <w:rsid w:val="003A42E3"/>
    <w:rsid w:val="003A6805"/>
    <w:rsid w:val="003B15CC"/>
    <w:rsid w:val="003B3B2C"/>
    <w:rsid w:val="003B4B36"/>
    <w:rsid w:val="003B5984"/>
    <w:rsid w:val="003B7217"/>
    <w:rsid w:val="003C0082"/>
    <w:rsid w:val="003C2FBD"/>
    <w:rsid w:val="003C3379"/>
    <w:rsid w:val="003C339C"/>
    <w:rsid w:val="003C371F"/>
    <w:rsid w:val="003C3B44"/>
    <w:rsid w:val="003C6BD7"/>
    <w:rsid w:val="003D31C8"/>
    <w:rsid w:val="003D51F7"/>
    <w:rsid w:val="003D716B"/>
    <w:rsid w:val="003F0479"/>
    <w:rsid w:val="003F1CDB"/>
    <w:rsid w:val="003F4F32"/>
    <w:rsid w:val="003F69B0"/>
    <w:rsid w:val="0040045D"/>
    <w:rsid w:val="00401DA6"/>
    <w:rsid w:val="004062F6"/>
    <w:rsid w:val="004066E7"/>
    <w:rsid w:val="00406D0D"/>
    <w:rsid w:val="00410B17"/>
    <w:rsid w:val="00416133"/>
    <w:rsid w:val="00417AA0"/>
    <w:rsid w:val="00422A35"/>
    <w:rsid w:val="00423E21"/>
    <w:rsid w:val="004249F4"/>
    <w:rsid w:val="004250A8"/>
    <w:rsid w:val="00425AE0"/>
    <w:rsid w:val="0042607D"/>
    <w:rsid w:val="00426356"/>
    <w:rsid w:val="00430338"/>
    <w:rsid w:val="00431648"/>
    <w:rsid w:val="00435153"/>
    <w:rsid w:val="00437B69"/>
    <w:rsid w:val="00440086"/>
    <w:rsid w:val="004439D6"/>
    <w:rsid w:val="00445FC1"/>
    <w:rsid w:val="00446EC7"/>
    <w:rsid w:val="0045179E"/>
    <w:rsid w:val="004520B9"/>
    <w:rsid w:val="00452674"/>
    <w:rsid w:val="00453F5E"/>
    <w:rsid w:val="004546EF"/>
    <w:rsid w:val="00455FF8"/>
    <w:rsid w:val="004602BA"/>
    <w:rsid w:val="00461499"/>
    <w:rsid w:val="00461DCE"/>
    <w:rsid w:val="0046672C"/>
    <w:rsid w:val="00470C08"/>
    <w:rsid w:val="00475AA6"/>
    <w:rsid w:val="004805A8"/>
    <w:rsid w:val="00482BBB"/>
    <w:rsid w:val="00482C55"/>
    <w:rsid w:val="00487377"/>
    <w:rsid w:val="0049304A"/>
    <w:rsid w:val="0049364F"/>
    <w:rsid w:val="0049430E"/>
    <w:rsid w:val="00494961"/>
    <w:rsid w:val="004A2C39"/>
    <w:rsid w:val="004B05D3"/>
    <w:rsid w:val="004B25F6"/>
    <w:rsid w:val="004B4EA4"/>
    <w:rsid w:val="004C278A"/>
    <w:rsid w:val="004E15BE"/>
    <w:rsid w:val="004E37F4"/>
    <w:rsid w:val="004F1BCD"/>
    <w:rsid w:val="004F2067"/>
    <w:rsid w:val="004F47BD"/>
    <w:rsid w:val="004F6824"/>
    <w:rsid w:val="00510DD1"/>
    <w:rsid w:val="005112D1"/>
    <w:rsid w:val="00511A8B"/>
    <w:rsid w:val="0051424C"/>
    <w:rsid w:val="00514282"/>
    <w:rsid w:val="005208D5"/>
    <w:rsid w:val="00520EAA"/>
    <w:rsid w:val="00520FC1"/>
    <w:rsid w:val="00522F9B"/>
    <w:rsid w:val="005241C3"/>
    <w:rsid w:val="00526FCC"/>
    <w:rsid w:val="00531A28"/>
    <w:rsid w:val="00532476"/>
    <w:rsid w:val="00533F38"/>
    <w:rsid w:val="00534B8A"/>
    <w:rsid w:val="005450D2"/>
    <w:rsid w:val="00545390"/>
    <w:rsid w:val="005462D2"/>
    <w:rsid w:val="0054652B"/>
    <w:rsid w:val="00546989"/>
    <w:rsid w:val="0056097A"/>
    <w:rsid w:val="005618C1"/>
    <w:rsid w:val="00563609"/>
    <w:rsid w:val="00567656"/>
    <w:rsid w:val="00574216"/>
    <w:rsid w:val="00576B0B"/>
    <w:rsid w:val="00576BF8"/>
    <w:rsid w:val="00586AF7"/>
    <w:rsid w:val="00586DA1"/>
    <w:rsid w:val="005938B8"/>
    <w:rsid w:val="005975AC"/>
    <w:rsid w:val="005A182E"/>
    <w:rsid w:val="005B08B1"/>
    <w:rsid w:val="005B10FC"/>
    <w:rsid w:val="005B1317"/>
    <w:rsid w:val="005B6031"/>
    <w:rsid w:val="005C0795"/>
    <w:rsid w:val="005C1CDE"/>
    <w:rsid w:val="005C633D"/>
    <w:rsid w:val="005C7D2C"/>
    <w:rsid w:val="005D0CE0"/>
    <w:rsid w:val="005D3498"/>
    <w:rsid w:val="005D4FD4"/>
    <w:rsid w:val="005D5394"/>
    <w:rsid w:val="005D5B15"/>
    <w:rsid w:val="005D5E74"/>
    <w:rsid w:val="005D64B2"/>
    <w:rsid w:val="005D64E1"/>
    <w:rsid w:val="005D74C4"/>
    <w:rsid w:val="005E0AAE"/>
    <w:rsid w:val="005E3A0A"/>
    <w:rsid w:val="005F43CA"/>
    <w:rsid w:val="005F4D54"/>
    <w:rsid w:val="0060375A"/>
    <w:rsid w:val="00606738"/>
    <w:rsid w:val="00607E5E"/>
    <w:rsid w:val="00611F14"/>
    <w:rsid w:val="0061422D"/>
    <w:rsid w:val="00615A94"/>
    <w:rsid w:val="00616C92"/>
    <w:rsid w:val="006174EC"/>
    <w:rsid w:val="00625EE1"/>
    <w:rsid w:val="006268AC"/>
    <w:rsid w:val="006277E9"/>
    <w:rsid w:val="006340BF"/>
    <w:rsid w:val="006348C4"/>
    <w:rsid w:val="00640870"/>
    <w:rsid w:val="006418E3"/>
    <w:rsid w:val="0064244A"/>
    <w:rsid w:val="006428B4"/>
    <w:rsid w:val="0064395D"/>
    <w:rsid w:val="00644E3C"/>
    <w:rsid w:val="00650BD5"/>
    <w:rsid w:val="00652FD6"/>
    <w:rsid w:val="00656344"/>
    <w:rsid w:val="00660A70"/>
    <w:rsid w:val="006653AB"/>
    <w:rsid w:val="00667D25"/>
    <w:rsid w:val="00673FEA"/>
    <w:rsid w:val="00674413"/>
    <w:rsid w:val="00674512"/>
    <w:rsid w:val="00675F9B"/>
    <w:rsid w:val="006772EE"/>
    <w:rsid w:val="0068266C"/>
    <w:rsid w:val="006842BB"/>
    <w:rsid w:val="006844B3"/>
    <w:rsid w:val="00692A6E"/>
    <w:rsid w:val="006A126C"/>
    <w:rsid w:val="006A597E"/>
    <w:rsid w:val="006A5BBC"/>
    <w:rsid w:val="006A5D02"/>
    <w:rsid w:val="006A6F89"/>
    <w:rsid w:val="006A7778"/>
    <w:rsid w:val="006B1C33"/>
    <w:rsid w:val="006B671A"/>
    <w:rsid w:val="006C2312"/>
    <w:rsid w:val="006C6290"/>
    <w:rsid w:val="006C78ED"/>
    <w:rsid w:val="006D0EA1"/>
    <w:rsid w:val="006D51B2"/>
    <w:rsid w:val="006D5387"/>
    <w:rsid w:val="006D7197"/>
    <w:rsid w:val="006D763C"/>
    <w:rsid w:val="006D776E"/>
    <w:rsid w:val="006E1902"/>
    <w:rsid w:val="006E3A61"/>
    <w:rsid w:val="006E3F2D"/>
    <w:rsid w:val="006E7B29"/>
    <w:rsid w:val="00702FB6"/>
    <w:rsid w:val="00711760"/>
    <w:rsid w:val="0071466C"/>
    <w:rsid w:val="00714C5D"/>
    <w:rsid w:val="00721D9A"/>
    <w:rsid w:val="007223CD"/>
    <w:rsid w:val="007229E1"/>
    <w:rsid w:val="00724256"/>
    <w:rsid w:val="00725AAD"/>
    <w:rsid w:val="00725D5A"/>
    <w:rsid w:val="00727765"/>
    <w:rsid w:val="00730BED"/>
    <w:rsid w:val="00740A8A"/>
    <w:rsid w:val="00742422"/>
    <w:rsid w:val="007453FC"/>
    <w:rsid w:val="00747100"/>
    <w:rsid w:val="007477B8"/>
    <w:rsid w:val="007511DA"/>
    <w:rsid w:val="007603BC"/>
    <w:rsid w:val="007620F1"/>
    <w:rsid w:val="00770AD4"/>
    <w:rsid w:val="00774312"/>
    <w:rsid w:val="0077745D"/>
    <w:rsid w:val="007831DB"/>
    <w:rsid w:val="007836E6"/>
    <w:rsid w:val="007841CD"/>
    <w:rsid w:val="00784DDD"/>
    <w:rsid w:val="00790E49"/>
    <w:rsid w:val="00791228"/>
    <w:rsid w:val="00792781"/>
    <w:rsid w:val="007950AC"/>
    <w:rsid w:val="00795C0F"/>
    <w:rsid w:val="00797711"/>
    <w:rsid w:val="007B05CA"/>
    <w:rsid w:val="007B62D8"/>
    <w:rsid w:val="007B6D47"/>
    <w:rsid w:val="007C1656"/>
    <w:rsid w:val="007C2747"/>
    <w:rsid w:val="007C30FA"/>
    <w:rsid w:val="007C6C58"/>
    <w:rsid w:val="007C6CC6"/>
    <w:rsid w:val="007C6F90"/>
    <w:rsid w:val="007C707D"/>
    <w:rsid w:val="007D0AB9"/>
    <w:rsid w:val="007D2A59"/>
    <w:rsid w:val="007D3A2A"/>
    <w:rsid w:val="007D50F5"/>
    <w:rsid w:val="007D6DDA"/>
    <w:rsid w:val="007E041E"/>
    <w:rsid w:val="007E1DDE"/>
    <w:rsid w:val="007E3B00"/>
    <w:rsid w:val="007E59BB"/>
    <w:rsid w:val="007E5F35"/>
    <w:rsid w:val="007E5FA5"/>
    <w:rsid w:val="007E6E13"/>
    <w:rsid w:val="007F1F83"/>
    <w:rsid w:val="007F24DA"/>
    <w:rsid w:val="007F3827"/>
    <w:rsid w:val="007F5CD2"/>
    <w:rsid w:val="007F6BFB"/>
    <w:rsid w:val="00801018"/>
    <w:rsid w:val="008015F0"/>
    <w:rsid w:val="00806798"/>
    <w:rsid w:val="008074EE"/>
    <w:rsid w:val="00810336"/>
    <w:rsid w:val="00810F69"/>
    <w:rsid w:val="00822BBF"/>
    <w:rsid w:val="00824660"/>
    <w:rsid w:val="008247C2"/>
    <w:rsid w:val="008261C2"/>
    <w:rsid w:val="0083016A"/>
    <w:rsid w:val="00831674"/>
    <w:rsid w:val="00832077"/>
    <w:rsid w:val="00833FF4"/>
    <w:rsid w:val="0083716A"/>
    <w:rsid w:val="00840677"/>
    <w:rsid w:val="008411AA"/>
    <w:rsid w:val="00854989"/>
    <w:rsid w:val="008563C2"/>
    <w:rsid w:val="00856D6D"/>
    <w:rsid w:val="00865DDB"/>
    <w:rsid w:val="008719C8"/>
    <w:rsid w:val="00871A6C"/>
    <w:rsid w:val="008759DE"/>
    <w:rsid w:val="0087648D"/>
    <w:rsid w:val="008836B6"/>
    <w:rsid w:val="008846B0"/>
    <w:rsid w:val="008933C1"/>
    <w:rsid w:val="00893E5C"/>
    <w:rsid w:val="00897046"/>
    <w:rsid w:val="008A2B0B"/>
    <w:rsid w:val="008B0DB8"/>
    <w:rsid w:val="008B13CE"/>
    <w:rsid w:val="008B1B9B"/>
    <w:rsid w:val="008B2258"/>
    <w:rsid w:val="008B4CBD"/>
    <w:rsid w:val="008C0E8F"/>
    <w:rsid w:val="008C4423"/>
    <w:rsid w:val="008D3969"/>
    <w:rsid w:val="008D6238"/>
    <w:rsid w:val="008E13CC"/>
    <w:rsid w:val="008E1D40"/>
    <w:rsid w:val="008E2385"/>
    <w:rsid w:val="008E512B"/>
    <w:rsid w:val="008E6CEE"/>
    <w:rsid w:val="008E728F"/>
    <w:rsid w:val="008F05D7"/>
    <w:rsid w:val="008F0E8D"/>
    <w:rsid w:val="008F5527"/>
    <w:rsid w:val="008F56C9"/>
    <w:rsid w:val="0090002B"/>
    <w:rsid w:val="0090440C"/>
    <w:rsid w:val="00905006"/>
    <w:rsid w:val="00905FA3"/>
    <w:rsid w:val="00910506"/>
    <w:rsid w:val="0091294D"/>
    <w:rsid w:val="00915499"/>
    <w:rsid w:val="00915BAA"/>
    <w:rsid w:val="009254A2"/>
    <w:rsid w:val="00926906"/>
    <w:rsid w:val="0092772B"/>
    <w:rsid w:val="00930070"/>
    <w:rsid w:val="00930F85"/>
    <w:rsid w:val="00932B52"/>
    <w:rsid w:val="00934EDA"/>
    <w:rsid w:val="00941831"/>
    <w:rsid w:val="0094451F"/>
    <w:rsid w:val="009455FE"/>
    <w:rsid w:val="00952E49"/>
    <w:rsid w:val="009537E7"/>
    <w:rsid w:val="00957349"/>
    <w:rsid w:val="009615D9"/>
    <w:rsid w:val="00961BAE"/>
    <w:rsid w:val="00964B1B"/>
    <w:rsid w:val="009651AE"/>
    <w:rsid w:val="00970EB2"/>
    <w:rsid w:val="00974B26"/>
    <w:rsid w:val="00974E3A"/>
    <w:rsid w:val="00975FFD"/>
    <w:rsid w:val="00980E61"/>
    <w:rsid w:val="0098324B"/>
    <w:rsid w:val="00984186"/>
    <w:rsid w:val="0098604B"/>
    <w:rsid w:val="00992713"/>
    <w:rsid w:val="009935E9"/>
    <w:rsid w:val="00997337"/>
    <w:rsid w:val="00997B9D"/>
    <w:rsid w:val="009A1A9D"/>
    <w:rsid w:val="009A2D7A"/>
    <w:rsid w:val="009A33F0"/>
    <w:rsid w:val="009A5154"/>
    <w:rsid w:val="009A7CB8"/>
    <w:rsid w:val="009B0AE5"/>
    <w:rsid w:val="009B0C5D"/>
    <w:rsid w:val="009B32B9"/>
    <w:rsid w:val="009B4552"/>
    <w:rsid w:val="009B4C05"/>
    <w:rsid w:val="009B58F6"/>
    <w:rsid w:val="009C0673"/>
    <w:rsid w:val="009C09AA"/>
    <w:rsid w:val="009C14A7"/>
    <w:rsid w:val="009C2095"/>
    <w:rsid w:val="009D026B"/>
    <w:rsid w:val="009D2904"/>
    <w:rsid w:val="009D73C3"/>
    <w:rsid w:val="009E1036"/>
    <w:rsid w:val="009E1B92"/>
    <w:rsid w:val="009E213F"/>
    <w:rsid w:val="009E2E40"/>
    <w:rsid w:val="009E3387"/>
    <w:rsid w:val="009E510F"/>
    <w:rsid w:val="009F1847"/>
    <w:rsid w:val="009F5A0D"/>
    <w:rsid w:val="009F5B69"/>
    <w:rsid w:val="009F66F8"/>
    <w:rsid w:val="009F7651"/>
    <w:rsid w:val="00A0635B"/>
    <w:rsid w:val="00A104AD"/>
    <w:rsid w:val="00A122EB"/>
    <w:rsid w:val="00A15689"/>
    <w:rsid w:val="00A15F72"/>
    <w:rsid w:val="00A15F7C"/>
    <w:rsid w:val="00A1785E"/>
    <w:rsid w:val="00A20C39"/>
    <w:rsid w:val="00A221B5"/>
    <w:rsid w:val="00A2229C"/>
    <w:rsid w:val="00A2456F"/>
    <w:rsid w:val="00A26FFE"/>
    <w:rsid w:val="00A30C22"/>
    <w:rsid w:val="00A30C9F"/>
    <w:rsid w:val="00A329F4"/>
    <w:rsid w:val="00A34E82"/>
    <w:rsid w:val="00A36892"/>
    <w:rsid w:val="00A42C06"/>
    <w:rsid w:val="00A469E9"/>
    <w:rsid w:val="00A51C5D"/>
    <w:rsid w:val="00A52563"/>
    <w:rsid w:val="00A5349B"/>
    <w:rsid w:val="00A57E10"/>
    <w:rsid w:val="00A63FF2"/>
    <w:rsid w:val="00A65426"/>
    <w:rsid w:val="00A678DE"/>
    <w:rsid w:val="00A733D0"/>
    <w:rsid w:val="00A7592F"/>
    <w:rsid w:val="00A76161"/>
    <w:rsid w:val="00A76468"/>
    <w:rsid w:val="00A813F4"/>
    <w:rsid w:val="00A85D1C"/>
    <w:rsid w:val="00A90774"/>
    <w:rsid w:val="00A90C7C"/>
    <w:rsid w:val="00A90EAC"/>
    <w:rsid w:val="00A9232D"/>
    <w:rsid w:val="00AA214E"/>
    <w:rsid w:val="00AA41E8"/>
    <w:rsid w:val="00AA450C"/>
    <w:rsid w:val="00AA7A8C"/>
    <w:rsid w:val="00AB0C6A"/>
    <w:rsid w:val="00AB104B"/>
    <w:rsid w:val="00AB3A62"/>
    <w:rsid w:val="00AB3D0F"/>
    <w:rsid w:val="00AB543A"/>
    <w:rsid w:val="00AB55B7"/>
    <w:rsid w:val="00AB5AD2"/>
    <w:rsid w:val="00AB5B51"/>
    <w:rsid w:val="00AB655B"/>
    <w:rsid w:val="00AB687C"/>
    <w:rsid w:val="00AC0F30"/>
    <w:rsid w:val="00AC1CFB"/>
    <w:rsid w:val="00AC353D"/>
    <w:rsid w:val="00AC3631"/>
    <w:rsid w:val="00AC7321"/>
    <w:rsid w:val="00AC7FCF"/>
    <w:rsid w:val="00AD0D67"/>
    <w:rsid w:val="00AD47EF"/>
    <w:rsid w:val="00AE6A81"/>
    <w:rsid w:val="00AE6C04"/>
    <w:rsid w:val="00AE7F15"/>
    <w:rsid w:val="00AF2D64"/>
    <w:rsid w:val="00AF439F"/>
    <w:rsid w:val="00AF7DFB"/>
    <w:rsid w:val="00B00475"/>
    <w:rsid w:val="00B04FF3"/>
    <w:rsid w:val="00B05087"/>
    <w:rsid w:val="00B051EE"/>
    <w:rsid w:val="00B06A1D"/>
    <w:rsid w:val="00B1449E"/>
    <w:rsid w:val="00B156DA"/>
    <w:rsid w:val="00B205FA"/>
    <w:rsid w:val="00B251A5"/>
    <w:rsid w:val="00B26955"/>
    <w:rsid w:val="00B32431"/>
    <w:rsid w:val="00B373A0"/>
    <w:rsid w:val="00B43372"/>
    <w:rsid w:val="00B45A73"/>
    <w:rsid w:val="00B5009D"/>
    <w:rsid w:val="00B50BC1"/>
    <w:rsid w:val="00B5362E"/>
    <w:rsid w:val="00B54A92"/>
    <w:rsid w:val="00B63643"/>
    <w:rsid w:val="00B63742"/>
    <w:rsid w:val="00B6700F"/>
    <w:rsid w:val="00B67BD4"/>
    <w:rsid w:val="00B751A3"/>
    <w:rsid w:val="00B76368"/>
    <w:rsid w:val="00B7641A"/>
    <w:rsid w:val="00B776C6"/>
    <w:rsid w:val="00B82195"/>
    <w:rsid w:val="00B84E41"/>
    <w:rsid w:val="00B85556"/>
    <w:rsid w:val="00B85FFD"/>
    <w:rsid w:val="00B86DED"/>
    <w:rsid w:val="00B93A2C"/>
    <w:rsid w:val="00B93CF8"/>
    <w:rsid w:val="00B96028"/>
    <w:rsid w:val="00B9799E"/>
    <w:rsid w:val="00BA29BA"/>
    <w:rsid w:val="00BA352B"/>
    <w:rsid w:val="00BA4AFC"/>
    <w:rsid w:val="00BA6CB1"/>
    <w:rsid w:val="00BA6DF0"/>
    <w:rsid w:val="00BA7968"/>
    <w:rsid w:val="00BB0593"/>
    <w:rsid w:val="00BB237B"/>
    <w:rsid w:val="00BB72D0"/>
    <w:rsid w:val="00BC4075"/>
    <w:rsid w:val="00BD22A2"/>
    <w:rsid w:val="00BD284F"/>
    <w:rsid w:val="00BD319A"/>
    <w:rsid w:val="00BD36FA"/>
    <w:rsid w:val="00BD3DDF"/>
    <w:rsid w:val="00BD53D6"/>
    <w:rsid w:val="00BD58B8"/>
    <w:rsid w:val="00BD72E4"/>
    <w:rsid w:val="00BE179A"/>
    <w:rsid w:val="00BE2775"/>
    <w:rsid w:val="00BE4088"/>
    <w:rsid w:val="00BF1B7A"/>
    <w:rsid w:val="00BF3523"/>
    <w:rsid w:val="00BF4105"/>
    <w:rsid w:val="00BF560C"/>
    <w:rsid w:val="00C0201F"/>
    <w:rsid w:val="00C0293D"/>
    <w:rsid w:val="00C073CA"/>
    <w:rsid w:val="00C07969"/>
    <w:rsid w:val="00C1348C"/>
    <w:rsid w:val="00C1627F"/>
    <w:rsid w:val="00C16AE6"/>
    <w:rsid w:val="00C20168"/>
    <w:rsid w:val="00C21DD9"/>
    <w:rsid w:val="00C30269"/>
    <w:rsid w:val="00C37AD7"/>
    <w:rsid w:val="00C4012B"/>
    <w:rsid w:val="00C40961"/>
    <w:rsid w:val="00C41FA0"/>
    <w:rsid w:val="00C47A38"/>
    <w:rsid w:val="00C54157"/>
    <w:rsid w:val="00C5447A"/>
    <w:rsid w:val="00C55D91"/>
    <w:rsid w:val="00C6162F"/>
    <w:rsid w:val="00C64E0B"/>
    <w:rsid w:val="00C650F3"/>
    <w:rsid w:val="00C655DB"/>
    <w:rsid w:val="00C670A8"/>
    <w:rsid w:val="00C717C7"/>
    <w:rsid w:val="00C769E0"/>
    <w:rsid w:val="00C822E9"/>
    <w:rsid w:val="00C8275B"/>
    <w:rsid w:val="00C90E52"/>
    <w:rsid w:val="00C93FD3"/>
    <w:rsid w:val="00C97D1E"/>
    <w:rsid w:val="00C97FEE"/>
    <w:rsid w:val="00CA033E"/>
    <w:rsid w:val="00CB0AAC"/>
    <w:rsid w:val="00CB13C5"/>
    <w:rsid w:val="00CB17EF"/>
    <w:rsid w:val="00CB20B8"/>
    <w:rsid w:val="00CB4BC3"/>
    <w:rsid w:val="00CC0CF8"/>
    <w:rsid w:val="00CC1E7C"/>
    <w:rsid w:val="00CC60AF"/>
    <w:rsid w:val="00CC674B"/>
    <w:rsid w:val="00CD2656"/>
    <w:rsid w:val="00CD5398"/>
    <w:rsid w:val="00CE40A9"/>
    <w:rsid w:val="00CE4801"/>
    <w:rsid w:val="00CE4AA0"/>
    <w:rsid w:val="00CE5424"/>
    <w:rsid w:val="00CE55EC"/>
    <w:rsid w:val="00CF005A"/>
    <w:rsid w:val="00CF1C08"/>
    <w:rsid w:val="00CF3680"/>
    <w:rsid w:val="00CF6767"/>
    <w:rsid w:val="00CF745C"/>
    <w:rsid w:val="00D02F66"/>
    <w:rsid w:val="00D06570"/>
    <w:rsid w:val="00D07A2B"/>
    <w:rsid w:val="00D10F09"/>
    <w:rsid w:val="00D12F8D"/>
    <w:rsid w:val="00D1339F"/>
    <w:rsid w:val="00D13EF3"/>
    <w:rsid w:val="00D21CD2"/>
    <w:rsid w:val="00D21E19"/>
    <w:rsid w:val="00D3247E"/>
    <w:rsid w:val="00D3304C"/>
    <w:rsid w:val="00D33D56"/>
    <w:rsid w:val="00D34F53"/>
    <w:rsid w:val="00D37FA5"/>
    <w:rsid w:val="00D40B16"/>
    <w:rsid w:val="00D41BC0"/>
    <w:rsid w:val="00D51031"/>
    <w:rsid w:val="00D529CA"/>
    <w:rsid w:val="00D53CBF"/>
    <w:rsid w:val="00D5549C"/>
    <w:rsid w:val="00D60C26"/>
    <w:rsid w:val="00D63E9E"/>
    <w:rsid w:val="00D64AE9"/>
    <w:rsid w:val="00D675CF"/>
    <w:rsid w:val="00D67FE7"/>
    <w:rsid w:val="00D717FA"/>
    <w:rsid w:val="00D77584"/>
    <w:rsid w:val="00D77888"/>
    <w:rsid w:val="00D81A5C"/>
    <w:rsid w:val="00D84304"/>
    <w:rsid w:val="00D8450E"/>
    <w:rsid w:val="00D90A72"/>
    <w:rsid w:val="00D911AF"/>
    <w:rsid w:val="00D9748A"/>
    <w:rsid w:val="00DA246E"/>
    <w:rsid w:val="00DA3320"/>
    <w:rsid w:val="00DA3364"/>
    <w:rsid w:val="00DA3FF1"/>
    <w:rsid w:val="00DA453D"/>
    <w:rsid w:val="00DA6FFA"/>
    <w:rsid w:val="00DB0DE9"/>
    <w:rsid w:val="00DB2199"/>
    <w:rsid w:val="00DB6B6A"/>
    <w:rsid w:val="00DC2811"/>
    <w:rsid w:val="00DC2B79"/>
    <w:rsid w:val="00DC3EBF"/>
    <w:rsid w:val="00DC7715"/>
    <w:rsid w:val="00DD3FC8"/>
    <w:rsid w:val="00DE2236"/>
    <w:rsid w:val="00DE261A"/>
    <w:rsid w:val="00DE4EBE"/>
    <w:rsid w:val="00DE5800"/>
    <w:rsid w:val="00DE7975"/>
    <w:rsid w:val="00DF0000"/>
    <w:rsid w:val="00DF17BF"/>
    <w:rsid w:val="00DF1FC1"/>
    <w:rsid w:val="00E0651A"/>
    <w:rsid w:val="00E11CEB"/>
    <w:rsid w:val="00E12492"/>
    <w:rsid w:val="00E136B1"/>
    <w:rsid w:val="00E13E67"/>
    <w:rsid w:val="00E13FBE"/>
    <w:rsid w:val="00E15C92"/>
    <w:rsid w:val="00E16CE6"/>
    <w:rsid w:val="00E20553"/>
    <w:rsid w:val="00E222ED"/>
    <w:rsid w:val="00E23638"/>
    <w:rsid w:val="00E248B8"/>
    <w:rsid w:val="00E25D4B"/>
    <w:rsid w:val="00E26D19"/>
    <w:rsid w:val="00E37B5B"/>
    <w:rsid w:val="00E46C9B"/>
    <w:rsid w:val="00E51E7B"/>
    <w:rsid w:val="00E53596"/>
    <w:rsid w:val="00E5467E"/>
    <w:rsid w:val="00E54DA4"/>
    <w:rsid w:val="00E60A05"/>
    <w:rsid w:val="00E61C1A"/>
    <w:rsid w:val="00E63C69"/>
    <w:rsid w:val="00E70983"/>
    <w:rsid w:val="00E71327"/>
    <w:rsid w:val="00E8163C"/>
    <w:rsid w:val="00E81C90"/>
    <w:rsid w:val="00E83F51"/>
    <w:rsid w:val="00E841A1"/>
    <w:rsid w:val="00E85258"/>
    <w:rsid w:val="00E85337"/>
    <w:rsid w:val="00E871AF"/>
    <w:rsid w:val="00E87513"/>
    <w:rsid w:val="00E90541"/>
    <w:rsid w:val="00E909C4"/>
    <w:rsid w:val="00E96E52"/>
    <w:rsid w:val="00E97577"/>
    <w:rsid w:val="00EA16C3"/>
    <w:rsid w:val="00EA4020"/>
    <w:rsid w:val="00EA52EC"/>
    <w:rsid w:val="00EB1875"/>
    <w:rsid w:val="00EB28F0"/>
    <w:rsid w:val="00EB4E75"/>
    <w:rsid w:val="00EC1334"/>
    <w:rsid w:val="00EC32AE"/>
    <w:rsid w:val="00EC474C"/>
    <w:rsid w:val="00ED2490"/>
    <w:rsid w:val="00ED291C"/>
    <w:rsid w:val="00ED6CD0"/>
    <w:rsid w:val="00ED7055"/>
    <w:rsid w:val="00EE07F8"/>
    <w:rsid w:val="00EE08D1"/>
    <w:rsid w:val="00EE289A"/>
    <w:rsid w:val="00EE3228"/>
    <w:rsid w:val="00EE3EC2"/>
    <w:rsid w:val="00EE4815"/>
    <w:rsid w:val="00EE50E4"/>
    <w:rsid w:val="00EF58EB"/>
    <w:rsid w:val="00EF678C"/>
    <w:rsid w:val="00F00EE1"/>
    <w:rsid w:val="00F01D1A"/>
    <w:rsid w:val="00F03209"/>
    <w:rsid w:val="00F0353D"/>
    <w:rsid w:val="00F05267"/>
    <w:rsid w:val="00F06A21"/>
    <w:rsid w:val="00F139E0"/>
    <w:rsid w:val="00F23BEE"/>
    <w:rsid w:val="00F24E0E"/>
    <w:rsid w:val="00F27210"/>
    <w:rsid w:val="00F4281A"/>
    <w:rsid w:val="00F42AD1"/>
    <w:rsid w:val="00F431E1"/>
    <w:rsid w:val="00F47296"/>
    <w:rsid w:val="00F50740"/>
    <w:rsid w:val="00F5200C"/>
    <w:rsid w:val="00F52CA3"/>
    <w:rsid w:val="00F57543"/>
    <w:rsid w:val="00F57CBB"/>
    <w:rsid w:val="00F57FD9"/>
    <w:rsid w:val="00F60320"/>
    <w:rsid w:val="00F61DE4"/>
    <w:rsid w:val="00F62B48"/>
    <w:rsid w:val="00F64742"/>
    <w:rsid w:val="00F73361"/>
    <w:rsid w:val="00F74015"/>
    <w:rsid w:val="00F7574D"/>
    <w:rsid w:val="00F75D80"/>
    <w:rsid w:val="00F75F87"/>
    <w:rsid w:val="00F77687"/>
    <w:rsid w:val="00F80367"/>
    <w:rsid w:val="00F816D8"/>
    <w:rsid w:val="00F857C6"/>
    <w:rsid w:val="00F90776"/>
    <w:rsid w:val="00F93C98"/>
    <w:rsid w:val="00F958D6"/>
    <w:rsid w:val="00FA115A"/>
    <w:rsid w:val="00FA184F"/>
    <w:rsid w:val="00FA2F88"/>
    <w:rsid w:val="00FA4466"/>
    <w:rsid w:val="00FA44A7"/>
    <w:rsid w:val="00FA6957"/>
    <w:rsid w:val="00FA703B"/>
    <w:rsid w:val="00FA7388"/>
    <w:rsid w:val="00FA797A"/>
    <w:rsid w:val="00FB1B1A"/>
    <w:rsid w:val="00FB6788"/>
    <w:rsid w:val="00FC230C"/>
    <w:rsid w:val="00FC3274"/>
    <w:rsid w:val="00FC4E2E"/>
    <w:rsid w:val="00FC635E"/>
    <w:rsid w:val="00FD204C"/>
    <w:rsid w:val="00FD46BC"/>
    <w:rsid w:val="00FD5BE0"/>
    <w:rsid w:val="00FD5EFD"/>
    <w:rsid w:val="00FD64B9"/>
    <w:rsid w:val="00FE2682"/>
    <w:rsid w:val="00FE2F97"/>
    <w:rsid w:val="00FE61A8"/>
    <w:rsid w:val="00FF1C07"/>
    <w:rsid w:val="00FF2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F8"/>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C2B79"/>
    <w:pPr>
      <w:jc w:val="both"/>
    </w:pPr>
    <w:rPr>
      <w:rFonts w:eastAsia="Calibri"/>
      <w:szCs w:val="22"/>
    </w:rPr>
  </w:style>
  <w:style w:type="character" w:customStyle="1" w:styleId="FootnoteTextChar">
    <w:name w:val="Footnote Text Char"/>
    <w:basedOn w:val="DefaultParagraphFont"/>
    <w:link w:val="FootnoteText"/>
    <w:uiPriority w:val="99"/>
    <w:rsid w:val="00DC2B79"/>
    <w:rPr>
      <w:rFonts w:eastAsia="Calibri"/>
      <w:sz w:val="22"/>
      <w:szCs w:val="22"/>
    </w:rPr>
  </w:style>
  <w:style w:type="character" w:styleId="FootnoteReference">
    <w:name w:val="footnote reference"/>
    <w:uiPriority w:val="99"/>
    <w:semiHidden/>
    <w:unhideWhenUsed/>
    <w:rsid w:val="002A5EF8"/>
    <w:rPr>
      <w:vertAlign w:val="superscript"/>
    </w:rPr>
  </w:style>
  <w:style w:type="paragraph" w:styleId="Header">
    <w:name w:val="header"/>
    <w:basedOn w:val="Normal"/>
    <w:link w:val="HeaderChar"/>
    <w:uiPriority w:val="99"/>
    <w:unhideWhenUsed/>
    <w:rsid w:val="007841CD"/>
    <w:pPr>
      <w:tabs>
        <w:tab w:val="center" w:pos="4680"/>
        <w:tab w:val="right" w:pos="9360"/>
      </w:tabs>
    </w:pPr>
  </w:style>
  <w:style w:type="character" w:customStyle="1" w:styleId="HeaderChar">
    <w:name w:val="Header Char"/>
    <w:basedOn w:val="DefaultParagraphFont"/>
    <w:link w:val="Header"/>
    <w:uiPriority w:val="99"/>
    <w:rsid w:val="007841CD"/>
    <w:rPr>
      <w:sz w:val="22"/>
    </w:rPr>
  </w:style>
  <w:style w:type="paragraph" w:styleId="Footer">
    <w:name w:val="footer"/>
    <w:basedOn w:val="Normal"/>
    <w:link w:val="FooterChar"/>
    <w:uiPriority w:val="99"/>
    <w:unhideWhenUsed/>
    <w:rsid w:val="007841CD"/>
    <w:pPr>
      <w:tabs>
        <w:tab w:val="center" w:pos="4680"/>
        <w:tab w:val="right" w:pos="9360"/>
      </w:tabs>
    </w:pPr>
  </w:style>
  <w:style w:type="character" w:customStyle="1" w:styleId="FooterChar">
    <w:name w:val="Footer Char"/>
    <w:basedOn w:val="DefaultParagraphFont"/>
    <w:link w:val="Footer"/>
    <w:uiPriority w:val="99"/>
    <w:rsid w:val="007841CD"/>
    <w:rPr>
      <w:sz w:val="22"/>
    </w:rPr>
  </w:style>
  <w:style w:type="paragraph" w:styleId="BalloonText">
    <w:name w:val="Balloon Text"/>
    <w:basedOn w:val="Normal"/>
    <w:link w:val="BalloonTextChar"/>
    <w:uiPriority w:val="99"/>
    <w:semiHidden/>
    <w:unhideWhenUsed/>
    <w:rsid w:val="004C278A"/>
    <w:rPr>
      <w:rFonts w:ascii="Tahoma" w:hAnsi="Tahoma" w:cs="Tahoma"/>
      <w:sz w:val="16"/>
      <w:szCs w:val="16"/>
    </w:rPr>
  </w:style>
  <w:style w:type="character" w:customStyle="1" w:styleId="BalloonTextChar">
    <w:name w:val="Balloon Text Char"/>
    <w:basedOn w:val="DefaultParagraphFont"/>
    <w:link w:val="BalloonText"/>
    <w:uiPriority w:val="99"/>
    <w:semiHidden/>
    <w:rsid w:val="004C278A"/>
    <w:rPr>
      <w:rFonts w:ascii="Tahoma" w:hAnsi="Tahoma" w:cs="Tahoma"/>
      <w:sz w:val="16"/>
      <w:szCs w:val="16"/>
    </w:rPr>
  </w:style>
  <w:style w:type="character" w:styleId="CommentReference">
    <w:name w:val="annotation reference"/>
    <w:basedOn w:val="DefaultParagraphFont"/>
    <w:uiPriority w:val="99"/>
    <w:semiHidden/>
    <w:unhideWhenUsed/>
    <w:rsid w:val="00293859"/>
    <w:rPr>
      <w:sz w:val="16"/>
      <w:szCs w:val="16"/>
    </w:rPr>
  </w:style>
  <w:style w:type="paragraph" w:styleId="CommentText">
    <w:name w:val="annotation text"/>
    <w:basedOn w:val="Normal"/>
    <w:link w:val="CommentTextChar"/>
    <w:uiPriority w:val="99"/>
    <w:semiHidden/>
    <w:unhideWhenUsed/>
    <w:rsid w:val="00293859"/>
    <w:rPr>
      <w:sz w:val="20"/>
    </w:rPr>
  </w:style>
  <w:style w:type="character" w:customStyle="1" w:styleId="CommentTextChar">
    <w:name w:val="Comment Text Char"/>
    <w:basedOn w:val="DefaultParagraphFont"/>
    <w:link w:val="CommentText"/>
    <w:uiPriority w:val="99"/>
    <w:semiHidden/>
    <w:rsid w:val="00293859"/>
  </w:style>
  <w:style w:type="paragraph" w:styleId="CommentSubject">
    <w:name w:val="annotation subject"/>
    <w:basedOn w:val="CommentText"/>
    <w:next w:val="CommentText"/>
    <w:link w:val="CommentSubjectChar"/>
    <w:uiPriority w:val="99"/>
    <w:semiHidden/>
    <w:unhideWhenUsed/>
    <w:rsid w:val="00293859"/>
    <w:rPr>
      <w:b/>
      <w:bCs/>
    </w:rPr>
  </w:style>
  <w:style w:type="character" w:customStyle="1" w:styleId="CommentSubjectChar">
    <w:name w:val="Comment Subject Char"/>
    <w:basedOn w:val="CommentTextChar"/>
    <w:link w:val="CommentSubject"/>
    <w:uiPriority w:val="99"/>
    <w:semiHidden/>
    <w:rsid w:val="00293859"/>
    <w:rPr>
      <w:b/>
      <w:bCs/>
    </w:rPr>
  </w:style>
  <w:style w:type="paragraph" w:styleId="ListParagraph">
    <w:name w:val="List Paragraph"/>
    <w:basedOn w:val="Normal"/>
    <w:uiPriority w:val="34"/>
    <w:qFormat/>
    <w:rsid w:val="00293859"/>
    <w:pPr>
      <w:ind w:left="720"/>
      <w:contextualSpacing/>
    </w:pPr>
  </w:style>
  <w:style w:type="paragraph" w:styleId="Revision">
    <w:name w:val="Revision"/>
    <w:hidden/>
    <w:uiPriority w:val="99"/>
    <w:semiHidden/>
    <w:rsid w:val="007D6DDA"/>
    <w:pPr>
      <w:spacing w:after="0" w:line="240" w:lineRule="auto"/>
    </w:pPr>
    <w:rPr>
      <w:sz w:val="22"/>
    </w:rPr>
  </w:style>
  <w:style w:type="character" w:styleId="Hyperlink">
    <w:name w:val="Hyperlink"/>
    <w:basedOn w:val="DefaultParagraphFont"/>
    <w:uiPriority w:val="99"/>
    <w:unhideWhenUsed/>
    <w:rsid w:val="006A5D02"/>
    <w:rPr>
      <w:color w:val="0000FF" w:themeColor="hyperlink"/>
      <w:u w:val="single"/>
    </w:rPr>
  </w:style>
  <w:style w:type="character" w:styleId="FollowedHyperlink">
    <w:name w:val="FollowedHyperlink"/>
    <w:basedOn w:val="DefaultParagraphFont"/>
    <w:uiPriority w:val="99"/>
    <w:semiHidden/>
    <w:unhideWhenUsed/>
    <w:rsid w:val="009C09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F8"/>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C2B79"/>
    <w:pPr>
      <w:jc w:val="both"/>
    </w:pPr>
    <w:rPr>
      <w:rFonts w:eastAsia="Calibri"/>
      <w:szCs w:val="22"/>
    </w:rPr>
  </w:style>
  <w:style w:type="character" w:customStyle="1" w:styleId="FootnoteTextChar">
    <w:name w:val="Footnote Text Char"/>
    <w:basedOn w:val="DefaultParagraphFont"/>
    <w:link w:val="FootnoteText"/>
    <w:uiPriority w:val="99"/>
    <w:rsid w:val="00DC2B79"/>
    <w:rPr>
      <w:rFonts w:eastAsia="Calibri"/>
      <w:sz w:val="22"/>
      <w:szCs w:val="22"/>
    </w:rPr>
  </w:style>
  <w:style w:type="character" w:styleId="FootnoteReference">
    <w:name w:val="footnote reference"/>
    <w:uiPriority w:val="99"/>
    <w:semiHidden/>
    <w:unhideWhenUsed/>
    <w:rsid w:val="002A5EF8"/>
    <w:rPr>
      <w:vertAlign w:val="superscript"/>
    </w:rPr>
  </w:style>
  <w:style w:type="paragraph" w:styleId="Header">
    <w:name w:val="header"/>
    <w:basedOn w:val="Normal"/>
    <w:link w:val="HeaderChar"/>
    <w:uiPriority w:val="99"/>
    <w:unhideWhenUsed/>
    <w:rsid w:val="007841CD"/>
    <w:pPr>
      <w:tabs>
        <w:tab w:val="center" w:pos="4680"/>
        <w:tab w:val="right" w:pos="9360"/>
      </w:tabs>
    </w:pPr>
  </w:style>
  <w:style w:type="character" w:customStyle="1" w:styleId="HeaderChar">
    <w:name w:val="Header Char"/>
    <w:basedOn w:val="DefaultParagraphFont"/>
    <w:link w:val="Header"/>
    <w:uiPriority w:val="99"/>
    <w:rsid w:val="007841CD"/>
    <w:rPr>
      <w:sz w:val="22"/>
    </w:rPr>
  </w:style>
  <w:style w:type="paragraph" w:styleId="Footer">
    <w:name w:val="footer"/>
    <w:basedOn w:val="Normal"/>
    <w:link w:val="FooterChar"/>
    <w:uiPriority w:val="99"/>
    <w:unhideWhenUsed/>
    <w:rsid w:val="007841CD"/>
    <w:pPr>
      <w:tabs>
        <w:tab w:val="center" w:pos="4680"/>
        <w:tab w:val="right" w:pos="9360"/>
      </w:tabs>
    </w:pPr>
  </w:style>
  <w:style w:type="character" w:customStyle="1" w:styleId="FooterChar">
    <w:name w:val="Footer Char"/>
    <w:basedOn w:val="DefaultParagraphFont"/>
    <w:link w:val="Footer"/>
    <w:uiPriority w:val="99"/>
    <w:rsid w:val="007841CD"/>
    <w:rPr>
      <w:sz w:val="22"/>
    </w:rPr>
  </w:style>
  <w:style w:type="paragraph" w:styleId="BalloonText">
    <w:name w:val="Balloon Text"/>
    <w:basedOn w:val="Normal"/>
    <w:link w:val="BalloonTextChar"/>
    <w:uiPriority w:val="99"/>
    <w:semiHidden/>
    <w:unhideWhenUsed/>
    <w:rsid w:val="004C278A"/>
    <w:rPr>
      <w:rFonts w:ascii="Tahoma" w:hAnsi="Tahoma" w:cs="Tahoma"/>
      <w:sz w:val="16"/>
      <w:szCs w:val="16"/>
    </w:rPr>
  </w:style>
  <w:style w:type="character" w:customStyle="1" w:styleId="BalloonTextChar">
    <w:name w:val="Balloon Text Char"/>
    <w:basedOn w:val="DefaultParagraphFont"/>
    <w:link w:val="BalloonText"/>
    <w:uiPriority w:val="99"/>
    <w:semiHidden/>
    <w:rsid w:val="004C278A"/>
    <w:rPr>
      <w:rFonts w:ascii="Tahoma" w:hAnsi="Tahoma" w:cs="Tahoma"/>
      <w:sz w:val="16"/>
      <w:szCs w:val="16"/>
    </w:rPr>
  </w:style>
  <w:style w:type="character" w:styleId="CommentReference">
    <w:name w:val="annotation reference"/>
    <w:basedOn w:val="DefaultParagraphFont"/>
    <w:uiPriority w:val="99"/>
    <w:semiHidden/>
    <w:unhideWhenUsed/>
    <w:rsid w:val="00293859"/>
    <w:rPr>
      <w:sz w:val="16"/>
      <w:szCs w:val="16"/>
    </w:rPr>
  </w:style>
  <w:style w:type="paragraph" w:styleId="CommentText">
    <w:name w:val="annotation text"/>
    <w:basedOn w:val="Normal"/>
    <w:link w:val="CommentTextChar"/>
    <w:uiPriority w:val="99"/>
    <w:semiHidden/>
    <w:unhideWhenUsed/>
    <w:rsid w:val="00293859"/>
    <w:rPr>
      <w:sz w:val="20"/>
    </w:rPr>
  </w:style>
  <w:style w:type="character" w:customStyle="1" w:styleId="CommentTextChar">
    <w:name w:val="Comment Text Char"/>
    <w:basedOn w:val="DefaultParagraphFont"/>
    <w:link w:val="CommentText"/>
    <w:uiPriority w:val="99"/>
    <w:semiHidden/>
    <w:rsid w:val="00293859"/>
  </w:style>
  <w:style w:type="paragraph" w:styleId="CommentSubject">
    <w:name w:val="annotation subject"/>
    <w:basedOn w:val="CommentText"/>
    <w:next w:val="CommentText"/>
    <w:link w:val="CommentSubjectChar"/>
    <w:uiPriority w:val="99"/>
    <w:semiHidden/>
    <w:unhideWhenUsed/>
    <w:rsid w:val="00293859"/>
    <w:rPr>
      <w:b/>
      <w:bCs/>
    </w:rPr>
  </w:style>
  <w:style w:type="character" w:customStyle="1" w:styleId="CommentSubjectChar">
    <w:name w:val="Comment Subject Char"/>
    <w:basedOn w:val="CommentTextChar"/>
    <w:link w:val="CommentSubject"/>
    <w:uiPriority w:val="99"/>
    <w:semiHidden/>
    <w:rsid w:val="00293859"/>
    <w:rPr>
      <w:b/>
      <w:bCs/>
    </w:rPr>
  </w:style>
  <w:style w:type="paragraph" w:styleId="ListParagraph">
    <w:name w:val="List Paragraph"/>
    <w:basedOn w:val="Normal"/>
    <w:uiPriority w:val="34"/>
    <w:qFormat/>
    <w:rsid w:val="00293859"/>
    <w:pPr>
      <w:ind w:left="720"/>
      <w:contextualSpacing/>
    </w:pPr>
  </w:style>
  <w:style w:type="paragraph" w:styleId="Revision">
    <w:name w:val="Revision"/>
    <w:hidden/>
    <w:uiPriority w:val="99"/>
    <w:semiHidden/>
    <w:rsid w:val="007D6DDA"/>
    <w:pPr>
      <w:spacing w:after="0" w:line="240" w:lineRule="auto"/>
    </w:pPr>
    <w:rPr>
      <w:sz w:val="22"/>
    </w:rPr>
  </w:style>
  <w:style w:type="character" w:styleId="Hyperlink">
    <w:name w:val="Hyperlink"/>
    <w:basedOn w:val="DefaultParagraphFont"/>
    <w:uiPriority w:val="99"/>
    <w:unhideWhenUsed/>
    <w:rsid w:val="006A5D02"/>
    <w:rPr>
      <w:color w:val="0000FF" w:themeColor="hyperlink"/>
      <w:u w:val="single"/>
    </w:rPr>
  </w:style>
  <w:style w:type="character" w:styleId="FollowedHyperlink">
    <w:name w:val="FollowedHyperlink"/>
    <w:basedOn w:val="DefaultParagraphFont"/>
    <w:uiPriority w:val="99"/>
    <w:semiHidden/>
    <w:unhideWhenUsed/>
    <w:rsid w:val="009C0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6290">
      <w:bodyDiv w:val="1"/>
      <w:marLeft w:val="0"/>
      <w:marRight w:val="0"/>
      <w:marTop w:val="0"/>
      <w:marBottom w:val="0"/>
      <w:divBdr>
        <w:top w:val="none" w:sz="0" w:space="0" w:color="auto"/>
        <w:left w:val="none" w:sz="0" w:space="0" w:color="auto"/>
        <w:bottom w:val="none" w:sz="0" w:space="0" w:color="auto"/>
        <w:right w:val="none" w:sz="0" w:space="0" w:color="auto"/>
      </w:divBdr>
    </w:div>
    <w:div w:id="451435382">
      <w:bodyDiv w:val="1"/>
      <w:marLeft w:val="0"/>
      <w:marRight w:val="0"/>
      <w:marTop w:val="0"/>
      <w:marBottom w:val="0"/>
      <w:divBdr>
        <w:top w:val="none" w:sz="0" w:space="0" w:color="auto"/>
        <w:left w:val="none" w:sz="0" w:space="0" w:color="auto"/>
        <w:bottom w:val="none" w:sz="0" w:space="0" w:color="auto"/>
        <w:right w:val="none" w:sz="0" w:space="0" w:color="auto"/>
      </w:divBdr>
    </w:div>
    <w:div w:id="529952292">
      <w:bodyDiv w:val="1"/>
      <w:marLeft w:val="0"/>
      <w:marRight w:val="0"/>
      <w:marTop w:val="0"/>
      <w:marBottom w:val="0"/>
      <w:divBdr>
        <w:top w:val="none" w:sz="0" w:space="0" w:color="auto"/>
        <w:left w:val="none" w:sz="0" w:space="0" w:color="auto"/>
        <w:bottom w:val="none" w:sz="0" w:space="0" w:color="auto"/>
        <w:right w:val="none" w:sz="0" w:space="0" w:color="auto"/>
      </w:divBdr>
    </w:div>
    <w:div w:id="746076720">
      <w:bodyDiv w:val="1"/>
      <w:marLeft w:val="0"/>
      <w:marRight w:val="0"/>
      <w:marTop w:val="0"/>
      <w:marBottom w:val="0"/>
      <w:divBdr>
        <w:top w:val="none" w:sz="0" w:space="0" w:color="auto"/>
        <w:left w:val="none" w:sz="0" w:space="0" w:color="auto"/>
        <w:bottom w:val="none" w:sz="0" w:space="0" w:color="auto"/>
        <w:right w:val="none" w:sz="0" w:space="0" w:color="auto"/>
      </w:divBdr>
    </w:div>
    <w:div w:id="916331202">
      <w:bodyDiv w:val="1"/>
      <w:marLeft w:val="0"/>
      <w:marRight w:val="0"/>
      <w:marTop w:val="0"/>
      <w:marBottom w:val="0"/>
      <w:divBdr>
        <w:top w:val="none" w:sz="0" w:space="0" w:color="auto"/>
        <w:left w:val="none" w:sz="0" w:space="0" w:color="auto"/>
        <w:bottom w:val="none" w:sz="0" w:space="0" w:color="auto"/>
        <w:right w:val="none" w:sz="0" w:space="0" w:color="auto"/>
      </w:divBdr>
    </w:div>
    <w:div w:id="947198651">
      <w:bodyDiv w:val="1"/>
      <w:marLeft w:val="0"/>
      <w:marRight w:val="0"/>
      <w:marTop w:val="0"/>
      <w:marBottom w:val="0"/>
      <w:divBdr>
        <w:top w:val="none" w:sz="0" w:space="0" w:color="auto"/>
        <w:left w:val="none" w:sz="0" w:space="0" w:color="auto"/>
        <w:bottom w:val="none" w:sz="0" w:space="0" w:color="auto"/>
        <w:right w:val="none" w:sz="0" w:space="0" w:color="auto"/>
      </w:divBdr>
    </w:div>
    <w:div w:id="1129667994">
      <w:bodyDiv w:val="1"/>
      <w:marLeft w:val="0"/>
      <w:marRight w:val="0"/>
      <w:marTop w:val="0"/>
      <w:marBottom w:val="0"/>
      <w:divBdr>
        <w:top w:val="none" w:sz="0" w:space="0" w:color="auto"/>
        <w:left w:val="none" w:sz="0" w:space="0" w:color="auto"/>
        <w:bottom w:val="none" w:sz="0" w:space="0" w:color="auto"/>
        <w:right w:val="none" w:sz="0" w:space="0" w:color="auto"/>
      </w:divBdr>
    </w:div>
    <w:div w:id="1666661592">
      <w:bodyDiv w:val="1"/>
      <w:marLeft w:val="0"/>
      <w:marRight w:val="0"/>
      <w:marTop w:val="0"/>
      <w:marBottom w:val="0"/>
      <w:divBdr>
        <w:top w:val="none" w:sz="0" w:space="0" w:color="auto"/>
        <w:left w:val="none" w:sz="0" w:space="0" w:color="auto"/>
        <w:bottom w:val="none" w:sz="0" w:space="0" w:color="auto"/>
        <w:right w:val="none" w:sz="0" w:space="0" w:color="auto"/>
      </w:divBdr>
    </w:div>
    <w:div w:id="1682589559">
      <w:bodyDiv w:val="1"/>
      <w:marLeft w:val="0"/>
      <w:marRight w:val="0"/>
      <w:marTop w:val="0"/>
      <w:marBottom w:val="0"/>
      <w:divBdr>
        <w:top w:val="none" w:sz="0" w:space="0" w:color="auto"/>
        <w:left w:val="none" w:sz="0" w:space="0" w:color="auto"/>
        <w:bottom w:val="none" w:sz="0" w:space="0" w:color="auto"/>
        <w:right w:val="none" w:sz="0" w:space="0" w:color="auto"/>
      </w:divBdr>
    </w:div>
    <w:div w:id="19754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CBB2-E938-48B1-A527-6E848B18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8762</Words>
  <Characters>49944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2021-03-07T19:37:00Z</dcterms:created>
  <dcterms:modified xsi:type="dcterms:W3CDTF">2021-03-07T19:42:00Z</dcterms:modified>
</cp:coreProperties>
</file>