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8620" w14:textId="3B54C81C" w:rsidR="008063CF" w:rsidRDefault="002458F8">
      <w:pPr>
        <w:pStyle w:val="Body"/>
        <w:spacing w:line="360" w:lineRule="auto"/>
        <w:jc w:val="both"/>
        <w:rPr>
          <w:rFonts w:ascii="Garamond" w:hAnsi="Garamond"/>
          <w:lang w:val="en-AU"/>
        </w:rPr>
      </w:pPr>
      <w:r w:rsidRPr="006749DD">
        <w:rPr>
          <w:rFonts w:ascii="Garamond" w:hAnsi="Garamond"/>
          <w:lang w:val="en-AU"/>
        </w:rPr>
        <w:t xml:space="preserve">The </w:t>
      </w:r>
      <w:r w:rsidR="00161E56" w:rsidRPr="006749DD">
        <w:rPr>
          <w:rFonts w:ascii="Garamond" w:hAnsi="Garamond"/>
          <w:lang w:val="en-AU"/>
        </w:rPr>
        <w:t>Implicit Decision Theory</w:t>
      </w:r>
      <w:r w:rsidRPr="006749DD">
        <w:rPr>
          <w:rFonts w:ascii="Garamond" w:hAnsi="Garamond"/>
          <w:lang w:val="en-AU"/>
        </w:rPr>
        <w:t xml:space="preserve"> of Non-Philosophers</w:t>
      </w:r>
    </w:p>
    <w:p w14:paraId="3E8D9FB5" w14:textId="5A34ABCF" w:rsidR="0090590B" w:rsidRDefault="0090590B">
      <w:pPr>
        <w:pStyle w:val="Body"/>
        <w:spacing w:line="360" w:lineRule="auto"/>
        <w:jc w:val="both"/>
        <w:rPr>
          <w:rFonts w:ascii="Garamond" w:hAnsi="Garamond"/>
          <w:lang w:val="en-AU"/>
        </w:rPr>
      </w:pPr>
    </w:p>
    <w:p w14:paraId="31B001DC" w14:textId="613C4B0C" w:rsidR="0090590B" w:rsidRPr="006749DD" w:rsidRDefault="0090590B">
      <w:pPr>
        <w:pStyle w:val="Body"/>
        <w:spacing w:line="360" w:lineRule="auto"/>
        <w:jc w:val="both"/>
        <w:rPr>
          <w:rFonts w:ascii="Garamond" w:eastAsia="Garamond" w:hAnsi="Garamond" w:cs="Garamond"/>
          <w:lang w:val="en-AU"/>
        </w:rPr>
      </w:pPr>
      <w:r>
        <w:rPr>
          <w:rFonts w:ascii="Garamond" w:hAnsi="Garamond"/>
          <w:lang w:val="en-AU"/>
        </w:rPr>
        <w:t>The authors declare that there is no conflict of interest that would affect the content of the material in this paper.</w:t>
      </w:r>
    </w:p>
    <w:p w14:paraId="7C34DC7A" w14:textId="77777777" w:rsidR="00394DD1" w:rsidRDefault="00161E56">
      <w:pPr>
        <w:pStyle w:val="Body"/>
        <w:spacing w:line="360" w:lineRule="auto"/>
        <w:jc w:val="both"/>
        <w:rPr>
          <w:rFonts w:ascii="Garamond" w:hAnsi="Garamond"/>
          <w:lang w:val="en-AU"/>
        </w:rPr>
      </w:pPr>
      <w:r w:rsidRPr="006749DD">
        <w:rPr>
          <w:rFonts w:ascii="Garamond" w:hAnsi="Garamond"/>
          <w:lang w:val="en-AU"/>
        </w:rPr>
        <w:t>Abstract</w:t>
      </w:r>
    </w:p>
    <w:p w14:paraId="1E184E6A" w14:textId="27643859" w:rsidR="00394DD1" w:rsidRDefault="00161E56">
      <w:pPr>
        <w:pStyle w:val="Body"/>
        <w:spacing w:line="360" w:lineRule="auto"/>
        <w:jc w:val="both"/>
        <w:rPr>
          <w:rFonts w:ascii="Garamond" w:hAnsi="Garamond"/>
          <w:lang w:val="en-AU"/>
        </w:rPr>
      </w:pPr>
      <w:r w:rsidRPr="006749DD">
        <w:rPr>
          <w:rFonts w:ascii="Garamond" w:eastAsia="Garamond" w:hAnsi="Garamond" w:cs="Garamond"/>
          <w:lang w:val="en-AU"/>
        </w:rPr>
        <w:br/>
      </w:r>
      <w:r w:rsidR="00084ACE" w:rsidRPr="006749DD">
        <w:rPr>
          <w:rFonts w:ascii="Garamond" w:hAnsi="Garamond"/>
          <w:lang w:val="en-AU"/>
        </w:rPr>
        <w:t xml:space="preserve">This paper empirically investigates </w:t>
      </w:r>
      <w:r w:rsidR="0076546A">
        <w:rPr>
          <w:rFonts w:ascii="Garamond" w:hAnsi="Garamond"/>
          <w:lang w:val="en-AU"/>
        </w:rPr>
        <w:t xml:space="preserve">non-philosophers’ intuitions about the Newcomb problem. We first aim to determine whether non-philosophers are one-boxers </w:t>
      </w:r>
      <w:r w:rsidR="00E0700F">
        <w:rPr>
          <w:rFonts w:ascii="Garamond" w:hAnsi="Garamond"/>
          <w:lang w:val="en-AU"/>
        </w:rPr>
        <w:t xml:space="preserve">or </w:t>
      </w:r>
      <w:r w:rsidR="0076546A">
        <w:rPr>
          <w:rFonts w:ascii="Garamond" w:hAnsi="Garamond"/>
          <w:lang w:val="en-AU"/>
        </w:rPr>
        <w:t xml:space="preserve">two-boxers, and </w:t>
      </w:r>
      <w:r w:rsidR="00BA4D99">
        <w:rPr>
          <w:rFonts w:ascii="Garamond" w:hAnsi="Garamond"/>
          <w:lang w:val="en-AU"/>
        </w:rPr>
        <w:t xml:space="preserve">we </w:t>
      </w:r>
      <w:r w:rsidR="0076546A">
        <w:rPr>
          <w:rFonts w:ascii="Garamond" w:hAnsi="Garamond"/>
          <w:lang w:val="en-AU"/>
        </w:rPr>
        <w:t xml:space="preserve">then explore two potential explanations of </w:t>
      </w:r>
      <w:r w:rsidR="0076546A">
        <w:rPr>
          <w:rFonts w:ascii="Garamond" w:hAnsi="Garamond"/>
          <w:i/>
          <w:iCs/>
          <w:lang w:val="en-AU"/>
        </w:rPr>
        <w:t>why</w:t>
      </w:r>
      <w:r w:rsidR="0076546A">
        <w:rPr>
          <w:rFonts w:ascii="Garamond" w:hAnsi="Garamond"/>
          <w:lang w:val="en-AU"/>
        </w:rPr>
        <w:t xml:space="preserve"> </w:t>
      </w:r>
      <w:r w:rsidR="007A6407">
        <w:rPr>
          <w:rFonts w:ascii="Garamond" w:hAnsi="Garamond"/>
          <w:lang w:val="en-AU"/>
        </w:rPr>
        <w:t xml:space="preserve">people have different intuitions about the case. </w:t>
      </w:r>
      <w:r w:rsidR="0076787F">
        <w:rPr>
          <w:rFonts w:ascii="Garamond" w:hAnsi="Garamond"/>
          <w:lang w:val="en-AU"/>
        </w:rPr>
        <w:t>While our first study found, like previous studies, that a majority of people are one-boxers, our second study found that</w:t>
      </w:r>
      <w:r w:rsidR="003D66E2">
        <w:rPr>
          <w:rFonts w:ascii="Garamond" w:hAnsi="Garamond"/>
          <w:lang w:val="en-AU"/>
        </w:rPr>
        <w:t xml:space="preserve"> a </w:t>
      </w:r>
      <w:r w:rsidR="00D61BB8">
        <w:rPr>
          <w:rFonts w:ascii="Garamond" w:hAnsi="Garamond"/>
          <w:lang w:val="en-AU"/>
        </w:rPr>
        <w:t xml:space="preserve">majority </w:t>
      </w:r>
      <w:r w:rsidR="009B78C2">
        <w:rPr>
          <w:rFonts w:ascii="Garamond" w:hAnsi="Garamond"/>
          <w:lang w:val="en-AU"/>
        </w:rPr>
        <w:t>are</w:t>
      </w:r>
      <w:r w:rsidR="00D61BB8">
        <w:rPr>
          <w:rFonts w:ascii="Garamond" w:hAnsi="Garamond"/>
          <w:lang w:val="en-AU"/>
        </w:rPr>
        <w:t xml:space="preserve"> two-boxers</w:t>
      </w:r>
      <w:r w:rsidR="0082736C">
        <w:rPr>
          <w:rFonts w:ascii="Garamond" w:hAnsi="Garamond"/>
          <w:lang w:val="en-AU"/>
        </w:rPr>
        <w:t>. We</w:t>
      </w:r>
      <w:r w:rsidR="00D61BB8">
        <w:rPr>
          <w:rFonts w:ascii="Garamond" w:hAnsi="Garamond"/>
          <w:lang w:val="en-AU"/>
        </w:rPr>
        <w:t xml:space="preserve"> suggest that this</w:t>
      </w:r>
      <w:r w:rsidR="00DC6E54">
        <w:rPr>
          <w:rFonts w:ascii="Garamond" w:hAnsi="Garamond"/>
          <w:lang w:val="en-AU"/>
        </w:rPr>
        <w:t xml:space="preserve"> difference lies in the fact that our second study </w:t>
      </w:r>
      <w:r w:rsidR="00D61BB8">
        <w:rPr>
          <w:rFonts w:ascii="Garamond" w:hAnsi="Garamond"/>
          <w:lang w:val="en-AU"/>
        </w:rPr>
        <w:t xml:space="preserve">better controls for beliefs about backwards causation than previous </w:t>
      </w:r>
      <w:r w:rsidR="00EB5EB7">
        <w:rPr>
          <w:rFonts w:ascii="Garamond" w:hAnsi="Garamond"/>
          <w:lang w:val="en-AU"/>
        </w:rPr>
        <w:t>studies</w:t>
      </w:r>
      <w:r w:rsidR="00D61BB8">
        <w:rPr>
          <w:rFonts w:ascii="Garamond" w:hAnsi="Garamond"/>
          <w:lang w:val="en-AU"/>
        </w:rPr>
        <w:t xml:space="preserve">. Generally, we suggest that the more backwards causation is successfully ruled out as an explanation for the predictor’s accuracy, the more likely non-philosophers are to be two-boxers. We then </w:t>
      </w:r>
      <w:r w:rsidR="00D61BB8" w:rsidRPr="006749DD">
        <w:rPr>
          <w:rFonts w:ascii="Garamond" w:hAnsi="Garamond"/>
          <w:lang w:val="en-AU"/>
        </w:rPr>
        <w:t xml:space="preserve">aim to determine whether </w:t>
      </w:r>
      <w:r w:rsidR="00D61BB8">
        <w:rPr>
          <w:rFonts w:ascii="Garamond" w:hAnsi="Garamond"/>
          <w:lang w:val="en-AU"/>
        </w:rPr>
        <w:t>non-philosopher two-boxers</w:t>
      </w:r>
      <w:r w:rsidR="00D61BB8" w:rsidRPr="006749DD">
        <w:rPr>
          <w:rFonts w:ascii="Garamond" w:hAnsi="Garamond"/>
          <w:lang w:val="en-AU"/>
        </w:rPr>
        <w:t xml:space="preserve">, without prompting and without prior education, make a distinction that is crucial to causal decision theorists: the distinction between preferring something </w:t>
      </w:r>
      <w:r w:rsidR="00D61BB8" w:rsidRPr="006749DD">
        <w:rPr>
          <w:rFonts w:ascii="Garamond" w:hAnsi="Garamond"/>
          <w:i/>
          <w:iCs/>
          <w:lang w:val="en-AU"/>
        </w:rPr>
        <w:t>as a news item</w:t>
      </w:r>
      <w:r w:rsidR="00D61BB8" w:rsidRPr="006749DD">
        <w:rPr>
          <w:rFonts w:ascii="Garamond" w:hAnsi="Garamond"/>
          <w:lang w:val="en-AU"/>
        </w:rPr>
        <w:t xml:space="preserve"> and preferring it </w:t>
      </w:r>
      <w:r w:rsidR="00D61BB8" w:rsidRPr="006749DD">
        <w:rPr>
          <w:rFonts w:ascii="Garamond" w:hAnsi="Garamond"/>
          <w:i/>
          <w:iCs/>
          <w:lang w:val="en-AU"/>
        </w:rPr>
        <w:t>as an object of choice</w:t>
      </w:r>
      <w:r w:rsidR="00D61BB8" w:rsidRPr="006749DD">
        <w:rPr>
          <w:rFonts w:ascii="Garamond" w:hAnsi="Garamond"/>
          <w:lang w:val="en-AU"/>
        </w:rPr>
        <w:t xml:space="preserve">. </w:t>
      </w:r>
      <w:r w:rsidR="00D61BB8">
        <w:rPr>
          <w:rFonts w:ascii="Garamond" w:hAnsi="Garamond"/>
          <w:lang w:val="en-AU"/>
        </w:rPr>
        <w:t>Next</w:t>
      </w:r>
      <w:r w:rsidR="00D61BB8" w:rsidRPr="006749DD">
        <w:rPr>
          <w:rFonts w:ascii="Garamond" w:hAnsi="Garamond"/>
          <w:lang w:val="en-AU"/>
        </w:rPr>
        <w:t xml:space="preserve">, we </w:t>
      </w:r>
      <w:r w:rsidR="00D61BB8">
        <w:rPr>
          <w:rFonts w:ascii="Garamond" w:hAnsi="Garamond"/>
          <w:lang w:val="en-AU"/>
        </w:rPr>
        <w:t xml:space="preserve">note interesting parallels between a popular argument for two-boxing and a popular argument for the rationality of </w:t>
      </w:r>
      <w:r w:rsidR="00D61BB8" w:rsidRPr="006749DD">
        <w:rPr>
          <w:rFonts w:ascii="Garamond" w:hAnsi="Garamond"/>
          <w:i/>
          <w:iCs/>
          <w:lang w:val="en-AU"/>
        </w:rPr>
        <w:t>future bias</w:t>
      </w:r>
      <w:r w:rsidR="00D61BB8">
        <w:rPr>
          <w:rFonts w:ascii="Garamond" w:hAnsi="Garamond"/>
          <w:lang w:val="en-AU"/>
        </w:rPr>
        <w:t xml:space="preserve">, and we </w:t>
      </w:r>
      <w:r w:rsidR="00D61BB8" w:rsidRPr="006749DD">
        <w:rPr>
          <w:rFonts w:ascii="Garamond" w:hAnsi="Garamond"/>
          <w:lang w:val="en-AU"/>
        </w:rPr>
        <w:t xml:space="preserve">investigate whether differences in people’s </w:t>
      </w:r>
      <w:r w:rsidR="00D61BB8">
        <w:rPr>
          <w:rFonts w:ascii="Garamond" w:hAnsi="Garamond"/>
          <w:lang w:val="en-AU"/>
        </w:rPr>
        <w:t>response to the Newcomb problem</w:t>
      </w:r>
      <w:r w:rsidR="00D61BB8" w:rsidRPr="006749DD">
        <w:rPr>
          <w:rFonts w:ascii="Garamond" w:hAnsi="Garamond"/>
          <w:lang w:val="en-AU"/>
        </w:rPr>
        <w:t xml:space="preserve"> correlate with differences in their level of </w:t>
      </w:r>
      <w:r w:rsidR="00D61BB8" w:rsidRPr="0076546A">
        <w:rPr>
          <w:rFonts w:ascii="Garamond" w:hAnsi="Garamond"/>
          <w:lang w:val="en-AU"/>
        </w:rPr>
        <w:t>future bias.</w:t>
      </w:r>
      <w:r w:rsidR="00D61BB8" w:rsidRPr="006749DD">
        <w:rPr>
          <w:rFonts w:ascii="Garamond" w:hAnsi="Garamond"/>
          <w:lang w:val="en-AU"/>
        </w:rPr>
        <w:t xml:space="preserve"> </w:t>
      </w:r>
      <w:r w:rsidR="00FF1B60" w:rsidRPr="006749DD">
        <w:rPr>
          <w:rFonts w:ascii="Garamond" w:hAnsi="Garamond"/>
          <w:lang w:val="en-AU"/>
        </w:rPr>
        <w:t xml:space="preserve">We find that </w:t>
      </w:r>
      <w:r w:rsidR="0076546A">
        <w:rPr>
          <w:rFonts w:ascii="Garamond" w:hAnsi="Garamond"/>
          <w:lang w:val="en-AU"/>
        </w:rPr>
        <w:t>two-boxers</w:t>
      </w:r>
      <w:r w:rsidR="00A7746E" w:rsidRPr="006749DD">
        <w:rPr>
          <w:rFonts w:ascii="Garamond" w:hAnsi="Garamond"/>
          <w:lang w:val="en-AU"/>
        </w:rPr>
        <w:t xml:space="preserve"> </w:t>
      </w:r>
      <w:r w:rsidR="00FF1B60" w:rsidRPr="00030598">
        <w:rPr>
          <w:rFonts w:ascii="Garamond" w:hAnsi="Garamond"/>
          <w:i/>
          <w:iCs/>
          <w:lang w:val="en-AU"/>
        </w:rPr>
        <w:t>do not</w:t>
      </w:r>
      <w:r w:rsidR="00FF1B60" w:rsidRPr="006749DD">
        <w:rPr>
          <w:rFonts w:ascii="Garamond" w:hAnsi="Garamond"/>
          <w:lang w:val="en-AU"/>
        </w:rPr>
        <w:t xml:space="preserve"> make the distinction between news items and objects of choice, and that there is little to no correlation between people’s future bias and their </w:t>
      </w:r>
      <w:r w:rsidR="0076546A">
        <w:rPr>
          <w:rFonts w:ascii="Garamond" w:hAnsi="Garamond"/>
          <w:lang w:val="en-AU"/>
        </w:rPr>
        <w:t>view of the Newcomb problem</w:t>
      </w:r>
      <w:r w:rsidR="00FF1B60" w:rsidRPr="006749DD">
        <w:rPr>
          <w:rFonts w:ascii="Garamond" w:hAnsi="Garamond"/>
          <w:lang w:val="en-AU"/>
        </w:rPr>
        <w:t>.</w:t>
      </w:r>
      <w:r w:rsidR="00BC2426" w:rsidRPr="006749DD">
        <w:rPr>
          <w:rFonts w:ascii="Garamond" w:hAnsi="Garamond"/>
          <w:lang w:val="en-AU"/>
        </w:rPr>
        <w:t xml:space="preserve"> We end by discussing the philosophical upshots of this work.</w:t>
      </w:r>
    </w:p>
    <w:p w14:paraId="38E93636" w14:textId="77777777" w:rsidR="00971847" w:rsidRPr="00394DD1" w:rsidRDefault="00971847">
      <w:pPr>
        <w:pStyle w:val="Body"/>
        <w:spacing w:line="360" w:lineRule="auto"/>
        <w:jc w:val="both"/>
        <w:rPr>
          <w:rFonts w:ascii="Garamond" w:hAnsi="Garamond"/>
          <w:lang w:val="en-AU"/>
        </w:rPr>
      </w:pPr>
    </w:p>
    <w:p w14:paraId="758B7DC4" w14:textId="4282A04E" w:rsidR="008063CF" w:rsidRPr="006749DD" w:rsidRDefault="007F4099" w:rsidP="00BC2426">
      <w:pPr>
        <w:pStyle w:val="ListParagraph"/>
        <w:numPr>
          <w:ilvl w:val="0"/>
          <w:numId w:val="2"/>
        </w:numPr>
        <w:spacing w:line="360" w:lineRule="auto"/>
        <w:jc w:val="both"/>
        <w:rPr>
          <w:rFonts w:ascii="Garamond" w:hAnsi="Garamond"/>
          <w:lang w:val="en-AU"/>
        </w:rPr>
      </w:pPr>
      <w:r w:rsidRPr="006749DD">
        <w:rPr>
          <w:rFonts w:ascii="Garamond" w:hAnsi="Garamond"/>
          <w:lang w:val="en-AU"/>
        </w:rPr>
        <w:t>Introduction</w:t>
      </w:r>
    </w:p>
    <w:p w14:paraId="72128581" w14:textId="55365DFD" w:rsidR="00ED1B04" w:rsidRDefault="00ED1B04" w:rsidP="00C705C6">
      <w:pPr>
        <w:pStyle w:val="Body"/>
        <w:spacing w:line="360" w:lineRule="auto"/>
        <w:jc w:val="both"/>
        <w:rPr>
          <w:rFonts w:ascii="Garamond" w:hAnsi="Garamond"/>
          <w:lang w:val="en-AU"/>
        </w:rPr>
      </w:pPr>
      <w:r>
        <w:rPr>
          <w:rFonts w:ascii="Garamond" w:hAnsi="Garamond"/>
          <w:lang w:val="en-AU"/>
        </w:rPr>
        <w:t>Newcomb’s problem is one of the most widely discussed cases in decision theory. Here is a standard formulation</w:t>
      </w:r>
      <w:r w:rsidR="003917BC">
        <w:rPr>
          <w:rFonts w:ascii="Garamond" w:hAnsi="Garamond"/>
          <w:lang w:val="en-AU"/>
        </w:rPr>
        <w:t>:</w:t>
      </w:r>
      <w:r>
        <w:rPr>
          <w:rFonts w:ascii="Garamond" w:hAnsi="Garamond"/>
          <w:lang w:val="en-AU"/>
        </w:rPr>
        <w:t xml:space="preserve"> </w:t>
      </w:r>
    </w:p>
    <w:p w14:paraId="44CFEEC8" w14:textId="5A29DEFD" w:rsidR="00317A55" w:rsidRPr="00B93AF1" w:rsidRDefault="00317A55" w:rsidP="00317A55">
      <w:pPr>
        <w:pStyle w:val="Body"/>
        <w:spacing w:line="360" w:lineRule="auto"/>
        <w:ind w:left="720" w:right="380"/>
        <w:jc w:val="both"/>
        <w:rPr>
          <w:rFonts w:ascii="Garamond" w:hAnsi="Garamond"/>
        </w:rPr>
      </w:pPr>
      <w:r w:rsidRPr="00B93AF1">
        <w:rPr>
          <w:rFonts w:ascii="Garamond" w:hAnsi="Garamond"/>
        </w:rPr>
        <w:t>You must choose between taking (and keeping the contents of) (</w:t>
      </w:r>
      <w:proofErr w:type="spellStart"/>
      <w:r w:rsidRPr="00B93AF1">
        <w:rPr>
          <w:rFonts w:ascii="Garamond" w:hAnsi="Garamond"/>
        </w:rPr>
        <w:t>i</w:t>
      </w:r>
      <w:proofErr w:type="spellEnd"/>
      <w:r w:rsidRPr="00B93AF1">
        <w:rPr>
          <w:rFonts w:ascii="Garamond" w:hAnsi="Garamond"/>
        </w:rPr>
        <w:t xml:space="preserve">) an opaque box now facing you or (ii) that same opaque box </w:t>
      </w:r>
      <w:r w:rsidRPr="00B93AF1">
        <w:rPr>
          <w:rFonts w:ascii="Garamond" w:hAnsi="Garamond"/>
          <w:i/>
          <w:iCs/>
        </w:rPr>
        <w:t xml:space="preserve">and </w:t>
      </w:r>
      <w:r w:rsidRPr="00B93AF1">
        <w:rPr>
          <w:rFonts w:ascii="Garamond" w:hAnsi="Garamond"/>
        </w:rPr>
        <w:t>a transparent</w:t>
      </w:r>
      <w:r>
        <w:rPr>
          <w:rFonts w:ascii="Garamond" w:hAnsi="Garamond"/>
        </w:rPr>
        <w:t xml:space="preserve"> </w:t>
      </w:r>
      <w:r w:rsidRPr="00B93AF1">
        <w:rPr>
          <w:rFonts w:ascii="Garamond" w:hAnsi="Garamond"/>
        </w:rPr>
        <w:t xml:space="preserve">box next to </w:t>
      </w:r>
      <w:r w:rsidRPr="00B93AF1">
        <w:rPr>
          <w:rFonts w:ascii="Garamond" w:hAnsi="Garamond"/>
        </w:rPr>
        <w:lastRenderedPageBreak/>
        <w:t xml:space="preserve">it containing $1000. Yesterday, a being with an excellent track record of predicting human </w:t>
      </w:r>
      <w:proofErr w:type="spellStart"/>
      <w:r w:rsidRPr="00B93AF1">
        <w:rPr>
          <w:rFonts w:ascii="Garamond" w:hAnsi="Garamond"/>
        </w:rPr>
        <w:t>behaviour</w:t>
      </w:r>
      <w:proofErr w:type="spellEnd"/>
      <w:r w:rsidRPr="00B93AF1">
        <w:rPr>
          <w:rFonts w:ascii="Garamond" w:hAnsi="Garamond"/>
        </w:rPr>
        <w:t xml:space="preserve"> in this situation made a prediction about your choice. If it predicted that you would take only the opaque box (‘one-boxing’), it placed $1M in the opaque box. If it predicted that you </w:t>
      </w:r>
      <w:r>
        <w:rPr>
          <w:rFonts w:ascii="Garamond" w:hAnsi="Garamond"/>
        </w:rPr>
        <w:t>would take both (‘two-boxing’), it put nothing in the opaque box.</w:t>
      </w:r>
      <w:r w:rsidR="004C6CB4">
        <w:rPr>
          <w:rFonts w:ascii="Garamond" w:hAnsi="Garamond"/>
        </w:rPr>
        <w:t xml:space="preserve"> (</w:t>
      </w:r>
      <w:r w:rsidR="004C6CB4" w:rsidRPr="00966F95">
        <w:rPr>
          <w:rFonts w:ascii="Garamond" w:hAnsi="Garamond"/>
        </w:rPr>
        <w:t>Ahmed, 2018, 1</w:t>
      </w:r>
      <w:r w:rsidR="004C6CB4">
        <w:rPr>
          <w:rFonts w:ascii="Garamond" w:hAnsi="Garamond"/>
        </w:rPr>
        <w:t>)</w:t>
      </w:r>
    </w:p>
    <w:p w14:paraId="12DF5F71" w14:textId="084E936B" w:rsidR="00317A55" w:rsidRPr="00C87E29" w:rsidRDefault="00317A55" w:rsidP="00317A55">
      <w:pPr>
        <w:pStyle w:val="Body"/>
        <w:spacing w:line="360" w:lineRule="auto"/>
        <w:jc w:val="both"/>
        <w:rPr>
          <w:rFonts w:ascii="Garamond" w:eastAsia="Garamond" w:hAnsi="Garamond" w:cs="Garamond"/>
          <w:lang w:val="en-AU"/>
        </w:rPr>
      </w:pPr>
      <w:r>
        <w:rPr>
          <w:rFonts w:ascii="Garamond" w:hAnsi="Garamond"/>
          <w:lang w:val="en-AU"/>
        </w:rPr>
        <w:t>In</w:t>
      </w:r>
      <w:r w:rsidRPr="006749DD">
        <w:rPr>
          <w:rFonts w:ascii="Garamond" w:hAnsi="Garamond"/>
          <w:lang w:val="en-AU"/>
        </w:rPr>
        <w:t xml:space="preserve"> </w:t>
      </w:r>
      <w:r>
        <w:rPr>
          <w:rFonts w:ascii="Garamond" w:hAnsi="Garamond"/>
          <w:lang w:val="en-AU"/>
        </w:rPr>
        <w:t>Newcomb’s problem</w:t>
      </w:r>
      <w:r w:rsidR="00C705C6">
        <w:rPr>
          <w:rFonts w:ascii="Garamond" w:hAnsi="Garamond"/>
          <w:lang w:val="en-AU"/>
        </w:rPr>
        <w:t>,</w:t>
      </w:r>
      <w:r>
        <w:rPr>
          <w:rFonts w:ascii="Garamond" w:hAnsi="Garamond"/>
          <w:lang w:val="en-AU"/>
        </w:rPr>
        <w:t xml:space="preserve"> </w:t>
      </w:r>
      <w:r w:rsidRPr="006749DD">
        <w:rPr>
          <w:rFonts w:ascii="Garamond" w:hAnsi="Garamond"/>
          <w:lang w:val="en-AU"/>
        </w:rPr>
        <w:t xml:space="preserve">the available acts are one- or two-boxing, and the states are that the $1 Million is present or it is not. There is an evidential dependence between $1 Million being present and one-boxing, but there is no causal dependence. </w:t>
      </w:r>
      <w:r>
        <w:rPr>
          <w:rFonts w:ascii="Garamond" w:hAnsi="Garamond"/>
          <w:lang w:val="en-AU"/>
        </w:rPr>
        <w:t xml:space="preserve">While </w:t>
      </w:r>
      <w:r w:rsidR="00C705C6">
        <w:rPr>
          <w:rFonts w:ascii="Garamond" w:hAnsi="Garamond"/>
          <w:lang w:val="en-AU"/>
        </w:rPr>
        <w:t xml:space="preserve">some </w:t>
      </w:r>
      <w:r>
        <w:rPr>
          <w:rFonts w:ascii="Garamond" w:hAnsi="Garamond"/>
          <w:lang w:val="en-AU"/>
        </w:rPr>
        <w:t>(e.g.</w:t>
      </w:r>
      <w:r w:rsidR="00D04024">
        <w:rPr>
          <w:rFonts w:ascii="Garamond" w:hAnsi="Garamond"/>
          <w:lang w:val="en-AU"/>
        </w:rPr>
        <w:t>,</w:t>
      </w:r>
      <w:r>
        <w:rPr>
          <w:rFonts w:ascii="Garamond" w:hAnsi="Garamond"/>
          <w:lang w:val="en-AU"/>
        </w:rPr>
        <w:t xml:space="preserve"> </w:t>
      </w:r>
      <w:r w:rsidRPr="006749DD">
        <w:rPr>
          <w:rFonts w:ascii="Garamond" w:hAnsi="Garamond"/>
          <w:lang w:val="en-AU"/>
        </w:rPr>
        <w:t>evidential decision theorists</w:t>
      </w:r>
      <w:r>
        <w:rPr>
          <w:rFonts w:ascii="Garamond" w:hAnsi="Garamond"/>
          <w:lang w:val="en-AU"/>
        </w:rPr>
        <w:t>)</w:t>
      </w:r>
      <w:r w:rsidRPr="006749DD">
        <w:rPr>
          <w:rFonts w:ascii="Garamond" w:hAnsi="Garamond"/>
          <w:lang w:val="en-AU"/>
        </w:rPr>
        <w:t xml:space="preserve"> see the evidential dependence between the state and the act as decision-relevant and thus think that one-boxing is rational,</w:t>
      </w:r>
      <w:r w:rsidR="00971847">
        <w:rPr>
          <w:rStyle w:val="FootnoteReference"/>
          <w:rFonts w:ascii="Garamond" w:hAnsi="Garamond"/>
          <w:lang w:val="en-AU"/>
        </w:rPr>
        <w:footnoteReference w:id="2"/>
      </w:r>
      <w:r w:rsidRPr="006749DD">
        <w:rPr>
          <w:rFonts w:ascii="Garamond" w:hAnsi="Garamond"/>
          <w:lang w:val="en-AU"/>
        </w:rPr>
        <w:t xml:space="preserve"> </w:t>
      </w:r>
      <w:r w:rsidR="00C705C6">
        <w:rPr>
          <w:rFonts w:ascii="Garamond" w:hAnsi="Garamond"/>
          <w:lang w:val="en-AU"/>
        </w:rPr>
        <w:t>others (e.g.</w:t>
      </w:r>
      <w:r w:rsidR="00D04024">
        <w:rPr>
          <w:rFonts w:ascii="Garamond" w:hAnsi="Garamond"/>
          <w:lang w:val="en-AU"/>
        </w:rPr>
        <w:t>,</w:t>
      </w:r>
      <w:r w:rsidR="00C705C6">
        <w:rPr>
          <w:rFonts w:ascii="Garamond" w:hAnsi="Garamond"/>
          <w:lang w:val="en-AU"/>
        </w:rPr>
        <w:t xml:space="preserve"> causal decision theorists)</w:t>
      </w:r>
      <w:r w:rsidRPr="006749DD">
        <w:rPr>
          <w:rFonts w:ascii="Garamond" w:hAnsi="Garamond"/>
          <w:lang w:val="en-AU"/>
        </w:rPr>
        <w:t xml:space="preserve"> do not see this dependency as decision-relevant. They focus their attention on the causal dependencies alone, and from that focus, </w:t>
      </w:r>
      <w:r w:rsidR="00C705C6">
        <w:rPr>
          <w:rFonts w:ascii="Garamond" w:hAnsi="Garamond"/>
          <w:lang w:val="en-AU"/>
        </w:rPr>
        <w:t>they see</w:t>
      </w:r>
      <w:r w:rsidRPr="006749DD">
        <w:rPr>
          <w:rFonts w:ascii="Garamond" w:hAnsi="Garamond"/>
          <w:lang w:val="en-AU"/>
        </w:rPr>
        <w:t xml:space="preserve"> no good reason to one-box</w:t>
      </w:r>
      <w:r>
        <w:rPr>
          <w:rFonts w:ascii="Garamond" w:hAnsi="Garamond"/>
          <w:lang w:val="en-AU"/>
        </w:rPr>
        <w:t xml:space="preserve">: </w:t>
      </w:r>
      <w:r w:rsidRPr="006749DD">
        <w:rPr>
          <w:rFonts w:ascii="Garamond" w:hAnsi="Garamond"/>
          <w:lang w:val="en-AU"/>
        </w:rPr>
        <w:t>the</w:t>
      </w:r>
      <w:r>
        <w:rPr>
          <w:rFonts w:ascii="Garamond" w:hAnsi="Garamond"/>
          <w:lang w:val="en-AU"/>
        </w:rPr>
        <w:t xml:space="preserve"> causal</w:t>
      </w:r>
      <w:r w:rsidRPr="006749DD">
        <w:rPr>
          <w:rFonts w:ascii="Garamond" w:hAnsi="Garamond"/>
          <w:lang w:val="en-AU"/>
        </w:rPr>
        <w:t xml:space="preserve"> effect of one-boxing is merely to leave one</w:t>
      </w:r>
      <w:r w:rsidR="001A5EFD">
        <w:rPr>
          <w:rFonts w:ascii="Garamond" w:hAnsi="Garamond"/>
          <w:lang w:val="en-AU"/>
        </w:rPr>
        <w:t xml:space="preserve"> a</w:t>
      </w:r>
      <w:r w:rsidRPr="006749DD">
        <w:rPr>
          <w:rFonts w:ascii="Garamond" w:hAnsi="Garamond"/>
          <w:lang w:val="en-AU"/>
        </w:rPr>
        <w:t xml:space="preserve"> thousand dollars poorer than if one had two-boxed.</w:t>
      </w:r>
    </w:p>
    <w:p w14:paraId="1D6EC8ED" w14:textId="1083FDF8" w:rsidR="00B12D59" w:rsidRDefault="009C7BA5" w:rsidP="0087693E">
      <w:pPr>
        <w:pStyle w:val="Body"/>
        <w:spacing w:line="360" w:lineRule="auto"/>
        <w:jc w:val="both"/>
        <w:rPr>
          <w:rFonts w:ascii="Garamond" w:hAnsi="Garamond"/>
          <w:lang w:val="en-AU"/>
        </w:rPr>
      </w:pPr>
      <w:r>
        <w:rPr>
          <w:rFonts w:ascii="Garamond" w:hAnsi="Garamond"/>
          <w:lang w:val="en-AU"/>
        </w:rPr>
        <w:t xml:space="preserve">Our aim in this paper is to probe </w:t>
      </w:r>
      <w:r w:rsidR="00B12D59">
        <w:rPr>
          <w:rFonts w:ascii="Garamond" w:hAnsi="Garamond"/>
          <w:lang w:val="en-AU"/>
        </w:rPr>
        <w:t>non-philosophers’</w:t>
      </w:r>
      <w:r>
        <w:rPr>
          <w:rFonts w:ascii="Garamond" w:hAnsi="Garamond"/>
          <w:lang w:val="en-AU"/>
        </w:rPr>
        <w:t xml:space="preserve"> judgements about Newcomb</w:t>
      </w:r>
      <w:r w:rsidR="00FB568A">
        <w:rPr>
          <w:rFonts w:ascii="Garamond" w:hAnsi="Garamond"/>
          <w:lang w:val="en-AU"/>
        </w:rPr>
        <w:t>-style cases</w:t>
      </w:r>
      <w:r>
        <w:rPr>
          <w:rFonts w:ascii="Garamond" w:hAnsi="Garamond"/>
          <w:lang w:val="en-AU"/>
        </w:rPr>
        <w:t>. Bourget and Chalmers</w:t>
      </w:r>
      <w:r w:rsidR="00D04024">
        <w:rPr>
          <w:rFonts w:ascii="Garamond" w:hAnsi="Garamond"/>
          <w:lang w:val="en-AU"/>
        </w:rPr>
        <w:t xml:space="preserve"> </w:t>
      </w:r>
      <w:r w:rsidR="00D04024" w:rsidRPr="006749DD">
        <w:rPr>
          <w:rFonts w:ascii="Garamond" w:hAnsi="Garamond"/>
          <w:lang w:val="en-AU"/>
        </w:rPr>
        <w:t>(2020)</w:t>
      </w:r>
      <w:r>
        <w:rPr>
          <w:rFonts w:ascii="Garamond" w:hAnsi="Garamond"/>
          <w:lang w:val="en-AU"/>
        </w:rPr>
        <w:t xml:space="preserve"> recently</w:t>
      </w:r>
      <w:r w:rsidRPr="006749DD">
        <w:rPr>
          <w:rFonts w:ascii="Garamond" w:hAnsi="Garamond"/>
          <w:lang w:val="en-AU"/>
        </w:rPr>
        <w:t xml:space="preserve"> probed </w:t>
      </w:r>
      <w:r w:rsidRPr="009F64A7">
        <w:rPr>
          <w:rFonts w:ascii="Garamond" w:hAnsi="Garamond"/>
          <w:i/>
          <w:iCs/>
          <w:lang w:val="en-AU"/>
        </w:rPr>
        <w:t>philosophers</w:t>
      </w:r>
      <w:r>
        <w:rPr>
          <w:rFonts w:ascii="Garamond" w:hAnsi="Garamond"/>
          <w:i/>
          <w:iCs/>
          <w:lang w:val="en-AU"/>
        </w:rPr>
        <w:t>’</w:t>
      </w:r>
      <w:r w:rsidRPr="006749DD">
        <w:rPr>
          <w:rFonts w:ascii="Garamond" w:hAnsi="Garamond"/>
          <w:lang w:val="en-AU"/>
        </w:rPr>
        <w:t xml:space="preserve"> judgements about the Newcomb case. </w:t>
      </w:r>
      <w:r>
        <w:rPr>
          <w:rFonts w:ascii="Garamond" w:hAnsi="Garamond"/>
          <w:lang w:val="en-AU"/>
        </w:rPr>
        <w:t xml:space="preserve">They </w:t>
      </w:r>
      <w:r w:rsidRPr="006749DD">
        <w:rPr>
          <w:rFonts w:ascii="Garamond" w:hAnsi="Garamond"/>
          <w:lang w:val="en-AU"/>
        </w:rPr>
        <w:t>found that ~31% of philosophers accept or lean towards one-boxing, while ~40% accept or lean towards two-boxing (with the remaining ~30% being unsure, unfamiliar with the issue, or having some other view).</w:t>
      </w:r>
      <w:r w:rsidR="00B12D59">
        <w:rPr>
          <w:rFonts w:ascii="Garamond" w:hAnsi="Garamond"/>
          <w:lang w:val="en-AU"/>
        </w:rPr>
        <w:t xml:space="preserve"> </w:t>
      </w:r>
    </w:p>
    <w:p w14:paraId="1881B62D" w14:textId="11F5A091" w:rsidR="009C7BA5" w:rsidRDefault="009C7BA5" w:rsidP="00146C5F">
      <w:pPr>
        <w:pStyle w:val="Body"/>
        <w:spacing w:line="360" w:lineRule="auto"/>
        <w:jc w:val="both"/>
        <w:rPr>
          <w:rFonts w:ascii="Garamond" w:hAnsi="Garamond"/>
          <w:lang w:val="en-AU"/>
        </w:rPr>
      </w:pPr>
      <w:r>
        <w:rPr>
          <w:rFonts w:ascii="Garamond" w:hAnsi="Garamond"/>
          <w:lang w:val="en-AU"/>
        </w:rPr>
        <w:t>There is</w:t>
      </w:r>
      <w:r w:rsidR="0087693E">
        <w:rPr>
          <w:rFonts w:ascii="Garamond" w:hAnsi="Garamond"/>
          <w:lang w:val="en-AU"/>
        </w:rPr>
        <w:t xml:space="preserve"> also</w:t>
      </w:r>
      <w:r>
        <w:rPr>
          <w:rFonts w:ascii="Garamond" w:hAnsi="Garamond"/>
          <w:lang w:val="en-AU"/>
        </w:rPr>
        <w:t xml:space="preserve"> some much older research that </w:t>
      </w:r>
      <w:r w:rsidR="0087693E">
        <w:rPr>
          <w:rFonts w:ascii="Garamond" w:hAnsi="Garamond"/>
          <w:lang w:val="en-AU"/>
        </w:rPr>
        <w:t>looks at</w:t>
      </w:r>
      <w:r>
        <w:rPr>
          <w:rFonts w:ascii="Garamond" w:hAnsi="Garamond"/>
          <w:lang w:val="en-AU"/>
        </w:rPr>
        <w:t xml:space="preserve"> non-philosophers’ judgements regarding Newcomb cases. In 1974, after discussion of the Newcomb problem in the Scientific American by Martin Gardner, readers were invited to send in their </w:t>
      </w:r>
      <w:r w:rsidR="009150EE">
        <w:rPr>
          <w:rFonts w:ascii="Garamond" w:hAnsi="Garamond"/>
          <w:lang w:val="en-AU"/>
        </w:rPr>
        <w:t>opinion, and</w:t>
      </w:r>
      <w:r>
        <w:rPr>
          <w:rFonts w:ascii="Garamond" w:hAnsi="Garamond"/>
          <w:lang w:val="en-AU"/>
        </w:rPr>
        <w:t xml:space="preserve"> 652 </w:t>
      </w:r>
      <w:r w:rsidR="009150EE">
        <w:rPr>
          <w:rFonts w:ascii="Garamond" w:hAnsi="Garamond"/>
          <w:lang w:val="en-AU"/>
        </w:rPr>
        <w:t>responded</w:t>
      </w:r>
      <w:r>
        <w:rPr>
          <w:rFonts w:ascii="Garamond" w:hAnsi="Garamond"/>
          <w:lang w:val="en-AU"/>
        </w:rPr>
        <w:t>. Of these</w:t>
      </w:r>
      <w:r w:rsidR="009150EE">
        <w:rPr>
          <w:rFonts w:ascii="Garamond" w:hAnsi="Garamond"/>
          <w:lang w:val="en-AU"/>
        </w:rPr>
        <w:t>,</w:t>
      </w:r>
      <w:r>
        <w:rPr>
          <w:rFonts w:ascii="Garamond" w:hAnsi="Garamond"/>
          <w:lang w:val="en-AU"/>
        </w:rPr>
        <w:t xml:space="preserve"> 483 (i.e. ~74%) said that they would </w:t>
      </w:r>
      <w:r w:rsidR="009150EE">
        <w:rPr>
          <w:rFonts w:ascii="Garamond" w:hAnsi="Garamond"/>
          <w:lang w:val="en-AU"/>
        </w:rPr>
        <w:t>one-</w:t>
      </w:r>
      <w:r>
        <w:rPr>
          <w:rFonts w:ascii="Garamond" w:hAnsi="Garamond"/>
          <w:lang w:val="en-AU"/>
        </w:rPr>
        <w:t>box</w:t>
      </w:r>
      <w:r w:rsidR="0050057A">
        <w:rPr>
          <w:rFonts w:ascii="Garamond" w:hAnsi="Garamond"/>
          <w:lang w:val="en-AU"/>
        </w:rPr>
        <w:t>, while the remaining said they would two-box</w:t>
      </w:r>
      <w:r>
        <w:rPr>
          <w:rFonts w:ascii="Garamond" w:hAnsi="Garamond"/>
          <w:lang w:val="en-AU"/>
        </w:rPr>
        <w:t xml:space="preserve">. There are several notable features of this data. First, the article included discussion of </w:t>
      </w:r>
      <w:r w:rsidR="00BA4D99">
        <w:rPr>
          <w:rFonts w:ascii="Garamond" w:hAnsi="Garamond"/>
          <w:lang w:val="en-AU"/>
        </w:rPr>
        <w:t xml:space="preserve">an </w:t>
      </w:r>
      <w:r>
        <w:rPr>
          <w:rFonts w:ascii="Garamond" w:hAnsi="Garamond"/>
          <w:lang w:val="en-AU"/>
        </w:rPr>
        <w:t xml:space="preserve">argument for one-boxing and </w:t>
      </w:r>
      <w:r w:rsidR="00BA4D99">
        <w:rPr>
          <w:rFonts w:ascii="Garamond" w:hAnsi="Garamond"/>
          <w:lang w:val="en-AU"/>
        </w:rPr>
        <w:t xml:space="preserve">an argument </w:t>
      </w:r>
      <w:r>
        <w:rPr>
          <w:rFonts w:ascii="Garamond" w:hAnsi="Garamond"/>
          <w:lang w:val="en-AU"/>
        </w:rPr>
        <w:t xml:space="preserve">for two-boxing. Thus, in reporting their choice, respondents were in part </w:t>
      </w:r>
      <w:r w:rsidRPr="009F64A7">
        <w:rPr>
          <w:rFonts w:ascii="Garamond" w:hAnsi="Garamond"/>
          <w:i/>
          <w:iCs/>
          <w:lang w:val="en-AU"/>
        </w:rPr>
        <w:t>directly</w:t>
      </w:r>
      <w:r>
        <w:rPr>
          <w:rFonts w:ascii="Garamond" w:hAnsi="Garamond"/>
          <w:lang w:val="en-AU"/>
        </w:rPr>
        <w:t xml:space="preserve"> reporting which of the two arguments they found most persuasive. Second, this was not a controlled study, and respondents were surely not a random sample. In 1979, MacCrimmon and Larson ran </w:t>
      </w:r>
      <w:r>
        <w:rPr>
          <w:rFonts w:ascii="Garamond" w:hAnsi="Garamond"/>
          <w:lang w:val="en-AU"/>
        </w:rPr>
        <w:lastRenderedPageBreak/>
        <w:t>the first controlled study. They found that of 19 participants, all but two would one-box (i.e.</w:t>
      </w:r>
      <w:r w:rsidR="0057080A">
        <w:rPr>
          <w:rFonts w:ascii="Garamond" w:hAnsi="Garamond"/>
          <w:lang w:val="en-AU"/>
        </w:rPr>
        <w:t>,</w:t>
      </w:r>
      <w:r>
        <w:rPr>
          <w:rFonts w:ascii="Garamond" w:hAnsi="Garamond"/>
          <w:lang w:val="en-AU"/>
        </w:rPr>
        <w:t xml:space="preserve"> ~89.5%). This study, however, has several notable drawbacks. First, it used a very small sample size, and second, it was unclear whether participants </w:t>
      </w:r>
      <w:r w:rsidR="009150EE">
        <w:rPr>
          <w:rFonts w:ascii="Garamond" w:hAnsi="Garamond"/>
          <w:lang w:val="en-AU"/>
        </w:rPr>
        <w:t>understood</w:t>
      </w:r>
      <w:r>
        <w:rPr>
          <w:rFonts w:ascii="Garamond" w:hAnsi="Garamond"/>
          <w:lang w:val="en-AU"/>
        </w:rPr>
        <w:t xml:space="preserve"> that there was no causal relationship between their choice and the prediction. </w:t>
      </w:r>
      <w:r w:rsidR="00676C72">
        <w:rPr>
          <w:rFonts w:ascii="Garamond" w:hAnsi="Garamond"/>
          <w:lang w:val="en-AU"/>
        </w:rPr>
        <w:t>Specifically</w:t>
      </w:r>
      <w:r>
        <w:rPr>
          <w:rFonts w:ascii="Garamond" w:hAnsi="Garamond"/>
          <w:lang w:val="en-AU"/>
        </w:rPr>
        <w:t xml:space="preserve">, it </w:t>
      </w:r>
      <w:r w:rsidR="00676C72">
        <w:rPr>
          <w:rFonts w:ascii="Garamond" w:hAnsi="Garamond"/>
          <w:lang w:val="en-AU"/>
        </w:rPr>
        <w:t xml:space="preserve">seemed that </w:t>
      </w:r>
      <w:r>
        <w:rPr>
          <w:rFonts w:ascii="Garamond" w:hAnsi="Garamond"/>
          <w:lang w:val="en-AU"/>
        </w:rPr>
        <w:t xml:space="preserve">participants might have supposed that there was some kind of </w:t>
      </w:r>
      <w:r w:rsidRPr="00676C72">
        <w:rPr>
          <w:rFonts w:ascii="Garamond" w:hAnsi="Garamond"/>
          <w:i/>
          <w:iCs/>
          <w:lang w:val="en-AU"/>
        </w:rPr>
        <w:t>backwards causation</w:t>
      </w:r>
      <w:r>
        <w:rPr>
          <w:rFonts w:ascii="Garamond" w:hAnsi="Garamond"/>
          <w:lang w:val="en-AU"/>
        </w:rPr>
        <w:t xml:space="preserve"> </w:t>
      </w:r>
      <w:r w:rsidR="00676C72">
        <w:rPr>
          <w:rFonts w:ascii="Garamond" w:hAnsi="Garamond"/>
          <w:lang w:val="en-AU"/>
        </w:rPr>
        <w:t>between choice and prior prediction</w:t>
      </w:r>
      <w:r>
        <w:rPr>
          <w:rFonts w:ascii="Garamond" w:hAnsi="Garamond"/>
          <w:lang w:val="en-AU"/>
        </w:rPr>
        <w:t xml:space="preserve">. </w:t>
      </w:r>
      <w:r w:rsidR="008C4563">
        <w:rPr>
          <w:rFonts w:ascii="Garamond" w:hAnsi="Garamond"/>
          <w:lang w:val="en-AU"/>
        </w:rPr>
        <w:t>Considering</w:t>
      </w:r>
      <w:r>
        <w:rPr>
          <w:rFonts w:ascii="Garamond" w:hAnsi="Garamond"/>
          <w:lang w:val="en-AU"/>
        </w:rPr>
        <w:t xml:space="preserve"> this, in 1992 Shafir and </w:t>
      </w:r>
      <w:r w:rsidR="006949C7">
        <w:rPr>
          <w:rFonts w:ascii="Garamond" w:hAnsi="Garamond"/>
          <w:lang w:val="en-AU"/>
        </w:rPr>
        <w:t>Tversky</w:t>
      </w:r>
      <w:r>
        <w:rPr>
          <w:rFonts w:ascii="Garamond" w:hAnsi="Garamond"/>
          <w:lang w:val="en-AU"/>
        </w:rPr>
        <w:t xml:space="preserve"> ran a follow</w:t>
      </w:r>
      <w:r w:rsidR="009150EE">
        <w:rPr>
          <w:rFonts w:ascii="Garamond" w:hAnsi="Garamond"/>
          <w:lang w:val="en-AU"/>
        </w:rPr>
        <w:t>-</w:t>
      </w:r>
      <w:r>
        <w:rPr>
          <w:rFonts w:ascii="Garamond" w:hAnsi="Garamond"/>
          <w:lang w:val="en-AU"/>
        </w:rPr>
        <w:t>up study</w:t>
      </w:r>
      <w:r w:rsidR="007A1142">
        <w:rPr>
          <w:rFonts w:ascii="Garamond" w:hAnsi="Garamond"/>
          <w:lang w:val="en-AU"/>
        </w:rPr>
        <w:t xml:space="preserve"> that </w:t>
      </w:r>
      <w:r w:rsidR="008E3C99">
        <w:rPr>
          <w:rFonts w:ascii="Garamond" w:hAnsi="Garamond"/>
          <w:lang w:val="en-AU"/>
        </w:rPr>
        <w:t xml:space="preserve">aimed </w:t>
      </w:r>
      <w:r w:rsidR="007A1142">
        <w:rPr>
          <w:rFonts w:ascii="Garamond" w:hAnsi="Garamond"/>
          <w:lang w:val="en-AU"/>
        </w:rPr>
        <w:t>to present participants with</w:t>
      </w:r>
      <w:r>
        <w:rPr>
          <w:rFonts w:ascii="Garamond" w:hAnsi="Garamond"/>
          <w:lang w:val="en-AU"/>
        </w:rPr>
        <w:t xml:space="preserve"> a version of the Newcomb Problem that </w:t>
      </w:r>
      <w:r w:rsidR="007F3586">
        <w:rPr>
          <w:rFonts w:ascii="Garamond" w:hAnsi="Garamond"/>
          <w:lang w:val="en-AU"/>
        </w:rPr>
        <w:t xml:space="preserve">more </w:t>
      </w:r>
      <w:r>
        <w:rPr>
          <w:rFonts w:ascii="Garamond" w:hAnsi="Garamond"/>
          <w:lang w:val="en-AU"/>
        </w:rPr>
        <w:t xml:space="preserve">clearly did not involve backwards causation. </w:t>
      </w:r>
      <w:r w:rsidR="001E50D6">
        <w:rPr>
          <w:rFonts w:ascii="Garamond" w:hAnsi="Garamond"/>
          <w:lang w:val="en-AU"/>
        </w:rPr>
        <w:t xml:space="preserve">To do this, in their vignette the role of the predictor was played by a fictitious computer program that predicted participant’s choices based on a previously established database. </w:t>
      </w:r>
      <w:r>
        <w:rPr>
          <w:rFonts w:ascii="Garamond" w:hAnsi="Garamond"/>
          <w:lang w:val="en-AU"/>
        </w:rPr>
        <w:t>They found that of 40 participants, 14 (35%) chose both boxes, while the remaining 65% chose one</w:t>
      </w:r>
      <w:r w:rsidR="003E411A">
        <w:rPr>
          <w:rFonts w:ascii="Garamond" w:hAnsi="Garamond"/>
          <w:lang w:val="en-AU"/>
        </w:rPr>
        <w:t xml:space="preserve"> </w:t>
      </w:r>
      <w:r>
        <w:rPr>
          <w:rFonts w:ascii="Garamond" w:hAnsi="Garamond"/>
          <w:lang w:val="en-AU"/>
        </w:rPr>
        <w:t xml:space="preserve">box. </w:t>
      </w:r>
    </w:p>
    <w:p w14:paraId="4336A0C2" w14:textId="4B370F50" w:rsidR="009C7BA5" w:rsidRDefault="009C7BA5" w:rsidP="009C7BA5">
      <w:pPr>
        <w:pStyle w:val="Body"/>
        <w:spacing w:line="360" w:lineRule="auto"/>
        <w:jc w:val="both"/>
        <w:rPr>
          <w:rFonts w:ascii="Garamond" w:hAnsi="Garamond"/>
          <w:lang w:val="en-AU"/>
        </w:rPr>
      </w:pPr>
      <w:r>
        <w:rPr>
          <w:rFonts w:ascii="Garamond" w:hAnsi="Garamond"/>
          <w:lang w:val="en-AU"/>
        </w:rPr>
        <w:t xml:space="preserve">Shafir and Tversky </w:t>
      </w:r>
      <w:r w:rsidR="00676C72">
        <w:rPr>
          <w:rFonts w:ascii="Garamond" w:hAnsi="Garamond"/>
          <w:lang w:val="en-AU"/>
        </w:rPr>
        <w:t>claimed</w:t>
      </w:r>
      <w:r>
        <w:rPr>
          <w:rFonts w:ascii="Garamond" w:hAnsi="Garamond"/>
          <w:lang w:val="en-AU"/>
        </w:rPr>
        <w:t xml:space="preserve"> that in the absence of backwards causation, there are no grounds to one-box, and they hypothesised that what explains people’s choice is </w:t>
      </w:r>
      <w:r w:rsidRPr="009F64A7">
        <w:rPr>
          <w:rFonts w:ascii="Garamond" w:hAnsi="Garamond"/>
          <w:i/>
          <w:iCs/>
        </w:rPr>
        <w:t xml:space="preserve">quasi-magical thinking. </w:t>
      </w:r>
      <w:r>
        <w:rPr>
          <w:rFonts w:ascii="Garamond" w:hAnsi="Garamond"/>
          <w:lang w:val="en-AU"/>
        </w:rPr>
        <w:t>They take quasi-magical thinking to be thinking in which</w:t>
      </w:r>
      <w:r w:rsidR="00676C72">
        <w:rPr>
          <w:rFonts w:ascii="Garamond" w:hAnsi="Garamond"/>
          <w:lang w:val="en-AU"/>
        </w:rPr>
        <w:t xml:space="preserve"> people act as though they have the magical beliefs in question, even though they do not explicitly endorse these beliefs.</w:t>
      </w:r>
      <w:r>
        <w:rPr>
          <w:rFonts w:ascii="Garamond" w:hAnsi="Garamond"/>
          <w:lang w:val="en-AU"/>
        </w:rPr>
        <w:t xml:space="preserve"> Thus, Shafir and Tversky </w:t>
      </w:r>
      <w:r w:rsidR="00A05D98">
        <w:rPr>
          <w:rFonts w:ascii="Garamond" w:hAnsi="Garamond"/>
          <w:lang w:val="en-AU"/>
        </w:rPr>
        <w:t>concluded</w:t>
      </w:r>
      <w:r w:rsidR="00602499">
        <w:rPr>
          <w:rFonts w:ascii="Garamond" w:hAnsi="Garamond"/>
          <w:lang w:val="en-AU"/>
        </w:rPr>
        <w:t xml:space="preserve">, on </w:t>
      </w:r>
      <w:r w:rsidR="00F7483E">
        <w:rPr>
          <w:rFonts w:ascii="Garamond" w:hAnsi="Garamond"/>
          <w:lang w:val="en-AU"/>
        </w:rPr>
        <w:t>the</w:t>
      </w:r>
      <w:r w:rsidR="00602499">
        <w:rPr>
          <w:rFonts w:ascii="Garamond" w:hAnsi="Garamond"/>
          <w:lang w:val="en-AU"/>
        </w:rPr>
        <w:t xml:space="preserve"> basis of their empirical data,</w:t>
      </w:r>
      <w:r w:rsidR="00A05D98">
        <w:rPr>
          <w:rFonts w:ascii="Garamond" w:hAnsi="Garamond"/>
          <w:lang w:val="en-AU"/>
        </w:rPr>
        <w:t xml:space="preserve"> </w:t>
      </w:r>
      <w:r>
        <w:rPr>
          <w:rFonts w:ascii="Garamond" w:hAnsi="Garamond"/>
          <w:lang w:val="en-AU"/>
        </w:rPr>
        <w:t xml:space="preserve">that </w:t>
      </w:r>
      <w:r w:rsidR="00A05D98">
        <w:rPr>
          <w:rFonts w:ascii="Garamond" w:hAnsi="Garamond"/>
          <w:lang w:val="en-AU"/>
        </w:rPr>
        <w:t xml:space="preserve">65% of </w:t>
      </w:r>
      <w:r>
        <w:rPr>
          <w:rFonts w:ascii="Garamond" w:hAnsi="Garamond"/>
          <w:lang w:val="en-AU"/>
        </w:rPr>
        <w:t xml:space="preserve">people had </w:t>
      </w:r>
      <w:r w:rsidR="00A05D98">
        <w:rPr>
          <w:rFonts w:ascii="Garamond" w:hAnsi="Garamond"/>
          <w:lang w:val="en-AU"/>
        </w:rPr>
        <w:t xml:space="preserve">these </w:t>
      </w:r>
      <w:r>
        <w:rPr>
          <w:rFonts w:ascii="Garamond" w:hAnsi="Garamond"/>
          <w:lang w:val="en-AU"/>
        </w:rPr>
        <w:t>quasi-magical belief</w:t>
      </w:r>
      <w:r w:rsidR="00A05D98">
        <w:rPr>
          <w:rFonts w:ascii="Garamond" w:hAnsi="Garamond"/>
          <w:lang w:val="en-AU"/>
        </w:rPr>
        <w:t>s.</w:t>
      </w:r>
    </w:p>
    <w:p w14:paraId="1EE2B08C" w14:textId="307728F2" w:rsidR="009C7BA5" w:rsidRPr="009C114D" w:rsidRDefault="003A002F" w:rsidP="009C114D">
      <w:pPr>
        <w:pStyle w:val="Body"/>
        <w:spacing w:line="360" w:lineRule="auto"/>
        <w:jc w:val="both"/>
        <w:rPr>
          <w:rFonts w:ascii="Garamond" w:hAnsi="Garamond"/>
          <w:lang w:val="en-GB"/>
        </w:rPr>
      </w:pPr>
      <w:r>
        <w:rPr>
          <w:rFonts w:ascii="Garamond" w:hAnsi="Garamond"/>
          <w:lang w:val="en-AU"/>
        </w:rPr>
        <w:t>In all, we</w:t>
      </w:r>
      <w:r w:rsidR="009C7BA5">
        <w:rPr>
          <w:rFonts w:ascii="Garamond" w:hAnsi="Garamond"/>
          <w:lang w:val="en-GB"/>
        </w:rPr>
        <w:t xml:space="preserve"> see that across the three sets of data, ~89.5%, ~74%</w:t>
      </w:r>
      <w:r w:rsidR="00C87E29">
        <w:rPr>
          <w:rFonts w:ascii="Garamond" w:hAnsi="Garamond"/>
          <w:lang w:val="en-GB"/>
        </w:rPr>
        <w:t>,</w:t>
      </w:r>
      <w:r w:rsidR="009C7BA5">
        <w:rPr>
          <w:rFonts w:ascii="Garamond" w:hAnsi="Garamond"/>
          <w:lang w:val="en-GB"/>
        </w:rPr>
        <w:t xml:space="preserve"> and ~65% of participants chose to one-box. While in all these cases this is a majority, there are substantial differences in </w:t>
      </w:r>
      <w:r w:rsidR="002D5DCA">
        <w:rPr>
          <w:rFonts w:ascii="Garamond" w:hAnsi="Garamond"/>
          <w:lang w:val="en-GB"/>
        </w:rPr>
        <w:t>these</w:t>
      </w:r>
      <w:r w:rsidR="009C7BA5">
        <w:rPr>
          <w:rFonts w:ascii="Garamond" w:hAnsi="Garamond"/>
          <w:lang w:val="en-GB"/>
        </w:rPr>
        <w:t xml:space="preserve"> results. This may in part be the result of (a) different samples and sample sizes</w:t>
      </w:r>
      <w:r w:rsidR="002D5DCA">
        <w:rPr>
          <w:rFonts w:ascii="Garamond" w:hAnsi="Garamond"/>
          <w:lang w:val="en-GB"/>
        </w:rPr>
        <w:t xml:space="preserve">, </w:t>
      </w:r>
      <w:r w:rsidR="009C7BA5">
        <w:rPr>
          <w:rFonts w:ascii="Garamond" w:hAnsi="Garamond"/>
          <w:lang w:val="en-GB"/>
        </w:rPr>
        <w:t xml:space="preserve">(b) different vignettes which </w:t>
      </w:r>
      <w:r w:rsidR="008204E0">
        <w:rPr>
          <w:rFonts w:ascii="Garamond" w:hAnsi="Garamond"/>
          <w:lang w:val="en-GB"/>
        </w:rPr>
        <w:t xml:space="preserve">better </w:t>
      </w:r>
      <w:r w:rsidR="009C7BA5">
        <w:rPr>
          <w:rFonts w:ascii="Garamond" w:hAnsi="Garamond"/>
          <w:lang w:val="en-GB"/>
        </w:rPr>
        <w:t xml:space="preserve">control, or not, for </w:t>
      </w:r>
      <w:r w:rsidR="007F3586">
        <w:rPr>
          <w:rFonts w:ascii="Garamond" w:hAnsi="Garamond"/>
          <w:lang w:val="en-GB"/>
        </w:rPr>
        <w:t xml:space="preserve">beliefs about </w:t>
      </w:r>
      <w:r w:rsidR="009C7BA5">
        <w:rPr>
          <w:rFonts w:ascii="Garamond" w:hAnsi="Garamond"/>
          <w:lang w:val="en-GB"/>
        </w:rPr>
        <w:t>backwards causation</w:t>
      </w:r>
      <w:r w:rsidR="007F3586">
        <w:rPr>
          <w:rFonts w:ascii="Garamond" w:hAnsi="Garamond"/>
          <w:lang w:val="en-GB"/>
        </w:rPr>
        <w:t xml:space="preserve"> between choice and prediction</w:t>
      </w:r>
      <w:r w:rsidR="002D5DCA">
        <w:rPr>
          <w:rFonts w:ascii="Garamond" w:hAnsi="Garamond"/>
          <w:lang w:val="en-GB"/>
        </w:rPr>
        <w:t>,</w:t>
      </w:r>
      <w:r w:rsidR="009C7BA5">
        <w:rPr>
          <w:rFonts w:ascii="Garamond" w:hAnsi="Garamond"/>
          <w:lang w:val="en-GB"/>
        </w:rPr>
        <w:t xml:space="preserve"> and (c) differences in whether the arguments for each position are mentioned or not. We take it to be of interest to run a new version of the Newcomb problem, </w:t>
      </w:r>
      <w:r w:rsidR="002D5DCA">
        <w:rPr>
          <w:rFonts w:ascii="Garamond" w:hAnsi="Garamond"/>
          <w:lang w:val="en-GB"/>
        </w:rPr>
        <w:t>which</w:t>
      </w:r>
      <w:r w:rsidR="009C7BA5">
        <w:rPr>
          <w:rFonts w:ascii="Garamond" w:hAnsi="Garamond"/>
          <w:lang w:val="en-GB"/>
        </w:rPr>
        <w:t xml:space="preserve">, like that of Shafir and </w:t>
      </w:r>
      <w:r w:rsidR="008C4563">
        <w:rPr>
          <w:rFonts w:ascii="Garamond" w:hAnsi="Garamond"/>
          <w:lang w:val="en-GB"/>
        </w:rPr>
        <w:t>Tversky</w:t>
      </w:r>
      <w:r w:rsidR="002D5DCA">
        <w:rPr>
          <w:rFonts w:ascii="Garamond" w:hAnsi="Garamond"/>
          <w:lang w:val="en-GB"/>
        </w:rPr>
        <w:t>,</w:t>
      </w:r>
      <w:r w:rsidR="009C7BA5">
        <w:rPr>
          <w:rFonts w:ascii="Garamond" w:hAnsi="Garamond"/>
          <w:lang w:val="en-GB"/>
        </w:rPr>
        <w:t xml:space="preserve"> </w:t>
      </w:r>
      <w:r w:rsidR="007F3586">
        <w:rPr>
          <w:rFonts w:ascii="Garamond" w:hAnsi="Garamond"/>
          <w:lang w:val="en-GB"/>
        </w:rPr>
        <w:t xml:space="preserve">attempts to </w:t>
      </w:r>
      <w:r w:rsidR="00B02D94">
        <w:rPr>
          <w:rFonts w:ascii="Garamond" w:hAnsi="Garamond"/>
          <w:lang w:val="en-GB"/>
        </w:rPr>
        <w:t xml:space="preserve">better </w:t>
      </w:r>
      <w:r w:rsidR="007F3586">
        <w:rPr>
          <w:rFonts w:ascii="Garamond" w:hAnsi="Garamond"/>
          <w:lang w:val="en-GB"/>
        </w:rPr>
        <w:t>rule out the</w:t>
      </w:r>
      <w:r w:rsidR="009C7BA5">
        <w:rPr>
          <w:rFonts w:ascii="Garamond" w:hAnsi="Garamond"/>
          <w:lang w:val="en-GB"/>
        </w:rPr>
        <w:t xml:space="preserve"> possibility of backwards causation</w:t>
      </w:r>
      <w:r w:rsidR="00F42675">
        <w:rPr>
          <w:rFonts w:ascii="Garamond" w:hAnsi="Garamond"/>
          <w:lang w:val="en-GB"/>
        </w:rPr>
        <w:t xml:space="preserve"> between choice and prediction</w:t>
      </w:r>
      <w:r w:rsidR="009C7BA5">
        <w:rPr>
          <w:rFonts w:ascii="Garamond" w:hAnsi="Garamond"/>
          <w:lang w:val="en-GB"/>
        </w:rPr>
        <w:t xml:space="preserve">, but which has larger sample sizes than the previous studies and does not make any mention of the arguments in favour of each choice. </w:t>
      </w:r>
      <w:r w:rsidR="00EA3CAD">
        <w:rPr>
          <w:rFonts w:ascii="Garamond" w:hAnsi="Garamond"/>
          <w:lang w:val="en-GB"/>
        </w:rPr>
        <w:t xml:space="preserve">We also take it to be desirable to run a study that includes comprehension questions to ensure that participants understand what they are being asked. </w:t>
      </w:r>
    </w:p>
    <w:p w14:paraId="799BC059" w14:textId="38C757B8" w:rsidR="009C7BA5" w:rsidRPr="006749DD" w:rsidRDefault="009C7BA5" w:rsidP="009C7BA5">
      <w:pPr>
        <w:pStyle w:val="Body"/>
        <w:spacing w:line="360" w:lineRule="auto"/>
        <w:jc w:val="both"/>
        <w:rPr>
          <w:rFonts w:ascii="Garamond" w:eastAsia="Garamond" w:hAnsi="Garamond" w:cs="Garamond"/>
          <w:lang w:val="en-AU"/>
        </w:rPr>
      </w:pPr>
      <w:r>
        <w:rPr>
          <w:rFonts w:ascii="Garamond" w:hAnsi="Garamond"/>
          <w:lang w:val="en-AU"/>
        </w:rPr>
        <w:t>Given the results of these previous studies, we predict</w:t>
      </w:r>
      <w:r w:rsidRPr="006749DD">
        <w:rPr>
          <w:rFonts w:ascii="Garamond" w:hAnsi="Garamond"/>
          <w:lang w:val="en-AU"/>
        </w:rPr>
        <w:t xml:space="preserve"> that non-philosophers are more likely to be </w:t>
      </w:r>
      <w:r w:rsidR="002D5DCA">
        <w:rPr>
          <w:rFonts w:ascii="Garamond" w:hAnsi="Garamond"/>
          <w:lang w:val="en-AU"/>
        </w:rPr>
        <w:t>one-boxers</w:t>
      </w:r>
      <w:r w:rsidRPr="006749DD">
        <w:rPr>
          <w:rFonts w:ascii="Garamond" w:hAnsi="Garamond"/>
          <w:lang w:val="en-AU"/>
        </w:rPr>
        <w:t>. Thus, our first hypothesis is:</w:t>
      </w:r>
    </w:p>
    <w:p w14:paraId="672F2033" w14:textId="77777777" w:rsidR="009C7BA5" w:rsidRPr="006749DD" w:rsidRDefault="009C7BA5" w:rsidP="009C7BA5">
      <w:pPr>
        <w:pStyle w:val="Body"/>
        <w:spacing w:line="360" w:lineRule="auto"/>
        <w:jc w:val="both"/>
        <w:rPr>
          <w:rFonts w:ascii="Garamond" w:hAnsi="Garamond"/>
          <w:lang w:val="en-AU"/>
        </w:rPr>
      </w:pPr>
      <w:r w:rsidRPr="006749DD">
        <w:rPr>
          <w:rFonts w:ascii="Garamond" w:hAnsi="Garamond"/>
          <w:lang w:val="en-AU"/>
        </w:rPr>
        <w:t xml:space="preserve">H1: A majority of people will </w:t>
      </w:r>
      <w:r>
        <w:rPr>
          <w:rFonts w:ascii="Garamond" w:hAnsi="Garamond"/>
          <w:lang w:val="en-AU"/>
        </w:rPr>
        <w:t>one-box.</w:t>
      </w:r>
    </w:p>
    <w:p w14:paraId="779C5DC2" w14:textId="21A84A2A" w:rsidR="00323351" w:rsidRDefault="009C7BA5" w:rsidP="00CD2CAA">
      <w:pPr>
        <w:pStyle w:val="Body"/>
        <w:spacing w:line="360" w:lineRule="auto"/>
        <w:jc w:val="both"/>
        <w:rPr>
          <w:rFonts w:ascii="Garamond" w:hAnsi="Garamond"/>
          <w:lang w:val="en-AU"/>
        </w:rPr>
      </w:pPr>
      <w:r w:rsidRPr="006749DD">
        <w:rPr>
          <w:rFonts w:ascii="Garamond" w:hAnsi="Garamond"/>
          <w:lang w:val="en-AU"/>
        </w:rPr>
        <w:lastRenderedPageBreak/>
        <w:t xml:space="preserve">It is natural to wonder, </w:t>
      </w:r>
      <w:r w:rsidR="00161551">
        <w:rPr>
          <w:rFonts w:ascii="Garamond" w:hAnsi="Garamond"/>
          <w:lang w:val="en-AU"/>
        </w:rPr>
        <w:t>in addition</w:t>
      </w:r>
      <w:r w:rsidRPr="006749DD">
        <w:rPr>
          <w:rFonts w:ascii="Garamond" w:hAnsi="Garamond"/>
          <w:lang w:val="en-AU"/>
        </w:rPr>
        <w:t xml:space="preserve">, whether </w:t>
      </w:r>
      <w:r>
        <w:rPr>
          <w:rFonts w:ascii="Garamond" w:hAnsi="Garamond"/>
          <w:lang w:val="en-AU"/>
        </w:rPr>
        <w:t>two-boxers</w:t>
      </w:r>
      <w:r w:rsidRPr="006749DD">
        <w:rPr>
          <w:rFonts w:ascii="Garamond" w:hAnsi="Garamond"/>
          <w:lang w:val="en-AU"/>
        </w:rPr>
        <w:t xml:space="preserve"> (even if it turns out that they are in the minority) draw a conceptual distinction between </w:t>
      </w:r>
      <w:r w:rsidRPr="009C114D">
        <w:rPr>
          <w:rFonts w:ascii="Garamond" w:hAnsi="Garamond"/>
          <w:i/>
          <w:iCs/>
          <w:lang w:val="en-AU"/>
        </w:rPr>
        <w:t>news-item preferences</w:t>
      </w:r>
      <w:r w:rsidRPr="006749DD">
        <w:rPr>
          <w:rFonts w:ascii="Garamond" w:hAnsi="Garamond"/>
          <w:lang w:val="en-AU"/>
        </w:rPr>
        <w:t xml:space="preserve"> and </w:t>
      </w:r>
      <w:r w:rsidRPr="009C114D">
        <w:rPr>
          <w:rFonts w:ascii="Garamond" w:hAnsi="Garamond"/>
          <w:i/>
          <w:iCs/>
          <w:lang w:val="en-AU"/>
        </w:rPr>
        <w:t>choice preferences</w:t>
      </w:r>
      <w:r w:rsidRPr="006749DD">
        <w:rPr>
          <w:rFonts w:ascii="Garamond" w:hAnsi="Garamond"/>
          <w:lang w:val="en-AU"/>
        </w:rPr>
        <w:t>.</w:t>
      </w:r>
      <w:r w:rsidR="00FD0534">
        <w:rPr>
          <w:rFonts w:ascii="Garamond" w:hAnsi="Garamond"/>
          <w:lang w:val="en-AU"/>
        </w:rPr>
        <w:t xml:space="preserve"> </w:t>
      </w:r>
      <w:r w:rsidR="00FD0534" w:rsidRPr="006749DD">
        <w:rPr>
          <w:rFonts w:ascii="Garamond" w:hAnsi="Garamond"/>
          <w:lang w:val="en-AU"/>
        </w:rPr>
        <w:t xml:space="preserve">Consider that we can ask someone what they </w:t>
      </w:r>
      <w:r w:rsidR="00FD0534" w:rsidRPr="006749DD">
        <w:rPr>
          <w:rFonts w:ascii="Garamond" w:hAnsi="Garamond"/>
          <w:i/>
          <w:iCs/>
          <w:lang w:val="en-AU"/>
        </w:rPr>
        <w:t>decide</w:t>
      </w:r>
      <w:r w:rsidR="00FD0534" w:rsidRPr="006749DD">
        <w:rPr>
          <w:rFonts w:ascii="Garamond" w:hAnsi="Garamond"/>
          <w:lang w:val="en-AU"/>
        </w:rPr>
        <w:t xml:space="preserve"> in a Newcomb-style case. This is to ask them for their choice preference. But we can also ask them about their news-item preference. Suppose you wake up after a Newcomb-type decision but cannot remember what choice you made. What do you prefer to learn that you chose? Even if you are a </w:t>
      </w:r>
      <w:r w:rsidR="00FD0534">
        <w:rPr>
          <w:rFonts w:ascii="Garamond" w:hAnsi="Garamond"/>
          <w:lang w:val="en-AU"/>
        </w:rPr>
        <w:t>two-boxer</w:t>
      </w:r>
      <w:r w:rsidR="00FD0534" w:rsidRPr="006749DD">
        <w:rPr>
          <w:rFonts w:ascii="Garamond" w:hAnsi="Garamond"/>
          <w:lang w:val="en-AU"/>
        </w:rPr>
        <w:t>, you may well prefer to learn that you one-boxed. For preferring to learn that you one-boxed is learning that you are a certain kind of person, namely, a person who is now almost certainly rich!</w:t>
      </w:r>
      <w:r w:rsidR="00EA1D75">
        <w:rPr>
          <w:rFonts w:ascii="Garamond" w:hAnsi="Garamond"/>
          <w:lang w:val="en-AU"/>
        </w:rPr>
        <w:t xml:space="preserve"> (More on this below.)</w:t>
      </w:r>
      <w:r w:rsidR="00FD0534" w:rsidRPr="006749DD">
        <w:rPr>
          <w:rFonts w:ascii="Garamond" w:hAnsi="Garamond"/>
          <w:lang w:val="en-AU"/>
        </w:rPr>
        <w:t xml:space="preserve"> Thus, reflective </w:t>
      </w:r>
      <w:r w:rsidR="00FD0534">
        <w:rPr>
          <w:rFonts w:ascii="Garamond" w:hAnsi="Garamond"/>
          <w:lang w:val="en-AU"/>
        </w:rPr>
        <w:t>two-boxers</w:t>
      </w:r>
      <w:r w:rsidR="00FD0534" w:rsidRPr="006749DD">
        <w:rPr>
          <w:rFonts w:ascii="Garamond" w:hAnsi="Garamond"/>
          <w:lang w:val="en-AU"/>
        </w:rPr>
        <w:t xml:space="preserve"> will treat choice preferences and news-item preferences differently. Could this help explain why </w:t>
      </w:r>
      <w:r w:rsidR="00FD0534">
        <w:rPr>
          <w:rFonts w:ascii="Garamond" w:hAnsi="Garamond"/>
          <w:lang w:val="en-AU"/>
        </w:rPr>
        <w:t>two-boxers</w:t>
      </w:r>
      <w:r w:rsidR="00FD0534" w:rsidRPr="006749DD">
        <w:rPr>
          <w:rFonts w:ascii="Garamond" w:hAnsi="Garamond"/>
          <w:lang w:val="en-AU"/>
        </w:rPr>
        <w:t xml:space="preserve"> choose as they do?</w:t>
      </w:r>
    </w:p>
    <w:p w14:paraId="5497DEBC" w14:textId="55C1F391" w:rsidR="00CD2CAA" w:rsidRPr="001B0F16" w:rsidRDefault="009C7BA5" w:rsidP="00CD2CAA">
      <w:pPr>
        <w:pStyle w:val="Body"/>
        <w:spacing w:line="360" w:lineRule="auto"/>
        <w:jc w:val="both"/>
        <w:rPr>
          <w:rFonts w:ascii="Garamond" w:hAnsi="Garamond"/>
          <w:lang w:val="en-AU"/>
        </w:rPr>
      </w:pPr>
      <w:r w:rsidRPr="006749DD">
        <w:rPr>
          <w:rFonts w:ascii="Garamond" w:hAnsi="Garamond"/>
          <w:lang w:val="en-AU"/>
        </w:rPr>
        <w:t xml:space="preserve">The distinction between news-item and choice preferences is critical for causal decision theorists because it helps them explain why they think two-boxing is rational even though it would be </w:t>
      </w:r>
      <w:r w:rsidRPr="00FD0534">
        <w:rPr>
          <w:rFonts w:ascii="Garamond" w:hAnsi="Garamond"/>
          <w:i/>
          <w:iCs/>
          <w:lang w:val="en-AU"/>
        </w:rPr>
        <w:t>good news</w:t>
      </w:r>
      <w:r w:rsidRPr="006749DD">
        <w:rPr>
          <w:rFonts w:ascii="Garamond" w:hAnsi="Garamond"/>
          <w:lang w:val="en-AU"/>
        </w:rPr>
        <w:t xml:space="preserve"> to learn that </w:t>
      </w:r>
      <w:r>
        <w:rPr>
          <w:rFonts w:ascii="Garamond" w:hAnsi="Garamond"/>
          <w:lang w:val="en-AU"/>
        </w:rPr>
        <w:t>one is a one-boxer</w:t>
      </w:r>
      <w:r w:rsidRPr="006749DD">
        <w:rPr>
          <w:rFonts w:ascii="Garamond" w:hAnsi="Garamond"/>
          <w:lang w:val="en-AU"/>
        </w:rPr>
        <w:t xml:space="preserve">. </w:t>
      </w:r>
      <w:r w:rsidR="00594607">
        <w:rPr>
          <w:rFonts w:ascii="Garamond" w:hAnsi="Garamond"/>
          <w:lang w:val="en-AU"/>
        </w:rPr>
        <w:t xml:space="preserve">This is because when </w:t>
      </w:r>
      <w:r w:rsidR="006B2AF8" w:rsidRPr="006749DD">
        <w:rPr>
          <w:rFonts w:ascii="Garamond" w:hAnsi="Garamond"/>
          <w:lang w:val="en-AU"/>
        </w:rPr>
        <w:t xml:space="preserve">making decisions, </w:t>
      </w:r>
      <w:r w:rsidR="006B2AF8" w:rsidRPr="001B0F16">
        <w:rPr>
          <w:rFonts w:ascii="Garamond" w:hAnsi="Garamond"/>
          <w:lang w:val="en-AU"/>
        </w:rPr>
        <w:t>causal decision theorists</w:t>
      </w:r>
      <w:r w:rsidR="006B2AF8" w:rsidRPr="006749DD">
        <w:rPr>
          <w:rFonts w:ascii="Garamond" w:hAnsi="Garamond"/>
          <w:lang w:val="en-AU"/>
        </w:rPr>
        <w:t xml:space="preserve"> only aim to causally promote good outcomes,</w:t>
      </w:r>
      <w:r w:rsidR="00323351">
        <w:rPr>
          <w:rFonts w:ascii="Garamond" w:hAnsi="Garamond"/>
          <w:lang w:val="en-AU"/>
        </w:rPr>
        <w:t xml:space="preserve"> and, unlike evidential decision theorists, they do not aim to create good news. More specifically, t</w:t>
      </w:r>
      <w:r w:rsidR="00CD2CAA" w:rsidRPr="006749DD">
        <w:rPr>
          <w:rFonts w:ascii="Garamond" w:hAnsi="Garamond"/>
          <w:lang w:val="en-AU"/>
        </w:rPr>
        <w:t>he crucial difference</w:t>
      </w:r>
      <w:r w:rsidR="00323351">
        <w:rPr>
          <w:rFonts w:ascii="Garamond" w:hAnsi="Garamond"/>
          <w:lang w:val="en-AU"/>
        </w:rPr>
        <w:t xml:space="preserve"> </w:t>
      </w:r>
      <w:r w:rsidR="00CD2CAA" w:rsidRPr="006749DD">
        <w:rPr>
          <w:rFonts w:ascii="Garamond" w:hAnsi="Garamond"/>
          <w:lang w:val="en-AU"/>
        </w:rPr>
        <w:t xml:space="preserve">between </w:t>
      </w:r>
      <w:r w:rsidR="00CD2CAA" w:rsidRPr="001B0F16">
        <w:rPr>
          <w:rFonts w:ascii="Garamond" w:hAnsi="Garamond"/>
          <w:lang w:val="en-AU"/>
        </w:rPr>
        <w:t>causal decision theory</w:t>
      </w:r>
      <w:r w:rsidR="00CD2CAA" w:rsidRPr="006749DD">
        <w:rPr>
          <w:rFonts w:ascii="Garamond" w:hAnsi="Garamond"/>
          <w:i/>
          <w:iCs/>
          <w:lang w:val="en-AU"/>
        </w:rPr>
        <w:t xml:space="preserve"> </w:t>
      </w:r>
      <w:r w:rsidR="00CD2CAA" w:rsidRPr="006749DD">
        <w:rPr>
          <w:rFonts w:ascii="Garamond" w:hAnsi="Garamond"/>
          <w:lang w:val="en-AU"/>
        </w:rPr>
        <w:t>and</w:t>
      </w:r>
      <w:r w:rsidR="00CD2CAA" w:rsidRPr="006749DD">
        <w:rPr>
          <w:rFonts w:ascii="Garamond" w:hAnsi="Garamond"/>
          <w:i/>
          <w:iCs/>
          <w:lang w:val="en-AU"/>
        </w:rPr>
        <w:t xml:space="preserve"> </w:t>
      </w:r>
      <w:r w:rsidR="00CD2CAA" w:rsidRPr="001B0F16">
        <w:rPr>
          <w:rFonts w:ascii="Garamond" w:hAnsi="Garamond"/>
          <w:lang w:val="en-AU"/>
        </w:rPr>
        <w:t>evidential decision theory</w:t>
      </w:r>
      <w:r w:rsidR="00CD2CAA" w:rsidRPr="006749DD">
        <w:rPr>
          <w:rFonts w:ascii="Garamond" w:hAnsi="Garamond"/>
          <w:lang w:val="en-AU"/>
        </w:rPr>
        <w:t xml:space="preserve"> is found in their views on which types of dependencies between states of the world and acts are </w:t>
      </w:r>
      <w:proofErr w:type="gramStart"/>
      <w:r w:rsidR="00CD2CAA" w:rsidRPr="006749DD">
        <w:rPr>
          <w:rFonts w:ascii="Garamond" w:hAnsi="Garamond"/>
          <w:lang w:val="en-AU"/>
        </w:rPr>
        <w:t>decision-relevant</w:t>
      </w:r>
      <w:proofErr w:type="gramEnd"/>
      <w:r w:rsidR="00CD2CAA" w:rsidRPr="006749DD">
        <w:rPr>
          <w:rFonts w:ascii="Garamond" w:hAnsi="Garamond"/>
          <w:lang w:val="en-AU"/>
        </w:rPr>
        <w:t xml:space="preserve">. Evidential decision theory views </w:t>
      </w:r>
      <w:r w:rsidR="00CD2CAA" w:rsidRPr="006749DD">
        <w:rPr>
          <w:rFonts w:ascii="Garamond" w:hAnsi="Garamond"/>
          <w:i/>
          <w:iCs/>
          <w:lang w:val="en-AU"/>
        </w:rPr>
        <w:t>all</w:t>
      </w:r>
      <w:r w:rsidR="00CD2CAA" w:rsidRPr="006749DD">
        <w:rPr>
          <w:rFonts w:ascii="Garamond" w:hAnsi="Garamond"/>
          <w:lang w:val="en-AU"/>
        </w:rPr>
        <w:t xml:space="preserve"> </w:t>
      </w:r>
      <w:r w:rsidR="00CD2CAA" w:rsidRPr="006749DD">
        <w:rPr>
          <w:rFonts w:ascii="Garamond" w:hAnsi="Garamond"/>
          <w:i/>
          <w:iCs/>
          <w:lang w:val="en-AU"/>
        </w:rPr>
        <w:t>evidential dependencies</w:t>
      </w:r>
      <w:r w:rsidR="00CD2CAA" w:rsidRPr="006749DD">
        <w:rPr>
          <w:rFonts w:ascii="Garamond" w:hAnsi="Garamond"/>
          <w:lang w:val="en-AU"/>
        </w:rPr>
        <w:t xml:space="preserve"> between states and acts as relevant to evaluating the rationality of the agent’s decision, whereas causal decision theory takes a more restricted view. Causal decision theory views </w:t>
      </w:r>
      <w:r w:rsidR="00CD2CAA" w:rsidRPr="006749DD">
        <w:rPr>
          <w:rFonts w:ascii="Garamond" w:hAnsi="Garamond"/>
          <w:i/>
          <w:iCs/>
          <w:lang w:val="en-AU"/>
        </w:rPr>
        <w:t>only causal dependencies</w:t>
      </w:r>
      <w:r w:rsidR="00CD2CAA" w:rsidRPr="006749DD">
        <w:rPr>
          <w:rFonts w:ascii="Garamond" w:hAnsi="Garamond"/>
          <w:lang w:val="en-AU"/>
        </w:rPr>
        <w:t xml:space="preserve"> between states and acts as </w:t>
      </w:r>
      <w:proofErr w:type="gramStart"/>
      <w:r w:rsidR="00CD2CAA" w:rsidRPr="006749DD">
        <w:rPr>
          <w:rFonts w:ascii="Garamond" w:hAnsi="Garamond"/>
          <w:lang w:val="en-AU"/>
        </w:rPr>
        <w:t>decision-relevant</w:t>
      </w:r>
      <w:proofErr w:type="gramEnd"/>
      <w:r w:rsidR="00CD2CAA" w:rsidRPr="006749DD">
        <w:rPr>
          <w:rFonts w:ascii="Garamond" w:hAnsi="Garamond"/>
          <w:lang w:val="en-AU"/>
        </w:rPr>
        <w:t xml:space="preserve">. Since causal dependencies are also evidential dependencies (if A causally promotes B, then A also provides evidence for B), causal decision theory claims that only a subset of the evidential dependencies </w:t>
      </w:r>
      <w:r w:rsidR="00CD2CAA">
        <w:rPr>
          <w:rFonts w:ascii="Garamond" w:hAnsi="Garamond"/>
          <w:lang w:val="en-AU"/>
        </w:rPr>
        <w:t>is</w:t>
      </w:r>
      <w:r w:rsidR="00CD2CAA" w:rsidRPr="006749DD">
        <w:rPr>
          <w:rFonts w:ascii="Garamond" w:hAnsi="Garamond"/>
          <w:lang w:val="en-AU"/>
        </w:rPr>
        <w:t xml:space="preserve"> </w:t>
      </w:r>
      <w:proofErr w:type="gramStart"/>
      <w:r w:rsidR="00CD2CAA" w:rsidRPr="006749DD">
        <w:rPr>
          <w:rFonts w:ascii="Garamond" w:hAnsi="Garamond"/>
          <w:lang w:val="en-AU"/>
        </w:rPr>
        <w:t>decision-relevant</w:t>
      </w:r>
      <w:proofErr w:type="gramEnd"/>
      <w:r w:rsidR="00CD2CAA" w:rsidRPr="006749DD">
        <w:rPr>
          <w:rFonts w:ascii="Garamond" w:hAnsi="Garamond"/>
          <w:lang w:val="en-AU"/>
        </w:rPr>
        <w:t xml:space="preserve">. This subset is captured by the agent’s </w:t>
      </w:r>
      <w:r w:rsidR="00CD2CAA" w:rsidRPr="006749DD">
        <w:rPr>
          <w:rFonts w:ascii="Garamond" w:hAnsi="Garamond"/>
          <w:i/>
          <w:iCs/>
          <w:lang w:val="en-AU"/>
        </w:rPr>
        <w:t>causal dependency hypothesis</w:t>
      </w:r>
      <w:r w:rsidR="00CD2CAA" w:rsidRPr="006749DD">
        <w:rPr>
          <w:rFonts w:ascii="Garamond" w:hAnsi="Garamond"/>
          <w:lang w:val="en-AU"/>
        </w:rPr>
        <w:t xml:space="preserve">. A causal dependency hypothesis picks out the dependencies that are causal. </w:t>
      </w:r>
    </w:p>
    <w:p w14:paraId="5C4B5CFE" w14:textId="0CA9F0DF" w:rsidR="00CB0023" w:rsidRPr="001B0F16" w:rsidRDefault="00CD2CAA" w:rsidP="009C7BA5">
      <w:pPr>
        <w:pStyle w:val="Body"/>
        <w:spacing w:line="360" w:lineRule="auto"/>
        <w:jc w:val="both"/>
        <w:rPr>
          <w:rFonts w:ascii="Garamond" w:eastAsia="Garamond" w:hAnsi="Garamond" w:cs="Garamond"/>
          <w:b/>
          <w:bCs/>
          <w:lang w:val="en-AU"/>
        </w:rPr>
      </w:pPr>
      <w:r w:rsidRPr="006749DD">
        <w:rPr>
          <w:rFonts w:ascii="Garamond" w:hAnsi="Garamond"/>
          <w:lang w:val="en-AU"/>
        </w:rPr>
        <w:t xml:space="preserve">Evidential decision theorists, like Jeffrey (1965), do not distinguish between the “news value” of an act and its value as an object of choice. As Jeffrey (1965, 73–4) writes, “If the agent is deliberating about performing act </w:t>
      </w:r>
      <w:r w:rsidRPr="006749DD">
        <w:rPr>
          <w:rFonts w:ascii="Garamond" w:hAnsi="Garamond"/>
          <w:i/>
          <w:iCs/>
          <w:lang w:val="en-AU"/>
        </w:rPr>
        <w:t>A</w:t>
      </w:r>
      <w:r w:rsidRPr="006749DD">
        <w:rPr>
          <w:rFonts w:ascii="Garamond" w:hAnsi="Garamond"/>
          <w:lang w:val="en-AU"/>
        </w:rPr>
        <w:t xml:space="preserve"> or act </w:t>
      </w:r>
      <w:r w:rsidRPr="006749DD">
        <w:rPr>
          <w:rFonts w:ascii="Garamond" w:hAnsi="Garamond"/>
          <w:i/>
          <w:iCs/>
          <w:lang w:val="en-AU"/>
        </w:rPr>
        <w:t>B</w:t>
      </w:r>
      <w:r w:rsidRPr="006749DD">
        <w:rPr>
          <w:rFonts w:ascii="Garamond" w:hAnsi="Garamond"/>
          <w:lang w:val="en-AU"/>
        </w:rPr>
        <w:t xml:space="preserve">, and if </w:t>
      </w:r>
      <w:r w:rsidRPr="006749DD">
        <w:rPr>
          <w:rFonts w:ascii="Garamond" w:hAnsi="Garamond"/>
          <w:i/>
          <w:iCs/>
          <w:lang w:val="en-AU"/>
        </w:rPr>
        <w:t>AB</w:t>
      </w:r>
      <w:r w:rsidRPr="006749DD">
        <w:rPr>
          <w:rFonts w:ascii="Garamond" w:hAnsi="Garamond"/>
          <w:lang w:val="en-AU"/>
        </w:rPr>
        <w:t xml:space="preserve"> is impossible, there is no effective difference between asking whether he prefers </w:t>
      </w:r>
      <w:r w:rsidRPr="006749DD">
        <w:rPr>
          <w:rFonts w:ascii="Garamond" w:hAnsi="Garamond"/>
          <w:i/>
          <w:iCs/>
          <w:lang w:val="en-AU"/>
        </w:rPr>
        <w:t>A</w:t>
      </w:r>
      <w:r w:rsidRPr="006749DD">
        <w:rPr>
          <w:rFonts w:ascii="Garamond" w:hAnsi="Garamond"/>
          <w:lang w:val="en-AU"/>
        </w:rPr>
        <w:t xml:space="preserve"> to </w:t>
      </w:r>
      <w:r w:rsidRPr="006749DD">
        <w:rPr>
          <w:rFonts w:ascii="Garamond" w:hAnsi="Garamond"/>
          <w:i/>
          <w:iCs/>
          <w:lang w:val="en-AU"/>
        </w:rPr>
        <w:t>B</w:t>
      </w:r>
      <w:r w:rsidRPr="006749DD">
        <w:rPr>
          <w:rFonts w:ascii="Garamond" w:hAnsi="Garamond"/>
          <w:lang w:val="en-AU"/>
        </w:rPr>
        <w:t xml:space="preserve"> as a news item or as an act, for he makes the news.” In contrast, causal decision theorists, like Joyce (1999), believe that it is crucial to distinguish between the news value of acts and their value as objects of choice. Joyce calls the news value of an act its “auspiciousness” and its value as an object </w:t>
      </w:r>
      <w:r w:rsidRPr="006749DD">
        <w:rPr>
          <w:rFonts w:ascii="Garamond" w:hAnsi="Garamond"/>
          <w:lang w:val="en-AU"/>
        </w:rPr>
        <w:lastRenderedPageBreak/>
        <w:t xml:space="preserve">of choice its “efficacy.” According to causal decision theorists like Joyce, </w:t>
      </w:r>
      <w:r w:rsidR="008E2E9A">
        <w:rPr>
          <w:rFonts w:ascii="Garamond" w:hAnsi="Garamond"/>
          <w:lang w:val="en-AU"/>
        </w:rPr>
        <w:t xml:space="preserve">only efficacy matters when it comes to </w:t>
      </w:r>
      <w:r w:rsidR="008E2E9A" w:rsidRPr="00060A0C">
        <w:rPr>
          <w:rFonts w:ascii="Garamond" w:hAnsi="Garamond"/>
          <w:i/>
          <w:iCs/>
          <w:lang w:val="en-AU"/>
        </w:rPr>
        <w:t>choosing</w:t>
      </w:r>
      <w:r w:rsidR="008E2E9A">
        <w:rPr>
          <w:rFonts w:ascii="Garamond" w:hAnsi="Garamond"/>
          <w:lang w:val="en-AU"/>
        </w:rPr>
        <w:t xml:space="preserve"> an act, though auspiciousness plays a role in evaluating how desirable an act is</w:t>
      </w:r>
      <w:r w:rsidRPr="006749DD">
        <w:rPr>
          <w:rFonts w:ascii="Garamond" w:hAnsi="Garamond"/>
          <w:lang w:val="en-AU"/>
        </w:rPr>
        <w:t>.</w:t>
      </w:r>
    </w:p>
    <w:p w14:paraId="2C22BF56" w14:textId="6E8A63C4" w:rsidR="009C7BA5" w:rsidRPr="006749DD" w:rsidRDefault="009C7BA5" w:rsidP="009C7BA5">
      <w:pPr>
        <w:pStyle w:val="Body"/>
        <w:spacing w:line="360" w:lineRule="auto"/>
        <w:jc w:val="both"/>
        <w:rPr>
          <w:rFonts w:ascii="Garamond" w:hAnsi="Garamond"/>
          <w:lang w:val="en-AU"/>
        </w:rPr>
      </w:pPr>
      <w:r w:rsidRPr="006749DD">
        <w:rPr>
          <w:rFonts w:ascii="Garamond" w:hAnsi="Garamond"/>
          <w:lang w:val="en-AU"/>
        </w:rPr>
        <w:t xml:space="preserve">Joyce (1999, 151–4) devotes several pages to explaining </w:t>
      </w:r>
      <w:r w:rsidR="008E2E9A">
        <w:rPr>
          <w:rFonts w:ascii="Garamond" w:hAnsi="Garamond"/>
          <w:lang w:val="en-AU"/>
        </w:rPr>
        <w:t>this</w:t>
      </w:r>
      <w:r w:rsidR="008E2E9A" w:rsidRPr="006749DD">
        <w:rPr>
          <w:rFonts w:ascii="Garamond" w:hAnsi="Garamond"/>
          <w:lang w:val="en-AU"/>
        </w:rPr>
        <w:t xml:space="preserve"> </w:t>
      </w:r>
      <w:r w:rsidRPr="006749DD">
        <w:rPr>
          <w:rFonts w:ascii="Garamond" w:hAnsi="Garamond"/>
          <w:lang w:val="en-AU"/>
        </w:rPr>
        <w:t xml:space="preserve">distinction through an imagined dialogue between a causal decision theorist and a one-boxer. Joyce’s protagonist explains: </w:t>
      </w:r>
      <w:r>
        <w:rPr>
          <w:rFonts w:ascii="Garamond" w:hAnsi="Garamond"/>
          <w:lang w:val="en-AU"/>
        </w:rPr>
        <w:t>I</w:t>
      </w:r>
      <w:r w:rsidRPr="006749DD">
        <w:rPr>
          <w:rFonts w:ascii="Garamond" w:hAnsi="Garamond"/>
          <w:lang w:val="en-AU"/>
        </w:rPr>
        <w:t xml:space="preserve">t would have been “better for me” to be the one-boxing type, but that gives me no reason to one-box when actually faced with the decision. Joyce (1999, 154) concludes: </w:t>
      </w:r>
    </w:p>
    <w:p w14:paraId="4C131E6F" w14:textId="3FF1A1AD" w:rsidR="009C7BA5" w:rsidRPr="006749DD" w:rsidRDefault="009C7BA5" w:rsidP="009C7BA5">
      <w:pPr>
        <w:pStyle w:val="Body"/>
        <w:spacing w:line="360" w:lineRule="auto"/>
        <w:ind w:left="720" w:right="380"/>
        <w:jc w:val="both"/>
        <w:rPr>
          <w:rFonts w:ascii="Garamond" w:hAnsi="Garamond"/>
          <w:lang w:val="en-AU"/>
        </w:rPr>
      </w:pPr>
      <w:r w:rsidRPr="006749DD">
        <w:rPr>
          <w:rFonts w:ascii="Garamond" w:hAnsi="Garamond"/>
          <w:lang w:val="en-AU"/>
        </w:rPr>
        <w:t xml:space="preserve">When [the causal decision theorist] wishes she would refuse the extra $1,000 she is wishing for good news about herself, and when she decides not to take </w:t>
      </w:r>
      <w:proofErr w:type="gramStart"/>
      <w:r w:rsidRPr="006749DD">
        <w:rPr>
          <w:rFonts w:ascii="Garamond" w:hAnsi="Garamond"/>
          <w:lang w:val="en-AU"/>
        </w:rPr>
        <w:t>it</w:t>
      </w:r>
      <w:proofErr w:type="gramEnd"/>
      <w:r w:rsidRPr="006749DD">
        <w:rPr>
          <w:rFonts w:ascii="Garamond" w:hAnsi="Garamond"/>
          <w:lang w:val="en-AU"/>
        </w:rPr>
        <w:t xml:space="preserve"> she is deciding on the basis of efficacy. There is nothing wrong with simultaneously evaluating acts in both these ways. It should not be any part of causal decision theory to deny that acts have auspiciousness values or that these play a central role in our thinking about the desirability of prospects. Quite to the contrary, it turns out to be quite useful for causal decision theorists to have news values around since they help to explain why people so often feel “torn” when thinking about what to do in Newcomb-type problems. The deliberative tension is the result of auspiciousness pulling one way and efficacy pulling the other. The only thing we causal decision theorists are committed to is that efficacy should always win out in this tug-of-war when the issue is one of deciding how to act.</w:t>
      </w:r>
      <w:r w:rsidR="00A21634">
        <w:rPr>
          <w:rStyle w:val="FootnoteReference"/>
          <w:rFonts w:ascii="Garamond" w:hAnsi="Garamond"/>
          <w:lang w:val="en-AU"/>
        </w:rPr>
        <w:footnoteReference w:id="3"/>
      </w:r>
    </w:p>
    <w:p w14:paraId="14835A26" w14:textId="20B5E9F3" w:rsidR="009C7BA5" w:rsidRPr="006749DD" w:rsidRDefault="009C7BA5" w:rsidP="009C7BA5">
      <w:pPr>
        <w:pStyle w:val="Body"/>
        <w:spacing w:line="360" w:lineRule="auto"/>
        <w:jc w:val="both"/>
        <w:rPr>
          <w:rFonts w:ascii="Garamond" w:eastAsia="Garamond" w:hAnsi="Garamond" w:cs="Garamond"/>
          <w:lang w:val="en-AU"/>
        </w:rPr>
      </w:pPr>
      <w:r w:rsidRPr="006749DD">
        <w:rPr>
          <w:rFonts w:ascii="Garamond" w:hAnsi="Garamond"/>
          <w:lang w:val="en-AU"/>
        </w:rPr>
        <w:t>An implication of Joyce’s discussion—and, indeed, a suggestion made by causal decision theorists more generally—is that two-boxers choose the way they do partly because they comprehend the distinction between news-item preferences and choice</w:t>
      </w:r>
      <w:r>
        <w:rPr>
          <w:rFonts w:ascii="Garamond" w:hAnsi="Garamond"/>
          <w:lang w:val="en-AU"/>
        </w:rPr>
        <w:t xml:space="preserve"> </w:t>
      </w:r>
      <w:r w:rsidRPr="006749DD">
        <w:rPr>
          <w:rFonts w:ascii="Garamond" w:hAnsi="Garamond"/>
          <w:lang w:val="en-AU"/>
        </w:rPr>
        <w:t>preferences.</w:t>
      </w:r>
      <w:r w:rsidR="001A6D58">
        <w:rPr>
          <w:rFonts w:ascii="Garamond" w:hAnsi="Garamond"/>
          <w:lang w:val="en-AU"/>
        </w:rPr>
        <w:t xml:space="preserve"> The distinction allows two-boxers like Joyce to acknowledge that one-boxing is desirable insofar as they’d prefer to learn that they are one-boxers. </w:t>
      </w:r>
      <w:r w:rsidRPr="006749DD">
        <w:rPr>
          <w:rFonts w:ascii="Garamond" w:hAnsi="Garamond"/>
          <w:lang w:val="en-AU"/>
        </w:rPr>
        <w:t xml:space="preserve">It is thus natural to wonder whether non-philosopher two-boxers make this distinction. In short, does seeing the difference between news-item preferences and </w:t>
      </w:r>
      <w:r>
        <w:rPr>
          <w:rFonts w:ascii="Garamond" w:hAnsi="Garamond"/>
          <w:lang w:val="en-AU"/>
        </w:rPr>
        <w:t>choice preferences</w:t>
      </w:r>
      <w:r w:rsidRPr="006749DD">
        <w:rPr>
          <w:rFonts w:ascii="Garamond" w:hAnsi="Garamond"/>
          <w:lang w:val="en-AU"/>
        </w:rPr>
        <w:t xml:space="preserve"> </w:t>
      </w:r>
      <w:r>
        <w:rPr>
          <w:rFonts w:ascii="Garamond" w:hAnsi="Garamond"/>
          <w:lang w:val="en-AU"/>
        </w:rPr>
        <w:t>help explain why some people are two-boxers</w:t>
      </w:r>
      <w:r w:rsidRPr="006749DD">
        <w:rPr>
          <w:rFonts w:ascii="Garamond" w:hAnsi="Garamond"/>
          <w:lang w:val="en-AU"/>
        </w:rPr>
        <w:t>? Hence, we introduce the following exploratory hypothesis:</w:t>
      </w:r>
    </w:p>
    <w:p w14:paraId="0CC22908" w14:textId="527D0A9B" w:rsidR="00FD0534" w:rsidRDefault="009C7BA5" w:rsidP="009C7BA5">
      <w:pPr>
        <w:pStyle w:val="Body"/>
        <w:spacing w:line="360" w:lineRule="auto"/>
        <w:jc w:val="both"/>
        <w:rPr>
          <w:rFonts w:ascii="Garamond" w:hAnsi="Garamond"/>
          <w:lang w:val="en-AU"/>
        </w:rPr>
      </w:pPr>
      <w:r w:rsidRPr="006749DD">
        <w:rPr>
          <w:rFonts w:ascii="Garamond" w:hAnsi="Garamond"/>
          <w:lang w:val="en-AU"/>
        </w:rPr>
        <w:lastRenderedPageBreak/>
        <w:t>H2: People who choose to two-box will prefer to learn that they had one</w:t>
      </w:r>
      <w:r>
        <w:rPr>
          <w:rFonts w:ascii="Garamond" w:hAnsi="Garamond"/>
          <w:lang w:val="en-AU"/>
        </w:rPr>
        <w:t>-</w:t>
      </w:r>
      <w:r w:rsidRPr="006749DD">
        <w:rPr>
          <w:rFonts w:ascii="Garamond" w:hAnsi="Garamond"/>
          <w:lang w:val="en-AU"/>
        </w:rPr>
        <w:t xml:space="preserve">boxed (i.e., there will be a difference between </w:t>
      </w:r>
      <w:r>
        <w:rPr>
          <w:rFonts w:ascii="Garamond" w:hAnsi="Garamond"/>
          <w:lang w:val="en-AU"/>
        </w:rPr>
        <w:t>two-boxers’</w:t>
      </w:r>
      <w:r w:rsidRPr="006749DD">
        <w:rPr>
          <w:rFonts w:ascii="Garamond" w:hAnsi="Garamond"/>
          <w:lang w:val="en-AU"/>
        </w:rPr>
        <w:t xml:space="preserve"> choice preferences and their news-item preferences in response to </w:t>
      </w:r>
      <w:r>
        <w:rPr>
          <w:rFonts w:ascii="Garamond" w:hAnsi="Garamond"/>
          <w:lang w:val="en-AU"/>
        </w:rPr>
        <w:t>our</w:t>
      </w:r>
      <w:r w:rsidRPr="006749DD">
        <w:rPr>
          <w:rFonts w:ascii="Garamond" w:hAnsi="Garamond"/>
          <w:lang w:val="en-AU"/>
        </w:rPr>
        <w:t xml:space="preserve"> Newcomb vignette).</w:t>
      </w:r>
    </w:p>
    <w:p w14:paraId="4851BEEA" w14:textId="77777777" w:rsidR="00394DD1" w:rsidRDefault="00394DD1" w:rsidP="00E11EBF">
      <w:pPr>
        <w:pStyle w:val="Body"/>
        <w:spacing w:line="360" w:lineRule="auto"/>
        <w:jc w:val="both"/>
        <w:rPr>
          <w:rFonts w:ascii="Garamond" w:hAnsi="Garamond"/>
          <w:lang w:val="en-AU"/>
        </w:rPr>
      </w:pPr>
    </w:p>
    <w:p w14:paraId="5598FDE2" w14:textId="5C139ECA" w:rsidR="00F337D6" w:rsidRDefault="00F337D6" w:rsidP="006C4D10">
      <w:pPr>
        <w:pStyle w:val="Body"/>
        <w:numPr>
          <w:ilvl w:val="0"/>
          <w:numId w:val="2"/>
        </w:numPr>
        <w:spacing w:line="360" w:lineRule="auto"/>
        <w:jc w:val="both"/>
        <w:rPr>
          <w:rFonts w:ascii="Garamond" w:eastAsia="Garamond" w:hAnsi="Garamond" w:cs="Garamond"/>
          <w:lang w:val="en-AU"/>
        </w:rPr>
      </w:pPr>
      <w:r>
        <w:rPr>
          <w:rFonts w:ascii="Garamond" w:hAnsi="Garamond"/>
          <w:lang w:val="en-AU"/>
        </w:rPr>
        <w:t xml:space="preserve">Decision and </w:t>
      </w:r>
      <w:r w:rsidR="00EF5926">
        <w:rPr>
          <w:rFonts w:ascii="Garamond" w:hAnsi="Garamond"/>
          <w:lang w:val="en-AU"/>
        </w:rPr>
        <w:t>Future bias</w:t>
      </w:r>
    </w:p>
    <w:p w14:paraId="29C44E9C" w14:textId="2E638E42" w:rsidR="008C643A" w:rsidRPr="007A1142" w:rsidRDefault="00030598" w:rsidP="00E11EBF">
      <w:pPr>
        <w:pStyle w:val="Body"/>
        <w:spacing w:line="360" w:lineRule="auto"/>
        <w:jc w:val="both"/>
        <w:rPr>
          <w:rFonts w:ascii="Garamond" w:eastAsia="Garamond" w:hAnsi="Garamond" w:cs="Garamond"/>
          <w:lang w:val="en-AU"/>
        </w:rPr>
      </w:pPr>
      <w:r>
        <w:rPr>
          <w:rFonts w:ascii="Garamond" w:hAnsi="Garamond"/>
          <w:lang w:val="en-AU"/>
        </w:rPr>
        <w:t>P</w:t>
      </w:r>
      <w:r w:rsidR="00161E56" w:rsidRPr="006749DD">
        <w:rPr>
          <w:rFonts w:ascii="Garamond" w:hAnsi="Garamond"/>
          <w:lang w:val="en-AU"/>
        </w:rPr>
        <w:t xml:space="preserve">eople are </w:t>
      </w:r>
      <w:r w:rsidR="00515889">
        <w:rPr>
          <w:rFonts w:ascii="Garamond" w:hAnsi="Garamond"/>
          <w:lang w:val="en-AU"/>
        </w:rPr>
        <w:t>sometimes</w:t>
      </w:r>
      <w:r w:rsidR="00515889" w:rsidRPr="006749DD">
        <w:rPr>
          <w:rFonts w:ascii="Garamond" w:hAnsi="Garamond"/>
          <w:lang w:val="en-AU"/>
        </w:rPr>
        <w:t xml:space="preserve"> </w:t>
      </w:r>
      <w:r w:rsidR="00161E56" w:rsidRPr="006749DD">
        <w:rPr>
          <w:rFonts w:ascii="Garamond" w:hAnsi="Garamond"/>
          <w:lang w:val="en-AU"/>
        </w:rPr>
        <w:t>sensitive not only to the relative value</w:t>
      </w:r>
      <w:r w:rsidR="00E35879">
        <w:rPr>
          <w:rFonts w:ascii="Garamond" w:hAnsi="Garamond"/>
          <w:lang w:val="en-AU"/>
        </w:rPr>
        <w:t>s</w:t>
      </w:r>
      <w:r w:rsidR="006C4D10">
        <w:rPr>
          <w:rFonts w:ascii="Garamond" w:hAnsi="Garamond"/>
          <w:lang w:val="en-AU"/>
        </w:rPr>
        <w:t xml:space="preserve"> and </w:t>
      </w:r>
      <w:r w:rsidR="002761F2">
        <w:rPr>
          <w:rFonts w:ascii="Garamond" w:hAnsi="Garamond"/>
          <w:lang w:val="en-AU"/>
        </w:rPr>
        <w:t>probabilities</w:t>
      </w:r>
      <w:r w:rsidR="002761F2">
        <w:rPr>
          <w:rFonts w:ascii="Garamond" w:hAnsi="Garamond"/>
          <w:smallCaps/>
          <w:lang w:val="en-AU"/>
        </w:rPr>
        <w:t xml:space="preserve"> </w:t>
      </w:r>
      <w:r w:rsidR="002761F2" w:rsidRPr="00672F88">
        <w:rPr>
          <w:rFonts w:ascii="Garamond" w:hAnsi="Garamond"/>
          <w:lang w:val="en-AU"/>
        </w:rPr>
        <w:t>of</w:t>
      </w:r>
      <w:r w:rsidR="002761F2">
        <w:rPr>
          <w:rFonts w:ascii="Garamond" w:hAnsi="Garamond"/>
          <w:smallCaps/>
          <w:lang w:val="en-AU"/>
        </w:rPr>
        <w:t xml:space="preserve"> </w:t>
      </w:r>
      <w:r w:rsidR="00161E56" w:rsidRPr="006749DD">
        <w:rPr>
          <w:rFonts w:ascii="Garamond" w:hAnsi="Garamond"/>
          <w:lang w:val="en-AU"/>
        </w:rPr>
        <w:t xml:space="preserve">events, but also to </w:t>
      </w:r>
      <w:r w:rsidR="003413B2">
        <w:rPr>
          <w:rFonts w:ascii="Garamond" w:hAnsi="Garamond"/>
          <w:lang w:val="en-AU"/>
        </w:rPr>
        <w:t>whether the events are in the future or the past</w:t>
      </w:r>
      <w:r w:rsidR="00161E56" w:rsidRPr="006749DD">
        <w:rPr>
          <w:rFonts w:ascii="Garamond" w:hAnsi="Garamond"/>
          <w:lang w:val="en-AU"/>
        </w:rPr>
        <w:t xml:space="preserve">. </w:t>
      </w:r>
      <w:r w:rsidR="00A60E93">
        <w:rPr>
          <w:rFonts w:ascii="Garamond" w:hAnsi="Garamond"/>
          <w:lang w:val="en-AU"/>
        </w:rPr>
        <w:t>Most important for the purposes of this paper is the fact that, a</w:t>
      </w:r>
      <w:r w:rsidR="00161E56" w:rsidRPr="006749DD">
        <w:rPr>
          <w:rFonts w:ascii="Garamond" w:hAnsi="Garamond"/>
          <w:lang w:val="en-AU"/>
        </w:rPr>
        <w:t xml:space="preserve">ll else being equal, many people prefer positively valenced events to be located in the future rather than the past, and negatively valenced events to be located in the past rather than the future </w:t>
      </w:r>
      <w:r w:rsidR="009E4E85">
        <w:rPr>
          <w:rFonts w:ascii="Garamond" w:hAnsi="Garamond"/>
          <w:lang w:val="en-AU"/>
        </w:rPr>
        <w:t>(</w:t>
      </w:r>
      <w:r w:rsidR="00161E56" w:rsidRPr="006749DD">
        <w:rPr>
          <w:rFonts w:ascii="Garamond" w:hAnsi="Garamond"/>
          <w:lang w:val="en-AU"/>
        </w:rPr>
        <w:t>Greene, Latham, Miller</w:t>
      </w:r>
      <w:r w:rsidR="007A5186">
        <w:rPr>
          <w:rFonts w:ascii="Garamond" w:hAnsi="Garamond"/>
          <w:lang w:val="en-AU"/>
        </w:rPr>
        <w:t>, and</w:t>
      </w:r>
      <w:r w:rsidR="00161E56" w:rsidRPr="006749DD">
        <w:rPr>
          <w:rFonts w:ascii="Garamond" w:hAnsi="Garamond"/>
          <w:lang w:val="en-AU"/>
        </w:rPr>
        <w:t xml:space="preserve"> Norton 2021a). This preference is known as </w:t>
      </w:r>
      <w:r w:rsidR="00EF5926">
        <w:rPr>
          <w:rFonts w:ascii="Garamond" w:hAnsi="Garamond"/>
          <w:lang w:val="en-AU"/>
        </w:rPr>
        <w:t>future bias</w:t>
      </w:r>
      <w:r w:rsidR="00161E56" w:rsidRPr="006749DD">
        <w:rPr>
          <w:rFonts w:ascii="Garamond" w:hAnsi="Garamond"/>
          <w:lang w:val="en-AU"/>
        </w:rPr>
        <w:t>.</w:t>
      </w:r>
      <w:r w:rsidR="009E4E85">
        <w:rPr>
          <w:rStyle w:val="FootnoteReference"/>
          <w:rFonts w:ascii="Garamond" w:hAnsi="Garamond"/>
          <w:lang w:val="en-AU"/>
        </w:rPr>
        <w:footnoteReference w:id="4"/>
      </w:r>
    </w:p>
    <w:p w14:paraId="15C3BDBB" w14:textId="4378D6DA" w:rsidR="007943CD" w:rsidRPr="00F67F71" w:rsidRDefault="008C643A" w:rsidP="001B0F16">
      <w:pPr>
        <w:pStyle w:val="Body"/>
        <w:spacing w:line="360" w:lineRule="auto"/>
        <w:jc w:val="both"/>
        <w:rPr>
          <w:rFonts w:ascii="Garamond" w:hAnsi="Garamond"/>
        </w:rPr>
      </w:pPr>
      <w:r w:rsidRPr="006749DD">
        <w:rPr>
          <w:rFonts w:ascii="Garamond" w:hAnsi="Garamond"/>
          <w:lang w:val="en-AU"/>
        </w:rPr>
        <w:t xml:space="preserve">Over the last few years, we have come to learn a good deal about </w:t>
      </w:r>
      <w:r>
        <w:rPr>
          <w:rFonts w:ascii="Garamond" w:hAnsi="Garamond"/>
          <w:lang w:val="en-AU"/>
        </w:rPr>
        <w:t>future-bias</w:t>
      </w:r>
      <w:r w:rsidRPr="006749DD">
        <w:rPr>
          <w:rFonts w:ascii="Garamond" w:hAnsi="Garamond"/>
          <w:lang w:val="en-AU"/>
        </w:rPr>
        <w:t xml:space="preserve">ed preferences. We know not only that people have such preferences, but also that they are </w:t>
      </w:r>
      <w:r>
        <w:rPr>
          <w:rFonts w:ascii="Garamond" w:hAnsi="Garamond"/>
          <w:lang w:val="en-AU"/>
        </w:rPr>
        <w:t xml:space="preserve">often </w:t>
      </w:r>
      <w:r w:rsidRPr="006749DD">
        <w:rPr>
          <w:rFonts w:ascii="Garamond" w:hAnsi="Garamond"/>
          <w:i/>
          <w:iCs/>
          <w:lang w:val="en-AU"/>
        </w:rPr>
        <w:t>strong</w:t>
      </w:r>
      <w:r w:rsidRPr="006749DD">
        <w:rPr>
          <w:rFonts w:ascii="Garamond" w:hAnsi="Garamond"/>
          <w:lang w:val="en-AU"/>
        </w:rPr>
        <w:t>. People’s preference for positive events to be in the future persists even when the future positive event is of less value than the past event (Greene, Latham</w:t>
      </w:r>
      <w:r>
        <w:rPr>
          <w:rFonts w:ascii="Garamond" w:hAnsi="Garamond"/>
          <w:lang w:val="en-AU"/>
        </w:rPr>
        <w:t>,</w:t>
      </w:r>
      <w:r w:rsidRPr="006749DD">
        <w:rPr>
          <w:rFonts w:ascii="Garamond" w:hAnsi="Garamond"/>
          <w:lang w:val="en-AU"/>
        </w:rPr>
        <w:t xml:space="preserve"> Miller</w:t>
      </w:r>
      <w:r>
        <w:rPr>
          <w:rFonts w:ascii="Garamond" w:hAnsi="Garamond"/>
          <w:lang w:val="en-AU"/>
        </w:rPr>
        <w:t>,</w:t>
      </w:r>
      <w:r w:rsidRPr="006749DD">
        <w:rPr>
          <w:rFonts w:ascii="Garamond" w:hAnsi="Garamond"/>
          <w:lang w:val="en-AU"/>
        </w:rPr>
        <w:t xml:space="preserve"> and Norton forthcoming). The same is true, </w:t>
      </w:r>
      <w:r w:rsidRPr="006749DD">
        <w:rPr>
          <w:rFonts w:ascii="Garamond" w:hAnsi="Garamond"/>
          <w:i/>
          <w:iCs/>
          <w:lang w:val="en-AU"/>
        </w:rPr>
        <w:t>mutatis mutandis,</w:t>
      </w:r>
      <w:r w:rsidRPr="006749DD">
        <w:rPr>
          <w:rFonts w:ascii="Garamond" w:hAnsi="Garamond"/>
          <w:lang w:val="en-AU"/>
        </w:rPr>
        <w:t xml:space="preserve"> of negative events. </w:t>
      </w:r>
      <w:r w:rsidR="001C04F7">
        <w:rPr>
          <w:rFonts w:ascii="Garamond" w:hAnsi="Garamond"/>
          <w:lang w:val="en-AU"/>
        </w:rPr>
        <w:t>One study found that</w:t>
      </w:r>
      <w:r w:rsidR="001C04F7" w:rsidRPr="006749DD">
        <w:rPr>
          <w:rFonts w:ascii="Garamond" w:hAnsi="Garamond"/>
          <w:lang w:val="en-AU"/>
        </w:rPr>
        <w:t xml:space="preserve"> </w:t>
      </w:r>
      <w:r w:rsidRPr="006749DD">
        <w:rPr>
          <w:rFonts w:ascii="Garamond" w:hAnsi="Garamond"/>
          <w:lang w:val="en-AU"/>
        </w:rPr>
        <w:t>people prefer ten units of pain in the past to a single unit of pain in the future (Greene, Latham, Miller</w:t>
      </w:r>
      <w:r>
        <w:rPr>
          <w:rFonts w:ascii="Garamond" w:hAnsi="Garamond"/>
          <w:lang w:val="en-AU"/>
        </w:rPr>
        <w:t>,</w:t>
      </w:r>
      <w:r w:rsidRPr="006749DD">
        <w:rPr>
          <w:rFonts w:ascii="Garamond" w:hAnsi="Garamond"/>
          <w:lang w:val="en-AU"/>
        </w:rPr>
        <w:t xml:space="preserve"> and Norton 2021b</w:t>
      </w:r>
      <w:r w:rsidR="009C4C62">
        <w:rPr>
          <w:rFonts w:ascii="Garamond" w:hAnsi="Garamond"/>
          <w:lang w:val="en-AU"/>
        </w:rPr>
        <w:t xml:space="preserve">) </w:t>
      </w:r>
      <w:r w:rsidR="004F0A13">
        <w:rPr>
          <w:rFonts w:ascii="Garamond" w:hAnsi="Garamond"/>
          <w:lang w:val="en-AU"/>
        </w:rPr>
        <w:t>while another found that people</w:t>
      </w:r>
      <w:r w:rsidR="009C4C62">
        <w:rPr>
          <w:rFonts w:ascii="Garamond" w:hAnsi="Garamond"/>
          <w:lang w:val="en-AU"/>
        </w:rPr>
        <w:t xml:space="preserve"> prefer one unit of pleasure in the future, to two in the past (Greene, Latham, Miller</w:t>
      </w:r>
      <w:r w:rsidR="008C4563">
        <w:rPr>
          <w:rFonts w:ascii="Garamond" w:hAnsi="Garamond"/>
          <w:lang w:val="en-AU"/>
        </w:rPr>
        <w:t>,</w:t>
      </w:r>
      <w:r w:rsidR="009C4C62">
        <w:rPr>
          <w:rFonts w:ascii="Garamond" w:hAnsi="Garamond"/>
          <w:lang w:val="en-AU"/>
        </w:rPr>
        <w:t xml:space="preserve"> and Norton </w:t>
      </w:r>
      <w:r w:rsidR="00921B81">
        <w:rPr>
          <w:rFonts w:ascii="Garamond" w:hAnsi="Garamond"/>
          <w:lang w:val="en-AU"/>
        </w:rPr>
        <w:lastRenderedPageBreak/>
        <w:t>forthcoming</w:t>
      </w:r>
      <w:r w:rsidR="009C4C62">
        <w:rPr>
          <w:rFonts w:ascii="Garamond" w:hAnsi="Garamond"/>
          <w:lang w:val="en-AU"/>
        </w:rPr>
        <w:t xml:space="preserve">). </w:t>
      </w:r>
      <w:r w:rsidR="00C7352E">
        <w:rPr>
          <w:rFonts w:ascii="Garamond" w:hAnsi="Garamond"/>
          <w:lang w:val="en-AU"/>
        </w:rPr>
        <w:t xml:space="preserve">Having said that, results here have been mixed. </w:t>
      </w:r>
      <w:r w:rsidR="00E61B78">
        <w:rPr>
          <w:rFonts w:ascii="Garamond" w:hAnsi="Garamond"/>
          <w:lang w:val="en-AU"/>
        </w:rPr>
        <w:t xml:space="preserve">Lee, Hoerl, Burns, Fernandes, </w:t>
      </w:r>
      <w:proofErr w:type="gramStart"/>
      <w:r w:rsidR="00E61B78">
        <w:rPr>
          <w:rFonts w:ascii="Garamond" w:hAnsi="Garamond"/>
          <w:lang w:val="en-AU"/>
        </w:rPr>
        <w:t>O’Connor</w:t>
      </w:r>
      <w:proofErr w:type="gramEnd"/>
      <w:r w:rsidR="00E61B78">
        <w:rPr>
          <w:rFonts w:ascii="Garamond" w:hAnsi="Garamond"/>
          <w:lang w:val="en-AU"/>
        </w:rPr>
        <w:t xml:space="preserve"> and McCormack (2020 </w:t>
      </w:r>
      <w:r w:rsidR="007943CD" w:rsidRPr="00B73F6F">
        <w:rPr>
          <w:rFonts w:ascii="Garamond" w:hAnsi="Garamond"/>
        </w:rPr>
        <w:t xml:space="preserve">asked both children and adults whether they would prefer to be someone who experienced a pleasurable or painful state of affairs in the past or someone who will have that same experience in the future. They found that when the experience is equally painful or pleasurable, people prefer to be someone with pain in the past and pleasure in the future. However, when the amount of pleasure or pain in the past would be greater, this preference was abandoned by </w:t>
      </w:r>
      <w:proofErr w:type="gramStart"/>
      <w:r w:rsidR="007943CD" w:rsidRPr="00B73F6F">
        <w:rPr>
          <w:rFonts w:ascii="Garamond" w:hAnsi="Garamond"/>
        </w:rPr>
        <w:t>a majority of</w:t>
      </w:r>
      <w:proofErr w:type="gramEnd"/>
      <w:r w:rsidR="007943CD" w:rsidRPr="00B73F6F">
        <w:rPr>
          <w:rFonts w:ascii="Garamond" w:hAnsi="Garamond"/>
        </w:rPr>
        <w:t xml:space="preserve"> children, and roughly half of adults.</w:t>
      </w:r>
      <w:r w:rsidR="006078E7">
        <w:rPr>
          <w:rStyle w:val="FootnoteReference"/>
          <w:rFonts w:ascii="Garamond" w:hAnsi="Garamond"/>
        </w:rPr>
        <w:footnoteReference w:id="5"/>
      </w:r>
      <w:r w:rsidR="007943CD" w:rsidRPr="00B73F6F">
        <w:rPr>
          <w:rFonts w:ascii="Garamond" w:hAnsi="Garamond"/>
        </w:rPr>
        <w:t xml:space="preserve"> </w:t>
      </w:r>
    </w:p>
    <w:p w14:paraId="11A78FF4" w14:textId="170411C0" w:rsidR="007B3B90" w:rsidRPr="000E3989" w:rsidRDefault="00DF70E6" w:rsidP="00E11EBF">
      <w:pPr>
        <w:pStyle w:val="Body"/>
        <w:spacing w:line="360" w:lineRule="auto"/>
        <w:jc w:val="both"/>
        <w:rPr>
          <w:rFonts w:ascii="Garamond" w:hAnsi="Garamond"/>
          <w:lang w:val="en-AU"/>
        </w:rPr>
      </w:pPr>
      <w:r>
        <w:rPr>
          <w:rFonts w:ascii="Garamond" w:hAnsi="Garamond"/>
          <w:lang w:val="en-AU"/>
        </w:rPr>
        <w:t>At the very least</w:t>
      </w:r>
      <w:r w:rsidR="000E3989">
        <w:rPr>
          <w:rFonts w:ascii="Garamond" w:hAnsi="Garamond"/>
          <w:lang w:val="en-AU"/>
        </w:rPr>
        <w:t>,</w:t>
      </w:r>
      <w:r>
        <w:rPr>
          <w:rFonts w:ascii="Garamond" w:hAnsi="Garamond"/>
          <w:lang w:val="en-AU"/>
        </w:rPr>
        <w:t xml:space="preserve"> we can say that many</w:t>
      </w:r>
      <w:r w:rsidR="008C643A" w:rsidRPr="006749DD">
        <w:rPr>
          <w:rFonts w:ascii="Garamond" w:hAnsi="Garamond"/>
          <w:lang w:val="en-AU"/>
        </w:rPr>
        <w:t xml:space="preserve"> people prefer that, overall, from a time-neutral perspective, they are worse off. </w:t>
      </w:r>
      <w:r w:rsidR="008C643A">
        <w:rPr>
          <w:rFonts w:ascii="Garamond" w:hAnsi="Garamond"/>
          <w:lang w:val="en-AU"/>
        </w:rPr>
        <w:t>There are also various arguments that future bias can influence choice preferences, such as when future-biased agents are also risk averse (Dougherty 2011), regret averse (Greene and Sullivan 2015), or evidential decision theorists (Tarsney 2017).</w:t>
      </w:r>
    </w:p>
    <w:p w14:paraId="732101F0" w14:textId="4E39C4B8" w:rsidR="001A53F5" w:rsidRDefault="00E82998" w:rsidP="00ED1841">
      <w:pPr>
        <w:pStyle w:val="Body"/>
        <w:spacing w:line="360" w:lineRule="auto"/>
        <w:jc w:val="both"/>
        <w:rPr>
          <w:rFonts w:ascii="Garamond" w:hAnsi="Garamond"/>
          <w:lang w:val="en-AU"/>
        </w:rPr>
      </w:pPr>
      <w:r>
        <w:rPr>
          <w:rFonts w:ascii="Garamond" w:hAnsi="Garamond"/>
          <w:lang w:val="en-AU"/>
        </w:rPr>
        <w:t xml:space="preserve">Of particular </w:t>
      </w:r>
      <w:r w:rsidR="00A60E93">
        <w:rPr>
          <w:rFonts w:ascii="Garamond" w:hAnsi="Garamond"/>
          <w:lang w:val="en-AU"/>
        </w:rPr>
        <w:t>interest to us</w:t>
      </w:r>
      <w:r w:rsidR="00801B5C">
        <w:rPr>
          <w:rFonts w:ascii="Garamond" w:hAnsi="Garamond"/>
          <w:lang w:val="en-AU"/>
        </w:rPr>
        <w:t xml:space="preserve"> </w:t>
      </w:r>
      <w:r>
        <w:rPr>
          <w:rFonts w:ascii="Garamond" w:hAnsi="Garamond"/>
          <w:lang w:val="en-AU"/>
        </w:rPr>
        <w:t>is the way that</w:t>
      </w:r>
      <w:r w:rsidR="00801B5C">
        <w:rPr>
          <w:rFonts w:ascii="Garamond" w:hAnsi="Garamond"/>
          <w:lang w:val="en-AU"/>
        </w:rPr>
        <w:t xml:space="preserve"> </w:t>
      </w:r>
      <w:r w:rsidR="00EF5926">
        <w:rPr>
          <w:rFonts w:ascii="Garamond" w:hAnsi="Garamond"/>
          <w:lang w:val="en-AU"/>
        </w:rPr>
        <w:t>future bias</w:t>
      </w:r>
      <w:r w:rsidR="00801B5C">
        <w:rPr>
          <w:rFonts w:ascii="Garamond" w:hAnsi="Garamond"/>
          <w:lang w:val="en-AU"/>
        </w:rPr>
        <w:t xml:space="preserve"> may interact </w:t>
      </w:r>
      <w:r w:rsidR="00E97907">
        <w:rPr>
          <w:rFonts w:ascii="Garamond" w:hAnsi="Garamond"/>
          <w:lang w:val="en-AU"/>
        </w:rPr>
        <w:t xml:space="preserve">with choice preferences in </w:t>
      </w:r>
      <w:r w:rsidR="00F9758F">
        <w:rPr>
          <w:rFonts w:ascii="Garamond" w:hAnsi="Garamond"/>
          <w:lang w:val="en-AU"/>
        </w:rPr>
        <w:t xml:space="preserve">the standard </w:t>
      </w:r>
      <w:r w:rsidR="00E97907">
        <w:rPr>
          <w:rFonts w:ascii="Garamond" w:hAnsi="Garamond"/>
          <w:lang w:val="en-AU"/>
        </w:rPr>
        <w:t>Newcomb case</w:t>
      </w:r>
      <w:r>
        <w:rPr>
          <w:rFonts w:ascii="Garamond" w:hAnsi="Garamond"/>
          <w:lang w:val="en-AU"/>
        </w:rPr>
        <w:t>.</w:t>
      </w:r>
      <w:r w:rsidR="00F16169">
        <w:rPr>
          <w:rFonts w:ascii="Garamond" w:hAnsi="Garamond"/>
          <w:lang w:val="en-AU"/>
        </w:rPr>
        <w:t xml:space="preserve"> </w:t>
      </w:r>
      <w:r w:rsidR="00E97907">
        <w:rPr>
          <w:rFonts w:ascii="Garamond" w:hAnsi="Garamond"/>
          <w:lang w:val="en-AU"/>
        </w:rPr>
        <w:t>According to evidential decision theory</w:t>
      </w:r>
      <w:r w:rsidR="00F16169">
        <w:rPr>
          <w:rFonts w:ascii="Garamond" w:hAnsi="Garamond"/>
          <w:lang w:val="en-AU"/>
        </w:rPr>
        <w:t xml:space="preserve">, there is sometimes a decision-relevant dependency between an act and a </w:t>
      </w:r>
      <w:r w:rsidR="00F16169" w:rsidRPr="00855CB0">
        <w:rPr>
          <w:rFonts w:ascii="Garamond" w:hAnsi="Garamond"/>
          <w:lang w:val="en-AU"/>
        </w:rPr>
        <w:t>past</w:t>
      </w:r>
      <w:r w:rsidR="00F16169">
        <w:rPr>
          <w:rFonts w:ascii="Garamond" w:hAnsi="Garamond"/>
          <w:lang w:val="en-AU"/>
        </w:rPr>
        <w:t xml:space="preserve"> state of the world.</w:t>
      </w:r>
      <w:r w:rsidR="00CA6492">
        <w:rPr>
          <w:rFonts w:ascii="Garamond" w:hAnsi="Garamond"/>
          <w:lang w:val="en-AU"/>
        </w:rPr>
        <w:t xml:space="preserve"> For example, consider the standard Newcomb problem introduced above. </w:t>
      </w:r>
      <w:r w:rsidR="00E97907">
        <w:rPr>
          <w:rFonts w:ascii="Garamond" w:hAnsi="Garamond"/>
          <w:lang w:val="en-AU"/>
        </w:rPr>
        <w:t xml:space="preserve">Evidential decision theorists </w:t>
      </w:r>
      <w:r w:rsidR="00CA6492">
        <w:rPr>
          <w:rFonts w:ascii="Garamond" w:hAnsi="Garamond"/>
          <w:lang w:val="en-AU"/>
        </w:rPr>
        <w:t xml:space="preserve">point out that one-boxing </w:t>
      </w:r>
      <w:r w:rsidR="00CA06B6">
        <w:rPr>
          <w:rFonts w:ascii="Garamond" w:hAnsi="Garamond"/>
          <w:lang w:val="en-AU"/>
        </w:rPr>
        <w:t>is</w:t>
      </w:r>
      <w:r w:rsidR="00CA6492">
        <w:rPr>
          <w:rFonts w:ascii="Garamond" w:hAnsi="Garamond"/>
          <w:lang w:val="en-AU"/>
        </w:rPr>
        <w:t xml:space="preserve"> </w:t>
      </w:r>
      <w:r w:rsidR="00CA6492" w:rsidRPr="000D2F3D">
        <w:rPr>
          <w:rFonts w:ascii="Garamond" w:hAnsi="Garamond"/>
          <w:lang w:val="en-AU"/>
        </w:rPr>
        <w:t>evidence</w:t>
      </w:r>
      <w:r w:rsidR="00CA6492">
        <w:rPr>
          <w:rFonts w:ascii="Garamond" w:hAnsi="Garamond"/>
          <w:lang w:val="en-AU"/>
        </w:rPr>
        <w:t xml:space="preserve"> that</w:t>
      </w:r>
      <w:r w:rsidR="000D2F3D">
        <w:rPr>
          <w:rFonts w:ascii="Garamond" w:hAnsi="Garamond"/>
          <w:lang w:val="en-AU"/>
        </w:rPr>
        <w:t xml:space="preserve"> a prediction has been made in the past, </w:t>
      </w:r>
      <w:r w:rsidR="00CA6492">
        <w:rPr>
          <w:rFonts w:ascii="Garamond" w:hAnsi="Garamond"/>
          <w:lang w:val="en-AU"/>
        </w:rPr>
        <w:t xml:space="preserve">and </w:t>
      </w:r>
      <w:r w:rsidR="00CA06B6">
        <w:rPr>
          <w:rFonts w:ascii="Garamond" w:hAnsi="Garamond"/>
          <w:lang w:val="en-AU"/>
        </w:rPr>
        <w:t xml:space="preserve">they claim </w:t>
      </w:r>
      <w:r w:rsidR="00CA6492">
        <w:rPr>
          <w:rFonts w:ascii="Garamond" w:hAnsi="Garamond"/>
          <w:lang w:val="en-AU"/>
        </w:rPr>
        <w:t>that this evidence is relevant in deciding what to do.</w:t>
      </w:r>
      <w:r w:rsidR="00A60E93">
        <w:rPr>
          <w:rFonts w:ascii="Garamond" w:hAnsi="Garamond"/>
          <w:lang w:val="en-AU"/>
        </w:rPr>
        <w:t xml:space="preserve"> </w:t>
      </w:r>
      <w:r w:rsidR="002741DE">
        <w:rPr>
          <w:rFonts w:ascii="Garamond" w:hAnsi="Garamond"/>
          <w:lang w:val="en-AU"/>
        </w:rPr>
        <w:t xml:space="preserve">In contrast, </w:t>
      </w:r>
      <w:r w:rsidR="00E97907">
        <w:rPr>
          <w:rFonts w:ascii="Garamond" w:hAnsi="Garamond"/>
          <w:lang w:val="en-AU"/>
        </w:rPr>
        <w:t>causal decision theorists</w:t>
      </w:r>
      <w:r w:rsidR="00256753">
        <w:rPr>
          <w:rFonts w:ascii="Garamond" w:hAnsi="Garamond"/>
          <w:lang w:val="en-AU"/>
        </w:rPr>
        <w:t xml:space="preserve"> claim that the</w:t>
      </w:r>
      <w:r w:rsidR="00F16169">
        <w:rPr>
          <w:rFonts w:ascii="Garamond" w:hAnsi="Garamond"/>
          <w:lang w:val="en-AU"/>
        </w:rPr>
        <w:t xml:space="preserve"> decision-relevant dependencies are always between act</w:t>
      </w:r>
      <w:r w:rsidR="000D2F3D">
        <w:rPr>
          <w:rFonts w:ascii="Garamond" w:hAnsi="Garamond"/>
          <w:lang w:val="en-AU"/>
        </w:rPr>
        <w:t>s</w:t>
      </w:r>
      <w:r w:rsidR="00F16169">
        <w:rPr>
          <w:rFonts w:ascii="Garamond" w:hAnsi="Garamond"/>
          <w:lang w:val="en-AU"/>
        </w:rPr>
        <w:t xml:space="preserve"> and </w:t>
      </w:r>
      <w:r w:rsidR="000D2F3D">
        <w:rPr>
          <w:rFonts w:ascii="Garamond" w:hAnsi="Garamond"/>
          <w:lang w:val="en-AU"/>
        </w:rPr>
        <w:t>future states</w:t>
      </w:r>
      <w:r w:rsidR="00CA6492">
        <w:rPr>
          <w:rFonts w:ascii="Garamond" w:hAnsi="Garamond"/>
          <w:lang w:val="en-AU"/>
        </w:rPr>
        <w:t xml:space="preserve"> (the possibility of backwards-causation aside)</w:t>
      </w:r>
      <w:r w:rsidR="00F16169">
        <w:rPr>
          <w:rFonts w:ascii="Garamond" w:hAnsi="Garamond"/>
          <w:lang w:val="en-AU"/>
        </w:rPr>
        <w:t xml:space="preserve">. </w:t>
      </w:r>
      <w:r w:rsidR="00E97907">
        <w:rPr>
          <w:rFonts w:ascii="Garamond" w:hAnsi="Garamond"/>
          <w:lang w:val="en-AU"/>
        </w:rPr>
        <w:t xml:space="preserve">Causal decision theorists </w:t>
      </w:r>
      <w:r w:rsidR="002741DE">
        <w:rPr>
          <w:rFonts w:ascii="Garamond" w:hAnsi="Garamond"/>
          <w:lang w:val="en-AU"/>
        </w:rPr>
        <w:t xml:space="preserve">do not care about </w:t>
      </w:r>
      <w:r w:rsidR="000D2F3D">
        <w:rPr>
          <w:rFonts w:ascii="Garamond" w:hAnsi="Garamond"/>
          <w:lang w:val="en-AU"/>
        </w:rPr>
        <w:t>dependencies between acts and past states</w:t>
      </w:r>
      <w:r w:rsidR="00A85588">
        <w:rPr>
          <w:rFonts w:ascii="Garamond" w:hAnsi="Garamond"/>
          <w:lang w:val="en-AU"/>
        </w:rPr>
        <w:t>, because the past cannot be causally influenced.</w:t>
      </w:r>
      <w:r w:rsidR="001A53F5">
        <w:rPr>
          <w:rFonts w:ascii="Garamond" w:hAnsi="Garamond"/>
          <w:lang w:val="en-AU"/>
        </w:rPr>
        <w:t xml:space="preserve"> </w:t>
      </w:r>
      <w:r w:rsidR="001E4C94">
        <w:rPr>
          <w:rFonts w:ascii="Garamond" w:hAnsi="Garamond"/>
          <w:lang w:val="en-AU"/>
        </w:rPr>
        <w:t>Thus, when deciding what to do, evidentialists will sometimes consider how choices bear on past events, whereas causalists will only consider how choices bear on future events.</w:t>
      </w:r>
    </w:p>
    <w:p w14:paraId="45C04D3B" w14:textId="7B390542" w:rsidR="00ED1841" w:rsidRDefault="004A130E" w:rsidP="00ED1841">
      <w:pPr>
        <w:pStyle w:val="Body"/>
        <w:spacing w:after="0" w:line="360" w:lineRule="auto"/>
        <w:jc w:val="both"/>
        <w:rPr>
          <w:rFonts w:ascii="Garamond" w:hAnsi="Garamond"/>
        </w:rPr>
      </w:pPr>
      <w:r w:rsidRPr="004A130E">
        <w:rPr>
          <w:rFonts w:ascii="Garamond" w:hAnsi="Garamond"/>
          <w:lang w:val="en-AU"/>
        </w:rPr>
        <w:t xml:space="preserve">Since </w:t>
      </w:r>
      <w:r w:rsidRPr="009C114D">
        <w:rPr>
          <w:rFonts w:ascii="Garamond" w:hAnsi="Garamond"/>
        </w:rPr>
        <w:t>two-boxing is associated with causal decision theory and one-boxing boxing is associated with evidential decision theory</w:t>
      </w:r>
      <w:r w:rsidR="00B42AC7">
        <w:rPr>
          <w:rFonts w:ascii="Garamond" w:hAnsi="Garamond"/>
        </w:rPr>
        <w:t>,</w:t>
      </w:r>
      <w:r w:rsidR="001E4C94" w:rsidRPr="004A130E">
        <w:rPr>
          <w:rFonts w:ascii="Garamond" w:hAnsi="Garamond"/>
          <w:lang w:val="en-AU"/>
        </w:rPr>
        <w:t xml:space="preserve"> we might hypothesize that </w:t>
      </w:r>
      <w:r>
        <w:rPr>
          <w:rFonts w:ascii="Garamond" w:hAnsi="Garamond"/>
          <w:lang w:val="en-AU"/>
        </w:rPr>
        <w:t>two-boxers</w:t>
      </w:r>
      <w:r w:rsidRPr="004A130E">
        <w:rPr>
          <w:rFonts w:ascii="Garamond" w:hAnsi="Garamond"/>
          <w:lang w:val="en-AU"/>
        </w:rPr>
        <w:t xml:space="preserve"> </w:t>
      </w:r>
      <w:r w:rsidR="001E4C94" w:rsidRPr="004A130E">
        <w:rPr>
          <w:rFonts w:ascii="Garamond" w:hAnsi="Garamond"/>
          <w:lang w:val="en-AU"/>
        </w:rPr>
        <w:t xml:space="preserve">will </w:t>
      </w:r>
      <w:r w:rsidR="001E4C94" w:rsidRPr="004A130E">
        <w:rPr>
          <w:rFonts w:ascii="Garamond" w:hAnsi="Garamond"/>
          <w:lang w:val="en-AU"/>
        </w:rPr>
        <w:lastRenderedPageBreak/>
        <w:t xml:space="preserve">display greater levels of </w:t>
      </w:r>
      <w:r w:rsidR="00EF5926" w:rsidRPr="004A130E">
        <w:rPr>
          <w:rFonts w:ascii="Garamond" w:hAnsi="Garamond"/>
          <w:lang w:val="en-AU"/>
        </w:rPr>
        <w:t>future bias</w:t>
      </w:r>
      <w:r w:rsidR="001E4C94" w:rsidRPr="004A130E">
        <w:rPr>
          <w:rFonts w:ascii="Garamond" w:hAnsi="Garamond"/>
          <w:lang w:val="en-AU"/>
        </w:rPr>
        <w:t xml:space="preserve"> than </w:t>
      </w:r>
      <w:r>
        <w:rPr>
          <w:rFonts w:ascii="Garamond" w:hAnsi="Garamond"/>
          <w:lang w:val="en-AU"/>
        </w:rPr>
        <w:t>one-boxers</w:t>
      </w:r>
      <w:r w:rsidR="001E4C94" w:rsidRPr="004A130E">
        <w:rPr>
          <w:rFonts w:ascii="Garamond" w:hAnsi="Garamond"/>
          <w:lang w:val="en-AU"/>
        </w:rPr>
        <w:t xml:space="preserve">. </w:t>
      </w:r>
      <w:r w:rsidR="00C87E29">
        <w:rPr>
          <w:rFonts w:ascii="Garamond" w:hAnsi="Garamond"/>
          <w:lang w:val="en-AU"/>
        </w:rPr>
        <w:t>T</w:t>
      </w:r>
      <w:r>
        <w:rPr>
          <w:rFonts w:ascii="Garamond" w:hAnsi="Garamond"/>
          <w:lang w:val="en-AU"/>
        </w:rPr>
        <w:t>wo-boxers often</w:t>
      </w:r>
      <w:r w:rsidR="009A2706" w:rsidRPr="004A130E">
        <w:rPr>
          <w:rFonts w:ascii="Garamond" w:hAnsi="Garamond"/>
          <w:lang w:val="en-AU"/>
        </w:rPr>
        <w:t xml:space="preserve"> </w:t>
      </w:r>
      <w:r w:rsidR="00B42AC7">
        <w:rPr>
          <w:rFonts w:ascii="Garamond" w:hAnsi="Garamond"/>
          <w:lang w:val="en-AU"/>
        </w:rPr>
        <w:t>point out</w:t>
      </w:r>
      <w:r w:rsidR="009A2706" w:rsidRPr="004A130E">
        <w:rPr>
          <w:rFonts w:ascii="Garamond" w:hAnsi="Garamond"/>
          <w:lang w:val="en-AU"/>
        </w:rPr>
        <w:t xml:space="preserve"> that</w:t>
      </w:r>
      <w:r w:rsidR="00B42AC7">
        <w:rPr>
          <w:rFonts w:ascii="Garamond" w:hAnsi="Garamond"/>
          <w:lang w:val="en-AU"/>
        </w:rPr>
        <w:t xml:space="preserve"> </w:t>
      </w:r>
      <w:r w:rsidR="0021650F">
        <w:rPr>
          <w:rFonts w:ascii="Garamond" w:hAnsi="Garamond"/>
          <w:lang w:val="en-AU"/>
        </w:rPr>
        <w:t>whether one has been allocated a million dollars has</w:t>
      </w:r>
      <w:r w:rsidR="00B42AC7">
        <w:rPr>
          <w:rFonts w:ascii="Garamond" w:hAnsi="Garamond"/>
          <w:lang w:val="en-AU"/>
        </w:rPr>
        <w:t xml:space="preserve"> alread</w:t>
      </w:r>
      <w:r w:rsidR="0021650F">
        <w:rPr>
          <w:rFonts w:ascii="Garamond" w:hAnsi="Garamond"/>
          <w:lang w:val="en-AU"/>
        </w:rPr>
        <w:t>y occurred</w:t>
      </w:r>
      <w:r w:rsidR="009A2706">
        <w:rPr>
          <w:rFonts w:ascii="Garamond" w:hAnsi="Garamond"/>
          <w:lang w:val="en-AU"/>
        </w:rPr>
        <w:t xml:space="preserve"> and cannot be causally influenced</w:t>
      </w:r>
      <w:r w:rsidR="0021650F">
        <w:rPr>
          <w:rFonts w:ascii="Garamond" w:hAnsi="Garamond"/>
          <w:lang w:val="en-AU"/>
        </w:rPr>
        <w:t>, and is thus an irrelevant consideration for decision making</w:t>
      </w:r>
      <w:r w:rsidR="009A2706">
        <w:rPr>
          <w:rFonts w:ascii="Garamond" w:hAnsi="Garamond"/>
          <w:lang w:val="en-AU"/>
        </w:rPr>
        <w:t xml:space="preserve">. In this way, their argument bears a similarity to that of philosophers who </w:t>
      </w:r>
      <w:r w:rsidR="0047708F">
        <w:rPr>
          <w:rFonts w:ascii="Garamond" w:hAnsi="Garamond"/>
          <w:lang w:val="en-AU"/>
        </w:rPr>
        <w:t xml:space="preserve">draw a connection between future bias and the </w:t>
      </w:r>
      <w:r w:rsidR="003F00F0">
        <w:rPr>
          <w:rFonts w:ascii="Garamond" w:hAnsi="Garamond"/>
          <w:lang w:val="en-AU"/>
        </w:rPr>
        <w:t>causal inaccessibility of the past</w:t>
      </w:r>
      <w:r w:rsidR="0047708F">
        <w:rPr>
          <w:rFonts w:ascii="Garamond" w:hAnsi="Garamond"/>
          <w:lang w:val="en-AU"/>
        </w:rPr>
        <w:t xml:space="preserve">. Some philosophers have argued in </w:t>
      </w:r>
      <w:r w:rsidR="009A2706">
        <w:rPr>
          <w:rFonts w:ascii="Garamond" w:hAnsi="Garamond"/>
          <w:lang w:val="en-AU"/>
        </w:rPr>
        <w:t xml:space="preserve">support of </w:t>
      </w:r>
      <w:r w:rsidR="00EF5926">
        <w:rPr>
          <w:rFonts w:ascii="Garamond" w:hAnsi="Garamond"/>
          <w:lang w:val="en-AU"/>
        </w:rPr>
        <w:t>future bias</w:t>
      </w:r>
      <w:r w:rsidR="009A2706">
        <w:rPr>
          <w:rFonts w:ascii="Garamond" w:hAnsi="Garamond"/>
          <w:lang w:val="en-AU"/>
        </w:rPr>
        <w:t xml:space="preserve"> by appealing to the idea that the</w:t>
      </w:r>
      <w:r w:rsidR="0021650F">
        <w:rPr>
          <w:rFonts w:ascii="Garamond" w:hAnsi="Garamond"/>
          <w:lang w:val="en-AU"/>
        </w:rPr>
        <w:t xml:space="preserve"> quality of</w:t>
      </w:r>
      <w:r w:rsidR="009A2706">
        <w:rPr>
          <w:rFonts w:ascii="Garamond" w:hAnsi="Garamond"/>
          <w:lang w:val="en-AU"/>
        </w:rPr>
        <w:t xml:space="preserve"> past</w:t>
      </w:r>
      <w:r w:rsidR="0021650F">
        <w:rPr>
          <w:rFonts w:ascii="Garamond" w:hAnsi="Garamond"/>
          <w:lang w:val="en-AU"/>
        </w:rPr>
        <w:t xml:space="preserve"> states is irrelevant because </w:t>
      </w:r>
      <w:r w:rsidR="00DB0238">
        <w:rPr>
          <w:rFonts w:ascii="Garamond" w:hAnsi="Garamond"/>
          <w:lang w:val="en-AU"/>
        </w:rPr>
        <w:t xml:space="preserve">they are </w:t>
      </w:r>
      <w:r w:rsidR="009A2706">
        <w:rPr>
          <w:rFonts w:ascii="Garamond" w:hAnsi="Garamond"/>
          <w:lang w:val="en-AU"/>
        </w:rPr>
        <w:t>‘over and done with’</w:t>
      </w:r>
      <w:r w:rsidR="003F00F0">
        <w:rPr>
          <w:rFonts w:ascii="Garamond" w:hAnsi="Garamond"/>
          <w:lang w:val="en-AU"/>
        </w:rPr>
        <w:t xml:space="preserve"> </w:t>
      </w:r>
      <w:r w:rsidR="00ED1841" w:rsidRPr="006749DD">
        <w:rPr>
          <w:rFonts w:ascii="Garamond" w:hAnsi="Garamond"/>
          <w:lang w:val="en-AU"/>
        </w:rPr>
        <w:t>(Prior 1959; Schlesinger 1976; Craig 1999; Pearson 2018)</w:t>
      </w:r>
      <w:r w:rsidR="00ED1841">
        <w:rPr>
          <w:rFonts w:ascii="Garamond" w:hAnsi="Garamond"/>
          <w:lang w:val="en-AU"/>
        </w:rPr>
        <w:t xml:space="preserve">, while others have argued that this characteristic of past states of affairs explains why we are future biased, even though it does not rationalise our having that preference </w:t>
      </w:r>
      <w:r w:rsidR="00ED1841" w:rsidRPr="00327B5F">
        <w:rPr>
          <w:rFonts w:ascii="Garamond" w:hAnsi="Garamond"/>
          <w:lang w:val="en-AU"/>
        </w:rPr>
        <w:t>(</w:t>
      </w:r>
      <w:r w:rsidR="00ED1841" w:rsidRPr="001B0F16">
        <w:rPr>
          <w:rFonts w:ascii="Garamond" w:hAnsi="Garamond"/>
        </w:rPr>
        <w:t>Horwich (1987, pp. 194-196) and developed by Maclaurin &amp; Dyke (2002) and Suhler &amp; Callender (2012</w:t>
      </w:r>
      <w:r w:rsidR="003F00F0">
        <w:rPr>
          <w:rFonts w:ascii="Garamond" w:hAnsi="Garamond"/>
        </w:rPr>
        <w:t>)</w:t>
      </w:r>
      <w:r w:rsidR="00ED1841" w:rsidRPr="001B0F16">
        <w:rPr>
          <w:rFonts w:ascii="Garamond" w:hAnsi="Garamond"/>
        </w:rPr>
        <w:t>.</w:t>
      </w:r>
      <w:r w:rsidR="00622FAE">
        <w:rPr>
          <w:rFonts w:ascii="Garamond" w:hAnsi="Garamond"/>
        </w:rPr>
        <w:t xml:space="preserve"> </w:t>
      </w:r>
    </w:p>
    <w:p w14:paraId="6EE01BC3" w14:textId="77777777" w:rsidR="00566890" w:rsidRDefault="00566890" w:rsidP="00ED1841">
      <w:pPr>
        <w:pStyle w:val="Body"/>
        <w:spacing w:after="0" w:line="360" w:lineRule="auto"/>
        <w:jc w:val="both"/>
        <w:rPr>
          <w:rFonts w:ascii="Garamond" w:hAnsi="Garamond"/>
        </w:rPr>
      </w:pPr>
    </w:p>
    <w:p w14:paraId="1A9CE35C" w14:textId="02A6BEF4" w:rsidR="00B84575" w:rsidRDefault="00D35C9E" w:rsidP="00786DBB">
      <w:pPr>
        <w:pStyle w:val="Body"/>
        <w:spacing w:line="360" w:lineRule="auto"/>
        <w:jc w:val="both"/>
        <w:rPr>
          <w:rFonts w:ascii="Garamond" w:hAnsi="Garamond"/>
          <w:iCs/>
        </w:rPr>
      </w:pPr>
      <w:r>
        <w:rPr>
          <w:rFonts w:ascii="Garamond" w:hAnsi="Garamond"/>
          <w:lang w:val="en-AU"/>
        </w:rPr>
        <w:t xml:space="preserve">Those who think that the fact that past states of affairs are causally </w:t>
      </w:r>
      <w:r w:rsidR="004C2D25">
        <w:rPr>
          <w:rFonts w:ascii="Garamond" w:hAnsi="Garamond"/>
          <w:lang w:val="en-AU"/>
        </w:rPr>
        <w:t>in</w:t>
      </w:r>
      <w:r>
        <w:rPr>
          <w:rFonts w:ascii="Garamond" w:hAnsi="Garamond"/>
          <w:lang w:val="en-AU"/>
        </w:rPr>
        <w:t xml:space="preserve">accessible explains why we are future biased hold that </w:t>
      </w:r>
      <w:r w:rsidR="007B4722">
        <w:rPr>
          <w:rFonts w:ascii="Garamond" w:hAnsi="Garamond"/>
        </w:rPr>
        <w:t>w</w:t>
      </w:r>
      <w:r w:rsidR="00C845B1">
        <w:rPr>
          <w:rFonts w:ascii="Garamond" w:hAnsi="Garamond"/>
        </w:rPr>
        <w:t xml:space="preserve">e </w:t>
      </w:r>
      <w:r w:rsidR="0010663A" w:rsidRPr="003C5DD5">
        <w:rPr>
          <w:rFonts w:ascii="Garamond" w:hAnsi="Garamond"/>
        </w:rPr>
        <w:t xml:space="preserve">attach less evaluative weight to past events because there is nothing </w:t>
      </w:r>
      <w:r w:rsidR="008C4563">
        <w:rPr>
          <w:rFonts w:ascii="Garamond" w:hAnsi="Garamond"/>
        </w:rPr>
        <w:t xml:space="preserve">that </w:t>
      </w:r>
      <w:r w:rsidR="0010663A" w:rsidRPr="003C5DD5">
        <w:rPr>
          <w:rFonts w:ascii="Garamond" w:hAnsi="Garamond"/>
        </w:rPr>
        <w:t>we can do to affect the past, which means that past events cannot count for, or against, present choices in the way that potential future events</w:t>
      </w:r>
      <w:r w:rsidR="003F00F0">
        <w:rPr>
          <w:rFonts w:ascii="Garamond" w:hAnsi="Garamond"/>
        </w:rPr>
        <w:t xml:space="preserve"> can</w:t>
      </w:r>
      <w:r w:rsidR="00AE0E11">
        <w:rPr>
          <w:rFonts w:ascii="Garamond" w:hAnsi="Garamond"/>
        </w:rPr>
        <w:t>. This</w:t>
      </w:r>
      <w:r w:rsidR="00C845B1">
        <w:rPr>
          <w:rFonts w:ascii="Garamond" w:hAnsi="Garamond"/>
        </w:rPr>
        <w:t xml:space="preserve"> has become known as the </w:t>
      </w:r>
      <w:r w:rsidR="00B84575" w:rsidRPr="00BD4297">
        <w:rPr>
          <w:rFonts w:ascii="Garamond" w:hAnsi="Garamond"/>
          <w:i/>
        </w:rPr>
        <w:t xml:space="preserve">practical irrelevance </w:t>
      </w:r>
      <w:r w:rsidR="00C845B1" w:rsidRPr="00BD4297">
        <w:rPr>
          <w:rFonts w:ascii="Garamond" w:hAnsi="Garamond"/>
          <w:i/>
        </w:rPr>
        <w:t>explanation</w:t>
      </w:r>
      <w:r w:rsidR="00C845B1">
        <w:rPr>
          <w:rFonts w:ascii="Garamond" w:hAnsi="Garamond"/>
          <w:iCs/>
        </w:rPr>
        <w:t xml:space="preserve"> (Latham, Miller, Norton and Tarsney 2020).</w:t>
      </w:r>
      <w:r w:rsidR="00C845B1">
        <w:rPr>
          <w:rStyle w:val="FootnoteReference"/>
          <w:rFonts w:ascii="Garamond" w:hAnsi="Garamond"/>
          <w:iCs/>
        </w:rPr>
        <w:footnoteReference w:id="6"/>
      </w:r>
      <w:r w:rsidR="0003572C">
        <w:rPr>
          <w:rFonts w:ascii="Garamond" w:hAnsi="Garamond"/>
          <w:iCs/>
        </w:rPr>
        <w:t xml:space="preserve"> </w:t>
      </w:r>
    </w:p>
    <w:p w14:paraId="2387A0FD" w14:textId="0207A8F4" w:rsidR="00DA3459" w:rsidRPr="00DA3459" w:rsidRDefault="00D925DA" w:rsidP="001E4C94">
      <w:pPr>
        <w:pStyle w:val="Body"/>
        <w:spacing w:line="360" w:lineRule="auto"/>
        <w:jc w:val="both"/>
        <w:rPr>
          <w:rFonts w:ascii="Garamond" w:hAnsi="Garamond"/>
        </w:rPr>
      </w:pPr>
      <w:r>
        <w:rPr>
          <w:rFonts w:ascii="Garamond" w:hAnsi="Garamond"/>
          <w:iCs/>
        </w:rPr>
        <w:t>By contrast, philosophers who defend the rationality of future bias often point to a somewhat different respect in which states of affairs are</w:t>
      </w:r>
      <w:r w:rsidR="00291643">
        <w:rPr>
          <w:rFonts w:ascii="Garamond" w:hAnsi="Garamond"/>
          <w:lang w:val="en-AU"/>
        </w:rPr>
        <w:t xml:space="preserve"> ‘over and done with’</w:t>
      </w:r>
      <w:r w:rsidR="000A3245">
        <w:rPr>
          <w:rFonts w:ascii="Garamond" w:hAnsi="Garamond"/>
          <w:lang w:val="en-AU"/>
        </w:rPr>
        <w:t xml:space="preserve">: namely the sense in which we are </w:t>
      </w:r>
      <w:r w:rsidR="00291643">
        <w:rPr>
          <w:rFonts w:ascii="Garamond" w:hAnsi="Garamond"/>
          <w:lang w:val="en-AU"/>
        </w:rPr>
        <w:t>moving through time</w:t>
      </w:r>
      <w:r w:rsidR="0010663A" w:rsidRPr="003C5DD5">
        <w:rPr>
          <w:rFonts w:ascii="Garamond" w:hAnsi="Garamond"/>
        </w:rPr>
        <w:t xml:space="preserve"> from the past toward the future, and therefore past experiences lie </w:t>
      </w:r>
      <w:r w:rsidR="0010663A">
        <w:rPr>
          <w:rFonts w:ascii="Garamond" w:hAnsi="Garamond"/>
        </w:rPr>
        <w:t>‘</w:t>
      </w:r>
      <w:r w:rsidR="0010663A" w:rsidRPr="003C5DD5">
        <w:rPr>
          <w:rFonts w:ascii="Garamond" w:hAnsi="Garamond"/>
        </w:rPr>
        <w:t>behind us</w:t>
      </w:r>
      <w:r w:rsidR="0010663A">
        <w:rPr>
          <w:rFonts w:ascii="Garamond" w:hAnsi="Garamond"/>
        </w:rPr>
        <w:t>’</w:t>
      </w:r>
      <w:r w:rsidR="0010663A" w:rsidRPr="003C5DD5">
        <w:rPr>
          <w:rFonts w:ascii="Garamond" w:hAnsi="Garamond"/>
        </w:rPr>
        <w:t xml:space="preserve"> while future </w:t>
      </w:r>
      <w:r w:rsidR="00A415B9">
        <w:rPr>
          <w:rFonts w:ascii="Garamond" w:hAnsi="Garamond"/>
        </w:rPr>
        <w:t>ones</w:t>
      </w:r>
      <w:r w:rsidR="0010663A" w:rsidRPr="003C5DD5">
        <w:rPr>
          <w:rFonts w:ascii="Garamond" w:hAnsi="Garamond"/>
        </w:rPr>
        <w:t xml:space="preserve"> lie </w:t>
      </w:r>
      <w:r w:rsidR="0010663A">
        <w:rPr>
          <w:rFonts w:ascii="Garamond" w:hAnsi="Garamond"/>
        </w:rPr>
        <w:t>‘</w:t>
      </w:r>
      <w:r w:rsidR="0010663A" w:rsidRPr="003C5DD5">
        <w:rPr>
          <w:rFonts w:ascii="Garamond" w:hAnsi="Garamond"/>
        </w:rPr>
        <w:t xml:space="preserve">ahead of </w:t>
      </w:r>
      <w:proofErr w:type="gramStart"/>
      <w:r w:rsidR="008C4563" w:rsidRPr="003C5DD5">
        <w:rPr>
          <w:rFonts w:ascii="Garamond" w:hAnsi="Garamond"/>
        </w:rPr>
        <w:t>us</w:t>
      </w:r>
      <w:r w:rsidR="008C4563">
        <w:rPr>
          <w:rFonts w:ascii="Garamond" w:hAnsi="Garamond"/>
        </w:rPr>
        <w:t>’</w:t>
      </w:r>
      <w:proofErr w:type="gramEnd"/>
      <w:r w:rsidR="00847B65">
        <w:rPr>
          <w:rFonts w:ascii="Garamond" w:hAnsi="Garamond"/>
        </w:rPr>
        <w:t>.</w:t>
      </w:r>
      <w:r w:rsidR="00DA3459">
        <w:rPr>
          <w:rFonts w:ascii="Garamond" w:hAnsi="Garamond"/>
        </w:rPr>
        <w:t xml:space="preserve"> </w:t>
      </w:r>
      <w:r w:rsidR="00B41AB8">
        <w:rPr>
          <w:rFonts w:ascii="Garamond" w:hAnsi="Garamond"/>
        </w:rPr>
        <w:t xml:space="preserve">This explanation </w:t>
      </w:r>
      <w:r w:rsidR="00A9799C">
        <w:rPr>
          <w:rFonts w:ascii="Garamond" w:hAnsi="Garamond"/>
        </w:rPr>
        <w:t xml:space="preserve">has become known as the </w:t>
      </w:r>
      <w:r w:rsidR="00A9799C" w:rsidRPr="001B0F16">
        <w:rPr>
          <w:rFonts w:ascii="Garamond" w:hAnsi="Garamond"/>
          <w:i/>
          <w:iCs/>
        </w:rPr>
        <w:t>temporal metaphysics explanation</w:t>
      </w:r>
      <w:r w:rsidR="00A9799C">
        <w:rPr>
          <w:rFonts w:ascii="Garamond" w:hAnsi="Garamond"/>
        </w:rPr>
        <w:t xml:space="preserve"> </w:t>
      </w:r>
      <w:r w:rsidR="00DA3459">
        <w:rPr>
          <w:rFonts w:ascii="Garamond" w:hAnsi="Garamond"/>
        </w:rPr>
        <w:t>since it connects the presence of temporal metaphysical facts—irreducibly tensed facts about which states of affairs are objectively past, present</w:t>
      </w:r>
      <w:r w:rsidR="007B4722">
        <w:rPr>
          <w:rFonts w:ascii="Garamond" w:hAnsi="Garamond"/>
        </w:rPr>
        <w:t>,</w:t>
      </w:r>
      <w:r w:rsidR="00DA3459">
        <w:rPr>
          <w:rFonts w:ascii="Garamond" w:hAnsi="Garamond"/>
        </w:rPr>
        <w:t xml:space="preserve"> and future—to the presence of future bias </w:t>
      </w:r>
      <w:r w:rsidR="00A9799C">
        <w:rPr>
          <w:rFonts w:ascii="Garamond" w:hAnsi="Garamond"/>
        </w:rPr>
        <w:t>(</w:t>
      </w:r>
      <w:r w:rsidR="00A9799C">
        <w:rPr>
          <w:rFonts w:ascii="Garamond" w:hAnsi="Garamond"/>
          <w:iCs/>
        </w:rPr>
        <w:t>Latham, Miller, Norton and Tarsney 2020</w:t>
      </w:r>
      <w:r w:rsidR="00002EB3">
        <w:rPr>
          <w:rFonts w:ascii="Garamond" w:hAnsi="Garamond"/>
          <w:iCs/>
        </w:rPr>
        <w:t>; Latham, Miller, Tarsney and Tierney 2021, 2022</w:t>
      </w:r>
      <w:r w:rsidR="00A9799C">
        <w:rPr>
          <w:rFonts w:ascii="Garamond" w:hAnsi="Garamond"/>
          <w:iCs/>
        </w:rPr>
        <w:t>)</w:t>
      </w:r>
      <w:r w:rsidR="0088599E">
        <w:rPr>
          <w:rFonts w:ascii="Garamond" w:hAnsi="Garamond"/>
          <w:iCs/>
        </w:rPr>
        <w:t xml:space="preserve">. </w:t>
      </w:r>
    </w:p>
    <w:p w14:paraId="6B17CFF6" w14:textId="35C685BF" w:rsidR="00637C30" w:rsidRDefault="00FB60AD" w:rsidP="001E4C94">
      <w:pPr>
        <w:pStyle w:val="Body"/>
        <w:spacing w:line="360" w:lineRule="auto"/>
        <w:jc w:val="both"/>
        <w:rPr>
          <w:rFonts w:ascii="Garamond" w:hAnsi="Garamond"/>
        </w:rPr>
      </w:pPr>
      <w:r>
        <w:rPr>
          <w:rFonts w:ascii="Garamond" w:hAnsi="Garamond"/>
          <w:iCs/>
        </w:rPr>
        <w:t xml:space="preserve">This explanation, in turn, is often connected to the presence of tensed emotions, which are </w:t>
      </w:r>
      <w:r w:rsidR="00CC7A23" w:rsidRPr="002D3A0F">
        <w:rPr>
          <w:rFonts w:ascii="Garamond" w:hAnsi="Garamond"/>
        </w:rPr>
        <w:t xml:space="preserve">emotions that are differentially elicited depending on where in time a </w:t>
      </w:r>
      <w:proofErr w:type="gramStart"/>
      <w:r w:rsidR="00CC7A23" w:rsidRPr="002D3A0F">
        <w:rPr>
          <w:rFonts w:ascii="Garamond" w:hAnsi="Garamond"/>
        </w:rPr>
        <w:t>state of affairs</w:t>
      </w:r>
      <w:proofErr w:type="gramEnd"/>
      <w:r w:rsidR="00CC7A23" w:rsidRPr="002D3A0F">
        <w:rPr>
          <w:rFonts w:ascii="Garamond" w:hAnsi="Garamond"/>
        </w:rPr>
        <w:t xml:space="preserve"> is represented as being located.</w:t>
      </w:r>
      <w:r w:rsidR="00CC7A23">
        <w:rPr>
          <w:rFonts w:ascii="Garamond" w:hAnsi="Garamond"/>
        </w:rPr>
        <w:t xml:space="preserve"> </w:t>
      </w:r>
      <w:r w:rsidR="007F797F">
        <w:rPr>
          <w:rFonts w:ascii="Garamond" w:hAnsi="Garamond"/>
        </w:rPr>
        <w:t xml:space="preserve">For instance, we </w:t>
      </w:r>
      <w:r w:rsidR="00CC7A23" w:rsidRPr="00800F90">
        <w:rPr>
          <w:rFonts w:ascii="Garamond" w:hAnsi="Garamond"/>
          <w:i/>
          <w:iCs/>
        </w:rPr>
        <w:t>anticipate</w:t>
      </w:r>
      <w:r w:rsidR="00CC7A23" w:rsidRPr="002D3A0F">
        <w:rPr>
          <w:rFonts w:ascii="Garamond" w:hAnsi="Garamond"/>
        </w:rPr>
        <w:t xml:space="preserve"> future states of affairs, not past ones; we </w:t>
      </w:r>
      <w:r w:rsidR="00CC7A23" w:rsidRPr="00800F90">
        <w:rPr>
          <w:rFonts w:ascii="Garamond" w:hAnsi="Garamond"/>
          <w:i/>
          <w:iCs/>
        </w:rPr>
        <w:t>regret</w:t>
      </w:r>
      <w:r w:rsidR="00CC7A23" w:rsidRPr="002D3A0F">
        <w:rPr>
          <w:rFonts w:ascii="Garamond" w:hAnsi="Garamond"/>
        </w:rPr>
        <w:t xml:space="preserve"> past states of affairs, not future ones,</w:t>
      </w:r>
      <w:r w:rsidR="00CC7A23">
        <w:rPr>
          <w:rFonts w:ascii="Garamond" w:hAnsi="Garamond"/>
        </w:rPr>
        <w:t xml:space="preserve"> and we feel a certain sort of distinctive </w:t>
      </w:r>
      <w:r w:rsidR="00CC7A23" w:rsidRPr="00C122B7">
        <w:rPr>
          <w:rFonts w:ascii="Garamond" w:hAnsi="Garamond"/>
          <w:i/>
          <w:iCs/>
        </w:rPr>
        <w:t>relief</w:t>
      </w:r>
      <w:r w:rsidR="00CC7A23">
        <w:rPr>
          <w:rFonts w:ascii="Garamond" w:hAnsi="Garamond"/>
        </w:rPr>
        <w:t xml:space="preserve"> that certain negative states of affairs are ‘over and done with’ only when they are past, </w:t>
      </w:r>
      <w:r w:rsidR="00CC7A23">
        <w:rPr>
          <w:rFonts w:ascii="Garamond" w:hAnsi="Garamond"/>
        </w:rPr>
        <w:lastRenderedPageBreak/>
        <w:t xml:space="preserve">and not when they are future. This sort of relief is what Hoerl (2015) calls </w:t>
      </w:r>
      <w:r w:rsidR="00CC7A23" w:rsidRPr="008D6402">
        <w:rPr>
          <w:rFonts w:ascii="Garamond" w:hAnsi="Garamond"/>
          <w:i/>
          <w:iCs/>
        </w:rPr>
        <w:t>temporal relief.</w:t>
      </w:r>
      <w:r w:rsidR="00CC7A23">
        <w:rPr>
          <w:rFonts w:ascii="Garamond" w:hAnsi="Garamond"/>
        </w:rPr>
        <w:t xml:space="preserve"> </w:t>
      </w:r>
      <w:r w:rsidR="00D24711">
        <w:rPr>
          <w:rFonts w:ascii="Garamond" w:hAnsi="Garamond"/>
        </w:rPr>
        <w:t>The idea, then, is that it is because past states of affairs are, metaphysically speaking, ‘over and done with’, that we experience temporal relief and associated tensed emotions, and that it is because we experience such emotions that we are future biased (Prior 1959; Pearson 2018</w:t>
      </w:r>
      <w:r w:rsidR="008C4563">
        <w:rPr>
          <w:rFonts w:ascii="Garamond" w:hAnsi="Garamond"/>
        </w:rPr>
        <w:t xml:space="preserve">; </w:t>
      </w:r>
      <w:r w:rsidR="00330617" w:rsidRPr="003C5DD5">
        <w:rPr>
          <w:rFonts w:ascii="Garamond" w:hAnsi="Garamond"/>
        </w:rPr>
        <w:t>Schlesinger 1976</w:t>
      </w:r>
      <w:r w:rsidR="008C4563">
        <w:rPr>
          <w:rFonts w:ascii="Garamond" w:hAnsi="Garamond"/>
        </w:rPr>
        <w:t>;</w:t>
      </w:r>
      <w:r w:rsidR="008C4563" w:rsidRPr="003C5DD5">
        <w:rPr>
          <w:rFonts w:ascii="Garamond" w:hAnsi="Garamond"/>
        </w:rPr>
        <w:t xml:space="preserve"> </w:t>
      </w:r>
      <w:r w:rsidR="00330617" w:rsidRPr="003C5DD5">
        <w:rPr>
          <w:rFonts w:ascii="Garamond" w:hAnsi="Garamond"/>
        </w:rPr>
        <w:t>and Craig 1999</w:t>
      </w:r>
      <w:r w:rsidR="00A43EEB">
        <w:rPr>
          <w:rFonts w:ascii="Garamond" w:hAnsi="Garamond"/>
        </w:rPr>
        <w:t>)</w:t>
      </w:r>
      <w:r w:rsidR="00D24711">
        <w:rPr>
          <w:rFonts w:ascii="Garamond" w:hAnsi="Garamond"/>
        </w:rPr>
        <w:t>.</w:t>
      </w:r>
      <w:r w:rsidR="00DA3459">
        <w:rPr>
          <w:rStyle w:val="FootnoteReference"/>
          <w:rFonts w:ascii="Garamond" w:hAnsi="Garamond"/>
        </w:rPr>
        <w:footnoteReference w:id="7"/>
      </w:r>
    </w:p>
    <w:p w14:paraId="56379989" w14:textId="6DEBBE33" w:rsidR="001731BC" w:rsidRPr="001B0F16" w:rsidRDefault="00637C30" w:rsidP="001E4C94">
      <w:pPr>
        <w:pStyle w:val="Body"/>
        <w:spacing w:line="360" w:lineRule="auto"/>
        <w:jc w:val="both"/>
        <w:rPr>
          <w:rFonts w:ascii="Garamond" w:hAnsi="Garamond"/>
          <w:iCs/>
        </w:rPr>
      </w:pPr>
      <w:r>
        <w:rPr>
          <w:rFonts w:ascii="Garamond" w:hAnsi="Garamond"/>
          <w:iCs/>
        </w:rPr>
        <w:t xml:space="preserve">If the practical irrelevance explanation is true, then we might find that two-boxers are more likely to be future biased than are one-boxers. </w:t>
      </w:r>
      <w:r w:rsidR="004D2600">
        <w:rPr>
          <w:rFonts w:ascii="Garamond" w:hAnsi="Garamond"/>
          <w:iCs/>
        </w:rPr>
        <w:t xml:space="preserve">By contrast, if the temporal metaphysics explanation is correct, then we would have little reason to make this prediction. </w:t>
      </w:r>
      <w:r>
        <w:rPr>
          <w:rFonts w:ascii="Garamond" w:hAnsi="Garamond"/>
          <w:iCs/>
        </w:rPr>
        <w:t xml:space="preserve">Since there is some evidence in </w:t>
      </w:r>
      <w:proofErr w:type="spellStart"/>
      <w:r>
        <w:rPr>
          <w:rFonts w:ascii="Garamond" w:hAnsi="Garamond"/>
          <w:iCs/>
        </w:rPr>
        <w:t>favour</w:t>
      </w:r>
      <w:proofErr w:type="spellEnd"/>
      <w:r>
        <w:rPr>
          <w:rFonts w:ascii="Garamond" w:hAnsi="Garamond"/>
          <w:iCs/>
        </w:rPr>
        <w:t xml:space="preserve"> of this explanation (Latham, Miller, Norton</w:t>
      </w:r>
      <w:r w:rsidR="008C4563">
        <w:rPr>
          <w:rFonts w:ascii="Garamond" w:hAnsi="Garamond"/>
          <w:iCs/>
        </w:rPr>
        <w:t>,</w:t>
      </w:r>
      <w:r>
        <w:rPr>
          <w:rFonts w:ascii="Garamond" w:hAnsi="Garamond"/>
          <w:iCs/>
        </w:rPr>
        <w:t xml:space="preserve"> and </w:t>
      </w:r>
      <w:r w:rsidR="00EC0DD5">
        <w:rPr>
          <w:rFonts w:ascii="Garamond" w:hAnsi="Garamond"/>
          <w:iCs/>
        </w:rPr>
        <w:t>Tarsney</w:t>
      </w:r>
      <w:r>
        <w:rPr>
          <w:rFonts w:ascii="Garamond" w:hAnsi="Garamond"/>
          <w:iCs/>
        </w:rPr>
        <w:t xml:space="preserve"> (2020) and little evidence in </w:t>
      </w:r>
      <w:proofErr w:type="spellStart"/>
      <w:r>
        <w:rPr>
          <w:rFonts w:ascii="Garamond" w:hAnsi="Garamond"/>
          <w:iCs/>
        </w:rPr>
        <w:t>favour</w:t>
      </w:r>
      <w:proofErr w:type="spellEnd"/>
      <w:r>
        <w:rPr>
          <w:rFonts w:ascii="Garamond" w:hAnsi="Garamond"/>
          <w:iCs/>
        </w:rPr>
        <w:t xml:space="preserve"> of the temporal </w:t>
      </w:r>
      <w:r w:rsidR="00B16441">
        <w:rPr>
          <w:rFonts w:ascii="Garamond" w:hAnsi="Garamond"/>
          <w:iCs/>
        </w:rPr>
        <w:t>metaphysics</w:t>
      </w:r>
      <w:r>
        <w:rPr>
          <w:rFonts w:ascii="Garamond" w:hAnsi="Garamond"/>
          <w:iCs/>
        </w:rPr>
        <w:t xml:space="preserve"> explanation (Latham, Miller, Tarsney</w:t>
      </w:r>
      <w:r w:rsidR="008C4563">
        <w:rPr>
          <w:rFonts w:ascii="Garamond" w:hAnsi="Garamond"/>
          <w:iCs/>
        </w:rPr>
        <w:t>,</w:t>
      </w:r>
      <w:r>
        <w:rPr>
          <w:rFonts w:ascii="Garamond" w:hAnsi="Garamond"/>
          <w:iCs/>
        </w:rPr>
        <w:t xml:space="preserve"> and Tierney 2021, 2022)</w:t>
      </w:r>
      <w:r w:rsidR="00B16441">
        <w:rPr>
          <w:rFonts w:ascii="Garamond" w:hAnsi="Garamond"/>
          <w:iCs/>
        </w:rPr>
        <w:t xml:space="preserve"> </w:t>
      </w:r>
      <w:r w:rsidR="004D2600">
        <w:rPr>
          <w:rFonts w:ascii="Garamond" w:hAnsi="Garamond"/>
          <w:iCs/>
        </w:rPr>
        <w:t>our third hypothesis was as follows</w:t>
      </w:r>
      <w:r w:rsidR="002F07D1">
        <w:rPr>
          <w:rFonts w:ascii="Garamond" w:hAnsi="Garamond"/>
          <w:iCs/>
        </w:rPr>
        <w:t>:</w:t>
      </w:r>
    </w:p>
    <w:p w14:paraId="0CBE9C17" w14:textId="03E01157" w:rsidR="00E75DDB" w:rsidRDefault="00C321B4" w:rsidP="00C321B4">
      <w:pPr>
        <w:pStyle w:val="Body"/>
        <w:spacing w:line="360" w:lineRule="auto"/>
        <w:jc w:val="both"/>
        <w:rPr>
          <w:rFonts w:ascii="Garamond" w:hAnsi="Garamond"/>
          <w:lang w:val="en-AU"/>
        </w:rPr>
      </w:pPr>
      <w:r>
        <w:rPr>
          <w:rFonts w:ascii="Garamond" w:hAnsi="Garamond"/>
          <w:lang w:val="en-AU"/>
        </w:rPr>
        <w:t xml:space="preserve">H3: </w:t>
      </w:r>
      <w:r w:rsidR="00682BE6">
        <w:rPr>
          <w:rFonts w:ascii="Garamond" w:hAnsi="Garamond"/>
          <w:lang w:val="en-AU"/>
        </w:rPr>
        <w:t xml:space="preserve">More </w:t>
      </w:r>
      <w:r w:rsidR="00E97907">
        <w:rPr>
          <w:rFonts w:ascii="Garamond" w:hAnsi="Garamond"/>
          <w:lang w:val="en-AU"/>
        </w:rPr>
        <w:t xml:space="preserve">two-boxers </w:t>
      </w:r>
      <w:r>
        <w:rPr>
          <w:rFonts w:ascii="Garamond" w:hAnsi="Garamond"/>
          <w:lang w:val="en-AU"/>
        </w:rPr>
        <w:t xml:space="preserve">will be </w:t>
      </w:r>
      <w:r w:rsidR="00EF5926">
        <w:rPr>
          <w:rFonts w:ascii="Garamond" w:hAnsi="Garamond"/>
          <w:lang w:val="en-AU"/>
        </w:rPr>
        <w:t>future bias</w:t>
      </w:r>
      <w:r>
        <w:rPr>
          <w:rFonts w:ascii="Garamond" w:hAnsi="Garamond"/>
          <w:lang w:val="en-AU"/>
        </w:rPr>
        <w:t xml:space="preserve">ed than </w:t>
      </w:r>
      <w:r w:rsidR="00E97907">
        <w:rPr>
          <w:rFonts w:ascii="Garamond" w:hAnsi="Garamond"/>
          <w:lang w:val="en-AU"/>
        </w:rPr>
        <w:t>one-boxers.</w:t>
      </w:r>
    </w:p>
    <w:p w14:paraId="03F0BE0A" w14:textId="7062ECA2" w:rsidR="0066799F" w:rsidRDefault="009171E5">
      <w:pPr>
        <w:pStyle w:val="Body"/>
        <w:spacing w:line="360" w:lineRule="auto"/>
        <w:jc w:val="both"/>
        <w:rPr>
          <w:rFonts w:ascii="Garamond" w:hAnsi="Garamond"/>
          <w:lang w:val="en-AU"/>
        </w:rPr>
      </w:pPr>
      <w:r>
        <w:rPr>
          <w:rFonts w:ascii="Garamond" w:hAnsi="Garamond"/>
          <w:lang w:val="en-AU"/>
        </w:rPr>
        <w:t xml:space="preserve">If this hypothesis is vindicated, it </w:t>
      </w:r>
      <w:r w:rsidR="004A130E">
        <w:rPr>
          <w:rFonts w:ascii="Garamond" w:hAnsi="Garamond"/>
          <w:lang w:val="en-AU"/>
        </w:rPr>
        <w:t>could provide additional insight into how people make decisions</w:t>
      </w:r>
      <w:r>
        <w:rPr>
          <w:rFonts w:ascii="Garamond" w:hAnsi="Garamond"/>
          <w:lang w:val="en-AU"/>
        </w:rPr>
        <w:t xml:space="preserve">. Just as H2 probes whether </w:t>
      </w:r>
      <w:r w:rsidR="004A130E">
        <w:rPr>
          <w:rFonts w:ascii="Garamond" w:hAnsi="Garamond"/>
          <w:lang w:val="en-AU"/>
        </w:rPr>
        <w:t>two-boxing</w:t>
      </w:r>
      <w:r>
        <w:rPr>
          <w:rFonts w:ascii="Garamond" w:hAnsi="Garamond"/>
          <w:lang w:val="en-AU"/>
        </w:rPr>
        <w:t xml:space="preserve"> is </w:t>
      </w:r>
      <w:r w:rsidR="00C32AA0">
        <w:rPr>
          <w:rFonts w:ascii="Garamond" w:hAnsi="Garamond"/>
          <w:lang w:val="en-AU"/>
        </w:rPr>
        <w:t>correlated with</w:t>
      </w:r>
      <w:r>
        <w:rPr>
          <w:rFonts w:ascii="Garamond" w:hAnsi="Garamond"/>
          <w:lang w:val="en-AU"/>
        </w:rPr>
        <w:t xml:space="preserve"> a recognition of the distinction between news-item preferences and choice preferences, H3 probes whether </w:t>
      </w:r>
      <w:r w:rsidR="004A130E">
        <w:rPr>
          <w:rFonts w:ascii="Garamond" w:hAnsi="Garamond"/>
          <w:lang w:val="en-AU"/>
        </w:rPr>
        <w:t>two-boxing</w:t>
      </w:r>
      <w:r>
        <w:rPr>
          <w:rFonts w:ascii="Garamond" w:hAnsi="Garamond"/>
          <w:lang w:val="en-AU"/>
        </w:rPr>
        <w:t xml:space="preserve"> is </w:t>
      </w:r>
      <w:r w:rsidR="00C32AA0">
        <w:rPr>
          <w:rFonts w:ascii="Garamond" w:hAnsi="Garamond"/>
          <w:lang w:val="en-AU"/>
        </w:rPr>
        <w:t xml:space="preserve">correlated with </w:t>
      </w:r>
      <w:r w:rsidR="00EF5926">
        <w:rPr>
          <w:rFonts w:ascii="Garamond" w:hAnsi="Garamond"/>
          <w:lang w:val="en-AU"/>
        </w:rPr>
        <w:t>future bias</w:t>
      </w:r>
      <w:r w:rsidR="00C32AA0">
        <w:rPr>
          <w:rFonts w:ascii="Garamond" w:hAnsi="Garamond"/>
          <w:lang w:val="en-AU"/>
        </w:rPr>
        <w:t xml:space="preserve">. </w:t>
      </w:r>
      <w:r w:rsidR="003629E5">
        <w:rPr>
          <w:rFonts w:ascii="Garamond" w:hAnsi="Garamond"/>
          <w:lang w:val="en-AU"/>
        </w:rPr>
        <w:t xml:space="preserve">In short, does </w:t>
      </w:r>
      <w:r w:rsidR="00EF5926">
        <w:rPr>
          <w:rFonts w:ascii="Garamond" w:hAnsi="Garamond"/>
          <w:lang w:val="en-AU"/>
        </w:rPr>
        <w:t>future bias</w:t>
      </w:r>
      <w:r w:rsidR="003629E5">
        <w:rPr>
          <w:rFonts w:ascii="Garamond" w:hAnsi="Garamond"/>
          <w:lang w:val="en-AU"/>
        </w:rPr>
        <w:t xml:space="preserve"> help explain why some people are two-boxers?</w:t>
      </w:r>
    </w:p>
    <w:p w14:paraId="3F6CC9D0" w14:textId="0765A7EA" w:rsidR="0066799F" w:rsidRPr="00074086" w:rsidRDefault="0066799F">
      <w:pPr>
        <w:pStyle w:val="Body"/>
        <w:spacing w:line="360" w:lineRule="auto"/>
        <w:jc w:val="both"/>
        <w:rPr>
          <w:rFonts w:ascii="Garamond" w:hAnsi="Garamond"/>
          <w:lang w:val="en-AU"/>
        </w:rPr>
      </w:pPr>
      <w:r>
        <w:rPr>
          <w:rFonts w:ascii="Garamond" w:hAnsi="Garamond"/>
          <w:lang w:val="en-AU"/>
        </w:rPr>
        <w:t xml:space="preserve">In what follows we report the methodology and results of </w:t>
      </w:r>
      <w:r w:rsidR="008C4563">
        <w:rPr>
          <w:rFonts w:ascii="Garamond" w:hAnsi="Garamond"/>
          <w:lang w:val="en-AU"/>
        </w:rPr>
        <w:t xml:space="preserve">the </w:t>
      </w:r>
      <w:r>
        <w:rPr>
          <w:rFonts w:ascii="Garamond" w:hAnsi="Garamond"/>
          <w:lang w:val="en-AU"/>
        </w:rPr>
        <w:t xml:space="preserve">two experiments </w:t>
      </w:r>
      <w:r w:rsidR="008C4563">
        <w:rPr>
          <w:rFonts w:ascii="Garamond" w:hAnsi="Garamond"/>
          <w:lang w:val="en-AU"/>
        </w:rPr>
        <w:t xml:space="preserve">that </w:t>
      </w:r>
      <w:r>
        <w:rPr>
          <w:rFonts w:ascii="Garamond" w:hAnsi="Garamond"/>
          <w:lang w:val="en-AU"/>
        </w:rPr>
        <w:t>we ran. Th</w:t>
      </w:r>
      <w:r w:rsidR="008C4563">
        <w:rPr>
          <w:rFonts w:ascii="Garamond" w:hAnsi="Garamond"/>
          <w:lang w:val="en-AU"/>
        </w:rPr>
        <w:t>e</w:t>
      </w:r>
      <w:r>
        <w:rPr>
          <w:rFonts w:ascii="Garamond" w:hAnsi="Garamond"/>
          <w:lang w:val="en-AU"/>
        </w:rPr>
        <w:t xml:space="preserve"> experiments are very similar and differ only in two respects. </w:t>
      </w:r>
      <w:r w:rsidR="00F4341E">
        <w:rPr>
          <w:rFonts w:ascii="Garamond" w:hAnsi="Garamond"/>
          <w:lang w:val="en-AU"/>
        </w:rPr>
        <w:t xml:space="preserve">First, </w:t>
      </w:r>
      <w:r w:rsidR="00260BE0">
        <w:rPr>
          <w:rFonts w:ascii="Garamond" w:hAnsi="Garamond"/>
          <w:lang w:val="en-AU"/>
        </w:rPr>
        <w:t>our</w:t>
      </w:r>
      <w:r w:rsidR="00F4341E">
        <w:rPr>
          <w:rFonts w:ascii="Garamond" w:hAnsi="Garamond"/>
          <w:lang w:val="en-AU"/>
        </w:rPr>
        <w:t xml:space="preserve"> first experiment simply talks about a predictor making a prediction about what will occur, but does not specify how the predictor does so, leaving open that perhaps the predictor has information about the future via backwards causation. </w:t>
      </w:r>
      <w:r w:rsidR="00260BE0">
        <w:rPr>
          <w:rFonts w:ascii="Garamond" w:hAnsi="Garamond"/>
          <w:lang w:val="en-AU"/>
        </w:rPr>
        <w:t xml:space="preserve">Second, our first experiment </w:t>
      </w:r>
      <w:r w:rsidR="008C4563">
        <w:rPr>
          <w:rFonts w:ascii="Garamond" w:hAnsi="Garamond"/>
          <w:lang w:val="en-AU"/>
        </w:rPr>
        <w:t>used</w:t>
      </w:r>
      <w:r w:rsidR="00260BE0">
        <w:rPr>
          <w:rFonts w:ascii="Garamond" w:hAnsi="Garamond"/>
          <w:lang w:val="en-AU"/>
        </w:rPr>
        <w:t xml:space="preserve"> only two comprehension questions rather than four. </w:t>
      </w:r>
    </w:p>
    <w:p w14:paraId="30F95859" w14:textId="2C067945" w:rsidR="00C61EDE" w:rsidRPr="008C4563" w:rsidRDefault="00C61EDE">
      <w:pPr>
        <w:pStyle w:val="Body"/>
        <w:spacing w:line="360" w:lineRule="auto"/>
        <w:jc w:val="both"/>
        <w:rPr>
          <w:rFonts w:ascii="Garamond" w:hAnsi="Garamond"/>
          <w:lang w:val="en-AU"/>
        </w:rPr>
      </w:pPr>
      <w:r>
        <w:rPr>
          <w:rFonts w:ascii="Garamond" w:hAnsi="Garamond"/>
          <w:lang w:val="en-AU"/>
        </w:rPr>
        <w:t xml:space="preserve">In Section </w:t>
      </w:r>
      <w:r w:rsidR="00BD4F8F">
        <w:rPr>
          <w:rFonts w:ascii="Garamond" w:hAnsi="Garamond"/>
          <w:lang w:val="en-AU"/>
        </w:rPr>
        <w:t>3</w:t>
      </w:r>
      <w:r w:rsidR="004656A0">
        <w:rPr>
          <w:rFonts w:ascii="Garamond" w:hAnsi="Garamond"/>
          <w:lang w:val="en-AU"/>
        </w:rPr>
        <w:t>,</w:t>
      </w:r>
      <w:r>
        <w:rPr>
          <w:rFonts w:ascii="Garamond" w:hAnsi="Garamond"/>
          <w:lang w:val="en-AU"/>
        </w:rPr>
        <w:t xml:space="preserve"> we outline </w:t>
      </w:r>
      <w:r w:rsidR="00260BE0">
        <w:rPr>
          <w:rFonts w:ascii="Garamond" w:hAnsi="Garamond"/>
          <w:lang w:val="en-AU"/>
        </w:rPr>
        <w:t xml:space="preserve">the </w:t>
      </w:r>
      <w:r>
        <w:rPr>
          <w:rFonts w:ascii="Garamond" w:hAnsi="Garamond"/>
          <w:lang w:val="en-AU"/>
        </w:rPr>
        <w:t xml:space="preserve">methodology </w:t>
      </w:r>
      <w:r w:rsidR="00260BE0">
        <w:rPr>
          <w:rFonts w:ascii="Garamond" w:hAnsi="Garamond"/>
          <w:lang w:val="en-AU"/>
        </w:rPr>
        <w:t xml:space="preserve">of these two experiments and present their results. </w:t>
      </w:r>
      <w:r>
        <w:rPr>
          <w:rFonts w:ascii="Garamond" w:hAnsi="Garamond"/>
          <w:lang w:val="en-AU"/>
        </w:rPr>
        <w:t xml:space="preserve">In Section </w:t>
      </w:r>
      <w:r w:rsidR="00BD4F8F">
        <w:rPr>
          <w:rFonts w:ascii="Garamond" w:hAnsi="Garamond"/>
          <w:lang w:val="en-AU"/>
        </w:rPr>
        <w:t>4</w:t>
      </w:r>
      <w:r w:rsidR="004656A0">
        <w:rPr>
          <w:rFonts w:ascii="Garamond" w:hAnsi="Garamond"/>
          <w:lang w:val="en-AU"/>
        </w:rPr>
        <w:t>,</w:t>
      </w:r>
      <w:r>
        <w:rPr>
          <w:rFonts w:ascii="Garamond" w:hAnsi="Garamond"/>
          <w:lang w:val="en-AU"/>
        </w:rPr>
        <w:t xml:space="preserve"> we consider the upshot of those results for theorising about both decision theory and future bias.  </w:t>
      </w:r>
    </w:p>
    <w:p w14:paraId="2D03936D" w14:textId="77777777" w:rsidR="008063CF" w:rsidRPr="006749DD" w:rsidRDefault="008063CF">
      <w:pPr>
        <w:pStyle w:val="Body"/>
        <w:spacing w:after="0" w:line="360" w:lineRule="auto"/>
        <w:jc w:val="both"/>
        <w:rPr>
          <w:rFonts w:ascii="Garamond" w:eastAsia="Garamond" w:hAnsi="Garamond" w:cs="Garamond"/>
          <w:color w:val="0A0A0A"/>
          <w:u w:color="0A0A0A"/>
          <w:shd w:val="clear" w:color="auto" w:fill="FEFEFE"/>
          <w:lang w:val="en-AU"/>
        </w:rPr>
      </w:pPr>
    </w:p>
    <w:p w14:paraId="7D3B9A68" w14:textId="36C039D5" w:rsidR="008063CF" w:rsidRDefault="00F337D6">
      <w:pPr>
        <w:pStyle w:val="Body"/>
        <w:spacing w:after="0" w:line="360" w:lineRule="auto"/>
        <w:jc w:val="both"/>
        <w:rPr>
          <w:rFonts w:ascii="Garamond" w:hAnsi="Garamond"/>
          <w:lang w:val="en-AU"/>
        </w:rPr>
      </w:pPr>
      <w:r w:rsidRPr="00394DD1">
        <w:rPr>
          <w:rFonts w:ascii="Garamond" w:hAnsi="Garamond"/>
          <w:lang w:val="en-AU"/>
        </w:rPr>
        <w:t>3</w:t>
      </w:r>
      <w:r w:rsidR="00161E56" w:rsidRPr="00394DD1">
        <w:rPr>
          <w:rFonts w:ascii="Garamond" w:hAnsi="Garamond"/>
          <w:lang w:val="en-AU"/>
        </w:rPr>
        <w:t xml:space="preserve"> Methodology and Results</w:t>
      </w:r>
    </w:p>
    <w:p w14:paraId="561D6BD0" w14:textId="77777777" w:rsidR="00076753" w:rsidRDefault="00076753">
      <w:pPr>
        <w:pStyle w:val="Body"/>
        <w:spacing w:after="0" w:line="360" w:lineRule="auto"/>
        <w:jc w:val="both"/>
        <w:rPr>
          <w:rFonts w:ascii="Garamond" w:hAnsi="Garamond"/>
          <w:lang w:val="en-AU"/>
        </w:rPr>
      </w:pPr>
    </w:p>
    <w:p w14:paraId="56C4AA16" w14:textId="77777777" w:rsidR="00076753" w:rsidRPr="00394DD1" w:rsidRDefault="00076753" w:rsidP="00076753">
      <w:pPr>
        <w:pStyle w:val="Body"/>
        <w:spacing w:after="0" w:line="360" w:lineRule="auto"/>
        <w:jc w:val="both"/>
        <w:rPr>
          <w:rFonts w:ascii="Garamond" w:eastAsia="Garamond" w:hAnsi="Garamond" w:cs="Garamond"/>
          <w:lang w:val="en-AU"/>
        </w:rPr>
      </w:pPr>
      <w:r>
        <w:rPr>
          <w:rFonts w:ascii="Garamond" w:hAnsi="Garamond"/>
          <w:lang w:val="en-AU"/>
        </w:rPr>
        <w:lastRenderedPageBreak/>
        <w:t>3</w:t>
      </w:r>
      <w:r w:rsidRPr="00394DD1">
        <w:rPr>
          <w:rFonts w:ascii="Garamond" w:hAnsi="Garamond"/>
          <w:lang w:val="en-AU"/>
        </w:rPr>
        <w:t>.1 Experiment 1 Methodology</w:t>
      </w:r>
    </w:p>
    <w:p w14:paraId="51BDF94A" w14:textId="77777777" w:rsidR="00076753" w:rsidRPr="006749DD" w:rsidRDefault="00076753" w:rsidP="00076753">
      <w:pPr>
        <w:pStyle w:val="Body"/>
        <w:spacing w:line="360" w:lineRule="auto"/>
        <w:jc w:val="both"/>
        <w:rPr>
          <w:rFonts w:ascii="Garamond" w:eastAsia="Garamond" w:hAnsi="Garamond" w:cs="Garamond"/>
          <w:i/>
          <w:iCs/>
          <w:lang w:val="en-AU"/>
        </w:rPr>
      </w:pPr>
      <w:r>
        <w:rPr>
          <w:rFonts w:ascii="Garamond" w:hAnsi="Garamond"/>
          <w:i/>
          <w:iCs/>
          <w:lang w:val="en-AU"/>
        </w:rPr>
        <w:t>3</w:t>
      </w:r>
      <w:r w:rsidRPr="006749DD">
        <w:rPr>
          <w:rFonts w:ascii="Garamond" w:hAnsi="Garamond"/>
          <w:i/>
          <w:iCs/>
          <w:lang w:val="en-AU"/>
        </w:rPr>
        <w:t>.2.1 Participants</w:t>
      </w:r>
    </w:p>
    <w:p w14:paraId="001169EC" w14:textId="77777777" w:rsidR="00076753" w:rsidRPr="006749DD" w:rsidRDefault="00076753" w:rsidP="00076753">
      <w:pPr>
        <w:pStyle w:val="Body"/>
        <w:spacing w:line="360" w:lineRule="auto"/>
        <w:jc w:val="both"/>
        <w:rPr>
          <w:rFonts w:ascii="Garamond" w:eastAsia="Garamond" w:hAnsi="Garamond" w:cs="Garamond"/>
          <w:lang w:val="en-AU"/>
        </w:rPr>
      </w:pPr>
      <w:r>
        <w:rPr>
          <w:rFonts w:ascii="Garamond" w:hAnsi="Garamond"/>
          <w:lang w:val="en-AU"/>
        </w:rPr>
        <w:t xml:space="preserve">343 </w:t>
      </w:r>
      <w:r w:rsidRPr="006749DD">
        <w:rPr>
          <w:rFonts w:ascii="Garamond" w:hAnsi="Garamond"/>
          <w:lang w:val="en-AU"/>
        </w:rPr>
        <w:t>people participated in the study. Participants were U.S. residents, recruited and tested online using Amazon Mechanical Turk, and compensated $1 for</w:t>
      </w:r>
      <w:r>
        <w:rPr>
          <w:rFonts w:ascii="Garamond" w:hAnsi="Garamond"/>
          <w:lang w:val="en-AU"/>
        </w:rPr>
        <w:t xml:space="preserve"> </w:t>
      </w:r>
      <w:r w:rsidRPr="006749DD">
        <w:rPr>
          <w:rFonts w:ascii="Garamond" w:hAnsi="Garamond"/>
          <w:lang w:val="en-AU"/>
        </w:rPr>
        <w:t xml:space="preserve">their time. </w:t>
      </w:r>
      <w:r>
        <w:rPr>
          <w:rFonts w:ascii="Garamond" w:hAnsi="Garamond"/>
          <w:lang w:val="en-AU"/>
        </w:rPr>
        <w:t>P</w:t>
      </w:r>
      <w:r w:rsidRPr="006749DD">
        <w:rPr>
          <w:rFonts w:ascii="Garamond" w:hAnsi="Garamond"/>
          <w:lang w:val="en-AU"/>
        </w:rPr>
        <w:t>articipants</w:t>
      </w:r>
      <w:r>
        <w:rPr>
          <w:rFonts w:ascii="Garamond" w:hAnsi="Garamond"/>
          <w:lang w:val="en-AU"/>
        </w:rPr>
        <w:t xml:space="preserve"> had </w:t>
      </w:r>
      <w:r w:rsidRPr="006749DD">
        <w:rPr>
          <w:rFonts w:ascii="Garamond" w:hAnsi="Garamond"/>
          <w:lang w:val="en-AU"/>
        </w:rPr>
        <w:t>a HIT (task) approval rate of at least 95% and</w:t>
      </w:r>
      <w:r>
        <w:rPr>
          <w:rFonts w:ascii="Garamond" w:hAnsi="Garamond"/>
          <w:lang w:val="en-AU"/>
        </w:rPr>
        <w:t xml:space="preserve"> </w:t>
      </w:r>
      <w:r w:rsidRPr="006749DD">
        <w:rPr>
          <w:rFonts w:ascii="Garamond" w:hAnsi="Garamond"/>
          <w:lang w:val="en-AU"/>
        </w:rPr>
        <w:t>had</w:t>
      </w:r>
      <w:r>
        <w:rPr>
          <w:rFonts w:ascii="Garamond" w:hAnsi="Garamond"/>
          <w:lang w:val="en-AU"/>
        </w:rPr>
        <w:t xml:space="preserve"> at least 1000 </w:t>
      </w:r>
      <w:r w:rsidRPr="006749DD">
        <w:rPr>
          <w:rFonts w:ascii="Garamond" w:hAnsi="Garamond"/>
          <w:lang w:val="en-AU"/>
        </w:rPr>
        <w:t>HITs (tasks) approved. Th</w:t>
      </w:r>
      <w:r>
        <w:rPr>
          <w:rFonts w:ascii="Garamond" w:hAnsi="Garamond"/>
          <w:lang w:val="en-AU"/>
        </w:rPr>
        <w:t xml:space="preserve">is </w:t>
      </w:r>
      <w:r w:rsidRPr="006749DD">
        <w:rPr>
          <w:rFonts w:ascii="Garamond" w:hAnsi="Garamond"/>
          <w:lang w:val="en-AU"/>
        </w:rPr>
        <w:t xml:space="preserve">means that all our participants had already successfully completed at least 1000 other </w:t>
      </w:r>
      <w:r>
        <w:rPr>
          <w:rFonts w:ascii="Garamond" w:hAnsi="Garamond"/>
          <w:lang w:val="en-AU"/>
        </w:rPr>
        <w:t>tasks</w:t>
      </w:r>
      <w:r w:rsidRPr="006749DD">
        <w:rPr>
          <w:rFonts w:ascii="Garamond" w:hAnsi="Garamond"/>
          <w:lang w:val="en-AU"/>
        </w:rPr>
        <w:t xml:space="preserve"> and received at least a 95% approval rating on these tasks</w:t>
      </w:r>
      <w:r>
        <w:rPr>
          <w:rFonts w:ascii="Garamond" w:hAnsi="Garamond"/>
          <w:lang w:val="en-AU"/>
        </w:rPr>
        <w:t xml:space="preserve">. 244 participants had to be excluded for failing to follow task instructions and attention checks, or for failing to correctly answer </w:t>
      </w:r>
      <w:r w:rsidRPr="009C114D">
        <w:rPr>
          <w:rFonts w:ascii="Garamond" w:hAnsi="Garamond"/>
          <w:i/>
          <w:iCs/>
          <w:lang w:val="en-AU"/>
        </w:rPr>
        <w:t>all</w:t>
      </w:r>
      <w:r>
        <w:rPr>
          <w:rFonts w:ascii="Garamond" w:hAnsi="Garamond"/>
          <w:lang w:val="en-AU"/>
        </w:rPr>
        <w:t xml:space="preserve"> comprehension questions for the Newcomb vignette and the future-bias vignette</w:t>
      </w:r>
      <w:r w:rsidRPr="006749DD">
        <w:rPr>
          <w:rFonts w:ascii="Garamond" w:hAnsi="Garamond"/>
          <w:lang w:val="en-AU"/>
        </w:rPr>
        <w:t xml:space="preserve">. The remaining sample was composed of </w:t>
      </w:r>
      <w:r>
        <w:rPr>
          <w:rFonts w:ascii="Garamond" w:hAnsi="Garamond"/>
          <w:lang w:val="en-AU"/>
        </w:rPr>
        <w:t>99</w:t>
      </w:r>
      <w:r w:rsidRPr="006749DD">
        <w:rPr>
          <w:rFonts w:ascii="Garamond" w:hAnsi="Garamond"/>
          <w:lang w:val="en-AU"/>
        </w:rPr>
        <w:t xml:space="preserve"> participants (</w:t>
      </w:r>
      <w:r>
        <w:rPr>
          <w:rFonts w:ascii="Garamond" w:hAnsi="Garamond"/>
          <w:lang w:val="en-AU"/>
        </w:rPr>
        <w:t>48</w:t>
      </w:r>
      <w:r w:rsidRPr="006749DD">
        <w:rPr>
          <w:rFonts w:ascii="Garamond" w:hAnsi="Garamond"/>
          <w:lang w:val="en-AU"/>
        </w:rPr>
        <w:t xml:space="preserve"> female; aged </w:t>
      </w:r>
      <w:r>
        <w:rPr>
          <w:rFonts w:ascii="Garamond" w:hAnsi="Garamond"/>
          <w:lang w:val="en-AU"/>
        </w:rPr>
        <w:t>21</w:t>
      </w:r>
      <w:r w:rsidRPr="006749DD">
        <w:rPr>
          <w:rFonts w:ascii="Garamond" w:hAnsi="Garamond"/>
          <w:lang w:val="en-AU"/>
        </w:rPr>
        <w:t>-</w:t>
      </w:r>
      <w:r>
        <w:rPr>
          <w:rFonts w:ascii="Garamond" w:hAnsi="Garamond"/>
          <w:lang w:val="en-AU"/>
        </w:rPr>
        <w:t>69</w:t>
      </w:r>
      <w:r w:rsidRPr="006749DD">
        <w:rPr>
          <w:rFonts w:ascii="Garamond" w:hAnsi="Garamond"/>
          <w:lang w:val="en-AU"/>
        </w:rPr>
        <w:t xml:space="preserve"> mean age </w:t>
      </w:r>
      <w:r>
        <w:rPr>
          <w:rFonts w:ascii="Garamond" w:hAnsi="Garamond"/>
          <w:lang w:val="en-AU"/>
        </w:rPr>
        <w:t>41.03</w:t>
      </w:r>
      <w:r w:rsidRPr="006749DD">
        <w:rPr>
          <w:rFonts w:ascii="Garamond" w:hAnsi="Garamond"/>
          <w:lang w:val="en-AU"/>
        </w:rPr>
        <w:t xml:space="preserve"> (SD = </w:t>
      </w:r>
      <w:r>
        <w:rPr>
          <w:rFonts w:ascii="Garamond" w:hAnsi="Garamond"/>
          <w:lang w:val="en-AU"/>
        </w:rPr>
        <w:t>11.49</w:t>
      </w:r>
      <w:r w:rsidRPr="006749DD">
        <w:rPr>
          <w:rFonts w:ascii="Garamond" w:hAnsi="Garamond"/>
          <w:lang w:val="en-AU"/>
        </w:rPr>
        <w:t>)). Ethics approval for these studies was obtained from the [blanked] Human Research Ethics Committee. Informed consent was obtained from all participants prior to testing. The survey was conducted online using Qualtrics.</w:t>
      </w:r>
    </w:p>
    <w:p w14:paraId="371934A3" w14:textId="77777777" w:rsidR="00076753" w:rsidRPr="006749DD" w:rsidRDefault="00076753" w:rsidP="00076753">
      <w:pPr>
        <w:pStyle w:val="Body"/>
        <w:spacing w:after="0" w:line="360" w:lineRule="auto"/>
        <w:jc w:val="both"/>
        <w:rPr>
          <w:rFonts w:ascii="Garamond" w:eastAsia="Garamond" w:hAnsi="Garamond" w:cs="Garamond"/>
          <w:lang w:val="en-AU"/>
        </w:rPr>
      </w:pPr>
    </w:p>
    <w:p w14:paraId="5D052A01" w14:textId="77777777" w:rsidR="00076753" w:rsidRPr="006749DD" w:rsidRDefault="00076753" w:rsidP="00076753">
      <w:pPr>
        <w:pStyle w:val="Body"/>
        <w:spacing w:after="0" w:line="360" w:lineRule="auto"/>
        <w:jc w:val="both"/>
        <w:rPr>
          <w:rFonts w:ascii="Garamond" w:eastAsia="Garamond" w:hAnsi="Garamond" w:cs="Garamond"/>
          <w:i/>
          <w:iCs/>
          <w:lang w:val="en-AU"/>
        </w:rPr>
      </w:pPr>
      <w:r>
        <w:rPr>
          <w:rFonts w:ascii="Garamond" w:hAnsi="Garamond"/>
          <w:i/>
          <w:iCs/>
          <w:lang w:val="en-AU"/>
        </w:rPr>
        <w:t>3</w:t>
      </w:r>
      <w:r w:rsidRPr="006749DD">
        <w:rPr>
          <w:rFonts w:ascii="Garamond" w:hAnsi="Garamond"/>
          <w:i/>
          <w:iCs/>
          <w:lang w:val="en-AU"/>
        </w:rPr>
        <w:t>.1.2</w:t>
      </w:r>
      <w:r w:rsidRPr="006749DD">
        <w:rPr>
          <w:rFonts w:ascii="Garamond" w:hAnsi="Garamond"/>
          <w:lang w:val="en-AU"/>
        </w:rPr>
        <w:t xml:space="preserve"> </w:t>
      </w:r>
      <w:r w:rsidRPr="006749DD">
        <w:rPr>
          <w:rFonts w:ascii="Garamond" w:hAnsi="Garamond"/>
          <w:i/>
          <w:iCs/>
          <w:lang w:val="en-AU"/>
        </w:rPr>
        <w:t>Materials and Procedure</w:t>
      </w:r>
    </w:p>
    <w:p w14:paraId="2A295935" w14:textId="77777777" w:rsidR="00076753" w:rsidRPr="006749DD" w:rsidRDefault="00076753" w:rsidP="00076753">
      <w:pPr>
        <w:pStyle w:val="Body"/>
        <w:spacing w:after="0" w:line="360" w:lineRule="auto"/>
        <w:jc w:val="both"/>
        <w:rPr>
          <w:rFonts w:ascii="Garamond" w:eastAsia="Garamond" w:hAnsi="Garamond" w:cs="Garamond"/>
          <w:i/>
          <w:iCs/>
          <w:lang w:val="en-AU"/>
        </w:rPr>
      </w:pPr>
    </w:p>
    <w:p w14:paraId="0F500EDD" w14:textId="77777777" w:rsidR="00076753" w:rsidRDefault="00076753" w:rsidP="00076753">
      <w:pPr>
        <w:pStyle w:val="Body"/>
        <w:spacing w:line="360" w:lineRule="auto"/>
        <w:jc w:val="both"/>
        <w:rPr>
          <w:rFonts w:ascii="Garamond" w:hAnsi="Garamond"/>
          <w:lang w:val="en-AU"/>
        </w:rPr>
      </w:pPr>
      <w:r w:rsidRPr="006749DD">
        <w:rPr>
          <w:rFonts w:ascii="Garamond" w:hAnsi="Garamond"/>
          <w:lang w:val="en-AU"/>
        </w:rPr>
        <w:t>Participants</w:t>
      </w:r>
      <w:r>
        <w:rPr>
          <w:rFonts w:ascii="Garamond" w:hAnsi="Garamond"/>
          <w:lang w:val="en-AU"/>
        </w:rPr>
        <w:t xml:space="preserve"> saw one of </w:t>
      </w:r>
      <w:r w:rsidRPr="006749DD">
        <w:rPr>
          <w:rFonts w:ascii="Garamond" w:hAnsi="Garamond"/>
          <w:lang w:val="en-AU"/>
        </w:rPr>
        <w:t>two vignettes</w:t>
      </w:r>
      <w:r>
        <w:rPr>
          <w:rFonts w:ascii="Garamond" w:hAnsi="Garamond"/>
          <w:lang w:val="en-AU"/>
        </w:rPr>
        <w:t xml:space="preserve"> in random order</w:t>
      </w:r>
      <w:r w:rsidRPr="006749DD">
        <w:rPr>
          <w:rFonts w:ascii="Garamond" w:hAnsi="Garamond"/>
          <w:lang w:val="en-AU"/>
        </w:rPr>
        <w:t>.</w:t>
      </w:r>
      <w:r>
        <w:rPr>
          <w:rFonts w:ascii="Garamond" w:hAnsi="Garamond"/>
          <w:lang w:val="en-AU"/>
        </w:rPr>
        <w:t xml:space="preserve"> A </w:t>
      </w:r>
      <w:r w:rsidRPr="006749DD">
        <w:rPr>
          <w:rFonts w:ascii="Garamond" w:hAnsi="Garamond"/>
          <w:lang w:val="en-AU"/>
        </w:rPr>
        <w:t xml:space="preserve">Newcomb vignette (below) </w:t>
      </w:r>
      <w:r>
        <w:rPr>
          <w:rFonts w:ascii="Garamond" w:hAnsi="Garamond"/>
          <w:lang w:val="en-AU"/>
        </w:rPr>
        <w:t>modelled</w:t>
      </w:r>
      <w:r w:rsidRPr="006749DD">
        <w:rPr>
          <w:rFonts w:ascii="Garamond" w:hAnsi="Garamond"/>
          <w:lang w:val="en-AU"/>
        </w:rPr>
        <w:t xml:space="preserve"> after Joyce’s (1999, 146-7) presentation</w:t>
      </w:r>
      <w:r>
        <w:rPr>
          <w:rFonts w:ascii="Garamond" w:hAnsi="Garamond"/>
          <w:lang w:val="en-AU"/>
        </w:rPr>
        <w:t>,</w:t>
      </w:r>
      <w:r>
        <w:rPr>
          <w:rStyle w:val="FootnoteReference"/>
          <w:rFonts w:ascii="Garamond" w:hAnsi="Garamond"/>
          <w:lang w:val="en-AU"/>
        </w:rPr>
        <w:footnoteReference w:id="8"/>
      </w:r>
      <w:r>
        <w:rPr>
          <w:rFonts w:ascii="Garamond" w:hAnsi="Garamond"/>
          <w:lang w:val="en-AU"/>
        </w:rPr>
        <w:t xml:space="preserve"> and a future-bias vignette, which will be presented shortly, and which is either positive or negatively valenced.</w:t>
      </w:r>
    </w:p>
    <w:p w14:paraId="0D56E824" w14:textId="77777777" w:rsidR="00076753" w:rsidRDefault="00076753" w:rsidP="00076753">
      <w:pPr>
        <w:pStyle w:val="Body"/>
        <w:spacing w:line="360" w:lineRule="auto"/>
        <w:jc w:val="both"/>
        <w:rPr>
          <w:rFonts w:ascii="Garamond" w:eastAsia="Garamond" w:hAnsi="Garamond" w:cs="Garamond"/>
          <w:lang w:val="en-AU"/>
        </w:rPr>
      </w:pPr>
      <w:r w:rsidRPr="00B90F5C">
        <w:rPr>
          <w:rFonts w:ascii="Garamond" w:hAnsi="Garamond"/>
          <w:b/>
          <w:bCs/>
          <w:noProof/>
          <w:lang w:val="en-AU"/>
        </w:rPr>
        <w:lastRenderedPageBreak/>
        <w:drawing>
          <wp:inline distT="0" distB="0" distL="0" distR="0" wp14:anchorId="52AA71A2" wp14:editId="6FD62BF7">
            <wp:extent cx="5270500" cy="3154680"/>
            <wp:effectExtent l="0" t="0" r="6350" b="762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a:stretch>
                      <a:fillRect/>
                    </a:stretch>
                  </pic:blipFill>
                  <pic:spPr>
                    <a:xfrm>
                      <a:off x="0" y="0"/>
                      <a:ext cx="5270500" cy="3154680"/>
                    </a:xfrm>
                    <a:prstGeom prst="rect">
                      <a:avLst/>
                    </a:prstGeom>
                  </pic:spPr>
                </pic:pic>
              </a:graphicData>
            </a:graphic>
          </wp:inline>
        </w:drawing>
      </w:r>
    </w:p>
    <w:p w14:paraId="5A1454DD" w14:textId="77777777" w:rsidR="00076753" w:rsidRPr="00EF471E" w:rsidRDefault="00076753" w:rsidP="00076753">
      <w:pPr>
        <w:pStyle w:val="Body"/>
        <w:spacing w:line="360" w:lineRule="auto"/>
        <w:jc w:val="both"/>
        <w:rPr>
          <w:rFonts w:ascii="Garamond" w:hAnsi="Garamond"/>
          <w:lang w:val="en-AU"/>
        </w:rPr>
      </w:pPr>
      <w:r>
        <w:rPr>
          <w:rFonts w:ascii="Garamond" w:hAnsi="Garamond"/>
          <w:lang w:val="en-AU"/>
        </w:rPr>
        <w:t>After reading the vignette, participants responded to two comprehension questions in random order. “</w:t>
      </w:r>
      <w:r w:rsidRPr="006749DD">
        <w:rPr>
          <w:rFonts w:ascii="Garamond" w:hAnsi="Garamond"/>
          <w:lang w:val="en-AU"/>
        </w:rPr>
        <w:t>If you refuse the $1000 dollars and the predictor predicted that you would refuse the $1000, then you will receive</w:t>
      </w:r>
      <w:r>
        <w:rPr>
          <w:rFonts w:ascii="Garamond" w:hAnsi="Garamond"/>
          <w:lang w:val="en-AU"/>
        </w:rPr>
        <w:t>”. To which they could respond:</w:t>
      </w:r>
    </w:p>
    <w:p w14:paraId="59088D6E" w14:textId="77777777" w:rsidR="00076753" w:rsidRPr="006749DD" w:rsidRDefault="00076753" w:rsidP="00076753">
      <w:pPr>
        <w:pStyle w:val="ListParagraph"/>
        <w:numPr>
          <w:ilvl w:val="0"/>
          <w:numId w:val="4"/>
        </w:numPr>
        <w:spacing w:after="0"/>
        <w:ind w:left="924"/>
        <w:jc w:val="both"/>
        <w:rPr>
          <w:rFonts w:ascii="Garamond" w:hAnsi="Garamond"/>
          <w:lang w:val="en-AU"/>
        </w:rPr>
      </w:pPr>
      <w:r w:rsidRPr="006749DD">
        <w:rPr>
          <w:rFonts w:ascii="Garamond" w:hAnsi="Garamond"/>
          <w:lang w:val="en-AU"/>
        </w:rPr>
        <w:t>$ 1 million</w:t>
      </w:r>
    </w:p>
    <w:p w14:paraId="3826AB6C" w14:textId="77777777" w:rsidR="00076753" w:rsidRPr="006749DD" w:rsidRDefault="00076753" w:rsidP="00076753">
      <w:pPr>
        <w:pStyle w:val="ListParagraph"/>
        <w:numPr>
          <w:ilvl w:val="0"/>
          <w:numId w:val="4"/>
        </w:numPr>
        <w:spacing w:after="0"/>
        <w:ind w:left="924"/>
        <w:jc w:val="both"/>
        <w:rPr>
          <w:rFonts w:ascii="Garamond" w:hAnsi="Garamond"/>
          <w:lang w:val="en-AU"/>
        </w:rPr>
      </w:pPr>
      <w:r w:rsidRPr="006749DD">
        <w:rPr>
          <w:rFonts w:ascii="Garamond" w:hAnsi="Garamond"/>
          <w:lang w:val="en-AU"/>
        </w:rPr>
        <w:t>$1000</w:t>
      </w:r>
    </w:p>
    <w:p w14:paraId="3E8B2EBE" w14:textId="77777777" w:rsidR="00076753" w:rsidRPr="006749DD" w:rsidRDefault="00076753" w:rsidP="00076753">
      <w:pPr>
        <w:pStyle w:val="ListParagraph"/>
        <w:numPr>
          <w:ilvl w:val="0"/>
          <w:numId w:val="4"/>
        </w:numPr>
        <w:spacing w:after="0"/>
        <w:ind w:left="924"/>
        <w:jc w:val="both"/>
        <w:rPr>
          <w:rFonts w:ascii="Garamond" w:hAnsi="Garamond"/>
          <w:lang w:val="en-AU"/>
        </w:rPr>
      </w:pPr>
      <w:r w:rsidRPr="006749DD">
        <w:rPr>
          <w:rFonts w:ascii="Garamond" w:hAnsi="Garamond"/>
          <w:lang w:val="en-AU"/>
        </w:rPr>
        <w:t>Nothing</w:t>
      </w:r>
    </w:p>
    <w:p w14:paraId="7C8D0710" w14:textId="77777777" w:rsidR="00076753" w:rsidRPr="006749DD" w:rsidRDefault="00076753" w:rsidP="00076753">
      <w:pPr>
        <w:pStyle w:val="ListParagraph"/>
        <w:numPr>
          <w:ilvl w:val="0"/>
          <w:numId w:val="4"/>
        </w:numPr>
        <w:spacing w:after="0"/>
        <w:ind w:left="924"/>
        <w:jc w:val="both"/>
        <w:rPr>
          <w:rFonts w:ascii="Garamond" w:hAnsi="Garamond"/>
          <w:lang w:val="en-AU"/>
        </w:rPr>
      </w:pPr>
      <w:r w:rsidRPr="006749DD">
        <w:rPr>
          <w:rFonts w:ascii="Garamond" w:hAnsi="Garamond"/>
          <w:lang w:val="en-AU"/>
        </w:rPr>
        <w:t>$1.01 million</w:t>
      </w:r>
    </w:p>
    <w:p w14:paraId="4954DB10" w14:textId="77777777" w:rsidR="00076753" w:rsidRDefault="00076753" w:rsidP="00076753">
      <w:pPr>
        <w:pStyle w:val="Body"/>
        <w:spacing w:line="360" w:lineRule="auto"/>
        <w:ind w:right="567"/>
        <w:jc w:val="both"/>
        <w:rPr>
          <w:rFonts w:ascii="Garamond" w:hAnsi="Garamond"/>
          <w:lang w:val="en-AU"/>
        </w:rPr>
      </w:pPr>
    </w:p>
    <w:p w14:paraId="5764BE04" w14:textId="77777777" w:rsidR="00076753" w:rsidRPr="0033575A" w:rsidRDefault="00076753" w:rsidP="00076753">
      <w:pPr>
        <w:pStyle w:val="Body"/>
        <w:spacing w:line="360" w:lineRule="auto"/>
        <w:ind w:right="567"/>
        <w:jc w:val="both"/>
        <w:rPr>
          <w:rFonts w:ascii="Garamond" w:hAnsi="Garamond"/>
          <w:lang w:val="en-AU"/>
        </w:rPr>
      </w:pPr>
      <w:r>
        <w:rPr>
          <w:rFonts w:ascii="Garamond" w:hAnsi="Garamond"/>
          <w:lang w:val="en-AU"/>
        </w:rPr>
        <w:t>And “</w:t>
      </w:r>
      <w:r w:rsidRPr="006749DD">
        <w:rPr>
          <w:rFonts w:ascii="Garamond" w:hAnsi="Garamond"/>
          <w:lang w:val="en-AU"/>
        </w:rPr>
        <w:t>If you take the $1000 dollars and the predictor predicted that you would take the $1000, then you will receive</w:t>
      </w:r>
      <w:r>
        <w:rPr>
          <w:rFonts w:ascii="Garamond" w:hAnsi="Garamond"/>
          <w:lang w:val="en-AU"/>
        </w:rPr>
        <w:t>”. To which they could respond:</w:t>
      </w:r>
    </w:p>
    <w:p w14:paraId="4EDA8B0D" w14:textId="77777777" w:rsidR="00076753" w:rsidRPr="006749DD" w:rsidRDefault="00076753" w:rsidP="00076753">
      <w:pPr>
        <w:pStyle w:val="ListParagraph"/>
        <w:numPr>
          <w:ilvl w:val="0"/>
          <w:numId w:val="8"/>
        </w:numPr>
        <w:spacing w:after="0"/>
        <w:ind w:left="924" w:right="567"/>
        <w:jc w:val="both"/>
        <w:rPr>
          <w:rFonts w:ascii="Garamond" w:hAnsi="Garamond"/>
          <w:lang w:val="en-AU"/>
        </w:rPr>
      </w:pPr>
      <w:r w:rsidRPr="006749DD">
        <w:rPr>
          <w:rFonts w:ascii="Garamond" w:hAnsi="Garamond"/>
          <w:lang w:val="en-AU"/>
        </w:rPr>
        <w:t>$ 1 million</w:t>
      </w:r>
    </w:p>
    <w:p w14:paraId="31154545" w14:textId="77777777" w:rsidR="00076753" w:rsidRPr="006749DD" w:rsidRDefault="00076753" w:rsidP="00076753">
      <w:pPr>
        <w:pStyle w:val="ListParagraph"/>
        <w:numPr>
          <w:ilvl w:val="0"/>
          <w:numId w:val="8"/>
        </w:numPr>
        <w:spacing w:after="0"/>
        <w:ind w:left="924" w:right="567"/>
        <w:jc w:val="both"/>
        <w:rPr>
          <w:rFonts w:ascii="Garamond" w:hAnsi="Garamond"/>
          <w:lang w:val="en-AU"/>
        </w:rPr>
      </w:pPr>
      <w:r w:rsidRPr="006749DD">
        <w:rPr>
          <w:rFonts w:ascii="Garamond" w:hAnsi="Garamond"/>
          <w:lang w:val="en-AU"/>
        </w:rPr>
        <w:t>$1000</w:t>
      </w:r>
    </w:p>
    <w:p w14:paraId="180F2FDA" w14:textId="77777777" w:rsidR="00076753" w:rsidRPr="006749DD" w:rsidRDefault="00076753" w:rsidP="00076753">
      <w:pPr>
        <w:pStyle w:val="ListParagraph"/>
        <w:numPr>
          <w:ilvl w:val="0"/>
          <w:numId w:val="8"/>
        </w:numPr>
        <w:spacing w:after="0"/>
        <w:ind w:left="924" w:right="567"/>
        <w:jc w:val="both"/>
        <w:rPr>
          <w:rFonts w:ascii="Garamond" w:hAnsi="Garamond"/>
          <w:lang w:val="en-AU"/>
        </w:rPr>
      </w:pPr>
      <w:r w:rsidRPr="006749DD">
        <w:rPr>
          <w:rFonts w:ascii="Garamond" w:hAnsi="Garamond"/>
          <w:lang w:val="en-AU"/>
        </w:rPr>
        <w:t>Nothing</w:t>
      </w:r>
    </w:p>
    <w:p w14:paraId="19AB7220" w14:textId="77777777" w:rsidR="00076753" w:rsidRDefault="00076753" w:rsidP="00076753">
      <w:pPr>
        <w:pStyle w:val="ListParagraph"/>
        <w:numPr>
          <w:ilvl w:val="0"/>
          <w:numId w:val="8"/>
        </w:numPr>
        <w:spacing w:after="0"/>
        <w:ind w:left="924" w:right="567"/>
        <w:jc w:val="both"/>
        <w:rPr>
          <w:rFonts w:ascii="Garamond" w:hAnsi="Garamond"/>
          <w:lang w:val="en-AU"/>
        </w:rPr>
      </w:pPr>
      <w:r w:rsidRPr="006749DD">
        <w:rPr>
          <w:rFonts w:ascii="Garamond" w:hAnsi="Garamond"/>
          <w:lang w:val="en-AU"/>
        </w:rPr>
        <w:t>$1.01 million</w:t>
      </w:r>
    </w:p>
    <w:p w14:paraId="6145E461" w14:textId="77777777" w:rsidR="00076753" w:rsidRDefault="00076753" w:rsidP="00076753">
      <w:pPr>
        <w:ind w:right="567"/>
        <w:jc w:val="both"/>
        <w:rPr>
          <w:rFonts w:ascii="Garamond" w:hAnsi="Garamond"/>
        </w:rPr>
      </w:pPr>
    </w:p>
    <w:p w14:paraId="51574444" w14:textId="77777777" w:rsidR="00076753" w:rsidRDefault="00076753" w:rsidP="00076753">
      <w:pPr>
        <w:spacing w:after="200"/>
        <w:ind w:right="567"/>
        <w:jc w:val="both"/>
        <w:rPr>
          <w:rFonts w:ascii="Garamond" w:hAnsi="Garamond"/>
        </w:rPr>
      </w:pPr>
      <w:r w:rsidRPr="00012E05">
        <w:rPr>
          <w:rFonts w:ascii="Garamond" w:hAnsi="Garamond"/>
        </w:rPr>
        <w:t>Participants were then asked:</w:t>
      </w:r>
      <w:r>
        <w:rPr>
          <w:rFonts w:ascii="Garamond" w:hAnsi="Garamond"/>
        </w:rPr>
        <w:t xml:space="preserve"> “What do you do?”. To which they could respond:</w:t>
      </w:r>
    </w:p>
    <w:p w14:paraId="1BE2B52E" w14:textId="77777777" w:rsidR="00076753" w:rsidRDefault="00076753" w:rsidP="00076753">
      <w:pPr>
        <w:pStyle w:val="ListParagraph"/>
        <w:numPr>
          <w:ilvl w:val="0"/>
          <w:numId w:val="33"/>
        </w:numPr>
        <w:spacing w:after="0"/>
        <w:ind w:left="927"/>
        <w:jc w:val="both"/>
        <w:rPr>
          <w:rFonts w:ascii="Garamond" w:hAnsi="Garamond"/>
          <w:lang w:val="en-AU"/>
        </w:rPr>
      </w:pPr>
      <w:r>
        <w:rPr>
          <w:rFonts w:ascii="Garamond" w:hAnsi="Garamond"/>
          <w:lang w:val="en-AU"/>
        </w:rPr>
        <w:t>Take the thousand dollars.</w:t>
      </w:r>
    </w:p>
    <w:p w14:paraId="634D5C55" w14:textId="77777777" w:rsidR="00076753" w:rsidRPr="00012E05" w:rsidRDefault="00076753" w:rsidP="00076753">
      <w:pPr>
        <w:pStyle w:val="ListParagraph"/>
        <w:numPr>
          <w:ilvl w:val="0"/>
          <w:numId w:val="33"/>
        </w:numPr>
        <w:spacing w:after="0"/>
        <w:ind w:left="927"/>
        <w:jc w:val="both"/>
        <w:rPr>
          <w:rFonts w:ascii="Garamond" w:hAnsi="Garamond"/>
          <w:lang w:val="en-AU"/>
        </w:rPr>
      </w:pPr>
      <w:r>
        <w:rPr>
          <w:rFonts w:ascii="Garamond" w:hAnsi="Garamond"/>
          <w:lang w:val="en-AU"/>
        </w:rPr>
        <w:t>Refuse the thousand dollars.</w:t>
      </w:r>
    </w:p>
    <w:p w14:paraId="29DC12AE" w14:textId="77777777" w:rsidR="00076753" w:rsidRDefault="00076753" w:rsidP="00076753">
      <w:pPr>
        <w:spacing w:line="360" w:lineRule="auto"/>
        <w:jc w:val="both"/>
        <w:rPr>
          <w:rFonts w:ascii="Garamond" w:hAnsi="Garamond"/>
        </w:rPr>
      </w:pPr>
    </w:p>
    <w:p w14:paraId="7AC562F7" w14:textId="77777777" w:rsidR="00076753" w:rsidRDefault="00076753" w:rsidP="00076753">
      <w:pPr>
        <w:pStyle w:val="Body"/>
        <w:spacing w:line="360" w:lineRule="auto"/>
        <w:jc w:val="both"/>
        <w:rPr>
          <w:rFonts w:ascii="Garamond" w:hAnsi="Garamond"/>
          <w:lang w:val="en-AU"/>
        </w:rPr>
      </w:pPr>
      <w:r>
        <w:rPr>
          <w:rFonts w:ascii="Garamond" w:hAnsi="Garamond"/>
          <w:lang w:val="en-AU"/>
        </w:rPr>
        <w:t>Participants then read the following text: “</w:t>
      </w:r>
      <w:r w:rsidRPr="006749DD">
        <w:rPr>
          <w:rFonts w:ascii="Garamond" w:hAnsi="Garamond"/>
          <w:lang w:val="en-AU"/>
        </w:rPr>
        <w:t>You wake up the morning after a hard night on the town, and for a moment you cannot remember what decision you made.</w:t>
      </w:r>
      <w:r>
        <w:rPr>
          <w:rFonts w:ascii="Garamond" w:hAnsi="Garamond"/>
          <w:lang w:val="en-AU"/>
        </w:rPr>
        <w:t>”</w:t>
      </w:r>
      <w:r w:rsidRPr="006749DD">
        <w:rPr>
          <w:rFonts w:ascii="Garamond" w:hAnsi="Garamond"/>
          <w:lang w:val="en-AU"/>
        </w:rPr>
        <w:t xml:space="preserve"> </w:t>
      </w:r>
    </w:p>
    <w:p w14:paraId="0172A20F" w14:textId="77777777" w:rsidR="00076753" w:rsidRDefault="00076753" w:rsidP="00076753">
      <w:pPr>
        <w:pStyle w:val="Body"/>
        <w:spacing w:line="360" w:lineRule="auto"/>
        <w:ind w:right="567"/>
        <w:jc w:val="both"/>
        <w:rPr>
          <w:rFonts w:ascii="Garamond" w:hAnsi="Garamond"/>
          <w:lang w:val="en-AU"/>
        </w:rPr>
      </w:pPr>
      <w:r>
        <w:rPr>
          <w:rFonts w:ascii="Garamond" w:hAnsi="Garamond"/>
          <w:lang w:val="en-AU"/>
        </w:rPr>
        <w:t>They were then asked: “What would you prefer to learn that you had done?” To which they could respond:</w:t>
      </w:r>
    </w:p>
    <w:p w14:paraId="25BFC463" w14:textId="77777777" w:rsidR="00076753" w:rsidRDefault="00076753" w:rsidP="00076753">
      <w:pPr>
        <w:pStyle w:val="ListParagraph"/>
        <w:numPr>
          <w:ilvl w:val="0"/>
          <w:numId w:val="34"/>
        </w:numPr>
        <w:spacing w:after="0"/>
        <w:ind w:right="567"/>
        <w:jc w:val="both"/>
        <w:rPr>
          <w:rFonts w:ascii="Garamond" w:hAnsi="Garamond"/>
          <w:lang w:val="en-AU"/>
        </w:rPr>
      </w:pPr>
      <w:r>
        <w:rPr>
          <w:rFonts w:ascii="Garamond" w:hAnsi="Garamond"/>
          <w:lang w:val="en-AU"/>
        </w:rPr>
        <w:lastRenderedPageBreak/>
        <w:t>Take the thousand dollars.</w:t>
      </w:r>
    </w:p>
    <w:p w14:paraId="48DDC083" w14:textId="77777777" w:rsidR="00076753" w:rsidRDefault="00076753" w:rsidP="00076753">
      <w:pPr>
        <w:pStyle w:val="ListParagraph"/>
        <w:numPr>
          <w:ilvl w:val="0"/>
          <w:numId w:val="34"/>
        </w:numPr>
        <w:ind w:right="567"/>
        <w:jc w:val="both"/>
        <w:rPr>
          <w:rFonts w:ascii="Garamond" w:hAnsi="Garamond"/>
          <w:lang w:val="en-AU"/>
        </w:rPr>
      </w:pPr>
      <w:r w:rsidRPr="0033575A">
        <w:rPr>
          <w:rFonts w:ascii="Garamond" w:hAnsi="Garamond"/>
          <w:lang w:val="en-AU"/>
        </w:rPr>
        <w:t>Refuse the thousand dollars.</w:t>
      </w:r>
    </w:p>
    <w:p w14:paraId="7E2F4FEB" w14:textId="77777777" w:rsidR="00076753" w:rsidRPr="0033575A" w:rsidRDefault="00076753" w:rsidP="00076753">
      <w:pPr>
        <w:spacing w:after="200" w:line="360" w:lineRule="auto"/>
        <w:jc w:val="both"/>
        <w:rPr>
          <w:rFonts w:ascii="Garamond" w:hAnsi="Garamond"/>
        </w:rPr>
      </w:pPr>
      <w:r>
        <w:rPr>
          <w:rFonts w:ascii="Garamond" w:hAnsi="Garamond"/>
        </w:rPr>
        <w:t>The other vignette was the future-bias vignette, which was either positively or negatively valenced. Since the positive and negative vignettes differ only minimally, we present them together below.</w:t>
      </w:r>
    </w:p>
    <w:p w14:paraId="7819E94C" w14:textId="77777777" w:rsidR="00076753" w:rsidRPr="0033575A" w:rsidRDefault="00076753" w:rsidP="00076753">
      <w:pPr>
        <w:ind w:right="567"/>
        <w:jc w:val="both"/>
        <w:rPr>
          <w:rFonts w:ascii="Garamond" w:hAnsi="Garamond"/>
        </w:rPr>
      </w:pPr>
    </w:p>
    <w:p w14:paraId="1517FD47" w14:textId="77777777" w:rsidR="00076753" w:rsidRPr="006749DD" w:rsidRDefault="00076753" w:rsidP="00076753">
      <w:pPr>
        <w:pStyle w:val="Body"/>
        <w:spacing w:after="0" w:line="360" w:lineRule="auto"/>
        <w:ind w:right="567"/>
        <w:rPr>
          <w:rFonts w:ascii="Garamond" w:eastAsia="Garamond" w:hAnsi="Garamond" w:cs="Garamond"/>
          <w:lang w:val="en-AU"/>
        </w:rPr>
      </w:pPr>
      <w:r w:rsidRPr="00B90F5C">
        <w:rPr>
          <w:rFonts w:ascii="Garamond" w:hAnsi="Garamond"/>
          <w:b/>
          <w:bCs/>
          <w:noProof/>
          <w:lang w:val="en-AU"/>
        </w:rPr>
        <w:drawing>
          <wp:inline distT="0" distB="0" distL="0" distR="0" wp14:anchorId="066193F3" wp14:editId="6875966F">
            <wp:extent cx="5029902" cy="5372850"/>
            <wp:effectExtent l="0" t="0" r="0" b="0"/>
            <wp:docPr id="1204721478" name="Picture 120472147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9"/>
                    <a:stretch>
                      <a:fillRect/>
                    </a:stretch>
                  </pic:blipFill>
                  <pic:spPr>
                    <a:xfrm>
                      <a:off x="0" y="0"/>
                      <a:ext cx="5029902" cy="5372850"/>
                    </a:xfrm>
                    <a:prstGeom prst="rect">
                      <a:avLst/>
                    </a:prstGeom>
                  </pic:spPr>
                </pic:pic>
              </a:graphicData>
            </a:graphic>
          </wp:inline>
        </w:drawing>
      </w:r>
    </w:p>
    <w:p w14:paraId="545C3939" w14:textId="77777777" w:rsidR="00076753" w:rsidRPr="006749DD" w:rsidRDefault="00076753" w:rsidP="00076753">
      <w:pPr>
        <w:pStyle w:val="Body"/>
        <w:spacing w:after="0" w:line="360" w:lineRule="auto"/>
        <w:ind w:right="567"/>
        <w:jc w:val="both"/>
        <w:rPr>
          <w:rFonts w:ascii="Garamond" w:eastAsia="Garamond" w:hAnsi="Garamond" w:cs="Garamond"/>
          <w:lang w:val="en-AU"/>
        </w:rPr>
      </w:pPr>
    </w:p>
    <w:p w14:paraId="710C34E4" w14:textId="77777777" w:rsidR="00076753" w:rsidRPr="00724B16" w:rsidRDefault="00076753" w:rsidP="00076753">
      <w:pPr>
        <w:pStyle w:val="Body"/>
        <w:spacing w:after="0" w:line="360" w:lineRule="auto"/>
        <w:jc w:val="both"/>
        <w:rPr>
          <w:rFonts w:ascii="Garamond" w:hAnsi="Garamond"/>
          <w:lang w:val="en-AU"/>
        </w:rPr>
      </w:pPr>
      <w:r>
        <w:rPr>
          <w:rFonts w:ascii="Garamond" w:hAnsi="Garamond"/>
          <w:lang w:val="en-AU"/>
        </w:rPr>
        <w:t>After reading the vignette, participants responded to four comprehension questions in random order. “</w:t>
      </w:r>
      <w:r w:rsidRPr="006749DD">
        <w:rPr>
          <w:rFonts w:ascii="Garamond" w:hAnsi="Garamond"/>
          <w:lang w:val="en-AU"/>
        </w:rPr>
        <w:t>In order to remain disease free, you must take the pill</w:t>
      </w:r>
      <w:r>
        <w:rPr>
          <w:rFonts w:ascii="Garamond" w:hAnsi="Garamond"/>
          <w:lang w:val="en-AU"/>
        </w:rPr>
        <w:t>”. To which they could respond:</w:t>
      </w:r>
    </w:p>
    <w:p w14:paraId="7C561253" w14:textId="77777777" w:rsidR="00076753" w:rsidRPr="006749DD" w:rsidRDefault="00076753" w:rsidP="00076753">
      <w:pPr>
        <w:pStyle w:val="ListParagraph"/>
        <w:numPr>
          <w:ilvl w:val="0"/>
          <w:numId w:val="13"/>
        </w:numPr>
        <w:spacing w:after="0"/>
        <w:ind w:left="924" w:right="567"/>
        <w:jc w:val="both"/>
        <w:rPr>
          <w:rFonts w:ascii="Garamond" w:hAnsi="Garamond"/>
          <w:lang w:val="en-AU"/>
        </w:rPr>
      </w:pPr>
      <w:r w:rsidRPr="006749DD">
        <w:rPr>
          <w:rFonts w:ascii="Garamond" w:hAnsi="Garamond"/>
          <w:lang w:val="en-AU"/>
        </w:rPr>
        <w:t>At some point during the 12-month period after the treatment</w:t>
      </w:r>
    </w:p>
    <w:p w14:paraId="0D09F1F7" w14:textId="77777777" w:rsidR="00076753" w:rsidRPr="006749DD" w:rsidRDefault="00076753" w:rsidP="00076753">
      <w:pPr>
        <w:pStyle w:val="ListParagraph"/>
        <w:numPr>
          <w:ilvl w:val="0"/>
          <w:numId w:val="13"/>
        </w:numPr>
        <w:spacing w:after="0"/>
        <w:ind w:left="924" w:right="567"/>
        <w:jc w:val="both"/>
        <w:rPr>
          <w:rFonts w:ascii="Garamond" w:hAnsi="Garamond"/>
          <w:lang w:val="en-AU"/>
        </w:rPr>
      </w:pPr>
      <w:r w:rsidRPr="006749DD">
        <w:rPr>
          <w:rFonts w:ascii="Garamond" w:hAnsi="Garamond"/>
          <w:lang w:val="en-AU"/>
        </w:rPr>
        <w:t>The week after treatment</w:t>
      </w:r>
    </w:p>
    <w:p w14:paraId="5194554A" w14:textId="77777777" w:rsidR="00076753" w:rsidRPr="006749DD" w:rsidRDefault="00076753" w:rsidP="00076753">
      <w:pPr>
        <w:pStyle w:val="ListParagraph"/>
        <w:numPr>
          <w:ilvl w:val="0"/>
          <w:numId w:val="13"/>
        </w:numPr>
        <w:spacing w:after="0"/>
        <w:ind w:left="924" w:right="567"/>
        <w:jc w:val="both"/>
        <w:rPr>
          <w:rFonts w:ascii="Garamond" w:hAnsi="Garamond"/>
          <w:lang w:val="en-AU"/>
        </w:rPr>
      </w:pPr>
      <w:r w:rsidRPr="006749DD">
        <w:rPr>
          <w:rFonts w:ascii="Garamond" w:hAnsi="Garamond"/>
          <w:lang w:val="en-AU"/>
        </w:rPr>
        <w:t>Twice in six months</w:t>
      </w:r>
    </w:p>
    <w:p w14:paraId="4298D971" w14:textId="77777777" w:rsidR="00076753" w:rsidRDefault="00076753" w:rsidP="00076753">
      <w:pPr>
        <w:pStyle w:val="ListParagraph"/>
        <w:numPr>
          <w:ilvl w:val="0"/>
          <w:numId w:val="13"/>
        </w:numPr>
        <w:spacing w:after="0"/>
        <w:ind w:left="924" w:right="567"/>
        <w:jc w:val="both"/>
        <w:rPr>
          <w:rFonts w:ascii="Garamond" w:hAnsi="Garamond"/>
          <w:lang w:val="en-AU"/>
        </w:rPr>
      </w:pPr>
      <w:r w:rsidRPr="006749DD">
        <w:rPr>
          <w:rFonts w:ascii="Garamond" w:hAnsi="Garamond"/>
          <w:lang w:val="en-AU"/>
        </w:rPr>
        <w:t>Not more than 6 months after treatment</w:t>
      </w:r>
    </w:p>
    <w:p w14:paraId="7CDA8A8E" w14:textId="77777777" w:rsidR="00076753" w:rsidRPr="002F6E45" w:rsidRDefault="00076753" w:rsidP="00076753">
      <w:pPr>
        <w:ind w:right="567"/>
        <w:jc w:val="both"/>
        <w:rPr>
          <w:rFonts w:ascii="Garamond" w:hAnsi="Garamond"/>
        </w:rPr>
      </w:pPr>
    </w:p>
    <w:p w14:paraId="670266DD" w14:textId="77777777" w:rsidR="00076753" w:rsidRPr="006749DD" w:rsidRDefault="00076753" w:rsidP="00076753">
      <w:pPr>
        <w:pStyle w:val="Body"/>
        <w:spacing w:after="0" w:line="360" w:lineRule="auto"/>
        <w:ind w:right="567"/>
        <w:jc w:val="both"/>
        <w:rPr>
          <w:rFonts w:ascii="Garamond" w:eastAsia="Garamond" w:hAnsi="Garamond" w:cs="Garamond"/>
          <w:lang w:val="en-AU"/>
        </w:rPr>
      </w:pPr>
      <w:r>
        <w:rPr>
          <w:rFonts w:ascii="Garamond" w:hAnsi="Garamond"/>
          <w:lang w:val="en-AU"/>
        </w:rPr>
        <w:t>“</w:t>
      </w:r>
      <w:r w:rsidRPr="006749DD">
        <w:rPr>
          <w:rFonts w:ascii="Garamond" w:hAnsi="Garamond"/>
          <w:lang w:val="en-AU"/>
        </w:rPr>
        <w:t>If you took the pill in the previous 6 months, then</w:t>
      </w:r>
      <w:r>
        <w:rPr>
          <w:rFonts w:ascii="Garamond" w:hAnsi="Garamond"/>
          <w:lang w:val="en-AU"/>
        </w:rPr>
        <w:t>”. To which they could respond:</w:t>
      </w:r>
    </w:p>
    <w:p w14:paraId="62312119" w14:textId="77777777" w:rsidR="00076753" w:rsidRPr="006749DD" w:rsidRDefault="00076753" w:rsidP="00076753">
      <w:pPr>
        <w:pStyle w:val="ListParagraph"/>
        <w:numPr>
          <w:ilvl w:val="0"/>
          <w:numId w:val="15"/>
        </w:numPr>
        <w:spacing w:after="0"/>
        <w:ind w:left="924" w:right="567"/>
        <w:jc w:val="both"/>
        <w:rPr>
          <w:rFonts w:ascii="Garamond" w:hAnsi="Garamond"/>
          <w:lang w:val="en-AU"/>
        </w:rPr>
      </w:pPr>
      <w:r w:rsidRPr="006749DD">
        <w:rPr>
          <w:rFonts w:ascii="Garamond" w:hAnsi="Garamond"/>
          <w:lang w:val="en-AU"/>
        </w:rPr>
        <w:t>The pill caused three days of pain</w:t>
      </w:r>
    </w:p>
    <w:p w14:paraId="11CF9CBE" w14:textId="77777777" w:rsidR="00076753" w:rsidRPr="006749DD" w:rsidRDefault="00076753" w:rsidP="00076753">
      <w:pPr>
        <w:pStyle w:val="ListParagraph"/>
        <w:numPr>
          <w:ilvl w:val="0"/>
          <w:numId w:val="15"/>
        </w:numPr>
        <w:spacing w:after="0"/>
        <w:ind w:left="924" w:right="567"/>
        <w:jc w:val="both"/>
        <w:rPr>
          <w:rFonts w:ascii="Garamond" w:hAnsi="Garamond"/>
          <w:lang w:val="en-AU"/>
        </w:rPr>
      </w:pPr>
      <w:r w:rsidRPr="006749DD">
        <w:rPr>
          <w:rFonts w:ascii="Garamond" w:hAnsi="Garamond"/>
          <w:lang w:val="en-AU"/>
        </w:rPr>
        <w:t>The pill caused three days of pleasure</w:t>
      </w:r>
    </w:p>
    <w:p w14:paraId="64BCE4A3" w14:textId="77777777" w:rsidR="00076753" w:rsidRPr="006749DD" w:rsidRDefault="00076753" w:rsidP="00076753">
      <w:pPr>
        <w:pStyle w:val="ListParagraph"/>
        <w:numPr>
          <w:ilvl w:val="0"/>
          <w:numId w:val="15"/>
        </w:numPr>
        <w:spacing w:after="0"/>
        <w:ind w:left="924" w:right="567"/>
        <w:jc w:val="both"/>
        <w:rPr>
          <w:rFonts w:ascii="Garamond" w:hAnsi="Garamond"/>
          <w:lang w:val="en-AU"/>
        </w:rPr>
      </w:pPr>
      <w:r w:rsidRPr="006749DD">
        <w:rPr>
          <w:rFonts w:ascii="Garamond" w:hAnsi="Garamond"/>
          <w:lang w:val="en-AU"/>
        </w:rPr>
        <w:t>The pill caused one day of pain</w:t>
      </w:r>
    </w:p>
    <w:p w14:paraId="3D9C2339" w14:textId="77777777" w:rsidR="00076753" w:rsidRDefault="00076753" w:rsidP="00076753">
      <w:pPr>
        <w:pStyle w:val="ListParagraph"/>
        <w:numPr>
          <w:ilvl w:val="0"/>
          <w:numId w:val="15"/>
        </w:numPr>
        <w:spacing w:after="0"/>
        <w:ind w:left="924" w:right="567"/>
        <w:jc w:val="both"/>
        <w:rPr>
          <w:rFonts w:ascii="Garamond" w:hAnsi="Garamond"/>
          <w:lang w:val="en-AU"/>
        </w:rPr>
      </w:pPr>
      <w:r w:rsidRPr="006749DD">
        <w:rPr>
          <w:rFonts w:ascii="Garamond" w:hAnsi="Garamond"/>
          <w:lang w:val="en-AU"/>
        </w:rPr>
        <w:t>The pill caused one day of pleasure</w:t>
      </w:r>
    </w:p>
    <w:p w14:paraId="2A000BAA" w14:textId="77777777" w:rsidR="00076753" w:rsidRPr="002F6E45" w:rsidRDefault="00076753" w:rsidP="00076753">
      <w:pPr>
        <w:ind w:right="567"/>
        <w:jc w:val="both"/>
        <w:rPr>
          <w:rFonts w:ascii="Garamond" w:hAnsi="Garamond"/>
        </w:rPr>
      </w:pPr>
    </w:p>
    <w:p w14:paraId="5ECC36F2" w14:textId="77777777" w:rsidR="00076753" w:rsidRPr="006749DD" w:rsidRDefault="00076753" w:rsidP="00076753">
      <w:pPr>
        <w:pStyle w:val="Body"/>
        <w:spacing w:after="0" w:line="360" w:lineRule="auto"/>
        <w:ind w:right="567"/>
        <w:jc w:val="both"/>
        <w:rPr>
          <w:rFonts w:ascii="Garamond" w:eastAsia="Garamond" w:hAnsi="Garamond" w:cs="Garamond"/>
          <w:lang w:val="en-AU"/>
        </w:rPr>
      </w:pPr>
      <w:r>
        <w:rPr>
          <w:rFonts w:ascii="Garamond" w:hAnsi="Garamond"/>
          <w:lang w:val="en-AU"/>
        </w:rPr>
        <w:t>“</w:t>
      </w:r>
      <w:r w:rsidRPr="006749DD">
        <w:rPr>
          <w:rFonts w:ascii="Garamond" w:hAnsi="Garamond"/>
          <w:lang w:val="en-AU"/>
        </w:rPr>
        <w:t>If you will take the pill in the next 6 months then</w:t>
      </w:r>
      <w:r>
        <w:rPr>
          <w:rFonts w:ascii="Garamond" w:hAnsi="Garamond"/>
          <w:lang w:val="en-AU"/>
        </w:rPr>
        <w:t>”. To which they could respond:</w:t>
      </w:r>
    </w:p>
    <w:p w14:paraId="5B64D8F9" w14:textId="77777777" w:rsidR="00076753" w:rsidRPr="006749DD" w:rsidRDefault="00076753" w:rsidP="00076753">
      <w:pPr>
        <w:pStyle w:val="ListParagraph"/>
        <w:numPr>
          <w:ilvl w:val="0"/>
          <w:numId w:val="17"/>
        </w:numPr>
        <w:spacing w:after="0"/>
        <w:ind w:left="924" w:right="567"/>
        <w:jc w:val="both"/>
        <w:rPr>
          <w:rFonts w:ascii="Garamond" w:hAnsi="Garamond"/>
          <w:lang w:val="en-AU"/>
        </w:rPr>
      </w:pPr>
      <w:r w:rsidRPr="006749DD">
        <w:rPr>
          <w:rFonts w:ascii="Garamond" w:hAnsi="Garamond"/>
          <w:lang w:val="en-AU"/>
        </w:rPr>
        <w:t>The pill will cause three days of pain</w:t>
      </w:r>
    </w:p>
    <w:p w14:paraId="46E4BA59" w14:textId="77777777" w:rsidR="00076753" w:rsidRPr="006749DD" w:rsidRDefault="00076753" w:rsidP="00076753">
      <w:pPr>
        <w:pStyle w:val="ListParagraph"/>
        <w:numPr>
          <w:ilvl w:val="0"/>
          <w:numId w:val="17"/>
        </w:numPr>
        <w:spacing w:after="0"/>
        <w:ind w:left="924" w:right="567"/>
        <w:jc w:val="both"/>
        <w:rPr>
          <w:rFonts w:ascii="Garamond" w:hAnsi="Garamond"/>
          <w:lang w:val="en-AU"/>
        </w:rPr>
      </w:pPr>
      <w:r w:rsidRPr="006749DD">
        <w:rPr>
          <w:rFonts w:ascii="Garamond" w:hAnsi="Garamond"/>
          <w:lang w:val="en-AU"/>
        </w:rPr>
        <w:t>The pill will cause three days of pleasure</w:t>
      </w:r>
    </w:p>
    <w:p w14:paraId="4FCDC5C4" w14:textId="77777777" w:rsidR="00076753" w:rsidRPr="006749DD" w:rsidRDefault="00076753" w:rsidP="00076753">
      <w:pPr>
        <w:pStyle w:val="ListParagraph"/>
        <w:numPr>
          <w:ilvl w:val="0"/>
          <w:numId w:val="17"/>
        </w:numPr>
        <w:spacing w:after="0"/>
        <w:ind w:left="924" w:right="567"/>
        <w:jc w:val="both"/>
        <w:rPr>
          <w:rFonts w:ascii="Garamond" w:hAnsi="Garamond"/>
          <w:lang w:val="en-AU"/>
        </w:rPr>
      </w:pPr>
      <w:r w:rsidRPr="006749DD">
        <w:rPr>
          <w:rFonts w:ascii="Garamond" w:hAnsi="Garamond"/>
          <w:lang w:val="en-AU"/>
        </w:rPr>
        <w:t>The pill will cause one day of pain</w:t>
      </w:r>
    </w:p>
    <w:p w14:paraId="2428DD73" w14:textId="77777777" w:rsidR="00076753" w:rsidRPr="006749DD" w:rsidRDefault="00076753" w:rsidP="00076753">
      <w:pPr>
        <w:pStyle w:val="ListParagraph"/>
        <w:numPr>
          <w:ilvl w:val="0"/>
          <w:numId w:val="17"/>
        </w:numPr>
        <w:spacing w:after="0"/>
        <w:ind w:left="924" w:right="567"/>
        <w:jc w:val="both"/>
        <w:rPr>
          <w:rFonts w:ascii="Garamond" w:hAnsi="Garamond"/>
          <w:lang w:val="en-AU"/>
        </w:rPr>
      </w:pPr>
      <w:r w:rsidRPr="006749DD">
        <w:rPr>
          <w:rFonts w:ascii="Garamond" w:hAnsi="Garamond"/>
          <w:lang w:val="en-AU"/>
        </w:rPr>
        <w:t>The pill will cause one day of pleasure.</w:t>
      </w:r>
    </w:p>
    <w:p w14:paraId="4EC4582C" w14:textId="77777777" w:rsidR="00076753" w:rsidRPr="006749DD" w:rsidRDefault="00076753" w:rsidP="00076753">
      <w:pPr>
        <w:pStyle w:val="Body"/>
        <w:spacing w:after="0" w:line="360" w:lineRule="auto"/>
        <w:ind w:right="567"/>
        <w:jc w:val="both"/>
        <w:rPr>
          <w:rFonts w:ascii="Garamond" w:eastAsia="Garamond" w:hAnsi="Garamond" w:cs="Garamond"/>
          <w:lang w:val="en-AU"/>
        </w:rPr>
      </w:pPr>
    </w:p>
    <w:p w14:paraId="5D777031" w14:textId="77777777" w:rsidR="00076753" w:rsidRPr="006749DD" w:rsidRDefault="00076753" w:rsidP="00076753">
      <w:pPr>
        <w:pStyle w:val="Body"/>
        <w:spacing w:after="0" w:line="360" w:lineRule="auto"/>
        <w:ind w:right="567"/>
        <w:jc w:val="both"/>
        <w:rPr>
          <w:rFonts w:ascii="Garamond" w:eastAsia="Garamond" w:hAnsi="Garamond" w:cs="Garamond"/>
          <w:lang w:val="en-AU"/>
        </w:rPr>
      </w:pPr>
      <w:r>
        <w:rPr>
          <w:rFonts w:ascii="Garamond" w:hAnsi="Garamond"/>
          <w:lang w:val="en-AU"/>
        </w:rPr>
        <w:t>And “</w:t>
      </w:r>
      <w:r w:rsidRPr="006749DD">
        <w:rPr>
          <w:rFonts w:ascii="Garamond" w:hAnsi="Garamond"/>
          <w:lang w:val="en-AU"/>
        </w:rPr>
        <w:t>When you awake in the morning</w:t>
      </w:r>
      <w:r>
        <w:rPr>
          <w:rFonts w:ascii="Garamond" w:hAnsi="Garamond"/>
          <w:lang w:val="en-AU"/>
        </w:rPr>
        <w:t>”. To which they could respond:</w:t>
      </w:r>
    </w:p>
    <w:p w14:paraId="4A17EA55" w14:textId="77777777" w:rsidR="00076753" w:rsidRPr="006749DD" w:rsidRDefault="00076753" w:rsidP="00076753">
      <w:pPr>
        <w:pStyle w:val="ListParagraph"/>
        <w:numPr>
          <w:ilvl w:val="0"/>
          <w:numId w:val="19"/>
        </w:numPr>
        <w:spacing w:after="0"/>
        <w:ind w:left="924" w:right="567"/>
        <w:jc w:val="both"/>
        <w:rPr>
          <w:rFonts w:ascii="Garamond" w:hAnsi="Garamond"/>
          <w:lang w:val="en-AU"/>
        </w:rPr>
      </w:pPr>
      <w:r w:rsidRPr="006749DD">
        <w:rPr>
          <w:rFonts w:ascii="Garamond" w:hAnsi="Garamond"/>
          <w:lang w:val="en-AU"/>
        </w:rPr>
        <w:t>You remember that you already took the pill</w:t>
      </w:r>
    </w:p>
    <w:p w14:paraId="12859340" w14:textId="77777777" w:rsidR="00076753" w:rsidRPr="006749DD" w:rsidRDefault="00076753" w:rsidP="00076753">
      <w:pPr>
        <w:pStyle w:val="ListParagraph"/>
        <w:numPr>
          <w:ilvl w:val="0"/>
          <w:numId w:val="19"/>
        </w:numPr>
        <w:spacing w:after="0"/>
        <w:ind w:left="924" w:right="567"/>
        <w:jc w:val="both"/>
        <w:rPr>
          <w:rFonts w:ascii="Garamond" w:hAnsi="Garamond"/>
          <w:lang w:val="en-AU"/>
        </w:rPr>
      </w:pPr>
      <w:r w:rsidRPr="006749DD">
        <w:rPr>
          <w:rFonts w:ascii="Garamond" w:hAnsi="Garamond"/>
          <w:lang w:val="en-AU"/>
        </w:rPr>
        <w:t>You remember that you need to take the pill</w:t>
      </w:r>
    </w:p>
    <w:p w14:paraId="296EC5F5" w14:textId="77777777" w:rsidR="00076753" w:rsidRPr="006749DD" w:rsidRDefault="00076753" w:rsidP="00076753">
      <w:pPr>
        <w:pStyle w:val="ListParagraph"/>
        <w:numPr>
          <w:ilvl w:val="0"/>
          <w:numId w:val="19"/>
        </w:numPr>
        <w:spacing w:after="0"/>
        <w:ind w:left="924" w:right="567"/>
        <w:jc w:val="both"/>
        <w:rPr>
          <w:rFonts w:ascii="Garamond" w:hAnsi="Garamond"/>
          <w:lang w:val="en-AU"/>
        </w:rPr>
      </w:pPr>
      <w:r w:rsidRPr="006749DD">
        <w:rPr>
          <w:rFonts w:ascii="Garamond" w:hAnsi="Garamond"/>
          <w:lang w:val="en-AU"/>
        </w:rPr>
        <w:t>You cannot remember whether you took the pill already or not</w:t>
      </w:r>
    </w:p>
    <w:p w14:paraId="19AD1B54" w14:textId="77777777" w:rsidR="00076753" w:rsidRPr="006749DD" w:rsidRDefault="00076753" w:rsidP="00076753">
      <w:pPr>
        <w:pStyle w:val="ListParagraph"/>
        <w:numPr>
          <w:ilvl w:val="0"/>
          <w:numId w:val="19"/>
        </w:numPr>
        <w:spacing w:after="0"/>
        <w:ind w:left="924" w:right="567"/>
        <w:jc w:val="both"/>
        <w:rPr>
          <w:rFonts w:ascii="Garamond" w:hAnsi="Garamond"/>
          <w:lang w:val="en-AU"/>
        </w:rPr>
      </w:pPr>
      <w:r w:rsidRPr="006749DD">
        <w:rPr>
          <w:rFonts w:ascii="Garamond" w:hAnsi="Garamond"/>
          <w:lang w:val="en-AU"/>
        </w:rPr>
        <w:t>You remember that you are about to take the pill</w:t>
      </w:r>
    </w:p>
    <w:p w14:paraId="20FE1865" w14:textId="77777777" w:rsidR="00076753" w:rsidRPr="006749DD" w:rsidRDefault="00076753" w:rsidP="00076753">
      <w:pPr>
        <w:pStyle w:val="Body"/>
        <w:spacing w:after="0" w:line="360" w:lineRule="auto"/>
        <w:ind w:right="567"/>
        <w:jc w:val="both"/>
        <w:rPr>
          <w:rFonts w:ascii="Garamond" w:eastAsia="Garamond" w:hAnsi="Garamond" w:cs="Garamond"/>
          <w:lang w:val="en-AU"/>
        </w:rPr>
      </w:pPr>
    </w:p>
    <w:p w14:paraId="4EFA9AFB" w14:textId="77777777" w:rsidR="00076753" w:rsidRPr="006749DD" w:rsidRDefault="00076753" w:rsidP="00076753">
      <w:pPr>
        <w:pStyle w:val="Body"/>
        <w:spacing w:line="360" w:lineRule="auto"/>
        <w:jc w:val="both"/>
        <w:rPr>
          <w:rFonts w:ascii="Garamond" w:eastAsia="Garamond" w:hAnsi="Garamond" w:cs="Garamond"/>
          <w:lang w:val="en-AU"/>
        </w:rPr>
      </w:pPr>
      <w:r>
        <w:rPr>
          <w:rFonts w:ascii="Garamond" w:hAnsi="Garamond"/>
          <w:lang w:val="en-AU"/>
        </w:rPr>
        <w:t>Finally, p</w:t>
      </w:r>
      <w:r w:rsidRPr="006749DD">
        <w:rPr>
          <w:rFonts w:ascii="Garamond" w:hAnsi="Garamond"/>
          <w:lang w:val="en-AU"/>
        </w:rPr>
        <w:t>articipants were asked to “Please indicate your preference using one of the following statements:</w:t>
      </w:r>
    </w:p>
    <w:p w14:paraId="7F18632D" w14:textId="77777777" w:rsidR="00076753" w:rsidRPr="006749DD" w:rsidRDefault="00076753" w:rsidP="00076753">
      <w:pPr>
        <w:pStyle w:val="Body"/>
        <w:numPr>
          <w:ilvl w:val="0"/>
          <w:numId w:val="21"/>
        </w:numPr>
        <w:spacing w:after="0"/>
        <w:ind w:left="924" w:right="567"/>
        <w:jc w:val="both"/>
        <w:rPr>
          <w:rFonts w:ascii="Garamond" w:hAnsi="Garamond"/>
          <w:lang w:val="en-AU"/>
        </w:rPr>
      </w:pPr>
      <w:r w:rsidRPr="006749DD">
        <w:rPr>
          <w:rFonts w:ascii="Garamond" w:hAnsi="Garamond"/>
          <w:lang w:val="en-AU"/>
        </w:rPr>
        <w:t>I would prefer to learn that I will take the pill in the next 6 months and did not take it in the last 6 months.</w:t>
      </w:r>
    </w:p>
    <w:p w14:paraId="65A1A6F0" w14:textId="77777777" w:rsidR="00076753" w:rsidRPr="006749DD" w:rsidRDefault="00076753" w:rsidP="00076753">
      <w:pPr>
        <w:pStyle w:val="Body"/>
        <w:numPr>
          <w:ilvl w:val="0"/>
          <w:numId w:val="21"/>
        </w:numPr>
        <w:spacing w:after="0"/>
        <w:ind w:left="924" w:right="567"/>
        <w:jc w:val="both"/>
        <w:rPr>
          <w:rFonts w:ascii="Garamond" w:hAnsi="Garamond"/>
          <w:lang w:val="en-AU"/>
        </w:rPr>
      </w:pPr>
      <w:r w:rsidRPr="006749DD">
        <w:rPr>
          <w:rFonts w:ascii="Garamond" w:hAnsi="Garamond"/>
          <w:lang w:val="en-AU"/>
        </w:rPr>
        <w:t xml:space="preserve">I would prefer to learn that I took the pill in the last 6 months, and will not take it in the next 6 months.  </w:t>
      </w:r>
    </w:p>
    <w:p w14:paraId="058E2D1E" w14:textId="77777777" w:rsidR="00076753" w:rsidRDefault="00076753" w:rsidP="00076753">
      <w:pPr>
        <w:pStyle w:val="Body"/>
        <w:numPr>
          <w:ilvl w:val="0"/>
          <w:numId w:val="21"/>
        </w:numPr>
        <w:ind w:left="924" w:right="567"/>
        <w:jc w:val="both"/>
        <w:rPr>
          <w:rFonts w:ascii="Garamond" w:hAnsi="Garamond"/>
          <w:lang w:val="en-AU"/>
        </w:rPr>
      </w:pPr>
      <w:r w:rsidRPr="006749DD">
        <w:rPr>
          <w:rFonts w:ascii="Garamond" w:hAnsi="Garamond"/>
          <w:lang w:val="en-AU"/>
        </w:rPr>
        <w:t>I have no preference between these options.</w:t>
      </w:r>
    </w:p>
    <w:p w14:paraId="6441D7D0" w14:textId="77777777" w:rsidR="00076753" w:rsidRPr="002F6E45" w:rsidRDefault="00076753" w:rsidP="00076753">
      <w:pPr>
        <w:pStyle w:val="Body"/>
        <w:jc w:val="both"/>
        <w:rPr>
          <w:rFonts w:ascii="Garamond" w:hAnsi="Garamond"/>
          <w:lang w:val="en-AU"/>
        </w:rPr>
      </w:pPr>
    </w:p>
    <w:p w14:paraId="4D0134DB" w14:textId="77777777" w:rsidR="00076753" w:rsidRPr="006749DD" w:rsidRDefault="00076753" w:rsidP="00076753">
      <w:pPr>
        <w:pStyle w:val="Body"/>
        <w:spacing w:line="360" w:lineRule="auto"/>
        <w:jc w:val="both"/>
        <w:rPr>
          <w:rFonts w:ascii="Garamond" w:eastAsia="Garamond" w:hAnsi="Garamond" w:cs="Garamond"/>
          <w:lang w:val="en-AU"/>
        </w:rPr>
      </w:pPr>
      <w:r>
        <w:rPr>
          <w:rFonts w:ascii="Garamond" w:eastAsia="Garamond" w:hAnsi="Garamond" w:cs="Garamond"/>
          <w:lang w:val="en-AU"/>
        </w:rPr>
        <w:t xml:space="preserve">3.2 </w:t>
      </w:r>
      <w:r w:rsidRPr="006749DD">
        <w:rPr>
          <w:rFonts w:ascii="Garamond" w:hAnsi="Garamond"/>
          <w:lang w:val="en-AU"/>
        </w:rPr>
        <w:t>Results</w:t>
      </w:r>
    </w:p>
    <w:p w14:paraId="42559DC9" w14:textId="77777777" w:rsidR="00076753" w:rsidRDefault="00076753" w:rsidP="00076753">
      <w:pPr>
        <w:pStyle w:val="Body"/>
        <w:spacing w:line="360" w:lineRule="auto"/>
        <w:jc w:val="both"/>
        <w:rPr>
          <w:rFonts w:ascii="Garamond" w:hAnsi="Garamond"/>
          <w:lang w:val="en-AU"/>
        </w:rPr>
      </w:pPr>
      <w:r w:rsidRPr="006749DD">
        <w:rPr>
          <w:rFonts w:ascii="Garamond" w:hAnsi="Garamond"/>
          <w:lang w:val="en-AU"/>
        </w:rPr>
        <w:t>Before presenting</w:t>
      </w:r>
      <w:r>
        <w:rPr>
          <w:rFonts w:ascii="Garamond" w:hAnsi="Garamond"/>
          <w:lang w:val="en-AU"/>
        </w:rPr>
        <w:t xml:space="preserve"> our </w:t>
      </w:r>
      <w:r w:rsidRPr="006749DD">
        <w:rPr>
          <w:rFonts w:ascii="Garamond" w:hAnsi="Garamond"/>
          <w:lang w:val="en-AU"/>
        </w:rPr>
        <w:t>analysis, we will start by summarising our main findings</w:t>
      </w:r>
      <w:r>
        <w:rPr>
          <w:rFonts w:ascii="Garamond" w:hAnsi="Garamond"/>
          <w:lang w:val="en-AU"/>
        </w:rPr>
        <w:t xml:space="preserve"> regarding each hypothesis</w:t>
      </w:r>
      <w:r w:rsidRPr="006749DD">
        <w:rPr>
          <w:rFonts w:ascii="Garamond" w:hAnsi="Garamond"/>
          <w:lang w:val="en-AU"/>
        </w:rPr>
        <w:t xml:space="preserve">. </w:t>
      </w:r>
      <w:r>
        <w:rPr>
          <w:rFonts w:ascii="Garamond" w:hAnsi="Garamond"/>
          <w:lang w:val="en-AU"/>
        </w:rPr>
        <w:t>We first hypothesised that (</w:t>
      </w:r>
      <w:r w:rsidRPr="006749DD">
        <w:rPr>
          <w:rFonts w:ascii="Garamond" w:hAnsi="Garamond"/>
          <w:lang w:val="en-AU"/>
        </w:rPr>
        <w:t>H1</w:t>
      </w:r>
      <w:r>
        <w:rPr>
          <w:rFonts w:ascii="Garamond" w:hAnsi="Garamond"/>
          <w:lang w:val="en-AU"/>
        </w:rPr>
        <w:t xml:space="preserve">) most </w:t>
      </w:r>
      <w:r w:rsidRPr="006749DD">
        <w:rPr>
          <w:rFonts w:ascii="Garamond" w:hAnsi="Garamond"/>
          <w:lang w:val="en-AU"/>
        </w:rPr>
        <w:t xml:space="preserve">people will be </w:t>
      </w:r>
      <w:r>
        <w:rPr>
          <w:rFonts w:ascii="Garamond" w:hAnsi="Garamond"/>
          <w:lang w:val="en-AU"/>
        </w:rPr>
        <w:t>one-boxers</w:t>
      </w:r>
      <w:r w:rsidRPr="006749DD">
        <w:rPr>
          <w:rFonts w:ascii="Garamond" w:hAnsi="Garamond"/>
          <w:lang w:val="en-AU"/>
        </w:rPr>
        <w:t>.</w:t>
      </w:r>
      <w:r w:rsidRPr="004E2524">
        <w:rPr>
          <w:rFonts w:ascii="Garamond" w:hAnsi="Garamond"/>
          <w:lang w:val="en-AU"/>
        </w:rPr>
        <w:t xml:space="preserve"> </w:t>
      </w:r>
      <w:r>
        <w:rPr>
          <w:rFonts w:ascii="Garamond" w:hAnsi="Garamond"/>
          <w:lang w:val="en-AU"/>
        </w:rPr>
        <w:t>This hypothesis was supported, with the vast majority of people choosing to one-box rather than two-box. Next, we hypothesised (</w:t>
      </w:r>
      <w:r w:rsidRPr="006749DD">
        <w:rPr>
          <w:rFonts w:ascii="Garamond" w:hAnsi="Garamond"/>
          <w:lang w:val="en-AU"/>
        </w:rPr>
        <w:t>H2</w:t>
      </w:r>
      <w:r>
        <w:rPr>
          <w:rFonts w:ascii="Garamond" w:hAnsi="Garamond"/>
          <w:lang w:val="en-AU"/>
        </w:rPr>
        <w:t>) that p</w:t>
      </w:r>
      <w:r w:rsidRPr="006749DD">
        <w:rPr>
          <w:rFonts w:ascii="Garamond" w:hAnsi="Garamond"/>
          <w:lang w:val="en-AU"/>
        </w:rPr>
        <w:t>eople who chose to two-box</w:t>
      </w:r>
      <w:r>
        <w:rPr>
          <w:rFonts w:ascii="Garamond" w:hAnsi="Garamond"/>
          <w:lang w:val="en-AU"/>
        </w:rPr>
        <w:t xml:space="preserve"> </w:t>
      </w:r>
      <w:r w:rsidRPr="006749DD">
        <w:rPr>
          <w:rFonts w:ascii="Garamond" w:hAnsi="Garamond"/>
          <w:lang w:val="en-AU"/>
        </w:rPr>
        <w:t>will prefer to learn that they had one</w:t>
      </w:r>
      <w:r>
        <w:rPr>
          <w:rFonts w:ascii="Garamond" w:hAnsi="Garamond"/>
          <w:lang w:val="en-AU"/>
        </w:rPr>
        <w:t>-</w:t>
      </w:r>
      <w:r w:rsidRPr="006749DD">
        <w:rPr>
          <w:rFonts w:ascii="Garamond" w:hAnsi="Garamond"/>
          <w:lang w:val="en-AU"/>
        </w:rPr>
        <w:t>boxed.</w:t>
      </w:r>
      <w:r>
        <w:rPr>
          <w:rFonts w:ascii="Garamond" w:hAnsi="Garamond"/>
          <w:lang w:val="en-AU"/>
        </w:rPr>
        <w:t xml:space="preserve"> This hypothesis was not supported. People who had chosen to two-box preferred to learn that they had two-boxed (and equally, we found that people who had chosen to one-box also preferred to learn that they had one-boxed). There was no difference between choice and news-preferences. Finally, we hypothesised (H3) that two-boxers will be more future biased than one-boxers. This hypothesis was not supported. There was no association between being a two-boxer (or not) and future-biased preferences.</w:t>
      </w:r>
    </w:p>
    <w:p w14:paraId="6992F4E5" w14:textId="2902179C" w:rsidR="00076753" w:rsidRDefault="00076753" w:rsidP="00076753">
      <w:pPr>
        <w:pStyle w:val="Body"/>
        <w:spacing w:line="360" w:lineRule="auto"/>
        <w:jc w:val="both"/>
        <w:rPr>
          <w:rFonts w:ascii="Garamond" w:hAnsi="Garamond"/>
          <w:lang w:val="en-AU"/>
        </w:rPr>
      </w:pPr>
      <w:r>
        <w:rPr>
          <w:rFonts w:ascii="Garamond" w:hAnsi="Garamond"/>
          <w:lang w:val="en-AU"/>
        </w:rPr>
        <w:lastRenderedPageBreak/>
        <w:t>To assess whether most people were one-boxers (H1) we conducted a one-way chi-square test.</w:t>
      </w:r>
      <w:r w:rsidR="00B444A1">
        <w:rPr>
          <w:rStyle w:val="FootnoteReference"/>
          <w:rFonts w:ascii="Garamond" w:hAnsi="Garamond"/>
          <w:lang w:val="en-AU"/>
        </w:rPr>
        <w:footnoteReference w:id="9"/>
      </w:r>
      <w:r>
        <w:rPr>
          <w:rFonts w:ascii="Garamond" w:hAnsi="Garamond"/>
          <w:lang w:val="en-AU"/>
        </w:rPr>
        <w:t xml:space="preserve"> As predicted, the results of this test showed that the majority of people were one-boxers (84; 84.8%) rather than two-boxers (15; 15.2%), </w:t>
      </w:r>
      <w:r w:rsidRPr="006749DD">
        <w:rPr>
          <w:rFonts w:ascii="Times New Roman" w:hAnsi="Times New Roman"/>
          <w:lang w:val="en-AU"/>
        </w:rPr>
        <w:t>χ</w:t>
      </w:r>
      <w:r w:rsidRPr="006749DD">
        <w:rPr>
          <w:rFonts w:ascii="Garamond" w:hAnsi="Garamond"/>
          <w:vertAlign w:val="superscript"/>
          <w:lang w:val="en-AU"/>
        </w:rPr>
        <w:t>2</w:t>
      </w:r>
      <w:r w:rsidRPr="006749DD">
        <w:rPr>
          <w:rFonts w:ascii="Garamond" w:hAnsi="Garamond"/>
          <w:lang w:val="en-AU"/>
        </w:rPr>
        <w:t xml:space="preserve">(1, N = </w:t>
      </w:r>
      <w:r>
        <w:rPr>
          <w:rFonts w:ascii="Garamond" w:hAnsi="Garamond"/>
          <w:lang w:val="en-AU"/>
        </w:rPr>
        <w:t>99</w:t>
      </w:r>
      <w:r w:rsidRPr="006749DD">
        <w:rPr>
          <w:rFonts w:ascii="Garamond" w:hAnsi="Garamond"/>
          <w:lang w:val="en-AU"/>
        </w:rPr>
        <w:t xml:space="preserve">) = </w:t>
      </w:r>
      <w:r>
        <w:rPr>
          <w:rFonts w:ascii="Garamond" w:hAnsi="Garamond"/>
          <w:lang w:val="en-AU"/>
        </w:rPr>
        <w:t>48.091</w:t>
      </w:r>
      <w:r w:rsidRPr="006749DD">
        <w:rPr>
          <w:rFonts w:ascii="Garamond" w:hAnsi="Garamond"/>
          <w:lang w:val="en-AU"/>
        </w:rPr>
        <w:t xml:space="preserve">, </w:t>
      </w:r>
      <w:r w:rsidRPr="006749DD">
        <w:rPr>
          <w:rFonts w:ascii="Garamond" w:hAnsi="Garamond"/>
          <w:i/>
          <w:iCs/>
          <w:lang w:val="en-AU"/>
        </w:rPr>
        <w:t>p</w:t>
      </w:r>
      <w:r>
        <w:rPr>
          <w:rFonts w:ascii="Garamond" w:hAnsi="Garamond"/>
          <w:lang w:val="en-AU"/>
        </w:rPr>
        <w:t xml:space="preserve"> </w:t>
      </w:r>
      <w:r w:rsidRPr="006749DD">
        <w:rPr>
          <w:rFonts w:ascii="Garamond" w:hAnsi="Garamond"/>
          <w:lang w:val="en-AU"/>
        </w:rPr>
        <w:t>&lt;</w:t>
      </w:r>
      <w:r>
        <w:rPr>
          <w:rFonts w:ascii="Garamond" w:hAnsi="Garamond"/>
          <w:lang w:val="en-AU"/>
        </w:rPr>
        <w:t xml:space="preserve"> </w:t>
      </w:r>
      <w:r w:rsidRPr="006749DD">
        <w:rPr>
          <w:rFonts w:ascii="Garamond" w:hAnsi="Garamond"/>
          <w:lang w:val="en-AU"/>
        </w:rPr>
        <w:t>.001)</w:t>
      </w:r>
      <w:r>
        <w:rPr>
          <w:rFonts w:ascii="Garamond" w:hAnsi="Garamond"/>
          <w:lang w:val="en-AU"/>
        </w:rPr>
        <w:t>.</w:t>
      </w:r>
    </w:p>
    <w:p w14:paraId="45C9DCF8" w14:textId="77777777" w:rsidR="00076753" w:rsidRDefault="00076753" w:rsidP="00076753">
      <w:pPr>
        <w:pStyle w:val="Body"/>
        <w:spacing w:line="360" w:lineRule="auto"/>
        <w:jc w:val="both"/>
        <w:rPr>
          <w:rFonts w:ascii="Garamond" w:hAnsi="Garamond"/>
          <w:lang w:val="en-AU"/>
        </w:rPr>
      </w:pPr>
      <w:r w:rsidRPr="006749DD">
        <w:rPr>
          <w:rFonts w:ascii="Garamond" w:hAnsi="Garamond"/>
          <w:lang w:val="en-AU"/>
        </w:rPr>
        <w:t xml:space="preserve">Next, </w:t>
      </w:r>
      <w:r>
        <w:rPr>
          <w:rFonts w:ascii="Garamond" w:hAnsi="Garamond"/>
          <w:lang w:val="en-AU"/>
        </w:rPr>
        <w:t xml:space="preserve">to assess whether people that choose to two-box would prefer to learn that they had one-boxed, we conducted a chi-square test of independence. If there is an association between what people choose and what they prefer to learn, then this test will produce a significant result. The result of this test was significant, </w:t>
      </w:r>
      <w:r w:rsidRPr="006749DD">
        <w:rPr>
          <w:rFonts w:ascii="Times New Roman" w:hAnsi="Times New Roman"/>
          <w:lang w:val="en-AU"/>
        </w:rPr>
        <w:t>χ</w:t>
      </w:r>
      <w:r w:rsidRPr="006749DD">
        <w:rPr>
          <w:rFonts w:ascii="Garamond" w:hAnsi="Garamond"/>
          <w:vertAlign w:val="superscript"/>
          <w:lang w:val="en-AU"/>
        </w:rPr>
        <w:t>2</w:t>
      </w:r>
      <w:r w:rsidRPr="006749DD">
        <w:rPr>
          <w:rFonts w:ascii="Garamond" w:hAnsi="Garamond"/>
          <w:lang w:val="en-AU"/>
        </w:rPr>
        <w:t xml:space="preserve">(1, </w:t>
      </w:r>
      <w:r w:rsidRPr="006749DD">
        <w:rPr>
          <w:rFonts w:ascii="Garamond" w:hAnsi="Garamond"/>
          <w:i/>
          <w:iCs/>
          <w:lang w:val="en-AU"/>
        </w:rPr>
        <w:t>N</w:t>
      </w:r>
      <w:r w:rsidRPr="006749DD">
        <w:rPr>
          <w:rFonts w:ascii="Garamond" w:hAnsi="Garamond"/>
          <w:lang w:val="en-AU"/>
        </w:rPr>
        <w:t xml:space="preserve"> = </w:t>
      </w:r>
      <w:r>
        <w:rPr>
          <w:rFonts w:ascii="Garamond" w:hAnsi="Garamond"/>
          <w:lang w:val="en-AU"/>
        </w:rPr>
        <w:t>99</w:t>
      </w:r>
      <w:r w:rsidRPr="006749DD">
        <w:rPr>
          <w:rFonts w:ascii="Garamond" w:hAnsi="Garamond"/>
          <w:lang w:val="en-AU"/>
        </w:rPr>
        <w:t>)</w:t>
      </w:r>
      <w:r w:rsidRPr="006749DD">
        <w:rPr>
          <w:rFonts w:ascii="Garamond" w:hAnsi="Garamond"/>
          <w:i/>
          <w:iCs/>
          <w:lang w:val="en-AU"/>
        </w:rPr>
        <w:t xml:space="preserve"> </w:t>
      </w:r>
      <w:r w:rsidRPr="006749DD">
        <w:rPr>
          <w:rFonts w:ascii="Garamond" w:hAnsi="Garamond"/>
          <w:lang w:val="en-AU"/>
        </w:rPr>
        <w:t xml:space="preserve">= </w:t>
      </w:r>
      <w:r>
        <w:rPr>
          <w:rFonts w:ascii="Garamond" w:hAnsi="Garamond"/>
          <w:lang w:val="en-AU"/>
        </w:rPr>
        <w:t>22.799</w:t>
      </w:r>
      <w:r w:rsidRPr="006749DD">
        <w:rPr>
          <w:rFonts w:ascii="Garamond" w:hAnsi="Garamond"/>
          <w:lang w:val="en-AU"/>
        </w:rPr>
        <w:t xml:space="preserve">, </w:t>
      </w:r>
      <w:r w:rsidRPr="006749DD">
        <w:rPr>
          <w:rFonts w:ascii="Garamond" w:hAnsi="Garamond"/>
          <w:i/>
          <w:iCs/>
          <w:lang w:val="en-AU"/>
        </w:rPr>
        <w:t>p</w:t>
      </w:r>
      <w:r>
        <w:rPr>
          <w:rFonts w:ascii="Garamond" w:hAnsi="Garamond"/>
          <w:lang w:val="en-AU"/>
        </w:rPr>
        <w:t xml:space="preserve"> </w:t>
      </w:r>
      <w:r w:rsidRPr="006749DD">
        <w:rPr>
          <w:rFonts w:ascii="Garamond" w:hAnsi="Garamond"/>
          <w:lang w:val="en-AU"/>
        </w:rPr>
        <w:t>&lt;</w:t>
      </w:r>
      <w:r>
        <w:rPr>
          <w:rFonts w:ascii="Garamond" w:hAnsi="Garamond"/>
          <w:lang w:val="en-AU"/>
        </w:rPr>
        <w:t xml:space="preserve"> </w:t>
      </w:r>
      <w:r w:rsidRPr="006749DD">
        <w:rPr>
          <w:rFonts w:ascii="Garamond" w:hAnsi="Garamond"/>
          <w:lang w:val="en-AU"/>
        </w:rPr>
        <w:t>.001</w:t>
      </w:r>
      <w:r>
        <w:rPr>
          <w:rFonts w:ascii="Garamond" w:hAnsi="Garamond"/>
          <w:lang w:val="en-AU"/>
        </w:rPr>
        <w:t>, however, the association was not the one that we predicted. Instead, choosing to two-box was associated with preferring to learn that you had two-boxed. Similarly, choosing to one-box was associated with preferring to learn that you had one-boxed (see Table 1 below).</w:t>
      </w:r>
    </w:p>
    <w:p w14:paraId="6C2EDF85" w14:textId="77777777" w:rsidR="00076753" w:rsidRPr="006749DD" w:rsidRDefault="00076753" w:rsidP="00076753">
      <w:pPr>
        <w:pStyle w:val="Body"/>
        <w:jc w:val="both"/>
        <w:rPr>
          <w:rFonts w:ascii="Garamond" w:eastAsia="Garamond" w:hAnsi="Garamond" w:cs="Garamond"/>
          <w:i/>
          <w:iCs/>
          <w:lang w:val="en-AU"/>
        </w:rPr>
      </w:pPr>
      <w:r>
        <w:rPr>
          <w:rFonts w:ascii="Garamond" w:hAnsi="Garamond"/>
          <w:i/>
          <w:iCs/>
          <w:lang w:val="en-AU"/>
        </w:rPr>
        <w:t>Table 1. People’s C</w:t>
      </w:r>
      <w:r w:rsidRPr="006749DD">
        <w:rPr>
          <w:rFonts w:ascii="Garamond" w:hAnsi="Garamond"/>
          <w:i/>
          <w:iCs/>
          <w:lang w:val="en-AU"/>
        </w:rPr>
        <w:t xml:space="preserve">hoice and </w:t>
      </w:r>
      <w:r>
        <w:rPr>
          <w:rFonts w:ascii="Garamond" w:hAnsi="Garamond"/>
          <w:i/>
          <w:iCs/>
          <w:lang w:val="en-AU"/>
        </w:rPr>
        <w:t>N</w:t>
      </w:r>
      <w:r w:rsidRPr="006749DD">
        <w:rPr>
          <w:rFonts w:ascii="Garamond" w:hAnsi="Garamond"/>
          <w:i/>
          <w:iCs/>
          <w:lang w:val="en-AU"/>
        </w:rPr>
        <w:t xml:space="preserve">ews </w:t>
      </w:r>
      <w:r>
        <w:rPr>
          <w:rFonts w:ascii="Garamond" w:hAnsi="Garamond"/>
          <w:i/>
          <w:iCs/>
          <w:lang w:val="en-AU"/>
        </w:rPr>
        <w:t>P</w:t>
      </w:r>
      <w:r w:rsidRPr="006749DD">
        <w:rPr>
          <w:rFonts w:ascii="Garamond" w:hAnsi="Garamond"/>
          <w:i/>
          <w:iCs/>
          <w:lang w:val="en-AU"/>
        </w:rPr>
        <w:t>references</w:t>
      </w:r>
      <w:r>
        <w:rPr>
          <w:rFonts w:ascii="Garamond" w:hAnsi="Garamond"/>
          <w:i/>
          <w:iCs/>
          <w:lang w:val="en-AU"/>
        </w:rPr>
        <w:t xml:space="preserve">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109"/>
        <w:gridCol w:w="2274"/>
        <w:gridCol w:w="2917"/>
      </w:tblGrid>
      <w:tr w:rsidR="00076753" w:rsidRPr="006749DD" w14:paraId="753D85E6" w14:textId="77777777" w:rsidTr="004162F3">
        <w:trPr>
          <w:trHeight w:val="243"/>
        </w:trPr>
        <w:tc>
          <w:tcPr>
            <w:tcW w:w="1873"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D41F1D1" w14:textId="77777777" w:rsidR="00076753" w:rsidRPr="00663F47" w:rsidRDefault="00076753" w:rsidP="004162F3"/>
        </w:tc>
        <w:tc>
          <w:tcPr>
            <w:tcW w:w="1370"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45E6CC8C" w14:textId="77777777" w:rsidR="00076753" w:rsidRPr="00663F47" w:rsidRDefault="00076753" w:rsidP="004162F3">
            <w:pPr>
              <w:pStyle w:val="Body"/>
              <w:spacing w:after="0" w:line="360" w:lineRule="auto"/>
              <w:jc w:val="center"/>
              <w:rPr>
                <w:lang w:val="en-AU"/>
              </w:rPr>
            </w:pPr>
            <w:r w:rsidRPr="00663F47">
              <w:rPr>
                <w:rFonts w:ascii="Garamond" w:hAnsi="Garamond"/>
                <w:b/>
                <w:bCs/>
                <w:lang w:val="en-AU"/>
              </w:rPr>
              <w:t>Learn (</w:t>
            </w:r>
            <w:r>
              <w:rPr>
                <w:rFonts w:ascii="Garamond" w:hAnsi="Garamond"/>
                <w:b/>
                <w:bCs/>
                <w:lang w:val="en-AU"/>
              </w:rPr>
              <w:t>Two-Box</w:t>
            </w:r>
            <w:r w:rsidRPr="00663F47">
              <w:rPr>
                <w:rFonts w:ascii="Garamond" w:hAnsi="Garamond"/>
                <w:b/>
                <w:bCs/>
                <w:lang w:val="en-AU"/>
              </w:rPr>
              <w:t>)</w:t>
            </w:r>
          </w:p>
        </w:tc>
        <w:tc>
          <w:tcPr>
            <w:tcW w:w="1757"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4241E6BC" w14:textId="77777777" w:rsidR="00076753" w:rsidRPr="00663F47" w:rsidRDefault="00076753" w:rsidP="004162F3">
            <w:pPr>
              <w:pStyle w:val="Body"/>
              <w:spacing w:after="0" w:line="360" w:lineRule="auto"/>
              <w:jc w:val="center"/>
              <w:rPr>
                <w:lang w:val="en-AU"/>
              </w:rPr>
            </w:pPr>
            <w:r w:rsidRPr="00663F47">
              <w:rPr>
                <w:rFonts w:ascii="Garamond" w:hAnsi="Garamond"/>
                <w:b/>
                <w:bCs/>
                <w:lang w:val="en-AU"/>
              </w:rPr>
              <w:t>Learn (</w:t>
            </w:r>
            <w:r>
              <w:rPr>
                <w:rFonts w:ascii="Garamond" w:hAnsi="Garamond"/>
                <w:b/>
                <w:bCs/>
                <w:lang w:val="en-AU"/>
              </w:rPr>
              <w:t>One-Box</w:t>
            </w:r>
            <w:r w:rsidRPr="00663F47">
              <w:rPr>
                <w:rFonts w:ascii="Garamond" w:hAnsi="Garamond"/>
                <w:b/>
                <w:bCs/>
                <w:lang w:val="en-AU"/>
              </w:rPr>
              <w:t>)</w:t>
            </w:r>
          </w:p>
        </w:tc>
      </w:tr>
      <w:tr w:rsidR="00076753" w:rsidRPr="006749DD" w14:paraId="10B47C2B" w14:textId="77777777" w:rsidTr="004162F3">
        <w:trPr>
          <w:trHeight w:val="237"/>
        </w:trPr>
        <w:tc>
          <w:tcPr>
            <w:tcW w:w="1873"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5446ACF5" w14:textId="77777777" w:rsidR="00076753" w:rsidRPr="00663F47" w:rsidRDefault="00076753" w:rsidP="004162F3">
            <w:pPr>
              <w:pStyle w:val="Body"/>
              <w:spacing w:after="0" w:line="360" w:lineRule="auto"/>
              <w:rPr>
                <w:lang w:val="en-AU"/>
              </w:rPr>
            </w:pPr>
            <w:r w:rsidRPr="00663F47">
              <w:rPr>
                <w:rFonts w:ascii="Garamond" w:hAnsi="Garamond"/>
                <w:b/>
                <w:bCs/>
                <w:lang w:val="en-AU"/>
              </w:rPr>
              <w:t>Choose (</w:t>
            </w:r>
            <w:r>
              <w:rPr>
                <w:rFonts w:ascii="Garamond" w:hAnsi="Garamond"/>
                <w:b/>
                <w:bCs/>
                <w:lang w:val="en-AU"/>
              </w:rPr>
              <w:t>Two-Box</w:t>
            </w:r>
            <w:r w:rsidRPr="00663F47">
              <w:rPr>
                <w:rFonts w:ascii="Garamond" w:hAnsi="Garamond"/>
                <w:b/>
                <w:bCs/>
                <w:lang w:val="en-AU"/>
              </w:rPr>
              <w:t>)</w:t>
            </w:r>
          </w:p>
        </w:tc>
        <w:tc>
          <w:tcPr>
            <w:tcW w:w="1370"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36661C21" w14:textId="77777777" w:rsidR="00076753" w:rsidRPr="00663F47" w:rsidRDefault="00076753" w:rsidP="004162F3">
            <w:pPr>
              <w:pStyle w:val="Body"/>
              <w:spacing w:after="0" w:line="360" w:lineRule="auto"/>
              <w:jc w:val="center"/>
              <w:rPr>
                <w:lang w:val="en-AU"/>
              </w:rPr>
            </w:pPr>
            <w:r>
              <w:rPr>
                <w:rFonts w:ascii="Garamond" w:hAnsi="Garamond"/>
                <w:lang w:val="en-AU"/>
              </w:rPr>
              <w:t>9</w:t>
            </w:r>
            <w:r w:rsidRPr="00663F47">
              <w:rPr>
                <w:rFonts w:ascii="Garamond" w:hAnsi="Garamond"/>
                <w:lang w:val="en-AU"/>
              </w:rPr>
              <w:t xml:space="preserve"> (</w:t>
            </w:r>
            <w:r>
              <w:rPr>
                <w:rFonts w:ascii="Garamond" w:hAnsi="Garamond"/>
                <w:lang w:val="en-AU"/>
              </w:rPr>
              <w:t>60.0</w:t>
            </w:r>
            <w:r w:rsidRPr="00663F47">
              <w:rPr>
                <w:rFonts w:ascii="Garamond" w:hAnsi="Garamond"/>
                <w:lang w:val="en-AU"/>
              </w:rPr>
              <w:t>%)</w:t>
            </w:r>
          </w:p>
        </w:tc>
        <w:tc>
          <w:tcPr>
            <w:tcW w:w="1757"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0651F1C3" w14:textId="77777777" w:rsidR="00076753" w:rsidRPr="00663F47" w:rsidRDefault="00076753" w:rsidP="004162F3">
            <w:pPr>
              <w:pStyle w:val="Body"/>
              <w:spacing w:after="0" w:line="360" w:lineRule="auto"/>
              <w:jc w:val="center"/>
              <w:rPr>
                <w:lang w:val="en-AU"/>
              </w:rPr>
            </w:pPr>
            <w:r>
              <w:rPr>
                <w:rFonts w:ascii="Garamond" w:hAnsi="Garamond"/>
                <w:lang w:val="en-AU"/>
              </w:rPr>
              <w:t>6</w:t>
            </w:r>
            <w:r w:rsidRPr="00663F47">
              <w:rPr>
                <w:rFonts w:ascii="Garamond" w:hAnsi="Garamond"/>
                <w:lang w:val="en-AU"/>
              </w:rPr>
              <w:t xml:space="preserve"> (</w:t>
            </w:r>
            <w:r>
              <w:rPr>
                <w:rFonts w:ascii="Garamond" w:hAnsi="Garamond"/>
                <w:lang w:val="en-AU"/>
              </w:rPr>
              <w:t>40.0</w:t>
            </w:r>
            <w:r w:rsidRPr="00663F47">
              <w:rPr>
                <w:rFonts w:ascii="Garamond" w:hAnsi="Garamond"/>
                <w:lang w:val="en-AU"/>
              </w:rPr>
              <w:t>%)</w:t>
            </w:r>
          </w:p>
        </w:tc>
      </w:tr>
      <w:tr w:rsidR="00076753" w:rsidRPr="006749DD" w14:paraId="46FDC8B8" w14:textId="77777777" w:rsidTr="004162F3">
        <w:trPr>
          <w:trHeight w:val="20"/>
        </w:trPr>
        <w:tc>
          <w:tcPr>
            <w:tcW w:w="1873"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770C252E" w14:textId="77777777" w:rsidR="00076753" w:rsidRPr="00663F47" w:rsidRDefault="00076753" w:rsidP="004162F3">
            <w:pPr>
              <w:pStyle w:val="Body"/>
              <w:spacing w:after="0" w:line="360" w:lineRule="auto"/>
              <w:rPr>
                <w:lang w:val="en-AU"/>
              </w:rPr>
            </w:pPr>
            <w:r w:rsidRPr="00663F47">
              <w:rPr>
                <w:rFonts w:ascii="Garamond" w:hAnsi="Garamond"/>
                <w:b/>
                <w:bCs/>
                <w:lang w:val="en-AU"/>
              </w:rPr>
              <w:t>Choose (</w:t>
            </w:r>
            <w:r>
              <w:rPr>
                <w:rFonts w:ascii="Garamond" w:hAnsi="Garamond"/>
                <w:b/>
                <w:bCs/>
                <w:lang w:val="en-AU"/>
              </w:rPr>
              <w:t>One-Box</w:t>
            </w:r>
            <w:r w:rsidRPr="00663F47">
              <w:rPr>
                <w:rFonts w:ascii="Garamond" w:hAnsi="Garamond"/>
                <w:b/>
                <w:bCs/>
                <w:lang w:val="en-AU"/>
              </w:rPr>
              <w:t>)</w:t>
            </w:r>
          </w:p>
        </w:tc>
        <w:tc>
          <w:tcPr>
            <w:tcW w:w="1370"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27FB5252" w14:textId="77777777" w:rsidR="00076753" w:rsidRPr="00663F47" w:rsidRDefault="00076753" w:rsidP="004162F3">
            <w:pPr>
              <w:pStyle w:val="Body"/>
              <w:spacing w:after="0" w:line="360" w:lineRule="auto"/>
              <w:jc w:val="center"/>
              <w:rPr>
                <w:lang w:val="en-AU"/>
              </w:rPr>
            </w:pPr>
            <w:r>
              <w:rPr>
                <w:rFonts w:ascii="Garamond" w:hAnsi="Garamond"/>
                <w:lang w:val="en-AU"/>
              </w:rPr>
              <w:t>8</w:t>
            </w:r>
            <w:r w:rsidRPr="00663F47">
              <w:rPr>
                <w:rFonts w:ascii="Garamond" w:hAnsi="Garamond"/>
                <w:lang w:val="en-AU"/>
              </w:rPr>
              <w:t xml:space="preserve"> (</w:t>
            </w:r>
            <w:r>
              <w:rPr>
                <w:rFonts w:ascii="Garamond" w:hAnsi="Garamond"/>
                <w:lang w:val="en-AU"/>
              </w:rPr>
              <w:t>9.5</w:t>
            </w:r>
            <w:r w:rsidRPr="00663F47">
              <w:rPr>
                <w:rFonts w:ascii="Garamond" w:hAnsi="Garamond"/>
                <w:lang w:val="en-AU"/>
              </w:rPr>
              <w:t>%)</w:t>
            </w:r>
          </w:p>
        </w:tc>
        <w:tc>
          <w:tcPr>
            <w:tcW w:w="1757"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6F91C9F6" w14:textId="77777777" w:rsidR="00076753" w:rsidRPr="00663F47" w:rsidRDefault="00076753" w:rsidP="004162F3">
            <w:pPr>
              <w:pStyle w:val="Body"/>
              <w:spacing w:after="0" w:line="360" w:lineRule="auto"/>
              <w:jc w:val="center"/>
              <w:rPr>
                <w:lang w:val="en-AU"/>
              </w:rPr>
            </w:pPr>
            <w:r>
              <w:rPr>
                <w:rFonts w:ascii="Garamond" w:hAnsi="Garamond"/>
                <w:lang w:val="en-AU"/>
              </w:rPr>
              <w:t>76</w:t>
            </w:r>
            <w:r w:rsidRPr="00663F47">
              <w:rPr>
                <w:rFonts w:ascii="Garamond" w:hAnsi="Garamond"/>
                <w:lang w:val="en-AU"/>
              </w:rPr>
              <w:t xml:space="preserve"> (</w:t>
            </w:r>
            <w:r>
              <w:rPr>
                <w:rFonts w:ascii="Garamond" w:hAnsi="Garamond"/>
                <w:lang w:val="en-AU"/>
              </w:rPr>
              <w:t>90.5</w:t>
            </w:r>
            <w:r w:rsidRPr="00663F47">
              <w:rPr>
                <w:rFonts w:ascii="Garamond" w:hAnsi="Garamond"/>
                <w:lang w:val="en-AU"/>
              </w:rPr>
              <w:t>%)</w:t>
            </w:r>
          </w:p>
        </w:tc>
      </w:tr>
    </w:tbl>
    <w:p w14:paraId="110A1955" w14:textId="77777777" w:rsidR="00076753" w:rsidRDefault="00076753" w:rsidP="00076753">
      <w:pPr>
        <w:pStyle w:val="Body"/>
        <w:spacing w:line="360" w:lineRule="auto"/>
        <w:jc w:val="both"/>
        <w:rPr>
          <w:rFonts w:ascii="Garamond" w:hAnsi="Garamond"/>
          <w:lang w:val="en-AU"/>
        </w:rPr>
      </w:pPr>
    </w:p>
    <w:p w14:paraId="4B7A873A" w14:textId="77777777" w:rsidR="00076753" w:rsidRDefault="00076753" w:rsidP="00076753">
      <w:pPr>
        <w:pStyle w:val="Body"/>
        <w:spacing w:line="360" w:lineRule="auto"/>
        <w:jc w:val="both"/>
        <w:rPr>
          <w:rFonts w:ascii="Garamond" w:hAnsi="Garamond"/>
          <w:lang w:val="en-AU"/>
        </w:rPr>
      </w:pPr>
      <w:r>
        <w:rPr>
          <w:rFonts w:ascii="Garamond" w:hAnsi="Garamond"/>
          <w:lang w:val="en-AU"/>
        </w:rPr>
        <w:t xml:space="preserve">Finally, to assess whether people who choose to two-box are more future biased than people who choose to one-box, we conducted another chi-square test of independence. For the purposes of this analysis, we combined past-biased preferences and time-neutral preference into a single new category: non-future-biased. The result of this test was not significant, </w:t>
      </w:r>
      <w:r w:rsidRPr="006749DD">
        <w:rPr>
          <w:rFonts w:ascii="Times New Roman" w:hAnsi="Times New Roman"/>
          <w:lang w:val="en-AU"/>
        </w:rPr>
        <w:t>χ</w:t>
      </w:r>
      <w:r w:rsidRPr="006749DD">
        <w:rPr>
          <w:rFonts w:ascii="Garamond" w:hAnsi="Garamond"/>
          <w:vertAlign w:val="superscript"/>
          <w:lang w:val="en-AU"/>
        </w:rPr>
        <w:t>2</w:t>
      </w:r>
      <w:r>
        <w:rPr>
          <w:rFonts w:ascii="Garamond" w:hAnsi="Garamond"/>
          <w:vertAlign w:val="superscript"/>
          <w:lang w:val="en-AU"/>
        </w:rPr>
        <w:t xml:space="preserve"> </w:t>
      </w:r>
      <w:r w:rsidRPr="006749DD">
        <w:rPr>
          <w:rFonts w:ascii="Garamond" w:hAnsi="Garamond"/>
          <w:lang w:val="en-AU"/>
        </w:rPr>
        <w:t xml:space="preserve">(1, </w:t>
      </w:r>
      <w:r w:rsidRPr="006749DD">
        <w:rPr>
          <w:rFonts w:ascii="Garamond" w:hAnsi="Garamond"/>
          <w:i/>
          <w:iCs/>
          <w:lang w:val="en-AU"/>
        </w:rPr>
        <w:t>N</w:t>
      </w:r>
      <w:r w:rsidRPr="006749DD">
        <w:rPr>
          <w:rFonts w:ascii="Garamond" w:hAnsi="Garamond"/>
          <w:lang w:val="en-AU"/>
        </w:rPr>
        <w:t xml:space="preserve"> = </w:t>
      </w:r>
      <w:r>
        <w:rPr>
          <w:rFonts w:ascii="Garamond" w:hAnsi="Garamond"/>
          <w:lang w:val="en-AU"/>
        </w:rPr>
        <w:t>99</w:t>
      </w:r>
      <w:r w:rsidRPr="006749DD">
        <w:rPr>
          <w:rFonts w:ascii="Garamond" w:hAnsi="Garamond"/>
          <w:lang w:val="en-AU"/>
        </w:rPr>
        <w:t>)</w:t>
      </w:r>
      <w:r w:rsidRPr="006749DD">
        <w:rPr>
          <w:rFonts w:ascii="Garamond" w:hAnsi="Garamond"/>
          <w:i/>
          <w:iCs/>
          <w:lang w:val="en-AU"/>
        </w:rPr>
        <w:t xml:space="preserve"> </w:t>
      </w:r>
      <w:r w:rsidRPr="006749DD">
        <w:rPr>
          <w:rFonts w:ascii="Garamond" w:hAnsi="Garamond"/>
          <w:lang w:val="en-AU"/>
        </w:rPr>
        <w:t xml:space="preserve">= </w:t>
      </w:r>
      <w:r>
        <w:rPr>
          <w:rFonts w:ascii="Garamond" w:hAnsi="Garamond"/>
          <w:lang w:val="en-AU"/>
        </w:rPr>
        <w:t>.101</w:t>
      </w:r>
      <w:r w:rsidRPr="006749DD">
        <w:rPr>
          <w:rFonts w:ascii="Garamond" w:hAnsi="Garamond"/>
          <w:lang w:val="en-AU"/>
        </w:rPr>
        <w:t xml:space="preserve">, </w:t>
      </w:r>
      <w:r w:rsidRPr="006749DD">
        <w:rPr>
          <w:rFonts w:ascii="Garamond" w:hAnsi="Garamond"/>
          <w:i/>
          <w:iCs/>
          <w:lang w:val="en-AU"/>
        </w:rPr>
        <w:t>p</w:t>
      </w:r>
      <w:r w:rsidRPr="006749DD">
        <w:rPr>
          <w:rFonts w:ascii="Garamond" w:hAnsi="Garamond"/>
          <w:lang w:val="en-AU"/>
        </w:rPr>
        <w:t xml:space="preserve"> =</w:t>
      </w:r>
      <w:r>
        <w:rPr>
          <w:rFonts w:ascii="Garamond" w:hAnsi="Garamond"/>
          <w:lang w:val="en-AU"/>
        </w:rPr>
        <w:t xml:space="preserve"> .751, which suggests there is no evidence of an association between people’s decision to one-box or two-box and future-biased preferences (see Table 2 below).</w:t>
      </w:r>
      <w:r>
        <w:rPr>
          <w:rStyle w:val="FootnoteReference"/>
          <w:rFonts w:ascii="Garamond" w:hAnsi="Garamond"/>
          <w:lang w:val="en-AU"/>
        </w:rPr>
        <w:footnoteReference w:id="10"/>
      </w:r>
    </w:p>
    <w:p w14:paraId="36A2A280" w14:textId="77777777" w:rsidR="00076753" w:rsidRDefault="00076753" w:rsidP="00076753">
      <w:pPr>
        <w:pStyle w:val="Body"/>
        <w:spacing w:after="0" w:line="360" w:lineRule="auto"/>
        <w:jc w:val="both"/>
        <w:rPr>
          <w:rFonts w:ascii="Garamond" w:hAnsi="Garamond"/>
          <w:lang w:val="en-AU"/>
        </w:rPr>
      </w:pPr>
      <w:r w:rsidRPr="008F36A0">
        <w:rPr>
          <w:rFonts w:ascii="Garamond" w:hAnsi="Garamond"/>
          <w:i/>
          <w:iCs/>
          <w:lang w:val="en-AU"/>
        </w:rPr>
        <w:t xml:space="preserve">Table 2: </w:t>
      </w:r>
      <w:r>
        <w:rPr>
          <w:rFonts w:ascii="Garamond" w:hAnsi="Garamond"/>
          <w:i/>
          <w:iCs/>
          <w:lang w:val="en-AU"/>
        </w:rPr>
        <w:t>People’s Decision to One-Box or Two-Box and People’s Future-Bias Preferences.</w:t>
      </w:r>
    </w:p>
    <w:tbl>
      <w:tblPr>
        <w:tblStyle w:val="PlainTable2"/>
        <w:tblW w:w="5000" w:type="pct"/>
        <w:tblLook w:val="04A0" w:firstRow="1" w:lastRow="0" w:firstColumn="1" w:lastColumn="0" w:noHBand="0" w:noVBand="1"/>
      </w:tblPr>
      <w:tblGrid>
        <w:gridCol w:w="2515"/>
        <w:gridCol w:w="2490"/>
        <w:gridCol w:w="3295"/>
      </w:tblGrid>
      <w:tr w:rsidR="00076753" w14:paraId="088EC6EA" w14:textId="77777777" w:rsidTr="004162F3">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15" w:type="pct"/>
            <w:tcBorders>
              <w:top w:val="single" w:sz="4" w:space="0" w:color="7F7F7F" w:themeColor="text1" w:themeTint="80"/>
              <w:left w:val="nil"/>
              <w:right w:val="nil"/>
            </w:tcBorders>
          </w:tcPr>
          <w:p w14:paraId="1840C798" w14:textId="77777777" w:rsidR="00076753" w:rsidRPr="00663F47" w:rsidRDefault="00076753" w:rsidP="004162F3">
            <w:pPr>
              <w:spacing w:line="360" w:lineRule="auto"/>
              <w:rPr>
                <w:rFonts w:ascii="Garamond" w:hAnsi="Garamond"/>
              </w:rPr>
            </w:pPr>
          </w:p>
        </w:tc>
        <w:tc>
          <w:tcPr>
            <w:tcW w:w="1500" w:type="pct"/>
            <w:tcBorders>
              <w:top w:val="single" w:sz="4" w:space="0" w:color="7F7F7F" w:themeColor="text1" w:themeTint="80"/>
              <w:left w:val="nil"/>
              <w:right w:val="nil"/>
            </w:tcBorders>
            <w:vAlign w:val="center"/>
            <w:hideMark/>
          </w:tcPr>
          <w:p w14:paraId="0835C373" w14:textId="77777777" w:rsidR="00076753" w:rsidRPr="00663F47" w:rsidRDefault="00076753" w:rsidP="004162F3">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Future bias</w:t>
            </w:r>
            <w:r w:rsidRPr="00663F47">
              <w:rPr>
                <w:rFonts w:ascii="Garamond" w:hAnsi="Garamond"/>
              </w:rPr>
              <w:t>ed</w:t>
            </w:r>
          </w:p>
        </w:tc>
        <w:tc>
          <w:tcPr>
            <w:tcW w:w="1985" w:type="pct"/>
            <w:tcBorders>
              <w:top w:val="single" w:sz="4" w:space="0" w:color="7F7F7F" w:themeColor="text1" w:themeTint="80"/>
              <w:left w:val="nil"/>
              <w:right w:val="nil"/>
            </w:tcBorders>
            <w:vAlign w:val="center"/>
            <w:hideMark/>
          </w:tcPr>
          <w:p w14:paraId="1197D338" w14:textId="77777777" w:rsidR="00076753" w:rsidRPr="00663F47" w:rsidRDefault="00076753" w:rsidP="004162F3">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663F47">
              <w:rPr>
                <w:rFonts w:ascii="Garamond" w:hAnsi="Garamond"/>
              </w:rPr>
              <w:t>Non-</w:t>
            </w:r>
            <w:r>
              <w:rPr>
                <w:rFonts w:ascii="Garamond" w:hAnsi="Garamond"/>
              </w:rPr>
              <w:t>Future-bias</w:t>
            </w:r>
            <w:r w:rsidRPr="00663F47">
              <w:rPr>
                <w:rFonts w:ascii="Garamond" w:hAnsi="Garamond"/>
              </w:rPr>
              <w:t>ed</w:t>
            </w:r>
          </w:p>
        </w:tc>
      </w:tr>
      <w:tr w:rsidR="00076753" w14:paraId="4ABF71FF" w14:textId="77777777" w:rsidTr="004162F3">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15" w:type="pct"/>
            <w:tcBorders>
              <w:left w:val="nil"/>
              <w:right w:val="nil"/>
            </w:tcBorders>
            <w:vAlign w:val="center"/>
            <w:hideMark/>
          </w:tcPr>
          <w:p w14:paraId="6871C1FE" w14:textId="77777777" w:rsidR="00076753" w:rsidRPr="00663F47" w:rsidRDefault="00076753" w:rsidP="004162F3">
            <w:pPr>
              <w:spacing w:line="360" w:lineRule="auto"/>
              <w:rPr>
                <w:rFonts w:ascii="Garamond" w:hAnsi="Garamond"/>
              </w:rPr>
            </w:pPr>
            <w:r>
              <w:rPr>
                <w:rFonts w:ascii="Garamond" w:hAnsi="Garamond"/>
              </w:rPr>
              <w:t>Two-Box</w:t>
            </w:r>
            <w:r w:rsidRPr="00663F47">
              <w:rPr>
                <w:rFonts w:ascii="Garamond" w:hAnsi="Garamond"/>
              </w:rPr>
              <w:t xml:space="preserve"> </w:t>
            </w:r>
          </w:p>
        </w:tc>
        <w:tc>
          <w:tcPr>
            <w:tcW w:w="1500" w:type="pct"/>
            <w:tcBorders>
              <w:left w:val="nil"/>
              <w:right w:val="nil"/>
            </w:tcBorders>
            <w:vAlign w:val="center"/>
            <w:hideMark/>
          </w:tcPr>
          <w:p w14:paraId="6F2C15F2" w14:textId="77777777" w:rsidR="00076753" w:rsidRPr="00663F47" w:rsidRDefault="00076753" w:rsidP="004162F3">
            <w:pPr>
              <w:spacing w:line="36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6</w:t>
            </w:r>
            <w:r w:rsidRPr="00663F47">
              <w:rPr>
                <w:rFonts w:ascii="Garamond" w:hAnsi="Garamond"/>
              </w:rPr>
              <w:t xml:space="preserve"> (</w:t>
            </w:r>
            <w:r>
              <w:rPr>
                <w:rFonts w:ascii="Garamond" w:hAnsi="Garamond"/>
              </w:rPr>
              <w:t>40.0</w:t>
            </w:r>
            <w:r w:rsidRPr="00663F47">
              <w:rPr>
                <w:rFonts w:ascii="Garamond" w:hAnsi="Garamond"/>
              </w:rPr>
              <w:t>%)</w:t>
            </w:r>
          </w:p>
        </w:tc>
        <w:tc>
          <w:tcPr>
            <w:tcW w:w="1985" w:type="pct"/>
            <w:tcBorders>
              <w:left w:val="nil"/>
              <w:right w:val="nil"/>
            </w:tcBorders>
            <w:vAlign w:val="center"/>
            <w:hideMark/>
          </w:tcPr>
          <w:p w14:paraId="0952DB9B" w14:textId="77777777" w:rsidR="00076753" w:rsidRPr="00663F47" w:rsidRDefault="00076753" w:rsidP="004162F3">
            <w:pPr>
              <w:spacing w:line="36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w:t>
            </w:r>
            <w:r w:rsidRPr="00663F47">
              <w:rPr>
                <w:rFonts w:ascii="Garamond" w:hAnsi="Garamond"/>
              </w:rPr>
              <w:t xml:space="preserve"> (</w:t>
            </w:r>
            <w:r>
              <w:rPr>
                <w:rFonts w:ascii="Garamond" w:hAnsi="Garamond"/>
              </w:rPr>
              <w:t>60.0</w:t>
            </w:r>
            <w:r w:rsidRPr="00663F47">
              <w:rPr>
                <w:rFonts w:ascii="Garamond" w:hAnsi="Garamond"/>
              </w:rPr>
              <w:t>%)</w:t>
            </w:r>
          </w:p>
        </w:tc>
      </w:tr>
      <w:tr w:rsidR="00076753" w14:paraId="4D04E8A9" w14:textId="77777777" w:rsidTr="004162F3">
        <w:trPr>
          <w:trHeight w:val="563"/>
        </w:trPr>
        <w:tc>
          <w:tcPr>
            <w:cnfStyle w:val="001000000000" w:firstRow="0" w:lastRow="0" w:firstColumn="1" w:lastColumn="0" w:oddVBand="0" w:evenVBand="0" w:oddHBand="0" w:evenHBand="0" w:firstRowFirstColumn="0" w:firstRowLastColumn="0" w:lastRowFirstColumn="0" w:lastRowLastColumn="0"/>
            <w:tcW w:w="1515" w:type="pct"/>
            <w:tcBorders>
              <w:top w:val="nil"/>
              <w:left w:val="nil"/>
              <w:bottom w:val="single" w:sz="4" w:space="0" w:color="7F7F7F" w:themeColor="text1" w:themeTint="80"/>
              <w:right w:val="nil"/>
            </w:tcBorders>
            <w:vAlign w:val="center"/>
            <w:hideMark/>
          </w:tcPr>
          <w:p w14:paraId="2D850F51" w14:textId="77777777" w:rsidR="00076753" w:rsidRPr="00663F47" w:rsidRDefault="00076753" w:rsidP="004162F3">
            <w:pPr>
              <w:spacing w:line="360" w:lineRule="auto"/>
              <w:rPr>
                <w:rFonts w:ascii="Garamond" w:hAnsi="Garamond"/>
              </w:rPr>
            </w:pPr>
            <w:r>
              <w:rPr>
                <w:rFonts w:ascii="Garamond" w:hAnsi="Garamond"/>
              </w:rPr>
              <w:lastRenderedPageBreak/>
              <w:t>One-Box</w:t>
            </w:r>
            <w:r w:rsidRPr="00663F47">
              <w:rPr>
                <w:rFonts w:ascii="Garamond" w:hAnsi="Garamond"/>
              </w:rPr>
              <w:t xml:space="preserve"> </w:t>
            </w:r>
          </w:p>
        </w:tc>
        <w:tc>
          <w:tcPr>
            <w:tcW w:w="1500" w:type="pct"/>
            <w:tcBorders>
              <w:top w:val="nil"/>
              <w:left w:val="nil"/>
              <w:bottom w:val="single" w:sz="4" w:space="0" w:color="7F7F7F" w:themeColor="text1" w:themeTint="80"/>
              <w:right w:val="nil"/>
            </w:tcBorders>
            <w:vAlign w:val="center"/>
            <w:hideMark/>
          </w:tcPr>
          <w:p w14:paraId="64A95B6F" w14:textId="77777777" w:rsidR="00076753" w:rsidRPr="00663F47" w:rsidRDefault="00076753" w:rsidP="004162F3">
            <w:pPr>
              <w:spacing w:line="36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30</w:t>
            </w:r>
            <w:r w:rsidRPr="00663F47">
              <w:rPr>
                <w:rFonts w:ascii="Garamond" w:hAnsi="Garamond"/>
              </w:rPr>
              <w:t xml:space="preserve"> (</w:t>
            </w:r>
            <w:r>
              <w:rPr>
                <w:rFonts w:ascii="Garamond" w:hAnsi="Garamond"/>
              </w:rPr>
              <w:t>35.7</w:t>
            </w:r>
            <w:r w:rsidRPr="00663F47">
              <w:rPr>
                <w:rFonts w:ascii="Garamond" w:hAnsi="Garamond"/>
              </w:rPr>
              <w:t>%)</w:t>
            </w:r>
          </w:p>
        </w:tc>
        <w:tc>
          <w:tcPr>
            <w:tcW w:w="1985" w:type="pct"/>
            <w:tcBorders>
              <w:top w:val="nil"/>
              <w:left w:val="nil"/>
              <w:bottom w:val="single" w:sz="4" w:space="0" w:color="7F7F7F" w:themeColor="text1" w:themeTint="80"/>
              <w:right w:val="nil"/>
            </w:tcBorders>
            <w:vAlign w:val="center"/>
            <w:hideMark/>
          </w:tcPr>
          <w:p w14:paraId="50259654" w14:textId="77777777" w:rsidR="00076753" w:rsidRPr="00663F47" w:rsidRDefault="00076753" w:rsidP="004162F3">
            <w:pPr>
              <w:spacing w:line="36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54</w:t>
            </w:r>
            <w:r w:rsidRPr="00663F47">
              <w:rPr>
                <w:rFonts w:ascii="Garamond" w:hAnsi="Garamond"/>
              </w:rPr>
              <w:t xml:space="preserve"> (</w:t>
            </w:r>
            <w:r>
              <w:rPr>
                <w:rFonts w:ascii="Garamond" w:hAnsi="Garamond"/>
              </w:rPr>
              <w:t>64.3</w:t>
            </w:r>
            <w:r w:rsidRPr="00663F47">
              <w:rPr>
                <w:rFonts w:ascii="Garamond" w:hAnsi="Garamond"/>
              </w:rPr>
              <w:t>%)</w:t>
            </w:r>
          </w:p>
        </w:tc>
      </w:tr>
    </w:tbl>
    <w:p w14:paraId="2EE15EB8" w14:textId="77777777" w:rsidR="00076753" w:rsidRPr="00394DD1" w:rsidRDefault="00076753">
      <w:pPr>
        <w:pStyle w:val="Body"/>
        <w:spacing w:after="0" w:line="360" w:lineRule="auto"/>
        <w:jc w:val="both"/>
        <w:rPr>
          <w:rFonts w:ascii="Garamond" w:eastAsia="Garamond" w:hAnsi="Garamond" w:cs="Garamond"/>
          <w:lang w:val="en-AU"/>
        </w:rPr>
      </w:pPr>
    </w:p>
    <w:p w14:paraId="729F7181" w14:textId="77777777" w:rsidR="008063CF" w:rsidRPr="006749DD" w:rsidRDefault="008063CF">
      <w:pPr>
        <w:pStyle w:val="Body"/>
        <w:spacing w:after="0" w:line="360" w:lineRule="auto"/>
        <w:jc w:val="both"/>
        <w:rPr>
          <w:rFonts w:ascii="Garamond" w:eastAsia="Garamond" w:hAnsi="Garamond" w:cs="Garamond"/>
          <w:lang w:val="en-AU"/>
        </w:rPr>
      </w:pPr>
    </w:p>
    <w:p w14:paraId="69D24717" w14:textId="35792A64" w:rsidR="008063CF" w:rsidRPr="00394DD1" w:rsidRDefault="00275577">
      <w:pPr>
        <w:pStyle w:val="Body"/>
        <w:spacing w:after="0" w:line="360" w:lineRule="auto"/>
        <w:jc w:val="both"/>
        <w:rPr>
          <w:rFonts w:ascii="Garamond" w:eastAsia="Garamond" w:hAnsi="Garamond" w:cs="Garamond"/>
          <w:lang w:val="en-AU"/>
        </w:rPr>
      </w:pPr>
      <w:r>
        <w:rPr>
          <w:rFonts w:ascii="Garamond" w:hAnsi="Garamond"/>
          <w:lang w:val="en-AU"/>
        </w:rPr>
        <w:t>3</w:t>
      </w:r>
      <w:r w:rsidR="00161E56" w:rsidRPr="00394DD1">
        <w:rPr>
          <w:rFonts w:ascii="Garamond" w:hAnsi="Garamond"/>
          <w:lang w:val="en-AU"/>
        </w:rPr>
        <w:t>.</w:t>
      </w:r>
      <w:r w:rsidR="008D5732">
        <w:rPr>
          <w:rFonts w:ascii="Garamond" w:hAnsi="Garamond"/>
          <w:lang w:val="en-AU"/>
        </w:rPr>
        <w:t>2</w:t>
      </w:r>
      <w:r w:rsidR="00161E56" w:rsidRPr="00394DD1">
        <w:rPr>
          <w:rFonts w:ascii="Garamond" w:hAnsi="Garamond"/>
          <w:lang w:val="en-AU"/>
        </w:rPr>
        <w:t xml:space="preserve"> Experiment </w:t>
      </w:r>
      <w:r w:rsidR="008D5732">
        <w:rPr>
          <w:rFonts w:ascii="Garamond" w:hAnsi="Garamond"/>
          <w:lang w:val="en-AU"/>
        </w:rPr>
        <w:t xml:space="preserve">2 </w:t>
      </w:r>
      <w:r w:rsidR="00161E56" w:rsidRPr="00394DD1">
        <w:rPr>
          <w:rFonts w:ascii="Garamond" w:hAnsi="Garamond"/>
          <w:lang w:val="en-AU"/>
        </w:rPr>
        <w:t>Methodology</w:t>
      </w:r>
    </w:p>
    <w:p w14:paraId="42FE267B" w14:textId="0C3D627E" w:rsidR="008063CF" w:rsidRPr="006749DD" w:rsidRDefault="00275577">
      <w:pPr>
        <w:pStyle w:val="Body"/>
        <w:spacing w:line="360" w:lineRule="auto"/>
        <w:jc w:val="both"/>
        <w:rPr>
          <w:rFonts w:ascii="Garamond" w:eastAsia="Garamond" w:hAnsi="Garamond" w:cs="Garamond"/>
          <w:i/>
          <w:iCs/>
          <w:lang w:val="en-AU"/>
        </w:rPr>
      </w:pPr>
      <w:r>
        <w:rPr>
          <w:rFonts w:ascii="Garamond" w:hAnsi="Garamond"/>
          <w:i/>
          <w:iCs/>
          <w:lang w:val="en-AU"/>
        </w:rPr>
        <w:t>3</w:t>
      </w:r>
      <w:r w:rsidR="00161E56" w:rsidRPr="006749DD">
        <w:rPr>
          <w:rFonts w:ascii="Garamond" w:hAnsi="Garamond"/>
          <w:i/>
          <w:iCs/>
          <w:lang w:val="en-AU"/>
        </w:rPr>
        <w:t>.2.1 Participants</w:t>
      </w:r>
    </w:p>
    <w:p w14:paraId="3E48A8F1" w14:textId="2AD9A2DB" w:rsidR="008063CF" w:rsidRPr="006749DD" w:rsidRDefault="008135BC">
      <w:pPr>
        <w:pStyle w:val="Body"/>
        <w:spacing w:line="360" w:lineRule="auto"/>
        <w:jc w:val="both"/>
        <w:rPr>
          <w:rFonts w:ascii="Garamond" w:eastAsia="Garamond" w:hAnsi="Garamond" w:cs="Garamond"/>
          <w:lang w:val="en-AU"/>
        </w:rPr>
      </w:pPr>
      <w:r>
        <w:rPr>
          <w:rFonts w:ascii="Garamond" w:hAnsi="Garamond"/>
          <w:lang w:val="en-AU"/>
        </w:rPr>
        <w:t>3</w:t>
      </w:r>
      <w:r w:rsidR="008D0DF0">
        <w:rPr>
          <w:rFonts w:ascii="Garamond" w:hAnsi="Garamond"/>
          <w:lang w:val="en-AU"/>
        </w:rPr>
        <w:t>2</w:t>
      </w:r>
      <w:r w:rsidR="00322B0A">
        <w:rPr>
          <w:rFonts w:ascii="Garamond" w:hAnsi="Garamond"/>
          <w:lang w:val="en-AU"/>
        </w:rPr>
        <w:t>0</w:t>
      </w:r>
      <w:r>
        <w:rPr>
          <w:rFonts w:ascii="Garamond" w:hAnsi="Garamond"/>
          <w:lang w:val="en-AU"/>
        </w:rPr>
        <w:t xml:space="preserve"> </w:t>
      </w:r>
      <w:r w:rsidR="00161E56" w:rsidRPr="006749DD">
        <w:rPr>
          <w:rFonts w:ascii="Garamond" w:hAnsi="Garamond"/>
          <w:lang w:val="en-AU"/>
        </w:rPr>
        <w:t xml:space="preserve">people participated in the study. Participants were U.S. residents, recruited and tested online using </w:t>
      </w:r>
      <w:r>
        <w:rPr>
          <w:rFonts w:ascii="Garamond" w:hAnsi="Garamond"/>
          <w:lang w:val="en-AU"/>
        </w:rPr>
        <w:t>Prolific</w:t>
      </w:r>
      <w:r w:rsidR="00161E56" w:rsidRPr="006749DD">
        <w:rPr>
          <w:rFonts w:ascii="Garamond" w:hAnsi="Garamond"/>
          <w:lang w:val="en-AU"/>
        </w:rPr>
        <w:t>, and compensated $</w:t>
      </w:r>
      <w:r w:rsidR="00322B0A">
        <w:rPr>
          <w:rFonts w:ascii="Garamond" w:hAnsi="Garamond"/>
          <w:lang w:val="en-AU"/>
        </w:rPr>
        <w:t>1.50</w:t>
      </w:r>
      <w:r w:rsidRPr="006749DD">
        <w:rPr>
          <w:rFonts w:ascii="Garamond" w:hAnsi="Garamond"/>
          <w:lang w:val="en-AU"/>
        </w:rPr>
        <w:t xml:space="preserve"> </w:t>
      </w:r>
      <w:r w:rsidR="00161E56" w:rsidRPr="006749DD">
        <w:rPr>
          <w:rFonts w:ascii="Garamond" w:hAnsi="Garamond"/>
          <w:lang w:val="en-AU"/>
        </w:rPr>
        <w:t>for</w:t>
      </w:r>
      <w:r w:rsidR="003C6629">
        <w:rPr>
          <w:rFonts w:ascii="Garamond" w:hAnsi="Garamond"/>
          <w:lang w:val="en-AU"/>
        </w:rPr>
        <w:t xml:space="preserve"> </w:t>
      </w:r>
      <w:r w:rsidR="00161E56" w:rsidRPr="006749DD">
        <w:rPr>
          <w:rFonts w:ascii="Garamond" w:hAnsi="Garamond"/>
          <w:lang w:val="en-AU"/>
        </w:rPr>
        <w:t xml:space="preserve">their time. </w:t>
      </w:r>
      <w:r>
        <w:rPr>
          <w:rFonts w:ascii="Garamond" w:hAnsi="Garamond"/>
          <w:lang w:val="en-AU"/>
        </w:rPr>
        <w:t xml:space="preserve">228 </w:t>
      </w:r>
      <w:r w:rsidR="00074121">
        <w:rPr>
          <w:rFonts w:ascii="Garamond" w:hAnsi="Garamond"/>
          <w:lang w:val="en-AU"/>
        </w:rPr>
        <w:t>participants had to be excluded for failing to follow task instructions</w:t>
      </w:r>
      <w:r w:rsidR="00615387">
        <w:rPr>
          <w:rFonts w:ascii="Garamond" w:hAnsi="Garamond"/>
          <w:lang w:val="en-AU"/>
        </w:rPr>
        <w:t xml:space="preserve"> and attention checks,</w:t>
      </w:r>
      <w:r w:rsidR="00074121">
        <w:rPr>
          <w:rFonts w:ascii="Garamond" w:hAnsi="Garamond"/>
          <w:lang w:val="en-AU"/>
        </w:rPr>
        <w:t xml:space="preserve"> or for failing to</w:t>
      </w:r>
      <w:r w:rsidR="00615387">
        <w:rPr>
          <w:rFonts w:ascii="Garamond" w:hAnsi="Garamond"/>
          <w:lang w:val="en-AU"/>
        </w:rPr>
        <w:t xml:space="preserve"> correctly </w:t>
      </w:r>
      <w:r w:rsidR="00074121">
        <w:rPr>
          <w:rFonts w:ascii="Garamond" w:hAnsi="Garamond"/>
          <w:lang w:val="en-AU"/>
        </w:rPr>
        <w:t xml:space="preserve">answer </w:t>
      </w:r>
      <w:r w:rsidR="002C5A39" w:rsidRPr="009C114D">
        <w:rPr>
          <w:rFonts w:ascii="Garamond" w:hAnsi="Garamond"/>
          <w:i/>
          <w:iCs/>
          <w:lang w:val="en-AU"/>
        </w:rPr>
        <w:t>all</w:t>
      </w:r>
      <w:r w:rsidR="00074121">
        <w:rPr>
          <w:rFonts w:ascii="Garamond" w:hAnsi="Garamond"/>
          <w:lang w:val="en-AU"/>
        </w:rPr>
        <w:t xml:space="preserve"> </w:t>
      </w:r>
      <w:r>
        <w:rPr>
          <w:rFonts w:ascii="Garamond" w:hAnsi="Garamond"/>
          <w:lang w:val="en-AU"/>
        </w:rPr>
        <w:t xml:space="preserve">four </w:t>
      </w:r>
      <w:r w:rsidR="00074121">
        <w:rPr>
          <w:rFonts w:ascii="Garamond" w:hAnsi="Garamond"/>
          <w:lang w:val="en-AU"/>
        </w:rPr>
        <w:t>comprehension questions</w:t>
      </w:r>
      <w:r w:rsidR="00615387">
        <w:rPr>
          <w:rFonts w:ascii="Garamond" w:hAnsi="Garamond"/>
          <w:lang w:val="en-AU"/>
        </w:rPr>
        <w:t xml:space="preserve"> </w:t>
      </w:r>
      <w:r w:rsidR="00074121">
        <w:rPr>
          <w:rFonts w:ascii="Garamond" w:hAnsi="Garamond"/>
          <w:lang w:val="en-AU"/>
        </w:rPr>
        <w:t xml:space="preserve">for the Newcomb vignette </w:t>
      </w:r>
      <w:r w:rsidR="002C5A39">
        <w:rPr>
          <w:rFonts w:ascii="Garamond" w:hAnsi="Garamond"/>
          <w:lang w:val="en-AU"/>
        </w:rPr>
        <w:t>and</w:t>
      </w:r>
      <w:r w:rsidR="00074121">
        <w:rPr>
          <w:rFonts w:ascii="Garamond" w:hAnsi="Garamond"/>
          <w:lang w:val="en-AU"/>
        </w:rPr>
        <w:t xml:space="preserve"> </w:t>
      </w:r>
      <w:r>
        <w:rPr>
          <w:rFonts w:ascii="Garamond" w:hAnsi="Garamond"/>
          <w:i/>
          <w:iCs/>
          <w:lang w:val="en-AU"/>
        </w:rPr>
        <w:t xml:space="preserve">all </w:t>
      </w:r>
      <w:r>
        <w:rPr>
          <w:rFonts w:ascii="Garamond" w:hAnsi="Garamond"/>
          <w:lang w:val="en-AU"/>
        </w:rPr>
        <w:t xml:space="preserve">four comprehension questions for </w:t>
      </w:r>
      <w:r w:rsidR="00074121">
        <w:rPr>
          <w:rFonts w:ascii="Garamond" w:hAnsi="Garamond"/>
          <w:lang w:val="en-AU"/>
        </w:rPr>
        <w:t xml:space="preserve">the </w:t>
      </w:r>
      <w:r w:rsidR="00EF5926">
        <w:rPr>
          <w:rFonts w:ascii="Garamond" w:hAnsi="Garamond"/>
          <w:lang w:val="en-AU"/>
        </w:rPr>
        <w:t>future-bias</w:t>
      </w:r>
      <w:r w:rsidR="00074121">
        <w:rPr>
          <w:rFonts w:ascii="Garamond" w:hAnsi="Garamond"/>
          <w:lang w:val="en-AU"/>
        </w:rPr>
        <w:t xml:space="preserve"> vignette</w:t>
      </w:r>
      <w:r w:rsidR="00161E56" w:rsidRPr="006749DD">
        <w:rPr>
          <w:rFonts w:ascii="Garamond" w:hAnsi="Garamond"/>
          <w:lang w:val="en-AU"/>
        </w:rPr>
        <w:t xml:space="preserve">. The remaining sample was composed of </w:t>
      </w:r>
      <w:r>
        <w:rPr>
          <w:rFonts w:ascii="Garamond" w:hAnsi="Garamond"/>
          <w:lang w:val="en-AU"/>
        </w:rPr>
        <w:t>92</w:t>
      </w:r>
      <w:r w:rsidRPr="006749DD">
        <w:rPr>
          <w:rFonts w:ascii="Garamond" w:hAnsi="Garamond"/>
          <w:lang w:val="en-AU"/>
        </w:rPr>
        <w:t xml:space="preserve"> </w:t>
      </w:r>
      <w:r w:rsidR="00161E56" w:rsidRPr="006749DD">
        <w:rPr>
          <w:rFonts w:ascii="Garamond" w:hAnsi="Garamond"/>
          <w:lang w:val="en-AU"/>
        </w:rPr>
        <w:t>participants (</w:t>
      </w:r>
      <w:r w:rsidR="00366FEB">
        <w:rPr>
          <w:rFonts w:ascii="Garamond" w:hAnsi="Garamond"/>
          <w:lang w:val="en-AU"/>
        </w:rPr>
        <w:t>47</w:t>
      </w:r>
      <w:r w:rsidR="00366FEB" w:rsidRPr="006749DD">
        <w:rPr>
          <w:rFonts w:ascii="Garamond" w:hAnsi="Garamond"/>
          <w:lang w:val="en-AU"/>
        </w:rPr>
        <w:t xml:space="preserve"> </w:t>
      </w:r>
      <w:r w:rsidR="00161E56" w:rsidRPr="006749DD">
        <w:rPr>
          <w:rFonts w:ascii="Garamond" w:hAnsi="Garamond"/>
          <w:lang w:val="en-AU"/>
        </w:rPr>
        <w:t>female</w:t>
      </w:r>
      <w:r w:rsidR="00366FEB">
        <w:rPr>
          <w:rFonts w:ascii="Garamond" w:hAnsi="Garamond"/>
          <w:lang w:val="en-AU"/>
        </w:rPr>
        <w:t>, 5 trans or non-binary</w:t>
      </w:r>
      <w:r w:rsidR="00161E56" w:rsidRPr="006749DD">
        <w:rPr>
          <w:rFonts w:ascii="Garamond" w:hAnsi="Garamond"/>
          <w:lang w:val="en-AU"/>
        </w:rPr>
        <w:t xml:space="preserve">; aged </w:t>
      </w:r>
      <w:r w:rsidR="00366FEB">
        <w:rPr>
          <w:rFonts w:ascii="Garamond" w:hAnsi="Garamond"/>
          <w:lang w:val="en-AU"/>
        </w:rPr>
        <w:t>18</w:t>
      </w:r>
      <w:r w:rsidR="00161E56" w:rsidRPr="006749DD">
        <w:rPr>
          <w:rFonts w:ascii="Garamond" w:hAnsi="Garamond"/>
          <w:lang w:val="en-AU"/>
        </w:rPr>
        <w:t>-</w:t>
      </w:r>
      <w:r w:rsidR="00615387">
        <w:rPr>
          <w:rFonts w:ascii="Garamond" w:hAnsi="Garamond"/>
          <w:lang w:val="en-AU"/>
        </w:rPr>
        <w:t>69</w:t>
      </w:r>
      <w:r w:rsidR="00161E56" w:rsidRPr="006749DD">
        <w:rPr>
          <w:rFonts w:ascii="Garamond" w:hAnsi="Garamond"/>
          <w:lang w:val="en-AU"/>
        </w:rPr>
        <w:t xml:space="preserve"> mean age </w:t>
      </w:r>
      <w:r w:rsidR="00366FEB">
        <w:rPr>
          <w:rFonts w:ascii="Garamond" w:hAnsi="Garamond"/>
          <w:lang w:val="en-AU"/>
        </w:rPr>
        <w:t>36.57</w:t>
      </w:r>
      <w:r w:rsidR="00161E56" w:rsidRPr="006749DD">
        <w:rPr>
          <w:rFonts w:ascii="Garamond" w:hAnsi="Garamond"/>
          <w:lang w:val="en-AU"/>
        </w:rPr>
        <w:t xml:space="preserve"> (SD = </w:t>
      </w:r>
      <w:r w:rsidR="00366FEB">
        <w:rPr>
          <w:rFonts w:ascii="Garamond" w:hAnsi="Garamond"/>
          <w:lang w:val="en-AU"/>
        </w:rPr>
        <w:t>12.95</w:t>
      </w:r>
      <w:r w:rsidR="00161E56" w:rsidRPr="006749DD">
        <w:rPr>
          <w:rFonts w:ascii="Garamond" w:hAnsi="Garamond"/>
          <w:lang w:val="en-AU"/>
        </w:rPr>
        <w:t>)). Ethics approval for these studies was obtained from the [blanked] Human Research Ethics Committee. Informed consent was obtained from all participants prior to testing. The survey was conducted online using Qualtrics.</w:t>
      </w:r>
    </w:p>
    <w:p w14:paraId="22FF0BA4" w14:textId="77777777" w:rsidR="008063CF" w:rsidRPr="006749DD" w:rsidRDefault="008063CF">
      <w:pPr>
        <w:pStyle w:val="Body"/>
        <w:spacing w:after="0" w:line="360" w:lineRule="auto"/>
        <w:jc w:val="both"/>
        <w:rPr>
          <w:rFonts w:ascii="Garamond" w:eastAsia="Garamond" w:hAnsi="Garamond" w:cs="Garamond"/>
          <w:lang w:val="en-AU"/>
        </w:rPr>
      </w:pPr>
    </w:p>
    <w:p w14:paraId="2D6E4ED2" w14:textId="7179888B" w:rsidR="008063CF" w:rsidRPr="006749DD" w:rsidRDefault="00A441BC">
      <w:pPr>
        <w:pStyle w:val="Body"/>
        <w:spacing w:after="0" w:line="360" w:lineRule="auto"/>
        <w:jc w:val="both"/>
        <w:rPr>
          <w:rFonts w:ascii="Garamond" w:eastAsia="Garamond" w:hAnsi="Garamond" w:cs="Garamond"/>
          <w:i/>
          <w:iCs/>
          <w:lang w:val="en-AU"/>
        </w:rPr>
      </w:pPr>
      <w:r>
        <w:rPr>
          <w:rFonts w:ascii="Garamond" w:hAnsi="Garamond"/>
          <w:i/>
          <w:iCs/>
          <w:lang w:val="en-AU"/>
        </w:rPr>
        <w:t>3</w:t>
      </w:r>
      <w:r w:rsidR="00161E56" w:rsidRPr="006749DD">
        <w:rPr>
          <w:rFonts w:ascii="Garamond" w:hAnsi="Garamond"/>
          <w:i/>
          <w:iCs/>
          <w:lang w:val="en-AU"/>
        </w:rPr>
        <w:t>.1.2</w:t>
      </w:r>
      <w:r w:rsidR="00161E56" w:rsidRPr="006749DD">
        <w:rPr>
          <w:rFonts w:ascii="Garamond" w:hAnsi="Garamond"/>
          <w:lang w:val="en-AU"/>
        </w:rPr>
        <w:t xml:space="preserve"> </w:t>
      </w:r>
      <w:r w:rsidR="00161E56" w:rsidRPr="006749DD">
        <w:rPr>
          <w:rFonts w:ascii="Garamond" w:hAnsi="Garamond"/>
          <w:i/>
          <w:iCs/>
          <w:lang w:val="en-AU"/>
        </w:rPr>
        <w:t>Materials and Procedure</w:t>
      </w:r>
    </w:p>
    <w:p w14:paraId="6972309E" w14:textId="77777777" w:rsidR="008D5732" w:rsidRDefault="008D5732">
      <w:pPr>
        <w:pStyle w:val="Body"/>
        <w:spacing w:line="360" w:lineRule="auto"/>
        <w:jc w:val="both"/>
        <w:rPr>
          <w:rFonts w:ascii="Garamond" w:hAnsi="Garamond"/>
          <w:lang w:val="en-AU"/>
        </w:rPr>
      </w:pPr>
    </w:p>
    <w:p w14:paraId="2C916269" w14:textId="0C01C717" w:rsidR="00EF471E" w:rsidRDefault="00161E56">
      <w:pPr>
        <w:pStyle w:val="Body"/>
        <w:spacing w:line="360" w:lineRule="auto"/>
        <w:jc w:val="both"/>
        <w:rPr>
          <w:rFonts w:ascii="Garamond" w:hAnsi="Garamond"/>
          <w:lang w:val="en-AU"/>
        </w:rPr>
      </w:pPr>
      <w:r w:rsidRPr="006749DD">
        <w:rPr>
          <w:rFonts w:ascii="Garamond" w:hAnsi="Garamond"/>
          <w:lang w:val="en-AU"/>
        </w:rPr>
        <w:t>Participants</w:t>
      </w:r>
      <w:r w:rsidR="00615387">
        <w:rPr>
          <w:rFonts w:ascii="Garamond" w:hAnsi="Garamond"/>
          <w:lang w:val="en-AU"/>
        </w:rPr>
        <w:t xml:space="preserve"> saw </w:t>
      </w:r>
      <w:r w:rsidR="0033575A">
        <w:rPr>
          <w:rFonts w:ascii="Garamond" w:hAnsi="Garamond"/>
          <w:lang w:val="en-AU"/>
        </w:rPr>
        <w:t xml:space="preserve">one of </w:t>
      </w:r>
      <w:r w:rsidRPr="006749DD">
        <w:rPr>
          <w:rFonts w:ascii="Garamond" w:hAnsi="Garamond"/>
          <w:lang w:val="en-AU"/>
        </w:rPr>
        <w:t>two vignettes</w:t>
      </w:r>
      <w:r w:rsidR="0033575A">
        <w:rPr>
          <w:rFonts w:ascii="Garamond" w:hAnsi="Garamond"/>
          <w:lang w:val="en-AU"/>
        </w:rPr>
        <w:t xml:space="preserve"> in random order</w:t>
      </w:r>
      <w:r w:rsidRPr="006749DD">
        <w:rPr>
          <w:rFonts w:ascii="Garamond" w:hAnsi="Garamond"/>
          <w:lang w:val="en-AU"/>
        </w:rPr>
        <w:t>.</w:t>
      </w:r>
      <w:r w:rsidR="00724B16">
        <w:rPr>
          <w:rFonts w:ascii="Garamond" w:hAnsi="Garamond"/>
          <w:lang w:val="en-AU"/>
        </w:rPr>
        <w:t xml:space="preserve"> </w:t>
      </w:r>
      <w:r w:rsidR="0033575A">
        <w:rPr>
          <w:rFonts w:ascii="Garamond" w:hAnsi="Garamond"/>
          <w:lang w:val="en-AU"/>
        </w:rPr>
        <w:t xml:space="preserve">A </w:t>
      </w:r>
      <w:r w:rsidRPr="006749DD">
        <w:rPr>
          <w:rFonts w:ascii="Garamond" w:hAnsi="Garamond"/>
          <w:lang w:val="en-AU"/>
        </w:rPr>
        <w:t xml:space="preserve">Newcomb vignette (below) </w:t>
      </w:r>
      <w:r w:rsidR="00FA2E37">
        <w:rPr>
          <w:rFonts w:ascii="Garamond" w:hAnsi="Garamond"/>
          <w:lang w:val="en-AU"/>
        </w:rPr>
        <w:t>model</w:t>
      </w:r>
      <w:r w:rsidR="00E75DDB">
        <w:rPr>
          <w:rFonts w:ascii="Garamond" w:hAnsi="Garamond"/>
          <w:lang w:val="en-AU"/>
        </w:rPr>
        <w:t>l</w:t>
      </w:r>
      <w:r w:rsidR="00FA2E37">
        <w:rPr>
          <w:rFonts w:ascii="Garamond" w:hAnsi="Garamond"/>
          <w:lang w:val="en-AU"/>
        </w:rPr>
        <w:t>ed</w:t>
      </w:r>
      <w:r w:rsidRPr="006749DD">
        <w:rPr>
          <w:rFonts w:ascii="Garamond" w:hAnsi="Garamond"/>
          <w:lang w:val="en-AU"/>
        </w:rPr>
        <w:t xml:space="preserve"> after Joyce’s (1999, 146-7) presentation</w:t>
      </w:r>
      <w:r w:rsidR="0033575A">
        <w:rPr>
          <w:rFonts w:ascii="Garamond" w:hAnsi="Garamond"/>
          <w:lang w:val="en-AU"/>
        </w:rPr>
        <w:t xml:space="preserve">, and a </w:t>
      </w:r>
      <w:r w:rsidR="00EF5926">
        <w:rPr>
          <w:rFonts w:ascii="Garamond" w:hAnsi="Garamond"/>
          <w:lang w:val="en-AU"/>
        </w:rPr>
        <w:t>future-bias</w:t>
      </w:r>
      <w:r w:rsidR="00615387">
        <w:rPr>
          <w:rFonts w:ascii="Garamond" w:hAnsi="Garamond"/>
          <w:lang w:val="en-AU"/>
        </w:rPr>
        <w:t xml:space="preserve"> vignette,</w:t>
      </w:r>
      <w:r w:rsidR="0033575A">
        <w:rPr>
          <w:rFonts w:ascii="Garamond" w:hAnsi="Garamond"/>
          <w:lang w:val="en-AU"/>
        </w:rPr>
        <w:t xml:space="preserve"> which </w:t>
      </w:r>
      <w:r w:rsidR="00615387">
        <w:rPr>
          <w:rFonts w:ascii="Garamond" w:hAnsi="Garamond"/>
          <w:lang w:val="en-AU"/>
        </w:rPr>
        <w:t xml:space="preserve">will be presented shortly, </w:t>
      </w:r>
      <w:r w:rsidR="003A1ED0">
        <w:rPr>
          <w:rFonts w:ascii="Garamond" w:hAnsi="Garamond"/>
          <w:lang w:val="en-AU"/>
        </w:rPr>
        <w:t xml:space="preserve">and </w:t>
      </w:r>
      <w:r w:rsidR="00615387">
        <w:rPr>
          <w:rFonts w:ascii="Garamond" w:hAnsi="Garamond"/>
          <w:lang w:val="en-AU"/>
        </w:rPr>
        <w:t>w</w:t>
      </w:r>
      <w:r w:rsidR="0033575A">
        <w:rPr>
          <w:rFonts w:ascii="Garamond" w:hAnsi="Garamond"/>
          <w:lang w:val="en-AU"/>
        </w:rPr>
        <w:t xml:space="preserve">hich </w:t>
      </w:r>
      <w:r w:rsidR="003A1ED0">
        <w:rPr>
          <w:rFonts w:ascii="Garamond" w:hAnsi="Garamond"/>
          <w:lang w:val="en-AU"/>
        </w:rPr>
        <w:t xml:space="preserve">is </w:t>
      </w:r>
      <w:r w:rsidR="00615387">
        <w:rPr>
          <w:rFonts w:ascii="Garamond" w:hAnsi="Garamond"/>
          <w:lang w:val="en-AU"/>
        </w:rPr>
        <w:t>either positive</w:t>
      </w:r>
      <w:r w:rsidR="00664F4F">
        <w:rPr>
          <w:rFonts w:ascii="Garamond" w:hAnsi="Garamond"/>
          <w:lang w:val="en-AU"/>
        </w:rPr>
        <w:t>ly</w:t>
      </w:r>
      <w:r w:rsidR="00615387">
        <w:rPr>
          <w:rFonts w:ascii="Garamond" w:hAnsi="Garamond"/>
          <w:lang w:val="en-AU"/>
        </w:rPr>
        <w:t xml:space="preserve"> or negatively valenced.</w:t>
      </w:r>
      <w:r w:rsidR="005F6D16">
        <w:rPr>
          <w:rFonts w:ascii="Garamond" w:hAnsi="Garamond"/>
          <w:lang w:val="en-AU"/>
        </w:rPr>
        <w:t xml:space="preserve"> We </w:t>
      </w:r>
      <w:r w:rsidR="00B444A1">
        <w:rPr>
          <w:rFonts w:ascii="Garamond" w:hAnsi="Garamond"/>
          <w:lang w:val="en-AU"/>
        </w:rPr>
        <w:t xml:space="preserve">have </w:t>
      </w:r>
      <w:r w:rsidR="005F6D16">
        <w:rPr>
          <w:rFonts w:ascii="Garamond" w:hAnsi="Garamond"/>
          <w:lang w:val="en-AU"/>
        </w:rPr>
        <w:t>highlight</w:t>
      </w:r>
      <w:r w:rsidR="00B444A1">
        <w:rPr>
          <w:rFonts w:ascii="Garamond" w:hAnsi="Garamond"/>
          <w:lang w:val="en-AU"/>
        </w:rPr>
        <w:t>ed</w:t>
      </w:r>
      <w:r w:rsidR="005F6D16">
        <w:rPr>
          <w:rFonts w:ascii="Garamond" w:hAnsi="Garamond"/>
          <w:lang w:val="en-AU"/>
        </w:rPr>
        <w:t xml:space="preserve"> the portion of the Newcomb Vignette that is different from the version we ran in </w:t>
      </w:r>
      <w:r w:rsidR="00B444A1">
        <w:rPr>
          <w:rFonts w:ascii="Garamond" w:hAnsi="Garamond"/>
          <w:lang w:val="en-AU"/>
        </w:rPr>
        <w:t>E</w:t>
      </w:r>
      <w:r w:rsidR="005F6D16">
        <w:rPr>
          <w:rFonts w:ascii="Garamond" w:hAnsi="Garamond"/>
          <w:lang w:val="en-AU"/>
        </w:rPr>
        <w:t xml:space="preserve">xperiment 1. </w:t>
      </w:r>
    </w:p>
    <w:p w14:paraId="591AA1B0" w14:textId="77777777" w:rsidR="008135BC" w:rsidRDefault="008135BC">
      <w:pPr>
        <w:pStyle w:val="Body"/>
        <w:spacing w:line="360" w:lineRule="auto"/>
        <w:jc w:val="both"/>
        <w:rPr>
          <w:rFonts w:ascii="Garamond" w:hAnsi="Garamond"/>
          <w:lang w:val="en-AU"/>
        </w:rPr>
      </w:pPr>
    </w:p>
    <w:p w14:paraId="6F6E7EAE" w14:textId="290FEB23" w:rsidR="008135BC" w:rsidRPr="008135BC" w:rsidRDefault="008135BC" w:rsidP="008135BC">
      <w:pPr>
        <w:pStyle w:val="Body"/>
        <w:spacing w:line="360" w:lineRule="auto"/>
        <w:jc w:val="both"/>
        <w:rPr>
          <w:rFonts w:ascii="Garamond" w:eastAsia="Garamond" w:hAnsi="Garamond" w:cs="Garamond"/>
          <w:b/>
          <w:bCs/>
          <w:lang w:val="en-AU"/>
        </w:rPr>
      </w:pPr>
      <w:r w:rsidRPr="008135BC">
        <w:rPr>
          <w:rFonts w:ascii="Garamond" w:eastAsia="Garamond" w:hAnsi="Garamond" w:cs="Garamond"/>
          <w:b/>
          <w:bCs/>
          <w:lang w:val="en-AU"/>
        </w:rPr>
        <w:t xml:space="preserve">Newcomb Vignette </w:t>
      </w:r>
    </w:p>
    <w:p w14:paraId="13B3D8D4" w14:textId="7086F79F" w:rsidR="008135BC" w:rsidRDefault="008135BC">
      <w:pPr>
        <w:pStyle w:val="Body"/>
        <w:spacing w:line="360" w:lineRule="auto"/>
        <w:jc w:val="both"/>
        <w:rPr>
          <w:rFonts w:ascii="Garamond" w:hAnsi="Garamond"/>
          <w:lang w:val="en-AU"/>
        </w:rPr>
      </w:pPr>
      <w:r w:rsidRPr="008135BC">
        <w:rPr>
          <w:rFonts w:ascii="Garamond" w:eastAsia="Garamond" w:hAnsi="Garamond" w:cs="Garamond"/>
          <w:lang w:val="en-AU"/>
        </w:rPr>
        <w:t xml:space="preserve">You are on a game show. The host offers you one thousand </w:t>
      </w:r>
      <w:proofErr w:type="gramStart"/>
      <w:r w:rsidRPr="008135BC">
        <w:rPr>
          <w:rFonts w:ascii="Garamond" w:eastAsia="Garamond" w:hAnsi="Garamond" w:cs="Garamond"/>
          <w:lang w:val="en-AU"/>
        </w:rPr>
        <w:t>dollars</w:t>
      </w:r>
      <w:proofErr w:type="gramEnd"/>
      <w:r w:rsidRPr="008135BC">
        <w:rPr>
          <w:rFonts w:ascii="Garamond" w:eastAsia="Garamond" w:hAnsi="Garamond" w:cs="Garamond"/>
          <w:lang w:val="en-AU"/>
        </w:rPr>
        <w:t xml:space="preserve"> and you must choose whether to take it or refuse it. If you choose to take it, then you will receive </w:t>
      </w:r>
      <w:proofErr w:type="gramStart"/>
      <w:r w:rsidRPr="008135BC">
        <w:rPr>
          <w:rFonts w:ascii="Garamond" w:eastAsia="Garamond" w:hAnsi="Garamond" w:cs="Garamond"/>
          <w:lang w:val="en-AU"/>
        </w:rPr>
        <w:t>that thousand dollars</w:t>
      </w:r>
      <w:proofErr w:type="gramEnd"/>
      <w:r w:rsidRPr="008135BC">
        <w:rPr>
          <w:rFonts w:ascii="Garamond" w:eastAsia="Garamond" w:hAnsi="Garamond" w:cs="Garamond"/>
          <w:lang w:val="en-AU"/>
        </w:rPr>
        <w:t xml:space="preserve">. However, the show also has a special ‘predicting’ machine. The machine predicts whether you will take or refuse the thousand dollars. </w:t>
      </w:r>
      <w:r w:rsidRPr="008C4563">
        <w:rPr>
          <w:rFonts w:ascii="Garamond" w:eastAsia="Garamond" w:hAnsi="Garamond" w:cs="Garamond"/>
          <w:b/>
          <w:bCs/>
          <w:lang w:val="en-AU"/>
        </w:rPr>
        <w:t>The machine collects information about you prior to arriving on the gameshow, and then uses that information to predict what you will do when you go on the show.</w:t>
      </w:r>
      <w:r w:rsidRPr="008135BC">
        <w:rPr>
          <w:rFonts w:ascii="Garamond" w:eastAsia="Garamond" w:hAnsi="Garamond" w:cs="Garamond"/>
          <w:lang w:val="en-AU"/>
        </w:rPr>
        <w:t xml:space="preserve"> The predictor has made 2 million predictions, and it has yet to make an incorrect prediction. It is an extremely reliable </w:t>
      </w:r>
      <w:r w:rsidRPr="008135BC">
        <w:rPr>
          <w:rFonts w:ascii="Garamond" w:eastAsia="Garamond" w:hAnsi="Garamond" w:cs="Garamond"/>
          <w:lang w:val="en-AU"/>
        </w:rPr>
        <w:lastRenderedPageBreak/>
        <w:t>predictor. The show works like this. Before the show, the predictor made a prediction about which choice you would make. If the predictor predicted that you would refuse the thousand dollars, then $1 million was transferred to your bank account. If the predictor predicted that you would take the thousand dollars, then no money was transferred. You are not allowed to check your bank account before the show starts, so you do not know what the predicting machine predicted and thus you do not know whether you have received $1 million or not in your bank account.</w:t>
      </w:r>
    </w:p>
    <w:p w14:paraId="3641FF51" w14:textId="31CC3D2F" w:rsidR="008135BC" w:rsidRDefault="00EF471E" w:rsidP="008135BC">
      <w:pPr>
        <w:pStyle w:val="Body"/>
        <w:spacing w:line="360" w:lineRule="auto"/>
        <w:jc w:val="both"/>
        <w:rPr>
          <w:rFonts w:ascii="Garamond" w:hAnsi="Garamond"/>
          <w:lang w:val="en-AU"/>
        </w:rPr>
      </w:pPr>
      <w:r>
        <w:rPr>
          <w:rFonts w:ascii="Garamond" w:hAnsi="Garamond"/>
          <w:lang w:val="en-AU"/>
        </w:rPr>
        <w:t xml:space="preserve">After reading the vignette, participants responded to </w:t>
      </w:r>
      <w:r w:rsidR="008135BC" w:rsidRPr="00631298">
        <w:rPr>
          <w:rFonts w:ascii="Garamond" w:hAnsi="Garamond"/>
          <w:i/>
          <w:iCs/>
          <w:lang w:val="en-AU"/>
        </w:rPr>
        <w:t>four</w:t>
      </w:r>
      <w:r w:rsidR="008135BC">
        <w:rPr>
          <w:rFonts w:ascii="Garamond" w:hAnsi="Garamond"/>
          <w:lang w:val="en-AU"/>
        </w:rPr>
        <w:t xml:space="preserve"> </w:t>
      </w:r>
      <w:r>
        <w:rPr>
          <w:rFonts w:ascii="Garamond" w:hAnsi="Garamond"/>
          <w:lang w:val="en-AU"/>
        </w:rPr>
        <w:t>comprehension questions</w:t>
      </w:r>
      <w:r w:rsidR="00724B16">
        <w:rPr>
          <w:rFonts w:ascii="Garamond" w:hAnsi="Garamond"/>
          <w:lang w:val="en-AU"/>
        </w:rPr>
        <w:t xml:space="preserve"> in random order</w:t>
      </w:r>
      <w:r w:rsidR="008135BC">
        <w:rPr>
          <w:rFonts w:ascii="Garamond" w:hAnsi="Garamond"/>
          <w:lang w:val="en-AU"/>
        </w:rPr>
        <w:t>:</w:t>
      </w:r>
      <w:r w:rsidR="0033575A">
        <w:rPr>
          <w:rFonts w:ascii="Garamond" w:hAnsi="Garamond"/>
          <w:lang w:val="en-AU"/>
        </w:rPr>
        <w:t xml:space="preserve"> </w:t>
      </w:r>
    </w:p>
    <w:p w14:paraId="368EE42B" w14:textId="7A658080" w:rsidR="008063CF" w:rsidRPr="006749DD" w:rsidRDefault="008135BC" w:rsidP="00366FEB">
      <w:pPr>
        <w:pStyle w:val="Body"/>
        <w:spacing w:line="360" w:lineRule="auto"/>
        <w:jc w:val="both"/>
        <w:rPr>
          <w:rFonts w:ascii="Garamond" w:hAnsi="Garamond"/>
          <w:lang w:val="en-AU"/>
        </w:rPr>
      </w:pPr>
      <w:r w:rsidRPr="008135BC">
        <w:rPr>
          <w:rFonts w:ascii="Garamond" w:hAnsi="Garamond"/>
          <w:lang w:val="en-AU"/>
        </w:rPr>
        <w:t>“If you refuse the $1000 dollars and the predictor predicted that you would take the $1000, then how much money in total will you have made by appearing on the game show”</w:t>
      </w:r>
    </w:p>
    <w:p w14:paraId="1F9AFD1E" w14:textId="36C036B4" w:rsidR="00EF471E" w:rsidRDefault="008135BC" w:rsidP="00366FEB">
      <w:pPr>
        <w:pStyle w:val="Body"/>
        <w:spacing w:line="360" w:lineRule="auto"/>
        <w:jc w:val="both"/>
        <w:rPr>
          <w:rFonts w:ascii="Garamond" w:hAnsi="Garamond"/>
          <w:lang w:val="en-AU"/>
        </w:rPr>
      </w:pPr>
      <w:r w:rsidRPr="008135BC">
        <w:rPr>
          <w:rFonts w:ascii="Garamond" w:hAnsi="Garamond"/>
          <w:lang w:val="en-AU"/>
        </w:rPr>
        <w:t>“If you refuse the $1000 dollars and the predictor predicted that you would refuse the $1000, then how much money in total will you have made by appearing on the game show”.</w:t>
      </w:r>
    </w:p>
    <w:p w14:paraId="7EDF0C5C" w14:textId="37A85750" w:rsidR="008135BC" w:rsidRDefault="008135BC" w:rsidP="00366FEB">
      <w:pPr>
        <w:pStyle w:val="Body"/>
        <w:spacing w:line="360" w:lineRule="auto"/>
        <w:jc w:val="both"/>
        <w:rPr>
          <w:rFonts w:ascii="Garamond" w:hAnsi="Garamond"/>
          <w:lang w:val="en-AU"/>
        </w:rPr>
      </w:pPr>
      <w:r w:rsidRPr="008135BC">
        <w:rPr>
          <w:rFonts w:ascii="Garamond" w:hAnsi="Garamond"/>
          <w:lang w:val="en-AU"/>
        </w:rPr>
        <w:t>“If you take the $1000 dollars and the predictor predicted that you would refuse the $1000, then how much money in total will you have made by appearing on the game show”.</w:t>
      </w:r>
    </w:p>
    <w:p w14:paraId="25D4E231" w14:textId="1A4482BB" w:rsidR="008135BC" w:rsidRDefault="008135BC" w:rsidP="00366FEB">
      <w:pPr>
        <w:pStyle w:val="Body"/>
        <w:spacing w:line="360" w:lineRule="auto"/>
        <w:jc w:val="both"/>
        <w:rPr>
          <w:rFonts w:ascii="Garamond" w:hAnsi="Garamond"/>
          <w:lang w:val="en-AU"/>
        </w:rPr>
      </w:pPr>
      <w:r w:rsidRPr="008135BC">
        <w:rPr>
          <w:rFonts w:ascii="Garamond" w:hAnsi="Garamond"/>
          <w:lang w:val="en-AU"/>
        </w:rPr>
        <w:t>“If you take the $1000 dollars and the predictor predicted that you would refuse the $1000, then how much money in total will you have made by appearing on the game show”.</w:t>
      </w:r>
    </w:p>
    <w:p w14:paraId="01FE3C03" w14:textId="2BA5BB28" w:rsidR="00EF471E" w:rsidRPr="0033575A" w:rsidRDefault="008135BC" w:rsidP="00366FEB">
      <w:pPr>
        <w:pStyle w:val="Body"/>
        <w:spacing w:line="360" w:lineRule="auto"/>
        <w:jc w:val="both"/>
        <w:rPr>
          <w:rFonts w:ascii="Garamond" w:hAnsi="Garamond"/>
          <w:lang w:val="en-AU"/>
        </w:rPr>
      </w:pPr>
      <w:r>
        <w:rPr>
          <w:rFonts w:ascii="Garamond" w:hAnsi="Garamond"/>
          <w:lang w:val="en-AU"/>
        </w:rPr>
        <w:t>In response to each of these questions participants could respond:</w:t>
      </w:r>
    </w:p>
    <w:p w14:paraId="053C0625" w14:textId="77777777" w:rsidR="008063CF" w:rsidRPr="006749DD" w:rsidRDefault="00161E56" w:rsidP="008C4563">
      <w:pPr>
        <w:pStyle w:val="ListParagraph"/>
        <w:numPr>
          <w:ilvl w:val="0"/>
          <w:numId w:val="43"/>
        </w:numPr>
        <w:spacing w:after="0"/>
        <w:ind w:right="567"/>
        <w:jc w:val="both"/>
        <w:rPr>
          <w:rFonts w:ascii="Garamond" w:hAnsi="Garamond"/>
          <w:lang w:val="en-AU"/>
        </w:rPr>
      </w:pPr>
      <w:r w:rsidRPr="006749DD">
        <w:rPr>
          <w:rFonts w:ascii="Garamond" w:hAnsi="Garamond"/>
          <w:lang w:val="en-AU"/>
        </w:rPr>
        <w:t>$ 1 million</w:t>
      </w:r>
    </w:p>
    <w:p w14:paraId="6AC45D1B" w14:textId="77777777" w:rsidR="008063CF" w:rsidRPr="006749DD" w:rsidRDefault="00161E56" w:rsidP="008C4563">
      <w:pPr>
        <w:pStyle w:val="ListParagraph"/>
        <w:numPr>
          <w:ilvl w:val="0"/>
          <w:numId w:val="43"/>
        </w:numPr>
        <w:spacing w:after="0"/>
        <w:ind w:right="567"/>
        <w:jc w:val="both"/>
        <w:rPr>
          <w:rFonts w:ascii="Garamond" w:hAnsi="Garamond"/>
          <w:lang w:val="en-AU"/>
        </w:rPr>
      </w:pPr>
      <w:r w:rsidRPr="006749DD">
        <w:rPr>
          <w:rFonts w:ascii="Garamond" w:hAnsi="Garamond"/>
          <w:lang w:val="en-AU"/>
        </w:rPr>
        <w:t>$1000</w:t>
      </w:r>
    </w:p>
    <w:p w14:paraId="0A34C056" w14:textId="77777777" w:rsidR="008063CF" w:rsidRPr="006749DD" w:rsidRDefault="00161E56" w:rsidP="008C4563">
      <w:pPr>
        <w:pStyle w:val="ListParagraph"/>
        <w:numPr>
          <w:ilvl w:val="0"/>
          <w:numId w:val="43"/>
        </w:numPr>
        <w:spacing w:after="0"/>
        <w:ind w:right="567"/>
        <w:jc w:val="both"/>
        <w:rPr>
          <w:rFonts w:ascii="Garamond" w:hAnsi="Garamond"/>
          <w:lang w:val="en-AU"/>
        </w:rPr>
      </w:pPr>
      <w:r w:rsidRPr="006749DD">
        <w:rPr>
          <w:rFonts w:ascii="Garamond" w:hAnsi="Garamond"/>
          <w:lang w:val="en-AU"/>
        </w:rPr>
        <w:t>Nothing</w:t>
      </w:r>
    </w:p>
    <w:p w14:paraId="2AC18EBB" w14:textId="5E3666E5" w:rsidR="00012E05" w:rsidRDefault="00161E56" w:rsidP="008C4563">
      <w:pPr>
        <w:pStyle w:val="ListParagraph"/>
        <w:numPr>
          <w:ilvl w:val="0"/>
          <w:numId w:val="43"/>
        </w:numPr>
        <w:spacing w:after="0"/>
        <w:ind w:right="567"/>
        <w:jc w:val="both"/>
        <w:rPr>
          <w:rFonts w:ascii="Garamond" w:hAnsi="Garamond"/>
          <w:lang w:val="en-AU"/>
        </w:rPr>
      </w:pPr>
      <w:r w:rsidRPr="006749DD">
        <w:rPr>
          <w:rFonts w:ascii="Garamond" w:hAnsi="Garamond"/>
          <w:lang w:val="en-AU"/>
        </w:rPr>
        <w:t>$1</w:t>
      </w:r>
      <w:r w:rsidR="008135BC">
        <w:rPr>
          <w:rFonts w:ascii="Garamond" w:hAnsi="Garamond"/>
          <w:lang w:val="en-AU"/>
        </w:rPr>
        <w:t>million plus $1000</w:t>
      </w:r>
    </w:p>
    <w:p w14:paraId="7BBF402B" w14:textId="77777777" w:rsidR="00012E05" w:rsidRDefault="00012E05" w:rsidP="00012E05">
      <w:pPr>
        <w:ind w:right="567"/>
        <w:jc w:val="both"/>
        <w:rPr>
          <w:rFonts w:ascii="Garamond" w:hAnsi="Garamond"/>
        </w:rPr>
      </w:pPr>
    </w:p>
    <w:p w14:paraId="469C7665" w14:textId="59A17034" w:rsidR="00012E05" w:rsidRDefault="00012E05" w:rsidP="0033575A">
      <w:pPr>
        <w:spacing w:after="200"/>
        <w:ind w:right="567"/>
        <w:jc w:val="both"/>
        <w:rPr>
          <w:rFonts w:ascii="Garamond" w:hAnsi="Garamond"/>
        </w:rPr>
      </w:pPr>
      <w:r w:rsidRPr="00012E05">
        <w:rPr>
          <w:rFonts w:ascii="Garamond" w:hAnsi="Garamond"/>
        </w:rPr>
        <w:t>Participants were then asked:</w:t>
      </w:r>
      <w:r w:rsidR="0033575A">
        <w:rPr>
          <w:rFonts w:ascii="Garamond" w:hAnsi="Garamond"/>
        </w:rPr>
        <w:t xml:space="preserve"> </w:t>
      </w:r>
      <w:r>
        <w:rPr>
          <w:rFonts w:ascii="Garamond" w:hAnsi="Garamond"/>
        </w:rPr>
        <w:t>“What do you do?”</w:t>
      </w:r>
      <w:r w:rsidR="0033575A">
        <w:rPr>
          <w:rFonts w:ascii="Garamond" w:hAnsi="Garamond"/>
        </w:rPr>
        <w:t xml:space="preserve">. </w:t>
      </w:r>
      <w:r>
        <w:rPr>
          <w:rFonts w:ascii="Garamond" w:hAnsi="Garamond"/>
        </w:rPr>
        <w:t>To which they could respond:</w:t>
      </w:r>
    </w:p>
    <w:p w14:paraId="6F1144A4" w14:textId="262E25F0" w:rsidR="00012E05" w:rsidRDefault="00012E05" w:rsidP="008C4563">
      <w:pPr>
        <w:pStyle w:val="ListParagraph"/>
        <w:numPr>
          <w:ilvl w:val="0"/>
          <w:numId w:val="44"/>
        </w:numPr>
        <w:spacing w:after="0"/>
        <w:jc w:val="both"/>
        <w:rPr>
          <w:rFonts w:ascii="Garamond" w:hAnsi="Garamond"/>
          <w:lang w:val="en-AU"/>
        </w:rPr>
      </w:pPr>
      <w:r>
        <w:rPr>
          <w:rFonts w:ascii="Garamond" w:hAnsi="Garamond"/>
          <w:lang w:val="en-AU"/>
        </w:rPr>
        <w:t>Take the thousand dollars.</w:t>
      </w:r>
    </w:p>
    <w:p w14:paraId="53722913" w14:textId="20EBF601" w:rsidR="00012E05" w:rsidRPr="00012E05" w:rsidRDefault="00012E05" w:rsidP="008C4563">
      <w:pPr>
        <w:pStyle w:val="ListParagraph"/>
        <w:numPr>
          <w:ilvl w:val="0"/>
          <w:numId w:val="44"/>
        </w:numPr>
        <w:spacing w:after="0"/>
        <w:jc w:val="both"/>
        <w:rPr>
          <w:rFonts w:ascii="Garamond" w:hAnsi="Garamond"/>
          <w:lang w:val="en-AU"/>
        </w:rPr>
      </w:pPr>
      <w:r>
        <w:rPr>
          <w:rFonts w:ascii="Garamond" w:hAnsi="Garamond"/>
          <w:lang w:val="en-AU"/>
        </w:rPr>
        <w:t>Refuse the thousand dollars.</w:t>
      </w:r>
    </w:p>
    <w:p w14:paraId="4BD61AD6" w14:textId="77777777" w:rsidR="00012E05" w:rsidRDefault="00012E05" w:rsidP="00012E05">
      <w:pPr>
        <w:spacing w:line="360" w:lineRule="auto"/>
        <w:jc w:val="both"/>
        <w:rPr>
          <w:rFonts w:ascii="Garamond" w:hAnsi="Garamond"/>
        </w:rPr>
      </w:pPr>
    </w:p>
    <w:p w14:paraId="2020F1D9" w14:textId="363A7CE4" w:rsidR="008063CF" w:rsidRDefault="00012E05" w:rsidP="0033575A">
      <w:pPr>
        <w:pStyle w:val="Body"/>
        <w:spacing w:line="360" w:lineRule="auto"/>
        <w:jc w:val="both"/>
        <w:rPr>
          <w:rFonts w:ascii="Garamond" w:hAnsi="Garamond"/>
          <w:lang w:val="en-AU"/>
        </w:rPr>
      </w:pPr>
      <w:r>
        <w:rPr>
          <w:rFonts w:ascii="Garamond" w:hAnsi="Garamond"/>
          <w:lang w:val="en-AU"/>
        </w:rPr>
        <w:t>Participants then read the following text:</w:t>
      </w:r>
      <w:r w:rsidR="0033575A">
        <w:rPr>
          <w:rFonts w:ascii="Garamond" w:hAnsi="Garamond"/>
          <w:lang w:val="en-AU"/>
        </w:rPr>
        <w:t xml:space="preserve"> </w:t>
      </w:r>
      <w:r>
        <w:rPr>
          <w:rFonts w:ascii="Garamond" w:hAnsi="Garamond"/>
          <w:lang w:val="en-AU"/>
        </w:rPr>
        <w:t>“</w:t>
      </w:r>
      <w:r w:rsidR="00161E56" w:rsidRPr="006749DD">
        <w:rPr>
          <w:rFonts w:ascii="Garamond" w:hAnsi="Garamond"/>
          <w:lang w:val="en-AU"/>
        </w:rPr>
        <w:t>You wake up the morning after a hard night on the town, and for a moment you cannot remember what decision you made.</w:t>
      </w:r>
      <w:r>
        <w:rPr>
          <w:rFonts w:ascii="Garamond" w:hAnsi="Garamond"/>
          <w:lang w:val="en-AU"/>
        </w:rPr>
        <w:t>”</w:t>
      </w:r>
      <w:r w:rsidR="00161E56" w:rsidRPr="006749DD">
        <w:rPr>
          <w:rFonts w:ascii="Garamond" w:hAnsi="Garamond"/>
          <w:lang w:val="en-AU"/>
        </w:rPr>
        <w:t xml:space="preserve"> </w:t>
      </w:r>
    </w:p>
    <w:p w14:paraId="656D7134" w14:textId="46A3422C" w:rsidR="0033575A" w:rsidRDefault="00012E05" w:rsidP="0033575A">
      <w:pPr>
        <w:pStyle w:val="Body"/>
        <w:spacing w:line="360" w:lineRule="auto"/>
        <w:ind w:right="567"/>
        <w:jc w:val="both"/>
        <w:rPr>
          <w:rFonts w:ascii="Garamond" w:hAnsi="Garamond"/>
          <w:lang w:val="en-AU"/>
        </w:rPr>
      </w:pPr>
      <w:r>
        <w:rPr>
          <w:rFonts w:ascii="Garamond" w:hAnsi="Garamond"/>
          <w:lang w:val="en-AU"/>
        </w:rPr>
        <w:t>They were then asked</w:t>
      </w:r>
      <w:r w:rsidR="0033575A">
        <w:rPr>
          <w:rFonts w:ascii="Garamond" w:hAnsi="Garamond"/>
          <w:lang w:val="en-AU"/>
        </w:rPr>
        <w:t>: “What would you prefer to learn that you had done?” To which they could respond:</w:t>
      </w:r>
    </w:p>
    <w:p w14:paraId="742BEA73" w14:textId="77777777" w:rsidR="00B444A1" w:rsidRDefault="00B444A1" w:rsidP="00B444A1">
      <w:pPr>
        <w:pStyle w:val="ListParagraph"/>
        <w:numPr>
          <w:ilvl w:val="0"/>
          <w:numId w:val="45"/>
        </w:numPr>
        <w:spacing w:after="0"/>
        <w:jc w:val="both"/>
        <w:rPr>
          <w:rFonts w:ascii="Garamond" w:hAnsi="Garamond"/>
          <w:lang w:val="en-AU"/>
        </w:rPr>
      </w:pPr>
      <w:r>
        <w:rPr>
          <w:rFonts w:ascii="Garamond" w:hAnsi="Garamond"/>
          <w:lang w:val="en-AU"/>
        </w:rPr>
        <w:lastRenderedPageBreak/>
        <w:t>Take the thousand dollars.</w:t>
      </w:r>
    </w:p>
    <w:p w14:paraId="53CE2D6B" w14:textId="77777777" w:rsidR="00B444A1" w:rsidRPr="00012E05" w:rsidRDefault="00B444A1" w:rsidP="00B444A1">
      <w:pPr>
        <w:pStyle w:val="ListParagraph"/>
        <w:numPr>
          <w:ilvl w:val="0"/>
          <w:numId w:val="45"/>
        </w:numPr>
        <w:spacing w:after="0"/>
        <w:jc w:val="both"/>
        <w:rPr>
          <w:rFonts w:ascii="Garamond" w:hAnsi="Garamond"/>
          <w:lang w:val="en-AU"/>
        </w:rPr>
      </w:pPr>
      <w:r>
        <w:rPr>
          <w:rFonts w:ascii="Garamond" w:hAnsi="Garamond"/>
          <w:lang w:val="en-AU"/>
        </w:rPr>
        <w:t>Refuse the thousand dollars.</w:t>
      </w:r>
    </w:p>
    <w:p w14:paraId="33CD16FA" w14:textId="77777777" w:rsidR="00B444A1" w:rsidRDefault="00B444A1" w:rsidP="00724B16">
      <w:pPr>
        <w:spacing w:after="200" w:line="360" w:lineRule="auto"/>
        <w:jc w:val="both"/>
        <w:rPr>
          <w:rFonts w:ascii="Garamond" w:hAnsi="Garamond"/>
        </w:rPr>
      </w:pPr>
    </w:p>
    <w:p w14:paraId="0E68741E" w14:textId="2E37F55F" w:rsidR="0033575A" w:rsidRPr="0033575A" w:rsidRDefault="0033575A" w:rsidP="00724B16">
      <w:pPr>
        <w:spacing w:after="200" w:line="360" w:lineRule="auto"/>
        <w:jc w:val="both"/>
        <w:rPr>
          <w:rFonts w:ascii="Garamond" w:hAnsi="Garamond"/>
        </w:rPr>
      </w:pPr>
      <w:r>
        <w:rPr>
          <w:rFonts w:ascii="Garamond" w:hAnsi="Garamond"/>
        </w:rPr>
        <w:t xml:space="preserve">The other vignette was the </w:t>
      </w:r>
      <w:r w:rsidR="00EF5926">
        <w:rPr>
          <w:rFonts w:ascii="Garamond" w:hAnsi="Garamond"/>
        </w:rPr>
        <w:t>future-bias</w:t>
      </w:r>
      <w:r>
        <w:rPr>
          <w:rFonts w:ascii="Garamond" w:hAnsi="Garamond"/>
        </w:rPr>
        <w:t xml:space="preserve"> vignette</w:t>
      </w:r>
      <w:r w:rsidR="00724B16">
        <w:rPr>
          <w:rFonts w:ascii="Garamond" w:hAnsi="Garamond"/>
        </w:rPr>
        <w:t>, which was either positively or negatively valenced. Since the positive and negative vignettes differ only minimally, we present them together below.</w:t>
      </w:r>
    </w:p>
    <w:p w14:paraId="058FE6A9" w14:textId="605B6512" w:rsidR="0033575A" w:rsidRPr="0033575A" w:rsidRDefault="00397A9A" w:rsidP="0033575A">
      <w:pPr>
        <w:ind w:right="567"/>
        <w:jc w:val="both"/>
        <w:rPr>
          <w:rFonts w:ascii="Garamond" w:hAnsi="Garamond"/>
        </w:rPr>
      </w:pPr>
      <w:r>
        <w:rPr>
          <w:rFonts w:ascii="Garamond" w:hAnsi="Garamond"/>
        </w:rPr>
        <w:t xml:space="preserve">The future bias vignette and questions were the same as in experiment 1. </w:t>
      </w:r>
    </w:p>
    <w:p w14:paraId="6D0280FE" w14:textId="77777777" w:rsidR="00394DD1" w:rsidRPr="002F6E45" w:rsidRDefault="00394DD1" w:rsidP="008C4563">
      <w:pPr>
        <w:pStyle w:val="Body"/>
        <w:spacing w:after="0" w:line="360" w:lineRule="auto"/>
        <w:ind w:right="567"/>
        <w:rPr>
          <w:rFonts w:ascii="Garamond" w:hAnsi="Garamond"/>
          <w:lang w:val="en-AU"/>
        </w:rPr>
      </w:pPr>
    </w:p>
    <w:p w14:paraId="3B5FA859" w14:textId="5E7830B5" w:rsidR="008063CF" w:rsidRPr="006749DD" w:rsidRDefault="00F337D6">
      <w:pPr>
        <w:pStyle w:val="Body"/>
        <w:spacing w:line="360" w:lineRule="auto"/>
        <w:jc w:val="both"/>
        <w:rPr>
          <w:rFonts w:ascii="Garamond" w:eastAsia="Garamond" w:hAnsi="Garamond" w:cs="Garamond"/>
          <w:lang w:val="en-AU"/>
        </w:rPr>
      </w:pPr>
      <w:r>
        <w:rPr>
          <w:rFonts w:ascii="Garamond" w:eastAsia="Garamond" w:hAnsi="Garamond" w:cs="Garamond"/>
          <w:lang w:val="en-AU"/>
        </w:rPr>
        <w:t>3</w:t>
      </w:r>
      <w:r w:rsidR="008A5A37">
        <w:rPr>
          <w:rFonts w:ascii="Garamond" w:eastAsia="Garamond" w:hAnsi="Garamond" w:cs="Garamond"/>
          <w:lang w:val="en-AU"/>
        </w:rPr>
        <w:t>.</w:t>
      </w:r>
      <w:r w:rsidR="00A441BC">
        <w:rPr>
          <w:rFonts w:ascii="Garamond" w:eastAsia="Garamond" w:hAnsi="Garamond" w:cs="Garamond"/>
          <w:lang w:val="en-AU"/>
        </w:rPr>
        <w:t>2</w:t>
      </w:r>
      <w:r w:rsidR="008A5A37">
        <w:rPr>
          <w:rFonts w:ascii="Garamond" w:eastAsia="Garamond" w:hAnsi="Garamond" w:cs="Garamond"/>
          <w:lang w:val="en-AU"/>
        </w:rPr>
        <w:t xml:space="preserve"> </w:t>
      </w:r>
      <w:r w:rsidR="00161E56" w:rsidRPr="006749DD">
        <w:rPr>
          <w:rFonts w:ascii="Garamond" w:hAnsi="Garamond"/>
          <w:lang w:val="en-AU"/>
        </w:rPr>
        <w:t>Results</w:t>
      </w:r>
    </w:p>
    <w:p w14:paraId="22F54E7D" w14:textId="48FFA20C" w:rsidR="0008410E" w:rsidRDefault="00161E56" w:rsidP="008F36A0">
      <w:pPr>
        <w:pStyle w:val="Body"/>
        <w:spacing w:line="360" w:lineRule="auto"/>
        <w:jc w:val="both"/>
        <w:rPr>
          <w:rFonts w:ascii="Garamond" w:hAnsi="Garamond"/>
          <w:lang w:val="en-AU"/>
        </w:rPr>
      </w:pPr>
      <w:r w:rsidRPr="006749DD">
        <w:rPr>
          <w:rFonts w:ascii="Garamond" w:hAnsi="Garamond"/>
          <w:lang w:val="en-AU"/>
        </w:rPr>
        <w:t>Before presenting</w:t>
      </w:r>
      <w:r w:rsidR="00D431AC">
        <w:rPr>
          <w:rFonts w:ascii="Garamond" w:hAnsi="Garamond"/>
          <w:lang w:val="en-AU"/>
        </w:rPr>
        <w:t xml:space="preserve"> our </w:t>
      </w:r>
      <w:r w:rsidRPr="006749DD">
        <w:rPr>
          <w:rFonts w:ascii="Garamond" w:hAnsi="Garamond"/>
          <w:lang w:val="en-AU"/>
        </w:rPr>
        <w:t>analysis, we will start by summarising our main findings</w:t>
      </w:r>
      <w:r w:rsidR="0008410E">
        <w:rPr>
          <w:rFonts w:ascii="Garamond" w:hAnsi="Garamond"/>
          <w:lang w:val="en-AU"/>
        </w:rPr>
        <w:t xml:space="preserve"> regarding each hypothesis</w:t>
      </w:r>
      <w:r w:rsidRPr="006749DD">
        <w:rPr>
          <w:rFonts w:ascii="Garamond" w:hAnsi="Garamond"/>
          <w:lang w:val="en-AU"/>
        </w:rPr>
        <w:t xml:space="preserve">. </w:t>
      </w:r>
      <w:r w:rsidR="008227FD">
        <w:rPr>
          <w:rFonts w:ascii="Garamond" w:hAnsi="Garamond"/>
          <w:lang w:val="en-AU"/>
        </w:rPr>
        <w:t>We first hypothesised that (</w:t>
      </w:r>
      <w:r w:rsidR="00560B43" w:rsidRPr="006749DD">
        <w:rPr>
          <w:rFonts w:ascii="Garamond" w:hAnsi="Garamond"/>
          <w:lang w:val="en-AU"/>
        </w:rPr>
        <w:t>H1</w:t>
      </w:r>
      <w:r w:rsidR="008227FD">
        <w:rPr>
          <w:rFonts w:ascii="Garamond" w:hAnsi="Garamond"/>
          <w:lang w:val="en-AU"/>
        </w:rPr>
        <w:t>)</w:t>
      </w:r>
      <w:r w:rsidR="0008410E">
        <w:rPr>
          <w:rFonts w:ascii="Garamond" w:hAnsi="Garamond"/>
          <w:lang w:val="en-AU"/>
        </w:rPr>
        <w:t xml:space="preserve"> most </w:t>
      </w:r>
      <w:r w:rsidR="00560B43" w:rsidRPr="006749DD">
        <w:rPr>
          <w:rFonts w:ascii="Garamond" w:hAnsi="Garamond"/>
          <w:lang w:val="en-AU"/>
        </w:rPr>
        <w:t xml:space="preserve">people will be </w:t>
      </w:r>
      <w:r w:rsidR="00E82FED">
        <w:rPr>
          <w:rFonts w:ascii="Garamond" w:hAnsi="Garamond"/>
          <w:lang w:val="en-AU"/>
        </w:rPr>
        <w:t>one-boxers</w:t>
      </w:r>
      <w:r w:rsidR="00560B43" w:rsidRPr="006749DD">
        <w:rPr>
          <w:rFonts w:ascii="Garamond" w:hAnsi="Garamond"/>
          <w:lang w:val="en-AU"/>
        </w:rPr>
        <w:t>.</w:t>
      </w:r>
      <w:r w:rsidR="00560B43" w:rsidRPr="004E2524">
        <w:rPr>
          <w:rFonts w:ascii="Garamond" w:hAnsi="Garamond"/>
          <w:lang w:val="en-AU"/>
        </w:rPr>
        <w:t xml:space="preserve"> </w:t>
      </w:r>
      <w:r w:rsidR="008227FD">
        <w:rPr>
          <w:rFonts w:ascii="Garamond" w:hAnsi="Garamond"/>
          <w:lang w:val="en-AU"/>
        </w:rPr>
        <w:t xml:space="preserve">This hypothesis was </w:t>
      </w:r>
      <w:r w:rsidR="0097293A">
        <w:rPr>
          <w:rFonts w:ascii="Garamond" w:hAnsi="Garamond"/>
          <w:lang w:val="en-AU"/>
        </w:rPr>
        <w:t xml:space="preserve">not </w:t>
      </w:r>
      <w:r w:rsidR="008227FD">
        <w:rPr>
          <w:rFonts w:ascii="Garamond" w:hAnsi="Garamond"/>
          <w:lang w:val="en-AU"/>
        </w:rPr>
        <w:t>supported</w:t>
      </w:r>
      <w:r w:rsidR="0097293A">
        <w:rPr>
          <w:rFonts w:ascii="Garamond" w:hAnsi="Garamond"/>
          <w:lang w:val="en-AU"/>
        </w:rPr>
        <w:t>. In fact</w:t>
      </w:r>
      <w:r w:rsidR="00C51BE0">
        <w:rPr>
          <w:rFonts w:ascii="Garamond" w:hAnsi="Garamond"/>
          <w:lang w:val="en-AU"/>
        </w:rPr>
        <w:t>,</w:t>
      </w:r>
      <w:r w:rsidR="0008410E">
        <w:rPr>
          <w:rFonts w:ascii="Garamond" w:hAnsi="Garamond"/>
          <w:lang w:val="en-AU"/>
        </w:rPr>
        <w:t xml:space="preserve"> </w:t>
      </w:r>
      <w:r w:rsidR="00631298">
        <w:rPr>
          <w:rFonts w:ascii="Garamond" w:hAnsi="Garamond"/>
          <w:lang w:val="en-AU"/>
        </w:rPr>
        <w:t xml:space="preserve">we found that most </w:t>
      </w:r>
      <w:r w:rsidR="008227FD">
        <w:rPr>
          <w:rFonts w:ascii="Garamond" w:hAnsi="Garamond"/>
          <w:lang w:val="en-AU"/>
        </w:rPr>
        <w:t xml:space="preserve">people </w:t>
      </w:r>
      <w:r w:rsidR="00631298">
        <w:rPr>
          <w:rFonts w:ascii="Garamond" w:hAnsi="Garamond"/>
          <w:lang w:val="en-AU"/>
        </w:rPr>
        <w:t xml:space="preserve">chose </w:t>
      </w:r>
      <w:r w:rsidR="008615DC">
        <w:rPr>
          <w:rFonts w:ascii="Garamond" w:hAnsi="Garamond"/>
          <w:lang w:val="en-AU"/>
        </w:rPr>
        <w:t xml:space="preserve">to </w:t>
      </w:r>
      <w:r w:rsidR="00631298">
        <w:rPr>
          <w:rFonts w:ascii="Garamond" w:hAnsi="Garamond"/>
          <w:lang w:val="en-AU"/>
        </w:rPr>
        <w:t xml:space="preserve">two-box rather than </w:t>
      </w:r>
      <w:r w:rsidR="003A1ED0">
        <w:rPr>
          <w:rFonts w:ascii="Garamond" w:hAnsi="Garamond"/>
          <w:lang w:val="en-AU"/>
        </w:rPr>
        <w:t>one</w:t>
      </w:r>
      <w:r w:rsidR="008615DC">
        <w:rPr>
          <w:rFonts w:ascii="Garamond" w:hAnsi="Garamond"/>
          <w:lang w:val="en-AU"/>
        </w:rPr>
        <w:t>-box</w:t>
      </w:r>
      <w:r w:rsidR="00631298">
        <w:rPr>
          <w:rFonts w:ascii="Garamond" w:hAnsi="Garamond"/>
          <w:lang w:val="en-AU"/>
        </w:rPr>
        <w:t>.</w:t>
      </w:r>
      <w:r w:rsidR="00D431AC">
        <w:rPr>
          <w:rFonts w:ascii="Garamond" w:hAnsi="Garamond"/>
          <w:lang w:val="en-AU"/>
        </w:rPr>
        <w:t xml:space="preserve"> </w:t>
      </w:r>
      <w:r w:rsidR="008615DC">
        <w:rPr>
          <w:rFonts w:ascii="Garamond" w:hAnsi="Garamond"/>
          <w:lang w:val="en-AU"/>
        </w:rPr>
        <w:t>Next, we hypothesised (</w:t>
      </w:r>
      <w:r w:rsidR="00560B43" w:rsidRPr="006749DD">
        <w:rPr>
          <w:rFonts w:ascii="Garamond" w:hAnsi="Garamond"/>
          <w:lang w:val="en-AU"/>
        </w:rPr>
        <w:t>H2</w:t>
      </w:r>
      <w:r w:rsidR="008615DC">
        <w:rPr>
          <w:rFonts w:ascii="Garamond" w:hAnsi="Garamond"/>
          <w:lang w:val="en-AU"/>
        </w:rPr>
        <w:t>) that</w:t>
      </w:r>
      <w:r w:rsidR="0008410E">
        <w:rPr>
          <w:rFonts w:ascii="Garamond" w:hAnsi="Garamond"/>
          <w:lang w:val="en-AU"/>
        </w:rPr>
        <w:t xml:space="preserve"> </w:t>
      </w:r>
      <w:r w:rsidR="008615DC">
        <w:rPr>
          <w:rFonts w:ascii="Garamond" w:hAnsi="Garamond"/>
          <w:lang w:val="en-AU"/>
        </w:rPr>
        <w:t>p</w:t>
      </w:r>
      <w:r w:rsidR="00560B43" w:rsidRPr="006749DD">
        <w:rPr>
          <w:rFonts w:ascii="Garamond" w:hAnsi="Garamond"/>
          <w:lang w:val="en-AU"/>
        </w:rPr>
        <w:t>eople who chose to two-box</w:t>
      </w:r>
      <w:r w:rsidR="0008410E">
        <w:rPr>
          <w:rFonts w:ascii="Garamond" w:hAnsi="Garamond"/>
          <w:lang w:val="en-AU"/>
        </w:rPr>
        <w:t xml:space="preserve"> </w:t>
      </w:r>
      <w:r w:rsidR="00560B43" w:rsidRPr="006749DD">
        <w:rPr>
          <w:rFonts w:ascii="Garamond" w:hAnsi="Garamond"/>
          <w:lang w:val="en-AU"/>
        </w:rPr>
        <w:t>will prefer to learn that they had one</w:t>
      </w:r>
      <w:r w:rsidR="00EA1111">
        <w:rPr>
          <w:rFonts w:ascii="Garamond" w:hAnsi="Garamond"/>
          <w:lang w:val="en-AU"/>
        </w:rPr>
        <w:t>-</w:t>
      </w:r>
      <w:r w:rsidR="00560B43" w:rsidRPr="006749DD">
        <w:rPr>
          <w:rFonts w:ascii="Garamond" w:hAnsi="Garamond"/>
          <w:lang w:val="en-AU"/>
        </w:rPr>
        <w:t>boxed.</w:t>
      </w:r>
      <w:r w:rsidR="0008410E">
        <w:rPr>
          <w:rFonts w:ascii="Garamond" w:hAnsi="Garamond"/>
          <w:lang w:val="en-AU"/>
        </w:rPr>
        <w:t xml:space="preserve"> </w:t>
      </w:r>
      <w:r w:rsidR="008615DC">
        <w:rPr>
          <w:rFonts w:ascii="Garamond" w:hAnsi="Garamond"/>
          <w:lang w:val="en-AU"/>
        </w:rPr>
        <w:t>This</w:t>
      </w:r>
      <w:r w:rsidR="00D431AC">
        <w:rPr>
          <w:rFonts w:ascii="Garamond" w:hAnsi="Garamond"/>
          <w:lang w:val="en-AU"/>
        </w:rPr>
        <w:t xml:space="preserve"> hypothesis </w:t>
      </w:r>
      <w:r w:rsidR="008615DC">
        <w:rPr>
          <w:rFonts w:ascii="Garamond" w:hAnsi="Garamond"/>
          <w:lang w:val="en-AU"/>
        </w:rPr>
        <w:t>was not supported</w:t>
      </w:r>
      <w:r w:rsidR="00D431AC">
        <w:rPr>
          <w:rFonts w:ascii="Garamond" w:hAnsi="Garamond"/>
          <w:lang w:val="en-AU"/>
        </w:rPr>
        <w:t>.</w:t>
      </w:r>
      <w:r w:rsidR="0008410E">
        <w:rPr>
          <w:rFonts w:ascii="Garamond" w:hAnsi="Garamond"/>
          <w:lang w:val="en-AU"/>
        </w:rPr>
        <w:t xml:space="preserve"> People who chose to </w:t>
      </w:r>
      <w:r w:rsidR="00893B4D">
        <w:rPr>
          <w:rFonts w:ascii="Garamond" w:hAnsi="Garamond"/>
          <w:lang w:val="en-AU"/>
        </w:rPr>
        <w:t xml:space="preserve">two-box preferred to learn that they had two-boxed </w:t>
      </w:r>
      <w:r w:rsidR="003A1ED0">
        <w:rPr>
          <w:rFonts w:ascii="Garamond" w:hAnsi="Garamond"/>
          <w:lang w:val="en-AU"/>
        </w:rPr>
        <w:t>(</w:t>
      </w:r>
      <w:r w:rsidR="00893B4D">
        <w:rPr>
          <w:rFonts w:ascii="Garamond" w:hAnsi="Garamond"/>
          <w:lang w:val="en-AU"/>
        </w:rPr>
        <w:t>and equally, people who chose to one-box also preferred to learn that they had one-boxed</w:t>
      </w:r>
      <w:r w:rsidR="003A1ED0">
        <w:rPr>
          <w:rFonts w:ascii="Garamond" w:hAnsi="Garamond"/>
          <w:lang w:val="en-AU"/>
        </w:rPr>
        <w:t>)</w:t>
      </w:r>
      <w:r w:rsidR="00893B4D">
        <w:rPr>
          <w:rFonts w:ascii="Garamond" w:hAnsi="Garamond"/>
          <w:lang w:val="en-AU"/>
        </w:rPr>
        <w:t xml:space="preserve">. There was no difference between choice and news-preferences. Finally, we hypothesised (H3) that </w:t>
      </w:r>
      <w:r w:rsidR="00E82FED">
        <w:rPr>
          <w:rFonts w:ascii="Garamond" w:hAnsi="Garamond"/>
          <w:lang w:val="en-AU"/>
        </w:rPr>
        <w:t>two-boxers</w:t>
      </w:r>
      <w:r w:rsidR="00893B4D">
        <w:rPr>
          <w:rFonts w:ascii="Garamond" w:hAnsi="Garamond"/>
          <w:lang w:val="en-AU"/>
        </w:rPr>
        <w:t xml:space="preserve"> will be more </w:t>
      </w:r>
      <w:r w:rsidR="00EF5926">
        <w:rPr>
          <w:rFonts w:ascii="Garamond" w:hAnsi="Garamond"/>
          <w:lang w:val="en-AU"/>
        </w:rPr>
        <w:t>future bias</w:t>
      </w:r>
      <w:r w:rsidR="00893B4D">
        <w:rPr>
          <w:rFonts w:ascii="Garamond" w:hAnsi="Garamond"/>
          <w:lang w:val="en-AU"/>
        </w:rPr>
        <w:t xml:space="preserve">ed than </w:t>
      </w:r>
      <w:r w:rsidR="00E82FED">
        <w:rPr>
          <w:rFonts w:ascii="Garamond" w:hAnsi="Garamond"/>
          <w:lang w:val="en-AU"/>
        </w:rPr>
        <w:t>one-boxers</w:t>
      </w:r>
      <w:r w:rsidR="00893B4D">
        <w:rPr>
          <w:rFonts w:ascii="Garamond" w:hAnsi="Garamond"/>
          <w:lang w:val="en-AU"/>
        </w:rPr>
        <w:t xml:space="preserve">. This hypothesis was not supported. There was no association between being a </w:t>
      </w:r>
      <w:r w:rsidR="00E82FED">
        <w:rPr>
          <w:rFonts w:ascii="Garamond" w:hAnsi="Garamond"/>
          <w:lang w:val="en-AU"/>
        </w:rPr>
        <w:t xml:space="preserve">two-boxer </w:t>
      </w:r>
      <w:r w:rsidR="00893B4D">
        <w:rPr>
          <w:rFonts w:ascii="Garamond" w:hAnsi="Garamond"/>
          <w:lang w:val="en-AU"/>
        </w:rPr>
        <w:t xml:space="preserve">(or not) and </w:t>
      </w:r>
      <w:r w:rsidR="00EF5926">
        <w:rPr>
          <w:rFonts w:ascii="Garamond" w:hAnsi="Garamond"/>
          <w:lang w:val="en-AU"/>
        </w:rPr>
        <w:t>future-bias</w:t>
      </w:r>
      <w:r w:rsidR="00893B4D">
        <w:rPr>
          <w:rFonts w:ascii="Garamond" w:hAnsi="Garamond"/>
          <w:lang w:val="en-AU"/>
        </w:rPr>
        <w:t>ed preferences.</w:t>
      </w:r>
    </w:p>
    <w:p w14:paraId="110E3811" w14:textId="525030C1" w:rsidR="0091284E" w:rsidRDefault="0091284E">
      <w:pPr>
        <w:pStyle w:val="Body"/>
        <w:spacing w:line="360" w:lineRule="auto"/>
        <w:jc w:val="both"/>
        <w:rPr>
          <w:rFonts w:ascii="Garamond" w:hAnsi="Garamond"/>
          <w:lang w:val="en-AU"/>
        </w:rPr>
      </w:pPr>
      <w:r>
        <w:rPr>
          <w:rFonts w:ascii="Garamond" w:hAnsi="Garamond"/>
          <w:lang w:val="en-AU"/>
        </w:rPr>
        <w:t xml:space="preserve">To assess whether most people were </w:t>
      </w:r>
      <w:r w:rsidR="00E82FED">
        <w:rPr>
          <w:rFonts w:ascii="Garamond" w:hAnsi="Garamond"/>
          <w:lang w:val="en-AU"/>
        </w:rPr>
        <w:t>one-boxers</w:t>
      </w:r>
      <w:r>
        <w:rPr>
          <w:rFonts w:ascii="Garamond" w:hAnsi="Garamond"/>
          <w:lang w:val="en-AU"/>
        </w:rPr>
        <w:t xml:space="preserve"> (H1) we conducted a one-way chi-square test. </w:t>
      </w:r>
      <w:r w:rsidR="00366FEB">
        <w:rPr>
          <w:rFonts w:ascii="Garamond" w:hAnsi="Garamond"/>
          <w:lang w:val="en-AU"/>
        </w:rPr>
        <w:t xml:space="preserve">Contra our prediction, the result of this test showed that </w:t>
      </w:r>
      <w:r w:rsidR="00631298">
        <w:rPr>
          <w:rFonts w:ascii="Garamond" w:hAnsi="Garamond"/>
          <w:lang w:val="en-AU"/>
        </w:rPr>
        <w:t>most</w:t>
      </w:r>
      <w:r w:rsidR="00366FEB">
        <w:rPr>
          <w:rFonts w:ascii="Garamond" w:hAnsi="Garamond"/>
          <w:lang w:val="en-AU"/>
        </w:rPr>
        <w:t xml:space="preserve"> people were two-boxers (61; </w:t>
      </w:r>
      <w:r w:rsidR="0097293A">
        <w:rPr>
          <w:rFonts w:ascii="Garamond" w:hAnsi="Garamond"/>
          <w:lang w:val="en-AU"/>
        </w:rPr>
        <w:t>66.3</w:t>
      </w:r>
      <w:r w:rsidR="00366FEB">
        <w:rPr>
          <w:rFonts w:ascii="Garamond" w:hAnsi="Garamond"/>
          <w:lang w:val="en-AU"/>
        </w:rPr>
        <w:t xml:space="preserve">%) rather than one-boxers (31; </w:t>
      </w:r>
      <w:r w:rsidR="0097293A">
        <w:rPr>
          <w:rFonts w:ascii="Garamond" w:hAnsi="Garamond"/>
          <w:lang w:val="en-AU"/>
        </w:rPr>
        <w:t>33.7</w:t>
      </w:r>
      <w:r w:rsidR="00366FEB">
        <w:rPr>
          <w:rFonts w:ascii="Garamond" w:hAnsi="Garamond"/>
          <w:lang w:val="en-AU"/>
        </w:rPr>
        <w:t xml:space="preserve">%), </w:t>
      </w:r>
      <w:r w:rsidR="00366FEB" w:rsidRPr="006749DD">
        <w:rPr>
          <w:rFonts w:ascii="Times New Roman" w:hAnsi="Times New Roman"/>
          <w:lang w:val="en-AU"/>
        </w:rPr>
        <w:t>χ</w:t>
      </w:r>
      <w:r w:rsidR="00366FEB" w:rsidRPr="006749DD">
        <w:rPr>
          <w:rFonts w:ascii="Garamond" w:hAnsi="Garamond"/>
          <w:vertAlign w:val="superscript"/>
          <w:lang w:val="en-AU"/>
        </w:rPr>
        <w:t>2</w:t>
      </w:r>
      <w:r w:rsidR="00366FEB" w:rsidRPr="006749DD">
        <w:rPr>
          <w:rFonts w:ascii="Garamond" w:hAnsi="Garamond"/>
          <w:lang w:val="en-AU"/>
        </w:rPr>
        <w:t xml:space="preserve">(1, N = </w:t>
      </w:r>
      <w:r w:rsidR="00366FEB">
        <w:rPr>
          <w:rFonts w:ascii="Garamond" w:hAnsi="Garamond"/>
          <w:lang w:val="en-AU"/>
        </w:rPr>
        <w:t>9</w:t>
      </w:r>
      <w:r w:rsidR="0097293A">
        <w:rPr>
          <w:rFonts w:ascii="Garamond" w:hAnsi="Garamond"/>
          <w:lang w:val="en-AU"/>
        </w:rPr>
        <w:t>2</w:t>
      </w:r>
      <w:r w:rsidR="00366FEB" w:rsidRPr="006749DD">
        <w:rPr>
          <w:rFonts w:ascii="Garamond" w:hAnsi="Garamond"/>
          <w:lang w:val="en-AU"/>
        </w:rPr>
        <w:t xml:space="preserve">) = </w:t>
      </w:r>
      <w:r w:rsidR="0097293A">
        <w:rPr>
          <w:rFonts w:ascii="Garamond" w:hAnsi="Garamond"/>
          <w:lang w:val="en-AU"/>
        </w:rPr>
        <w:t>9.783</w:t>
      </w:r>
      <w:r w:rsidR="00366FEB" w:rsidRPr="006749DD">
        <w:rPr>
          <w:rFonts w:ascii="Garamond" w:hAnsi="Garamond"/>
          <w:lang w:val="en-AU"/>
        </w:rPr>
        <w:t xml:space="preserve">, </w:t>
      </w:r>
      <w:r w:rsidR="00366FEB" w:rsidRPr="006749DD">
        <w:rPr>
          <w:rFonts w:ascii="Garamond" w:hAnsi="Garamond"/>
          <w:i/>
          <w:iCs/>
          <w:lang w:val="en-AU"/>
        </w:rPr>
        <w:t>p</w:t>
      </w:r>
      <w:r w:rsidR="00366FEB">
        <w:rPr>
          <w:rFonts w:ascii="Garamond" w:hAnsi="Garamond"/>
          <w:lang w:val="en-AU"/>
        </w:rPr>
        <w:t xml:space="preserve"> </w:t>
      </w:r>
      <w:r w:rsidR="0097293A">
        <w:rPr>
          <w:rFonts w:ascii="Garamond" w:hAnsi="Garamond"/>
          <w:lang w:val="en-AU"/>
        </w:rPr>
        <w:t>=</w:t>
      </w:r>
      <w:r w:rsidR="00366FEB">
        <w:rPr>
          <w:rFonts w:ascii="Garamond" w:hAnsi="Garamond"/>
          <w:lang w:val="en-AU"/>
        </w:rPr>
        <w:t xml:space="preserve"> </w:t>
      </w:r>
      <w:r w:rsidR="00366FEB" w:rsidRPr="006749DD">
        <w:rPr>
          <w:rFonts w:ascii="Garamond" w:hAnsi="Garamond"/>
          <w:lang w:val="en-AU"/>
        </w:rPr>
        <w:t>.00</w:t>
      </w:r>
      <w:r w:rsidR="0097293A">
        <w:rPr>
          <w:rFonts w:ascii="Garamond" w:hAnsi="Garamond"/>
          <w:lang w:val="en-AU"/>
        </w:rPr>
        <w:t>2</w:t>
      </w:r>
      <w:r w:rsidR="00366FEB" w:rsidRPr="006749DD">
        <w:rPr>
          <w:rFonts w:ascii="Garamond" w:hAnsi="Garamond"/>
          <w:lang w:val="en-AU"/>
        </w:rPr>
        <w:t>)</w:t>
      </w:r>
      <w:r w:rsidR="0097293A">
        <w:rPr>
          <w:rFonts w:ascii="Garamond" w:hAnsi="Garamond"/>
          <w:lang w:val="en-AU"/>
        </w:rPr>
        <w:t>.</w:t>
      </w:r>
      <w:r w:rsidR="00366FEB">
        <w:rPr>
          <w:rFonts w:ascii="Garamond" w:hAnsi="Garamond"/>
          <w:lang w:val="en-AU"/>
        </w:rPr>
        <w:t xml:space="preserve"> </w:t>
      </w:r>
    </w:p>
    <w:p w14:paraId="54FE840D" w14:textId="62CD6737" w:rsidR="0091284E" w:rsidRDefault="00161E56" w:rsidP="00A179BC">
      <w:pPr>
        <w:pStyle w:val="Body"/>
        <w:spacing w:line="360" w:lineRule="auto"/>
        <w:jc w:val="both"/>
        <w:rPr>
          <w:rFonts w:ascii="Garamond" w:hAnsi="Garamond"/>
          <w:lang w:val="en-AU"/>
        </w:rPr>
      </w:pPr>
      <w:r w:rsidRPr="006749DD">
        <w:rPr>
          <w:rFonts w:ascii="Garamond" w:hAnsi="Garamond"/>
          <w:lang w:val="en-AU"/>
        </w:rPr>
        <w:t xml:space="preserve">Next, </w:t>
      </w:r>
      <w:r w:rsidR="0091284E">
        <w:rPr>
          <w:rFonts w:ascii="Garamond" w:hAnsi="Garamond"/>
          <w:lang w:val="en-AU"/>
        </w:rPr>
        <w:t>to assess whether people</w:t>
      </w:r>
      <w:r w:rsidR="008E13C3">
        <w:rPr>
          <w:rFonts w:ascii="Garamond" w:hAnsi="Garamond"/>
          <w:lang w:val="en-AU"/>
        </w:rPr>
        <w:t xml:space="preserve"> that </w:t>
      </w:r>
      <w:r w:rsidR="0091284E">
        <w:rPr>
          <w:rFonts w:ascii="Garamond" w:hAnsi="Garamond"/>
          <w:lang w:val="en-AU"/>
        </w:rPr>
        <w:t>choose to two-box would prefer to learn that they had one-boxed</w:t>
      </w:r>
      <w:r w:rsidR="008E13C3">
        <w:rPr>
          <w:rFonts w:ascii="Garamond" w:hAnsi="Garamond"/>
          <w:lang w:val="en-AU"/>
        </w:rPr>
        <w:t>,</w:t>
      </w:r>
      <w:r w:rsidR="0091284E">
        <w:rPr>
          <w:rFonts w:ascii="Garamond" w:hAnsi="Garamond"/>
          <w:lang w:val="en-AU"/>
        </w:rPr>
        <w:t xml:space="preserve"> we</w:t>
      </w:r>
      <w:r w:rsidR="00AF2F38">
        <w:rPr>
          <w:rFonts w:ascii="Garamond" w:hAnsi="Garamond"/>
          <w:lang w:val="en-AU"/>
        </w:rPr>
        <w:t xml:space="preserve"> conducted a chi-square test of independence. If there is an association between what people choose</w:t>
      </w:r>
      <w:r w:rsidR="008E13C3">
        <w:rPr>
          <w:rFonts w:ascii="Garamond" w:hAnsi="Garamond"/>
          <w:lang w:val="en-AU"/>
        </w:rPr>
        <w:t xml:space="preserve"> </w:t>
      </w:r>
      <w:r w:rsidR="00AF2F38">
        <w:rPr>
          <w:rFonts w:ascii="Garamond" w:hAnsi="Garamond"/>
          <w:lang w:val="en-AU"/>
        </w:rPr>
        <w:t xml:space="preserve">and what they prefer to learn, then this test will produce a significant result. The result of this test was significant, </w:t>
      </w:r>
      <w:r w:rsidR="00AF2F38" w:rsidRPr="006749DD">
        <w:rPr>
          <w:rFonts w:ascii="Times New Roman" w:hAnsi="Times New Roman"/>
          <w:lang w:val="en-AU"/>
        </w:rPr>
        <w:t>χ</w:t>
      </w:r>
      <w:r w:rsidR="00AF2F38" w:rsidRPr="006749DD">
        <w:rPr>
          <w:rFonts w:ascii="Garamond" w:hAnsi="Garamond"/>
          <w:vertAlign w:val="superscript"/>
          <w:lang w:val="en-AU"/>
        </w:rPr>
        <w:t>2</w:t>
      </w:r>
      <w:r w:rsidR="00AF2F38" w:rsidRPr="006749DD">
        <w:rPr>
          <w:rFonts w:ascii="Garamond" w:hAnsi="Garamond"/>
          <w:lang w:val="en-AU"/>
        </w:rPr>
        <w:t xml:space="preserve">(1, </w:t>
      </w:r>
      <w:r w:rsidR="00AF2F38" w:rsidRPr="006749DD">
        <w:rPr>
          <w:rFonts w:ascii="Garamond" w:hAnsi="Garamond"/>
          <w:i/>
          <w:iCs/>
          <w:lang w:val="en-AU"/>
        </w:rPr>
        <w:t>N</w:t>
      </w:r>
      <w:r w:rsidR="00AF2F38" w:rsidRPr="006749DD">
        <w:rPr>
          <w:rFonts w:ascii="Garamond" w:hAnsi="Garamond"/>
          <w:lang w:val="en-AU"/>
        </w:rPr>
        <w:t xml:space="preserve"> = </w:t>
      </w:r>
      <w:r w:rsidR="0097293A">
        <w:rPr>
          <w:rFonts w:ascii="Garamond" w:hAnsi="Garamond"/>
          <w:lang w:val="en-AU"/>
        </w:rPr>
        <w:t>92</w:t>
      </w:r>
      <w:r w:rsidR="00AF2F38" w:rsidRPr="006749DD">
        <w:rPr>
          <w:rFonts w:ascii="Garamond" w:hAnsi="Garamond"/>
          <w:lang w:val="en-AU"/>
        </w:rPr>
        <w:t>)</w:t>
      </w:r>
      <w:r w:rsidR="00AF2F38" w:rsidRPr="006749DD">
        <w:rPr>
          <w:rFonts w:ascii="Garamond" w:hAnsi="Garamond"/>
          <w:i/>
          <w:iCs/>
          <w:lang w:val="en-AU"/>
        </w:rPr>
        <w:t xml:space="preserve"> </w:t>
      </w:r>
      <w:r w:rsidR="00AF2F38" w:rsidRPr="006749DD">
        <w:rPr>
          <w:rFonts w:ascii="Garamond" w:hAnsi="Garamond"/>
          <w:lang w:val="en-AU"/>
        </w:rPr>
        <w:t xml:space="preserve">= </w:t>
      </w:r>
      <w:r w:rsidR="0097293A">
        <w:rPr>
          <w:rFonts w:ascii="Garamond" w:hAnsi="Garamond"/>
          <w:lang w:val="en-AU"/>
        </w:rPr>
        <w:t>68.420</w:t>
      </w:r>
      <w:r w:rsidR="00AF2F38" w:rsidRPr="006749DD">
        <w:rPr>
          <w:rFonts w:ascii="Garamond" w:hAnsi="Garamond"/>
          <w:lang w:val="en-AU"/>
        </w:rPr>
        <w:t xml:space="preserve">, </w:t>
      </w:r>
      <w:r w:rsidR="00AF2F38" w:rsidRPr="006749DD">
        <w:rPr>
          <w:rFonts w:ascii="Garamond" w:hAnsi="Garamond"/>
          <w:i/>
          <w:iCs/>
          <w:lang w:val="en-AU"/>
        </w:rPr>
        <w:t>p</w:t>
      </w:r>
      <w:r w:rsidR="008E13C3">
        <w:rPr>
          <w:rFonts w:ascii="Garamond" w:hAnsi="Garamond"/>
          <w:lang w:val="en-AU"/>
        </w:rPr>
        <w:t xml:space="preserve"> </w:t>
      </w:r>
      <w:r w:rsidR="00AF2F38" w:rsidRPr="006749DD">
        <w:rPr>
          <w:rFonts w:ascii="Garamond" w:hAnsi="Garamond"/>
          <w:lang w:val="en-AU"/>
        </w:rPr>
        <w:t>&lt;</w:t>
      </w:r>
      <w:r w:rsidR="008E13C3">
        <w:rPr>
          <w:rFonts w:ascii="Garamond" w:hAnsi="Garamond"/>
          <w:lang w:val="en-AU"/>
        </w:rPr>
        <w:t xml:space="preserve"> </w:t>
      </w:r>
      <w:r w:rsidR="00AF2F38" w:rsidRPr="006749DD">
        <w:rPr>
          <w:rFonts w:ascii="Garamond" w:hAnsi="Garamond"/>
          <w:lang w:val="en-AU"/>
        </w:rPr>
        <w:t>.001</w:t>
      </w:r>
      <w:r w:rsidR="00AF2F38">
        <w:rPr>
          <w:rFonts w:ascii="Garamond" w:hAnsi="Garamond"/>
          <w:lang w:val="en-AU"/>
        </w:rPr>
        <w:t>, however, the association was not the one that we predicted. Instead, choosing to two-box was associated with preferring to learn that</w:t>
      </w:r>
      <w:r w:rsidR="008E13C3">
        <w:rPr>
          <w:rFonts w:ascii="Garamond" w:hAnsi="Garamond"/>
          <w:lang w:val="en-AU"/>
        </w:rPr>
        <w:t xml:space="preserve"> you </w:t>
      </w:r>
      <w:r w:rsidR="00AF2F38">
        <w:rPr>
          <w:rFonts w:ascii="Garamond" w:hAnsi="Garamond"/>
          <w:lang w:val="en-AU"/>
        </w:rPr>
        <w:t>had two-boxed.</w:t>
      </w:r>
      <w:r w:rsidR="008E13C3">
        <w:rPr>
          <w:rFonts w:ascii="Garamond" w:hAnsi="Garamond"/>
          <w:lang w:val="en-AU"/>
        </w:rPr>
        <w:t xml:space="preserve"> Similarly</w:t>
      </w:r>
      <w:r w:rsidR="00AF2F38">
        <w:rPr>
          <w:rFonts w:ascii="Garamond" w:hAnsi="Garamond"/>
          <w:lang w:val="en-AU"/>
        </w:rPr>
        <w:t>, choosing to one-box was associat</w:t>
      </w:r>
      <w:r w:rsidR="00382674">
        <w:rPr>
          <w:rFonts w:ascii="Garamond" w:hAnsi="Garamond"/>
          <w:lang w:val="en-AU"/>
        </w:rPr>
        <w:t>ed</w:t>
      </w:r>
      <w:r w:rsidR="00AF2F38">
        <w:rPr>
          <w:rFonts w:ascii="Garamond" w:hAnsi="Garamond"/>
          <w:lang w:val="en-AU"/>
        </w:rPr>
        <w:t xml:space="preserve"> with preferring to learn that</w:t>
      </w:r>
      <w:r w:rsidR="00382674">
        <w:rPr>
          <w:rFonts w:ascii="Garamond" w:hAnsi="Garamond"/>
          <w:lang w:val="en-AU"/>
        </w:rPr>
        <w:t xml:space="preserve"> you </w:t>
      </w:r>
      <w:r w:rsidR="00AF2F38">
        <w:rPr>
          <w:rFonts w:ascii="Garamond" w:hAnsi="Garamond"/>
          <w:lang w:val="en-AU"/>
        </w:rPr>
        <w:t>had one-boxed (see Table 1</w:t>
      </w:r>
      <w:r w:rsidR="00F26E8B">
        <w:rPr>
          <w:rFonts w:ascii="Garamond" w:hAnsi="Garamond"/>
          <w:lang w:val="en-AU"/>
        </w:rPr>
        <w:t xml:space="preserve"> below</w:t>
      </w:r>
      <w:r w:rsidR="00AF2F38">
        <w:rPr>
          <w:rFonts w:ascii="Garamond" w:hAnsi="Garamond"/>
          <w:lang w:val="en-AU"/>
        </w:rPr>
        <w:t>).</w:t>
      </w:r>
    </w:p>
    <w:p w14:paraId="1838131E" w14:textId="1E878619" w:rsidR="00A179BC" w:rsidRPr="006749DD" w:rsidRDefault="008E13C3" w:rsidP="00A179BC">
      <w:pPr>
        <w:pStyle w:val="Body"/>
        <w:jc w:val="both"/>
        <w:rPr>
          <w:rFonts w:ascii="Garamond" w:eastAsia="Garamond" w:hAnsi="Garamond" w:cs="Garamond"/>
          <w:i/>
          <w:iCs/>
          <w:lang w:val="en-AU"/>
        </w:rPr>
      </w:pPr>
      <w:r>
        <w:rPr>
          <w:rFonts w:ascii="Garamond" w:hAnsi="Garamond"/>
          <w:i/>
          <w:iCs/>
          <w:lang w:val="en-AU"/>
        </w:rPr>
        <w:t>Table</w:t>
      </w:r>
      <w:r w:rsidR="008A1311">
        <w:rPr>
          <w:rFonts w:ascii="Garamond" w:hAnsi="Garamond"/>
          <w:i/>
          <w:iCs/>
          <w:lang w:val="en-AU"/>
        </w:rPr>
        <w:t xml:space="preserve"> </w:t>
      </w:r>
      <w:r>
        <w:rPr>
          <w:rFonts w:ascii="Garamond" w:hAnsi="Garamond"/>
          <w:i/>
          <w:iCs/>
          <w:lang w:val="en-AU"/>
        </w:rPr>
        <w:t xml:space="preserve">1. </w:t>
      </w:r>
      <w:r w:rsidR="00AF2F38">
        <w:rPr>
          <w:rFonts w:ascii="Garamond" w:hAnsi="Garamond"/>
          <w:i/>
          <w:iCs/>
          <w:lang w:val="en-AU"/>
        </w:rPr>
        <w:t xml:space="preserve">People’s </w:t>
      </w:r>
      <w:r w:rsidR="00AD2A10">
        <w:rPr>
          <w:rFonts w:ascii="Garamond" w:hAnsi="Garamond"/>
          <w:i/>
          <w:iCs/>
          <w:lang w:val="en-AU"/>
        </w:rPr>
        <w:t>C</w:t>
      </w:r>
      <w:r w:rsidR="00A179BC" w:rsidRPr="006749DD">
        <w:rPr>
          <w:rFonts w:ascii="Garamond" w:hAnsi="Garamond"/>
          <w:i/>
          <w:iCs/>
          <w:lang w:val="en-AU"/>
        </w:rPr>
        <w:t xml:space="preserve">hoice and </w:t>
      </w:r>
      <w:r w:rsidR="00AD2A10">
        <w:rPr>
          <w:rFonts w:ascii="Garamond" w:hAnsi="Garamond"/>
          <w:i/>
          <w:iCs/>
          <w:lang w:val="en-AU"/>
        </w:rPr>
        <w:t>N</w:t>
      </w:r>
      <w:r w:rsidR="00A179BC" w:rsidRPr="006749DD">
        <w:rPr>
          <w:rFonts w:ascii="Garamond" w:hAnsi="Garamond"/>
          <w:i/>
          <w:iCs/>
          <w:lang w:val="en-AU"/>
        </w:rPr>
        <w:t xml:space="preserve">ews </w:t>
      </w:r>
      <w:r w:rsidR="00AD2A10">
        <w:rPr>
          <w:rFonts w:ascii="Garamond" w:hAnsi="Garamond"/>
          <w:i/>
          <w:iCs/>
          <w:lang w:val="en-AU"/>
        </w:rPr>
        <w:t>P</w:t>
      </w:r>
      <w:r w:rsidR="00A179BC" w:rsidRPr="006749DD">
        <w:rPr>
          <w:rFonts w:ascii="Garamond" w:hAnsi="Garamond"/>
          <w:i/>
          <w:iCs/>
          <w:lang w:val="en-AU"/>
        </w:rPr>
        <w:t>references</w:t>
      </w:r>
      <w:r w:rsidR="00AF2F38">
        <w:rPr>
          <w:rFonts w:ascii="Garamond" w:hAnsi="Garamond"/>
          <w:i/>
          <w:iCs/>
          <w:lang w:val="en-AU"/>
        </w:rPr>
        <w:t xml:space="preserve">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109"/>
        <w:gridCol w:w="2274"/>
        <w:gridCol w:w="2917"/>
      </w:tblGrid>
      <w:tr w:rsidR="00A179BC" w:rsidRPr="006749DD" w14:paraId="5847AE67" w14:textId="77777777" w:rsidTr="00AD2A10">
        <w:trPr>
          <w:trHeight w:val="243"/>
        </w:trPr>
        <w:tc>
          <w:tcPr>
            <w:tcW w:w="1873"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A42327A" w14:textId="77777777" w:rsidR="00A179BC" w:rsidRPr="00663F47" w:rsidRDefault="00A179BC" w:rsidP="007C4FFC"/>
        </w:tc>
        <w:tc>
          <w:tcPr>
            <w:tcW w:w="1370"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18973E3A" w14:textId="5BBF206D" w:rsidR="00A179BC" w:rsidRPr="00663F47" w:rsidRDefault="008E13C3" w:rsidP="008E13C3">
            <w:pPr>
              <w:pStyle w:val="Body"/>
              <w:spacing w:after="0" w:line="360" w:lineRule="auto"/>
              <w:jc w:val="center"/>
              <w:rPr>
                <w:lang w:val="en-AU"/>
              </w:rPr>
            </w:pPr>
            <w:r w:rsidRPr="00663F47">
              <w:rPr>
                <w:rFonts w:ascii="Garamond" w:hAnsi="Garamond"/>
                <w:b/>
                <w:bCs/>
                <w:lang w:val="en-AU"/>
              </w:rPr>
              <w:t>L</w:t>
            </w:r>
            <w:r w:rsidR="00A179BC" w:rsidRPr="00663F47">
              <w:rPr>
                <w:rFonts w:ascii="Garamond" w:hAnsi="Garamond"/>
                <w:b/>
                <w:bCs/>
                <w:lang w:val="en-AU"/>
              </w:rPr>
              <w:t>earn</w:t>
            </w:r>
            <w:r w:rsidRPr="00663F47">
              <w:rPr>
                <w:rFonts w:ascii="Garamond" w:hAnsi="Garamond"/>
                <w:b/>
                <w:bCs/>
                <w:lang w:val="en-AU"/>
              </w:rPr>
              <w:t xml:space="preserve"> (</w:t>
            </w:r>
            <w:r w:rsidR="00E82FED">
              <w:rPr>
                <w:rFonts w:ascii="Garamond" w:hAnsi="Garamond"/>
                <w:b/>
                <w:bCs/>
                <w:lang w:val="en-AU"/>
              </w:rPr>
              <w:t>Two-Box</w:t>
            </w:r>
            <w:r w:rsidRPr="00663F47">
              <w:rPr>
                <w:rFonts w:ascii="Garamond" w:hAnsi="Garamond"/>
                <w:b/>
                <w:bCs/>
                <w:lang w:val="en-AU"/>
              </w:rPr>
              <w:t>)</w:t>
            </w:r>
          </w:p>
        </w:tc>
        <w:tc>
          <w:tcPr>
            <w:tcW w:w="1757"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7D3AEA9E" w14:textId="4E4BD787" w:rsidR="00A179BC" w:rsidRPr="00663F47" w:rsidRDefault="008E13C3" w:rsidP="008E13C3">
            <w:pPr>
              <w:pStyle w:val="Body"/>
              <w:spacing w:after="0" w:line="360" w:lineRule="auto"/>
              <w:jc w:val="center"/>
              <w:rPr>
                <w:lang w:val="en-AU"/>
              </w:rPr>
            </w:pPr>
            <w:r w:rsidRPr="00663F47">
              <w:rPr>
                <w:rFonts w:ascii="Garamond" w:hAnsi="Garamond"/>
                <w:b/>
                <w:bCs/>
                <w:lang w:val="en-AU"/>
              </w:rPr>
              <w:t>L</w:t>
            </w:r>
            <w:r w:rsidR="00A179BC" w:rsidRPr="00663F47">
              <w:rPr>
                <w:rFonts w:ascii="Garamond" w:hAnsi="Garamond"/>
                <w:b/>
                <w:bCs/>
                <w:lang w:val="en-AU"/>
              </w:rPr>
              <w:t>earn</w:t>
            </w:r>
            <w:r w:rsidRPr="00663F47">
              <w:rPr>
                <w:rFonts w:ascii="Garamond" w:hAnsi="Garamond"/>
                <w:b/>
                <w:bCs/>
                <w:lang w:val="en-AU"/>
              </w:rPr>
              <w:t xml:space="preserve"> (</w:t>
            </w:r>
            <w:r w:rsidR="00E82FED">
              <w:rPr>
                <w:rFonts w:ascii="Garamond" w:hAnsi="Garamond"/>
                <w:b/>
                <w:bCs/>
                <w:lang w:val="en-AU"/>
              </w:rPr>
              <w:t>One-Box</w:t>
            </w:r>
            <w:r w:rsidRPr="00663F47">
              <w:rPr>
                <w:rFonts w:ascii="Garamond" w:hAnsi="Garamond"/>
                <w:b/>
                <w:bCs/>
                <w:lang w:val="en-AU"/>
              </w:rPr>
              <w:t>)</w:t>
            </w:r>
          </w:p>
        </w:tc>
      </w:tr>
      <w:tr w:rsidR="00A179BC" w:rsidRPr="006749DD" w14:paraId="54007BB9" w14:textId="77777777" w:rsidTr="00AD2A10">
        <w:trPr>
          <w:trHeight w:val="237"/>
        </w:trPr>
        <w:tc>
          <w:tcPr>
            <w:tcW w:w="1873"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50FA7AC3" w14:textId="41C4C801" w:rsidR="00A179BC" w:rsidRPr="00663F47" w:rsidRDefault="00A179BC" w:rsidP="008E13C3">
            <w:pPr>
              <w:pStyle w:val="Body"/>
              <w:spacing w:after="0" w:line="360" w:lineRule="auto"/>
              <w:rPr>
                <w:lang w:val="en-AU"/>
              </w:rPr>
            </w:pPr>
            <w:r w:rsidRPr="00663F47">
              <w:rPr>
                <w:rFonts w:ascii="Garamond" w:hAnsi="Garamond"/>
                <w:b/>
                <w:bCs/>
                <w:lang w:val="en-AU"/>
              </w:rPr>
              <w:lastRenderedPageBreak/>
              <w:t>Choose</w:t>
            </w:r>
            <w:r w:rsidR="008E13C3" w:rsidRPr="00663F47">
              <w:rPr>
                <w:rFonts w:ascii="Garamond" w:hAnsi="Garamond"/>
                <w:b/>
                <w:bCs/>
                <w:lang w:val="en-AU"/>
              </w:rPr>
              <w:t xml:space="preserve"> </w:t>
            </w:r>
            <w:r w:rsidR="0014626C" w:rsidRPr="00663F47">
              <w:rPr>
                <w:rFonts w:ascii="Garamond" w:hAnsi="Garamond"/>
                <w:b/>
                <w:bCs/>
                <w:lang w:val="en-AU"/>
              </w:rPr>
              <w:t>(</w:t>
            </w:r>
            <w:r w:rsidR="00E82FED">
              <w:rPr>
                <w:rFonts w:ascii="Garamond" w:hAnsi="Garamond"/>
                <w:b/>
                <w:bCs/>
                <w:lang w:val="en-AU"/>
              </w:rPr>
              <w:t>Two-Box</w:t>
            </w:r>
            <w:r w:rsidR="0014626C" w:rsidRPr="00663F47">
              <w:rPr>
                <w:rFonts w:ascii="Garamond" w:hAnsi="Garamond"/>
                <w:b/>
                <w:bCs/>
                <w:lang w:val="en-AU"/>
              </w:rPr>
              <w:t>)</w:t>
            </w:r>
          </w:p>
        </w:tc>
        <w:tc>
          <w:tcPr>
            <w:tcW w:w="1370"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34446069" w14:textId="6D365DAA" w:rsidR="00A179BC" w:rsidRPr="00663F47" w:rsidRDefault="0097293A" w:rsidP="008E13C3">
            <w:pPr>
              <w:pStyle w:val="Body"/>
              <w:spacing w:after="0" w:line="360" w:lineRule="auto"/>
              <w:jc w:val="center"/>
              <w:rPr>
                <w:lang w:val="en-AU"/>
              </w:rPr>
            </w:pPr>
            <w:r>
              <w:rPr>
                <w:rFonts w:ascii="Garamond" w:hAnsi="Garamond"/>
                <w:lang w:val="en-AU"/>
              </w:rPr>
              <w:t>56</w:t>
            </w:r>
            <w:r w:rsidRPr="00663F47">
              <w:rPr>
                <w:rFonts w:ascii="Garamond" w:hAnsi="Garamond"/>
                <w:lang w:val="en-AU"/>
              </w:rPr>
              <w:t xml:space="preserve"> </w:t>
            </w:r>
            <w:r w:rsidR="00A179BC" w:rsidRPr="00663F47">
              <w:rPr>
                <w:rFonts w:ascii="Garamond" w:hAnsi="Garamond"/>
                <w:lang w:val="en-AU"/>
              </w:rPr>
              <w:t>(</w:t>
            </w:r>
            <w:r>
              <w:rPr>
                <w:rFonts w:ascii="Garamond" w:hAnsi="Garamond"/>
                <w:lang w:val="en-AU"/>
              </w:rPr>
              <w:t>91.8</w:t>
            </w:r>
            <w:r w:rsidR="00A179BC" w:rsidRPr="00663F47">
              <w:rPr>
                <w:rFonts w:ascii="Garamond" w:hAnsi="Garamond"/>
                <w:lang w:val="en-AU"/>
              </w:rPr>
              <w:t>%)</w:t>
            </w:r>
          </w:p>
        </w:tc>
        <w:tc>
          <w:tcPr>
            <w:tcW w:w="1757"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3E336041" w14:textId="0B1F088D" w:rsidR="00A179BC" w:rsidRPr="00663F47" w:rsidRDefault="0097293A" w:rsidP="008E13C3">
            <w:pPr>
              <w:pStyle w:val="Body"/>
              <w:spacing w:after="0" w:line="360" w:lineRule="auto"/>
              <w:jc w:val="center"/>
              <w:rPr>
                <w:lang w:val="en-AU"/>
              </w:rPr>
            </w:pPr>
            <w:r>
              <w:rPr>
                <w:rFonts w:ascii="Garamond" w:hAnsi="Garamond"/>
                <w:lang w:val="en-AU"/>
              </w:rPr>
              <w:t>5</w:t>
            </w:r>
            <w:r w:rsidRPr="00663F47">
              <w:rPr>
                <w:rFonts w:ascii="Garamond" w:hAnsi="Garamond"/>
                <w:lang w:val="en-AU"/>
              </w:rPr>
              <w:t xml:space="preserve"> </w:t>
            </w:r>
            <w:r w:rsidR="00A179BC" w:rsidRPr="00663F47">
              <w:rPr>
                <w:rFonts w:ascii="Garamond" w:hAnsi="Garamond"/>
                <w:lang w:val="en-AU"/>
              </w:rPr>
              <w:t>(</w:t>
            </w:r>
            <w:r>
              <w:rPr>
                <w:rFonts w:ascii="Garamond" w:hAnsi="Garamond"/>
                <w:lang w:val="en-AU"/>
              </w:rPr>
              <w:t>8.2</w:t>
            </w:r>
            <w:r w:rsidR="00A179BC" w:rsidRPr="00663F47">
              <w:rPr>
                <w:rFonts w:ascii="Garamond" w:hAnsi="Garamond"/>
                <w:lang w:val="en-AU"/>
              </w:rPr>
              <w:t>%)</w:t>
            </w:r>
          </w:p>
        </w:tc>
      </w:tr>
      <w:tr w:rsidR="00A179BC" w:rsidRPr="006749DD" w14:paraId="6715746E" w14:textId="77777777" w:rsidTr="00AD2A10">
        <w:trPr>
          <w:trHeight w:val="20"/>
        </w:trPr>
        <w:tc>
          <w:tcPr>
            <w:tcW w:w="1873"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31974771" w14:textId="5BB65ADD" w:rsidR="00A179BC" w:rsidRPr="00663F47" w:rsidRDefault="00A179BC" w:rsidP="008E13C3">
            <w:pPr>
              <w:pStyle w:val="Body"/>
              <w:spacing w:after="0" w:line="360" w:lineRule="auto"/>
              <w:rPr>
                <w:lang w:val="en-AU"/>
              </w:rPr>
            </w:pPr>
            <w:r w:rsidRPr="00663F47">
              <w:rPr>
                <w:rFonts w:ascii="Garamond" w:hAnsi="Garamond"/>
                <w:b/>
                <w:bCs/>
                <w:lang w:val="en-AU"/>
              </w:rPr>
              <w:t xml:space="preserve">Choose </w:t>
            </w:r>
            <w:r w:rsidR="0014626C" w:rsidRPr="00663F47">
              <w:rPr>
                <w:rFonts w:ascii="Garamond" w:hAnsi="Garamond"/>
                <w:b/>
                <w:bCs/>
                <w:lang w:val="en-AU"/>
              </w:rPr>
              <w:t>(</w:t>
            </w:r>
            <w:r w:rsidR="00E82FED">
              <w:rPr>
                <w:rFonts w:ascii="Garamond" w:hAnsi="Garamond"/>
                <w:b/>
                <w:bCs/>
                <w:lang w:val="en-AU"/>
              </w:rPr>
              <w:t>One-Box</w:t>
            </w:r>
            <w:r w:rsidR="0014626C" w:rsidRPr="00663F47">
              <w:rPr>
                <w:rFonts w:ascii="Garamond" w:hAnsi="Garamond"/>
                <w:b/>
                <w:bCs/>
                <w:lang w:val="en-AU"/>
              </w:rPr>
              <w:t>)</w:t>
            </w:r>
          </w:p>
        </w:tc>
        <w:tc>
          <w:tcPr>
            <w:tcW w:w="1370"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139C8EB9" w14:textId="64B8BF73" w:rsidR="00A179BC" w:rsidRPr="00663F47" w:rsidRDefault="0097293A" w:rsidP="008E13C3">
            <w:pPr>
              <w:pStyle w:val="Body"/>
              <w:spacing w:after="0" w:line="360" w:lineRule="auto"/>
              <w:jc w:val="center"/>
              <w:rPr>
                <w:lang w:val="en-AU"/>
              </w:rPr>
            </w:pPr>
            <w:r>
              <w:rPr>
                <w:rFonts w:ascii="Garamond" w:hAnsi="Garamond"/>
                <w:lang w:val="en-AU"/>
              </w:rPr>
              <w:t>1</w:t>
            </w:r>
            <w:r w:rsidRPr="00663F47">
              <w:rPr>
                <w:rFonts w:ascii="Garamond" w:hAnsi="Garamond"/>
                <w:lang w:val="en-AU"/>
              </w:rPr>
              <w:t xml:space="preserve"> </w:t>
            </w:r>
            <w:r w:rsidR="00A179BC" w:rsidRPr="00663F47">
              <w:rPr>
                <w:rFonts w:ascii="Garamond" w:hAnsi="Garamond"/>
                <w:lang w:val="en-AU"/>
              </w:rPr>
              <w:t>(</w:t>
            </w:r>
            <w:r>
              <w:rPr>
                <w:rFonts w:ascii="Garamond" w:hAnsi="Garamond"/>
                <w:lang w:val="en-AU"/>
              </w:rPr>
              <w:t>3.2</w:t>
            </w:r>
            <w:r w:rsidR="00A179BC" w:rsidRPr="00663F47">
              <w:rPr>
                <w:rFonts w:ascii="Garamond" w:hAnsi="Garamond"/>
                <w:lang w:val="en-AU"/>
              </w:rPr>
              <w:t>%)</w:t>
            </w:r>
          </w:p>
        </w:tc>
        <w:tc>
          <w:tcPr>
            <w:tcW w:w="1757" w:type="pct"/>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14:paraId="781C0C6C" w14:textId="09EC96FD" w:rsidR="00A179BC" w:rsidRPr="00663F47" w:rsidRDefault="0097293A" w:rsidP="008E13C3">
            <w:pPr>
              <w:pStyle w:val="Body"/>
              <w:spacing w:after="0" w:line="360" w:lineRule="auto"/>
              <w:jc w:val="center"/>
              <w:rPr>
                <w:lang w:val="en-AU"/>
              </w:rPr>
            </w:pPr>
            <w:r>
              <w:rPr>
                <w:rFonts w:ascii="Garamond" w:hAnsi="Garamond"/>
                <w:lang w:val="en-AU"/>
              </w:rPr>
              <w:t>30</w:t>
            </w:r>
            <w:r w:rsidRPr="00663F47">
              <w:rPr>
                <w:rFonts w:ascii="Garamond" w:hAnsi="Garamond"/>
                <w:lang w:val="en-AU"/>
              </w:rPr>
              <w:t xml:space="preserve"> </w:t>
            </w:r>
            <w:r w:rsidR="00A179BC" w:rsidRPr="00663F47">
              <w:rPr>
                <w:rFonts w:ascii="Garamond" w:hAnsi="Garamond"/>
                <w:lang w:val="en-AU"/>
              </w:rPr>
              <w:t>(</w:t>
            </w:r>
            <w:r>
              <w:rPr>
                <w:rFonts w:ascii="Garamond" w:hAnsi="Garamond"/>
                <w:lang w:val="en-AU"/>
              </w:rPr>
              <w:t>96.8</w:t>
            </w:r>
            <w:r w:rsidR="00A179BC" w:rsidRPr="00663F47">
              <w:rPr>
                <w:rFonts w:ascii="Garamond" w:hAnsi="Garamond"/>
                <w:lang w:val="en-AU"/>
              </w:rPr>
              <w:t>%)</w:t>
            </w:r>
          </w:p>
        </w:tc>
      </w:tr>
    </w:tbl>
    <w:p w14:paraId="13CEA99F" w14:textId="77777777" w:rsidR="002F6E45" w:rsidRDefault="002F6E45" w:rsidP="000E0874">
      <w:pPr>
        <w:pStyle w:val="Body"/>
        <w:spacing w:line="360" w:lineRule="auto"/>
        <w:jc w:val="both"/>
        <w:rPr>
          <w:rFonts w:ascii="Garamond" w:hAnsi="Garamond"/>
          <w:lang w:val="en-AU"/>
        </w:rPr>
      </w:pPr>
    </w:p>
    <w:p w14:paraId="5233CEC1" w14:textId="0182DE57" w:rsidR="00F26E8B" w:rsidRDefault="00F26E8B" w:rsidP="000E0874">
      <w:pPr>
        <w:pStyle w:val="Body"/>
        <w:spacing w:line="360" w:lineRule="auto"/>
        <w:jc w:val="both"/>
        <w:rPr>
          <w:rFonts w:ascii="Garamond" w:hAnsi="Garamond"/>
          <w:lang w:val="en-AU"/>
        </w:rPr>
      </w:pPr>
      <w:r>
        <w:rPr>
          <w:rFonts w:ascii="Garamond" w:hAnsi="Garamond"/>
          <w:lang w:val="en-AU"/>
        </w:rPr>
        <w:t xml:space="preserve">Finally, to assess whether people who choose to two-box are more </w:t>
      </w:r>
      <w:r w:rsidR="00EF5926">
        <w:rPr>
          <w:rFonts w:ascii="Garamond" w:hAnsi="Garamond"/>
          <w:lang w:val="en-AU"/>
        </w:rPr>
        <w:t>future bias</w:t>
      </w:r>
      <w:r>
        <w:rPr>
          <w:rFonts w:ascii="Garamond" w:hAnsi="Garamond"/>
          <w:lang w:val="en-AU"/>
        </w:rPr>
        <w:t xml:space="preserve">ed than people who choose to one-box, we conducted another chi-square test of independence. For the purposes of this </w:t>
      </w:r>
      <w:r w:rsidR="00A43F2E">
        <w:rPr>
          <w:rFonts w:ascii="Garamond" w:hAnsi="Garamond"/>
          <w:lang w:val="en-AU"/>
        </w:rPr>
        <w:t>analysis,</w:t>
      </w:r>
      <w:r>
        <w:rPr>
          <w:rFonts w:ascii="Garamond" w:hAnsi="Garamond"/>
          <w:lang w:val="en-AU"/>
        </w:rPr>
        <w:t xml:space="preserve"> we combine</w:t>
      </w:r>
      <w:r w:rsidR="00A43F2E">
        <w:rPr>
          <w:rFonts w:ascii="Garamond" w:hAnsi="Garamond"/>
          <w:lang w:val="en-AU"/>
        </w:rPr>
        <w:t xml:space="preserve">d </w:t>
      </w:r>
      <w:r>
        <w:rPr>
          <w:rFonts w:ascii="Garamond" w:hAnsi="Garamond"/>
          <w:lang w:val="en-AU"/>
        </w:rPr>
        <w:t>past-biased preference</w:t>
      </w:r>
      <w:r w:rsidR="00A43F2E">
        <w:rPr>
          <w:rFonts w:ascii="Garamond" w:hAnsi="Garamond"/>
          <w:lang w:val="en-AU"/>
        </w:rPr>
        <w:t>s</w:t>
      </w:r>
      <w:r>
        <w:rPr>
          <w:rFonts w:ascii="Garamond" w:hAnsi="Garamond"/>
          <w:lang w:val="en-AU"/>
        </w:rPr>
        <w:t xml:space="preserve"> </w:t>
      </w:r>
      <w:r w:rsidR="00A43F2E">
        <w:rPr>
          <w:rFonts w:ascii="Garamond" w:hAnsi="Garamond"/>
          <w:lang w:val="en-AU"/>
        </w:rPr>
        <w:t>and</w:t>
      </w:r>
      <w:r>
        <w:rPr>
          <w:rFonts w:ascii="Garamond" w:hAnsi="Garamond"/>
          <w:lang w:val="en-AU"/>
        </w:rPr>
        <w:t xml:space="preserve"> time-neutral preference into a </w:t>
      </w:r>
      <w:r w:rsidR="00A43F2E">
        <w:rPr>
          <w:rFonts w:ascii="Garamond" w:hAnsi="Garamond"/>
          <w:lang w:val="en-AU"/>
        </w:rPr>
        <w:t xml:space="preserve">single </w:t>
      </w:r>
      <w:r>
        <w:rPr>
          <w:rFonts w:ascii="Garamond" w:hAnsi="Garamond"/>
          <w:lang w:val="en-AU"/>
        </w:rPr>
        <w:t>new</w:t>
      </w:r>
      <w:r w:rsidR="00A43F2E">
        <w:rPr>
          <w:rFonts w:ascii="Garamond" w:hAnsi="Garamond"/>
          <w:lang w:val="en-AU"/>
        </w:rPr>
        <w:t xml:space="preserve"> category: non-</w:t>
      </w:r>
      <w:r w:rsidR="00EF5926">
        <w:rPr>
          <w:rFonts w:ascii="Garamond" w:hAnsi="Garamond"/>
          <w:lang w:val="en-AU"/>
        </w:rPr>
        <w:t>future-bias</w:t>
      </w:r>
      <w:r w:rsidR="00A43F2E">
        <w:rPr>
          <w:rFonts w:ascii="Garamond" w:hAnsi="Garamond"/>
          <w:lang w:val="en-AU"/>
        </w:rPr>
        <w:t xml:space="preserve">ed. </w:t>
      </w:r>
      <w:r>
        <w:rPr>
          <w:rFonts w:ascii="Garamond" w:hAnsi="Garamond"/>
          <w:lang w:val="en-AU"/>
        </w:rPr>
        <w:t>The result of this test was not significant,</w:t>
      </w:r>
      <w:r w:rsidR="00663F47">
        <w:rPr>
          <w:rFonts w:ascii="Garamond" w:hAnsi="Garamond"/>
          <w:lang w:val="en-AU"/>
        </w:rPr>
        <w:t xml:space="preserve"> </w:t>
      </w:r>
      <w:r w:rsidR="00663F47" w:rsidRPr="006749DD">
        <w:rPr>
          <w:rFonts w:ascii="Times New Roman" w:hAnsi="Times New Roman"/>
          <w:lang w:val="en-AU"/>
        </w:rPr>
        <w:t>χ</w:t>
      </w:r>
      <w:r w:rsidR="00663F47" w:rsidRPr="006749DD">
        <w:rPr>
          <w:rFonts w:ascii="Garamond" w:hAnsi="Garamond"/>
          <w:vertAlign w:val="superscript"/>
          <w:lang w:val="en-AU"/>
        </w:rPr>
        <w:t>2</w:t>
      </w:r>
      <w:r w:rsidR="00AD2A10">
        <w:rPr>
          <w:rFonts w:ascii="Garamond" w:hAnsi="Garamond"/>
          <w:vertAlign w:val="superscript"/>
          <w:lang w:val="en-AU"/>
        </w:rPr>
        <w:t xml:space="preserve"> </w:t>
      </w:r>
      <w:r w:rsidR="00663F47" w:rsidRPr="006749DD">
        <w:rPr>
          <w:rFonts w:ascii="Garamond" w:hAnsi="Garamond"/>
          <w:lang w:val="en-AU"/>
        </w:rPr>
        <w:t xml:space="preserve">(1, </w:t>
      </w:r>
      <w:r w:rsidR="00663F47" w:rsidRPr="006749DD">
        <w:rPr>
          <w:rFonts w:ascii="Garamond" w:hAnsi="Garamond"/>
          <w:i/>
          <w:iCs/>
          <w:lang w:val="en-AU"/>
        </w:rPr>
        <w:t>N</w:t>
      </w:r>
      <w:r w:rsidR="00663F47" w:rsidRPr="006749DD">
        <w:rPr>
          <w:rFonts w:ascii="Garamond" w:hAnsi="Garamond"/>
          <w:lang w:val="en-AU"/>
        </w:rPr>
        <w:t xml:space="preserve"> = </w:t>
      </w:r>
      <w:r w:rsidR="002C5A39">
        <w:rPr>
          <w:rFonts w:ascii="Garamond" w:hAnsi="Garamond"/>
          <w:lang w:val="en-AU"/>
        </w:rPr>
        <w:t>9</w:t>
      </w:r>
      <w:r w:rsidR="0097293A">
        <w:rPr>
          <w:rFonts w:ascii="Garamond" w:hAnsi="Garamond"/>
          <w:lang w:val="en-AU"/>
        </w:rPr>
        <w:t>2</w:t>
      </w:r>
      <w:r w:rsidR="00663F47" w:rsidRPr="006749DD">
        <w:rPr>
          <w:rFonts w:ascii="Garamond" w:hAnsi="Garamond"/>
          <w:lang w:val="en-AU"/>
        </w:rPr>
        <w:t>)</w:t>
      </w:r>
      <w:r w:rsidR="00663F47" w:rsidRPr="006749DD">
        <w:rPr>
          <w:rFonts w:ascii="Garamond" w:hAnsi="Garamond"/>
          <w:i/>
          <w:iCs/>
          <w:lang w:val="en-AU"/>
        </w:rPr>
        <w:t xml:space="preserve"> </w:t>
      </w:r>
      <w:r w:rsidR="00663F47" w:rsidRPr="006749DD">
        <w:rPr>
          <w:rFonts w:ascii="Garamond" w:hAnsi="Garamond"/>
          <w:lang w:val="en-AU"/>
        </w:rPr>
        <w:t xml:space="preserve">= </w:t>
      </w:r>
      <w:r w:rsidR="0097293A">
        <w:rPr>
          <w:rFonts w:ascii="Garamond" w:hAnsi="Garamond"/>
          <w:lang w:val="en-AU"/>
        </w:rPr>
        <w:t>.154</w:t>
      </w:r>
      <w:r w:rsidR="00663F47" w:rsidRPr="006749DD">
        <w:rPr>
          <w:rFonts w:ascii="Garamond" w:hAnsi="Garamond"/>
          <w:lang w:val="en-AU"/>
        </w:rPr>
        <w:t xml:space="preserve">, </w:t>
      </w:r>
      <w:r w:rsidR="00663F47" w:rsidRPr="006749DD">
        <w:rPr>
          <w:rFonts w:ascii="Garamond" w:hAnsi="Garamond"/>
          <w:i/>
          <w:iCs/>
          <w:lang w:val="en-AU"/>
        </w:rPr>
        <w:t>p</w:t>
      </w:r>
      <w:r w:rsidR="00663F47" w:rsidRPr="006749DD">
        <w:rPr>
          <w:rFonts w:ascii="Garamond" w:hAnsi="Garamond"/>
          <w:lang w:val="en-AU"/>
        </w:rPr>
        <w:t xml:space="preserve"> =</w:t>
      </w:r>
      <w:r w:rsidR="00AA7A5B">
        <w:rPr>
          <w:rFonts w:ascii="Garamond" w:hAnsi="Garamond"/>
          <w:lang w:val="en-AU"/>
        </w:rPr>
        <w:t xml:space="preserve"> </w:t>
      </w:r>
      <w:r w:rsidR="0097293A">
        <w:rPr>
          <w:rFonts w:ascii="Garamond" w:hAnsi="Garamond"/>
          <w:lang w:val="en-AU"/>
        </w:rPr>
        <w:t>.694</w:t>
      </w:r>
      <w:r w:rsidR="00663F47">
        <w:rPr>
          <w:rFonts w:ascii="Garamond" w:hAnsi="Garamond"/>
          <w:lang w:val="en-AU"/>
        </w:rPr>
        <w:t xml:space="preserve">, </w:t>
      </w:r>
      <w:r>
        <w:rPr>
          <w:rFonts w:ascii="Garamond" w:hAnsi="Garamond"/>
          <w:lang w:val="en-AU"/>
        </w:rPr>
        <w:t xml:space="preserve">which suggests there is no evidence of an association between people’s </w:t>
      </w:r>
      <w:r w:rsidR="00E82FED">
        <w:rPr>
          <w:rFonts w:ascii="Garamond" w:hAnsi="Garamond"/>
          <w:lang w:val="en-AU"/>
        </w:rPr>
        <w:t>decision to one-box or two-box</w:t>
      </w:r>
      <w:r>
        <w:rPr>
          <w:rFonts w:ascii="Garamond" w:hAnsi="Garamond"/>
          <w:lang w:val="en-AU"/>
        </w:rPr>
        <w:t xml:space="preserve"> and </w:t>
      </w:r>
      <w:r w:rsidR="00EF5926">
        <w:rPr>
          <w:rFonts w:ascii="Garamond" w:hAnsi="Garamond"/>
          <w:lang w:val="en-AU"/>
        </w:rPr>
        <w:t>future</w:t>
      </w:r>
      <w:r w:rsidR="003819FA">
        <w:rPr>
          <w:rFonts w:ascii="Garamond" w:hAnsi="Garamond"/>
          <w:lang w:val="en-AU"/>
        </w:rPr>
        <w:t>-</w:t>
      </w:r>
      <w:r w:rsidR="00EF5926">
        <w:rPr>
          <w:rFonts w:ascii="Garamond" w:hAnsi="Garamond"/>
          <w:lang w:val="en-AU"/>
        </w:rPr>
        <w:t>bias</w:t>
      </w:r>
      <w:r>
        <w:rPr>
          <w:rFonts w:ascii="Garamond" w:hAnsi="Garamond"/>
          <w:lang w:val="en-AU"/>
        </w:rPr>
        <w:t>ed preferences</w:t>
      </w:r>
      <w:r w:rsidR="00A43F2E">
        <w:rPr>
          <w:rFonts w:ascii="Garamond" w:hAnsi="Garamond"/>
          <w:lang w:val="en-AU"/>
        </w:rPr>
        <w:t xml:space="preserve"> </w:t>
      </w:r>
      <w:r>
        <w:rPr>
          <w:rFonts w:ascii="Garamond" w:hAnsi="Garamond"/>
          <w:lang w:val="en-AU"/>
        </w:rPr>
        <w:t>(see Table 2 below).</w:t>
      </w:r>
      <w:r w:rsidR="00A43F2E">
        <w:rPr>
          <w:rStyle w:val="FootnoteReference"/>
          <w:rFonts w:ascii="Garamond" w:hAnsi="Garamond"/>
          <w:lang w:val="en-AU"/>
        </w:rPr>
        <w:footnoteReference w:id="11"/>
      </w:r>
    </w:p>
    <w:p w14:paraId="3B8DEB88" w14:textId="17E28BE7" w:rsidR="00AD2A10" w:rsidRDefault="00AD2A10" w:rsidP="00AD2A10">
      <w:pPr>
        <w:pStyle w:val="Body"/>
        <w:spacing w:after="0" w:line="360" w:lineRule="auto"/>
        <w:jc w:val="both"/>
        <w:rPr>
          <w:rFonts w:ascii="Garamond" w:hAnsi="Garamond"/>
          <w:lang w:val="en-AU"/>
        </w:rPr>
      </w:pPr>
      <w:r w:rsidRPr="008F36A0">
        <w:rPr>
          <w:rFonts w:ascii="Garamond" w:hAnsi="Garamond"/>
          <w:i/>
          <w:iCs/>
          <w:lang w:val="en-AU"/>
        </w:rPr>
        <w:t xml:space="preserve">Table 2: </w:t>
      </w:r>
      <w:r>
        <w:rPr>
          <w:rFonts w:ascii="Garamond" w:hAnsi="Garamond"/>
          <w:i/>
          <w:iCs/>
          <w:lang w:val="en-AU"/>
        </w:rPr>
        <w:t xml:space="preserve">People’s </w:t>
      </w:r>
      <w:r w:rsidR="00E82FED">
        <w:rPr>
          <w:rFonts w:ascii="Garamond" w:hAnsi="Garamond"/>
          <w:i/>
          <w:iCs/>
          <w:lang w:val="en-AU"/>
        </w:rPr>
        <w:t>Decision to One-Box or Two-Box</w:t>
      </w:r>
      <w:r>
        <w:rPr>
          <w:rFonts w:ascii="Garamond" w:hAnsi="Garamond"/>
          <w:i/>
          <w:iCs/>
          <w:lang w:val="en-AU"/>
        </w:rPr>
        <w:t xml:space="preserve"> </w:t>
      </w:r>
      <w:r w:rsidR="00680636">
        <w:rPr>
          <w:rFonts w:ascii="Garamond" w:hAnsi="Garamond"/>
          <w:i/>
          <w:iCs/>
          <w:lang w:val="en-AU"/>
        </w:rPr>
        <w:t>and</w:t>
      </w:r>
      <w:r>
        <w:rPr>
          <w:rFonts w:ascii="Garamond" w:hAnsi="Garamond"/>
          <w:i/>
          <w:iCs/>
          <w:lang w:val="en-AU"/>
        </w:rPr>
        <w:t xml:space="preserve"> People’s Future</w:t>
      </w:r>
      <w:r w:rsidR="003819FA">
        <w:rPr>
          <w:rFonts w:ascii="Garamond" w:hAnsi="Garamond"/>
          <w:i/>
          <w:iCs/>
          <w:lang w:val="en-AU"/>
        </w:rPr>
        <w:t>-</w:t>
      </w:r>
      <w:r>
        <w:rPr>
          <w:rFonts w:ascii="Garamond" w:hAnsi="Garamond"/>
          <w:i/>
          <w:iCs/>
          <w:lang w:val="en-AU"/>
        </w:rPr>
        <w:t>Bias Preferences.</w:t>
      </w:r>
    </w:p>
    <w:tbl>
      <w:tblPr>
        <w:tblStyle w:val="PlainTable2"/>
        <w:tblW w:w="5000" w:type="pct"/>
        <w:tblLook w:val="04A0" w:firstRow="1" w:lastRow="0" w:firstColumn="1" w:lastColumn="0" w:noHBand="0" w:noVBand="1"/>
      </w:tblPr>
      <w:tblGrid>
        <w:gridCol w:w="2515"/>
        <w:gridCol w:w="2490"/>
        <w:gridCol w:w="3295"/>
      </w:tblGrid>
      <w:tr w:rsidR="00663F47" w14:paraId="6BF9E653" w14:textId="77777777" w:rsidTr="002F6E45">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15" w:type="pct"/>
            <w:tcBorders>
              <w:top w:val="single" w:sz="4" w:space="0" w:color="7F7F7F" w:themeColor="text1" w:themeTint="80"/>
              <w:left w:val="nil"/>
              <w:right w:val="nil"/>
            </w:tcBorders>
          </w:tcPr>
          <w:p w14:paraId="7793088A" w14:textId="77777777" w:rsidR="00663F47" w:rsidRPr="00663F47" w:rsidRDefault="00663F47" w:rsidP="00AD2A10">
            <w:pPr>
              <w:spacing w:line="360" w:lineRule="auto"/>
              <w:rPr>
                <w:rFonts w:ascii="Garamond" w:hAnsi="Garamond"/>
              </w:rPr>
            </w:pPr>
          </w:p>
        </w:tc>
        <w:tc>
          <w:tcPr>
            <w:tcW w:w="1500" w:type="pct"/>
            <w:tcBorders>
              <w:top w:val="single" w:sz="4" w:space="0" w:color="7F7F7F" w:themeColor="text1" w:themeTint="80"/>
              <w:left w:val="nil"/>
              <w:right w:val="nil"/>
            </w:tcBorders>
            <w:vAlign w:val="center"/>
            <w:hideMark/>
          </w:tcPr>
          <w:p w14:paraId="5EBB8F71" w14:textId="3B3058D7" w:rsidR="00663F47" w:rsidRPr="00663F47" w:rsidRDefault="00EF5926" w:rsidP="002F6E45">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Future bias</w:t>
            </w:r>
            <w:r w:rsidR="00663F47" w:rsidRPr="00663F47">
              <w:rPr>
                <w:rFonts w:ascii="Garamond" w:hAnsi="Garamond"/>
              </w:rPr>
              <w:t>ed</w:t>
            </w:r>
          </w:p>
        </w:tc>
        <w:tc>
          <w:tcPr>
            <w:tcW w:w="1985" w:type="pct"/>
            <w:tcBorders>
              <w:top w:val="single" w:sz="4" w:space="0" w:color="7F7F7F" w:themeColor="text1" w:themeTint="80"/>
              <w:left w:val="nil"/>
              <w:right w:val="nil"/>
            </w:tcBorders>
            <w:vAlign w:val="center"/>
            <w:hideMark/>
          </w:tcPr>
          <w:p w14:paraId="5C7ABEE3" w14:textId="6EE2EC1E" w:rsidR="00663F47" w:rsidRPr="00663F47" w:rsidRDefault="00663F47" w:rsidP="002F6E45">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663F47">
              <w:rPr>
                <w:rFonts w:ascii="Garamond" w:hAnsi="Garamond"/>
              </w:rPr>
              <w:t>Non-</w:t>
            </w:r>
            <w:r w:rsidR="00EF5926">
              <w:rPr>
                <w:rFonts w:ascii="Garamond" w:hAnsi="Garamond"/>
              </w:rPr>
              <w:t>Future-bias</w:t>
            </w:r>
            <w:r w:rsidRPr="00663F47">
              <w:rPr>
                <w:rFonts w:ascii="Garamond" w:hAnsi="Garamond"/>
              </w:rPr>
              <w:t>ed</w:t>
            </w:r>
          </w:p>
        </w:tc>
      </w:tr>
      <w:tr w:rsidR="00663F47" w14:paraId="74331519" w14:textId="77777777" w:rsidTr="002F6E4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515" w:type="pct"/>
            <w:tcBorders>
              <w:left w:val="nil"/>
              <w:right w:val="nil"/>
            </w:tcBorders>
            <w:vAlign w:val="center"/>
            <w:hideMark/>
          </w:tcPr>
          <w:p w14:paraId="6D05F283" w14:textId="691DCB99" w:rsidR="00663F47" w:rsidRPr="00663F47" w:rsidRDefault="00E82FED" w:rsidP="002F6E45">
            <w:pPr>
              <w:spacing w:line="360" w:lineRule="auto"/>
              <w:rPr>
                <w:rFonts w:ascii="Garamond" w:hAnsi="Garamond"/>
              </w:rPr>
            </w:pPr>
            <w:r>
              <w:rPr>
                <w:rFonts w:ascii="Garamond" w:hAnsi="Garamond"/>
              </w:rPr>
              <w:t>Two-Box</w:t>
            </w:r>
            <w:r w:rsidRPr="00663F47">
              <w:rPr>
                <w:rFonts w:ascii="Garamond" w:hAnsi="Garamond"/>
              </w:rPr>
              <w:t xml:space="preserve"> </w:t>
            </w:r>
          </w:p>
        </w:tc>
        <w:tc>
          <w:tcPr>
            <w:tcW w:w="1500" w:type="pct"/>
            <w:tcBorders>
              <w:left w:val="nil"/>
              <w:right w:val="nil"/>
            </w:tcBorders>
            <w:vAlign w:val="center"/>
            <w:hideMark/>
          </w:tcPr>
          <w:p w14:paraId="18358F3E" w14:textId="78A36366" w:rsidR="00663F47" w:rsidRPr="00663F47" w:rsidRDefault="0097293A" w:rsidP="002F6E45">
            <w:pPr>
              <w:spacing w:line="36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23</w:t>
            </w:r>
            <w:r w:rsidRPr="00663F47">
              <w:rPr>
                <w:rFonts w:ascii="Garamond" w:hAnsi="Garamond"/>
              </w:rPr>
              <w:t xml:space="preserve"> </w:t>
            </w:r>
            <w:r w:rsidR="00663F47" w:rsidRPr="00663F47">
              <w:rPr>
                <w:rFonts w:ascii="Garamond" w:hAnsi="Garamond"/>
              </w:rPr>
              <w:t>(</w:t>
            </w:r>
            <w:r>
              <w:rPr>
                <w:rFonts w:ascii="Garamond" w:hAnsi="Garamond"/>
              </w:rPr>
              <w:t>37.7</w:t>
            </w:r>
            <w:r w:rsidR="00663F47" w:rsidRPr="00663F47">
              <w:rPr>
                <w:rFonts w:ascii="Garamond" w:hAnsi="Garamond"/>
              </w:rPr>
              <w:t>%)</w:t>
            </w:r>
          </w:p>
        </w:tc>
        <w:tc>
          <w:tcPr>
            <w:tcW w:w="1985" w:type="pct"/>
            <w:tcBorders>
              <w:left w:val="nil"/>
              <w:right w:val="nil"/>
            </w:tcBorders>
            <w:vAlign w:val="center"/>
            <w:hideMark/>
          </w:tcPr>
          <w:p w14:paraId="59C4F68B" w14:textId="519ECF34" w:rsidR="00663F47" w:rsidRPr="00663F47" w:rsidRDefault="0097293A" w:rsidP="002F6E45">
            <w:pPr>
              <w:spacing w:line="36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38</w:t>
            </w:r>
            <w:r w:rsidRPr="00663F47">
              <w:rPr>
                <w:rFonts w:ascii="Garamond" w:hAnsi="Garamond"/>
              </w:rPr>
              <w:t xml:space="preserve"> </w:t>
            </w:r>
            <w:r w:rsidR="00663F47" w:rsidRPr="00663F47">
              <w:rPr>
                <w:rFonts w:ascii="Garamond" w:hAnsi="Garamond"/>
              </w:rPr>
              <w:t>(</w:t>
            </w:r>
            <w:r>
              <w:rPr>
                <w:rFonts w:ascii="Garamond" w:hAnsi="Garamond"/>
              </w:rPr>
              <w:t>62.3</w:t>
            </w:r>
            <w:r w:rsidR="00663F47" w:rsidRPr="00663F47">
              <w:rPr>
                <w:rFonts w:ascii="Garamond" w:hAnsi="Garamond"/>
              </w:rPr>
              <w:t>%)</w:t>
            </w:r>
          </w:p>
        </w:tc>
      </w:tr>
      <w:tr w:rsidR="00663F47" w14:paraId="4380D2F9" w14:textId="77777777" w:rsidTr="002F6E45">
        <w:trPr>
          <w:trHeight w:val="563"/>
        </w:trPr>
        <w:tc>
          <w:tcPr>
            <w:cnfStyle w:val="001000000000" w:firstRow="0" w:lastRow="0" w:firstColumn="1" w:lastColumn="0" w:oddVBand="0" w:evenVBand="0" w:oddHBand="0" w:evenHBand="0" w:firstRowFirstColumn="0" w:firstRowLastColumn="0" w:lastRowFirstColumn="0" w:lastRowLastColumn="0"/>
            <w:tcW w:w="1515" w:type="pct"/>
            <w:tcBorders>
              <w:top w:val="nil"/>
              <w:left w:val="nil"/>
              <w:bottom w:val="single" w:sz="4" w:space="0" w:color="7F7F7F" w:themeColor="text1" w:themeTint="80"/>
              <w:right w:val="nil"/>
            </w:tcBorders>
            <w:vAlign w:val="center"/>
            <w:hideMark/>
          </w:tcPr>
          <w:p w14:paraId="66BD61C8" w14:textId="37188CA4" w:rsidR="00663F47" w:rsidRPr="00663F47" w:rsidRDefault="00E82FED" w:rsidP="002F6E45">
            <w:pPr>
              <w:spacing w:line="360" w:lineRule="auto"/>
              <w:rPr>
                <w:rFonts w:ascii="Garamond" w:hAnsi="Garamond"/>
              </w:rPr>
            </w:pPr>
            <w:r>
              <w:rPr>
                <w:rFonts w:ascii="Garamond" w:hAnsi="Garamond"/>
              </w:rPr>
              <w:t>One-Box</w:t>
            </w:r>
            <w:r w:rsidR="00663F47" w:rsidRPr="00663F47">
              <w:rPr>
                <w:rFonts w:ascii="Garamond" w:hAnsi="Garamond"/>
              </w:rPr>
              <w:t xml:space="preserve"> </w:t>
            </w:r>
          </w:p>
        </w:tc>
        <w:tc>
          <w:tcPr>
            <w:tcW w:w="1500" w:type="pct"/>
            <w:tcBorders>
              <w:top w:val="nil"/>
              <w:left w:val="nil"/>
              <w:bottom w:val="single" w:sz="4" w:space="0" w:color="7F7F7F" w:themeColor="text1" w:themeTint="80"/>
              <w:right w:val="nil"/>
            </w:tcBorders>
            <w:vAlign w:val="center"/>
            <w:hideMark/>
          </w:tcPr>
          <w:p w14:paraId="0A5D1FAF" w14:textId="20719624" w:rsidR="00663F47" w:rsidRPr="00663F47" w:rsidRDefault="0097293A" w:rsidP="002F6E45">
            <w:pPr>
              <w:spacing w:line="36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13</w:t>
            </w:r>
            <w:r w:rsidRPr="00663F47">
              <w:rPr>
                <w:rFonts w:ascii="Garamond" w:hAnsi="Garamond"/>
              </w:rPr>
              <w:t xml:space="preserve"> </w:t>
            </w:r>
            <w:r w:rsidR="00663F47" w:rsidRPr="00663F47">
              <w:rPr>
                <w:rFonts w:ascii="Garamond" w:hAnsi="Garamond"/>
              </w:rPr>
              <w:t>(</w:t>
            </w:r>
            <w:r>
              <w:rPr>
                <w:rFonts w:ascii="Garamond" w:hAnsi="Garamond"/>
              </w:rPr>
              <w:t>41.9</w:t>
            </w:r>
            <w:r w:rsidR="00663F47" w:rsidRPr="00663F47">
              <w:rPr>
                <w:rFonts w:ascii="Garamond" w:hAnsi="Garamond"/>
              </w:rPr>
              <w:t>%)</w:t>
            </w:r>
          </w:p>
        </w:tc>
        <w:tc>
          <w:tcPr>
            <w:tcW w:w="1985" w:type="pct"/>
            <w:tcBorders>
              <w:top w:val="nil"/>
              <w:left w:val="nil"/>
              <w:bottom w:val="single" w:sz="4" w:space="0" w:color="7F7F7F" w:themeColor="text1" w:themeTint="80"/>
              <w:right w:val="nil"/>
            </w:tcBorders>
            <w:vAlign w:val="center"/>
            <w:hideMark/>
          </w:tcPr>
          <w:p w14:paraId="319530E0" w14:textId="18700A5B" w:rsidR="00663F47" w:rsidRPr="00663F47" w:rsidRDefault="0097293A" w:rsidP="002F6E45">
            <w:pPr>
              <w:spacing w:line="36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18</w:t>
            </w:r>
            <w:r w:rsidRPr="00663F47">
              <w:rPr>
                <w:rFonts w:ascii="Garamond" w:hAnsi="Garamond"/>
              </w:rPr>
              <w:t xml:space="preserve"> </w:t>
            </w:r>
            <w:r w:rsidR="00663F47" w:rsidRPr="00663F47">
              <w:rPr>
                <w:rFonts w:ascii="Garamond" w:hAnsi="Garamond"/>
              </w:rPr>
              <w:t>(</w:t>
            </w:r>
            <w:r>
              <w:rPr>
                <w:rFonts w:ascii="Garamond" w:hAnsi="Garamond"/>
              </w:rPr>
              <w:t>58.1</w:t>
            </w:r>
            <w:r w:rsidR="00663F47" w:rsidRPr="00663F47">
              <w:rPr>
                <w:rFonts w:ascii="Garamond" w:hAnsi="Garamond"/>
              </w:rPr>
              <w:t>%)</w:t>
            </w:r>
          </w:p>
        </w:tc>
      </w:tr>
    </w:tbl>
    <w:p w14:paraId="32614435" w14:textId="56DE1C29" w:rsidR="000E0874" w:rsidRDefault="000E0874">
      <w:pPr>
        <w:pStyle w:val="Body"/>
        <w:spacing w:line="360" w:lineRule="auto"/>
        <w:jc w:val="both"/>
        <w:rPr>
          <w:rFonts w:ascii="Garamond" w:hAnsi="Garamond"/>
          <w:lang w:val="en-AU"/>
        </w:rPr>
      </w:pPr>
    </w:p>
    <w:p w14:paraId="616B4FAC" w14:textId="6A5CCC50" w:rsidR="008063CF" w:rsidRPr="006749DD" w:rsidRDefault="00F337D6" w:rsidP="006404CD">
      <w:pPr>
        <w:pStyle w:val="Body"/>
        <w:spacing w:line="360" w:lineRule="auto"/>
        <w:jc w:val="both"/>
        <w:rPr>
          <w:rFonts w:ascii="Garamond" w:eastAsia="Garamond" w:hAnsi="Garamond" w:cs="Garamond"/>
          <w:lang w:val="en-AU"/>
        </w:rPr>
      </w:pPr>
      <w:r>
        <w:rPr>
          <w:rFonts w:ascii="Garamond" w:hAnsi="Garamond"/>
          <w:lang w:val="en-AU"/>
        </w:rPr>
        <w:t>4</w:t>
      </w:r>
      <w:r w:rsidR="00161E56" w:rsidRPr="006749DD">
        <w:rPr>
          <w:rFonts w:ascii="Garamond" w:hAnsi="Garamond"/>
          <w:lang w:val="en-AU"/>
        </w:rPr>
        <w:t>. Discussion</w:t>
      </w:r>
    </w:p>
    <w:p w14:paraId="6CDC5798" w14:textId="77777777" w:rsidR="008063CF" w:rsidRPr="006749DD" w:rsidRDefault="00161E56" w:rsidP="006404CD">
      <w:pPr>
        <w:pStyle w:val="Body"/>
        <w:spacing w:line="360" w:lineRule="auto"/>
        <w:jc w:val="both"/>
        <w:rPr>
          <w:rFonts w:ascii="Garamond" w:eastAsia="Garamond" w:hAnsi="Garamond" w:cs="Garamond"/>
          <w:lang w:val="en-AU"/>
        </w:rPr>
      </w:pPr>
      <w:r w:rsidRPr="006749DD">
        <w:rPr>
          <w:rFonts w:ascii="Garamond" w:hAnsi="Garamond"/>
          <w:lang w:val="en-AU"/>
        </w:rPr>
        <w:t xml:space="preserve">There are several notable aspects of our results. </w:t>
      </w:r>
    </w:p>
    <w:p w14:paraId="45A34DF9" w14:textId="35C4915F" w:rsidR="00296252" w:rsidRDefault="00161E56" w:rsidP="004438FE">
      <w:pPr>
        <w:pStyle w:val="Body"/>
        <w:spacing w:line="360" w:lineRule="auto"/>
        <w:jc w:val="both"/>
        <w:rPr>
          <w:rFonts w:ascii="Garamond" w:hAnsi="Garamond"/>
          <w:lang w:val="en-AU"/>
        </w:rPr>
      </w:pPr>
      <w:r w:rsidRPr="006749DD">
        <w:rPr>
          <w:rFonts w:ascii="Garamond" w:hAnsi="Garamond"/>
          <w:lang w:val="en-AU"/>
        </w:rPr>
        <w:t xml:space="preserve">First, </w:t>
      </w:r>
      <w:r w:rsidR="00296252">
        <w:rPr>
          <w:rFonts w:ascii="Garamond" w:hAnsi="Garamond"/>
          <w:lang w:val="en-AU"/>
        </w:rPr>
        <w:t>in our first study we found that a majority</w:t>
      </w:r>
      <w:r w:rsidR="003A3283">
        <w:rPr>
          <w:rFonts w:ascii="Garamond" w:hAnsi="Garamond"/>
          <w:lang w:val="en-AU"/>
        </w:rPr>
        <w:t xml:space="preserve"> (84%) </w:t>
      </w:r>
      <w:r w:rsidR="00296252">
        <w:rPr>
          <w:rFonts w:ascii="Garamond" w:hAnsi="Garamond"/>
          <w:lang w:val="en-AU"/>
        </w:rPr>
        <w:t xml:space="preserve"> of people were one-boxers, while in our second study we found that a majority</w:t>
      </w:r>
      <w:r w:rsidR="003A3283">
        <w:rPr>
          <w:rFonts w:ascii="Garamond" w:hAnsi="Garamond"/>
          <w:lang w:val="en-AU"/>
        </w:rPr>
        <w:t xml:space="preserve"> (66%) </w:t>
      </w:r>
      <w:r w:rsidR="00296252">
        <w:rPr>
          <w:rFonts w:ascii="Garamond" w:hAnsi="Garamond"/>
          <w:lang w:val="en-AU"/>
        </w:rPr>
        <w:t xml:space="preserve">were two-boxers. </w:t>
      </w:r>
    </w:p>
    <w:p w14:paraId="4B118316" w14:textId="60AD3697" w:rsidR="0050098E" w:rsidRDefault="00840ED1" w:rsidP="00575479">
      <w:pPr>
        <w:pStyle w:val="Body"/>
        <w:spacing w:line="360" w:lineRule="auto"/>
        <w:jc w:val="both"/>
        <w:rPr>
          <w:rFonts w:ascii="Garamond" w:eastAsia="Garamond" w:hAnsi="Garamond" w:cs="Garamond"/>
          <w:lang w:val="en-AU"/>
        </w:rPr>
      </w:pPr>
      <w:r>
        <w:rPr>
          <w:rFonts w:ascii="Garamond" w:hAnsi="Garamond"/>
          <w:lang w:val="en-GB"/>
        </w:rPr>
        <w:t xml:space="preserve">There were three differences between </w:t>
      </w:r>
      <w:r w:rsidR="00EA09C4">
        <w:rPr>
          <w:rFonts w:ascii="Garamond" w:hAnsi="Garamond"/>
          <w:lang w:val="en-GB"/>
        </w:rPr>
        <w:t>these two studies</w:t>
      </w:r>
      <w:r w:rsidR="00B444A1">
        <w:rPr>
          <w:rFonts w:ascii="Garamond" w:hAnsi="Garamond"/>
          <w:lang w:val="en-GB"/>
        </w:rPr>
        <w:t>. First,</w:t>
      </w:r>
      <w:r w:rsidR="0040217A">
        <w:rPr>
          <w:rFonts w:ascii="Garamond" w:hAnsi="Garamond"/>
          <w:lang w:val="en-GB"/>
        </w:rPr>
        <w:t xml:space="preserve"> </w:t>
      </w:r>
      <w:r w:rsidR="00B444A1">
        <w:rPr>
          <w:rFonts w:ascii="Garamond" w:hAnsi="Garamond"/>
          <w:lang w:val="en-GB"/>
        </w:rPr>
        <w:t>t</w:t>
      </w:r>
      <w:r w:rsidR="00684AD8">
        <w:rPr>
          <w:rFonts w:ascii="Garamond" w:hAnsi="Garamond"/>
          <w:lang w:val="en-GB"/>
        </w:rPr>
        <w:t xml:space="preserve">he Newcomb Vignettes were identical except that in the second study we included the sentence </w:t>
      </w:r>
      <w:r w:rsidR="00F45A12">
        <w:rPr>
          <w:rFonts w:ascii="Garamond" w:hAnsi="Garamond"/>
          <w:lang w:val="en-GB"/>
        </w:rPr>
        <w:t>“</w:t>
      </w:r>
      <w:r w:rsidR="00F45A12" w:rsidRPr="008135BC">
        <w:rPr>
          <w:rFonts w:ascii="Garamond" w:eastAsia="Garamond" w:hAnsi="Garamond" w:cs="Garamond"/>
          <w:lang w:val="en-AU"/>
        </w:rPr>
        <w:t>The machine collects information about you prior to arriving on the gameshow, and then uses that information to predict what you will do when you go on the show.</w:t>
      </w:r>
      <w:r w:rsidR="00F45A12">
        <w:rPr>
          <w:rFonts w:ascii="Garamond" w:eastAsia="Garamond" w:hAnsi="Garamond" w:cs="Garamond"/>
          <w:lang w:val="en-AU"/>
        </w:rPr>
        <w:t xml:space="preserve">” </w:t>
      </w:r>
      <w:r w:rsidR="00FC0083">
        <w:rPr>
          <w:rFonts w:ascii="Garamond" w:eastAsia="Garamond" w:hAnsi="Garamond" w:cs="Garamond"/>
          <w:lang w:val="en-AU"/>
        </w:rPr>
        <w:t xml:space="preserve">Thus, while our first study did not suggest that the predictor used information about the future to inform the prediction, our second study went further in attempting to rule this out. </w:t>
      </w:r>
      <w:r w:rsidR="00227504">
        <w:rPr>
          <w:rFonts w:ascii="Garamond" w:eastAsia="Garamond" w:hAnsi="Garamond" w:cs="Garamond"/>
          <w:lang w:val="en-AU"/>
        </w:rPr>
        <w:t xml:space="preserve">Having said this, one might </w:t>
      </w:r>
      <w:r w:rsidR="00715ED7">
        <w:rPr>
          <w:rFonts w:ascii="Garamond" w:eastAsia="Garamond" w:hAnsi="Garamond" w:cs="Garamond"/>
          <w:lang w:val="en-AU"/>
        </w:rPr>
        <w:t>still</w:t>
      </w:r>
      <w:r w:rsidR="00A629DF">
        <w:rPr>
          <w:rFonts w:ascii="Garamond" w:eastAsia="Garamond" w:hAnsi="Garamond" w:cs="Garamond"/>
          <w:lang w:val="en-AU"/>
        </w:rPr>
        <w:t xml:space="preserve"> </w:t>
      </w:r>
      <w:r w:rsidR="00227504">
        <w:rPr>
          <w:rFonts w:ascii="Garamond" w:eastAsia="Garamond" w:hAnsi="Garamond" w:cs="Garamond"/>
          <w:lang w:val="en-AU"/>
        </w:rPr>
        <w:t xml:space="preserve">think that even our second vignette </w:t>
      </w:r>
      <w:r w:rsidR="0009713C">
        <w:rPr>
          <w:rFonts w:ascii="Garamond" w:eastAsia="Garamond" w:hAnsi="Garamond" w:cs="Garamond"/>
          <w:lang w:val="en-AU"/>
        </w:rPr>
        <w:t xml:space="preserve">is </w:t>
      </w:r>
      <w:r w:rsidR="00C92D5C" w:rsidRPr="00B444A1">
        <w:rPr>
          <w:rFonts w:ascii="Garamond" w:eastAsia="Garamond" w:hAnsi="Garamond" w:cs="Garamond"/>
          <w:i/>
          <w:iCs/>
          <w:lang w:val="en-AU"/>
        </w:rPr>
        <w:t>compatible</w:t>
      </w:r>
      <w:r w:rsidR="00C92D5C">
        <w:rPr>
          <w:rFonts w:ascii="Garamond" w:eastAsia="Garamond" w:hAnsi="Garamond" w:cs="Garamond"/>
          <w:lang w:val="en-AU"/>
        </w:rPr>
        <w:t xml:space="preserve"> with some kind of backward </w:t>
      </w:r>
      <w:r w:rsidR="00C92D5C">
        <w:rPr>
          <w:rFonts w:ascii="Garamond" w:eastAsia="Garamond" w:hAnsi="Garamond" w:cs="Garamond"/>
          <w:lang w:val="en-AU"/>
        </w:rPr>
        <w:lastRenderedPageBreak/>
        <w:t>causation.</w:t>
      </w:r>
      <w:r w:rsidR="00C92D5C">
        <w:rPr>
          <w:rStyle w:val="FootnoteReference"/>
          <w:rFonts w:ascii="Garamond" w:eastAsia="Garamond" w:hAnsi="Garamond" w:cs="Garamond"/>
          <w:lang w:val="en-AU"/>
        </w:rPr>
        <w:footnoteReference w:id="12"/>
      </w:r>
      <w:r w:rsidR="00A629DF">
        <w:rPr>
          <w:rFonts w:ascii="Garamond" w:eastAsia="Garamond" w:hAnsi="Garamond" w:cs="Garamond"/>
          <w:lang w:val="en-AU"/>
        </w:rPr>
        <w:t xml:space="preserve"> </w:t>
      </w:r>
      <w:r w:rsidR="00C92D5C">
        <w:rPr>
          <w:rFonts w:ascii="Garamond" w:eastAsia="Garamond" w:hAnsi="Garamond" w:cs="Garamond"/>
          <w:lang w:val="en-AU"/>
        </w:rPr>
        <w:t xml:space="preserve">For instance, perhaps the information that the machine collects </w:t>
      </w:r>
      <w:proofErr w:type="gramStart"/>
      <w:r w:rsidR="00C92D5C">
        <w:rPr>
          <w:rFonts w:ascii="Garamond" w:eastAsia="Garamond" w:hAnsi="Garamond" w:cs="Garamond"/>
          <w:lang w:val="en-AU"/>
        </w:rPr>
        <w:t>includes</w:t>
      </w:r>
      <w:proofErr w:type="gramEnd"/>
      <w:r w:rsidR="00C92D5C">
        <w:rPr>
          <w:rFonts w:ascii="Garamond" w:eastAsia="Garamond" w:hAnsi="Garamond" w:cs="Garamond"/>
          <w:lang w:val="en-AU"/>
        </w:rPr>
        <w:t xml:space="preserve"> </w:t>
      </w:r>
      <w:r w:rsidR="00AA75E5">
        <w:rPr>
          <w:rFonts w:ascii="Garamond" w:eastAsia="Garamond" w:hAnsi="Garamond" w:cs="Garamond"/>
          <w:lang w:val="en-AU"/>
        </w:rPr>
        <w:t>“</w:t>
      </w:r>
      <w:r w:rsidR="006949C7">
        <w:rPr>
          <w:rFonts w:ascii="Garamond" w:eastAsia="Garamond" w:hAnsi="Garamond" w:cs="Garamond"/>
          <w:lang w:val="en-AU"/>
        </w:rPr>
        <w:t>facts</w:t>
      </w:r>
      <w:r w:rsidR="00A629DF">
        <w:rPr>
          <w:rFonts w:ascii="Garamond" w:eastAsia="Garamond" w:hAnsi="Garamond" w:cs="Garamond"/>
          <w:lang w:val="en-AU"/>
        </w:rPr>
        <w:t xml:space="preserve"> </w:t>
      </w:r>
      <w:r w:rsidR="00AA75E5">
        <w:rPr>
          <w:rFonts w:ascii="Garamond" w:eastAsia="Garamond" w:hAnsi="Garamond" w:cs="Garamond"/>
          <w:lang w:val="en-AU"/>
        </w:rPr>
        <w:t>from</w:t>
      </w:r>
      <w:r w:rsidR="00C92D5C">
        <w:rPr>
          <w:rFonts w:ascii="Garamond" w:eastAsia="Garamond" w:hAnsi="Garamond" w:cs="Garamond"/>
          <w:lang w:val="en-AU"/>
        </w:rPr>
        <w:t xml:space="preserve"> the future.</w:t>
      </w:r>
      <w:r w:rsidR="00AA75E5">
        <w:rPr>
          <w:rFonts w:ascii="Garamond" w:eastAsia="Garamond" w:hAnsi="Garamond" w:cs="Garamond"/>
          <w:lang w:val="en-AU"/>
        </w:rPr>
        <w:t>”</w:t>
      </w:r>
      <w:r w:rsidR="00C92D5C">
        <w:rPr>
          <w:rFonts w:ascii="Garamond" w:eastAsia="Garamond" w:hAnsi="Garamond" w:cs="Garamond"/>
          <w:lang w:val="en-AU"/>
        </w:rPr>
        <w:t xml:space="preserve"> On this reading, </w:t>
      </w:r>
      <w:r w:rsidR="00FB23AE">
        <w:rPr>
          <w:rFonts w:ascii="Garamond" w:eastAsia="Garamond" w:hAnsi="Garamond" w:cs="Garamond"/>
          <w:lang w:val="en-AU"/>
        </w:rPr>
        <w:t xml:space="preserve">although </w:t>
      </w:r>
      <w:r w:rsidR="00C92D5C">
        <w:rPr>
          <w:rFonts w:ascii="Garamond" w:eastAsia="Garamond" w:hAnsi="Garamond" w:cs="Garamond"/>
          <w:lang w:val="en-AU"/>
        </w:rPr>
        <w:t xml:space="preserve">there is no direct backwards causation between </w:t>
      </w:r>
      <w:r w:rsidR="00575479">
        <w:rPr>
          <w:rFonts w:ascii="Garamond" w:eastAsia="Garamond" w:hAnsi="Garamond" w:cs="Garamond"/>
          <w:lang w:val="en-AU"/>
        </w:rPr>
        <w:t xml:space="preserve">your </w:t>
      </w:r>
      <w:r w:rsidR="00C92D5C">
        <w:rPr>
          <w:rFonts w:ascii="Garamond" w:eastAsia="Garamond" w:hAnsi="Garamond" w:cs="Garamond"/>
          <w:lang w:val="en-AU"/>
        </w:rPr>
        <w:t xml:space="preserve">choice and </w:t>
      </w:r>
      <w:r w:rsidR="00575479">
        <w:rPr>
          <w:rFonts w:ascii="Garamond" w:eastAsia="Garamond" w:hAnsi="Garamond" w:cs="Garamond"/>
          <w:lang w:val="en-AU"/>
        </w:rPr>
        <w:t xml:space="preserve">the machine’s </w:t>
      </w:r>
      <w:r w:rsidR="00C92D5C">
        <w:rPr>
          <w:rFonts w:ascii="Garamond" w:eastAsia="Garamond" w:hAnsi="Garamond" w:cs="Garamond"/>
          <w:lang w:val="en-AU"/>
        </w:rPr>
        <w:t xml:space="preserve">prediction, there might be backwards causation involved </w:t>
      </w:r>
      <w:r w:rsidR="006949C7">
        <w:rPr>
          <w:rFonts w:ascii="Garamond" w:eastAsia="Garamond" w:hAnsi="Garamond" w:cs="Garamond"/>
          <w:lang w:val="en-AU"/>
        </w:rPr>
        <w:t xml:space="preserve">in producing the information on which the </w:t>
      </w:r>
      <w:r w:rsidR="00575479">
        <w:rPr>
          <w:rFonts w:ascii="Garamond" w:eastAsia="Garamond" w:hAnsi="Garamond" w:cs="Garamond"/>
          <w:lang w:val="en-AU"/>
        </w:rPr>
        <w:t xml:space="preserve">machine’s </w:t>
      </w:r>
      <w:r w:rsidR="006949C7">
        <w:rPr>
          <w:rFonts w:ascii="Garamond" w:eastAsia="Garamond" w:hAnsi="Garamond" w:cs="Garamond"/>
          <w:lang w:val="en-AU"/>
        </w:rPr>
        <w:t xml:space="preserve">prediction is based. </w:t>
      </w:r>
      <w:r w:rsidR="00575479">
        <w:rPr>
          <w:rFonts w:ascii="Garamond" w:eastAsia="Garamond" w:hAnsi="Garamond" w:cs="Garamond"/>
          <w:lang w:val="en-AU"/>
        </w:rPr>
        <w:t>In other words, participants might read “The machine collects information about you prior to arriving on the gameshow” as “Before you arrive on the gameshow, the machine collects pre-existing information</w:t>
      </w:r>
      <w:r w:rsidR="00F42675">
        <w:rPr>
          <w:rFonts w:ascii="Garamond" w:eastAsia="Garamond" w:hAnsi="Garamond" w:cs="Garamond"/>
          <w:lang w:val="en-AU"/>
        </w:rPr>
        <w:t>, caused by future events,</w:t>
      </w:r>
      <w:r w:rsidR="00575479">
        <w:rPr>
          <w:rFonts w:ascii="Garamond" w:eastAsia="Garamond" w:hAnsi="Garamond" w:cs="Garamond"/>
          <w:lang w:val="en-AU"/>
        </w:rPr>
        <w:t xml:space="preserve"> about what you will do in the future.” We do not think that this is a particularly natural reading and doubt that a significant number of participants understood our vignette this way</w:t>
      </w:r>
      <w:r w:rsidR="000C2A34">
        <w:rPr>
          <w:rFonts w:ascii="Garamond" w:eastAsia="Garamond" w:hAnsi="Garamond" w:cs="Garamond"/>
          <w:lang w:val="en-AU"/>
        </w:rPr>
        <w:t xml:space="preserve">. </w:t>
      </w:r>
      <w:r w:rsidR="0006365D">
        <w:rPr>
          <w:rFonts w:ascii="Garamond" w:eastAsia="Garamond" w:hAnsi="Garamond" w:cs="Garamond"/>
          <w:lang w:val="en-AU"/>
        </w:rPr>
        <w:t>So</w:t>
      </w:r>
      <w:r w:rsidR="000C2A34">
        <w:rPr>
          <w:rFonts w:ascii="Garamond" w:eastAsia="Garamond" w:hAnsi="Garamond" w:cs="Garamond"/>
          <w:lang w:val="en-AU"/>
        </w:rPr>
        <w:t xml:space="preserve">, </w:t>
      </w:r>
      <w:r w:rsidR="003C558F">
        <w:rPr>
          <w:rFonts w:ascii="Garamond" w:eastAsia="Garamond" w:hAnsi="Garamond" w:cs="Garamond"/>
          <w:lang w:val="en-AU"/>
        </w:rPr>
        <w:t>we think that our second experiment goes significantly further in controlling for the effect of backwards causation</w:t>
      </w:r>
      <w:r w:rsidR="00A66F40">
        <w:rPr>
          <w:rFonts w:ascii="Garamond" w:eastAsia="Garamond" w:hAnsi="Garamond" w:cs="Garamond"/>
          <w:lang w:val="en-AU"/>
        </w:rPr>
        <w:t xml:space="preserve"> than previous ones</w:t>
      </w:r>
      <w:r w:rsidR="003C558F">
        <w:rPr>
          <w:rFonts w:ascii="Garamond" w:eastAsia="Garamond" w:hAnsi="Garamond" w:cs="Garamond"/>
          <w:lang w:val="en-AU"/>
        </w:rPr>
        <w:t>, even if it does not entirely rule it out</w:t>
      </w:r>
      <w:r w:rsidR="00AA75E5">
        <w:rPr>
          <w:rFonts w:ascii="Garamond" w:eastAsia="Garamond" w:hAnsi="Garamond" w:cs="Garamond"/>
          <w:lang w:val="en-AU"/>
        </w:rPr>
        <w:t xml:space="preserve">.   </w:t>
      </w:r>
    </w:p>
    <w:p w14:paraId="4455C707" w14:textId="32561FE4" w:rsidR="00231CB4" w:rsidRDefault="00D37FC8" w:rsidP="004438FE">
      <w:pPr>
        <w:pStyle w:val="Body"/>
        <w:spacing w:line="360" w:lineRule="auto"/>
        <w:jc w:val="both"/>
        <w:rPr>
          <w:rFonts w:ascii="Garamond" w:hAnsi="Garamond"/>
          <w:lang w:val="en-AU"/>
        </w:rPr>
      </w:pPr>
      <w:r>
        <w:rPr>
          <w:rFonts w:ascii="Garamond" w:eastAsia="Garamond" w:hAnsi="Garamond" w:cs="Garamond"/>
          <w:lang w:val="en-AU"/>
        </w:rPr>
        <w:t>Second, in</w:t>
      </w:r>
      <w:r w:rsidR="00655301">
        <w:rPr>
          <w:rFonts w:ascii="Garamond" w:eastAsia="Garamond" w:hAnsi="Garamond" w:cs="Garamond"/>
          <w:lang w:val="en-AU"/>
        </w:rPr>
        <w:t xml:space="preserve"> our first </w:t>
      </w:r>
      <w:r>
        <w:rPr>
          <w:rFonts w:ascii="Garamond" w:eastAsia="Garamond" w:hAnsi="Garamond" w:cs="Garamond"/>
          <w:lang w:val="en-AU"/>
        </w:rPr>
        <w:t xml:space="preserve">study we presented participants </w:t>
      </w:r>
      <w:r w:rsidR="00F77F9E">
        <w:rPr>
          <w:rFonts w:ascii="Garamond" w:eastAsia="Garamond" w:hAnsi="Garamond" w:cs="Garamond"/>
          <w:lang w:val="en-AU"/>
        </w:rPr>
        <w:t xml:space="preserve">with two rather than four comprehension questions. </w:t>
      </w:r>
      <w:r w:rsidR="004438FE">
        <w:rPr>
          <w:rFonts w:ascii="Garamond" w:eastAsia="Garamond" w:hAnsi="Garamond" w:cs="Garamond"/>
          <w:lang w:val="en-AU"/>
        </w:rPr>
        <w:t>They were presented only with the questions</w:t>
      </w:r>
      <w:r w:rsidR="00711131">
        <w:rPr>
          <w:rFonts w:ascii="Garamond" w:hAnsi="Garamond"/>
          <w:lang w:val="en-AU"/>
        </w:rPr>
        <w:t xml:space="preserve">, </w:t>
      </w:r>
      <w:r w:rsidR="00B87806">
        <w:rPr>
          <w:rFonts w:ascii="Garamond" w:hAnsi="Garamond"/>
          <w:lang w:val="en-AU"/>
        </w:rPr>
        <w:t>“</w:t>
      </w:r>
      <w:r w:rsidR="00B87806" w:rsidRPr="006749DD">
        <w:rPr>
          <w:rFonts w:ascii="Garamond" w:hAnsi="Garamond"/>
          <w:lang w:val="en-AU"/>
        </w:rPr>
        <w:t>If you refuse the $1000 dollars and the predictor predicted that you would refuse the $1000, then you will receive</w:t>
      </w:r>
      <w:r w:rsidR="00BF3F69">
        <w:rPr>
          <w:rFonts w:ascii="Garamond" w:hAnsi="Garamond"/>
          <w:lang w:val="en-AU"/>
        </w:rPr>
        <w:t>…</w:t>
      </w:r>
      <w:r w:rsidR="00B87806">
        <w:rPr>
          <w:rFonts w:ascii="Garamond" w:hAnsi="Garamond"/>
          <w:lang w:val="en-AU"/>
        </w:rPr>
        <w:t>”</w:t>
      </w:r>
      <w:r w:rsidR="004438FE">
        <w:rPr>
          <w:rFonts w:ascii="Garamond" w:hAnsi="Garamond"/>
          <w:lang w:val="en-AU"/>
        </w:rPr>
        <w:t xml:space="preserve"> and</w:t>
      </w:r>
      <w:r w:rsidR="00B87806">
        <w:rPr>
          <w:rFonts w:ascii="Garamond" w:hAnsi="Garamond"/>
          <w:lang w:val="en-AU"/>
        </w:rPr>
        <w:t xml:space="preserve"> “</w:t>
      </w:r>
      <w:r w:rsidR="00B87806" w:rsidRPr="006749DD">
        <w:rPr>
          <w:rFonts w:ascii="Garamond" w:hAnsi="Garamond"/>
          <w:lang w:val="en-AU"/>
        </w:rPr>
        <w:t>If you take the $1000 dollars and the predictor predicted that you would take the $1000, then you will receive</w:t>
      </w:r>
      <w:r w:rsidR="00BF3F69">
        <w:rPr>
          <w:rFonts w:ascii="Garamond" w:hAnsi="Garamond"/>
          <w:lang w:val="en-AU"/>
        </w:rPr>
        <w:t>…</w:t>
      </w:r>
      <w:r w:rsidR="00B87806">
        <w:rPr>
          <w:rFonts w:ascii="Garamond" w:hAnsi="Garamond"/>
          <w:lang w:val="en-AU"/>
        </w:rPr>
        <w:t xml:space="preserve">”. </w:t>
      </w:r>
      <w:r w:rsidR="004C3E46">
        <w:rPr>
          <w:rFonts w:ascii="Garamond" w:hAnsi="Garamond"/>
          <w:lang w:val="en-AU"/>
        </w:rPr>
        <w:t xml:space="preserve">In </w:t>
      </w:r>
      <w:r w:rsidR="00E93BB5">
        <w:rPr>
          <w:rFonts w:ascii="Garamond" w:hAnsi="Garamond"/>
          <w:lang w:val="en-AU"/>
        </w:rPr>
        <w:t xml:space="preserve">our second </w:t>
      </w:r>
      <w:r w:rsidR="004C3E46">
        <w:rPr>
          <w:rFonts w:ascii="Garamond" w:hAnsi="Garamond"/>
          <w:lang w:val="en-AU"/>
        </w:rPr>
        <w:t>study we included the further two comprehension questions regarding</w:t>
      </w:r>
      <w:r w:rsidR="0063490D">
        <w:rPr>
          <w:rFonts w:ascii="Garamond" w:hAnsi="Garamond"/>
          <w:lang w:val="en-AU"/>
        </w:rPr>
        <w:t xml:space="preserve"> </w:t>
      </w:r>
      <w:r w:rsidR="004C3E46">
        <w:rPr>
          <w:rFonts w:ascii="Garamond" w:hAnsi="Garamond"/>
          <w:lang w:val="en-AU"/>
        </w:rPr>
        <w:t xml:space="preserve">what would happen if one made a choice which was not the one the predictor predicted. </w:t>
      </w:r>
      <w:r w:rsidR="00D57D7A">
        <w:rPr>
          <w:rFonts w:ascii="Garamond" w:hAnsi="Garamond"/>
          <w:lang w:val="en-AU"/>
        </w:rPr>
        <w:t>This is because it</w:t>
      </w:r>
      <w:r w:rsidR="001016E8">
        <w:rPr>
          <w:rFonts w:ascii="Garamond" w:hAnsi="Garamond"/>
          <w:lang w:val="en-AU"/>
        </w:rPr>
        <w:t xml:space="preserve"> may be that</w:t>
      </w:r>
      <w:r w:rsidR="00D57D7A">
        <w:rPr>
          <w:rFonts w:ascii="Garamond" w:hAnsi="Garamond"/>
          <w:lang w:val="en-AU"/>
        </w:rPr>
        <w:t xml:space="preserve"> by presenting only the</w:t>
      </w:r>
      <w:r w:rsidR="00B444A1">
        <w:rPr>
          <w:rFonts w:ascii="Garamond" w:hAnsi="Garamond"/>
          <w:lang w:val="en-AU"/>
        </w:rPr>
        <w:t>se</w:t>
      </w:r>
      <w:r w:rsidR="00D57D7A">
        <w:rPr>
          <w:rFonts w:ascii="Garamond" w:hAnsi="Garamond"/>
          <w:lang w:val="en-AU"/>
        </w:rPr>
        <w:t xml:space="preserve"> two comprehension questions</w:t>
      </w:r>
      <w:r w:rsidR="00711131">
        <w:rPr>
          <w:rFonts w:ascii="Garamond" w:hAnsi="Garamond"/>
          <w:lang w:val="en-AU"/>
        </w:rPr>
        <w:t>,</w:t>
      </w:r>
      <w:r w:rsidR="00D57D7A">
        <w:rPr>
          <w:rFonts w:ascii="Garamond" w:hAnsi="Garamond"/>
          <w:lang w:val="en-AU"/>
        </w:rPr>
        <w:t xml:space="preserve"> </w:t>
      </w:r>
      <w:r w:rsidR="009877C7">
        <w:rPr>
          <w:rFonts w:ascii="Garamond" w:hAnsi="Garamond"/>
          <w:lang w:val="en-AU"/>
        </w:rPr>
        <w:t>we</w:t>
      </w:r>
      <w:r w:rsidR="00D57D7A">
        <w:rPr>
          <w:rFonts w:ascii="Garamond" w:hAnsi="Garamond"/>
          <w:lang w:val="en-AU"/>
        </w:rPr>
        <w:t xml:space="preserve"> </w:t>
      </w:r>
      <w:r w:rsidR="000A7BC1">
        <w:rPr>
          <w:rFonts w:ascii="Garamond" w:hAnsi="Garamond"/>
          <w:lang w:val="en-AU"/>
        </w:rPr>
        <w:t xml:space="preserve">primed </w:t>
      </w:r>
      <w:r w:rsidR="00D57D7A">
        <w:rPr>
          <w:rFonts w:ascii="Garamond" w:hAnsi="Garamond"/>
          <w:lang w:val="en-AU"/>
        </w:rPr>
        <w:t>participants to choose a one-boxing option over a two-boxing option.</w:t>
      </w:r>
      <w:r w:rsidR="007E12DE">
        <w:rPr>
          <w:rFonts w:ascii="Garamond" w:hAnsi="Garamond"/>
          <w:lang w:val="en-AU"/>
        </w:rPr>
        <w:t xml:space="preserve"> </w:t>
      </w:r>
      <w:r w:rsidR="001A4DBF">
        <w:rPr>
          <w:rFonts w:ascii="Garamond" w:hAnsi="Garamond"/>
          <w:lang w:val="en-AU"/>
        </w:rPr>
        <w:t>Third, in this study we us</w:t>
      </w:r>
      <w:r w:rsidR="009C10B1">
        <w:rPr>
          <w:rFonts w:ascii="Garamond" w:hAnsi="Garamond"/>
          <w:lang w:val="en-AU"/>
        </w:rPr>
        <w:t>ed Prolific as a platform</w:t>
      </w:r>
      <w:r w:rsidR="00B50C78">
        <w:rPr>
          <w:rFonts w:ascii="Garamond" w:hAnsi="Garamond"/>
          <w:lang w:val="en-AU"/>
        </w:rPr>
        <w:t>,</w:t>
      </w:r>
      <w:r w:rsidR="009C10B1">
        <w:rPr>
          <w:rFonts w:ascii="Garamond" w:hAnsi="Garamond"/>
          <w:lang w:val="en-AU"/>
        </w:rPr>
        <w:t xml:space="preserve"> whereas </w:t>
      </w:r>
      <w:r w:rsidR="00E46F8F">
        <w:rPr>
          <w:rFonts w:ascii="Garamond" w:hAnsi="Garamond"/>
          <w:lang w:val="en-AU"/>
        </w:rPr>
        <w:t>in our first study we</w:t>
      </w:r>
      <w:r w:rsidR="009C10B1">
        <w:rPr>
          <w:rFonts w:ascii="Garamond" w:hAnsi="Garamond"/>
          <w:lang w:val="en-AU"/>
        </w:rPr>
        <w:t xml:space="preserve"> used </w:t>
      </w:r>
      <w:r w:rsidR="001A4DBF">
        <w:rPr>
          <w:rFonts w:ascii="Garamond" w:hAnsi="Garamond"/>
          <w:lang w:val="en-AU"/>
        </w:rPr>
        <w:t>MTurk.</w:t>
      </w:r>
      <w:r w:rsidR="00597322">
        <w:rPr>
          <w:rFonts w:ascii="Garamond" w:hAnsi="Garamond"/>
          <w:lang w:val="en-AU"/>
        </w:rPr>
        <w:t xml:space="preserve"> </w:t>
      </w:r>
    </w:p>
    <w:p w14:paraId="6E13882B" w14:textId="7A371D01" w:rsidR="00B87806" w:rsidRDefault="00597322" w:rsidP="004438FE">
      <w:pPr>
        <w:pStyle w:val="Body"/>
        <w:spacing w:line="360" w:lineRule="auto"/>
        <w:jc w:val="both"/>
        <w:rPr>
          <w:rFonts w:ascii="Garamond" w:hAnsi="Garamond"/>
          <w:lang w:val="en-AU"/>
        </w:rPr>
      </w:pPr>
      <w:r>
        <w:rPr>
          <w:rFonts w:ascii="Garamond" w:hAnsi="Garamond"/>
          <w:lang w:val="en-AU"/>
        </w:rPr>
        <w:t>These three small differences made a huge difference to the results</w:t>
      </w:r>
      <w:r w:rsidR="00250C6F">
        <w:rPr>
          <w:rFonts w:ascii="Garamond" w:hAnsi="Garamond"/>
          <w:lang w:val="en-AU"/>
        </w:rPr>
        <w:t xml:space="preserve">. We think this suggests two things. First, it suggests that </w:t>
      </w:r>
      <w:r w:rsidR="00231CB4">
        <w:rPr>
          <w:rFonts w:ascii="Garamond" w:hAnsi="Garamond"/>
          <w:lang w:val="en-AU"/>
        </w:rPr>
        <w:t xml:space="preserve">more people </w:t>
      </w:r>
      <w:r w:rsidR="00250C6F">
        <w:rPr>
          <w:rFonts w:ascii="Garamond" w:hAnsi="Garamond"/>
          <w:lang w:val="en-AU"/>
        </w:rPr>
        <w:t>are</w:t>
      </w:r>
      <w:r w:rsidR="00231CB4">
        <w:rPr>
          <w:rFonts w:ascii="Garamond" w:hAnsi="Garamond"/>
          <w:lang w:val="en-AU"/>
        </w:rPr>
        <w:t xml:space="preserve"> two-boxers than was previously supposed once we </w:t>
      </w:r>
      <w:r w:rsidR="002A1FD2">
        <w:rPr>
          <w:rFonts w:ascii="Garamond" w:hAnsi="Garamond"/>
          <w:lang w:val="en-AU"/>
        </w:rPr>
        <w:t xml:space="preserve">better </w:t>
      </w:r>
      <w:r w:rsidR="00231CB4">
        <w:rPr>
          <w:rFonts w:ascii="Garamond" w:hAnsi="Garamond"/>
          <w:lang w:val="en-AU"/>
        </w:rPr>
        <w:t xml:space="preserve">control for relevant factors. </w:t>
      </w:r>
      <w:r w:rsidR="00802D84">
        <w:rPr>
          <w:rFonts w:ascii="Garamond" w:hAnsi="Garamond"/>
          <w:lang w:val="en-AU"/>
        </w:rPr>
        <w:t xml:space="preserve">Second, it suggests that how people respond to the Newcomb problem is very sensitive </w:t>
      </w:r>
      <w:r w:rsidR="00012CBD">
        <w:rPr>
          <w:rFonts w:ascii="Garamond" w:hAnsi="Garamond"/>
          <w:lang w:val="en-AU"/>
        </w:rPr>
        <w:t xml:space="preserve">to its presentation, and to which factors are salient in making the decision. </w:t>
      </w:r>
    </w:p>
    <w:p w14:paraId="35E081F0" w14:textId="70D93BF0" w:rsidR="00F515EF" w:rsidRDefault="00F515EF" w:rsidP="004438FE">
      <w:pPr>
        <w:pStyle w:val="Body"/>
        <w:spacing w:line="360" w:lineRule="auto"/>
        <w:jc w:val="both"/>
        <w:rPr>
          <w:rFonts w:ascii="Garamond" w:hAnsi="Garamond"/>
          <w:lang w:val="en-AU"/>
        </w:rPr>
      </w:pPr>
      <w:r>
        <w:rPr>
          <w:rFonts w:ascii="Garamond" w:hAnsi="Garamond"/>
          <w:lang w:val="en-AU"/>
        </w:rPr>
        <w:t>Our results show that under conditions in which</w:t>
      </w:r>
      <w:r w:rsidR="003C446F">
        <w:rPr>
          <w:rFonts w:ascii="Garamond" w:hAnsi="Garamond"/>
          <w:lang w:val="en-AU"/>
        </w:rPr>
        <w:t xml:space="preserve"> </w:t>
      </w:r>
      <w:r w:rsidR="001F2B63">
        <w:rPr>
          <w:rFonts w:ascii="Garamond" w:hAnsi="Garamond"/>
          <w:lang w:val="en-AU"/>
        </w:rPr>
        <w:t xml:space="preserve">backwards causation is </w:t>
      </w:r>
      <w:r w:rsidR="00F24744">
        <w:rPr>
          <w:rFonts w:ascii="Garamond" w:hAnsi="Garamond"/>
          <w:lang w:val="en-AU"/>
        </w:rPr>
        <w:t xml:space="preserve">better controlled for, </w:t>
      </w:r>
      <w:r w:rsidR="001F2B63">
        <w:rPr>
          <w:rFonts w:ascii="Garamond" w:hAnsi="Garamond"/>
          <w:lang w:val="en-AU"/>
        </w:rPr>
        <w:t xml:space="preserve">and in which </w:t>
      </w:r>
      <w:r w:rsidR="000E0C01">
        <w:rPr>
          <w:rFonts w:ascii="Garamond" w:hAnsi="Garamond"/>
          <w:lang w:val="en-AU"/>
        </w:rPr>
        <w:t xml:space="preserve">all four outcomes are made salient, a majority of people choose to two-box. This suggests that the extent to which it has been assumed that people are ‘naturally’ one-boxers has been unwarranted. </w:t>
      </w:r>
      <w:r w:rsidR="00CE7934">
        <w:rPr>
          <w:rFonts w:ascii="Garamond" w:hAnsi="Garamond"/>
          <w:lang w:val="en-AU"/>
        </w:rPr>
        <w:t>We return to this idea shortly.</w:t>
      </w:r>
    </w:p>
    <w:p w14:paraId="4AB3A957" w14:textId="5F405F42" w:rsidR="00461A9D" w:rsidRDefault="00CE7934" w:rsidP="004438FE">
      <w:pPr>
        <w:pStyle w:val="Body"/>
        <w:spacing w:line="360" w:lineRule="auto"/>
        <w:jc w:val="both"/>
        <w:rPr>
          <w:rFonts w:ascii="Garamond" w:hAnsi="Garamond"/>
          <w:lang w:val="en-AU"/>
        </w:rPr>
      </w:pPr>
      <w:r>
        <w:rPr>
          <w:rFonts w:ascii="Garamond" w:hAnsi="Garamond"/>
          <w:lang w:val="en-AU"/>
        </w:rPr>
        <w:lastRenderedPageBreak/>
        <w:t xml:space="preserve">Having said this, we also think that the totality of </w:t>
      </w:r>
      <w:r w:rsidR="00F02597">
        <w:rPr>
          <w:rFonts w:ascii="Garamond" w:hAnsi="Garamond"/>
          <w:lang w:val="en-AU"/>
        </w:rPr>
        <w:t>r</w:t>
      </w:r>
      <w:r>
        <w:rPr>
          <w:rFonts w:ascii="Garamond" w:hAnsi="Garamond"/>
          <w:lang w:val="en-AU"/>
        </w:rPr>
        <w:t xml:space="preserve">esults of empirical work in this area show that people’s decision in Newcomb cases is much more sensitive to the presentation of the case than one might have expected. The difference </w:t>
      </w:r>
      <w:r w:rsidR="00FA4723">
        <w:rPr>
          <w:rFonts w:ascii="Garamond" w:hAnsi="Garamond"/>
          <w:lang w:val="en-AU"/>
        </w:rPr>
        <w:t xml:space="preserve">in results </w:t>
      </w:r>
      <w:r>
        <w:rPr>
          <w:rFonts w:ascii="Garamond" w:hAnsi="Garamond"/>
          <w:lang w:val="en-AU"/>
        </w:rPr>
        <w:t xml:space="preserve">between our current study and prior studies is extreme. Indeed, the difference between our results </w:t>
      </w:r>
      <w:r w:rsidR="004C5517">
        <w:rPr>
          <w:rFonts w:ascii="Garamond" w:hAnsi="Garamond"/>
          <w:lang w:val="en-AU"/>
        </w:rPr>
        <w:t>across our two studies</w:t>
      </w:r>
      <w:r>
        <w:rPr>
          <w:rFonts w:ascii="Garamond" w:hAnsi="Garamond"/>
          <w:lang w:val="en-AU"/>
        </w:rPr>
        <w:t xml:space="preserve"> is very large. The extra sentence added to the vignette </w:t>
      </w:r>
      <w:r w:rsidR="0012307E">
        <w:rPr>
          <w:rFonts w:ascii="Garamond" w:hAnsi="Garamond"/>
          <w:lang w:val="en-AU"/>
        </w:rPr>
        <w:t xml:space="preserve">in the second study to better control for </w:t>
      </w:r>
      <w:r>
        <w:rPr>
          <w:rFonts w:ascii="Garamond" w:hAnsi="Garamond"/>
          <w:lang w:val="en-AU"/>
        </w:rPr>
        <w:t>backwards causation</w:t>
      </w:r>
      <w:r w:rsidR="002C1DF0">
        <w:rPr>
          <w:rFonts w:ascii="Garamond" w:hAnsi="Garamond"/>
          <w:lang w:val="en-AU"/>
        </w:rPr>
        <w:t xml:space="preserve"> between choice and prediction</w:t>
      </w:r>
      <w:r>
        <w:rPr>
          <w:rFonts w:ascii="Garamond" w:hAnsi="Garamond"/>
          <w:lang w:val="en-AU"/>
        </w:rPr>
        <w:t xml:space="preserve"> might play some role in altering the results. However, </w:t>
      </w:r>
      <w:r w:rsidR="00F73796">
        <w:rPr>
          <w:rFonts w:ascii="Garamond" w:hAnsi="Garamond"/>
          <w:lang w:val="en-AU"/>
        </w:rPr>
        <w:t xml:space="preserve"> given that Shafir and Tversky also included material in the vignette </w:t>
      </w:r>
      <w:r w:rsidR="00211884">
        <w:rPr>
          <w:rFonts w:ascii="Garamond" w:hAnsi="Garamond"/>
          <w:lang w:val="en-AU"/>
        </w:rPr>
        <w:t xml:space="preserve">that was very similar to the sentences we added, </w:t>
      </w:r>
      <w:r w:rsidR="00F73796">
        <w:rPr>
          <w:rFonts w:ascii="Garamond" w:hAnsi="Garamond"/>
          <w:lang w:val="en-AU"/>
        </w:rPr>
        <w:t xml:space="preserve">but still found that a majority of people chose to one-box, we are </w:t>
      </w:r>
      <w:r w:rsidR="008D288D">
        <w:rPr>
          <w:rFonts w:ascii="Garamond" w:hAnsi="Garamond"/>
          <w:lang w:val="en-AU"/>
        </w:rPr>
        <w:t xml:space="preserve">inclined to the view that the presentation of all four outcomes, via the comprehension questions, </w:t>
      </w:r>
      <w:r w:rsidR="001F0BAD">
        <w:rPr>
          <w:rFonts w:ascii="Garamond" w:hAnsi="Garamond"/>
          <w:lang w:val="en-AU"/>
        </w:rPr>
        <w:t>i</w:t>
      </w:r>
      <w:r w:rsidR="00845F7E">
        <w:rPr>
          <w:rFonts w:ascii="Garamond" w:hAnsi="Garamond"/>
          <w:lang w:val="en-AU"/>
        </w:rPr>
        <w:t>s the larger factor in</w:t>
      </w:r>
      <w:r w:rsidR="008D288D">
        <w:rPr>
          <w:rFonts w:ascii="Garamond" w:hAnsi="Garamond"/>
          <w:lang w:val="en-AU"/>
        </w:rPr>
        <w:t xml:space="preserve"> explain</w:t>
      </w:r>
      <w:r w:rsidR="00845F7E">
        <w:rPr>
          <w:rFonts w:ascii="Garamond" w:hAnsi="Garamond"/>
          <w:lang w:val="en-AU"/>
        </w:rPr>
        <w:t>ing</w:t>
      </w:r>
      <w:r w:rsidR="008D288D">
        <w:rPr>
          <w:rFonts w:ascii="Garamond" w:hAnsi="Garamond"/>
          <w:lang w:val="en-AU"/>
        </w:rPr>
        <w:t xml:space="preserve"> </w:t>
      </w:r>
      <w:r w:rsidR="00461A9D">
        <w:rPr>
          <w:rFonts w:ascii="Garamond" w:hAnsi="Garamond"/>
          <w:lang w:val="en-AU"/>
        </w:rPr>
        <w:t xml:space="preserve">why </w:t>
      </w:r>
      <w:r w:rsidR="00351481">
        <w:rPr>
          <w:rFonts w:ascii="Garamond" w:hAnsi="Garamond"/>
          <w:lang w:val="en-AU"/>
        </w:rPr>
        <w:t xml:space="preserve">in our second study we </w:t>
      </w:r>
      <w:r w:rsidR="00461A9D">
        <w:rPr>
          <w:rFonts w:ascii="Garamond" w:hAnsi="Garamond"/>
          <w:lang w:val="en-AU"/>
        </w:rPr>
        <w:t xml:space="preserve">found that a majority of people chose to two-box. </w:t>
      </w:r>
    </w:p>
    <w:p w14:paraId="7E4B1984" w14:textId="527E6734" w:rsidR="008745AA" w:rsidRDefault="008C5AAA" w:rsidP="004438FE">
      <w:pPr>
        <w:pStyle w:val="Body"/>
        <w:spacing w:line="360" w:lineRule="auto"/>
        <w:jc w:val="both"/>
        <w:rPr>
          <w:rFonts w:ascii="Garamond" w:hAnsi="Garamond"/>
          <w:lang w:val="en-AU"/>
        </w:rPr>
      </w:pPr>
      <w:r>
        <w:rPr>
          <w:rFonts w:ascii="Garamond" w:hAnsi="Garamond"/>
          <w:lang w:val="en-AU"/>
        </w:rPr>
        <w:t xml:space="preserve">Consider our </w:t>
      </w:r>
      <w:r w:rsidR="002356CB">
        <w:rPr>
          <w:rFonts w:ascii="Garamond" w:hAnsi="Garamond"/>
          <w:lang w:val="en-AU"/>
        </w:rPr>
        <w:t xml:space="preserve">first </w:t>
      </w:r>
      <w:r>
        <w:rPr>
          <w:rFonts w:ascii="Garamond" w:hAnsi="Garamond"/>
          <w:lang w:val="en-AU"/>
        </w:rPr>
        <w:t>study</w:t>
      </w:r>
      <w:r w:rsidR="005B7407">
        <w:rPr>
          <w:rFonts w:ascii="Garamond" w:hAnsi="Garamond"/>
          <w:lang w:val="en-AU"/>
        </w:rPr>
        <w:t>,</w:t>
      </w:r>
      <w:r>
        <w:rPr>
          <w:rFonts w:ascii="Garamond" w:hAnsi="Garamond"/>
          <w:lang w:val="en-AU"/>
        </w:rPr>
        <w:t xml:space="preserve"> which presented only two comprehension questions. By doing so we draw </w:t>
      </w:r>
      <w:r w:rsidR="00AE1CAA">
        <w:rPr>
          <w:rFonts w:ascii="Garamond" w:hAnsi="Garamond"/>
          <w:lang w:val="en-AU"/>
        </w:rPr>
        <w:t xml:space="preserve">attention to the outcomes in which the predictor is correct. </w:t>
      </w:r>
      <w:r w:rsidR="003766B6">
        <w:rPr>
          <w:rFonts w:ascii="Garamond" w:hAnsi="Garamond"/>
          <w:lang w:val="en-AU"/>
        </w:rPr>
        <w:t xml:space="preserve">So, presenting only these questions may have primed people to choose to one-box by making salient only those outcomes. We think it plausible that </w:t>
      </w:r>
      <w:r w:rsidR="00B96237">
        <w:rPr>
          <w:rFonts w:ascii="Garamond" w:hAnsi="Garamond"/>
          <w:lang w:val="en-AU"/>
        </w:rPr>
        <w:t>the results of the</w:t>
      </w:r>
      <w:r w:rsidR="00431A84">
        <w:rPr>
          <w:rFonts w:ascii="Garamond" w:hAnsi="Garamond"/>
          <w:lang w:val="en-AU"/>
        </w:rPr>
        <w:t xml:space="preserve"> other</w:t>
      </w:r>
      <w:r w:rsidR="00B96237">
        <w:rPr>
          <w:rFonts w:ascii="Garamond" w:hAnsi="Garamond"/>
          <w:lang w:val="en-AU"/>
        </w:rPr>
        <w:t xml:space="preserve"> earlier studies might also be partly explained by the differential salience of the outcomes. Those studies did not include comprehension questions. However, it is plausible that participants tend to focus</w:t>
      </w:r>
      <w:r w:rsidR="000F40B5">
        <w:rPr>
          <w:rFonts w:ascii="Garamond" w:hAnsi="Garamond"/>
          <w:lang w:val="en-AU"/>
        </w:rPr>
        <w:t xml:space="preserve"> </w:t>
      </w:r>
      <w:r w:rsidR="00F55A42">
        <w:rPr>
          <w:rFonts w:ascii="Garamond" w:hAnsi="Garamond"/>
          <w:lang w:val="en-AU"/>
        </w:rPr>
        <w:t xml:space="preserve">almost </w:t>
      </w:r>
      <w:r w:rsidR="000F40B5">
        <w:rPr>
          <w:rFonts w:ascii="Garamond" w:hAnsi="Garamond"/>
          <w:lang w:val="en-AU"/>
        </w:rPr>
        <w:t>exclusively</w:t>
      </w:r>
      <w:r w:rsidR="00B96237">
        <w:rPr>
          <w:rFonts w:ascii="Garamond" w:hAnsi="Garamond"/>
          <w:lang w:val="en-AU"/>
        </w:rPr>
        <w:t xml:space="preserve"> on the two outcomes in which the predictor predicts correctly, given that they are told that the predictor almost always predicts correctly. </w:t>
      </w:r>
      <w:r w:rsidR="00BC0D3E">
        <w:rPr>
          <w:rFonts w:ascii="Garamond" w:hAnsi="Garamond"/>
          <w:lang w:val="en-AU"/>
        </w:rPr>
        <w:t xml:space="preserve">By including four comprehension questions in our </w:t>
      </w:r>
      <w:r w:rsidR="004C556D">
        <w:rPr>
          <w:rFonts w:ascii="Garamond" w:hAnsi="Garamond"/>
          <w:lang w:val="en-AU"/>
        </w:rPr>
        <w:t xml:space="preserve">second </w:t>
      </w:r>
      <w:r w:rsidR="00BC0D3E">
        <w:rPr>
          <w:rFonts w:ascii="Garamond" w:hAnsi="Garamond"/>
          <w:lang w:val="en-AU"/>
        </w:rPr>
        <w:t xml:space="preserve">study, we made salient to participants the two outcomes in which the predictor is incorrect in their prediction, something </w:t>
      </w:r>
      <w:r w:rsidR="00CC4C21">
        <w:rPr>
          <w:rFonts w:ascii="Garamond" w:hAnsi="Garamond"/>
          <w:lang w:val="en-AU"/>
        </w:rPr>
        <w:t xml:space="preserve">that </w:t>
      </w:r>
      <w:r w:rsidR="00BC0D3E">
        <w:rPr>
          <w:rFonts w:ascii="Garamond" w:hAnsi="Garamond"/>
          <w:lang w:val="en-AU"/>
        </w:rPr>
        <w:t xml:space="preserve">we take was not salient in any of the previous experiments. </w:t>
      </w:r>
      <w:r w:rsidR="00E71B04">
        <w:rPr>
          <w:rFonts w:ascii="Garamond" w:hAnsi="Garamond"/>
          <w:lang w:val="en-AU"/>
        </w:rPr>
        <w:t>D</w:t>
      </w:r>
      <w:r w:rsidR="00942BAA">
        <w:rPr>
          <w:rFonts w:ascii="Garamond" w:hAnsi="Garamond"/>
          <w:lang w:val="en-AU"/>
        </w:rPr>
        <w:t xml:space="preserve">rawing attention to the fact that </w:t>
      </w:r>
      <w:r w:rsidR="00A779F6">
        <w:rPr>
          <w:rFonts w:ascii="Garamond" w:hAnsi="Garamond"/>
          <w:lang w:val="en-AU"/>
        </w:rPr>
        <w:t>the predictor can be incorrect</w:t>
      </w:r>
      <w:r w:rsidR="00E71B04">
        <w:rPr>
          <w:rFonts w:ascii="Garamond" w:hAnsi="Garamond"/>
          <w:lang w:val="en-AU"/>
        </w:rPr>
        <w:t>, and what would happen if that were so,</w:t>
      </w:r>
      <w:r w:rsidR="00A779F6">
        <w:rPr>
          <w:rFonts w:ascii="Garamond" w:hAnsi="Garamond"/>
          <w:lang w:val="en-AU"/>
        </w:rPr>
        <w:t xml:space="preserve"> </w:t>
      </w:r>
      <w:r w:rsidR="00A91EB9">
        <w:rPr>
          <w:rFonts w:ascii="Garamond" w:hAnsi="Garamond"/>
          <w:lang w:val="en-AU"/>
        </w:rPr>
        <w:t>makes salient</w:t>
      </w:r>
      <w:r w:rsidR="00A779F6">
        <w:rPr>
          <w:rFonts w:ascii="Garamond" w:hAnsi="Garamond"/>
          <w:lang w:val="en-AU"/>
        </w:rPr>
        <w:t xml:space="preserve"> the </w:t>
      </w:r>
      <w:r w:rsidR="00A91EB9">
        <w:rPr>
          <w:rFonts w:ascii="Garamond" w:hAnsi="Garamond"/>
          <w:lang w:val="en-AU"/>
        </w:rPr>
        <w:t>fact</w:t>
      </w:r>
      <w:r w:rsidR="00A779F6">
        <w:rPr>
          <w:rFonts w:ascii="Garamond" w:hAnsi="Garamond"/>
          <w:lang w:val="en-AU"/>
        </w:rPr>
        <w:t xml:space="preserve"> that the money is now either in the opaque box (or </w:t>
      </w:r>
      <w:r w:rsidR="00DB741E">
        <w:rPr>
          <w:rFonts w:ascii="Garamond" w:hAnsi="Garamond"/>
          <w:lang w:val="en-AU"/>
        </w:rPr>
        <w:t xml:space="preserve">in </w:t>
      </w:r>
      <w:r w:rsidR="00A779F6">
        <w:rPr>
          <w:rFonts w:ascii="Garamond" w:hAnsi="Garamond"/>
          <w:lang w:val="en-AU"/>
        </w:rPr>
        <w:t>your account) or not</w:t>
      </w:r>
      <w:r w:rsidR="00CC3436">
        <w:rPr>
          <w:rFonts w:ascii="Garamond" w:hAnsi="Garamond"/>
          <w:lang w:val="en-AU"/>
        </w:rPr>
        <w:t xml:space="preserve">, regardless </w:t>
      </w:r>
      <w:r w:rsidR="00E71B04">
        <w:rPr>
          <w:rFonts w:ascii="Garamond" w:hAnsi="Garamond"/>
          <w:lang w:val="en-AU"/>
        </w:rPr>
        <w:t>of what you now choos</w:t>
      </w:r>
      <w:r w:rsidR="00E410A0">
        <w:rPr>
          <w:rFonts w:ascii="Garamond" w:hAnsi="Garamond"/>
          <w:lang w:val="en-AU"/>
        </w:rPr>
        <w:t xml:space="preserve">e. </w:t>
      </w:r>
      <w:r w:rsidR="004B7F8C">
        <w:rPr>
          <w:rFonts w:ascii="Garamond" w:hAnsi="Garamond"/>
          <w:lang w:val="en-AU"/>
        </w:rPr>
        <w:t xml:space="preserve">While Shafir and Tversky’s study (and our </w:t>
      </w:r>
      <w:r w:rsidR="004B1CBB">
        <w:rPr>
          <w:rFonts w:ascii="Garamond" w:hAnsi="Garamond"/>
          <w:lang w:val="en-AU"/>
        </w:rPr>
        <w:t xml:space="preserve">second </w:t>
      </w:r>
      <w:r w:rsidR="004B7F8C">
        <w:rPr>
          <w:rFonts w:ascii="Garamond" w:hAnsi="Garamond"/>
          <w:lang w:val="en-AU"/>
        </w:rPr>
        <w:t xml:space="preserve">study) </w:t>
      </w:r>
      <w:r w:rsidR="00EF6C9B">
        <w:rPr>
          <w:rFonts w:ascii="Garamond" w:hAnsi="Garamond"/>
          <w:lang w:val="en-AU"/>
        </w:rPr>
        <w:t xml:space="preserve">do better at ruling out </w:t>
      </w:r>
      <w:r w:rsidR="004B7F8C">
        <w:rPr>
          <w:rFonts w:ascii="Garamond" w:hAnsi="Garamond"/>
          <w:lang w:val="en-AU"/>
        </w:rPr>
        <w:t xml:space="preserve">backwards causation, </w:t>
      </w:r>
      <w:r w:rsidR="008745AA">
        <w:rPr>
          <w:rFonts w:ascii="Garamond" w:hAnsi="Garamond"/>
          <w:lang w:val="en-AU"/>
        </w:rPr>
        <w:t xml:space="preserve">only our </w:t>
      </w:r>
      <w:r w:rsidR="00EC06D8">
        <w:rPr>
          <w:rFonts w:ascii="Garamond" w:hAnsi="Garamond"/>
          <w:lang w:val="en-AU"/>
        </w:rPr>
        <w:t xml:space="preserve">second </w:t>
      </w:r>
      <w:r w:rsidR="008745AA">
        <w:rPr>
          <w:rFonts w:ascii="Garamond" w:hAnsi="Garamond"/>
          <w:lang w:val="en-AU"/>
        </w:rPr>
        <w:t>study draws attention to why it is that the absence of backwards causation matters: namely the fact that</w:t>
      </w:r>
      <w:r w:rsidR="00D80A0F">
        <w:rPr>
          <w:rFonts w:ascii="Garamond" w:hAnsi="Garamond"/>
          <w:lang w:val="en-AU"/>
        </w:rPr>
        <w:t xml:space="preserve"> whether the money is there or not does not c</w:t>
      </w:r>
      <w:r w:rsidR="005A6467">
        <w:rPr>
          <w:rFonts w:ascii="Garamond" w:hAnsi="Garamond"/>
          <w:lang w:val="en-AU"/>
        </w:rPr>
        <w:t xml:space="preserve">ausally depend on what you </w:t>
      </w:r>
      <w:r w:rsidR="00D223AF">
        <w:rPr>
          <w:rFonts w:ascii="Garamond" w:hAnsi="Garamond"/>
          <w:lang w:val="en-AU"/>
        </w:rPr>
        <w:t>choose.</w:t>
      </w:r>
      <w:r w:rsidR="00E80EB5">
        <w:rPr>
          <w:rFonts w:ascii="Garamond" w:hAnsi="Garamond"/>
          <w:lang w:val="en-AU"/>
        </w:rPr>
        <w:t xml:space="preserve"> </w:t>
      </w:r>
    </w:p>
    <w:p w14:paraId="603FC159" w14:textId="27BB1A28" w:rsidR="00537954" w:rsidRDefault="00624FC7" w:rsidP="006404CD">
      <w:pPr>
        <w:pStyle w:val="Body"/>
        <w:spacing w:line="360" w:lineRule="auto"/>
        <w:jc w:val="both"/>
        <w:rPr>
          <w:rFonts w:ascii="Garamond" w:hAnsi="Garamond"/>
          <w:lang w:val="en-AU"/>
        </w:rPr>
      </w:pPr>
      <w:r>
        <w:rPr>
          <w:rFonts w:ascii="Garamond" w:hAnsi="Garamond"/>
          <w:lang w:val="en-AU"/>
        </w:rPr>
        <w:t>In all, we think that these results jointly tend to suggest</w:t>
      </w:r>
      <w:r w:rsidR="00AA460F">
        <w:rPr>
          <w:rFonts w:ascii="Garamond" w:hAnsi="Garamond"/>
          <w:lang w:val="en-AU"/>
        </w:rPr>
        <w:t xml:space="preserve"> that</w:t>
      </w:r>
      <w:r>
        <w:rPr>
          <w:rFonts w:ascii="Garamond" w:hAnsi="Garamond"/>
          <w:lang w:val="en-AU"/>
        </w:rPr>
        <w:t xml:space="preserve"> </w:t>
      </w:r>
      <w:r w:rsidR="00920FD8">
        <w:rPr>
          <w:rFonts w:ascii="Garamond" w:hAnsi="Garamond"/>
          <w:lang w:val="en-AU"/>
        </w:rPr>
        <w:t xml:space="preserve"> non-philosophers</w:t>
      </w:r>
      <w:r w:rsidR="00AA460F">
        <w:rPr>
          <w:rFonts w:ascii="Garamond" w:hAnsi="Garamond"/>
          <w:lang w:val="en-AU"/>
        </w:rPr>
        <w:t>’</w:t>
      </w:r>
      <w:r w:rsidR="00920FD8">
        <w:rPr>
          <w:rFonts w:ascii="Garamond" w:hAnsi="Garamond"/>
          <w:lang w:val="en-AU"/>
        </w:rPr>
        <w:t xml:space="preserve"> one-boxing intuitions about the </w:t>
      </w:r>
      <w:r w:rsidR="00BE4EE8">
        <w:rPr>
          <w:rFonts w:ascii="Garamond" w:hAnsi="Garamond"/>
          <w:lang w:val="en-AU"/>
        </w:rPr>
        <w:t xml:space="preserve">Newcomb case are </w:t>
      </w:r>
      <w:r w:rsidR="00920FD8">
        <w:rPr>
          <w:rFonts w:ascii="Garamond" w:hAnsi="Garamond"/>
          <w:lang w:val="en-AU"/>
        </w:rPr>
        <w:t xml:space="preserve">primarily </w:t>
      </w:r>
      <w:r w:rsidR="007963F5">
        <w:rPr>
          <w:rFonts w:ascii="Garamond" w:hAnsi="Garamond"/>
          <w:lang w:val="en-AU"/>
        </w:rPr>
        <w:t>driven by</w:t>
      </w:r>
      <w:r w:rsidR="004F7668">
        <w:rPr>
          <w:rFonts w:ascii="Garamond" w:hAnsi="Garamond"/>
          <w:lang w:val="en-AU"/>
        </w:rPr>
        <w:t xml:space="preserve"> the</w:t>
      </w:r>
      <w:r w:rsidR="00C91937">
        <w:rPr>
          <w:rFonts w:ascii="Garamond" w:hAnsi="Garamond"/>
          <w:lang w:val="en-AU"/>
        </w:rPr>
        <w:t xml:space="preserve">, likely tacit, </w:t>
      </w:r>
      <w:r w:rsidR="004F7668">
        <w:rPr>
          <w:rFonts w:ascii="Garamond" w:hAnsi="Garamond"/>
          <w:lang w:val="en-AU"/>
        </w:rPr>
        <w:t>idea that the location of the money causally depends on the choice made. Shafir and Tversky</w:t>
      </w:r>
      <w:r w:rsidR="00D05A18">
        <w:rPr>
          <w:rFonts w:ascii="Garamond" w:hAnsi="Garamond"/>
          <w:lang w:val="en-AU"/>
        </w:rPr>
        <w:t>, recall, think that people ch</w:t>
      </w:r>
      <w:r w:rsidR="00B01C69">
        <w:rPr>
          <w:rFonts w:ascii="Garamond" w:hAnsi="Garamond"/>
          <w:lang w:val="en-AU"/>
        </w:rPr>
        <w:t>o</w:t>
      </w:r>
      <w:r w:rsidR="00D05A18">
        <w:rPr>
          <w:rFonts w:ascii="Garamond" w:hAnsi="Garamond"/>
          <w:lang w:val="en-AU"/>
        </w:rPr>
        <w:t xml:space="preserve">ose to one-box because they are engaged in quasi-magical thinking. We </w:t>
      </w:r>
      <w:r w:rsidR="00D33A93">
        <w:rPr>
          <w:rFonts w:ascii="Garamond" w:hAnsi="Garamond"/>
          <w:lang w:val="en-AU"/>
        </w:rPr>
        <w:t xml:space="preserve">see no reason to think that people explicitly endorse quasi-magical thinking. Rather, </w:t>
      </w:r>
      <w:r w:rsidR="00D33A93">
        <w:rPr>
          <w:rFonts w:ascii="Garamond" w:hAnsi="Garamond"/>
          <w:lang w:val="en-AU"/>
        </w:rPr>
        <w:lastRenderedPageBreak/>
        <w:t xml:space="preserve">we suspect that people probably tacitly employ a heuristic according to which </w:t>
      </w:r>
      <w:r w:rsidR="00B01C69">
        <w:rPr>
          <w:rFonts w:ascii="Garamond" w:hAnsi="Garamond"/>
          <w:lang w:val="en-AU"/>
        </w:rPr>
        <w:t xml:space="preserve">if an </w:t>
      </w:r>
      <w:r w:rsidR="00D33A93">
        <w:rPr>
          <w:rFonts w:ascii="Garamond" w:hAnsi="Garamond"/>
          <w:lang w:val="en-AU"/>
        </w:rPr>
        <w:t>extremely strong correlation</w:t>
      </w:r>
      <w:r w:rsidR="00B01C69">
        <w:rPr>
          <w:rFonts w:ascii="Garamond" w:hAnsi="Garamond"/>
          <w:lang w:val="en-AU"/>
        </w:rPr>
        <w:t xml:space="preserve"> obtains between x and y, then x and y are taken to be</w:t>
      </w:r>
      <w:r w:rsidR="00D33A93">
        <w:rPr>
          <w:rFonts w:ascii="Garamond" w:hAnsi="Garamond"/>
          <w:lang w:val="en-AU"/>
        </w:rPr>
        <w:t xml:space="preserve"> causally connected. </w:t>
      </w:r>
      <w:r w:rsidR="00B01C69">
        <w:rPr>
          <w:rFonts w:ascii="Garamond" w:hAnsi="Garamond"/>
          <w:lang w:val="en-AU"/>
        </w:rPr>
        <w:t>In</w:t>
      </w:r>
      <w:r w:rsidR="009B2AF2">
        <w:rPr>
          <w:rFonts w:ascii="Garamond" w:hAnsi="Garamond"/>
          <w:lang w:val="en-AU"/>
        </w:rPr>
        <w:t xml:space="preserve"> </w:t>
      </w:r>
      <w:r w:rsidR="00B01C69">
        <w:rPr>
          <w:rFonts w:ascii="Garamond" w:hAnsi="Garamond"/>
          <w:lang w:val="en-AU"/>
        </w:rPr>
        <w:t xml:space="preserve">such cases </w:t>
      </w:r>
      <w:r w:rsidR="008E18A9">
        <w:rPr>
          <w:rFonts w:ascii="Garamond" w:hAnsi="Garamond"/>
          <w:lang w:val="en-AU"/>
        </w:rPr>
        <w:t xml:space="preserve">people may not explicitly token a belief that there is a causal relation present, but act and choose as though this is the case. </w:t>
      </w:r>
      <w:r w:rsidR="0025001D">
        <w:rPr>
          <w:rFonts w:ascii="Garamond" w:hAnsi="Garamond"/>
          <w:lang w:val="en-AU"/>
        </w:rPr>
        <w:t xml:space="preserve">If that is right, then even if </w:t>
      </w:r>
      <w:r w:rsidR="00AA694F">
        <w:rPr>
          <w:rFonts w:ascii="Garamond" w:hAnsi="Garamond"/>
          <w:lang w:val="en-AU"/>
        </w:rPr>
        <w:t>a vignette managed to complete</w:t>
      </w:r>
      <w:r w:rsidR="00810B71">
        <w:rPr>
          <w:rFonts w:ascii="Garamond" w:hAnsi="Garamond"/>
          <w:lang w:val="en-AU"/>
        </w:rPr>
        <w:t xml:space="preserve">ly </w:t>
      </w:r>
      <w:r w:rsidR="00AA694F">
        <w:rPr>
          <w:rFonts w:ascii="Garamond" w:hAnsi="Garamond"/>
          <w:lang w:val="en-AU"/>
        </w:rPr>
        <w:t>rule out</w:t>
      </w:r>
      <w:r w:rsidR="00810B71">
        <w:rPr>
          <w:rFonts w:ascii="Garamond" w:hAnsi="Garamond"/>
          <w:lang w:val="en-AU"/>
        </w:rPr>
        <w:t xml:space="preserve"> </w:t>
      </w:r>
      <w:r w:rsidR="0025001D">
        <w:rPr>
          <w:rFonts w:ascii="Garamond" w:hAnsi="Garamond"/>
          <w:lang w:val="en-AU"/>
        </w:rPr>
        <w:t xml:space="preserve">backwards causation in the description of the Newcomb case, because it is a case of extremely strong correlation people </w:t>
      </w:r>
      <w:r w:rsidR="009B2AF2">
        <w:rPr>
          <w:rFonts w:ascii="Garamond" w:hAnsi="Garamond"/>
          <w:lang w:val="en-AU"/>
        </w:rPr>
        <w:t>may</w:t>
      </w:r>
      <w:r w:rsidR="0025001D">
        <w:rPr>
          <w:rFonts w:ascii="Garamond" w:hAnsi="Garamond"/>
          <w:lang w:val="en-AU"/>
        </w:rPr>
        <w:t xml:space="preserve"> still act and choose as though there is a causal connection present, thus explaining why they one-box. By drawing attention to the outcomes in which the predictor is wrong, however, our </w:t>
      </w:r>
      <w:r w:rsidR="00EE42C0">
        <w:rPr>
          <w:rFonts w:ascii="Garamond" w:hAnsi="Garamond"/>
          <w:lang w:val="en-AU"/>
        </w:rPr>
        <w:t xml:space="preserve">second </w:t>
      </w:r>
      <w:r w:rsidR="0025001D">
        <w:rPr>
          <w:rFonts w:ascii="Garamond" w:hAnsi="Garamond"/>
          <w:lang w:val="en-AU"/>
        </w:rPr>
        <w:t xml:space="preserve">study undermined the use of that heuristic by making clear that the location of the money is not causally dependent on choice. </w:t>
      </w:r>
      <w:r w:rsidR="00B44FF8">
        <w:rPr>
          <w:rFonts w:ascii="Garamond" w:hAnsi="Garamond"/>
          <w:lang w:val="en-AU"/>
        </w:rPr>
        <w:t>In those conditions, with this heuristic removed, people tend to two-box.</w:t>
      </w:r>
    </w:p>
    <w:p w14:paraId="751C5A66" w14:textId="50125880" w:rsidR="00AA460F" w:rsidRDefault="00AA460F" w:rsidP="006404CD">
      <w:pPr>
        <w:pStyle w:val="Body"/>
        <w:spacing w:line="360" w:lineRule="auto"/>
        <w:jc w:val="both"/>
        <w:rPr>
          <w:rFonts w:ascii="Garamond" w:hAnsi="Garamond"/>
          <w:lang w:val="en-AU"/>
        </w:rPr>
      </w:pPr>
      <w:r>
        <w:rPr>
          <w:rFonts w:ascii="Garamond" w:hAnsi="Garamond"/>
          <w:lang w:val="en-AU"/>
        </w:rPr>
        <w:t>If this is right, then the totality of results would suggest that it is</w:t>
      </w:r>
      <w:r w:rsidR="00581834">
        <w:rPr>
          <w:rFonts w:ascii="Garamond" w:hAnsi="Garamond"/>
          <w:lang w:val="en-AU"/>
        </w:rPr>
        <w:t xml:space="preserve"> much more</w:t>
      </w:r>
      <w:r>
        <w:rPr>
          <w:rFonts w:ascii="Garamond" w:hAnsi="Garamond"/>
          <w:lang w:val="en-AU"/>
        </w:rPr>
        <w:t xml:space="preserve"> </w:t>
      </w:r>
      <w:r w:rsidR="00581834">
        <w:rPr>
          <w:rFonts w:ascii="Garamond" w:hAnsi="Garamond"/>
          <w:lang w:val="en-AU"/>
        </w:rPr>
        <w:t xml:space="preserve">difficult than previously assumed to design studies that test non-philosophers’ intuitions about the Newcomb case under the assumption that there is </w:t>
      </w:r>
      <w:r w:rsidR="002E4351">
        <w:rPr>
          <w:rFonts w:ascii="Garamond" w:hAnsi="Garamond"/>
          <w:lang w:val="en-AU"/>
        </w:rPr>
        <w:t xml:space="preserve">no </w:t>
      </w:r>
      <w:r w:rsidR="00C110E0">
        <w:rPr>
          <w:rFonts w:ascii="Garamond" w:hAnsi="Garamond"/>
          <w:lang w:val="en-AU"/>
        </w:rPr>
        <w:t xml:space="preserve">causal dependence between the location of the money and </w:t>
      </w:r>
      <w:r w:rsidR="00105CDA">
        <w:rPr>
          <w:rFonts w:ascii="Garamond" w:hAnsi="Garamond"/>
          <w:lang w:val="en-AU"/>
        </w:rPr>
        <w:t xml:space="preserve">participant’s </w:t>
      </w:r>
      <w:r w:rsidR="00C110E0">
        <w:rPr>
          <w:rFonts w:ascii="Garamond" w:hAnsi="Garamond"/>
          <w:lang w:val="en-AU"/>
        </w:rPr>
        <w:t>choice</w:t>
      </w:r>
      <w:r w:rsidR="00F52C03">
        <w:rPr>
          <w:rFonts w:ascii="Garamond" w:hAnsi="Garamond"/>
          <w:lang w:val="en-AU"/>
        </w:rPr>
        <w:t xml:space="preserve">. </w:t>
      </w:r>
      <w:r w:rsidR="008D745B">
        <w:rPr>
          <w:rFonts w:ascii="Garamond" w:hAnsi="Garamond"/>
          <w:lang w:val="en-AU"/>
        </w:rPr>
        <w:t xml:space="preserve">However, the more that </w:t>
      </w:r>
      <w:r w:rsidR="006E12E5">
        <w:rPr>
          <w:rFonts w:ascii="Garamond" w:hAnsi="Garamond"/>
          <w:lang w:val="en-AU"/>
        </w:rPr>
        <w:t xml:space="preserve">this can be done, the more likely </w:t>
      </w:r>
      <w:r w:rsidR="00581834">
        <w:rPr>
          <w:rFonts w:ascii="Garamond" w:hAnsi="Garamond"/>
          <w:lang w:val="en-AU"/>
        </w:rPr>
        <w:t>non-philosophers are to be two-boxers.</w:t>
      </w:r>
    </w:p>
    <w:p w14:paraId="5C771063" w14:textId="5F811FD0" w:rsidR="00FF1A84" w:rsidRPr="00840ED1" w:rsidRDefault="00FF1A84" w:rsidP="006404CD">
      <w:pPr>
        <w:pStyle w:val="Body"/>
        <w:spacing w:line="360" w:lineRule="auto"/>
        <w:jc w:val="both"/>
        <w:rPr>
          <w:rFonts w:ascii="Garamond" w:hAnsi="Garamond"/>
          <w:lang w:val="en-AU"/>
        </w:rPr>
      </w:pPr>
      <w:r>
        <w:rPr>
          <w:rFonts w:ascii="Garamond" w:hAnsi="Garamond"/>
          <w:lang w:val="en-AU"/>
        </w:rPr>
        <w:t xml:space="preserve">At this point we want to return to the question of </w:t>
      </w:r>
      <w:r w:rsidR="00F07F7E">
        <w:rPr>
          <w:rFonts w:ascii="Garamond" w:hAnsi="Garamond"/>
          <w:lang w:val="en-AU"/>
        </w:rPr>
        <w:t xml:space="preserve">how </w:t>
      </w:r>
      <w:r w:rsidR="005379A9">
        <w:rPr>
          <w:rFonts w:ascii="Garamond" w:hAnsi="Garamond"/>
          <w:lang w:val="en-AU"/>
        </w:rPr>
        <w:t>reflecting on these results is</w:t>
      </w:r>
      <w:r w:rsidR="00F07F7E">
        <w:rPr>
          <w:rFonts w:ascii="Garamond" w:hAnsi="Garamond"/>
          <w:lang w:val="en-AU"/>
        </w:rPr>
        <w:t xml:space="preserve"> relevant to theorising about decision theory.  </w:t>
      </w:r>
    </w:p>
    <w:p w14:paraId="25D2E8D3" w14:textId="13CFD182" w:rsidR="00F46BA7" w:rsidRDefault="008914D3" w:rsidP="006404CD">
      <w:pPr>
        <w:pStyle w:val="Body"/>
        <w:spacing w:line="360" w:lineRule="auto"/>
        <w:jc w:val="both"/>
        <w:rPr>
          <w:rFonts w:ascii="Garamond" w:hAnsi="Garamond"/>
          <w:lang w:val="en-AU"/>
        </w:rPr>
      </w:pPr>
      <w:r>
        <w:rPr>
          <w:rFonts w:ascii="Garamond" w:hAnsi="Garamond"/>
          <w:lang w:val="en-AU"/>
        </w:rPr>
        <w:t xml:space="preserve">There are three ways our results could potentially be put to use in this regard. First, </w:t>
      </w:r>
      <w:r w:rsidR="00581834">
        <w:rPr>
          <w:rFonts w:ascii="Garamond" w:hAnsi="Garamond"/>
          <w:lang w:val="en-AU"/>
        </w:rPr>
        <w:t>they</w:t>
      </w:r>
      <w:r w:rsidR="00B90237">
        <w:rPr>
          <w:rFonts w:ascii="Garamond" w:hAnsi="Garamond"/>
          <w:lang w:val="en-AU"/>
        </w:rPr>
        <w:t xml:space="preserve"> could be used to respond to </w:t>
      </w:r>
      <w:r>
        <w:rPr>
          <w:rFonts w:ascii="Garamond" w:hAnsi="Garamond"/>
          <w:lang w:val="en-AU"/>
        </w:rPr>
        <w:t>an argument from the descriptive facts regarding people’s tendency to one--box, to a normative claim regarding which decisio</w:t>
      </w:r>
      <w:r w:rsidR="00BC732B">
        <w:rPr>
          <w:rFonts w:ascii="Garamond" w:hAnsi="Garamond"/>
          <w:lang w:val="en-AU"/>
        </w:rPr>
        <w:t xml:space="preserve">n </w:t>
      </w:r>
      <w:r>
        <w:rPr>
          <w:rFonts w:ascii="Garamond" w:hAnsi="Garamond"/>
          <w:lang w:val="en-AU"/>
        </w:rPr>
        <w:t xml:space="preserve">theory is the correct one. </w:t>
      </w:r>
      <w:r w:rsidR="00F46BA7">
        <w:rPr>
          <w:rFonts w:ascii="Garamond" w:hAnsi="Garamond"/>
          <w:lang w:val="en-AU"/>
        </w:rPr>
        <w:t xml:space="preserve">Here is a stab at how that argument might go. </w:t>
      </w:r>
    </w:p>
    <w:p w14:paraId="2D372B3B" w14:textId="1FE150F9" w:rsidR="00B359DC" w:rsidRPr="007B4722" w:rsidRDefault="00B359DC" w:rsidP="001B0F16">
      <w:pPr>
        <w:pStyle w:val="Body"/>
        <w:jc w:val="both"/>
        <w:rPr>
          <w:rFonts w:ascii="Garamond" w:hAnsi="Garamond"/>
          <w:i/>
          <w:iCs/>
          <w:lang w:val="en-AU"/>
        </w:rPr>
      </w:pPr>
      <w:r w:rsidRPr="001B0F16">
        <w:rPr>
          <w:rFonts w:ascii="Garamond" w:hAnsi="Garamond"/>
          <w:i/>
          <w:iCs/>
          <w:lang w:val="en-AU"/>
        </w:rPr>
        <w:t>The Theory Choice Argument</w:t>
      </w:r>
    </w:p>
    <w:p w14:paraId="661DE291" w14:textId="2974C6ED" w:rsidR="00F46BA7" w:rsidRDefault="00F46BA7" w:rsidP="001B0F16">
      <w:pPr>
        <w:pStyle w:val="Body"/>
        <w:numPr>
          <w:ilvl w:val="0"/>
          <w:numId w:val="36"/>
        </w:numPr>
        <w:jc w:val="both"/>
        <w:rPr>
          <w:rFonts w:ascii="Garamond" w:hAnsi="Garamond"/>
          <w:lang w:val="en-AU"/>
        </w:rPr>
      </w:pPr>
      <w:r>
        <w:rPr>
          <w:rFonts w:ascii="Garamond" w:hAnsi="Garamond"/>
          <w:lang w:val="en-AU"/>
        </w:rPr>
        <w:t xml:space="preserve">Choosing to one-box </w:t>
      </w:r>
      <w:r w:rsidR="007B3A54">
        <w:rPr>
          <w:rFonts w:ascii="Garamond" w:hAnsi="Garamond"/>
          <w:lang w:val="en-AU"/>
        </w:rPr>
        <w:t>reveals an evidential decision theory intuition.</w:t>
      </w:r>
    </w:p>
    <w:p w14:paraId="46E55E71" w14:textId="6A1482ED" w:rsidR="007B3A54" w:rsidRDefault="00E56F02" w:rsidP="001B0F16">
      <w:pPr>
        <w:pStyle w:val="Body"/>
        <w:numPr>
          <w:ilvl w:val="0"/>
          <w:numId w:val="36"/>
        </w:numPr>
        <w:jc w:val="both"/>
        <w:rPr>
          <w:rFonts w:ascii="Garamond" w:hAnsi="Garamond"/>
          <w:lang w:val="en-AU"/>
        </w:rPr>
      </w:pPr>
      <w:r>
        <w:rPr>
          <w:rFonts w:ascii="Garamond" w:hAnsi="Garamond"/>
          <w:lang w:val="en-AU"/>
        </w:rPr>
        <w:t>If most people have a particular decision theory intuition</w:t>
      </w:r>
      <w:r w:rsidR="006D3617">
        <w:rPr>
          <w:rFonts w:ascii="Garamond" w:hAnsi="Garamond"/>
          <w:lang w:val="en-AU"/>
        </w:rPr>
        <w:t>, then that</w:t>
      </w:r>
      <w:r>
        <w:rPr>
          <w:rFonts w:ascii="Garamond" w:hAnsi="Garamond"/>
          <w:lang w:val="en-AU"/>
        </w:rPr>
        <w:t xml:space="preserve"> is a reason to adopt a normative decision theory that vindicates that intuition.</w:t>
      </w:r>
    </w:p>
    <w:p w14:paraId="29C479F7" w14:textId="44FBC989" w:rsidR="00E56F02" w:rsidRDefault="00E56F02" w:rsidP="001B0F16">
      <w:pPr>
        <w:pStyle w:val="Body"/>
        <w:numPr>
          <w:ilvl w:val="0"/>
          <w:numId w:val="36"/>
        </w:numPr>
        <w:jc w:val="both"/>
        <w:rPr>
          <w:rFonts w:ascii="Garamond" w:hAnsi="Garamond"/>
          <w:lang w:val="en-AU"/>
        </w:rPr>
      </w:pPr>
      <w:r>
        <w:rPr>
          <w:rFonts w:ascii="Garamond" w:hAnsi="Garamond"/>
          <w:lang w:val="en-AU"/>
        </w:rPr>
        <w:t>Most people choose to one-box.</w:t>
      </w:r>
    </w:p>
    <w:p w14:paraId="4DFD5589" w14:textId="26A51B7B" w:rsidR="00E56F02" w:rsidRDefault="00E56F02" w:rsidP="001B0F16">
      <w:pPr>
        <w:pStyle w:val="Body"/>
        <w:numPr>
          <w:ilvl w:val="0"/>
          <w:numId w:val="36"/>
        </w:numPr>
        <w:jc w:val="both"/>
        <w:rPr>
          <w:rFonts w:ascii="Garamond" w:hAnsi="Garamond"/>
          <w:lang w:val="en-AU"/>
        </w:rPr>
      </w:pPr>
      <w:r>
        <w:rPr>
          <w:rFonts w:ascii="Garamond" w:hAnsi="Garamond"/>
          <w:lang w:val="en-AU"/>
        </w:rPr>
        <w:t>Therefore,</w:t>
      </w:r>
      <w:r w:rsidR="0084199E">
        <w:rPr>
          <w:rFonts w:ascii="Garamond" w:hAnsi="Garamond"/>
          <w:lang w:val="en-AU"/>
        </w:rPr>
        <w:t xml:space="preserve"> most people have an evidential decision theory intuition (from 1, 3)</w:t>
      </w:r>
    </w:p>
    <w:p w14:paraId="52477339" w14:textId="7DBE990B" w:rsidR="00951AFC" w:rsidRDefault="0084199E" w:rsidP="00541683">
      <w:pPr>
        <w:pStyle w:val="Body"/>
        <w:numPr>
          <w:ilvl w:val="0"/>
          <w:numId w:val="36"/>
        </w:numPr>
        <w:jc w:val="both"/>
        <w:rPr>
          <w:rFonts w:ascii="Garamond" w:hAnsi="Garamond"/>
          <w:lang w:val="en-AU"/>
        </w:rPr>
      </w:pPr>
      <w:r>
        <w:rPr>
          <w:rFonts w:ascii="Garamond" w:hAnsi="Garamond"/>
          <w:lang w:val="en-AU"/>
        </w:rPr>
        <w:t>Therefore, we have a reason to adopt evidential decision theory</w:t>
      </w:r>
      <w:r w:rsidR="00C478C3">
        <w:rPr>
          <w:rFonts w:ascii="Garamond" w:hAnsi="Garamond"/>
          <w:lang w:val="en-AU"/>
        </w:rPr>
        <w:t xml:space="preserve"> (from 2, 4)</w:t>
      </w:r>
      <w:r w:rsidR="00CB5B0F">
        <w:rPr>
          <w:rFonts w:ascii="Garamond" w:hAnsi="Garamond"/>
          <w:lang w:val="en-AU"/>
        </w:rPr>
        <w:t xml:space="preserve">. </w:t>
      </w:r>
    </w:p>
    <w:p w14:paraId="5DC04158" w14:textId="77777777" w:rsidR="00B90237" w:rsidRDefault="00B90237" w:rsidP="002D5C81">
      <w:pPr>
        <w:pStyle w:val="Body"/>
        <w:spacing w:line="360" w:lineRule="auto"/>
        <w:jc w:val="both"/>
        <w:rPr>
          <w:rFonts w:ascii="Garamond" w:hAnsi="Garamond"/>
          <w:lang w:val="en-AU"/>
        </w:rPr>
      </w:pPr>
    </w:p>
    <w:p w14:paraId="52BFE620" w14:textId="3068B195" w:rsidR="00AA4766" w:rsidRDefault="004A21F2" w:rsidP="007425E6">
      <w:pPr>
        <w:pStyle w:val="Body"/>
        <w:spacing w:line="360" w:lineRule="auto"/>
        <w:jc w:val="both"/>
        <w:rPr>
          <w:rFonts w:ascii="Garamond" w:hAnsi="Garamond" w:cs="Times New Roman"/>
          <w:color w:val="auto"/>
          <w:lang w:val="en-GB" w:bidi="ar-SA"/>
          <w14:textOutline w14:w="0" w14:cap="rnd" w14:cmpd="sng" w14:algn="ctr">
            <w14:noFill/>
            <w14:prstDash w14:val="solid"/>
            <w14:bevel/>
          </w14:textOutline>
        </w:rPr>
      </w:pPr>
      <w:r>
        <w:rPr>
          <w:rFonts w:ascii="Garamond" w:hAnsi="Garamond"/>
          <w:lang w:val="en-AU"/>
        </w:rPr>
        <w:lastRenderedPageBreak/>
        <w:t>Consider (1).</w:t>
      </w:r>
      <w:r w:rsidR="007425E6">
        <w:rPr>
          <w:rFonts w:ascii="Garamond" w:hAnsi="Garamond"/>
          <w:lang w:val="en-AU"/>
        </w:rPr>
        <w:t xml:space="preserve"> You might think that choosing to one-box just manifests an evidential decision theory intuition. Indeed, not only have most evidentialists accepted this, but so have some causal decision </w:t>
      </w:r>
      <w:r w:rsidR="007425E6" w:rsidRPr="003B1226">
        <w:rPr>
          <w:rFonts w:ascii="Garamond" w:hAnsi="Garamond"/>
          <w:lang w:val="en-AU"/>
        </w:rPr>
        <w:t xml:space="preserve">theorists </w:t>
      </w:r>
      <w:r w:rsidR="007425E6" w:rsidRPr="00541683">
        <w:rPr>
          <w:rFonts w:ascii="Garamond" w:hAnsi="Garamond"/>
          <w:color w:val="000000" w:themeColor="text1"/>
          <w:lang w:val="en-GB"/>
        </w:rPr>
        <w:t xml:space="preserve">(Gibbard and Harper (1978, 183) and Joyce (1999, </w:t>
      </w:r>
      <w:r w:rsidR="007425E6" w:rsidRPr="001B0F16">
        <w:rPr>
          <w:rFonts w:ascii="Garamond" w:hAnsi="Garamond"/>
          <w:lang w:val="en-GB"/>
        </w:rPr>
        <w:t>154).</w:t>
      </w:r>
      <w:r w:rsidR="00B90037">
        <w:rPr>
          <w:rFonts w:ascii="Garamond" w:hAnsi="Garamond"/>
          <w:lang w:val="en-GB"/>
        </w:rPr>
        <w:t xml:space="preserve"> Of course, one might </w:t>
      </w:r>
      <w:r w:rsidR="007425E6">
        <w:rPr>
          <w:rFonts w:ascii="Garamond" w:hAnsi="Garamond"/>
          <w:lang w:val="en-GB"/>
        </w:rPr>
        <w:t>reject (1).</w:t>
      </w:r>
      <w:r w:rsidR="00C225D2">
        <w:rPr>
          <w:rFonts w:ascii="Garamond" w:hAnsi="Garamond"/>
          <w:lang w:val="en-GB"/>
        </w:rPr>
        <w:t xml:space="preserve"> </w:t>
      </w:r>
      <w:r w:rsidR="00C225D2">
        <w:rPr>
          <w:rFonts w:ascii="Garamond" w:hAnsi="Garamond"/>
          <w:lang w:val="en-AU"/>
        </w:rPr>
        <w:t>First, there are other normative theories that vindicate one-boxing.</w:t>
      </w:r>
      <w:r w:rsidR="00C225D2">
        <w:rPr>
          <w:rStyle w:val="FootnoteReference"/>
          <w:rFonts w:ascii="Garamond" w:hAnsi="Garamond"/>
          <w:lang w:val="en-AU"/>
        </w:rPr>
        <w:footnoteReference w:id="13"/>
      </w:r>
      <w:r w:rsidR="00C225D2">
        <w:rPr>
          <w:rFonts w:ascii="Garamond" w:hAnsi="Garamond"/>
          <w:lang w:val="en-AU"/>
        </w:rPr>
        <w:t xml:space="preserve"> Second,</w:t>
      </w:r>
      <w:r w:rsidR="007425E6">
        <w:rPr>
          <w:rFonts w:ascii="Garamond" w:hAnsi="Garamond"/>
          <w:lang w:val="en-GB"/>
        </w:rPr>
        <w:t xml:space="preserve"> Ninan (2014) argues that the fact that people are drawn to one-boxing does not show that they have evidential decision theory intuitions. First, he argues that this cannot be so, since in so-called medical Newcomb cases we no longer have the same intuitions even though the cases are structurally similar with respect to evidential and causal factors. This is taken to show that our intuitions in the original Newcomb case are not really evidential intuitions at all. Second, Ninan argues that we can explain people’s tendenc</w:t>
      </w:r>
      <w:r w:rsidR="00AA4766">
        <w:rPr>
          <w:rFonts w:ascii="Garamond" w:hAnsi="Garamond"/>
          <w:lang w:val="en-GB"/>
        </w:rPr>
        <w:t>y</w:t>
      </w:r>
      <w:r w:rsidR="007425E6">
        <w:rPr>
          <w:rFonts w:ascii="Garamond" w:hAnsi="Garamond"/>
          <w:lang w:val="en-GB"/>
        </w:rPr>
        <w:t xml:space="preserve"> to one-box without supposing that they have evidential intuitions. His idea is that </w:t>
      </w:r>
      <w:r w:rsidR="007425E6">
        <w:rPr>
          <w:rFonts w:ascii="Garamond" w:hAnsi="Garamond" w:cs="Times New Roman"/>
          <w:color w:val="auto"/>
          <w:lang w:val="en-GB" w:bidi="ar-SA"/>
          <w14:textOutline w14:w="0" w14:cap="rnd" w14:cmpd="sng" w14:algn="ctr">
            <w14:noFill/>
            <w14:prstDash w14:val="solid"/>
            <w14:bevel/>
          </w14:textOutline>
        </w:rPr>
        <w:t xml:space="preserve">faced with the Newcomb problem, anyone ought to have some, at least small, credence in the hypothesis that their choice </w:t>
      </w:r>
      <w:r w:rsidR="007425E6" w:rsidRPr="001B0F16">
        <w:rPr>
          <w:rFonts w:ascii="Garamond" w:hAnsi="Garamond" w:cs="Times New Roman"/>
          <w:i/>
          <w:iCs/>
          <w:color w:val="auto"/>
          <w:lang w:val="en-GB" w:bidi="ar-SA"/>
          <w14:textOutline w14:w="0" w14:cap="rnd" w14:cmpd="sng" w14:algn="ctr">
            <w14:noFill/>
            <w14:prstDash w14:val="solid"/>
            <w14:bevel/>
          </w14:textOutline>
        </w:rPr>
        <w:t>will</w:t>
      </w:r>
      <w:r w:rsidR="007425E6">
        <w:rPr>
          <w:rFonts w:ascii="Garamond" w:hAnsi="Garamond" w:cs="Times New Roman"/>
          <w:color w:val="auto"/>
          <w:lang w:val="en-GB" w:bidi="ar-SA"/>
          <w14:textOutline w14:w="0" w14:cap="rnd" w14:cmpd="sng" w14:algn="ctr">
            <w14:noFill/>
            <w14:prstDash w14:val="solid"/>
            <w14:bevel/>
          </w14:textOutline>
        </w:rPr>
        <w:t xml:space="preserve"> have a causal effect on the contents of the boxes. And if people do give some such small credence, then causal decision theory tells them that they should one-box. </w:t>
      </w:r>
    </w:p>
    <w:p w14:paraId="21BA7396" w14:textId="26466DA5" w:rsidR="003C3DB9" w:rsidRDefault="00111C43" w:rsidP="007425E6">
      <w:pPr>
        <w:pStyle w:val="Body"/>
        <w:spacing w:line="360" w:lineRule="auto"/>
        <w:jc w:val="both"/>
        <w:rPr>
          <w:rFonts w:ascii="Garamond" w:hAnsi="Garamond"/>
          <w:lang w:val="en-GB"/>
        </w:rPr>
      </w:pPr>
      <w:r>
        <w:rPr>
          <w:rFonts w:ascii="Garamond" w:hAnsi="Garamond"/>
          <w:lang w:val="en-AU"/>
        </w:rPr>
        <w:t>Next, consider</w:t>
      </w:r>
      <w:r w:rsidR="008E2F11">
        <w:rPr>
          <w:rFonts w:ascii="Garamond" w:hAnsi="Garamond"/>
          <w:lang w:val="en-AU"/>
        </w:rPr>
        <w:t xml:space="preserve"> (2).</w:t>
      </w:r>
      <w:r w:rsidR="003958F4">
        <w:rPr>
          <w:rFonts w:ascii="Garamond" w:hAnsi="Garamond"/>
          <w:lang w:val="en-AU"/>
        </w:rPr>
        <w:t xml:space="preserve"> </w:t>
      </w:r>
      <w:r w:rsidR="001D50DE">
        <w:rPr>
          <w:rFonts w:ascii="Garamond" w:hAnsi="Garamond"/>
          <w:lang w:val="en-AU"/>
        </w:rPr>
        <w:t>V</w:t>
      </w:r>
      <w:r w:rsidR="003958F4">
        <w:rPr>
          <w:rFonts w:ascii="Garamond" w:hAnsi="Garamond"/>
          <w:lang w:val="en-AU"/>
        </w:rPr>
        <w:t xml:space="preserve">arious </w:t>
      </w:r>
      <w:r w:rsidR="001D50DE">
        <w:rPr>
          <w:rFonts w:ascii="Garamond" w:hAnsi="Garamond"/>
          <w:lang w:val="en-AU"/>
        </w:rPr>
        <w:t>philosophe</w:t>
      </w:r>
      <w:r w:rsidR="007B4722">
        <w:rPr>
          <w:rFonts w:ascii="Garamond" w:hAnsi="Garamond"/>
          <w:lang w:val="en-AU"/>
        </w:rPr>
        <w:t>r</w:t>
      </w:r>
      <w:r w:rsidR="001D50DE">
        <w:rPr>
          <w:rFonts w:ascii="Garamond" w:hAnsi="Garamond"/>
          <w:lang w:val="en-AU"/>
        </w:rPr>
        <w:t xml:space="preserve">s working in decision theory have accepted something like (2). </w:t>
      </w:r>
      <w:r w:rsidR="00A43950">
        <w:rPr>
          <w:rFonts w:ascii="Garamond" w:hAnsi="Garamond"/>
          <w:lang w:val="en-AU"/>
        </w:rPr>
        <w:t xml:space="preserve">They hold that intuitions about </w:t>
      </w:r>
      <w:r w:rsidR="003958F4">
        <w:rPr>
          <w:rFonts w:ascii="Garamond" w:hAnsi="Garamond"/>
          <w:lang w:val="en-AU"/>
        </w:rPr>
        <w:t xml:space="preserve">Newcomb’s problem—to wit, the sorts of considerations we adumbrated earlier with respect to the money either being or failing to be, in the opaque box—have been taken to motivate </w:t>
      </w:r>
      <w:r w:rsidR="003958F4" w:rsidRPr="003958F4">
        <w:rPr>
          <w:rFonts w:ascii="Garamond" w:hAnsi="Garamond"/>
          <w:lang w:val="en-AU"/>
        </w:rPr>
        <w:t>causal</w:t>
      </w:r>
      <w:r w:rsidR="003958F4">
        <w:rPr>
          <w:rFonts w:ascii="Garamond" w:hAnsi="Garamond"/>
          <w:lang w:val="en-AU"/>
        </w:rPr>
        <w:t xml:space="preserve"> decision theory. </w:t>
      </w:r>
      <w:r w:rsidR="003F1566" w:rsidRPr="0024629D">
        <w:rPr>
          <w:rFonts w:ascii="Garamond" w:hAnsi="Garamond"/>
          <w:color w:val="000000" w:themeColor="text1"/>
          <w:lang w:val="en-AU"/>
        </w:rPr>
        <w:t xml:space="preserve">Nozick </w:t>
      </w:r>
      <w:r w:rsidR="003958F4" w:rsidRPr="0024629D">
        <w:rPr>
          <w:rFonts w:ascii="Garamond" w:hAnsi="Garamond"/>
          <w:color w:val="000000" w:themeColor="text1"/>
          <w:lang w:val="en-GB"/>
        </w:rPr>
        <w:t xml:space="preserve">(1993, </w:t>
      </w:r>
      <w:r w:rsidR="003958F4" w:rsidRPr="003E6FE6">
        <w:rPr>
          <w:rFonts w:ascii="Garamond" w:hAnsi="Garamond"/>
          <w:lang w:val="en-GB"/>
        </w:rPr>
        <w:t xml:space="preserve">41-50) </w:t>
      </w:r>
      <w:r w:rsidR="007E7831">
        <w:rPr>
          <w:rFonts w:ascii="Garamond" w:hAnsi="Garamond"/>
          <w:lang w:val="en-GB"/>
        </w:rPr>
        <w:t xml:space="preserve">goes further, and argues that we should incorporate </w:t>
      </w:r>
      <w:r w:rsidR="003958F4" w:rsidRPr="003E6FE6">
        <w:rPr>
          <w:rFonts w:ascii="Garamond" w:hAnsi="Garamond"/>
          <w:lang w:val="en-GB"/>
        </w:rPr>
        <w:t>both causal and evidential intuitions</w:t>
      </w:r>
      <w:r w:rsidR="001542F1">
        <w:rPr>
          <w:rFonts w:ascii="Garamond" w:hAnsi="Garamond"/>
          <w:lang w:val="en-GB"/>
        </w:rPr>
        <w:t xml:space="preserve"> into a single decision theory</w:t>
      </w:r>
      <w:r w:rsidR="00550035">
        <w:rPr>
          <w:rFonts w:ascii="Garamond" w:hAnsi="Garamond"/>
          <w:lang w:val="en-GB"/>
        </w:rPr>
        <w:t>, in part based on the idea that Newcomb’s problem elicits both sets of intuitions. If that’s right, then we have reason to accept (2).</w:t>
      </w:r>
      <w:r w:rsidR="008F6495">
        <w:rPr>
          <w:rFonts w:ascii="Garamond" w:hAnsi="Garamond"/>
          <w:lang w:val="en-GB"/>
        </w:rPr>
        <w:t xml:space="preserve"> </w:t>
      </w:r>
    </w:p>
    <w:p w14:paraId="174DE8F8" w14:textId="5AD425E9" w:rsidR="00270D32" w:rsidRPr="001B0F16" w:rsidRDefault="008F6495" w:rsidP="002D5C81">
      <w:pPr>
        <w:pStyle w:val="Body"/>
        <w:spacing w:line="360" w:lineRule="auto"/>
        <w:jc w:val="both"/>
        <w:rPr>
          <w:rFonts w:ascii="Garamond" w:hAnsi="Garamond"/>
          <w:lang w:val="en-GB"/>
        </w:rPr>
      </w:pPr>
      <w:r>
        <w:rPr>
          <w:rFonts w:ascii="Garamond" w:hAnsi="Garamond"/>
          <w:lang w:val="en-GB"/>
        </w:rPr>
        <w:t xml:space="preserve">Of course, one might resist (2) on the grounds that intuition is not a good guide to normative theorising either (a) in general or (b) </w:t>
      </w:r>
      <w:r w:rsidR="00FB114C">
        <w:rPr>
          <w:rFonts w:ascii="Garamond" w:hAnsi="Garamond"/>
          <w:lang w:val="en-GB"/>
        </w:rPr>
        <w:t>at leas</w:t>
      </w:r>
      <w:r w:rsidR="003643CB">
        <w:rPr>
          <w:rFonts w:ascii="Garamond" w:hAnsi="Garamond"/>
          <w:lang w:val="en-GB"/>
        </w:rPr>
        <w:t xml:space="preserve">t when it comes to theorising about decision theory. </w:t>
      </w:r>
      <w:r>
        <w:rPr>
          <w:rFonts w:ascii="Garamond" w:hAnsi="Garamond"/>
          <w:lang w:val="en-GB"/>
        </w:rPr>
        <w:t xml:space="preserve">For one might be inclined to say that intuitions about decision theory itself </w:t>
      </w:r>
      <w:r w:rsidR="00114544">
        <w:rPr>
          <w:rFonts w:ascii="Garamond" w:hAnsi="Garamond"/>
          <w:lang w:val="en-GB"/>
        </w:rPr>
        <w:t xml:space="preserve">are likely to be of little value since there is </w:t>
      </w:r>
      <w:r w:rsidR="002D5C81">
        <w:rPr>
          <w:rFonts w:ascii="Garamond" w:hAnsi="Garamond"/>
          <w:lang w:val="en-AU"/>
        </w:rPr>
        <w:t>good evidence that</w:t>
      </w:r>
      <w:r w:rsidR="00AB36CB">
        <w:rPr>
          <w:rFonts w:ascii="Garamond" w:hAnsi="Garamond"/>
          <w:lang w:val="en-AU"/>
        </w:rPr>
        <w:t>,</w:t>
      </w:r>
      <w:r w:rsidR="002D5C81">
        <w:rPr>
          <w:rFonts w:ascii="Garamond" w:hAnsi="Garamond"/>
          <w:lang w:val="en-AU"/>
        </w:rPr>
        <w:t xml:space="preserve"> across various domains of decision-making</w:t>
      </w:r>
      <w:r w:rsidR="00703853">
        <w:rPr>
          <w:rFonts w:ascii="Garamond" w:hAnsi="Garamond"/>
          <w:lang w:val="en-AU"/>
        </w:rPr>
        <w:t>,</w:t>
      </w:r>
      <w:r w:rsidR="002D5C81">
        <w:rPr>
          <w:rFonts w:ascii="Garamond" w:hAnsi="Garamond"/>
          <w:lang w:val="en-AU"/>
        </w:rPr>
        <w:t xml:space="preserve"> people are systematically irrational (see Kahneman 2011 for a good summary). </w:t>
      </w:r>
      <w:r w:rsidR="00B160A7">
        <w:rPr>
          <w:rFonts w:ascii="Garamond" w:hAnsi="Garamond"/>
          <w:lang w:val="en-AU"/>
        </w:rPr>
        <w:t xml:space="preserve">It may be, then, that our intuitions about decision making are a poor guide to any such normative theory. </w:t>
      </w:r>
    </w:p>
    <w:p w14:paraId="7AFB6E54" w14:textId="5D08EBE5" w:rsidR="00AA0E07" w:rsidRDefault="00465BB3" w:rsidP="009423B5">
      <w:pPr>
        <w:pStyle w:val="Body"/>
        <w:spacing w:line="360" w:lineRule="auto"/>
        <w:jc w:val="both"/>
        <w:rPr>
          <w:rFonts w:ascii="Garamond" w:hAnsi="Garamond" w:cs="Times New Roman"/>
          <w:color w:val="auto"/>
          <w:lang w:val="en-GB" w:bidi="ar-SA"/>
          <w14:textOutline w14:w="0" w14:cap="rnd" w14:cmpd="sng" w14:algn="ctr">
            <w14:noFill/>
            <w14:prstDash w14:val="solid"/>
            <w14:bevel/>
          </w14:textOutline>
        </w:rPr>
      </w:pPr>
      <w:r>
        <w:rPr>
          <w:rFonts w:ascii="Garamond" w:hAnsi="Garamond" w:cs="Times New Roman"/>
          <w:color w:val="auto"/>
          <w:lang w:val="en-GB" w:bidi="ar-SA"/>
          <w14:textOutline w14:w="0" w14:cap="rnd" w14:cmpd="sng" w14:algn="ctr">
            <w14:noFill/>
            <w14:prstDash w14:val="solid"/>
            <w14:bevel/>
          </w14:textOutline>
        </w:rPr>
        <w:lastRenderedPageBreak/>
        <w:t xml:space="preserve">Our current results, however, show that even if one accepts (1) and (2) there is reason to reject (3). </w:t>
      </w:r>
      <w:r w:rsidR="00AA0E07">
        <w:rPr>
          <w:rFonts w:ascii="Garamond" w:hAnsi="Garamond" w:cs="Times New Roman"/>
          <w:color w:val="auto"/>
          <w:lang w:val="en-GB" w:bidi="ar-SA"/>
          <w14:textOutline w14:w="0" w14:cap="rnd" w14:cmpd="sng" w14:algn="ctr">
            <w14:noFill/>
            <w14:prstDash w14:val="solid"/>
            <w14:bevel/>
          </w14:textOutline>
        </w:rPr>
        <w:t xml:space="preserve">Thus, our results give us a reason to reject this argument for the conclusion that we should endorse evidential decision theory. </w:t>
      </w:r>
    </w:p>
    <w:p w14:paraId="589D4137" w14:textId="1511C3D1" w:rsidR="00FA6DEC" w:rsidRDefault="00FA6DEC" w:rsidP="00E86DCE">
      <w:pPr>
        <w:pStyle w:val="Body"/>
        <w:spacing w:line="360" w:lineRule="auto"/>
        <w:jc w:val="both"/>
        <w:rPr>
          <w:rFonts w:ascii="Garamond" w:hAnsi="Garamond"/>
          <w:lang w:val="en-AU"/>
        </w:rPr>
      </w:pPr>
      <w:r>
        <w:rPr>
          <w:rFonts w:ascii="Garamond" w:hAnsi="Garamond"/>
          <w:lang w:val="en-AU"/>
        </w:rPr>
        <w:t xml:space="preserve">That brings us to </w:t>
      </w:r>
      <w:r w:rsidR="00DD5E92">
        <w:rPr>
          <w:rFonts w:ascii="Garamond" w:hAnsi="Garamond"/>
          <w:lang w:val="en-AU"/>
        </w:rPr>
        <w:t>a</w:t>
      </w:r>
      <w:r w:rsidR="00C225D2">
        <w:rPr>
          <w:rFonts w:ascii="Garamond" w:hAnsi="Garamond"/>
          <w:lang w:val="en-AU"/>
        </w:rPr>
        <w:t>nother</w:t>
      </w:r>
      <w:r w:rsidR="00DD5E92">
        <w:rPr>
          <w:rFonts w:ascii="Garamond" w:hAnsi="Garamond"/>
          <w:lang w:val="en-AU"/>
        </w:rPr>
        <w:t xml:space="preserve">  argument on which our results shed light.</w:t>
      </w:r>
    </w:p>
    <w:p w14:paraId="4097983C" w14:textId="10FA5E8D" w:rsidR="00FA6DEC" w:rsidRPr="001B0F16" w:rsidRDefault="00FA6DEC" w:rsidP="001D12D8">
      <w:pPr>
        <w:pStyle w:val="Body"/>
        <w:spacing w:line="360" w:lineRule="auto"/>
        <w:jc w:val="both"/>
        <w:rPr>
          <w:rFonts w:ascii="Garamond" w:hAnsi="Garamond"/>
          <w:i/>
          <w:iCs/>
          <w:lang w:val="en-AU"/>
        </w:rPr>
      </w:pPr>
      <w:r w:rsidRPr="001B0F16">
        <w:rPr>
          <w:rFonts w:ascii="Garamond" w:hAnsi="Garamond"/>
          <w:i/>
          <w:iCs/>
          <w:lang w:val="en-AU"/>
        </w:rPr>
        <w:t xml:space="preserve">The Evaluation Argument </w:t>
      </w:r>
    </w:p>
    <w:p w14:paraId="177E2C87" w14:textId="77777777" w:rsidR="00FA6DEC" w:rsidRDefault="00FA6DEC" w:rsidP="001B0F16">
      <w:pPr>
        <w:pStyle w:val="Body"/>
        <w:numPr>
          <w:ilvl w:val="0"/>
          <w:numId w:val="36"/>
        </w:numPr>
        <w:jc w:val="both"/>
        <w:rPr>
          <w:rFonts w:ascii="Garamond" w:hAnsi="Garamond"/>
          <w:lang w:val="en-AU"/>
        </w:rPr>
      </w:pPr>
      <w:r>
        <w:rPr>
          <w:rFonts w:ascii="Garamond" w:hAnsi="Garamond"/>
          <w:lang w:val="en-AU"/>
        </w:rPr>
        <w:t>Causal decision theory is correct.</w:t>
      </w:r>
    </w:p>
    <w:p w14:paraId="5E7EEC64" w14:textId="4DF1E4F5" w:rsidR="00FA6DEC" w:rsidRPr="00872D08" w:rsidRDefault="00FA6DEC" w:rsidP="001B0F16">
      <w:pPr>
        <w:pStyle w:val="Body"/>
        <w:numPr>
          <w:ilvl w:val="0"/>
          <w:numId w:val="36"/>
        </w:numPr>
        <w:jc w:val="both"/>
        <w:rPr>
          <w:rFonts w:ascii="Garamond" w:hAnsi="Garamond"/>
          <w:lang w:val="en-AU"/>
        </w:rPr>
      </w:pPr>
      <w:r>
        <w:rPr>
          <w:rFonts w:ascii="Garamond" w:hAnsi="Garamond"/>
          <w:lang w:val="en-AU"/>
        </w:rPr>
        <w:t xml:space="preserve">If causal decision theory is correct, then we should </w:t>
      </w:r>
      <w:r w:rsidR="00872D08">
        <w:rPr>
          <w:rFonts w:ascii="Garamond" w:hAnsi="Garamond"/>
          <w:lang w:val="en-AU"/>
        </w:rPr>
        <w:t>two-box in a Newcomb case.</w:t>
      </w:r>
    </w:p>
    <w:p w14:paraId="463F9EC1" w14:textId="75775326" w:rsidR="00FA6DEC" w:rsidRDefault="00FA6DEC" w:rsidP="001B0F16">
      <w:pPr>
        <w:pStyle w:val="Body"/>
        <w:numPr>
          <w:ilvl w:val="0"/>
          <w:numId w:val="36"/>
        </w:numPr>
        <w:jc w:val="both"/>
        <w:rPr>
          <w:rFonts w:ascii="Garamond" w:hAnsi="Garamond"/>
          <w:lang w:val="en-AU"/>
        </w:rPr>
      </w:pPr>
      <w:r>
        <w:rPr>
          <w:rFonts w:ascii="Garamond" w:hAnsi="Garamond"/>
          <w:lang w:val="en-AU"/>
        </w:rPr>
        <w:t>Most people choose to one-box</w:t>
      </w:r>
      <w:r w:rsidR="00872D08">
        <w:rPr>
          <w:rFonts w:ascii="Garamond" w:hAnsi="Garamond"/>
          <w:lang w:val="en-AU"/>
        </w:rPr>
        <w:t xml:space="preserve"> in a Newcomb case.</w:t>
      </w:r>
    </w:p>
    <w:p w14:paraId="033BBF88" w14:textId="14AA9D9D" w:rsidR="00FA6DEC" w:rsidRPr="00872D08" w:rsidRDefault="00FA6DEC" w:rsidP="001B0F16">
      <w:pPr>
        <w:pStyle w:val="Body"/>
        <w:numPr>
          <w:ilvl w:val="0"/>
          <w:numId w:val="36"/>
        </w:numPr>
        <w:jc w:val="both"/>
        <w:rPr>
          <w:rFonts w:ascii="Garamond" w:hAnsi="Garamond"/>
          <w:lang w:val="en-AU"/>
        </w:rPr>
      </w:pPr>
      <w:r>
        <w:rPr>
          <w:rFonts w:ascii="Garamond" w:hAnsi="Garamond"/>
          <w:lang w:val="en-AU"/>
        </w:rPr>
        <w:t xml:space="preserve">Therefore, most people </w:t>
      </w:r>
      <w:r w:rsidR="00872D08">
        <w:rPr>
          <w:rFonts w:ascii="Garamond" w:hAnsi="Garamond"/>
          <w:lang w:val="en-AU"/>
        </w:rPr>
        <w:t>make the wrong choice in a Newcomb case</w:t>
      </w:r>
      <w:r w:rsidR="00F44624">
        <w:rPr>
          <w:rFonts w:ascii="Garamond" w:hAnsi="Garamond"/>
          <w:lang w:val="en-AU"/>
        </w:rPr>
        <w:t xml:space="preserve"> (from 13-15).</w:t>
      </w:r>
      <w:r w:rsidR="00872D08">
        <w:rPr>
          <w:rFonts w:ascii="Garamond" w:hAnsi="Garamond"/>
          <w:lang w:val="en-AU"/>
        </w:rPr>
        <w:t xml:space="preserve"> </w:t>
      </w:r>
    </w:p>
    <w:p w14:paraId="05E32D1C" w14:textId="77777777" w:rsidR="00FA6DEC" w:rsidRDefault="00FA6DEC" w:rsidP="006404CD">
      <w:pPr>
        <w:pStyle w:val="Body"/>
        <w:spacing w:line="360" w:lineRule="auto"/>
        <w:jc w:val="both"/>
        <w:rPr>
          <w:rFonts w:ascii="Garamond" w:hAnsi="Garamond"/>
          <w:lang w:val="en-AU"/>
        </w:rPr>
      </w:pPr>
    </w:p>
    <w:p w14:paraId="3797A05F" w14:textId="4AEAFF4A" w:rsidR="00821F4C" w:rsidRDefault="009C2E60" w:rsidP="006404CD">
      <w:pPr>
        <w:pStyle w:val="Body"/>
        <w:spacing w:line="360" w:lineRule="auto"/>
        <w:jc w:val="both"/>
        <w:rPr>
          <w:rFonts w:ascii="Garamond" w:hAnsi="Garamond"/>
          <w:lang w:val="en-AU"/>
        </w:rPr>
      </w:pPr>
      <w:r>
        <w:rPr>
          <w:rFonts w:ascii="Garamond" w:hAnsi="Garamond"/>
          <w:lang w:val="en-AU"/>
        </w:rPr>
        <w:t>We take (</w:t>
      </w:r>
      <w:r w:rsidR="00C225D2">
        <w:rPr>
          <w:rFonts w:ascii="Garamond" w:hAnsi="Garamond"/>
          <w:lang w:val="en-AU"/>
        </w:rPr>
        <w:t>9</w:t>
      </w:r>
      <w:r>
        <w:rPr>
          <w:rFonts w:ascii="Garamond" w:hAnsi="Garamond"/>
          <w:lang w:val="en-AU"/>
        </w:rPr>
        <w:t xml:space="preserve">) to be philosophically interesting. Again, one might resist this argument. </w:t>
      </w:r>
      <w:r w:rsidR="00ED3B0E">
        <w:rPr>
          <w:rFonts w:ascii="Garamond" w:hAnsi="Garamond"/>
          <w:lang w:val="en-AU"/>
        </w:rPr>
        <w:t>(</w:t>
      </w:r>
      <w:r w:rsidR="00C225D2">
        <w:rPr>
          <w:rFonts w:ascii="Garamond" w:hAnsi="Garamond"/>
          <w:lang w:val="en-AU"/>
        </w:rPr>
        <w:t>6</w:t>
      </w:r>
      <w:r w:rsidR="00ED3B0E">
        <w:rPr>
          <w:rFonts w:ascii="Garamond" w:hAnsi="Garamond"/>
          <w:lang w:val="en-AU"/>
        </w:rPr>
        <w:t xml:space="preserve">) is controversial. </w:t>
      </w:r>
      <w:r w:rsidR="002921DC">
        <w:rPr>
          <w:rFonts w:ascii="Garamond" w:hAnsi="Garamond"/>
          <w:lang w:val="en-AU"/>
        </w:rPr>
        <w:t>And against (</w:t>
      </w:r>
      <w:r w:rsidR="00C225D2">
        <w:rPr>
          <w:rFonts w:ascii="Garamond" w:hAnsi="Garamond"/>
          <w:lang w:val="en-AU"/>
        </w:rPr>
        <w:t>7</w:t>
      </w:r>
      <w:r w:rsidR="002921DC">
        <w:rPr>
          <w:rFonts w:ascii="Garamond" w:hAnsi="Garamond"/>
          <w:lang w:val="en-AU"/>
        </w:rPr>
        <w:t>), we note that w</w:t>
      </w:r>
      <w:r w:rsidR="008A639D">
        <w:rPr>
          <w:rFonts w:ascii="Garamond" w:hAnsi="Garamond"/>
          <w:lang w:val="en-AU"/>
        </w:rPr>
        <w:t xml:space="preserve">hile most causal decision theorists accept that if </w:t>
      </w:r>
      <w:r w:rsidR="00D17D56">
        <w:rPr>
          <w:rFonts w:ascii="Garamond" w:hAnsi="Garamond"/>
          <w:lang w:val="en-AU"/>
        </w:rPr>
        <w:t>causal decision theory is correct then we should two-box in a Newcomb case</w:t>
      </w:r>
      <w:r w:rsidR="00CF56B0">
        <w:rPr>
          <w:rStyle w:val="FootnoteReference"/>
          <w:rFonts w:ascii="Garamond" w:hAnsi="Garamond"/>
          <w:lang w:val="en-AU"/>
        </w:rPr>
        <w:footnoteReference w:id="14"/>
      </w:r>
      <w:r w:rsidR="009068FB">
        <w:rPr>
          <w:rFonts w:ascii="Garamond" w:hAnsi="Garamond"/>
          <w:lang w:val="en-AU"/>
        </w:rPr>
        <w:t xml:space="preserve"> some do not.</w:t>
      </w:r>
      <w:r w:rsidR="009068FB">
        <w:rPr>
          <w:rStyle w:val="FootnoteReference"/>
          <w:rFonts w:ascii="Garamond" w:hAnsi="Garamond"/>
          <w:lang w:val="en-AU"/>
        </w:rPr>
        <w:footnoteReference w:id="15"/>
      </w:r>
      <w:r w:rsidR="00083E55">
        <w:rPr>
          <w:rFonts w:ascii="Garamond" w:hAnsi="Garamond"/>
          <w:lang w:val="en-AU"/>
        </w:rPr>
        <w:t xml:space="preserve"> </w:t>
      </w:r>
      <w:r w:rsidR="00821F4C">
        <w:rPr>
          <w:rFonts w:ascii="Garamond" w:hAnsi="Garamond"/>
          <w:lang w:val="en-AU"/>
        </w:rPr>
        <w:t>Notably though, if one accepts (</w:t>
      </w:r>
      <w:r w:rsidR="00C225D2">
        <w:rPr>
          <w:rFonts w:ascii="Garamond" w:hAnsi="Garamond"/>
          <w:lang w:val="en-AU"/>
        </w:rPr>
        <w:t>6</w:t>
      </w:r>
      <w:r w:rsidR="00821F4C">
        <w:rPr>
          <w:rFonts w:ascii="Garamond" w:hAnsi="Garamond"/>
          <w:lang w:val="en-AU"/>
        </w:rPr>
        <w:t>)</w:t>
      </w:r>
      <w:r w:rsidR="002921DC">
        <w:rPr>
          <w:rFonts w:ascii="Garamond" w:hAnsi="Garamond"/>
          <w:lang w:val="en-AU"/>
        </w:rPr>
        <w:t xml:space="preserve"> and (</w:t>
      </w:r>
      <w:r w:rsidR="00C225D2">
        <w:rPr>
          <w:rFonts w:ascii="Garamond" w:hAnsi="Garamond"/>
          <w:lang w:val="en-AU"/>
        </w:rPr>
        <w:t>7</w:t>
      </w:r>
      <w:r w:rsidR="002921DC">
        <w:rPr>
          <w:rFonts w:ascii="Garamond" w:hAnsi="Garamond"/>
          <w:lang w:val="en-AU"/>
        </w:rPr>
        <w:t>)</w:t>
      </w:r>
      <w:r w:rsidR="00B83409">
        <w:rPr>
          <w:rFonts w:ascii="Garamond" w:hAnsi="Garamond"/>
          <w:lang w:val="en-AU"/>
        </w:rPr>
        <w:t>,</w:t>
      </w:r>
      <w:r w:rsidR="00821F4C">
        <w:rPr>
          <w:rFonts w:ascii="Garamond" w:hAnsi="Garamond"/>
          <w:lang w:val="en-AU"/>
        </w:rPr>
        <w:t xml:space="preserve"> then previous empirical results suggest that this argument is sound. Our current results, however, suggest otherwise. </w:t>
      </w:r>
      <w:r w:rsidR="005A4B5F">
        <w:rPr>
          <w:rFonts w:ascii="Garamond" w:hAnsi="Garamond"/>
          <w:lang w:val="en-AU"/>
        </w:rPr>
        <w:t xml:space="preserve">Instead, the picture they paint of people’s decisions in </w:t>
      </w:r>
      <w:r w:rsidR="002921DC">
        <w:rPr>
          <w:rFonts w:ascii="Garamond" w:hAnsi="Garamond"/>
          <w:lang w:val="en-AU"/>
        </w:rPr>
        <w:t>Newcomb cases is</w:t>
      </w:r>
      <w:r w:rsidR="005A4B5F">
        <w:rPr>
          <w:rFonts w:ascii="Garamond" w:hAnsi="Garamond"/>
          <w:lang w:val="en-AU"/>
        </w:rPr>
        <w:t xml:space="preserve"> much more nuanced than (</w:t>
      </w:r>
      <w:r w:rsidR="00C225D2">
        <w:rPr>
          <w:rFonts w:ascii="Garamond" w:hAnsi="Garamond"/>
          <w:lang w:val="en-AU"/>
        </w:rPr>
        <w:t>8</w:t>
      </w:r>
      <w:r w:rsidR="005A4B5F">
        <w:rPr>
          <w:rFonts w:ascii="Garamond" w:hAnsi="Garamond"/>
          <w:lang w:val="en-AU"/>
        </w:rPr>
        <w:t xml:space="preserve">). </w:t>
      </w:r>
      <w:r w:rsidR="002921DC">
        <w:rPr>
          <w:rFonts w:ascii="Garamond" w:hAnsi="Garamond"/>
          <w:lang w:val="en-AU"/>
        </w:rPr>
        <w:t>Granting (</w:t>
      </w:r>
      <w:r w:rsidR="00C225D2">
        <w:rPr>
          <w:rFonts w:ascii="Garamond" w:hAnsi="Garamond"/>
          <w:lang w:val="en-AU"/>
        </w:rPr>
        <w:t>6</w:t>
      </w:r>
      <w:r w:rsidR="002921DC">
        <w:rPr>
          <w:rFonts w:ascii="Garamond" w:hAnsi="Garamond"/>
          <w:lang w:val="en-AU"/>
        </w:rPr>
        <w:t>) and (</w:t>
      </w:r>
      <w:r w:rsidR="00C225D2">
        <w:rPr>
          <w:rFonts w:ascii="Garamond" w:hAnsi="Garamond"/>
          <w:lang w:val="en-AU"/>
        </w:rPr>
        <w:t>7</w:t>
      </w:r>
      <w:r w:rsidR="002921DC">
        <w:rPr>
          <w:rFonts w:ascii="Garamond" w:hAnsi="Garamond"/>
          <w:lang w:val="en-AU"/>
        </w:rPr>
        <w:t>), the strongest conclusion our results support is</w:t>
      </w:r>
      <w:r w:rsidR="005A4B5F">
        <w:rPr>
          <w:rFonts w:ascii="Garamond" w:hAnsi="Garamond"/>
          <w:lang w:val="en-AU"/>
        </w:rPr>
        <w:t xml:space="preserve"> that </w:t>
      </w:r>
      <w:r w:rsidR="00C225D2">
        <w:rPr>
          <w:rFonts w:ascii="Garamond" w:hAnsi="Garamond"/>
          <w:lang w:val="en-AU"/>
        </w:rPr>
        <w:t>most people seem to</w:t>
      </w:r>
      <w:r w:rsidR="005A4B5F">
        <w:rPr>
          <w:rFonts w:ascii="Garamond" w:hAnsi="Garamond"/>
          <w:lang w:val="en-AU"/>
        </w:rPr>
        <w:t xml:space="preserve"> </w:t>
      </w:r>
      <w:r w:rsidR="009A6534">
        <w:rPr>
          <w:rFonts w:ascii="Garamond" w:hAnsi="Garamond"/>
          <w:lang w:val="en-AU"/>
        </w:rPr>
        <w:t>m</w:t>
      </w:r>
      <w:r w:rsidR="005A4B5F">
        <w:rPr>
          <w:rFonts w:ascii="Garamond" w:hAnsi="Garamond"/>
          <w:lang w:val="en-AU"/>
        </w:rPr>
        <w:t xml:space="preserve">ake the </w:t>
      </w:r>
      <w:r w:rsidR="00C225D2">
        <w:rPr>
          <w:rFonts w:ascii="Garamond" w:hAnsi="Garamond"/>
          <w:lang w:val="en-AU"/>
        </w:rPr>
        <w:t>“</w:t>
      </w:r>
      <w:r w:rsidR="005A4B5F">
        <w:rPr>
          <w:rFonts w:ascii="Garamond" w:hAnsi="Garamond"/>
          <w:lang w:val="en-AU"/>
        </w:rPr>
        <w:t>wrong</w:t>
      </w:r>
      <w:r w:rsidR="00C225D2">
        <w:rPr>
          <w:rFonts w:ascii="Garamond" w:hAnsi="Garamond"/>
          <w:lang w:val="en-AU"/>
        </w:rPr>
        <w:t>”</w:t>
      </w:r>
      <w:r w:rsidR="005A4B5F">
        <w:rPr>
          <w:rFonts w:ascii="Garamond" w:hAnsi="Garamond"/>
          <w:lang w:val="en-AU"/>
        </w:rPr>
        <w:t xml:space="preserve"> choice in a Newcomb case</w:t>
      </w:r>
      <w:r w:rsidR="00C225D2">
        <w:rPr>
          <w:rFonts w:ascii="Garamond" w:hAnsi="Garamond"/>
          <w:lang w:val="en-AU"/>
        </w:rPr>
        <w:t xml:space="preserve"> only because they are assuming a causal connection between choice and prediction. But, of course, if there really </w:t>
      </w:r>
      <w:r w:rsidR="0024629D">
        <w:rPr>
          <w:rFonts w:ascii="Garamond" w:hAnsi="Garamond"/>
          <w:lang w:val="en-AU"/>
        </w:rPr>
        <w:t xml:space="preserve">were </w:t>
      </w:r>
      <w:r w:rsidR="00C225D2">
        <w:rPr>
          <w:rFonts w:ascii="Garamond" w:hAnsi="Garamond"/>
          <w:lang w:val="en-AU"/>
        </w:rPr>
        <w:t xml:space="preserve">such a </w:t>
      </w:r>
      <w:r w:rsidR="00CC4C21">
        <w:rPr>
          <w:rFonts w:ascii="Garamond" w:hAnsi="Garamond"/>
          <w:lang w:val="en-AU"/>
        </w:rPr>
        <w:t>causal</w:t>
      </w:r>
      <w:r w:rsidR="00C225D2">
        <w:rPr>
          <w:rFonts w:ascii="Garamond" w:hAnsi="Garamond"/>
          <w:lang w:val="en-AU"/>
        </w:rPr>
        <w:t xml:space="preserve"> connection, then one-boxing would be the correct choice even according to causal decision theory.</w:t>
      </w:r>
    </w:p>
    <w:p w14:paraId="3FD9D7D5" w14:textId="28DBFE9F" w:rsidR="00730488" w:rsidRDefault="001B5ABA" w:rsidP="006404CD">
      <w:pPr>
        <w:pStyle w:val="Body"/>
        <w:spacing w:line="360" w:lineRule="auto"/>
        <w:jc w:val="both"/>
        <w:rPr>
          <w:rFonts w:ascii="Garamond" w:hAnsi="Garamond"/>
          <w:lang w:val="en-AU"/>
        </w:rPr>
      </w:pPr>
      <w:r>
        <w:rPr>
          <w:rFonts w:ascii="Garamond" w:hAnsi="Garamond"/>
          <w:lang w:val="en-AU"/>
        </w:rPr>
        <w:t>Moving on to other aspects of our results. We</w:t>
      </w:r>
      <w:r w:rsidR="00EE06AF">
        <w:rPr>
          <w:rFonts w:ascii="Garamond" w:hAnsi="Garamond"/>
          <w:lang w:val="en-AU"/>
        </w:rPr>
        <w:t xml:space="preserve"> </w:t>
      </w:r>
      <w:r w:rsidR="00A3277E">
        <w:rPr>
          <w:rFonts w:ascii="Garamond" w:hAnsi="Garamond"/>
          <w:lang w:val="en-AU"/>
        </w:rPr>
        <w:t xml:space="preserve">did not find that people who </w:t>
      </w:r>
      <w:r w:rsidR="00A3277E" w:rsidRPr="006749DD">
        <w:rPr>
          <w:rFonts w:ascii="Garamond" w:hAnsi="Garamond"/>
          <w:lang w:val="en-AU"/>
        </w:rPr>
        <w:t>choose to two-box will prefer to learn that they had one</w:t>
      </w:r>
      <w:r w:rsidR="00EF6C70">
        <w:rPr>
          <w:rFonts w:ascii="Garamond" w:hAnsi="Garamond"/>
          <w:lang w:val="en-AU"/>
        </w:rPr>
        <w:t>-boxed</w:t>
      </w:r>
      <w:r w:rsidR="00F01CE2">
        <w:rPr>
          <w:rFonts w:ascii="Garamond" w:hAnsi="Garamond"/>
          <w:lang w:val="en-AU"/>
        </w:rPr>
        <w:t>. Rather, most people who chose to two-box preferred to learn that this is what they had done. Moreover, there was no significant difference between these two conditions</w:t>
      </w:r>
      <w:r w:rsidR="00A0444A">
        <w:rPr>
          <w:rFonts w:ascii="Garamond" w:hAnsi="Garamond"/>
          <w:lang w:val="en-AU"/>
        </w:rPr>
        <w:t xml:space="preserve"> (i.e., there was no significant difference between two-boxers’ respon</w:t>
      </w:r>
      <w:r w:rsidR="00730488">
        <w:rPr>
          <w:rFonts w:ascii="Garamond" w:hAnsi="Garamond"/>
          <w:lang w:val="en-AU"/>
        </w:rPr>
        <w:t>ses in the choice and news-item conditions)</w:t>
      </w:r>
      <w:r w:rsidR="00F01CE2">
        <w:rPr>
          <w:rFonts w:ascii="Garamond" w:hAnsi="Garamond"/>
          <w:lang w:val="en-AU"/>
        </w:rPr>
        <w:t xml:space="preserve">. </w:t>
      </w:r>
    </w:p>
    <w:p w14:paraId="461880A0" w14:textId="68E3FDF2" w:rsidR="000F3B41" w:rsidRDefault="000E3FAB" w:rsidP="006404CD">
      <w:pPr>
        <w:pStyle w:val="Body"/>
        <w:spacing w:line="360" w:lineRule="auto"/>
        <w:jc w:val="both"/>
        <w:rPr>
          <w:rFonts w:ascii="Garamond" w:hAnsi="Garamond"/>
          <w:lang w:val="en-AU"/>
        </w:rPr>
      </w:pPr>
      <w:r>
        <w:rPr>
          <w:rFonts w:ascii="Garamond" w:hAnsi="Garamond"/>
          <w:lang w:val="en-AU"/>
        </w:rPr>
        <w:t>This result suggests that non-philosopher two-boxers generally do not make the distinction between choice preferences and news-item preferences</w:t>
      </w:r>
      <w:r w:rsidR="00777F6B">
        <w:rPr>
          <w:rFonts w:ascii="Garamond" w:hAnsi="Garamond"/>
          <w:lang w:val="en-AU"/>
        </w:rPr>
        <w:t xml:space="preserve">. There are two ways this finding </w:t>
      </w:r>
      <w:r w:rsidR="00777F6B">
        <w:rPr>
          <w:rFonts w:ascii="Garamond" w:hAnsi="Garamond"/>
          <w:lang w:val="en-AU"/>
        </w:rPr>
        <w:lastRenderedPageBreak/>
        <w:t xml:space="preserve">could be used to advance debate in this area. First, non-causalists might argue that it </w:t>
      </w:r>
      <w:r>
        <w:rPr>
          <w:rFonts w:ascii="Garamond" w:hAnsi="Garamond"/>
          <w:lang w:val="en-AU"/>
        </w:rPr>
        <w:t xml:space="preserve">undercuts a potential argument in </w:t>
      </w:r>
      <w:r w:rsidR="00F944FD">
        <w:rPr>
          <w:rFonts w:ascii="Garamond" w:hAnsi="Garamond"/>
          <w:lang w:val="en-AU"/>
        </w:rPr>
        <w:t>favour</w:t>
      </w:r>
      <w:r>
        <w:rPr>
          <w:rFonts w:ascii="Garamond" w:hAnsi="Garamond"/>
          <w:lang w:val="en-AU"/>
        </w:rPr>
        <w:t xml:space="preserve"> of </w:t>
      </w:r>
      <w:r w:rsidR="008332CB">
        <w:rPr>
          <w:rFonts w:ascii="Garamond" w:hAnsi="Garamond"/>
          <w:lang w:val="en-AU"/>
        </w:rPr>
        <w:t>causal decision theory</w:t>
      </w:r>
      <w:r>
        <w:rPr>
          <w:rFonts w:ascii="Garamond" w:hAnsi="Garamond"/>
          <w:lang w:val="en-AU"/>
        </w:rPr>
        <w:t xml:space="preserve">: that non-philosopher </w:t>
      </w:r>
      <w:r w:rsidR="008332CB">
        <w:rPr>
          <w:rFonts w:ascii="Garamond" w:hAnsi="Garamond"/>
          <w:lang w:val="en-AU"/>
        </w:rPr>
        <w:t xml:space="preserve">two-boxers </w:t>
      </w:r>
      <w:r>
        <w:rPr>
          <w:rFonts w:ascii="Garamond" w:hAnsi="Garamond"/>
          <w:lang w:val="en-AU"/>
        </w:rPr>
        <w:t xml:space="preserve">decide as they do </w:t>
      </w:r>
      <w:r w:rsidRPr="00C51BE0">
        <w:rPr>
          <w:rFonts w:ascii="Garamond" w:hAnsi="Garamond"/>
          <w:i/>
          <w:iCs/>
          <w:lang w:val="en-AU"/>
        </w:rPr>
        <w:t>because</w:t>
      </w:r>
      <w:r>
        <w:rPr>
          <w:rFonts w:ascii="Garamond" w:hAnsi="Garamond"/>
          <w:lang w:val="en-AU"/>
        </w:rPr>
        <w:t xml:space="preserve"> they </w:t>
      </w:r>
      <w:r w:rsidR="00D72A87">
        <w:rPr>
          <w:rFonts w:ascii="Garamond" w:hAnsi="Garamond"/>
          <w:lang w:val="en-AU"/>
        </w:rPr>
        <w:t>understand the difference between choice and news-item preferences. If this were the case, then it could be argued that</w:t>
      </w:r>
      <w:r w:rsidR="001E62E1">
        <w:rPr>
          <w:rFonts w:ascii="Garamond" w:hAnsi="Garamond"/>
          <w:lang w:val="en-AU"/>
        </w:rPr>
        <w:t xml:space="preserve"> </w:t>
      </w:r>
      <w:r w:rsidR="008332CB">
        <w:rPr>
          <w:rFonts w:ascii="Garamond" w:hAnsi="Garamond"/>
          <w:lang w:val="en-AU"/>
        </w:rPr>
        <w:t xml:space="preserve">two-boxing </w:t>
      </w:r>
      <w:r w:rsidR="001E62E1">
        <w:rPr>
          <w:rFonts w:ascii="Garamond" w:hAnsi="Garamond"/>
          <w:lang w:val="en-AU"/>
        </w:rPr>
        <w:t>amongst non-philosophers is associated with a</w:t>
      </w:r>
      <w:r w:rsidR="004522C7">
        <w:rPr>
          <w:rFonts w:ascii="Garamond" w:hAnsi="Garamond"/>
          <w:lang w:val="en-AU"/>
        </w:rPr>
        <w:t xml:space="preserve"> higher</w:t>
      </w:r>
      <w:r w:rsidR="001E62E1">
        <w:rPr>
          <w:rFonts w:ascii="Garamond" w:hAnsi="Garamond"/>
          <w:lang w:val="en-AU"/>
        </w:rPr>
        <w:t xml:space="preserve"> level of conceptual sophistication when evaluating choices. Given the prominent role this distinction plays in </w:t>
      </w:r>
      <w:r w:rsidR="00FF334C">
        <w:rPr>
          <w:rFonts w:ascii="Garamond" w:hAnsi="Garamond"/>
          <w:lang w:val="en-AU"/>
        </w:rPr>
        <w:t xml:space="preserve">philosophical </w:t>
      </w:r>
      <w:r w:rsidR="001E62E1">
        <w:rPr>
          <w:rFonts w:ascii="Garamond" w:hAnsi="Garamond"/>
          <w:lang w:val="en-AU"/>
        </w:rPr>
        <w:t xml:space="preserve">motivations for </w:t>
      </w:r>
      <w:r w:rsidR="008332CB">
        <w:rPr>
          <w:rFonts w:ascii="Garamond" w:hAnsi="Garamond"/>
          <w:lang w:val="en-AU"/>
        </w:rPr>
        <w:t xml:space="preserve">causal decision theory </w:t>
      </w:r>
      <w:r w:rsidR="001E62E1">
        <w:rPr>
          <w:rFonts w:ascii="Garamond" w:hAnsi="Garamond"/>
          <w:lang w:val="en-AU"/>
        </w:rPr>
        <w:t xml:space="preserve">(e.g., in Joyce, 1999), </w:t>
      </w:r>
      <w:r w:rsidR="00FF334C">
        <w:rPr>
          <w:rFonts w:ascii="Garamond" w:hAnsi="Garamond"/>
          <w:lang w:val="en-AU"/>
        </w:rPr>
        <w:t xml:space="preserve">it would be impressive if non-philosopher </w:t>
      </w:r>
      <w:r w:rsidR="008332CB">
        <w:rPr>
          <w:rFonts w:ascii="Garamond" w:hAnsi="Garamond"/>
          <w:lang w:val="en-AU"/>
        </w:rPr>
        <w:t xml:space="preserve">two-boxers </w:t>
      </w:r>
      <w:r w:rsidR="00FF334C">
        <w:rPr>
          <w:rFonts w:ascii="Garamond" w:hAnsi="Garamond"/>
          <w:lang w:val="en-AU"/>
        </w:rPr>
        <w:t>decide as they do for seemingly similar reasons. Instead, it seems that something other than the choice</w:t>
      </w:r>
      <w:r w:rsidR="00FC40E3">
        <w:rPr>
          <w:rFonts w:ascii="Garamond" w:hAnsi="Garamond"/>
          <w:lang w:val="en-AU"/>
        </w:rPr>
        <w:t>-</w:t>
      </w:r>
      <w:r w:rsidR="00FF334C">
        <w:rPr>
          <w:rFonts w:ascii="Garamond" w:hAnsi="Garamond"/>
          <w:lang w:val="en-AU"/>
        </w:rPr>
        <w:t>versus</w:t>
      </w:r>
      <w:r w:rsidR="00FC40E3">
        <w:rPr>
          <w:rFonts w:ascii="Garamond" w:hAnsi="Garamond"/>
          <w:lang w:val="en-AU"/>
        </w:rPr>
        <w:t>-</w:t>
      </w:r>
      <w:r w:rsidR="00FF334C">
        <w:rPr>
          <w:rFonts w:ascii="Garamond" w:hAnsi="Garamond"/>
          <w:lang w:val="en-AU"/>
        </w:rPr>
        <w:t xml:space="preserve">news-item distinction motivates </w:t>
      </w:r>
      <w:r w:rsidR="008332CB">
        <w:rPr>
          <w:rFonts w:ascii="Garamond" w:hAnsi="Garamond"/>
          <w:lang w:val="en-AU"/>
        </w:rPr>
        <w:t xml:space="preserve">two-boxing </w:t>
      </w:r>
      <w:r w:rsidR="00FF334C">
        <w:rPr>
          <w:rFonts w:ascii="Garamond" w:hAnsi="Garamond"/>
          <w:lang w:val="en-AU"/>
        </w:rPr>
        <w:t>for non-philosophers.</w:t>
      </w:r>
    </w:p>
    <w:p w14:paraId="61DA1EA2" w14:textId="6B33D86E" w:rsidR="006B5016" w:rsidRDefault="00A656F4" w:rsidP="00E21968">
      <w:pPr>
        <w:pStyle w:val="Body"/>
        <w:spacing w:line="360" w:lineRule="auto"/>
        <w:jc w:val="both"/>
        <w:rPr>
          <w:rFonts w:ascii="Garamond" w:hAnsi="Garamond"/>
          <w:lang w:val="en-AU"/>
        </w:rPr>
      </w:pPr>
      <w:r>
        <w:rPr>
          <w:rFonts w:ascii="Garamond" w:hAnsi="Garamond"/>
          <w:lang w:val="en-AU"/>
        </w:rPr>
        <w:t>Next, let’s turn to what our results tell us about the connection between decision</w:t>
      </w:r>
      <w:r w:rsidR="00851FFC">
        <w:rPr>
          <w:rFonts w:ascii="Garamond" w:hAnsi="Garamond"/>
          <w:lang w:val="en-AU"/>
        </w:rPr>
        <w:t xml:space="preserve"> </w:t>
      </w:r>
      <w:r>
        <w:rPr>
          <w:rFonts w:ascii="Garamond" w:hAnsi="Garamond"/>
          <w:lang w:val="en-AU"/>
        </w:rPr>
        <w:t xml:space="preserve">and future bias. </w:t>
      </w:r>
      <w:r w:rsidR="0088569A">
        <w:rPr>
          <w:rFonts w:ascii="Garamond" w:hAnsi="Garamond"/>
          <w:lang w:val="en-AU"/>
        </w:rPr>
        <w:t xml:space="preserve">First, it is worth noting that we found lower levels of future bias in this study than have been found in </w:t>
      </w:r>
      <w:r w:rsidR="00F10EBD">
        <w:rPr>
          <w:rFonts w:ascii="Garamond" w:hAnsi="Garamond"/>
          <w:lang w:val="en-AU"/>
        </w:rPr>
        <w:t>some</w:t>
      </w:r>
      <w:r w:rsidR="0088569A">
        <w:rPr>
          <w:rFonts w:ascii="Garamond" w:hAnsi="Garamond"/>
          <w:lang w:val="en-AU"/>
        </w:rPr>
        <w:t xml:space="preserve"> studies. </w:t>
      </w:r>
      <w:r w:rsidR="009D17D9">
        <w:rPr>
          <w:rFonts w:ascii="Garamond" w:hAnsi="Garamond"/>
          <w:lang w:val="en-AU"/>
        </w:rPr>
        <w:t>Depending on the exact features of the vignettes used,</w:t>
      </w:r>
      <w:r w:rsidR="00153F59">
        <w:rPr>
          <w:rFonts w:ascii="Garamond" w:hAnsi="Garamond"/>
          <w:lang w:val="en-AU"/>
        </w:rPr>
        <w:t xml:space="preserve"> </w:t>
      </w:r>
      <w:r w:rsidR="009D17D9">
        <w:rPr>
          <w:rFonts w:ascii="Garamond" w:hAnsi="Garamond"/>
          <w:lang w:val="en-AU"/>
        </w:rPr>
        <w:t xml:space="preserve">prior studies have </w:t>
      </w:r>
      <w:r w:rsidR="00153F59">
        <w:rPr>
          <w:rFonts w:ascii="Garamond" w:hAnsi="Garamond"/>
          <w:lang w:val="en-AU"/>
        </w:rPr>
        <w:t>fou</w:t>
      </w:r>
      <w:r w:rsidR="000D4777">
        <w:rPr>
          <w:rFonts w:ascii="Garamond" w:hAnsi="Garamond"/>
          <w:lang w:val="en-AU"/>
        </w:rPr>
        <w:t xml:space="preserve">nd somewhat different levels of future bias in the population. Some of that difference reflects a difference in whether the state of affairs over which people are forming the preference </w:t>
      </w:r>
      <w:r w:rsidR="00017934">
        <w:rPr>
          <w:rFonts w:ascii="Garamond" w:hAnsi="Garamond"/>
          <w:lang w:val="en-AU"/>
        </w:rPr>
        <w:t>are</w:t>
      </w:r>
      <w:r w:rsidR="000D4777">
        <w:rPr>
          <w:rFonts w:ascii="Garamond" w:hAnsi="Garamond"/>
          <w:lang w:val="en-AU"/>
        </w:rPr>
        <w:t xml:space="preserve"> of equal value (see Greene, Latham, Miller and Norton 2022, forthcoming). But even focussing only on studies in which the past state of affairs is of the same magnitude as the future state of affairs, we find significant differences in future bias reported. </w:t>
      </w:r>
      <w:r w:rsidR="005B239B">
        <w:rPr>
          <w:rFonts w:ascii="Garamond" w:hAnsi="Garamond"/>
          <w:lang w:val="en-AU"/>
        </w:rPr>
        <w:t>Greene</w:t>
      </w:r>
      <w:r w:rsidR="00DD7CC0">
        <w:rPr>
          <w:rFonts w:ascii="Garamond" w:hAnsi="Garamond"/>
          <w:lang w:val="en-AU"/>
        </w:rPr>
        <w:t>,</w:t>
      </w:r>
      <w:r w:rsidR="005B239B">
        <w:rPr>
          <w:rFonts w:ascii="Garamond" w:hAnsi="Garamond"/>
          <w:lang w:val="en-AU"/>
        </w:rPr>
        <w:t xml:space="preserve"> Latham</w:t>
      </w:r>
      <w:r w:rsidR="00DD7CC0">
        <w:rPr>
          <w:rFonts w:ascii="Garamond" w:hAnsi="Garamond"/>
          <w:lang w:val="en-AU"/>
        </w:rPr>
        <w:t>,</w:t>
      </w:r>
      <w:r w:rsidR="005B239B">
        <w:rPr>
          <w:rFonts w:ascii="Garamond" w:hAnsi="Garamond"/>
          <w:lang w:val="en-AU"/>
        </w:rPr>
        <w:t xml:space="preserve"> Miller</w:t>
      </w:r>
      <w:r w:rsidR="00CC4C21">
        <w:rPr>
          <w:rFonts w:ascii="Garamond" w:hAnsi="Garamond"/>
          <w:lang w:val="en-AU"/>
        </w:rPr>
        <w:t>,</w:t>
      </w:r>
      <w:r w:rsidR="005B239B">
        <w:rPr>
          <w:rFonts w:ascii="Garamond" w:hAnsi="Garamond"/>
          <w:lang w:val="en-AU"/>
        </w:rPr>
        <w:t xml:space="preserve"> and </w:t>
      </w:r>
      <w:r w:rsidR="000D4777">
        <w:rPr>
          <w:rFonts w:ascii="Garamond" w:hAnsi="Garamond"/>
          <w:lang w:val="en-AU"/>
        </w:rPr>
        <w:t>Norton (2021)</w:t>
      </w:r>
      <w:r w:rsidR="005B239B">
        <w:rPr>
          <w:rFonts w:ascii="Garamond" w:hAnsi="Garamond"/>
          <w:lang w:val="en-AU"/>
        </w:rPr>
        <w:t xml:space="preserve"> found that ~80% of people were future biased about hedonic events (76% for </w:t>
      </w:r>
      <w:r w:rsidR="00505B43">
        <w:rPr>
          <w:rFonts w:ascii="Garamond" w:hAnsi="Garamond"/>
          <w:lang w:val="en-AU"/>
        </w:rPr>
        <w:t>positive</w:t>
      </w:r>
      <w:r w:rsidR="005B239B">
        <w:rPr>
          <w:rFonts w:ascii="Garamond" w:hAnsi="Garamond"/>
          <w:lang w:val="en-AU"/>
        </w:rPr>
        <w:t xml:space="preserve"> events and 86% for negative ones)</w:t>
      </w:r>
      <w:r w:rsidR="00505B43">
        <w:rPr>
          <w:rFonts w:ascii="Garamond" w:hAnsi="Garamond"/>
          <w:lang w:val="en-AU"/>
        </w:rPr>
        <w:t>, while</w:t>
      </w:r>
      <w:r w:rsidR="005B239B">
        <w:rPr>
          <w:rFonts w:ascii="Garamond" w:hAnsi="Garamond"/>
          <w:lang w:val="en-AU"/>
        </w:rPr>
        <w:t xml:space="preserve"> Latham, Miller</w:t>
      </w:r>
      <w:r w:rsidR="00CC4C21">
        <w:rPr>
          <w:rFonts w:ascii="Garamond" w:hAnsi="Garamond"/>
          <w:lang w:val="en-AU"/>
        </w:rPr>
        <w:t>,</w:t>
      </w:r>
      <w:r w:rsidR="005B239B">
        <w:rPr>
          <w:rFonts w:ascii="Garamond" w:hAnsi="Garamond"/>
          <w:lang w:val="en-AU"/>
        </w:rPr>
        <w:t xml:space="preserve"> and Norton (2023) </w:t>
      </w:r>
      <w:r w:rsidR="00505B43">
        <w:rPr>
          <w:rFonts w:ascii="Garamond" w:hAnsi="Garamond"/>
          <w:lang w:val="en-AU"/>
        </w:rPr>
        <w:t xml:space="preserve">and Latham, Miller, Tarsney and Tierney (2022) </w:t>
      </w:r>
      <w:r w:rsidR="008B061D">
        <w:rPr>
          <w:rFonts w:ascii="Garamond" w:hAnsi="Garamond"/>
          <w:lang w:val="en-AU"/>
        </w:rPr>
        <w:t xml:space="preserve">both </w:t>
      </w:r>
      <w:r w:rsidR="00505B43">
        <w:rPr>
          <w:rFonts w:ascii="Garamond" w:hAnsi="Garamond"/>
          <w:lang w:val="en-AU"/>
        </w:rPr>
        <w:t xml:space="preserve">found that approximately 75% of people were future biased. </w:t>
      </w:r>
      <w:r w:rsidR="008B061D">
        <w:rPr>
          <w:rFonts w:ascii="Garamond" w:hAnsi="Garamond"/>
          <w:lang w:val="en-AU"/>
        </w:rPr>
        <w:t xml:space="preserve">These studies all used similar vignettes in which participants were to imagine receiving either a pleasant or unpleasant food. </w:t>
      </w:r>
      <w:r w:rsidR="008C5307">
        <w:rPr>
          <w:rFonts w:ascii="Garamond" w:hAnsi="Garamond"/>
          <w:lang w:val="en-AU"/>
        </w:rPr>
        <w:t>Other studies have found much more variation using different vignettes. Latham, Miller, Shpall, Yu</w:t>
      </w:r>
      <w:r w:rsidR="00CC4C21">
        <w:rPr>
          <w:rFonts w:ascii="Garamond" w:hAnsi="Garamond"/>
          <w:lang w:val="en-AU"/>
        </w:rPr>
        <w:t>,</w:t>
      </w:r>
      <w:r w:rsidR="008C5307">
        <w:rPr>
          <w:rFonts w:ascii="Garamond" w:hAnsi="Garamond"/>
          <w:lang w:val="en-AU"/>
        </w:rPr>
        <w:t xml:space="preserve"> and Oh (2023) compared future bias with respect to various kinds of sensations and with respect to mood, and they found that about 50% of people were future biased about positive</w:t>
      </w:r>
      <w:r w:rsidR="00730D5C">
        <w:rPr>
          <w:rFonts w:ascii="Garamond" w:hAnsi="Garamond"/>
          <w:lang w:val="en-AU"/>
        </w:rPr>
        <w:t>/negative</w:t>
      </w:r>
      <w:r w:rsidR="008C5307">
        <w:rPr>
          <w:rFonts w:ascii="Garamond" w:hAnsi="Garamond"/>
          <w:lang w:val="en-AU"/>
        </w:rPr>
        <w:t xml:space="preserve"> sensations and 40% about positive</w:t>
      </w:r>
      <w:r w:rsidR="008202F4">
        <w:rPr>
          <w:rFonts w:ascii="Garamond" w:hAnsi="Garamond"/>
          <w:lang w:val="en-AU"/>
        </w:rPr>
        <w:t>/</w:t>
      </w:r>
      <w:r w:rsidR="008C5307">
        <w:rPr>
          <w:rFonts w:ascii="Garamond" w:hAnsi="Garamond"/>
          <w:lang w:val="en-AU"/>
        </w:rPr>
        <w:t xml:space="preserve">negative mood. </w:t>
      </w:r>
      <w:r w:rsidR="00636CF3">
        <w:rPr>
          <w:rFonts w:ascii="Garamond" w:hAnsi="Garamond"/>
          <w:lang w:val="en-AU"/>
        </w:rPr>
        <w:t xml:space="preserve">Our results are at the lower end of these findings. </w:t>
      </w:r>
      <w:r w:rsidR="00B17003">
        <w:rPr>
          <w:rFonts w:ascii="Garamond" w:hAnsi="Garamond"/>
          <w:lang w:val="en-AU"/>
        </w:rPr>
        <w:t xml:space="preserve">We think that is almost certainly due to some differences in the vignettes we used. These vignettes attempt to control for certain factors, including (a) the probability of the event occurring and (b) its value/magnitude. </w:t>
      </w:r>
      <w:r w:rsidR="005E3DDA">
        <w:rPr>
          <w:rFonts w:ascii="Garamond" w:hAnsi="Garamond"/>
          <w:lang w:val="en-AU"/>
        </w:rPr>
        <w:t xml:space="preserve">We suspect that one reason levels of future bias in this study are somewhat lower than in some other studies is that </w:t>
      </w:r>
      <w:r w:rsidR="00523721">
        <w:rPr>
          <w:rFonts w:ascii="Garamond" w:hAnsi="Garamond"/>
          <w:lang w:val="en-AU"/>
        </w:rPr>
        <w:t xml:space="preserve">the affect generated by imagining either the positive or the negative effect of the pill is </w:t>
      </w:r>
      <w:r w:rsidR="007C26D5">
        <w:rPr>
          <w:rFonts w:ascii="Garamond" w:hAnsi="Garamond"/>
          <w:lang w:val="en-AU"/>
        </w:rPr>
        <w:t>partially</w:t>
      </w:r>
      <w:r w:rsidR="00523721">
        <w:rPr>
          <w:rFonts w:ascii="Garamond" w:hAnsi="Garamond"/>
          <w:lang w:val="en-AU"/>
        </w:rPr>
        <w:t xml:space="preserve"> swamped by the positive affect that is generated by imagining that the fatal genetic disease has</w:t>
      </w:r>
      <w:r w:rsidR="005F2307">
        <w:rPr>
          <w:rFonts w:ascii="Garamond" w:hAnsi="Garamond"/>
          <w:lang w:val="en-AU"/>
        </w:rPr>
        <w:t xml:space="preserve"> </w:t>
      </w:r>
      <w:r w:rsidR="005F2307" w:rsidRPr="0024629D">
        <w:rPr>
          <w:rFonts w:ascii="Garamond" w:hAnsi="Garamond"/>
          <w:i/>
          <w:iCs/>
          <w:lang w:val="en-AU"/>
        </w:rPr>
        <w:t>already</w:t>
      </w:r>
      <w:r w:rsidR="00523721">
        <w:rPr>
          <w:rFonts w:ascii="Garamond" w:hAnsi="Garamond"/>
          <w:lang w:val="en-AU"/>
        </w:rPr>
        <w:t xml:space="preserve"> been successfully treated.</w:t>
      </w:r>
      <w:r w:rsidR="007052A3">
        <w:rPr>
          <w:rFonts w:ascii="Garamond" w:hAnsi="Garamond"/>
          <w:lang w:val="en-AU"/>
        </w:rPr>
        <w:t xml:space="preserve"> </w:t>
      </w:r>
      <w:r w:rsidR="000976E7">
        <w:rPr>
          <w:rFonts w:ascii="Garamond" w:hAnsi="Garamond"/>
          <w:lang w:val="en-AU"/>
        </w:rPr>
        <w:lastRenderedPageBreak/>
        <w:t>F</w:t>
      </w:r>
      <w:r w:rsidR="007052A3">
        <w:rPr>
          <w:rFonts w:ascii="Garamond" w:hAnsi="Garamond"/>
          <w:lang w:val="en-AU"/>
        </w:rPr>
        <w:t xml:space="preserve">uture bias is thought to be </w:t>
      </w:r>
      <w:r w:rsidR="00C944B9">
        <w:rPr>
          <w:rFonts w:ascii="Garamond" w:hAnsi="Garamond"/>
          <w:lang w:val="en-AU"/>
        </w:rPr>
        <w:t>in part the</w:t>
      </w:r>
      <w:r w:rsidR="007052A3">
        <w:rPr>
          <w:rFonts w:ascii="Garamond" w:hAnsi="Garamond"/>
          <w:lang w:val="en-AU"/>
        </w:rPr>
        <w:t xml:space="preserve"> product of differential affect produced by</w:t>
      </w:r>
      <w:r w:rsidR="008D010E">
        <w:rPr>
          <w:rFonts w:ascii="Garamond" w:hAnsi="Garamond"/>
          <w:lang w:val="en-AU"/>
        </w:rPr>
        <w:t xml:space="preserve"> imagining</w:t>
      </w:r>
      <w:r w:rsidR="007052A3">
        <w:rPr>
          <w:rFonts w:ascii="Garamond" w:hAnsi="Garamond"/>
          <w:lang w:val="en-AU"/>
        </w:rPr>
        <w:t xml:space="preserve"> past versus future states of affairs</w:t>
      </w:r>
      <w:r w:rsidR="009E5DC4">
        <w:rPr>
          <w:rFonts w:ascii="Garamond" w:hAnsi="Garamond"/>
          <w:lang w:val="en-AU"/>
        </w:rPr>
        <w:t xml:space="preserve"> (</w:t>
      </w:r>
      <w:r w:rsidR="007459D0">
        <w:rPr>
          <w:rFonts w:ascii="Garamond" w:hAnsi="Garamond"/>
          <w:lang w:val="en-AU"/>
        </w:rPr>
        <w:t xml:space="preserve">Ramos, Caruso, and Van Boven 2022; </w:t>
      </w:r>
      <w:proofErr w:type="spellStart"/>
      <w:r w:rsidR="007459D0">
        <w:rPr>
          <w:rFonts w:ascii="Garamond" w:hAnsi="Garamond"/>
          <w:lang w:val="en-AU"/>
        </w:rPr>
        <w:t>Molouki</w:t>
      </w:r>
      <w:proofErr w:type="spellEnd"/>
      <w:r w:rsidR="007459D0">
        <w:rPr>
          <w:rFonts w:ascii="Garamond" w:hAnsi="Garamond"/>
          <w:lang w:val="en-AU"/>
        </w:rPr>
        <w:t>, Hardisty</w:t>
      </w:r>
      <w:r w:rsidR="00CC4C21">
        <w:rPr>
          <w:rFonts w:ascii="Garamond" w:hAnsi="Garamond"/>
          <w:lang w:val="en-AU"/>
        </w:rPr>
        <w:t>,</w:t>
      </w:r>
      <w:r w:rsidR="007459D0">
        <w:rPr>
          <w:rFonts w:ascii="Garamond" w:hAnsi="Garamond"/>
          <w:lang w:val="en-AU"/>
        </w:rPr>
        <w:t xml:space="preserve"> and Caruso 2019)</w:t>
      </w:r>
      <w:r w:rsidR="00C944B9">
        <w:rPr>
          <w:rFonts w:ascii="Garamond" w:hAnsi="Garamond"/>
          <w:lang w:val="en-AU"/>
        </w:rPr>
        <w:t xml:space="preserve">–namely, the product of imagining past states of affairs generating less affect than imagining future states of affairs. Given this, if </w:t>
      </w:r>
      <w:r w:rsidR="007052A3">
        <w:rPr>
          <w:rFonts w:ascii="Garamond" w:hAnsi="Garamond"/>
          <w:lang w:val="en-AU"/>
        </w:rPr>
        <w:t xml:space="preserve">the affect generated by </w:t>
      </w:r>
      <w:r w:rsidR="00EB4275">
        <w:rPr>
          <w:rFonts w:ascii="Garamond" w:hAnsi="Garamond"/>
          <w:lang w:val="en-AU"/>
        </w:rPr>
        <w:t>imagining</w:t>
      </w:r>
      <w:r w:rsidR="007052A3">
        <w:rPr>
          <w:rFonts w:ascii="Garamond" w:hAnsi="Garamond"/>
          <w:lang w:val="en-AU"/>
        </w:rPr>
        <w:t xml:space="preserve"> the positive/</w:t>
      </w:r>
      <w:r w:rsidR="00EB4275">
        <w:rPr>
          <w:rFonts w:ascii="Garamond" w:hAnsi="Garamond"/>
          <w:lang w:val="en-AU"/>
        </w:rPr>
        <w:t>negative</w:t>
      </w:r>
      <w:r w:rsidR="007052A3">
        <w:rPr>
          <w:rFonts w:ascii="Garamond" w:hAnsi="Garamond"/>
          <w:lang w:val="en-AU"/>
        </w:rPr>
        <w:t xml:space="preserve"> effects of the pill </w:t>
      </w:r>
      <w:r w:rsidR="0014055B">
        <w:rPr>
          <w:rFonts w:ascii="Garamond" w:hAnsi="Garamond"/>
          <w:lang w:val="en-AU"/>
        </w:rPr>
        <w:t xml:space="preserve">regardless of where those effects are located is in general diminished </w:t>
      </w:r>
      <w:r w:rsidR="00923610">
        <w:rPr>
          <w:rFonts w:ascii="Garamond" w:hAnsi="Garamond"/>
          <w:lang w:val="en-AU"/>
        </w:rPr>
        <w:t>by being swamped by imagining the curing of the fatal genetic disease, we would expect to see lower levels of future bias, which is indeed what we find.</w:t>
      </w:r>
      <w:r w:rsidR="007E6B24">
        <w:rPr>
          <w:rFonts w:ascii="Garamond" w:hAnsi="Garamond"/>
          <w:lang w:val="en-AU"/>
        </w:rPr>
        <w:t xml:space="preserve"> In all, our results are consistent with previous results which suggest that the degree to which people display future bias </w:t>
      </w:r>
      <w:r w:rsidR="00F97385">
        <w:rPr>
          <w:rFonts w:ascii="Garamond" w:hAnsi="Garamond"/>
          <w:lang w:val="en-AU"/>
        </w:rPr>
        <w:t xml:space="preserve">varies depending on the kind of state of affairs that is being imagined, and, very likely is in part </w:t>
      </w:r>
      <w:r w:rsidR="007E6B24">
        <w:rPr>
          <w:rFonts w:ascii="Garamond" w:hAnsi="Garamond"/>
          <w:lang w:val="en-AU"/>
        </w:rPr>
        <w:t>a function of the affect generated by imagining the s</w:t>
      </w:r>
      <w:r w:rsidR="00B5597C">
        <w:rPr>
          <w:rFonts w:ascii="Garamond" w:hAnsi="Garamond"/>
          <w:lang w:val="en-AU"/>
        </w:rPr>
        <w:t>t</w:t>
      </w:r>
      <w:r w:rsidR="007E6B24">
        <w:rPr>
          <w:rFonts w:ascii="Garamond" w:hAnsi="Garamond"/>
          <w:lang w:val="en-AU"/>
        </w:rPr>
        <w:t>ates of affairs</w:t>
      </w:r>
      <w:r w:rsidR="005C1879">
        <w:rPr>
          <w:rFonts w:ascii="Garamond" w:hAnsi="Garamond"/>
          <w:lang w:val="en-AU"/>
        </w:rPr>
        <w:t xml:space="preserve">. </w:t>
      </w:r>
    </w:p>
    <w:p w14:paraId="22D2E706" w14:textId="08F83DCB" w:rsidR="00A87ACB" w:rsidRPr="0024629D" w:rsidRDefault="006B5016" w:rsidP="00E21968">
      <w:pPr>
        <w:pStyle w:val="Body"/>
        <w:spacing w:line="360" w:lineRule="auto"/>
        <w:jc w:val="both"/>
        <w:rPr>
          <w:rFonts w:ascii="Garamond" w:hAnsi="Garamond"/>
          <w:lang w:val="en-AU"/>
        </w:rPr>
      </w:pPr>
      <w:r>
        <w:rPr>
          <w:rFonts w:ascii="Garamond" w:hAnsi="Garamond"/>
          <w:lang w:val="en-AU"/>
        </w:rPr>
        <w:t>Returning</w:t>
      </w:r>
      <w:r w:rsidR="007E6B24">
        <w:rPr>
          <w:rFonts w:ascii="Garamond" w:hAnsi="Garamond"/>
          <w:lang w:val="en-AU"/>
        </w:rPr>
        <w:t xml:space="preserve"> </w:t>
      </w:r>
      <w:r w:rsidR="005C1879">
        <w:rPr>
          <w:rFonts w:ascii="Garamond" w:hAnsi="Garamond"/>
          <w:lang w:val="en-AU"/>
        </w:rPr>
        <w:t xml:space="preserve">to our hypotheses then, we found </w:t>
      </w:r>
      <w:r w:rsidR="008A3477">
        <w:rPr>
          <w:rFonts w:ascii="Garamond" w:hAnsi="Garamond"/>
          <w:lang w:val="en-AU"/>
        </w:rPr>
        <w:t xml:space="preserve">no difference between </w:t>
      </w:r>
      <w:r w:rsidR="00EF5926">
        <w:rPr>
          <w:rFonts w:ascii="Garamond" w:hAnsi="Garamond"/>
          <w:lang w:val="en-AU"/>
        </w:rPr>
        <w:t>future bias</w:t>
      </w:r>
      <w:r w:rsidR="008A3477">
        <w:rPr>
          <w:rFonts w:ascii="Garamond" w:hAnsi="Garamond"/>
          <w:lang w:val="en-AU"/>
        </w:rPr>
        <w:t xml:space="preserve"> amongst </w:t>
      </w:r>
      <w:r w:rsidR="00851FFC">
        <w:rPr>
          <w:rFonts w:ascii="Garamond" w:hAnsi="Garamond"/>
          <w:lang w:val="en-AU"/>
        </w:rPr>
        <w:t xml:space="preserve">one-boxers </w:t>
      </w:r>
      <w:r w:rsidR="008A3477">
        <w:rPr>
          <w:rFonts w:ascii="Garamond" w:hAnsi="Garamond"/>
          <w:lang w:val="en-AU"/>
        </w:rPr>
        <w:t xml:space="preserve">and </w:t>
      </w:r>
      <w:r w:rsidR="00851FFC">
        <w:rPr>
          <w:rFonts w:ascii="Garamond" w:hAnsi="Garamond"/>
          <w:lang w:val="en-AU"/>
        </w:rPr>
        <w:t>two-boxers</w:t>
      </w:r>
      <w:r w:rsidR="008A3477">
        <w:rPr>
          <w:rFonts w:ascii="Garamond" w:hAnsi="Garamond"/>
          <w:lang w:val="en-AU"/>
        </w:rPr>
        <w:t>.</w:t>
      </w:r>
      <w:r w:rsidR="00FC40E3">
        <w:rPr>
          <w:rFonts w:ascii="Garamond" w:hAnsi="Garamond"/>
          <w:lang w:val="en-AU"/>
        </w:rPr>
        <w:t xml:space="preserve"> </w:t>
      </w:r>
      <w:r w:rsidR="00D171B1">
        <w:rPr>
          <w:rFonts w:ascii="Garamond" w:hAnsi="Garamond"/>
          <w:lang w:val="en-AU"/>
        </w:rPr>
        <w:t xml:space="preserve">If the practical irrelevance explanation for future bias is correct, we might have expected to find that two-boxers were more future biased than one-boxers because according to this explanation of future bias, the fact that past states of affairs are causally </w:t>
      </w:r>
      <w:r w:rsidR="00710280">
        <w:rPr>
          <w:rFonts w:ascii="Garamond" w:hAnsi="Garamond"/>
          <w:lang w:val="en-AU"/>
        </w:rPr>
        <w:t>in</w:t>
      </w:r>
      <w:r w:rsidR="00D171B1">
        <w:rPr>
          <w:rFonts w:ascii="Garamond" w:hAnsi="Garamond"/>
          <w:lang w:val="en-AU"/>
        </w:rPr>
        <w:t xml:space="preserve">accessible </w:t>
      </w:r>
      <w:r w:rsidR="004B3554">
        <w:rPr>
          <w:rFonts w:ascii="Garamond" w:hAnsi="Garamond"/>
          <w:lang w:val="en-AU"/>
        </w:rPr>
        <w:t xml:space="preserve">means that we </w:t>
      </w:r>
      <w:r w:rsidR="00D171B1" w:rsidRPr="003C5DD5">
        <w:rPr>
          <w:rFonts w:ascii="Garamond" w:hAnsi="Garamond"/>
        </w:rPr>
        <w:t xml:space="preserve">attach less evaluative weight </w:t>
      </w:r>
      <w:r w:rsidR="00FC40E3">
        <w:rPr>
          <w:rFonts w:ascii="Garamond" w:hAnsi="Garamond"/>
        </w:rPr>
        <w:t xml:space="preserve">to </w:t>
      </w:r>
      <w:r w:rsidR="006B46BB">
        <w:rPr>
          <w:rFonts w:ascii="Garamond" w:hAnsi="Garamond"/>
        </w:rPr>
        <w:t>the</w:t>
      </w:r>
      <w:r w:rsidR="00CD7EE2">
        <w:rPr>
          <w:rFonts w:ascii="Garamond" w:hAnsi="Garamond"/>
        </w:rPr>
        <w:t>m</w:t>
      </w:r>
      <w:r w:rsidR="00D171B1">
        <w:rPr>
          <w:rFonts w:ascii="Garamond" w:hAnsi="Garamond"/>
          <w:lang w:val="en-AU"/>
        </w:rPr>
        <w:t xml:space="preserve"> </w:t>
      </w:r>
      <w:r w:rsidR="008E10F4">
        <w:rPr>
          <w:rFonts w:ascii="Garamond" w:hAnsi="Garamond"/>
          <w:lang w:val="en-AU"/>
        </w:rPr>
        <w:t>(</w:t>
      </w:r>
      <w:r w:rsidR="00D171B1" w:rsidRPr="003E6FE6">
        <w:rPr>
          <w:rFonts w:ascii="Garamond" w:hAnsi="Garamond"/>
        </w:rPr>
        <w:t xml:space="preserve">Horwich 1987 </w:t>
      </w:r>
      <w:r w:rsidR="00CC4C21">
        <w:rPr>
          <w:rFonts w:ascii="Garamond" w:hAnsi="Garamond"/>
        </w:rPr>
        <w:t>(</w:t>
      </w:r>
      <w:r w:rsidR="00D171B1" w:rsidRPr="003E6FE6">
        <w:rPr>
          <w:rFonts w:ascii="Garamond" w:hAnsi="Garamond"/>
        </w:rPr>
        <w:t>pp. 194-196</w:t>
      </w:r>
      <w:r w:rsidR="006821CF">
        <w:rPr>
          <w:rFonts w:ascii="Garamond" w:hAnsi="Garamond"/>
        </w:rPr>
        <w:t>)</w:t>
      </w:r>
      <w:r w:rsidR="00CC4C21">
        <w:rPr>
          <w:rFonts w:ascii="Garamond" w:hAnsi="Garamond"/>
        </w:rPr>
        <w:t>;</w:t>
      </w:r>
      <w:r w:rsidR="00D171B1" w:rsidRPr="003E6FE6">
        <w:rPr>
          <w:rFonts w:ascii="Garamond" w:hAnsi="Garamond"/>
        </w:rPr>
        <w:t xml:space="preserve"> Maclaurin &amp; Dyke 2002</w:t>
      </w:r>
      <w:r w:rsidR="00CC4C21">
        <w:rPr>
          <w:rFonts w:ascii="Garamond" w:hAnsi="Garamond"/>
        </w:rPr>
        <w:t>;</w:t>
      </w:r>
      <w:r w:rsidR="00CC4C21" w:rsidRPr="003E6FE6">
        <w:rPr>
          <w:rFonts w:ascii="Garamond" w:hAnsi="Garamond"/>
        </w:rPr>
        <w:t xml:space="preserve"> </w:t>
      </w:r>
      <w:r w:rsidR="00D171B1" w:rsidRPr="003E6FE6">
        <w:rPr>
          <w:rFonts w:ascii="Garamond" w:hAnsi="Garamond"/>
        </w:rPr>
        <w:t>and Suhler &amp; Callender 2012).</w:t>
      </w:r>
      <w:r w:rsidR="00D171B1">
        <w:rPr>
          <w:rFonts w:ascii="Garamond" w:hAnsi="Garamond"/>
        </w:rPr>
        <w:t xml:space="preserve"> </w:t>
      </w:r>
      <w:r w:rsidR="00521C0E">
        <w:rPr>
          <w:rFonts w:ascii="Garamond" w:hAnsi="Garamond"/>
        </w:rPr>
        <w:t xml:space="preserve">By contrast, if the temporal metaphysics explanation of future bias is correct, we would not have expected to find any association between future bias and one- or two-boxing. </w:t>
      </w:r>
    </w:p>
    <w:p w14:paraId="7E3EBA6B" w14:textId="28A14574" w:rsidR="009E60E2" w:rsidRDefault="00A87ACB" w:rsidP="00137FE6">
      <w:pPr>
        <w:pStyle w:val="Body"/>
        <w:spacing w:line="360" w:lineRule="auto"/>
        <w:jc w:val="both"/>
        <w:rPr>
          <w:rFonts w:ascii="Garamond" w:hAnsi="Garamond"/>
          <w:lang w:val="en-AU"/>
        </w:rPr>
      </w:pPr>
      <w:r>
        <w:rPr>
          <w:rFonts w:ascii="Garamond" w:hAnsi="Garamond"/>
        </w:rPr>
        <w:t xml:space="preserve">While this finding is interesting, we do not take </w:t>
      </w:r>
      <w:r w:rsidR="00E67277">
        <w:rPr>
          <w:rFonts w:ascii="Garamond" w:hAnsi="Garamond"/>
        </w:rPr>
        <w:t>it</w:t>
      </w:r>
      <w:r>
        <w:rPr>
          <w:rFonts w:ascii="Garamond" w:hAnsi="Garamond"/>
        </w:rPr>
        <w:t xml:space="preserve"> to </w:t>
      </w:r>
      <w:r w:rsidR="0069418A">
        <w:rPr>
          <w:rFonts w:ascii="Garamond" w:hAnsi="Garamond"/>
        </w:rPr>
        <w:t xml:space="preserve">provide strong evidence against the practical irrelevance explanation and in </w:t>
      </w:r>
      <w:proofErr w:type="spellStart"/>
      <w:r w:rsidR="0069418A">
        <w:rPr>
          <w:rFonts w:ascii="Garamond" w:hAnsi="Garamond"/>
        </w:rPr>
        <w:t>favour</w:t>
      </w:r>
      <w:proofErr w:type="spellEnd"/>
      <w:r w:rsidR="0069418A">
        <w:rPr>
          <w:rFonts w:ascii="Garamond" w:hAnsi="Garamond"/>
        </w:rPr>
        <w:t xml:space="preserve"> of the temporal metaphysics explanation. </w:t>
      </w:r>
      <w:r w:rsidR="00CC4C21">
        <w:rPr>
          <w:rFonts w:ascii="Garamond" w:hAnsi="Garamond"/>
        </w:rPr>
        <w:t>Views</w:t>
      </w:r>
      <w:r w:rsidR="00CC4C21">
        <w:rPr>
          <w:rFonts w:ascii="Garamond" w:hAnsi="Garamond"/>
          <w:lang w:val="en-AU"/>
        </w:rPr>
        <w:t xml:space="preserve"> </w:t>
      </w:r>
      <w:r w:rsidR="00504663">
        <w:rPr>
          <w:rFonts w:ascii="Garamond" w:hAnsi="Garamond"/>
          <w:lang w:val="en-AU"/>
        </w:rPr>
        <w:t>on decision-relevan</w:t>
      </w:r>
      <w:r w:rsidR="00EC33AC">
        <w:rPr>
          <w:rFonts w:ascii="Garamond" w:hAnsi="Garamond"/>
          <w:lang w:val="en-AU"/>
        </w:rPr>
        <w:t>t dependencies</w:t>
      </w:r>
      <w:r w:rsidR="00504663">
        <w:rPr>
          <w:rFonts w:ascii="Garamond" w:hAnsi="Garamond"/>
          <w:lang w:val="en-AU"/>
        </w:rPr>
        <w:t xml:space="preserve"> and </w:t>
      </w:r>
      <w:r w:rsidR="00EF5926">
        <w:rPr>
          <w:rFonts w:ascii="Garamond" w:hAnsi="Garamond"/>
          <w:lang w:val="en-AU"/>
        </w:rPr>
        <w:t>future-bias</w:t>
      </w:r>
      <w:r w:rsidR="00504663">
        <w:rPr>
          <w:rFonts w:ascii="Garamond" w:hAnsi="Garamond"/>
          <w:lang w:val="en-AU"/>
        </w:rPr>
        <w:t xml:space="preserve">ed </w:t>
      </w:r>
      <w:r w:rsidR="003C36A7">
        <w:rPr>
          <w:rFonts w:ascii="Garamond" w:hAnsi="Garamond"/>
          <w:lang w:val="en-AU"/>
        </w:rPr>
        <w:t xml:space="preserve">preferences do not necessarily go hand in hand. It is possible for one to view the evidence that choices provide about past states as irrelevant to decision-making, while at the same time caring very much about past states. </w:t>
      </w:r>
    </w:p>
    <w:p w14:paraId="139E0830" w14:textId="28249A10" w:rsidR="0021159E" w:rsidRDefault="00137FE6" w:rsidP="006404CD">
      <w:pPr>
        <w:pStyle w:val="Body"/>
        <w:spacing w:line="360" w:lineRule="auto"/>
        <w:jc w:val="both"/>
        <w:rPr>
          <w:rFonts w:ascii="Garamond" w:hAnsi="Garamond"/>
          <w:lang w:val="en-AU"/>
        </w:rPr>
      </w:pPr>
      <w:r>
        <w:rPr>
          <w:rFonts w:ascii="Garamond" w:hAnsi="Garamond"/>
          <w:lang w:val="en-AU"/>
        </w:rPr>
        <w:t xml:space="preserve">Indeed, our results suggest that this is how things are. Our results suggest that if </w:t>
      </w:r>
      <w:r w:rsidR="008422AD">
        <w:rPr>
          <w:rFonts w:ascii="Garamond" w:hAnsi="Garamond"/>
          <w:lang w:val="en-AU"/>
        </w:rPr>
        <w:t>the practical irrelevan</w:t>
      </w:r>
      <w:r w:rsidR="009544B0">
        <w:rPr>
          <w:rFonts w:ascii="Garamond" w:hAnsi="Garamond"/>
          <w:lang w:val="en-AU"/>
        </w:rPr>
        <w:t>c</w:t>
      </w:r>
      <w:r w:rsidR="009C3061">
        <w:rPr>
          <w:rFonts w:ascii="Garamond" w:hAnsi="Garamond"/>
          <w:lang w:val="en-AU"/>
        </w:rPr>
        <w:t>e</w:t>
      </w:r>
      <w:r w:rsidR="008422AD">
        <w:rPr>
          <w:rFonts w:ascii="Garamond" w:hAnsi="Garamond"/>
          <w:lang w:val="en-AU"/>
        </w:rPr>
        <w:t xml:space="preserve"> explanation is correct, then </w:t>
      </w:r>
      <w:r w:rsidR="00DC12F6">
        <w:rPr>
          <w:rFonts w:ascii="Garamond" w:hAnsi="Garamond"/>
          <w:lang w:val="en-AU"/>
        </w:rPr>
        <w:t>the fact that people attach less evaluative weigh</w:t>
      </w:r>
      <w:r w:rsidR="009705E1">
        <w:rPr>
          <w:rFonts w:ascii="Garamond" w:hAnsi="Garamond"/>
          <w:lang w:val="en-AU"/>
        </w:rPr>
        <w:t>t</w:t>
      </w:r>
      <w:r w:rsidR="00DC12F6">
        <w:rPr>
          <w:rFonts w:ascii="Garamond" w:hAnsi="Garamond"/>
          <w:lang w:val="en-AU"/>
        </w:rPr>
        <w:t xml:space="preserve"> to past states of affairs because they are causally inaccessible</w:t>
      </w:r>
      <w:r w:rsidR="00560242">
        <w:rPr>
          <w:rStyle w:val="FootnoteReference"/>
          <w:rFonts w:ascii="Garamond" w:hAnsi="Garamond"/>
          <w:lang w:val="en-AU"/>
        </w:rPr>
        <w:footnoteReference w:id="16"/>
      </w:r>
      <w:r w:rsidR="00527115">
        <w:rPr>
          <w:rFonts w:ascii="Garamond" w:hAnsi="Garamond"/>
          <w:lang w:val="en-AU"/>
        </w:rPr>
        <w:t xml:space="preserve"> </w:t>
      </w:r>
      <w:r w:rsidR="00DC12F6">
        <w:rPr>
          <w:rFonts w:ascii="Garamond" w:hAnsi="Garamond"/>
          <w:lang w:val="en-AU"/>
        </w:rPr>
        <w:t>does not</w:t>
      </w:r>
      <w:r w:rsidR="000C7192">
        <w:rPr>
          <w:rFonts w:ascii="Garamond" w:hAnsi="Garamond"/>
          <w:lang w:val="en-AU"/>
        </w:rPr>
        <w:t xml:space="preserve"> </w:t>
      </w:r>
      <w:r w:rsidR="00DC12F6">
        <w:rPr>
          <w:rFonts w:ascii="Garamond" w:hAnsi="Garamond"/>
          <w:lang w:val="en-AU"/>
        </w:rPr>
        <w:t xml:space="preserve">have any impact on whether </w:t>
      </w:r>
      <w:r w:rsidR="00F8161B">
        <w:rPr>
          <w:rFonts w:ascii="Garamond" w:hAnsi="Garamond"/>
          <w:lang w:val="en-AU"/>
        </w:rPr>
        <w:t>past</w:t>
      </w:r>
      <w:r w:rsidR="00DC12F6">
        <w:rPr>
          <w:rFonts w:ascii="Garamond" w:hAnsi="Garamond"/>
          <w:lang w:val="en-AU"/>
        </w:rPr>
        <w:t xml:space="preserve"> states of affairs are taken to be </w:t>
      </w:r>
      <w:proofErr w:type="gramStart"/>
      <w:r w:rsidR="00DC12F6">
        <w:rPr>
          <w:rFonts w:ascii="Garamond" w:hAnsi="Garamond"/>
          <w:lang w:val="en-AU"/>
        </w:rPr>
        <w:t>decision</w:t>
      </w:r>
      <w:r w:rsidR="00E227EB">
        <w:rPr>
          <w:rFonts w:ascii="Garamond" w:hAnsi="Garamond"/>
          <w:lang w:val="en-AU"/>
        </w:rPr>
        <w:t>-</w:t>
      </w:r>
      <w:r w:rsidR="00DC12F6">
        <w:rPr>
          <w:rFonts w:ascii="Garamond" w:hAnsi="Garamond"/>
          <w:lang w:val="en-AU"/>
        </w:rPr>
        <w:t>relevant</w:t>
      </w:r>
      <w:proofErr w:type="gramEnd"/>
      <w:r w:rsidR="001271CA">
        <w:rPr>
          <w:rFonts w:ascii="Garamond" w:hAnsi="Garamond"/>
          <w:lang w:val="en-AU"/>
        </w:rPr>
        <w:t>.</w:t>
      </w:r>
      <w:r w:rsidR="0068036C">
        <w:rPr>
          <w:rFonts w:ascii="Garamond" w:hAnsi="Garamond"/>
          <w:lang w:val="en-AU"/>
        </w:rPr>
        <w:t xml:space="preserve"> This is also an interesting upshot</w:t>
      </w:r>
      <w:r w:rsidR="00A37EAB">
        <w:rPr>
          <w:rFonts w:ascii="Garamond" w:hAnsi="Garamond"/>
          <w:lang w:val="en-AU"/>
        </w:rPr>
        <w:t xml:space="preserve"> of this research, since </w:t>
      </w:r>
      <w:r w:rsidR="001877F2">
        <w:rPr>
          <w:rFonts w:ascii="Garamond" w:hAnsi="Garamond"/>
          <w:lang w:val="en-AU"/>
        </w:rPr>
        <w:t xml:space="preserve">it pulls apart two ways in which we might care about past states of affairs: the evaluative way and the decision-relevant way. While we </w:t>
      </w:r>
      <w:r w:rsidR="001877F2">
        <w:rPr>
          <w:rFonts w:ascii="Garamond" w:hAnsi="Garamond"/>
          <w:lang w:val="en-AU"/>
        </w:rPr>
        <w:lastRenderedPageBreak/>
        <w:t>might have thought it likely that these would go together, our data suggests that they do not.</w:t>
      </w:r>
    </w:p>
    <w:p w14:paraId="442B2551" w14:textId="6FB1BF8F" w:rsidR="003959C9" w:rsidRDefault="006531E6" w:rsidP="006404CD">
      <w:pPr>
        <w:pStyle w:val="Body"/>
        <w:spacing w:line="360" w:lineRule="auto"/>
        <w:jc w:val="both"/>
        <w:rPr>
          <w:rFonts w:ascii="Garamond" w:hAnsi="Garamond"/>
          <w:lang w:val="en-AU"/>
        </w:rPr>
      </w:pPr>
      <w:r>
        <w:rPr>
          <w:rFonts w:ascii="Garamond" w:hAnsi="Garamond"/>
          <w:lang w:val="en-AU"/>
        </w:rPr>
        <w:t xml:space="preserve">Finally, while our findings </w:t>
      </w:r>
      <w:r w:rsidR="00163375">
        <w:rPr>
          <w:rFonts w:ascii="Garamond" w:hAnsi="Garamond"/>
          <w:lang w:val="en-AU"/>
        </w:rPr>
        <w:t>suggest that people lack the capacity to distinguish choice from news-item preferences (as per H2), our findings with regard to H3 suggest that people often</w:t>
      </w:r>
      <w:r>
        <w:rPr>
          <w:rFonts w:ascii="Garamond" w:hAnsi="Garamond"/>
          <w:lang w:val="en-AU"/>
        </w:rPr>
        <w:t xml:space="preserve"> do</w:t>
      </w:r>
      <w:r w:rsidR="00163375">
        <w:rPr>
          <w:rFonts w:ascii="Garamond" w:hAnsi="Garamond"/>
          <w:lang w:val="en-AU"/>
        </w:rPr>
        <w:t xml:space="preserve"> distinguish between decision-relevant dependencies and </w:t>
      </w:r>
      <w:r w:rsidR="00EF5926">
        <w:rPr>
          <w:rFonts w:ascii="Garamond" w:hAnsi="Garamond"/>
          <w:lang w:val="en-AU"/>
        </w:rPr>
        <w:t>future</w:t>
      </w:r>
      <w:r w:rsidR="003819FA">
        <w:rPr>
          <w:rFonts w:ascii="Garamond" w:hAnsi="Garamond"/>
          <w:lang w:val="en-AU"/>
        </w:rPr>
        <w:t>-</w:t>
      </w:r>
      <w:r w:rsidR="00EF5926">
        <w:rPr>
          <w:rFonts w:ascii="Garamond" w:hAnsi="Garamond"/>
          <w:lang w:val="en-AU"/>
        </w:rPr>
        <w:t>bias</w:t>
      </w:r>
      <w:r w:rsidR="00163375">
        <w:rPr>
          <w:rFonts w:ascii="Garamond" w:hAnsi="Garamond"/>
          <w:lang w:val="en-AU"/>
        </w:rPr>
        <w:t xml:space="preserve">ed preferences. </w:t>
      </w:r>
      <w:r w:rsidR="00284630">
        <w:rPr>
          <w:rFonts w:ascii="Garamond" w:hAnsi="Garamond"/>
          <w:lang w:val="en-AU"/>
        </w:rPr>
        <w:t xml:space="preserve">This provides some support for the view that people’s </w:t>
      </w:r>
      <w:r w:rsidR="009754D3">
        <w:rPr>
          <w:rFonts w:ascii="Garamond" w:hAnsi="Garamond"/>
          <w:lang w:val="en-AU"/>
        </w:rPr>
        <w:t>decision making</w:t>
      </w:r>
      <w:r w:rsidR="00284630">
        <w:rPr>
          <w:rFonts w:ascii="Garamond" w:hAnsi="Garamond"/>
          <w:lang w:val="en-AU"/>
        </w:rPr>
        <w:t xml:space="preserve"> </w:t>
      </w:r>
      <w:r w:rsidR="00271ADB">
        <w:rPr>
          <w:rFonts w:ascii="Garamond" w:hAnsi="Garamond"/>
          <w:lang w:val="en-AU"/>
        </w:rPr>
        <w:t xml:space="preserve">(at least when considering </w:t>
      </w:r>
      <w:r w:rsidR="00EF5926">
        <w:rPr>
          <w:rFonts w:ascii="Garamond" w:hAnsi="Garamond"/>
          <w:lang w:val="en-AU"/>
        </w:rPr>
        <w:t>future</w:t>
      </w:r>
      <w:r w:rsidR="003819FA">
        <w:rPr>
          <w:rFonts w:ascii="Garamond" w:hAnsi="Garamond"/>
          <w:lang w:val="en-AU"/>
        </w:rPr>
        <w:t>-</w:t>
      </w:r>
      <w:r w:rsidR="00EF5926">
        <w:rPr>
          <w:rFonts w:ascii="Garamond" w:hAnsi="Garamond"/>
          <w:lang w:val="en-AU"/>
        </w:rPr>
        <w:t>bias</w:t>
      </w:r>
      <w:r w:rsidR="00271ADB">
        <w:rPr>
          <w:rFonts w:ascii="Garamond" w:hAnsi="Garamond"/>
          <w:lang w:val="en-AU"/>
        </w:rPr>
        <w:t xml:space="preserve">ed preferences) accords with </w:t>
      </w:r>
      <w:r w:rsidR="00A066D6">
        <w:rPr>
          <w:rFonts w:ascii="Garamond" w:hAnsi="Garamond"/>
          <w:lang w:val="en-AU"/>
        </w:rPr>
        <w:t>normative</w:t>
      </w:r>
      <w:r w:rsidR="00271ADB">
        <w:rPr>
          <w:rFonts w:ascii="Garamond" w:hAnsi="Garamond"/>
          <w:lang w:val="en-AU"/>
        </w:rPr>
        <w:t xml:space="preserve"> decision theory</w:t>
      </w:r>
      <w:r w:rsidR="00E44ED1">
        <w:rPr>
          <w:rFonts w:ascii="Garamond" w:hAnsi="Garamond"/>
          <w:lang w:val="en-AU"/>
        </w:rPr>
        <w:t>. According to normative decision theory,</w:t>
      </w:r>
      <w:r w:rsidR="00271ADB">
        <w:rPr>
          <w:rFonts w:ascii="Garamond" w:hAnsi="Garamond"/>
          <w:lang w:val="en-AU"/>
        </w:rPr>
        <w:t xml:space="preserve"> decision rules are defined with respect to </w:t>
      </w:r>
      <w:r w:rsidR="00271ADB">
        <w:rPr>
          <w:rFonts w:ascii="Garamond" w:hAnsi="Garamond"/>
          <w:i/>
          <w:iCs/>
          <w:lang w:val="en-AU"/>
        </w:rPr>
        <w:t>previously</w:t>
      </w:r>
      <w:r w:rsidR="00271ADB">
        <w:rPr>
          <w:rFonts w:ascii="Garamond" w:hAnsi="Garamond"/>
          <w:lang w:val="en-AU"/>
        </w:rPr>
        <w:t xml:space="preserve"> specified preferences over outcomes</w:t>
      </w:r>
      <w:r w:rsidR="00BD2DAC">
        <w:rPr>
          <w:rFonts w:ascii="Garamond" w:hAnsi="Garamond"/>
          <w:lang w:val="en-AU"/>
        </w:rPr>
        <w:t xml:space="preserve"> (typically represented by a utility function)</w:t>
      </w:r>
      <w:r w:rsidR="00271ADB">
        <w:rPr>
          <w:rFonts w:ascii="Garamond" w:hAnsi="Garamond"/>
          <w:lang w:val="en-AU"/>
        </w:rPr>
        <w:t xml:space="preserve">. Thus, if people are rational in the way specified by normative decision theory, we would expect their </w:t>
      </w:r>
      <w:r w:rsidR="00EF5926">
        <w:rPr>
          <w:rFonts w:ascii="Garamond" w:hAnsi="Garamond"/>
          <w:lang w:val="en-AU"/>
        </w:rPr>
        <w:t>future</w:t>
      </w:r>
      <w:r w:rsidR="003819FA">
        <w:rPr>
          <w:rFonts w:ascii="Garamond" w:hAnsi="Garamond"/>
          <w:lang w:val="en-AU"/>
        </w:rPr>
        <w:t>-</w:t>
      </w:r>
      <w:r w:rsidR="00EF5926">
        <w:rPr>
          <w:rFonts w:ascii="Garamond" w:hAnsi="Garamond"/>
          <w:lang w:val="en-AU"/>
        </w:rPr>
        <w:t>bias</w:t>
      </w:r>
      <w:r w:rsidR="00271ADB">
        <w:rPr>
          <w:rFonts w:ascii="Garamond" w:hAnsi="Garamond"/>
          <w:lang w:val="en-AU"/>
        </w:rPr>
        <w:t xml:space="preserve">ed preferences to be prior to and independent of their </w:t>
      </w:r>
      <w:r w:rsidR="009754D3">
        <w:rPr>
          <w:rFonts w:ascii="Garamond" w:hAnsi="Garamond"/>
          <w:lang w:val="en-AU"/>
        </w:rPr>
        <w:t>choice preferences in concrete decision problems like the Newcomb case:</w:t>
      </w:r>
      <w:r w:rsidR="00271ADB">
        <w:rPr>
          <w:rFonts w:ascii="Garamond" w:hAnsi="Garamond"/>
          <w:lang w:val="en-AU"/>
        </w:rPr>
        <w:t xml:space="preserve"> people</w:t>
      </w:r>
      <w:r w:rsidR="00BD2DAC">
        <w:rPr>
          <w:rFonts w:ascii="Garamond" w:hAnsi="Garamond"/>
          <w:lang w:val="en-AU"/>
        </w:rPr>
        <w:t xml:space="preserve"> start with preferences, including </w:t>
      </w:r>
      <w:r w:rsidR="00EF5926">
        <w:rPr>
          <w:rFonts w:ascii="Garamond" w:hAnsi="Garamond"/>
          <w:lang w:val="en-AU"/>
        </w:rPr>
        <w:t>future</w:t>
      </w:r>
      <w:r w:rsidR="003819FA">
        <w:rPr>
          <w:rFonts w:ascii="Garamond" w:hAnsi="Garamond"/>
          <w:lang w:val="en-AU"/>
        </w:rPr>
        <w:t>-</w:t>
      </w:r>
      <w:r w:rsidR="00EF5926">
        <w:rPr>
          <w:rFonts w:ascii="Garamond" w:hAnsi="Garamond"/>
          <w:lang w:val="en-AU"/>
        </w:rPr>
        <w:t>bias</w:t>
      </w:r>
      <w:r w:rsidR="00BD2DAC">
        <w:rPr>
          <w:rFonts w:ascii="Garamond" w:hAnsi="Garamond"/>
          <w:lang w:val="en-AU"/>
        </w:rPr>
        <w:t>ed preferences,</w:t>
      </w:r>
      <w:r w:rsidR="00271ADB">
        <w:rPr>
          <w:rFonts w:ascii="Garamond" w:hAnsi="Garamond"/>
          <w:lang w:val="en-AU"/>
        </w:rPr>
        <w:t xml:space="preserve"> and then </w:t>
      </w:r>
      <w:r w:rsidR="009754D3">
        <w:rPr>
          <w:rFonts w:ascii="Garamond" w:hAnsi="Garamond"/>
          <w:lang w:val="en-AU"/>
        </w:rPr>
        <w:t xml:space="preserve">use those </w:t>
      </w:r>
      <w:r w:rsidR="00BD2DAC">
        <w:rPr>
          <w:rFonts w:ascii="Garamond" w:hAnsi="Garamond"/>
          <w:lang w:val="en-AU"/>
        </w:rPr>
        <w:t>preferences</w:t>
      </w:r>
      <w:r w:rsidR="00271ADB">
        <w:rPr>
          <w:rFonts w:ascii="Garamond" w:hAnsi="Garamond"/>
          <w:lang w:val="en-AU"/>
        </w:rPr>
        <w:t xml:space="preserve"> </w:t>
      </w:r>
      <w:r w:rsidR="009754D3">
        <w:rPr>
          <w:rFonts w:ascii="Garamond" w:hAnsi="Garamond"/>
          <w:lang w:val="en-AU"/>
        </w:rPr>
        <w:t>to make decisions</w:t>
      </w:r>
      <w:r w:rsidR="00271ADB">
        <w:rPr>
          <w:rFonts w:ascii="Garamond" w:hAnsi="Garamond"/>
          <w:lang w:val="en-AU"/>
        </w:rPr>
        <w:t>. This is precisely what we find.</w:t>
      </w:r>
    </w:p>
    <w:p w14:paraId="43ED27A0" w14:textId="77777777" w:rsidR="00F9758F" w:rsidRDefault="00F9758F" w:rsidP="006404CD">
      <w:pPr>
        <w:pStyle w:val="Body"/>
        <w:spacing w:line="360" w:lineRule="auto"/>
        <w:jc w:val="both"/>
        <w:rPr>
          <w:rFonts w:ascii="Garamond" w:hAnsi="Garamond"/>
          <w:lang w:val="en-AU"/>
        </w:rPr>
      </w:pPr>
    </w:p>
    <w:p w14:paraId="0397FF11" w14:textId="2F1A3388" w:rsidR="00391F0E" w:rsidRPr="00271ADB" w:rsidRDefault="00271ADB" w:rsidP="006404CD">
      <w:pPr>
        <w:pStyle w:val="Body"/>
        <w:spacing w:line="360" w:lineRule="auto"/>
        <w:jc w:val="both"/>
        <w:rPr>
          <w:rFonts w:ascii="Garamond" w:hAnsi="Garamond"/>
          <w:lang w:val="en-AU"/>
        </w:rPr>
      </w:pPr>
      <w:r>
        <w:rPr>
          <w:rFonts w:ascii="Garamond" w:hAnsi="Garamond"/>
          <w:lang w:val="en-AU"/>
        </w:rPr>
        <w:t>5. Conclusion</w:t>
      </w:r>
    </w:p>
    <w:p w14:paraId="4BFAF42B" w14:textId="5517D0B2" w:rsidR="00BE6911" w:rsidRDefault="000340CA" w:rsidP="006404CD">
      <w:pPr>
        <w:pStyle w:val="Body"/>
        <w:spacing w:line="360" w:lineRule="auto"/>
        <w:jc w:val="both"/>
        <w:rPr>
          <w:rFonts w:ascii="Garamond" w:eastAsia="Garamond" w:hAnsi="Garamond" w:cs="Garamond"/>
          <w:lang w:val="en-AU"/>
        </w:rPr>
      </w:pPr>
      <w:r>
        <w:rPr>
          <w:rFonts w:ascii="Garamond" w:eastAsia="Garamond" w:hAnsi="Garamond" w:cs="Garamond"/>
          <w:lang w:val="en-AU"/>
        </w:rPr>
        <w:t>I</w:t>
      </w:r>
      <w:r w:rsidR="00CC4C21">
        <w:rPr>
          <w:rFonts w:ascii="Garamond" w:eastAsia="Garamond" w:hAnsi="Garamond" w:cs="Garamond"/>
          <w:lang w:val="en-AU"/>
        </w:rPr>
        <w:t>n</w:t>
      </w:r>
      <w:r>
        <w:rPr>
          <w:rFonts w:ascii="Garamond" w:eastAsia="Garamond" w:hAnsi="Garamond" w:cs="Garamond"/>
          <w:lang w:val="en-AU"/>
        </w:rPr>
        <w:t xml:space="preserve"> our second study we </w:t>
      </w:r>
      <w:r w:rsidR="00192806">
        <w:rPr>
          <w:rFonts w:ascii="Garamond" w:eastAsia="Garamond" w:hAnsi="Garamond" w:cs="Garamond"/>
          <w:lang w:val="en-AU"/>
        </w:rPr>
        <w:t xml:space="preserve">found </w:t>
      </w:r>
      <w:r w:rsidR="00A77A95">
        <w:rPr>
          <w:rFonts w:ascii="Garamond" w:eastAsia="Garamond" w:hAnsi="Garamond" w:cs="Garamond"/>
          <w:lang w:val="en-AU"/>
        </w:rPr>
        <w:t xml:space="preserve">that </w:t>
      </w:r>
      <w:r w:rsidR="003959C9">
        <w:rPr>
          <w:rFonts w:ascii="Garamond" w:eastAsia="Garamond" w:hAnsi="Garamond" w:cs="Garamond"/>
          <w:lang w:val="en-AU"/>
        </w:rPr>
        <w:t>a</w:t>
      </w:r>
      <w:r w:rsidR="00A77A95">
        <w:rPr>
          <w:rFonts w:ascii="Garamond" w:eastAsia="Garamond" w:hAnsi="Garamond" w:cs="Garamond"/>
          <w:lang w:val="en-AU"/>
        </w:rPr>
        <w:t xml:space="preserve"> majority of non-philosophers are </w:t>
      </w:r>
      <w:r w:rsidR="0018406D">
        <w:rPr>
          <w:rFonts w:ascii="Garamond" w:eastAsia="Garamond" w:hAnsi="Garamond" w:cs="Garamond"/>
          <w:lang w:val="en-AU"/>
        </w:rPr>
        <w:t>two</w:t>
      </w:r>
      <w:r w:rsidR="004D4538">
        <w:rPr>
          <w:rFonts w:ascii="Garamond" w:eastAsia="Garamond" w:hAnsi="Garamond" w:cs="Garamond"/>
          <w:lang w:val="en-AU"/>
        </w:rPr>
        <w:t xml:space="preserve">-boxers in </w:t>
      </w:r>
      <w:r w:rsidR="003959C9">
        <w:rPr>
          <w:rFonts w:ascii="Garamond" w:eastAsia="Garamond" w:hAnsi="Garamond" w:cs="Garamond"/>
          <w:lang w:val="en-AU"/>
        </w:rPr>
        <w:t>the</w:t>
      </w:r>
      <w:r w:rsidR="004D4538">
        <w:rPr>
          <w:rFonts w:ascii="Garamond" w:eastAsia="Garamond" w:hAnsi="Garamond" w:cs="Garamond"/>
          <w:lang w:val="en-AU"/>
        </w:rPr>
        <w:t xml:space="preserve"> </w:t>
      </w:r>
      <w:r w:rsidR="00997A0E">
        <w:rPr>
          <w:rFonts w:ascii="Garamond" w:eastAsia="Garamond" w:hAnsi="Garamond" w:cs="Garamond"/>
          <w:lang w:val="en-AU"/>
        </w:rPr>
        <w:t>Newcomb case. In comparison, previous research</w:t>
      </w:r>
      <w:r w:rsidR="001A70B6">
        <w:rPr>
          <w:rFonts w:ascii="Garamond" w:eastAsia="Garamond" w:hAnsi="Garamond" w:cs="Garamond"/>
          <w:lang w:val="en-AU"/>
        </w:rPr>
        <w:t>, including our own,</w:t>
      </w:r>
      <w:r w:rsidR="00997A0E">
        <w:rPr>
          <w:rFonts w:ascii="Garamond" w:eastAsia="Garamond" w:hAnsi="Garamond" w:cs="Garamond"/>
          <w:lang w:val="en-AU"/>
        </w:rPr>
        <w:t xml:space="preserve"> has </w:t>
      </w:r>
      <w:r w:rsidR="00BE6911">
        <w:rPr>
          <w:rFonts w:ascii="Garamond" w:eastAsia="Garamond" w:hAnsi="Garamond" w:cs="Garamond"/>
          <w:lang w:val="en-AU"/>
        </w:rPr>
        <w:t>found that non-philosophers tend to endorse one-boxing.</w:t>
      </w:r>
      <w:r w:rsidR="00107448">
        <w:rPr>
          <w:rFonts w:ascii="Garamond" w:eastAsia="Garamond" w:hAnsi="Garamond" w:cs="Garamond"/>
          <w:lang w:val="en-AU"/>
        </w:rPr>
        <w:t xml:space="preserve"> </w:t>
      </w:r>
      <w:r w:rsidR="0024629D">
        <w:rPr>
          <w:rFonts w:ascii="Garamond" w:eastAsia="Garamond" w:hAnsi="Garamond" w:cs="Garamond"/>
          <w:lang w:val="en-AU"/>
        </w:rPr>
        <w:t>We have suggested that this is the result of people</w:t>
      </w:r>
      <w:r w:rsidR="004317D8">
        <w:rPr>
          <w:rFonts w:ascii="Garamond" w:eastAsia="Garamond" w:hAnsi="Garamond" w:cs="Garamond"/>
          <w:lang w:val="en-AU"/>
        </w:rPr>
        <w:t xml:space="preserve"> </w:t>
      </w:r>
      <w:r w:rsidR="0024629D">
        <w:rPr>
          <w:rFonts w:ascii="Garamond" w:eastAsia="Garamond" w:hAnsi="Garamond" w:cs="Garamond"/>
          <w:lang w:val="en-AU"/>
        </w:rPr>
        <w:t>employing a</w:t>
      </w:r>
      <w:r w:rsidR="004317D8">
        <w:rPr>
          <w:rFonts w:ascii="Garamond" w:eastAsia="Garamond" w:hAnsi="Garamond" w:cs="Garamond"/>
          <w:lang w:val="en-AU"/>
        </w:rPr>
        <w:t>, quite likely tacit,</w:t>
      </w:r>
      <w:r w:rsidR="0024629D">
        <w:rPr>
          <w:rFonts w:ascii="Garamond" w:eastAsia="Garamond" w:hAnsi="Garamond" w:cs="Garamond"/>
          <w:lang w:val="en-AU"/>
        </w:rPr>
        <w:t xml:space="preserve"> heuristic that takes there to be a causal connection between very strongly correlated items, and hence </w:t>
      </w:r>
      <w:r w:rsidR="00C414CC">
        <w:rPr>
          <w:rFonts w:ascii="Garamond" w:eastAsia="Garamond" w:hAnsi="Garamond" w:cs="Garamond"/>
          <w:lang w:val="en-AU"/>
        </w:rPr>
        <w:t>on which</w:t>
      </w:r>
      <w:r w:rsidR="0024629D">
        <w:rPr>
          <w:rFonts w:ascii="Garamond" w:eastAsia="Garamond" w:hAnsi="Garamond" w:cs="Garamond"/>
          <w:lang w:val="en-AU"/>
        </w:rPr>
        <w:t xml:space="preserve"> there </w:t>
      </w:r>
      <w:r w:rsidR="00C414CC">
        <w:rPr>
          <w:rFonts w:ascii="Garamond" w:eastAsia="Garamond" w:hAnsi="Garamond" w:cs="Garamond"/>
          <w:lang w:val="en-AU"/>
        </w:rPr>
        <w:t>is</w:t>
      </w:r>
      <w:r w:rsidR="0024629D">
        <w:rPr>
          <w:rFonts w:ascii="Garamond" w:eastAsia="Garamond" w:hAnsi="Garamond" w:cs="Garamond"/>
          <w:lang w:val="en-AU"/>
        </w:rPr>
        <w:t xml:space="preserve"> a </w:t>
      </w:r>
      <w:r w:rsidR="001E0CF5">
        <w:rPr>
          <w:rFonts w:ascii="Garamond" w:eastAsia="Garamond" w:hAnsi="Garamond" w:cs="Garamond"/>
          <w:lang w:val="en-AU"/>
        </w:rPr>
        <w:t xml:space="preserve">backwards </w:t>
      </w:r>
      <w:r w:rsidR="0024629D">
        <w:rPr>
          <w:rFonts w:ascii="Garamond" w:eastAsia="Garamond" w:hAnsi="Garamond" w:cs="Garamond"/>
          <w:lang w:val="en-AU"/>
        </w:rPr>
        <w:t>causal connection between</w:t>
      </w:r>
      <w:r w:rsidR="005E0D84">
        <w:rPr>
          <w:rFonts w:ascii="Garamond" w:eastAsia="Garamond" w:hAnsi="Garamond" w:cs="Garamond"/>
          <w:lang w:val="en-AU"/>
        </w:rPr>
        <w:t xml:space="preserve"> choice and</w:t>
      </w:r>
      <w:r w:rsidR="0024629D">
        <w:rPr>
          <w:rFonts w:ascii="Garamond" w:eastAsia="Garamond" w:hAnsi="Garamond" w:cs="Garamond"/>
          <w:lang w:val="en-AU"/>
        </w:rPr>
        <w:t xml:space="preserve"> prediction</w:t>
      </w:r>
      <w:r w:rsidR="00DB2C00">
        <w:rPr>
          <w:rFonts w:ascii="Garamond" w:eastAsia="Garamond" w:hAnsi="Garamond" w:cs="Garamond"/>
          <w:lang w:val="en-AU"/>
        </w:rPr>
        <w:t xml:space="preserve"> in the Newcomb case</w:t>
      </w:r>
      <w:r w:rsidR="00EF748F">
        <w:rPr>
          <w:rFonts w:ascii="Garamond" w:eastAsia="Garamond" w:hAnsi="Garamond" w:cs="Garamond"/>
          <w:lang w:val="en-AU"/>
        </w:rPr>
        <w:t>.</w:t>
      </w:r>
      <w:r w:rsidR="001F2968">
        <w:rPr>
          <w:rFonts w:ascii="Garamond" w:eastAsia="Garamond" w:hAnsi="Garamond" w:cs="Garamond"/>
          <w:lang w:val="en-AU"/>
        </w:rPr>
        <w:t xml:space="preserve"> </w:t>
      </w:r>
      <w:r w:rsidR="00E6028D">
        <w:rPr>
          <w:rFonts w:ascii="Garamond" w:eastAsia="Garamond" w:hAnsi="Garamond" w:cs="Garamond"/>
          <w:lang w:val="en-AU"/>
        </w:rPr>
        <w:t>Our study suggests than when we undermine the use of that heuristic by making salient outcomes</w:t>
      </w:r>
      <w:r w:rsidR="008260C4">
        <w:rPr>
          <w:rFonts w:ascii="Garamond" w:eastAsia="Garamond" w:hAnsi="Garamond" w:cs="Garamond"/>
          <w:lang w:val="en-AU"/>
        </w:rPr>
        <w:t xml:space="preserve"> that rule out the presence of </w:t>
      </w:r>
      <w:r w:rsidR="00A75C41">
        <w:rPr>
          <w:rFonts w:ascii="Garamond" w:eastAsia="Garamond" w:hAnsi="Garamond" w:cs="Garamond"/>
          <w:lang w:val="en-AU"/>
        </w:rPr>
        <w:t xml:space="preserve">a causal connection, </w:t>
      </w:r>
      <w:r w:rsidR="00E6028D">
        <w:rPr>
          <w:rFonts w:ascii="Garamond" w:eastAsia="Garamond" w:hAnsi="Garamond" w:cs="Garamond"/>
          <w:lang w:val="en-AU"/>
        </w:rPr>
        <w:t xml:space="preserve">people </w:t>
      </w:r>
      <w:r w:rsidR="004878EA">
        <w:rPr>
          <w:rFonts w:ascii="Garamond" w:eastAsia="Garamond" w:hAnsi="Garamond" w:cs="Garamond"/>
          <w:lang w:val="en-AU"/>
        </w:rPr>
        <w:t>no longer choose to one-box.</w:t>
      </w:r>
      <w:r w:rsidR="0011547A">
        <w:rPr>
          <w:rFonts w:ascii="Garamond" w:eastAsia="Garamond" w:hAnsi="Garamond" w:cs="Garamond"/>
          <w:lang w:val="en-AU"/>
        </w:rPr>
        <w:t xml:space="preserve"> </w:t>
      </w:r>
      <w:r w:rsidR="004B5FA9">
        <w:rPr>
          <w:rFonts w:ascii="Garamond" w:eastAsia="Garamond" w:hAnsi="Garamond" w:cs="Garamond"/>
          <w:lang w:val="en-AU"/>
        </w:rPr>
        <w:t>In turn, we have argued that</w:t>
      </w:r>
      <w:r w:rsidR="0031220A">
        <w:rPr>
          <w:rFonts w:ascii="Garamond" w:eastAsia="Garamond" w:hAnsi="Garamond" w:cs="Garamond"/>
          <w:lang w:val="en-AU"/>
        </w:rPr>
        <w:t xml:space="preserve"> the</w:t>
      </w:r>
      <w:r w:rsidR="004B5FA9">
        <w:rPr>
          <w:rFonts w:ascii="Garamond" w:eastAsia="Garamond" w:hAnsi="Garamond" w:cs="Garamond"/>
          <w:lang w:val="en-AU"/>
        </w:rPr>
        <w:t xml:space="preserve"> </w:t>
      </w:r>
      <w:r w:rsidR="00F035D5">
        <w:rPr>
          <w:rFonts w:ascii="Garamond" w:eastAsia="Garamond" w:hAnsi="Garamond" w:cs="Garamond"/>
          <w:lang w:val="en-AU"/>
        </w:rPr>
        <w:t xml:space="preserve">descriptive claim </w:t>
      </w:r>
      <w:r w:rsidR="0031220A">
        <w:rPr>
          <w:rFonts w:ascii="Garamond" w:eastAsia="Garamond" w:hAnsi="Garamond" w:cs="Garamond"/>
          <w:lang w:val="en-AU"/>
        </w:rPr>
        <w:t>that most</w:t>
      </w:r>
      <w:r w:rsidR="00F035D5">
        <w:rPr>
          <w:rFonts w:ascii="Garamond" w:eastAsia="Garamond" w:hAnsi="Garamond" w:cs="Garamond"/>
          <w:lang w:val="en-AU"/>
        </w:rPr>
        <w:t xml:space="preserve"> people </w:t>
      </w:r>
      <w:r w:rsidR="0031220A">
        <w:rPr>
          <w:rFonts w:ascii="Garamond" w:eastAsia="Garamond" w:hAnsi="Garamond" w:cs="Garamond"/>
          <w:lang w:val="en-AU"/>
        </w:rPr>
        <w:t>intuitively favo</w:t>
      </w:r>
      <w:r w:rsidR="00F4463F">
        <w:rPr>
          <w:rFonts w:ascii="Garamond" w:eastAsia="Garamond" w:hAnsi="Garamond" w:cs="Garamond"/>
          <w:lang w:val="en-AU"/>
        </w:rPr>
        <w:t>u</w:t>
      </w:r>
      <w:r w:rsidR="0031220A">
        <w:rPr>
          <w:rFonts w:ascii="Garamond" w:eastAsia="Garamond" w:hAnsi="Garamond" w:cs="Garamond"/>
          <w:lang w:val="en-AU"/>
        </w:rPr>
        <w:t xml:space="preserve">r one-boxing </w:t>
      </w:r>
      <w:r w:rsidR="00F035D5">
        <w:rPr>
          <w:rFonts w:ascii="Garamond" w:eastAsia="Garamond" w:hAnsi="Garamond" w:cs="Garamond"/>
          <w:lang w:val="en-AU"/>
        </w:rPr>
        <w:t xml:space="preserve">cannot be marshalled in favour of </w:t>
      </w:r>
      <w:r w:rsidR="0031220A">
        <w:rPr>
          <w:rFonts w:ascii="Garamond" w:eastAsia="Garamond" w:hAnsi="Garamond" w:cs="Garamond"/>
          <w:lang w:val="en-AU"/>
        </w:rPr>
        <w:t xml:space="preserve">evidential decision theory. Further, </w:t>
      </w:r>
      <w:r w:rsidR="009C2ABD">
        <w:rPr>
          <w:rFonts w:ascii="Garamond" w:eastAsia="Garamond" w:hAnsi="Garamond" w:cs="Garamond"/>
          <w:lang w:val="en-AU"/>
        </w:rPr>
        <w:t>one</w:t>
      </w:r>
      <w:r w:rsidR="0031220A">
        <w:rPr>
          <w:rFonts w:ascii="Garamond" w:eastAsia="Garamond" w:hAnsi="Garamond" w:cs="Garamond"/>
          <w:lang w:val="en-AU"/>
        </w:rPr>
        <w:t xml:space="preserve"> cannot claim tha</w:t>
      </w:r>
      <w:r w:rsidR="009C2ABD">
        <w:rPr>
          <w:rFonts w:ascii="Garamond" w:eastAsia="Garamond" w:hAnsi="Garamond" w:cs="Garamond"/>
          <w:lang w:val="en-AU"/>
        </w:rPr>
        <w:t xml:space="preserve">t if causal decision theory is correct, then most people make the wrong choice in the Newcomb case. In fact, according to our results, people’s intuitive judgments are in line with causal decision theory, since causal decision theorists recommend one-boxing in cases where there is a causal </w:t>
      </w:r>
      <w:r w:rsidR="008260C4">
        <w:rPr>
          <w:rFonts w:ascii="Garamond" w:eastAsia="Garamond" w:hAnsi="Garamond" w:cs="Garamond"/>
          <w:lang w:val="en-AU"/>
        </w:rPr>
        <w:t xml:space="preserve">connection </w:t>
      </w:r>
      <w:r w:rsidR="009C2ABD">
        <w:rPr>
          <w:rFonts w:ascii="Garamond" w:eastAsia="Garamond" w:hAnsi="Garamond" w:cs="Garamond"/>
          <w:lang w:val="en-AU"/>
        </w:rPr>
        <w:t>between choice and prediction, and two-boxing cases where there is no such connection.</w:t>
      </w:r>
    </w:p>
    <w:p w14:paraId="06F586AA" w14:textId="6F198B35" w:rsidR="00683886" w:rsidRPr="006749DD" w:rsidRDefault="00565496" w:rsidP="006404CD">
      <w:pPr>
        <w:pStyle w:val="Body"/>
        <w:spacing w:line="360" w:lineRule="auto"/>
        <w:jc w:val="both"/>
        <w:rPr>
          <w:rFonts w:ascii="Garamond" w:eastAsia="Garamond" w:hAnsi="Garamond" w:cs="Garamond"/>
          <w:lang w:val="en-AU"/>
        </w:rPr>
      </w:pPr>
      <w:r>
        <w:rPr>
          <w:rFonts w:ascii="Garamond" w:eastAsia="Garamond" w:hAnsi="Garamond" w:cs="Garamond"/>
          <w:lang w:val="en-AU"/>
        </w:rPr>
        <w:lastRenderedPageBreak/>
        <w:t xml:space="preserve">Finally, we </w:t>
      </w:r>
      <w:r w:rsidR="00AF50A2">
        <w:rPr>
          <w:rFonts w:ascii="Garamond" w:eastAsia="Garamond" w:hAnsi="Garamond" w:cs="Garamond"/>
          <w:lang w:val="en-AU"/>
        </w:rPr>
        <w:t xml:space="preserve">did not find any evidence that </w:t>
      </w:r>
      <w:r w:rsidR="00B56141">
        <w:rPr>
          <w:rFonts w:ascii="Garamond" w:eastAsia="Garamond" w:hAnsi="Garamond" w:cs="Garamond"/>
          <w:lang w:val="en-AU"/>
        </w:rPr>
        <w:t>two-boxing</w:t>
      </w:r>
      <w:r w:rsidR="00AF50A2">
        <w:rPr>
          <w:rFonts w:ascii="Garamond" w:eastAsia="Garamond" w:hAnsi="Garamond" w:cs="Garamond"/>
          <w:lang w:val="en-AU"/>
        </w:rPr>
        <w:t xml:space="preserve"> is associated with future</w:t>
      </w:r>
      <w:r w:rsidR="00EF5926">
        <w:rPr>
          <w:rFonts w:ascii="Garamond" w:eastAsia="Garamond" w:hAnsi="Garamond" w:cs="Garamond"/>
          <w:lang w:val="en-AU"/>
        </w:rPr>
        <w:t xml:space="preserve"> </w:t>
      </w:r>
      <w:r w:rsidR="00AF50A2">
        <w:rPr>
          <w:rFonts w:ascii="Garamond" w:eastAsia="Garamond" w:hAnsi="Garamond" w:cs="Garamond"/>
          <w:lang w:val="en-AU"/>
        </w:rPr>
        <w:t xml:space="preserve">bias. </w:t>
      </w:r>
      <w:r w:rsidR="00EF5926">
        <w:rPr>
          <w:rFonts w:ascii="Garamond" w:eastAsia="Garamond" w:hAnsi="Garamond" w:cs="Garamond"/>
          <w:lang w:val="en-AU"/>
        </w:rPr>
        <w:t>We found this surprising given</w:t>
      </w:r>
      <w:r w:rsidR="00394DD1">
        <w:rPr>
          <w:rFonts w:ascii="Garamond" w:eastAsia="Garamond" w:hAnsi="Garamond" w:cs="Garamond"/>
          <w:lang w:val="en-AU"/>
        </w:rPr>
        <w:t xml:space="preserve"> the</w:t>
      </w:r>
      <w:r w:rsidR="00EF5926">
        <w:rPr>
          <w:rFonts w:ascii="Garamond" w:eastAsia="Garamond" w:hAnsi="Garamond" w:cs="Garamond"/>
          <w:lang w:val="en-AU"/>
        </w:rPr>
        <w:t xml:space="preserve"> similarities in the “future</w:t>
      </w:r>
      <w:r w:rsidR="003959C9">
        <w:rPr>
          <w:rFonts w:ascii="Garamond" w:eastAsia="Garamond" w:hAnsi="Garamond" w:cs="Garamond"/>
          <w:lang w:val="en-AU"/>
        </w:rPr>
        <w:t xml:space="preserve"> </w:t>
      </w:r>
      <w:r w:rsidR="00EF5926">
        <w:rPr>
          <w:rFonts w:ascii="Garamond" w:eastAsia="Garamond" w:hAnsi="Garamond" w:cs="Garamond"/>
          <w:lang w:val="en-AU"/>
        </w:rPr>
        <w:t xml:space="preserve">focus” of </w:t>
      </w:r>
      <w:r w:rsidR="003959C9">
        <w:rPr>
          <w:rFonts w:ascii="Garamond" w:eastAsia="Garamond" w:hAnsi="Garamond" w:cs="Garamond"/>
          <w:lang w:val="en-AU"/>
        </w:rPr>
        <w:t xml:space="preserve">common rationales for both two-boxing </w:t>
      </w:r>
      <w:r w:rsidR="00EF5926">
        <w:rPr>
          <w:rFonts w:ascii="Garamond" w:eastAsia="Garamond" w:hAnsi="Garamond" w:cs="Garamond"/>
          <w:lang w:val="en-AU"/>
        </w:rPr>
        <w:t xml:space="preserve">and future bias. </w:t>
      </w:r>
      <w:r w:rsidR="00D90906">
        <w:rPr>
          <w:rFonts w:ascii="Garamond" w:eastAsia="Garamond" w:hAnsi="Garamond" w:cs="Garamond"/>
          <w:lang w:val="en-AU"/>
        </w:rPr>
        <w:t>Instead, non-philosophers</w:t>
      </w:r>
      <w:r w:rsidR="001D49B8">
        <w:rPr>
          <w:rFonts w:ascii="Garamond" w:eastAsia="Garamond" w:hAnsi="Garamond" w:cs="Garamond"/>
          <w:lang w:val="en-AU"/>
        </w:rPr>
        <w:t xml:space="preserve">’ </w:t>
      </w:r>
      <w:r w:rsidR="00D40891">
        <w:rPr>
          <w:rFonts w:ascii="Garamond" w:eastAsia="Garamond" w:hAnsi="Garamond" w:cs="Garamond"/>
          <w:lang w:val="en-AU"/>
        </w:rPr>
        <w:t xml:space="preserve">future bias </w:t>
      </w:r>
      <w:r w:rsidR="001D49B8">
        <w:rPr>
          <w:rFonts w:ascii="Garamond" w:eastAsia="Garamond" w:hAnsi="Garamond" w:cs="Garamond"/>
          <w:lang w:val="en-AU"/>
        </w:rPr>
        <w:t xml:space="preserve">seems to be independent of their choice </w:t>
      </w:r>
      <w:r w:rsidR="005973BB">
        <w:rPr>
          <w:rFonts w:ascii="Garamond" w:eastAsia="Garamond" w:hAnsi="Garamond" w:cs="Garamond"/>
          <w:lang w:val="en-AU"/>
        </w:rPr>
        <w:t>preferences</w:t>
      </w:r>
      <w:r w:rsidR="001D49B8">
        <w:rPr>
          <w:rFonts w:ascii="Garamond" w:eastAsia="Garamond" w:hAnsi="Garamond" w:cs="Garamond"/>
          <w:lang w:val="en-AU"/>
        </w:rPr>
        <w:t xml:space="preserve"> in Newcomb cases</w:t>
      </w:r>
      <w:r w:rsidR="00D40891">
        <w:rPr>
          <w:rFonts w:ascii="Garamond" w:eastAsia="Garamond" w:hAnsi="Garamond" w:cs="Garamond"/>
          <w:lang w:val="en-AU"/>
        </w:rPr>
        <w:t>. In this way, their responses were in line with normative decision theory, according to which decision rules are defined with respect to previously specified preferences over outcomes.</w:t>
      </w:r>
      <w:r w:rsidR="008D2EEC">
        <w:rPr>
          <w:rFonts w:ascii="Garamond" w:eastAsia="Garamond" w:hAnsi="Garamond" w:cs="Garamond"/>
          <w:lang w:val="en-AU"/>
        </w:rPr>
        <w:t xml:space="preserve"> </w:t>
      </w:r>
    </w:p>
    <w:p w14:paraId="77B557B8" w14:textId="77777777" w:rsidR="00683886" w:rsidRPr="00A656F4" w:rsidRDefault="00683886" w:rsidP="006404CD">
      <w:pPr>
        <w:pStyle w:val="Body"/>
        <w:spacing w:line="360" w:lineRule="auto"/>
        <w:jc w:val="both"/>
        <w:rPr>
          <w:rFonts w:ascii="Garamond" w:hAnsi="Garamond"/>
          <w:lang w:val="en-AU"/>
        </w:rPr>
      </w:pPr>
    </w:p>
    <w:p w14:paraId="489029E8" w14:textId="5D5DE4ED" w:rsidR="00A7100C" w:rsidRDefault="00027627" w:rsidP="006404CD">
      <w:pPr>
        <w:pStyle w:val="Body"/>
        <w:spacing w:line="360" w:lineRule="auto"/>
        <w:jc w:val="both"/>
        <w:rPr>
          <w:rFonts w:ascii="Garamond" w:eastAsia="Garamond" w:hAnsi="Garamond" w:cs="Garamond"/>
          <w:lang w:val="en-AU"/>
        </w:rPr>
      </w:pPr>
      <w:r>
        <w:rPr>
          <w:rFonts w:ascii="Garamond" w:eastAsia="Garamond" w:hAnsi="Garamond" w:cs="Garamond"/>
          <w:lang w:val="en-AU"/>
        </w:rPr>
        <w:t>References</w:t>
      </w:r>
    </w:p>
    <w:p w14:paraId="76244D35" w14:textId="66E496AE" w:rsidR="004C6CB4" w:rsidRPr="001B0F16" w:rsidRDefault="004C6CB4" w:rsidP="00CC4C21">
      <w:pPr>
        <w:pStyle w:val="Body"/>
        <w:ind w:left="720" w:hanging="720"/>
        <w:rPr>
          <w:rFonts w:ascii="Garamond" w:hAnsi="Garamond" w:cs="Garamond"/>
        </w:rPr>
      </w:pPr>
      <w:r w:rsidRPr="004C6CB4">
        <w:rPr>
          <w:rFonts w:ascii="Garamond" w:hAnsi="Garamond" w:cs="Garamond"/>
        </w:rPr>
        <w:t xml:space="preserve">Ahmed, A. (2018). ‘Introduction.’ In </w:t>
      </w:r>
      <w:r w:rsidRPr="004C6CB4">
        <w:rPr>
          <w:rFonts w:ascii="Garamond" w:hAnsi="Garamond" w:cs="Garamond"/>
          <w:i/>
          <w:iCs/>
        </w:rPr>
        <w:t>Newcomb’s Problem</w:t>
      </w:r>
      <w:r w:rsidRPr="004C6CB4">
        <w:rPr>
          <w:rFonts w:ascii="Garamond" w:hAnsi="Garamond" w:cs="Garamond"/>
        </w:rPr>
        <w:t>, ed. A. Ahmed, 1–18. Cambridge University Press.</w:t>
      </w:r>
    </w:p>
    <w:p w14:paraId="4211E222" w14:textId="58F59E25" w:rsidR="00DD1F57" w:rsidRDefault="00161E56" w:rsidP="001C0D8C">
      <w:pPr>
        <w:pStyle w:val="Body"/>
        <w:ind w:left="709" w:hanging="709"/>
        <w:jc w:val="both"/>
        <w:rPr>
          <w:rFonts w:ascii="Garamond" w:hAnsi="Garamond"/>
          <w:lang w:val="en-AU"/>
        </w:rPr>
      </w:pPr>
      <w:r w:rsidRPr="00703714">
        <w:rPr>
          <w:rFonts w:ascii="Garamond" w:hAnsi="Garamond"/>
          <w:lang w:val="en-AU"/>
        </w:rPr>
        <w:t xml:space="preserve">Caruso, E., D. </w:t>
      </w:r>
      <w:proofErr w:type="gramStart"/>
      <w:r w:rsidRPr="00703714">
        <w:rPr>
          <w:rFonts w:ascii="Garamond" w:hAnsi="Garamond"/>
          <w:lang w:val="en-AU"/>
        </w:rPr>
        <w:t>Gilbert</w:t>
      </w:r>
      <w:proofErr w:type="gramEnd"/>
      <w:r w:rsidRPr="00703714">
        <w:rPr>
          <w:rFonts w:ascii="Garamond" w:hAnsi="Garamond"/>
          <w:lang w:val="en-AU"/>
        </w:rPr>
        <w:t xml:space="preserve"> and T. Wilson. (2008). ‘A wrinkle in time: asymmetric valuation of past and future events.’ </w:t>
      </w:r>
      <w:r w:rsidRPr="00703714">
        <w:rPr>
          <w:rFonts w:ascii="Garamond" w:hAnsi="Garamond"/>
          <w:i/>
          <w:iCs/>
          <w:lang w:val="en-AU"/>
        </w:rPr>
        <w:t>Psychological Science</w:t>
      </w:r>
      <w:r w:rsidRPr="00703714">
        <w:rPr>
          <w:rFonts w:ascii="Garamond" w:hAnsi="Garamond"/>
          <w:lang w:val="en-AU"/>
        </w:rPr>
        <w:t xml:space="preserve"> 19: 796–801.</w:t>
      </w:r>
    </w:p>
    <w:p w14:paraId="4C6F4537" w14:textId="5D2F0FF3" w:rsidR="00DD1F57" w:rsidRPr="00703714" w:rsidRDefault="00DD1F57" w:rsidP="006404CD">
      <w:pPr>
        <w:pStyle w:val="Body"/>
        <w:ind w:left="709" w:hanging="709"/>
        <w:jc w:val="both"/>
        <w:rPr>
          <w:rFonts w:ascii="Garamond" w:eastAsia="Garamond" w:hAnsi="Garamond" w:cs="Garamond"/>
          <w:lang w:val="en-AU"/>
        </w:rPr>
      </w:pPr>
      <w:r>
        <w:rPr>
          <w:rFonts w:ascii="Garamond" w:hAnsi="Garamond"/>
          <w:lang w:val="en-AU"/>
        </w:rPr>
        <w:t xml:space="preserve">Bourget, D and Chalmers, D (2020). “Philosophers on Philosophy: The 2020 </w:t>
      </w:r>
      <w:proofErr w:type="spellStart"/>
      <w:r>
        <w:rPr>
          <w:rFonts w:ascii="Garamond" w:hAnsi="Garamond"/>
          <w:lang w:val="en-AU"/>
        </w:rPr>
        <w:t>PhilPapers</w:t>
      </w:r>
      <w:proofErr w:type="spellEnd"/>
      <w:r>
        <w:rPr>
          <w:rFonts w:ascii="Garamond" w:hAnsi="Garamond"/>
          <w:lang w:val="en-AU"/>
        </w:rPr>
        <w:t xml:space="preserve"> Survey” </w:t>
      </w:r>
      <w:r w:rsidRPr="00DD1F57">
        <w:rPr>
          <w:rFonts w:ascii="Garamond" w:hAnsi="Garamond"/>
          <w:lang w:val="en-AU"/>
        </w:rPr>
        <w:t>https://philpapers.org/rec/BOUPOP-3</w:t>
      </w:r>
    </w:p>
    <w:p w14:paraId="3F601EAC" w14:textId="77777777" w:rsidR="008063CF" w:rsidRPr="00703714" w:rsidRDefault="00161E56" w:rsidP="006404CD">
      <w:pPr>
        <w:pStyle w:val="Body"/>
        <w:ind w:left="709" w:hanging="709"/>
        <w:jc w:val="both"/>
        <w:rPr>
          <w:rFonts w:ascii="Garamond" w:eastAsia="Garamond" w:hAnsi="Garamond" w:cs="Garamond"/>
          <w:lang w:val="en-AU"/>
        </w:rPr>
      </w:pPr>
      <w:r w:rsidRPr="00703714">
        <w:rPr>
          <w:rFonts w:ascii="Garamond" w:hAnsi="Garamond"/>
          <w:lang w:val="en-AU"/>
        </w:rPr>
        <w:t xml:space="preserve">Craig, W.L. (1999). ‘Tensed time and our differential experience of the past and future.’ </w:t>
      </w:r>
      <w:r w:rsidRPr="00703714">
        <w:rPr>
          <w:rFonts w:ascii="Garamond" w:hAnsi="Garamond"/>
          <w:i/>
          <w:iCs/>
          <w:lang w:val="en-AU"/>
        </w:rPr>
        <w:t>Southern Journal of Philosophy</w:t>
      </w:r>
      <w:r w:rsidRPr="00703714">
        <w:rPr>
          <w:rFonts w:ascii="Garamond" w:hAnsi="Garamond"/>
          <w:lang w:val="en-AU"/>
        </w:rPr>
        <w:t xml:space="preserve"> 37: 515–37.</w:t>
      </w:r>
    </w:p>
    <w:p w14:paraId="68B85FF3" w14:textId="77777777" w:rsidR="008063CF" w:rsidRPr="00703714" w:rsidRDefault="00161E56" w:rsidP="006404CD">
      <w:pPr>
        <w:pStyle w:val="Body"/>
        <w:ind w:left="709" w:hanging="709"/>
        <w:jc w:val="both"/>
        <w:rPr>
          <w:rFonts w:ascii="Garamond" w:eastAsia="Garamond" w:hAnsi="Garamond" w:cs="Garamond"/>
          <w:lang w:val="en-AU"/>
        </w:rPr>
      </w:pPr>
      <w:r w:rsidRPr="00703714">
        <w:rPr>
          <w:rFonts w:ascii="Garamond" w:hAnsi="Garamond"/>
          <w:lang w:val="en-AU"/>
        </w:rPr>
        <w:t xml:space="preserve">Dougherty, T. (2011). ‘On Whether to Prefer Pain to Pass.’ </w:t>
      </w:r>
      <w:r w:rsidRPr="00703714">
        <w:rPr>
          <w:rFonts w:ascii="Garamond" w:hAnsi="Garamond"/>
          <w:i/>
          <w:iCs/>
          <w:lang w:val="en-AU"/>
        </w:rPr>
        <w:t>Ethics</w:t>
      </w:r>
      <w:r w:rsidRPr="00703714">
        <w:rPr>
          <w:rFonts w:ascii="Garamond" w:hAnsi="Garamond"/>
          <w:lang w:val="en-AU"/>
        </w:rPr>
        <w:t xml:space="preserve"> 121: 521–37.</w:t>
      </w:r>
    </w:p>
    <w:p w14:paraId="13FE9E5E" w14:textId="0A284C57" w:rsidR="00DF1322" w:rsidRDefault="00161E56" w:rsidP="00AA1E4F">
      <w:pPr>
        <w:pStyle w:val="Body"/>
        <w:ind w:left="709" w:hanging="709"/>
        <w:jc w:val="both"/>
        <w:rPr>
          <w:rFonts w:ascii="Garamond" w:hAnsi="Garamond"/>
          <w:lang w:val="en-AU"/>
        </w:rPr>
      </w:pPr>
      <w:r w:rsidRPr="00703714">
        <w:rPr>
          <w:rFonts w:ascii="Garamond" w:hAnsi="Garamond"/>
          <w:lang w:val="en-AU"/>
        </w:rPr>
        <w:t>Dougherty, T. (2015). ‘</w:t>
      </w:r>
      <w:r w:rsidR="00EF5926">
        <w:rPr>
          <w:rFonts w:ascii="Garamond" w:hAnsi="Garamond"/>
          <w:lang w:val="en-AU"/>
        </w:rPr>
        <w:t>Future bias</w:t>
      </w:r>
      <w:r w:rsidRPr="00703714">
        <w:rPr>
          <w:rFonts w:ascii="Garamond" w:hAnsi="Garamond"/>
          <w:lang w:val="en-AU"/>
        </w:rPr>
        <w:t xml:space="preserve"> and Practical Reason’. </w:t>
      </w:r>
      <w:r w:rsidRPr="00703714">
        <w:rPr>
          <w:rFonts w:ascii="Garamond" w:hAnsi="Garamond"/>
          <w:i/>
          <w:iCs/>
          <w:lang w:val="en-AU"/>
        </w:rPr>
        <w:t>Philosophers’ Imprint</w:t>
      </w:r>
      <w:r w:rsidRPr="00703714">
        <w:rPr>
          <w:rFonts w:ascii="Garamond" w:hAnsi="Garamond"/>
          <w:lang w:val="en-AU"/>
        </w:rPr>
        <w:t> 15.</w:t>
      </w:r>
    </w:p>
    <w:p w14:paraId="58503B7F" w14:textId="2FCA2F1B" w:rsidR="008F2D6A" w:rsidRDefault="00DF1322" w:rsidP="0042053A">
      <w:pPr>
        <w:pStyle w:val="Body"/>
        <w:ind w:left="709" w:hanging="709"/>
        <w:jc w:val="both"/>
        <w:rPr>
          <w:rStyle w:val="pubinfo"/>
          <w:rFonts w:ascii="Garamond" w:hAnsi="Garamond" w:cs="Open Sans"/>
          <w:color w:val="000000" w:themeColor="text1"/>
        </w:rPr>
      </w:pPr>
      <w:r>
        <w:rPr>
          <w:rFonts w:ascii="Garamond" w:hAnsi="Garamond"/>
          <w:lang w:val="en-AU"/>
        </w:rPr>
        <w:t xml:space="preserve">Egan, A. (2007). “Some counterexamples to Causal Decision Theory.” </w:t>
      </w:r>
      <w:r w:rsidRPr="00DF1322">
        <w:rPr>
          <w:rStyle w:val="Emphasis"/>
          <w:rFonts w:ascii="Garamond" w:hAnsi="Garamond" w:cs="Open Sans"/>
          <w:color w:val="000000" w:themeColor="text1"/>
        </w:rPr>
        <w:t>Philosophical Review</w:t>
      </w:r>
      <w:r w:rsidRPr="00DF1322">
        <w:rPr>
          <w:rStyle w:val="apple-converted-space"/>
          <w:rFonts w:ascii="Garamond" w:hAnsi="Garamond" w:cs="Open Sans"/>
          <w:color w:val="000000" w:themeColor="text1"/>
        </w:rPr>
        <w:t> </w:t>
      </w:r>
      <w:r w:rsidRPr="00DF1322">
        <w:rPr>
          <w:rStyle w:val="pubinfo"/>
          <w:rFonts w:ascii="Garamond" w:hAnsi="Garamond" w:cs="Open Sans"/>
          <w:color w:val="000000" w:themeColor="text1"/>
        </w:rPr>
        <w:t>116 (1):93-114.</w:t>
      </w:r>
    </w:p>
    <w:p w14:paraId="0EB75212" w14:textId="647D0346" w:rsidR="00C27541" w:rsidRDefault="008F2D6A" w:rsidP="00CC4C21">
      <w:pPr>
        <w:autoSpaceDE w:val="0"/>
        <w:autoSpaceDN w:val="0"/>
        <w:adjustRightInd w:val="0"/>
        <w:ind w:left="720" w:hanging="720"/>
        <w:rPr>
          <w:rFonts w:ascii="Garamond" w:hAnsi="Garamond"/>
          <w:lang w:val="en-GB"/>
        </w:rPr>
      </w:pPr>
      <w:r w:rsidRPr="00C27541">
        <w:rPr>
          <w:rFonts w:ascii="Garamond" w:eastAsia="Arial Unicode MS" w:hAnsi="Garamond"/>
          <w:bdr w:val="nil"/>
          <w:lang w:val="en-GB" w:eastAsia="en-US"/>
        </w:rPr>
        <w:t>Gardner, M. (1974, March). Reflections on Newcomb’s problem: a prediction and free-will</w:t>
      </w:r>
      <w:r w:rsidR="00C27541">
        <w:rPr>
          <w:rFonts w:ascii="Garamond" w:eastAsia="Arial Unicode MS" w:hAnsi="Garamond"/>
          <w:bdr w:val="nil"/>
          <w:lang w:val="en-GB" w:eastAsia="en-US"/>
        </w:rPr>
        <w:t xml:space="preserve"> </w:t>
      </w:r>
      <w:r w:rsidRPr="00C27541">
        <w:rPr>
          <w:rFonts w:ascii="Garamond" w:hAnsi="Garamond"/>
          <w:lang w:val="en-GB"/>
        </w:rPr>
        <w:t xml:space="preserve">dilemma. </w:t>
      </w:r>
      <w:r w:rsidRPr="0003558E">
        <w:rPr>
          <w:rFonts w:ascii="Garamond" w:hAnsi="Garamond"/>
          <w:i/>
          <w:iCs/>
          <w:lang w:val="en-GB"/>
        </w:rPr>
        <w:t>Scientific American</w:t>
      </w:r>
      <w:r w:rsidRPr="00C27541">
        <w:rPr>
          <w:rFonts w:ascii="Garamond" w:hAnsi="Garamond"/>
          <w:lang w:val="en-GB"/>
        </w:rPr>
        <w:t>, Vol. 230, No. 3, pp. 102-109.</w:t>
      </w:r>
    </w:p>
    <w:p w14:paraId="59278FBC" w14:textId="77777777" w:rsidR="00CC4C21" w:rsidRPr="00CC4C21" w:rsidRDefault="00CC4C21" w:rsidP="00CC4C21">
      <w:pPr>
        <w:autoSpaceDE w:val="0"/>
        <w:autoSpaceDN w:val="0"/>
        <w:adjustRightInd w:val="0"/>
        <w:ind w:left="720" w:hanging="720"/>
        <w:rPr>
          <w:rFonts w:ascii="Garamond" w:eastAsia="Arial Unicode MS" w:hAnsi="Garamond"/>
          <w:bdr w:val="nil"/>
          <w:lang w:val="en-GB" w:eastAsia="en-US"/>
        </w:rPr>
      </w:pPr>
    </w:p>
    <w:p w14:paraId="0EE0115C" w14:textId="03026A5E" w:rsidR="00B12D05" w:rsidRDefault="007E5E3B" w:rsidP="007E5E3B">
      <w:pPr>
        <w:pStyle w:val="Body"/>
        <w:jc w:val="both"/>
        <w:rPr>
          <w:rFonts w:ascii="Garamond" w:hAnsi="Garamond"/>
          <w:lang w:val="en-AU"/>
        </w:rPr>
      </w:pPr>
      <w:r>
        <w:rPr>
          <w:rFonts w:ascii="Garamond" w:hAnsi="Garamond"/>
          <w:lang w:val="en-AU"/>
        </w:rPr>
        <w:t>Gauthier, D., (1986). Morals By Agreement. OUP.</w:t>
      </w:r>
    </w:p>
    <w:p w14:paraId="0670AED6" w14:textId="148EC693" w:rsidR="00CC4C21" w:rsidRPr="00CC4C21" w:rsidRDefault="00B12D05" w:rsidP="00CC4C21">
      <w:pPr>
        <w:pStyle w:val="Body"/>
        <w:ind w:left="720" w:hanging="720"/>
        <w:jc w:val="both"/>
        <w:rPr>
          <w:rFonts w:ascii="Garamond" w:hAnsi="Garamond"/>
          <w:lang w:val="en-AU"/>
        </w:rPr>
      </w:pPr>
      <w:r>
        <w:rPr>
          <w:rFonts w:ascii="Garamond" w:hAnsi="Garamond"/>
          <w:lang w:val="en-AU"/>
        </w:rPr>
        <w:t>Gibbard, A. and Harper, W. (1978). “Counterfactuals and Two Kinds of Expected Utility.”</w:t>
      </w:r>
      <w:r w:rsidR="00CC4C21">
        <w:rPr>
          <w:rFonts w:ascii="Garamond" w:hAnsi="Garamond"/>
          <w:lang w:val="en-AU"/>
        </w:rPr>
        <w:t xml:space="preserve"> </w:t>
      </w:r>
      <w:r w:rsidRPr="00B12D05">
        <w:rPr>
          <w:rStyle w:val="pubinfo"/>
          <w:rFonts w:ascii="Garamond" w:hAnsi="Garamond" w:cs="Open Sans"/>
          <w:color w:val="000000" w:themeColor="text1"/>
        </w:rPr>
        <w:t>In A. Hooker, J. J. Leach &amp; E. F. McClennen (eds.),</w:t>
      </w:r>
      <w:r w:rsidRPr="00B12D05">
        <w:rPr>
          <w:rStyle w:val="apple-converted-space"/>
          <w:rFonts w:ascii="Garamond" w:hAnsi="Garamond" w:cs="Open Sans"/>
          <w:color w:val="000000" w:themeColor="text1"/>
        </w:rPr>
        <w:t> </w:t>
      </w:r>
      <w:hyperlink r:id="rId10" w:history="1">
        <w:r w:rsidRPr="00B12D05">
          <w:rPr>
            <w:rStyle w:val="Hyperlink"/>
            <w:rFonts w:ascii="Garamond" w:hAnsi="Garamond" w:cs="Open Sans"/>
            <w:i/>
            <w:iCs/>
            <w:color w:val="000000" w:themeColor="text1"/>
          </w:rPr>
          <w:t>Foundations and Applications of Decision Theory</w:t>
        </w:r>
      </w:hyperlink>
      <w:r w:rsidRPr="00B12D05">
        <w:rPr>
          <w:rStyle w:val="pubinfo"/>
          <w:rFonts w:ascii="Garamond" w:hAnsi="Garamond" w:cs="Open Sans"/>
          <w:color w:val="000000" w:themeColor="text1"/>
        </w:rPr>
        <w:t>. D. Reidel. pp. 125-162.</w:t>
      </w:r>
    </w:p>
    <w:p w14:paraId="46D765D1" w14:textId="2389FB34" w:rsidR="00B0711D" w:rsidRPr="00703714" w:rsidRDefault="00B0711D" w:rsidP="006404CD">
      <w:pPr>
        <w:pStyle w:val="Normal1"/>
        <w:ind w:left="709" w:hanging="709"/>
        <w:jc w:val="both"/>
        <w:rPr>
          <w:rFonts w:ascii="Garamond" w:hAnsi="Garamond"/>
          <w:lang w:val="en-AU"/>
        </w:rPr>
      </w:pPr>
      <w:r w:rsidRPr="00703714">
        <w:rPr>
          <w:rFonts w:ascii="Garamond" w:hAnsi="Garamond"/>
          <w:lang w:val="en-AU"/>
        </w:rPr>
        <w:t xml:space="preserve">Greene, P. (2018). ‘Success-First Decision Theories.’ In </w:t>
      </w:r>
      <w:r w:rsidRPr="00703714">
        <w:rPr>
          <w:rFonts w:ascii="Garamond" w:hAnsi="Garamond"/>
          <w:i/>
          <w:iCs/>
          <w:lang w:val="en-AU"/>
        </w:rPr>
        <w:t>Newcomb’s Problem</w:t>
      </w:r>
      <w:r w:rsidRPr="00703714">
        <w:rPr>
          <w:rFonts w:ascii="Garamond" w:eastAsia="Garamond" w:hAnsi="Garamond" w:cs="Garamond"/>
          <w:lang w:val="en-AU"/>
        </w:rPr>
        <w:t>, ed. A. Ahmed, 115–37. Cambridge University Press.</w:t>
      </w:r>
    </w:p>
    <w:p w14:paraId="09F67662" w14:textId="139E9C1B" w:rsidR="008063CF" w:rsidRPr="00703714" w:rsidRDefault="00161E56" w:rsidP="006404CD">
      <w:pPr>
        <w:pStyle w:val="Normal1"/>
        <w:ind w:left="709" w:hanging="709"/>
        <w:jc w:val="both"/>
        <w:rPr>
          <w:rFonts w:ascii="Garamond" w:eastAsia="Garamond" w:hAnsi="Garamond" w:cs="Garamond"/>
          <w:lang w:val="en-AU"/>
        </w:rPr>
      </w:pPr>
      <w:r w:rsidRPr="00703714">
        <w:rPr>
          <w:rFonts w:ascii="Garamond" w:hAnsi="Garamond"/>
          <w:lang w:val="en-AU"/>
        </w:rPr>
        <w:t xml:space="preserve">Greene, P. (Forthcoming). ‘“Pure” Time Preferences Are Irrelevant to the Debate over Time Bias: A Plea for Zero Time Discounting as the Normative Standard.’ </w:t>
      </w:r>
      <w:r w:rsidRPr="00703714">
        <w:rPr>
          <w:rFonts w:ascii="Garamond" w:hAnsi="Garamond"/>
          <w:i/>
          <w:iCs/>
          <w:lang w:val="en-AU"/>
        </w:rPr>
        <w:t>Australasian Journal of Philosophy</w:t>
      </w:r>
      <w:r w:rsidRPr="00703714">
        <w:rPr>
          <w:rFonts w:ascii="Garamond" w:hAnsi="Garamond"/>
          <w:lang w:val="en-AU"/>
        </w:rPr>
        <w:t>.</w:t>
      </w:r>
    </w:p>
    <w:p w14:paraId="4F2854EF" w14:textId="0C06784B" w:rsidR="008063CF" w:rsidRPr="00703714" w:rsidRDefault="00161E56" w:rsidP="006404CD">
      <w:pPr>
        <w:pStyle w:val="Normal1"/>
        <w:spacing w:after="0"/>
        <w:ind w:left="709" w:hanging="709"/>
        <w:jc w:val="both"/>
        <w:rPr>
          <w:rFonts w:ascii="Garamond" w:hAnsi="Garamond"/>
          <w:lang w:val="en-AU"/>
        </w:rPr>
      </w:pPr>
      <w:r w:rsidRPr="00703714">
        <w:rPr>
          <w:rFonts w:ascii="Garamond" w:hAnsi="Garamond"/>
          <w:lang w:val="en-AU"/>
        </w:rPr>
        <w:t xml:space="preserve">Greene, </w:t>
      </w:r>
      <w:proofErr w:type="gramStart"/>
      <w:r w:rsidRPr="00703714">
        <w:rPr>
          <w:rFonts w:ascii="Garamond" w:hAnsi="Garamond"/>
          <w:lang w:val="en-AU"/>
        </w:rPr>
        <w:t>P.</w:t>
      </w:r>
      <w:proofErr w:type="gramEnd"/>
      <w:r w:rsidRPr="00703714">
        <w:rPr>
          <w:rFonts w:ascii="Garamond" w:hAnsi="Garamond"/>
          <w:lang w:val="en-AU"/>
        </w:rPr>
        <w:t xml:space="preserve"> and M. Sullivan. (2015). ‘Against Time Bias.’ </w:t>
      </w:r>
      <w:r w:rsidRPr="00703714">
        <w:rPr>
          <w:rFonts w:ascii="Garamond" w:hAnsi="Garamond"/>
          <w:i/>
          <w:iCs/>
          <w:lang w:val="en-AU"/>
        </w:rPr>
        <w:t>Ethics</w:t>
      </w:r>
      <w:r w:rsidRPr="00703714">
        <w:rPr>
          <w:rFonts w:ascii="Garamond" w:hAnsi="Garamond"/>
          <w:lang w:val="en-AU"/>
        </w:rPr>
        <w:t xml:space="preserve"> 125: 947–70.</w:t>
      </w:r>
    </w:p>
    <w:p w14:paraId="6F418FD6" w14:textId="77777777" w:rsidR="00830403" w:rsidRPr="00703714" w:rsidRDefault="00830403" w:rsidP="006404CD">
      <w:pPr>
        <w:pStyle w:val="Normal1"/>
        <w:spacing w:after="0"/>
        <w:ind w:left="709" w:hanging="709"/>
        <w:jc w:val="both"/>
        <w:rPr>
          <w:rFonts w:ascii="Garamond" w:eastAsia="Garamond" w:hAnsi="Garamond" w:cs="Garamond"/>
          <w:lang w:val="en-AU"/>
        </w:rPr>
      </w:pPr>
    </w:p>
    <w:p w14:paraId="594F2BAA" w14:textId="41380698" w:rsidR="008063CF" w:rsidRPr="00703714" w:rsidRDefault="00161E56" w:rsidP="006404CD">
      <w:pPr>
        <w:pStyle w:val="Normal1"/>
        <w:spacing w:after="0"/>
        <w:ind w:left="709" w:hanging="709"/>
        <w:jc w:val="both"/>
        <w:rPr>
          <w:rFonts w:ascii="Garamond" w:hAnsi="Garamond"/>
          <w:lang w:val="en-AU"/>
        </w:rPr>
      </w:pPr>
      <w:r w:rsidRPr="00703714">
        <w:rPr>
          <w:rFonts w:ascii="Garamond" w:hAnsi="Garamond"/>
          <w:lang w:val="en-AU"/>
        </w:rPr>
        <w:t xml:space="preserve">Greene, P., Latham, A. J., Miller, K and Norton, J. (2021a). ‘Hedonic and Non-Hedonic Bias Towards the Future.’ </w:t>
      </w:r>
      <w:r w:rsidRPr="00703714">
        <w:rPr>
          <w:rFonts w:ascii="Garamond" w:hAnsi="Garamond"/>
          <w:i/>
          <w:iCs/>
          <w:lang w:val="en-AU"/>
        </w:rPr>
        <w:t xml:space="preserve">Australasian Journal of Philosophy </w:t>
      </w:r>
      <w:hyperlink r:id="rId11" w:history="1">
        <w:r w:rsidRPr="00703714">
          <w:rPr>
            <w:rStyle w:val="Hyperlink2"/>
            <w:sz w:val="24"/>
            <w:szCs w:val="24"/>
            <w:lang w:val="en-AU"/>
          </w:rPr>
          <w:t>https://doi.org/10.1080/00048402.2019.1703017</w:t>
        </w:r>
      </w:hyperlink>
      <w:r w:rsidRPr="00703714">
        <w:rPr>
          <w:rFonts w:ascii="Garamond" w:hAnsi="Garamond"/>
          <w:lang w:val="en-AU"/>
        </w:rPr>
        <w:t> </w:t>
      </w:r>
    </w:p>
    <w:p w14:paraId="1D61C6D1" w14:textId="77777777" w:rsidR="00830403" w:rsidRPr="00703714" w:rsidRDefault="00830403" w:rsidP="006404CD">
      <w:pPr>
        <w:pStyle w:val="Normal1"/>
        <w:spacing w:after="0"/>
        <w:ind w:left="709" w:hanging="709"/>
        <w:jc w:val="both"/>
        <w:rPr>
          <w:rFonts w:ascii="Garamond" w:eastAsia="Garamond" w:hAnsi="Garamond" w:cs="Garamond"/>
          <w:lang w:val="en-AU"/>
        </w:rPr>
      </w:pPr>
    </w:p>
    <w:p w14:paraId="4D4B069A" w14:textId="413E2C71" w:rsidR="008063CF" w:rsidRDefault="00161E56" w:rsidP="006404CD">
      <w:pPr>
        <w:pStyle w:val="Normal1"/>
        <w:spacing w:after="0"/>
        <w:ind w:left="709" w:hanging="709"/>
        <w:jc w:val="both"/>
        <w:rPr>
          <w:rStyle w:val="Hyperlink2"/>
          <w:sz w:val="24"/>
          <w:szCs w:val="24"/>
          <w:u w:val="none"/>
          <w:lang w:val="en-AU"/>
        </w:rPr>
      </w:pPr>
      <w:r w:rsidRPr="00A417E4">
        <w:rPr>
          <w:rStyle w:val="Hyperlink2"/>
          <w:sz w:val="24"/>
          <w:szCs w:val="24"/>
          <w:u w:val="none"/>
          <w:lang w:val="en-AU"/>
        </w:rPr>
        <w:t xml:space="preserve">Greene, P., Latham, A. J., Miller, K., &amp; Norton, J. (2021b). “On Preferring that Overall, Things are Worse.” </w:t>
      </w:r>
      <w:r w:rsidRPr="00A417E4">
        <w:rPr>
          <w:rStyle w:val="Link"/>
          <w:rFonts w:ascii="Garamond" w:hAnsi="Garamond"/>
          <w:i/>
          <w:iCs/>
          <w:color w:val="000000"/>
          <w:u w:val="none" w:color="000000"/>
          <w:lang w:val="en-AU"/>
        </w:rPr>
        <w:t>Philosophy and Phenomenological Research.</w:t>
      </w:r>
      <w:r w:rsidRPr="00A417E4">
        <w:rPr>
          <w:rStyle w:val="Hyperlink2"/>
          <w:sz w:val="24"/>
          <w:szCs w:val="24"/>
          <w:u w:val="none"/>
          <w:lang w:val="en-AU"/>
        </w:rPr>
        <w:t xml:space="preserve"> </w:t>
      </w:r>
      <w:hyperlink r:id="rId12" w:history="1">
        <w:r w:rsidRPr="00A417E4">
          <w:rPr>
            <w:rStyle w:val="Hyperlink2"/>
            <w:sz w:val="24"/>
            <w:szCs w:val="24"/>
            <w:u w:val="none"/>
            <w:lang w:val="en-AU"/>
          </w:rPr>
          <w:t>https://doi.org/10.1111/phpr.12819</w:t>
        </w:r>
      </w:hyperlink>
    </w:p>
    <w:p w14:paraId="5B5F6CCF" w14:textId="77777777" w:rsidR="008063CF" w:rsidRPr="00703714" w:rsidRDefault="008063CF" w:rsidP="00D260DF">
      <w:pPr>
        <w:pStyle w:val="Normal1"/>
        <w:spacing w:after="0"/>
        <w:jc w:val="both"/>
        <w:rPr>
          <w:rStyle w:val="Link"/>
          <w:rFonts w:ascii="Garamond" w:eastAsia="Garamond" w:hAnsi="Garamond" w:cs="Garamond"/>
          <w:color w:val="000000"/>
          <w:u w:color="000000"/>
          <w:lang w:val="en-AU"/>
        </w:rPr>
      </w:pPr>
    </w:p>
    <w:p w14:paraId="76DE26B9" w14:textId="1C76CE9C" w:rsidR="008063CF" w:rsidRDefault="00161E56" w:rsidP="006404CD">
      <w:pPr>
        <w:pStyle w:val="Normal1"/>
        <w:spacing w:after="0"/>
        <w:ind w:left="709" w:hanging="709"/>
        <w:jc w:val="both"/>
        <w:rPr>
          <w:rStyle w:val="Hyperlink2"/>
          <w:sz w:val="24"/>
          <w:szCs w:val="24"/>
          <w:u w:val="none"/>
          <w:lang w:val="en-AU"/>
        </w:rPr>
      </w:pPr>
      <w:r w:rsidRPr="00A417E4">
        <w:rPr>
          <w:rStyle w:val="Hyperlink2"/>
          <w:sz w:val="24"/>
          <w:szCs w:val="24"/>
          <w:u w:val="none"/>
          <w:lang w:val="en-AU"/>
        </w:rPr>
        <w:t xml:space="preserve">Greene, P., Latham, A. J., Miller, K, &amp; Norton, J. (forthcoming). “How much do we discount past pleasures?” </w:t>
      </w:r>
      <w:r w:rsidRPr="00A417E4">
        <w:rPr>
          <w:rStyle w:val="Link"/>
          <w:rFonts w:ascii="Garamond" w:hAnsi="Garamond"/>
          <w:i/>
          <w:iCs/>
          <w:color w:val="000000"/>
          <w:u w:val="none" w:color="000000"/>
          <w:lang w:val="en-AU"/>
        </w:rPr>
        <w:t>American Philosophical Quarterly.</w:t>
      </w:r>
      <w:r w:rsidRPr="00A417E4">
        <w:rPr>
          <w:rStyle w:val="Hyperlink2"/>
          <w:sz w:val="24"/>
          <w:szCs w:val="24"/>
          <w:u w:val="none"/>
          <w:lang w:val="en-AU"/>
        </w:rPr>
        <w:t xml:space="preserve"> </w:t>
      </w:r>
    </w:p>
    <w:p w14:paraId="14E0EA86" w14:textId="4A067733" w:rsidR="003E3F7F" w:rsidRDefault="003E3F7F" w:rsidP="006404CD">
      <w:pPr>
        <w:pStyle w:val="Normal1"/>
        <w:spacing w:after="0"/>
        <w:ind w:left="709" w:hanging="709"/>
        <w:jc w:val="both"/>
        <w:rPr>
          <w:rStyle w:val="Hyperlink2"/>
          <w:sz w:val="24"/>
          <w:szCs w:val="24"/>
          <w:u w:val="none"/>
          <w:lang w:val="en-AU"/>
        </w:rPr>
      </w:pPr>
    </w:p>
    <w:p w14:paraId="697AF36D" w14:textId="565B9E67" w:rsidR="003E3F7F" w:rsidRPr="003E3F7F" w:rsidRDefault="003E3F7F" w:rsidP="003E3F7F">
      <w:pPr>
        <w:pStyle w:val="Normal1"/>
        <w:spacing w:after="0"/>
        <w:ind w:left="709" w:hanging="709"/>
        <w:jc w:val="both"/>
        <w:rPr>
          <w:rFonts w:ascii="Garamond" w:eastAsia="Garamond" w:hAnsi="Garamond" w:cs="Garamond"/>
          <w:lang w:val="en-AU"/>
        </w:rPr>
      </w:pPr>
      <w:r>
        <w:rPr>
          <w:rStyle w:val="Hyperlink2"/>
          <w:sz w:val="24"/>
          <w:szCs w:val="24"/>
          <w:u w:val="none"/>
          <w:lang w:val="en-AU"/>
        </w:rPr>
        <w:t xml:space="preserve">Greene, P., and Levinstein, B. (2020) “Act Consequentialism Without Free Rides.” </w:t>
      </w:r>
      <w:r w:rsidRPr="00E76C21">
        <w:rPr>
          <w:rStyle w:val="Emphasis"/>
          <w:rFonts w:ascii="Garamond" w:hAnsi="Garamond" w:cs="Open Sans"/>
          <w:color w:val="000000" w:themeColor="text1"/>
        </w:rPr>
        <w:t>Philosophical Perspectives</w:t>
      </w:r>
      <w:r w:rsidRPr="00E76C21">
        <w:rPr>
          <w:rStyle w:val="apple-converted-space"/>
          <w:rFonts w:ascii="Garamond" w:hAnsi="Garamond" w:cs="Open Sans"/>
          <w:color w:val="000000" w:themeColor="text1"/>
        </w:rPr>
        <w:t> </w:t>
      </w:r>
      <w:r w:rsidRPr="00E76C21">
        <w:rPr>
          <w:rStyle w:val="pubinfo"/>
          <w:rFonts w:ascii="Garamond" w:hAnsi="Garamond" w:cs="Open Sans"/>
          <w:color w:val="000000" w:themeColor="text1"/>
        </w:rPr>
        <w:t>34 (1):88-116.</w:t>
      </w:r>
    </w:p>
    <w:p w14:paraId="782BEE68" w14:textId="48660C35" w:rsidR="005E027D" w:rsidRDefault="005E027D" w:rsidP="00D90906">
      <w:pPr>
        <w:pStyle w:val="Normal1"/>
        <w:spacing w:after="0"/>
        <w:jc w:val="both"/>
        <w:rPr>
          <w:rStyle w:val="Hyperlink2"/>
          <w:sz w:val="24"/>
          <w:szCs w:val="24"/>
          <w:u w:val="none"/>
          <w:lang w:val="en-AU"/>
        </w:rPr>
      </w:pPr>
    </w:p>
    <w:p w14:paraId="2CA9FF26" w14:textId="77777777" w:rsidR="005E027D" w:rsidRDefault="005E027D" w:rsidP="005E027D">
      <w:pPr>
        <w:pStyle w:val="Normal1"/>
        <w:spacing w:after="0"/>
        <w:ind w:left="709" w:hanging="709"/>
        <w:jc w:val="both"/>
        <w:rPr>
          <w:rFonts w:ascii="Garamond" w:eastAsia="Times New Roman" w:hAnsi="Garamond" w:cs="Open Sans"/>
          <w:color w:val="000000" w:themeColor="text1"/>
          <w:bdr w:val="none" w:sz="0" w:space="0" w:color="auto"/>
          <w:lang w:val="en-AU" w:eastAsia="en-GB"/>
        </w:rPr>
      </w:pPr>
      <w:r>
        <w:rPr>
          <w:rStyle w:val="Hyperlink2"/>
          <w:sz w:val="24"/>
          <w:szCs w:val="24"/>
          <w:u w:val="none"/>
          <w:lang w:val="en-AU"/>
        </w:rPr>
        <w:t xml:space="preserve">Jeffrey, R. C, (1965). </w:t>
      </w:r>
      <w:r w:rsidRPr="00E306F4">
        <w:rPr>
          <w:rStyle w:val="Hyperlink2"/>
          <w:i/>
          <w:iCs/>
          <w:sz w:val="24"/>
          <w:szCs w:val="24"/>
          <w:u w:val="none"/>
          <w:lang w:val="en-AU"/>
        </w:rPr>
        <w:t>The Logic of Decision.</w:t>
      </w:r>
      <w:r>
        <w:rPr>
          <w:rStyle w:val="Hyperlink2"/>
          <w:sz w:val="24"/>
          <w:szCs w:val="24"/>
          <w:u w:val="none"/>
          <w:lang w:val="en-AU"/>
        </w:rPr>
        <w:t xml:space="preserve"> </w:t>
      </w:r>
      <w:r w:rsidRPr="00B108A5">
        <w:rPr>
          <w:rFonts w:ascii="Open Sans" w:eastAsia="Times New Roman" w:hAnsi="Open Sans" w:cs="Open Sans"/>
          <w:color w:val="333333"/>
          <w:sz w:val="23"/>
          <w:szCs w:val="23"/>
          <w:bdr w:val="none" w:sz="0" w:space="0" w:color="auto"/>
          <w:shd w:val="clear" w:color="auto" w:fill="FFFFFF"/>
          <w:lang w:val="en-AU" w:eastAsia="en-GB"/>
        </w:rPr>
        <w:t> </w:t>
      </w:r>
      <w:r w:rsidRPr="00B108A5">
        <w:rPr>
          <w:rFonts w:ascii="Garamond" w:eastAsia="Times New Roman" w:hAnsi="Garamond" w:cs="Open Sans"/>
          <w:color w:val="000000" w:themeColor="text1"/>
          <w:bdr w:val="none" w:sz="0" w:space="0" w:color="auto"/>
          <w:lang w:val="en-AU" w:eastAsia="en-GB"/>
        </w:rPr>
        <w:t>University of Chicago Press.</w:t>
      </w:r>
    </w:p>
    <w:p w14:paraId="10AE1BEA" w14:textId="77777777" w:rsidR="005E027D" w:rsidRDefault="005E027D" w:rsidP="005E027D">
      <w:pPr>
        <w:pStyle w:val="Normal1"/>
        <w:spacing w:after="0"/>
        <w:ind w:left="709" w:hanging="709"/>
        <w:jc w:val="both"/>
        <w:rPr>
          <w:rFonts w:ascii="Garamond" w:eastAsia="Times New Roman" w:hAnsi="Garamond" w:cs="Open Sans"/>
          <w:color w:val="000000" w:themeColor="text1"/>
          <w:bdr w:val="none" w:sz="0" w:space="0" w:color="auto"/>
          <w:lang w:val="en-AU" w:eastAsia="en-GB"/>
        </w:rPr>
      </w:pPr>
    </w:p>
    <w:p w14:paraId="0271A1F3" w14:textId="77777777" w:rsidR="005E027D" w:rsidRDefault="005E027D" w:rsidP="005E027D">
      <w:pPr>
        <w:pStyle w:val="Normal1"/>
        <w:spacing w:after="0"/>
        <w:ind w:left="709" w:hanging="709"/>
        <w:jc w:val="both"/>
        <w:rPr>
          <w:rFonts w:ascii="Garamond" w:eastAsia="Times New Roman" w:hAnsi="Garamond" w:cs="Open Sans"/>
          <w:color w:val="000000" w:themeColor="text1"/>
          <w:bdr w:val="none" w:sz="0" w:space="0" w:color="auto"/>
          <w:lang w:val="en-AU" w:eastAsia="en-GB"/>
        </w:rPr>
      </w:pPr>
      <w:r>
        <w:rPr>
          <w:rFonts w:ascii="Garamond" w:eastAsia="Times New Roman" w:hAnsi="Garamond" w:cs="Open Sans"/>
          <w:color w:val="000000" w:themeColor="text1"/>
          <w:bdr w:val="none" w:sz="0" w:space="0" w:color="auto"/>
          <w:lang w:val="en-AU" w:eastAsia="en-GB"/>
        </w:rPr>
        <w:t xml:space="preserve">Joyce, J, M. (1999). </w:t>
      </w:r>
      <w:r w:rsidRPr="00D260DF">
        <w:rPr>
          <w:rFonts w:ascii="Garamond" w:eastAsia="Times New Roman" w:hAnsi="Garamond" w:cs="Open Sans"/>
          <w:i/>
          <w:iCs/>
          <w:color w:val="000000" w:themeColor="text1"/>
          <w:bdr w:val="none" w:sz="0" w:space="0" w:color="auto"/>
          <w:lang w:val="en-AU" w:eastAsia="en-GB"/>
        </w:rPr>
        <w:t>The Foundations of Causal Decision Theory.</w:t>
      </w:r>
      <w:r>
        <w:rPr>
          <w:rFonts w:ascii="Garamond" w:eastAsia="Times New Roman" w:hAnsi="Garamond" w:cs="Open Sans"/>
          <w:color w:val="000000" w:themeColor="text1"/>
          <w:bdr w:val="none" w:sz="0" w:space="0" w:color="auto"/>
          <w:lang w:val="en-AU" w:eastAsia="en-GB"/>
        </w:rPr>
        <w:t xml:space="preserve"> Cambridge University Press. </w:t>
      </w:r>
    </w:p>
    <w:p w14:paraId="22CFD57D" w14:textId="77777777" w:rsidR="006B59C4" w:rsidRDefault="006B59C4" w:rsidP="005E027D">
      <w:pPr>
        <w:pStyle w:val="Normal1"/>
        <w:spacing w:after="0"/>
        <w:ind w:left="709" w:hanging="709"/>
        <w:jc w:val="both"/>
        <w:rPr>
          <w:rFonts w:ascii="Garamond" w:eastAsia="Times New Roman" w:hAnsi="Garamond" w:cs="Open Sans"/>
          <w:color w:val="000000" w:themeColor="text1"/>
          <w:bdr w:val="none" w:sz="0" w:space="0" w:color="auto"/>
          <w:lang w:val="en-AU" w:eastAsia="en-GB"/>
        </w:rPr>
      </w:pPr>
    </w:p>
    <w:p w14:paraId="50D2E3D5" w14:textId="0E224876" w:rsidR="006B59C4" w:rsidRDefault="006B59C4" w:rsidP="005E027D">
      <w:pPr>
        <w:pStyle w:val="Normal1"/>
        <w:spacing w:after="0"/>
        <w:ind w:left="709" w:hanging="709"/>
        <w:jc w:val="both"/>
        <w:rPr>
          <w:rFonts w:ascii="Garamond" w:eastAsia="Times New Roman" w:hAnsi="Garamond" w:cs="Open Sans"/>
          <w:color w:val="000000" w:themeColor="text1"/>
          <w:bdr w:val="none" w:sz="0" w:space="0" w:color="auto"/>
          <w:lang w:val="en-AU" w:eastAsia="en-GB"/>
        </w:rPr>
      </w:pPr>
      <w:r>
        <w:rPr>
          <w:rFonts w:ascii="Garamond" w:eastAsia="Times New Roman" w:hAnsi="Garamond" w:cs="Open Sans"/>
          <w:color w:val="000000" w:themeColor="text1"/>
          <w:bdr w:val="none" w:sz="0" w:space="0" w:color="auto"/>
          <w:lang w:val="en-AU" w:eastAsia="en-GB"/>
        </w:rPr>
        <w:t xml:space="preserve">Kahneman, D. (2011). </w:t>
      </w:r>
      <w:r w:rsidR="007F63B1" w:rsidRPr="001B0F16">
        <w:rPr>
          <w:rFonts w:ascii="Garamond" w:eastAsia="Times New Roman" w:hAnsi="Garamond" w:cs="Open Sans"/>
          <w:i/>
          <w:iCs/>
          <w:color w:val="000000" w:themeColor="text1"/>
          <w:bdr w:val="none" w:sz="0" w:space="0" w:color="auto"/>
          <w:lang w:val="en-AU" w:eastAsia="en-GB"/>
        </w:rPr>
        <w:t>Thinking Fast and Slow</w:t>
      </w:r>
      <w:r w:rsidR="007F63B1">
        <w:rPr>
          <w:rFonts w:ascii="Garamond" w:eastAsia="Times New Roman" w:hAnsi="Garamond" w:cs="Open Sans"/>
          <w:color w:val="000000" w:themeColor="text1"/>
          <w:bdr w:val="none" w:sz="0" w:space="0" w:color="auto"/>
          <w:lang w:val="en-AU" w:eastAsia="en-GB"/>
        </w:rPr>
        <w:t>. Penguin Books.</w:t>
      </w:r>
    </w:p>
    <w:p w14:paraId="6DCDC19F" w14:textId="77777777" w:rsidR="00E61B78" w:rsidRDefault="00E61B78" w:rsidP="005E027D">
      <w:pPr>
        <w:pStyle w:val="Normal1"/>
        <w:spacing w:after="0"/>
        <w:ind w:left="709" w:hanging="709"/>
        <w:jc w:val="both"/>
        <w:rPr>
          <w:rFonts w:ascii="Garamond" w:eastAsia="Times New Roman" w:hAnsi="Garamond" w:cs="Open Sans"/>
          <w:color w:val="000000" w:themeColor="text1"/>
          <w:bdr w:val="none" w:sz="0" w:space="0" w:color="auto"/>
          <w:lang w:val="en-AU" w:eastAsia="en-GB"/>
        </w:rPr>
      </w:pPr>
    </w:p>
    <w:p w14:paraId="046187A6" w14:textId="77777777" w:rsidR="00E61B78" w:rsidRPr="00202E5B" w:rsidRDefault="00E61B78" w:rsidP="00CC4C21">
      <w:pPr>
        <w:ind w:left="720" w:hanging="720"/>
        <w:rPr>
          <w:rFonts w:ascii="Garamond" w:hAnsi="Garamond"/>
        </w:rPr>
      </w:pPr>
      <w:r w:rsidRPr="00202E5B">
        <w:rPr>
          <w:rFonts w:ascii="Garamond" w:hAnsi="Garamond" w:cs="Arial"/>
          <w:color w:val="333333"/>
          <w:shd w:val="clear" w:color="auto" w:fill="FFFFFF"/>
        </w:rPr>
        <w:t>Lee, R., Hoerl, C., Burns, P., Fernandes, A. S., O'Connor, P. A., &amp; McCormack, T. (2020). Pain in the past and pleasure in the future: The development of past–future preferences for hedonic goods.</w:t>
      </w:r>
      <w:r w:rsidRPr="00202E5B">
        <w:rPr>
          <w:rStyle w:val="apple-converted-space"/>
          <w:rFonts w:ascii="Garamond" w:hAnsi="Garamond" w:cs="Arial"/>
          <w:color w:val="333333"/>
          <w:shd w:val="clear" w:color="auto" w:fill="FFFFFF"/>
        </w:rPr>
        <w:t> </w:t>
      </w:r>
      <w:r w:rsidRPr="00202E5B">
        <w:rPr>
          <w:rStyle w:val="Emphasis"/>
          <w:rFonts w:ascii="Garamond" w:hAnsi="Garamond" w:cs="Arial"/>
          <w:color w:val="333333"/>
        </w:rPr>
        <w:t>Cognitive Science, 44</w:t>
      </w:r>
      <w:r w:rsidRPr="00202E5B">
        <w:rPr>
          <w:rFonts w:ascii="Garamond" w:hAnsi="Garamond" w:cs="Arial"/>
          <w:color w:val="333333"/>
          <w:shd w:val="clear" w:color="auto" w:fill="FFFFFF"/>
        </w:rPr>
        <w:t>(9), Article e12887.</w:t>
      </w:r>
      <w:r w:rsidRPr="00202E5B">
        <w:rPr>
          <w:rStyle w:val="apple-converted-space"/>
          <w:rFonts w:ascii="Garamond" w:hAnsi="Garamond" w:cs="Arial"/>
          <w:color w:val="333333"/>
          <w:shd w:val="clear" w:color="auto" w:fill="FFFFFF"/>
        </w:rPr>
        <w:t> </w:t>
      </w:r>
      <w:hyperlink r:id="rId13" w:tgtFrame="_blank" w:history="1">
        <w:r w:rsidRPr="00202E5B">
          <w:rPr>
            <w:rStyle w:val="Hyperlink"/>
            <w:rFonts w:ascii="Garamond" w:hAnsi="Garamond" w:cs="Arial"/>
            <w:color w:val="2C72B7"/>
          </w:rPr>
          <w:t>https://doi.org/10.1111/cogs.12887</w:t>
        </w:r>
      </w:hyperlink>
    </w:p>
    <w:p w14:paraId="0DEF33FC" w14:textId="5C5E94C2" w:rsidR="005E027D" w:rsidRDefault="005E027D" w:rsidP="00CC4C21">
      <w:pPr>
        <w:pStyle w:val="Normal1"/>
        <w:spacing w:after="0"/>
        <w:jc w:val="both"/>
        <w:rPr>
          <w:rStyle w:val="Hyperlink2"/>
          <w:sz w:val="24"/>
          <w:szCs w:val="24"/>
          <w:u w:val="none"/>
          <w:lang w:val="en-AU"/>
        </w:rPr>
      </w:pPr>
    </w:p>
    <w:p w14:paraId="337DBA22" w14:textId="4BAD4F21" w:rsidR="005E027D" w:rsidRDefault="005E027D" w:rsidP="006404CD">
      <w:pPr>
        <w:pStyle w:val="Normal1"/>
        <w:spacing w:after="0"/>
        <w:ind w:left="709" w:hanging="709"/>
        <w:jc w:val="both"/>
        <w:rPr>
          <w:rStyle w:val="Hyperlink2"/>
          <w:sz w:val="24"/>
          <w:szCs w:val="24"/>
          <w:u w:val="none"/>
          <w:lang w:val="en-AU"/>
        </w:rPr>
      </w:pPr>
      <w:r>
        <w:rPr>
          <w:rStyle w:val="Hyperlink2"/>
          <w:sz w:val="24"/>
          <w:szCs w:val="24"/>
          <w:u w:val="none"/>
          <w:lang w:val="en-AU"/>
        </w:rPr>
        <w:t xml:space="preserve">Levinstein, B. and Soares, N. (2020). “Cheating Death in Damascus” </w:t>
      </w:r>
      <w:r w:rsidRPr="005E027D">
        <w:rPr>
          <w:rStyle w:val="Hyperlink2"/>
          <w:i/>
          <w:iCs/>
          <w:sz w:val="24"/>
          <w:szCs w:val="24"/>
          <w:u w:val="none"/>
          <w:lang w:val="en-AU"/>
        </w:rPr>
        <w:t>Journal of Philosophy</w:t>
      </w:r>
      <w:r>
        <w:rPr>
          <w:rStyle w:val="Hyperlink2"/>
          <w:sz w:val="24"/>
          <w:szCs w:val="24"/>
          <w:u w:val="none"/>
          <w:lang w:val="en-AU"/>
        </w:rPr>
        <w:t xml:space="preserve"> 117(5): 237-266.</w:t>
      </w:r>
    </w:p>
    <w:p w14:paraId="67DA377E" w14:textId="77777777" w:rsidR="00616880" w:rsidRDefault="00616880" w:rsidP="006404CD">
      <w:pPr>
        <w:pStyle w:val="Normal1"/>
        <w:spacing w:after="0"/>
        <w:ind w:left="709" w:hanging="709"/>
        <w:jc w:val="both"/>
        <w:rPr>
          <w:rStyle w:val="Hyperlink2"/>
          <w:sz w:val="24"/>
          <w:szCs w:val="24"/>
          <w:u w:val="none"/>
          <w:lang w:val="en-AU"/>
        </w:rPr>
      </w:pPr>
    </w:p>
    <w:p w14:paraId="5DFDC16C" w14:textId="7D63F5CC" w:rsidR="00616880" w:rsidRPr="00C27541" w:rsidRDefault="00616880" w:rsidP="006404CD">
      <w:pPr>
        <w:pStyle w:val="Normal1"/>
        <w:spacing w:after="0"/>
        <w:ind w:left="709" w:hanging="709"/>
        <w:jc w:val="both"/>
        <w:rPr>
          <w:rStyle w:val="Hyperlink2"/>
          <w:sz w:val="24"/>
          <w:szCs w:val="24"/>
          <w:u w:val="none"/>
          <w:lang w:val="en-AU"/>
        </w:rPr>
      </w:pPr>
      <w:r w:rsidRPr="00C27541">
        <w:rPr>
          <w:rFonts w:ascii="Garamond" w:hAnsi="Garamond"/>
          <w:color w:val="232323"/>
          <w:shd w:val="clear" w:color="auto" w:fill="FFFFFF"/>
        </w:rPr>
        <w:t>MacCrimmon, K.R. and Larsson, S. (1979) Utility Theory: Axioms versus ‘Paradoxes’. In: Allais, M. and Hagen, O. Eds., Expected Utility Hypotheses and the Allais Paradox, D. Reidel Publishing Company, Dordrecht, 333-409.</w:t>
      </w:r>
      <w:r w:rsidRPr="00C27541">
        <w:rPr>
          <w:rStyle w:val="apple-converted-space"/>
          <w:rFonts w:ascii="Garamond" w:hAnsi="Garamond"/>
          <w:color w:val="232323"/>
          <w:shd w:val="clear" w:color="auto" w:fill="FFFFFF"/>
        </w:rPr>
        <w:t> </w:t>
      </w:r>
      <w:r w:rsidRPr="00C27541">
        <w:rPr>
          <w:rFonts w:ascii="Garamond" w:hAnsi="Garamond"/>
          <w:color w:val="232323"/>
        </w:rPr>
        <w:br/>
      </w:r>
      <w:r w:rsidRPr="00C27541">
        <w:rPr>
          <w:rFonts w:ascii="Garamond" w:hAnsi="Garamond"/>
          <w:color w:val="232323"/>
          <w:shd w:val="clear" w:color="auto" w:fill="FFFFFF"/>
        </w:rPr>
        <w:t>http://dx.doi.org/10.1007/978-94-015-7629-1_15</w:t>
      </w:r>
    </w:p>
    <w:p w14:paraId="52C18C77" w14:textId="66368526" w:rsidR="00E72C2D" w:rsidRDefault="00E72C2D" w:rsidP="006404CD">
      <w:pPr>
        <w:pStyle w:val="Normal1"/>
        <w:spacing w:after="0"/>
        <w:ind w:left="709" w:hanging="709"/>
        <w:jc w:val="both"/>
        <w:rPr>
          <w:rStyle w:val="Hyperlink2"/>
          <w:sz w:val="24"/>
          <w:szCs w:val="24"/>
          <w:u w:val="none"/>
          <w:lang w:val="en-AU"/>
        </w:rPr>
      </w:pPr>
    </w:p>
    <w:p w14:paraId="549EED6D" w14:textId="232C9484" w:rsidR="00E72C2D" w:rsidRDefault="00E72C2D" w:rsidP="006404CD">
      <w:pPr>
        <w:pStyle w:val="Normal1"/>
        <w:spacing w:after="0"/>
        <w:ind w:left="709" w:hanging="709"/>
        <w:jc w:val="both"/>
        <w:rPr>
          <w:rStyle w:val="Hyperlink2"/>
          <w:sz w:val="24"/>
          <w:szCs w:val="24"/>
          <w:u w:val="none"/>
          <w:lang w:val="en-AU"/>
        </w:rPr>
      </w:pPr>
      <w:r>
        <w:rPr>
          <w:rStyle w:val="Hyperlink2"/>
          <w:sz w:val="24"/>
          <w:szCs w:val="24"/>
          <w:u w:val="none"/>
          <w:lang w:val="en-AU"/>
        </w:rPr>
        <w:t xml:space="preserve">McClennen, E. F. (1990) </w:t>
      </w:r>
      <w:r w:rsidRPr="00E72C2D">
        <w:rPr>
          <w:rStyle w:val="Hyperlink2"/>
          <w:i/>
          <w:iCs/>
          <w:sz w:val="24"/>
          <w:szCs w:val="24"/>
          <w:u w:val="none"/>
          <w:lang w:val="en-AU"/>
        </w:rPr>
        <w:t>Rationality and Dynamic Choice: Foundational Explorations</w:t>
      </w:r>
      <w:r>
        <w:rPr>
          <w:rStyle w:val="Hyperlink2"/>
          <w:sz w:val="24"/>
          <w:szCs w:val="24"/>
          <w:u w:val="none"/>
          <w:lang w:val="en-AU"/>
        </w:rPr>
        <w:t xml:space="preserve">. CUP. </w:t>
      </w:r>
    </w:p>
    <w:p w14:paraId="004A45CD" w14:textId="3C6485A4" w:rsidR="000E0B61" w:rsidRDefault="000E0B61" w:rsidP="006404CD">
      <w:pPr>
        <w:pStyle w:val="Normal1"/>
        <w:spacing w:after="0"/>
        <w:ind w:left="709" w:hanging="709"/>
        <w:jc w:val="both"/>
        <w:rPr>
          <w:rStyle w:val="Hyperlink2"/>
          <w:sz w:val="24"/>
          <w:szCs w:val="24"/>
          <w:u w:val="none"/>
          <w:lang w:val="en-AU"/>
        </w:rPr>
      </w:pPr>
    </w:p>
    <w:p w14:paraId="6CF8D4A4" w14:textId="3EF5DDA1" w:rsidR="000E0B61" w:rsidRPr="004E5BDC" w:rsidRDefault="000E0B61" w:rsidP="000E0B61">
      <w:pPr>
        <w:pStyle w:val="Normal1"/>
        <w:spacing w:after="0"/>
        <w:ind w:left="709" w:hanging="709"/>
        <w:jc w:val="both"/>
        <w:rPr>
          <w:rFonts w:ascii="Garamond" w:eastAsia="Garamond" w:hAnsi="Garamond" w:cs="Garamond"/>
          <w:color w:val="000000" w:themeColor="text1"/>
          <w:lang w:val="en-AU"/>
        </w:rPr>
      </w:pPr>
      <w:r>
        <w:rPr>
          <w:rStyle w:val="Hyperlink2"/>
          <w:sz w:val="24"/>
          <w:szCs w:val="24"/>
          <w:u w:val="none"/>
          <w:lang w:val="en-AU"/>
        </w:rPr>
        <w:t xml:space="preserve">Meacham, C. (2010). “Binding and its Consequences.” </w:t>
      </w:r>
      <w:r w:rsidRPr="004E5BDC">
        <w:rPr>
          <w:rStyle w:val="Emphasis"/>
          <w:rFonts w:ascii="Garamond" w:hAnsi="Garamond" w:cs="Open Sans"/>
          <w:color w:val="000000" w:themeColor="text1"/>
        </w:rPr>
        <w:t>Philosophical Studies</w:t>
      </w:r>
      <w:r w:rsidRPr="004E5BDC">
        <w:rPr>
          <w:rStyle w:val="apple-converted-space"/>
          <w:rFonts w:ascii="Garamond" w:hAnsi="Garamond" w:cs="Open Sans"/>
          <w:color w:val="000000" w:themeColor="text1"/>
        </w:rPr>
        <w:t> </w:t>
      </w:r>
      <w:r w:rsidRPr="004E5BDC">
        <w:rPr>
          <w:rStyle w:val="pubinfo"/>
          <w:rFonts w:ascii="Garamond" w:hAnsi="Garamond" w:cs="Open Sans"/>
          <w:color w:val="000000" w:themeColor="text1"/>
        </w:rPr>
        <w:t>149 (1):49-71.</w:t>
      </w:r>
    </w:p>
    <w:p w14:paraId="3E322ADD" w14:textId="77777777" w:rsidR="00885387" w:rsidRDefault="00885387" w:rsidP="00C27541">
      <w:pPr>
        <w:pStyle w:val="Normal1"/>
        <w:spacing w:after="0"/>
        <w:jc w:val="both"/>
        <w:rPr>
          <w:rFonts w:ascii="Garamond" w:hAnsi="Garamond"/>
          <w:lang w:val="en-AU"/>
        </w:rPr>
      </w:pPr>
    </w:p>
    <w:p w14:paraId="21AFA954" w14:textId="345C7F1C" w:rsidR="008063CF" w:rsidRDefault="00161E56" w:rsidP="006404CD">
      <w:pPr>
        <w:pStyle w:val="Normal1"/>
        <w:spacing w:after="0"/>
        <w:ind w:left="709" w:hanging="709"/>
        <w:jc w:val="both"/>
        <w:rPr>
          <w:rStyle w:val="Hyperlink1"/>
          <w:sz w:val="24"/>
          <w:szCs w:val="24"/>
          <w:lang w:val="en-AU"/>
        </w:rPr>
      </w:pPr>
      <w:r w:rsidRPr="00703714">
        <w:rPr>
          <w:rFonts w:ascii="Garamond" w:hAnsi="Garamond"/>
          <w:lang w:val="en-AU"/>
        </w:rPr>
        <w:t xml:space="preserve">Miller, K. (2021). “What Time-Travel Teaches Us about </w:t>
      </w:r>
      <w:r w:rsidR="00EF5926">
        <w:rPr>
          <w:rFonts w:ascii="Garamond" w:hAnsi="Garamond"/>
          <w:lang w:val="en-AU"/>
        </w:rPr>
        <w:t>Future bias</w:t>
      </w:r>
      <w:r w:rsidRPr="00703714">
        <w:rPr>
          <w:rFonts w:ascii="Garamond" w:hAnsi="Garamond"/>
          <w:lang w:val="en-AU"/>
        </w:rPr>
        <w:t xml:space="preserve">.” </w:t>
      </w:r>
      <w:r w:rsidRPr="00703714">
        <w:rPr>
          <w:rFonts w:ascii="Garamond" w:hAnsi="Garamond"/>
          <w:i/>
          <w:iCs/>
          <w:lang w:val="en-AU"/>
        </w:rPr>
        <w:t xml:space="preserve">Philosophies </w:t>
      </w:r>
      <w:r w:rsidRPr="00703714">
        <w:rPr>
          <w:rFonts w:ascii="Garamond" w:hAnsi="Garamond"/>
          <w:lang w:val="en-AU"/>
        </w:rPr>
        <w:t xml:space="preserve">2021, 6, 38. </w:t>
      </w:r>
      <w:hyperlink r:id="rId14" w:history="1">
        <w:r w:rsidRPr="002D3D23">
          <w:rPr>
            <w:rStyle w:val="Hyperlink1"/>
            <w:color w:val="000000" w:themeColor="text1"/>
            <w:sz w:val="24"/>
            <w:szCs w:val="24"/>
            <w:lang w:val="en-AU"/>
          </w:rPr>
          <w:t>https://doi.org/10.3390/philosophies6020038</w:t>
        </w:r>
      </w:hyperlink>
    </w:p>
    <w:p w14:paraId="01B4B268" w14:textId="77777777" w:rsidR="00885387" w:rsidRPr="00703714" w:rsidRDefault="00885387" w:rsidP="006404CD">
      <w:pPr>
        <w:pStyle w:val="Normal1"/>
        <w:spacing w:after="0"/>
        <w:ind w:left="709" w:hanging="709"/>
        <w:jc w:val="both"/>
        <w:rPr>
          <w:rStyle w:val="Hyperlink1"/>
          <w:sz w:val="24"/>
          <w:szCs w:val="24"/>
          <w:lang w:val="en-AU"/>
        </w:rPr>
      </w:pPr>
    </w:p>
    <w:p w14:paraId="6AFFB92E" w14:textId="0C2CE2A0" w:rsidR="008063CF" w:rsidRDefault="00161E56" w:rsidP="006404CD">
      <w:pPr>
        <w:pStyle w:val="Normal1"/>
        <w:spacing w:after="0"/>
        <w:ind w:left="709" w:hanging="709"/>
        <w:jc w:val="both"/>
        <w:rPr>
          <w:rFonts w:ascii="Garamond" w:hAnsi="Garamond"/>
          <w:color w:val="222222"/>
          <w:spacing w:val="2"/>
          <w:u w:color="222222"/>
          <w:lang w:val="en-AU"/>
        </w:rPr>
      </w:pPr>
      <w:r w:rsidRPr="00703714">
        <w:rPr>
          <w:rFonts w:ascii="Garamond" w:hAnsi="Garamond"/>
          <w:color w:val="222222"/>
          <w:spacing w:val="2"/>
          <w:u w:color="222222"/>
          <w:lang w:val="en-AU"/>
        </w:rPr>
        <w:t xml:space="preserve">Miller, K. (forthcoming). “Tensed Facts and the Fittingness of our Attitudes.’ </w:t>
      </w:r>
      <w:r w:rsidRPr="00703714">
        <w:rPr>
          <w:rFonts w:ascii="Garamond" w:hAnsi="Garamond"/>
          <w:i/>
          <w:iCs/>
          <w:color w:val="222222"/>
          <w:spacing w:val="2"/>
          <w:u w:color="222222"/>
          <w:lang w:val="en-AU"/>
        </w:rPr>
        <w:t>Philosophical Perspectives.</w:t>
      </w:r>
      <w:r w:rsidRPr="00703714">
        <w:rPr>
          <w:rFonts w:ascii="Garamond" w:hAnsi="Garamond"/>
          <w:color w:val="222222"/>
          <w:spacing w:val="2"/>
          <w:u w:color="222222"/>
          <w:lang w:val="en-AU"/>
        </w:rPr>
        <w:t xml:space="preserve"> </w:t>
      </w:r>
    </w:p>
    <w:p w14:paraId="497BDB01" w14:textId="77777777" w:rsidR="007C10FE" w:rsidRDefault="007C10FE" w:rsidP="006404CD">
      <w:pPr>
        <w:pStyle w:val="Normal1"/>
        <w:spacing w:after="0"/>
        <w:ind w:left="709" w:hanging="709"/>
        <w:jc w:val="both"/>
        <w:rPr>
          <w:rFonts w:ascii="Garamond" w:hAnsi="Garamond"/>
          <w:color w:val="222222"/>
          <w:spacing w:val="2"/>
          <w:u w:color="222222"/>
          <w:lang w:val="en-AU"/>
        </w:rPr>
      </w:pPr>
    </w:p>
    <w:p w14:paraId="64E71634" w14:textId="77777777" w:rsidR="007C10FE" w:rsidRPr="00202E5B" w:rsidRDefault="007C10FE" w:rsidP="007C10FE">
      <w:pPr>
        <w:pStyle w:val="Normal1"/>
        <w:spacing w:after="0"/>
        <w:ind w:left="709" w:hanging="709"/>
        <w:jc w:val="both"/>
        <w:rPr>
          <w:rFonts w:ascii="Garamond" w:eastAsia="Garamond" w:hAnsi="Garamond" w:cs="Garamond"/>
        </w:rPr>
      </w:pPr>
      <w:proofErr w:type="spellStart"/>
      <w:r w:rsidRPr="00202E5B">
        <w:rPr>
          <w:rFonts w:ascii="Garamond" w:hAnsi="Garamond"/>
        </w:rPr>
        <w:t>Molouki</w:t>
      </w:r>
      <w:proofErr w:type="spellEnd"/>
      <w:r w:rsidRPr="00202E5B">
        <w:rPr>
          <w:rFonts w:ascii="Garamond" w:hAnsi="Garamond"/>
        </w:rPr>
        <w:t>, S., Hardisty, D. J., &amp; Caruso, E. M. (2019). The sign effect in past and future discounting.</w:t>
      </w:r>
      <w:hyperlink r:id="rId15" w:tgtFrame="_blank" w:history="1">
        <w:r w:rsidRPr="00202E5B">
          <w:rPr>
            <w:rStyle w:val="Hyperlink"/>
            <w:rFonts w:ascii="Garamond" w:hAnsi="Garamond"/>
          </w:rPr>
          <w:t xml:space="preserve"> </w:t>
        </w:r>
      </w:hyperlink>
      <w:hyperlink r:id="rId16" w:tgtFrame="_blank" w:history="1">
        <w:r w:rsidRPr="00202E5B">
          <w:rPr>
            <w:rStyle w:val="Emphasis"/>
            <w:rFonts w:ascii="Garamond" w:hAnsi="Garamond"/>
            <w:color w:val="0000FF"/>
          </w:rPr>
          <w:t xml:space="preserve">Psychological Science, 30, </w:t>
        </w:r>
      </w:hyperlink>
      <w:hyperlink r:id="rId17" w:tgtFrame="_blank" w:history="1">
        <w:r w:rsidRPr="00202E5B">
          <w:rPr>
            <w:rStyle w:val="Hyperlink"/>
            <w:rFonts w:ascii="Garamond" w:hAnsi="Garamond"/>
          </w:rPr>
          <w:t>1674–1695.</w:t>
        </w:r>
      </w:hyperlink>
    </w:p>
    <w:p w14:paraId="7271547F" w14:textId="77777777" w:rsidR="008717EC" w:rsidRDefault="008717EC" w:rsidP="00CC4C21">
      <w:pPr>
        <w:pStyle w:val="Normal1"/>
        <w:spacing w:after="0"/>
        <w:jc w:val="both"/>
        <w:rPr>
          <w:rFonts w:ascii="Garamond" w:hAnsi="Garamond"/>
          <w:color w:val="222222"/>
          <w:spacing w:val="2"/>
          <w:u w:color="222222"/>
          <w:lang w:val="en-AU"/>
        </w:rPr>
      </w:pPr>
    </w:p>
    <w:p w14:paraId="692534C3" w14:textId="32D3C027" w:rsidR="008717EC" w:rsidRDefault="008717EC" w:rsidP="00CC4C21">
      <w:pPr>
        <w:pStyle w:val="Normal1"/>
        <w:spacing w:after="0"/>
        <w:ind w:left="709" w:hanging="709"/>
        <w:jc w:val="both"/>
        <w:rPr>
          <w:rFonts w:ascii="Garamond" w:hAnsi="Garamond"/>
          <w:color w:val="222222"/>
          <w:spacing w:val="2"/>
          <w:u w:color="222222"/>
          <w:lang w:val="en-AU"/>
        </w:rPr>
      </w:pPr>
      <w:r>
        <w:rPr>
          <w:rFonts w:ascii="Garamond" w:hAnsi="Garamond"/>
          <w:color w:val="222222"/>
          <w:spacing w:val="2"/>
          <w:u w:color="222222"/>
          <w:lang w:val="en-AU"/>
        </w:rPr>
        <w:t xml:space="preserve">Ninan, D. (2014). “Illusions of Influence in Newcomb’s Problem” </w:t>
      </w:r>
    </w:p>
    <w:p w14:paraId="7289A442" w14:textId="4071EAD9" w:rsidR="008717EC" w:rsidRDefault="008717EC" w:rsidP="00CC4C21">
      <w:pPr>
        <w:pStyle w:val="Normal1"/>
        <w:spacing w:after="0"/>
        <w:ind w:left="709" w:hanging="709"/>
        <w:jc w:val="both"/>
        <w:rPr>
          <w:rFonts w:ascii="Garamond" w:hAnsi="Garamond"/>
          <w:color w:val="222222"/>
          <w:spacing w:val="2"/>
          <w:u w:color="222222"/>
          <w:lang w:val="en-AU"/>
        </w:rPr>
      </w:pPr>
      <w:r w:rsidRPr="008717EC">
        <w:rPr>
          <w:rFonts w:ascii="Garamond" w:hAnsi="Garamond"/>
          <w:color w:val="222222"/>
          <w:spacing w:val="2"/>
          <w:u w:color="222222"/>
          <w:lang w:val="en-AU"/>
        </w:rPr>
        <w:t>http://www.dilipninan.org/papers/newcomb.pdf</w:t>
      </w:r>
    </w:p>
    <w:p w14:paraId="51543CCE" w14:textId="77777777" w:rsidR="00885387" w:rsidRPr="00703714" w:rsidRDefault="00885387" w:rsidP="00885387">
      <w:pPr>
        <w:pStyle w:val="Normal1"/>
        <w:spacing w:after="0"/>
        <w:jc w:val="both"/>
        <w:rPr>
          <w:rFonts w:ascii="Garamond" w:eastAsia="Garamond" w:hAnsi="Garamond" w:cs="Garamond"/>
          <w:lang w:val="en-AU"/>
        </w:rPr>
      </w:pPr>
    </w:p>
    <w:p w14:paraId="04342111" w14:textId="4BA1DE69" w:rsidR="0037547D" w:rsidRPr="00703714" w:rsidRDefault="0037547D" w:rsidP="006404CD">
      <w:pPr>
        <w:pStyle w:val="Body"/>
        <w:jc w:val="both"/>
        <w:rPr>
          <w:rFonts w:ascii="Garamond" w:hAnsi="Garamond"/>
          <w:lang w:val="en-AU"/>
        </w:rPr>
      </w:pPr>
      <w:r w:rsidRPr="00703714">
        <w:rPr>
          <w:rFonts w:ascii="Garamond" w:hAnsi="Garamond"/>
          <w:lang w:val="en-AU"/>
        </w:rPr>
        <w:t xml:space="preserve">Nozick, R. (1969). ‘Newcomb’s Problem and Two Principles of Choice.’ In N. </w:t>
      </w:r>
      <w:proofErr w:type="spellStart"/>
      <w:r w:rsidRPr="00703714">
        <w:rPr>
          <w:rFonts w:ascii="Garamond" w:hAnsi="Garamond"/>
          <w:lang w:val="en-AU"/>
        </w:rPr>
        <w:t>Rescher</w:t>
      </w:r>
      <w:proofErr w:type="spellEnd"/>
      <w:r w:rsidRPr="00703714">
        <w:rPr>
          <w:rFonts w:ascii="Garamond" w:hAnsi="Garamond"/>
          <w:lang w:val="en-AU"/>
        </w:rPr>
        <w:t xml:space="preserve">, ed., </w:t>
      </w:r>
      <w:r w:rsidRPr="00703714">
        <w:rPr>
          <w:rFonts w:ascii="Garamond" w:hAnsi="Garamond"/>
          <w:i/>
          <w:iCs/>
          <w:lang w:val="en-AU"/>
        </w:rPr>
        <w:t>Essays in Honor of Carl G. Hempel</w:t>
      </w:r>
      <w:r w:rsidRPr="00703714">
        <w:rPr>
          <w:rFonts w:ascii="Garamond" w:hAnsi="Garamond"/>
          <w:lang w:val="en-AU"/>
        </w:rPr>
        <w:t>. D. Reidel: 114</w:t>
      </w:r>
      <w:r w:rsidRPr="00703714">
        <w:rPr>
          <w:rFonts w:ascii="Garamond" w:hAnsi="Garamond"/>
          <w:lang w:val="en-AU"/>
        </w:rPr>
        <w:softHyphen/>
        <w:t>–46.</w:t>
      </w:r>
    </w:p>
    <w:p w14:paraId="11CC71F5" w14:textId="77777777" w:rsidR="008063CF" w:rsidRPr="00703714" w:rsidRDefault="00161E56" w:rsidP="006404CD">
      <w:pPr>
        <w:pStyle w:val="Body"/>
        <w:ind w:left="709" w:hanging="709"/>
        <w:jc w:val="both"/>
        <w:rPr>
          <w:rFonts w:ascii="Garamond" w:eastAsia="Garamond" w:hAnsi="Garamond" w:cs="Garamond"/>
          <w:lang w:val="en-AU"/>
        </w:rPr>
      </w:pPr>
      <w:r w:rsidRPr="00703714">
        <w:rPr>
          <w:rFonts w:ascii="Garamond" w:hAnsi="Garamond"/>
          <w:lang w:val="en-AU"/>
        </w:rPr>
        <w:t xml:space="preserve">Pearson, O. (2018). ‘Appropriate Emotions and the Metaphysics of Time.’ </w:t>
      </w:r>
      <w:r w:rsidRPr="00703714">
        <w:rPr>
          <w:rFonts w:ascii="Garamond" w:hAnsi="Garamond"/>
          <w:i/>
          <w:iCs/>
          <w:lang w:val="en-AU"/>
        </w:rPr>
        <w:t>Philosophical Studies</w:t>
      </w:r>
      <w:r w:rsidRPr="00703714">
        <w:rPr>
          <w:rFonts w:ascii="Garamond" w:hAnsi="Garamond"/>
          <w:lang w:val="en-AU"/>
        </w:rPr>
        <w:t xml:space="preserve"> 175(8): 1945–1961.</w:t>
      </w:r>
    </w:p>
    <w:p w14:paraId="2FD544CE" w14:textId="306270C3" w:rsidR="00EA4C95" w:rsidRDefault="00161E56" w:rsidP="00CC4C21">
      <w:pPr>
        <w:pStyle w:val="Body"/>
        <w:ind w:left="709" w:hanging="709"/>
        <w:jc w:val="both"/>
        <w:rPr>
          <w:rFonts w:ascii="Garamond" w:hAnsi="Garamond"/>
          <w:lang w:val="en-AU"/>
        </w:rPr>
      </w:pPr>
      <w:r w:rsidRPr="00703714">
        <w:rPr>
          <w:rFonts w:ascii="Garamond" w:hAnsi="Garamond"/>
          <w:lang w:val="en-AU"/>
        </w:rPr>
        <w:lastRenderedPageBreak/>
        <w:t xml:space="preserve">Prior, A.N. (1959). ‘Thank Goodness That’s Over.’ </w:t>
      </w:r>
      <w:r w:rsidRPr="00703714">
        <w:rPr>
          <w:rFonts w:ascii="Garamond" w:hAnsi="Garamond"/>
          <w:i/>
          <w:iCs/>
          <w:lang w:val="en-AU"/>
        </w:rPr>
        <w:t>Philosophy</w:t>
      </w:r>
      <w:r w:rsidRPr="00703714">
        <w:rPr>
          <w:rFonts w:ascii="Garamond" w:hAnsi="Garamond"/>
          <w:lang w:val="en-AU"/>
        </w:rPr>
        <w:t xml:space="preserve"> 34: 12–7.</w:t>
      </w:r>
    </w:p>
    <w:p w14:paraId="3058F010" w14:textId="58C98972" w:rsidR="00EA4C95" w:rsidRPr="00FA36DB" w:rsidRDefault="00EA4C95" w:rsidP="00CC4C21">
      <w:pPr>
        <w:pStyle w:val="Normal1"/>
        <w:widowControl w:val="0"/>
        <w:pBdr>
          <w:top w:val="none" w:sz="0" w:space="3" w:color="auto"/>
          <w:bottom w:val="none" w:sz="0" w:space="15" w:color="auto"/>
        </w:pBdr>
        <w:spacing w:after="0" w:line="276" w:lineRule="auto"/>
        <w:ind w:left="720" w:hanging="720"/>
        <w:contextualSpacing/>
        <w:jc w:val="both"/>
        <w:rPr>
          <w:rFonts w:ascii="Garamond" w:eastAsia="Garamond" w:hAnsi="Garamond" w:cs="Garamond"/>
        </w:rPr>
      </w:pPr>
      <w:r w:rsidRPr="00202E5B">
        <w:rPr>
          <w:rFonts w:ascii="Garamond" w:eastAsia="Garamond" w:hAnsi="Garamond" w:cs="Garamond"/>
        </w:rPr>
        <w:t xml:space="preserve">Ramos, J., Caruso, E. M., and Van Boven, L. (2022). “Prospection, Retrospection, and Well-Being”. </w:t>
      </w:r>
      <w:r w:rsidRPr="00202E5B">
        <w:rPr>
          <w:rFonts w:ascii="Garamond" w:eastAsia="Garamond" w:hAnsi="Garamond" w:cs="Garamond"/>
          <w:i/>
          <w:iCs/>
        </w:rPr>
        <w:t>Temporal Asymmetries in Philosophy and Psychology.</w:t>
      </w:r>
      <w:r w:rsidRPr="00202E5B">
        <w:rPr>
          <w:rFonts w:ascii="Garamond" w:eastAsia="Garamond" w:hAnsi="Garamond" w:cs="Garamond"/>
        </w:rPr>
        <w:t xml:space="preserve"> Edited by C Hoerl, T McCormack and A Fernandes. OUP. </w:t>
      </w:r>
    </w:p>
    <w:p w14:paraId="1846A548" w14:textId="3FA9821A" w:rsidR="0019066F" w:rsidRPr="005956E8" w:rsidRDefault="00161E56" w:rsidP="00F26B90">
      <w:pPr>
        <w:pStyle w:val="Body"/>
        <w:ind w:left="709" w:hanging="709"/>
        <w:jc w:val="both"/>
        <w:rPr>
          <w:rFonts w:ascii="Garamond" w:hAnsi="Garamond"/>
          <w:lang w:val="en-AU"/>
        </w:rPr>
      </w:pPr>
      <w:r w:rsidRPr="00703714">
        <w:rPr>
          <w:rFonts w:ascii="Garamond" w:hAnsi="Garamond"/>
          <w:lang w:val="en-AU"/>
        </w:rPr>
        <w:t xml:space="preserve">Schlesinger, G. (1976). ‘The Stillness of Time and Philosophical Equanimity.’ </w:t>
      </w:r>
      <w:r w:rsidRPr="00703714">
        <w:rPr>
          <w:rFonts w:ascii="Garamond" w:hAnsi="Garamond"/>
          <w:i/>
          <w:iCs/>
          <w:lang w:val="en-AU"/>
        </w:rPr>
        <w:t>Philosophical Studies</w:t>
      </w:r>
      <w:r w:rsidRPr="00703714">
        <w:rPr>
          <w:rFonts w:ascii="Garamond" w:hAnsi="Garamond"/>
          <w:lang w:val="en-AU"/>
        </w:rPr>
        <w:t xml:space="preserve"> 30: 145–59.</w:t>
      </w:r>
    </w:p>
    <w:p w14:paraId="0EB30761" w14:textId="7CB12CF1" w:rsidR="00F26B90" w:rsidRPr="00F26B90" w:rsidRDefault="00F26B90" w:rsidP="00CC4C21">
      <w:pPr>
        <w:pStyle w:val="Body"/>
        <w:ind w:left="720" w:hanging="720"/>
        <w:jc w:val="both"/>
        <w:rPr>
          <w:rFonts w:ascii="Garamond" w:eastAsia="Garamond" w:hAnsi="Garamond" w:cs="Garamond"/>
          <w:lang w:val="en-AU"/>
        </w:rPr>
      </w:pPr>
      <w:r>
        <w:rPr>
          <w:rFonts w:ascii="Garamond" w:eastAsia="Times New Roman" w:hAnsi="Garamond" w:cs="Open Sans"/>
          <w:color w:val="333333"/>
          <w:bdr w:val="none" w:sz="0" w:space="0" w:color="auto"/>
          <w:shd w:val="clear" w:color="auto" w:fill="FFFFFF"/>
          <w:lang w:val="en-AU" w:eastAsia="en-GB" w:bidi="ar-SA"/>
          <w14:textOutline w14:w="0" w14:cap="rnd" w14:cmpd="sng" w14:algn="ctr">
            <w14:noFill/>
            <w14:prstDash w14:val="solid"/>
            <w14:bevel/>
          </w14:textOutline>
        </w:rPr>
        <w:t>Shafir, E and Tversky, A., (1992). “</w:t>
      </w:r>
      <w:r w:rsidRPr="00F26B90">
        <w:rPr>
          <w:rFonts w:ascii="Garamond" w:eastAsia="Garamond" w:hAnsi="Garamond" w:cs="Garamond"/>
          <w:lang w:val="en-AU"/>
        </w:rPr>
        <w:t>Thinking through uncertainty: Nonconsequential reasoning and choice,</w:t>
      </w:r>
      <w:r>
        <w:rPr>
          <w:rFonts w:ascii="Garamond" w:eastAsia="Garamond" w:hAnsi="Garamond" w:cs="Garamond"/>
          <w:lang w:val="en-AU"/>
        </w:rPr>
        <w:t xml:space="preserve">” </w:t>
      </w:r>
      <w:r w:rsidRPr="00FA36DB">
        <w:rPr>
          <w:rFonts w:ascii="Garamond" w:eastAsia="Garamond" w:hAnsi="Garamond" w:cs="Garamond"/>
          <w:i/>
          <w:iCs/>
          <w:lang w:val="en-AU"/>
        </w:rPr>
        <w:t>Cognitive Psychology,</w:t>
      </w:r>
      <w:r>
        <w:rPr>
          <w:rFonts w:ascii="Garamond" w:eastAsia="Garamond" w:hAnsi="Garamond" w:cs="Garamond"/>
          <w:lang w:val="en-AU"/>
        </w:rPr>
        <w:t xml:space="preserve"> </w:t>
      </w:r>
      <w:r w:rsidRPr="00F26B90">
        <w:rPr>
          <w:rFonts w:ascii="Garamond" w:eastAsia="Garamond" w:hAnsi="Garamond" w:cs="Garamond"/>
          <w:lang w:val="en-AU"/>
        </w:rPr>
        <w:t>Volume 24, Issue 4</w:t>
      </w:r>
      <w:r>
        <w:rPr>
          <w:rFonts w:ascii="Garamond" w:eastAsia="Garamond" w:hAnsi="Garamond" w:cs="Garamond"/>
          <w:lang w:val="en-AU"/>
        </w:rPr>
        <w:t xml:space="preserve">: </w:t>
      </w:r>
      <w:r w:rsidRPr="00F26B90">
        <w:rPr>
          <w:rFonts w:ascii="Garamond" w:eastAsia="Garamond" w:hAnsi="Garamond" w:cs="Garamond"/>
          <w:lang w:val="en-AU"/>
        </w:rPr>
        <w:t>449-474</w:t>
      </w:r>
      <w:r w:rsidR="00CC4C21">
        <w:rPr>
          <w:rFonts w:ascii="Garamond" w:eastAsia="Garamond" w:hAnsi="Garamond" w:cs="Garamond"/>
          <w:lang w:val="en-AU"/>
        </w:rPr>
        <w:t>.</w:t>
      </w:r>
    </w:p>
    <w:p w14:paraId="5BCB5A9B" w14:textId="6D6E33CB" w:rsidR="00FA2E37" w:rsidRDefault="00FA2E37" w:rsidP="006404CD">
      <w:pPr>
        <w:pStyle w:val="Body"/>
        <w:ind w:left="709" w:hanging="709"/>
        <w:jc w:val="both"/>
        <w:rPr>
          <w:rFonts w:ascii="Garamond" w:hAnsi="Garamond"/>
          <w:lang w:val="en-AU"/>
        </w:rPr>
      </w:pPr>
      <w:r w:rsidRPr="00703714">
        <w:rPr>
          <w:rFonts w:ascii="Garamond" w:hAnsi="Garamond"/>
          <w:lang w:val="en-AU"/>
        </w:rPr>
        <w:t xml:space="preserve">Sobel, J. H. (1985). ‘Circumstances and Dominance in a Causal Decision Theory.’ </w:t>
      </w:r>
      <w:r w:rsidRPr="00703714">
        <w:rPr>
          <w:rFonts w:ascii="Garamond" w:hAnsi="Garamond"/>
          <w:i/>
          <w:iCs/>
          <w:lang w:val="en-AU"/>
        </w:rPr>
        <w:t>Synthese</w:t>
      </w:r>
      <w:r w:rsidRPr="00703714">
        <w:rPr>
          <w:rFonts w:ascii="Garamond" w:hAnsi="Garamond"/>
          <w:lang w:val="en-AU"/>
        </w:rPr>
        <w:t xml:space="preserve"> 63(2): 167–202</w:t>
      </w:r>
      <w:r w:rsidR="00EA1111" w:rsidRPr="00703714">
        <w:rPr>
          <w:rFonts w:ascii="Garamond" w:hAnsi="Garamond"/>
          <w:lang w:val="en-AU"/>
        </w:rPr>
        <w:t>.</w:t>
      </w:r>
    </w:p>
    <w:p w14:paraId="748A898C" w14:textId="1C258EFA" w:rsidR="00411CF5" w:rsidRPr="00721A34" w:rsidRDefault="00411CF5" w:rsidP="00411CF5">
      <w:pPr>
        <w:pStyle w:val="Body"/>
        <w:ind w:left="709" w:hanging="709"/>
        <w:jc w:val="both"/>
        <w:rPr>
          <w:rFonts w:ascii="Garamond" w:hAnsi="Garamond"/>
          <w:lang w:val="en-AU"/>
        </w:rPr>
      </w:pPr>
      <w:r>
        <w:rPr>
          <w:rFonts w:ascii="Garamond" w:hAnsi="Garamond"/>
          <w:lang w:val="en-AU"/>
        </w:rPr>
        <w:t xml:space="preserve">Spohn, W. (2012). “Reversing 30 years of discussion: why causal decision theorists should one-box. </w:t>
      </w:r>
      <w:r w:rsidRPr="00721A34">
        <w:rPr>
          <w:rStyle w:val="pubinfo"/>
          <w:rFonts w:ascii="Garamond" w:hAnsi="Garamond" w:cs="Open Sans"/>
          <w:i/>
          <w:iCs/>
          <w:color w:val="000000" w:themeColor="text1"/>
        </w:rPr>
        <w:t>Synthese</w:t>
      </w:r>
      <w:r w:rsidRPr="00721A34">
        <w:rPr>
          <w:rStyle w:val="apple-converted-space"/>
          <w:rFonts w:ascii="Garamond" w:hAnsi="Garamond" w:cs="Open Sans"/>
          <w:color w:val="000000" w:themeColor="text1"/>
        </w:rPr>
        <w:t> </w:t>
      </w:r>
      <w:r w:rsidRPr="00721A34">
        <w:rPr>
          <w:rStyle w:val="pubinfo"/>
          <w:rFonts w:ascii="Garamond" w:hAnsi="Garamond" w:cs="Open Sans"/>
          <w:color w:val="000000" w:themeColor="text1"/>
        </w:rPr>
        <w:t>187 (1):95-122.</w:t>
      </w:r>
    </w:p>
    <w:p w14:paraId="2F8CA18F" w14:textId="582C5C66" w:rsidR="008063CF" w:rsidRDefault="00161E56" w:rsidP="006404CD">
      <w:pPr>
        <w:pStyle w:val="Body"/>
        <w:ind w:left="709" w:hanging="709"/>
        <w:jc w:val="both"/>
        <w:rPr>
          <w:rFonts w:ascii="Garamond" w:hAnsi="Garamond"/>
          <w:lang w:val="en-AU"/>
        </w:rPr>
      </w:pPr>
      <w:r w:rsidRPr="00703714">
        <w:rPr>
          <w:rFonts w:ascii="Garamond" w:hAnsi="Garamond"/>
          <w:lang w:val="en-AU"/>
        </w:rPr>
        <w:t xml:space="preserve">Sullivan, M. (2018). </w:t>
      </w:r>
      <w:r w:rsidRPr="00703714">
        <w:rPr>
          <w:rFonts w:ascii="Garamond" w:hAnsi="Garamond"/>
          <w:i/>
          <w:iCs/>
          <w:lang w:val="en-AU"/>
        </w:rPr>
        <w:t>Time Biases</w:t>
      </w:r>
      <w:r w:rsidRPr="00703714">
        <w:rPr>
          <w:rFonts w:ascii="Garamond" w:hAnsi="Garamond"/>
          <w:lang w:val="en-AU"/>
        </w:rPr>
        <w:t>. Oxford: Oxford University Press.</w:t>
      </w:r>
    </w:p>
    <w:p w14:paraId="38E19E54" w14:textId="209E3201" w:rsidR="001F0816" w:rsidRPr="001F0816" w:rsidRDefault="001F0816" w:rsidP="006404CD">
      <w:pPr>
        <w:pStyle w:val="Body"/>
        <w:ind w:left="709" w:hanging="709"/>
        <w:jc w:val="both"/>
        <w:rPr>
          <w:rFonts w:ascii="Garamond" w:eastAsia="Garamond" w:hAnsi="Garamond" w:cs="Garamond"/>
          <w:lang w:val="en-AU"/>
        </w:rPr>
      </w:pPr>
      <w:r>
        <w:rPr>
          <w:rFonts w:ascii="Garamond" w:hAnsi="Garamond"/>
          <w:lang w:val="en-AU"/>
        </w:rPr>
        <w:t>Sohn, W. (2012). ‘</w:t>
      </w:r>
      <w:r w:rsidRPr="001F0816">
        <w:rPr>
          <w:rFonts w:ascii="Garamond" w:hAnsi="Garamond"/>
          <w:lang w:val="en-AU"/>
        </w:rPr>
        <w:t>Reversing 30 Years of Discussion: Why Causal Decision Theorists Should One-Box</w:t>
      </w:r>
      <w:r>
        <w:rPr>
          <w:rFonts w:ascii="Garamond" w:hAnsi="Garamond"/>
          <w:lang w:val="en-AU"/>
        </w:rPr>
        <w:t xml:space="preserve">.’ </w:t>
      </w:r>
      <w:r>
        <w:rPr>
          <w:rFonts w:ascii="Garamond" w:hAnsi="Garamond"/>
          <w:i/>
          <w:iCs/>
          <w:lang w:val="en-AU"/>
        </w:rPr>
        <w:t xml:space="preserve">Synthese </w:t>
      </w:r>
      <w:r>
        <w:rPr>
          <w:rFonts w:ascii="Garamond" w:hAnsi="Garamond"/>
          <w:lang w:val="en-AU"/>
        </w:rPr>
        <w:t>187: 95–122.</w:t>
      </w:r>
    </w:p>
    <w:p w14:paraId="1F02B62B" w14:textId="7C0ECD8C" w:rsidR="00AC4D8E" w:rsidRDefault="00161E56" w:rsidP="00CC4C21">
      <w:pPr>
        <w:pStyle w:val="Body"/>
        <w:ind w:left="709" w:hanging="709"/>
        <w:jc w:val="both"/>
        <w:rPr>
          <w:rFonts w:ascii="Garamond" w:hAnsi="Garamond"/>
          <w:lang w:val="en-AU"/>
        </w:rPr>
      </w:pPr>
      <w:r w:rsidRPr="00703714">
        <w:rPr>
          <w:rFonts w:ascii="Garamond" w:hAnsi="Garamond"/>
          <w:lang w:val="en-AU"/>
        </w:rPr>
        <w:t xml:space="preserve">Tarsney, C. (2017). ‘Thank Goodness That’s Newcomb: The Practical Relevance of the Temporal Value Asymmetry.’ </w:t>
      </w:r>
      <w:r w:rsidRPr="00703714">
        <w:rPr>
          <w:rFonts w:ascii="Garamond" w:hAnsi="Garamond"/>
          <w:i/>
          <w:iCs/>
          <w:lang w:val="en-AU"/>
        </w:rPr>
        <w:t xml:space="preserve">Analysis </w:t>
      </w:r>
      <w:r w:rsidRPr="00703714">
        <w:rPr>
          <w:rFonts w:ascii="Garamond" w:hAnsi="Garamond"/>
          <w:lang w:val="en-AU"/>
        </w:rPr>
        <w:t>77(4): 750–9.</w:t>
      </w:r>
    </w:p>
    <w:p w14:paraId="6F26C38A" w14:textId="4B8DED7F" w:rsidR="00AC4D8E" w:rsidRPr="00C27541" w:rsidRDefault="00AC4D8E" w:rsidP="00C27541">
      <w:pPr>
        <w:autoSpaceDE w:val="0"/>
        <w:autoSpaceDN w:val="0"/>
        <w:adjustRightInd w:val="0"/>
        <w:ind w:left="720" w:hanging="720"/>
        <w:rPr>
          <w:rFonts w:ascii="Garamond" w:eastAsia="Arial Unicode MS" w:hAnsi="Garamond"/>
          <w:color w:val="000000" w:themeColor="text1"/>
          <w:bdr w:val="nil"/>
          <w:lang w:val="en-GB" w:eastAsia="en-US"/>
        </w:rPr>
      </w:pPr>
      <w:r w:rsidRPr="00C27541">
        <w:rPr>
          <w:rFonts w:ascii="Garamond" w:eastAsia="Arial Unicode MS" w:hAnsi="Garamond"/>
          <w:bdr w:val="nil"/>
          <w:lang w:val="en-GB" w:eastAsia="en-US"/>
        </w:rPr>
        <w:t xml:space="preserve">Tversky, A., &amp; </w:t>
      </w:r>
      <w:proofErr w:type="spellStart"/>
      <w:r w:rsidRPr="00C27541">
        <w:rPr>
          <w:rFonts w:ascii="Garamond" w:eastAsia="Arial Unicode MS" w:hAnsi="Garamond"/>
          <w:bdr w:val="nil"/>
          <w:lang w:val="en-GB" w:eastAsia="en-US"/>
        </w:rPr>
        <w:t>Shalir</w:t>
      </w:r>
      <w:proofErr w:type="spellEnd"/>
      <w:r w:rsidRPr="00C27541">
        <w:rPr>
          <w:rFonts w:ascii="Garamond" w:eastAsia="Arial Unicode MS" w:hAnsi="Garamond"/>
          <w:bdr w:val="nil"/>
          <w:lang w:val="en-GB" w:eastAsia="en-US"/>
        </w:rPr>
        <w:t>, E. (1992). The disjunction effect in choice under uncertainty. Psychological</w:t>
      </w:r>
      <w:r w:rsidR="00C27541">
        <w:rPr>
          <w:rFonts w:ascii="Garamond" w:eastAsia="Arial Unicode MS" w:hAnsi="Garamond"/>
          <w:bdr w:val="nil"/>
          <w:lang w:val="en-GB" w:eastAsia="en-US"/>
        </w:rPr>
        <w:t xml:space="preserve"> </w:t>
      </w:r>
      <w:r w:rsidRPr="00C27541">
        <w:rPr>
          <w:rFonts w:ascii="Garamond" w:hAnsi="Garamond"/>
          <w:lang w:val="en-GB"/>
        </w:rPr>
        <w:t xml:space="preserve">Science, </w:t>
      </w:r>
      <w:r w:rsidR="00124052" w:rsidRPr="00C27541">
        <w:rPr>
          <w:rStyle w:val="Emphasis"/>
          <w:rFonts w:ascii="Garamond" w:hAnsi="Garamond" w:cs="Arial"/>
          <w:color w:val="000000" w:themeColor="text1"/>
        </w:rPr>
        <w:t>3</w:t>
      </w:r>
      <w:r w:rsidR="00124052" w:rsidRPr="00C27541">
        <w:rPr>
          <w:rFonts w:ascii="Garamond" w:hAnsi="Garamond" w:cs="Arial"/>
          <w:color w:val="000000" w:themeColor="text1"/>
          <w:shd w:val="clear" w:color="auto" w:fill="FFFFFF"/>
        </w:rPr>
        <w:t>(5), 305-309.</w:t>
      </w:r>
      <w:r w:rsidR="00124052" w:rsidRPr="00C27541">
        <w:rPr>
          <w:rStyle w:val="apple-converted-space"/>
          <w:rFonts w:ascii="Garamond" w:hAnsi="Garamond" w:cs="Arial"/>
          <w:color w:val="000000" w:themeColor="text1"/>
          <w:shd w:val="clear" w:color="auto" w:fill="FFFFFF"/>
        </w:rPr>
        <w:t> </w:t>
      </w:r>
      <w:r w:rsidR="00124052" w:rsidRPr="00C27541">
        <w:rPr>
          <w:rFonts w:ascii="Garamond" w:hAnsi="Garamond" w:cs="Arial"/>
          <w:color w:val="000000" w:themeColor="text1"/>
        </w:rPr>
        <w:t>https://doi.org/10.1111/j.1467-9280.1992.tb00678.x</w:t>
      </w:r>
    </w:p>
    <w:p w14:paraId="1121A749" w14:textId="77777777" w:rsidR="00C27541" w:rsidRDefault="00C27541" w:rsidP="00850A92">
      <w:pPr>
        <w:jc w:val="both"/>
        <w:rPr>
          <w:rFonts w:ascii="Garamond" w:hAnsi="Garamond"/>
        </w:rPr>
      </w:pPr>
    </w:p>
    <w:p w14:paraId="3D147699" w14:textId="0E547D1E" w:rsidR="008063CF" w:rsidRPr="00CC4C21" w:rsidRDefault="00DD42B0" w:rsidP="00CC4C21">
      <w:pPr>
        <w:ind w:left="720" w:hanging="720"/>
        <w:jc w:val="both"/>
        <w:rPr>
          <w:rFonts w:ascii="Garamond" w:hAnsi="Garamond"/>
          <w:color w:val="000000" w:themeColor="text1"/>
        </w:rPr>
      </w:pPr>
      <w:proofErr w:type="spellStart"/>
      <w:r>
        <w:rPr>
          <w:rFonts w:ascii="Garamond" w:hAnsi="Garamond"/>
        </w:rPr>
        <w:t>Yudhowsky</w:t>
      </w:r>
      <w:proofErr w:type="spellEnd"/>
      <w:r>
        <w:rPr>
          <w:rFonts w:ascii="Garamond" w:hAnsi="Garamond"/>
        </w:rPr>
        <w:t xml:space="preserve">, E., and Soares, N. )(2018) “Functional Decision Theory: A New Theory of Instrumental Rationality.” </w:t>
      </w:r>
      <w:hyperlink r:id="rId18" w:history="1">
        <w:r w:rsidR="00850A92" w:rsidRPr="00D67A02">
          <w:rPr>
            <w:rStyle w:val="Hyperlink"/>
            <w:rFonts w:ascii="Garamond" w:hAnsi="Garamond" w:cs="Lucida Grande"/>
            <w:color w:val="000000" w:themeColor="text1"/>
          </w:rPr>
          <w:t>arXiv:1710.05060</w:t>
        </w:r>
      </w:hyperlink>
      <w:r w:rsidR="00850A92" w:rsidRPr="00D67A02">
        <w:rPr>
          <w:rStyle w:val="apple-converted-space"/>
          <w:rFonts w:ascii="Lucida Grande" w:hAnsi="Lucida Grande" w:cs="Lucida Grande"/>
          <w:b/>
          <w:bCs/>
          <w:color w:val="000000" w:themeColor="text1"/>
          <w:sz w:val="17"/>
          <w:szCs w:val="17"/>
        </w:rPr>
        <w:t> </w:t>
      </w:r>
    </w:p>
    <w:sectPr w:rsidR="008063CF" w:rsidRPr="00CC4C21">
      <w:headerReference w:type="default" r:id="rId19"/>
      <w:footerReference w:type="even" r:id="rId20"/>
      <w:footerReference w:type="default" r:id="rId21"/>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B36B" w14:textId="77777777" w:rsidR="00985E8E" w:rsidRDefault="00985E8E">
      <w:r>
        <w:separator/>
      </w:r>
    </w:p>
  </w:endnote>
  <w:endnote w:type="continuationSeparator" w:id="0">
    <w:p w14:paraId="5EC7F2A5" w14:textId="77777777" w:rsidR="00985E8E" w:rsidRDefault="0098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500000000020000"/>
    <w:charset w:val="00"/>
    <w:family w:val="roman"/>
    <w:pitch w:val="default"/>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19357"/>
      <w:docPartObj>
        <w:docPartGallery w:val="Page Numbers (Bottom of Page)"/>
        <w:docPartUnique/>
      </w:docPartObj>
    </w:sdtPr>
    <w:sdtContent>
      <w:p w14:paraId="4DC2FADA" w14:textId="1BB97FA1" w:rsidR="00F10A74" w:rsidRDefault="00F10A74" w:rsidP="00AF7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CD0B52A" w14:textId="77777777" w:rsidR="00F10A74" w:rsidRDefault="00F10A74" w:rsidP="001B0F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1589339"/>
      <w:docPartObj>
        <w:docPartGallery w:val="Page Numbers (Bottom of Page)"/>
        <w:docPartUnique/>
      </w:docPartObj>
    </w:sdtPr>
    <w:sdtContent>
      <w:p w14:paraId="1069BB3D" w14:textId="471AD920" w:rsidR="00F10A74" w:rsidRDefault="00F10A74" w:rsidP="00AF7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F5FF577" w14:textId="77777777" w:rsidR="008063CF" w:rsidRDefault="008063CF" w:rsidP="001B0F16">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3B38" w14:textId="77777777" w:rsidR="00985E8E" w:rsidRDefault="00985E8E">
      <w:r>
        <w:separator/>
      </w:r>
    </w:p>
  </w:footnote>
  <w:footnote w:type="continuationSeparator" w:id="0">
    <w:p w14:paraId="1A1599C2" w14:textId="77777777" w:rsidR="00985E8E" w:rsidRDefault="00985E8E">
      <w:r>
        <w:continuationSeparator/>
      </w:r>
    </w:p>
  </w:footnote>
  <w:footnote w:type="continuationNotice" w:id="1">
    <w:p w14:paraId="425A9F3C" w14:textId="77777777" w:rsidR="00985E8E" w:rsidRDefault="00985E8E"/>
  </w:footnote>
  <w:footnote w:id="2">
    <w:p w14:paraId="1407D971" w14:textId="18ED7542" w:rsidR="00971847" w:rsidRPr="008036AD" w:rsidRDefault="00971847" w:rsidP="008C4563">
      <w:pPr>
        <w:pStyle w:val="FootnoteText"/>
        <w:jc w:val="both"/>
        <w:rPr>
          <w:rFonts w:ascii="Garamond" w:hAnsi="Garamond"/>
        </w:rPr>
      </w:pPr>
      <w:r w:rsidRPr="008036AD">
        <w:rPr>
          <w:rStyle w:val="FootnoteReference"/>
          <w:rFonts w:ascii="Garamond" w:hAnsi="Garamond"/>
        </w:rPr>
        <w:footnoteRef/>
      </w:r>
      <w:r w:rsidRPr="008036AD">
        <w:rPr>
          <w:rFonts w:ascii="Garamond" w:hAnsi="Garamond"/>
        </w:rPr>
        <w:t xml:space="preserve"> Even though evidential decision theory is the most prominent justification for one-boxing in the philosophical literature, there exist many alternative proposals for the rationale behind one-boxing. For example, </w:t>
      </w:r>
      <w:r w:rsidRPr="008036AD">
        <w:rPr>
          <w:rFonts w:ascii="Garamond" w:hAnsi="Garamond"/>
          <w:i/>
          <w:iCs/>
        </w:rPr>
        <w:t>functional decision theory</w:t>
      </w:r>
      <w:r w:rsidRPr="008036AD">
        <w:rPr>
          <w:rFonts w:ascii="Garamond" w:hAnsi="Garamond"/>
        </w:rPr>
        <w:t xml:space="preserve"> proposes that one-boxing is rational based on the “algorithmic,” and not evidential, dependenc</w:t>
      </w:r>
      <w:r w:rsidR="00C27541" w:rsidRPr="008036AD">
        <w:rPr>
          <w:rFonts w:ascii="Garamond" w:hAnsi="Garamond"/>
        </w:rPr>
        <w:t>ies</w:t>
      </w:r>
      <w:r w:rsidRPr="008036AD">
        <w:rPr>
          <w:rFonts w:ascii="Garamond" w:hAnsi="Garamond"/>
        </w:rPr>
        <w:t xml:space="preserve"> between state and act (</w:t>
      </w:r>
      <w:r w:rsidRPr="008036AD">
        <w:rPr>
          <w:rFonts w:ascii="Garamond" w:hAnsi="Garamond"/>
          <w:lang w:val="en-AU"/>
        </w:rPr>
        <w:t xml:space="preserve">Yudkowsky and Soares, 2018; Levinstein and Soares, 2020; Greene and Levinstein, 2020). Other examples of one-boxing alternatives to evidential decision theory include Gauthier (1986, </w:t>
      </w:r>
      <w:proofErr w:type="spellStart"/>
      <w:r w:rsidRPr="008036AD">
        <w:rPr>
          <w:rFonts w:ascii="Garamond" w:hAnsi="Garamond"/>
          <w:lang w:val="en-AU"/>
        </w:rPr>
        <w:t>Chp</w:t>
      </w:r>
      <w:proofErr w:type="spellEnd"/>
      <w:r w:rsidRPr="008036AD">
        <w:rPr>
          <w:rFonts w:ascii="Garamond" w:hAnsi="Garamond"/>
          <w:lang w:val="en-AU"/>
        </w:rPr>
        <w:t>. 6), McClennen (1990), and Meacham (2010), Spohn (2012), and Greene (2018).</w:t>
      </w:r>
    </w:p>
  </w:footnote>
  <w:footnote w:id="3">
    <w:p w14:paraId="33D431DB" w14:textId="497319CC" w:rsidR="00A21634" w:rsidRPr="00A75C41" w:rsidRDefault="00A21634" w:rsidP="008C4563">
      <w:pPr>
        <w:pStyle w:val="FootnoteText"/>
        <w:jc w:val="both"/>
        <w:rPr>
          <w:rFonts w:ascii="Garamond" w:hAnsi="Garamond"/>
        </w:rPr>
      </w:pPr>
      <w:r w:rsidRPr="00A75C41">
        <w:rPr>
          <w:rStyle w:val="FootnoteReference"/>
          <w:rFonts w:ascii="Garamond" w:hAnsi="Garamond"/>
        </w:rPr>
        <w:footnoteRef/>
      </w:r>
      <w:r w:rsidRPr="00A75C41">
        <w:rPr>
          <w:rFonts w:ascii="Garamond" w:hAnsi="Garamond"/>
        </w:rPr>
        <w:t xml:space="preserve"> An anonymous referee has questioned whether Joyce’s distinction between auspiciousness and efficacy plays a justificatory role in his defense of causal decision theory as opposed to a merely dialectical one. We think the passage above illustrates that the distinction plays a justificatory role, since Joyce uses it to explain why people feel torn in Newcomb problems, and a theory’s explanatory power</w:t>
      </w:r>
      <w:r w:rsidR="003A0A4B" w:rsidRPr="00A75C41">
        <w:rPr>
          <w:rFonts w:ascii="Garamond" w:hAnsi="Garamond"/>
        </w:rPr>
        <w:t xml:space="preserve"> contributes to its justification. </w:t>
      </w:r>
    </w:p>
  </w:footnote>
  <w:footnote w:id="4">
    <w:p w14:paraId="38C735CE" w14:textId="745AFC22" w:rsidR="009E4E85" w:rsidRPr="008036AD" w:rsidRDefault="009E4E85" w:rsidP="008C4563">
      <w:pPr>
        <w:jc w:val="both"/>
        <w:rPr>
          <w:rFonts w:ascii="Garamond" w:hAnsi="Garamond"/>
          <w:lang w:val="en-GB"/>
        </w:rPr>
      </w:pPr>
      <w:r w:rsidRPr="008036AD">
        <w:rPr>
          <w:rStyle w:val="FootnoteReference"/>
          <w:rFonts w:ascii="Garamond" w:hAnsi="Garamond"/>
          <w:sz w:val="20"/>
          <w:szCs w:val="20"/>
        </w:rPr>
        <w:footnoteRef/>
      </w:r>
      <w:r w:rsidRPr="008036AD">
        <w:rPr>
          <w:rFonts w:ascii="Garamond" w:hAnsi="Garamond"/>
          <w:sz w:val="20"/>
          <w:szCs w:val="20"/>
        </w:rPr>
        <w:t xml:space="preserve"> Future bias refers to a preference for where events are located. Connected to future bias is what is often known as the temporal value asymmetry. This refers to </w:t>
      </w:r>
      <w:r w:rsidRPr="008036AD">
        <w:rPr>
          <w:rFonts w:ascii="Garamond" w:hAnsi="Garamond"/>
          <w:color w:val="000000"/>
          <w:sz w:val="20"/>
          <w:szCs w:val="20"/>
        </w:rPr>
        <w:t xml:space="preserve">an asymmetry in assigning value to past and future states of affairs, in particular to the fact that people tend to assign </w:t>
      </w:r>
      <w:r w:rsidRPr="008036AD">
        <w:rPr>
          <w:rFonts w:ascii="Garamond" w:hAnsi="Garamond"/>
          <w:sz w:val="20"/>
          <w:szCs w:val="20"/>
          <w:lang w:val="en-GB"/>
        </w:rPr>
        <w:t xml:space="preserve">more value to a state of affairs when it is located in the future, as opposed to being equidistant in the past (Caruso, 2010; Caruso, Gilbert and Wilson, 2008; </w:t>
      </w:r>
      <w:proofErr w:type="spellStart"/>
      <w:r w:rsidRPr="008036AD">
        <w:rPr>
          <w:rFonts w:ascii="Garamond" w:hAnsi="Garamond"/>
          <w:sz w:val="20"/>
          <w:szCs w:val="20"/>
          <w:lang w:val="en-GB"/>
        </w:rPr>
        <w:t>Roh</w:t>
      </w:r>
      <w:proofErr w:type="spellEnd"/>
      <w:r w:rsidRPr="008036AD">
        <w:rPr>
          <w:rFonts w:ascii="Garamond" w:hAnsi="Garamond"/>
          <w:sz w:val="20"/>
          <w:szCs w:val="20"/>
          <w:lang w:val="en-GB"/>
        </w:rPr>
        <w:t xml:space="preserve"> and Schuldt, 2014). It has often been thought that future bias is a manifestation of this temporal value asymmetry in that we prefer negative states of affairs to be in the past </w:t>
      </w:r>
      <w:r w:rsidR="00391641" w:rsidRPr="008036AD">
        <w:rPr>
          <w:rFonts w:ascii="Garamond" w:hAnsi="Garamond"/>
          <w:sz w:val="20"/>
          <w:szCs w:val="20"/>
          <w:lang w:val="en-GB"/>
        </w:rPr>
        <w:t xml:space="preserve">and </w:t>
      </w:r>
      <w:r w:rsidRPr="008036AD">
        <w:rPr>
          <w:rFonts w:ascii="Garamond" w:hAnsi="Garamond"/>
          <w:sz w:val="20"/>
          <w:szCs w:val="20"/>
          <w:lang w:val="en-GB"/>
        </w:rPr>
        <w:t>not the future because we accord them less value (and hence less negative value) if they are in the past. By the same token</w:t>
      </w:r>
      <w:r w:rsidR="00391641" w:rsidRPr="008036AD">
        <w:rPr>
          <w:rFonts w:ascii="Garamond" w:hAnsi="Garamond"/>
          <w:sz w:val="20"/>
          <w:szCs w:val="20"/>
          <w:lang w:val="en-GB"/>
        </w:rPr>
        <w:t>,</w:t>
      </w:r>
      <w:r w:rsidRPr="008036AD">
        <w:rPr>
          <w:rFonts w:ascii="Garamond" w:hAnsi="Garamond"/>
          <w:sz w:val="20"/>
          <w:szCs w:val="20"/>
          <w:lang w:val="en-GB"/>
        </w:rPr>
        <w:t xml:space="preserve"> we prefer positive states of affairs to be located in the future, rather than the past, because we accord them more positive value if they are in the future. </w:t>
      </w:r>
      <w:r w:rsidR="005B1607" w:rsidRPr="008036AD">
        <w:rPr>
          <w:rFonts w:ascii="Garamond" w:hAnsi="Garamond"/>
          <w:sz w:val="20"/>
          <w:szCs w:val="20"/>
          <w:lang w:val="en-GB"/>
        </w:rPr>
        <w:t xml:space="preserve">Not everyone accepts that future bias is a manifestation of the value asymmetry. Hoerl (2022) </w:t>
      </w:r>
      <w:r w:rsidR="00973180" w:rsidRPr="008036AD">
        <w:rPr>
          <w:rFonts w:ascii="Garamond" w:hAnsi="Garamond"/>
          <w:sz w:val="20"/>
          <w:szCs w:val="20"/>
          <w:lang w:val="en-GB"/>
        </w:rPr>
        <w:t xml:space="preserve">points to the fact that people only show a value asymmetry in </w:t>
      </w:r>
      <w:r w:rsidR="00973180" w:rsidRPr="008036AD">
        <w:rPr>
          <w:rFonts w:ascii="Garamond" w:hAnsi="Garamond"/>
          <w:i/>
          <w:iCs/>
          <w:sz w:val="20"/>
          <w:szCs w:val="20"/>
          <w:lang w:val="en-GB"/>
        </w:rPr>
        <w:t>between-subject designed experiments</w:t>
      </w:r>
      <w:r w:rsidR="00973180" w:rsidRPr="008036AD">
        <w:rPr>
          <w:rFonts w:ascii="Garamond" w:hAnsi="Garamond"/>
          <w:sz w:val="20"/>
          <w:szCs w:val="20"/>
          <w:lang w:val="en-GB"/>
        </w:rPr>
        <w:t xml:space="preserve"> and not in </w:t>
      </w:r>
      <w:r w:rsidR="00973180" w:rsidRPr="008036AD">
        <w:rPr>
          <w:rFonts w:ascii="Garamond" w:hAnsi="Garamond"/>
          <w:i/>
          <w:iCs/>
          <w:sz w:val="20"/>
          <w:szCs w:val="20"/>
          <w:lang w:val="en-GB"/>
        </w:rPr>
        <w:t>within-subject designed experiments.</w:t>
      </w:r>
      <w:r w:rsidR="00973180" w:rsidRPr="008036AD">
        <w:rPr>
          <w:rFonts w:ascii="Garamond" w:hAnsi="Garamond"/>
          <w:sz w:val="20"/>
          <w:szCs w:val="20"/>
          <w:lang w:val="en-GB"/>
        </w:rPr>
        <w:t xml:space="preserve"> In a between-subject</w:t>
      </w:r>
      <w:r w:rsidR="00391641" w:rsidRPr="008036AD">
        <w:rPr>
          <w:rFonts w:ascii="Garamond" w:hAnsi="Garamond"/>
          <w:sz w:val="20"/>
          <w:szCs w:val="20"/>
          <w:lang w:val="en-GB"/>
        </w:rPr>
        <w:t xml:space="preserve"> condition of the Caruso</w:t>
      </w:r>
      <w:r w:rsidR="00455FED" w:rsidRPr="008036AD">
        <w:rPr>
          <w:rFonts w:ascii="Garamond" w:hAnsi="Garamond"/>
          <w:sz w:val="20"/>
          <w:szCs w:val="20"/>
          <w:lang w:val="en-GB"/>
        </w:rPr>
        <w:t xml:space="preserve"> et al</w:t>
      </w:r>
      <w:r w:rsidR="00391641" w:rsidRPr="008036AD">
        <w:rPr>
          <w:rFonts w:ascii="Garamond" w:hAnsi="Garamond"/>
          <w:sz w:val="20"/>
          <w:szCs w:val="20"/>
          <w:lang w:val="en-GB"/>
        </w:rPr>
        <w:t xml:space="preserve"> (2008)</w:t>
      </w:r>
      <w:r w:rsidR="00E73021" w:rsidRPr="008036AD">
        <w:rPr>
          <w:rFonts w:ascii="Garamond" w:hAnsi="Garamond"/>
          <w:sz w:val="20"/>
          <w:szCs w:val="20"/>
          <w:lang w:val="en-GB"/>
        </w:rPr>
        <w:t xml:space="preserve"> </w:t>
      </w:r>
      <w:r w:rsidR="00391641" w:rsidRPr="008036AD">
        <w:rPr>
          <w:rFonts w:ascii="Garamond" w:hAnsi="Garamond"/>
          <w:sz w:val="20"/>
          <w:szCs w:val="20"/>
          <w:lang w:val="en-GB"/>
        </w:rPr>
        <w:t xml:space="preserve">experiment, </w:t>
      </w:r>
      <w:r w:rsidR="00973180" w:rsidRPr="008036AD">
        <w:rPr>
          <w:rFonts w:ascii="Garamond" w:hAnsi="Garamond"/>
          <w:sz w:val="20"/>
          <w:szCs w:val="20"/>
          <w:lang w:val="en-GB"/>
        </w:rPr>
        <w:t xml:space="preserve">each </w:t>
      </w:r>
      <w:r w:rsidR="00391641" w:rsidRPr="008036AD">
        <w:rPr>
          <w:rFonts w:ascii="Garamond" w:hAnsi="Garamond"/>
          <w:sz w:val="20"/>
          <w:szCs w:val="20"/>
          <w:lang w:val="en-GB"/>
        </w:rPr>
        <w:t>saw</w:t>
      </w:r>
      <w:r w:rsidR="00973180" w:rsidRPr="008036AD">
        <w:rPr>
          <w:rFonts w:ascii="Garamond" w:hAnsi="Garamond"/>
          <w:sz w:val="20"/>
          <w:szCs w:val="20"/>
          <w:lang w:val="en-GB"/>
        </w:rPr>
        <w:t xml:space="preserve"> a single vignette: that vignette either describe</w:t>
      </w:r>
      <w:r w:rsidR="00391641" w:rsidRPr="008036AD">
        <w:rPr>
          <w:rFonts w:ascii="Garamond" w:hAnsi="Garamond"/>
          <w:sz w:val="20"/>
          <w:szCs w:val="20"/>
          <w:lang w:val="en-GB"/>
        </w:rPr>
        <w:t xml:space="preserve">d </w:t>
      </w:r>
      <w:r w:rsidR="00973180" w:rsidRPr="008036AD">
        <w:rPr>
          <w:rFonts w:ascii="Garamond" w:hAnsi="Garamond"/>
          <w:sz w:val="20"/>
          <w:szCs w:val="20"/>
          <w:lang w:val="en-GB"/>
        </w:rPr>
        <w:t xml:space="preserve">future boring work, or past boring work. In </w:t>
      </w:r>
      <w:r w:rsidR="00391641" w:rsidRPr="008036AD">
        <w:rPr>
          <w:rFonts w:ascii="Garamond" w:hAnsi="Garamond"/>
          <w:sz w:val="20"/>
          <w:szCs w:val="20"/>
          <w:lang w:val="en-GB"/>
        </w:rPr>
        <w:t>the</w:t>
      </w:r>
      <w:r w:rsidR="00973180" w:rsidRPr="008036AD">
        <w:rPr>
          <w:rFonts w:ascii="Garamond" w:hAnsi="Garamond"/>
          <w:sz w:val="20"/>
          <w:szCs w:val="20"/>
          <w:lang w:val="en-GB"/>
        </w:rPr>
        <w:t xml:space="preserve"> within-subject </w:t>
      </w:r>
      <w:r w:rsidR="00391641" w:rsidRPr="008036AD">
        <w:rPr>
          <w:rFonts w:ascii="Garamond" w:hAnsi="Garamond"/>
          <w:sz w:val="20"/>
          <w:szCs w:val="20"/>
          <w:lang w:val="en-GB"/>
        </w:rPr>
        <w:t>condition,</w:t>
      </w:r>
      <w:r w:rsidR="00973180" w:rsidRPr="008036AD">
        <w:rPr>
          <w:rFonts w:ascii="Garamond" w:hAnsi="Garamond"/>
          <w:sz w:val="20"/>
          <w:szCs w:val="20"/>
          <w:lang w:val="en-GB"/>
        </w:rPr>
        <w:t xml:space="preserve"> participants </w:t>
      </w:r>
      <w:r w:rsidR="00391641" w:rsidRPr="008036AD">
        <w:rPr>
          <w:rFonts w:ascii="Garamond" w:hAnsi="Garamond"/>
          <w:sz w:val="20"/>
          <w:szCs w:val="20"/>
          <w:lang w:val="en-GB"/>
        </w:rPr>
        <w:t>got</w:t>
      </w:r>
      <w:r w:rsidR="00973180" w:rsidRPr="008036AD">
        <w:rPr>
          <w:rFonts w:ascii="Garamond" w:hAnsi="Garamond"/>
          <w:sz w:val="20"/>
          <w:szCs w:val="20"/>
          <w:lang w:val="en-GB"/>
        </w:rPr>
        <w:t xml:space="preserve"> to see both vignettes and decide on compensation. This effectively allows them to compare their compensation rates. The fact that they found no temporal value asymmetry in the within-subjects design was taken by Caruso et al (2008) to be evidence that people do not take it to be justified to differently value past over future states of affairs, and so they tend to bring their judgements in line with one another. As Hoerl points out, since people probably do think</w:t>
      </w:r>
      <w:r w:rsidR="008C4563">
        <w:rPr>
          <w:rFonts w:ascii="Garamond" w:hAnsi="Garamond"/>
          <w:sz w:val="20"/>
          <w:szCs w:val="20"/>
          <w:lang w:val="en-GB"/>
        </w:rPr>
        <w:t xml:space="preserve"> that</w:t>
      </w:r>
      <w:r w:rsidR="00973180" w:rsidRPr="008036AD">
        <w:rPr>
          <w:rFonts w:ascii="Garamond" w:hAnsi="Garamond"/>
          <w:sz w:val="20"/>
          <w:szCs w:val="20"/>
          <w:lang w:val="en-GB"/>
        </w:rPr>
        <w:t xml:space="preserve"> it is justified to prefer pains to be in the past, and pleasures in the future, this suggests that future-bias may not simply be a manifestation of the value asymmetry. Lee and McCormack (2022) also raise concerns about the idea that future bias is a manifestation of the value asymmetry. They note that a preference for pain to be located in the past rather than the future has been shown to emerge considerably earlier, developmentally, than does the value asymmetry. If that is right, </w:t>
      </w:r>
      <w:r w:rsidR="008C4563">
        <w:rPr>
          <w:rFonts w:ascii="Garamond" w:hAnsi="Garamond"/>
          <w:sz w:val="20"/>
          <w:szCs w:val="20"/>
          <w:lang w:val="en-GB"/>
        </w:rPr>
        <w:t xml:space="preserve">then </w:t>
      </w:r>
      <w:r w:rsidR="00973180" w:rsidRPr="008036AD">
        <w:rPr>
          <w:rFonts w:ascii="Garamond" w:hAnsi="Garamond"/>
          <w:sz w:val="20"/>
          <w:szCs w:val="20"/>
          <w:lang w:val="en-GB"/>
        </w:rPr>
        <w:t xml:space="preserve">it’s difficult to see how future bias </w:t>
      </w:r>
      <w:proofErr w:type="gramStart"/>
      <w:r w:rsidR="00973180" w:rsidRPr="008036AD">
        <w:rPr>
          <w:rFonts w:ascii="Garamond" w:hAnsi="Garamond"/>
          <w:sz w:val="20"/>
          <w:szCs w:val="20"/>
          <w:lang w:val="en-GB"/>
        </w:rPr>
        <w:t>could simply be a manifestation of the value asymmetry</w:t>
      </w:r>
      <w:proofErr w:type="gramEnd"/>
      <w:r w:rsidR="00973180" w:rsidRPr="008036AD">
        <w:rPr>
          <w:rFonts w:ascii="Garamond" w:hAnsi="Garamond"/>
          <w:sz w:val="20"/>
          <w:szCs w:val="20"/>
          <w:lang w:val="en-GB"/>
        </w:rPr>
        <w:t xml:space="preserve">.  </w:t>
      </w:r>
    </w:p>
  </w:footnote>
  <w:footnote w:id="5">
    <w:p w14:paraId="04BD018A" w14:textId="0F5ABE2D" w:rsidR="006078E7" w:rsidRPr="008036AD" w:rsidRDefault="006078E7" w:rsidP="008C4563">
      <w:pPr>
        <w:jc w:val="both"/>
        <w:rPr>
          <w:rFonts w:ascii="Garamond" w:hAnsi="Garamond"/>
          <w:sz w:val="20"/>
          <w:szCs w:val="20"/>
        </w:rPr>
      </w:pPr>
      <w:r w:rsidRPr="008036AD">
        <w:rPr>
          <w:rStyle w:val="FootnoteReference"/>
          <w:rFonts w:ascii="Garamond" w:hAnsi="Garamond"/>
          <w:sz w:val="20"/>
          <w:szCs w:val="20"/>
        </w:rPr>
        <w:footnoteRef/>
      </w:r>
      <w:r w:rsidRPr="008036AD">
        <w:rPr>
          <w:rFonts w:ascii="Garamond" w:hAnsi="Garamond"/>
          <w:sz w:val="20"/>
          <w:szCs w:val="20"/>
        </w:rPr>
        <w:t xml:space="preserve"> There are two possible explanations for these differences. First, it could be that asking people </w:t>
      </w:r>
      <w:r w:rsidRPr="008036AD">
        <w:rPr>
          <w:rFonts w:ascii="Garamond" w:hAnsi="Garamond"/>
          <w:i/>
          <w:iCs/>
          <w:sz w:val="20"/>
          <w:szCs w:val="20"/>
        </w:rPr>
        <w:t>who they would prefer to be</w:t>
      </w:r>
      <w:r w:rsidRPr="008036AD">
        <w:rPr>
          <w:rFonts w:ascii="Garamond" w:hAnsi="Garamond"/>
          <w:sz w:val="20"/>
          <w:szCs w:val="20"/>
        </w:rPr>
        <w:t xml:space="preserve"> (as in the Lee et al study) as opposed to </w:t>
      </w:r>
      <w:r w:rsidRPr="008036AD">
        <w:rPr>
          <w:rFonts w:ascii="Garamond" w:hAnsi="Garamond"/>
          <w:i/>
          <w:iCs/>
          <w:sz w:val="20"/>
          <w:szCs w:val="20"/>
        </w:rPr>
        <w:t xml:space="preserve">what experiences they would prefer to have </w:t>
      </w:r>
      <w:r w:rsidRPr="008036AD">
        <w:rPr>
          <w:rFonts w:ascii="Garamond" w:hAnsi="Garamond"/>
          <w:sz w:val="20"/>
          <w:szCs w:val="20"/>
        </w:rPr>
        <w:t>(as in the Greene et al study) tends to result in people taking a less temporally embedded perspective and hence in reducing future bias. A second possible explanation appeals to autobiographical memory. Lee et al. (2020) leave</w:t>
      </w:r>
      <w:r w:rsidR="008C4563">
        <w:rPr>
          <w:rFonts w:ascii="Garamond" w:hAnsi="Garamond"/>
          <w:sz w:val="20"/>
          <w:szCs w:val="20"/>
        </w:rPr>
        <w:t>s</w:t>
      </w:r>
      <w:r w:rsidRPr="008036AD">
        <w:rPr>
          <w:rFonts w:ascii="Garamond" w:hAnsi="Garamond"/>
          <w:sz w:val="20"/>
          <w:szCs w:val="20"/>
        </w:rPr>
        <w:t xml:space="preserve"> open the possibility that the individuals described in the vignette remember the relevant past states of affairs, while in Greene et al. (2021b; forthcoming) the individual is said to temporarily fail to remember whether the past state of affairs occurred. Since the recollection of a memory can itself be a positive or negative hedonic event, the presence of such memories could play a role in mitigating future biased preferences. </w:t>
      </w:r>
    </w:p>
    <w:p w14:paraId="659C2BD8" w14:textId="61F0B611" w:rsidR="006078E7" w:rsidRPr="008036AD" w:rsidRDefault="006078E7" w:rsidP="008C4563">
      <w:pPr>
        <w:pStyle w:val="FootnoteText"/>
        <w:jc w:val="both"/>
        <w:rPr>
          <w:rFonts w:ascii="Garamond" w:hAnsi="Garamond"/>
          <w:lang w:val="en-AU"/>
        </w:rPr>
      </w:pPr>
    </w:p>
  </w:footnote>
  <w:footnote w:id="6">
    <w:p w14:paraId="3E502C16" w14:textId="0488CFEA" w:rsidR="00C845B1" w:rsidRPr="008036AD" w:rsidRDefault="00C845B1" w:rsidP="008C4563">
      <w:pPr>
        <w:pStyle w:val="Body"/>
        <w:spacing w:after="0"/>
        <w:jc w:val="both"/>
        <w:rPr>
          <w:rFonts w:ascii="Garamond" w:hAnsi="Garamond"/>
          <w:lang w:val="en-AU"/>
        </w:rPr>
      </w:pPr>
      <w:r w:rsidRPr="008036AD">
        <w:rPr>
          <w:rStyle w:val="FootnoteReference"/>
          <w:rFonts w:ascii="Garamond" w:hAnsi="Garamond"/>
          <w:sz w:val="20"/>
          <w:szCs w:val="20"/>
        </w:rPr>
        <w:footnoteRef/>
      </w:r>
      <w:r w:rsidRPr="008036AD">
        <w:rPr>
          <w:rFonts w:ascii="Garamond" w:hAnsi="Garamond"/>
          <w:sz w:val="20"/>
          <w:szCs w:val="20"/>
        </w:rPr>
        <w:t xml:space="preserve"> </w:t>
      </w:r>
      <w:r w:rsidRPr="008036AD">
        <w:rPr>
          <w:rFonts w:ascii="Garamond" w:hAnsi="Garamond"/>
          <w:sz w:val="20"/>
          <w:szCs w:val="20"/>
          <w:lang w:val="en-AU"/>
        </w:rPr>
        <w:t xml:space="preserve">This view has been suggested by </w:t>
      </w:r>
      <w:r w:rsidRPr="008036AD">
        <w:rPr>
          <w:rFonts w:ascii="Garamond" w:hAnsi="Garamond"/>
          <w:sz w:val="20"/>
          <w:szCs w:val="20"/>
        </w:rPr>
        <w:t xml:space="preserve">Hume </w:t>
      </w:r>
      <w:r w:rsidR="008C4563">
        <w:rPr>
          <w:rFonts w:ascii="Garamond" w:hAnsi="Garamond"/>
          <w:sz w:val="20"/>
          <w:szCs w:val="20"/>
        </w:rPr>
        <w:t>(</w:t>
      </w:r>
      <w:r w:rsidRPr="008036AD">
        <w:rPr>
          <w:rFonts w:ascii="Garamond" w:hAnsi="Garamond"/>
          <w:sz w:val="20"/>
          <w:szCs w:val="20"/>
        </w:rPr>
        <w:t>1739, sec. 2.3.7.6)</w:t>
      </w:r>
      <w:r w:rsidR="008C4563">
        <w:rPr>
          <w:rFonts w:ascii="Garamond" w:hAnsi="Garamond"/>
          <w:sz w:val="20"/>
          <w:szCs w:val="20"/>
        </w:rPr>
        <w:t>,</w:t>
      </w:r>
      <w:r w:rsidRPr="008036AD">
        <w:rPr>
          <w:rFonts w:ascii="Garamond" w:hAnsi="Garamond"/>
          <w:sz w:val="20"/>
          <w:szCs w:val="20"/>
        </w:rPr>
        <w:t xml:space="preserve"> Parfit (1984, p. 186)</w:t>
      </w:r>
      <w:r w:rsidR="008C4563">
        <w:rPr>
          <w:rFonts w:ascii="Garamond" w:hAnsi="Garamond"/>
          <w:sz w:val="20"/>
          <w:szCs w:val="20"/>
        </w:rPr>
        <w:t>,</w:t>
      </w:r>
      <w:r w:rsidRPr="008036AD">
        <w:rPr>
          <w:rFonts w:ascii="Garamond" w:hAnsi="Garamond"/>
          <w:sz w:val="20"/>
          <w:szCs w:val="20"/>
        </w:rPr>
        <w:t xml:space="preserve"> and Horwich (1987, pp. 194-196)</w:t>
      </w:r>
      <w:r w:rsidR="003F00F0" w:rsidRPr="008036AD">
        <w:rPr>
          <w:rFonts w:ascii="Garamond" w:hAnsi="Garamond"/>
          <w:sz w:val="20"/>
          <w:szCs w:val="20"/>
        </w:rPr>
        <w:t>,</w:t>
      </w:r>
      <w:r w:rsidRPr="008036AD">
        <w:rPr>
          <w:rFonts w:ascii="Garamond" w:hAnsi="Garamond"/>
          <w:sz w:val="20"/>
          <w:szCs w:val="20"/>
        </w:rPr>
        <w:t xml:space="preserve"> and developed by Maclaurin &amp; Dyke (2002) and Suhler &amp; Callender (2012).</w:t>
      </w:r>
    </w:p>
  </w:footnote>
  <w:footnote w:id="7">
    <w:p w14:paraId="23FED3C2" w14:textId="7B7C445F" w:rsidR="00DA3459" w:rsidRPr="008036AD" w:rsidRDefault="00DA3459" w:rsidP="008C4563">
      <w:pPr>
        <w:pStyle w:val="FootnoteText"/>
        <w:jc w:val="both"/>
        <w:rPr>
          <w:rFonts w:ascii="Garamond" w:hAnsi="Garamond"/>
          <w:lang w:val="en-AU"/>
        </w:rPr>
      </w:pPr>
      <w:r w:rsidRPr="008036AD">
        <w:rPr>
          <w:rStyle w:val="FootnoteReference"/>
          <w:rFonts w:ascii="Garamond" w:hAnsi="Garamond"/>
        </w:rPr>
        <w:footnoteRef/>
      </w:r>
      <w:r w:rsidRPr="008036AD">
        <w:rPr>
          <w:rFonts w:ascii="Garamond" w:hAnsi="Garamond"/>
        </w:rPr>
        <w:t xml:space="preserve"> </w:t>
      </w:r>
      <w:r w:rsidRPr="008036AD">
        <w:rPr>
          <w:rFonts w:ascii="Garamond" w:hAnsi="Garamond"/>
          <w:lang w:val="en-AU"/>
        </w:rPr>
        <w:t xml:space="preserve">Some such authors hold that the presence of the relevant metaphysical facts explains the temporal value asymmetry, and that tensed emotions and future bias are both manifestations of that asymmetry. </w:t>
      </w:r>
    </w:p>
  </w:footnote>
  <w:footnote w:id="8">
    <w:p w14:paraId="02191345" w14:textId="77777777" w:rsidR="00076753" w:rsidRPr="003939C6" w:rsidRDefault="00076753" w:rsidP="008C4563">
      <w:pPr>
        <w:pStyle w:val="FootnoteText"/>
        <w:jc w:val="both"/>
        <w:rPr>
          <w:rFonts w:ascii="Garamond" w:hAnsi="Garamond"/>
          <w:i/>
          <w:iCs/>
        </w:rPr>
      </w:pPr>
      <w:r w:rsidRPr="003939C6">
        <w:rPr>
          <w:rStyle w:val="FootnoteReference"/>
          <w:rFonts w:ascii="Garamond" w:hAnsi="Garamond"/>
        </w:rPr>
        <w:footnoteRef/>
      </w:r>
      <w:r w:rsidRPr="003939C6">
        <w:rPr>
          <w:rFonts w:ascii="Garamond" w:hAnsi="Garamond"/>
        </w:rPr>
        <w:t xml:space="preserve"> “Suppose there is a brilliant (and very rich) psychologist who knows you so well that he can predict your choices with a high degree of accuracy. One Monday as you are on the way to the bank he stops you, holds out a thousand-dollar bill, and says: ‘You may take this if you like, but I must warn you that there is a catch. This past Friday I made a prediction about what your decision would be. I deposited $1,000,000 into your bank account on that day if I thought you would refuse my offer, but I deposited nothing if I thought you would accept.’ Joyce’s version is adapted from that by Sobel (1985, 198–9 n. 6). Sobel points out that the classic formulation of Newcomb’s problem can lead to unnecessary “mechanical complications.” Thus, in Sobel’s version there is no need for money to be described as inside boxes of varying opaqueness, and the agent is asked whether they would like to </w:t>
      </w:r>
      <w:r w:rsidRPr="003939C6">
        <w:rPr>
          <w:rFonts w:ascii="Garamond" w:hAnsi="Garamond"/>
          <w:i/>
          <w:iCs/>
        </w:rPr>
        <w:t>take the thousand</w:t>
      </w:r>
      <w:r w:rsidRPr="003939C6">
        <w:rPr>
          <w:rFonts w:ascii="Garamond" w:hAnsi="Garamond"/>
        </w:rPr>
        <w:t xml:space="preserve"> or </w:t>
      </w:r>
      <w:r w:rsidRPr="003939C6">
        <w:rPr>
          <w:rFonts w:ascii="Garamond" w:hAnsi="Garamond"/>
          <w:i/>
          <w:iCs/>
        </w:rPr>
        <w:t>leave the thousand</w:t>
      </w:r>
      <w:r w:rsidRPr="003939C6">
        <w:rPr>
          <w:rFonts w:ascii="Garamond" w:hAnsi="Garamond"/>
        </w:rPr>
        <w:t xml:space="preserve">, instead of being asked the equivalent, but unnecessarily complex, question of whether they would like to </w:t>
      </w:r>
      <w:r w:rsidRPr="003939C6">
        <w:rPr>
          <w:rFonts w:ascii="Garamond" w:hAnsi="Garamond"/>
          <w:i/>
          <w:iCs/>
        </w:rPr>
        <w:t>take the thousand</w:t>
      </w:r>
      <w:r w:rsidRPr="003939C6">
        <w:rPr>
          <w:rFonts w:ascii="Garamond" w:hAnsi="Garamond"/>
        </w:rPr>
        <w:t xml:space="preserve"> </w:t>
      </w:r>
      <w:r w:rsidRPr="003939C6">
        <w:rPr>
          <w:rFonts w:ascii="Garamond" w:hAnsi="Garamond"/>
          <w:i/>
          <w:iCs/>
        </w:rPr>
        <w:t>and take the million</w:t>
      </w:r>
      <w:r w:rsidRPr="003939C6">
        <w:rPr>
          <w:rFonts w:ascii="Garamond" w:hAnsi="Garamond"/>
        </w:rPr>
        <w:t xml:space="preserve"> or </w:t>
      </w:r>
      <w:r w:rsidRPr="003939C6">
        <w:rPr>
          <w:rFonts w:ascii="Garamond" w:hAnsi="Garamond"/>
          <w:i/>
          <w:iCs/>
        </w:rPr>
        <w:t>leave the thousand and take the million.</w:t>
      </w:r>
    </w:p>
    <w:p w14:paraId="1704E39C" w14:textId="77777777" w:rsidR="00076753" w:rsidRPr="003939C6" w:rsidRDefault="00076753" w:rsidP="008C4563">
      <w:pPr>
        <w:pStyle w:val="FootnoteText"/>
        <w:jc w:val="both"/>
        <w:rPr>
          <w:rFonts w:ascii="Garamond" w:hAnsi="Garamond"/>
          <w:i/>
          <w:iCs/>
        </w:rPr>
      </w:pPr>
    </w:p>
  </w:footnote>
  <w:footnote w:id="9">
    <w:p w14:paraId="27D5FFD3" w14:textId="77777777" w:rsidR="00B444A1" w:rsidRPr="008D0DF0" w:rsidRDefault="00B444A1" w:rsidP="00B444A1">
      <w:pPr>
        <w:pStyle w:val="FootnoteText"/>
        <w:jc w:val="both"/>
        <w:rPr>
          <w:lang w:val="en-AU"/>
        </w:rPr>
      </w:pPr>
      <w:r>
        <w:rPr>
          <w:rStyle w:val="FootnoteReference"/>
        </w:rPr>
        <w:footnoteRef/>
      </w:r>
      <w:r>
        <w:t xml:space="preserve"> </w:t>
      </w:r>
      <w:r w:rsidRPr="00A75C41">
        <w:rPr>
          <w:rFonts w:ascii="Garamond" w:eastAsia="Times New Roman" w:hAnsi="Garamond" w:cs="Times New Roman"/>
          <w:color w:val="000000" w:themeColor="text1"/>
          <w:lang w:eastAsia="en-GB"/>
        </w:rPr>
        <w:t>We choose the chi-square test statistic because our data is a series of categorical variables. For instance, “choose” (take; refuse), “learn” (take; refuse), and so on. The one-way chi-square tests whether the observed data differs significantly from people being evenly divided between the choice options. The chi-square test of independence tests whether there is a significant association between the categorical variables in people.</w:t>
      </w:r>
    </w:p>
  </w:footnote>
  <w:footnote w:id="10">
    <w:p w14:paraId="319C8B3A" w14:textId="77777777" w:rsidR="00076753" w:rsidRPr="003939C6" w:rsidRDefault="00076753" w:rsidP="008C4563">
      <w:pPr>
        <w:pStyle w:val="FootnoteText"/>
        <w:jc w:val="both"/>
        <w:rPr>
          <w:rFonts w:ascii="Garamond" w:hAnsi="Garamond"/>
        </w:rPr>
      </w:pPr>
      <w:r w:rsidRPr="003939C6">
        <w:rPr>
          <w:rStyle w:val="FootnoteReference"/>
          <w:rFonts w:ascii="Garamond" w:hAnsi="Garamond"/>
        </w:rPr>
        <w:footnoteRef/>
      </w:r>
      <w:r w:rsidRPr="003939C6">
        <w:rPr>
          <w:rFonts w:ascii="Garamond" w:hAnsi="Garamond"/>
        </w:rPr>
        <w:t xml:space="preserve"> Our reported results do not change if we exclude people that report having a time-neutral preference, </w:t>
      </w:r>
      <w:r w:rsidRPr="003939C6">
        <w:rPr>
          <w:rFonts w:ascii="Garamond" w:hAnsi="Garamond"/>
          <w:lang w:val="en-AU"/>
        </w:rPr>
        <w:t>χ</w:t>
      </w:r>
      <w:r w:rsidRPr="003939C6">
        <w:rPr>
          <w:rFonts w:ascii="Garamond" w:hAnsi="Garamond"/>
          <w:vertAlign w:val="superscript"/>
          <w:lang w:val="en-AU"/>
        </w:rPr>
        <w:t xml:space="preserve">2 </w:t>
      </w:r>
      <w:r w:rsidRPr="003939C6">
        <w:rPr>
          <w:rFonts w:ascii="Garamond" w:hAnsi="Garamond"/>
          <w:lang w:val="en-AU"/>
        </w:rPr>
        <w:t xml:space="preserve">(1, </w:t>
      </w:r>
      <w:r w:rsidRPr="003939C6">
        <w:rPr>
          <w:rFonts w:ascii="Garamond" w:hAnsi="Garamond"/>
          <w:i/>
          <w:iCs/>
          <w:lang w:val="en-AU"/>
        </w:rPr>
        <w:t>N</w:t>
      </w:r>
      <w:r w:rsidRPr="003939C6">
        <w:rPr>
          <w:rFonts w:ascii="Garamond" w:hAnsi="Garamond"/>
          <w:lang w:val="en-AU"/>
        </w:rPr>
        <w:t xml:space="preserve"> = 74)</w:t>
      </w:r>
      <w:r w:rsidRPr="003939C6">
        <w:rPr>
          <w:rFonts w:ascii="Garamond" w:hAnsi="Garamond"/>
          <w:i/>
          <w:iCs/>
          <w:lang w:val="en-AU"/>
        </w:rPr>
        <w:t xml:space="preserve"> </w:t>
      </w:r>
      <w:r w:rsidRPr="003939C6">
        <w:rPr>
          <w:rFonts w:ascii="Garamond" w:hAnsi="Garamond"/>
          <w:lang w:val="en-AU"/>
        </w:rPr>
        <w:t xml:space="preserve">= .180, </w:t>
      </w:r>
      <w:r w:rsidRPr="003939C6">
        <w:rPr>
          <w:rFonts w:ascii="Garamond" w:hAnsi="Garamond"/>
          <w:i/>
          <w:iCs/>
          <w:lang w:val="en-AU"/>
        </w:rPr>
        <w:t>p</w:t>
      </w:r>
      <w:r w:rsidRPr="003939C6">
        <w:rPr>
          <w:rFonts w:ascii="Garamond" w:hAnsi="Garamond"/>
          <w:lang w:val="en-AU"/>
        </w:rPr>
        <w:t xml:space="preserve"> = .672. We found no evidence that valence has any effect on the association between people’s decision to one-box or two-box and future-biased preferences (Breslow-Day: </w:t>
      </w:r>
      <w:r w:rsidRPr="003939C6">
        <w:rPr>
          <w:rFonts w:ascii="Garamond" w:hAnsi="Garamond"/>
          <w:i/>
          <w:iCs/>
          <w:lang w:val="en-AU"/>
        </w:rPr>
        <w:t>p</w:t>
      </w:r>
      <w:r w:rsidRPr="003939C6">
        <w:rPr>
          <w:rFonts w:ascii="Garamond" w:hAnsi="Garamond"/>
          <w:lang w:val="en-AU"/>
        </w:rPr>
        <w:t xml:space="preserve"> &gt; .650).</w:t>
      </w:r>
    </w:p>
  </w:footnote>
  <w:footnote w:id="11">
    <w:p w14:paraId="603AB744" w14:textId="50B5A897" w:rsidR="00A43F2E" w:rsidRPr="008036AD" w:rsidRDefault="00A43F2E" w:rsidP="008C4563">
      <w:pPr>
        <w:pStyle w:val="FootnoteText"/>
        <w:jc w:val="both"/>
        <w:rPr>
          <w:rFonts w:ascii="Garamond" w:hAnsi="Garamond"/>
        </w:rPr>
      </w:pPr>
      <w:r w:rsidRPr="008036AD">
        <w:rPr>
          <w:rStyle w:val="FootnoteReference"/>
          <w:rFonts w:ascii="Garamond" w:hAnsi="Garamond"/>
        </w:rPr>
        <w:footnoteRef/>
      </w:r>
      <w:r w:rsidR="00AA7A5B" w:rsidRPr="008036AD">
        <w:rPr>
          <w:rFonts w:ascii="Garamond" w:hAnsi="Garamond"/>
        </w:rPr>
        <w:t xml:space="preserve"> </w:t>
      </w:r>
      <w:r w:rsidR="003B295C" w:rsidRPr="008036AD">
        <w:rPr>
          <w:rFonts w:ascii="Garamond" w:hAnsi="Garamond"/>
        </w:rPr>
        <w:t>Our</w:t>
      </w:r>
      <w:r w:rsidR="00AD2A10" w:rsidRPr="008036AD">
        <w:rPr>
          <w:rFonts w:ascii="Garamond" w:hAnsi="Garamond"/>
        </w:rPr>
        <w:t xml:space="preserve"> </w:t>
      </w:r>
      <w:r w:rsidR="00AA7A5B" w:rsidRPr="008036AD">
        <w:rPr>
          <w:rFonts w:ascii="Garamond" w:hAnsi="Garamond"/>
        </w:rPr>
        <w:t>reported results do not change</w:t>
      </w:r>
      <w:r w:rsidR="00AD2A10" w:rsidRPr="008036AD">
        <w:rPr>
          <w:rFonts w:ascii="Garamond" w:hAnsi="Garamond"/>
        </w:rPr>
        <w:t xml:space="preserve"> if </w:t>
      </w:r>
      <w:r w:rsidR="00AA7A5B" w:rsidRPr="008036AD">
        <w:rPr>
          <w:rFonts w:ascii="Garamond" w:hAnsi="Garamond"/>
        </w:rPr>
        <w:t xml:space="preserve">we exclude people that report having a time-neutral preference, </w:t>
      </w:r>
      <w:r w:rsidR="00AA7A5B" w:rsidRPr="008036AD">
        <w:rPr>
          <w:rFonts w:ascii="Garamond" w:hAnsi="Garamond"/>
          <w:lang w:val="en-AU"/>
        </w:rPr>
        <w:t>χ</w:t>
      </w:r>
      <w:r w:rsidR="00AA7A5B" w:rsidRPr="008036AD">
        <w:rPr>
          <w:rFonts w:ascii="Garamond" w:hAnsi="Garamond"/>
          <w:vertAlign w:val="superscript"/>
          <w:lang w:val="en-AU"/>
        </w:rPr>
        <w:t>2</w:t>
      </w:r>
      <w:r w:rsidR="00AD2A10" w:rsidRPr="008036AD">
        <w:rPr>
          <w:rFonts w:ascii="Garamond" w:hAnsi="Garamond"/>
          <w:vertAlign w:val="superscript"/>
          <w:lang w:val="en-AU"/>
        </w:rPr>
        <w:t xml:space="preserve"> </w:t>
      </w:r>
      <w:r w:rsidR="00AA7A5B" w:rsidRPr="008036AD">
        <w:rPr>
          <w:rFonts w:ascii="Garamond" w:hAnsi="Garamond"/>
          <w:lang w:val="en-AU"/>
        </w:rPr>
        <w:t xml:space="preserve">(1, </w:t>
      </w:r>
      <w:r w:rsidR="00AA7A5B" w:rsidRPr="008036AD">
        <w:rPr>
          <w:rFonts w:ascii="Garamond" w:hAnsi="Garamond"/>
          <w:i/>
          <w:iCs/>
          <w:lang w:val="en-AU"/>
        </w:rPr>
        <w:t>N</w:t>
      </w:r>
      <w:r w:rsidR="00AA7A5B" w:rsidRPr="008036AD">
        <w:rPr>
          <w:rFonts w:ascii="Garamond" w:hAnsi="Garamond"/>
          <w:lang w:val="en-AU"/>
        </w:rPr>
        <w:t xml:space="preserve"> = </w:t>
      </w:r>
      <w:r w:rsidR="00631298" w:rsidRPr="008036AD">
        <w:rPr>
          <w:rFonts w:ascii="Garamond" w:hAnsi="Garamond"/>
          <w:lang w:val="en-AU"/>
        </w:rPr>
        <w:t>69</w:t>
      </w:r>
      <w:r w:rsidR="00AA7A5B" w:rsidRPr="008036AD">
        <w:rPr>
          <w:rFonts w:ascii="Garamond" w:hAnsi="Garamond"/>
          <w:lang w:val="en-AU"/>
        </w:rPr>
        <w:t>)</w:t>
      </w:r>
      <w:r w:rsidR="00AA7A5B" w:rsidRPr="008036AD">
        <w:rPr>
          <w:rFonts w:ascii="Garamond" w:hAnsi="Garamond"/>
          <w:i/>
          <w:iCs/>
          <w:lang w:val="en-AU"/>
        </w:rPr>
        <w:t xml:space="preserve"> </w:t>
      </w:r>
      <w:r w:rsidR="00AA7A5B" w:rsidRPr="008036AD">
        <w:rPr>
          <w:rFonts w:ascii="Garamond" w:hAnsi="Garamond"/>
          <w:lang w:val="en-AU"/>
        </w:rPr>
        <w:t xml:space="preserve">= </w:t>
      </w:r>
      <w:r w:rsidR="00631298" w:rsidRPr="008036AD">
        <w:rPr>
          <w:rFonts w:ascii="Garamond" w:hAnsi="Garamond"/>
          <w:lang w:val="en-AU"/>
        </w:rPr>
        <w:t>.261</w:t>
      </w:r>
      <w:r w:rsidR="00AA7A5B" w:rsidRPr="008036AD">
        <w:rPr>
          <w:rFonts w:ascii="Garamond" w:hAnsi="Garamond"/>
          <w:lang w:val="en-AU"/>
        </w:rPr>
        <w:t xml:space="preserve">, </w:t>
      </w:r>
      <w:r w:rsidR="00AA7A5B" w:rsidRPr="008036AD">
        <w:rPr>
          <w:rFonts w:ascii="Garamond" w:hAnsi="Garamond"/>
          <w:i/>
          <w:iCs/>
          <w:lang w:val="en-AU"/>
        </w:rPr>
        <w:t>p</w:t>
      </w:r>
      <w:r w:rsidR="00AA7A5B" w:rsidRPr="008036AD">
        <w:rPr>
          <w:rFonts w:ascii="Garamond" w:hAnsi="Garamond"/>
          <w:lang w:val="en-AU"/>
        </w:rPr>
        <w:t xml:space="preserve"> = </w:t>
      </w:r>
      <w:r w:rsidR="00631298" w:rsidRPr="008036AD">
        <w:rPr>
          <w:rFonts w:ascii="Garamond" w:hAnsi="Garamond"/>
          <w:lang w:val="en-AU"/>
        </w:rPr>
        <w:t>.609</w:t>
      </w:r>
      <w:r w:rsidR="00AA7A5B" w:rsidRPr="008036AD">
        <w:rPr>
          <w:rFonts w:ascii="Garamond" w:hAnsi="Garamond"/>
          <w:lang w:val="en-AU"/>
        </w:rPr>
        <w:t xml:space="preserve">. </w:t>
      </w:r>
      <w:r w:rsidR="00AD2A10" w:rsidRPr="008036AD">
        <w:rPr>
          <w:rFonts w:ascii="Garamond" w:hAnsi="Garamond"/>
          <w:lang w:val="en-AU"/>
        </w:rPr>
        <w:t>W</w:t>
      </w:r>
      <w:r w:rsidR="00AA7A5B" w:rsidRPr="008036AD">
        <w:rPr>
          <w:rFonts w:ascii="Garamond" w:hAnsi="Garamond"/>
          <w:lang w:val="en-AU"/>
        </w:rPr>
        <w:t>e</w:t>
      </w:r>
      <w:r w:rsidR="00AD2A10" w:rsidRPr="008036AD">
        <w:rPr>
          <w:rFonts w:ascii="Garamond" w:hAnsi="Garamond"/>
          <w:lang w:val="en-AU"/>
        </w:rPr>
        <w:t xml:space="preserve"> </w:t>
      </w:r>
      <w:r w:rsidR="00AA7A5B" w:rsidRPr="008036AD">
        <w:rPr>
          <w:rFonts w:ascii="Garamond" w:hAnsi="Garamond"/>
          <w:lang w:val="en-AU"/>
        </w:rPr>
        <w:t>found no evidence that valence ha</w:t>
      </w:r>
      <w:r w:rsidR="00AD2A10" w:rsidRPr="008036AD">
        <w:rPr>
          <w:rFonts w:ascii="Garamond" w:hAnsi="Garamond"/>
          <w:lang w:val="en-AU"/>
        </w:rPr>
        <w:t xml:space="preserve">s </w:t>
      </w:r>
      <w:r w:rsidR="00AA7A5B" w:rsidRPr="008036AD">
        <w:rPr>
          <w:rFonts w:ascii="Garamond" w:hAnsi="Garamond"/>
          <w:lang w:val="en-AU"/>
        </w:rPr>
        <w:t xml:space="preserve">any </w:t>
      </w:r>
      <w:r w:rsidR="00AD2A10" w:rsidRPr="008036AD">
        <w:rPr>
          <w:rFonts w:ascii="Garamond" w:hAnsi="Garamond"/>
          <w:lang w:val="en-AU"/>
        </w:rPr>
        <w:t>effect</w:t>
      </w:r>
      <w:r w:rsidR="00AA7A5B" w:rsidRPr="008036AD">
        <w:rPr>
          <w:rFonts w:ascii="Garamond" w:hAnsi="Garamond"/>
          <w:lang w:val="en-AU"/>
        </w:rPr>
        <w:t xml:space="preserve"> on</w:t>
      </w:r>
      <w:r w:rsidR="00AD2A10" w:rsidRPr="008036AD">
        <w:rPr>
          <w:rFonts w:ascii="Garamond" w:hAnsi="Garamond"/>
          <w:lang w:val="en-AU"/>
        </w:rPr>
        <w:t xml:space="preserve"> </w:t>
      </w:r>
      <w:r w:rsidR="00AA7A5B" w:rsidRPr="008036AD">
        <w:rPr>
          <w:rFonts w:ascii="Garamond" w:hAnsi="Garamond"/>
          <w:lang w:val="en-AU"/>
        </w:rPr>
        <w:t>the association between</w:t>
      </w:r>
      <w:r w:rsidR="00AD2A10" w:rsidRPr="008036AD">
        <w:rPr>
          <w:rFonts w:ascii="Garamond" w:hAnsi="Garamond"/>
          <w:lang w:val="en-AU"/>
        </w:rPr>
        <w:t xml:space="preserve"> people’s </w:t>
      </w:r>
      <w:r w:rsidR="00E82FED" w:rsidRPr="008036AD">
        <w:rPr>
          <w:rFonts w:ascii="Garamond" w:hAnsi="Garamond"/>
          <w:lang w:val="en-AU"/>
        </w:rPr>
        <w:t>decision to one-box or two-box</w:t>
      </w:r>
      <w:r w:rsidR="00AA7A5B" w:rsidRPr="008036AD">
        <w:rPr>
          <w:rFonts w:ascii="Garamond" w:hAnsi="Garamond"/>
          <w:lang w:val="en-AU"/>
        </w:rPr>
        <w:t xml:space="preserve"> and </w:t>
      </w:r>
      <w:r w:rsidR="00EF5926" w:rsidRPr="008036AD">
        <w:rPr>
          <w:rFonts w:ascii="Garamond" w:hAnsi="Garamond"/>
          <w:lang w:val="en-AU"/>
        </w:rPr>
        <w:t>future</w:t>
      </w:r>
      <w:r w:rsidR="003819FA" w:rsidRPr="008036AD">
        <w:rPr>
          <w:rFonts w:ascii="Garamond" w:hAnsi="Garamond"/>
          <w:lang w:val="en-AU"/>
        </w:rPr>
        <w:t>-</w:t>
      </w:r>
      <w:r w:rsidR="00EF5926" w:rsidRPr="008036AD">
        <w:rPr>
          <w:rFonts w:ascii="Garamond" w:hAnsi="Garamond"/>
          <w:lang w:val="en-AU"/>
        </w:rPr>
        <w:t>bias</w:t>
      </w:r>
      <w:r w:rsidR="00AA7A5B" w:rsidRPr="008036AD">
        <w:rPr>
          <w:rFonts w:ascii="Garamond" w:hAnsi="Garamond"/>
          <w:lang w:val="en-AU"/>
        </w:rPr>
        <w:t>ed preferences (</w:t>
      </w:r>
      <w:r w:rsidR="00AD2A10" w:rsidRPr="008036AD">
        <w:rPr>
          <w:rFonts w:ascii="Garamond" w:hAnsi="Garamond"/>
          <w:lang w:val="en-AU"/>
        </w:rPr>
        <w:t xml:space="preserve">Breslow-Day: </w:t>
      </w:r>
      <w:r w:rsidR="00AA7A5B" w:rsidRPr="008036AD">
        <w:rPr>
          <w:rFonts w:ascii="Garamond" w:hAnsi="Garamond"/>
          <w:i/>
          <w:iCs/>
          <w:lang w:val="en-AU"/>
        </w:rPr>
        <w:t>p</w:t>
      </w:r>
      <w:r w:rsidR="00AA7A5B" w:rsidRPr="008036AD">
        <w:rPr>
          <w:rFonts w:ascii="Garamond" w:hAnsi="Garamond"/>
          <w:lang w:val="en-AU"/>
        </w:rPr>
        <w:t xml:space="preserve"> &gt; </w:t>
      </w:r>
      <w:r w:rsidR="00631298" w:rsidRPr="008036AD">
        <w:rPr>
          <w:rFonts w:ascii="Garamond" w:hAnsi="Garamond"/>
          <w:lang w:val="en-AU"/>
        </w:rPr>
        <w:t>.513</w:t>
      </w:r>
      <w:r w:rsidR="00AA7A5B" w:rsidRPr="008036AD">
        <w:rPr>
          <w:rFonts w:ascii="Garamond" w:hAnsi="Garamond"/>
          <w:lang w:val="en-AU"/>
        </w:rPr>
        <w:t>)</w:t>
      </w:r>
      <w:r w:rsidR="00AD2A10" w:rsidRPr="008036AD">
        <w:rPr>
          <w:rFonts w:ascii="Garamond" w:hAnsi="Garamond"/>
          <w:lang w:val="en-AU"/>
        </w:rPr>
        <w:t>.</w:t>
      </w:r>
    </w:p>
  </w:footnote>
  <w:footnote w:id="12">
    <w:p w14:paraId="1F14F58E" w14:textId="5618D489" w:rsidR="00C92D5C" w:rsidRPr="00B444A1" w:rsidRDefault="00C92D5C" w:rsidP="00B444A1">
      <w:pPr>
        <w:pStyle w:val="FootnoteText"/>
        <w:jc w:val="both"/>
        <w:rPr>
          <w:rFonts w:ascii="Garamond" w:hAnsi="Garamond"/>
        </w:rPr>
      </w:pPr>
      <w:r w:rsidRPr="00B444A1">
        <w:rPr>
          <w:rStyle w:val="FootnoteReference"/>
          <w:rFonts w:ascii="Garamond" w:hAnsi="Garamond"/>
        </w:rPr>
        <w:footnoteRef/>
      </w:r>
      <w:r w:rsidRPr="00B444A1">
        <w:rPr>
          <w:rFonts w:ascii="Garamond" w:hAnsi="Garamond"/>
        </w:rPr>
        <w:t xml:space="preserve"> Thanks to an anonymous referee for raising this concern.</w:t>
      </w:r>
    </w:p>
  </w:footnote>
  <w:footnote w:id="13">
    <w:p w14:paraId="18326C59" w14:textId="77777777" w:rsidR="00C225D2" w:rsidRPr="008036AD" w:rsidRDefault="00C225D2" w:rsidP="00B444A1">
      <w:pPr>
        <w:pStyle w:val="FootnoteText"/>
        <w:jc w:val="both"/>
        <w:rPr>
          <w:rFonts w:ascii="Garamond" w:hAnsi="Garamond"/>
          <w:lang w:val="en-AU"/>
        </w:rPr>
      </w:pPr>
      <w:r w:rsidRPr="008036AD">
        <w:rPr>
          <w:rStyle w:val="FootnoteReference"/>
          <w:rFonts w:ascii="Garamond" w:hAnsi="Garamond"/>
        </w:rPr>
        <w:footnoteRef/>
      </w:r>
      <w:r w:rsidRPr="008036AD">
        <w:rPr>
          <w:rFonts w:ascii="Garamond" w:hAnsi="Garamond"/>
        </w:rPr>
        <w:t xml:space="preserve"> </w:t>
      </w:r>
      <w:r w:rsidRPr="008036AD">
        <w:rPr>
          <w:rFonts w:ascii="Garamond" w:hAnsi="Garamond"/>
          <w:lang w:val="en-AU"/>
        </w:rPr>
        <w:t>See Footnote 1.</w:t>
      </w:r>
    </w:p>
  </w:footnote>
  <w:footnote w:id="14">
    <w:p w14:paraId="552DB523" w14:textId="4068D2EE" w:rsidR="00CF56B0" w:rsidRPr="008036AD" w:rsidRDefault="00CF56B0" w:rsidP="00B444A1">
      <w:pPr>
        <w:pStyle w:val="FootnoteText"/>
        <w:jc w:val="both"/>
        <w:rPr>
          <w:rFonts w:ascii="Garamond" w:hAnsi="Garamond"/>
          <w:lang w:val="en-AU"/>
        </w:rPr>
      </w:pPr>
      <w:r w:rsidRPr="008036AD">
        <w:rPr>
          <w:rStyle w:val="FootnoteReference"/>
          <w:rFonts w:ascii="Garamond" w:hAnsi="Garamond"/>
        </w:rPr>
        <w:footnoteRef/>
      </w:r>
      <w:r w:rsidRPr="008036AD">
        <w:rPr>
          <w:rFonts w:ascii="Garamond" w:hAnsi="Garamond"/>
        </w:rPr>
        <w:t xml:space="preserve"> </w:t>
      </w:r>
      <w:r w:rsidRPr="008036AD">
        <w:rPr>
          <w:rFonts w:ascii="Garamond" w:hAnsi="Garamond"/>
          <w:lang w:val="en-AU"/>
        </w:rPr>
        <w:t xml:space="preserve">Of course, as Ninan (2014) notes, if one gives some small but </w:t>
      </w:r>
      <w:r w:rsidR="009068FB" w:rsidRPr="008036AD">
        <w:rPr>
          <w:rFonts w:ascii="Garamond" w:hAnsi="Garamond"/>
          <w:lang w:val="en-AU"/>
        </w:rPr>
        <w:t>sufficiently</w:t>
      </w:r>
      <w:r w:rsidRPr="008036AD">
        <w:rPr>
          <w:rFonts w:ascii="Garamond" w:hAnsi="Garamond"/>
          <w:lang w:val="en-AU"/>
        </w:rPr>
        <w:t xml:space="preserve"> high credence to not bein</w:t>
      </w:r>
      <w:r w:rsidR="008E5482" w:rsidRPr="008036AD">
        <w:rPr>
          <w:rFonts w:ascii="Garamond" w:hAnsi="Garamond"/>
          <w:lang w:val="en-AU"/>
        </w:rPr>
        <w:t xml:space="preserve">g </w:t>
      </w:r>
      <w:r w:rsidR="009068FB" w:rsidRPr="008036AD">
        <w:rPr>
          <w:rFonts w:ascii="Garamond" w:hAnsi="Garamond"/>
          <w:lang w:val="en-AU"/>
        </w:rPr>
        <w:t>in a g</w:t>
      </w:r>
      <w:r w:rsidRPr="008036AD">
        <w:rPr>
          <w:rFonts w:ascii="Garamond" w:hAnsi="Garamond"/>
          <w:lang w:val="en-AU"/>
        </w:rPr>
        <w:t xml:space="preserve">enuine Newcomb case, then </w:t>
      </w:r>
      <w:r w:rsidR="009068FB" w:rsidRPr="008036AD">
        <w:rPr>
          <w:rFonts w:ascii="Garamond" w:hAnsi="Garamond"/>
          <w:lang w:val="en-AU"/>
        </w:rPr>
        <w:t>causal</w:t>
      </w:r>
      <w:r w:rsidRPr="008036AD">
        <w:rPr>
          <w:rFonts w:ascii="Garamond" w:hAnsi="Garamond"/>
          <w:lang w:val="en-AU"/>
        </w:rPr>
        <w:t xml:space="preserve"> decision theory says that you should one-box. </w:t>
      </w:r>
    </w:p>
  </w:footnote>
  <w:footnote w:id="15">
    <w:p w14:paraId="73F35786" w14:textId="44C07B73" w:rsidR="009068FB" w:rsidRPr="008036AD" w:rsidRDefault="009068FB" w:rsidP="00B444A1">
      <w:pPr>
        <w:pStyle w:val="FootnoteText"/>
        <w:jc w:val="both"/>
        <w:rPr>
          <w:rFonts w:ascii="Garamond" w:hAnsi="Garamond"/>
          <w:lang w:val="en-AU"/>
        </w:rPr>
      </w:pPr>
      <w:r w:rsidRPr="008036AD">
        <w:rPr>
          <w:rStyle w:val="FootnoteReference"/>
          <w:rFonts w:ascii="Garamond" w:hAnsi="Garamond"/>
        </w:rPr>
        <w:footnoteRef/>
      </w:r>
      <w:r w:rsidRPr="008036AD">
        <w:rPr>
          <w:rFonts w:ascii="Garamond" w:hAnsi="Garamond"/>
        </w:rPr>
        <w:t xml:space="preserve"> </w:t>
      </w:r>
      <w:r w:rsidR="00404EF3" w:rsidRPr="008036AD">
        <w:rPr>
          <w:rFonts w:ascii="Garamond" w:hAnsi="Garamond"/>
          <w:lang w:val="en-AU"/>
        </w:rPr>
        <w:t xml:space="preserve">Spohn (2012). </w:t>
      </w:r>
    </w:p>
  </w:footnote>
  <w:footnote w:id="16">
    <w:p w14:paraId="71590FA3" w14:textId="6F5A5EEE" w:rsidR="00560242" w:rsidRPr="008036AD" w:rsidRDefault="00560242" w:rsidP="00B444A1">
      <w:pPr>
        <w:pStyle w:val="FootnoteText"/>
        <w:jc w:val="both"/>
        <w:rPr>
          <w:rFonts w:ascii="Garamond" w:hAnsi="Garamond"/>
          <w:lang w:val="en-AU"/>
        </w:rPr>
      </w:pPr>
      <w:r w:rsidRPr="008036AD">
        <w:rPr>
          <w:rStyle w:val="FootnoteReference"/>
          <w:rFonts w:ascii="Garamond" w:hAnsi="Garamond"/>
        </w:rPr>
        <w:footnoteRef/>
      </w:r>
      <w:r w:rsidRPr="008036AD">
        <w:rPr>
          <w:rFonts w:ascii="Garamond" w:hAnsi="Garamond"/>
        </w:rPr>
        <w:t xml:space="preserve"> </w:t>
      </w:r>
      <w:r w:rsidRPr="008036AD">
        <w:rPr>
          <w:rFonts w:ascii="Garamond" w:hAnsi="Garamond"/>
          <w:lang w:val="en-AU"/>
        </w:rPr>
        <w:t xml:space="preserve">Assuming one accepts that future bias is a manifestation of the </w:t>
      </w:r>
      <w:r w:rsidR="00966F95" w:rsidRPr="008036AD">
        <w:rPr>
          <w:rFonts w:ascii="Garamond" w:hAnsi="Garamond"/>
          <w:lang w:val="en-AU"/>
        </w:rPr>
        <w:t>temporal</w:t>
      </w:r>
      <w:r w:rsidRPr="008036AD">
        <w:rPr>
          <w:rFonts w:ascii="Garamond" w:hAnsi="Garamond"/>
          <w:lang w:val="en-AU"/>
        </w:rPr>
        <w:t xml:space="preserve"> value asymmetry, or at least, that the temporal value asymmetry is part of what explains why we are future biased.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3F6C" w14:textId="77777777" w:rsidR="008063CF" w:rsidRDefault="008063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56E"/>
    <w:multiLevelType w:val="hybridMultilevel"/>
    <w:tmpl w:val="E140FBE4"/>
    <w:numStyleLink w:val="ImportedStyle9"/>
  </w:abstractNum>
  <w:abstractNum w:abstractNumId="1" w15:restartNumberingAfterBreak="0">
    <w:nsid w:val="05123397"/>
    <w:multiLevelType w:val="hybridMultilevel"/>
    <w:tmpl w:val="E140FBE4"/>
    <w:styleLink w:val="ImportedStyle9"/>
    <w:lvl w:ilvl="0" w:tplc="DD5E107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CFAB0C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8A44B38">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5D0B95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A9A1EC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422854E">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C9E4F7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F320228">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0F0CBB6">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E63B43"/>
    <w:multiLevelType w:val="hybridMultilevel"/>
    <w:tmpl w:val="55588B4A"/>
    <w:styleLink w:val="ImportedStyle3"/>
    <w:lvl w:ilvl="0" w:tplc="3F201EC4">
      <w:start w:val="1"/>
      <w:numFmt w:val="decimal"/>
      <w:lvlText w:val="%1."/>
      <w:lvlJc w:val="left"/>
      <w:pPr>
        <w:tabs>
          <w:tab w:val="left" w:pos="720"/>
          <w:tab w:val="num" w:pos="1440"/>
        </w:tabs>
        <w:ind w:left="726" w:hanging="12"/>
      </w:pPr>
      <w:rPr>
        <w:rFonts w:hAnsi="Arial Unicode MS"/>
        <w:caps w:val="0"/>
        <w:smallCaps w:val="0"/>
        <w:strike w:val="0"/>
        <w:dstrike w:val="0"/>
        <w:outline w:val="0"/>
        <w:emboss w:val="0"/>
        <w:imprint w:val="0"/>
        <w:spacing w:val="0"/>
        <w:w w:val="100"/>
        <w:kern w:val="0"/>
        <w:position w:val="0"/>
        <w:highlight w:val="none"/>
        <w:vertAlign w:val="baseline"/>
      </w:rPr>
    </w:lvl>
    <w:lvl w:ilvl="1" w:tplc="BB9AB57E">
      <w:start w:val="1"/>
      <w:numFmt w:val="decimal"/>
      <w:lvlText w:val="%2."/>
      <w:lvlJc w:val="left"/>
      <w:pPr>
        <w:tabs>
          <w:tab w:val="left" w:pos="720"/>
          <w:tab w:val="num" w:pos="2148"/>
        </w:tabs>
        <w:ind w:left="1434" w:hanging="12"/>
      </w:pPr>
      <w:rPr>
        <w:rFonts w:hAnsi="Arial Unicode MS"/>
        <w:caps w:val="0"/>
        <w:smallCaps w:val="0"/>
        <w:strike w:val="0"/>
        <w:dstrike w:val="0"/>
        <w:outline w:val="0"/>
        <w:emboss w:val="0"/>
        <w:imprint w:val="0"/>
        <w:spacing w:val="0"/>
        <w:w w:val="100"/>
        <w:kern w:val="0"/>
        <w:position w:val="0"/>
        <w:highlight w:val="none"/>
        <w:vertAlign w:val="baseline"/>
      </w:rPr>
    </w:lvl>
    <w:lvl w:ilvl="2" w:tplc="1BC47F70">
      <w:start w:val="1"/>
      <w:numFmt w:val="decimal"/>
      <w:lvlText w:val="%3."/>
      <w:lvlJc w:val="left"/>
      <w:pPr>
        <w:tabs>
          <w:tab w:val="left" w:pos="720"/>
          <w:tab w:val="num" w:pos="2868"/>
        </w:tabs>
        <w:ind w:left="2154" w:hanging="12"/>
      </w:pPr>
      <w:rPr>
        <w:rFonts w:hAnsi="Arial Unicode MS"/>
        <w:caps w:val="0"/>
        <w:smallCaps w:val="0"/>
        <w:strike w:val="0"/>
        <w:dstrike w:val="0"/>
        <w:outline w:val="0"/>
        <w:emboss w:val="0"/>
        <w:imprint w:val="0"/>
        <w:spacing w:val="0"/>
        <w:w w:val="100"/>
        <w:kern w:val="0"/>
        <w:position w:val="0"/>
        <w:highlight w:val="none"/>
        <w:vertAlign w:val="baseline"/>
      </w:rPr>
    </w:lvl>
    <w:lvl w:ilvl="3" w:tplc="5DAAD974">
      <w:start w:val="1"/>
      <w:numFmt w:val="decimal"/>
      <w:lvlText w:val="%4."/>
      <w:lvlJc w:val="left"/>
      <w:pPr>
        <w:tabs>
          <w:tab w:val="left" w:pos="720"/>
          <w:tab w:val="num" w:pos="3588"/>
        </w:tabs>
        <w:ind w:left="2874" w:hanging="12"/>
      </w:pPr>
      <w:rPr>
        <w:rFonts w:hAnsi="Arial Unicode MS"/>
        <w:caps w:val="0"/>
        <w:smallCaps w:val="0"/>
        <w:strike w:val="0"/>
        <w:dstrike w:val="0"/>
        <w:outline w:val="0"/>
        <w:emboss w:val="0"/>
        <w:imprint w:val="0"/>
        <w:spacing w:val="0"/>
        <w:w w:val="100"/>
        <w:kern w:val="0"/>
        <w:position w:val="0"/>
        <w:highlight w:val="none"/>
        <w:vertAlign w:val="baseline"/>
      </w:rPr>
    </w:lvl>
    <w:lvl w:ilvl="4" w:tplc="B330B80C">
      <w:start w:val="1"/>
      <w:numFmt w:val="decimal"/>
      <w:lvlText w:val="%5."/>
      <w:lvlJc w:val="left"/>
      <w:pPr>
        <w:tabs>
          <w:tab w:val="left" w:pos="720"/>
          <w:tab w:val="num" w:pos="4308"/>
        </w:tabs>
        <w:ind w:left="3594" w:hanging="12"/>
      </w:pPr>
      <w:rPr>
        <w:rFonts w:hAnsi="Arial Unicode MS"/>
        <w:caps w:val="0"/>
        <w:smallCaps w:val="0"/>
        <w:strike w:val="0"/>
        <w:dstrike w:val="0"/>
        <w:outline w:val="0"/>
        <w:emboss w:val="0"/>
        <w:imprint w:val="0"/>
        <w:spacing w:val="0"/>
        <w:w w:val="100"/>
        <w:kern w:val="0"/>
        <w:position w:val="0"/>
        <w:highlight w:val="none"/>
        <w:vertAlign w:val="baseline"/>
      </w:rPr>
    </w:lvl>
    <w:lvl w:ilvl="5" w:tplc="43D259FC">
      <w:start w:val="1"/>
      <w:numFmt w:val="decimal"/>
      <w:lvlText w:val="%6."/>
      <w:lvlJc w:val="left"/>
      <w:pPr>
        <w:tabs>
          <w:tab w:val="left" w:pos="720"/>
          <w:tab w:val="num" w:pos="5028"/>
        </w:tabs>
        <w:ind w:left="4314" w:hanging="12"/>
      </w:pPr>
      <w:rPr>
        <w:rFonts w:hAnsi="Arial Unicode MS"/>
        <w:caps w:val="0"/>
        <w:smallCaps w:val="0"/>
        <w:strike w:val="0"/>
        <w:dstrike w:val="0"/>
        <w:outline w:val="0"/>
        <w:emboss w:val="0"/>
        <w:imprint w:val="0"/>
        <w:spacing w:val="0"/>
        <w:w w:val="100"/>
        <w:kern w:val="0"/>
        <w:position w:val="0"/>
        <w:highlight w:val="none"/>
        <w:vertAlign w:val="baseline"/>
      </w:rPr>
    </w:lvl>
    <w:lvl w:ilvl="6" w:tplc="B34CDBE2">
      <w:start w:val="1"/>
      <w:numFmt w:val="decimal"/>
      <w:lvlText w:val="%7."/>
      <w:lvlJc w:val="left"/>
      <w:pPr>
        <w:tabs>
          <w:tab w:val="left" w:pos="720"/>
          <w:tab w:val="num" w:pos="5748"/>
        </w:tabs>
        <w:ind w:left="5034" w:hanging="12"/>
      </w:pPr>
      <w:rPr>
        <w:rFonts w:hAnsi="Arial Unicode MS"/>
        <w:caps w:val="0"/>
        <w:smallCaps w:val="0"/>
        <w:strike w:val="0"/>
        <w:dstrike w:val="0"/>
        <w:outline w:val="0"/>
        <w:emboss w:val="0"/>
        <w:imprint w:val="0"/>
        <w:spacing w:val="0"/>
        <w:w w:val="100"/>
        <w:kern w:val="0"/>
        <w:position w:val="0"/>
        <w:highlight w:val="none"/>
        <w:vertAlign w:val="baseline"/>
      </w:rPr>
    </w:lvl>
    <w:lvl w:ilvl="7" w:tplc="0F4C45B0">
      <w:start w:val="1"/>
      <w:numFmt w:val="decimal"/>
      <w:lvlText w:val="%8."/>
      <w:lvlJc w:val="left"/>
      <w:pPr>
        <w:tabs>
          <w:tab w:val="left" w:pos="720"/>
          <w:tab w:val="num" w:pos="6468"/>
        </w:tabs>
        <w:ind w:left="5754" w:hanging="12"/>
      </w:pPr>
      <w:rPr>
        <w:rFonts w:hAnsi="Arial Unicode MS"/>
        <w:caps w:val="0"/>
        <w:smallCaps w:val="0"/>
        <w:strike w:val="0"/>
        <w:dstrike w:val="0"/>
        <w:outline w:val="0"/>
        <w:emboss w:val="0"/>
        <w:imprint w:val="0"/>
        <w:spacing w:val="0"/>
        <w:w w:val="100"/>
        <w:kern w:val="0"/>
        <w:position w:val="0"/>
        <w:highlight w:val="none"/>
        <w:vertAlign w:val="baseline"/>
      </w:rPr>
    </w:lvl>
    <w:lvl w:ilvl="8" w:tplc="C0BA3D52">
      <w:start w:val="1"/>
      <w:numFmt w:val="decimal"/>
      <w:lvlText w:val="%9."/>
      <w:lvlJc w:val="left"/>
      <w:pPr>
        <w:tabs>
          <w:tab w:val="left" w:pos="720"/>
          <w:tab w:val="num" w:pos="7188"/>
        </w:tabs>
        <w:ind w:left="6474" w:hanging="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143309"/>
    <w:multiLevelType w:val="multilevel"/>
    <w:tmpl w:val="5A1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146C4"/>
    <w:multiLevelType w:val="hybridMultilevel"/>
    <w:tmpl w:val="C14E678C"/>
    <w:numStyleLink w:val="ImportedStyle15"/>
  </w:abstractNum>
  <w:abstractNum w:abstractNumId="5" w15:restartNumberingAfterBreak="0">
    <w:nsid w:val="13A26EC7"/>
    <w:multiLevelType w:val="hybridMultilevel"/>
    <w:tmpl w:val="7124F04E"/>
    <w:numStyleLink w:val="ImportedStyle5"/>
  </w:abstractNum>
  <w:abstractNum w:abstractNumId="6" w15:restartNumberingAfterBreak="0">
    <w:nsid w:val="14566380"/>
    <w:multiLevelType w:val="hybridMultilevel"/>
    <w:tmpl w:val="21565C5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187B22"/>
    <w:multiLevelType w:val="hybridMultilevel"/>
    <w:tmpl w:val="0BECC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CD162D"/>
    <w:multiLevelType w:val="hybridMultilevel"/>
    <w:tmpl w:val="78B65DB4"/>
    <w:numStyleLink w:val="ImportedStyle11"/>
  </w:abstractNum>
  <w:abstractNum w:abstractNumId="9" w15:restartNumberingAfterBreak="0">
    <w:nsid w:val="2C9B7AEF"/>
    <w:multiLevelType w:val="multilevel"/>
    <w:tmpl w:val="42CE6262"/>
    <w:styleLink w:val="CurrentList1"/>
    <w:lvl w:ilvl="0">
      <w:start w:val="1"/>
      <w:numFmt w:val="decimal"/>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537A60"/>
    <w:multiLevelType w:val="hybridMultilevel"/>
    <w:tmpl w:val="214E233E"/>
    <w:numStyleLink w:val="ImportedStyle6"/>
  </w:abstractNum>
  <w:abstractNum w:abstractNumId="11" w15:restartNumberingAfterBreak="0">
    <w:nsid w:val="2E855C29"/>
    <w:multiLevelType w:val="hybridMultilevel"/>
    <w:tmpl w:val="C14E678C"/>
    <w:styleLink w:val="ImportedStyle15"/>
    <w:lvl w:ilvl="0" w:tplc="E92247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9467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9C68E0">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6F60C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5A3B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884D90">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01402D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D2F8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64C23A">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D47380"/>
    <w:multiLevelType w:val="hybridMultilevel"/>
    <w:tmpl w:val="B36CE026"/>
    <w:lvl w:ilvl="0" w:tplc="34121E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DE73BC"/>
    <w:multiLevelType w:val="multilevel"/>
    <w:tmpl w:val="2F6A6F1E"/>
    <w:styleLink w:val="CurrentList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0B14FF"/>
    <w:multiLevelType w:val="hybridMultilevel"/>
    <w:tmpl w:val="32A8C920"/>
    <w:numStyleLink w:val="ImportedStyle2"/>
  </w:abstractNum>
  <w:abstractNum w:abstractNumId="15" w15:restartNumberingAfterBreak="0">
    <w:nsid w:val="3280165D"/>
    <w:multiLevelType w:val="hybridMultilevel"/>
    <w:tmpl w:val="2E76F2CC"/>
    <w:styleLink w:val="ImportedStyle13"/>
    <w:lvl w:ilvl="0" w:tplc="0FC0B188">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FA4963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8F441E6">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3C22BF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C96E88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58641C">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59EA0B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B8A18C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33E3640">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501211A"/>
    <w:multiLevelType w:val="hybridMultilevel"/>
    <w:tmpl w:val="214E233E"/>
    <w:styleLink w:val="ImportedStyle6"/>
    <w:lvl w:ilvl="0" w:tplc="85FC8F68">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B8E9CBA">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5E61772">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180066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356315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1092FA48">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62EFFE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34A418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4BC8A3E">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7FE3C88"/>
    <w:multiLevelType w:val="hybridMultilevel"/>
    <w:tmpl w:val="55588B4A"/>
    <w:numStyleLink w:val="ImportedStyle3"/>
  </w:abstractNum>
  <w:abstractNum w:abstractNumId="18" w15:restartNumberingAfterBreak="0">
    <w:nsid w:val="3E632E7C"/>
    <w:multiLevelType w:val="hybridMultilevel"/>
    <w:tmpl w:val="431CFFBC"/>
    <w:numStyleLink w:val="ImportedStyle1"/>
  </w:abstractNum>
  <w:abstractNum w:abstractNumId="19" w15:restartNumberingAfterBreak="0">
    <w:nsid w:val="3EA90D0B"/>
    <w:multiLevelType w:val="hybridMultilevel"/>
    <w:tmpl w:val="311C708E"/>
    <w:styleLink w:val="ImportedStyle12"/>
    <w:lvl w:ilvl="0" w:tplc="547ED65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F9A9EBC">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74EAE5E">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EDDEEC4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1CE2C1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4283452">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EF807E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E62758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1409B46">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0775236"/>
    <w:multiLevelType w:val="hybridMultilevel"/>
    <w:tmpl w:val="2DCA1C68"/>
    <w:styleLink w:val="ImportedStyle10"/>
    <w:lvl w:ilvl="0" w:tplc="3448304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AC4FC8">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02A284C">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5492D62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35A5E9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E4CC43C">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53CD5B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E58794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B32CF60">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08A3350"/>
    <w:multiLevelType w:val="multilevel"/>
    <w:tmpl w:val="21565C5C"/>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725CF9"/>
    <w:multiLevelType w:val="hybridMultilevel"/>
    <w:tmpl w:val="32A8C920"/>
    <w:styleLink w:val="ImportedStyle2"/>
    <w:lvl w:ilvl="0" w:tplc="5C6E58E4">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2240B4C">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A1ED5DA">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5A66B7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44C6DD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8A83FE2">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C78854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C4C5F0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77A2098">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30C6BC3"/>
    <w:multiLevelType w:val="hybridMultilevel"/>
    <w:tmpl w:val="171C13B6"/>
    <w:numStyleLink w:val="ImportedStyle7"/>
  </w:abstractNum>
  <w:abstractNum w:abstractNumId="24" w15:restartNumberingAfterBreak="0">
    <w:nsid w:val="434D2CA7"/>
    <w:multiLevelType w:val="hybridMultilevel"/>
    <w:tmpl w:val="09D6D468"/>
    <w:lvl w:ilvl="0" w:tplc="FFFFFFFF">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64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36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80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52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96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68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E6752E"/>
    <w:multiLevelType w:val="hybridMultilevel"/>
    <w:tmpl w:val="50261ACC"/>
    <w:styleLink w:val="ImportedStyle14"/>
    <w:lvl w:ilvl="0" w:tplc="502883D8">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E42B9FA">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452A98A">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D80A4C2">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F54880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0D25AEE">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416222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FD8C1C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882140">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C465D61"/>
    <w:multiLevelType w:val="hybridMultilevel"/>
    <w:tmpl w:val="431CFFBC"/>
    <w:styleLink w:val="ImportedStyle1"/>
    <w:lvl w:ilvl="0" w:tplc="8960A7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A01F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5CCEC6">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054A5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0F4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2AFB3E">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01E2AD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0056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C2EC34">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E556371"/>
    <w:multiLevelType w:val="multilevel"/>
    <w:tmpl w:val="0BECCB0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A01CD4"/>
    <w:multiLevelType w:val="hybridMultilevel"/>
    <w:tmpl w:val="311C708E"/>
    <w:numStyleLink w:val="ImportedStyle12"/>
  </w:abstractNum>
  <w:abstractNum w:abstractNumId="29" w15:restartNumberingAfterBreak="0">
    <w:nsid w:val="57757281"/>
    <w:multiLevelType w:val="hybridMultilevel"/>
    <w:tmpl w:val="2E76F2CC"/>
    <w:numStyleLink w:val="ImportedStyle13"/>
  </w:abstractNum>
  <w:abstractNum w:abstractNumId="30" w15:restartNumberingAfterBreak="0">
    <w:nsid w:val="5840495E"/>
    <w:multiLevelType w:val="hybridMultilevel"/>
    <w:tmpl w:val="B4CEF584"/>
    <w:numStyleLink w:val="ImportedStyle8"/>
  </w:abstractNum>
  <w:abstractNum w:abstractNumId="31" w15:restartNumberingAfterBreak="0">
    <w:nsid w:val="5DAD7B68"/>
    <w:multiLevelType w:val="hybridMultilevel"/>
    <w:tmpl w:val="50261ACC"/>
    <w:numStyleLink w:val="ImportedStyle14"/>
  </w:abstractNum>
  <w:abstractNum w:abstractNumId="32" w15:restartNumberingAfterBreak="0">
    <w:nsid w:val="5F9D5AAE"/>
    <w:multiLevelType w:val="hybridMultilevel"/>
    <w:tmpl w:val="09D6D468"/>
    <w:styleLink w:val="ImportedStyle4"/>
    <w:lvl w:ilvl="0" w:tplc="1D988FB8">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95643B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C56F9C4">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17E57D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7BE1D3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A5887A0">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108533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AE6E8FC">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D28D106">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2FA671B"/>
    <w:multiLevelType w:val="hybridMultilevel"/>
    <w:tmpl w:val="78B65DB4"/>
    <w:styleLink w:val="ImportedStyle11"/>
    <w:lvl w:ilvl="0" w:tplc="30A0D12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CED6AA">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542F6A6">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A56D2E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AEA6E7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F4CB9E">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3C0FF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E8E4325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DF8A7E6">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C513CBF"/>
    <w:multiLevelType w:val="hybridMultilevel"/>
    <w:tmpl w:val="B36CE02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70362347"/>
    <w:multiLevelType w:val="hybridMultilevel"/>
    <w:tmpl w:val="171C13B6"/>
    <w:styleLink w:val="ImportedStyle7"/>
    <w:lvl w:ilvl="0" w:tplc="74344BF6">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60C020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A36C6C2">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07204E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BE8851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8103B6E">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0107D9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07DA890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A221F30">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4552B9D"/>
    <w:multiLevelType w:val="hybridMultilevel"/>
    <w:tmpl w:val="B4CEF584"/>
    <w:styleLink w:val="ImportedStyle8"/>
    <w:lvl w:ilvl="0" w:tplc="561AAAB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0E0CBCA">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FFAB410">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D46F77A">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C4883E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C6E58C6">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750BE7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3805B3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690EC9E">
      <w:start w:val="1"/>
      <w:numFmt w:val="lowerRoman"/>
      <w:lvlText w:val="%9."/>
      <w:lvlJc w:val="left"/>
      <w:pPr>
        <w:ind w:left="6474"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6B83753"/>
    <w:multiLevelType w:val="hybridMultilevel"/>
    <w:tmpl w:val="9278A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C40267"/>
    <w:multiLevelType w:val="hybridMultilevel"/>
    <w:tmpl w:val="09D6D468"/>
    <w:numStyleLink w:val="ImportedStyle4"/>
  </w:abstractNum>
  <w:abstractNum w:abstractNumId="39" w15:restartNumberingAfterBreak="0">
    <w:nsid w:val="77147CAA"/>
    <w:multiLevelType w:val="hybridMultilevel"/>
    <w:tmpl w:val="B36CE02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D242961"/>
    <w:multiLevelType w:val="hybridMultilevel"/>
    <w:tmpl w:val="7124F04E"/>
    <w:styleLink w:val="ImportedStyle5"/>
    <w:lvl w:ilvl="0" w:tplc="6674D05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12DB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603668">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7D3C03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348D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12EACE">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6ABC35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EA0B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F0FBCE">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DEE5CB0"/>
    <w:multiLevelType w:val="hybridMultilevel"/>
    <w:tmpl w:val="42CE6262"/>
    <w:lvl w:ilvl="0" w:tplc="0809000F">
      <w:start w:val="1"/>
      <w:numFmt w:val="decimal"/>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FE4BA3"/>
    <w:multiLevelType w:val="hybridMultilevel"/>
    <w:tmpl w:val="2DCA1C68"/>
    <w:numStyleLink w:val="ImportedStyle10"/>
  </w:abstractNum>
  <w:num w:numId="1" w16cid:durableId="1555236570">
    <w:abstractNumId w:val="26"/>
  </w:num>
  <w:num w:numId="2" w16cid:durableId="1773622599">
    <w:abstractNumId w:val="18"/>
  </w:num>
  <w:num w:numId="3" w16cid:durableId="635646836">
    <w:abstractNumId w:val="22"/>
  </w:num>
  <w:num w:numId="4" w16cid:durableId="123625667">
    <w:abstractNumId w:val="14"/>
  </w:num>
  <w:num w:numId="5" w16cid:durableId="1784960949">
    <w:abstractNumId w:val="2"/>
  </w:num>
  <w:num w:numId="6" w16cid:durableId="483854404">
    <w:abstractNumId w:val="17"/>
  </w:num>
  <w:num w:numId="7" w16cid:durableId="251547029">
    <w:abstractNumId w:val="32"/>
  </w:num>
  <w:num w:numId="8" w16cid:durableId="867716489">
    <w:abstractNumId w:val="38"/>
  </w:num>
  <w:num w:numId="9" w16cid:durableId="1565221444">
    <w:abstractNumId w:val="17"/>
    <w:lvlOverride w:ilvl="0">
      <w:startOverride w:val="2"/>
    </w:lvlOverride>
  </w:num>
  <w:num w:numId="10" w16cid:durableId="2071687120">
    <w:abstractNumId w:val="40"/>
  </w:num>
  <w:num w:numId="11" w16cid:durableId="259871193">
    <w:abstractNumId w:val="5"/>
  </w:num>
  <w:num w:numId="12" w16cid:durableId="306474160">
    <w:abstractNumId w:val="16"/>
  </w:num>
  <w:num w:numId="13" w16cid:durableId="1360886496">
    <w:abstractNumId w:val="10"/>
  </w:num>
  <w:num w:numId="14" w16cid:durableId="734166025">
    <w:abstractNumId w:val="35"/>
  </w:num>
  <w:num w:numId="15" w16cid:durableId="1257136143">
    <w:abstractNumId w:val="23"/>
  </w:num>
  <w:num w:numId="16" w16cid:durableId="1121412535">
    <w:abstractNumId w:val="36"/>
  </w:num>
  <w:num w:numId="17" w16cid:durableId="1542815727">
    <w:abstractNumId w:val="30"/>
  </w:num>
  <w:num w:numId="18" w16cid:durableId="1208764135">
    <w:abstractNumId w:val="1"/>
  </w:num>
  <w:num w:numId="19" w16cid:durableId="1763447775">
    <w:abstractNumId w:val="0"/>
  </w:num>
  <w:num w:numId="20" w16cid:durableId="675350027">
    <w:abstractNumId w:val="20"/>
  </w:num>
  <w:num w:numId="21" w16cid:durableId="925117144">
    <w:abstractNumId w:val="42"/>
  </w:num>
  <w:num w:numId="22" w16cid:durableId="4674886">
    <w:abstractNumId w:val="33"/>
  </w:num>
  <w:num w:numId="23" w16cid:durableId="1266695076">
    <w:abstractNumId w:val="8"/>
  </w:num>
  <w:num w:numId="24" w16cid:durableId="472720011">
    <w:abstractNumId w:val="19"/>
  </w:num>
  <w:num w:numId="25" w16cid:durableId="542865414">
    <w:abstractNumId w:val="28"/>
  </w:num>
  <w:num w:numId="26" w16cid:durableId="615985981">
    <w:abstractNumId w:val="15"/>
  </w:num>
  <w:num w:numId="27" w16cid:durableId="30225197">
    <w:abstractNumId w:val="29"/>
  </w:num>
  <w:num w:numId="28" w16cid:durableId="929460941">
    <w:abstractNumId w:val="25"/>
  </w:num>
  <w:num w:numId="29" w16cid:durableId="322197264">
    <w:abstractNumId w:val="31"/>
  </w:num>
  <w:num w:numId="30" w16cid:durableId="1024792838">
    <w:abstractNumId w:val="11"/>
  </w:num>
  <w:num w:numId="31" w16cid:durableId="1921328362">
    <w:abstractNumId w:val="4"/>
  </w:num>
  <w:num w:numId="32" w16cid:durableId="449276009">
    <w:abstractNumId w:val="17"/>
    <w:lvlOverride w:ilvl="0">
      <w:startOverride w:val="3"/>
      <w:lvl w:ilvl="0" w:tplc="D7C6727E">
        <w:start w:val="3"/>
        <w:numFmt w:val="decimal"/>
        <w:lvlText w:val="%1."/>
        <w:lvlJc w:val="left"/>
        <w:pPr>
          <w:tabs>
            <w:tab w:val="left" w:pos="72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28FFAE">
        <w:start w:val="1"/>
        <w:numFmt w:val="decimal"/>
        <w:lvlText w:val="%2."/>
        <w:lvlJc w:val="left"/>
        <w:pPr>
          <w:tabs>
            <w:tab w:val="left" w:pos="720"/>
          </w:tabs>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E267C6">
        <w:start w:val="1"/>
        <w:numFmt w:val="decimal"/>
        <w:lvlText w:val="%3."/>
        <w:lvlJc w:val="left"/>
        <w:pPr>
          <w:tabs>
            <w:tab w:val="left" w:pos="720"/>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BAAF28">
        <w:start w:val="1"/>
        <w:numFmt w:val="decimal"/>
        <w:lvlText w:val="%4."/>
        <w:lvlJc w:val="left"/>
        <w:pPr>
          <w:tabs>
            <w:tab w:val="left" w:pos="720"/>
          </w:tabs>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DC657C">
        <w:start w:val="1"/>
        <w:numFmt w:val="decimal"/>
        <w:lvlText w:val="%5."/>
        <w:lvlJc w:val="left"/>
        <w:pPr>
          <w:tabs>
            <w:tab w:val="left" w:pos="720"/>
          </w:tabs>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42EAFE">
        <w:start w:val="1"/>
        <w:numFmt w:val="decimal"/>
        <w:lvlText w:val="%6."/>
        <w:lvlJc w:val="left"/>
        <w:pPr>
          <w:tabs>
            <w:tab w:val="left" w:pos="720"/>
          </w:tabs>
          <w:ind w:left="43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D1C2F6A">
        <w:start w:val="1"/>
        <w:numFmt w:val="decimal"/>
        <w:lvlText w:val="%7."/>
        <w:lvlJc w:val="left"/>
        <w:pPr>
          <w:tabs>
            <w:tab w:val="left" w:pos="720"/>
          </w:tabs>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74EB908">
        <w:start w:val="1"/>
        <w:numFmt w:val="decimal"/>
        <w:lvlText w:val="%8."/>
        <w:lvlJc w:val="left"/>
        <w:pPr>
          <w:tabs>
            <w:tab w:val="left" w:pos="720"/>
          </w:tabs>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A5E9814">
        <w:start w:val="1"/>
        <w:numFmt w:val="decimal"/>
        <w:lvlText w:val="%9."/>
        <w:lvlJc w:val="left"/>
        <w:pPr>
          <w:tabs>
            <w:tab w:val="left" w:pos="720"/>
          </w:tabs>
          <w:ind w:left="646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1862817120">
    <w:abstractNumId w:val="12"/>
  </w:num>
  <w:num w:numId="34" w16cid:durableId="1882083998">
    <w:abstractNumId w:val="6"/>
  </w:num>
  <w:num w:numId="35" w16cid:durableId="667710052">
    <w:abstractNumId w:val="3"/>
  </w:num>
  <w:num w:numId="36" w16cid:durableId="1718234127">
    <w:abstractNumId w:val="37"/>
  </w:num>
  <w:num w:numId="37" w16cid:durableId="46151766">
    <w:abstractNumId w:val="41"/>
  </w:num>
  <w:num w:numId="38" w16cid:durableId="1681004595">
    <w:abstractNumId w:val="9"/>
  </w:num>
  <w:num w:numId="39" w16cid:durableId="587540714">
    <w:abstractNumId w:val="7"/>
  </w:num>
  <w:num w:numId="40" w16cid:durableId="1150294463">
    <w:abstractNumId w:val="27"/>
  </w:num>
  <w:num w:numId="41" w16cid:durableId="1189223519">
    <w:abstractNumId w:val="13"/>
  </w:num>
  <w:num w:numId="42" w16cid:durableId="815995004">
    <w:abstractNumId w:val="21"/>
  </w:num>
  <w:num w:numId="43" w16cid:durableId="1121147679">
    <w:abstractNumId w:val="24"/>
  </w:num>
  <w:num w:numId="44" w16cid:durableId="1697727119">
    <w:abstractNumId w:val="39"/>
  </w:num>
  <w:num w:numId="45" w16cid:durableId="5440265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isplayBackgroundShape/>
  <w:proofState w:spelling="clean" w:grammar="clean"/>
  <w:trackRevisions/>
  <w:defaultTabStop w:val="720"/>
  <w:characterSpacingControl w:val="doNotCompress"/>
  <w:footnotePr>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CF"/>
    <w:rsid w:val="00002EB3"/>
    <w:rsid w:val="00003C8B"/>
    <w:rsid w:val="00007B5A"/>
    <w:rsid w:val="00011C3A"/>
    <w:rsid w:val="00012CBD"/>
    <w:rsid w:val="00012E05"/>
    <w:rsid w:val="00017565"/>
    <w:rsid w:val="00017934"/>
    <w:rsid w:val="00017F99"/>
    <w:rsid w:val="00027627"/>
    <w:rsid w:val="00030598"/>
    <w:rsid w:val="0003122E"/>
    <w:rsid w:val="00033FAB"/>
    <w:rsid w:val="000340CA"/>
    <w:rsid w:val="00034950"/>
    <w:rsid w:val="000352E0"/>
    <w:rsid w:val="0003558E"/>
    <w:rsid w:val="0003572C"/>
    <w:rsid w:val="000421B4"/>
    <w:rsid w:val="00047A19"/>
    <w:rsid w:val="00053119"/>
    <w:rsid w:val="00053E01"/>
    <w:rsid w:val="00055B5A"/>
    <w:rsid w:val="00056B26"/>
    <w:rsid w:val="00060A0C"/>
    <w:rsid w:val="000632D6"/>
    <w:rsid w:val="0006365D"/>
    <w:rsid w:val="00064F3F"/>
    <w:rsid w:val="00067B28"/>
    <w:rsid w:val="000706FC"/>
    <w:rsid w:val="00074086"/>
    <w:rsid w:val="00074121"/>
    <w:rsid w:val="000766A6"/>
    <w:rsid w:val="00076753"/>
    <w:rsid w:val="00082071"/>
    <w:rsid w:val="00083E55"/>
    <w:rsid w:val="0008410E"/>
    <w:rsid w:val="00084ACE"/>
    <w:rsid w:val="000851E1"/>
    <w:rsid w:val="000910E0"/>
    <w:rsid w:val="00095BEB"/>
    <w:rsid w:val="000968BD"/>
    <w:rsid w:val="00096E72"/>
    <w:rsid w:val="0009713C"/>
    <w:rsid w:val="000976E7"/>
    <w:rsid w:val="000A277C"/>
    <w:rsid w:val="000A3245"/>
    <w:rsid w:val="000A3B7F"/>
    <w:rsid w:val="000A53F5"/>
    <w:rsid w:val="000A7BC1"/>
    <w:rsid w:val="000B0441"/>
    <w:rsid w:val="000B34E8"/>
    <w:rsid w:val="000B6E9F"/>
    <w:rsid w:val="000B7090"/>
    <w:rsid w:val="000B70F0"/>
    <w:rsid w:val="000C0333"/>
    <w:rsid w:val="000C0D0A"/>
    <w:rsid w:val="000C2A34"/>
    <w:rsid w:val="000C5AB5"/>
    <w:rsid w:val="000C6473"/>
    <w:rsid w:val="000C6BF8"/>
    <w:rsid w:val="000C7192"/>
    <w:rsid w:val="000C7660"/>
    <w:rsid w:val="000C7BDB"/>
    <w:rsid w:val="000D2F3D"/>
    <w:rsid w:val="000D4214"/>
    <w:rsid w:val="000D4777"/>
    <w:rsid w:val="000D4CF0"/>
    <w:rsid w:val="000D6FCC"/>
    <w:rsid w:val="000E0874"/>
    <w:rsid w:val="000E0B41"/>
    <w:rsid w:val="000E0B61"/>
    <w:rsid w:val="000E0C01"/>
    <w:rsid w:val="000E383C"/>
    <w:rsid w:val="000E3989"/>
    <w:rsid w:val="000E3F1E"/>
    <w:rsid w:val="000E3FAB"/>
    <w:rsid w:val="000E56B8"/>
    <w:rsid w:val="000E6297"/>
    <w:rsid w:val="000F3B41"/>
    <w:rsid w:val="000F40B5"/>
    <w:rsid w:val="000F53A3"/>
    <w:rsid w:val="001016E8"/>
    <w:rsid w:val="00103EDB"/>
    <w:rsid w:val="00105CDA"/>
    <w:rsid w:val="001062C2"/>
    <w:rsid w:val="0010663A"/>
    <w:rsid w:val="00107448"/>
    <w:rsid w:val="0011041C"/>
    <w:rsid w:val="00111C43"/>
    <w:rsid w:val="00114544"/>
    <w:rsid w:val="0011547A"/>
    <w:rsid w:val="00120792"/>
    <w:rsid w:val="0012307E"/>
    <w:rsid w:val="00124052"/>
    <w:rsid w:val="00126134"/>
    <w:rsid w:val="00126716"/>
    <w:rsid w:val="001271CA"/>
    <w:rsid w:val="0013371D"/>
    <w:rsid w:val="00133D47"/>
    <w:rsid w:val="00137FE6"/>
    <w:rsid w:val="0014055B"/>
    <w:rsid w:val="00145636"/>
    <w:rsid w:val="0014626C"/>
    <w:rsid w:val="00146C5F"/>
    <w:rsid w:val="0015016F"/>
    <w:rsid w:val="00150BB1"/>
    <w:rsid w:val="00150CB0"/>
    <w:rsid w:val="00153F59"/>
    <w:rsid w:val="001542F1"/>
    <w:rsid w:val="00160A14"/>
    <w:rsid w:val="00161551"/>
    <w:rsid w:val="00161E56"/>
    <w:rsid w:val="00163375"/>
    <w:rsid w:val="00164465"/>
    <w:rsid w:val="001673A7"/>
    <w:rsid w:val="00167B69"/>
    <w:rsid w:val="00171BB7"/>
    <w:rsid w:val="00171FD0"/>
    <w:rsid w:val="00172629"/>
    <w:rsid w:val="00172A8D"/>
    <w:rsid w:val="001731BC"/>
    <w:rsid w:val="00174E47"/>
    <w:rsid w:val="001762EA"/>
    <w:rsid w:val="0018406D"/>
    <w:rsid w:val="00185AD9"/>
    <w:rsid w:val="001877F2"/>
    <w:rsid w:val="0019066F"/>
    <w:rsid w:val="00190D48"/>
    <w:rsid w:val="00192806"/>
    <w:rsid w:val="0019452E"/>
    <w:rsid w:val="001A04A1"/>
    <w:rsid w:val="001A1113"/>
    <w:rsid w:val="001A4DBF"/>
    <w:rsid w:val="001A53F5"/>
    <w:rsid w:val="001A5A82"/>
    <w:rsid w:val="001A5EFD"/>
    <w:rsid w:val="001A6D58"/>
    <w:rsid w:val="001A70B6"/>
    <w:rsid w:val="001A7485"/>
    <w:rsid w:val="001A7497"/>
    <w:rsid w:val="001B0F16"/>
    <w:rsid w:val="001B2A35"/>
    <w:rsid w:val="001B5A1B"/>
    <w:rsid w:val="001B5ABA"/>
    <w:rsid w:val="001C04F7"/>
    <w:rsid w:val="001C0D8C"/>
    <w:rsid w:val="001C115D"/>
    <w:rsid w:val="001C29C2"/>
    <w:rsid w:val="001C3B5B"/>
    <w:rsid w:val="001D018D"/>
    <w:rsid w:val="001D0213"/>
    <w:rsid w:val="001D12D8"/>
    <w:rsid w:val="001D28DF"/>
    <w:rsid w:val="001D49B8"/>
    <w:rsid w:val="001D50DE"/>
    <w:rsid w:val="001D5CE0"/>
    <w:rsid w:val="001E0CF5"/>
    <w:rsid w:val="001E4C94"/>
    <w:rsid w:val="001E50D6"/>
    <w:rsid w:val="001E62E1"/>
    <w:rsid w:val="001E64E4"/>
    <w:rsid w:val="001E6A85"/>
    <w:rsid w:val="001E723D"/>
    <w:rsid w:val="001F0816"/>
    <w:rsid w:val="001F0BAD"/>
    <w:rsid w:val="001F18C0"/>
    <w:rsid w:val="001F1E43"/>
    <w:rsid w:val="001F2968"/>
    <w:rsid w:val="001F2B63"/>
    <w:rsid w:val="001F383A"/>
    <w:rsid w:val="001F3D38"/>
    <w:rsid w:val="001F6EF5"/>
    <w:rsid w:val="001F7F21"/>
    <w:rsid w:val="00200E41"/>
    <w:rsid w:val="00205D67"/>
    <w:rsid w:val="002104DD"/>
    <w:rsid w:val="0021159E"/>
    <w:rsid w:val="002115E1"/>
    <w:rsid w:val="00211884"/>
    <w:rsid w:val="00212532"/>
    <w:rsid w:val="0021370A"/>
    <w:rsid w:val="0021650F"/>
    <w:rsid w:val="002168C7"/>
    <w:rsid w:val="00224495"/>
    <w:rsid w:val="00226C2A"/>
    <w:rsid w:val="00227504"/>
    <w:rsid w:val="00230F9E"/>
    <w:rsid w:val="00231446"/>
    <w:rsid w:val="00231CB4"/>
    <w:rsid w:val="00231ECE"/>
    <w:rsid w:val="0023245E"/>
    <w:rsid w:val="00232BE5"/>
    <w:rsid w:val="0023407D"/>
    <w:rsid w:val="00234638"/>
    <w:rsid w:val="002356CB"/>
    <w:rsid w:val="00237A29"/>
    <w:rsid w:val="00237CA9"/>
    <w:rsid w:val="002421BD"/>
    <w:rsid w:val="00242C47"/>
    <w:rsid w:val="002458F8"/>
    <w:rsid w:val="0024629D"/>
    <w:rsid w:val="00246957"/>
    <w:rsid w:val="0025001D"/>
    <w:rsid w:val="00250C6F"/>
    <w:rsid w:val="00253884"/>
    <w:rsid w:val="002543A6"/>
    <w:rsid w:val="00256753"/>
    <w:rsid w:val="00257F43"/>
    <w:rsid w:val="00260BE0"/>
    <w:rsid w:val="00262852"/>
    <w:rsid w:val="00262C94"/>
    <w:rsid w:val="002641D6"/>
    <w:rsid w:val="00267AB2"/>
    <w:rsid w:val="00270D32"/>
    <w:rsid w:val="00271ADB"/>
    <w:rsid w:val="002741DE"/>
    <w:rsid w:val="00275577"/>
    <w:rsid w:val="002761F2"/>
    <w:rsid w:val="00277E07"/>
    <w:rsid w:val="0028191A"/>
    <w:rsid w:val="00284630"/>
    <w:rsid w:val="00290E0A"/>
    <w:rsid w:val="00291643"/>
    <w:rsid w:val="002921DC"/>
    <w:rsid w:val="00296252"/>
    <w:rsid w:val="002966B1"/>
    <w:rsid w:val="002A0992"/>
    <w:rsid w:val="002A0A1E"/>
    <w:rsid w:val="002A0CB4"/>
    <w:rsid w:val="002A1FD2"/>
    <w:rsid w:val="002A59C2"/>
    <w:rsid w:val="002A72DA"/>
    <w:rsid w:val="002C1DF0"/>
    <w:rsid w:val="002C2E44"/>
    <w:rsid w:val="002C4024"/>
    <w:rsid w:val="002C44EC"/>
    <w:rsid w:val="002C48D6"/>
    <w:rsid w:val="002C53E5"/>
    <w:rsid w:val="002C5A39"/>
    <w:rsid w:val="002C6E4F"/>
    <w:rsid w:val="002D18CF"/>
    <w:rsid w:val="002D1F7E"/>
    <w:rsid w:val="002D3D23"/>
    <w:rsid w:val="002D473A"/>
    <w:rsid w:val="002D51CF"/>
    <w:rsid w:val="002D5245"/>
    <w:rsid w:val="002D5C81"/>
    <w:rsid w:val="002D5DCA"/>
    <w:rsid w:val="002D6518"/>
    <w:rsid w:val="002E1206"/>
    <w:rsid w:val="002E3F7E"/>
    <w:rsid w:val="002E4351"/>
    <w:rsid w:val="002E43B6"/>
    <w:rsid w:val="002F027B"/>
    <w:rsid w:val="002F07D1"/>
    <w:rsid w:val="002F1C55"/>
    <w:rsid w:val="002F2C97"/>
    <w:rsid w:val="002F6E45"/>
    <w:rsid w:val="003005D9"/>
    <w:rsid w:val="00304FDF"/>
    <w:rsid w:val="00306263"/>
    <w:rsid w:val="0031220A"/>
    <w:rsid w:val="00316112"/>
    <w:rsid w:val="003167A0"/>
    <w:rsid w:val="00316F12"/>
    <w:rsid w:val="00317A55"/>
    <w:rsid w:val="00322A90"/>
    <w:rsid w:val="00322B0A"/>
    <w:rsid w:val="00323351"/>
    <w:rsid w:val="0032509A"/>
    <w:rsid w:val="00325A58"/>
    <w:rsid w:val="00326A5A"/>
    <w:rsid w:val="00327B5F"/>
    <w:rsid w:val="00330617"/>
    <w:rsid w:val="0033575A"/>
    <w:rsid w:val="00336B88"/>
    <w:rsid w:val="00337B2A"/>
    <w:rsid w:val="003413B2"/>
    <w:rsid w:val="00343502"/>
    <w:rsid w:val="003479CE"/>
    <w:rsid w:val="00350F3B"/>
    <w:rsid w:val="00351481"/>
    <w:rsid w:val="00357743"/>
    <w:rsid w:val="003629E5"/>
    <w:rsid w:val="003643CB"/>
    <w:rsid w:val="00365A0B"/>
    <w:rsid w:val="00366FEB"/>
    <w:rsid w:val="00372679"/>
    <w:rsid w:val="00373212"/>
    <w:rsid w:val="0037547D"/>
    <w:rsid w:val="003766B6"/>
    <w:rsid w:val="00377D96"/>
    <w:rsid w:val="003816FD"/>
    <w:rsid w:val="003819FA"/>
    <w:rsid w:val="00382674"/>
    <w:rsid w:val="0038333B"/>
    <w:rsid w:val="003837BB"/>
    <w:rsid w:val="003838D8"/>
    <w:rsid w:val="00383F20"/>
    <w:rsid w:val="00385814"/>
    <w:rsid w:val="00385BFB"/>
    <w:rsid w:val="00390A3E"/>
    <w:rsid w:val="00391641"/>
    <w:rsid w:val="003917BC"/>
    <w:rsid w:val="00391829"/>
    <w:rsid w:val="00391F0E"/>
    <w:rsid w:val="00393282"/>
    <w:rsid w:val="003939C6"/>
    <w:rsid w:val="00394030"/>
    <w:rsid w:val="00394B39"/>
    <w:rsid w:val="00394DD1"/>
    <w:rsid w:val="003958F4"/>
    <w:rsid w:val="003959C9"/>
    <w:rsid w:val="00397A66"/>
    <w:rsid w:val="00397A9A"/>
    <w:rsid w:val="003A002F"/>
    <w:rsid w:val="003A0A4B"/>
    <w:rsid w:val="003A0C06"/>
    <w:rsid w:val="003A1ED0"/>
    <w:rsid w:val="003A2031"/>
    <w:rsid w:val="003A3283"/>
    <w:rsid w:val="003A3369"/>
    <w:rsid w:val="003A3843"/>
    <w:rsid w:val="003A3CE3"/>
    <w:rsid w:val="003A538D"/>
    <w:rsid w:val="003B04A8"/>
    <w:rsid w:val="003B1226"/>
    <w:rsid w:val="003B17D4"/>
    <w:rsid w:val="003B267B"/>
    <w:rsid w:val="003B295C"/>
    <w:rsid w:val="003B4C7E"/>
    <w:rsid w:val="003B4E7B"/>
    <w:rsid w:val="003B7F31"/>
    <w:rsid w:val="003C133E"/>
    <w:rsid w:val="003C1C3A"/>
    <w:rsid w:val="003C2BA8"/>
    <w:rsid w:val="003C36A7"/>
    <w:rsid w:val="003C3DB9"/>
    <w:rsid w:val="003C446F"/>
    <w:rsid w:val="003C558F"/>
    <w:rsid w:val="003C627C"/>
    <w:rsid w:val="003C6629"/>
    <w:rsid w:val="003D3DC6"/>
    <w:rsid w:val="003D66E2"/>
    <w:rsid w:val="003E2388"/>
    <w:rsid w:val="003E3F7F"/>
    <w:rsid w:val="003E411A"/>
    <w:rsid w:val="003E50F2"/>
    <w:rsid w:val="003E523A"/>
    <w:rsid w:val="003E5862"/>
    <w:rsid w:val="003E7D6B"/>
    <w:rsid w:val="003F00F0"/>
    <w:rsid w:val="003F1566"/>
    <w:rsid w:val="003F472B"/>
    <w:rsid w:val="003F6F41"/>
    <w:rsid w:val="0040217A"/>
    <w:rsid w:val="004034BE"/>
    <w:rsid w:val="0040359A"/>
    <w:rsid w:val="0040411D"/>
    <w:rsid w:val="00404EF3"/>
    <w:rsid w:val="00405C24"/>
    <w:rsid w:val="00406340"/>
    <w:rsid w:val="004077D5"/>
    <w:rsid w:val="00407DB3"/>
    <w:rsid w:val="00411CF5"/>
    <w:rsid w:val="00412CCA"/>
    <w:rsid w:val="00412F73"/>
    <w:rsid w:val="0041438A"/>
    <w:rsid w:val="00414855"/>
    <w:rsid w:val="0042053A"/>
    <w:rsid w:val="00422EA6"/>
    <w:rsid w:val="004240F2"/>
    <w:rsid w:val="00424A23"/>
    <w:rsid w:val="004317D8"/>
    <w:rsid w:val="00431A84"/>
    <w:rsid w:val="00431E82"/>
    <w:rsid w:val="004329E5"/>
    <w:rsid w:val="0043424A"/>
    <w:rsid w:val="004349FB"/>
    <w:rsid w:val="00436ED9"/>
    <w:rsid w:val="004401A6"/>
    <w:rsid w:val="0044168D"/>
    <w:rsid w:val="004418AC"/>
    <w:rsid w:val="00443866"/>
    <w:rsid w:val="004438FE"/>
    <w:rsid w:val="00443EA9"/>
    <w:rsid w:val="00444219"/>
    <w:rsid w:val="004466FA"/>
    <w:rsid w:val="00446FE7"/>
    <w:rsid w:val="00450C3D"/>
    <w:rsid w:val="0045181D"/>
    <w:rsid w:val="004522C7"/>
    <w:rsid w:val="004530DA"/>
    <w:rsid w:val="00455FED"/>
    <w:rsid w:val="00461A9D"/>
    <w:rsid w:val="00462460"/>
    <w:rsid w:val="004648AB"/>
    <w:rsid w:val="004656A0"/>
    <w:rsid w:val="004658D6"/>
    <w:rsid w:val="00465BB3"/>
    <w:rsid w:val="004679B4"/>
    <w:rsid w:val="0047180C"/>
    <w:rsid w:val="0047708F"/>
    <w:rsid w:val="00481149"/>
    <w:rsid w:val="0048357B"/>
    <w:rsid w:val="004878EA"/>
    <w:rsid w:val="004974EE"/>
    <w:rsid w:val="004A130E"/>
    <w:rsid w:val="004A21F2"/>
    <w:rsid w:val="004A453A"/>
    <w:rsid w:val="004B1CBB"/>
    <w:rsid w:val="004B3554"/>
    <w:rsid w:val="004B4402"/>
    <w:rsid w:val="004B5FA9"/>
    <w:rsid w:val="004B68D4"/>
    <w:rsid w:val="004B7444"/>
    <w:rsid w:val="004B7F8C"/>
    <w:rsid w:val="004C2901"/>
    <w:rsid w:val="004C2D25"/>
    <w:rsid w:val="004C32B6"/>
    <w:rsid w:val="004C3E46"/>
    <w:rsid w:val="004C4B8A"/>
    <w:rsid w:val="004C5517"/>
    <w:rsid w:val="004C556D"/>
    <w:rsid w:val="004C6CB4"/>
    <w:rsid w:val="004D2600"/>
    <w:rsid w:val="004D27EF"/>
    <w:rsid w:val="004D4538"/>
    <w:rsid w:val="004D52BF"/>
    <w:rsid w:val="004D55B2"/>
    <w:rsid w:val="004D6EAA"/>
    <w:rsid w:val="004D7FB8"/>
    <w:rsid w:val="004E237D"/>
    <w:rsid w:val="004E355A"/>
    <w:rsid w:val="004E5346"/>
    <w:rsid w:val="004E5BDC"/>
    <w:rsid w:val="004E6154"/>
    <w:rsid w:val="004F0824"/>
    <w:rsid w:val="004F0A13"/>
    <w:rsid w:val="004F3E2B"/>
    <w:rsid w:val="004F7668"/>
    <w:rsid w:val="0050057A"/>
    <w:rsid w:val="005006F3"/>
    <w:rsid w:val="0050098E"/>
    <w:rsid w:val="00504663"/>
    <w:rsid w:val="00505ABC"/>
    <w:rsid w:val="00505B43"/>
    <w:rsid w:val="00505BF8"/>
    <w:rsid w:val="0051189A"/>
    <w:rsid w:val="005128AC"/>
    <w:rsid w:val="00512B55"/>
    <w:rsid w:val="00515889"/>
    <w:rsid w:val="00521C0E"/>
    <w:rsid w:val="0052349D"/>
    <w:rsid w:val="00523721"/>
    <w:rsid w:val="00523962"/>
    <w:rsid w:val="00526D29"/>
    <w:rsid w:val="00527115"/>
    <w:rsid w:val="00527383"/>
    <w:rsid w:val="0053391F"/>
    <w:rsid w:val="005340A7"/>
    <w:rsid w:val="0053505B"/>
    <w:rsid w:val="0053591A"/>
    <w:rsid w:val="00537954"/>
    <w:rsid w:val="005379A9"/>
    <w:rsid w:val="00541683"/>
    <w:rsid w:val="00543633"/>
    <w:rsid w:val="00544F18"/>
    <w:rsid w:val="00545623"/>
    <w:rsid w:val="00550035"/>
    <w:rsid w:val="005510B5"/>
    <w:rsid w:val="00552A05"/>
    <w:rsid w:val="0055606E"/>
    <w:rsid w:val="00560242"/>
    <w:rsid w:val="00560B43"/>
    <w:rsid w:val="00563A2C"/>
    <w:rsid w:val="00565073"/>
    <w:rsid w:val="00565496"/>
    <w:rsid w:val="00565A81"/>
    <w:rsid w:val="00566890"/>
    <w:rsid w:val="0056772F"/>
    <w:rsid w:val="005703C4"/>
    <w:rsid w:val="0057080A"/>
    <w:rsid w:val="00573C0C"/>
    <w:rsid w:val="00575479"/>
    <w:rsid w:val="00575742"/>
    <w:rsid w:val="00576663"/>
    <w:rsid w:val="005769ED"/>
    <w:rsid w:val="00577B87"/>
    <w:rsid w:val="00581834"/>
    <w:rsid w:val="0058263C"/>
    <w:rsid w:val="00582C2D"/>
    <w:rsid w:val="00587971"/>
    <w:rsid w:val="005879CD"/>
    <w:rsid w:val="005917A1"/>
    <w:rsid w:val="00593BA5"/>
    <w:rsid w:val="00594607"/>
    <w:rsid w:val="00594E13"/>
    <w:rsid w:val="005956E8"/>
    <w:rsid w:val="00595907"/>
    <w:rsid w:val="00597322"/>
    <w:rsid w:val="005973BB"/>
    <w:rsid w:val="005A2DBC"/>
    <w:rsid w:val="005A3284"/>
    <w:rsid w:val="005A3BE1"/>
    <w:rsid w:val="005A4B5F"/>
    <w:rsid w:val="005A57C3"/>
    <w:rsid w:val="005A6467"/>
    <w:rsid w:val="005B11CA"/>
    <w:rsid w:val="005B1607"/>
    <w:rsid w:val="005B1834"/>
    <w:rsid w:val="005B239B"/>
    <w:rsid w:val="005B50A5"/>
    <w:rsid w:val="005B7407"/>
    <w:rsid w:val="005C1879"/>
    <w:rsid w:val="005C1C5D"/>
    <w:rsid w:val="005C5052"/>
    <w:rsid w:val="005C5C2C"/>
    <w:rsid w:val="005C6653"/>
    <w:rsid w:val="005C7964"/>
    <w:rsid w:val="005D5764"/>
    <w:rsid w:val="005D5FF2"/>
    <w:rsid w:val="005D7333"/>
    <w:rsid w:val="005E027D"/>
    <w:rsid w:val="005E0D84"/>
    <w:rsid w:val="005E3DDA"/>
    <w:rsid w:val="005F0598"/>
    <w:rsid w:val="005F2307"/>
    <w:rsid w:val="005F2327"/>
    <w:rsid w:val="005F6525"/>
    <w:rsid w:val="005F6D16"/>
    <w:rsid w:val="005F72C8"/>
    <w:rsid w:val="00600A36"/>
    <w:rsid w:val="00602499"/>
    <w:rsid w:val="00602E6B"/>
    <w:rsid w:val="0060616C"/>
    <w:rsid w:val="006078E7"/>
    <w:rsid w:val="00615387"/>
    <w:rsid w:val="00616880"/>
    <w:rsid w:val="00617D96"/>
    <w:rsid w:val="006204C2"/>
    <w:rsid w:val="00620FD3"/>
    <w:rsid w:val="00622FAE"/>
    <w:rsid w:val="00624D9F"/>
    <w:rsid w:val="00624FC7"/>
    <w:rsid w:val="00630A7C"/>
    <w:rsid w:val="00631298"/>
    <w:rsid w:val="0063302A"/>
    <w:rsid w:val="0063490D"/>
    <w:rsid w:val="006355A8"/>
    <w:rsid w:val="00636BC3"/>
    <w:rsid w:val="00636CF3"/>
    <w:rsid w:val="00637C30"/>
    <w:rsid w:val="00637C85"/>
    <w:rsid w:val="00637E63"/>
    <w:rsid w:val="006404CD"/>
    <w:rsid w:val="00644A30"/>
    <w:rsid w:val="00646D3B"/>
    <w:rsid w:val="006531E6"/>
    <w:rsid w:val="00655301"/>
    <w:rsid w:val="006609E4"/>
    <w:rsid w:val="00660C3C"/>
    <w:rsid w:val="00661F34"/>
    <w:rsid w:val="00662166"/>
    <w:rsid w:val="00663F47"/>
    <w:rsid w:val="00664F4F"/>
    <w:rsid w:val="0066799F"/>
    <w:rsid w:val="00672F88"/>
    <w:rsid w:val="0067401E"/>
    <w:rsid w:val="006749DD"/>
    <w:rsid w:val="00676C72"/>
    <w:rsid w:val="006772D4"/>
    <w:rsid w:val="0068036C"/>
    <w:rsid w:val="00680636"/>
    <w:rsid w:val="006821CF"/>
    <w:rsid w:val="00682BE6"/>
    <w:rsid w:val="00683886"/>
    <w:rsid w:val="00684621"/>
    <w:rsid w:val="00684AD8"/>
    <w:rsid w:val="00685389"/>
    <w:rsid w:val="006860B6"/>
    <w:rsid w:val="006917F4"/>
    <w:rsid w:val="0069418A"/>
    <w:rsid w:val="006949C7"/>
    <w:rsid w:val="006A0551"/>
    <w:rsid w:val="006A3782"/>
    <w:rsid w:val="006A43EC"/>
    <w:rsid w:val="006B2AF8"/>
    <w:rsid w:val="006B46BB"/>
    <w:rsid w:val="006B5016"/>
    <w:rsid w:val="006B59C4"/>
    <w:rsid w:val="006B5AA9"/>
    <w:rsid w:val="006C02F5"/>
    <w:rsid w:val="006C4D10"/>
    <w:rsid w:val="006C7DD8"/>
    <w:rsid w:val="006D3617"/>
    <w:rsid w:val="006D3B00"/>
    <w:rsid w:val="006D3CE0"/>
    <w:rsid w:val="006D5751"/>
    <w:rsid w:val="006D6950"/>
    <w:rsid w:val="006E12E5"/>
    <w:rsid w:val="006E2675"/>
    <w:rsid w:val="006E2D6A"/>
    <w:rsid w:val="006E3783"/>
    <w:rsid w:val="006E5857"/>
    <w:rsid w:val="006F105F"/>
    <w:rsid w:val="006F5EBE"/>
    <w:rsid w:val="006F7315"/>
    <w:rsid w:val="00701E64"/>
    <w:rsid w:val="00703714"/>
    <w:rsid w:val="00703853"/>
    <w:rsid w:val="007044E0"/>
    <w:rsid w:val="007052A3"/>
    <w:rsid w:val="00706BC0"/>
    <w:rsid w:val="00710280"/>
    <w:rsid w:val="00711131"/>
    <w:rsid w:val="007114F8"/>
    <w:rsid w:val="0071360F"/>
    <w:rsid w:val="00714FE3"/>
    <w:rsid w:val="00715ED7"/>
    <w:rsid w:val="00717EA4"/>
    <w:rsid w:val="00721889"/>
    <w:rsid w:val="00721A34"/>
    <w:rsid w:val="00724AAC"/>
    <w:rsid w:val="00724B16"/>
    <w:rsid w:val="00724D81"/>
    <w:rsid w:val="00725E46"/>
    <w:rsid w:val="00725E7A"/>
    <w:rsid w:val="007262E4"/>
    <w:rsid w:val="0072701D"/>
    <w:rsid w:val="007271AD"/>
    <w:rsid w:val="00730488"/>
    <w:rsid w:val="00730D5C"/>
    <w:rsid w:val="00731658"/>
    <w:rsid w:val="00734F39"/>
    <w:rsid w:val="007372B5"/>
    <w:rsid w:val="007425E6"/>
    <w:rsid w:val="00744BDC"/>
    <w:rsid w:val="007459D0"/>
    <w:rsid w:val="00746BC7"/>
    <w:rsid w:val="00750131"/>
    <w:rsid w:val="00750DCE"/>
    <w:rsid w:val="00754087"/>
    <w:rsid w:val="00755213"/>
    <w:rsid w:val="00760F5F"/>
    <w:rsid w:val="00761092"/>
    <w:rsid w:val="0076546A"/>
    <w:rsid w:val="0076787F"/>
    <w:rsid w:val="0077080E"/>
    <w:rsid w:val="00770E99"/>
    <w:rsid w:val="00773698"/>
    <w:rsid w:val="007745A2"/>
    <w:rsid w:val="0077697C"/>
    <w:rsid w:val="007770A3"/>
    <w:rsid w:val="00777F6B"/>
    <w:rsid w:val="00781927"/>
    <w:rsid w:val="00783F5C"/>
    <w:rsid w:val="00786DBB"/>
    <w:rsid w:val="00791873"/>
    <w:rsid w:val="00793B2C"/>
    <w:rsid w:val="007943CD"/>
    <w:rsid w:val="007957BD"/>
    <w:rsid w:val="007963F5"/>
    <w:rsid w:val="00796C00"/>
    <w:rsid w:val="007A09C6"/>
    <w:rsid w:val="007A1142"/>
    <w:rsid w:val="007A4E9B"/>
    <w:rsid w:val="007A5186"/>
    <w:rsid w:val="007A6407"/>
    <w:rsid w:val="007A68BA"/>
    <w:rsid w:val="007A7CA1"/>
    <w:rsid w:val="007B2340"/>
    <w:rsid w:val="007B35EB"/>
    <w:rsid w:val="007B3708"/>
    <w:rsid w:val="007B3A54"/>
    <w:rsid w:val="007B3B90"/>
    <w:rsid w:val="007B46B4"/>
    <w:rsid w:val="007B4722"/>
    <w:rsid w:val="007B7CD5"/>
    <w:rsid w:val="007C10FE"/>
    <w:rsid w:val="007C1720"/>
    <w:rsid w:val="007C26D5"/>
    <w:rsid w:val="007C2F85"/>
    <w:rsid w:val="007C3F67"/>
    <w:rsid w:val="007D04F7"/>
    <w:rsid w:val="007D6E34"/>
    <w:rsid w:val="007D7095"/>
    <w:rsid w:val="007E0FAC"/>
    <w:rsid w:val="007E1023"/>
    <w:rsid w:val="007E12DE"/>
    <w:rsid w:val="007E2F10"/>
    <w:rsid w:val="007E3060"/>
    <w:rsid w:val="007E416E"/>
    <w:rsid w:val="007E5E3B"/>
    <w:rsid w:val="007E6025"/>
    <w:rsid w:val="007E6B24"/>
    <w:rsid w:val="007E7831"/>
    <w:rsid w:val="007F0342"/>
    <w:rsid w:val="007F3586"/>
    <w:rsid w:val="007F4099"/>
    <w:rsid w:val="007F4B79"/>
    <w:rsid w:val="007F63B1"/>
    <w:rsid w:val="007F66E7"/>
    <w:rsid w:val="007F7099"/>
    <w:rsid w:val="007F71E9"/>
    <w:rsid w:val="007F797F"/>
    <w:rsid w:val="00801211"/>
    <w:rsid w:val="00801B5C"/>
    <w:rsid w:val="0080282C"/>
    <w:rsid w:val="00802D84"/>
    <w:rsid w:val="008036AD"/>
    <w:rsid w:val="00806060"/>
    <w:rsid w:val="008063CF"/>
    <w:rsid w:val="00810B71"/>
    <w:rsid w:val="008134FF"/>
    <w:rsid w:val="008135BC"/>
    <w:rsid w:val="008177DF"/>
    <w:rsid w:val="008202F4"/>
    <w:rsid w:val="008204E0"/>
    <w:rsid w:val="00821F4C"/>
    <w:rsid w:val="008224D2"/>
    <w:rsid w:val="008227FD"/>
    <w:rsid w:val="00823ED3"/>
    <w:rsid w:val="00824163"/>
    <w:rsid w:val="008260C4"/>
    <w:rsid w:val="0082736C"/>
    <w:rsid w:val="00830403"/>
    <w:rsid w:val="00831C0A"/>
    <w:rsid w:val="008323D6"/>
    <w:rsid w:val="008332CB"/>
    <w:rsid w:val="00835278"/>
    <w:rsid w:val="00835B31"/>
    <w:rsid w:val="00836242"/>
    <w:rsid w:val="008365FC"/>
    <w:rsid w:val="00837FC1"/>
    <w:rsid w:val="00840987"/>
    <w:rsid w:val="00840ED1"/>
    <w:rsid w:val="0084199E"/>
    <w:rsid w:val="008422AD"/>
    <w:rsid w:val="0084290B"/>
    <w:rsid w:val="00845EC7"/>
    <w:rsid w:val="00845F7E"/>
    <w:rsid w:val="0084635E"/>
    <w:rsid w:val="00847B65"/>
    <w:rsid w:val="00850218"/>
    <w:rsid w:val="00850A92"/>
    <w:rsid w:val="00851FFC"/>
    <w:rsid w:val="00855CB0"/>
    <w:rsid w:val="008602AC"/>
    <w:rsid w:val="008615DC"/>
    <w:rsid w:val="00862E21"/>
    <w:rsid w:val="008645AD"/>
    <w:rsid w:val="0086536A"/>
    <w:rsid w:val="00865A34"/>
    <w:rsid w:val="0086743E"/>
    <w:rsid w:val="00870C10"/>
    <w:rsid w:val="00870D3E"/>
    <w:rsid w:val="008716ED"/>
    <w:rsid w:val="008717EC"/>
    <w:rsid w:val="00872D08"/>
    <w:rsid w:val="008745AA"/>
    <w:rsid w:val="0087693E"/>
    <w:rsid w:val="00877215"/>
    <w:rsid w:val="00881551"/>
    <w:rsid w:val="00881D97"/>
    <w:rsid w:val="00884AF4"/>
    <w:rsid w:val="00885387"/>
    <w:rsid w:val="0088569A"/>
    <w:rsid w:val="0088599E"/>
    <w:rsid w:val="00885CA1"/>
    <w:rsid w:val="008874F3"/>
    <w:rsid w:val="008914D3"/>
    <w:rsid w:val="00891A0B"/>
    <w:rsid w:val="00891FB6"/>
    <w:rsid w:val="008920FE"/>
    <w:rsid w:val="00892781"/>
    <w:rsid w:val="00893650"/>
    <w:rsid w:val="00893B4D"/>
    <w:rsid w:val="008A1311"/>
    <w:rsid w:val="008A3477"/>
    <w:rsid w:val="008A5A37"/>
    <w:rsid w:val="008A639D"/>
    <w:rsid w:val="008A7457"/>
    <w:rsid w:val="008B061D"/>
    <w:rsid w:val="008B2F92"/>
    <w:rsid w:val="008B38D2"/>
    <w:rsid w:val="008C1543"/>
    <w:rsid w:val="008C26F9"/>
    <w:rsid w:val="008C3C1D"/>
    <w:rsid w:val="008C4563"/>
    <w:rsid w:val="008C5307"/>
    <w:rsid w:val="008C5AAA"/>
    <w:rsid w:val="008C643A"/>
    <w:rsid w:val="008D010E"/>
    <w:rsid w:val="008D0DF0"/>
    <w:rsid w:val="008D216C"/>
    <w:rsid w:val="008D2431"/>
    <w:rsid w:val="008D288D"/>
    <w:rsid w:val="008D2908"/>
    <w:rsid w:val="008D2EEC"/>
    <w:rsid w:val="008D3A4C"/>
    <w:rsid w:val="008D5732"/>
    <w:rsid w:val="008D65FD"/>
    <w:rsid w:val="008D745B"/>
    <w:rsid w:val="008E0C83"/>
    <w:rsid w:val="008E10F4"/>
    <w:rsid w:val="008E13C3"/>
    <w:rsid w:val="008E18A9"/>
    <w:rsid w:val="008E1AE9"/>
    <w:rsid w:val="008E2E9A"/>
    <w:rsid w:val="008E2F11"/>
    <w:rsid w:val="008E3C99"/>
    <w:rsid w:val="008E4F36"/>
    <w:rsid w:val="008E5482"/>
    <w:rsid w:val="008F2C49"/>
    <w:rsid w:val="008F2D6A"/>
    <w:rsid w:val="008F36A0"/>
    <w:rsid w:val="008F3E0E"/>
    <w:rsid w:val="008F6495"/>
    <w:rsid w:val="009013F5"/>
    <w:rsid w:val="0090590B"/>
    <w:rsid w:val="00906632"/>
    <w:rsid w:val="009068FB"/>
    <w:rsid w:val="009116D6"/>
    <w:rsid w:val="0091284E"/>
    <w:rsid w:val="00913122"/>
    <w:rsid w:val="0091486E"/>
    <w:rsid w:val="009150EE"/>
    <w:rsid w:val="009171E5"/>
    <w:rsid w:val="00917B03"/>
    <w:rsid w:val="00917F39"/>
    <w:rsid w:val="00920707"/>
    <w:rsid w:val="00920748"/>
    <w:rsid w:val="00920FD8"/>
    <w:rsid w:val="00921B81"/>
    <w:rsid w:val="0092267D"/>
    <w:rsid w:val="00923610"/>
    <w:rsid w:val="00923786"/>
    <w:rsid w:val="00926319"/>
    <w:rsid w:val="00930382"/>
    <w:rsid w:val="009342AB"/>
    <w:rsid w:val="00935E44"/>
    <w:rsid w:val="00936863"/>
    <w:rsid w:val="009401BA"/>
    <w:rsid w:val="00941F2F"/>
    <w:rsid w:val="009423B5"/>
    <w:rsid w:val="0094290D"/>
    <w:rsid w:val="00942BAA"/>
    <w:rsid w:val="00950B93"/>
    <w:rsid w:val="00951AFC"/>
    <w:rsid w:val="009544B0"/>
    <w:rsid w:val="00954593"/>
    <w:rsid w:val="00954C8B"/>
    <w:rsid w:val="00956F23"/>
    <w:rsid w:val="00966F95"/>
    <w:rsid w:val="009705E1"/>
    <w:rsid w:val="00971847"/>
    <w:rsid w:val="00972534"/>
    <w:rsid w:val="0097293A"/>
    <w:rsid w:val="00973180"/>
    <w:rsid w:val="009754D3"/>
    <w:rsid w:val="00985E8E"/>
    <w:rsid w:val="00986800"/>
    <w:rsid w:val="00986835"/>
    <w:rsid w:val="009877C7"/>
    <w:rsid w:val="009877CF"/>
    <w:rsid w:val="009919AE"/>
    <w:rsid w:val="00997A0E"/>
    <w:rsid w:val="009A2706"/>
    <w:rsid w:val="009A6534"/>
    <w:rsid w:val="009B0396"/>
    <w:rsid w:val="009B1766"/>
    <w:rsid w:val="009B2748"/>
    <w:rsid w:val="009B2AF2"/>
    <w:rsid w:val="009B4301"/>
    <w:rsid w:val="009B7864"/>
    <w:rsid w:val="009B78C2"/>
    <w:rsid w:val="009C0A5F"/>
    <w:rsid w:val="009C10B1"/>
    <w:rsid w:val="009C114D"/>
    <w:rsid w:val="009C2ABD"/>
    <w:rsid w:val="009C2E60"/>
    <w:rsid w:val="009C3061"/>
    <w:rsid w:val="009C387E"/>
    <w:rsid w:val="009C4C62"/>
    <w:rsid w:val="009C51DB"/>
    <w:rsid w:val="009C696F"/>
    <w:rsid w:val="009C7BA5"/>
    <w:rsid w:val="009D168E"/>
    <w:rsid w:val="009D17D9"/>
    <w:rsid w:val="009D3AFD"/>
    <w:rsid w:val="009D63C6"/>
    <w:rsid w:val="009D7203"/>
    <w:rsid w:val="009E2F9D"/>
    <w:rsid w:val="009E4E85"/>
    <w:rsid w:val="009E5DC4"/>
    <w:rsid w:val="009E60E2"/>
    <w:rsid w:val="009F3380"/>
    <w:rsid w:val="009F4F12"/>
    <w:rsid w:val="009F6902"/>
    <w:rsid w:val="009F7061"/>
    <w:rsid w:val="009F7DCD"/>
    <w:rsid w:val="00A0444A"/>
    <w:rsid w:val="00A04B9A"/>
    <w:rsid w:val="00A05D98"/>
    <w:rsid w:val="00A06524"/>
    <w:rsid w:val="00A06562"/>
    <w:rsid w:val="00A066D6"/>
    <w:rsid w:val="00A0758B"/>
    <w:rsid w:val="00A10E30"/>
    <w:rsid w:val="00A11225"/>
    <w:rsid w:val="00A130AE"/>
    <w:rsid w:val="00A13501"/>
    <w:rsid w:val="00A179BC"/>
    <w:rsid w:val="00A21634"/>
    <w:rsid w:val="00A21DAC"/>
    <w:rsid w:val="00A226CC"/>
    <w:rsid w:val="00A257AC"/>
    <w:rsid w:val="00A25B64"/>
    <w:rsid w:val="00A3156B"/>
    <w:rsid w:val="00A3277E"/>
    <w:rsid w:val="00A32ED0"/>
    <w:rsid w:val="00A35D8C"/>
    <w:rsid w:val="00A36DBC"/>
    <w:rsid w:val="00A37741"/>
    <w:rsid w:val="00A37EAB"/>
    <w:rsid w:val="00A415B9"/>
    <w:rsid w:val="00A417E4"/>
    <w:rsid w:val="00A43162"/>
    <w:rsid w:val="00A43950"/>
    <w:rsid w:val="00A43EEB"/>
    <w:rsid w:val="00A43F2E"/>
    <w:rsid w:val="00A441BC"/>
    <w:rsid w:val="00A50042"/>
    <w:rsid w:val="00A520A5"/>
    <w:rsid w:val="00A5444E"/>
    <w:rsid w:val="00A551E6"/>
    <w:rsid w:val="00A60842"/>
    <w:rsid w:val="00A60E93"/>
    <w:rsid w:val="00A627DA"/>
    <w:rsid w:val="00A629DF"/>
    <w:rsid w:val="00A63980"/>
    <w:rsid w:val="00A63B61"/>
    <w:rsid w:val="00A647C7"/>
    <w:rsid w:val="00A656F4"/>
    <w:rsid w:val="00A66F40"/>
    <w:rsid w:val="00A7100C"/>
    <w:rsid w:val="00A710B7"/>
    <w:rsid w:val="00A74D35"/>
    <w:rsid w:val="00A75C41"/>
    <w:rsid w:val="00A7746E"/>
    <w:rsid w:val="00A779F6"/>
    <w:rsid w:val="00A77A95"/>
    <w:rsid w:val="00A8386F"/>
    <w:rsid w:val="00A84E45"/>
    <w:rsid w:val="00A85588"/>
    <w:rsid w:val="00A87ACB"/>
    <w:rsid w:val="00A90A97"/>
    <w:rsid w:val="00A90CBD"/>
    <w:rsid w:val="00A91EB9"/>
    <w:rsid w:val="00A9799C"/>
    <w:rsid w:val="00AA0E07"/>
    <w:rsid w:val="00AA1E4F"/>
    <w:rsid w:val="00AA2C1D"/>
    <w:rsid w:val="00AA311D"/>
    <w:rsid w:val="00AA460F"/>
    <w:rsid w:val="00AA4766"/>
    <w:rsid w:val="00AA694F"/>
    <w:rsid w:val="00AA6C0A"/>
    <w:rsid w:val="00AA75E5"/>
    <w:rsid w:val="00AA77E9"/>
    <w:rsid w:val="00AA7A5B"/>
    <w:rsid w:val="00AB1E1C"/>
    <w:rsid w:val="00AB36CB"/>
    <w:rsid w:val="00AB4ADD"/>
    <w:rsid w:val="00AC2FD8"/>
    <w:rsid w:val="00AC3D48"/>
    <w:rsid w:val="00AC45AC"/>
    <w:rsid w:val="00AC4D8E"/>
    <w:rsid w:val="00AC6833"/>
    <w:rsid w:val="00AD0791"/>
    <w:rsid w:val="00AD2A10"/>
    <w:rsid w:val="00AD2C13"/>
    <w:rsid w:val="00AD3FBA"/>
    <w:rsid w:val="00AD5DEC"/>
    <w:rsid w:val="00AD72A4"/>
    <w:rsid w:val="00AD7CB8"/>
    <w:rsid w:val="00AE0E11"/>
    <w:rsid w:val="00AE1CAA"/>
    <w:rsid w:val="00AE33AE"/>
    <w:rsid w:val="00AE38B7"/>
    <w:rsid w:val="00AE795F"/>
    <w:rsid w:val="00AE7D41"/>
    <w:rsid w:val="00AF0DF2"/>
    <w:rsid w:val="00AF2F38"/>
    <w:rsid w:val="00AF50A2"/>
    <w:rsid w:val="00B00F10"/>
    <w:rsid w:val="00B01C69"/>
    <w:rsid w:val="00B02D94"/>
    <w:rsid w:val="00B0711D"/>
    <w:rsid w:val="00B101BF"/>
    <w:rsid w:val="00B108A5"/>
    <w:rsid w:val="00B12D05"/>
    <w:rsid w:val="00B12D59"/>
    <w:rsid w:val="00B13066"/>
    <w:rsid w:val="00B15407"/>
    <w:rsid w:val="00B160A7"/>
    <w:rsid w:val="00B16441"/>
    <w:rsid w:val="00B17003"/>
    <w:rsid w:val="00B17C5A"/>
    <w:rsid w:val="00B20FBA"/>
    <w:rsid w:val="00B253F0"/>
    <w:rsid w:val="00B25B96"/>
    <w:rsid w:val="00B32AE6"/>
    <w:rsid w:val="00B349F8"/>
    <w:rsid w:val="00B359DC"/>
    <w:rsid w:val="00B35A48"/>
    <w:rsid w:val="00B41AB8"/>
    <w:rsid w:val="00B42AC7"/>
    <w:rsid w:val="00B444A1"/>
    <w:rsid w:val="00B44FF8"/>
    <w:rsid w:val="00B471AB"/>
    <w:rsid w:val="00B47DCA"/>
    <w:rsid w:val="00B47E24"/>
    <w:rsid w:val="00B50A27"/>
    <w:rsid w:val="00B50C78"/>
    <w:rsid w:val="00B510DE"/>
    <w:rsid w:val="00B51B9A"/>
    <w:rsid w:val="00B5597C"/>
    <w:rsid w:val="00B56141"/>
    <w:rsid w:val="00B67C1A"/>
    <w:rsid w:val="00B67C86"/>
    <w:rsid w:val="00B67D4D"/>
    <w:rsid w:val="00B72480"/>
    <w:rsid w:val="00B725CA"/>
    <w:rsid w:val="00B72820"/>
    <w:rsid w:val="00B73002"/>
    <w:rsid w:val="00B74D46"/>
    <w:rsid w:val="00B7649F"/>
    <w:rsid w:val="00B823E7"/>
    <w:rsid w:val="00B83409"/>
    <w:rsid w:val="00B83B0A"/>
    <w:rsid w:val="00B84079"/>
    <w:rsid w:val="00B84575"/>
    <w:rsid w:val="00B87806"/>
    <w:rsid w:val="00B87DC4"/>
    <w:rsid w:val="00B90037"/>
    <w:rsid w:val="00B90237"/>
    <w:rsid w:val="00B9027D"/>
    <w:rsid w:val="00B90F5C"/>
    <w:rsid w:val="00B9300B"/>
    <w:rsid w:val="00B9304B"/>
    <w:rsid w:val="00B93AF1"/>
    <w:rsid w:val="00B96237"/>
    <w:rsid w:val="00B9640F"/>
    <w:rsid w:val="00B96FB9"/>
    <w:rsid w:val="00B97723"/>
    <w:rsid w:val="00BA4D99"/>
    <w:rsid w:val="00BA6FCF"/>
    <w:rsid w:val="00BA7900"/>
    <w:rsid w:val="00BB4A62"/>
    <w:rsid w:val="00BC0D3E"/>
    <w:rsid w:val="00BC2426"/>
    <w:rsid w:val="00BC302A"/>
    <w:rsid w:val="00BC3BA4"/>
    <w:rsid w:val="00BC4689"/>
    <w:rsid w:val="00BC6885"/>
    <w:rsid w:val="00BC732B"/>
    <w:rsid w:val="00BC7684"/>
    <w:rsid w:val="00BD2DAC"/>
    <w:rsid w:val="00BD2E74"/>
    <w:rsid w:val="00BD2F9F"/>
    <w:rsid w:val="00BD4297"/>
    <w:rsid w:val="00BD4F8F"/>
    <w:rsid w:val="00BE1E30"/>
    <w:rsid w:val="00BE214C"/>
    <w:rsid w:val="00BE2C9E"/>
    <w:rsid w:val="00BE2FA4"/>
    <w:rsid w:val="00BE4640"/>
    <w:rsid w:val="00BE4A48"/>
    <w:rsid w:val="00BE4EE8"/>
    <w:rsid w:val="00BE5905"/>
    <w:rsid w:val="00BE632D"/>
    <w:rsid w:val="00BE6911"/>
    <w:rsid w:val="00BF01A8"/>
    <w:rsid w:val="00BF0F99"/>
    <w:rsid w:val="00BF262D"/>
    <w:rsid w:val="00BF3E97"/>
    <w:rsid w:val="00BF3F69"/>
    <w:rsid w:val="00BF7C60"/>
    <w:rsid w:val="00C02CD4"/>
    <w:rsid w:val="00C10B54"/>
    <w:rsid w:val="00C110E0"/>
    <w:rsid w:val="00C225D2"/>
    <w:rsid w:val="00C23000"/>
    <w:rsid w:val="00C2599C"/>
    <w:rsid w:val="00C2747A"/>
    <w:rsid w:val="00C27541"/>
    <w:rsid w:val="00C321B4"/>
    <w:rsid w:val="00C32AA0"/>
    <w:rsid w:val="00C414CC"/>
    <w:rsid w:val="00C42BB2"/>
    <w:rsid w:val="00C4393C"/>
    <w:rsid w:val="00C45AF7"/>
    <w:rsid w:val="00C478C3"/>
    <w:rsid w:val="00C519F3"/>
    <w:rsid w:val="00C51BE0"/>
    <w:rsid w:val="00C5287D"/>
    <w:rsid w:val="00C53517"/>
    <w:rsid w:val="00C53EA7"/>
    <w:rsid w:val="00C563E0"/>
    <w:rsid w:val="00C603FA"/>
    <w:rsid w:val="00C61C92"/>
    <w:rsid w:val="00C61EDE"/>
    <w:rsid w:val="00C64473"/>
    <w:rsid w:val="00C660C7"/>
    <w:rsid w:val="00C705C6"/>
    <w:rsid w:val="00C72724"/>
    <w:rsid w:val="00C7352E"/>
    <w:rsid w:val="00C76E17"/>
    <w:rsid w:val="00C845B1"/>
    <w:rsid w:val="00C86491"/>
    <w:rsid w:val="00C87E29"/>
    <w:rsid w:val="00C914C3"/>
    <w:rsid w:val="00C91937"/>
    <w:rsid w:val="00C92D5C"/>
    <w:rsid w:val="00C944B9"/>
    <w:rsid w:val="00C9468F"/>
    <w:rsid w:val="00C94E7D"/>
    <w:rsid w:val="00C9508B"/>
    <w:rsid w:val="00C96413"/>
    <w:rsid w:val="00C976FF"/>
    <w:rsid w:val="00CA06B6"/>
    <w:rsid w:val="00CA21EA"/>
    <w:rsid w:val="00CA2903"/>
    <w:rsid w:val="00CA6492"/>
    <w:rsid w:val="00CB0023"/>
    <w:rsid w:val="00CB04A1"/>
    <w:rsid w:val="00CB5B0F"/>
    <w:rsid w:val="00CC2BB6"/>
    <w:rsid w:val="00CC3436"/>
    <w:rsid w:val="00CC4C21"/>
    <w:rsid w:val="00CC5979"/>
    <w:rsid w:val="00CC618B"/>
    <w:rsid w:val="00CC61CE"/>
    <w:rsid w:val="00CC665E"/>
    <w:rsid w:val="00CC7A23"/>
    <w:rsid w:val="00CD25C1"/>
    <w:rsid w:val="00CD2CAA"/>
    <w:rsid w:val="00CD2F91"/>
    <w:rsid w:val="00CD6841"/>
    <w:rsid w:val="00CD7EE2"/>
    <w:rsid w:val="00CE246C"/>
    <w:rsid w:val="00CE25A3"/>
    <w:rsid w:val="00CE745A"/>
    <w:rsid w:val="00CE7934"/>
    <w:rsid w:val="00CF4DD5"/>
    <w:rsid w:val="00CF56B0"/>
    <w:rsid w:val="00CF710B"/>
    <w:rsid w:val="00D01B98"/>
    <w:rsid w:val="00D01CDC"/>
    <w:rsid w:val="00D04024"/>
    <w:rsid w:val="00D04B9C"/>
    <w:rsid w:val="00D05A18"/>
    <w:rsid w:val="00D05C90"/>
    <w:rsid w:val="00D06C3D"/>
    <w:rsid w:val="00D10267"/>
    <w:rsid w:val="00D116D9"/>
    <w:rsid w:val="00D13279"/>
    <w:rsid w:val="00D132CE"/>
    <w:rsid w:val="00D171B1"/>
    <w:rsid w:val="00D17D56"/>
    <w:rsid w:val="00D21AE6"/>
    <w:rsid w:val="00D223AF"/>
    <w:rsid w:val="00D24711"/>
    <w:rsid w:val="00D25758"/>
    <w:rsid w:val="00D260DF"/>
    <w:rsid w:val="00D30289"/>
    <w:rsid w:val="00D33744"/>
    <w:rsid w:val="00D33A93"/>
    <w:rsid w:val="00D340E2"/>
    <w:rsid w:val="00D34EE9"/>
    <w:rsid w:val="00D35C9E"/>
    <w:rsid w:val="00D37FC8"/>
    <w:rsid w:val="00D40891"/>
    <w:rsid w:val="00D40EF3"/>
    <w:rsid w:val="00D416BC"/>
    <w:rsid w:val="00D4266F"/>
    <w:rsid w:val="00D431AC"/>
    <w:rsid w:val="00D43C63"/>
    <w:rsid w:val="00D46FFF"/>
    <w:rsid w:val="00D5058D"/>
    <w:rsid w:val="00D53AD3"/>
    <w:rsid w:val="00D54770"/>
    <w:rsid w:val="00D55192"/>
    <w:rsid w:val="00D553C9"/>
    <w:rsid w:val="00D57D7A"/>
    <w:rsid w:val="00D61BB8"/>
    <w:rsid w:val="00D63A64"/>
    <w:rsid w:val="00D64D84"/>
    <w:rsid w:val="00D65AAC"/>
    <w:rsid w:val="00D65AAE"/>
    <w:rsid w:val="00D66563"/>
    <w:rsid w:val="00D66A06"/>
    <w:rsid w:val="00D67A02"/>
    <w:rsid w:val="00D71672"/>
    <w:rsid w:val="00D72A87"/>
    <w:rsid w:val="00D7315B"/>
    <w:rsid w:val="00D80A0F"/>
    <w:rsid w:val="00D82970"/>
    <w:rsid w:val="00D87B28"/>
    <w:rsid w:val="00D90906"/>
    <w:rsid w:val="00D925DA"/>
    <w:rsid w:val="00D927BF"/>
    <w:rsid w:val="00D93E9C"/>
    <w:rsid w:val="00D944C3"/>
    <w:rsid w:val="00D9455E"/>
    <w:rsid w:val="00D9483B"/>
    <w:rsid w:val="00DA15AF"/>
    <w:rsid w:val="00DA2FC4"/>
    <w:rsid w:val="00DA3459"/>
    <w:rsid w:val="00DA4B59"/>
    <w:rsid w:val="00DA57ED"/>
    <w:rsid w:val="00DB0238"/>
    <w:rsid w:val="00DB1A0D"/>
    <w:rsid w:val="00DB2C00"/>
    <w:rsid w:val="00DB35D1"/>
    <w:rsid w:val="00DB741E"/>
    <w:rsid w:val="00DC12F6"/>
    <w:rsid w:val="00DC31F7"/>
    <w:rsid w:val="00DC6E54"/>
    <w:rsid w:val="00DD01C9"/>
    <w:rsid w:val="00DD0DF4"/>
    <w:rsid w:val="00DD0E48"/>
    <w:rsid w:val="00DD1511"/>
    <w:rsid w:val="00DD1F57"/>
    <w:rsid w:val="00DD42B0"/>
    <w:rsid w:val="00DD46C7"/>
    <w:rsid w:val="00DD5E92"/>
    <w:rsid w:val="00DD70E7"/>
    <w:rsid w:val="00DD7CC0"/>
    <w:rsid w:val="00DE5B33"/>
    <w:rsid w:val="00DE7068"/>
    <w:rsid w:val="00DF0107"/>
    <w:rsid w:val="00DF1322"/>
    <w:rsid w:val="00DF2978"/>
    <w:rsid w:val="00DF4B35"/>
    <w:rsid w:val="00DF70E6"/>
    <w:rsid w:val="00E00331"/>
    <w:rsid w:val="00E042E5"/>
    <w:rsid w:val="00E04326"/>
    <w:rsid w:val="00E04F09"/>
    <w:rsid w:val="00E052D8"/>
    <w:rsid w:val="00E05C9D"/>
    <w:rsid w:val="00E0700F"/>
    <w:rsid w:val="00E11EBF"/>
    <w:rsid w:val="00E16701"/>
    <w:rsid w:val="00E21968"/>
    <w:rsid w:val="00E227EB"/>
    <w:rsid w:val="00E24FF9"/>
    <w:rsid w:val="00E26133"/>
    <w:rsid w:val="00E27A65"/>
    <w:rsid w:val="00E30464"/>
    <w:rsid w:val="00E306F4"/>
    <w:rsid w:val="00E35879"/>
    <w:rsid w:val="00E361C5"/>
    <w:rsid w:val="00E410A0"/>
    <w:rsid w:val="00E43FE3"/>
    <w:rsid w:val="00E44ED1"/>
    <w:rsid w:val="00E4509B"/>
    <w:rsid w:val="00E46F8F"/>
    <w:rsid w:val="00E472C1"/>
    <w:rsid w:val="00E50803"/>
    <w:rsid w:val="00E537F2"/>
    <w:rsid w:val="00E56F02"/>
    <w:rsid w:val="00E570D7"/>
    <w:rsid w:val="00E577D6"/>
    <w:rsid w:val="00E6028D"/>
    <w:rsid w:val="00E61B78"/>
    <w:rsid w:val="00E62618"/>
    <w:rsid w:val="00E67277"/>
    <w:rsid w:val="00E67BEB"/>
    <w:rsid w:val="00E71B04"/>
    <w:rsid w:val="00E71B33"/>
    <w:rsid w:val="00E72C2D"/>
    <w:rsid w:val="00E73021"/>
    <w:rsid w:val="00E75DDB"/>
    <w:rsid w:val="00E76C21"/>
    <w:rsid w:val="00E80EB5"/>
    <w:rsid w:val="00E82998"/>
    <w:rsid w:val="00E82FED"/>
    <w:rsid w:val="00E86DCE"/>
    <w:rsid w:val="00E87FA1"/>
    <w:rsid w:val="00E921CC"/>
    <w:rsid w:val="00E9223E"/>
    <w:rsid w:val="00E9247A"/>
    <w:rsid w:val="00E93BB5"/>
    <w:rsid w:val="00E97907"/>
    <w:rsid w:val="00EA09C4"/>
    <w:rsid w:val="00EA1111"/>
    <w:rsid w:val="00EA1D75"/>
    <w:rsid w:val="00EA3CAD"/>
    <w:rsid w:val="00EA4C95"/>
    <w:rsid w:val="00EB02AF"/>
    <w:rsid w:val="00EB4275"/>
    <w:rsid w:val="00EB52B0"/>
    <w:rsid w:val="00EB59F7"/>
    <w:rsid w:val="00EB5EB7"/>
    <w:rsid w:val="00EB7B20"/>
    <w:rsid w:val="00EC06D8"/>
    <w:rsid w:val="00EC0DD5"/>
    <w:rsid w:val="00EC33AC"/>
    <w:rsid w:val="00EC45BB"/>
    <w:rsid w:val="00EC6492"/>
    <w:rsid w:val="00ED1841"/>
    <w:rsid w:val="00ED1B04"/>
    <w:rsid w:val="00ED310A"/>
    <w:rsid w:val="00ED3B0E"/>
    <w:rsid w:val="00ED756B"/>
    <w:rsid w:val="00EE06AF"/>
    <w:rsid w:val="00EE1805"/>
    <w:rsid w:val="00EE1DA4"/>
    <w:rsid w:val="00EE2113"/>
    <w:rsid w:val="00EE298E"/>
    <w:rsid w:val="00EE42C0"/>
    <w:rsid w:val="00EE61CD"/>
    <w:rsid w:val="00EE7CB5"/>
    <w:rsid w:val="00EF01FB"/>
    <w:rsid w:val="00EF02DB"/>
    <w:rsid w:val="00EF2176"/>
    <w:rsid w:val="00EF31B7"/>
    <w:rsid w:val="00EF34C1"/>
    <w:rsid w:val="00EF42C5"/>
    <w:rsid w:val="00EF471E"/>
    <w:rsid w:val="00EF5926"/>
    <w:rsid w:val="00EF5FB0"/>
    <w:rsid w:val="00EF611A"/>
    <w:rsid w:val="00EF6C70"/>
    <w:rsid w:val="00EF6C9B"/>
    <w:rsid w:val="00EF6E8D"/>
    <w:rsid w:val="00EF71A1"/>
    <w:rsid w:val="00EF748F"/>
    <w:rsid w:val="00F01C87"/>
    <w:rsid w:val="00F01CE2"/>
    <w:rsid w:val="00F0226C"/>
    <w:rsid w:val="00F02597"/>
    <w:rsid w:val="00F0322D"/>
    <w:rsid w:val="00F035D5"/>
    <w:rsid w:val="00F07F7E"/>
    <w:rsid w:val="00F103EA"/>
    <w:rsid w:val="00F10A74"/>
    <w:rsid w:val="00F10EBD"/>
    <w:rsid w:val="00F11536"/>
    <w:rsid w:val="00F16169"/>
    <w:rsid w:val="00F16809"/>
    <w:rsid w:val="00F17B7D"/>
    <w:rsid w:val="00F17E64"/>
    <w:rsid w:val="00F23810"/>
    <w:rsid w:val="00F24744"/>
    <w:rsid w:val="00F2506A"/>
    <w:rsid w:val="00F26B90"/>
    <w:rsid w:val="00F26E8B"/>
    <w:rsid w:val="00F30B7C"/>
    <w:rsid w:val="00F337D6"/>
    <w:rsid w:val="00F40A26"/>
    <w:rsid w:val="00F42675"/>
    <w:rsid w:val="00F4341E"/>
    <w:rsid w:val="00F43DFE"/>
    <w:rsid w:val="00F44624"/>
    <w:rsid w:val="00F4463F"/>
    <w:rsid w:val="00F45A12"/>
    <w:rsid w:val="00F45C18"/>
    <w:rsid w:val="00F46BA7"/>
    <w:rsid w:val="00F515EF"/>
    <w:rsid w:val="00F52C03"/>
    <w:rsid w:val="00F53397"/>
    <w:rsid w:val="00F55A42"/>
    <w:rsid w:val="00F5637D"/>
    <w:rsid w:val="00F61203"/>
    <w:rsid w:val="00F6158E"/>
    <w:rsid w:val="00F63CFF"/>
    <w:rsid w:val="00F64CAB"/>
    <w:rsid w:val="00F660F3"/>
    <w:rsid w:val="00F678FB"/>
    <w:rsid w:val="00F67F71"/>
    <w:rsid w:val="00F71B96"/>
    <w:rsid w:val="00F72FA2"/>
    <w:rsid w:val="00F73796"/>
    <w:rsid w:val="00F7483E"/>
    <w:rsid w:val="00F7646D"/>
    <w:rsid w:val="00F77F9E"/>
    <w:rsid w:val="00F80AFA"/>
    <w:rsid w:val="00F8161B"/>
    <w:rsid w:val="00F85CF4"/>
    <w:rsid w:val="00F871AE"/>
    <w:rsid w:val="00F87852"/>
    <w:rsid w:val="00F90C7C"/>
    <w:rsid w:val="00F9115A"/>
    <w:rsid w:val="00F92B44"/>
    <w:rsid w:val="00F9308C"/>
    <w:rsid w:val="00F9379D"/>
    <w:rsid w:val="00F944FD"/>
    <w:rsid w:val="00F97385"/>
    <w:rsid w:val="00F9758F"/>
    <w:rsid w:val="00FA0285"/>
    <w:rsid w:val="00FA2E37"/>
    <w:rsid w:val="00FA36DB"/>
    <w:rsid w:val="00FA3D6A"/>
    <w:rsid w:val="00FA4723"/>
    <w:rsid w:val="00FA6BC5"/>
    <w:rsid w:val="00FA6DEC"/>
    <w:rsid w:val="00FB114C"/>
    <w:rsid w:val="00FB23AE"/>
    <w:rsid w:val="00FB568A"/>
    <w:rsid w:val="00FB60AD"/>
    <w:rsid w:val="00FB6319"/>
    <w:rsid w:val="00FB760A"/>
    <w:rsid w:val="00FC0083"/>
    <w:rsid w:val="00FC2108"/>
    <w:rsid w:val="00FC2128"/>
    <w:rsid w:val="00FC40E3"/>
    <w:rsid w:val="00FC6CAE"/>
    <w:rsid w:val="00FD0534"/>
    <w:rsid w:val="00FD0748"/>
    <w:rsid w:val="00FD3B39"/>
    <w:rsid w:val="00FD56E5"/>
    <w:rsid w:val="00FD6F7B"/>
    <w:rsid w:val="00FE09A4"/>
    <w:rsid w:val="00FE1B9C"/>
    <w:rsid w:val="00FE3951"/>
    <w:rsid w:val="00FE5EEC"/>
    <w:rsid w:val="00FF1A84"/>
    <w:rsid w:val="00FF1B60"/>
    <w:rsid w:val="00FF334C"/>
    <w:rsid w:val="00FF648C"/>
    <w:rsid w:val="00FF6E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DB26"/>
  <w15:docId w15:val="{C404FEAA-7FE9-B548-AB30-1D66317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7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AU"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ind w:left="720"/>
    </w:pPr>
    <w:rPr>
      <w:rFonts w:ascii="Cambria" w:hAnsi="Cambria" w:cs="Arial Unicode MS"/>
      <w:color w:val="000000"/>
      <w:sz w:val="24"/>
      <w:szCs w:val="24"/>
      <w:u w:color="000000"/>
    </w:rPr>
  </w:style>
  <w:style w:type="numbering" w:customStyle="1" w:styleId="ImportedStyle1">
    <w:name w:val="Imported Style 1"/>
    <w:pPr>
      <w:numPr>
        <w:numId w:val="1"/>
      </w:numPr>
    </w:pPr>
  </w:style>
  <w:style w:type="paragraph" w:styleId="NoSpacing">
    <w:name w:val="No Spacing"/>
    <w:rPr>
      <w:rFonts w:ascii="Cambria" w:eastAsia="Cambria" w:hAnsi="Cambria" w:cs="Cambria"/>
      <w:color w:val="000000"/>
      <w:sz w:val="24"/>
      <w:szCs w:val="24"/>
      <w:u w:color="000000"/>
    </w:rPr>
  </w:style>
  <w:style w:type="paragraph" w:styleId="FootnoteText">
    <w:name w:val="footnote text"/>
    <w:link w:val="FootnoteTextChar"/>
    <w:uiPriority w:val="99"/>
    <w:rPr>
      <w:rFonts w:ascii="Cambria" w:eastAsia="Cambria" w:hAnsi="Cambria" w:cs="Cambria"/>
      <w:color w:val="000000"/>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ImportedStyle15">
    <w:name w:val="Imported Style 15"/>
    <w:pPr>
      <w:numPr>
        <w:numId w:val="30"/>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customStyle="1" w:styleId="WPNormal">
    <w:name w:val="WP_Normal"/>
    <w:rPr>
      <w:rFonts w:ascii="Times Roman" w:hAnsi="Times Roman" w:cs="Arial Unicode MS"/>
      <w:color w:val="000000"/>
      <w:sz w:val="24"/>
      <w:szCs w:val="24"/>
      <w:u w:color="000000"/>
    </w:rPr>
  </w:style>
  <w:style w:type="character" w:customStyle="1" w:styleId="Hyperlink1">
    <w:name w:val="Hyperlink.1"/>
    <w:basedOn w:val="Link"/>
    <w:rPr>
      <w:rFonts w:ascii="Garamond" w:eastAsia="Garamond" w:hAnsi="Garamond" w:cs="Garamond"/>
      <w:outline w:val="0"/>
      <w:color w:val="0000FF"/>
      <w:sz w:val="20"/>
      <w:szCs w:val="20"/>
      <w:u w:val="single" w:color="0000FF"/>
    </w:rPr>
  </w:style>
  <w:style w:type="paragraph" w:customStyle="1" w:styleId="Normal1">
    <w:name w:val="Normal1"/>
    <w:pPr>
      <w:spacing w:after="200"/>
    </w:pPr>
    <w:rPr>
      <w:rFonts w:ascii="Cambria" w:hAnsi="Cambria" w:cs="Arial Unicode MS"/>
      <w:color w:val="000000"/>
      <w:sz w:val="24"/>
      <w:szCs w:val="24"/>
      <w:u w:color="000000"/>
    </w:rPr>
  </w:style>
  <w:style w:type="character" w:customStyle="1" w:styleId="Hyperlink2">
    <w:name w:val="Hyperlink.2"/>
    <w:basedOn w:val="Link"/>
    <w:rPr>
      <w:rFonts w:ascii="Garamond" w:eastAsia="Garamond" w:hAnsi="Garamond" w:cs="Garamond"/>
      <w:outline w:val="0"/>
      <w:color w:val="000000"/>
      <w:sz w:val="20"/>
      <w:szCs w:val="20"/>
      <w:u w:val="single" w:color="000000"/>
    </w:rPr>
  </w:style>
  <w:style w:type="paragraph" w:styleId="CommentText">
    <w:name w:val="annotation text"/>
    <w:basedOn w:val="Normal"/>
    <w:link w:val="CommentTextChar"/>
    <w:uiPriority w:val="99"/>
    <w:unhideWhenUsed/>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Pr>
      <w:lang w:bidi="ar-SA"/>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4A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CommentSubject">
    <w:name w:val="annotation subject"/>
    <w:basedOn w:val="CommentText"/>
    <w:next w:val="CommentText"/>
    <w:link w:val="CommentSubjectChar"/>
    <w:uiPriority w:val="99"/>
    <w:semiHidden/>
    <w:unhideWhenUsed/>
    <w:rsid w:val="00BC2426"/>
    <w:rPr>
      <w:b/>
      <w:bCs/>
    </w:rPr>
  </w:style>
  <w:style w:type="character" w:customStyle="1" w:styleId="CommentSubjectChar">
    <w:name w:val="Comment Subject Char"/>
    <w:basedOn w:val="CommentTextChar"/>
    <w:link w:val="CommentSubject"/>
    <w:uiPriority w:val="99"/>
    <w:semiHidden/>
    <w:rsid w:val="00BC2426"/>
    <w:rPr>
      <w:b/>
      <w:bCs/>
      <w:lang w:bidi="ar-SA"/>
    </w:rPr>
  </w:style>
  <w:style w:type="character" w:styleId="FootnoteReference">
    <w:name w:val="footnote reference"/>
    <w:basedOn w:val="DefaultParagraphFont"/>
    <w:uiPriority w:val="99"/>
    <w:unhideWhenUsed/>
    <w:rsid w:val="00B20FBA"/>
    <w:rPr>
      <w:vertAlign w:val="superscript"/>
    </w:rPr>
  </w:style>
  <w:style w:type="table" w:styleId="PlainTable2">
    <w:name w:val="Plain Table 2"/>
    <w:basedOn w:val="TableNormal"/>
    <w:uiPriority w:val="99"/>
    <w:rsid w:val="00A3277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val="en-AU" w:eastAsia="ja-JP"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rticletitle">
    <w:name w:val="articletitle"/>
    <w:basedOn w:val="DefaultParagraphFont"/>
    <w:rsid w:val="00B108A5"/>
  </w:style>
  <w:style w:type="character" w:customStyle="1" w:styleId="name">
    <w:name w:val="name"/>
    <w:basedOn w:val="DefaultParagraphFont"/>
    <w:rsid w:val="00B108A5"/>
  </w:style>
  <w:style w:type="character" w:customStyle="1" w:styleId="apple-converted-space">
    <w:name w:val="apple-converted-space"/>
    <w:basedOn w:val="DefaultParagraphFont"/>
    <w:rsid w:val="00B108A5"/>
  </w:style>
  <w:style w:type="character" w:customStyle="1" w:styleId="pubyear">
    <w:name w:val="pubyear"/>
    <w:basedOn w:val="DefaultParagraphFont"/>
    <w:rsid w:val="00B108A5"/>
  </w:style>
  <w:style w:type="character" w:customStyle="1" w:styleId="pubinfo">
    <w:name w:val="pubinfo"/>
    <w:basedOn w:val="DefaultParagraphFont"/>
    <w:rsid w:val="00B108A5"/>
  </w:style>
  <w:style w:type="character" w:customStyle="1" w:styleId="arxivid">
    <w:name w:val="arxivid"/>
    <w:basedOn w:val="DefaultParagraphFont"/>
    <w:rsid w:val="00850A92"/>
  </w:style>
  <w:style w:type="character" w:styleId="FollowedHyperlink">
    <w:name w:val="FollowedHyperlink"/>
    <w:basedOn w:val="DefaultParagraphFont"/>
    <w:uiPriority w:val="99"/>
    <w:semiHidden/>
    <w:unhideWhenUsed/>
    <w:rsid w:val="00850A92"/>
    <w:rPr>
      <w:color w:val="FF00FF" w:themeColor="followedHyperlink"/>
      <w:u w:val="single"/>
    </w:rPr>
  </w:style>
  <w:style w:type="character" w:customStyle="1" w:styleId="hi">
    <w:name w:val="hi"/>
    <w:basedOn w:val="DefaultParagraphFont"/>
    <w:rsid w:val="003E3F7F"/>
  </w:style>
  <w:style w:type="character" w:styleId="Emphasis">
    <w:name w:val="Emphasis"/>
    <w:basedOn w:val="DefaultParagraphFont"/>
    <w:uiPriority w:val="20"/>
    <w:qFormat/>
    <w:rsid w:val="003E3F7F"/>
    <w:rPr>
      <w:i/>
      <w:iCs/>
    </w:rPr>
  </w:style>
  <w:style w:type="paragraph" w:styleId="Footer">
    <w:name w:val="footer"/>
    <w:basedOn w:val="Normal"/>
    <w:link w:val="FooterChar"/>
    <w:uiPriority w:val="99"/>
    <w:unhideWhenUsed/>
    <w:rsid w:val="00F10A74"/>
    <w:pPr>
      <w:tabs>
        <w:tab w:val="center" w:pos="4513"/>
        <w:tab w:val="right" w:pos="9026"/>
      </w:tabs>
    </w:pPr>
  </w:style>
  <w:style w:type="character" w:customStyle="1" w:styleId="FooterChar">
    <w:name w:val="Footer Char"/>
    <w:basedOn w:val="DefaultParagraphFont"/>
    <w:link w:val="Footer"/>
    <w:uiPriority w:val="99"/>
    <w:rsid w:val="00F10A74"/>
    <w:rPr>
      <w:rFonts w:eastAsia="Times New Roman"/>
      <w:sz w:val="24"/>
      <w:szCs w:val="24"/>
      <w:bdr w:val="none" w:sz="0" w:space="0" w:color="auto"/>
      <w:lang w:val="en-AU" w:eastAsia="en-GB" w:bidi="ar-SA"/>
    </w:rPr>
  </w:style>
  <w:style w:type="character" w:styleId="PageNumber">
    <w:name w:val="page number"/>
    <w:basedOn w:val="DefaultParagraphFont"/>
    <w:uiPriority w:val="99"/>
    <w:semiHidden/>
    <w:unhideWhenUsed/>
    <w:rsid w:val="00F10A74"/>
  </w:style>
  <w:style w:type="character" w:customStyle="1" w:styleId="FootnoteTextChar">
    <w:name w:val="Footnote Text Char"/>
    <w:basedOn w:val="DefaultParagraphFont"/>
    <w:link w:val="FootnoteText"/>
    <w:uiPriority w:val="99"/>
    <w:qFormat/>
    <w:rsid w:val="004D52BF"/>
    <w:rPr>
      <w:rFonts w:ascii="Cambria" w:eastAsia="Cambria" w:hAnsi="Cambria" w:cs="Cambria"/>
      <w:color w:val="000000"/>
      <w:u w:color="000000"/>
    </w:rPr>
  </w:style>
  <w:style w:type="numbering" w:customStyle="1" w:styleId="CurrentList1">
    <w:name w:val="Current List1"/>
    <w:uiPriority w:val="99"/>
    <w:rsid w:val="00450C3D"/>
    <w:pPr>
      <w:numPr>
        <w:numId w:val="38"/>
      </w:numPr>
    </w:pPr>
  </w:style>
  <w:style w:type="numbering" w:customStyle="1" w:styleId="CurrentList2">
    <w:name w:val="Current List2"/>
    <w:uiPriority w:val="99"/>
    <w:rsid w:val="00D13279"/>
    <w:pPr>
      <w:numPr>
        <w:numId w:val="40"/>
      </w:numPr>
    </w:pPr>
  </w:style>
  <w:style w:type="numbering" w:customStyle="1" w:styleId="CurrentList3">
    <w:name w:val="Current List3"/>
    <w:uiPriority w:val="99"/>
    <w:rsid w:val="00872D08"/>
    <w:pPr>
      <w:numPr>
        <w:numId w:val="41"/>
      </w:numPr>
    </w:pPr>
  </w:style>
  <w:style w:type="numbering" w:customStyle="1" w:styleId="CurrentList4">
    <w:name w:val="Current List4"/>
    <w:uiPriority w:val="99"/>
    <w:rsid w:val="00872D08"/>
    <w:pPr>
      <w:numPr>
        <w:numId w:val="42"/>
      </w:numPr>
    </w:pPr>
  </w:style>
  <w:style w:type="paragraph" w:styleId="NormalWeb">
    <w:name w:val="Normal (Web)"/>
    <w:basedOn w:val="Normal"/>
    <w:uiPriority w:val="99"/>
    <w:semiHidden/>
    <w:unhideWhenUsed/>
    <w:rsid w:val="008717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974">
      <w:bodyDiv w:val="1"/>
      <w:marLeft w:val="0"/>
      <w:marRight w:val="0"/>
      <w:marTop w:val="0"/>
      <w:marBottom w:val="0"/>
      <w:divBdr>
        <w:top w:val="none" w:sz="0" w:space="0" w:color="auto"/>
        <w:left w:val="none" w:sz="0" w:space="0" w:color="auto"/>
        <w:bottom w:val="none" w:sz="0" w:space="0" w:color="auto"/>
        <w:right w:val="none" w:sz="0" w:space="0" w:color="auto"/>
      </w:divBdr>
    </w:div>
    <w:div w:id="68694409">
      <w:bodyDiv w:val="1"/>
      <w:marLeft w:val="0"/>
      <w:marRight w:val="0"/>
      <w:marTop w:val="0"/>
      <w:marBottom w:val="0"/>
      <w:divBdr>
        <w:top w:val="none" w:sz="0" w:space="0" w:color="auto"/>
        <w:left w:val="none" w:sz="0" w:space="0" w:color="auto"/>
        <w:bottom w:val="none" w:sz="0" w:space="0" w:color="auto"/>
        <w:right w:val="none" w:sz="0" w:space="0" w:color="auto"/>
      </w:divBdr>
    </w:div>
    <w:div w:id="120392136">
      <w:bodyDiv w:val="1"/>
      <w:marLeft w:val="0"/>
      <w:marRight w:val="0"/>
      <w:marTop w:val="0"/>
      <w:marBottom w:val="0"/>
      <w:divBdr>
        <w:top w:val="none" w:sz="0" w:space="0" w:color="auto"/>
        <w:left w:val="none" w:sz="0" w:space="0" w:color="auto"/>
        <w:bottom w:val="none" w:sz="0" w:space="0" w:color="auto"/>
        <w:right w:val="none" w:sz="0" w:space="0" w:color="auto"/>
      </w:divBdr>
      <w:divsChild>
        <w:div w:id="649528861">
          <w:marLeft w:val="0"/>
          <w:marRight w:val="0"/>
          <w:marTop w:val="0"/>
          <w:marBottom w:val="0"/>
          <w:divBdr>
            <w:top w:val="none" w:sz="0" w:space="0" w:color="auto"/>
            <w:left w:val="none" w:sz="0" w:space="0" w:color="auto"/>
            <w:bottom w:val="none" w:sz="0" w:space="0" w:color="auto"/>
            <w:right w:val="none" w:sz="0" w:space="0" w:color="auto"/>
          </w:divBdr>
        </w:div>
        <w:div w:id="476454698">
          <w:marLeft w:val="0"/>
          <w:marRight w:val="0"/>
          <w:marTop w:val="0"/>
          <w:marBottom w:val="0"/>
          <w:divBdr>
            <w:top w:val="none" w:sz="0" w:space="0" w:color="auto"/>
            <w:left w:val="none" w:sz="0" w:space="0" w:color="auto"/>
            <w:bottom w:val="none" w:sz="0" w:space="0" w:color="auto"/>
            <w:right w:val="none" w:sz="0" w:space="0" w:color="auto"/>
          </w:divBdr>
        </w:div>
        <w:div w:id="327633844">
          <w:marLeft w:val="0"/>
          <w:marRight w:val="0"/>
          <w:marTop w:val="0"/>
          <w:marBottom w:val="0"/>
          <w:divBdr>
            <w:top w:val="none" w:sz="0" w:space="0" w:color="auto"/>
            <w:left w:val="none" w:sz="0" w:space="0" w:color="auto"/>
            <w:bottom w:val="none" w:sz="0" w:space="0" w:color="auto"/>
            <w:right w:val="none" w:sz="0" w:space="0" w:color="auto"/>
          </w:divBdr>
        </w:div>
        <w:div w:id="1548180100">
          <w:marLeft w:val="0"/>
          <w:marRight w:val="0"/>
          <w:marTop w:val="0"/>
          <w:marBottom w:val="0"/>
          <w:divBdr>
            <w:top w:val="none" w:sz="0" w:space="0" w:color="auto"/>
            <w:left w:val="none" w:sz="0" w:space="0" w:color="auto"/>
            <w:bottom w:val="none" w:sz="0" w:space="0" w:color="auto"/>
            <w:right w:val="none" w:sz="0" w:space="0" w:color="auto"/>
          </w:divBdr>
        </w:div>
        <w:div w:id="443572755">
          <w:marLeft w:val="0"/>
          <w:marRight w:val="0"/>
          <w:marTop w:val="0"/>
          <w:marBottom w:val="0"/>
          <w:divBdr>
            <w:top w:val="none" w:sz="0" w:space="0" w:color="auto"/>
            <w:left w:val="none" w:sz="0" w:space="0" w:color="auto"/>
            <w:bottom w:val="none" w:sz="0" w:space="0" w:color="auto"/>
            <w:right w:val="none" w:sz="0" w:space="0" w:color="auto"/>
          </w:divBdr>
        </w:div>
      </w:divsChild>
    </w:div>
    <w:div w:id="245579225">
      <w:bodyDiv w:val="1"/>
      <w:marLeft w:val="0"/>
      <w:marRight w:val="0"/>
      <w:marTop w:val="0"/>
      <w:marBottom w:val="0"/>
      <w:divBdr>
        <w:top w:val="none" w:sz="0" w:space="0" w:color="auto"/>
        <w:left w:val="none" w:sz="0" w:space="0" w:color="auto"/>
        <w:bottom w:val="none" w:sz="0" w:space="0" w:color="auto"/>
        <w:right w:val="none" w:sz="0" w:space="0" w:color="auto"/>
      </w:divBdr>
    </w:div>
    <w:div w:id="376781411">
      <w:bodyDiv w:val="1"/>
      <w:marLeft w:val="0"/>
      <w:marRight w:val="0"/>
      <w:marTop w:val="0"/>
      <w:marBottom w:val="0"/>
      <w:divBdr>
        <w:top w:val="none" w:sz="0" w:space="0" w:color="auto"/>
        <w:left w:val="none" w:sz="0" w:space="0" w:color="auto"/>
        <w:bottom w:val="none" w:sz="0" w:space="0" w:color="auto"/>
        <w:right w:val="none" w:sz="0" w:space="0" w:color="auto"/>
      </w:divBdr>
    </w:div>
    <w:div w:id="418598932">
      <w:bodyDiv w:val="1"/>
      <w:marLeft w:val="0"/>
      <w:marRight w:val="0"/>
      <w:marTop w:val="0"/>
      <w:marBottom w:val="0"/>
      <w:divBdr>
        <w:top w:val="none" w:sz="0" w:space="0" w:color="auto"/>
        <w:left w:val="none" w:sz="0" w:space="0" w:color="auto"/>
        <w:bottom w:val="none" w:sz="0" w:space="0" w:color="auto"/>
        <w:right w:val="none" w:sz="0" w:space="0" w:color="auto"/>
      </w:divBdr>
    </w:div>
    <w:div w:id="775249849">
      <w:bodyDiv w:val="1"/>
      <w:marLeft w:val="0"/>
      <w:marRight w:val="0"/>
      <w:marTop w:val="0"/>
      <w:marBottom w:val="0"/>
      <w:divBdr>
        <w:top w:val="none" w:sz="0" w:space="0" w:color="auto"/>
        <w:left w:val="none" w:sz="0" w:space="0" w:color="auto"/>
        <w:bottom w:val="none" w:sz="0" w:space="0" w:color="auto"/>
        <w:right w:val="none" w:sz="0" w:space="0" w:color="auto"/>
      </w:divBdr>
    </w:div>
    <w:div w:id="979185906">
      <w:bodyDiv w:val="1"/>
      <w:marLeft w:val="0"/>
      <w:marRight w:val="0"/>
      <w:marTop w:val="0"/>
      <w:marBottom w:val="0"/>
      <w:divBdr>
        <w:top w:val="none" w:sz="0" w:space="0" w:color="auto"/>
        <w:left w:val="none" w:sz="0" w:space="0" w:color="auto"/>
        <w:bottom w:val="none" w:sz="0" w:space="0" w:color="auto"/>
        <w:right w:val="none" w:sz="0" w:space="0" w:color="auto"/>
      </w:divBdr>
    </w:div>
    <w:div w:id="1192106396">
      <w:bodyDiv w:val="1"/>
      <w:marLeft w:val="0"/>
      <w:marRight w:val="0"/>
      <w:marTop w:val="0"/>
      <w:marBottom w:val="0"/>
      <w:divBdr>
        <w:top w:val="none" w:sz="0" w:space="0" w:color="auto"/>
        <w:left w:val="none" w:sz="0" w:space="0" w:color="auto"/>
        <w:bottom w:val="none" w:sz="0" w:space="0" w:color="auto"/>
        <w:right w:val="none" w:sz="0" w:space="0" w:color="auto"/>
      </w:divBdr>
    </w:div>
    <w:div w:id="1213465245">
      <w:bodyDiv w:val="1"/>
      <w:marLeft w:val="0"/>
      <w:marRight w:val="0"/>
      <w:marTop w:val="0"/>
      <w:marBottom w:val="0"/>
      <w:divBdr>
        <w:top w:val="none" w:sz="0" w:space="0" w:color="auto"/>
        <w:left w:val="none" w:sz="0" w:space="0" w:color="auto"/>
        <w:bottom w:val="none" w:sz="0" w:space="0" w:color="auto"/>
        <w:right w:val="none" w:sz="0" w:space="0" w:color="auto"/>
      </w:divBdr>
      <w:divsChild>
        <w:div w:id="260842971">
          <w:marLeft w:val="0"/>
          <w:marRight w:val="0"/>
          <w:marTop w:val="0"/>
          <w:marBottom w:val="0"/>
          <w:divBdr>
            <w:top w:val="none" w:sz="0" w:space="0" w:color="auto"/>
            <w:left w:val="none" w:sz="0" w:space="0" w:color="auto"/>
            <w:bottom w:val="none" w:sz="0" w:space="0" w:color="auto"/>
            <w:right w:val="none" w:sz="0" w:space="0" w:color="auto"/>
          </w:divBdr>
          <w:divsChild>
            <w:div w:id="2130389235">
              <w:marLeft w:val="0"/>
              <w:marRight w:val="0"/>
              <w:marTop w:val="0"/>
              <w:marBottom w:val="0"/>
              <w:divBdr>
                <w:top w:val="none" w:sz="0" w:space="0" w:color="auto"/>
                <w:left w:val="none" w:sz="0" w:space="0" w:color="auto"/>
                <w:bottom w:val="none" w:sz="0" w:space="0" w:color="auto"/>
                <w:right w:val="none" w:sz="0" w:space="0" w:color="auto"/>
              </w:divBdr>
              <w:divsChild>
                <w:div w:id="12241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7627">
      <w:bodyDiv w:val="1"/>
      <w:marLeft w:val="0"/>
      <w:marRight w:val="0"/>
      <w:marTop w:val="0"/>
      <w:marBottom w:val="0"/>
      <w:divBdr>
        <w:top w:val="none" w:sz="0" w:space="0" w:color="auto"/>
        <w:left w:val="none" w:sz="0" w:space="0" w:color="auto"/>
        <w:bottom w:val="none" w:sz="0" w:space="0" w:color="auto"/>
        <w:right w:val="none" w:sz="0" w:space="0" w:color="auto"/>
      </w:divBdr>
    </w:div>
    <w:div w:id="1277567918">
      <w:bodyDiv w:val="1"/>
      <w:marLeft w:val="0"/>
      <w:marRight w:val="0"/>
      <w:marTop w:val="0"/>
      <w:marBottom w:val="0"/>
      <w:divBdr>
        <w:top w:val="none" w:sz="0" w:space="0" w:color="auto"/>
        <w:left w:val="none" w:sz="0" w:space="0" w:color="auto"/>
        <w:bottom w:val="none" w:sz="0" w:space="0" w:color="auto"/>
        <w:right w:val="none" w:sz="0" w:space="0" w:color="auto"/>
      </w:divBdr>
    </w:div>
    <w:div w:id="1306082595">
      <w:bodyDiv w:val="1"/>
      <w:marLeft w:val="0"/>
      <w:marRight w:val="0"/>
      <w:marTop w:val="0"/>
      <w:marBottom w:val="0"/>
      <w:divBdr>
        <w:top w:val="none" w:sz="0" w:space="0" w:color="auto"/>
        <w:left w:val="none" w:sz="0" w:space="0" w:color="auto"/>
        <w:bottom w:val="none" w:sz="0" w:space="0" w:color="auto"/>
        <w:right w:val="none" w:sz="0" w:space="0" w:color="auto"/>
      </w:divBdr>
    </w:div>
    <w:div w:id="1428497642">
      <w:bodyDiv w:val="1"/>
      <w:marLeft w:val="0"/>
      <w:marRight w:val="0"/>
      <w:marTop w:val="0"/>
      <w:marBottom w:val="0"/>
      <w:divBdr>
        <w:top w:val="none" w:sz="0" w:space="0" w:color="auto"/>
        <w:left w:val="none" w:sz="0" w:space="0" w:color="auto"/>
        <w:bottom w:val="none" w:sz="0" w:space="0" w:color="auto"/>
        <w:right w:val="none" w:sz="0" w:space="0" w:color="auto"/>
      </w:divBdr>
    </w:div>
    <w:div w:id="1466195448">
      <w:bodyDiv w:val="1"/>
      <w:marLeft w:val="0"/>
      <w:marRight w:val="0"/>
      <w:marTop w:val="0"/>
      <w:marBottom w:val="0"/>
      <w:divBdr>
        <w:top w:val="none" w:sz="0" w:space="0" w:color="auto"/>
        <w:left w:val="none" w:sz="0" w:space="0" w:color="auto"/>
        <w:bottom w:val="none" w:sz="0" w:space="0" w:color="auto"/>
        <w:right w:val="none" w:sz="0" w:space="0" w:color="auto"/>
      </w:divBdr>
      <w:divsChild>
        <w:div w:id="1019508563">
          <w:marLeft w:val="0"/>
          <w:marRight w:val="0"/>
          <w:marTop w:val="0"/>
          <w:marBottom w:val="0"/>
          <w:divBdr>
            <w:top w:val="none" w:sz="0" w:space="0" w:color="auto"/>
            <w:left w:val="none" w:sz="0" w:space="0" w:color="auto"/>
            <w:bottom w:val="none" w:sz="0" w:space="0" w:color="auto"/>
            <w:right w:val="none" w:sz="0" w:space="0" w:color="auto"/>
          </w:divBdr>
          <w:divsChild>
            <w:div w:id="1447770257">
              <w:marLeft w:val="0"/>
              <w:marRight w:val="0"/>
              <w:marTop w:val="0"/>
              <w:marBottom w:val="0"/>
              <w:divBdr>
                <w:top w:val="none" w:sz="0" w:space="0" w:color="auto"/>
                <w:left w:val="none" w:sz="0" w:space="0" w:color="auto"/>
                <w:bottom w:val="none" w:sz="0" w:space="0" w:color="auto"/>
                <w:right w:val="none" w:sz="0" w:space="0" w:color="auto"/>
              </w:divBdr>
              <w:divsChild>
                <w:div w:id="10452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2288">
      <w:bodyDiv w:val="1"/>
      <w:marLeft w:val="0"/>
      <w:marRight w:val="0"/>
      <w:marTop w:val="0"/>
      <w:marBottom w:val="0"/>
      <w:divBdr>
        <w:top w:val="none" w:sz="0" w:space="0" w:color="auto"/>
        <w:left w:val="none" w:sz="0" w:space="0" w:color="auto"/>
        <w:bottom w:val="none" w:sz="0" w:space="0" w:color="auto"/>
        <w:right w:val="none" w:sz="0" w:space="0" w:color="auto"/>
      </w:divBdr>
    </w:div>
    <w:div w:id="1589463087">
      <w:bodyDiv w:val="1"/>
      <w:marLeft w:val="0"/>
      <w:marRight w:val="0"/>
      <w:marTop w:val="0"/>
      <w:marBottom w:val="0"/>
      <w:divBdr>
        <w:top w:val="none" w:sz="0" w:space="0" w:color="auto"/>
        <w:left w:val="none" w:sz="0" w:space="0" w:color="auto"/>
        <w:bottom w:val="none" w:sz="0" w:space="0" w:color="auto"/>
        <w:right w:val="none" w:sz="0" w:space="0" w:color="auto"/>
      </w:divBdr>
    </w:div>
    <w:div w:id="1704551658">
      <w:bodyDiv w:val="1"/>
      <w:marLeft w:val="0"/>
      <w:marRight w:val="0"/>
      <w:marTop w:val="0"/>
      <w:marBottom w:val="0"/>
      <w:divBdr>
        <w:top w:val="none" w:sz="0" w:space="0" w:color="auto"/>
        <w:left w:val="none" w:sz="0" w:space="0" w:color="auto"/>
        <w:bottom w:val="none" w:sz="0" w:space="0" w:color="auto"/>
        <w:right w:val="none" w:sz="0" w:space="0" w:color="auto"/>
      </w:divBdr>
    </w:div>
    <w:div w:id="1723939837">
      <w:bodyDiv w:val="1"/>
      <w:marLeft w:val="0"/>
      <w:marRight w:val="0"/>
      <w:marTop w:val="0"/>
      <w:marBottom w:val="0"/>
      <w:divBdr>
        <w:top w:val="none" w:sz="0" w:space="0" w:color="auto"/>
        <w:left w:val="none" w:sz="0" w:space="0" w:color="auto"/>
        <w:bottom w:val="none" w:sz="0" w:space="0" w:color="auto"/>
        <w:right w:val="none" w:sz="0" w:space="0" w:color="auto"/>
      </w:divBdr>
    </w:div>
    <w:div w:id="1746145163">
      <w:bodyDiv w:val="1"/>
      <w:marLeft w:val="0"/>
      <w:marRight w:val="0"/>
      <w:marTop w:val="0"/>
      <w:marBottom w:val="0"/>
      <w:divBdr>
        <w:top w:val="none" w:sz="0" w:space="0" w:color="auto"/>
        <w:left w:val="none" w:sz="0" w:space="0" w:color="auto"/>
        <w:bottom w:val="none" w:sz="0" w:space="0" w:color="auto"/>
        <w:right w:val="none" w:sz="0" w:space="0" w:color="auto"/>
      </w:divBdr>
    </w:div>
    <w:div w:id="1762993646">
      <w:bodyDiv w:val="1"/>
      <w:marLeft w:val="0"/>
      <w:marRight w:val="0"/>
      <w:marTop w:val="0"/>
      <w:marBottom w:val="0"/>
      <w:divBdr>
        <w:top w:val="none" w:sz="0" w:space="0" w:color="auto"/>
        <w:left w:val="none" w:sz="0" w:space="0" w:color="auto"/>
        <w:bottom w:val="none" w:sz="0" w:space="0" w:color="auto"/>
        <w:right w:val="none" w:sz="0" w:space="0" w:color="auto"/>
      </w:divBdr>
    </w:div>
    <w:div w:id="2014648069">
      <w:bodyDiv w:val="1"/>
      <w:marLeft w:val="0"/>
      <w:marRight w:val="0"/>
      <w:marTop w:val="0"/>
      <w:marBottom w:val="0"/>
      <w:divBdr>
        <w:top w:val="none" w:sz="0" w:space="0" w:color="auto"/>
        <w:left w:val="none" w:sz="0" w:space="0" w:color="auto"/>
        <w:bottom w:val="none" w:sz="0" w:space="0" w:color="auto"/>
        <w:right w:val="none" w:sz="0" w:space="0" w:color="auto"/>
      </w:divBdr>
    </w:div>
    <w:div w:id="2102025969">
      <w:bodyDiv w:val="1"/>
      <w:marLeft w:val="0"/>
      <w:marRight w:val="0"/>
      <w:marTop w:val="0"/>
      <w:marBottom w:val="0"/>
      <w:divBdr>
        <w:top w:val="none" w:sz="0" w:space="0" w:color="auto"/>
        <w:left w:val="none" w:sz="0" w:space="0" w:color="auto"/>
        <w:bottom w:val="none" w:sz="0" w:space="0" w:color="auto"/>
        <w:right w:val="none" w:sz="0" w:space="0" w:color="auto"/>
      </w:divBdr>
    </w:div>
    <w:div w:id="213949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wspntest.apa.org/doi/10.1111/cogs.12887" TargetMode="External"/><Relationship Id="rId18" Type="http://schemas.openxmlformats.org/officeDocument/2006/relationships/hyperlink" Target="https://arxiv.org/abs/1710.0506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11/phpr.12819" TargetMode="External"/><Relationship Id="rId17" Type="http://schemas.openxmlformats.org/officeDocument/2006/relationships/hyperlink" Target="https://www.google.com/url?q=https%3A%2F%2Fdoi.org%2F10.1177%2F0956797619876982&amp;sa=D&amp;sntz=1&amp;usg=AOvVaw0TXZltpa-T9vdVoQ-rOzFb" TargetMode="External"/><Relationship Id="rId2" Type="http://schemas.openxmlformats.org/officeDocument/2006/relationships/numbering" Target="numbering.xml"/><Relationship Id="rId16" Type="http://schemas.openxmlformats.org/officeDocument/2006/relationships/hyperlink" Target="https://www.google.com/url?q=https%3A%2F%2Fdoi.org%2F10.1177%2F0956797619876982&amp;sa=D&amp;sntz=1&amp;usg=AOvVaw0TXZltpa-T9vdVoQ-rOzF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048402.2019.1703017" TargetMode="External"/><Relationship Id="rId5" Type="http://schemas.openxmlformats.org/officeDocument/2006/relationships/webSettings" Target="webSettings.xml"/><Relationship Id="rId15" Type="http://schemas.openxmlformats.org/officeDocument/2006/relationships/hyperlink" Target="https://www.google.com/url?q=https%3A%2F%2Fdoi.org%2F10.1177%2F0956797619876982&amp;sa=D&amp;sntz=1&amp;usg=AOvVaw0TXZltpa-T9vdVoQ-rOzFb" TargetMode="External"/><Relationship Id="rId23" Type="http://schemas.openxmlformats.org/officeDocument/2006/relationships/theme" Target="theme/theme1.xml"/><Relationship Id="rId10" Type="http://schemas.openxmlformats.org/officeDocument/2006/relationships/hyperlink" Target="https://philpapers.org/rec/HOOFAA-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philosophies60200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BA58-9304-4095-AF43-82863851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9756</Words>
  <Characters>51514</Characters>
  <Application>Microsoft Office Word</Application>
  <DocSecurity>0</DocSecurity>
  <Lines>903</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James Latham</dc:creator>
  <cp:lastModifiedBy>Kristie Miller</cp:lastModifiedBy>
  <cp:revision>4</cp:revision>
  <dcterms:created xsi:type="dcterms:W3CDTF">2023-11-25T23:30:00Z</dcterms:created>
  <dcterms:modified xsi:type="dcterms:W3CDTF">2023-11-26T04:49:00Z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064b5-5911-4077-b076-dd8db707b7e6_Enabled">
    <vt:lpwstr>true</vt:lpwstr>
  </property>
  <property fmtid="{D5CDD505-2E9C-101B-9397-08002B2CF9AE}" pid="3" name="MSIP_Label_adb064b5-5911-4077-b076-dd8db707b7e6_SetDate">
    <vt:lpwstr>2022-06-21T02:47:04Z</vt:lpwstr>
  </property>
  <property fmtid="{D5CDD505-2E9C-101B-9397-08002B2CF9AE}" pid="4" name="MSIP_Label_adb064b5-5911-4077-b076-dd8db707b7e6_Method">
    <vt:lpwstr>Privileged</vt:lpwstr>
  </property>
  <property fmtid="{D5CDD505-2E9C-101B-9397-08002B2CF9AE}" pid="5" name="MSIP_Label_adb064b5-5911-4077-b076-dd8db707b7e6_Name">
    <vt:lpwstr>UNOFFICIAL</vt:lpwstr>
  </property>
  <property fmtid="{D5CDD505-2E9C-101B-9397-08002B2CF9AE}" pid="6" name="MSIP_Label_adb064b5-5911-4077-b076-dd8db707b7e6_SiteId">
    <vt:lpwstr>b6e377cf-9db3-46cb-91a2-fad9605bb15c</vt:lpwstr>
  </property>
  <property fmtid="{D5CDD505-2E9C-101B-9397-08002B2CF9AE}" pid="7" name="MSIP_Label_adb064b5-5911-4077-b076-dd8db707b7e6_ActionId">
    <vt:lpwstr>15510250-990a-40fa-b76a-c85f455fb78e</vt:lpwstr>
  </property>
  <property fmtid="{D5CDD505-2E9C-101B-9397-08002B2CF9AE}" pid="8" name="MSIP_Label_adb064b5-5911-4077-b076-dd8db707b7e6_ContentBits">
    <vt:lpwstr>0</vt:lpwstr>
  </property>
</Properties>
</file>