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3960" w14:textId="162DEB9D" w:rsidR="004E7EEF" w:rsidRDefault="004E7EEF" w:rsidP="004E7EE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Constructing a Hindu Black Theology</w:t>
      </w:r>
    </w:p>
    <w:p w14:paraId="26039441" w14:textId="0E444C5E" w:rsidR="0010481A" w:rsidRDefault="0010481A" w:rsidP="004E7EEF">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By Akshay Gupta</w:t>
      </w:r>
    </w:p>
    <w:p w14:paraId="6D3269AB" w14:textId="753AA85C" w:rsidR="00281827" w:rsidRDefault="00281827" w:rsidP="004E7EEF">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University of Cambridge</w:t>
      </w:r>
    </w:p>
    <w:p w14:paraId="6659B5F9" w14:textId="3DB544AE" w:rsidR="00281827" w:rsidRDefault="006D5264" w:rsidP="004E7EEF">
      <w:pPr>
        <w:spacing w:line="480" w:lineRule="auto"/>
        <w:contextualSpacing/>
        <w:jc w:val="center"/>
        <w:rPr>
          <w:rFonts w:ascii="Times New Roman" w:hAnsi="Times New Roman" w:cs="Times New Roman"/>
          <w:bCs/>
          <w:sz w:val="24"/>
          <w:szCs w:val="24"/>
        </w:rPr>
      </w:pPr>
      <w:hyperlink r:id="rId7" w:history="1">
        <w:r w:rsidR="00281827" w:rsidRPr="00C910DE">
          <w:rPr>
            <w:rStyle w:val="Hyperlink"/>
            <w:rFonts w:ascii="Times New Roman" w:hAnsi="Times New Roman" w:cs="Times New Roman"/>
            <w:bCs/>
            <w:sz w:val="24"/>
            <w:szCs w:val="24"/>
          </w:rPr>
          <w:t>ag2095@cam.ac.uk</w:t>
        </w:r>
      </w:hyperlink>
    </w:p>
    <w:p w14:paraId="44AA92B0" w14:textId="77777777" w:rsidR="00281827" w:rsidRDefault="00281827" w:rsidP="004E7EEF">
      <w:pPr>
        <w:spacing w:line="480" w:lineRule="auto"/>
        <w:contextualSpacing/>
        <w:jc w:val="center"/>
        <w:rPr>
          <w:rFonts w:ascii="Times New Roman" w:hAnsi="Times New Roman" w:cs="Times New Roman"/>
          <w:bCs/>
          <w:sz w:val="24"/>
          <w:szCs w:val="24"/>
        </w:rPr>
      </w:pPr>
    </w:p>
    <w:p w14:paraId="26623EE1" w14:textId="1DA3F673" w:rsidR="0010481A" w:rsidRDefault="00281827" w:rsidP="0010481A">
      <w:pPr>
        <w:spacing w:line="480" w:lineRule="auto"/>
        <w:contextualSpacing/>
        <w:rPr>
          <w:rFonts w:ascii="Times New Roman" w:hAnsi="Times New Roman" w:cs="Times New Roman"/>
          <w:color w:val="000000"/>
          <w:sz w:val="24"/>
          <w:szCs w:val="24"/>
          <w:shd w:val="clear" w:color="auto" w:fill="FFFFFF"/>
        </w:rPr>
      </w:pPr>
      <w:r w:rsidRPr="00281827">
        <w:rPr>
          <w:rFonts w:ascii="Times New Roman" w:hAnsi="Times New Roman" w:cs="Times New Roman"/>
          <w:b/>
          <w:bCs/>
          <w:color w:val="000000"/>
          <w:sz w:val="24"/>
          <w:szCs w:val="24"/>
          <w:shd w:val="clear" w:color="auto" w:fill="FFFFFF"/>
        </w:rPr>
        <w:t>Abstract:</w:t>
      </w:r>
      <w:r>
        <w:rPr>
          <w:rFonts w:ascii="Times New Roman" w:hAnsi="Times New Roman" w:cs="Times New Roman"/>
          <w:color w:val="000000"/>
          <w:sz w:val="24"/>
          <w:szCs w:val="24"/>
          <w:shd w:val="clear" w:color="auto" w:fill="FFFFFF"/>
        </w:rPr>
        <w:t xml:space="preserve"> </w:t>
      </w:r>
      <w:r w:rsidR="0010481A" w:rsidRPr="0010481A">
        <w:rPr>
          <w:rFonts w:ascii="Times New Roman" w:hAnsi="Times New Roman" w:cs="Times New Roman"/>
          <w:color w:val="000000"/>
          <w:sz w:val="24"/>
          <w:szCs w:val="24"/>
          <w:shd w:val="clear" w:color="auto" w:fill="FFFFFF"/>
        </w:rPr>
        <w:t>Black theology is a contemporary mode of theology that critically engages with specific theological motifs in order to affirm the humanity of blacks and emancipate them from white racism. At present, much black theological discourse occurs in Christian contexts, and thus, Hindu religious traditions are bereft of the socially transformative insights that such discourse produces. However, in this paper, I demonstrate that black theological motifs are present within Hindu theological frameworks as well. Specifically, I construct a distinctively Hindu black theology by drawing upon certain theological motifs present within the theological framework of the Caitanya Vaiṣṇava Vedānta tradition. After constructing this black theology, I demonstrate its socio-theological implications and explain how it can fulfil the black theological aim of liberating blacks from white racism.</w:t>
      </w:r>
    </w:p>
    <w:p w14:paraId="7DDD451C" w14:textId="2CB13CB5" w:rsidR="0010481A" w:rsidRDefault="0010481A" w:rsidP="0010481A">
      <w:pPr>
        <w:spacing w:line="480" w:lineRule="auto"/>
        <w:contextualSpacing/>
        <w:rPr>
          <w:rFonts w:ascii="Times New Roman" w:hAnsi="Times New Roman" w:cs="Times New Roman"/>
          <w:color w:val="000000"/>
          <w:sz w:val="24"/>
          <w:szCs w:val="24"/>
          <w:shd w:val="clear" w:color="auto" w:fill="FFFFFF"/>
        </w:rPr>
      </w:pPr>
    </w:p>
    <w:p w14:paraId="2672B735" w14:textId="2BE9710D" w:rsidR="0010481A" w:rsidRDefault="0010481A" w:rsidP="0010481A">
      <w:pPr>
        <w:spacing w:line="48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Keywords: </w:t>
      </w:r>
      <w:r>
        <w:rPr>
          <w:rFonts w:ascii="Times New Roman" w:hAnsi="Times New Roman" w:cs="Times New Roman"/>
          <w:color w:val="000000"/>
          <w:sz w:val="24"/>
          <w:szCs w:val="24"/>
          <w:shd w:val="clear" w:color="auto" w:fill="FFFFFF"/>
        </w:rPr>
        <w:t xml:space="preserve">Black Theology; Hinduism; Caitanya Vaiṣṇava Vedānta </w:t>
      </w:r>
    </w:p>
    <w:p w14:paraId="35A2BA05" w14:textId="3EC7116E" w:rsidR="0010481A" w:rsidRDefault="0010481A" w:rsidP="0010481A">
      <w:pPr>
        <w:spacing w:line="480" w:lineRule="auto"/>
        <w:contextualSpacing/>
        <w:rPr>
          <w:rFonts w:ascii="Times New Roman" w:hAnsi="Times New Roman" w:cs="Times New Roman"/>
          <w:color w:val="000000"/>
          <w:sz w:val="24"/>
          <w:szCs w:val="24"/>
          <w:shd w:val="clear" w:color="auto" w:fill="FFFFFF"/>
        </w:rPr>
      </w:pPr>
    </w:p>
    <w:p w14:paraId="75F48AF7" w14:textId="4184160C" w:rsidR="0010481A" w:rsidRDefault="0010481A" w:rsidP="0010481A">
      <w:pPr>
        <w:spacing w:line="480" w:lineRule="auto"/>
        <w:contextualSpacing/>
        <w:rPr>
          <w:rFonts w:ascii="Times New Roman" w:hAnsi="Times New Roman" w:cs="Times New Roman"/>
          <w:color w:val="000000"/>
          <w:sz w:val="24"/>
          <w:szCs w:val="24"/>
          <w:shd w:val="clear" w:color="auto" w:fill="FFFFFF"/>
        </w:rPr>
      </w:pPr>
    </w:p>
    <w:p w14:paraId="034EAEFE" w14:textId="7C9BF793" w:rsidR="0010481A" w:rsidRDefault="0010481A" w:rsidP="0010481A">
      <w:pPr>
        <w:spacing w:line="480" w:lineRule="auto"/>
        <w:contextualSpacing/>
        <w:rPr>
          <w:rFonts w:ascii="Times New Roman" w:hAnsi="Times New Roman" w:cs="Times New Roman"/>
          <w:color w:val="000000"/>
          <w:sz w:val="24"/>
          <w:szCs w:val="24"/>
          <w:shd w:val="clear" w:color="auto" w:fill="FFFFFF"/>
        </w:rPr>
      </w:pPr>
    </w:p>
    <w:p w14:paraId="0675B02E" w14:textId="6BF47CCC" w:rsidR="0010481A" w:rsidRDefault="0010481A" w:rsidP="0010481A">
      <w:pPr>
        <w:spacing w:line="480" w:lineRule="auto"/>
        <w:contextualSpacing/>
        <w:rPr>
          <w:rFonts w:ascii="Times New Roman" w:hAnsi="Times New Roman" w:cs="Times New Roman"/>
          <w:color w:val="000000"/>
          <w:sz w:val="24"/>
          <w:szCs w:val="24"/>
          <w:shd w:val="clear" w:color="auto" w:fill="FFFFFF"/>
        </w:rPr>
      </w:pPr>
    </w:p>
    <w:p w14:paraId="5EC24865" w14:textId="4DF54009" w:rsidR="004E7EEF" w:rsidRDefault="004E7EEF" w:rsidP="00D41B64">
      <w:pPr>
        <w:spacing w:line="480" w:lineRule="auto"/>
        <w:contextualSpacing/>
        <w:rPr>
          <w:rFonts w:ascii="Times New Roman" w:hAnsi="Times New Roman" w:cs="Times New Roman"/>
          <w:color w:val="000000"/>
          <w:sz w:val="24"/>
          <w:szCs w:val="24"/>
          <w:shd w:val="clear" w:color="auto" w:fill="FFFFFF"/>
        </w:rPr>
      </w:pPr>
    </w:p>
    <w:p w14:paraId="54A68850" w14:textId="77777777" w:rsidR="00281827" w:rsidRDefault="00281827" w:rsidP="00D41B64">
      <w:pPr>
        <w:spacing w:line="480" w:lineRule="auto"/>
        <w:contextualSpacing/>
        <w:rPr>
          <w:rFonts w:ascii="Times New Roman" w:hAnsi="Times New Roman" w:cs="Times New Roman"/>
          <w:b/>
          <w:sz w:val="24"/>
          <w:szCs w:val="24"/>
        </w:rPr>
      </w:pPr>
    </w:p>
    <w:p w14:paraId="6A518D33" w14:textId="0299BBB2" w:rsidR="00D41B64" w:rsidRPr="00485773" w:rsidRDefault="00D41B64" w:rsidP="00D41B64">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Introduction </w:t>
      </w:r>
    </w:p>
    <w:p w14:paraId="55A2D63C" w14:textId="0D9BF042" w:rsidR="00D41B64" w:rsidRDefault="00D41B64" w:rsidP="00D41B64">
      <w:pPr>
        <w:spacing w:line="480" w:lineRule="auto"/>
        <w:contextualSpacing/>
        <w:rPr>
          <w:rFonts w:ascii="Times New Roman" w:hAnsi="Times New Roman" w:cs="Times New Roman"/>
          <w:bCs/>
          <w:sz w:val="24"/>
          <w:szCs w:val="24"/>
        </w:rPr>
      </w:pPr>
      <w:r w:rsidRPr="00F16658">
        <w:rPr>
          <w:rFonts w:ascii="Times New Roman" w:hAnsi="Times New Roman" w:cs="Times New Roman"/>
          <w:bCs/>
          <w:sz w:val="24"/>
          <w:szCs w:val="24"/>
        </w:rPr>
        <w:t xml:space="preserve">At present, there is a pressing need to establish racial equity </w:t>
      </w:r>
      <w:r>
        <w:rPr>
          <w:rFonts w:ascii="Times New Roman" w:hAnsi="Times New Roman" w:cs="Times New Roman"/>
          <w:bCs/>
          <w:sz w:val="24"/>
          <w:szCs w:val="24"/>
        </w:rPr>
        <w:t>across the globe</w:t>
      </w:r>
      <w:r w:rsidRPr="00F16658">
        <w:rPr>
          <w:rFonts w:ascii="Times New Roman" w:hAnsi="Times New Roman" w:cs="Times New Roman"/>
          <w:bCs/>
          <w:sz w:val="24"/>
          <w:szCs w:val="24"/>
        </w:rPr>
        <w:t>. In 2020, the untimely death of George Floyd, an African-American who was brutally murdered in broad daylight by</w:t>
      </w:r>
      <w:r>
        <w:rPr>
          <w:rFonts w:ascii="Times New Roman" w:hAnsi="Times New Roman" w:cs="Times New Roman"/>
          <w:bCs/>
          <w:sz w:val="24"/>
          <w:szCs w:val="24"/>
        </w:rPr>
        <w:t xml:space="preserve"> a white</w:t>
      </w:r>
      <w:r w:rsidRPr="00F16658">
        <w:rPr>
          <w:rFonts w:ascii="Times New Roman" w:hAnsi="Times New Roman" w:cs="Times New Roman"/>
          <w:bCs/>
          <w:sz w:val="24"/>
          <w:szCs w:val="24"/>
        </w:rPr>
        <w:t xml:space="preserve"> police officer, sent shockwaves across the </w:t>
      </w:r>
      <w:r>
        <w:rPr>
          <w:rFonts w:ascii="Times New Roman" w:hAnsi="Times New Roman" w:cs="Times New Roman"/>
          <w:bCs/>
          <w:sz w:val="24"/>
          <w:szCs w:val="24"/>
        </w:rPr>
        <w:t>U.S. and beyond</w:t>
      </w:r>
      <w:r w:rsidRPr="00F16658">
        <w:rPr>
          <w:rFonts w:ascii="Times New Roman" w:hAnsi="Times New Roman" w:cs="Times New Roman"/>
          <w:bCs/>
          <w:sz w:val="24"/>
          <w:szCs w:val="24"/>
        </w:rPr>
        <w:t xml:space="preserve">. Riots surged throughout the </w:t>
      </w:r>
      <w:r>
        <w:rPr>
          <w:rFonts w:ascii="Times New Roman" w:hAnsi="Times New Roman" w:cs="Times New Roman"/>
          <w:bCs/>
          <w:sz w:val="24"/>
          <w:szCs w:val="24"/>
        </w:rPr>
        <w:t>globe</w:t>
      </w:r>
      <w:r w:rsidRPr="00F16658">
        <w:rPr>
          <w:rFonts w:ascii="Times New Roman" w:hAnsi="Times New Roman" w:cs="Times New Roman"/>
          <w:bCs/>
          <w:sz w:val="24"/>
          <w:szCs w:val="24"/>
        </w:rPr>
        <w:t xml:space="preserve">, and </w:t>
      </w:r>
      <w:r>
        <w:rPr>
          <w:rFonts w:ascii="Times New Roman" w:hAnsi="Times New Roman" w:cs="Times New Roman"/>
          <w:bCs/>
          <w:sz w:val="24"/>
          <w:szCs w:val="24"/>
        </w:rPr>
        <w:t>w</w:t>
      </w:r>
      <w:r w:rsidRPr="00F16658">
        <w:rPr>
          <w:rFonts w:ascii="Times New Roman" w:hAnsi="Times New Roman" w:cs="Times New Roman"/>
          <w:bCs/>
          <w:sz w:val="24"/>
          <w:szCs w:val="24"/>
        </w:rPr>
        <w:t xml:space="preserve">hites and </w:t>
      </w:r>
      <w:r>
        <w:rPr>
          <w:rFonts w:ascii="Times New Roman" w:hAnsi="Times New Roman" w:cs="Times New Roman"/>
          <w:bCs/>
          <w:sz w:val="24"/>
          <w:szCs w:val="24"/>
        </w:rPr>
        <w:t>b</w:t>
      </w:r>
      <w:r w:rsidRPr="00F16658">
        <w:rPr>
          <w:rFonts w:ascii="Times New Roman" w:hAnsi="Times New Roman" w:cs="Times New Roman"/>
          <w:bCs/>
          <w:sz w:val="24"/>
          <w:szCs w:val="24"/>
        </w:rPr>
        <w:t xml:space="preserve">lacks alike joined each other to demand justice for a murder that is unfortunately, not the only of its kind. The message </w:t>
      </w:r>
      <w:r w:rsidR="007E47E0">
        <w:rPr>
          <w:rFonts w:ascii="Times New Roman" w:hAnsi="Times New Roman" w:cs="Times New Roman"/>
          <w:bCs/>
          <w:sz w:val="24"/>
          <w:szCs w:val="24"/>
        </w:rPr>
        <w:t xml:space="preserve">communicated by these riots </w:t>
      </w:r>
      <w:r w:rsidRPr="00F16658">
        <w:rPr>
          <w:rFonts w:ascii="Times New Roman" w:hAnsi="Times New Roman" w:cs="Times New Roman"/>
          <w:bCs/>
          <w:sz w:val="24"/>
          <w:szCs w:val="24"/>
        </w:rPr>
        <w:t xml:space="preserve">was loud and clear. </w:t>
      </w:r>
      <w:r>
        <w:rPr>
          <w:rFonts w:ascii="Times New Roman" w:hAnsi="Times New Roman" w:cs="Times New Roman"/>
          <w:bCs/>
          <w:sz w:val="24"/>
          <w:szCs w:val="24"/>
        </w:rPr>
        <w:t xml:space="preserve">The world </w:t>
      </w:r>
      <w:r w:rsidRPr="00F16658">
        <w:rPr>
          <w:rFonts w:ascii="Times New Roman" w:hAnsi="Times New Roman" w:cs="Times New Roman"/>
          <w:bCs/>
          <w:sz w:val="24"/>
          <w:szCs w:val="24"/>
        </w:rPr>
        <w:t xml:space="preserve">has had enough of racial bigotry. </w:t>
      </w:r>
    </w:p>
    <w:p w14:paraId="6301AD89" w14:textId="1C55509C" w:rsidR="006D5264" w:rsidRDefault="00D41B64" w:rsidP="00D41B64">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ab/>
        <w:t>Yet, it is worth highlighting that, unfortunately, anti-black racism is also found within India.</w:t>
      </w:r>
      <w:r w:rsidR="006D5264">
        <w:rPr>
          <w:rStyle w:val="EndnoteReference"/>
          <w:rFonts w:ascii="Times New Roman" w:hAnsi="Times New Roman" w:cs="Times New Roman"/>
          <w:bCs/>
          <w:sz w:val="24"/>
          <w:szCs w:val="24"/>
        </w:rPr>
        <w:endnoteReference w:id="1"/>
      </w:r>
      <w:r w:rsidR="006D5264">
        <w:rPr>
          <w:rFonts w:ascii="Times New Roman" w:hAnsi="Times New Roman" w:cs="Times New Roman"/>
          <w:bCs/>
          <w:sz w:val="24"/>
          <w:szCs w:val="24"/>
        </w:rPr>
        <w:t xml:space="preserve"> This is problematic because as recently as 2015, there were at least 40,000 blacks from Africa living in India.</w:t>
      </w:r>
      <w:r w:rsidR="006D5264">
        <w:rPr>
          <w:rStyle w:val="EndnoteReference"/>
          <w:rFonts w:ascii="Times New Roman" w:hAnsi="Times New Roman" w:cs="Times New Roman"/>
          <w:bCs/>
          <w:sz w:val="24"/>
          <w:szCs w:val="24"/>
        </w:rPr>
        <w:endnoteReference w:id="2"/>
      </w:r>
      <w:r w:rsidR="006D5264">
        <w:rPr>
          <w:rFonts w:ascii="Times New Roman" w:hAnsi="Times New Roman" w:cs="Times New Roman"/>
          <w:bCs/>
          <w:sz w:val="24"/>
          <w:szCs w:val="24"/>
        </w:rPr>
        <w:t xml:space="preserve"> In my personal observations as a Hindu born and raised in America, I have witnessed a great deal of anti-black racism from Hindus living in America as well. As the world becomes increasingly globalized, leading to an increase in the social spaces that Hindus and blacks co-inhabit, we can surmise that instances of anti-black racism on the part of Hindus will continue to increase if these racist sentiments are not curbed or addressed. </w:t>
      </w:r>
    </w:p>
    <w:p w14:paraId="2468E4F7" w14:textId="62D58F6B" w:rsidR="006D5264" w:rsidRDefault="006D5264" w:rsidP="00D41B64">
      <w:pPr>
        <w:spacing w:line="480" w:lineRule="auto"/>
        <w:contextualSpacing/>
        <w:rPr>
          <w:rFonts w:ascii="Times New Roman" w:eastAsia="Times New Roman" w:hAnsi="Times New Roman" w:cs="Times New Roman"/>
          <w:iCs/>
          <w:color w:val="1D1601"/>
          <w:sz w:val="24"/>
          <w:szCs w:val="24"/>
        </w:rPr>
      </w:pPr>
      <w:r>
        <w:rPr>
          <w:rFonts w:ascii="Times New Roman" w:hAnsi="Times New Roman" w:cs="Times New Roman"/>
          <w:bCs/>
          <w:sz w:val="24"/>
          <w:szCs w:val="24"/>
        </w:rPr>
        <w:tab/>
        <w:t xml:space="preserve">Sadly, as history has shown, despite having conceptual resources that could inspire an egalitarian worldview, Hindus have not, in practice, adopted such a view. Thus, while one may find Hindu scriptural texts that encourage individuals to view others with an equal eye, </w:t>
      </w:r>
      <w:r>
        <w:rPr>
          <w:rFonts w:ascii="Times New Roman" w:eastAsia="Times New Roman" w:hAnsi="Times New Roman" w:cs="Times New Roman"/>
          <w:iCs/>
          <w:color w:val="1D1601"/>
          <w:sz w:val="24"/>
          <w:szCs w:val="24"/>
        </w:rPr>
        <w:t xml:space="preserve">in practice, marginalized individuals within India are still discriminated against and do not enjoy the type of equal rights that one might </w:t>
      </w:r>
      <w:r w:rsidRPr="009A1CA7">
        <w:rPr>
          <w:rFonts w:ascii="Times New Roman" w:eastAsia="Times New Roman" w:hAnsi="Times New Roman" w:cs="Times New Roman"/>
          <w:iCs/>
          <w:color w:val="1D1601"/>
          <w:sz w:val="24"/>
          <w:szCs w:val="24"/>
        </w:rPr>
        <w:t>hope for.</w:t>
      </w:r>
      <w:r w:rsidRPr="009A1CA7">
        <w:rPr>
          <w:rStyle w:val="EndnoteReference"/>
          <w:rFonts w:ascii="Times New Roman" w:eastAsia="Times New Roman" w:hAnsi="Times New Roman" w:cs="Times New Roman"/>
          <w:iCs/>
          <w:color w:val="1D1601"/>
          <w:sz w:val="24"/>
          <w:szCs w:val="24"/>
        </w:rPr>
        <w:endnoteReference w:id="3"/>
      </w:r>
      <w:r>
        <w:rPr>
          <w:rFonts w:ascii="Times New Roman" w:eastAsia="Times New Roman" w:hAnsi="Times New Roman" w:cs="Times New Roman"/>
          <w:iCs/>
          <w:color w:val="1D1601"/>
          <w:sz w:val="24"/>
          <w:szCs w:val="24"/>
        </w:rPr>
        <w:t xml:space="preserve"> Furthermore, one can also find various Hindu scriptural or exegetical writings that establish hierarchies of value according to physical contingencies such as race, caste, or gender. It is well-known that the </w:t>
      </w:r>
      <w:r>
        <w:rPr>
          <w:rFonts w:ascii="Times New Roman" w:eastAsia="Times New Roman" w:hAnsi="Times New Roman" w:cs="Times New Roman"/>
          <w:i/>
          <w:color w:val="1D1601"/>
          <w:sz w:val="24"/>
          <w:szCs w:val="24"/>
        </w:rPr>
        <w:t xml:space="preserve">Manusaṃhitā </w:t>
      </w:r>
      <w:r>
        <w:rPr>
          <w:rFonts w:ascii="Times New Roman" w:eastAsia="Times New Roman" w:hAnsi="Times New Roman" w:cs="Times New Roman"/>
          <w:iCs/>
          <w:color w:val="1D1601"/>
          <w:sz w:val="24"/>
          <w:szCs w:val="24"/>
        </w:rPr>
        <w:t>(</w:t>
      </w:r>
      <w:r>
        <w:rPr>
          <w:rFonts w:ascii="Times New Roman" w:eastAsia="Times New Roman" w:hAnsi="Times New Roman" w:cs="Times New Roman"/>
          <w:i/>
          <w:color w:val="1D1601"/>
          <w:sz w:val="24"/>
          <w:szCs w:val="24"/>
        </w:rPr>
        <w:t>c</w:t>
      </w:r>
      <w:r>
        <w:rPr>
          <w:rFonts w:ascii="Times New Roman" w:eastAsia="Times New Roman" w:hAnsi="Times New Roman" w:cs="Times New Roman"/>
          <w:iCs/>
          <w:color w:val="1D1601"/>
          <w:sz w:val="24"/>
          <w:szCs w:val="24"/>
        </w:rPr>
        <w:t xml:space="preserve">. 500 BCE – 200 CE) emphasizes anthropological-hierarchical attitudes above notions of spiritual equality, for instance. However, hierarchical attitudes can also be found within </w:t>
      </w:r>
      <w:r>
        <w:rPr>
          <w:rFonts w:ascii="Times New Roman" w:eastAsia="Times New Roman" w:hAnsi="Times New Roman" w:cs="Times New Roman"/>
          <w:i/>
          <w:color w:val="1D1601"/>
          <w:sz w:val="24"/>
          <w:szCs w:val="24"/>
        </w:rPr>
        <w:t>bhakti</w:t>
      </w:r>
      <w:r>
        <w:rPr>
          <w:rFonts w:ascii="Times New Roman" w:eastAsia="Times New Roman" w:hAnsi="Times New Roman" w:cs="Times New Roman"/>
          <w:iCs/>
          <w:color w:val="1D1601"/>
          <w:sz w:val="24"/>
          <w:szCs w:val="24"/>
        </w:rPr>
        <w:t>-traditions.</w:t>
      </w:r>
      <w:r>
        <w:rPr>
          <w:rStyle w:val="EndnoteReference"/>
          <w:rFonts w:ascii="Times New Roman" w:eastAsia="Times New Roman" w:hAnsi="Times New Roman" w:cs="Times New Roman"/>
          <w:iCs/>
          <w:color w:val="1D1601"/>
          <w:sz w:val="24"/>
          <w:szCs w:val="24"/>
        </w:rPr>
        <w:endnoteReference w:id="4"/>
      </w:r>
      <w:r>
        <w:rPr>
          <w:rFonts w:ascii="Times New Roman" w:eastAsia="Times New Roman" w:hAnsi="Times New Roman" w:cs="Times New Roman"/>
          <w:iCs/>
          <w:color w:val="1D1601"/>
          <w:sz w:val="24"/>
          <w:szCs w:val="24"/>
        </w:rPr>
        <w:t xml:space="preserve"> For </w:t>
      </w:r>
      <w:r>
        <w:rPr>
          <w:rFonts w:ascii="Times New Roman" w:eastAsia="Times New Roman" w:hAnsi="Times New Roman" w:cs="Times New Roman"/>
          <w:iCs/>
          <w:color w:val="1D1601"/>
          <w:sz w:val="24"/>
          <w:szCs w:val="24"/>
        </w:rPr>
        <w:lastRenderedPageBreak/>
        <w:t xml:space="preserve">instance, the </w:t>
      </w:r>
      <w:r>
        <w:rPr>
          <w:rFonts w:ascii="Times New Roman" w:eastAsia="Times New Roman" w:hAnsi="Times New Roman" w:cs="Times New Roman"/>
          <w:i/>
          <w:color w:val="1D1601"/>
          <w:sz w:val="24"/>
          <w:szCs w:val="24"/>
        </w:rPr>
        <w:t xml:space="preserve">Bhāgavata Purāṇa </w:t>
      </w:r>
      <w:r>
        <w:rPr>
          <w:rFonts w:ascii="Times New Roman" w:eastAsia="Times New Roman" w:hAnsi="Times New Roman" w:cs="Times New Roman"/>
          <w:iCs/>
          <w:color w:val="1D1601"/>
          <w:sz w:val="24"/>
          <w:szCs w:val="24"/>
        </w:rPr>
        <w:t>(</w:t>
      </w:r>
      <w:r>
        <w:rPr>
          <w:rFonts w:ascii="Times New Roman" w:eastAsia="Times New Roman" w:hAnsi="Times New Roman" w:cs="Times New Roman"/>
          <w:i/>
          <w:color w:val="1D1601"/>
          <w:sz w:val="24"/>
          <w:szCs w:val="24"/>
        </w:rPr>
        <w:t>c</w:t>
      </w:r>
      <w:r>
        <w:rPr>
          <w:rFonts w:ascii="Times New Roman" w:eastAsia="Times New Roman" w:hAnsi="Times New Roman" w:cs="Times New Roman"/>
          <w:iCs/>
          <w:color w:val="1D1601"/>
          <w:sz w:val="24"/>
          <w:szCs w:val="24"/>
        </w:rPr>
        <w:t>. 9</w:t>
      </w:r>
      <w:r w:rsidRPr="00627C7B">
        <w:rPr>
          <w:rFonts w:ascii="Times New Roman" w:eastAsia="Times New Roman" w:hAnsi="Times New Roman" w:cs="Times New Roman"/>
          <w:iCs/>
          <w:color w:val="1D1601"/>
          <w:sz w:val="24"/>
          <w:szCs w:val="24"/>
          <w:vertAlign w:val="superscript"/>
        </w:rPr>
        <w:t>th</w:t>
      </w:r>
      <w:r>
        <w:rPr>
          <w:rFonts w:ascii="Times New Roman" w:eastAsia="Times New Roman" w:hAnsi="Times New Roman" w:cs="Times New Roman"/>
          <w:iCs/>
          <w:color w:val="1D1601"/>
          <w:sz w:val="24"/>
          <w:szCs w:val="24"/>
        </w:rPr>
        <w:t xml:space="preserve"> to 10</w:t>
      </w:r>
      <w:r w:rsidRPr="00627C7B">
        <w:rPr>
          <w:rFonts w:ascii="Times New Roman" w:eastAsia="Times New Roman" w:hAnsi="Times New Roman" w:cs="Times New Roman"/>
          <w:iCs/>
          <w:color w:val="1D1601"/>
          <w:sz w:val="24"/>
          <w:szCs w:val="24"/>
          <w:vertAlign w:val="superscript"/>
        </w:rPr>
        <w:t>th</w:t>
      </w:r>
      <w:r>
        <w:rPr>
          <w:rFonts w:ascii="Times New Roman" w:eastAsia="Times New Roman" w:hAnsi="Times New Roman" w:cs="Times New Roman"/>
          <w:iCs/>
          <w:color w:val="1D1601"/>
          <w:sz w:val="24"/>
          <w:szCs w:val="24"/>
        </w:rPr>
        <w:t xml:space="preserve"> century CE) (henceforth </w:t>
      </w:r>
      <w:r>
        <w:rPr>
          <w:rFonts w:ascii="Times New Roman" w:eastAsia="Times New Roman" w:hAnsi="Times New Roman" w:cs="Times New Roman"/>
          <w:i/>
          <w:color w:val="1D1601"/>
          <w:sz w:val="24"/>
          <w:szCs w:val="24"/>
        </w:rPr>
        <w:t>BhP</w:t>
      </w:r>
      <w:r>
        <w:rPr>
          <w:rFonts w:ascii="Times New Roman" w:eastAsia="Times New Roman" w:hAnsi="Times New Roman" w:cs="Times New Roman"/>
          <w:iCs/>
          <w:color w:val="1D1601"/>
          <w:sz w:val="24"/>
          <w:szCs w:val="24"/>
        </w:rPr>
        <w:t xml:space="preserve">), which centers around </w:t>
      </w:r>
      <w:r>
        <w:rPr>
          <w:rFonts w:ascii="Times New Roman" w:eastAsia="Times New Roman" w:hAnsi="Times New Roman" w:cs="Times New Roman"/>
          <w:i/>
          <w:color w:val="1D1601"/>
          <w:sz w:val="24"/>
          <w:szCs w:val="24"/>
        </w:rPr>
        <w:t xml:space="preserve">bhakti </w:t>
      </w:r>
      <w:r>
        <w:rPr>
          <w:rFonts w:ascii="Times New Roman" w:eastAsia="Times New Roman" w:hAnsi="Times New Roman" w:cs="Times New Roman"/>
          <w:iCs/>
          <w:color w:val="1D1601"/>
          <w:sz w:val="24"/>
          <w:szCs w:val="24"/>
        </w:rPr>
        <w:t>to Kṛṣṇa</w:t>
      </w:r>
      <w:r>
        <w:rPr>
          <w:rStyle w:val="EndnoteReference"/>
          <w:rFonts w:ascii="Times New Roman" w:eastAsia="Times New Roman" w:hAnsi="Times New Roman" w:cs="Times New Roman"/>
          <w:iCs/>
          <w:color w:val="1D1601"/>
          <w:sz w:val="24"/>
          <w:szCs w:val="24"/>
        </w:rPr>
        <w:endnoteReference w:id="5"/>
      </w:r>
      <w:r>
        <w:rPr>
          <w:rFonts w:ascii="Times New Roman" w:eastAsia="Times New Roman" w:hAnsi="Times New Roman" w:cs="Times New Roman"/>
          <w:iCs/>
          <w:color w:val="1D1601"/>
          <w:sz w:val="24"/>
          <w:szCs w:val="24"/>
        </w:rPr>
        <w:t xml:space="preserve"> and is one of the most influential Hindu scriptural texts, states, “the Kirātas, Hūṇas, Āndhras, Pulindas, Pulkaśas, Ābhīras, Śumbhas, Yavanas, Khasas and other wicked tribes are cleansed of their misdeeds by taking refuge of those who have taken refuge of God. To God (Viṣṇu), respects!”</w:t>
      </w:r>
      <w:r>
        <w:rPr>
          <w:rStyle w:val="EndnoteReference"/>
          <w:rFonts w:ascii="Times New Roman" w:eastAsia="Times New Roman" w:hAnsi="Times New Roman" w:cs="Times New Roman"/>
          <w:iCs/>
          <w:color w:val="1D1601"/>
          <w:sz w:val="24"/>
          <w:szCs w:val="24"/>
        </w:rPr>
        <w:endnoteReference w:id="6"/>
      </w:r>
      <w:r>
        <w:rPr>
          <w:rFonts w:ascii="Times New Roman" w:eastAsia="Times New Roman" w:hAnsi="Times New Roman" w:cs="Times New Roman"/>
          <w:iCs/>
          <w:color w:val="1D1601"/>
          <w:sz w:val="24"/>
          <w:szCs w:val="24"/>
        </w:rPr>
        <w:t xml:space="preserve"> On the one hand, this verse implies that membership within a particular ethnic group does not prevent one from being able to purify themselves through the performance of </w:t>
      </w:r>
      <w:r>
        <w:rPr>
          <w:rFonts w:ascii="Times New Roman" w:eastAsia="Times New Roman" w:hAnsi="Times New Roman" w:cs="Times New Roman"/>
          <w:i/>
          <w:color w:val="1D1601"/>
          <w:sz w:val="24"/>
          <w:szCs w:val="24"/>
        </w:rPr>
        <w:t>bhakti</w:t>
      </w:r>
      <w:r>
        <w:rPr>
          <w:rFonts w:ascii="Times New Roman" w:eastAsia="Times New Roman" w:hAnsi="Times New Roman" w:cs="Times New Roman"/>
          <w:iCs/>
          <w:color w:val="1D1601"/>
          <w:sz w:val="24"/>
          <w:szCs w:val="24"/>
        </w:rPr>
        <w:t>. However, on the other hand, this verse does designate certain ethnic groups as being wicked or immoral (</w:t>
      </w:r>
      <w:r>
        <w:rPr>
          <w:rFonts w:ascii="Times New Roman" w:eastAsia="Times New Roman" w:hAnsi="Times New Roman" w:cs="Times New Roman"/>
          <w:i/>
          <w:color w:val="1D1601"/>
          <w:sz w:val="24"/>
          <w:szCs w:val="24"/>
        </w:rPr>
        <w:t>pāpa</w:t>
      </w:r>
      <w:r>
        <w:rPr>
          <w:rFonts w:ascii="Times New Roman" w:eastAsia="Times New Roman" w:hAnsi="Times New Roman" w:cs="Times New Roman"/>
          <w:iCs/>
          <w:color w:val="1D1601"/>
          <w:sz w:val="24"/>
          <w:szCs w:val="24"/>
        </w:rPr>
        <w:t xml:space="preserve">), thus establishing a hierarchy of value based that is grounded in one’s ethnicity. </w:t>
      </w:r>
    </w:p>
    <w:p w14:paraId="1823D8EA" w14:textId="5B3E5879" w:rsidR="006D5264" w:rsidRDefault="006D5264" w:rsidP="00D41B64">
      <w:pPr>
        <w:spacing w:line="480" w:lineRule="auto"/>
        <w:contextualSpacing/>
        <w:rPr>
          <w:rFonts w:ascii="Times New Roman" w:hAnsi="Times New Roman" w:cs="Times New Roman"/>
          <w:sz w:val="24"/>
          <w:szCs w:val="24"/>
        </w:rPr>
      </w:pPr>
      <w:r>
        <w:rPr>
          <w:rFonts w:ascii="Times New Roman" w:eastAsia="Times New Roman" w:hAnsi="Times New Roman" w:cs="Times New Roman"/>
          <w:iCs/>
          <w:color w:val="1D1601"/>
          <w:sz w:val="24"/>
          <w:szCs w:val="24"/>
        </w:rPr>
        <w:tab/>
        <w:t xml:space="preserve">Hence, there is scope to combat various forms of inequity, such as racial inequity, within Hindu thought. In attempting to combat such inequity, the Hindu can draw inspiration from Christian theologians who have strived to do the same in their religious tradition. For instance, </w:t>
      </w:r>
      <w:r w:rsidRPr="00F16658">
        <w:rPr>
          <w:rFonts w:ascii="Times New Roman" w:hAnsi="Times New Roman" w:cs="Times New Roman"/>
          <w:sz w:val="24"/>
          <w:szCs w:val="24"/>
        </w:rPr>
        <w:t>Christians have develop</w:t>
      </w:r>
      <w:r>
        <w:rPr>
          <w:rFonts w:ascii="Times New Roman" w:hAnsi="Times New Roman" w:cs="Times New Roman"/>
          <w:sz w:val="24"/>
          <w:szCs w:val="24"/>
        </w:rPr>
        <w:t>ed</w:t>
      </w:r>
      <w:r w:rsidRPr="00F16658">
        <w:rPr>
          <w:rFonts w:ascii="Times New Roman" w:hAnsi="Times New Roman" w:cs="Times New Roman"/>
          <w:sz w:val="24"/>
          <w:szCs w:val="24"/>
        </w:rPr>
        <w:t xml:space="preserve"> a form of theology known as ‘black theology,’ which as the name suggests, “is a theology of black liberation” and “the affirmation of black humanity that emancipates black people from white racism, thus providing authentic freedom for both white and black people.”</w:t>
      </w:r>
      <w:r w:rsidRPr="00F16658">
        <w:rPr>
          <w:rStyle w:val="EndnoteReference"/>
          <w:rFonts w:ascii="Times New Roman" w:hAnsi="Times New Roman" w:cs="Times New Roman"/>
          <w:sz w:val="24"/>
          <w:szCs w:val="24"/>
        </w:rPr>
        <w:endnoteReference w:id="7"/>
      </w:r>
      <w:r w:rsidRPr="00F16658">
        <w:rPr>
          <w:rFonts w:ascii="Times New Roman" w:hAnsi="Times New Roman" w:cs="Times New Roman"/>
          <w:sz w:val="24"/>
          <w:szCs w:val="24"/>
        </w:rPr>
        <w:t xml:space="preserve"> </w:t>
      </w:r>
    </w:p>
    <w:p w14:paraId="317CFF80" w14:textId="197D8443" w:rsidR="006D5264" w:rsidRDefault="006D5264" w:rsidP="00F4006C">
      <w:pPr>
        <w:spacing w:line="480" w:lineRule="auto"/>
        <w:ind w:firstLine="720"/>
        <w:contextualSpacing/>
        <w:rPr>
          <w:rFonts w:ascii="Times New Roman" w:hAnsi="Times New Roman" w:cs="Times New Roman"/>
          <w:sz w:val="24"/>
          <w:szCs w:val="24"/>
        </w:rPr>
      </w:pPr>
      <w:r>
        <w:rPr>
          <w:rFonts w:ascii="Times New Roman" w:eastAsia="Times New Roman" w:hAnsi="Times New Roman" w:cs="Times New Roman"/>
          <w:iCs/>
          <w:color w:val="1D1601"/>
          <w:sz w:val="24"/>
          <w:szCs w:val="24"/>
        </w:rPr>
        <w:t>Bl</w:t>
      </w:r>
      <w:r w:rsidRPr="00A62C3E">
        <w:rPr>
          <w:rFonts w:ascii="Times New Roman" w:eastAsia="Times New Roman" w:hAnsi="Times New Roman" w:cs="Times New Roman"/>
          <w:iCs/>
          <w:color w:val="1D1601"/>
          <w:sz w:val="24"/>
          <w:szCs w:val="24"/>
        </w:rPr>
        <w:t xml:space="preserve">ack theologians have attempted to dehegemonize black-white relationships by emphasizing passages within the Bible that describe God’s desire to liberate the oppressed. For instance, after citing various Biblical verses, </w:t>
      </w:r>
      <w:r>
        <w:rPr>
          <w:rFonts w:ascii="Times New Roman" w:eastAsia="Times New Roman" w:hAnsi="Times New Roman" w:cs="Times New Roman"/>
          <w:iCs/>
          <w:color w:val="1D1601"/>
          <w:sz w:val="24"/>
          <w:szCs w:val="24"/>
        </w:rPr>
        <w:t xml:space="preserve">James </w:t>
      </w:r>
      <w:r w:rsidRPr="00A62C3E">
        <w:rPr>
          <w:rFonts w:ascii="Times New Roman" w:eastAsia="Times New Roman" w:hAnsi="Times New Roman" w:cs="Times New Roman"/>
          <w:iCs/>
          <w:color w:val="1D1601"/>
          <w:sz w:val="24"/>
          <w:szCs w:val="24"/>
        </w:rPr>
        <w:t>Cone states “there is no divine grace in the Old Testament (or in the New Testament) that is bestowed on oppressors at the expense of the suffering of the poor</w:t>
      </w:r>
      <w:r>
        <w:rPr>
          <w:rFonts w:ascii="Times New Roman" w:eastAsia="Times New Roman" w:hAnsi="Times New Roman" w:cs="Times New Roman"/>
          <w:iCs/>
          <w:color w:val="1D1601"/>
          <w:sz w:val="24"/>
          <w:szCs w:val="24"/>
        </w:rPr>
        <w:t>.</w:t>
      </w:r>
      <w:r w:rsidRPr="00A62C3E">
        <w:rPr>
          <w:rFonts w:ascii="Times New Roman" w:eastAsia="Times New Roman" w:hAnsi="Times New Roman" w:cs="Times New Roman"/>
          <w:iCs/>
          <w:color w:val="1D1601"/>
          <w:sz w:val="24"/>
          <w:szCs w:val="24"/>
        </w:rPr>
        <w:t>”</w:t>
      </w:r>
      <w:r>
        <w:rPr>
          <w:rStyle w:val="EndnoteReference"/>
          <w:rFonts w:ascii="Times New Roman" w:eastAsia="Times New Roman" w:hAnsi="Times New Roman" w:cs="Times New Roman"/>
          <w:iCs/>
          <w:color w:val="1D1601"/>
          <w:sz w:val="24"/>
          <w:szCs w:val="24"/>
        </w:rPr>
        <w:endnoteReference w:id="8"/>
      </w:r>
      <w:r>
        <w:rPr>
          <w:rFonts w:ascii="Times New Roman" w:eastAsia="Times New Roman" w:hAnsi="Times New Roman" w:cs="Times New Roman"/>
          <w:iCs/>
          <w:color w:val="1D1601"/>
          <w:sz w:val="24"/>
          <w:szCs w:val="24"/>
        </w:rPr>
        <w:t xml:space="preserve"> </w:t>
      </w:r>
      <w:r w:rsidRPr="00A62C3E">
        <w:rPr>
          <w:rFonts w:ascii="Times New Roman" w:eastAsia="Times New Roman" w:hAnsi="Times New Roman" w:cs="Times New Roman"/>
          <w:iCs/>
          <w:color w:val="1D1601"/>
          <w:sz w:val="24"/>
          <w:szCs w:val="24"/>
        </w:rPr>
        <w:t>Elsewhere, Cone also states, “</w:t>
      </w:r>
      <w:r w:rsidRPr="00A62C3E">
        <w:rPr>
          <w:rFonts w:ascii="Times New Roman" w:hAnsi="Times New Roman" w:cs="Times New Roman"/>
          <w:sz w:val="24"/>
          <w:szCs w:val="24"/>
        </w:rPr>
        <w:t xml:space="preserve">the hermeneutical principle for an exegesis of the Scriptures is the revelation of God in Christ as the Liberator of the oppressed from social oppression and to political struggle, wherein the poor recognize that their fight against poverty </w:t>
      </w:r>
      <w:r w:rsidRPr="00A62C3E">
        <w:rPr>
          <w:rFonts w:ascii="Times New Roman" w:hAnsi="Times New Roman" w:cs="Times New Roman"/>
          <w:sz w:val="24"/>
          <w:szCs w:val="24"/>
        </w:rPr>
        <w:lastRenderedPageBreak/>
        <w:t>and injustice is not only consistent with the gospel but is the gospel of Jesus Christ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Cone’s emphasis on the Biblical motif of justice and the upliftment of the poor is particularly significant because it challenges interpretations of the Bible that have traditionally been used to justify the enslavement of blacks. For instance, the minister Cotton Mather (</w:t>
      </w:r>
      <w:r>
        <w:rPr>
          <w:rFonts w:ascii="Times New Roman" w:hAnsi="Times New Roman" w:cs="Times New Roman"/>
          <w:i/>
          <w:iCs/>
          <w:sz w:val="24"/>
          <w:szCs w:val="24"/>
        </w:rPr>
        <w:t>c</w:t>
      </w:r>
      <w:r>
        <w:rPr>
          <w:rFonts w:ascii="Times New Roman" w:hAnsi="Times New Roman" w:cs="Times New Roman"/>
          <w:sz w:val="24"/>
          <w:szCs w:val="24"/>
        </w:rPr>
        <w:t>. 17</w:t>
      </w:r>
      <w:r w:rsidRPr="00F4006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urged whites to teach their slaves that God caused them to become slaves and that they serve Jesus Christ when they work for their white slave masters.</w:t>
      </w:r>
      <w:r>
        <w:rPr>
          <w:rStyle w:val="EndnoteReference"/>
          <w:rFonts w:ascii="Times New Roman" w:hAnsi="Times New Roman" w:cs="Times New Roman"/>
          <w:sz w:val="24"/>
          <w:szCs w:val="24"/>
        </w:rPr>
        <w:endnoteReference w:id="10"/>
      </w:r>
    </w:p>
    <w:p w14:paraId="68299829" w14:textId="4404DB3A" w:rsidR="006D5264" w:rsidRPr="00F16658" w:rsidRDefault="006D5264" w:rsidP="00F4006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If a Christian black theologian such as Cone can combat oppressive readings of the Bible and offer alternative understandings of scripture that promote black upliftment, we might wonder if it is possible for a Hindu to do the same. However, since</w:t>
      </w:r>
      <w:r w:rsidRPr="00F16658">
        <w:rPr>
          <w:rFonts w:ascii="Times New Roman" w:hAnsi="Times New Roman" w:cs="Times New Roman"/>
          <w:sz w:val="24"/>
          <w:szCs w:val="24"/>
        </w:rPr>
        <w:t xml:space="preserve"> black theology is generally considered to be a Christocentric theological undertaking, it has many distinctive Christian doctrines and motifs at the core of its emancipatory projects. For instance, Cone states, “the message of liberation is the revelation of God as revealed in the incarnation of Jesus Christ. Freedom IS the gospel. Jesus is the Liberator!”</w:t>
      </w:r>
      <w:r w:rsidRPr="00F16658">
        <w:rPr>
          <w:rStyle w:val="EndnoteReference"/>
          <w:rFonts w:ascii="Times New Roman" w:hAnsi="Times New Roman" w:cs="Times New Roman"/>
          <w:sz w:val="24"/>
          <w:szCs w:val="24"/>
        </w:rPr>
        <w:endnoteReference w:id="11"/>
      </w:r>
      <w:r w:rsidRPr="00F16658">
        <w:rPr>
          <w:rFonts w:ascii="Times New Roman" w:hAnsi="Times New Roman" w:cs="Times New Roman"/>
          <w:sz w:val="24"/>
          <w:szCs w:val="24"/>
        </w:rPr>
        <w:t xml:space="preserve"> Thus, I acknowledge that it can be problematic to conduct black theological inquiry, which has distinctively Christian roots and associations, in the context of </w:t>
      </w:r>
      <w:r>
        <w:rPr>
          <w:rFonts w:ascii="Times New Roman" w:hAnsi="Times New Roman" w:cs="Times New Roman"/>
          <w:sz w:val="24"/>
          <w:szCs w:val="24"/>
        </w:rPr>
        <w:t>a specific Hindu tradition, especially when this Hindu tradition is informed by</w:t>
      </w:r>
      <w:r w:rsidRPr="00F16658">
        <w:rPr>
          <w:rFonts w:ascii="Times New Roman" w:hAnsi="Times New Roman" w:cs="Times New Roman"/>
          <w:sz w:val="24"/>
          <w:szCs w:val="24"/>
        </w:rPr>
        <w:t xml:space="preserve"> different metaphysical and soteriological presuppositions than those of the </w:t>
      </w:r>
      <w:r>
        <w:rPr>
          <w:rFonts w:ascii="Times New Roman" w:hAnsi="Times New Roman" w:cs="Times New Roman"/>
          <w:sz w:val="24"/>
          <w:szCs w:val="24"/>
        </w:rPr>
        <w:t xml:space="preserve">Christian </w:t>
      </w:r>
      <w:r w:rsidRPr="00F16658">
        <w:rPr>
          <w:rFonts w:ascii="Times New Roman" w:hAnsi="Times New Roman" w:cs="Times New Roman"/>
          <w:sz w:val="24"/>
          <w:szCs w:val="24"/>
        </w:rPr>
        <w:t>black theologians who have developed and furthered contemporary black theological discourses.</w:t>
      </w:r>
      <w:r>
        <w:rPr>
          <w:rFonts w:ascii="Times New Roman" w:hAnsi="Times New Roman" w:cs="Times New Roman"/>
          <w:sz w:val="24"/>
          <w:szCs w:val="24"/>
        </w:rPr>
        <w:t xml:space="preserve"> </w:t>
      </w:r>
      <w:r w:rsidRPr="00F16658">
        <w:rPr>
          <w:rFonts w:ascii="Times New Roman" w:hAnsi="Times New Roman" w:cs="Times New Roman"/>
          <w:sz w:val="24"/>
          <w:szCs w:val="24"/>
        </w:rPr>
        <w:t>Nevertheless, I argue that a</w:t>
      </w:r>
      <w:r>
        <w:rPr>
          <w:rFonts w:ascii="Times New Roman" w:hAnsi="Times New Roman" w:cs="Times New Roman"/>
          <w:sz w:val="24"/>
          <w:szCs w:val="24"/>
        </w:rPr>
        <w:t xml:space="preserve"> Hindu</w:t>
      </w:r>
      <w:r w:rsidRPr="00F16658">
        <w:rPr>
          <w:rFonts w:ascii="Times New Roman" w:hAnsi="Times New Roman" w:cs="Times New Roman"/>
          <w:sz w:val="24"/>
          <w:szCs w:val="24"/>
        </w:rPr>
        <w:t xml:space="preserve"> black theology can be constructed in order to support the upliftment of black individuals and also liberate them from racially hegemonic social structures</w:t>
      </w:r>
      <w:r>
        <w:rPr>
          <w:rFonts w:ascii="Times New Roman" w:hAnsi="Times New Roman" w:cs="Times New Roman"/>
          <w:sz w:val="24"/>
          <w:szCs w:val="24"/>
        </w:rPr>
        <w:t>, since although such a Hindu black theology will have different black theological motifs than Christian black theologies, this Hindu black theology can fulfill emancipatory aims similar to those of Christocentric black theological discourses</w:t>
      </w:r>
      <w:r w:rsidRPr="00F16658">
        <w:rPr>
          <w:rFonts w:ascii="Times New Roman" w:hAnsi="Times New Roman" w:cs="Times New Roman"/>
          <w:sz w:val="24"/>
          <w:szCs w:val="24"/>
        </w:rPr>
        <w:t xml:space="preserve">. </w:t>
      </w:r>
    </w:p>
    <w:p w14:paraId="7AE753F9" w14:textId="77777777" w:rsidR="006D5264" w:rsidRDefault="006D5264" w:rsidP="00D41B64">
      <w:pPr>
        <w:spacing w:line="480" w:lineRule="auto"/>
        <w:contextualSpacing/>
        <w:rPr>
          <w:rFonts w:ascii="Times New Roman" w:hAnsi="Times New Roman" w:cs="Times New Roman"/>
          <w:sz w:val="24"/>
          <w:szCs w:val="24"/>
        </w:rPr>
      </w:pPr>
      <w:r w:rsidRPr="00F16658">
        <w:rPr>
          <w:rFonts w:ascii="Times New Roman" w:hAnsi="Times New Roman" w:cs="Times New Roman"/>
          <w:sz w:val="24"/>
          <w:szCs w:val="24"/>
        </w:rPr>
        <w:lastRenderedPageBreak/>
        <w:tab/>
        <w:t>In this paper, I primarily investigate the Caitanya Vaiṣṇava Vedānta tradition (henceforth CVV), a religious tradition that is based on the teachings of Caitanya (1486-1534 CE) and six of his most important followers known as the six Gosvāmins. One of these six Gosvāmins, Jīva (</w:t>
      </w:r>
      <w:r w:rsidRPr="00F16658">
        <w:rPr>
          <w:rFonts w:ascii="Times New Roman" w:hAnsi="Times New Roman" w:cs="Times New Roman"/>
          <w:i/>
          <w:iCs/>
          <w:sz w:val="24"/>
          <w:szCs w:val="24"/>
        </w:rPr>
        <w:t>c</w:t>
      </w:r>
      <w:r w:rsidRPr="00F16658">
        <w:rPr>
          <w:rFonts w:ascii="Times New Roman" w:hAnsi="Times New Roman" w:cs="Times New Roman"/>
          <w:sz w:val="24"/>
          <w:szCs w:val="24"/>
        </w:rPr>
        <w:t xml:space="preserve">. </w:t>
      </w:r>
      <w:r>
        <w:rPr>
          <w:rFonts w:ascii="Times New Roman" w:hAnsi="Times New Roman" w:cs="Times New Roman"/>
          <w:sz w:val="24"/>
          <w:szCs w:val="24"/>
        </w:rPr>
        <w:t>16</w:t>
      </w:r>
      <w:r w:rsidRPr="003E2803">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F16658">
        <w:rPr>
          <w:rFonts w:ascii="Times New Roman" w:hAnsi="Times New Roman" w:cs="Times New Roman"/>
          <w:sz w:val="24"/>
          <w:szCs w:val="24"/>
        </w:rPr>
        <w:t xml:space="preserve"> CE) is notable for having put Caitanya’s teachings in dialogue with the systems of soteriological practice and philosophical inquiry known as Vedānta.</w:t>
      </w:r>
      <w:r w:rsidRPr="00F16658">
        <w:rPr>
          <w:rStyle w:val="EndnoteReference"/>
          <w:rFonts w:ascii="Times New Roman" w:hAnsi="Times New Roman" w:cs="Times New Roman"/>
          <w:sz w:val="24"/>
          <w:szCs w:val="24"/>
        </w:rPr>
        <w:endnoteReference w:id="12"/>
      </w:r>
      <w:r w:rsidRPr="00F16658">
        <w:rPr>
          <w:rFonts w:ascii="Times New Roman" w:hAnsi="Times New Roman" w:cs="Times New Roman"/>
          <w:sz w:val="24"/>
          <w:szCs w:val="24"/>
        </w:rPr>
        <w:t xml:space="preserve"> The CVV is centered on cultivating intensely affective forms of devotional love to the Goddess-God duo Rādhā and Kṛṣṇa. Based on my research into the CVV I am optimistic that discourses analogous to black theology can indeed be undertaken in Hindu contexts. </w:t>
      </w:r>
    </w:p>
    <w:p w14:paraId="178D7078" w14:textId="2C2A7E3D" w:rsidR="006D5264" w:rsidRDefault="006D5264" w:rsidP="00D41B6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Moreover, although my research in this paper pertains mainly to the CVV, I believe that the motifs discussed in this paper have relevance to a wider audience aside from scholars of the CVV or practitioners within the CVV. For example, the specific black theological exercise that I perform in this paper, though performed within the specific doctrinal context of the CVV, can serve as a model for other Hindu religious traditions that emphasize the spiritual equality of finite selves or the importance of developing compassion. Furthermore, I discuss the black theological implications of two foundational CVV scriptural texts that are also two of the most influential Hindu scriptural texts, namely, the </w:t>
      </w:r>
      <w:r>
        <w:rPr>
          <w:rFonts w:ascii="Times New Roman" w:hAnsi="Times New Roman" w:cs="Times New Roman"/>
          <w:i/>
          <w:iCs/>
          <w:sz w:val="24"/>
          <w:szCs w:val="24"/>
        </w:rPr>
        <w:t xml:space="preserve">Bhagavad Gītā </w:t>
      </w:r>
      <w:r>
        <w:rPr>
          <w:rFonts w:ascii="Times New Roman" w:hAnsi="Times New Roman" w:cs="Times New Roman"/>
          <w:sz w:val="24"/>
          <w:szCs w:val="24"/>
        </w:rPr>
        <w:t>(</w:t>
      </w:r>
      <w:r>
        <w:rPr>
          <w:rFonts w:ascii="Times New Roman" w:hAnsi="Times New Roman" w:cs="Times New Roman"/>
          <w:i/>
          <w:iCs/>
          <w:sz w:val="24"/>
          <w:szCs w:val="24"/>
        </w:rPr>
        <w:t>c</w:t>
      </w:r>
      <w:r>
        <w:rPr>
          <w:rFonts w:ascii="Times New Roman" w:hAnsi="Times New Roman" w:cs="Times New Roman"/>
          <w:sz w:val="24"/>
          <w:szCs w:val="24"/>
        </w:rPr>
        <w:t xml:space="preserve">. 500 BCE – 200 CE) (henceforth </w:t>
      </w:r>
      <w:r>
        <w:rPr>
          <w:rFonts w:ascii="Times New Roman" w:hAnsi="Times New Roman" w:cs="Times New Roman"/>
          <w:i/>
          <w:iCs/>
          <w:sz w:val="24"/>
          <w:szCs w:val="24"/>
        </w:rPr>
        <w:t>BhG</w:t>
      </w:r>
      <w:r>
        <w:rPr>
          <w:rFonts w:ascii="Times New Roman" w:hAnsi="Times New Roman" w:cs="Times New Roman"/>
          <w:sz w:val="24"/>
          <w:szCs w:val="24"/>
        </w:rPr>
        <w:t xml:space="preserve">) and the </w:t>
      </w:r>
      <w:r>
        <w:rPr>
          <w:rFonts w:ascii="Times New Roman" w:hAnsi="Times New Roman" w:cs="Times New Roman"/>
          <w:i/>
          <w:iCs/>
          <w:sz w:val="24"/>
          <w:szCs w:val="24"/>
        </w:rPr>
        <w:t>BhP</w:t>
      </w:r>
      <w:r>
        <w:rPr>
          <w:rFonts w:ascii="Times New Roman" w:hAnsi="Times New Roman" w:cs="Times New Roman"/>
          <w:sz w:val="24"/>
          <w:szCs w:val="24"/>
        </w:rPr>
        <w:t>. The insights I mine from these two texts</w:t>
      </w:r>
      <w:r>
        <w:rPr>
          <w:rFonts w:ascii="Times New Roman" w:hAnsi="Times New Roman" w:cs="Times New Roman"/>
          <w:i/>
          <w:iCs/>
          <w:sz w:val="24"/>
          <w:szCs w:val="24"/>
        </w:rPr>
        <w:t xml:space="preserve"> </w:t>
      </w:r>
      <w:r>
        <w:rPr>
          <w:rFonts w:ascii="Times New Roman" w:hAnsi="Times New Roman" w:cs="Times New Roman"/>
          <w:sz w:val="24"/>
          <w:szCs w:val="24"/>
        </w:rPr>
        <w:t>will be relevant to a wider array of Hindu traditions as well. Although I will examine CVV interpretations of these texts, many of these texts’ insights are also pertinent to various religious traditions other than the CVV; however, it is beyond the scope of this paper to demonstrate how other religious traditions can draw upon these insights to in a manner conducive to black theological inquiry.</w:t>
      </w:r>
    </w:p>
    <w:p w14:paraId="7EF16FEE" w14:textId="43E2BB51" w:rsidR="006D5264" w:rsidRDefault="006D5264" w:rsidP="00423934">
      <w:pPr>
        <w:spacing w:before="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My aim in doing this black theological exercise within the context of the CVV is to see whether or not there are conceptual resources within this tradition that can be used to support a </w:t>
      </w:r>
      <w:r>
        <w:rPr>
          <w:rFonts w:ascii="Times New Roman" w:hAnsi="Times New Roman" w:cs="Times New Roman"/>
          <w:sz w:val="24"/>
          <w:szCs w:val="24"/>
        </w:rPr>
        <w:lastRenderedPageBreak/>
        <w:t xml:space="preserve">more egalitarian worldview and counter certain hierarchical attitudes that may be reinforced by verses such as </w:t>
      </w:r>
      <w:r>
        <w:rPr>
          <w:rFonts w:ascii="Times New Roman" w:hAnsi="Times New Roman" w:cs="Times New Roman"/>
          <w:i/>
          <w:iCs/>
          <w:sz w:val="24"/>
          <w:szCs w:val="24"/>
        </w:rPr>
        <w:t>BhP</w:t>
      </w:r>
      <w:r>
        <w:rPr>
          <w:rFonts w:ascii="Times New Roman" w:hAnsi="Times New Roman" w:cs="Times New Roman"/>
          <w:sz w:val="24"/>
          <w:szCs w:val="24"/>
        </w:rPr>
        <w:t xml:space="preserve"> 2.4.18, which was cited earlier. My goal is not to argue that the CVV’s scriptural texts and theologians unequivocally support a vision of equality. Rather, I intend to demonstrate that there are ample conceptual resources within the tradition that practitioners can draw upon in order to justify such a vision, even in the face of interpretations to the contrary. </w:t>
      </w:r>
    </w:p>
    <w:p w14:paraId="7247050B" w14:textId="77777777" w:rsidR="006D5264" w:rsidRPr="007E47E0" w:rsidRDefault="006D5264" w:rsidP="007E47E0">
      <w:pPr>
        <w:spacing w:before="240" w:line="480" w:lineRule="auto"/>
        <w:contextualSpacing/>
        <w:rPr>
          <w:rFonts w:ascii="Times New Roman" w:hAnsi="Times New Roman" w:cs="Times New Roman"/>
          <w:sz w:val="24"/>
          <w:szCs w:val="24"/>
        </w:rPr>
      </w:pPr>
    </w:p>
    <w:p w14:paraId="0F5FF054" w14:textId="77777777" w:rsidR="006D5264" w:rsidRPr="0055191F" w:rsidRDefault="006D5264" w:rsidP="00D41B64">
      <w:pPr>
        <w:spacing w:before="24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Ontological and Spiritual Equality of Selves </w:t>
      </w:r>
    </w:p>
    <w:p w14:paraId="6E938B86" w14:textId="77777777" w:rsidR="006D5264" w:rsidRPr="00F16658" w:rsidRDefault="006D5264" w:rsidP="00D41B64">
      <w:pPr>
        <w:spacing w:line="480" w:lineRule="auto"/>
        <w:contextualSpacing/>
        <w:rPr>
          <w:rFonts w:ascii="Times New Roman" w:hAnsi="Times New Roman" w:cs="Times New Roman"/>
          <w:sz w:val="24"/>
          <w:szCs w:val="24"/>
        </w:rPr>
      </w:pPr>
      <w:r>
        <w:rPr>
          <w:rFonts w:ascii="Times New Roman" w:hAnsi="Times New Roman" w:cs="Times New Roman"/>
          <w:sz w:val="24"/>
          <w:szCs w:val="24"/>
        </w:rPr>
        <w:t>One major motif that informs the development of the CVV-inflected black theology that I develop in this paper is the</w:t>
      </w:r>
      <w:r w:rsidRPr="00F16658">
        <w:rPr>
          <w:rFonts w:ascii="Times New Roman" w:hAnsi="Times New Roman" w:cs="Times New Roman"/>
          <w:sz w:val="24"/>
          <w:szCs w:val="24"/>
        </w:rPr>
        <w:t xml:space="preserve"> notion of the ontological and spiritual equality of all finite selves. A pan-Hindu motif, which is present within the CVV, is the dichotomization of the individual into a physical and a spiritual component. Comprising the spiritual component is the </w:t>
      </w:r>
      <w:r w:rsidRPr="00F16658">
        <w:rPr>
          <w:rFonts w:ascii="Times New Roman" w:hAnsi="Times New Roman" w:cs="Times New Roman"/>
          <w:i/>
          <w:iCs/>
          <w:sz w:val="24"/>
          <w:szCs w:val="24"/>
        </w:rPr>
        <w:t>ātman</w:t>
      </w:r>
      <w:r w:rsidRPr="00F16658">
        <w:rPr>
          <w:rFonts w:ascii="Times New Roman" w:hAnsi="Times New Roman" w:cs="Times New Roman"/>
          <w:sz w:val="24"/>
          <w:szCs w:val="24"/>
        </w:rPr>
        <w:t xml:space="preserve">, or the immaterial spiritual self, who remains ontologically distinct from its physical body though associated with it temporarily. It is also worth noting that each individual, as an </w:t>
      </w:r>
      <w:r w:rsidRPr="00F16658">
        <w:rPr>
          <w:rFonts w:ascii="Times New Roman" w:hAnsi="Times New Roman" w:cs="Times New Roman"/>
          <w:i/>
          <w:iCs/>
          <w:sz w:val="24"/>
          <w:szCs w:val="24"/>
        </w:rPr>
        <w:t>ātman</w:t>
      </w:r>
      <w:r w:rsidRPr="00F16658">
        <w:rPr>
          <w:rFonts w:ascii="Times New Roman" w:hAnsi="Times New Roman" w:cs="Times New Roman"/>
          <w:sz w:val="24"/>
          <w:szCs w:val="24"/>
        </w:rPr>
        <w:t xml:space="preserve">, is numerically distinct from other selves, though spiritually and ontologically equal to other selves as well. </w:t>
      </w:r>
    </w:p>
    <w:p w14:paraId="2D5C78AF" w14:textId="77777777" w:rsidR="006D5264" w:rsidRPr="00F16658" w:rsidRDefault="006D5264" w:rsidP="00D41B64">
      <w:pPr>
        <w:spacing w:line="480" w:lineRule="auto"/>
        <w:ind w:firstLine="720"/>
        <w:contextualSpacing/>
        <w:rPr>
          <w:rFonts w:ascii="Times New Roman" w:hAnsi="Times New Roman" w:cs="Times New Roman"/>
          <w:sz w:val="24"/>
          <w:szCs w:val="24"/>
        </w:rPr>
      </w:pPr>
      <w:r w:rsidRPr="00F16658">
        <w:rPr>
          <w:rFonts w:ascii="Times New Roman" w:hAnsi="Times New Roman" w:cs="Times New Roman"/>
          <w:sz w:val="24"/>
          <w:szCs w:val="24"/>
        </w:rPr>
        <w:t xml:space="preserve">Since spiritual selves are held to be ontologically distinct from their physical bodies, it should come as no surprise that texts such as the </w:t>
      </w:r>
      <w:r w:rsidRPr="00F16658">
        <w:rPr>
          <w:rFonts w:ascii="Times New Roman" w:hAnsi="Times New Roman" w:cs="Times New Roman"/>
          <w:i/>
          <w:sz w:val="24"/>
          <w:szCs w:val="24"/>
        </w:rPr>
        <w:t>BhG</w:t>
      </w:r>
      <w:r w:rsidRPr="00F16658">
        <w:rPr>
          <w:rFonts w:ascii="Times New Roman" w:hAnsi="Times New Roman" w:cs="Times New Roman"/>
          <w:sz w:val="24"/>
          <w:szCs w:val="24"/>
        </w:rPr>
        <w:t xml:space="preserve"> emphasize the importance of viewing the ontological structure of selves as transcendent to the spatio-temporal world. For instance, </w:t>
      </w:r>
      <w:r w:rsidRPr="00F16658">
        <w:rPr>
          <w:rFonts w:ascii="Times New Roman" w:hAnsi="Times New Roman" w:cs="Times New Roman"/>
          <w:i/>
          <w:sz w:val="24"/>
          <w:szCs w:val="24"/>
        </w:rPr>
        <w:t xml:space="preserve">BhG </w:t>
      </w:r>
      <w:r w:rsidRPr="00F16658">
        <w:rPr>
          <w:rFonts w:ascii="Times New Roman" w:hAnsi="Times New Roman" w:cs="Times New Roman"/>
          <w:sz w:val="24"/>
          <w:szCs w:val="24"/>
        </w:rPr>
        <w:t>5.18</w:t>
      </w:r>
      <w:r w:rsidRPr="00F16658">
        <w:rPr>
          <w:rStyle w:val="EndnoteReference"/>
          <w:rFonts w:ascii="Times New Roman" w:hAnsi="Times New Roman" w:cs="Times New Roman"/>
          <w:sz w:val="24"/>
          <w:szCs w:val="24"/>
        </w:rPr>
        <w:endnoteReference w:id="13"/>
      </w:r>
      <w:r w:rsidRPr="00F16658">
        <w:rPr>
          <w:rFonts w:ascii="Times New Roman" w:hAnsi="Times New Roman" w:cs="Times New Roman"/>
          <w:sz w:val="24"/>
          <w:szCs w:val="24"/>
        </w:rPr>
        <w:t xml:space="preserve"> states, “the wise look equally upon a learned humble </w:t>
      </w:r>
      <w:r w:rsidRPr="00F16658">
        <w:rPr>
          <w:rFonts w:ascii="Times New Roman" w:hAnsi="Times New Roman" w:cs="Times New Roman"/>
          <w:i/>
          <w:sz w:val="24"/>
          <w:szCs w:val="24"/>
        </w:rPr>
        <w:t>brāhmaṇa</w:t>
      </w:r>
      <w:r w:rsidRPr="00F16658">
        <w:rPr>
          <w:rFonts w:ascii="Times New Roman" w:hAnsi="Times New Roman" w:cs="Times New Roman"/>
          <w:sz w:val="24"/>
          <w:szCs w:val="24"/>
        </w:rPr>
        <w:t xml:space="preserve">, a cow, an elephant, a dog, and a dog cooker.” As this verse indicates, the wise do not value the existence of </w:t>
      </w:r>
      <w:r>
        <w:rPr>
          <w:rFonts w:ascii="Times New Roman" w:hAnsi="Times New Roman" w:cs="Times New Roman"/>
          <w:sz w:val="24"/>
          <w:szCs w:val="24"/>
        </w:rPr>
        <w:t>selves</w:t>
      </w:r>
      <w:r w:rsidRPr="00F16658">
        <w:rPr>
          <w:rFonts w:ascii="Times New Roman" w:hAnsi="Times New Roman" w:cs="Times New Roman"/>
          <w:sz w:val="24"/>
          <w:szCs w:val="24"/>
        </w:rPr>
        <w:t xml:space="preserve"> according to </w:t>
      </w:r>
      <w:r>
        <w:rPr>
          <w:rFonts w:ascii="Times New Roman" w:hAnsi="Times New Roman" w:cs="Times New Roman"/>
          <w:sz w:val="24"/>
          <w:szCs w:val="24"/>
        </w:rPr>
        <w:t>their</w:t>
      </w:r>
      <w:r w:rsidRPr="00F16658">
        <w:rPr>
          <w:rFonts w:ascii="Times New Roman" w:hAnsi="Times New Roman" w:cs="Times New Roman"/>
          <w:sz w:val="24"/>
          <w:szCs w:val="24"/>
        </w:rPr>
        <w:t xml:space="preserve"> contingent physical body, which encases </w:t>
      </w:r>
      <w:r>
        <w:rPr>
          <w:rFonts w:ascii="Times New Roman" w:hAnsi="Times New Roman" w:cs="Times New Roman"/>
          <w:sz w:val="24"/>
          <w:szCs w:val="24"/>
        </w:rPr>
        <w:t>selves</w:t>
      </w:r>
      <w:r w:rsidRPr="00F16658">
        <w:rPr>
          <w:rFonts w:ascii="Times New Roman" w:hAnsi="Times New Roman" w:cs="Times New Roman"/>
          <w:sz w:val="24"/>
          <w:szCs w:val="24"/>
        </w:rPr>
        <w:t xml:space="preserve"> but does not constitute </w:t>
      </w:r>
      <w:r>
        <w:rPr>
          <w:rFonts w:ascii="Times New Roman" w:hAnsi="Times New Roman" w:cs="Times New Roman"/>
          <w:sz w:val="24"/>
          <w:szCs w:val="24"/>
        </w:rPr>
        <w:t>their</w:t>
      </w:r>
      <w:r w:rsidRPr="00F16658">
        <w:rPr>
          <w:rFonts w:ascii="Times New Roman" w:hAnsi="Times New Roman" w:cs="Times New Roman"/>
          <w:sz w:val="24"/>
          <w:szCs w:val="24"/>
        </w:rPr>
        <w:t xml:space="preserve"> lasting ontological identity. Rather, as CVV theologians such as </w:t>
      </w:r>
      <w:r>
        <w:rPr>
          <w:rFonts w:ascii="Times New Roman" w:hAnsi="Times New Roman" w:cs="Times New Roman"/>
          <w:sz w:val="24"/>
          <w:szCs w:val="24"/>
        </w:rPr>
        <w:t xml:space="preserve">A.C. Bhaktivedanta Swami </w:t>
      </w:r>
      <w:r w:rsidRPr="00F16658">
        <w:rPr>
          <w:rFonts w:ascii="Times New Roman" w:hAnsi="Times New Roman" w:cs="Times New Roman"/>
          <w:sz w:val="24"/>
          <w:szCs w:val="24"/>
        </w:rPr>
        <w:t xml:space="preserve">Prabhupāda </w:t>
      </w:r>
      <w:r>
        <w:rPr>
          <w:rFonts w:ascii="Times New Roman" w:hAnsi="Times New Roman" w:cs="Times New Roman"/>
          <w:sz w:val="24"/>
          <w:szCs w:val="24"/>
        </w:rPr>
        <w:t xml:space="preserve">(1896-1977 CE) </w:t>
      </w:r>
      <w:r w:rsidRPr="00F16658">
        <w:rPr>
          <w:rFonts w:ascii="Times New Roman" w:hAnsi="Times New Roman" w:cs="Times New Roman"/>
          <w:sz w:val="24"/>
          <w:szCs w:val="24"/>
        </w:rPr>
        <w:t xml:space="preserve">argue, the wise see that </w:t>
      </w:r>
      <w:r w:rsidRPr="00F16658">
        <w:rPr>
          <w:rFonts w:ascii="Times New Roman" w:eastAsia="Times New Roman" w:hAnsi="Times New Roman" w:cs="Times New Roman"/>
          <w:iCs/>
          <w:color w:val="1D1601"/>
          <w:sz w:val="24"/>
          <w:szCs w:val="24"/>
        </w:rPr>
        <w:t xml:space="preserve">“differences of body are meaningless from </w:t>
      </w:r>
      <w:r w:rsidRPr="00F16658">
        <w:rPr>
          <w:rFonts w:ascii="Times New Roman" w:eastAsia="Times New Roman" w:hAnsi="Times New Roman" w:cs="Times New Roman"/>
          <w:iCs/>
          <w:color w:val="1D1601"/>
          <w:sz w:val="24"/>
          <w:szCs w:val="24"/>
        </w:rPr>
        <w:lastRenderedPageBreak/>
        <w:t>the viewpoint of a learned transcendentalist” because the ontological structure of all selves is “of the same spiritual quality.”</w:t>
      </w:r>
      <w:r w:rsidRPr="00F16658">
        <w:rPr>
          <w:rStyle w:val="EndnoteReference"/>
          <w:rFonts w:ascii="Times New Roman" w:eastAsia="Times New Roman" w:hAnsi="Times New Roman" w:cs="Times New Roman"/>
          <w:iCs/>
          <w:color w:val="1D1601"/>
          <w:sz w:val="24"/>
          <w:szCs w:val="24"/>
        </w:rPr>
        <w:endnoteReference w:id="14"/>
      </w:r>
      <w:r w:rsidRPr="00F16658">
        <w:rPr>
          <w:rFonts w:ascii="Times New Roman" w:eastAsia="Times New Roman" w:hAnsi="Times New Roman" w:cs="Times New Roman"/>
          <w:iCs/>
          <w:color w:val="1D1601"/>
          <w:sz w:val="24"/>
          <w:szCs w:val="24"/>
        </w:rPr>
        <w:t xml:space="preserve"> </w:t>
      </w:r>
      <w:r>
        <w:rPr>
          <w:rFonts w:ascii="Times New Roman" w:eastAsia="Times New Roman" w:hAnsi="Times New Roman" w:cs="Times New Roman"/>
          <w:iCs/>
          <w:color w:val="1D1601"/>
          <w:sz w:val="24"/>
          <w:szCs w:val="24"/>
        </w:rPr>
        <w:t>Thus, the notion of equality indicates that although selves are not the exact same as each other (they may differ in terms of their physical characteristics, for example), they are equal in terms of their ontological worth.</w:t>
      </w:r>
      <w:r>
        <w:rPr>
          <w:rStyle w:val="EndnoteReference"/>
          <w:rFonts w:ascii="Times New Roman" w:eastAsia="Times New Roman" w:hAnsi="Times New Roman" w:cs="Times New Roman"/>
          <w:iCs/>
          <w:color w:val="1D1601"/>
          <w:sz w:val="24"/>
          <w:szCs w:val="24"/>
        </w:rPr>
        <w:endnoteReference w:id="15"/>
      </w:r>
      <w:r>
        <w:rPr>
          <w:rFonts w:ascii="Times New Roman" w:eastAsia="Times New Roman" w:hAnsi="Times New Roman" w:cs="Times New Roman"/>
          <w:iCs/>
          <w:color w:val="1D1601"/>
          <w:sz w:val="24"/>
          <w:szCs w:val="24"/>
        </w:rPr>
        <w:t xml:space="preserve"> </w:t>
      </w:r>
    </w:p>
    <w:p w14:paraId="4F8EA5B8" w14:textId="77777777" w:rsidR="006D5264" w:rsidRPr="00F16658" w:rsidRDefault="006D5264" w:rsidP="00D41B64">
      <w:pPr>
        <w:spacing w:line="480" w:lineRule="auto"/>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 xml:space="preserve"> </w:t>
      </w:r>
      <w:r w:rsidRPr="00F16658">
        <w:rPr>
          <w:rFonts w:ascii="Times New Roman" w:eastAsia="Times New Roman" w:hAnsi="Times New Roman" w:cs="Times New Roman"/>
          <w:iCs/>
          <w:color w:val="1D1601"/>
          <w:sz w:val="24"/>
          <w:szCs w:val="24"/>
        </w:rPr>
        <w:tab/>
        <w:t xml:space="preserve">A motif similar to </w:t>
      </w:r>
      <w:r w:rsidRPr="00F16658">
        <w:rPr>
          <w:rFonts w:ascii="Times New Roman" w:eastAsia="Times New Roman" w:hAnsi="Times New Roman" w:cs="Times New Roman"/>
          <w:i/>
          <w:iCs/>
          <w:color w:val="1D1601"/>
          <w:sz w:val="24"/>
          <w:szCs w:val="24"/>
        </w:rPr>
        <w:t xml:space="preserve">BhG </w:t>
      </w:r>
      <w:r w:rsidRPr="00F16658">
        <w:rPr>
          <w:rFonts w:ascii="Times New Roman" w:eastAsia="Times New Roman" w:hAnsi="Times New Roman" w:cs="Times New Roman"/>
          <w:iCs/>
          <w:color w:val="1D1601"/>
          <w:sz w:val="24"/>
          <w:szCs w:val="24"/>
        </w:rPr>
        <w:t xml:space="preserve">5.18 is also found in </w:t>
      </w:r>
      <w:r w:rsidRPr="00F16658">
        <w:rPr>
          <w:rFonts w:ascii="Times New Roman" w:eastAsia="Times New Roman" w:hAnsi="Times New Roman" w:cs="Times New Roman"/>
          <w:i/>
          <w:iCs/>
          <w:color w:val="1D1601"/>
          <w:sz w:val="24"/>
          <w:szCs w:val="24"/>
        </w:rPr>
        <w:t xml:space="preserve">BhG </w:t>
      </w:r>
      <w:r w:rsidRPr="00F16658">
        <w:rPr>
          <w:rFonts w:ascii="Times New Roman" w:eastAsia="Times New Roman" w:hAnsi="Times New Roman" w:cs="Times New Roman"/>
          <w:iCs/>
          <w:color w:val="1D1601"/>
          <w:sz w:val="24"/>
          <w:szCs w:val="24"/>
        </w:rPr>
        <w:t>6.9,</w:t>
      </w:r>
      <w:r w:rsidRPr="00F16658">
        <w:rPr>
          <w:rStyle w:val="EndnoteReference"/>
          <w:rFonts w:ascii="Times New Roman" w:eastAsia="Times New Roman" w:hAnsi="Times New Roman" w:cs="Times New Roman"/>
          <w:iCs/>
          <w:color w:val="1D1601"/>
          <w:sz w:val="24"/>
          <w:szCs w:val="24"/>
        </w:rPr>
        <w:endnoteReference w:id="16"/>
      </w:r>
      <w:r w:rsidRPr="00F16658">
        <w:rPr>
          <w:rFonts w:ascii="Times New Roman" w:eastAsia="Times New Roman" w:hAnsi="Times New Roman" w:cs="Times New Roman"/>
          <w:iCs/>
          <w:color w:val="1D1601"/>
          <w:sz w:val="24"/>
          <w:szCs w:val="24"/>
        </w:rPr>
        <w:t xml:space="preserve"> which states, “one whose discernment is equal amongst benefactors, friends, enemies, neutral parties, mediators, the hateful, kinsmen, the righteous, and even the unrighteous, is preeminent.” Here, just as in </w:t>
      </w:r>
      <w:r w:rsidRPr="00F16658">
        <w:rPr>
          <w:rFonts w:ascii="Times New Roman" w:eastAsia="Times New Roman" w:hAnsi="Times New Roman" w:cs="Times New Roman"/>
          <w:i/>
          <w:color w:val="1D1601"/>
          <w:sz w:val="24"/>
          <w:szCs w:val="24"/>
        </w:rPr>
        <w:t xml:space="preserve">BhG </w:t>
      </w:r>
      <w:r w:rsidRPr="00F16658">
        <w:rPr>
          <w:rFonts w:ascii="Times New Roman" w:eastAsia="Times New Roman" w:hAnsi="Times New Roman" w:cs="Times New Roman"/>
          <w:iCs/>
          <w:color w:val="1D1601"/>
          <w:sz w:val="24"/>
          <w:szCs w:val="24"/>
        </w:rPr>
        <w:t xml:space="preserve">5.18, the word </w:t>
      </w:r>
      <w:r w:rsidRPr="00F16658">
        <w:rPr>
          <w:rFonts w:ascii="Times New Roman" w:eastAsia="Times New Roman" w:hAnsi="Times New Roman" w:cs="Times New Roman"/>
          <w:i/>
          <w:iCs/>
          <w:color w:val="1D1601"/>
          <w:sz w:val="24"/>
          <w:szCs w:val="24"/>
        </w:rPr>
        <w:t>sama</w:t>
      </w:r>
      <w:r w:rsidRPr="00F16658">
        <w:rPr>
          <w:rFonts w:ascii="Times New Roman" w:eastAsia="Times New Roman" w:hAnsi="Times New Roman" w:cs="Times New Roman"/>
          <w:iCs/>
          <w:color w:val="1D1601"/>
          <w:sz w:val="24"/>
          <w:szCs w:val="24"/>
        </w:rPr>
        <w:t>, meaning equal, is used. The medieval theologian Śrīdhara Svāmin (</w:t>
      </w:r>
      <w:r w:rsidRPr="00F16658">
        <w:rPr>
          <w:rFonts w:ascii="Times New Roman" w:eastAsia="Times New Roman" w:hAnsi="Times New Roman" w:cs="Times New Roman"/>
          <w:i/>
          <w:color w:val="1D1601"/>
          <w:sz w:val="24"/>
          <w:szCs w:val="24"/>
        </w:rPr>
        <w:t>c</w:t>
      </w:r>
      <w:r w:rsidRPr="00F16658">
        <w:rPr>
          <w:rFonts w:ascii="Times New Roman" w:eastAsia="Times New Roman" w:hAnsi="Times New Roman" w:cs="Times New Roman"/>
          <w:iCs/>
          <w:color w:val="1D1601"/>
          <w:sz w:val="24"/>
          <w:szCs w:val="24"/>
        </w:rPr>
        <w:t>. 1327-1378 or 1353-1414 CE), whose views are incorporated within the CVV,</w:t>
      </w:r>
      <w:r w:rsidRPr="00F16658">
        <w:rPr>
          <w:rStyle w:val="EndnoteReference"/>
          <w:rFonts w:ascii="Times New Roman" w:eastAsia="Times New Roman" w:hAnsi="Times New Roman" w:cs="Times New Roman"/>
          <w:iCs/>
          <w:color w:val="1D1601"/>
          <w:sz w:val="24"/>
          <w:szCs w:val="24"/>
        </w:rPr>
        <w:endnoteReference w:id="17"/>
      </w:r>
      <w:r w:rsidRPr="00F16658">
        <w:rPr>
          <w:rFonts w:ascii="Times New Roman" w:eastAsia="Times New Roman" w:hAnsi="Times New Roman" w:cs="Times New Roman"/>
          <w:iCs/>
          <w:color w:val="1D1601"/>
          <w:sz w:val="24"/>
          <w:szCs w:val="24"/>
        </w:rPr>
        <w:t xml:space="preserve"> elaborates upon the meaning of </w:t>
      </w:r>
      <w:r w:rsidRPr="00F16658">
        <w:rPr>
          <w:rFonts w:ascii="Times New Roman" w:eastAsia="Times New Roman" w:hAnsi="Times New Roman" w:cs="Times New Roman"/>
          <w:i/>
          <w:iCs/>
          <w:color w:val="1D1601"/>
          <w:sz w:val="24"/>
          <w:szCs w:val="24"/>
        </w:rPr>
        <w:t xml:space="preserve">sama </w:t>
      </w:r>
      <w:r w:rsidRPr="00F16658">
        <w:rPr>
          <w:rFonts w:ascii="Times New Roman" w:eastAsia="Times New Roman" w:hAnsi="Times New Roman" w:cs="Times New Roman"/>
          <w:iCs/>
          <w:color w:val="1D1601"/>
          <w:sz w:val="24"/>
          <w:szCs w:val="24"/>
        </w:rPr>
        <w:t>in this verse and indicates that it means that one is devoid of any attachment or hatred (</w:t>
      </w:r>
      <w:r w:rsidRPr="00F16658">
        <w:rPr>
          <w:rFonts w:ascii="Times New Roman" w:eastAsia="Times New Roman" w:hAnsi="Times New Roman" w:cs="Times New Roman"/>
          <w:i/>
          <w:color w:val="1D1601"/>
          <w:sz w:val="24"/>
          <w:szCs w:val="24"/>
        </w:rPr>
        <w:t>Sub</w:t>
      </w:r>
      <w:r>
        <w:rPr>
          <w:rFonts w:ascii="Times New Roman" w:eastAsia="Times New Roman" w:hAnsi="Times New Roman" w:cs="Times New Roman"/>
          <w:i/>
          <w:color w:val="1D1601"/>
          <w:sz w:val="24"/>
          <w:szCs w:val="24"/>
        </w:rPr>
        <w:t>odhinī</w:t>
      </w:r>
      <w:r>
        <w:rPr>
          <w:rFonts w:ascii="Times New Roman" w:eastAsia="Times New Roman" w:hAnsi="Times New Roman" w:cs="Times New Roman"/>
          <w:iCs/>
          <w:color w:val="1D1601"/>
          <w:sz w:val="24"/>
          <w:szCs w:val="24"/>
        </w:rPr>
        <w:t>-</w:t>
      </w:r>
      <w:r>
        <w:rPr>
          <w:rFonts w:ascii="Times New Roman" w:eastAsia="Times New Roman" w:hAnsi="Times New Roman" w:cs="Times New Roman"/>
          <w:i/>
          <w:color w:val="1D1601"/>
          <w:sz w:val="24"/>
          <w:szCs w:val="24"/>
        </w:rPr>
        <w:t>ṭīkā</w:t>
      </w:r>
      <w:r w:rsidRPr="00F16658">
        <w:rPr>
          <w:rFonts w:ascii="Times New Roman" w:eastAsia="Times New Roman" w:hAnsi="Times New Roman" w:cs="Times New Roman"/>
          <w:i/>
          <w:color w:val="1D1601"/>
          <w:sz w:val="24"/>
          <w:szCs w:val="24"/>
        </w:rPr>
        <w:t xml:space="preserve"> </w:t>
      </w:r>
      <w:r w:rsidRPr="00F16658">
        <w:rPr>
          <w:rFonts w:ascii="Times New Roman" w:eastAsia="Times New Roman" w:hAnsi="Times New Roman" w:cs="Times New Roman"/>
          <w:iCs/>
          <w:color w:val="1D1601"/>
          <w:sz w:val="24"/>
          <w:szCs w:val="24"/>
        </w:rPr>
        <w:t>6.9</w:t>
      </w:r>
      <w:r w:rsidRPr="00F16658">
        <w:rPr>
          <w:rStyle w:val="EndnoteReference"/>
          <w:rFonts w:ascii="Times New Roman" w:eastAsia="Times New Roman" w:hAnsi="Times New Roman" w:cs="Times New Roman"/>
          <w:iCs/>
          <w:color w:val="1D1601"/>
          <w:sz w:val="24"/>
          <w:szCs w:val="24"/>
        </w:rPr>
        <w:endnoteReference w:id="18"/>
      </w:r>
      <w:r w:rsidRPr="00F16658">
        <w:rPr>
          <w:rFonts w:ascii="Times New Roman" w:eastAsia="Times New Roman" w:hAnsi="Times New Roman" w:cs="Times New Roman"/>
          <w:iCs/>
          <w:color w:val="1D1601"/>
          <w:sz w:val="24"/>
          <w:szCs w:val="24"/>
        </w:rPr>
        <w:t xml:space="preserve">). Thus, according to the </w:t>
      </w:r>
      <w:r w:rsidRPr="00F16658">
        <w:rPr>
          <w:rFonts w:ascii="Times New Roman" w:eastAsia="Times New Roman" w:hAnsi="Times New Roman" w:cs="Times New Roman"/>
          <w:i/>
          <w:color w:val="1D1601"/>
          <w:sz w:val="24"/>
          <w:szCs w:val="24"/>
        </w:rPr>
        <w:t xml:space="preserve">BhG </w:t>
      </w:r>
      <w:r w:rsidRPr="00F16658">
        <w:rPr>
          <w:rFonts w:ascii="Times New Roman" w:eastAsia="Times New Roman" w:hAnsi="Times New Roman" w:cs="Times New Roman"/>
          <w:iCs/>
          <w:color w:val="1D1601"/>
          <w:sz w:val="24"/>
          <w:szCs w:val="24"/>
        </w:rPr>
        <w:t xml:space="preserve">and to Śrīdhara, an individual is considered to be preeminent if they can impartially look upon all empirical varieties of selves regardless of how the selves treat this individual. These texts therefore claim that a wise individual does not let the behavior of other individuals obscure their abiding vision of the spiritual equality of all selves, whether these individuals behave favorably or unfavorably towards them. </w:t>
      </w:r>
    </w:p>
    <w:p w14:paraId="2E785D03" w14:textId="77777777" w:rsidR="006D5264" w:rsidRPr="00F16658" w:rsidRDefault="006D5264" w:rsidP="00D41B64">
      <w:pPr>
        <w:spacing w:line="480" w:lineRule="auto"/>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ab/>
        <w:t xml:space="preserve">Further verses in the </w:t>
      </w:r>
      <w:r w:rsidRPr="00F16658">
        <w:rPr>
          <w:rFonts w:ascii="Times New Roman" w:eastAsia="Times New Roman" w:hAnsi="Times New Roman" w:cs="Times New Roman"/>
          <w:i/>
          <w:color w:val="1D1601"/>
          <w:sz w:val="24"/>
          <w:szCs w:val="24"/>
        </w:rPr>
        <w:t xml:space="preserve">BhG </w:t>
      </w:r>
      <w:r w:rsidRPr="00F16658">
        <w:rPr>
          <w:rFonts w:ascii="Times New Roman" w:eastAsia="Times New Roman" w:hAnsi="Times New Roman" w:cs="Times New Roman"/>
          <w:iCs/>
          <w:color w:val="1D1601"/>
          <w:sz w:val="24"/>
          <w:szCs w:val="24"/>
        </w:rPr>
        <w:t xml:space="preserve">elaborate upon the motif of seeing selves with a spiritual vision that is grounded in equality. For instance, </w:t>
      </w:r>
      <w:r w:rsidRPr="00F16658">
        <w:rPr>
          <w:rFonts w:ascii="Times New Roman" w:eastAsia="Times New Roman" w:hAnsi="Times New Roman" w:cs="Times New Roman"/>
          <w:i/>
          <w:iCs/>
          <w:color w:val="1D1601"/>
          <w:sz w:val="24"/>
          <w:szCs w:val="24"/>
        </w:rPr>
        <w:t xml:space="preserve">BhG </w:t>
      </w:r>
      <w:r w:rsidRPr="00F16658">
        <w:rPr>
          <w:rFonts w:ascii="Times New Roman" w:eastAsia="Times New Roman" w:hAnsi="Times New Roman" w:cs="Times New Roman"/>
          <w:iCs/>
          <w:color w:val="1D1601"/>
          <w:sz w:val="24"/>
          <w:szCs w:val="24"/>
        </w:rPr>
        <w:t>18.20</w:t>
      </w:r>
      <w:r w:rsidRPr="00F16658">
        <w:rPr>
          <w:rStyle w:val="EndnoteReference"/>
          <w:rFonts w:ascii="Times New Roman" w:eastAsia="Times New Roman" w:hAnsi="Times New Roman" w:cs="Times New Roman"/>
          <w:iCs/>
          <w:color w:val="1D1601"/>
          <w:sz w:val="24"/>
          <w:szCs w:val="24"/>
        </w:rPr>
        <w:endnoteReference w:id="19"/>
      </w:r>
      <w:r w:rsidRPr="00F16658">
        <w:rPr>
          <w:rFonts w:ascii="Times New Roman" w:eastAsia="Times New Roman" w:hAnsi="Times New Roman" w:cs="Times New Roman"/>
          <w:iCs/>
          <w:color w:val="1D1601"/>
          <w:sz w:val="24"/>
          <w:szCs w:val="24"/>
        </w:rPr>
        <w:t xml:space="preserve"> states, “you should know that </w:t>
      </w:r>
      <w:r w:rsidRPr="00F16658">
        <w:rPr>
          <w:rFonts w:ascii="Times New Roman" w:eastAsia="Times New Roman" w:hAnsi="Times New Roman" w:cs="Times New Roman"/>
          <w:i/>
          <w:color w:val="1D1601"/>
          <w:sz w:val="24"/>
          <w:szCs w:val="24"/>
        </w:rPr>
        <w:t>sāttvic</w:t>
      </w:r>
      <w:r w:rsidRPr="00F16658">
        <w:rPr>
          <w:rStyle w:val="EndnoteReference"/>
          <w:rFonts w:ascii="Times New Roman" w:eastAsia="Times New Roman" w:hAnsi="Times New Roman" w:cs="Times New Roman"/>
          <w:iCs/>
          <w:color w:val="1D1601"/>
          <w:sz w:val="24"/>
          <w:szCs w:val="24"/>
        </w:rPr>
        <w:endnoteReference w:id="20"/>
      </w:r>
      <w:r w:rsidRPr="00F16658">
        <w:rPr>
          <w:rFonts w:ascii="Times New Roman" w:eastAsia="Times New Roman" w:hAnsi="Times New Roman" w:cs="Times New Roman"/>
          <w:i/>
          <w:color w:val="1D1601"/>
          <w:sz w:val="24"/>
          <w:szCs w:val="24"/>
        </w:rPr>
        <w:t xml:space="preserve"> </w:t>
      </w:r>
      <w:r w:rsidRPr="00F16658">
        <w:rPr>
          <w:rFonts w:ascii="Times New Roman" w:eastAsia="Times New Roman" w:hAnsi="Times New Roman" w:cs="Times New Roman"/>
          <w:iCs/>
          <w:color w:val="1D1601"/>
          <w:sz w:val="24"/>
          <w:szCs w:val="24"/>
        </w:rPr>
        <w:t xml:space="preserve">knowledge is that by which an individual sees one imperishable, undivided nature amongst all living beings.” In contrast, </w:t>
      </w:r>
      <w:r w:rsidRPr="00F16658">
        <w:rPr>
          <w:rFonts w:ascii="Times New Roman" w:eastAsia="Times New Roman" w:hAnsi="Times New Roman" w:cs="Times New Roman"/>
          <w:i/>
          <w:color w:val="1D1601"/>
          <w:sz w:val="24"/>
          <w:szCs w:val="24"/>
        </w:rPr>
        <w:t xml:space="preserve">BhG </w:t>
      </w:r>
      <w:r w:rsidRPr="00F16658">
        <w:rPr>
          <w:rFonts w:ascii="Times New Roman" w:eastAsia="Times New Roman" w:hAnsi="Times New Roman" w:cs="Times New Roman"/>
          <w:iCs/>
          <w:color w:val="1D1601"/>
          <w:sz w:val="24"/>
          <w:szCs w:val="24"/>
        </w:rPr>
        <w:t>18.21</w:t>
      </w:r>
      <w:r w:rsidRPr="00F16658">
        <w:rPr>
          <w:rStyle w:val="EndnoteReference"/>
          <w:rFonts w:ascii="Times New Roman" w:eastAsia="Times New Roman" w:hAnsi="Times New Roman" w:cs="Times New Roman"/>
          <w:iCs/>
          <w:color w:val="1D1601"/>
          <w:sz w:val="24"/>
          <w:szCs w:val="24"/>
        </w:rPr>
        <w:endnoteReference w:id="21"/>
      </w:r>
      <w:r w:rsidRPr="00F16658">
        <w:rPr>
          <w:rFonts w:ascii="Times New Roman" w:eastAsia="Times New Roman" w:hAnsi="Times New Roman" w:cs="Times New Roman"/>
          <w:iCs/>
          <w:color w:val="1D1601"/>
          <w:sz w:val="24"/>
          <w:szCs w:val="24"/>
        </w:rPr>
        <w:t xml:space="preserve"> states, “but you should know that </w:t>
      </w:r>
      <w:r w:rsidRPr="00F16658">
        <w:rPr>
          <w:rFonts w:ascii="Times New Roman" w:eastAsia="Times New Roman" w:hAnsi="Times New Roman" w:cs="Times New Roman"/>
          <w:i/>
          <w:color w:val="1D1601"/>
          <w:sz w:val="24"/>
          <w:szCs w:val="24"/>
        </w:rPr>
        <w:t>rājasic</w:t>
      </w:r>
      <w:r w:rsidRPr="00F16658">
        <w:rPr>
          <w:rFonts w:ascii="Times New Roman" w:eastAsia="Times New Roman" w:hAnsi="Times New Roman" w:cs="Times New Roman"/>
          <w:iCs/>
          <w:color w:val="1D1601"/>
          <w:sz w:val="24"/>
          <w:szCs w:val="24"/>
        </w:rPr>
        <w:t xml:space="preserve"> knowledge is that by which one sees all selves to be separate entities of various kinds.” Thus, according to the </w:t>
      </w:r>
      <w:r w:rsidRPr="00F16658">
        <w:rPr>
          <w:rFonts w:ascii="Times New Roman" w:eastAsia="Times New Roman" w:hAnsi="Times New Roman" w:cs="Times New Roman"/>
          <w:i/>
          <w:color w:val="1D1601"/>
          <w:sz w:val="24"/>
          <w:szCs w:val="24"/>
        </w:rPr>
        <w:t>BhG</w:t>
      </w:r>
      <w:r w:rsidRPr="00F16658">
        <w:rPr>
          <w:rFonts w:ascii="Times New Roman" w:eastAsia="Times New Roman" w:hAnsi="Times New Roman" w:cs="Times New Roman"/>
          <w:iCs/>
          <w:color w:val="1D1601"/>
          <w:sz w:val="24"/>
          <w:szCs w:val="24"/>
        </w:rPr>
        <w:t xml:space="preserve">, the highest vision of knowledge is to cognize the undivided spiritual nature within different </w:t>
      </w:r>
      <w:r w:rsidRPr="00F16658">
        <w:rPr>
          <w:rFonts w:ascii="Times New Roman" w:eastAsia="Times New Roman" w:hAnsi="Times New Roman" w:cs="Times New Roman"/>
          <w:iCs/>
          <w:color w:val="1D1601"/>
          <w:sz w:val="24"/>
          <w:szCs w:val="24"/>
        </w:rPr>
        <w:lastRenderedPageBreak/>
        <w:t xml:space="preserve">selves and not to identify these selves according to their variegated psycho-physiological features, which pertain only to the temporary physical body. </w:t>
      </w:r>
    </w:p>
    <w:p w14:paraId="5A94F569" w14:textId="77777777" w:rsidR="006D5264" w:rsidRPr="00F16658" w:rsidRDefault="006D5264" w:rsidP="00D41B64">
      <w:pPr>
        <w:spacing w:line="480" w:lineRule="auto"/>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ab/>
        <w:t>That all selves are spiritually and ontologically equal regardless of their temporary worldly embodiments has several crucial implications for promoting and realizing a vision of social</w:t>
      </w:r>
      <w:r>
        <w:rPr>
          <w:rFonts w:ascii="Times New Roman" w:eastAsia="Times New Roman" w:hAnsi="Times New Roman" w:cs="Times New Roman"/>
          <w:iCs/>
          <w:color w:val="1D1601"/>
          <w:sz w:val="24"/>
          <w:szCs w:val="24"/>
        </w:rPr>
        <w:t xml:space="preserve"> and racial</w:t>
      </w:r>
      <w:r w:rsidRPr="00F16658">
        <w:rPr>
          <w:rFonts w:ascii="Times New Roman" w:eastAsia="Times New Roman" w:hAnsi="Times New Roman" w:cs="Times New Roman"/>
          <w:iCs/>
          <w:color w:val="1D1601"/>
          <w:sz w:val="24"/>
          <w:szCs w:val="24"/>
        </w:rPr>
        <w:t xml:space="preserve"> equality. Indeed, Anantanand Rambachan</w:t>
      </w:r>
      <w:r w:rsidRPr="00F16658">
        <w:rPr>
          <w:rFonts w:ascii="Times New Roman" w:eastAsia="Times New Roman" w:hAnsi="Times New Roman" w:cs="Times New Roman"/>
          <w:b/>
          <w:iCs/>
          <w:color w:val="1D1601"/>
          <w:sz w:val="24"/>
          <w:szCs w:val="24"/>
        </w:rPr>
        <w:t xml:space="preserve"> </w:t>
      </w:r>
      <w:r w:rsidRPr="00F16658">
        <w:rPr>
          <w:rFonts w:ascii="Times New Roman" w:eastAsia="Times New Roman" w:hAnsi="Times New Roman" w:cs="Times New Roman"/>
          <w:iCs/>
          <w:color w:val="1D1601"/>
          <w:sz w:val="24"/>
          <w:szCs w:val="24"/>
        </w:rPr>
        <w:t>has argued that this notion of spiritual equality can lead to the institution of concrete forms of equality for various marginalized groups such as women, homosexuals, animals, children, and lower caste individuals.</w:t>
      </w:r>
      <w:r w:rsidRPr="00F16658">
        <w:rPr>
          <w:rStyle w:val="EndnoteReference"/>
          <w:rFonts w:ascii="Times New Roman" w:eastAsia="Times New Roman" w:hAnsi="Times New Roman" w:cs="Times New Roman"/>
          <w:iCs/>
          <w:color w:val="1D1601"/>
          <w:sz w:val="24"/>
          <w:szCs w:val="24"/>
        </w:rPr>
        <w:endnoteReference w:id="22"/>
      </w:r>
      <w:r w:rsidRPr="00F16658">
        <w:rPr>
          <w:rFonts w:ascii="Times New Roman" w:eastAsia="Times New Roman" w:hAnsi="Times New Roman" w:cs="Times New Roman"/>
          <w:iCs/>
          <w:color w:val="1D1601"/>
          <w:sz w:val="24"/>
          <w:szCs w:val="24"/>
        </w:rPr>
        <w:t xml:space="preserve"> I too affirm that this specific notion of equality can indeed contribute to the establishment of social equality</w:t>
      </w:r>
      <w:r>
        <w:rPr>
          <w:rFonts w:ascii="Times New Roman" w:eastAsia="Times New Roman" w:hAnsi="Times New Roman" w:cs="Times New Roman"/>
          <w:iCs/>
          <w:color w:val="1D1601"/>
          <w:sz w:val="24"/>
          <w:szCs w:val="24"/>
        </w:rPr>
        <w:t xml:space="preserve">. </w:t>
      </w:r>
      <w:r w:rsidRPr="00F16658">
        <w:rPr>
          <w:rFonts w:ascii="Times New Roman" w:eastAsia="Times New Roman" w:hAnsi="Times New Roman" w:cs="Times New Roman"/>
          <w:iCs/>
          <w:color w:val="1D1601"/>
          <w:sz w:val="24"/>
          <w:szCs w:val="24"/>
        </w:rPr>
        <w:t xml:space="preserve">How such social equality can be implemented and achieved is indicated in the following </w:t>
      </w:r>
      <w:proofErr w:type="gramStart"/>
      <w:r w:rsidRPr="00F16658">
        <w:rPr>
          <w:rFonts w:ascii="Times New Roman" w:eastAsia="Times New Roman" w:hAnsi="Times New Roman" w:cs="Times New Roman"/>
          <w:iCs/>
          <w:color w:val="1D1601"/>
          <w:sz w:val="24"/>
          <w:szCs w:val="24"/>
        </w:rPr>
        <w:t>discussion.</w:t>
      </w:r>
      <w:proofErr w:type="gramEnd"/>
    </w:p>
    <w:p w14:paraId="1F979543" w14:textId="77777777" w:rsidR="006D5264" w:rsidRPr="00F16658" w:rsidRDefault="006D5264" w:rsidP="00D41B64">
      <w:pPr>
        <w:spacing w:line="480" w:lineRule="auto"/>
        <w:ind w:firstLine="720"/>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I argue that the root reason for forms of hegemonic oppression is that humans draw invidious distinctions between themselves and others based on various criteria that are social constructs developed within specific historical contexts. For instance, sexism, racism, and colonialism within the Americas can be seen as consequences or concomitants of oppression based on physiological, socio-cultural, and religious differences respectively. Indeed, much of the patterns of oppression that we have witnessed throughout human history have often involved certain di</w:t>
      </w:r>
      <w:r>
        <w:rPr>
          <w:rFonts w:ascii="Times New Roman" w:eastAsia="Times New Roman" w:hAnsi="Times New Roman" w:cs="Times New Roman"/>
          <w:iCs/>
          <w:color w:val="1D1601"/>
          <w:sz w:val="24"/>
          <w:szCs w:val="24"/>
        </w:rPr>
        <w:t>sjunctive</w:t>
      </w:r>
      <w:r w:rsidRPr="00F16658">
        <w:rPr>
          <w:rFonts w:ascii="Times New Roman" w:eastAsia="Times New Roman" w:hAnsi="Times New Roman" w:cs="Times New Roman"/>
          <w:iCs/>
          <w:color w:val="1D1601"/>
          <w:sz w:val="24"/>
          <w:szCs w:val="24"/>
        </w:rPr>
        <w:t xml:space="preserve"> processes of ‘othering’ individuals and projecting them as inferior to the socio-cultural group with which one identifies.</w:t>
      </w:r>
    </w:p>
    <w:p w14:paraId="1545F632" w14:textId="77777777" w:rsidR="006D5264" w:rsidRPr="00F16658" w:rsidRDefault="006D5264" w:rsidP="00D41B64">
      <w:pPr>
        <w:spacing w:line="480" w:lineRule="auto"/>
        <w:ind w:firstLine="720"/>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Unfortunately, religion has also often been implicated within this ‘othering’ process. For instance, as James Kameron Carter has argued, the origin of “modernity’s racial imagination” began when Western Christians cast both themselves and Jews as distinct racial groups.</w:t>
      </w:r>
      <w:r w:rsidRPr="00F16658">
        <w:rPr>
          <w:rStyle w:val="EndnoteReference"/>
          <w:rFonts w:ascii="Times New Roman" w:eastAsia="Times New Roman" w:hAnsi="Times New Roman" w:cs="Times New Roman"/>
          <w:iCs/>
          <w:color w:val="1D1601"/>
          <w:sz w:val="24"/>
          <w:szCs w:val="24"/>
        </w:rPr>
        <w:endnoteReference w:id="23"/>
      </w:r>
      <w:r w:rsidRPr="00F16658">
        <w:rPr>
          <w:rFonts w:ascii="Times New Roman" w:eastAsia="Times New Roman" w:hAnsi="Times New Roman" w:cs="Times New Roman"/>
          <w:iCs/>
          <w:color w:val="1D1601"/>
          <w:sz w:val="24"/>
          <w:szCs w:val="24"/>
        </w:rPr>
        <w:t xml:space="preserve"> In this racialization process, Carter explains that the Jews were also held to be inferior to the Christians. Moreover, since Christian culture came to be articulated as the normative Western culture (and </w:t>
      </w:r>
      <w:r w:rsidRPr="00F16658">
        <w:rPr>
          <w:rFonts w:ascii="Times New Roman" w:eastAsia="Times New Roman" w:hAnsi="Times New Roman" w:cs="Times New Roman"/>
          <w:iCs/>
          <w:color w:val="1D1601"/>
          <w:sz w:val="24"/>
          <w:szCs w:val="24"/>
        </w:rPr>
        <w:lastRenderedPageBreak/>
        <w:t>vice versa) and Jewish culture came to be seen as an Oriental culture, the presumed superiority of Christianity over Judaism in turn justified the racial imagination of white supremacy.</w:t>
      </w:r>
      <w:r w:rsidRPr="00F16658">
        <w:rPr>
          <w:rStyle w:val="EndnoteReference"/>
          <w:rFonts w:ascii="Times New Roman" w:eastAsia="Times New Roman" w:hAnsi="Times New Roman" w:cs="Times New Roman"/>
          <w:iCs/>
          <w:color w:val="1D1601"/>
          <w:sz w:val="24"/>
          <w:szCs w:val="24"/>
        </w:rPr>
        <w:endnoteReference w:id="24"/>
      </w:r>
    </w:p>
    <w:p w14:paraId="3802A140" w14:textId="77777777" w:rsidR="006D5264" w:rsidRPr="00F16658" w:rsidRDefault="006D5264" w:rsidP="00D41B64">
      <w:pPr>
        <w:spacing w:line="480" w:lineRule="auto"/>
        <w:ind w:firstLine="720"/>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 xml:space="preserve">However, I argue that such a tendency to ‘otherize’ individuals, cast them monolithically as an inferior group, and construct and entrench hegemonic social structures in order to dominate over them, is not caused by religion but is instead a deeply-entrenched human tendency, which can </w:t>
      </w:r>
      <w:r w:rsidRPr="00F16658">
        <w:rPr>
          <w:rFonts w:ascii="Times New Roman" w:eastAsia="Times New Roman" w:hAnsi="Times New Roman" w:cs="Times New Roman"/>
          <w:i/>
          <w:iCs/>
          <w:color w:val="1D1601"/>
          <w:sz w:val="24"/>
          <w:szCs w:val="24"/>
        </w:rPr>
        <w:t>manifest</w:t>
      </w:r>
      <w:r w:rsidRPr="00F16658">
        <w:rPr>
          <w:rFonts w:ascii="Times New Roman" w:eastAsia="Times New Roman" w:hAnsi="Times New Roman" w:cs="Times New Roman"/>
          <w:iCs/>
          <w:color w:val="1D1601"/>
          <w:sz w:val="24"/>
          <w:szCs w:val="24"/>
        </w:rPr>
        <w:t xml:space="preserve"> through, and be reinforced by religion. I argue that even if the ideas and the institutions of religion were absent in a particular socio-cultural milieu, there could be other strategies of stratification that individuals could employ in order to justify systems of exploiting and oppressing others. For instance, one could establish wealth, intelligence, language, or some other marker of self-worth as a normative criterion by which individuals should be evaluated. The groups that possess these arbitrarily valorized and enforced characteristics </w:t>
      </w:r>
      <w:r>
        <w:rPr>
          <w:rFonts w:ascii="Times New Roman" w:eastAsia="Times New Roman" w:hAnsi="Times New Roman" w:cs="Times New Roman"/>
          <w:iCs/>
          <w:color w:val="1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superiority over other groups that possess these characteristics to a lesser degree. </w:t>
      </w:r>
    </w:p>
    <w:p w14:paraId="57F0D9DB" w14:textId="599A2833" w:rsidR="006D5264" w:rsidRDefault="006D5264" w:rsidP="00D41B64">
      <w:pPr>
        <w:spacing w:line="480" w:lineRule="auto"/>
        <w:ind w:firstLine="720"/>
        <w:contextualSpacing/>
        <w:rPr>
          <w:rFonts w:ascii="Times New Roman" w:eastAsia="Times New Roman" w:hAnsi="Times New Roman" w:cs="Times New Roman"/>
          <w:iCs/>
          <w:color w:val="1D1601"/>
          <w:sz w:val="24"/>
          <w:szCs w:val="24"/>
        </w:rPr>
      </w:pPr>
      <w:r w:rsidRPr="00F16658">
        <w:rPr>
          <w:rFonts w:ascii="Times New Roman" w:eastAsia="Times New Roman" w:hAnsi="Times New Roman" w:cs="Times New Roman"/>
          <w:iCs/>
          <w:color w:val="1D1601"/>
          <w:sz w:val="24"/>
          <w:szCs w:val="24"/>
        </w:rPr>
        <w:t xml:space="preserve">However, when individuals adhere to the notion of spiritual equality as proclaimed by scriptural verses such as </w:t>
      </w:r>
      <w:r w:rsidRPr="00F16658">
        <w:rPr>
          <w:rFonts w:ascii="Times New Roman" w:eastAsia="Times New Roman" w:hAnsi="Times New Roman" w:cs="Times New Roman"/>
          <w:i/>
          <w:iCs/>
          <w:color w:val="1D1601"/>
          <w:sz w:val="24"/>
          <w:szCs w:val="24"/>
        </w:rPr>
        <w:t>BhG</w:t>
      </w:r>
      <w:r w:rsidRPr="00F16658">
        <w:rPr>
          <w:rFonts w:ascii="Times New Roman" w:eastAsia="Times New Roman" w:hAnsi="Times New Roman" w:cs="Times New Roman"/>
          <w:iCs/>
          <w:color w:val="1D1601"/>
          <w:sz w:val="24"/>
          <w:szCs w:val="24"/>
        </w:rPr>
        <w:t xml:space="preserve"> 5.18, individuals can begin to actively break down the hierarchical divisions produced and sustained by the categories of race (along with economic status, race, caste, gender, etc.) and view others as their spiritual equals regardless of any arbitrary physiological or socio-cultural</w:t>
      </w:r>
      <w:r>
        <w:rPr>
          <w:rFonts w:ascii="Times New Roman" w:eastAsia="Times New Roman" w:hAnsi="Times New Roman" w:cs="Times New Roman"/>
          <w:iCs/>
          <w:color w:val="1D1601"/>
          <w:sz w:val="24"/>
          <w:szCs w:val="24"/>
        </w:rPr>
        <w:t xml:space="preserve"> characteristic</w:t>
      </w:r>
      <w:r w:rsidRPr="00F16658">
        <w:rPr>
          <w:rFonts w:ascii="Times New Roman" w:eastAsia="Times New Roman" w:hAnsi="Times New Roman" w:cs="Times New Roman"/>
          <w:iCs/>
          <w:color w:val="1D1601"/>
          <w:sz w:val="24"/>
          <w:szCs w:val="24"/>
        </w:rPr>
        <w:t xml:space="preserve"> that they or others may </w:t>
      </w:r>
      <w:r>
        <w:rPr>
          <w:rFonts w:ascii="Times New Roman" w:eastAsia="Times New Roman" w:hAnsi="Times New Roman" w:cs="Times New Roman"/>
          <w:iCs/>
          <w:color w:val="1D1601"/>
          <w:sz w:val="24"/>
          <w:szCs w:val="24"/>
        </w:rPr>
        <w:t xml:space="preserve">be </w:t>
      </w:r>
      <w:r w:rsidRPr="00F16658">
        <w:rPr>
          <w:rFonts w:ascii="Times New Roman" w:eastAsia="Times New Roman" w:hAnsi="Times New Roman" w:cs="Times New Roman"/>
          <w:iCs/>
          <w:color w:val="1D1601"/>
          <w:sz w:val="24"/>
          <w:szCs w:val="24"/>
        </w:rPr>
        <w:t xml:space="preserve">associated with. For instance, a white man could look upon a black woman and see that she, as embodying a transcendent spiritual self like his own spiritual self, is ontologically equal to himself. Thus, with this spiritual vision, this man can look beyond this woman’s physiological differences and treat her respectfully as a fellow spiritual self. This same reasoning also applies to animals, individuals of a different race or caste, etc. </w:t>
      </w:r>
    </w:p>
    <w:p w14:paraId="4DE29CF2" w14:textId="77777777" w:rsidR="006D5264" w:rsidRDefault="006D5264" w:rsidP="00D41B64">
      <w:pPr>
        <w:spacing w:line="480" w:lineRule="auto"/>
        <w:ind w:firstLine="720"/>
        <w:contextualSpacing/>
        <w:rPr>
          <w:rFonts w:ascii="Times New Roman" w:eastAsia="Times New Roman" w:hAnsi="Times New Roman" w:cs="Times New Roman"/>
          <w:iCs/>
          <w:color w:val="1D1601"/>
          <w:sz w:val="24"/>
          <w:szCs w:val="24"/>
        </w:rPr>
      </w:pPr>
    </w:p>
    <w:p w14:paraId="09ABC975" w14:textId="77777777" w:rsidR="006D5264" w:rsidRDefault="006D5264" w:rsidP="00D41B64">
      <w:pPr>
        <w:spacing w:line="480" w:lineRule="auto"/>
        <w:contextualSpacing/>
        <w:rPr>
          <w:rFonts w:ascii="Times New Roman" w:eastAsia="Times New Roman" w:hAnsi="Times New Roman" w:cs="Times New Roman"/>
          <w:b/>
          <w:bCs/>
          <w:iCs/>
          <w:color w:val="1D1601"/>
          <w:sz w:val="24"/>
          <w:szCs w:val="24"/>
        </w:rPr>
      </w:pPr>
      <w:r>
        <w:rPr>
          <w:rFonts w:ascii="Times New Roman" w:eastAsia="Times New Roman" w:hAnsi="Times New Roman" w:cs="Times New Roman"/>
          <w:b/>
          <w:bCs/>
          <w:iCs/>
          <w:color w:val="1D1601"/>
          <w:sz w:val="24"/>
          <w:szCs w:val="24"/>
        </w:rPr>
        <w:lastRenderedPageBreak/>
        <w:t xml:space="preserve">The Importance of Compassion </w:t>
      </w:r>
    </w:p>
    <w:p w14:paraId="1E5C434E" w14:textId="77777777" w:rsidR="006D5264" w:rsidRDefault="006D5264" w:rsidP="00D41B64">
      <w:pPr>
        <w:spacing w:line="480" w:lineRule="auto"/>
        <w:contextualSpacing/>
        <w:rPr>
          <w:rFonts w:ascii="Times New Roman" w:eastAsia="Times New Roman" w:hAnsi="Times New Roman" w:cs="Times New Roman"/>
          <w:iCs/>
          <w:color w:val="1D1601"/>
          <w:sz w:val="24"/>
          <w:szCs w:val="24"/>
        </w:rPr>
      </w:pPr>
      <w:r w:rsidRPr="00314CE6">
        <w:rPr>
          <w:rFonts w:ascii="Times New Roman" w:eastAsia="Times New Roman" w:hAnsi="Times New Roman" w:cs="Times New Roman"/>
          <w:iCs/>
          <w:color w:val="1D1601"/>
          <w:sz w:val="24"/>
          <w:szCs w:val="24"/>
        </w:rPr>
        <w:t xml:space="preserve">Another motif within CVV theological texts is the importance of developing compassion. </w:t>
      </w:r>
      <w:r>
        <w:rPr>
          <w:rFonts w:ascii="Times New Roman" w:eastAsia="Times New Roman" w:hAnsi="Times New Roman" w:cs="Times New Roman"/>
          <w:iCs/>
          <w:color w:val="1D1601"/>
          <w:sz w:val="24"/>
          <w:szCs w:val="24"/>
        </w:rPr>
        <w:t xml:space="preserve">For instance, </w:t>
      </w:r>
      <w:r>
        <w:rPr>
          <w:rFonts w:ascii="Times New Roman" w:eastAsia="Times New Roman" w:hAnsi="Times New Roman" w:cs="Times New Roman"/>
          <w:i/>
          <w:color w:val="1D1601"/>
          <w:sz w:val="24"/>
          <w:szCs w:val="24"/>
        </w:rPr>
        <w:t>Caitanyacaritāmṛta</w:t>
      </w:r>
      <w:r w:rsidRPr="002B5C97">
        <w:rPr>
          <w:rStyle w:val="EndnoteReference"/>
          <w:rFonts w:ascii="Times New Roman" w:eastAsia="Times New Roman" w:hAnsi="Times New Roman" w:cs="Times New Roman"/>
          <w:iCs/>
          <w:color w:val="1D1601"/>
          <w:sz w:val="24"/>
          <w:szCs w:val="24"/>
        </w:rPr>
        <w:endnoteReference w:id="25"/>
      </w:r>
      <w:r>
        <w:rPr>
          <w:rFonts w:ascii="Times New Roman" w:eastAsia="Times New Roman" w:hAnsi="Times New Roman" w:cs="Times New Roman"/>
          <w:i/>
          <w:color w:val="1D1601"/>
          <w:sz w:val="24"/>
          <w:szCs w:val="24"/>
        </w:rPr>
        <w:t xml:space="preserve"> </w:t>
      </w:r>
      <w:r>
        <w:rPr>
          <w:rFonts w:ascii="Times New Roman" w:eastAsia="Times New Roman" w:hAnsi="Times New Roman" w:cs="Times New Roman"/>
          <w:iCs/>
          <w:color w:val="1D1601"/>
          <w:sz w:val="24"/>
          <w:szCs w:val="24"/>
        </w:rPr>
        <w:t>(</w:t>
      </w:r>
      <w:r>
        <w:rPr>
          <w:rFonts w:ascii="Times New Roman" w:eastAsia="Times New Roman" w:hAnsi="Times New Roman" w:cs="Times New Roman"/>
          <w:i/>
          <w:color w:val="1D1601"/>
          <w:sz w:val="24"/>
          <w:szCs w:val="24"/>
        </w:rPr>
        <w:t>c</w:t>
      </w:r>
      <w:r>
        <w:rPr>
          <w:rFonts w:ascii="Times New Roman" w:eastAsia="Times New Roman" w:hAnsi="Times New Roman" w:cs="Times New Roman"/>
          <w:iCs/>
          <w:color w:val="1D1601"/>
          <w:sz w:val="24"/>
          <w:szCs w:val="24"/>
        </w:rPr>
        <w:t>. 16</w:t>
      </w:r>
      <w:r w:rsidRPr="00DC1853">
        <w:rPr>
          <w:rFonts w:ascii="Times New Roman" w:eastAsia="Times New Roman" w:hAnsi="Times New Roman" w:cs="Times New Roman"/>
          <w:iCs/>
          <w:color w:val="1D1601"/>
          <w:sz w:val="24"/>
          <w:szCs w:val="24"/>
          <w:vertAlign w:val="superscript"/>
        </w:rPr>
        <w:t>th</w:t>
      </w:r>
      <w:r>
        <w:rPr>
          <w:rFonts w:ascii="Times New Roman" w:eastAsia="Times New Roman" w:hAnsi="Times New Roman" w:cs="Times New Roman"/>
          <w:iCs/>
          <w:color w:val="1D1601"/>
          <w:sz w:val="24"/>
          <w:szCs w:val="24"/>
        </w:rPr>
        <w:t xml:space="preserve"> century CE)</w:t>
      </w:r>
      <w:r w:rsidRPr="007B38CF">
        <w:rPr>
          <w:rFonts w:ascii="Times New Roman" w:eastAsia="Times New Roman" w:hAnsi="Times New Roman" w:cs="Times New Roman"/>
          <w:i/>
          <w:color w:val="1D1601"/>
          <w:sz w:val="24"/>
          <w:szCs w:val="24"/>
        </w:rPr>
        <w:t xml:space="preserve"> </w:t>
      </w:r>
      <w:r w:rsidRPr="007B38CF">
        <w:rPr>
          <w:rFonts w:ascii="Times New Roman" w:eastAsia="Times New Roman" w:hAnsi="Times New Roman" w:cs="Times New Roman"/>
          <w:iCs/>
          <w:color w:val="1D1601"/>
          <w:sz w:val="24"/>
          <w:szCs w:val="24"/>
        </w:rPr>
        <w:t>2.15.162-163</w:t>
      </w:r>
      <w:r w:rsidRPr="007B38CF">
        <w:rPr>
          <w:rStyle w:val="EndnoteReference"/>
          <w:rFonts w:ascii="Times New Roman" w:eastAsia="Times New Roman" w:hAnsi="Times New Roman" w:cs="Times New Roman"/>
          <w:color w:val="1D1601"/>
        </w:rPr>
        <w:endnoteReference w:id="26"/>
      </w:r>
      <w:r w:rsidRPr="007B38CF">
        <w:rPr>
          <w:rFonts w:ascii="Times New Roman" w:eastAsia="Times New Roman" w:hAnsi="Times New Roman" w:cs="Times New Roman"/>
          <w:iCs/>
          <w:color w:val="1D1601"/>
          <w:sz w:val="24"/>
          <w:szCs w:val="24"/>
        </w:rPr>
        <w:t xml:space="preserve"> illustrate the compassion that individual Caitanya Vaiṣṇavas are encouraged to develop. </w:t>
      </w:r>
      <w:r w:rsidRPr="007B38CF">
        <w:rPr>
          <w:rFonts w:ascii="Times New Roman" w:eastAsia="Times New Roman" w:hAnsi="Times New Roman" w:cs="Times New Roman"/>
          <w:color w:val="1D1601"/>
          <w:sz w:val="24"/>
          <w:szCs w:val="24"/>
        </w:rPr>
        <w:t>These verses</w:t>
      </w:r>
      <w:r w:rsidRPr="007B38CF">
        <w:rPr>
          <w:rFonts w:ascii="Times New Roman" w:eastAsia="Times New Roman" w:hAnsi="Times New Roman" w:cs="Times New Roman"/>
          <w:iCs/>
          <w:color w:val="1D1601"/>
          <w:sz w:val="24"/>
          <w:szCs w:val="24"/>
        </w:rPr>
        <w:t xml:space="preserve"> state that the Caitanya Vaiṣṇava</w:t>
      </w:r>
      <w:r>
        <w:rPr>
          <w:rFonts w:ascii="Times New Roman" w:eastAsia="Times New Roman" w:hAnsi="Times New Roman" w:cs="Times New Roman"/>
          <w:iCs/>
          <w:color w:val="1D1601"/>
          <w:sz w:val="24"/>
          <w:szCs w:val="24"/>
        </w:rPr>
        <w:t xml:space="preserve"> named</w:t>
      </w:r>
      <w:r w:rsidRPr="007B38CF">
        <w:rPr>
          <w:rFonts w:ascii="Times New Roman" w:eastAsia="Times New Roman" w:hAnsi="Times New Roman" w:cs="Times New Roman"/>
          <w:iCs/>
          <w:color w:val="1D1601"/>
          <w:sz w:val="24"/>
          <w:szCs w:val="24"/>
        </w:rPr>
        <w:t xml:space="preserve"> Vāsudeva Datta requests Caitanya to transfer the </w:t>
      </w:r>
      <w:r w:rsidRPr="007B38CF">
        <w:rPr>
          <w:rFonts w:ascii="Times New Roman" w:eastAsia="Times New Roman" w:hAnsi="Times New Roman" w:cs="Times New Roman"/>
          <w:color w:val="1D1601"/>
          <w:sz w:val="24"/>
          <w:szCs w:val="24"/>
        </w:rPr>
        <w:t>sins</w:t>
      </w:r>
      <w:r w:rsidRPr="007B38CF">
        <w:rPr>
          <w:rStyle w:val="EndnoteReference"/>
          <w:rFonts w:ascii="Times New Roman" w:eastAsia="Times New Roman" w:hAnsi="Times New Roman" w:cs="Times New Roman"/>
          <w:color w:val="1D1601"/>
        </w:rPr>
        <w:endnoteReference w:id="27"/>
      </w:r>
      <w:r w:rsidRPr="007B38CF">
        <w:rPr>
          <w:rFonts w:ascii="Times New Roman" w:eastAsia="Times New Roman" w:hAnsi="Times New Roman" w:cs="Times New Roman"/>
          <w:iCs/>
          <w:color w:val="1D1601"/>
          <w:sz w:val="24"/>
          <w:szCs w:val="24"/>
        </w:rPr>
        <w:t xml:space="preserve"> of all selves to him, even though this transferal entails that Vāsudeva Datta will have to suffer tremendously on these selves’ behalf. </w:t>
      </w:r>
      <w:r>
        <w:rPr>
          <w:rFonts w:ascii="Times New Roman" w:eastAsia="Times New Roman" w:hAnsi="Times New Roman" w:cs="Times New Roman"/>
          <w:iCs/>
          <w:color w:val="1D1601"/>
          <w:sz w:val="24"/>
          <w:szCs w:val="24"/>
        </w:rPr>
        <w:t>F</w:t>
      </w:r>
      <w:r w:rsidRPr="007B38CF">
        <w:rPr>
          <w:rFonts w:ascii="Times New Roman" w:eastAsia="Times New Roman" w:hAnsi="Times New Roman" w:cs="Times New Roman"/>
          <w:iCs/>
          <w:color w:val="1D1601"/>
          <w:sz w:val="24"/>
          <w:szCs w:val="24"/>
        </w:rPr>
        <w:t xml:space="preserve">rom this brief episode, we can </w:t>
      </w:r>
      <w:r>
        <w:rPr>
          <w:rFonts w:ascii="Times New Roman" w:eastAsia="Times New Roman" w:hAnsi="Times New Roman" w:cs="Times New Roman"/>
          <w:iCs/>
          <w:color w:val="1D1601"/>
          <w:sz w:val="24"/>
          <w:szCs w:val="24"/>
        </w:rPr>
        <w:t>observe</w:t>
      </w:r>
      <w:r w:rsidRPr="007B38CF">
        <w:rPr>
          <w:rFonts w:ascii="Times New Roman" w:eastAsia="Times New Roman" w:hAnsi="Times New Roman" w:cs="Times New Roman"/>
          <w:iCs/>
          <w:color w:val="1D1601"/>
          <w:sz w:val="24"/>
          <w:szCs w:val="24"/>
        </w:rPr>
        <w:t xml:space="preserve"> that an ideal Caitanya Vaiṣṇava like Vāsudeva Datta </w:t>
      </w:r>
      <w:r>
        <w:rPr>
          <w:rFonts w:ascii="Times New Roman" w:eastAsia="Times New Roman" w:hAnsi="Times New Roman" w:cs="Times New Roman"/>
          <w:iCs/>
          <w:color w:val="1D1601"/>
          <w:sz w:val="24"/>
          <w:szCs w:val="24"/>
        </w:rPr>
        <w:t>possesses immense compassion for</w:t>
      </w:r>
      <w:r w:rsidRPr="007B38CF">
        <w:rPr>
          <w:rFonts w:ascii="Times New Roman" w:eastAsia="Times New Roman" w:hAnsi="Times New Roman" w:cs="Times New Roman"/>
          <w:iCs/>
          <w:color w:val="1D1601"/>
          <w:sz w:val="24"/>
          <w:szCs w:val="24"/>
        </w:rPr>
        <w:t xml:space="preserve"> selves and is willing to suffer excruciating pain in order to relieve them of their miseries.</w:t>
      </w:r>
    </w:p>
    <w:p w14:paraId="548ECAD8" w14:textId="77777777" w:rsidR="006D5264" w:rsidRDefault="006D5264" w:rsidP="00D41B64">
      <w:pPr>
        <w:spacing w:line="480" w:lineRule="auto"/>
        <w:ind w:firstLine="720"/>
        <w:contextualSpacing/>
        <w:rPr>
          <w:rFonts w:ascii="Times New Roman" w:eastAsia="Times New Roman" w:hAnsi="Times New Roman" w:cs="Times New Roman"/>
          <w:sz w:val="24"/>
          <w:szCs w:val="24"/>
        </w:rPr>
      </w:pPr>
      <w:r w:rsidRPr="007B38CF">
        <w:rPr>
          <w:rFonts w:ascii="Times New Roman" w:eastAsia="Times New Roman" w:hAnsi="Times New Roman" w:cs="Times New Roman"/>
          <w:iCs/>
          <w:color w:val="1D1601"/>
          <w:sz w:val="24"/>
          <w:szCs w:val="24"/>
        </w:rPr>
        <w:t>T</w:t>
      </w:r>
      <w:r w:rsidRPr="007B38CF">
        <w:rPr>
          <w:rFonts w:ascii="Times New Roman" w:hAnsi="Times New Roman" w:cs="Times New Roman"/>
          <w:sz w:val="24"/>
          <w:szCs w:val="24"/>
        </w:rPr>
        <w:t xml:space="preserve">he </w:t>
      </w:r>
      <w:r w:rsidRPr="007B38CF">
        <w:rPr>
          <w:rFonts w:ascii="Times New Roman" w:hAnsi="Times New Roman" w:cs="Times New Roman"/>
          <w:i/>
          <w:sz w:val="24"/>
          <w:szCs w:val="24"/>
        </w:rPr>
        <w:t>Bh</w:t>
      </w:r>
      <w:r>
        <w:rPr>
          <w:rFonts w:ascii="Times New Roman" w:hAnsi="Times New Roman" w:cs="Times New Roman"/>
          <w:i/>
          <w:sz w:val="24"/>
          <w:szCs w:val="24"/>
        </w:rPr>
        <w:t>P</w:t>
      </w:r>
      <w:r>
        <w:rPr>
          <w:rFonts w:ascii="Times New Roman" w:hAnsi="Times New Roman" w:cs="Times New Roman"/>
          <w:iCs/>
          <w:sz w:val="24"/>
          <w:szCs w:val="24"/>
        </w:rPr>
        <w:t xml:space="preserve"> also </w:t>
      </w:r>
      <w:r w:rsidRPr="007B38CF">
        <w:rPr>
          <w:rFonts w:ascii="Times New Roman" w:hAnsi="Times New Roman" w:cs="Times New Roman"/>
          <w:sz w:val="24"/>
          <w:szCs w:val="24"/>
        </w:rPr>
        <w:t>contains several verses that exhort its readers to develop compassion (</w:t>
      </w:r>
      <w:r w:rsidRPr="007B38CF">
        <w:rPr>
          <w:rFonts w:ascii="Times New Roman" w:hAnsi="Times New Roman" w:cs="Times New Roman"/>
          <w:i/>
          <w:sz w:val="24"/>
          <w:szCs w:val="24"/>
        </w:rPr>
        <w:t>karuṇa</w:t>
      </w:r>
      <w:r w:rsidRPr="007B38CF">
        <w:rPr>
          <w:rFonts w:ascii="Times New Roman" w:hAnsi="Times New Roman" w:cs="Times New Roman"/>
          <w:sz w:val="24"/>
          <w:szCs w:val="24"/>
        </w:rPr>
        <w:t xml:space="preserve">). </w:t>
      </w:r>
      <w:r w:rsidRPr="007B38CF">
        <w:rPr>
          <w:rFonts w:ascii="Times New Roman" w:hAnsi="Times New Roman" w:cs="Times New Roman"/>
          <w:i/>
          <w:sz w:val="24"/>
          <w:szCs w:val="24"/>
        </w:rPr>
        <w:t xml:space="preserve">BhP </w:t>
      </w:r>
      <w:r w:rsidRPr="007B38CF">
        <w:rPr>
          <w:rFonts w:ascii="Times New Roman" w:hAnsi="Times New Roman" w:cs="Times New Roman"/>
          <w:sz w:val="24"/>
          <w:szCs w:val="24"/>
        </w:rPr>
        <w:t>6.2.36 indicates that compassion is a spiritual virtue that one should cultivate</w:t>
      </w:r>
      <w:r>
        <w:rPr>
          <w:rStyle w:val="EndnoteReference"/>
          <w:rFonts w:ascii="Times New Roman" w:hAnsi="Times New Roman" w:cs="Times New Roman"/>
          <w:sz w:val="24"/>
          <w:szCs w:val="24"/>
        </w:rPr>
        <w:endnoteReference w:id="28"/>
      </w:r>
      <w:r w:rsidRPr="007B38CF">
        <w:rPr>
          <w:rFonts w:ascii="Times New Roman" w:hAnsi="Times New Roman" w:cs="Times New Roman"/>
          <w:sz w:val="24"/>
          <w:szCs w:val="24"/>
        </w:rPr>
        <w:t xml:space="preserve"> and </w:t>
      </w:r>
      <w:r w:rsidRPr="007B38CF">
        <w:rPr>
          <w:rFonts w:ascii="Times New Roman" w:hAnsi="Times New Roman" w:cs="Times New Roman"/>
          <w:i/>
          <w:sz w:val="24"/>
          <w:szCs w:val="24"/>
        </w:rPr>
        <w:t xml:space="preserve">BhP </w:t>
      </w:r>
      <w:r w:rsidRPr="007B38CF">
        <w:rPr>
          <w:rFonts w:ascii="Times New Roman" w:hAnsi="Times New Roman" w:cs="Times New Roman"/>
          <w:sz w:val="24"/>
          <w:szCs w:val="24"/>
        </w:rPr>
        <w:t>3.27.8 contains a scriptural imperative for individuals to develop such compassion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9"/>
      </w:r>
      <w:r w:rsidRPr="00203DDA">
        <w:rPr>
          <w:rFonts w:ascii="Times New Roman" w:hAnsi="Times New Roman" w:cs="Times New Roman"/>
          <w:b/>
          <w:bCs/>
          <w:sz w:val="24"/>
          <w:szCs w:val="24"/>
        </w:rPr>
        <w:t xml:space="preserve"> </w:t>
      </w:r>
      <w:r w:rsidRPr="007B38CF">
        <w:rPr>
          <w:rFonts w:ascii="Times New Roman" w:hAnsi="Times New Roman" w:cs="Times New Roman"/>
          <w:i/>
          <w:sz w:val="24"/>
          <w:szCs w:val="24"/>
        </w:rPr>
        <w:t xml:space="preserve">BhP </w:t>
      </w:r>
      <w:r w:rsidRPr="007B38CF">
        <w:rPr>
          <w:rFonts w:ascii="Times New Roman" w:hAnsi="Times New Roman" w:cs="Times New Roman"/>
          <w:sz w:val="24"/>
          <w:szCs w:val="24"/>
        </w:rPr>
        <w:t xml:space="preserve">9.21.3-13 </w:t>
      </w:r>
      <w:r>
        <w:rPr>
          <w:rFonts w:ascii="Times New Roman" w:hAnsi="Times New Roman" w:cs="Times New Roman"/>
          <w:sz w:val="24"/>
          <w:szCs w:val="24"/>
        </w:rPr>
        <w:t xml:space="preserve">describe the story of Rantideva, whose life serves as a paradigmatic example of the compassion that adherents of the </w:t>
      </w:r>
      <w:r>
        <w:rPr>
          <w:rFonts w:ascii="Times New Roman" w:hAnsi="Times New Roman" w:cs="Times New Roman"/>
          <w:i/>
          <w:iCs/>
          <w:sz w:val="24"/>
          <w:szCs w:val="24"/>
        </w:rPr>
        <w:t xml:space="preserve">BhP </w:t>
      </w:r>
      <w:r>
        <w:rPr>
          <w:rFonts w:ascii="Times New Roman" w:hAnsi="Times New Roman" w:cs="Times New Roman"/>
          <w:sz w:val="24"/>
          <w:szCs w:val="24"/>
        </w:rPr>
        <w:t xml:space="preserve">are encouraged to develop. These verses explain that </w:t>
      </w:r>
      <w:r w:rsidRPr="007B38CF">
        <w:rPr>
          <w:rFonts w:ascii="Times New Roman" w:hAnsi="Times New Roman" w:cs="Times New Roman"/>
          <w:sz w:val="24"/>
          <w:szCs w:val="24"/>
        </w:rPr>
        <w:t xml:space="preserve">Rantideva, </w:t>
      </w:r>
      <w:r>
        <w:rPr>
          <w:rFonts w:ascii="Times New Roman" w:hAnsi="Times New Roman" w:cs="Times New Roman"/>
          <w:sz w:val="24"/>
          <w:szCs w:val="24"/>
        </w:rPr>
        <w:t xml:space="preserve">though having fasted from food and water for forty-eight days, had </w:t>
      </w:r>
      <w:r w:rsidRPr="007B38CF">
        <w:rPr>
          <w:rFonts w:ascii="Times New Roman" w:hAnsi="Times New Roman" w:cs="Times New Roman"/>
          <w:sz w:val="24"/>
          <w:szCs w:val="24"/>
        </w:rPr>
        <w:t xml:space="preserve">distributed newly acquired food to various guests that </w:t>
      </w:r>
      <w:r w:rsidRPr="00D074D6">
        <w:rPr>
          <w:rFonts w:ascii="Times New Roman" w:hAnsi="Times New Roman" w:cs="Times New Roman"/>
          <w:sz w:val="24"/>
          <w:szCs w:val="24"/>
        </w:rPr>
        <w:t>visited his home.</w:t>
      </w:r>
      <w:r w:rsidRPr="00D074D6">
        <w:rPr>
          <w:rStyle w:val="EndnoteReference"/>
          <w:rFonts w:ascii="Times New Roman" w:hAnsi="Times New Roman" w:cs="Times New Roman"/>
          <w:sz w:val="24"/>
          <w:szCs w:val="24"/>
        </w:rPr>
        <w:endnoteReference w:id="30"/>
      </w:r>
      <w:r w:rsidRPr="00D074D6">
        <w:rPr>
          <w:rFonts w:ascii="Times New Roman" w:hAnsi="Times New Roman" w:cs="Times New Roman"/>
          <w:sz w:val="24"/>
          <w:szCs w:val="24"/>
        </w:rPr>
        <w:t xml:space="preserve"> At </w:t>
      </w:r>
      <w:bookmarkStart w:id="1" w:name="_Hlk48148657"/>
      <w:r w:rsidRPr="00D074D6">
        <w:rPr>
          <w:rFonts w:ascii="Times New Roman" w:hAnsi="Times New Roman" w:cs="Times New Roman"/>
          <w:i/>
          <w:iCs/>
          <w:sz w:val="24"/>
          <w:szCs w:val="24"/>
        </w:rPr>
        <w:t>BhP</w:t>
      </w:r>
      <w:r w:rsidRPr="007B38CF">
        <w:rPr>
          <w:rFonts w:ascii="Times New Roman" w:hAnsi="Times New Roman" w:cs="Times New Roman"/>
          <w:i/>
          <w:iCs/>
          <w:sz w:val="24"/>
          <w:szCs w:val="24"/>
        </w:rPr>
        <w:t xml:space="preserve"> </w:t>
      </w:r>
      <w:r w:rsidRPr="007B38CF">
        <w:rPr>
          <w:rFonts w:ascii="Times New Roman" w:hAnsi="Times New Roman" w:cs="Times New Roman"/>
          <w:sz w:val="24"/>
          <w:szCs w:val="24"/>
        </w:rPr>
        <w:t>9.21.12,</w:t>
      </w:r>
      <w:r w:rsidRPr="007B38CF">
        <w:rPr>
          <w:rStyle w:val="EndnoteReference"/>
          <w:rFonts w:ascii="Times New Roman" w:hAnsi="Times New Roman" w:cs="Times New Roman"/>
        </w:rPr>
        <w:endnoteReference w:id="31"/>
      </w:r>
      <w:r w:rsidRPr="007B38CF">
        <w:rPr>
          <w:rFonts w:ascii="Times New Roman" w:hAnsi="Times New Roman" w:cs="Times New Roman"/>
          <w:sz w:val="24"/>
          <w:szCs w:val="24"/>
        </w:rPr>
        <w:t xml:space="preserve"> </w:t>
      </w:r>
      <w:bookmarkEnd w:id="1"/>
      <w:r w:rsidRPr="007B38CF">
        <w:rPr>
          <w:rFonts w:ascii="Times New Roman" w:hAnsi="Times New Roman" w:cs="Times New Roman"/>
          <w:sz w:val="24"/>
          <w:szCs w:val="24"/>
        </w:rPr>
        <w:t xml:space="preserve">Rantideva states, </w:t>
      </w:r>
      <w:bookmarkStart w:id="2" w:name="_Hlk48148636"/>
      <w:r w:rsidRPr="007B38CF">
        <w:rPr>
          <w:rFonts w:ascii="Times New Roman" w:hAnsi="Times New Roman" w:cs="Times New Roman"/>
          <w:sz w:val="24"/>
          <w:szCs w:val="24"/>
        </w:rPr>
        <w:t>“</w:t>
      </w:r>
      <w:r w:rsidRPr="007B38CF">
        <w:rPr>
          <w:rFonts w:ascii="Times New Roman" w:eastAsia="Times New Roman" w:hAnsi="Times New Roman" w:cs="Times New Roman"/>
          <w:iCs/>
          <w:color w:val="000000"/>
          <w:sz w:val="24"/>
          <w:szCs w:val="24"/>
          <w:bdr w:val="none" w:sz="0" w:space="0" w:color="auto" w:frame="1"/>
          <w:shd w:val="clear" w:color="auto" w:fill="FFFFFF"/>
        </w:rPr>
        <w:t xml:space="preserve">From God, </w:t>
      </w:r>
      <w:r w:rsidRPr="007B38CF">
        <w:rPr>
          <w:rFonts w:ascii="Times New Roman" w:eastAsia="Times New Roman" w:hAnsi="Times New Roman" w:cs="Times New Roman"/>
          <w:sz w:val="24"/>
          <w:szCs w:val="24"/>
        </w:rPr>
        <w:t xml:space="preserve">I do not desire the highest destination, which includes the eight perfections of yoga, nor freedom from material existence. I desire to obtain the pain of all the embodied living beings while I stay among them as the person through whom they become without misery.” </w:t>
      </w:r>
      <w:bookmarkEnd w:id="2"/>
      <w:r w:rsidRPr="007B38CF">
        <w:rPr>
          <w:rFonts w:ascii="Times New Roman" w:eastAsia="Times New Roman" w:hAnsi="Times New Roman" w:cs="Times New Roman"/>
          <w:sz w:val="24"/>
          <w:szCs w:val="24"/>
        </w:rPr>
        <w:t xml:space="preserve">Thus, </w:t>
      </w:r>
      <w:r>
        <w:rPr>
          <w:rFonts w:ascii="Times New Roman" w:eastAsia="Times New Roman" w:hAnsi="Times New Roman" w:cs="Times New Roman"/>
          <w:sz w:val="24"/>
          <w:szCs w:val="24"/>
        </w:rPr>
        <w:t>as Rantideva’s story illustrates</w:t>
      </w:r>
      <w:r w:rsidRPr="007B38CF">
        <w:rPr>
          <w:rFonts w:ascii="Times New Roman" w:eastAsia="Times New Roman" w:hAnsi="Times New Roman" w:cs="Times New Roman"/>
          <w:sz w:val="24"/>
          <w:szCs w:val="24"/>
        </w:rPr>
        <w:t xml:space="preserve">, the ideal of compassion is valorized as a saintly quality, </w:t>
      </w:r>
      <w:r>
        <w:rPr>
          <w:rFonts w:ascii="Times New Roman" w:eastAsia="Times New Roman" w:hAnsi="Times New Roman" w:cs="Times New Roman"/>
          <w:sz w:val="24"/>
          <w:szCs w:val="24"/>
        </w:rPr>
        <w:t xml:space="preserve">and cultivating it is valued even above one’s own soteriological pursuits. </w:t>
      </w:r>
    </w:p>
    <w:p w14:paraId="0508B390" w14:textId="77777777" w:rsidR="006D5264" w:rsidRPr="00314CE6" w:rsidRDefault="006D5264" w:rsidP="00D41B64">
      <w:pPr>
        <w:spacing w:line="480" w:lineRule="auto"/>
        <w:contextualSpacing/>
        <w:rPr>
          <w:rFonts w:ascii="Times New Roman" w:eastAsia="Times New Roman" w:hAnsi="Times New Roman" w:cs="Times New Roman"/>
          <w:i/>
          <w:color w:val="1D1601"/>
          <w:sz w:val="24"/>
          <w:szCs w:val="24"/>
        </w:rPr>
      </w:pPr>
    </w:p>
    <w:p w14:paraId="39DD4ECA" w14:textId="77777777" w:rsidR="006D5264" w:rsidRDefault="006D5264" w:rsidP="00D41B64">
      <w:pPr>
        <w:spacing w:line="480" w:lineRule="auto"/>
        <w:contextualSpacing/>
        <w:rPr>
          <w:rFonts w:ascii="Times New Roman" w:eastAsia="Times New Roman" w:hAnsi="Times New Roman" w:cs="Times New Roman"/>
          <w:b/>
          <w:bCs/>
          <w:iCs/>
          <w:color w:val="1D1601"/>
          <w:sz w:val="24"/>
          <w:szCs w:val="24"/>
        </w:rPr>
      </w:pPr>
      <w:r>
        <w:rPr>
          <w:rFonts w:ascii="Times New Roman" w:eastAsia="Times New Roman" w:hAnsi="Times New Roman" w:cs="Times New Roman"/>
          <w:b/>
          <w:bCs/>
          <w:iCs/>
          <w:color w:val="1D1601"/>
          <w:sz w:val="24"/>
          <w:szCs w:val="24"/>
        </w:rPr>
        <w:t>Examples of Spiritual Principles Within the CVV</w:t>
      </w:r>
    </w:p>
    <w:p w14:paraId="7A246D0D" w14:textId="77777777" w:rsidR="006D5264" w:rsidRDefault="006D5264" w:rsidP="00D41B64">
      <w:pPr>
        <w:spacing w:line="480" w:lineRule="auto"/>
        <w:contextualSpacing/>
        <w:rPr>
          <w:rFonts w:ascii="Times New Roman" w:eastAsia="Times New Roman" w:hAnsi="Times New Roman" w:cs="Times New Roman"/>
          <w:iCs/>
          <w:color w:val="1D1601"/>
          <w:sz w:val="24"/>
          <w:szCs w:val="24"/>
        </w:rPr>
      </w:pPr>
      <w:r>
        <w:rPr>
          <w:rFonts w:ascii="Times New Roman" w:eastAsia="Times New Roman" w:hAnsi="Times New Roman" w:cs="Times New Roman"/>
          <w:iCs/>
          <w:color w:val="1D1601"/>
          <w:sz w:val="24"/>
          <w:szCs w:val="24"/>
        </w:rPr>
        <w:lastRenderedPageBreak/>
        <w:t>The CVV also has real-world examples of its spiritual principles being applied in order to foster a vision of spiritual equality. For instance, Prabhupāda warmly embraced his African American disciple Bhakti Tirtha Swami, when Prabhupāda heard about this disciple’s efforts to promote the teachings of the CVV.</w:t>
      </w:r>
      <w:r>
        <w:rPr>
          <w:rStyle w:val="EndnoteReference"/>
          <w:rFonts w:ascii="Times New Roman" w:eastAsia="Times New Roman" w:hAnsi="Times New Roman" w:cs="Times New Roman"/>
          <w:iCs/>
          <w:color w:val="1D1601"/>
          <w:sz w:val="24"/>
          <w:szCs w:val="24"/>
        </w:rPr>
        <w:endnoteReference w:id="32"/>
      </w:r>
      <w:r>
        <w:rPr>
          <w:rFonts w:ascii="Times New Roman" w:eastAsia="Times New Roman" w:hAnsi="Times New Roman" w:cs="Times New Roman"/>
          <w:iCs/>
          <w:color w:val="1D1601"/>
          <w:sz w:val="24"/>
          <w:szCs w:val="24"/>
        </w:rPr>
        <w:t xml:space="preserve"> This simple gesture indicates that Prabhupāda, who hailed from a socially conservative cultural milieu (20</w:t>
      </w:r>
      <w:r w:rsidRPr="00FD5BEA">
        <w:rPr>
          <w:rFonts w:ascii="Times New Roman" w:eastAsia="Times New Roman" w:hAnsi="Times New Roman" w:cs="Times New Roman"/>
          <w:iCs/>
          <w:color w:val="1D1601"/>
          <w:sz w:val="24"/>
          <w:szCs w:val="24"/>
          <w:vertAlign w:val="superscript"/>
        </w:rPr>
        <w:t>th</w:t>
      </w:r>
      <w:r>
        <w:rPr>
          <w:rFonts w:ascii="Times New Roman" w:eastAsia="Times New Roman" w:hAnsi="Times New Roman" w:cs="Times New Roman"/>
          <w:iCs/>
          <w:color w:val="1D1601"/>
          <w:sz w:val="24"/>
          <w:szCs w:val="24"/>
        </w:rPr>
        <w:t xml:space="preserve"> century colonial Bengal), did not view Bhakti Tirtha Swami as someone who was untouchable or who had low ontological worth. In fact, the affection that Prabhupāda displayed to Bhakti Tirtha Swami was rarely given to Prabhupāda’s other disciples, including those who were white or Indian. Moreover, it is highly significant that later, followers of Prabhupāda gave Bhakti Tirtha Swami initiation into the </w:t>
      </w:r>
      <w:r>
        <w:rPr>
          <w:rFonts w:ascii="Times New Roman" w:eastAsia="Times New Roman" w:hAnsi="Times New Roman" w:cs="Times New Roman"/>
          <w:i/>
          <w:color w:val="1D1601"/>
          <w:sz w:val="24"/>
          <w:szCs w:val="24"/>
        </w:rPr>
        <w:t xml:space="preserve">saṃnyāsa </w:t>
      </w:r>
      <w:r>
        <w:rPr>
          <w:rFonts w:ascii="Times New Roman" w:eastAsia="Times New Roman" w:hAnsi="Times New Roman" w:cs="Times New Roman"/>
          <w:iCs/>
          <w:color w:val="1D1601"/>
          <w:sz w:val="24"/>
          <w:szCs w:val="24"/>
        </w:rPr>
        <w:t>order, for this is the highest rung on the Vedic social ladder and is not awarded to individuals easily.</w:t>
      </w:r>
    </w:p>
    <w:p w14:paraId="62788B79" w14:textId="77777777" w:rsidR="00D41B64" w:rsidRDefault="006D5264" w:rsidP="00D41B64">
      <w:pPr>
        <w:spacing w:line="480" w:lineRule="auto"/>
        <w:contextualSpacing/>
        <w:rPr>
          <w:rFonts w:ascii="Times New Roman" w:hAnsi="Times New Roman" w:cs="Times New Roman"/>
          <w:sz w:val="24"/>
          <w:szCs w:val="24"/>
        </w:rPr>
      </w:pPr>
      <w:r>
        <w:rPr>
          <w:rFonts w:ascii="Times New Roman" w:eastAsia="Times New Roman" w:hAnsi="Times New Roman" w:cs="Times New Roman"/>
          <w:iCs/>
          <w:color w:val="1D1601"/>
          <w:sz w:val="24"/>
          <w:szCs w:val="24"/>
        </w:rPr>
        <w:tab/>
        <w:t xml:space="preserve">Furthermore, there are other instances where Prabhupāda treated other marginalized groups with the same care as his non-marginalized disciples. For example, </w:t>
      </w:r>
      <w:r w:rsidRPr="0089556A">
        <w:rPr>
          <w:rFonts w:ascii="Times New Roman" w:hAnsi="Times New Roman" w:cs="Times New Roman"/>
          <w:sz w:val="24"/>
          <w:szCs w:val="24"/>
        </w:rPr>
        <w:t xml:space="preserve">when asked by an American female disciple if she should adopt a traditional maternal role as the caretaker of her husband and children, Prabhupāda </w:t>
      </w:r>
      <w:r>
        <w:rPr>
          <w:rFonts w:ascii="Times New Roman" w:hAnsi="Times New Roman" w:cs="Times New Roman"/>
          <w:sz w:val="24"/>
          <w:szCs w:val="24"/>
        </w:rPr>
        <w:t xml:space="preserve">encouraged her to instead </w:t>
      </w:r>
      <w:r w:rsidRPr="0089556A">
        <w:rPr>
          <w:rFonts w:ascii="Times New Roman" w:hAnsi="Times New Roman" w:cs="Times New Roman"/>
          <w:sz w:val="24"/>
          <w:szCs w:val="24"/>
        </w:rPr>
        <w:t>write newspaper articles and thus promote the teachings of Kṛṣṇa-</w:t>
      </w:r>
      <w:r w:rsidRPr="0089556A">
        <w:rPr>
          <w:rFonts w:ascii="Times New Roman" w:hAnsi="Times New Roman" w:cs="Times New Roman"/>
          <w:i/>
          <w:sz w:val="24"/>
          <w:szCs w:val="24"/>
        </w:rPr>
        <w:t>bhakti</w:t>
      </w:r>
      <w:r>
        <w:rPr>
          <w:rFonts w:ascii="Times New Roman" w:hAnsi="Times New Roman" w:cs="Times New Roman"/>
          <w:i/>
          <w:sz w:val="24"/>
          <w:szCs w:val="24"/>
        </w:rPr>
        <w:t xml:space="preserve"> </w:t>
      </w:r>
      <w:r>
        <w:rPr>
          <w:rFonts w:ascii="Times New Roman" w:hAnsi="Times New Roman" w:cs="Times New Roman"/>
          <w:iCs/>
          <w:sz w:val="24"/>
          <w:szCs w:val="24"/>
        </w:rPr>
        <w:t>through her literary talents.</w:t>
      </w:r>
      <w:r>
        <w:rPr>
          <w:rStyle w:val="EndnoteReference"/>
          <w:rFonts w:ascii="Times New Roman" w:hAnsi="Times New Roman" w:cs="Times New Roman"/>
          <w:iCs/>
          <w:sz w:val="24"/>
          <w:szCs w:val="24"/>
        </w:rPr>
        <w:endnoteReference w:id="33"/>
      </w:r>
      <w:r w:rsidRPr="0089556A">
        <w:rPr>
          <w:rFonts w:ascii="Times New Roman" w:hAnsi="Times New Roman" w:cs="Times New Roman"/>
          <w:sz w:val="24"/>
          <w:szCs w:val="24"/>
        </w:rPr>
        <w:t xml:space="preserve"> Prabhupāda </w:t>
      </w:r>
      <w:r>
        <w:rPr>
          <w:rFonts w:ascii="Times New Roman" w:hAnsi="Times New Roman" w:cs="Times New Roman"/>
          <w:sz w:val="24"/>
          <w:szCs w:val="24"/>
        </w:rPr>
        <w:t>also</w:t>
      </w:r>
      <w:r w:rsidRPr="0089556A">
        <w:rPr>
          <w:rFonts w:ascii="Times New Roman" w:hAnsi="Times New Roman" w:cs="Times New Roman"/>
          <w:sz w:val="24"/>
          <w:szCs w:val="24"/>
        </w:rPr>
        <w:t xml:space="preserve"> enabled and encouraged his female disciples to perform activities that </w:t>
      </w:r>
      <w:r>
        <w:rPr>
          <w:rFonts w:ascii="Times New Roman" w:hAnsi="Times New Roman" w:cs="Times New Roman"/>
          <w:sz w:val="24"/>
          <w:szCs w:val="24"/>
        </w:rPr>
        <w:t>were outside the scope of their traditional gender roles at the time. He</w:t>
      </w:r>
      <w:r w:rsidRPr="0089556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9556A">
        <w:rPr>
          <w:rFonts w:ascii="Times New Roman" w:hAnsi="Times New Roman" w:cs="Times New Roman"/>
          <w:sz w:val="24"/>
          <w:szCs w:val="24"/>
        </w:rPr>
        <w:t>established a celibate community (</w:t>
      </w:r>
      <w:r w:rsidRPr="0089556A">
        <w:rPr>
          <w:rFonts w:ascii="Times New Roman" w:hAnsi="Times New Roman" w:cs="Times New Roman"/>
          <w:i/>
          <w:sz w:val="24"/>
          <w:szCs w:val="24"/>
        </w:rPr>
        <w:t>brahmacāriṇī</w:t>
      </w:r>
      <w:r w:rsidRPr="0089556A">
        <w:rPr>
          <w:rFonts w:ascii="Times New Roman" w:hAnsi="Times New Roman" w:cs="Times New Roman"/>
          <w:sz w:val="24"/>
          <w:szCs w:val="24"/>
        </w:rPr>
        <w:t xml:space="preserve"> </w:t>
      </w:r>
      <w:r w:rsidRPr="0089556A">
        <w:rPr>
          <w:rFonts w:ascii="Times New Roman" w:hAnsi="Times New Roman" w:cs="Times New Roman"/>
          <w:i/>
          <w:sz w:val="24"/>
          <w:szCs w:val="24"/>
        </w:rPr>
        <w:t>āśrama</w:t>
      </w:r>
      <w:r w:rsidRPr="0089556A">
        <w:rPr>
          <w:rFonts w:ascii="Times New Roman" w:hAnsi="Times New Roman" w:cs="Times New Roman"/>
          <w:sz w:val="24"/>
          <w:szCs w:val="24"/>
        </w:rPr>
        <w:t xml:space="preserve">) for unmarried women, </w:t>
      </w:r>
      <w:r>
        <w:rPr>
          <w:rFonts w:ascii="Times New Roman" w:hAnsi="Times New Roman" w:cs="Times New Roman"/>
          <w:sz w:val="24"/>
          <w:szCs w:val="24"/>
        </w:rPr>
        <w:t xml:space="preserve">b), </w:t>
      </w:r>
      <w:r w:rsidRPr="0089556A">
        <w:rPr>
          <w:rFonts w:ascii="Times New Roman" w:hAnsi="Times New Roman" w:cs="Times New Roman"/>
          <w:sz w:val="24"/>
          <w:szCs w:val="24"/>
        </w:rPr>
        <w:t xml:space="preserve">initiated women into the chanting of the </w:t>
      </w:r>
      <w:r w:rsidRPr="0089556A">
        <w:rPr>
          <w:rFonts w:ascii="Times New Roman" w:hAnsi="Times New Roman" w:cs="Times New Roman"/>
          <w:i/>
          <w:sz w:val="24"/>
          <w:szCs w:val="24"/>
        </w:rPr>
        <w:t>gāyatrī mantra</w:t>
      </w:r>
      <w:r w:rsidRPr="0089556A">
        <w:rPr>
          <w:rFonts w:ascii="Times New Roman" w:hAnsi="Times New Roman" w:cs="Times New Roman"/>
          <w:sz w:val="24"/>
          <w:szCs w:val="24"/>
        </w:rPr>
        <w:t xml:space="preserve">, and </w:t>
      </w:r>
      <w:r>
        <w:rPr>
          <w:rFonts w:ascii="Times New Roman" w:hAnsi="Times New Roman" w:cs="Times New Roman"/>
          <w:sz w:val="24"/>
          <w:szCs w:val="24"/>
        </w:rPr>
        <w:t xml:space="preserve">c) </w:t>
      </w:r>
      <w:r w:rsidRPr="0089556A">
        <w:rPr>
          <w:rFonts w:ascii="Times New Roman" w:hAnsi="Times New Roman" w:cs="Times New Roman"/>
          <w:sz w:val="24"/>
          <w:szCs w:val="24"/>
        </w:rPr>
        <w:t xml:space="preserve">made them priests in his U.S. temples, </w:t>
      </w:r>
      <w:r>
        <w:rPr>
          <w:rFonts w:ascii="Times New Roman" w:hAnsi="Times New Roman" w:cs="Times New Roman"/>
          <w:sz w:val="24"/>
          <w:szCs w:val="24"/>
        </w:rPr>
        <w:t xml:space="preserve">Notably, a)-c) were </w:t>
      </w:r>
      <w:r w:rsidRPr="0089556A">
        <w:rPr>
          <w:rFonts w:ascii="Times New Roman" w:hAnsi="Times New Roman" w:cs="Times New Roman"/>
          <w:sz w:val="24"/>
          <w:szCs w:val="24"/>
        </w:rPr>
        <w:t>unique contributions to Caitanya Vaiṣṇava praxis at the time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4"/>
      </w:r>
      <w:r w:rsidRPr="00DB6E95">
        <w:rPr>
          <w:rFonts w:ascii="Times New Roman" w:hAnsi="Times New Roman" w:cs="Times New Roman"/>
          <w:b/>
          <w:bCs/>
          <w:sz w:val="24"/>
          <w:szCs w:val="24"/>
        </w:rPr>
        <w:t xml:space="preserve"> </w:t>
      </w:r>
      <w:r w:rsidR="00D41B64">
        <w:rPr>
          <w:rFonts w:ascii="Times New Roman" w:hAnsi="Times New Roman" w:cs="Times New Roman"/>
          <w:sz w:val="24"/>
          <w:szCs w:val="24"/>
        </w:rPr>
        <w:t>While these activities would not strike us as particularly socially progressive today, it is worth noting that Prabhupāda hailed from a socially conservative socio-cultural milieu in colonial West Bengal in the 20</w:t>
      </w:r>
      <w:r w:rsidR="00D41B64" w:rsidRPr="00DB6E95">
        <w:rPr>
          <w:rFonts w:ascii="Times New Roman" w:hAnsi="Times New Roman" w:cs="Times New Roman"/>
          <w:sz w:val="24"/>
          <w:szCs w:val="24"/>
          <w:vertAlign w:val="superscript"/>
        </w:rPr>
        <w:t>th</w:t>
      </w:r>
      <w:r w:rsidR="00D41B64">
        <w:rPr>
          <w:rFonts w:ascii="Times New Roman" w:hAnsi="Times New Roman" w:cs="Times New Roman"/>
          <w:sz w:val="24"/>
          <w:szCs w:val="24"/>
        </w:rPr>
        <w:t xml:space="preserve"> century, and hence, these are socially progressive for his times. </w:t>
      </w:r>
    </w:p>
    <w:p w14:paraId="458B959F" w14:textId="77777777" w:rsidR="00D41B64" w:rsidRDefault="00D41B64" w:rsidP="00D41B64">
      <w:pPr>
        <w:spacing w:line="480" w:lineRule="auto"/>
        <w:contextualSpacing/>
        <w:rPr>
          <w:rFonts w:ascii="Times New Roman" w:eastAsia="Times New Roman" w:hAnsi="Times New Roman" w:cs="Times New Roman"/>
          <w:iCs/>
          <w:color w:val="1D1601"/>
          <w:sz w:val="24"/>
          <w:szCs w:val="24"/>
        </w:rPr>
      </w:pPr>
    </w:p>
    <w:p w14:paraId="16F7C77C" w14:textId="77777777" w:rsidR="00D41B64" w:rsidRDefault="00D41B64" w:rsidP="00D41B64">
      <w:pPr>
        <w:spacing w:line="480" w:lineRule="auto"/>
        <w:contextualSpacing/>
        <w:rPr>
          <w:rFonts w:ascii="Times New Roman" w:eastAsia="Times New Roman" w:hAnsi="Times New Roman" w:cs="Times New Roman"/>
          <w:b/>
          <w:bCs/>
          <w:iCs/>
          <w:color w:val="1D1601"/>
          <w:sz w:val="24"/>
          <w:szCs w:val="24"/>
        </w:rPr>
      </w:pPr>
      <w:r>
        <w:rPr>
          <w:rFonts w:ascii="Times New Roman" w:eastAsia="Times New Roman" w:hAnsi="Times New Roman" w:cs="Times New Roman"/>
          <w:b/>
          <w:bCs/>
          <w:iCs/>
          <w:color w:val="1D1601"/>
          <w:sz w:val="24"/>
          <w:szCs w:val="24"/>
        </w:rPr>
        <w:t>Addressing Challenges</w:t>
      </w:r>
    </w:p>
    <w:p w14:paraId="0CB22A2E" w14:textId="49E7CEBA" w:rsidR="00D41B64" w:rsidRPr="00A00170" w:rsidRDefault="00D41B64" w:rsidP="00D41B64">
      <w:pPr>
        <w:spacing w:line="480" w:lineRule="auto"/>
        <w:contextualSpacing/>
        <w:rPr>
          <w:rFonts w:ascii="Times New Roman" w:eastAsia="Times New Roman" w:hAnsi="Times New Roman" w:cs="Times New Roman"/>
          <w:iCs/>
          <w:color w:val="1D1601"/>
          <w:sz w:val="24"/>
          <w:szCs w:val="24"/>
        </w:rPr>
      </w:pPr>
      <w:r>
        <w:rPr>
          <w:rFonts w:ascii="Times New Roman" w:eastAsia="Times New Roman" w:hAnsi="Times New Roman" w:cs="Times New Roman"/>
          <w:iCs/>
          <w:color w:val="1D1601"/>
          <w:sz w:val="24"/>
          <w:szCs w:val="24"/>
        </w:rPr>
        <w:t>Having outlined a distinctive CVV-inflected black theological framework, I now address various challenges to this framework. One such challenge is that a model of spiritual equality does not always translate into concrete social change.</w:t>
      </w:r>
      <w:r w:rsidR="009A1CA7">
        <w:rPr>
          <w:rFonts w:ascii="Times New Roman" w:eastAsia="Times New Roman" w:hAnsi="Times New Roman" w:cs="Times New Roman"/>
          <w:iCs/>
          <w:color w:val="1D1601"/>
          <w:sz w:val="24"/>
          <w:szCs w:val="24"/>
        </w:rPr>
        <w:t xml:space="preserve"> As I have previously mentioned, hierarchical attitudes prevail within Hindu thought despite the presence of verses such as </w:t>
      </w:r>
      <w:r w:rsidR="009A1CA7">
        <w:rPr>
          <w:rFonts w:ascii="Times New Roman" w:eastAsia="Times New Roman" w:hAnsi="Times New Roman" w:cs="Times New Roman"/>
          <w:i/>
          <w:color w:val="1D1601"/>
          <w:sz w:val="24"/>
          <w:szCs w:val="24"/>
        </w:rPr>
        <w:t xml:space="preserve">BhG </w:t>
      </w:r>
      <w:r w:rsidR="009A1CA7">
        <w:rPr>
          <w:rFonts w:ascii="Times New Roman" w:eastAsia="Times New Roman" w:hAnsi="Times New Roman" w:cs="Times New Roman"/>
          <w:iCs/>
          <w:color w:val="1D1601"/>
          <w:sz w:val="24"/>
          <w:szCs w:val="24"/>
        </w:rPr>
        <w:t>5.18.</w:t>
      </w:r>
      <w:r w:rsidR="009A1CA7">
        <w:rPr>
          <w:rFonts w:ascii="Times New Roman" w:eastAsia="Times New Roman" w:hAnsi="Times New Roman" w:cs="Times New Roman"/>
          <w:b/>
          <w:bCs/>
          <w:iCs/>
          <w:color w:val="1D1601"/>
          <w:sz w:val="24"/>
          <w:szCs w:val="24"/>
        </w:rPr>
        <w:t xml:space="preserve"> </w:t>
      </w:r>
      <w:r>
        <w:rPr>
          <w:rFonts w:ascii="Times New Roman" w:eastAsia="Times New Roman" w:hAnsi="Times New Roman" w:cs="Times New Roman"/>
          <w:iCs/>
          <w:color w:val="1D1601"/>
          <w:sz w:val="24"/>
          <w:szCs w:val="24"/>
        </w:rPr>
        <w:t xml:space="preserve">Hence, we might wonder if the black theological framework I have outlined in this paper lacks any practical utility and is merely food for thought for armchair theologians, or whether this framework can </w:t>
      </w:r>
      <w:r w:rsidR="009A1CA7">
        <w:rPr>
          <w:rFonts w:ascii="Times New Roman" w:eastAsia="Times New Roman" w:hAnsi="Times New Roman" w:cs="Times New Roman"/>
          <w:iCs/>
          <w:color w:val="1D1601"/>
          <w:sz w:val="24"/>
          <w:szCs w:val="24"/>
        </w:rPr>
        <w:t xml:space="preserve">meaningfully </w:t>
      </w:r>
      <w:r>
        <w:rPr>
          <w:rFonts w:ascii="Times New Roman" w:eastAsia="Times New Roman" w:hAnsi="Times New Roman" w:cs="Times New Roman"/>
          <w:iCs/>
          <w:color w:val="1D1601"/>
          <w:sz w:val="24"/>
          <w:szCs w:val="24"/>
        </w:rPr>
        <w:t xml:space="preserve">lead to racial equality. I am optimistic that this framework can contribute towards </w:t>
      </w:r>
      <w:r w:rsidR="009A1CA7">
        <w:rPr>
          <w:rFonts w:ascii="Times New Roman" w:eastAsia="Times New Roman" w:hAnsi="Times New Roman" w:cs="Times New Roman"/>
          <w:iCs/>
          <w:color w:val="1D1601"/>
          <w:sz w:val="24"/>
          <w:szCs w:val="24"/>
        </w:rPr>
        <w:t>furthering</w:t>
      </w:r>
      <w:r>
        <w:rPr>
          <w:rFonts w:ascii="Times New Roman" w:eastAsia="Times New Roman" w:hAnsi="Times New Roman" w:cs="Times New Roman"/>
          <w:iCs/>
          <w:color w:val="1D1601"/>
          <w:sz w:val="24"/>
          <w:szCs w:val="24"/>
        </w:rPr>
        <w:t xml:space="preserve"> racial equality. First, as I have mentioned, there are numerous examples of contemporary CVV theologians such as Prabhupāda who did view their marginalized followers with a vision of equality</w:t>
      </w:r>
      <w:r w:rsidR="00A00170">
        <w:rPr>
          <w:rFonts w:ascii="Times New Roman" w:eastAsia="Times New Roman" w:hAnsi="Times New Roman" w:cs="Times New Roman"/>
          <w:iCs/>
          <w:color w:val="1D1601"/>
          <w:sz w:val="24"/>
          <w:szCs w:val="24"/>
        </w:rPr>
        <w:t>, thus suggesting that when individuals acquire an awareness of the CVV’s spiritual motifs, they become influenced in positive ways</w:t>
      </w:r>
      <w:r>
        <w:rPr>
          <w:rFonts w:ascii="Times New Roman" w:eastAsia="Times New Roman" w:hAnsi="Times New Roman" w:cs="Times New Roman"/>
          <w:iCs/>
          <w:color w:val="1D1601"/>
          <w:sz w:val="24"/>
          <w:szCs w:val="24"/>
        </w:rPr>
        <w:t xml:space="preserve">. </w:t>
      </w:r>
    </w:p>
    <w:p w14:paraId="41466AEA" w14:textId="205118CF" w:rsidR="00A00170" w:rsidRPr="00A62C3E" w:rsidRDefault="00D41B64" w:rsidP="00D41B64">
      <w:pPr>
        <w:spacing w:line="480" w:lineRule="auto"/>
        <w:contextualSpacing/>
        <w:rPr>
          <w:rFonts w:ascii="Times New Roman" w:eastAsia="Times New Roman" w:hAnsi="Times New Roman" w:cs="Times New Roman"/>
          <w:iCs/>
          <w:color w:val="1D1601"/>
          <w:sz w:val="24"/>
          <w:szCs w:val="24"/>
        </w:rPr>
      </w:pPr>
      <w:r>
        <w:rPr>
          <w:rFonts w:ascii="Times New Roman" w:eastAsia="Times New Roman" w:hAnsi="Times New Roman" w:cs="Times New Roman"/>
          <w:iCs/>
          <w:color w:val="1D1601"/>
          <w:sz w:val="24"/>
          <w:szCs w:val="24"/>
        </w:rPr>
        <w:tab/>
        <w:t xml:space="preserve">Furthermore, I offer one explanation why Hindu notions of equality have not led to social progress, namely, that the voices that emphasize and promote the vision of spiritual equality are underrepresented within the arena of Hindu discourse. Although there are scriptural verses such as </w:t>
      </w:r>
      <w:r>
        <w:rPr>
          <w:rFonts w:ascii="Times New Roman" w:eastAsia="Times New Roman" w:hAnsi="Times New Roman" w:cs="Times New Roman"/>
          <w:i/>
          <w:color w:val="1D1601"/>
          <w:sz w:val="24"/>
          <w:szCs w:val="24"/>
        </w:rPr>
        <w:t xml:space="preserve">BhG </w:t>
      </w:r>
      <w:r>
        <w:rPr>
          <w:rFonts w:ascii="Times New Roman" w:eastAsia="Times New Roman" w:hAnsi="Times New Roman" w:cs="Times New Roman"/>
          <w:iCs/>
          <w:color w:val="1D1601"/>
          <w:sz w:val="24"/>
          <w:szCs w:val="24"/>
        </w:rPr>
        <w:t xml:space="preserve">5.18 that promote spiritual equality, there are various other Hindu scriptural or exegetical writings </w:t>
      </w:r>
      <w:r w:rsidR="00A00170">
        <w:rPr>
          <w:rFonts w:ascii="Times New Roman" w:eastAsia="Times New Roman" w:hAnsi="Times New Roman" w:cs="Times New Roman"/>
          <w:iCs/>
          <w:color w:val="1D1601"/>
          <w:sz w:val="24"/>
          <w:szCs w:val="24"/>
        </w:rPr>
        <w:t xml:space="preserve">that emphasize </w:t>
      </w:r>
      <w:r>
        <w:rPr>
          <w:rFonts w:ascii="Times New Roman" w:eastAsia="Times New Roman" w:hAnsi="Times New Roman" w:cs="Times New Roman"/>
          <w:iCs/>
          <w:color w:val="1D1601"/>
          <w:sz w:val="24"/>
          <w:szCs w:val="24"/>
        </w:rPr>
        <w:t xml:space="preserve">hierarchical attitudes above notions of spiritual equality. When these latter types of writings are given more emphasis or primacy, then one would expect hierarchical attitudes to persist within Hindu universes. However, if scriptural verses that emphasize spiritual equality are given greater attention and focus, then it is reasonable to think that the prevalence of hierarchical </w:t>
      </w:r>
      <w:r w:rsidRPr="00A62C3E">
        <w:rPr>
          <w:rFonts w:ascii="Times New Roman" w:eastAsia="Times New Roman" w:hAnsi="Times New Roman" w:cs="Times New Roman"/>
          <w:iCs/>
          <w:color w:val="1D1601"/>
          <w:sz w:val="24"/>
          <w:szCs w:val="24"/>
        </w:rPr>
        <w:t xml:space="preserve">attitudes would decrease. </w:t>
      </w:r>
      <w:r w:rsidR="00A00170">
        <w:rPr>
          <w:rFonts w:ascii="Times New Roman" w:eastAsia="Times New Roman" w:hAnsi="Times New Roman" w:cs="Times New Roman"/>
          <w:iCs/>
          <w:color w:val="1D1601"/>
          <w:sz w:val="24"/>
          <w:szCs w:val="24"/>
        </w:rPr>
        <w:t xml:space="preserve">Thus, at the least, by highlighting the various conceptual resources within the CVV that promote a vision of equality, I hope to have contributed to such a </w:t>
      </w:r>
      <w:r w:rsidR="00A00170">
        <w:rPr>
          <w:rFonts w:ascii="Times New Roman" w:eastAsia="Times New Roman" w:hAnsi="Times New Roman" w:cs="Times New Roman"/>
          <w:iCs/>
          <w:color w:val="1D1601"/>
          <w:sz w:val="24"/>
          <w:szCs w:val="24"/>
        </w:rPr>
        <w:lastRenderedPageBreak/>
        <w:t xml:space="preserve">shift in focus, so that the scriptural passages emphasizing equality can feature more prominently in the spotlight. </w:t>
      </w:r>
    </w:p>
    <w:p w14:paraId="2332069D" w14:textId="1A6841A7" w:rsidR="00D41B64" w:rsidRPr="009A1CA7" w:rsidRDefault="00D41B64" w:rsidP="009A1CA7">
      <w:pPr>
        <w:spacing w:line="480" w:lineRule="auto"/>
        <w:contextualSpacing/>
        <w:rPr>
          <w:rFonts w:ascii="Times New Roman" w:eastAsia="Times New Roman" w:hAnsi="Times New Roman" w:cs="Times New Roman"/>
          <w:color w:val="1D1601"/>
          <w:sz w:val="24"/>
          <w:szCs w:val="24"/>
        </w:rPr>
      </w:pPr>
      <w:r w:rsidRPr="00A62C3E">
        <w:rPr>
          <w:rFonts w:ascii="Times New Roman" w:eastAsia="Times New Roman" w:hAnsi="Times New Roman" w:cs="Times New Roman"/>
          <w:iCs/>
          <w:color w:val="1D1601"/>
          <w:sz w:val="24"/>
          <w:szCs w:val="24"/>
        </w:rPr>
        <w:tab/>
      </w:r>
      <w:r>
        <w:rPr>
          <w:rFonts w:ascii="Times New Roman" w:eastAsia="Times New Roman" w:hAnsi="Times New Roman" w:cs="Times New Roman"/>
          <w:color w:val="1D1601"/>
          <w:sz w:val="24"/>
          <w:szCs w:val="24"/>
        </w:rPr>
        <w:t xml:space="preserve"> </w:t>
      </w:r>
    </w:p>
    <w:p w14:paraId="51347A58" w14:textId="77777777" w:rsidR="00D41B64" w:rsidRPr="00F16658" w:rsidRDefault="00D41B64" w:rsidP="00D41B64">
      <w:pPr>
        <w:spacing w:before="240" w:line="480" w:lineRule="auto"/>
        <w:contextualSpacing/>
        <w:rPr>
          <w:rFonts w:ascii="Times New Roman" w:hAnsi="Times New Roman" w:cs="Times New Roman"/>
          <w:b/>
          <w:sz w:val="24"/>
          <w:szCs w:val="24"/>
        </w:rPr>
      </w:pPr>
      <w:r w:rsidRPr="00F16658">
        <w:rPr>
          <w:rFonts w:ascii="Times New Roman" w:hAnsi="Times New Roman" w:cs="Times New Roman"/>
          <w:b/>
          <w:sz w:val="24"/>
          <w:szCs w:val="24"/>
        </w:rPr>
        <w:t>Conclusion</w:t>
      </w:r>
    </w:p>
    <w:p w14:paraId="65465C7B" w14:textId="77777777" w:rsidR="00D41B64" w:rsidRPr="00566E42" w:rsidRDefault="00D41B64" w:rsidP="00D41B64">
      <w:pPr>
        <w:spacing w:before="240" w:line="480" w:lineRule="auto"/>
        <w:contextualSpacing/>
        <w:rPr>
          <w:rFonts w:ascii="Times New Roman" w:hAnsi="Times New Roman" w:cs="Times New Roman"/>
          <w:bCs/>
          <w:sz w:val="24"/>
          <w:szCs w:val="24"/>
        </w:rPr>
      </w:pPr>
      <w:r w:rsidRPr="00F16658">
        <w:rPr>
          <w:rFonts w:ascii="Times New Roman" w:hAnsi="Times New Roman" w:cs="Times New Roman"/>
          <w:bCs/>
          <w:sz w:val="24"/>
          <w:szCs w:val="24"/>
        </w:rPr>
        <w:t xml:space="preserve">Thus, I maintain that the CVV’s theological framework can </w:t>
      </w:r>
      <w:r>
        <w:rPr>
          <w:rFonts w:ascii="Times New Roman" w:hAnsi="Times New Roman" w:cs="Times New Roman"/>
          <w:bCs/>
          <w:sz w:val="24"/>
          <w:szCs w:val="24"/>
        </w:rPr>
        <w:t>be utilized to construct a type of</w:t>
      </w:r>
      <w:r w:rsidRPr="00F16658">
        <w:rPr>
          <w:rFonts w:ascii="Times New Roman" w:hAnsi="Times New Roman" w:cs="Times New Roman"/>
          <w:bCs/>
          <w:sz w:val="24"/>
          <w:szCs w:val="24"/>
        </w:rPr>
        <w:t xml:space="preserve"> black theology. Although this CVV-shaped black theology, when hermeneutically relocated within the contexts of the CVV, has to be sensitively redefined according to new theological parameters, I argue that this distinctive CVV-inflected black theology is nevertheless analogous to its Christian equivalents. Thus, just as black theology has gradually begun to exert its influence upon Christian theology and praxis at large, I am optimistic that creative Hindu reformulations of black theology too can begin to achieve a similar influence within Hindu milieus. </w:t>
      </w:r>
    </w:p>
    <w:p w14:paraId="5756C4B5" w14:textId="77777777" w:rsidR="00D41B64" w:rsidRDefault="00D41B64" w:rsidP="00D41B64"/>
    <w:p w14:paraId="26E4B2A9" w14:textId="77777777" w:rsidR="00D41B64" w:rsidRDefault="00D41B64"/>
    <w:sectPr w:rsidR="00D41B64">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B21C" w14:textId="77777777" w:rsidR="00BB0020" w:rsidRDefault="00BB0020" w:rsidP="00D41B64">
      <w:pPr>
        <w:spacing w:after="0" w:line="240" w:lineRule="auto"/>
      </w:pPr>
      <w:r>
        <w:separator/>
      </w:r>
    </w:p>
  </w:endnote>
  <w:endnote w:type="continuationSeparator" w:id="0">
    <w:p w14:paraId="660C0AB4" w14:textId="77777777" w:rsidR="00BB0020" w:rsidRDefault="00BB0020" w:rsidP="00D41B64">
      <w:pPr>
        <w:spacing w:after="0" w:line="240" w:lineRule="auto"/>
      </w:pPr>
      <w:r>
        <w:continuationSeparator/>
      </w:r>
    </w:p>
  </w:endnote>
  <w:endnote w:id="1">
    <w:p w14:paraId="36C52E6B" w14:textId="77777777" w:rsidR="006D5264" w:rsidRPr="00216D77" w:rsidRDefault="006D5264" w:rsidP="00D41B64">
      <w:pPr>
        <w:pStyle w:val="EndnoteText"/>
        <w:rPr>
          <w:rFonts w:ascii="Times New Roman" w:hAnsi="Times New Roman" w:cs="Times New Roman"/>
          <w:szCs w:val="20"/>
        </w:rPr>
      </w:pPr>
      <w:r w:rsidRPr="00216D77">
        <w:rPr>
          <w:rStyle w:val="EndnoteReference"/>
          <w:rFonts w:ascii="Times New Roman" w:hAnsi="Times New Roman" w:cs="Times New Roman"/>
          <w:szCs w:val="20"/>
        </w:rPr>
        <w:endnoteRef/>
      </w:r>
      <w:r w:rsidRPr="00216D77">
        <w:rPr>
          <w:rFonts w:ascii="Times New Roman" w:hAnsi="Times New Roman" w:cs="Times New Roman"/>
          <w:szCs w:val="20"/>
        </w:rPr>
        <w:t xml:space="preserve"> Rahul Sambaraju, “‘We Are the Victims of Racism’: Victim Categories in Negotiating Claims About Racism Against Black-Africans in India” </w:t>
      </w:r>
      <w:r w:rsidRPr="00216D77">
        <w:rPr>
          <w:rFonts w:ascii="Times New Roman" w:hAnsi="Times New Roman" w:cs="Times New Roman"/>
          <w:i/>
          <w:iCs/>
          <w:szCs w:val="20"/>
        </w:rPr>
        <w:t xml:space="preserve">European Journal of Social Psychology </w:t>
      </w:r>
      <w:r w:rsidRPr="00216D77">
        <w:rPr>
          <w:rFonts w:ascii="Times New Roman" w:hAnsi="Times New Roman" w:cs="Times New Roman"/>
          <w:szCs w:val="20"/>
        </w:rPr>
        <w:t xml:space="preserve">(forthcoming). </w:t>
      </w:r>
      <w:hyperlink r:id="rId1" w:history="1">
        <w:r w:rsidRPr="00216D77">
          <w:rPr>
            <w:rStyle w:val="Hyperlink"/>
            <w:rFonts w:ascii="Times New Roman" w:hAnsi="Times New Roman" w:cs="Times New Roman"/>
            <w:color w:val="auto"/>
            <w:szCs w:val="20"/>
            <w:u w:val="none"/>
            <w:shd w:val="clear" w:color="auto" w:fill="FFFFFF"/>
          </w:rPr>
          <w:t>https://doi.org/10.1002/ejsp.2751</w:t>
        </w:r>
      </w:hyperlink>
      <w:r w:rsidRPr="00216D77">
        <w:rPr>
          <w:rFonts w:ascii="Times New Roman" w:hAnsi="Times New Roman" w:cs="Times New Roman"/>
          <w:szCs w:val="20"/>
        </w:rPr>
        <w:t xml:space="preserve">. </w:t>
      </w:r>
    </w:p>
  </w:endnote>
  <w:endnote w:id="2">
    <w:p w14:paraId="45929078" w14:textId="77777777" w:rsidR="006D5264" w:rsidRPr="00216D77" w:rsidRDefault="006D5264" w:rsidP="00D41B64">
      <w:pPr>
        <w:pStyle w:val="EndnoteText"/>
        <w:rPr>
          <w:rFonts w:ascii="Times New Roman" w:hAnsi="Times New Roman" w:cs="Times New Roman"/>
          <w:szCs w:val="20"/>
        </w:rPr>
      </w:pPr>
      <w:r w:rsidRPr="00216D77">
        <w:rPr>
          <w:rStyle w:val="EndnoteReference"/>
          <w:rFonts w:ascii="Times New Roman" w:hAnsi="Times New Roman" w:cs="Times New Roman"/>
          <w:szCs w:val="20"/>
        </w:rPr>
        <w:endnoteRef/>
      </w:r>
      <w:r w:rsidRPr="00216D77">
        <w:rPr>
          <w:rFonts w:ascii="Times New Roman" w:hAnsi="Times New Roman" w:cs="Times New Roman"/>
          <w:szCs w:val="20"/>
        </w:rPr>
        <w:t xml:space="preserve"> Shubhomoy Sikdar, “Africans Allege Racism, Locals Blame ‘Loud Habits’” (2016) </w:t>
      </w:r>
      <w:hyperlink r:id="rId2" w:history="1">
        <w:r w:rsidRPr="00216D77">
          <w:rPr>
            <w:rStyle w:val="Hyperlink"/>
            <w:rFonts w:ascii="Times New Roman" w:hAnsi="Times New Roman" w:cs="Times New Roman"/>
            <w:color w:val="auto"/>
            <w:szCs w:val="20"/>
            <w:u w:val="none"/>
          </w:rPr>
          <w:t>https://www.thehindu.com/news/cities/Delhi/Africans-allege-racism-locals-blame-%E2%80%98loud-habits%E2%80%99/article14388044.ece</w:t>
        </w:r>
      </w:hyperlink>
      <w:r w:rsidRPr="00216D77">
        <w:rPr>
          <w:rFonts w:ascii="Times New Roman" w:hAnsi="Times New Roman" w:cs="Times New Roman"/>
          <w:szCs w:val="20"/>
        </w:rPr>
        <w:t xml:space="preserve">. </w:t>
      </w:r>
    </w:p>
  </w:endnote>
  <w:endnote w:id="3">
    <w:p w14:paraId="5BB50EB3" w14:textId="77777777" w:rsidR="006D5264" w:rsidRPr="005E0B1A" w:rsidRDefault="006D5264" w:rsidP="009A1CA7">
      <w:pPr>
        <w:pStyle w:val="EndnoteText"/>
        <w:rPr>
          <w:rFonts w:ascii="Times New Roman" w:hAnsi="Times New Roman" w:cs="Times New Roman"/>
          <w:szCs w:val="20"/>
        </w:rPr>
      </w:pPr>
      <w:r w:rsidRPr="00203DDA">
        <w:rPr>
          <w:rStyle w:val="EndnoteReference"/>
          <w:rFonts w:ascii="Times New Roman" w:hAnsi="Times New Roman" w:cs="Times New Roman"/>
          <w:szCs w:val="20"/>
        </w:rPr>
        <w:endnoteRef/>
      </w:r>
      <w:r w:rsidRPr="00203DDA">
        <w:rPr>
          <w:rFonts w:ascii="Times New Roman" w:hAnsi="Times New Roman" w:cs="Times New Roman"/>
          <w:szCs w:val="20"/>
        </w:rPr>
        <w:t xml:space="preserve"> Lance Nelson, “Cows, Elephants, Dogs, and Other Less Embodiments of Ātman: Reflections of Hindu Attitudes Toward Nonhuman</w:t>
      </w:r>
      <w:r w:rsidRPr="005E0B1A">
        <w:rPr>
          <w:rFonts w:ascii="Times New Roman" w:hAnsi="Times New Roman" w:cs="Times New Roman"/>
          <w:szCs w:val="20"/>
        </w:rPr>
        <w:t xml:space="preserve"> Animals.” In Paul Waldau and Kimberly Patton (eds.), </w:t>
      </w:r>
      <w:r w:rsidRPr="005E0B1A">
        <w:rPr>
          <w:rFonts w:ascii="Times New Roman" w:hAnsi="Times New Roman" w:cs="Times New Roman"/>
          <w:i/>
          <w:iCs/>
          <w:szCs w:val="20"/>
        </w:rPr>
        <w:t>A Communion of Subjects. Animals in Religion, Science, and Ethics</w:t>
      </w:r>
      <w:r w:rsidRPr="005E0B1A">
        <w:rPr>
          <w:rFonts w:ascii="Times New Roman" w:hAnsi="Times New Roman" w:cs="Times New Roman"/>
          <w:szCs w:val="20"/>
        </w:rPr>
        <w:t xml:space="preserve"> (New York: Columbia University Press, 2006), 179-193.</w:t>
      </w:r>
    </w:p>
  </w:endnote>
  <w:endnote w:id="4">
    <w:p w14:paraId="4C062704" w14:textId="202FC004" w:rsidR="006D5264" w:rsidRPr="00804610" w:rsidRDefault="006D5264">
      <w:pPr>
        <w:pStyle w:val="EndnoteText"/>
        <w:rPr>
          <w:rFonts w:ascii="Times New Roman" w:hAnsi="Times New Roman" w:cs="Times New Roman"/>
          <w:szCs w:val="20"/>
        </w:rPr>
      </w:pPr>
      <w:r w:rsidRPr="00804610">
        <w:rPr>
          <w:rStyle w:val="EndnoteReference"/>
          <w:rFonts w:ascii="Times New Roman" w:hAnsi="Times New Roman" w:cs="Times New Roman"/>
          <w:szCs w:val="20"/>
        </w:rPr>
        <w:endnoteRef/>
      </w:r>
      <w:r w:rsidRPr="00804610">
        <w:rPr>
          <w:rFonts w:ascii="Times New Roman" w:hAnsi="Times New Roman" w:cs="Times New Roman"/>
          <w:szCs w:val="20"/>
        </w:rPr>
        <w:t xml:space="preserve"> These traditions center on devotion (</w:t>
      </w:r>
      <w:r w:rsidRPr="00804610">
        <w:rPr>
          <w:rFonts w:ascii="Times New Roman" w:hAnsi="Times New Roman" w:cs="Times New Roman"/>
          <w:i/>
          <w:iCs/>
          <w:szCs w:val="20"/>
        </w:rPr>
        <w:t>bhakti</w:t>
      </w:r>
      <w:r w:rsidRPr="00804610">
        <w:rPr>
          <w:rFonts w:ascii="Times New Roman" w:hAnsi="Times New Roman" w:cs="Times New Roman"/>
          <w:szCs w:val="20"/>
        </w:rPr>
        <w:t xml:space="preserve">) towards deities such as Viṣṇu. </w:t>
      </w:r>
    </w:p>
  </w:endnote>
  <w:endnote w:id="5">
    <w:p w14:paraId="2707F99D" w14:textId="317DEE23" w:rsidR="006D5264" w:rsidRPr="00804610" w:rsidRDefault="006D5264">
      <w:pPr>
        <w:pStyle w:val="EndnoteText"/>
        <w:rPr>
          <w:rFonts w:ascii="Times New Roman" w:hAnsi="Times New Roman" w:cs="Times New Roman"/>
          <w:szCs w:val="20"/>
        </w:rPr>
      </w:pPr>
      <w:r w:rsidRPr="00804610">
        <w:rPr>
          <w:rStyle w:val="EndnoteReference"/>
          <w:rFonts w:ascii="Times New Roman" w:hAnsi="Times New Roman" w:cs="Times New Roman"/>
          <w:szCs w:val="20"/>
        </w:rPr>
        <w:endnoteRef/>
      </w:r>
      <w:r w:rsidRPr="00804610">
        <w:rPr>
          <w:rFonts w:ascii="Times New Roman" w:hAnsi="Times New Roman" w:cs="Times New Roman"/>
          <w:szCs w:val="20"/>
        </w:rPr>
        <w:t xml:space="preserve"> The </w:t>
      </w:r>
      <w:r w:rsidRPr="00804610">
        <w:rPr>
          <w:rFonts w:ascii="Times New Roman" w:hAnsi="Times New Roman" w:cs="Times New Roman"/>
          <w:i/>
          <w:iCs/>
          <w:szCs w:val="20"/>
        </w:rPr>
        <w:t xml:space="preserve">BhP </w:t>
      </w:r>
      <w:r w:rsidRPr="00804610">
        <w:rPr>
          <w:rFonts w:ascii="Times New Roman" w:hAnsi="Times New Roman" w:cs="Times New Roman"/>
          <w:szCs w:val="20"/>
        </w:rPr>
        <w:t xml:space="preserve">considers Kṛṣṇa to be the Supreme Deity, though it recognizes that Kṛṣṇa can assume a variety of supramundane bodies or forms through which he can manifest his divine presence. The text would regard Viṣṇu to be one of these forms. </w:t>
      </w:r>
    </w:p>
  </w:endnote>
  <w:endnote w:id="6">
    <w:p w14:paraId="552C1640" w14:textId="1F7AD65E" w:rsidR="006D5264" w:rsidRPr="00804610" w:rsidRDefault="006D5264">
      <w:pPr>
        <w:pStyle w:val="EndnoteText"/>
      </w:pPr>
      <w:r w:rsidRPr="00804610">
        <w:rPr>
          <w:rStyle w:val="EndnoteReference"/>
          <w:rFonts w:ascii="Times New Roman" w:hAnsi="Times New Roman" w:cs="Times New Roman"/>
          <w:szCs w:val="20"/>
        </w:rPr>
        <w:endnoteRef/>
      </w:r>
      <w:r w:rsidRPr="00804610">
        <w:rPr>
          <w:rFonts w:ascii="Times New Roman" w:hAnsi="Times New Roman" w:cs="Times New Roman"/>
          <w:szCs w:val="20"/>
        </w:rPr>
        <w:t xml:space="preserve"> </w:t>
      </w:r>
      <w:r w:rsidRPr="00804610">
        <w:rPr>
          <w:rFonts w:ascii="Times New Roman" w:hAnsi="Times New Roman" w:cs="Times New Roman"/>
          <w:i/>
          <w:iCs/>
          <w:szCs w:val="20"/>
        </w:rPr>
        <w:t xml:space="preserve">BhP </w:t>
      </w:r>
      <w:r w:rsidRPr="00804610">
        <w:rPr>
          <w:rFonts w:ascii="Times New Roman" w:hAnsi="Times New Roman" w:cs="Times New Roman"/>
          <w:szCs w:val="20"/>
        </w:rPr>
        <w:t xml:space="preserve">2.4.18 - </w:t>
      </w:r>
      <w:r w:rsidRPr="00804610">
        <w:rPr>
          <w:rFonts w:ascii="Times New Roman" w:hAnsi="Times New Roman" w:cs="Times New Roman"/>
          <w:i/>
          <w:iCs/>
          <w:szCs w:val="20"/>
        </w:rPr>
        <w:t xml:space="preserve">kirāta-hūṇāndhra-pulinda-pulkaśā ābhīra-śumbhā yavanāḥ khasādayaḥ </w:t>
      </w:r>
      <w:r w:rsidRPr="00804610">
        <w:rPr>
          <w:rFonts w:ascii="Times New Roman" w:hAnsi="Times New Roman" w:cs="Times New Roman"/>
          <w:szCs w:val="20"/>
        </w:rPr>
        <w:t xml:space="preserve">/ </w:t>
      </w:r>
      <w:r w:rsidRPr="00804610">
        <w:rPr>
          <w:rFonts w:ascii="Times New Roman" w:hAnsi="Times New Roman" w:cs="Times New Roman"/>
          <w:i/>
          <w:iCs/>
          <w:szCs w:val="20"/>
        </w:rPr>
        <w:t xml:space="preserve">ye ’nye ca pāpā yad-apāśrayāśrayāḥ śudhyanti tasmai prabhaviṣṇave namaḥ </w:t>
      </w:r>
      <w:r w:rsidRPr="00804610">
        <w:rPr>
          <w:rFonts w:ascii="Times New Roman" w:hAnsi="Times New Roman" w:cs="Times New Roman"/>
          <w:szCs w:val="20"/>
        </w:rPr>
        <w:t xml:space="preserve">// </w:t>
      </w:r>
      <w:r w:rsidRPr="00804610">
        <w:rPr>
          <w:rStyle w:val="Emphasis"/>
          <w:rFonts w:ascii="Times New Roman" w:hAnsi="Times New Roman" w:cs="Times New Roman"/>
          <w:i w:val="0"/>
          <w:iCs w:val="0"/>
          <w:color w:val="1D1601"/>
          <w:szCs w:val="20"/>
        </w:rPr>
        <w:t xml:space="preserve">Cited from Kṛṣṇaśaṅkara Śāstrī, </w:t>
      </w:r>
      <w:r w:rsidRPr="00804610">
        <w:rPr>
          <w:rStyle w:val="Emphasis"/>
          <w:rFonts w:ascii="Times New Roman" w:hAnsi="Times New Roman" w:cs="Times New Roman"/>
          <w:color w:val="1D1601"/>
          <w:szCs w:val="20"/>
        </w:rPr>
        <w:t xml:space="preserve">Bhāgavata Purāṇa </w:t>
      </w:r>
      <w:proofErr w:type="gramStart"/>
      <w:r w:rsidRPr="00804610">
        <w:rPr>
          <w:rStyle w:val="Emphasis"/>
          <w:rFonts w:ascii="Times New Roman" w:hAnsi="Times New Roman" w:cs="Times New Roman"/>
          <w:color w:val="1D1601"/>
          <w:szCs w:val="20"/>
        </w:rPr>
        <w:t>With</w:t>
      </w:r>
      <w:proofErr w:type="gramEnd"/>
      <w:r w:rsidRPr="00804610">
        <w:rPr>
          <w:rStyle w:val="Emphasis"/>
          <w:rFonts w:ascii="Times New Roman" w:hAnsi="Times New Roman" w:cs="Times New Roman"/>
          <w:color w:val="1D1601"/>
          <w:szCs w:val="20"/>
        </w:rPr>
        <w:t xml:space="preserve"> Multiple Sanskrit Commentaries </w:t>
      </w:r>
      <w:r w:rsidRPr="00804610">
        <w:rPr>
          <w:rStyle w:val="Emphasis"/>
          <w:rFonts w:ascii="Times New Roman" w:hAnsi="Times New Roman" w:cs="Times New Roman"/>
          <w:i w:val="0"/>
          <w:iCs w:val="0"/>
          <w:color w:val="1D1601"/>
          <w:szCs w:val="20"/>
        </w:rPr>
        <w:t>(Ahmedabad: Śrī Bhāgavatavidyāpīṭha, 1965-1975), 149 of book 2.</w:t>
      </w:r>
      <w:r w:rsidRPr="00CF41C1">
        <w:rPr>
          <w:rStyle w:val="Emphasis"/>
          <w:rFonts w:ascii="Times New Roman" w:hAnsi="Times New Roman" w:cs="Times New Roman"/>
          <w:i w:val="0"/>
          <w:iCs w:val="0"/>
          <w:color w:val="1D1601"/>
          <w:szCs w:val="20"/>
        </w:rPr>
        <w:t xml:space="preserve"> </w:t>
      </w:r>
      <w:r w:rsidRPr="00CF41C1">
        <w:rPr>
          <w:rStyle w:val="Emphasis"/>
          <w:rFonts w:ascii="Times New Roman" w:hAnsi="Times New Roman" w:cs="Times New Roman"/>
          <w:color w:val="1D1601"/>
          <w:szCs w:val="20"/>
        </w:rPr>
        <w:t xml:space="preserve"> </w:t>
      </w:r>
    </w:p>
  </w:endnote>
  <w:endnote w:id="7">
    <w:p w14:paraId="22BD1E04" w14:textId="77777777" w:rsidR="006D5264" w:rsidRPr="00F16658" w:rsidRDefault="006D5264" w:rsidP="00D41B64">
      <w:pPr>
        <w:pStyle w:val="EndnoteText"/>
        <w:rPr>
          <w:rFonts w:ascii="Times New Roman" w:hAnsi="Times New Roman" w:cs="Times New Roman"/>
          <w:szCs w:val="20"/>
        </w:rPr>
      </w:pPr>
      <w:r w:rsidRPr="00216D77">
        <w:rPr>
          <w:rStyle w:val="EndnoteReference"/>
          <w:rFonts w:ascii="Times New Roman" w:hAnsi="Times New Roman" w:cs="Times New Roman"/>
          <w:szCs w:val="20"/>
        </w:rPr>
        <w:endnoteRef/>
      </w:r>
      <w:r w:rsidRPr="00216D77">
        <w:rPr>
          <w:rFonts w:ascii="Times New Roman" w:hAnsi="Times New Roman" w:cs="Times New Roman"/>
          <w:szCs w:val="20"/>
        </w:rPr>
        <w:t xml:space="preserve"> Dennis Wiley, “God” in Christopher Rowland, </w:t>
      </w:r>
      <w:r w:rsidRPr="00216D77">
        <w:rPr>
          <w:rFonts w:ascii="Times New Roman" w:hAnsi="Times New Roman" w:cs="Times New Roman"/>
          <w:i/>
          <w:iCs/>
          <w:szCs w:val="20"/>
        </w:rPr>
        <w:t xml:space="preserve">The Cambridge Companion to Liberation Theology </w:t>
      </w:r>
      <w:r w:rsidRPr="00216D77">
        <w:rPr>
          <w:rFonts w:ascii="Times New Roman" w:hAnsi="Times New Roman" w:cs="Times New Roman"/>
          <w:szCs w:val="20"/>
        </w:rPr>
        <w:t>(Cambridge, UK: Cambridge University Press, 2008), 81.</w:t>
      </w:r>
      <w:r w:rsidRPr="00F16658">
        <w:rPr>
          <w:rFonts w:ascii="Times New Roman" w:hAnsi="Times New Roman" w:cs="Times New Roman"/>
          <w:szCs w:val="20"/>
        </w:rPr>
        <w:t xml:space="preserve"> </w:t>
      </w:r>
    </w:p>
  </w:endnote>
  <w:endnote w:id="8">
    <w:p w14:paraId="187CBB00" w14:textId="77777777" w:rsidR="006D5264" w:rsidRPr="005E0B1A" w:rsidRDefault="006D5264" w:rsidP="00890DEA">
      <w:pPr>
        <w:pStyle w:val="EndnoteText"/>
        <w:rPr>
          <w:rFonts w:ascii="Times New Roman" w:hAnsi="Times New Roman" w:cs="Times New Roman"/>
          <w:szCs w:val="20"/>
        </w:rPr>
      </w:pPr>
      <w:r w:rsidRPr="005E0B1A">
        <w:rPr>
          <w:rStyle w:val="EndnoteReference"/>
          <w:rFonts w:ascii="Times New Roman" w:hAnsi="Times New Roman" w:cs="Times New Roman"/>
          <w:szCs w:val="20"/>
        </w:rPr>
        <w:endnoteRef/>
      </w:r>
      <w:r w:rsidRPr="005E0B1A">
        <w:rPr>
          <w:rFonts w:ascii="Times New Roman" w:hAnsi="Times New Roman" w:cs="Times New Roman"/>
          <w:szCs w:val="20"/>
        </w:rPr>
        <w:t xml:space="preserve"> James Cone, </w:t>
      </w:r>
      <w:r w:rsidRPr="005E0B1A">
        <w:rPr>
          <w:rFonts w:ascii="Times New Roman" w:hAnsi="Times New Roman" w:cs="Times New Roman"/>
          <w:i/>
          <w:iCs/>
          <w:szCs w:val="20"/>
        </w:rPr>
        <w:t>God of the Oppressed</w:t>
      </w:r>
      <w:r w:rsidRPr="005E0B1A">
        <w:rPr>
          <w:rFonts w:ascii="Times New Roman" w:hAnsi="Times New Roman" w:cs="Times New Roman"/>
          <w:szCs w:val="20"/>
        </w:rPr>
        <w:t xml:space="preserve">, (Maryknoll, New York: Orbis Books, 2012), 62. </w:t>
      </w:r>
    </w:p>
  </w:endnote>
  <w:endnote w:id="9">
    <w:p w14:paraId="041EA8D9" w14:textId="77777777" w:rsidR="006D5264" w:rsidRPr="005E0B1A" w:rsidRDefault="006D5264" w:rsidP="00890DEA">
      <w:pPr>
        <w:pStyle w:val="EndnoteText"/>
        <w:rPr>
          <w:rFonts w:ascii="Times New Roman" w:hAnsi="Times New Roman" w:cs="Times New Roman"/>
          <w:szCs w:val="20"/>
        </w:rPr>
      </w:pPr>
      <w:r w:rsidRPr="005E0B1A">
        <w:rPr>
          <w:rStyle w:val="EndnoteReference"/>
          <w:rFonts w:ascii="Times New Roman" w:hAnsi="Times New Roman" w:cs="Times New Roman"/>
          <w:szCs w:val="20"/>
        </w:rPr>
        <w:endnoteRef/>
      </w:r>
      <w:r w:rsidRPr="005E0B1A">
        <w:rPr>
          <w:rFonts w:ascii="Times New Roman" w:hAnsi="Times New Roman" w:cs="Times New Roman"/>
          <w:szCs w:val="20"/>
        </w:rPr>
        <w:t xml:space="preserve"> Ibid, 74. </w:t>
      </w:r>
    </w:p>
  </w:endnote>
  <w:endnote w:id="10">
    <w:p w14:paraId="27404900" w14:textId="77777777" w:rsidR="006D5264" w:rsidRDefault="006D5264" w:rsidP="00890DEA">
      <w:pPr>
        <w:pStyle w:val="EndnoteText"/>
      </w:pPr>
      <w:r w:rsidRPr="005E0B1A">
        <w:rPr>
          <w:rStyle w:val="EndnoteReference"/>
          <w:rFonts w:ascii="Times New Roman" w:hAnsi="Times New Roman" w:cs="Times New Roman"/>
          <w:szCs w:val="20"/>
        </w:rPr>
        <w:endnoteRef/>
      </w:r>
      <w:r w:rsidRPr="005E0B1A">
        <w:rPr>
          <w:rFonts w:ascii="Times New Roman" w:hAnsi="Times New Roman" w:cs="Times New Roman"/>
          <w:szCs w:val="20"/>
        </w:rPr>
        <w:t xml:space="preserve"> Ibid, 44.</w:t>
      </w:r>
      <w:r>
        <w:t xml:space="preserve"> </w:t>
      </w:r>
    </w:p>
  </w:endnote>
  <w:endnote w:id="11">
    <w:p w14:paraId="3C293D27" w14:textId="77777777" w:rsidR="006D5264" w:rsidRPr="00F16658" w:rsidRDefault="006D5264" w:rsidP="00F4006C">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James Cone and Gayraud S. Wilmore, </w:t>
      </w:r>
      <w:r w:rsidRPr="00F16658">
        <w:rPr>
          <w:rFonts w:ascii="Times New Roman" w:hAnsi="Times New Roman" w:cs="Times New Roman"/>
          <w:i/>
          <w:iCs/>
          <w:szCs w:val="20"/>
        </w:rPr>
        <w:t xml:space="preserve">Black Theology: A Documentary History: 1966-1979 </w:t>
      </w:r>
      <w:r w:rsidRPr="00F16658">
        <w:rPr>
          <w:rFonts w:ascii="Times New Roman" w:hAnsi="Times New Roman" w:cs="Times New Roman"/>
          <w:szCs w:val="20"/>
        </w:rPr>
        <w:t xml:space="preserve">(Maryknoll, NY: Orbis Books, 1979), 101. </w:t>
      </w:r>
    </w:p>
  </w:endnote>
  <w:endnote w:id="12">
    <w:p w14:paraId="4C3551CD" w14:textId="54E19426"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See Ravi Gupta, </w:t>
      </w:r>
      <w:r w:rsidRPr="00F16658">
        <w:rPr>
          <w:rFonts w:ascii="Times New Roman" w:hAnsi="Times New Roman" w:cs="Times New Roman"/>
          <w:i/>
          <w:iCs/>
          <w:szCs w:val="20"/>
        </w:rPr>
        <w:t>The Caitanya Vaiṣṇava Vedānta of Jīva Gosvāmī</w:t>
      </w:r>
      <w:r>
        <w:rPr>
          <w:rFonts w:ascii="Times New Roman" w:hAnsi="Times New Roman" w:cs="Times New Roman"/>
          <w:i/>
          <w:iCs/>
          <w:szCs w:val="20"/>
        </w:rPr>
        <w:t>: When Knowledge Meets Devotion</w:t>
      </w:r>
      <w:r w:rsidRPr="00F16658">
        <w:rPr>
          <w:rFonts w:ascii="Times New Roman" w:hAnsi="Times New Roman" w:cs="Times New Roman"/>
          <w:i/>
          <w:iCs/>
          <w:szCs w:val="20"/>
        </w:rPr>
        <w:t xml:space="preserve"> </w:t>
      </w:r>
      <w:r w:rsidRPr="00F16658">
        <w:rPr>
          <w:rFonts w:ascii="Times New Roman" w:hAnsi="Times New Roman" w:cs="Times New Roman"/>
          <w:szCs w:val="20"/>
        </w:rPr>
        <w:t xml:space="preserve">(London, UK: Routledge, 2007). </w:t>
      </w:r>
    </w:p>
  </w:endnote>
  <w:endnote w:id="13">
    <w:p w14:paraId="1117AAB3"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w:t>
      </w:r>
      <w:r w:rsidRPr="00F16658">
        <w:rPr>
          <w:rStyle w:val="Emphasis"/>
          <w:rFonts w:ascii="Times New Roman" w:hAnsi="Times New Roman" w:cs="Times New Roman"/>
          <w:color w:val="1D1601"/>
          <w:szCs w:val="20"/>
        </w:rPr>
        <w:t>vidyā-vinaya-sampanne</w:t>
      </w:r>
      <w:r w:rsidRPr="00F16658">
        <w:rPr>
          <w:rFonts w:ascii="Times New Roman" w:hAnsi="Times New Roman" w:cs="Times New Roman"/>
          <w:i/>
          <w:iCs/>
          <w:color w:val="1D1601"/>
          <w:szCs w:val="20"/>
        </w:rPr>
        <w:t xml:space="preserve"> </w:t>
      </w:r>
      <w:r w:rsidRPr="00F16658">
        <w:rPr>
          <w:rStyle w:val="Emphasis"/>
          <w:rFonts w:ascii="Times New Roman" w:hAnsi="Times New Roman" w:cs="Times New Roman"/>
          <w:color w:val="1D1601"/>
          <w:szCs w:val="20"/>
        </w:rPr>
        <w:t xml:space="preserve">brāhmaṇe gavi hastini </w:t>
      </w:r>
      <w:r w:rsidRPr="00F16658">
        <w:rPr>
          <w:rStyle w:val="Emphasis"/>
          <w:rFonts w:ascii="Times New Roman" w:hAnsi="Times New Roman" w:cs="Times New Roman"/>
          <w:i w:val="0"/>
          <w:iCs w:val="0"/>
          <w:color w:val="1D1601"/>
          <w:szCs w:val="20"/>
        </w:rPr>
        <w:t>/</w:t>
      </w:r>
      <w:r w:rsidRPr="00F16658">
        <w:rPr>
          <w:rStyle w:val="Emphasis"/>
          <w:rFonts w:ascii="Times New Roman" w:hAnsi="Times New Roman" w:cs="Times New Roman"/>
          <w:color w:val="1D1601"/>
          <w:szCs w:val="20"/>
        </w:rPr>
        <w:t xml:space="preserve"> śuni caiva śva-pāke ca</w:t>
      </w:r>
      <w:r w:rsidRPr="00F16658">
        <w:rPr>
          <w:rFonts w:ascii="Times New Roman" w:hAnsi="Times New Roman" w:cs="Times New Roman"/>
          <w:i/>
          <w:iCs/>
          <w:color w:val="1D1601"/>
          <w:szCs w:val="20"/>
        </w:rPr>
        <w:t xml:space="preserve"> </w:t>
      </w:r>
      <w:r w:rsidRPr="00F16658">
        <w:rPr>
          <w:rStyle w:val="Emphasis"/>
          <w:rFonts w:ascii="Times New Roman" w:hAnsi="Times New Roman" w:cs="Times New Roman"/>
          <w:color w:val="1D1601"/>
          <w:szCs w:val="20"/>
        </w:rPr>
        <w:t xml:space="preserve">paṇḍitāḥ sama-darśinaḥ </w:t>
      </w:r>
      <w:r w:rsidRPr="00F16658">
        <w:rPr>
          <w:rStyle w:val="Emphasis"/>
          <w:rFonts w:ascii="Times New Roman" w:hAnsi="Times New Roman" w:cs="Times New Roman"/>
          <w:i w:val="0"/>
          <w:iCs w:val="0"/>
          <w:color w:val="1D1601"/>
          <w:szCs w:val="20"/>
        </w:rPr>
        <w:t>//</w:t>
      </w:r>
      <w:r w:rsidRPr="00F16658">
        <w:rPr>
          <w:rStyle w:val="Emphasis"/>
          <w:rFonts w:ascii="Times New Roman" w:hAnsi="Times New Roman" w:cs="Times New Roman"/>
          <w:color w:val="1D1601"/>
          <w:szCs w:val="20"/>
        </w:rPr>
        <w:t xml:space="preserve"> </w:t>
      </w:r>
      <w:r w:rsidRPr="00F16658">
        <w:rPr>
          <w:rStyle w:val="Emphasis"/>
          <w:rFonts w:ascii="Times New Roman" w:hAnsi="Times New Roman" w:cs="Times New Roman"/>
          <w:i w:val="0"/>
          <w:iCs w:val="0"/>
          <w:color w:val="1D1601"/>
          <w:szCs w:val="20"/>
        </w:rPr>
        <w:t xml:space="preserve">Cited from Graham M. Schweig, </w:t>
      </w:r>
      <w:r w:rsidRPr="00F16658">
        <w:rPr>
          <w:rStyle w:val="Emphasis"/>
          <w:rFonts w:ascii="Times New Roman" w:hAnsi="Times New Roman" w:cs="Times New Roman"/>
          <w:color w:val="1D1601"/>
          <w:szCs w:val="20"/>
        </w:rPr>
        <w:t xml:space="preserve">The Bhagavad Gītā: The Beloved Lord’s Love Song </w:t>
      </w:r>
      <w:r w:rsidRPr="00F16658">
        <w:rPr>
          <w:rStyle w:val="Emphasis"/>
          <w:rFonts w:ascii="Times New Roman" w:hAnsi="Times New Roman" w:cs="Times New Roman"/>
          <w:i w:val="0"/>
          <w:iCs w:val="0"/>
          <w:color w:val="1D1601"/>
          <w:szCs w:val="20"/>
        </w:rPr>
        <w:t>(New York, NY: Harper Collins, 2007), 295.</w:t>
      </w:r>
      <w:r w:rsidRPr="00F16658">
        <w:rPr>
          <w:rStyle w:val="Emphasis"/>
          <w:rFonts w:ascii="Times New Roman" w:hAnsi="Times New Roman" w:cs="Times New Roman"/>
          <w:color w:val="1D1601"/>
          <w:szCs w:val="20"/>
        </w:rPr>
        <w:t xml:space="preserve"> </w:t>
      </w:r>
    </w:p>
  </w:endnote>
  <w:endnote w:id="14">
    <w:p w14:paraId="53FC3DCA" w14:textId="77777777" w:rsidR="006D5264" w:rsidRPr="002B5C97"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w:t>
      </w:r>
      <w:r>
        <w:rPr>
          <w:rFonts w:ascii="Times New Roman" w:hAnsi="Times New Roman" w:cs="Times New Roman"/>
          <w:szCs w:val="20"/>
        </w:rPr>
        <w:t xml:space="preserve">A.C. </w:t>
      </w:r>
      <w:r w:rsidRPr="002B5C97">
        <w:rPr>
          <w:rFonts w:ascii="Times New Roman" w:hAnsi="Times New Roman" w:cs="Times New Roman"/>
          <w:szCs w:val="20"/>
        </w:rPr>
        <w:t xml:space="preserve">Bhaktivedanta Swami Prabhupāda, </w:t>
      </w:r>
      <w:r w:rsidRPr="002B5C97">
        <w:rPr>
          <w:rFonts w:ascii="Times New Roman" w:hAnsi="Times New Roman" w:cs="Times New Roman"/>
          <w:i/>
          <w:iCs/>
          <w:szCs w:val="20"/>
        </w:rPr>
        <w:t>Bhagavad Gītā As It Is</w:t>
      </w:r>
      <w:r>
        <w:rPr>
          <w:rFonts w:ascii="Times New Roman" w:hAnsi="Times New Roman" w:cs="Times New Roman"/>
          <w:szCs w:val="20"/>
        </w:rPr>
        <w:t xml:space="preserve"> </w:t>
      </w:r>
      <w:r w:rsidRPr="002B5C97">
        <w:rPr>
          <w:rFonts w:ascii="Times New Roman" w:hAnsi="Times New Roman" w:cs="Times New Roman"/>
          <w:szCs w:val="20"/>
        </w:rPr>
        <w:t xml:space="preserve">(Los Angeles: Bhaktivedanta Book Trust, 1974), 383. </w:t>
      </w:r>
    </w:p>
  </w:endnote>
  <w:endnote w:id="15">
    <w:p w14:paraId="0EDB4108" w14:textId="77777777" w:rsidR="006D5264" w:rsidRPr="00A66243" w:rsidRDefault="006D5264" w:rsidP="00D41B64">
      <w:pPr>
        <w:pStyle w:val="EndnoteText"/>
        <w:rPr>
          <w:rFonts w:ascii="Times New Roman" w:hAnsi="Times New Roman" w:cs="Times New Roman"/>
          <w:szCs w:val="20"/>
        </w:rPr>
      </w:pPr>
      <w:r w:rsidRPr="002B5C97">
        <w:rPr>
          <w:rStyle w:val="EndnoteReference"/>
          <w:rFonts w:ascii="Times New Roman" w:hAnsi="Times New Roman" w:cs="Times New Roman"/>
          <w:szCs w:val="20"/>
        </w:rPr>
        <w:endnoteRef/>
      </w:r>
      <w:r w:rsidRPr="002B5C97">
        <w:rPr>
          <w:rFonts w:ascii="Times New Roman" w:hAnsi="Times New Roman" w:cs="Times New Roman"/>
          <w:szCs w:val="20"/>
        </w:rPr>
        <w:t xml:space="preserve"> Here, it is worth drawing a distinction between ‘equality’ and ‘sameness.’ Equality, which the </w:t>
      </w:r>
      <w:r w:rsidRPr="002B5C97">
        <w:rPr>
          <w:rFonts w:ascii="Times New Roman" w:hAnsi="Times New Roman" w:cs="Times New Roman"/>
          <w:i/>
          <w:iCs/>
          <w:szCs w:val="20"/>
        </w:rPr>
        <w:t xml:space="preserve">BhG </w:t>
      </w:r>
      <w:r w:rsidRPr="002B5C97">
        <w:rPr>
          <w:rFonts w:ascii="Times New Roman" w:hAnsi="Times New Roman" w:cs="Times New Roman"/>
          <w:szCs w:val="20"/>
        </w:rPr>
        <w:t>advocates, values diversity</w:t>
      </w:r>
      <w:r w:rsidRPr="00A66243">
        <w:rPr>
          <w:rFonts w:ascii="Times New Roman" w:hAnsi="Times New Roman" w:cs="Times New Roman"/>
          <w:szCs w:val="20"/>
        </w:rPr>
        <w:t xml:space="preserve">, whereas a desire for ‘sameness’ can lead to hegemony and oppression. </w:t>
      </w:r>
    </w:p>
  </w:endnote>
  <w:endnote w:id="16">
    <w:p w14:paraId="0C5A90CC" w14:textId="77777777" w:rsidR="006D5264" w:rsidRPr="00203DDA" w:rsidRDefault="006D5264" w:rsidP="00D41B64">
      <w:pPr>
        <w:pStyle w:val="EndnoteText"/>
        <w:rPr>
          <w:rFonts w:ascii="Times New Roman" w:hAnsi="Times New Roman" w:cs="Times New Roman"/>
          <w:szCs w:val="20"/>
        </w:rPr>
      </w:pPr>
      <w:r w:rsidRPr="00203DDA">
        <w:rPr>
          <w:rStyle w:val="EndnoteReference"/>
          <w:rFonts w:ascii="Times New Roman" w:hAnsi="Times New Roman" w:cs="Times New Roman"/>
          <w:szCs w:val="20"/>
        </w:rPr>
        <w:endnoteRef/>
      </w:r>
      <w:r w:rsidRPr="00203DDA">
        <w:rPr>
          <w:rFonts w:ascii="Times New Roman" w:hAnsi="Times New Roman" w:cs="Times New Roman"/>
          <w:szCs w:val="20"/>
        </w:rPr>
        <w:t xml:space="preserve"> </w:t>
      </w:r>
      <w:r w:rsidRPr="00203DDA">
        <w:rPr>
          <w:rStyle w:val="Emphasis"/>
          <w:rFonts w:ascii="Times New Roman" w:hAnsi="Times New Roman" w:cs="Times New Roman"/>
          <w:color w:val="1D1601"/>
          <w:szCs w:val="20"/>
        </w:rPr>
        <w:t>suhṛn-mitrāry-udāsīna-madhyastha-dveṣya-bandhuṣu</w:t>
      </w:r>
      <w:r w:rsidRPr="00203DDA">
        <w:rPr>
          <w:rFonts w:ascii="Times New Roman" w:hAnsi="Times New Roman" w:cs="Times New Roman"/>
          <w:i/>
          <w:iCs/>
          <w:color w:val="1D1601"/>
          <w:szCs w:val="20"/>
        </w:rPr>
        <w:t xml:space="preserve"> </w:t>
      </w:r>
      <w:r w:rsidRPr="00203DDA">
        <w:rPr>
          <w:rFonts w:ascii="Times New Roman" w:hAnsi="Times New Roman" w:cs="Times New Roman"/>
          <w:color w:val="1D1601"/>
          <w:szCs w:val="20"/>
        </w:rPr>
        <w:t>/</w:t>
      </w:r>
      <w:r w:rsidRPr="00203DDA">
        <w:rPr>
          <w:rFonts w:ascii="Times New Roman" w:hAnsi="Times New Roman" w:cs="Times New Roman"/>
          <w:i/>
          <w:iCs/>
          <w:color w:val="1D1601"/>
          <w:szCs w:val="20"/>
        </w:rPr>
        <w:t xml:space="preserve"> </w:t>
      </w:r>
      <w:r w:rsidRPr="00203DDA">
        <w:rPr>
          <w:rStyle w:val="Emphasis"/>
          <w:rFonts w:ascii="Times New Roman" w:hAnsi="Times New Roman" w:cs="Times New Roman"/>
          <w:color w:val="1D1601"/>
          <w:szCs w:val="20"/>
        </w:rPr>
        <w:t>sādhuṣv api ca pāpeṣu</w:t>
      </w:r>
      <w:r w:rsidRPr="00203DDA">
        <w:rPr>
          <w:rFonts w:ascii="Times New Roman" w:hAnsi="Times New Roman" w:cs="Times New Roman"/>
          <w:i/>
          <w:iCs/>
          <w:color w:val="1D1601"/>
          <w:szCs w:val="20"/>
        </w:rPr>
        <w:br/>
      </w:r>
      <w:r w:rsidRPr="00203DDA">
        <w:rPr>
          <w:rStyle w:val="Emphasis"/>
          <w:rFonts w:ascii="Times New Roman" w:hAnsi="Times New Roman" w:cs="Times New Roman"/>
          <w:color w:val="1D1601"/>
          <w:szCs w:val="20"/>
        </w:rPr>
        <w:t xml:space="preserve">sama-buddhir viśiṣyate </w:t>
      </w:r>
      <w:r w:rsidRPr="00203DDA">
        <w:rPr>
          <w:rStyle w:val="Emphasis"/>
          <w:rFonts w:ascii="Times New Roman" w:hAnsi="Times New Roman" w:cs="Times New Roman"/>
          <w:i w:val="0"/>
          <w:iCs w:val="0"/>
          <w:color w:val="1D1601"/>
          <w:szCs w:val="20"/>
        </w:rPr>
        <w:t xml:space="preserve">// Cited from Schweig, </w:t>
      </w:r>
      <w:r w:rsidRPr="00203DDA">
        <w:rPr>
          <w:rStyle w:val="Emphasis"/>
          <w:rFonts w:ascii="Times New Roman" w:hAnsi="Times New Roman" w:cs="Times New Roman"/>
          <w:color w:val="1D1601"/>
          <w:szCs w:val="20"/>
        </w:rPr>
        <w:t>The Bhagavad Gītā</w:t>
      </w:r>
      <w:r w:rsidRPr="00203DDA">
        <w:rPr>
          <w:rStyle w:val="Emphasis"/>
          <w:rFonts w:ascii="Times New Roman" w:hAnsi="Times New Roman" w:cs="Times New Roman"/>
          <w:i w:val="0"/>
          <w:iCs w:val="0"/>
          <w:color w:val="1D1601"/>
          <w:szCs w:val="20"/>
        </w:rPr>
        <w:t>, 269.</w:t>
      </w:r>
    </w:p>
  </w:endnote>
  <w:endnote w:id="17">
    <w:p w14:paraId="0971A121"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Gupta, </w:t>
      </w:r>
      <w:r w:rsidRPr="00F16658">
        <w:rPr>
          <w:rFonts w:ascii="Times New Roman" w:hAnsi="Times New Roman" w:cs="Times New Roman"/>
          <w:i/>
          <w:iCs/>
          <w:szCs w:val="20"/>
        </w:rPr>
        <w:t>The Caitanya Vaiṣṇava Vedānta of Jīva Gosvāmin</w:t>
      </w:r>
      <w:r w:rsidRPr="00F16658">
        <w:rPr>
          <w:rFonts w:ascii="Times New Roman" w:hAnsi="Times New Roman" w:cs="Times New Roman"/>
          <w:szCs w:val="20"/>
        </w:rPr>
        <w:t xml:space="preserve">, 67-68. </w:t>
      </w:r>
    </w:p>
  </w:endnote>
  <w:endnote w:id="18">
    <w:p w14:paraId="673F193F" w14:textId="77777777" w:rsidR="006D5264" w:rsidRPr="00F16658" w:rsidRDefault="006D5264" w:rsidP="00D41B64">
      <w:pPr>
        <w:pStyle w:val="EndnoteText"/>
        <w:rPr>
          <w:rFonts w:ascii="Times New Roman" w:hAnsi="Times New Roman" w:cs="Times New Roman"/>
          <w:b/>
          <w:bCs/>
          <w:szCs w:val="20"/>
          <w:cs/>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Śrīdhara provides the following gloss for the compound </w:t>
      </w:r>
      <w:r w:rsidRPr="00F16658">
        <w:rPr>
          <w:rFonts w:ascii="Times New Roman" w:hAnsi="Times New Roman" w:cs="Times New Roman"/>
          <w:i/>
          <w:iCs/>
          <w:szCs w:val="20"/>
        </w:rPr>
        <w:t>sama</w:t>
      </w:r>
      <w:r w:rsidRPr="00F16658">
        <w:rPr>
          <w:rFonts w:ascii="Times New Roman" w:hAnsi="Times New Roman" w:cs="Times New Roman"/>
          <w:szCs w:val="20"/>
        </w:rPr>
        <w:t>-</w:t>
      </w:r>
      <w:r w:rsidRPr="00F16658">
        <w:rPr>
          <w:rFonts w:ascii="Times New Roman" w:hAnsi="Times New Roman" w:cs="Times New Roman"/>
          <w:i/>
          <w:iCs/>
          <w:szCs w:val="20"/>
        </w:rPr>
        <w:t>buddhir</w:t>
      </w:r>
      <w:r w:rsidRPr="00F16658">
        <w:rPr>
          <w:rFonts w:ascii="Times New Roman" w:hAnsi="Times New Roman" w:cs="Times New Roman"/>
          <w:szCs w:val="20"/>
        </w:rPr>
        <w:t xml:space="preserve">: </w:t>
      </w:r>
      <w:r w:rsidRPr="00F16658">
        <w:rPr>
          <w:rFonts w:ascii="Times New Roman" w:hAnsi="Times New Roman" w:cs="Times New Roman"/>
          <w:i/>
          <w:iCs/>
          <w:szCs w:val="20"/>
          <w:lang w:val="sa-IN"/>
        </w:rPr>
        <w:t>eteṣu</w:t>
      </w:r>
      <w:r w:rsidRPr="00F16658">
        <w:rPr>
          <w:rFonts w:ascii="Times New Roman" w:hAnsi="Times New Roman" w:cs="Times New Roman"/>
          <w:i/>
          <w:iCs/>
          <w:szCs w:val="20"/>
          <w:cs/>
          <w:lang w:val="sa-IN"/>
        </w:rPr>
        <w:t xml:space="preserve"> </w:t>
      </w:r>
      <w:r w:rsidRPr="00F16658">
        <w:rPr>
          <w:rFonts w:ascii="Times New Roman" w:hAnsi="Times New Roman" w:cs="Times New Roman"/>
          <w:i/>
          <w:iCs/>
          <w:szCs w:val="20"/>
          <w:lang w:val="sa-IN"/>
        </w:rPr>
        <w:t>samā rāga-dveṣādi-śūnyā buddhir yasya sa tu viśiṣṭaḥ</w:t>
      </w:r>
      <w:r w:rsidRPr="00F16658">
        <w:rPr>
          <w:rFonts w:ascii="Times New Roman" w:hAnsi="Times New Roman" w:cs="Times New Roman"/>
          <w:i/>
          <w:iCs/>
          <w:szCs w:val="20"/>
          <w:cs/>
          <w:lang w:val="sa-IN"/>
        </w:rPr>
        <w:t xml:space="preserve"> </w:t>
      </w:r>
      <w:r w:rsidRPr="00F16658">
        <w:rPr>
          <w:rFonts w:ascii="Times New Roman" w:hAnsi="Times New Roman" w:cs="Times New Roman"/>
          <w:szCs w:val="20"/>
          <w:cs/>
          <w:lang w:val="sa-IN"/>
        </w:rPr>
        <w:t xml:space="preserve">| Cited from Shastri Jeevarama Lallurama, </w:t>
      </w:r>
      <w:r w:rsidRPr="00F16658">
        <w:rPr>
          <w:rFonts w:ascii="Times New Roman" w:hAnsi="Times New Roman" w:cs="Times New Roman"/>
          <w:i/>
          <w:iCs/>
          <w:szCs w:val="20"/>
          <w:cs/>
          <w:lang w:val="sa-IN"/>
        </w:rPr>
        <w:t xml:space="preserve">Śrīmad Bhagavad-gītā </w:t>
      </w:r>
      <w:r w:rsidRPr="00F16658">
        <w:rPr>
          <w:rFonts w:ascii="Times New Roman" w:hAnsi="Times New Roman" w:cs="Times New Roman"/>
          <w:szCs w:val="20"/>
          <w:cs/>
          <w:lang w:val="sa-IN"/>
        </w:rPr>
        <w:t xml:space="preserve">(Mumbai, The Gujarati Printing Press, 1912), 463. </w:t>
      </w:r>
    </w:p>
  </w:endnote>
  <w:endnote w:id="19">
    <w:p w14:paraId="7AB870CE"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w:t>
      </w:r>
      <w:r w:rsidRPr="00F16658">
        <w:rPr>
          <w:rFonts w:ascii="Times New Roman" w:hAnsi="Times New Roman" w:cs="Times New Roman"/>
          <w:i/>
          <w:iCs/>
          <w:szCs w:val="20"/>
        </w:rPr>
        <w:t xml:space="preserve">sarvabhūteṣu yenāikaṃ bhāvam avyayam īkṣate </w:t>
      </w:r>
      <w:r w:rsidRPr="00F16658">
        <w:rPr>
          <w:rFonts w:ascii="Times New Roman" w:hAnsi="Times New Roman" w:cs="Times New Roman"/>
          <w:szCs w:val="20"/>
        </w:rPr>
        <w:t>/</w:t>
      </w:r>
      <w:r w:rsidRPr="00F16658">
        <w:rPr>
          <w:rFonts w:ascii="Times New Roman" w:hAnsi="Times New Roman" w:cs="Times New Roman"/>
          <w:i/>
          <w:iCs/>
          <w:szCs w:val="20"/>
        </w:rPr>
        <w:t xml:space="preserve"> avibhaktam vibhakteṣu taj jñānaṃ viddhi sāttvikam </w:t>
      </w:r>
      <w:r w:rsidRPr="00F16658">
        <w:rPr>
          <w:rFonts w:ascii="Times New Roman" w:hAnsi="Times New Roman" w:cs="Times New Roman"/>
          <w:szCs w:val="20"/>
        </w:rPr>
        <w:t>//</w:t>
      </w:r>
      <w:r w:rsidRPr="00F16658">
        <w:rPr>
          <w:rFonts w:ascii="Times New Roman" w:hAnsi="Times New Roman" w:cs="Times New Roman"/>
          <w:i/>
          <w:iCs/>
          <w:szCs w:val="20"/>
        </w:rPr>
        <w:t xml:space="preserve"> </w:t>
      </w:r>
      <w:r w:rsidRPr="00F16658">
        <w:rPr>
          <w:rFonts w:ascii="Times New Roman" w:hAnsi="Times New Roman" w:cs="Times New Roman"/>
          <w:szCs w:val="20"/>
        </w:rPr>
        <w:t xml:space="preserve">Cited from Schweig, </w:t>
      </w:r>
      <w:r w:rsidRPr="00F16658">
        <w:rPr>
          <w:rFonts w:ascii="Times New Roman" w:hAnsi="Times New Roman" w:cs="Times New Roman"/>
          <w:i/>
          <w:iCs/>
          <w:szCs w:val="20"/>
        </w:rPr>
        <w:t>Bhagavad Gītā</w:t>
      </w:r>
      <w:r w:rsidRPr="00F16658">
        <w:rPr>
          <w:rFonts w:ascii="Times New Roman" w:hAnsi="Times New Roman" w:cs="Times New Roman"/>
          <w:szCs w:val="20"/>
        </w:rPr>
        <w:t xml:space="preserve">, 319. </w:t>
      </w:r>
      <w:r w:rsidRPr="00F16658">
        <w:rPr>
          <w:rFonts w:ascii="Times New Roman" w:hAnsi="Times New Roman" w:cs="Times New Roman"/>
          <w:i/>
          <w:iCs/>
          <w:szCs w:val="20"/>
        </w:rPr>
        <w:t xml:space="preserve">  </w:t>
      </w:r>
    </w:p>
  </w:endnote>
  <w:endnote w:id="20">
    <w:p w14:paraId="10CC96C2" w14:textId="77777777" w:rsidR="006D5264" w:rsidRPr="00F16658" w:rsidRDefault="006D5264" w:rsidP="00D41B64">
      <w:pPr>
        <w:pStyle w:val="EndnoteText"/>
        <w:rPr>
          <w:rFonts w:ascii="Times New Roman" w:hAnsi="Times New Roman" w:cs="Times New Roman"/>
          <w:b/>
          <w:bCs/>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w:t>
      </w:r>
      <w:r w:rsidRPr="00F16658">
        <w:rPr>
          <w:rFonts w:ascii="Times New Roman" w:hAnsi="Times New Roman" w:cs="Times New Roman"/>
          <w:i/>
          <w:iCs/>
          <w:szCs w:val="20"/>
        </w:rPr>
        <w:t xml:space="preserve">Sāttvic </w:t>
      </w:r>
      <w:r w:rsidRPr="00F16658">
        <w:rPr>
          <w:rFonts w:ascii="Times New Roman" w:hAnsi="Times New Roman" w:cs="Times New Roman"/>
          <w:szCs w:val="20"/>
        </w:rPr>
        <w:t xml:space="preserve">knowledge pertains to </w:t>
      </w:r>
      <w:r w:rsidRPr="00F16658">
        <w:rPr>
          <w:rFonts w:ascii="Times New Roman" w:hAnsi="Times New Roman" w:cs="Times New Roman"/>
          <w:i/>
          <w:iCs/>
          <w:szCs w:val="20"/>
        </w:rPr>
        <w:t>sattva</w:t>
      </w:r>
      <w:r w:rsidRPr="00F16658">
        <w:rPr>
          <w:rFonts w:ascii="Times New Roman" w:hAnsi="Times New Roman" w:cs="Times New Roman"/>
          <w:szCs w:val="20"/>
        </w:rPr>
        <w:t xml:space="preserve">, which is one of </w:t>
      </w:r>
      <w:bookmarkStart w:id="0" w:name="_Hlk48221690"/>
      <w:r w:rsidRPr="00F16658">
        <w:rPr>
          <w:rFonts w:ascii="Times New Roman" w:hAnsi="Times New Roman" w:cs="Times New Roman"/>
          <w:szCs w:val="20"/>
        </w:rPr>
        <w:t xml:space="preserve">the </w:t>
      </w:r>
      <w:r w:rsidRPr="00F16658">
        <w:rPr>
          <w:rFonts w:ascii="Times New Roman" w:hAnsi="Times New Roman" w:cs="Times New Roman"/>
          <w:i/>
          <w:iCs/>
          <w:szCs w:val="20"/>
        </w:rPr>
        <w:t>guṇa</w:t>
      </w:r>
      <w:r w:rsidRPr="00F16658">
        <w:rPr>
          <w:rFonts w:ascii="Times New Roman" w:hAnsi="Times New Roman" w:cs="Times New Roman"/>
          <w:szCs w:val="20"/>
        </w:rPr>
        <w:t xml:space="preserve">s, or qualities of physical nature. The </w:t>
      </w:r>
      <w:r w:rsidRPr="00F16658">
        <w:rPr>
          <w:rFonts w:ascii="Times New Roman" w:hAnsi="Times New Roman" w:cs="Times New Roman"/>
          <w:i/>
          <w:iCs/>
          <w:szCs w:val="20"/>
        </w:rPr>
        <w:t>guṇa</w:t>
      </w:r>
      <w:r w:rsidRPr="00F16658">
        <w:rPr>
          <w:rFonts w:ascii="Times New Roman" w:hAnsi="Times New Roman" w:cs="Times New Roman"/>
          <w:szCs w:val="20"/>
        </w:rPr>
        <w:t xml:space="preserve">s are divided into the following tripartite classification: 1) </w:t>
      </w:r>
      <w:r w:rsidRPr="00F16658">
        <w:rPr>
          <w:rFonts w:ascii="Times New Roman" w:hAnsi="Times New Roman" w:cs="Times New Roman"/>
          <w:i/>
          <w:iCs/>
          <w:szCs w:val="20"/>
        </w:rPr>
        <w:t>sattva</w:t>
      </w:r>
      <w:r w:rsidRPr="00F16658">
        <w:rPr>
          <w:rFonts w:ascii="Times New Roman" w:hAnsi="Times New Roman" w:cs="Times New Roman"/>
          <w:szCs w:val="20"/>
        </w:rPr>
        <w:t xml:space="preserve"> (goodness) – considered t</w:t>
      </w:r>
      <w:r>
        <w:rPr>
          <w:rFonts w:ascii="Times New Roman" w:hAnsi="Times New Roman" w:cs="Times New Roman"/>
          <w:szCs w:val="20"/>
        </w:rPr>
        <w:t>o</w:t>
      </w:r>
      <w:r w:rsidRPr="00F16658">
        <w:rPr>
          <w:rFonts w:ascii="Times New Roman" w:hAnsi="Times New Roman" w:cs="Times New Roman"/>
          <w:szCs w:val="20"/>
        </w:rPr>
        <w:t xml:space="preserve"> be the most superior </w:t>
      </w:r>
      <w:r w:rsidRPr="00F16658">
        <w:rPr>
          <w:rFonts w:ascii="Times New Roman" w:hAnsi="Times New Roman" w:cs="Times New Roman"/>
          <w:i/>
          <w:iCs/>
          <w:szCs w:val="20"/>
        </w:rPr>
        <w:t>guṇa</w:t>
      </w:r>
      <w:r w:rsidRPr="00F16658">
        <w:rPr>
          <w:rFonts w:ascii="Times New Roman" w:hAnsi="Times New Roman" w:cs="Times New Roman"/>
          <w:szCs w:val="20"/>
        </w:rPr>
        <w:t xml:space="preserve">. </w:t>
      </w:r>
      <w:r w:rsidRPr="00F16658">
        <w:rPr>
          <w:rFonts w:ascii="Times New Roman" w:hAnsi="Times New Roman" w:cs="Times New Roman"/>
          <w:i/>
          <w:iCs/>
          <w:szCs w:val="20"/>
        </w:rPr>
        <w:t xml:space="preserve">Sattva </w:t>
      </w:r>
      <w:r w:rsidRPr="00F16658">
        <w:rPr>
          <w:rFonts w:ascii="Times New Roman" w:hAnsi="Times New Roman" w:cs="Times New Roman"/>
          <w:szCs w:val="20"/>
        </w:rPr>
        <w:t xml:space="preserve">is illuminating and pure. 2) </w:t>
      </w:r>
      <w:r w:rsidRPr="00F16658">
        <w:rPr>
          <w:rFonts w:ascii="Times New Roman" w:hAnsi="Times New Roman" w:cs="Times New Roman"/>
          <w:i/>
          <w:iCs/>
          <w:szCs w:val="20"/>
        </w:rPr>
        <w:t xml:space="preserve">Rajas </w:t>
      </w:r>
      <w:r w:rsidRPr="00F16658">
        <w:rPr>
          <w:rFonts w:ascii="Times New Roman" w:hAnsi="Times New Roman" w:cs="Times New Roman"/>
          <w:szCs w:val="20"/>
        </w:rPr>
        <w:t xml:space="preserve">(passion) – considered to be the second most superior mode. </w:t>
      </w:r>
      <w:r w:rsidRPr="00F16658">
        <w:rPr>
          <w:rFonts w:ascii="Times New Roman" w:hAnsi="Times New Roman" w:cs="Times New Roman"/>
          <w:i/>
          <w:iCs/>
          <w:szCs w:val="20"/>
        </w:rPr>
        <w:t xml:space="preserve">Rajas </w:t>
      </w:r>
      <w:r w:rsidRPr="00F16658">
        <w:rPr>
          <w:rFonts w:ascii="Times New Roman" w:hAnsi="Times New Roman" w:cs="Times New Roman"/>
          <w:szCs w:val="20"/>
        </w:rPr>
        <w:t xml:space="preserve">is characterized by passion and attachment. 3) </w:t>
      </w:r>
      <w:r w:rsidRPr="00F16658">
        <w:rPr>
          <w:rFonts w:ascii="Times New Roman" w:hAnsi="Times New Roman" w:cs="Times New Roman"/>
          <w:i/>
          <w:iCs/>
          <w:szCs w:val="20"/>
        </w:rPr>
        <w:t xml:space="preserve">Tamas </w:t>
      </w:r>
      <w:r w:rsidRPr="00F16658">
        <w:rPr>
          <w:rFonts w:ascii="Times New Roman" w:hAnsi="Times New Roman" w:cs="Times New Roman"/>
          <w:szCs w:val="20"/>
        </w:rPr>
        <w:t>(darkness)</w:t>
      </w:r>
      <w:r w:rsidRPr="00F16658">
        <w:rPr>
          <w:rFonts w:ascii="Times New Roman" w:hAnsi="Times New Roman" w:cs="Times New Roman"/>
          <w:i/>
          <w:iCs/>
          <w:szCs w:val="20"/>
        </w:rPr>
        <w:t xml:space="preserve"> </w:t>
      </w:r>
      <w:r w:rsidRPr="00F16658">
        <w:rPr>
          <w:rFonts w:ascii="Times New Roman" w:hAnsi="Times New Roman" w:cs="Times New Roman"/>
          <w:szCs w:val="20"/>
        </w:rPr>
        <w:t xml:space="preserve">– considered the lowest mode. </w:t>
      </w:r>
      <w:r w:rsidRPr="00F16658">
        <w:rPr>
          <w:rFonts w:ascii="Times New Roman" w:hAnsi="Times New Roman" w:cs="Times New Roman"/>
          <w:i/>
          <w:iCs/>
          <w:szCs w:val="20"/>
        </w:rPr>
        <w:t xml:space="preserve">Tamas </w:t>
      </w:r>
      <w:r w:rsidRPr="00F16658">
        <w:rPr>
          <w:rFonts w:ascii="Times New Roman" w:hAnsi="Times New Roman" w:cs="Times New Roman"/>
          <w:szCs w:val="20"/>
        </w:rPr>
        <w:t xml:space="preserve">is characterized by madness and lethargy. </w:t>
      </w:r>
    </w:p>
    <w:bookmarkEnd w:id="0"/>
  </w:endnote>
  <w:endnote w:id="21">
    <w:p w14:paraId="13C05723"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w:t>
      </w:r>
      <w:r w:rsidRPr="00F16658">
        <w:rPr>
          <w:rStyle w:val="Emphasis"/>
          <w:rFonts w:ascii="Times New Roman" w:hAnsi="Times New Roman" w:cs="Times New Roman"/>
          <w:color w:val="1D1601"/>
          <w:szCs w:val="20"/>
        </w:rPr>
        <w:t>pṛthaktvena tu yaj jñānaṃ</w:t>
      </w:r>
      <w:r w:rsidRPr="00F16658">
        <w:rPr>
          <w:rFonts w:ascii="Times New Roman" w:hAnsi="Times New Roman" w:cs="Times New Roman"/>
          <w:i/>
          <w:iCs/>
          <w:color w:val="1D1601"/>
          <w:szCs w:val="20"/>
        </w:rPr>
        <w:t xml:space="preserve"> </w:t>
      </w:r>
      <w:r w:rsidRPr="00F16658">
        <w:rPr>
          <w:rStyle w:val="Emphasis"/>
          <w:rFonts w:ascii="Times New Roman" w:hAnsi="Times New Roman" w:cs="Times New Roman"/>
          <w:color w:val="1D1601"/>
          <w:szCs w:val="20"/>
        </w:rPr>
        <w:t xml:space="preserve">nānā-bhāvān pṛthag-vidhān </w:t>
      </w:r>
      <w:r w:rsidRPr="00F16658">
        <w:rPr>
          <w:rStyle w:val="Emphasis"/>
          <w:rFonts w:ascii="Times New Roman" w:hAnsi="Times New Roman" w:cs="Times New Roman"/>
          <w:i w:val="0"/>
          <w:iCs w:val="0"/>
          <w:color w:val="1D1601"/>
          <w:szCs w:val="20"/>
        </w:rPr>
        <w:t xml:space="preserve">/ </w:t>
      </w:r>
      <w:r w:rsidRPr="00F16658">
        <w:rPr>
          <w:rStyle w:val="Emphasis"/>
          <w:rFonts w:ascii="Times New Roman" w:hAnsi="Times New Roman" w:cs="Times New Roman"/>
          <w:color w:val="1D1601"/>
          <w:szCs w:val="20"/>
        </w:rPr>
        <w:t>vetti sarveṣu bhūteṣu</w:t>
      </w:r>
      <w:r w:rsidRPr="00F16658">
        <w:rPr>
          <w:rFonts w:ascii="Times New Roman" w:hAnsi="Times New Roman" w:cs="Times New Roman"/>
          <w:i/>
          <w:iCs/>
          <w:color w:val="1D1601"/>
          <w:szCs w:val="20"/>
        </w:rPr>
        <w:t xml:space="preserve"> </w:t>
      </w:r>
      <w:r w:rsidRPr="00F16658">
        <w:rPr>
          <w:rStyle w:val="Emphasis"/>
          <w:rFonts w:ascii="Times New Roman" w:hAnsi="Times New Roman" w:cs="Times New Roman"/>
          <w:color w:val="1D1601"/>
          <w:szCs w:val="20"/>
        </w:rPr>
        <w:t xml:space="preserve">taj jñānaṃ viddhi rājasam </w:t>
      </w:r>
      <w:r w:rsidRPr="00F16658">
        <w:rPr>
          <w:rStyle w:val="Emphasis"/>
          <w:rFonts w:ascii="Times New Roman" w:hAnsi="Times New Roman" w:cs="Times New Roman"/>
          <w:i w:val="0"/>
          <w:iCs w:val="0"/>
          <w:color w:val="1D1601"/>
          <w:szCs w:val="20"/>
        </w:rPr>
        <w:t>//</w:t>
      </w:r>
      <w:r>
        <w:rPr>
          <w:rStyle w:val="Emphasis"/>
          <w:rFonts w:ascii="Times New Roman" w:hAnsi="Times New Roman" w:cs="Times New Roman"/>
          <w:i w:val="0"/>
          <w:iCs w:val="0"/>
          <w:color w:val="1D1601"/>
          <w:szCs w:val="20"/>
        </w:rPr>
        <w:t xml:space="preserve"> </w:t>
      </w:r>
      <w:r w:rsidRPr="00F16658">
        <w:rPr>
          <w:rStyle w:val="Emphasis"/>
          <w:rFonts w:ascii="Times New Roman" w:hAnsi="Times New Roman" w:cs="Times New Roman"/>
          <w:i w:val="0"/>
          <w:iCs w:val="0"/>
          <w:color w:val="1D1601"/>
          <w:szCs w:val="20"/>
        </w:rPr>
        <w:t xml:space="preserve">Cited from Schweig, </w:t>
      </w:r>
      <w:r w:rsidRPr="00F16658">
        <w:rPr>
          <w:rStyle w:val="Emphasis"/>
          <w:rFonts w:ascii="Times New Roman" w:hAnsi="Times New Roman" w:cs="Times New Roman"/>
          <w:color w:val="1D1601"/>
          <w:szCs w:val="20"/>
        </w:rPr>
        <w:t>Bhagavad Gītā</w:t>
      </w:r>
      <w:r w:rsidRPr="00F16658">
        <w:rPr>
          <w:rStyle w:val="Emphasis"/>
          <w:rFonts w:ascii="Times New Roman" w:hAnsi="Times New Roman" w:cs="Times New Roman"/>
          <w:i w:val="0"/>
          <w:iCs w:val="0"/>
          <w:color w:val="1D1601"/>
          <w:szCs w:val="20"/>
        </w:rPr>
        <w:t xml:space="preserve">, 319. </w:t>
      </w:r>
    </w:p>
  </w:endnote>
  <w:endnote w:id="22">
    <w:p w14:paraId="54DB9834"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Anantanand, Rambachan, </w:t>
      </w:r>
      <w:r w:rsidRPr="00F16658">
        <w:rPr>
          <w:rFonts w:ascii="Times New Roman" w:hAnsi="Times New Roman" w:cs="Times New Roman"/>
          <w:i/>
          <w:iCs/>
          <w:szCs w:val="20"/>
        </w:rPr>
        <w:t xml:space="preserve">A Hindu Theology of Liberation: Not-Two Is Not One </w:t>
      </w:r>
      <w:r w:rsidRPr="00F16658">
        <w:rPr>
          <w:rFonts w:ascii="Times New Roman" w:hAnsi="Times New Roman" w:cs="Times New Roman"/>
          <w:szCs w:val="20"/>
        </w:rPr>
        <w:t>(Albany, NY: State University of New York Press</w:t>
      </w:r>
      <w:r>
        <w:rPr>
          <w:rFonts w:ascii="Times New Roman" w:hAnsi="Times New Roman" w:cs="Times New Roman"/>
          <w:szCs w:val="20"/>
        </w:rPr>
        <w:t>, 2014</w:t>
      </w:r>
      <w:r w:rsidRPr="00F16658">
        <w:rPr>
          <w:rFonts w:ascii="Times New Roman" w:hAnsi="Times New Roman" w:cs="Times New Roman"/>
          <w:szCs w:val="20"/>
        </w:rPr>
        <w:t xml:space="preserve">). </w:t>
      </w:r>
    </w:p>
  </w:endnote>
  <w:endnote w:id="23">
    <w:p w14:paraId="076AEF77"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James Kameron Carter, </w:t>
      </w:r>
      <w:r w:rsidRPr="00F16658">
        <w:rPr>
          <w:rFonts w:ascii="Times New Roman" w:hAnsi="Times New Roman" w:cs="Times New Roman"/>
          <w:i/>
          <w:iCs/>
          <w:szCs w:val="20"/>
        </w:rPr>
        <w:t xml:space="preserve">Race: A Theological Account </w:t>
      </w:r>
      <w:r w:rsidRPr="00F16658">
        <w:rPr>
          <w:rFonts w:ascii="Times New Roman" w:hAnsi="Times New Roman" w:cs="Times New Roman"/>
          <w:szCs w:val="20"/>
        </w:rPr>
        <w:t xml:space="preserve">(New York, NY: Oxford University Press, 2008), 4. </w:t>
      </w:r>
    </w:p>
  </w:endnote>
  <w:endnote w:id="24">
    <w:p w14:paraId="2C716347" w14:textId="77777777" w:rsidR="006D5264" w:rsidRPr="00F16658" w:rsidRDefault="006D5264" w:rsidP="00D41B64">
      <w:pPr>
        <w:pStyle w:val="EndnoteText"/>
        <w:rPr>
          <w:rFonts w:ascii="Times New Roman" w:hAnsi="Times New Roman" w:cs="Times New Roman"/>
          <w:szCs w:val="20"/>
        </w:rPr>
      </w:pPr>
      <w:r w:rsidRPr="00F16658">
        <w:rPr>
          <w:rStyle w:val="EndnoteReference"/>
          <w:rFonts w:ascii="Times New Roman" w:hAnsi="Times New Roman" w:cs="Times New Roman"/>
          <w:szCs w:val="20"/>
        </w:rPr>
        <w:endnoteRef/>
      </w:r>
      <w:r w:rsidRPr="00F16658">
        <w:rPr>
          <w:rFonts w:ascii="Times New Roman" w:hAnsi="Times New Roman" w:cs="Times New Roman"/>
          <w:szCs w:val="20"/>
        </w:rPr>
        <w:t xml:space="preserve"> Ibid. Also, Carter does not provide specific dates for when this racialization process occurred. </w:t>
      </w:r>
    </w:p>
  </w:endnote>
  <w:endnote w:id="25">
    <w:p w14:paraId="14FA535E" w14:textId="77777777" w:rsidR="006D5264" w:rsidRPr="002B5C97" w:rsidRDefault="006D5264" w:rsidP="00D41B64">
      <w:pPr>
        <w:pStyle w:val="EndnoteText"/>
        <w:rPr>
          <w:rFonts w:ascii="Times New Roman" w:hAnsi="Times New Roman" w:cs="Times New Roman"/>
          <w:szCs w:val="20"/>
        </w:rPr>
      </w:pPr>
      <w:r w:rsidRPr="002B5C97">
        <w:rPr>
          <w:rStyle w:val="EndnoteReference"/>
          <w:rFonts w:ascii="Times New Roman" w:hAnsi="Times New Roman" w:cs="Times New Roman"/>
          <w:szCs w:val="20"/>
        </w:rPr>
        <w:endnoteRef/>
      </w:r>
      <w:r w:rsidRPr="002B5C97">
        <w:rPr>
          <w:rFonts w:ascii="Times New Roman" w:hAnsi="Times New Roman" w:cs="Times New Roman"/>
          <w:szCs w:val="20"/>
        </w:rPr>
        <w:t xml:space="preserve"> One of the most important texts within the CVV. </w:t>
      </w:r>
    </w:p>
  </w:endnote>
  <w:endnote w:id="26">
    <w:p w14:paraId="625CF5F1" w14:textId="77777777" w:rsidR="006D5264" w:rsidRPr="002B5C97" w:rsidRDefault="006D5264" w:rsidP="00D41B64">
      <w:pPr>
        <w:pStyle w:val="EndnoteText"/>
        <w:rPr>
          <w:rFonts w:ascii="Times New Roman" w:hAnsi="Times New Roman" w:cs="Times New Roman"/>
          <w:color w:val="1D1601"/>
          <w:szCs w:val="20"/>
        </w:rPr>
      </w:pPr>
      <w:r w:rsidRPr="002B5C97">
        <w:rPr>
          <w:rStyle w:val="EndnoteReference"/>
          <w:rFonts w:ascii="Times New Roman" w:hAnsi="Times New Roman" w:cs="Times New Roman"/>
          <w:szCs w:val="20"/>
        </w:rPr>
        <w:endnoteRef/>
      </w:r>
      <w:r w:rsidRPr="002B5C97">
        <w:rPr>
          <w:rFonts w:ascii="Times New Roman" w:hAnsi="Times New Roman" w:cs="Times New Roman"/>
          <w:szCs w:val="20"/>
        </w:rPr>
        <w:t xml:space="preserve"> </w:t>
      </w:r>
      <w:r w:rsidRPr="002B5C97">
        <w:rPr>
          <w:rFonts w:ascii="Times New Roman" w:eastAsia="Times New Roman" w:hAnsi="Times New Roman" w:cs="Times New Roman"/>
          <w:i/>
          <w:color w:val="1D1601"/>
          <w:szCs w:val="20"/>
        </w:rPr>
        <w:t>Caitanyacaritāmṛta</w:t>
      </w:r>
      <w:r w:rsidRPr="002B5C97">
        <w:rPr>
          <w:rFonts w:ascii="Times New Roman" w:hAnsi="Times New Roman" w:cs="Times New Roman"/>
          <w:szCs w:val="20"/>
        </w:rPr>
        <w:t xml:space="preserve"> 2.15.162 - </w:t>
      </w:r>
      <w:r w:rsidRPr="002B5C97">
        <w:rPr>
          <w:rStyle w:val="Emphasis"/>
          <w:rFonts w:ascii="Times New Roman" w:hAnsi="Times New Roman" w:cs="Times New Roman"/>
          <w:color w:val="1D1601"/>
          <w:szCs w:val="20"/>
        </w:rPr>
        <w:t>jīvera duḥkha dekhi’ mora hṛdaya bidare</w:t>
      </w:r>
      <w:r w:rsidRPr="002B5C97">
        <w:rPr>
          <w:rFonts w:ascii="Times New Roman" w:hAnsi="Times New Roman" w:cs="Times New Roman"/>
          <w:i/>
          <w:iCs/>
          <w:color w:val="1D1601"/>
          <w:szCs w:val="20"/>
        </w:rPr>
        <w:t xml:space="preserve"> </w:t>
      </w:r>
      <w:r w:rsidRPr="002B5C97">
        <w:rPr>
          <w:rFonts w:ascii="Times New Roman" w:hAnsi="Times New Roman" w:cs="Times New Roman"/>
          <w:color w:val="1D1601"/>
          <w:szCs w:val="20"/>
        </w:rPr>
        <w:t>/</w:t>
      </w:r>
      <w:r w:rsidRPr="002B5C97">
        <w:rPr>
          <w:rFonts w:ascii="Times New Roman" w:hAnsi="Times New Roman" w:cs="Times New Roman"/>
          <w:i/>
          <w:iCs/>
          <w:color w:val="1D1601"/>
          <w:szCs w:val="20"/>
        </w:rPr>
        <w:t xml:space="preserve"> </w:t>
      </w:r>
      <w:r w:rsidRPr="002B5C97">
        <w:rPr>
          <w:rStyle w:val="Emphasis"/>
          <w:rFonts w:ascii="Times New Roman" w:hAnsi="Times New Roman" w:cs="Times New Roman"/>
          <w:color w:val="1D1601"/>
          <w:szCs w:val="20"/>
        </w:rPr>
        <w:t xml:space="preserve">sarva-jīvera pāpa prabhu deha’ mora śire </w:t>
      </w:r>
      <w:r w:rsidRPr="002B5C97">
        <w:rPr>
          <w:rStyle w:val="Emphasis"/>
          <w:rFonts w:ascii="Times New Roman" w:hAnsi="Times New Roman" w:cs="Times New Roman"/>
          <w:i w:val="0"/>
          <w:iCs w:val="0"/>
          <w:color w:val="1D1601"/>
          <w:szCs w:val="20"/>
        </w:rPr>
        <w:t xml:space="preserve">// </w:t>
      </w:r>
    </w:p>
    <w:p w14:paraId="2354129E" w14:textId="77777777" w:rsidR="006D5264" w:rsidRPr="00D074D6" w:rsidRDefault="006D5264" w:rsidP="00D41B64">
      <w:pPr>
        <w:pStyle w:val="EndnoteText"/>
        <w:rPr>
          <w:rFonts w:ascii="Times New Roman" w:hAnsi="Times New Roman" w:cs="Times New Roman"/>
          <w:color w:val="1D1601"/>
          <w:szCs w:val="20"/>
        </w:rPr>
      </w:pPr>
      <w:r w:rsidRPr="002B5C97">
        <w:rPr>
          <w:rFonts w:ascii="Times New Roman" w:eastAsia="Times New Roman" w:hAnsi="Times New Roman" w:cs="Times New Roman"/>
          <w:i/>
          <w:color w:val="1D1601"/>
          <w:szCs w:val="20"/>
        </w:rPr>
        <w:t>Caitanyacaritāmṛta</w:t>
      </w:r>
      <w:r w:rsidRPr="002B5C97">
        <w:rPr>
          <w:rStyle w:val="Emphasis"/>
          <w:rFonts w:ascii="Times New Roman" w:hAnsi="Times New Roman" w:cs="Times New Roman"/>
          <w:i w:val="0"/>
          <w:iCs w:val="0"/>
          <w:color w:val="1D1601"/>
          <w:szCs w:val="20"/>
        </w:rPr>
        <w:t xml:space="preserve"> 2.15.163 -</w:t>
      </w:r>
      <w:r w:rsidRPr="002B5C97">
        <w:rPr>
          <w:rStyle w:val="Emphasis"/>
          <w:rFonts w:ascii="Times New Roman" w:hAnsi="Times New Roman" w:cs="Times New Roman"/>
          <w:color w:val="1D1601"/>
          <w:szCs w:val="20"/>
        </w:rPr>
        <w:t xml:space="preserve"> jīvera</w:t>
      </w:r>
      <w:r w:rsidRPr="00D074D6">
        <w:rPr>
          <w:rStyle w:val="Emphasis"/>
          <w:rFonts w:ascii="Times New Roman" w:hAnsi="Times New Roman" w:cs="Times New Roman"/>
          <w:color w:val="1D1601"/>
          <w:szCs w:val="20"/>
        </w:rPr>
        <w:t xml:space="preserve"> pāpa lañā muñi karoṅ naraka bhoga</w:t>
      </w:r>
      <w:r w:rsidRPr="00D074D6">
        <w:rPr>
          <w:rFonts w:ascii="Times New Roman" w:hAnsi="Times New Roman" w:cs="Times New Roman"/>
          <w:i/>
          <w:iCs/>
          <w:color w:val="1D1601"/>
          <w:szCs w:val="20"/>
        </w:rPr>
        <w:t xml:space="preserve"> </w:t>
      </w:r>
      <w:r w:rsidRPr="00D074D6">
        <w:rPr>
          <w:rFonts w:ascii="Times New Roman" w:hAnsi="Times New Roman" w:cs="Times New Roman"/>
          <w:color w:val="1D1601"/>
          <w:szCs w:val="20"/>
        </w:rPr>
        <w:t>/</w:t>
      </w:r>
      <w:r w:rsidRPr="00D074D6">
        <w:rPr>
          <w:rFonts w:ascii="Times New Roman" w:hAnsi="Times New Roman" w:cs="Times New Roman"/>
          <w:i/>
          <w:iCs/>
          <w:color w:val="1D1601"/>
          <w:szCs w:val="20"/>
        </w:rPr>
        <w:t xml:space="preserve"> </w:t>
      </w:r>
      <w:r w:rsidRPr="00D074D6">
        <w:rPr>
          <w:rStyle w:val="Emphasis"/>
          <w:rFonts w:ascii="Times New Roman" w:hAnsi="Times New Roman" w:cs="Times New Roman"/>
          <w:color w:val="1D1601"/>
          <w:szCs w:val="20"/>
        </w:rPr>
        <w:t xml:space="preserve">sakala jīvera, prabhu, ghucāha bhava-roga </w:t>
      </w:r>
      <w:r w:rsidRPr="00D074D6">
        <w:rPr>
          <w:rStyle w:val="Emphasis"/>
          <w:rFonts w:ascii="Times New Roman" w:hAnsi="Times New Roman" w:cs="Times New Roman"/>
          <w:i w:val="0"/>
          <w:iCs w:val="0"/>
          <w:color w:val="1D1601"/>
          <w:szCs w:val="20"/>
        </w:rPr>
        <w:t>//</w:t>
      </w:r>
      <w:r w:rsidRPr="00D074D6">
        <w:rPr>
          <w:rStyle w:val="Emphasis"/>
          <w:rFonts w:ascii="Times New Roman" w:hAnsi="Times New Roman" w:cs="Times New Roman"/>
          <w:color w:val="1D1601"/>
          <w:szCs w:val="20"/>
        </w:rPr>
        <w:t xml:space="preserve"> </w:t>
      </w:r>
      <w:r w:rsidRPr="00D074D6">
        <w:rPr>
          <w:rStyle w:val="Emphasis"/>
          <w:rFonts w:ascii="Times New Roman" w:hAnsi="Times New Roman" w:cs="Times New Roman"/>
          <w:i w:val="0"/>
          <w:iCs w:val="0"/>
          <w:color w:val="1D1601"/>
          <w:szCs w:val="20"/>
        </w:rPr>
        <w:t xml:space="preserve">Cited from A.C. Bhaktivedānta Swami Prabhupāda, </w:t>
      </w:r>
      <w:r w:rsidRPr="00D074D6">
        <w:rPr>
          <w:rStyle w:val="Emphasis"/>
          <w:rFonts w:ascii="Times New Roman" w:hAnsi="Times New Roman" w:cs="Times New Roman"/>
          <w:color w:val="1D1601"/>
          <w:szCs w:val="20"/>
        </w:rPr>
        <w:t>Caitanya-caritāmṛta: Madhya-līlā</w:t>
      </w:r>
      <w:r w:rsidRPr="00D074D6">
        <w:rPr>
          <w:rStyle w:val="Emphasis"/>
          <w:rFonts w:ascii="Times New Roman" w:hAnsi="Times New Roman" w:cs="Times New Roman"/>
          <w:i w:val="0"/>
          <w:iCs w:val="0"/>
          <w:color w:val="1D1601"/>
          <w:szCs w:val="20"/>
        </w:rPr>
        <w:t xml:space="preserve"> (Los Angeles, CA: Bhaktivedānta Book Trust</w:t>
      </w:r>
      <w:r>
        <w:rPr>
          <w:rStyle w:val="Emphasis"/>
          <w:rFonts w:ascii="Times New Roman" w:hAnsi="Times New Roman" w:cs="Times New Roman"/>
          <w:i w:val="0"/>
          <w:iCs w:val="0"/>
          <w:color w:val="1D1601"/>
          <w:szCs w:val="20"/>
        </w:rPr>
        <w:t>, 1998</w:t>
      </w:r>
      <w:r w:rsidRPr="00D074D6">
        <w:rPr>
          <w:rStyle w:val="Emphasis"/>
          <w:rFonts w:ascii="Times New Roman" w:hAnsi="Times New Roman" w:cs="Times New Roman"/>
          <w:i w:val="0"/>
          <w:iCs w:val="0"/>
          <w:color w:val="1D1601"/>
          <w:szCs w:val="20"/>
        </w:rPr>
        <w:t xml:space="preserve">), 2383-2384. </w:t>
      </w:r>
    </w:p>
  </w:endnote>
  <w:endnote w:id="27">
    <w:p w14:paraId="6B5AF8BC" w14:textId="77777777" w:rsidR="006D5264" w:rsidRPr="00D074D6" w:rsidRDefault="006D5264" w:rsidP="00D41B64">
      <w:pPr>
        <w:pStyle w:val="EndnoteText"/>
        <w:rPr>
          <w:rFonts w:ascii="Times New Roman" w:hAnsi="Times New Roman" w:cs="Times New Roman"/>
          <w:szCs w:val="20"/>
        </w:rPr>
      </w:pPr>
      <w:r w:rsidRPr="00D074D6">
        <w:rPr>
          <w:rStyle w:val="EndnoteReference"/>
          <w:rFonts w:ascii="Times New Roman" w:hAnsi="Times New Roman" w:cs="Times New Roman"/>
          <w:szCs w:val="20"/>
        </w:rPr>
        <w:endnoteRef/>
      </w:r>
      <w:r w:rsidRPr="00D074D6">
        <w:rPr>
          <w:rFonts w:ascii="Times New Roman" w:hAnsi="Times New Roman" w:cs="Times New Roman"/>
          <w:szCs w:val="20"/>
        </w:rPr>
        <w:t xml:space="preserve"> In a Caitanya Vaiṣṇava context, sin (</w:t>
      </w:r>
      <w:r w:rsidRPr="00D074D6">
        <w:rPr>
          <w:rFonts w:ascii="Times New Roman" w:hAnsi="Times New Roman" w:cs="Times New Roman"/>
          <w:i/>
          <w:iCs/>
          <w:szCs w:val="20"/>
        </w:rPr>
        <w:t>pāpa</w:t>
      </w:r>
      <w:r w:rsidRPr="00D074D6">
        <w:rPr>
          <w:rFonts w:ascii="Times New Roman" w:hAnsi="Times New Roman" w:cs="Times New Roman"/>
          <w:szCs w:val="20"/>
        </w:rPr>
        <w:t xml:space="preserve">) does not connote the idea of original sin but can be understood as a self’s misdeeds, which have a corresponding </w:t>
      </w:r>
      <w:r w:rsidRPr="00D074D6">
        <w:rPr>
          <w:rFonts w:ascii="Times New Roman" w:hAnsi="Times New Roman" w:cs="Times New Roman"/>
          <w:i/>
          <w:iCs/>
          <w:szCs w:val="20"/>
        </w:rPr>
        <w:t xml:space="preserve">karmic </w:t>
      </w:r>
      <w:r w:rsidRPr="00D074D6">
        <w:rPr>
          <w:rFonts w:ascii="Times New Roman" w:hAnsi="Times New Roman" w:cs="Times New Roman"/>
          <w:szCs w:val="20"/>
        </w:rPr>
        <w:t xml:space="preserve">consequence. </w:t>
      </w:r>
    </w:p>
  </w:endnote>
  <w:endnote w:id="28">
    <w:p w14:paraId="1C052D20" w14:textId="77777777" w:rsidR="006D5264" w:rsidRPr="00D074D6" w:rsidRDefault="006D5264" w:rsidP="00D41B64">
      <w:pPr>
        <w:pStyle w:val="EndnoteText"/>
        <w:rPr>
          <w:rFonts w:ascii="Times New Roman" w:hAnsi="Times New Roman" w:cs="Times New Roman"/>
          <w:szCs w:val="20"/>
        </w:rPr>
      </w:pPr>
      <w:r w:rsidRPr="00D074D6">
        <w:rPr>
          <w:rStyle w:val="EndnoteReference"/>
          <w:rFonts w:ascii="Times New Roman" w:hAnsi="Times New Roman" w:cs="Times New Roman"/>
          <w:szCs w:val="20"/>
        </w:rPr>
        <w:endnoteRef/>
      </w:r>
      <w:r w:rsidRPr="00D074D6">
        <w:rPr>
          <w:rFonts w:ascii="Times New Roman" w:hAnsi="Times New Roman" w:cs="Times New Roman"/>
          <w:szCs w:val="20"/>
        </w:rPr>
        <w:t xml:space="preserve"> Ganesh V. Tagare and J. L. Shastri, </w:t>
      </w:r>
      <w:r w:rsidRPr="00D074D6">
        <w:rPr>
          <w:rFonts w:ascii="Times New Roman" w:hAnsi="Times New Roman" w:cs="Times New Roman"/>
          <w:i/>
          <w:iCs/>
          <w:szCs w:val="20"/>
        </w:rPr>
        <w:t>Bhāgavata Purāṇa Parts 1-5</w:t>
      </w:r>
      <w:r w:rsidRPr="00D074D6">
        <w:rPr>
          <w:rFonts w:ascii="Times New Roman" w:hAnsi="Times New Roman" w:cs="Times New Roman"/>
          <w:szCs w:val="20"/>
        </w:rPr>
        <w:t xml:space="preserve"> (Delhi: Motilal Banarsidass, </w:t>
      </w:r>
      <w:r>
        <w:rPr>
          <w:rFonts w:ascii="Times New Roman" w:hAnsi="Times New Roman" w:cs="Times New Roman"/>
          <w:szCs w:val="20"/>
        </w:rPr>
        <w:t xml:space="preserve">1950), </w:t>
      </w:r>
      <w:r w:rsidRPr="00D074D6">
        <w:rPr>
          <w:rFonts w:ascii="Times New Roman" w:hAnsi="Times New Roman" w:cs="Times New Roman"/>
          <w:szCs w:val="20"/>
        </w:rPr>
        <w:t xml:space="preserve">787. </w:t>
      </w:r>
    </w:p>
  </w:endnote>
  <w:endnote w:id="29">
    <w:p w14:paraId="0DA0DC9A" w14:textId="12F7DBE8" w:rsidR="006D5264" w:rsidRPr="00D074D6" w:rsidRDefault="006D5264" w:rsidP="00D41B64">
      <w:pPr>
        <w:pStyle w:val="EndnoteText"/>
        <w:rPr>
          <w:rFonts w:ascii="Times New Roman" w:hAnsi="Times New Roman" w:cs="Times New Roman"/>
          <w:szCs w:val="20"/>
        </w:rPr>
      </w:pPr>
      <w:r w:rsidRPr="00D074D6">
        <w:rPr>
          <w:rStyle w:val="EndnoteReference"/>
          <w:rFonts w:ascii="Times New Roman" w:hAnsi="Times New Roman" w:cs="Times New Roman"/>
          <w:szCs w:val="20"/>
        </w:rPr>
        <w:endnoteRef/>
      </w:r>
      <w:r w:rsidRPr="00D074D6">
        <w:rPr>
          <w:rFonts w:ascii="Times New Roman" w:hAnsi="Times New Roman" w:cs="Times New Roman"/>
          <w:szCs w:val="20"/>
        </w:rPr>
        <w:t xml:space="preserve"> </w:t>
      </w:r>
      <w:r>
        <w:rPr>
          <w:rFonts w:ascii="Times New Roman" w:hAnsi="Times New Roman" w:cs="Times New Roman"/>
          <w:szCs w:val="20"/>
        </w:rPr>
        <w:t>Ibid</w:t>
      </w:r>
      <w:r w:rsidRPr="00D074D6">
        <w:rPr>
          <w:rFonts w:ascii="Times New Roman" w:hAnsi="Times New Roman" w:cs="Times New Roman"/>
          <w:szCs w:val="20"/>
        </w:rPr>
        <w:t xml:space="preserve">, 381. </w:t>
      </w:r>
    </w:p>
  </w:endnote>
  <w:endnote w:id="30">
    <w:p w14:paraId="6F3BA75B" w14:textId="6D41E902" w:rsidR="006D5264" w:rsidRPr="00CF41C1" w:rsidRDefault="006D5264" w:rsidP="00D41B64">
      <w:pPr>
        <w:pStyle w:val="EndnoteText"/>
        <w:rPr>
          <w:rFonts w:ascii="Times New Roman" w:hAnsi="Times New Roman" w:cs="Times New Roman"/>
          <w:szCs w:val="20"/>
        </w:rPr>
      </w:pPr>
      <w:r w:rsidRPr="00CF41C1">
        <w:rPr>
          <w:rStyle w:val="EndnoteReference"/>
          <w:rFonts w:ascii="Times New Roman" w:hAnsi="Times New Roman" w:cs="Times New Roman"/>
          <w:szCs w:val="20"/>
        </w:rPr>
        <w:endnoteRef/>
      </w:r>
      <w:r w:rsidRPr="00CF41C1">
        <w:rPr>
          <w:rFonts w:ascii="Times New Roman" w:hAnsi="Times New Roman" w:cs="Times New Roman"/>
          <w:szCs w:val="20"/>
        </w:rPr>
        <w:t xml:space="preserve"> </w:t>
      </w:r>
      <w:r>
        <w:rPr>
          <w:rFonts w:ascii="Times New Roman" w:hAnsi="Times New Roman" w:cs="Times New Roman"/>
          <w:szCs w:val="20"/>
        </w:rPr>
        <w:t xml:space="preserve">Ibid, </w:t>
      </w:r>
      <w:r w:rsidRPr="00CF41C1">
        <w:rPr>
          <w:rFonts w:ascii="Times New Roman" w:hAnsi="Times New Roman" w:cs="Times New Roman"/>
          <w:szCs w:val="20"/>
        </w:rPr>
        <w:t xml:space="preserve">1232-1233. </w:t>
      </w:r>
    </w:p>
  </w:endnote>
  <w:endnote w:id="31">
    <w:p w14:paraId="5E903CBA" w14:textId="24EF46B5" w:rsidR="006D5264" w:rsidRPr="00804610" w:rsidRDefault="006D5264" w:rsidP="00D41B64">
      <w:pPr>
        <w:pStyle w:val="EndnoteText"/>
        <w:tabs>
          <w:tab w:val="left" w:pos="1173"/>
        </w:tabs>
        <w:rPr>
          <w:rFonts w:ascii="Times New Roman" w:hAnsi="Times New Roman" w:cs="Times New Roman"/>
          <w:szCs w:val="20"/>
        </w:rPr>
      </w:pPr>
      <w:r w:rsidRPr="00CF41C1">
        <w:rPr>
          <w:rStyle w:val="EndnoteReference"/>
          <w:rFonts w:ascii="Times New Roman" w:hAnsi="Times New Roman" w:cs="Times New Roman"/>
          <w:szCs w:val="20"/>
        </w:rPr>
        <w:endnoteRef/>
      </w:r>
      <w:r w:rsidRPr="00CF41C1">
        <w:rPr>
          <w:rFonts w:ascii="Times New Roman" w:hAnsi="Times New Roman" w:cs="Times New Roman"/>
          <w:szCs w:val="20"/>
        </w:rPr>
        <w:t xml:space="preserve"> </w:t>
      </w:r>
      <w:r w:rsidRPr="00CF41C1">
        <w:rPr>
          <w:rStyle w:val="Emphasis"/>
          <w:rFonts w:ascii="Times New Roman" w:hAnsi="Times New Roman" w:cs="Times New Roman"/>
          <w:color w:val="1D1601"/>
          <w:szCs w:val="20"/>
        </w:rPr>
        <w:t>na kāmaye ’haṁ gatim īśvarāt parām</w:t>
      </w:r>
      <w:r w:rsidRPr="00CF41C1">
        <w:rPr>
          <w:rFonts w:ascii="Times New Roman" w:hAnsi="Times New Roman" w:cs="Times New Roman"/>
          <w:i/>
          <w:iCs/>
          <w:color w:val="1D1601"/>
          <w:szCs w:val="20"/>
        </w:rPr>
        <w:t xml:space="preserve"> </w:t>
      </w:r>
      <w:r w:rsidRPr="00CF41C1">
        <w:rPr>
          <w:rStyle w:val="Emphasis"/>
          <w:rFonts w:ascii="Times New Roman" w:hAnsi="Times New Roman" w:cs="Times New Roman"/>
          <w:color w:val="1D1601"/>
          <w:szCs w:val="20"/>
        </w:rPr>
        <w:t xml:space="preserve">aṣṭarddhi-yuktām apunar-bhavaṁ vā </w:t>
      </w:r>
      <w:r w:rsidRPr="00CF41C1">
        <w:rPr>
          <w:rStyle w:val="Emphasis"/>
          <w:rFonts w:ascii="Times New Roman" w:hAnsi="Times New Roman" w:cs="Times New Roman"/>
          <w:i w:val="0"/>
          <w:iCs w:val="0"/>
          <w:color w:val="1D1601"/>
          <w:szCs w:val="20"/>
        </w:rPr>
        <w:t>/</w:t>
      </w:r>
      <w:r w:rsidRPr="00CF41C1">
        <w:rPr>
          <w:rStyle w:val="Emphasis"/>
          <w:rFonts w:ascii="Times New Roman" w:hAnsi="Times New Roman" w:cs="Times New Roman"/>
          <w:color w:val="1D1601"/>
          <w:szCs w:val="20"/>
        </w:rPr>
        <w:t xml:space="preserve"> ārtiṁ prapadye ’khila-deha-bhājām</w:t>
      </w:r>
      <w:r w:rsidRPr="00CF41C1">
        <w:rPr>
          <w:rFonts w:ascii="Times New Roman" w:hAnsi="Times New Roman" w:cs="Times New Roman"/>
          <w:i/>
          <w:iCs/>
          <w:color w:val="1D1601"/>
          <w:szCs w:val="20"/>
        </w:rPr>
        <w:t xml:space="preserve"> </w:t>
      </w:r>
      <w:r w:rsidRPr="00CF41C1">
        <w:rPr>
          <w:rStyle w:val="Emphasis"/>
          <w:rFonts w:ascii="Times New Roman" w:hAnsi="Times New Roman" w:cs="Times New Roman"/>
          <w:color w:val="1D1601"/>
          <w:szCs w:val="20"/>
        </w:rPr>
        <w:t xml:space="preserve">antaḥ-sthito yena </w:t>
      </w:r>
      <w:r w:rsidRPr="00804610">
        <w:rPr>
          <w:rStyle w:val="Emphasis"/>
          <w:rFonts w:ascii="Times New Roman" w:hAnsi="Times New Roman" w:cs="Times New Roman"/>
          <w:color w:val="1D1601"/>
          <w:szCs w:val="20"/>
        </w:rPr>
        <w:t xml:space="preserve">bhavanty aduḥkhāḥ </w:t>
      </w:r>
      <w:r w:rsidRPr="00804610">
        <w:rPr>
          <w:rStyle w:val="Emphasis"/>
          <w:rFonts w:ascii="Times New Roman" w:hAnsi="Times New Roman" w:cs="Times New Roman"/>
          <w:i w:val="0"/>
          <w:iCs w:val="0"/>
          <w:color w:val="1D1601"/>
          <w:szCs w:val="20"/>
        </w:rPr>
        <w:t xml:space="preserve">// Cited from Śāstrī, </w:t>
      </w:r>
      <w:r w:rsidRPr="00804610">
        <w:rPr>
          <w:rStyle w:val="Emphasis"/>
          <w:rFonts w:ascii="Times New Roman" w:hAnsi="Times New Roman" w:cs="Times New Roman"/>
          <w:color w:val="1D1601"/>
          <w:szCs w:val="20"/>
        </w:rPr>
        <w:t>Bhāgavata Purāṇa</w:t>
      </w:r>
      <w:r w:rsidRPr="00804610">
        <w:rPr>
          <w:rStyle w:val="Emphasis"/>
          <w:rFonts w:ascii="Times New Roman" w:hAnsi="Times New Roman" w:cs="Times New Roman"/>
          <w:i w:val="0"/>
          <w:iCs w:val="0"/>
          <w:color w:val="1D1601"/>
          <w:szCs w:val="20"/>
        </w:rPr>
        <w:t xml:space="preserve">, 447 of book 9. </w:t>
      </w:r>
      <w:r w:rsidRPr="00804610">
        <w:rPr>
          <w:rStyle w:val="Emphasis"/>
          <w:rFonts w:ascii="Times New Roman" w:hAnsi="Times New Roman" w:cs="Times New Roman"/>
          <w:color w:val="1D1601"/>
          <w:szCs w:val="20"/>
        </w:rPr>
        <w:t xml:space="preserve"> </w:t>
      </w:r>
    </w:p>
  </w:endnote>
  <w:endnote w:id="32">
    <w:p w14:paraId="5E769059" w14:textId="77777777" w:rsidR="006D5264" w:rsidRPr="005E0B1A" w:rsidRDefault="006D5264" w:rsidP="00D41B64">
      <w:pPr>
        <w:pStyle w:val="EndnoteText"/>
        <w:rPr>
          <w:rFonts w:ascii="Times New Roman" w:hAnsi="Times New Roman" w:cs="Times New Roman"/>
          <w:szCs w:val="20"/>
        </w:rPr>
      </w:pPr>
      <w:r w:rsidRPr="00D074D6">
        <w:rPr>
          <w:rStyle w:val="EndnoteReference"/>
          <w:rFonts w:ascii="Times New Roman" w:hAnsi="Times New Roman" w:cs="Times New Roman"/>
          <w:szCs w:val="20"/>
        </w:rPr>
        <w:endnoteRef/>
      </w:r>
      <w:r w:rsidRPr="00D074D6">
        <w:rPr>
          <w:rFonts w:ascii="Times New Roman" w:hAnsi="Times New Roman" w:cs="Times New Roman"/>
          <w:szCs w:val="20"/>
        </w:rPr>
        <w:t xml:space="preserve"> Radhanath Swami, </w:t>
      </w:r>
      <w:r w:rsidRPr="00D074D6">
        <w:rPr>
          <w:rFonts w:ascii="Times New Roman" w:eastAsia="Arial Unicode MS" w:hAnsi="Times New Roman" w:cs="Times New Roman"/>
          <w:bCs/>
          <w:szCs w:val="20"/>
          <w:shd w:val="clear" w:color="auto" w:fill="FFFFFF"/>
        </w:rPr>
        <w:t>“Radhanath Swami on ‘A Life of Compassion, Dedication and Love – His Holiness Bhakti Tirtha Swami Maharaj.’”</w:t>
      </w:r>
      <w:r w:rsidRPr="00D074D6">
        <w:rPr>
          <w:rFonts w:ascii="Times New Roman" w:hAnsi="Times New Roman" w:cs="Times New Roman"/>
          <w:szCs w:val="20"/>
        </w:rPr>
        <w:t xml:space="preserve"> (2005) https://www.radhanathswami.net</w:t>
      </w:r>
      <w:r w:rsidRPr="005E0B1A">
        <w:rPr>
          <w:rFonts w:ascii="Times New Roman" w:hAnsi="Times New Roman" w:cs="Times New Roman"/>
          <w:szCs w:val="20"/>
        </w:rPr>
        <w:t>/yearwise/2005/radhanath-swami-on-a-life-of-compassion-dedication-and-love-his-holiness-bhakti-tirtha-swami-maharaj</w:t>
      </w:r>
    </w:p>
  </w:endnote>
  <w:endnote w:id="33">
    <w:p w14:paraId="058C8BF0" w14:textId="77777777" w:rsidR="006D5264" w:rsidRPr="00203DDA" w:rsidRDefault="006D5264" w:rsidP="00D41B64">
      <w:pPr>
        <w:pStyle w:val="EndnoteText"/>
        <w:rPr>
          <w:rFonts w:ascii="Times New Roman" w:hAnsi="Times New Roman" w:cs="Times New Roman"/>
          <w:szCs w:val="20"/>
        </w:rPr>
      </w:pPr>
      <w:r w:rsidRPr="00203DDA">
        <w:rPr>
          <w:rStyle w:val="EndnoteReference"/>
          <w:rFonts w:ascii="Times New Roman" w:hAnsi="Times New Roman" w:cs="Times New Roman"/>
          <w:szCs w:val="20"/>
        </w:rPr>
        <w:endnoteRef/>
      </w:r>
      <w:r w:rsidRPr="00203DDA">
        <w:rPr>
          <w:rFonts w:ascii="Times New Roman" w:hAnsi="Times New Roman" w:cs="Times New Roman"/>
          <w:szCs w:val="20"/>
        </w:rPr>
        <w:t xml:space="preserve"> Kim Knott, “Healing the Heart of ISKCON: The Place of Women.” In Edwin F. Bryant and Maria L. Ekstrand (eds.). </w:t>
      </w:r>
      <w:r w:rsidRPr="00203DDA">
        <w:rPr>
          <w:rFonts w:ascii="Times New Roman" w:hAnsi="Times New Roman" w:cs="Times New Roman"/>
          <w:i/>
          <w:iCs/>
          <w:szCs w:val="20"/>
        </w:rPr>
        <w:t>The Hare Krishna Movement: The Postcharismatic Fate of a Religious Transplant</w:t>
      </w:r>
      <w:r w:rsidRPr="00203DDA">
        <w:rPr>
          <w:rFonts w:ascii="Times New Roman" w:hAnsi="Times New Roman" w:cs="Times New Roman"/>
          <w:szCs w:val="20"/>
        </w:rPr>
        <w:t xml:space="preserve"> (New York: Columbia University Press, 2004): 299. </w:t>
      </w:r>
    </w:p>
  </w:endnote>
  <w:endnote w:id="34">
    <w:p w14:paraId="7BE13559" w14:textId="77777777" w:rsidR="006D5264" w:rsidRPr="00203DDA" w:rsidRDefault="006D5264" w:rsidP="00D41B64">
      <w:pPr>
        <w:pStyle w:val="EndnoteText"/>
        <w:rPr>
          <w:rFonts w:ascii="Times New Roman" w:hAnsi="Times New Roman" w:cs="Times New Roman"/>
          <w:szCs w:val="20"/>
        </w:rPr>
      </w:pPr>
      <w:r w:rsidRPr="00203DDA">
        <w:rPr>
          <w:rStyle w:val="EndnoteReference"/>
          <w:rFonts w:ascii="Times New Roman" w:hAnsi="Times New Roman" w:cs="Times New Roman"/>
          <w:szCs w:val="20"/>
        </w:rPr>
        <w:endnoteRef/>
      </w:r>
      <w:r w:rsidRPr="00203DDA">
        <w:rPr>
          <w:rFonts w:ascii="Times New Roman" w:hAnsi="Times New Roman" w:cs="Times New Roman"/>
          <w:szCs w:val="20"/>
        </w:rPr>
        <w:t xml:space="preserve"> Knott, “Healing the Heart of ISKCON”, 301 and Tamal Krishna Goswami and Ravi M. Gupta, “Krishna and Culture: What Happens When the Lord of Vrindavana Moves to New York City.” In Thomas Forsthoefel and Cynthia Anne Humes (eds.). </w:t>
      </w:r>
      <w:r w:rsidRPr="00203DDA">
        <w:rPr>
          <w:rFonts w:ascii="Times New Roman" w:hAnsi="Times New Roman" w:cs="Times New Roman"/>
          <w:i/>
          <w:iCs/>
          <w:szCs w:val="20"/>
        </w:rPr>
        <w:t>Gurus in America</w:t>
      </w:r>
      <w:r w:rsidRPr="00203DDA">
        <w:rPr>
          <w:rFonts w:ascii="Times New Roman" w:hAnsi="Times New Roman" w:cs="Times New Roman"/>
          <w:szCs w:val="20"/>
        </w:rPr>
        <w:t xml:space="preserve"> (Albany: SUNY Press</w:t>
      </w:r>
      <w:r>
        <w:rPr>
          <w:rFonts w:ascii="Times New Roman" w:hAnsi="Times New Roman" w:cs="Times New Roman"/>
          <w:szCs w:val="20"/>
        </w:rPr>
        <w:t>, 2005</w:t>
      </w:r>
      <w:r w:rsidRPr="00203DDA">
        <w:rPr>
          <w:rFonts w:ascii="Times New Roman" w:hAnsi="Times New Roman" w:cs="Times New Roman"/>
          <w:szCs w:val="20"/>
        </w:rPr>
        <w:t xml:space="preserve">), 89-90.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C37C" w14:textId="77777777" w:rsidR="00BB0020" w:rsidRDefault="00BB0020" w:rsidP="00D41B64">
      <w:pPr>
        <w:spacing w:after="0" w:line="240" w:lineRule="auto"/>
      </w:pPr>
      <w:r>
        <w:separator/>
      </w:r>
    </w:p>
  </w:footnote>
  <w:footnote w:type="continuationSeparator" w:id="0">
    <w:p w14:paraId="4B8D57DA" w14:textId="77777777" w:rsidR="00BB0020" w:rsidRDefault="00BB0020" w:rsidP="00D4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38109"/>
      <w:docPartObj>
        <w:docPartGallery w:val="Page Numbers (Top of Page)"/>
        <w:docPartUnique/>
      </w:docPartObj>
    </w:sdtPr>
    <w:sdtEndPr>
      <w:rPr>
        <w:rFonts w:ascii="Times New Roman" w:hAnsi="Times New Roman" w:cs="Times New Roman"/>
        <w:noProof/>
        <w:sz w:val="24"/>
        <w:szCs w:val="24"/>
      </w:rPr>
    </w:sdtEndPr>
    <w:sdtContent>
      <w:p w14:paraId="3E72B455" w14:textId="77777777" w:rsidR="00DF4205" w:rsidRPr="00DF4205" w:rsidRDefault="00B71798">
        <w:pPr>
          <w:pStyle w:val="Header"/>
          <w:jc w:val="right"/>
          <w:rPr>
            <w:rFonts w:ascii="Times New Roman" w:hAnsi="Times New Roman" w:cs="Times New Roman"/>
            <w:sz w:val="24"/>
            <w:szCs w:val="24"/>
          </w:rPr>
        </w:pPr>
        <w:r w:rsidRPr="00DF4205">
          <w:rPr>
            <w:rFonts w:ascii="Times New Roman" w:hAnsi="Times New Roman" w:cs="Times New Roman"/>
            <w:sz w:val="24"/>
            <w:szCs w:val="24"/>
          </w:rPr>
          <w:fldChar w:fldCharType="begin"/>
        </w:r>
        <w:r w:rsidRPr="00DF4205">
          <w:rPr>
            <w:rFonts w:ascii="Times New Roman" w:hAnsi="Times New Roman" w:cs="Times New Roman"/>
            <w:sz w:val="24"/>
            <w:szCs w:val="24"/>
          </w:rPr>
          <w:instrText xml:space="preserve"> PAGE   \* MERGEFORMAT </w:instrText>
        </w:r>
        <w:r w:rsidRPr="00DF4205">
          <w:rPr>
            <w:rFonts w:ascii="Times New Roman" w:hAnsi="Times New Roman" w:cs="Times New Roman"/>
            <w:sz w:val="24"/>
            <w:szCs w:val="24"/>
          </w:rPr>
          <w:fldChar w:fldCharType="separate"/>
        </w:r>
        <w:r w:rsidRPr="00DF4205">
          <w:rPr>
            <w:rFonts w:ascii="Times New Roman" w:hAnsi="Times New Roman" w:cs="Times New Roman"/>
            <w:noProof/>
            <w:sz w:val="24"/>
            <w:szCs w:val="24"/>
          </w:rPr>
          <w:t>2</w:t>
        </w:r>
        <w:r w:rsidRPr="00DF4205">
          <w:rPr>
            <w:rFonts w:ascii="Times New Roman" w:hAnsi="Times New Roman" w:cs="Times New Roman"/>
            <w:noProof/>
            <w:sz w:val="24"/>
            <w:szCs w:val="24"/>
          </w:rPr>
          <w:fldChar w:fldCharType="end"/>
        </w:r>
      </w:p>
    </w:sdtContent>
  </w:sdt>
  <w:p w14:paraId="517CFE77" w14:textId="77777777" w:rsidR="00DF4205" w:rsidRDefault="006D5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64"/>
    <w:rsid w:val="0001488B"/>
    <w:rsid w:val="00086990"/>
    <w:rsid w:val="0010481A"/>
    <w:rsid w:val="001B2E26"/>
    <w:rsid w:val="00281827"/>
    <w:rsid w:val="00423934"/>
    <w:rsid w:val="004E7EEF"/>
    <w:rsid w:val="0051676D"/>
    <w:rsid w:val="005B5B19"/>
    <w:rsid w:val="00627C7B"/>
    <w:rsid w:val="00651300"/>
    <w:rsid w:val="006D5264"/>
    <w:rsid w:val="007E47E0"/>
    <w:rsid w:val="00804610"/>
    <w:rsid w:val="00890DEA"/>
    <w:rsid w:val="009335E1"/>
    <w:rsid w:val="009A1CA7"/>
    <w:rsid w:val="009F22D1"/>
    <w:rsid w:val="00A00170"/>
    <w:rsid w:val="00B71798"/>
    <w:rsid w:val="00BB0020"/>
    <w:rsid w:val="00C4461F"/>
    <w:rsid w:val="00D41B64"/>
    <w:rsid w:val="00EF56C5"/>
    <w:rsid w:val="00F4006C"/>
    <w:rsid w:val="00F46CFE"/>
    <w:rsid w:val="00F923E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3E62"/>
  <w15:chartTrackingRefBased/>
  <w15:docId w15:val="{8526A262-661A-40C6-9548-FCA6B5F6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1B64"/>
    <w:pPr>
      <w:spacing w:after="0" w:line="240" w:lineRule="auto"/>
    </w:pPr>
    <w:rPr>
      <w:rFonts w:eastAsiaTheme="minorEastAsia"/>
      <w:sz w:val="24"/>
      <w:szCs w:val="24"/>
      <w:lang w:bidi="ar-SA"/>
    </w:rPr>
  </w:style>
  <w:style w:type="character" w:customStyle="1" w:styleId="FootnoteTextChar">
    <w:name w:val="Footnote Text Char"/>
    <w:basedOn w:val="DefaultParagraphFont"/>
    <w:link w:val="FootnoteText"/>
    <w:uiPriority w:val="99"/>
    <w:rsid w:val="00D41B64"/>
    <w:rPr>
      <w:rFonts w:eastAsiaTheme="minorEastAsia"/>
      <w:sz w:val="24"/>
      <w:szCs w:val="24"/>
      <w:lang w:bidi="ar-SA"/>
    </w:rPr>
  </w:style>
  <w:style w:type="character" w:styleId="FootnoteReference">
    <w:name w:val="footnote reference"/>
    <w:basedOn w:val="DefaultParagraphFont"/>
    <w:uiPriority w:val="99"/>
    <w:unhideWhenUsed/>
    <w:rsid w:val="00D41B64"/>
    <w:rPr>
      <w:vertAlign w:val="superscript"/>
    </w:rPr>
  </w:style>
  <w:style w:type="character" w:styleId="Emphasis">
    <w:name w:val="Emphasis"/>
    <w:basedOn w:val="DefaultParagraphFont"/>
    <w:uiPriority w:val="20"/>
    <w:qFormat/>
    <w:rsid w:val="00D41B64"/>
    <w:rPr>
      <w:i/>
      <w:iCs/>
    </w:rPr>
  </w:style>
  <w:style w:type="character" w:styleId="Hyperlink">
    <w:name w:val="Hyperlink"/>
    <w:basedOn w:val="DefaultParagraphFont"/>
    <w:uiPriority w:val="99"/>
    <w:unhideWhenUsed/>
    <w:rsid w:val="00D41B64"/>
    <w:rPr>
      <w:color w:val="0000FF"/>
      <w:u w:val="single"/>
    </w:rPr>
  </w:style>
  <w:style w:type="paragraph" w:styleId="Header">
    <w:name w:val="header"/>
    <w:basedOn w:val="Normal"/>
    <w:link w:val="HeaderChar"/>
    <w:uiPriority w:val="99"/>
    <w:unhideWhenUsed/>
    <w:rsid w:val="00D41B64"/>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D41B64"/>
    <w:rPr>
      <w:szCs w:val="22"/>
      <w:lang w:bidi="ar-SA"/>
    </w:rPr>
  </w:style>
  <w:style w:type="character" w:styleId="UnresolvedMention">
    <w:name w:val="Unresolved Mention"/>
    <w:basedOn w:val="DefaultParagraphFont"/>
    <w:uiPriority w:val="99"/>
    <w:semiHidden/>
    <w:unhideWhenUsed/>
    <w:rsid w:val="00281827"/>
    <w:rPr>
      <w:color w:val="605E5C"/>
      <w:shd w:val="clear" w:color="auto" w:fill="E1DFDD"/>
    </w:rPr>
  </w:style>
  <w:style w:type="paragraph" w:styleId="EndnoteText">
    <w:name w:val="endnote text"/>
    <w:basedOn w:val="Normal"/>
    <w:link w:val="EndnoteTextChar"/>
    <w:uiPriority w:val="99"/>
    <w:semiHidden/>
    <w:unhideWhenUsed/>
    <w:rsid w:val="006D5264"/>
    <w:pPr>
      <w:spacing w:after="0" w:line="240" w:lineRule="auto"/>
    </w:pPr>
    <w:rPr>
      <w:sz w:val="20"/>
      <w:szCs w:val="18"/>
    </w:rPr>
  </w:style>
  <w:style w:type="character" w:customStyle="1" w:styleId="EndnoteTextChar">
    <w:name w:val="Endnote Text Char"/>
    <w:basedOn w:val="DefaultParagraphFont"/>
    <w:link w:val="EndnoteText"/>
    <w:uiPriority w:val="99"/>
    <w:semiHidden/>
    <w:rsid w:val="006D5264"/>
    <w:rPr>
      <w:sz w:val="20"/>
      <w:szCs w:val="18"/>
    </w:rPr>
  </w:style>
  <w:style w:type="character" w:styleId="EndnoteReference">
    <w:name w:val="endnote reference"/>
    <w:basedOn w:val="DefaultParagraphFont"/>
    <w:uiPriority w:val="99"/>
    <w:semiHidden/>
    <w:unhideWhenUsed/>
    <w:rsid w:val="006D5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2095@cam.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thehindu.com/news/cities/Delhi/Africans-allege-racism-locals-blame-%E2%80%98loud-habits%E2%80%99/article14388044.ece" TargetMode="External"/><Relationship Id="rId1" Type="http://schemas.openxmlformats.org/officeDocument/2006/relationships/hyperlink" Target="https://doi.org/10.1002/ejsp.2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342B-B9CF-4094-95A1-07A397A6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14</Pages>
  <Words>3818</Words>
  <Characters>20123</Characters>
  <Application>Microsoft Office Word</Application>
  <DocSecurity>0</DocSecurity>
  <Lines>304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15</cp:revision>
  <dcterms:created xsi:type="dcterms:W3CDTF">2021-06-12T16:53:00Z</dcterms:created>
  <dcterms:modified xsi:type="dcterms:W3CDTF">2021-08-30T15:19:00Z</dcterms:modified>
</cp:coreProperties>
</file>