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1DE297" w14:textId="02BBFF35" w:rsidR="001E6C4B" w:rsidRPr="00000BBA" w:rsidRDefault="001B2D7C" w:rsidP="002A42CF">
      <w:pPr>
        <w:spacing w:line="480" w:lineRule="auto"/>
        <w:jc w:val="both"/>
        <w:rPr>
          <w:b/>
          <w:lang w:val="en-GB"/>
        </w:rPr>
      </w:pPr>
      <w:r w:rsidRPr="00000BBA">
        <w:rPr>
          <w:b/>
          <w:lang w:val="en-GB"/>
        </w:rPr>
        <w:t>Spatial perception and the sense of touch</w:t>
      </w:r>
    </w:p>
    <w:p w14:paraId="718A615E" w14:textId="77777777" w:rsidR="004E6D7D" w:rsidRPr="00000BBA" w:rsidRDefault="004E6D7D" w:rsidP="002A42CF">
      <w:pPr>
        <w:spacing w:line="480" w:lineRule="auto"/>
        <w:jc w:val="both"/>
        <w:rPr>
          <w:lang w:val="en-GB"/>
        </w:rPr>
      </w:pPr>
    </w:p>
    <w:p w14:paraId="64C63AEC" w14:textId="27B456B0" w:rsidR="004E6D7D" w:rsidRPr="00000BBA" w:rsidRDefault="004E6D7D" w:rsidP="002A42CF">
      <w:pPr>
        <w:spacing w:line="480" w:lineRule="auto"/>
        <w:jc w:val="both"/>
        <w:rPr>
          <w:lang w:val="en-GB"/>
        </w:rPr>
      </w:pPr>
      <w:r w:rsidRPr="00000BBA">
        <w:rPr>
          <w:lang w:val="en-GB"/>
        </w:rPr>
        <w:t>Patrick Haggard</w:t>
      </w:r>
      <w:r w:rsidR="00D55CAA" w:rsidRPr="00000BBA">
        <w:rPr>
          <w:lang w:val="en-GB"/>
        </w:rPr>
        <w:t xml:space="preserve"> (1) (2)</w:t>
      </w:r>
      <w:r w:rsidR="00460908" w:rsidRPr="00000BBA">
        <w:rPr>
          <w:lang w:val="en-GB"/>
        </w:rPr>
        <w:t>,</w:t>
      </w:r>
      <w:r w:rsidR="00E50441" w:rsidRPr="00000BBA">
        <w:rPr>
          <w:lang w:val="en-GB"/>
        </w:rPr>
        <w:t xml:space="preserve"> Tony Cheng </w:t>
      </w:r>
      <w:r w:rsidR="00802124" w:rsidRPr="00000BBA">
        <w:rPr>
          <w:lang w:val="en-GB"/>
        </w:rPr>
        <w:t xml:space="preserve">(2) </w:t>
      </w:r>
      <w:r w:rsidR="0013035E" w:rsidRPr="00000BBA">
        <w:rPr>
          <w:lang w:val="en-GB"/>
        </w:rPr>
        <w:t>(3</w:t>
      </w:r>
      <w:r w:rsidR="00D55CAA" w:rsidRPr="00000BBA">
        <w:rPr>
          <w:lang w:val="en-GB"/>
        </w:rPr>
        <w:t xml:space="preserve">), </w:t>
      </w:r>
      <w:r w:rsidR="009D38EC" w:rsidRPr="00000BBA">
        <w:rPr>
          <w:lang w:val="en-GB"/>
        </w:rPr>
        <w:t>Brianna Beck</w:t>
      </w:r>
      <w:r w:rsidR="00D55CAA" w:rsidRPr="00000BBA">
        <w:rPr>
          <w:lang w:val="en-GB"/>
        </w:rPr>
        <w:t xml:space="preserve"> (1)</w:t>
      </w:r>
      <w:r w:rsidR="00460908" w:rsidRPr="00000BBA">
        <w:rPr>
          <w:lang w:val="en-GB"/>
        </w:rPr>
        <w:t xml:space="preserve">, and </w:t>
      </w:r>
      <w:r w:rsidR="0013035E" w:rsidRPr="00000BBA">
        <w:rPr>
          <w:lang w:val="en-GB"/>
        </w:rPr>
        <w:t xml:space="preserve">Francesca </w:t>
      </w:r>
      <w:proofErr w:type="spellStart"/>
      <w:r w:rsidR="0013035E" w:rsidRPr="00000BBA">
        <w:rPr>
          <w:lang w:val="en-GB"/>
        </w:rPr>
        <w:t>Fardo</w:t>
      </w:r>
      <w:proofErr w:type="spellEnd"/>
      <w:r w:rsidR="0013035E" w:rsidRPr="00000BBA">
        <w:rPr>
          <w:lang w:val="en-GB"/>
        </w:rPr>
        <w:t xml:space="preserve"> (1) (4</w:t>
      </w:r>
      <w:r w:rsidR="00460908" w:rsidRPr="00000BBA">
        <w:rPr>
          <w:lang w:val="en-GB"/>
        </w:rPr>
        <w:t>)</w:t>
      </w:r>
    </w:p>
    <w:p w14:paraId="23CF5F9B" w14:textId="77777777" w:rsidR="00D55CAA" w:rsidRPr="00000BBA" w:rsidRDefault="00D55CAA" w:rsidP="002A42CF">
      <w:pPr>
        <w:spacing w:line="480" w:lineRule="auto"/>
        <w:jc w:val="both"/>
        <w:rPr>
          <w:lang w:val="en-GB"/>
        </w:rPr>
      </w:pPr>
    </w:p>
    <w:p w14:paraId="6593780D" w14:textId="7F4086B6" w:rsidR="00D55CAA" w:rsidRPr="00000BBA" w:rsidRDefault="002A42CF" w:rsidP="002A42CF">
      <w:pPr>
        <w:spacing w:line="480" w:lineRule="auto"/>
        <w:jc w:val="both"/>
        <w:rPr>
          <w:b/>
          <w:lang w:val="en-GB"/>
        </w:rPr>
      </w:pPr>
      <w:r w:rsidRPr="00000BBA">
        <w:rPr>
          <w:b/>
          <w:lang w:val="en-GB"/>
        </w:rPr>
        <w:t>Affiliations</w:t>
      </w:r>
    </w:p>
    <w:p w14:paraId="65717425" w14:textId="77777777" w:rsidR="00D55CAA" w:rsidRPr="00000BBA" w:rsidRDefault="00D55CAA" w:rsidP="002A42CF">
      <w:pPr>
        <w:pStyle w:val="ListParagraph"/>
        <w:numPr>
          <w:ilvl w:val="0"/>
          <w:numId w:val="1"/>
        </w:numPr>
        <w:spacing w:line="480" w:lineRule="auto"/>
        <w:jc w:val="both"/>
        <w:rPr>
          <w:rFonts w:ascii="Times New Roman" w:hAnsi="Times New Roman" w:cs="Times New Roman"/>
          <w:sz w:val="24"/>
          <w:szCs w:val="24"/>
        </w:rPr>
      </w:pPr>
      <w:r w:rsidRPr="00000BBA">
        <w:rPr>
          <w:rFonts w:ascii="Times New Roman" w:hAnsi="Times New Roman" w:cs="Times New Roman"/>
          <w:sz w:val="24"/>
          <w:szCs w:val="24"/>
        </w:rPr>
        <w:t>Institute of Cognitive Neuroscience, University College London</w:t>
      </w:r>
    </w:p>
    <w:p w14:paraId="4C819F16" w14:textId="77777777" w:rsidR="00D55CAA" w:rsidRPr="00000BBA" w:rsidRDefault="00D55CAA" w:rsidP="002A42CF">
      <w:pPr>
        <w:pStyle w:val="ListParagraph"/>
        <w:numPr>
          <w:ilvl w:val="0"/>
          <w:numId w:val="1"/>
        </w:numPr>
        <w:spacing w:line="480" w:lineRule="auto"/>
        <w:jc w:val="both"/>
        <w:rPr>
          <w:rFonts w:ascii="Times New Roman" w:hAnsi="Times New Roman" w:cs="Times New Roman"/>
          <w:sz w:val="24"/>
          <w:szCs w:val="24"/>
        </w:rPr>
      </w:pPr>
      <w:r w:rsidRPr="00000BBA">
        <w:rPr>
          <w:rFonts w:ascii="Times New Roman" w:hAnsi="Times New Roman" w:cs="Times New Roman"/>
          <w:sz w:val="24"/>
          <w:szCs w:val="24"/>
        </w:rPr>
        <w:t>Institute of Philosophy, School of Advanced Study, University of London</w:t>
      </w:r>
    </w:p>
    <w:p w14:paraId="7B942871" w14:textId="290DBBB4" w:rsidR="0013035E" w:rsidRPr="00000BBA" w:rsidRDefault="0013035E" w:rsidP="0013035E">
      <w:pPr>
        <w:pStyle w:val="ListParagraph"/>
        <w:numPr>
          <w:ilvl w:val="0"/>
          <w:numId w:val="1"/>
        </w:numPr>
        <w:spacing w:line="480" w:lineRule="auto"/>
        <w:jc w:val="both"/>
        <w:rPr>
          <w:rFonts w:ascii="Times New Roman" w:hAnsi="Times New Roman" w:cs="Times New Roman"/>
          <w:sz w:val="24"/>
          <w:szCs w:val="24"/>
        </w:rPr>
      </w:pPr>
      <w:r w:rsidRPr="00000BBA">
        <w:rPr>
          <w:rFonts w:ascii="Times New Roman" w:hAnsi="Times New Roman" w:cs="Times New Roman"/>
          <w:sz w:val="24"/>
          <w:szCs w:val="24"/>
        </w:rPr>
        <w:t>Department of Philosophy, University College London</w:t>
      </w:r>
    </w:p>
    <w:p w14:paraId="23C0DB32" w14:textId="77777777" w:rsidR="00D55CAA" w:rsidRPr="00000BBA" w:rsidRDefault="00E50441" w:rsidP="002A42CF">
      <w:pPr>
        <w:pStyle w:val="ListParagraph"/>
        <w:numPr>
          <w:ilvl w:val="0"/>
          <w:numId w:val="1"/>
        </w:numPr>
        <w:spacing w:line="480" w:lineRule="auto"/>
        <w:jc w:val="both"/>
        <w:rPr>
          <w:rFonts w:ascii="Times New Roman" w:hAnsi="Times New Roman" w:cs="Times New Roman"/>
          <w:sz w:val="24"/>
          <w:szCs w:val="24"/>
        </w:rPr>
      </w:pPr>
      <w:r w:rsidRPr="00000BBA">
        <w:rPr>
          <w:rFonts w:ascii="Times New Roman" w:hAnsi="Times New Roman" w:cs="Times New Roman"/>
          <w:sz w:val="24"/>
          <w:szCs w:val="24"/>
        </w:rPr>
        <w:t>Danish Pain Research Centre, Aarhus University</w:t>
      </w:r>
    </w:p>
    <w:p w14:paraId="4C4F5B0B" w14:textId="24A67791" w:rsidR="0013481B" w:rsidRPr="00000BBA" w:rsidRDefault="0013481B" w:rsidP="002A42CF">
      <w:pPr>
        <w:spacing w:line="480" w:lineRule="auto"/>
        <w:jc w:val="both"/>
        <w:rPr>
          <w:lang w:val="en-GB"/>
        </w:rPr>
      </w:pPr>
      <w:r w:rsidRPr="00000BBA">
        <w:rPr>
          <w:b/>
          <w:lang w:val="en-GB"/>
        </w:rPr>
        <w:t>Keywords</w:t>
      </w:r>
    </w:p>
    <w:p w14:paraId="59BF020C" w14:textId="35D00C7C" w:rsidR="0013481B" w:rsidRPr="00000BBA" w:rsidRDefault="0013481B" w:rsidP="002A42CF">
      <w:pPr>
        <w:spacing w:line="480" w:lineRule="auto"/>
        <w:jc w:val="both"/>
        <w:rPr>
          <w:lang w:val="en-GB"/>
        </w:rPr>
      </w:pPr>
      <w:r w:rsidRPr="00000BBA">
        <w:rPr>
          <w:lang w:val="en-GB"/>
        </w:rPr>
        <w:t>Touch, Perception, Tactile field, Space</w:t>
      </w:r>
    </w:p>
    <w:p w14:paraId="097BB16A" w14:textId="77777777" w:rsidR="0013481B" w:rsidRPr="00000BBA" w:rsidRDefault="0013481B">
      <w:pPr>
        <w:spacing w:after="200" w:line="276" w:lineRule="auto"/>
        <w:rPr>
          <w:lang w:val="en-GB"/>
        </w:rPr>
      </w:pPr>
      <w:r w:rsidRPr="00000BBA">
        <w:rPr>
          <w:lang w:val="en-GB"/>
        </w:rPr>
        <w:br w:type="page"/>
      </w:r>
    </w:p>
    <w:p w14:paraId="4A262ADB" w14:textId="77777777" w:rsidR="004E6D7D" w:rsidRPr="00000BBA" w:rsidRDefault="004E6D7D" w:rsidP="002A42CF">
      <w:pPr>
        <w:spacing w:line="480" w:lineRule="auto"/>
        <w:jc w:val="both"/>
        <w:rPr>
          <w:b/>
          <w:lang w:val="en-GB"/>
        </w:rPr>
      </w:pPr>
      <w:r w:rsidRPr="00000BBA">
        <w:rPr>
          <w:b/>
          <w:lang w:val="en-GB"/>
        </w:rPr>
        <w:lastRenderedPageBreak/>
        <w:t>Abstract</w:t>
      </w:r>
    </w:p>
    <w:p w14:paraId="3546FA70" w14:textId="57AB1837" w:rsidR="004E6D7D" w:rsidRPr="00000BBA" w:rsidRDefault="0013481B" w:rsidP="002A42CF">
      <w:pPr>
        <w:spacing w:line="480" w:lineRule="auto"/>
        <w:jc w:val="both"/>
        <w:rPr>
          <w:lang w:val="en-GB"/>
        </w:rPr>
      </w:pPr>
      <w:r w:rsidRPr="00000BBA">
        <w:rPr>
          <w:lang w:val="en-GB"/>
        </w:rPr>
        <w:t xml:space="preserve">It remains controversial whether touch is a truly spatial sense or not.  Many philosophers suggest that, if touch is indeed spatial, it is only through its alliances with exploratory movement, and with proprioception.  Here we develop the notion that a minimal yet important form of spatial perception may occur in purely passive touch.  We do this by showing that the array of tactile receptive fields in the skin, and appropriately relayed to the cortex, may contain the same basic informational building blocks that a creature navigating around its environment uses to build up a perception of space.  We illustrate this point with preliminary </w:t>
      </w:r>
      <w:r w:rsidR="00000BBA">
        <w:rPr>
          <w:lang w:val="en-GB"/>
        </w:rPr>
        <w:t xml:space="preserve">evidence that </w:t>
      </w:r>
      <w:r w:rsidRPr="00000BBA">
        <w:rPr>
          <w:lang w:val="en-GB"/>
        </w:rPr>
        <w:t xml:space="preserve">perception of spatiotemporal patterns on the human skin shows some of the same features as </w:t>
      </w:r>
      <w:r w:rsidR="00000BBA">
        <w:rPr>
          <w:lang w:val="en-GB"/>
        </w:rPr>
        <w:t>spatial navigat</w:t>
      </w:r>
      <w:bookmarkStart w:id="0" w:name="_GoBack"/>
      <w:bookmarkEnd w:id="0"/>
      <w:r w:rsidR="00000BBA">
        <w:rPr>
          <w:lang w:val="en-GB"/>
        </w:rPr>
        <w:t>ion</w:t>
      </w:r>
      <w:r w:rsidR="00000BBA" w:rsidRPr="00000BBA">
        <w:rPr>
          <w:lang w:val="en-GB"/>
        </w:rPr>
        <w:t xml:space="preserve"> </w:t>
      </w:r>
      <w:r w:rsidRPr="00000BBA">
        <w:rPr>
          <w:lang w:val="en-GB"/>
        </w:rPr>
        <w:t xml:space="preserve">in animals.  We argue </w:t>
      </w:r>
      <w:r w:rsidR="00703E16" w:rsidRPr="00000BBA">
        <w:rPr>
          <w:lang w:val="en-GB"/>
        </w:rPr>
        <w:t xml:space="preserve">(a) </w:t>
      </w:r>
      <w:r w:rsidRPr="00000BBA">
        <w:rPr>
          <w:lang w:val="en-GB"/>
        </w:rPr>
        <w:t xml:space="preserve">that the receptor array defines a ‘tactile field’, </w:t>
      </w:r>
      <w:r w:rsidR="00703E16" w:rsidRPr="00000BBA">
        <w:rPr>
          <w:lang w:val="en-GB"/>
        </w:rPr>
        <w:t xml:space="preserve">(b) </w:t>
      </w:r>
      <w:r w:rsidRPr="00000BBA">
        <w:rPr>
          <w:lang w:val="en-GB"/>
        </w:rPr>
        <w:t xml:space="preserve">that this field exists in a minimal form in </w:t>
      </w:r>
      <w:r w:rsidR="00703E16" w:rsidRPr="00000BBA">
        <w:rPr>
          <w:lang w:val="en-GB"/>
        </w:rPr>
        <w:t>‘</w:t>
      </w:r>
      <w:r w:rsidRPr="00000BBA">
        <w:rPr>
          <w:lang w:val="en-GB"/>
        </w:rPr>
        <w:t>skin space</w:t>
      </w:r>
      <w:r w:rsidR="00703E16" w:rsidRPr="00000BBA">
        <w:rPr>
          <w:lang w:val="en-GB"/>
        </w:rPr>
        <w:t>’, logically prior to any transformation into bodily or external spatial coordinates, and (c) that this field supports tactile perception without integration of concurrent proprioceptive or motor information.  The basic cognitive elements of space perception may begin at lower levels of neural and perceptual organisation than previously thought.</w:t>
      </w:r>
    </w:p>
    <w:p w14:paraId="7F025D38" w14:textId="77777777" w:rsidR="004E6D7D" w:rsidRPr="00000BBA" w:rsidRDefault="004E6D7D" w:rsidP="002A42CF">
      <w:pPr>
        <w:spacing w:line="480" w:lineRule="auto"/>
        <w:jc w:val="both"/>
        <w:rPr>
          <w:lang w:val="en-GB"/>
        </w:rPr>
      </w:pPr>
      <w:r w:rsidRPr="00000BBA">
        <w:rPr>
          <w:lang w:val="en-GB"/>
        </w:rPr>
        <w:br w:type="page"/>
      </w:r>
    </w:p>
    <w:p w14:paraId="18BF38F0" w14:textId="77777777" w:rsidR="004E6D7D" w:rsidRPr="00000BBA" w:rsidRDefault="004E6D7D" w:rsidP="002A42CF">
      <w:pPr>
        <w:spacing w:line="480" w:lineRule="auto"/>
        <w:jc w:val="both"/>
        <w:rPr>
          <w:lang w:val="en-GB"/>
        </w:rPr>
      </w:pPr>
      <w:r w:rsidRPr="00000BBA">
        <w:rPr>
          <w:b/>
          <w:lang w:val="en-GB"/>
        </w:rPr>
        <w:lastRenderedPageBreak/>
        <w:t>Introduction</w:t>
      </w:r>
    </w:p>
    <w:p w14:paraId="7AF811F2" w14:textId="7D3D92C9" w:rsidR="004E6D7D" w:rsidRPr="00000BBA" w:rsidRDefault="00E50441" w:rsidP="002A42CF">
      <w:pPr>
        <w:spacing w:line="480" w:lineRule="auto"/>
        <w:jc w:val="both"/>
        <w:rPr>
          <w:lang w:val="en-GB"/>
        </w:rPr>
      </w:pPr>
      <w:r w:rsidRPr="00000BBA">
        <w:rPr>
          <w:lang w:val="en-GB"/>
        </w:rPr>
        <w:t xml:space="preserve">Most </w:t>
      </w:r>
      <w:r w:rsidR="004E100E" w:rsidRPr="00000BBA">
        <w:rPr>
          <w:lang w:val="en-GB"/>
        </w:rPr>
        <w:t>a</w:t>
      </w:r>
      <w:r w:rsidR="004E6D7D" w:rsidRPr="00000BBA">
        <w:rPr>
          <w:lang w:val="en-GB"/>
        </w:rPr>
        <w:t>nimals must interact with spatially complex and dynamic en</w:t>
      </w:r>
      <w:r w:rsidR="00802124" w:rsidRPr="00000BBA">
        <w:rPr>
          <w:lang w:val="en-GB"/>
        </w:rPr>
        <w:t xml:space="preserve">vironments in order to survive. </w:t>
      </w:r>
      <w:r w:rsidR="004E6D7D" w:rsidRPr="00000BBA">
        <w:rPr>
          <w:lang w:val="en-GB"/>
        </w:rPr>
        <w:t>For example, an animal may navigate through a forest, carefully avoiding some objects, while</w:t>
      </w:r>
      <w:r w:rsidR="00802124" w:rsidRPr="00000BBA">
        <w:rPr>
          <w:lang w:val="en-GB"/>
        </w:rPr>
        <w:t xml:space="preserve"> carefully intercepting others. </w:t>
      </w:r>
      <w:r w:rsidR="002A42CF" w:rsidRPr="00000BBA">
        <w:rPr>
          <w:lang w:val="en-GB"/>
        </w:rPr>
        <w:t>This ability requires</w:t>
      </w:r>
      <w:r w:rsidR="004E6D7D" w:rsidRPr="00000BBA">
        <w:rPr>
          <w:lang w:val="en-GB"/>
        </w:rPr>
        <w:t xml:space="preserve"> an appropriate sensory apparatus, and the cognitive capacity to interpret the afferent signals into relevant information about the spatial arrangement of its own body within </w:t>
      </w:r>
      <w:r w:rsidR="00190AE7" w:rsidRPr="00000BBA">
        <w:rPr>
          <w:lang w:val="en-GB"/>
        </w:rPr>
        <w:t xml:space="preserve">the wider environment. </w:t>
      </w:r>
      <w:r w:rsidR="004E6D7D" w:rsidRPr="00000BBA">
        <w:rPr>
          <w:lang w:val="en-GB"/>
        </w:rPr>
        <w:t>Theoretical</w:t>
      </w:r>
      <w:r w:rsidR="00720F26" w:rsidRPr="00000BBA">
        <w:rPr>
          <w:lang w:val="en-GB"/>
        </w:rPr>
        <w:t xml:space="preserve"> </w:t>
      </w:r>
      <w:r w:rsidR="001B4FF6" w:rsidRPr="00000BBA">
        <w:rPr>
          <w:lang w:val="en-GB"/>
        </w:rPr>
        <w:fldChar w:fldCharType="begin"/>
      </w:r>
      <w:r w:rsidR="007D5660" w:rsidRPr="00000BBA">
        <w:rPr>
          <w:lang w:val="en-GB"/>
        </w:rPr>
        <w:instrText xml:space="preserve"> ADDIN ZOTERO_ITEM CSL_CITATION {"citationID":"23hcmaaq54","properties":{"formattedCitation":"{\\rtf (Gibson, 1966; O\\uc0\\u8217{}Regan &amp; No\\uc0\\u235{}, 2001)}","plainCitation":"(Gibson, 1966; O’Regan &amp; Noë, 2001)"},"citationItems":[{"id":1268,"uris":["http://zotero.org/users/2870053/items/V758K4JZ"],"uri":["http://zotero.org/users/2870053/items/V758K4JZ"],"itemData":{"id":1268,"type":"book","title":"The Senses Considered as Perceptual Systems","publisher":"Houghton Mifflin","publisher-place":"Oxford","event-place":"Oxford","language":"English","author":[{"family":"Gibson","given":"James"}],"issued":{"date-parts":[["1966"]]}}},{"id":1271,"uris":["http://zotero.org/users/2870053/items/RRF4F2AH"],"uri":["http://zotero.org/users/2870053/items/RRF4F2AH"],"itemData":{"id":1271,"type":"article-journal","title":"A sensorimotor account of vision and visual consciousness","container-title":"Behavioral and Brain Sciences","page":"939-973; discussion 973-1031","volume":"24","issue":"5","source":"PubMed","abstract":"Many current neurophysiological, psychophysical, and psychological approaches to vision rest on the idea that when we see, the brain produces an internal representation of the world. The activation of this internal representation is assumed to give rise to the experience of seeing. The problem with this kind of approach is that it leaves unexplained how the existence of such a detailed internal representation might produce visual consciousness. An alternative proposal is made here. We propose that seeing is a way of acting. It is a particular way of exploring the environment. Activity in internal representations does not generate the experience of seeing. The outside world serves as its own, external, representation. The experience of seeing occurs when the organism masters what we call the governing laws of sensorimotor contingency. The advantage of this approach is that it provides a natural and principled way of accounting for visual consciousness, and for the differences in the perceived quality of sensory experience in the different sensory modalities. Several lines of empirical evidence are brought forward in support of the theory, in particular: evidence from experiments in sensorimotor adaptation, visual \"filling in,\" visual stability despite eye movements, change blindness, sensory substitution, and color perception.","ISSN":"0140-525X","note":"PMID: 12239892","journalAbbreviation":"Behav Brain Sci","language":"ENG","author":[{"family":"O'Regan","given":"J. K."},{"family":"Noë","given":"A."}],"issued":{"date-parts":[["2001",10]]}}}],"schema":"https://github.com/citation-style-language/schema/raw/master/csl-citation.json"} </w:instrText>
      </w:r>
      <w:r w:rsidR="001B4FF6" w:rsidRPr="00000BBA">
        <w:rPr>
          <w:lang w:val="en-GB"/>
        </w:rPr>
        <w:fldChar w:fldCharType="separate"/>
      </w:r>
      <w:r w:rsidR="00EB59F0" w:rsidRPr="00000BBA">
        <w:rPr>
          <w:rFonts w:eastAsia="Times New Roman"/>
          <w:lang w:val="en-GB"/>
        </w:rPr>
        <w:t xml:space="preserve">(Gibson, 1966; </w:t>
      </w:r>
      <w:proofErr w:type="spellStart"/>
      <w:r w:rsidR="00EB59F0" w:rsidRPr="00000BBA">
        <w:rPr>
          <w:rFonts w:eastAsia="Times New Roman"/>
          <w:lang w:val="en-GB"/>
        </w:rPr>
        <w:t>O’Regan</w:t>
      </w:r>
      <w:proofErr w:type="spellEnd"/>
      <w:r w:rsidR="00EB59F0" w:rsidRPr="00000BBA">
        <w:rPr>
          <w:rFonts w:eastAsia="Times New Roman"/>
          <w:lang w:val="en-GB"/>
        </w:rPr>
        <w:t xml:space="preserve"> &amp; </w:t>
      </w:r>
      <w:proofErr w:type="spellStart"/>
      <w:r w:rsidR="00EB59F0" w:rsidRPr="00000BBA">
        <w:rPr>
          <w:rFonts w:eastAsia="Times New Roman"/>
          <w:lang w:val="en-GB"/>
        </w:rPr>
        <w:t>Noë</w:t>
      </w:r>
      <w:proofErr w:type="spellEnd"/>
      <w:r w:rsidR="00EB59F0" w:rsidRPr="00000BBA">
        <w:rPr>
          <w:rFonts w:eastAsia="Times New Roman"/>
          <w:lang w:val="en-GB"/>
        </w:rPr>
        <w:t>, 2001)</w:t>
      </w:r>
      <w:r w:rsidR="001B4FF6" w:rsidRPr="00000BBA">
        <w:rPr>
          <w:lang w:val="en-GB"/>
        </w:rPr>
        <w:fldChar w:fldCharType="end"/>
      </w:r>
      <w:r w:rsidR="00190AE7" w:rsidRPr="00000BBA">
        <w:rPr>
          <w:lang w:val="en-GB"/>
        </w:rPr>
        <w:t xml:space="preserve"> </w:t>
      </w:r>
      <w:r w:rsidR="00141BA8" w:rsidRPr="00000BBA">
        <w:rPr>
          <w:lang w:val="en-GB"/>
        </w:rPr>
        <w:t xml:space="preserve">and experimental </w:t>
      </w:r>
      <w:r w:rsidR="008A0EB1" w:rsidRPr="00000BBA">
        <w:rPr>
          <w:lang w:val="en-GB"/>
        </w:rPr>
        <w:t xml:space="preserve">studies </w:t>
      </w:r>
      <w:r w:rsidR="00E12B19" w:rsidRPr="00000BBA">
        <w:rPr>
          <w:lang w:val="en-GB"/>
        </w:rPr>
        <w:fldChar w:fldCharType="begin"/>
      </w:r>
      <w:r w:rsidR="007D5660" w:rsidRPr="00000BBA">
        <w:rPr>
          <w:lang w:val="en-GB"/>
        </w:rPr>
        <w:instrText xml:space="preserve"> ADDIN ZOTERO_ITEM CSL_CITATION {"citationID":"106q15rg3e","properties":{"formattedCitation":"(Dupin &amp; Wexler, 2013)","plainCitation":"(Dupin &amp; Wexler, 2013)"},"citationItems":[{"id":1273,"uris":["http://zotero.org/users/2870053/items/66EP72SV"],"uri":["http://zotero.org/users/2870053/items/66EP72SV"],"itemData":{"id":1273,"type":"article-journal","title":"Motion perception by a moving observer in a three-dimensional environment","container-title":"Journal of Vision","page":"15-15","volume":"13","issue":"2","ISSN":"1534-7362","journalAbbreviation":"Journal of Vision","author":[{"family":"Dupin","given":"Lucile"},{"family":"Wexler","given":"Mark"}],"issued":{"date-parts":[["2013",2,1]]}}}],"schema":"https://github.com/citation-style-language/schema/raw/master/csl-citation.json"} </w:instrText>
      </w:r>
      <w:r w:rsidR="00E12B19" w:rsidRPr="00000BBA">
        <w:rPr>
          <w:lang w:val="en-GB"/>
        </w:rPr>
        <w:fldChar w:fldCharType="separate"/>
      </w:r>
      <w:r w:rsidR="00E12B19" w:rsidRPr="00000BBA">
        <w:rPr>
          <w:noProof/>
          <w:lang w:val="en-GB"/>
        </w:rPr>
        <w:t>(Dupin &amp; Wexler, 2013)</w:t>
      </w:r>
      <w:r w:rsidR="00E12B19" w:rsidRPr="00000BBA">
        <w:rPr>
          <w:lang w:val="en-GB"/>
        </w:rPr>
        <w:fldChar w:fldCharType="end"/>
      </w:r>
      <w:r w:rsidR="00141BA8" w:rsidRPr="00000BBA">
        <w:rPr>
          <w:lang w:val="en-GB"/>
        </w:rPr>
        <w:t xml:space="preserve"> have largely focussed o</w:t>
      </w:r>
      <w:r w:rsidR="00600E02" w:rsidRPr="00000BBA">
        <w:rPr>
          <w:lang w:val="en-GB"/>
        </w:rPr>
        <w:t xml:space="preserve">n visually-guided self-motion. </w:t>
      </w:r>
      <w:r w:rsidR="00141BA8" w:rsidRPr="00000BBA">
        <w:rPr>
          <w:lang w:val="en-GB"/>
        </w:rPr>
        <w:t>However, the same logic app</w:t>
      </w:r>
      <w:r w:rsidR="002917F5" w:rsidRPr="00000BBA">
        <w:rPr>
          <w:lang w:val="en-GB"/>
        </w:rPr>
        <w:t xml:space="preserve">lies </w:t>
      </w:r>
      <w:r w:rsidR="00F855BD" w:rsidRPr="00000BBA">
        <w:rPr>
          <w:lang w:val="en-GB"/>
        </w:rPr>
        <w:t xml:space="preserve">also </w:t>
      </w:r>
      <w:r w:rsidR="002917F5" w:rsidRPr="00000BBA">
        <w:rPr>
          <w:lang w:val="en-GB"/>
        </w:rPr>
        <w:t xml:space="preserve">somatosensory systems. </w:t>
      </w:r>
      <w:r w:rsidR="00141BA8" w:rsidRPr="00000BBA">
        <w:rPr>
          <w:lang w:val="en-GB"/>
        </w:rPr>
        <w:t>Sensory endings on the skin, and internal to the musculoskeletal system, can specify whether an object is touching the body, along wit</w:t>
      </w:r>
      <w:r w:rsidR="00600E02" w:rsidRPr="00000BBA">
        <w:rPr>
          <w:lang w:val="en-GB"/>
        </w:rPr>
        <w:t>h how and where it is touching.</w:t>
      </w:r>
      <w:r w:rsidR="00141BA8" w:rsidRPr="00000BBA">
        <w:rPr>
          <w:lang w:val="en-GB"/>
        </w:rPr>
        <w:t xml:space="preserve"> Indeed, bumping our bodies against external objects provides a primitive experiential evidence for realism about the external world</w:t>
      </w:r>
      <w:r w:rsidR="00F855BD" w:rsidRPr="00000BBA">
        <w:rPr>
          <w:lang w:val="en-GB"/>
        </w:rPr>
        <w:t xml:space="preserve">.  </w:t>
      </w:r>
      <w:r w:rsidR="00141BA8" w:rsidRPr="00000BBA">
        <w:rPr>
          <w:lang w:val="en-GB"/>
        </w:rPr>
        <w:t xml:space="preserve">Johnson’s “I refute it thus” to </w:t>
      </w:r>
      <w:r w:rsidR="00F855BD" w:rsidRPr="00000BBA">
        <w:rPr>
          <w:lang w:val="en-GB"/>
        </w:rPr>
        <w:t xml:space="preserve">Bishop </w:t>
      </w:r>
      <w:r w:rsidR="00141BA8" w:rsidRPr="00000BBA">
        <w:rPr>
          <w:lang w:val="en-GB"/>
        </w:rPr>
        <w:t>Berkeley</w:t>
      </w:r>
      <w:r w:rsidR="00F855BD" w:rsidRPr="00000BBA">
        <w:rPr>
          <w:lang w:val="en-GB"/>
        </w:rPr>
        <w:t xml:space="preserve"> comes to mind</w:t>
      </w:r>
      <w:r w:rsidR="00141BA8" w:rsidRPr="00000BBA">
        <w:rPr>
          <w:lang w:val="en-GB"/>
        </w:rPr>
        <w:t>.</w:t>
      </w:r>
    </w:p>
    <w:p w14:paraId="49874E7C" w14:textId="77777777" w:rsidR="00E5493E" w:rsidRPr="00000BBA" w:rsidRDefault="00E5493E" w:rsidP="002A42CF">
      <w:pPr>
        <w:spacing w:line="480" w:lineRule="auto"/>
        <w:jc w:val="both"/>
        <w:rPr>
          <w:lang w:val="en-GB"/>
        </w:rPr>
      </w:pPr>
    </w:p>
    <w:p w14:paraId="537B55BA" w14:textId="19C5D282" w:rsidR="00A13CE0" w:rsidRPr="00000BBA" w:rsidRDefault="009D0980" w:rsidP="00E5493E">
      <w:pPr>
        <w:spacing w:line="480" w:lineRule="auto"/>
        <w:ind w:firstLine="720"/>
        <w:jc w:val="both"/>
        <w:rPr>
          <w:lang w:val="en-GB"/>
        </w:rPr>
      </w:pPr>
      <w:r w:rsidRPr="00000BBA">
        <w:rPr>
          <w:lang w:val="en-GB"/>
        </w:rPr>
        <w:t xml:space="preserve">Here </w:t>
      </w:r>
      <w:r w:rsidR="000F5CED" w:rsidRPr="00000BBA">
        <w:rPr>
          <w:lang w:val="en-GB"/>
        </w:rPr>
        <w:t xml:space="preserve">we consider the computations and representations </w:t>
      </w:r>
      <w:r w:rsidR="00A13CE0" w:rsidRPr="00000BBA">
        <w:rPr>
          <w:lang w:val="en-GB"/>
        </w:rPr>
        <w:t>involved in</w:t>
      </w:r>
      <w:r w:rsidR="00EA5126" w:rsidRPr="00000BBA">
        <w:rPr>
          <w:lang w:val="en-GB"/>
        </w:rPr>
        <w:t xml:space="preserve"> </w:t>
      </w:r>
      <w:r w:rsidR="00306B47" w:rsidRPr="00000BBA">
        <w:rPr>
          <w:lang w:val="en-GB"/>
        </w:rPr>
        <w:t>spatial perception on the skin</w:t>
      </w:r>
      <w:r w:rsidR="00600E02" w:rsidRPr="00000BBA">
        <w:rPr>
          <w:lang w:val="en-GB"/>
        </w:rPr>
        <w:t xml:space="preserve">. </w:t>
      </w:r>
      <w:r w:rsidR="000F5CED" w:rsidRPr="00000BBA">
        <w:rPr>
          <w:lang w:val="en-GB"/>
        </w:rPr>
        <w:t>Classically, cognitive psychology has emphasised that somatosensory spatial information must be transformed into external spatial coordinates for the purpo</w:t>
      </w:r>
      <w:r w:rsidR="00600E02" w:rsidRPr="00000BBA">
        <w:rPr>
          <w:lang w:val="en-GB"/>
        </w:rPr>
        <w:t xml:space="preserve">ses of functional interaction. </w:t>
      </w:r>
      <w:r w:rsidR="000F5CED" w:rsidRPr="00000BBA">
        <w:rPr>
          <w:lang w:val="en-GB"/>
        </w:rPr>
        <w:t xml:space="preserve">For example, </w:t>
      </w:r>
      <w:r w:rsidR="00DE38AE" w:rsidRPr="00000BBA">
        <w:rPr>
          <w:lang w:val="en-GB"/>
        </w:rPr>
        <w:t xml:space="preserve">Longo </w:t>
      </w:r>
      <w:r w:rsidR="00466CA6" w:rsidRPr="00000BBA">
        <w:rPr>
          <w:lang w:val="en-GB"/>
        </w:rPr>
        <w:t>and colleagues</w:t>
      </w:r>
      <w:r w:rsidR="000F5CED" w:rsidRPr="00000BBA">
        <w:rPr>
          <w:lang w:val="en-GB"/>
        </w:rPr>
        <w:t xml:space="preserve"> proposed an additive model in which a stimulus is first localised on the receptor sheet of the skin, then the skin is localised on the body, an</w:t>
      </w:r>
      <w:r w:rsidR="00600E02" w:rsidRPr="00000BBA">
        <w:rPr>
          <w:lang w:val="en-GB"/>
        </w:rPr>
        <w:t>d</w:t>
      </w:r>
      <w:r w:rsidR="008739C9" w:rsidRPr="00000BBA">
        <w:rPr>
          <w:lang w:val="en-GB"/>
        </w:rPr>
        <w:t xml:space="preserve"> finally</w:t>
      </w:r>
      <w:r w:rsidR="00600E02" w:rsidRPr="00000BBA">
        <w:rPr>
          <w:lang w:val="en-GB"/>
        </w:rPr>
        <w:t xml:space="preserve"> the body</w:t>
      </w:r>
      <w:r w:rsidR="008739C9" w:rsidRPr="00000BBA">
        <w:rPr>
          <w:lang w:val="en-GB"/>
        </w:rPr>
        <w:t xml:space="preserve"> is</w:t>
      </w:r>
      <w:r w:rsidR="00600E02" w:rsidRPr="00000BBA">
        <w:rPr>
          <w:lang w:val="en-GB"/>
        </w:rPr>
        <w:t xml:space="preserve"> localised in space</w:t>
      </w:r>
      <w:r w:rsidR="00DE38AE" w:rsidRPr="00000BBA">
        <w:rPr>
          <w:lang w:val="en-GB"/>
        </w:rPr>
        <w:t xml:space="preserve"> </w:t>
      </w:r>
      <w:r w:rsidR="00DE38AE" w:rsidRPr="00000BBA">
        <w:rPr>
          <w:lang w:val="en-GB"/>
        </w:rPr>
        <w:fldChar w:fldCharType="begin"/>
      </w:r>
      <w:r w:rsidR="007D5660" w:rsidRPr="00000BBA">
        <w:rPr>
          <w:lang w:val="en-GB"/>
        </w:rPr>
        <w:instrText xml:space="preserve"> ADDIN ZOTERO_ITEM CSL_CITATION {"citationID":"2ne83rsakv","properties":{"formattedCitation":"(Longo, Mancini, &amp; Haggard, 2015)","plainCitation":"(Longo, Mancini, &amp; Haggard, 2015)"},"citationItems":[{"id":1276,"uris":["http://zotero.org/users/2870053/items/5XAHWRR8"],"uri":["http://zotero.org/users/2870053/items/5XAHWRR8"],"itemData":{"id":1276,"type":"article-journal","title":"Implicit body representations and tactile spatial remapping","container-title":"Acta Psychologica","page":"77-87","volume":"160","source":"ScienceDirect","abstract":"To perceive the location of a tactile stimulus in external space (external tactile localisation), information about the location of the stimulus on the skin surface (tactile localisation on the skin) must be combined with proprioceptive information about the spatial location of body parts (position sense) — a process often referred to as ‘tactile spatial remapping’. Recent research has revealed that both of these component processes rely on highly distorted implicit body representations. For example, on the dorsal hand surface position sense relies on a squat, wide hand representation. In contrast, tactile localisation on the same skin surface shows large biases towards the knuckles. These distortions can be seen as behavioural ‘signatures’ of these respective perceptual processes. Here, we investigated the role of implicit body representation in tactile spatial remapping by investigating whether the distortions of each of the two component processes (tactile localisation and position sense) also appear when participants localise the external spatial location of touch. Our study reveals strong distortions characteristic of position sense (i.e., overestimation of distances across vs along the hand) in tactile spatial remapping. In contrast, distortions characteristic of tactile localisation on the skin (i.e., biases towards the knuckles) were not apparent in tactile spatial remapping. These results demonstrate that a common implicit hand representation underlies position sense and external tactile localisation. Furthermore, the present findings imply that tactile spatial remapping does not require mapping the same signals in a frame of reference centred on a specific body part.","ISSN":"0001-6918","journalAbbreviation":"Acta Psychologica","author":[{"family":"Longo","given":"Matthew R."},{"family":"Mancini","given":"Flavia"},{"family":"Haggard","given":"Patrick"}],"issued":{"date-parts":[["2015",9]]}}}],"schema":"https://github.com/citation-style-language/schema/raw/master/csl-citation.json"} </w:instrText>
      </w:r>
      <w:r w:rsidR="00DE38AE" w:rsidRPr="00000BBA">
        <w:rPr>
          <w:lang w:val="en-GB"/>
        </w:rPr>
        <w:fldChar w:fldCharType="separate"/>
      </w:r>
      <w:r w:rsidR="00DE38AE" w:rsidRPr="00000BBA">
        <w:rPr>
          <w:noProof/>
          <w:lang w:val="en-GB"/>
        </w:rPr>
        <w:t>(Longo, Mancini, &amp; Haggard, 2015)</w:t>
      </w:r>
      <w:r w:rsidR="00DE38AE" w:rsidRPr="00000BBA">
        <w:rPr>
          <w:lang w:val="en-GB"/>
        </w:rPr>
        <w:fldChar w:fldCharType="end"/>
      </w:r>
      <w:r w:rsidR="00600E02" w:rsidRPr="00000BBA">
        <w:rPr>
          <w:lang w:val="en-GB"/>
        </w:rPr>
        <w:t xml:space="preserve">. </w:t>
      </w:r>
      <w:r w:rsidR="00E57396" w:rsidRPr="00000BBA">
        <w:rPr>
          <w:lang w:val="en-GB"/>
        </w:rPr>
        <w:t>Proprioceptive information about limb positi</w:t>
      </w:r>
      <w:r w:rsidR="00466CA6" w:rsidRPr="00000BBA">
        <w:rPr>
          <w:lang w:val="en-GB"/>
        </w:rPr>
        <w:t xml:space="preserve">ons in space, </w:t>
      </w:r>
      <w:r w:rsidR="008A0EB1" w:rsidRPr="00000BBA">
        <w:rPr>
          <w:lang w:val="en-GB"/>
        </w:rPr>
        <w:t xml:space="preserve">encoded in a representation sometimes called the “body schema” </w:t>
      </w:r>
      <w:r w:rsidR="00466CA6" w:rsidRPr="00000BBA">
        <w:rPr>
          <w:lang w:val="en-GB"/>
        </w:rPr>
        <w:fldChar w:fldCharType="begin"/>
      </w:r>
      <w:r w:rsidR="00466CA6" w:rsidRPr="00000BBA">
        <w:rPr>
          <w:lang w:val="en-GB"/>
        </w:rPr>
        <w:instrText xml:space="preserve"> ADDIN ZOTERO_ITEM CSL_CITATION {"citationID":"2g17ri271n","properties":{"formattedCitation":"(Paillard, 1999)","plainCitation":"(Paillard, 1999)"},"citationItems":[{"id":1280,"uris":["http://zotero.org/users/2870053/items/93U8UAMN"],"uri":["http://zotero.org/users/2870053/items/93U8UAMN"],"itemData":{"id":1280,"type":"chapter","title":"Body schema and body image: a double dissociation in deafferented patients","container-title":"Motor control, Today and Tomorrow","publisher":"Eds. G. N. Gantchev, S. Mori, J. Massion","author":[{"family":"Paillard","given":"J"}],"issued":{"date-parts":[["1999"]]}}}],"schema":"https://github.com/citation-style-language/schema/raw/master/csl-citation.json"} </w:instrText>
      </w:r>
      <w:r w:rsidR="00466CA6" w:rsidRPr="00000BBA">
        <w:rPr>
          <w:lang w:val="en-GB"/>
        </w:rPr>
        <w:fldChar w:fldCharType="separate"/>
      </w:r>
      <w:r w:rsidR="00466CA6" w:rsidRPr="00000BBA">
        <w:rPr>
          <w:noProof/>
          <w:lang w:val="en-GB"/>
        </w:rPr>
        <w:t>(Paillard, 1999)</w:t>
      </w:r>
      <w:r w:rsidR="00466CA6" w:rsidRPr="00000BBA">
        <w:rPr>
          <w:lang w:val="en-GB"/>
        </w:rPr>
        <w:fldChar w:fldCharType="end"/>
      </w:r>
      <w:r w:rsidR="00D35259" w:rsidRPr="00000BBA">
        <w:rPr>
          <w:lang w:val="en-GB"/>
        </w:rPr>
        <w:t>,</w:t>
      </w:r>
      <w:r w:rsidR="00E57396" w:rsidRPr="00000BBA">
        <w:rPr>
          <w:lang w:val="en-GB"/>
        </w:rPr>
        <w:t xml:space="preserve"> plays a crucial </w:t>
      </w:r>
      <w:r w:rsidR="00600E02" w:rsidRPr="00000BBA">
        <w:rPr>
          <w:lang w:val="en-GB"/>
        </w:rPr>
        <w:t xml:space="preserve">role in </w:t>
      </w:r>
      <w:r w:rsidR="00A13CE0" w:rsidRPr="00000BBA">
        <w:rPr>
          <w:lang w:val="en-GB"/>
        </w:rPr>
        <w:t xml:space="preserve">this second </w:t>
      </w:r>
      <w:r w:rsidR="00600E02" w:rsidRPr="00000BBA">
        <w:rPr>
          <w:lang w:val="en-GB"/>
        </w:rPr>
        <w:t xml:space="preserve">transformation. </w:t>
      </w:r>
      <w:r w:rsidR="00E57396" w:rsidRPr="00000BBA">
        <w:rPr>
          <w:lang w:val="en-GB"/>
        </w:rPr>
        <w:t>Taken together, th</w:t>
      </w:r>
      <w:r w:rsidR="000F5CED" w:rsidRPr="00000BBA">
        <w:rPr>
          <w:lang w:val="en-GB"/>
        </w:rPr>
        <w:t>is set of computations would allow, for example, a reaching movement towards the somatosensory stimulus, as when we swat a mosquito that has aligh</w:t>
      </w:r>
      <w:r w:rsidR="00600E02" w:rsidRPr="00000BBA">
        <w:rPr>
          <w:lang w:val="en-GB"/>
        </w:rPr>
        <w:t xml:space="preserve">ted on the thigh or the cheek. </w:t>
      </w:r>
      <w:r w:rsidR="000F5CED" w:rsidRPr="00000BBA">
        <w:rPr>
          <w:lang w:val="en-GB"/>
        </w:rPr>
        <w:t xml:space="preserve">Studies of tactile remapping suggest that the </w:t>
      </w:r>
      <w:r w:rsidR="000F5CED" w:rsidRPr="00000BBA">
        <w:rPr>
          <w:lang w:val="en-GB"/>
        </w:rPr>
        <w:lastRenderedPageBreak/>
        <w:t>transformation from localisation on the skin to localisation in external space is rapid, and automati</w:t>
      </w:r>
      <w:r w:rsidR="00B4750C" w:rsidRPr="00000BBA">
        <w:rPr>
          <w:lang w:val="en-GB"/>
        </w:rPr>
        <w:t>c</w:t>
      </w:r>
      <w:r w:rsidR="00BC7CCF" w:rsidRPr="00000BBA">
        <w:rPr>
          <w:lang w:val="en-GB"/>
        </w:rPr>
        <w:t xml:space="preserve"> </w:t>
      </w:r>
      <w:r w:rsidR="00BC7CCF" w:rsidRPr="00000BBA">
        <w:rPr>
          <w:lang w:val="en-GB"/>
        </w:rPr>
        <w:fldChar w:fldCharType="begin"/>
      </w:r>
      <w:r w:rsidR="00BC7CCF" w:rsidRPr="00000BBA">
        <w:rPr>
          <w:lang w:val="en-GB"/>
        </w:rPr>
        <w:instrText xml:space="preserve"> ADDIN ZOTERO_ITEM CSL_CITATION {"citationID":"jvi2clfre","properties":{"formattedCitation":"{\\rtf (Aza\\uc0\\u241{}\\uc0\\u243{}n, Camacho, &amp; Soto-Faraco, 2010)}","plainCitation":"(Azañón, Camacho, &amp; Soto-Faraco, 2010)"},"citationItems":[{"id":1283,"uris":["http://zotero.org/users/2870053/items/I8GCF3UT"],"uri":["http://zotero.org/users/2870053/items/I8GCF3UT"],"itemData":{"id":1283,"type":"article-journal","title":"Tactile remapping beyond space","container-title":"European Journal of Neuroscience","page":"1858-1867","volume":"31","issue":"10","source":"Wiley Online Library","abstract":"Reacting to a touch on the skin often requires the remapping of the initial somatotopicaly-based representation of the stimulus into an external frame of reference that incorporates information about current body posture. A growing number of studies support the view that tactile encoding in external coordinates occurs automatically. However, it remains unclear whether or not spatial task demands are required to trigger this remapping process, casting some doubt on the automaticity hypothesis. We designed three experiments in which space was progressively removed, and tactile remapping across different body postures was gauged through the modulation of visual performance. We used speeded two-alternative forced-choice colour judgements (i.e., a nonspatial selection feature) about visual targets presented laterally following a spatially noninformative (congruent or incongruent) tactile cue on one hand. In experiment 1, using footpedal responses, visual performance was modulated according to the external location of the tactile cue, regardless of hand posture (either crossed or uncrossed). In experiment 2, using verbal responses, external cueing was also observed (albeit in an attenuated fashion) despite the removal of space from response set. In experiment 3 we removed spatial uncertainty about cue and target locations by presenting tactile cues and visual targets from fixed positions, yet spatial congruency still exerted some modulation on visual performance, again independent of hand posture. These results demonstrate that engaging in spatial tasks is not a prerequisite for triggering tactile remapping, and are thus in agreement with previous accounts suggesting that touch is automatically remapped.","ISSN":"1460-9568","language":"en","author":[{"family":"Azañón","given":"Elena"},{"family":"Camacho","given":"Karla"},{"family":"Soto-Faraco","given":"Salvador"}],"issued":{"date-parts":[["2010",5,1]]}}}],"schema":"https://github.com/citation-style-language/schema/raw/master/csl-citation.json"} </w:instrText>
      </w:r>
      <w:r w:rsidR="00BC7CCF" w:rsidRPr="00000BBA">
        <w:rPr>
          <w:lang w:val="en-GB"/>
        </w:rPr>
        <w:fldChar w:fldCharType="separate"/>
      </w:r>
      <w:r w:rsidR="00BC7CCF" w:rsidRPr="00000BBA">
        <w:rPr>
          <w:rFonts w:eastAsia="Times New Roman"/>
        </w:rPr>
        <w:t>(</w:t>
      </w:r>
      <w:proofErr w:type="spellStart"/>
      <w:r w:rsidR="00BC7CCF" w:rsidRPr="00000BBA">
        <w:rPr>
          <w:rFonts w:eastAsia="Times New Roman"/>
        </w:rPr>
        <w:t>Azañón</w:t>
      </w:r>
      <w:proofErr w:type="spellEnd"/>
      <w:r w:rsidR="00BC7CCF" w:rsidRPr="00000BBA">
        <w:rPr>
          <w:rFonts w:eastAsia="Times New Roman"/>
        </w:rPr>
        <w:t>, Camacho, &amp; Soto-</w:t>
      </w:r>
      <w:proofErr w:type="spellStart"/>
      <w:r w:rsidR="00BC7CCF" w:rsidRPr="00000BBA">
        <w:rPr>
          <w:rFonts w:eastAsia="Times New Roman"/>
        </w:rPr>
        <w:t>Faraco</w:t>
      </w:r>
      <w:proofErr w:type="spellEnd"/>
      <w:r w:rsidR="00BC7CCF" w:rsidRPr="00000BBA">
        <w:rPr>
          <w:rFonts w:eastAsia="Times New Roman"/>
        </w:rPr>
        <w:t>, 2010)</w:t>
      </w:r>
      <w:r w:rsidR="00BC7CCF" w:rsidRPr="00000BBA">
        <w:rPr>
          <w:lang w:val="en-GB"/>
        </w:rPr>
        <w:fldChar w:fldCharType="end"/>
      </w:r>
      <w:r w:rsidR="00600E02" w:rsidRPr="00000BBA">
        <w:rPr>
          <w:lang w:val="en-GB"/>
        </w:rPr>
        <w:t xml:space="preserve">. </w:t>
      </w:r>
      <w:r w:rsidR="00E55938" w:rsidRPr="00000BBA">
        <w:rPr>
          <w:lang w:val="en-GB"/>
        </w:rPr>
        <w:t>Thus, the dominant interest in the field has been in representation of egocentric external space</w:t>
      </w:r>
      <w:r w:rsidR="00A13CE0" w:rsidRPr="00000BBA">
        <w:rPr>
          <w:lang w:val="en-GB"/>
        </w:rPr>
        <w:t>.</w:t>
      </w:r>
    </w:p>
    <w:p w14:paraId="6568C130" w14:textId="69EC465A" w:rsidR="00E5493E" w:rsidRPr="00000BBA" w:rsidRDefault="00A13CE0" w:rsidP="00E5493E">
      <w:pPr>
        <w:spacing w:line="480" w:lineRule="auto"/>
        <w:ind w:firstLine="720"/>
        <w:jc w:val="both"/>
        <w:rPr>
          <w:lang w:val="en-GB"/>
        </w:rPr>
      </w:pPr>
      <w:r w:rsidRPr="00000BBA">
        <w:rPr>
          <w:lang w:val="en-GB"/>
        </w:rPr>
        <w:t xml:space="preserve">In contrast, </w:t>
      </w:r>
      <w:r w:rsidR="00E55938" w:rsidRPr="00000BBA">
        <w:rPr>
          <w:lang w:val="en-GB"/>
        </w:rPr>
        <w:t xml:space="preserve">the spatial </w:t>
      </w:r>
      <w:r w:rsidRPr="00000BBA">
        <w:rPr>
          <w:lang w:val="en-GB"/>
        </w:rPr>
        <w:t xml:space="preserve">perceptual capacities </w:t>
      </w:r>
      <w:r w:rsidR="008A0EB1" w:rsidRPr="00000BBA">
        <w:rPr>
          <w:lang w:val="en-GB"/>
        </w:rPr>
        <w:t>supported by</w:t>
      </w:r>
      <w:r w:rsidR="008A0EB1" w:rsidRPr="00000BBA">
        <w:rPr>
          <w:lang w:val="en-GB"/>
        </w:rPr>
        <w:t xml:space="preserve"> </w:t>
      </w:r>
      <w:r w:rsidRPr="00000BBA">
        <w:rPr>
          <w:lang w:val="en-GB"/>
        </w:rPr>
        <w:t xml:space="preserve">the skin itself </w:t>
      </w:r>
      <w:r w:rsidR="00600E02" w:rsidRPr="00000BBA">
        <w:rPr>
          <w:lang w:val="en-GB"/>
        </w:rPr>
        <w:t>have been relatively neglected.</w:t>
      </w:r>
      <w:r w:rsidR="00E55938" w:rsidRPr="00000BBA">
        <w:rPr>
          <w:lang w:val="en-GB"/>
        </w:rPr>
        <w:t xml:space="preserve"> </w:t>
      </w:r>
      <w:r w:rsidRPr="00000BBA">
        <w:rPr>
          <w:lang w:val="en-GB"/>
        </w:rPr>
        <w:t xml:space="preserve">Head and Holmes (1911) introduced the concept of a “superficial schema”, which they defined as “a central mapping of </w:t>
      </w:r>
      <w:proofErr w:type="spellStart"/>
      <w:r w:rsidRPr="00000BBA">
        <w:rPr>
          <w:lang w:val="en-GB"/>
        </w:rPr>
        <w:t>somatotopic</w:t>
      </w:r>
      <w:proofErr w:type="spellEnd"/>
      <w:r w:rsidRPr="00000BBA">
        <w:rPr>
          <w:lang w:val="en-GB"/>
        </w:rPr>
        <w:t xml:space="preserve"> information derived from tactile information”.  However, this concept received relatively little attention in their experimental work.  They proposed two-point discrimination thresholds as a marker of the acuity of the superficial schema, but they did not </w:t>
      </w:r>
      <w:r w:rsidR="002B6F66" w:rsidRPr="00000BBA">
        <w:rPr>
          <w:lang w:val="en-GB"/>
        </w:rPr>
        <w:t xml:space="preserve">otherwise </w:t>
      </w:r>
      <w:r w:rsidRPr="00000BBA">
        <w:rPr>
          <w:lang w:val="en-GB"/>
        </w:rPr>
        <w:t xml:space="preserve">describe the </w:t>
      </w:r>
      <w:r w:rsidR="002B6F66" w:rsidRPr="00000BBA">
        <w:rPr>
          <w:lang w:val="en-GB"/>
        </w:rPr>
        <w:t xml:space="preserve">forms </w:t>
      </w:r>
      <w:r w:rsidRPr="00000BBA">
        <w:rPr>
          <w:lang w:val="en-GB"/>
        </w:rPr>
        <w:t xml:space="preserve">of spatial perception that the superficial schema </w:t>
      </w:r>
      <w:r w:rsidR="002B6F66" w:rsidRPr="00000BBA">
        <w:rPr>
          <w:lang w:val="en-GB"/>
        </w:rPr>
        <w:t xml:space="preserve">might </w:t>
      </w:r>
      <w:r w:rsidRPr="00000BBA">
        <w:rPr>
          <w:lang w:val="en-GB"/>
        </w:rPr>
        <w:t xml:space="preserve">support. </w:t>
      </w:r>
      <w:r w:rsidR="00E55938" w:rsidRPr="00000BBA">
        <w:rPr>
          <w:lang w:val="en-GB"/>
        </w:rPr>
        <w:t xml:space="preserve">In this chapter, we aim to redress this balance by </w:t>
      </w:r>
      <w:r w:rsidR="00BC0133" w:rsidRPr="00000BBA">
        <w:rPr>
          <w:lang w:val="en-GB"/>
        </w:rPr>
        <w:t>re</w:t>
      </w:r>
      <w:r w:rsidR="00E55938" w:rsidRPr="00000BBA">
        <w:rPr>
          <w:lang w:val="en-GB"/>
        </w:rPr>
        <w:t xml:space="preserve">considering the spatial perceptual capacities </w:t>
      </w:r>
      <w:r w:rsidR="008A0EB1" w:rsidRPr="00000BBA">
        <w:rPr>
          <w:lang w:val="en-GB"/>
        </w:rPr>
        <w:t>supported by</w:t>
      </w:r>
      <w:r w:rsidR="008A0EB1" w:rsidRPr="00000BBA">
        <w:rPr>
          <w:lang w:val="en-GB"/>
        </w:rPr>
        <w:t xml:space="preserve"> </w:t>
      </w:r>
      <w:r w:rsidR="00E55938" w:rsidRPr="00000BBA">
        <w:rPr>
          <w:lang w:val="en-GB"/>
        </w:rPr>
        <w:t>the skin itself</w:t>
      </w:r>
      <w:r w:rsidR="002B6F66" w:rsidRPr="00000BBA">
        <w:rPr>
          <w:lang w:val="en-GB"/>
        </w:rPr>
        <w:t xml:space="preserve">, </w:t>
      </w:r>
      <w:r w:rsidR="008A0EB1" w:rsidRPr="00000BBA">
        <w:rPr>
          <w:lang w:val="en-GB"/>
        </w:rPr>
        <w:t xml:space="preserve">due to the transmission of skin signals to the </w:t>
      </w:r>
      <w:proofErr w:type="spellStart"/>
      <w:r w:rsidR="008A0EB1" w:rsidRPr="00000BBA">
        <w:rPr>
          <w:lang w:val="en-GB"/>
        </w:rPr>
        <w:t>the</w:t>
      </w:r>
      <w:proofErr w:type="spellEnd"/>
      <w:r w:rsidR="008A0EB1" w:rsidRPr="00000BBA">
        <w:rPr>
          <w:lang w:val="en-GB"/>
        </w:rPr>
        <w:t xml:space="preserve"> cortex to provide a representation of </w:t>
      </w:r>
      <w:r w:rsidR="002B6F66" w:rsidRPr="00000BBA">
        <w:rPr>
          <w:lang w:val="en-GB"/>
        </w:rPr>
        <w:t>“skin-space”</w:t>
      </w:r>
      <w:r w:rsidR="00A828BB" w:rsidRPr="00000BBA">
        <w:rPr>
          <w:lang w:val="en-GB"/>
        </w:rPr>
        <w:t xml:space="preserve">.  </w:t>
      </w:r>
      <w:r w:rsidR="002B6F66" w:rsidRPr="00000BBA">
        <w:rPr>
          <w:lang w:val="en-GB"/>
        </w:rPr>
        <w:t xml:space="preserve">We focus particularly on whether such a skin-space could suffice for truly spatial </w:t>
      </w:r>
      <w:proofErr w:type="spellStart"/>
      <w:r w:rsidR="002B6F66" w:rsidRPr="00000BBA">
        <w:rPr>
          <w:lang w:val="en-GB"/>
        </w:rPr>
        <w:t>percepts</w:t>
      </w:r>
      <w:proofErr w:type="spellEnd"/>
      <w:r w:rsidR="002B6F66" w:rsidRPr="00000BBA">
        <w:rPr>
          <w:lang w:val="en-GB"/>
        </w:rPr>
        <w:t xml:space="preserve"> caused by </w:t>
      </w:r>
      <w:r w:rsidR="00A828BB" w:rsidRPr="00000BBA">
        <w:rPr>
          <w:lang w:val="en-GB"/>
        </w:rPr>
        <w:t>tactile stimulation</w:t>
      </w:r>
      <w:r w:rsidR="002B6F66" w:rsidRPr="00000BBA">
        <w:rPr>
          <w:lang w:val="en-GB"/>
        </w:rPr>
        <w:t>, logically prior to and independent of any representation of the body parts on which the skin lies, or of the position of those body parts in external space</w:t>
      </w:r>
      <w:r w:rsidR="00600E02" w:rsidRPr="00000BBA">
        <w:rPr>
          <w:lang w:val="en-GB"/>
        </w:rPr>
        <w:t>.</w:t>
      </w:r>
      <w:r w:rsidR="009D38EC" w:rsidRPr="00000BBA">
        <w:rPr>
          <w:lang w:val="en-GB"/>
        </w:rPr>
        <w:t xml:space="preserve"> In </w:t>
      </w:r>
      <w:r w:rsidR="00F855BD" w:rsidRPr="00000BBA">
        <w:rPr>
          <w:lang w:val="en-GB"/>
        </w:rPr>
        <w:t xml:space="preserve">Jose-Luis </w:t>
      </w:r>
      <w:r w:rsidR="009D38EC" w:rsidRPr="00000BBA">
        <w:rPr>
          <w:lang w:val="en-GB"/>
        </w:rPr>
        <w:t>Bermudez’ terms (</w:t>
      </w:r>
      <w:r w:rsidR="00474E62" w:rsidRPr="00000BBA">
        <w:rPr>
          <w:lang w:val="en-GB"/>
        </w:rPr>
        <w:t xml:space="preserve">chapter </w:t>
      </w:r>
      <w:r w:rsidR="00A02A19" w:rsidRPr="00000BBA">
        <w:rPr>
          <w:color w:val="000000" w:themeColor="text1"/>
          <w:lang w:val="en-GB"/>
        </w:rPr>
        <w:t>6</w:t>
      </w:r>
      <w:r w:rsidR="00474E62" w:rsidRPr="00000BBA">
        <w:rPr>
          <w:lang w:val="en-GB"/>
        </w:rPr>
        <w:t>, in this volume)</w:t>
      </w:r>
      <w:r w:rsidR="00BC0133" w:rsidRPr="00000BBA">
        <w:rPr>
          <w:lang w:val="en-GB"/>
        </w:rPr>
        <w:t>, we ask whether a description in terms of A-locations may be sufficient to credit an animal with spatial somatosensory perception, in the absence of B-locations</w:t>
      </w:r>
      <w:r w:rsidR="00E5493E" w:rsidRPr="00000BBA">
        <w:rPr>
          <w:lang w:val="en-GB"/>
        </w:rPr>
        <w:t>.</w:t>
      </w:r>
    </w:p>
    <w:p w14:paraId="31A05BE5" w14:textId="77777777" w:rsidR="009D0980" w:rsidRPr="00000BBA" w:rsidRDefault="009D0980" w:rsidP="00E5493E">
      <w:pPr>
        <w:spacing w:line="480" w:lineRule="auto"/>
        <w:ind w:firstLine="720"/>
        <w:jc w:val="both"/>
        <w:rPr>
          <w:lang w:val="en-GB"/>
        </w:rPr>
      </w:pPr>
    </w:p>
    <w:p w14:paraId="3175C390" w14:textId="20FA659F" w:rsidR="005E1287" w:rsidRPr="00000BBA" w:rsidRDefault="00AC73F3" w:rsidP="00E5493E">
      <w:pPr>
        <w:spacing w:line="480" w:lineRule="auto"/>
        <w:ind w:firstLine="720"/>
        <w:jc w:val="both"/>
        <w:rPr>
          <w:lang w:val="en-GB"/>
        </w:rPr>
      </w:pPr>
      <w:r w:rsidRPr="00000BBA">
        <w:rPr>
          <w:lang w:val="en-GB"/>
        </w:rPr>
        <w:t xml:space="preserve">In developing the idea of skin-space, the concept of a ‘sensory field’ becomes important.  </w:t>
      </w:r>
      <w:r w:rsidR="00A9620A" w:rsidRPr="00000BBA">
        <w:rPr>
          <w:lang w:val="en-GB"/>
        </w:rPr>
        <w:t xml:space="preserve">Like most philosophers, P. F. </w:t>
      </w:r>
      <w:proofErr w:type="spellStart"/>
      <w:r w:rsidR="00A9620A" w:rsidRPr="00000BBA">
        <w:rPr>
          <w:lang w:val="en-GB"/>
        </w:rPr>
        <w:t>Strawson</w:t>
      </w:r>
      <w:proofErr w:type="spellEnd"/>
      <w:r w:rsidR="00A9620A" w:rsidRPr="00000BBA">
        <w:rPr>
          <w:lang w:val="en-GB"/>
        </w:rPr>
        <w:t xml:space="preserve"> believes that it makes sense to postulate a “visual field” for vision</w:t>
      </w:r>
      <w:r w:rsidRPr="00000BBA">
        <w:rPr>
          <w:lang w:val="en-GB"/>
        </w:rPr>
        <w:t xml:space="preserve">.  Spelling out the </w:t>
      </w:r>
      <w:proofErr w:type="spellStart"/>
      <w:r w:rsidRPr="00000BBA">
        <w:rPr>
          <w:lang w:val="en-GB"/>
        </w:rPr>
        <w:t>natureexact</w:t>
      </w:r>
      <w:proofErr w:type="spellEnd"/>
      <w:r w:rsidRPr="00000BBA">
        <w:rPr>
          <w:lang w:val="en-GB"/>
        </w:rPr>
        <w:t xml:space="preserve"> </w:t>
      </w:r>
      <w:r w:rsidR="00A9620A" w:rsidRPr="00000BBA">
        <w:rPr>
          <w:lang w:val="en-GB"/>
        </w:rPr>
        <w:t xml:space="preserve">nature of the visual field </w:t>
      </w:r>
      <w:r w:rsidRPr="00000BBA">
        <w:rPr>
          <w:lang w:val="en-GB"/>
        </w:rPr>
        <w:t xml:space="preserve">remains </w:t>
      </w:r>
      <w:r w:rsidR="00A9620A" w:rsidRPr="00000BBA">
        <w:rPr>
          <w:lang w:val="en-GB"/>
        </w:rPr>
        <w:t xml:space="preserve">a matter of controversy (e.g., </w:t>
      </w:r>
      <w:proofErr w:type="spellStart"/>
      <w:r w:rsidR="00A9620A" w:rsidRPr="00000BBA">
        <w:rPr>
          <w:lang w:val="en-GB"/>
        </w:rPr>
        <w:t>Peacocke</w:t>
      </w:r>
      <w:proofErr w:type="spellEnd"/>
      <w:r w:rsidR="00A9620A" w:rsidRPr="00000BBA">
        <w:rPr>
          <w:lang w:val="en-GB"/>
        </w:rPr>
        <w:t xml:space="preserve"> 1983). </w:t>
      </w:r>
      <w:proofErr w:type="spellStart"/>
      <w:r w:rsidRPr="00000BBA">
        <w:rPr>
          <w:lang w:val="en-GB"/>
        </w:rPr>
        <w:t>Strawson</w:t>
      </w:r>
      <w:proofErr w:type="spellEnd"/>
      <w:r w:rsidR="00A9620A" w:rsidRPr="00000BBA">
        <w:rPr>
          <w:lang w:val="en-GB"/>
        </w:rPr>
        <w:t xml:space="preserve"> is more sceptical about sensory fields in other modalities, such as the auditory field and the tactile field: “Evidently the visual field is necessarily extended at any moment, and its parts must exhibit spatial relations to each </w:t>
      </w:r>
      <w:r w:rsidR="00A9620A" w:rsidRPr="00000BBA">
        <w:rPr>
          <w:lang w:val="en-GB"/>
        </w:rPr>
        <w:lastRenderedPageBreak/>
        <w:t>other. The case of touch is less obvious: it is not, e.g., clear what one would mean by a ‘tactual field’” (</w:t>
      </w:r>
      <w:proofErr w:type="spellStart"/>
      <w:r w:rsidR="00A9620A" w:rsidRPr="00000BBA">
        <w:rPr>
          <w:lang w:val="en-GB"/>
        </w:rPr>
        <w:t>Strawson</w:t>
      </w:r>
      <w:proofErr w:type="spellEnd"/>
      <w:r w:rsidR="00A9620A" w:rsidRPr="00000BBA">
        <w:rPr>
          <w:lang w:val="en-GB"/>
        </w:rPr>
        <w:t xml:space="preserve">, 1959, p. 65; O’Shaughnessy, 1989 and Martin, 1992 further develop this line of thought. For a recent discussion of the auditory field, see </w:t>
      </w:r>
      <w:proofErr w:type="spellStart"/>
      <w:r w:rsidR="00A9620A" w:rsidRPr="00000BBA">
        <w:rPr>
          <w:lang w:val="en-GB"/>
        </w:rPr>
        <w:t>Soteriou</w:t>
      </w:r>
      <w:proofErr w:type="spellEnd"/>
      <w:r w:rsidR="00A9620A" w:rsidRPr="00000BBA">
        <w:rPr>
          <w:lang w:val="en-GB"/>
        </w:rPr>
        <w:t>, 2013). We will come back to this towards the end of this chapter.</w:t>
      </w:r>
      <w:r w:rsidR="00F878FB" w:rsidRPr="00000BBA">
        <w:rPr>
          <w:lang w:val="en-GB"/>
        </w:rPr>
        <w:t xml:space="preserve"> In what follows we </w:t>
      </w:r>
      <w:r w:rsidRPr="00000BBA">
        <w:rPr>
          <w:lang w:val="en-GB"/>
        </w:rPr>
        <w:t xml:space="preserve">turn to some models of space perception developed by </w:t>
      </w:r>
      <w:r w:rsidR="00F878FB" w:rsidRPr="00000BBA">
        <w:rPr>
          <w:lang w:val="en-GB"/>
        </w:rPr>
        <w:t xml:space="preserve">Jean </w:t>
      </w:r>
      <w:proofErr w:type="spellStart"/>
      <w:r w:rsidR="00F878FB" w:rsidRPr="00000BBA">
        <w:rPr>
          <w:lang w:val="en-GB"/>
        </w:rPr>
        <w:t>Nicod</w:t>
      </w:r>
      <w:proofErr w:type="spellEnd"/>
      <w:r w:rsidRPr="00000BBA">
        <w:rPr>
          <w:lang w:val="en-GB"/>
        </w:rPr>
        <w:t>, because they seem particularly applicable to touch</w:t>
      </w:r>
      <w:r w:rsidR="00F878FB" w:rsidRPr="00000BBA">
        <w:rPr>
          <w:lang w:val="en-GB"/>
        </w:rPr>
        <w:t>.</w:t>
      </w:r>
    </w:p>
    <w:p w14:paraId="2AD4F676" w14:textId="77777777" w:rsidR="009D0980" w:rsidRPr="00000BBA" w:rsidRDefault="009D0980" w:rsidP="009D0980">
      <w:pPr>
        <w:spacing w:line="480" w:lineRule="auto"/>
        <w:jc w:val="both"/>
        <w:rPr>
          <w:lang w:val="en-GB"/>
        </w:rPr>
      </w:pPr>
    </w:p>
    <w:p w14:paraId="251A455D" w14:textId="6591C807" w:rsidR="00382787" w:rsidRPr="00000BBA" w:rsidRDefault="00BC0133" w:rsidP="000F2F21">
      <w:pPr>
        <w:spacing w:line="480" w:lineRule="auto"/>
        <w:ind w:firstLine="720"/>
        <w:jc w:val="both"/>
        <w:rPr>
          <w:lang w:val="en-GB"/>
        </w:rPr>
      </w:pPr>
      <w:r w:rsidRPr="00000BBA">
        <w:rPr>
          <w:lang w:val="en-GB"/>
        </w:rPr>
        <w:t>What cognitive capacities must an organism have for us to attribute spatial perception to it</w:t>
      </w:r>
      <w:r w:rsidR="001E6D33" w:rsidRPr="00000BBA">
        <w:rPr>
          <w:lang w:val="en-GB"/>
        </w:rPr>
        <w:t>?</w:t>
      </w:r>
      <w:r w:rsidRPr="00000BBA">
        <w:rPr>
          <w:lang w:val="en-GB"/>
        </w:rPr>
        <w:t xml:space="preserve"> </w:t>
      </w:r>
      <w:r w:rsidR="001E6D33" w:rsidRPr="00000BBA">
        <w:rPr>
          <w:lang w:val="en-GB"/>
        </w:rPr>
        <w:t xml:space="preserve">Jean </w:t>
      </w:r>
      <w:proofErr w:type="spellStart"/>
      <w:r w:rsidRPr="00000BBA">
        <w:rPr>
          <w:lang w:val="en-GB"/>
        </w:rPr>
        <w:t>Nicod</w:t>
      </w:r>
      <w:proofErr w:type="spellEnd"/>
      <w:r w:rsidRPr="00000BBA">
        <w:rPr>
          <w:lang w:val="en-GB"/>
        </w:rPr>
        <w:t xml:space="preserve"> </w:t>
      </w:r>
      <w:r w:rsidR="009D0980" w:rsidRPr="00000BBA">
        <w:rPr>
          <w:lang w:val="en-GB"/>
        </w:rPr>
        <w:fldChar w:fldCharType="begin"/>
      </w:r>
      <w:r w:rsidR="009D0980" w:rsidRPr="00000BBA">
        <w:rPr>
          <w:lang w:val="en-GB"/>
        </w:rPr>
        <w:instrText xml:space="preserve"> ADDIN ZOTERO_ITEM CSL_CITATION {"citationID":"1kd8177aib","properties":{"formattedCitation":"(Nicod, 1924)","plainCitation":"(Nicod, 1924)"},"citationItems":[{"id":1162,"uris":["http://zotero.org/users/2870053/items/S5K5PD6J"],"uri":["http://zotero.org/users/2870053/items/S5K5PD6J"],"itemData":{"id":1162,"type":"book","title":"La géométrie dans le monde sensible","publisher":"Alcan","publisher-place":"Paris","event-place":"Paris","author":[{"family":"Nicod","given":"J"}],"issued":{"date-parts":[["1924"]]}}}],"schema":"https://github.com/citation-style-language/schema/raw/master/csl-citation.json"} </w:instrText>
      </w:r>
      <w:r w:rsidR="009D0980" w:rsidRPr="00000BBA">
        <w:rPr>
          <w:lang w:val="en-GB"/>
        </w:rPr>
        <w:fldChar w:fldCharType="separate"/>
      </w:r>
      <w:r w:rsidR="009D0980" w:rsidRPr="00000BBA">
        <w:rPr>
          <w:noProof/>
          <w:lang w:val="en-GB"/>
        </w:rPr>
        <w:t>(</w:t>
      </w:r>
      <w:r w:rsidR="00AC73F3" w:rsidRPr="00000BBA">
        <w:rPr>
          <w:noProof/>
          <w:lang w:val="en-GB"/>
        </w:rPr>
        <w:t>1970</w:t>
      </w:r>
      <w:r w:rsidR="009D0980" w:rsidRPr="00000BBA">
        <w:rPr>
          <w:noProof/>
          <w:lang w:val="en-GB"/>
        </w:rPr>
        <w:t>)</w:t>
      </w:r>
      <w:r w:rsidR="009D0980" w:rsidRPr="00000BBA">
        <w:rPr>
          <w:lang w:val="en-GB"/>
        </w:rPr>
        <w:fldChar w:fldCharType="end"/>
      </w:r>
      <w:r w:rsidR="009D0980" w:rsidRPr="00000BBA">
        <w:rPr>
          <w:lang w:val="en-GB"/>
        </w:rPr>
        <w:t xml:space="preserve"> </w:t>
      </w:r>
      <w:r w:rsidRPr="00000BBA">
        <w:rPr>
          <w:lang w:val="en-GB"/>
        </w:rPr>
        <w:t>imagined a creature capable of hopping a fixed distance along a manifol</w:t>
      </w:r>
      <w:r w:rsidR="00E5493E" w:rsidRPr="00000BBA">
        <w:rPr>
          <w:lang w:val="en-GB"/>
        </w:rPr>
        <w:t>d similar to a piano keyboard</w:t>
      </w:r>
      <w:r w:rsidR="009D0980" w:rsidRPr="00000BBA">
        <w:rPr>
          <w:lang w:val="en-GB"/>
        </w:rPr>
        <w:t xml:space="preserve"> (see Fig. 1 for an illustration)</w:t>
      </w:r>
      <w:r w:rsidR="00E5493E" w:rsidRPr="00000BBA">
        <w:rPr>
          <w:lang w:val="en-GB"/>
        </w:rPr>
        <w:t xml:space="preserve">. </w:t>
      </w:r>
      <w:r w:rsidR="001E6D33" w:rsidRPr="00000BBA">
        <w:rPr>
          <w:lang w:val="en-GB"/>
        </w:rPr>
        <w:t>L</w:t>
      </w:r>
      <w:r w:rsidRPr="00000BBA">
        <w:rPr>
          <w:lang w:val="en-GB"/>
        </w:rPr>
        <w:t xml:space="preserve">anding </w:t>
      </w:r>
      <w:r w:rsidR="001E6D33" w:rsidRPr="00000BBA">
        <w:rPr>
          <w:lang w:val="en-GB"/>
        </w:rPr>
        <w:t xml:space="preserve">on each key would </w:t>
      </w:r>
      <w:r w:rsidR="008A0EB1" w:rsidRPr="00000BBA">
        <w:rPr>
          <w:lang w:val="en-GB"/>
        </w:rPr>
        <w:t>pro</w:t>
      </w:r>
      <w:r w:rsidRPr="00000BBA">
        <w:rPr>
          <w:lang w:val="en-GB"/>
        </w:rPr>
        <w:t>duce a musical ton</w:t>
      </w:r>
      <w:r w:rsidR="00600E02" w:rsidRPr="00000BBA">
        <w:rPr>
          <w:lang w:val="en-GB"/>
        </w:rPr>
        <w:t xml:space="preserve">e that the creature could hear. </w:t>
      </w:r>
      <w:proofErr w:type="spellStart"/>
      <w:r w:rsidR="00600E02" w:rsidRPr="00000BBA">
        <w:rPr>
          <w:lang w:val="en-GB"/>
        </w:rPr>
        <w:t>Nicod</w:t>
      </w:r>
      <w:proofErr w:type="spellEnd"/>
      <w:r w:rsidR="00600E02" w:rsidRPr="00000BBA">
        <w:rPr>
          <w:lang w:val="en-GB"/>
        </w:rPr>
        <w:t xml:space="preserve"> argued that, </w:t>
      </w:r>
      <w:r w:rsidRPr="00000BBA">
        <w:rPr>
          <w:lang w:val="en-GB"/>
        </w:rPr>
        <w:t>three primitive cognitive operations</w:t>
      </w:r>
      <w:r w:rsidR="00EF37F5" w:rsidRPr="00000BBA">
        <w:rPr>
          <w:lang w:val="en-GB"/>
        </w:rPr>
        <w:t xml:space="preserve"> </w:t>
      </w:r>
      <w:r w:rsidR="001E6D33" w:rsidRPr="00000BBA">
        <w:rPr>
          <w:lang w:val="en-GB"/>
        </w:rPr>
        <w:t xml:space="preserve">would suffice </w:t>
      </w:r>
      <w:r w:rsidR="00EF37F5" w:rsidRPr="00000BBA">
        <w:rPr>
          <w:lang w:val="en-GB"/>
        </w:rPr>
        <w:t xml:space="preserve">for this creature to have </w:t>
      </w:r>
      <w:r w:rsidRPr="00000BBA">
        <w:rPr>
          <w:lang w:val="en-GB"/>
        </w:rPr>
        <w:t>spatial perception</w:t>
      </w:r>
      <w:r w:rsidR="00EF37F5" w:rsidRPr="00000BBA">
        <w:rPr>
          <w:lang w:val="en-GB"/>
        </w:rPr>
        <w:t>s of its world</w:t>
      </w:r>
      <w:r w:rsidR="00600E02" w:rsidRPr="00000BBA">
        <w:rPr>
          <w:lang w:val="en-GB"/>
        </w:rPr>
        <w:t>.</w:t>
      </w:r>
      <w:r w:rsidR="00A97731" w:rsidRPr="00000BBA">
        <w:rPr>
          <w:lang w:val="en-GB"/>
        </w:rPr>
        <w:t xml:space="preserve"> First, the creature must grasp the notion of </w:t>
      </w:r>
      <w:r w:rsidR="00A97731" w:rsidRPr="00000BBA">
        <w:rPr>
          <w:i/>
          <w:lang w:val="en-GB"/>
        </w:rPr>
        <w:t>succession</w:t>
      </w:r>
      <w:r w:rsidR="009D0980" w:rsidRPr="00000BBA">
        <w:rPr>
          <w:lang w:val="en-GB"/>
        </w:rPr>
        <w:t xml:space="preserve"> (Fig. 1A).</w:t>
      </w:r>
      <w:r w:rsidR="00600E02" w:rsidRPr="00000BBA">
        <w:rPr>
          <w:lang w:val="en-GB"/>
        </w:rPr>
        <w:t xml:space="preserve"> </w:t>
      </w:r>
      <w:r w:rsidR="00A97731" w:rsidRPr="00000BBA">
        <w:rPr>
          <w:lang w:val="en-GB"/>
        </w:rPr>
        <w:t xml:space="preserve">That is, hop B comes </w:t>
      </w:r>
      <w:r w:rsidR="00600E02" w:rsidRPr="00000BBA">
        <w:rPr>
          <w:lang w:val="en-GB"/>
        </w:rPr>
        <w:t xml:space="preserve">after hop A, but before hop C. </w:t>
      </w:r>
      <w:proofErr w:type="gramStart"/>
      <w:r w:rsidR="008A0EB1" w:rsidRPr="00000BBA">
        <w:rPr>
          <w:lang w:val="en-GB"/>
        </w:rPr>
        <w:t xml:space="preserve">If </w:t>
      </w:r>
      <w:r w:rsidR="008442B2" w:rsidRPr="00000BBA">
        <w:rPr>
          <w:lang w:val="en-GB"/>
        </w:rPr>
        <w:t xml:space="preserve"> By</w:t>
      </w:r>
      <w:proofErr w:type="gramEnd"/>
      <w:r w:rsidR="008442B2" w:rsidRPr="00000BBA">
        <w:rPr>
          <w:lang w:val="en-GB"/>
        </w:rPr>
        <w:t xml:space="preserve"> cumulatively counting successive hops, the creature can represent that locations A and B are spatially adjacent, that B and C are adjac</w:t>
      </w:r>
      <w:r w:rsidR="00600E02" w:rsidRPr="00000BBA">
        <w:rPr>
          <w:lang w:val="en-GB"/>
        </w:rPr>
        <w:t xml:space="preserve">ent, but that A and C are not. </w:t>
      </w:r>
      <w:r w:rsidR="001E6D33" w:rsidRPr="00000BBA">
        <w:rPr>
          <w:lang w:val="en-GB"/>
        </w:rPr>
        <w:t>In essence, it perceives the relative spatial positions of locations on the keyboard via the temporal order</w:t>
      </w:r>
      <w:r w:rsidR="00600E02" w:rsidRPr="00000BBA">
        <w:rPr>
          <w:lang w:val="en-GB"/>
        </w:rPr>
        <w:t xml:space="preserve"> of its own hopping movements. </w:t>
      </w:r>
      <w:r w:rsidR="00A97731" w:rsidRPr="00000BBA">
        <w:rPr>
          <w:lang w:val="en-GB"/>
        </w:rPr>
        <w:t xml:space="preserve">Second, the creature must grasp the notion of </w:t>
      </w:r>
      <w:r w:rsidR="00A97731" w:rsidRPr="00000BBA">
        <w:rPr>
          <w:i/>
          <w:lang w:val="en-GB"/>
        </w:rPr>
        <w:t>resemblance</w:t>
      </w:r>
      <w:r w:rsidR="00EF698B" w:rsidRPr="00000BBA">
        <w:rPr>
          <w:i/>
          <w:lang w:val="en-GB"/>
        </w:rPr>
        <w:t xml:space="preserve"> </w:t>
      </w:r>
      <w:r w:rsidR="00EF698B" w:rsidRPr="00000BBA">
        <w:rPr>
          <w:lang w:val="en-GB"/>
        </w:rPr>
        <w:t>(Fig. 1B).</w:t>
      </w:r>
      <w:r w:rsidR="00600E02" w:rsidRPr="00000BBA">
        <w:rPr>
          <w:lang w:val="en-GB"/>
        </w:rPr>
        <w:t xml:space="preserve"> </w:t>
      </w:r>
      <w:r w:rsidR="00D55CAA" w:rsidRPr="00000BBA">
        <w:rPr>
          <w:lang w:val="en-GB"/>
        </w:rPr>
        <w:t xml:space="preserve">That is, if it can notice that the tone generated by the current hop is identical to a tone it is heard before, it can represent that it is in </w:t>
      </w:r>
      <w:r w:rsidR="00600E02" w:rsidRPr="00000BBA">
        <w:rPr>
          <w:lang w:val="en-GB"/>
        </w:rPr>
        <w:t xml:space="preserve">a previously-visited location. </w:t>
      </w:r>
      <w:r w:rsidR="00D55CAA" w:rsidRPr="00000BBA">
        <w:rPr>
          <w:lang w:val="en-GB"/>
        </w:rPr>
        <w:t xml:space="preserve">In psychology, this seems to correspond to the distinctive sensory quality associated with each location, or </w:t>
      </w:r>
      <w:r w:rsidR="00D55CAA" w:rsidRPr="00000BBA">
        <w:rPr>
          <w:i/>
          <w:lang w:val="en-GB"/>
        </w:rPr>
        <w:t>local sign</w:t>
      </w:r>
      <w:r w:rsidR="00474E62" w:rsidRPr="00000BBA">
        <w:rPr>
          <w:lang w:val="en-GB"/>
        </w:rPr>
        <w:t xml:space="preserve"> </w:t>
      </w:r>
      <w:r w:rsidR="00474E62" w:rsidRPr="00000BBA">
        <w:rPr>
          <w:lang w:val="en-GB"/>
        </w:rPr>
        <w:fldChar w:fldCharType="begin"/>
      </w:r>
      <w:r w:rsidR="00474E62" w:rsidRPr="00000BBA">
        <w:rPr>
          <w:lang w:val="en-GB"/>
        </w:rPr>
        <w:instrText xml:space="preserve"> ADDIN ZOTERO_ITEM CSL_CITATION {"citationID":"2d77qniv7u","properties":{"formattedCitation":"(Lotze, 1884)","plainCitation":"(Lotze, 1884)"},"citationItems":[{"id":1160,"uris":["http://zotero.org/users/2870053/items/QH62QK3V"],"uri":["http://zotero.org/users/2870053/items/QH62QK3V"],"itemData":{"id":1160,"type":"book","title":"Mikrokosmos","publisher":"Hirzel","publisher-place":"Leipzig","event-place":"Leipzig","author":[{"family":"Lotze","given":"H"}],"issued":{"date-parts":[["1884"]]}}}],"schema":"https://github.com/citation-style-language/schema/raw/master/csl-citation.json"} </w:instrText>
      </w:r>
      <w:r w:rsidR="00474E62" w:rsidRPr="00000BBA">
        <w:rPr>
          <w:lang w:val="en-GB"/>
        </w:rPr>
        <w:fldChar w:fldCharType="separate"/>
      </w:r>
      <w:r w:rsidR="00474E62" w:rsidRPr="00000BBA">
        <w:rPr>
          <w:noProof/>
          <w:lang w:val="en-GB"/>
        </w:rPr>
        <w:t>(Lotze, 1884)</w:t>
      </w:r>
      <w:r w:rsidR="00474E62" w:rsidRPr="00000BBA">
        <w:rPr>
          <w:lang w:val="en-GB"/>
        </w:rPr>
        <w:fldChar w:fldCharType="end"/>
      </w:r>
      <w:r w:rsidR="00D55CAA" w:rsidRPr="00000BBA">
        <w:rPr>
          <w:lang w:val="en-GB"/>
        </w:rPr>
        <w:t xml:space="preserve">. </w:t>
      </w:r>
      <w:r w:rsidR="001E6D33" w:rsidRPr="00000BBA">
        <w:rPr>
          <w:lang w:val="en-GB"/>
        </w:rPr>
        <w:t xml:space="preserve">Finally, </w:t>
      </w:r>
      <w:r w:rsidR="00D55CAA" w:rsidRPr="00000BBA">
        <w:rPr>
          <w:lang w:val="en-GB"/>
        </w:rPr>
        <w:t xml:space="preserve">the creature must have at least a binary sense of </w:t>
      </w:r>
      <w:r w:rsidR="00D55CAA" w:rsidRPr="00000BBA">
        <w:rPr>
          <w:i/>
          <w:lang w:val="en-GB"/>
        </w:rPr>
        <w:t>direction</w:t>
      </w:r>
      <w:r w:rsidR="00EF698B" w:rsidRPr="00000BBA">
        <w:rPr>
          <w:lang w:val="en-GB"/>
        </w:rPr>
        <w:t xml:space="preserve"> (Fig. 1C). </w:t>
      </w:r>
      <w:r w:rsidR="001E6D33" w:rsidRPr="00000BBA">
        <w:rPr>
          <w:lang w:val="en-GB"/>
        </w:rPr>
        <w:t xml:space="preserve"> In the example above, to grasp that A and C are </w:t>
      </w:r>
      <w:r w:rsidR="00600E02" w:rsidRPr="00000BBA">
        <w:rPr>
          <w:lang w:val="en-GB"/>
        </w:rPr>
        <w:t>non-adjacent</w:t>
      </w:r>
      <w:r w:rsidR="001E6D33" w:rsidRPr="00000BBA">
        <w:rPr>
          <w:lang w:val="en-GB"/>
        </w:rPr>
        <w:t xml:space="preserve">, it must know </w:t>
      </w:r>
      <w:r w:rsidR="008442B2" w:rsidRPr="00000BBA">
        <w:rPr>
          <w:lang w:val="en-GB"/>
        </w:rPr>
        <w:t>whether it has changed direction betwee</w:t>
      </w:r>
      <w:r w:rsidR="00600E02" w:rsidRPr="00000BBA">
        <w:rPr>
          <w:lang w:val="en-GB"/>
        </w:rPr>
        <w:t>n two successive hops, or not.</w:t>
      </w:r>
      <w:r w:rsidR="00516EF4" w:rsidRPr="00000BBA">
        <w:rPr>
          <w:lang w:val="en-GB"/>
        </w:rPr>
        <w:t xml:space="preserve">  </w:t>
      </w:r>
      <w:r w:rsidR="008A0EB1" w:rsidRPr="00000BBA">
        <w:rPr>
          <w:lang w:val="en-GB"/>
        </w:rPr>
        <w:t xml:space="preserve">That is, direction information is required in order to transform succession into adjacency.  </w:t>
      </w:r>
      <w:r w:rsidR="00516EF4" w:rsidRPr="00000BBA">
        <w:rPr>
          <w:lang w:val="en-GB"/>
        </w:rPr>
        <w:t xml:space="preserve">Succession, then, involves counting hops.  Resemblance involves identifying a </w:t>
      </w:r>
      <w:r w:rsidR="00516EF4" w:rsidRPr="00000BBA">
        <w:rPr>
          <w:lang w:val="en-GB"/>
        </w:rPr>
        <w:lastRenderedPageBreak/>
        <w:t>specific event with the outcome of a hop, and direction defines the relation between each hop and the one before it.</w:t>
      </w:r>
      <w:r w:rsidR="00600E02" w:rsidRPr="00000BBA">
        <w:rPr>
          <w:lang w:val="en-GB"/>
        </w:rPr>
        <w:t xml:space="preserve"> </w:t>
      </w:r>
      <w:r w:rsidR="00D55CAA" w:rsidRPr="00000BBA">
        <w:rPr>
          <w:lang w:val="en-GB"/>
        </w:rPr>
        <w:t>Armed with the</w:t>
      </w:r>
      <w:r w:rsidR="00516EF4" w:rsidRPr="00000BBA">
        <w:rPr>
          <w:lang w:val="en-GB"/>
        </w:rPr>
        <w:t>se</w:t>
      </w:r>
      <w:r w:rsidR="00D55CAA" w:rsidRPr="00000BBA">
        <w:rPr>
          <w:lang w:val="en-GB"/>
        </w:rPr>
        <w:t xml:space="preserve"> three primitives of succession, resemblance and direction, the creature can proceed to compute </w:t>
      </w:r>
      <w:r w:rsidR="008442B2" w:rsidRPr="00000BBA">
        <w:rPr>
          <w:lang w:val="en-GB"/>
        </w:rPr>
        <w:t xml:space="preserve">all the </w:t>
      </w:r>
      <w:r w:rsidR="00D55CAA" w:rsidRPr="00000BBA">
        <w:rPr>
          <w:lang w:val="en-GB"/>
        </w:rPr>
        <w:t>key features of spatial perception, such as distance, interposition, and extrapolation.</w:t>
      </w:r>
      <w:r w:rsidR="008442B2" w:rsidRPr="00000BBA">
        <w:rPr>
          <w:lang w:val="en-GB"/>
        </w:rPr>
        <w:t xml:space="preserve"> There is a striking resemblance between </w:t>
      </w:r>
      <w:proofErr w:type="spellStart"/>
      <w:r w:rsidR="008442B2" w:rsidRPr="00000BBA">
        <w:rPr>
          <w:lang w:val="en-GB"/>
        </w:rPr>
        <w:t>Nicod’s</w:t>
      </w:r>
      <w:proofErr w:type="spellEnd"/>
      <w:r w:rsidR="008442B2" w:rsidRPr="00000BBA">
        <w:rPr>
          <w:lang w:val="en-GB"/>
        </w:rPr>
        <w:t xml:space="preserve"> creature and the modern neuroscientific concept of a rat acquiring place</w:t>
      </w:r>
      <w:r w:rsidR="00474E62" w:rsidRPr="00000BBA">
        <w:rPr>
          <w:lang w:val="en-GB"/>
        </w:rPr>
        <w:t xml:space="preserve"> and grid</w:t>
      </w:r>
      <w:r w:rsidR="008442B2" w:rsidRPr="00000BBA">
        <w:rPr>
          <w:lang w:val="en-GB"/>
        </w:rPr>
        <w:t>-cell coding of location as it moves through its environment</w:t>
      </w:r>
      <w:r w:rsidR="00F855BD" w:rsidRPr="00000BBA">
        <w:rPr>
          <w:lang w:val="en-GB"/>
        </w:rPr>
        <w:t xml:space="preserve"> (O’Keefe, 1994)</w:t>
      </w:r>
      <w:r w:rsidR="008442B2" w:rsidRPr="00000BBA">
        <w:rPr>
          <w:lang w:val="en-GB"/>
        </w:rPr>
        <w:t>.</w:t>
      </w:r>
      <w:r w:rsidR="00D43974" w:rsidRPr="00000BBA">
        <w:rPr>
          <w:lang w:val="en-GB"/>
        </w:rPr>
        <w:t xml:space="preserve">  Interestingly, in </w:t>
      </w:r>
      <w:proofErr w:type="spellStart"/>
      <w:r w:rsidR="00D43974" w:rsidRPr="00000BBA">
        <w:rPr>
          <w:lang w:val="en-GB"/>
        </w:rPr>
        <w:t>Nicod’s</w:t>
      </w:r>
      <w:proofErr w:type="spellEnd"/>
      <w:r w:rsidR="00D43974" w:rsidRPr="00000BBA">
        <w:rPr>
          <w:lang w:val="en-GB"/>
        </w:rPr>
        <w:t xml:space="preserve"> own work, succession and resemblance were handled separately from direction.  Succession and resemblance were used by the creature on the piano keyboard to provide an ‘external’ perception of space, while direction and resemblance were used by a second creature that acquires an ‘internal’ perception of space from kinaesthetic cues generated as it walks outward from a reference point, reverses its direction, and then retraces its steps.  Here we have deliberately conflated </w:t>
      </w:r>
      <w:proofErr w:type="spellStart"/>
      <w:r w:rsidR="00D43974" w:rsidRPr="00000BBA">
        <w:rPr>
          <w:lang w:val="en-GB"/>
        </w:rPr>
        <w:t>Nicod’s</w:t>
      </w:r>
      <w:proofErr w:type="spellEnd"/>
      <w:r w:rsidR="00D43974" w:rsidRPr="00000BBA">
        <w:rPr>
          <w:lang w:val="en-GB"/>
        </w:rPr>
        <w:t xml:space="preserve"> two creatures.  In our view, neither creature alone would have true space perception, while a hybrid of the two would.  Moreover, the three cognitive capacities do, as a matter of biological fact, tend to co-occur in mammalian brains.  A discussion of the different contributions of succession, resemblance and direction to space perception is beyond our current scope.</w:t>
      </w:r>
    </w:p>
    <w:p w14:paraId="5512504C" w14:textId="6A14592D" w:rsidR="000F2F21" w:rsidRPr="00000BBA" w:rsidRDefault="00992C23" w:rsidP="00D43974">
      <w:pPr>
        <w:spacing w:line="480" w:lineRule="auto"/>
        <w:jc w:val="both"/>
        <w:rPr>
          <w:b/>
          <w:lang w:val="en-GB"/>
        </w:rPr>
      </w:pPr>
      <w:r w:rsidRPr="00000BBA">
        <w:rPr>
          <w:b/>
          <w:lang w:val="en-GB"/>
        </w:rPr>
        <w:t>Sources and organisation of afferent information from the skin</w:t>
      </w:r>
    </w:p>
    <w:p w14:paraId="27D8EE20" w14:textId="77777777" w:rsidR="008A08F9" w:rsidRPr="00000BBA" w:rsidRDefault="008A08F9" w:rsidP="00D43974">
      <w:pPr>
        <w:spacing w:line="480" w:lineRule="auto"/>
        <w:jc w:val="both"/>
        <w:rPr>
          <w:lang w:val="en-GB"/>
        </w:rPr>
      </w:pPr>
    </w:p>
    <w:p w14:paraId="0CD9548C" w14:textId="17CBD2E1" w:rsidR="00BE4836" w:rsidRPr="00000BBA" w:rsidRDefault="008442B2" w:rsidP="002A42CF">
      <w:pPr>
        <w:spacing w:line="480" w:lineRule="auto"/>
        <w:ind w:firstLine="720"/>
        <w:jc w:val="both"/>
        <w:rPr>
          <w:lang w:val="en-GB"/>
        </w:rPr>
      </w:pPr>
      <w:r w:rsidRPr="00000BBA">
        <w:rPr>
          <w:lang w:val="en-GB"/>
        </w:rPr>
        <w:t>Individual mechanoreceptor endings and corpuscles are distribu</w:t>
      </w:r>
      <w:r w:rsidR="00600E02" w:rsidRPr="00000BBA">
        <w:rPr>
          <w:lang w:val="en-GB"/>
        </w:rPr>
        <w:t xml:space="preserve">ted throughout the human skin. </w:t>
      </w:r>
      <w:r w:rsidRPr="00000BBA">
        <w:rPr>
          <w:lang w:val="en-GB"/>
        </w:rPr>
        <w:t xml:space="preserve">Their density is not uniform, with the density being much higher on skin regions such as the fingertips and lips, producing the characteristic distortion of the </w:t>
      </w:r>
      <w:r w:rsidR="00A828BB" w:rsidRPr="00000BBA">
        <w:rPr>
          <w:lang w:val="en-GB"/>
        </w:rPr>
        <w:t xml:space="preserve">somatosensory representation of the contralateral side of the body in the postcentral gyrus of each cerebral hemisphere (the so-called </w:t>
      </w:r>
      <w:r w:rsidRPr="00000BBA">
        <w:rPr>
          <w:lang w:val="en-GB"/>
        </w:rPr>
        <w:t>Penfield map</w:t>
      </w:r>
      <w:r w:rsidR="00A828BB" w:rsidRPr="00000BBA">
        <w:rPr>
          <w:lang w:val="en-GB"/>
        </w:rPr>
        <w:t xml:space="preserve">, </w:t>
      </w:r>
      <w:r w:rsidR="00065135" w:rsidRPr="00000BBA">
        <w:rPr>
          <w:lang w:val="en-GB"/>
        </w:rPr>
        <w:t xml:space="preserve"> </w:t>
      </w:r>
      <w:r w:rsidR="00065135" w:rsidRPr="00000BBA">
        <w:rPr>
          <w:lang w:val="en-GB"/>
        </w:rPr>
        <w:fldChar w:fldCharType="begin"/>
      </w:r>
      <w:r w:rsidR="004D0D5B" w:rsidRPr="00000BBA">
        <w:rPr>
          <w:lang w:val="en-GB"/>
        </w:rPr>
        <w:instrText xml:space="preserve"> ADDIN ZOTERO_ITEM CSL_CITATION {"citationID":"JQ0V5ozQ","properties":{"formattedCitation":"(Penfield &amp; Boldrey, 1937; Penfield &amp; Rasmussen, 1950)","plainCitation":"(Penfield &amp; Boldrey, 1937; Penfield &amp; Rasmussen, 1950)"},"citationItems":[{"id":1157,"uris":["http://zotero.org/users/2870053/items/ZMQXFP89"],"uri":["http://zotero.org/users/2870053/items/ZMQXFP89"],"itemData":{"id":1157,"type":"article-journal","title":"Somatic Motor and Sensory Representation in the Cerebral Cortex of Man as Studied by Electrical Stimulation","container-title":"Brain","page":"389-443","volume":"60","issue":"4","source":"brain.oxfordjournals.org","ISSN":"0006-8950, 1460-2156","language":"en","author":[{"family":"Penfield","given":"Wilder"},{"family":"Boldrey","given":"Edwin"}],"issued":{"date-parts":[["1937",12,1]]}}},{"id":1312,"uris":["http://zotero.org/users/2870053/items/GGAZ8ISK"],"uri":["http://zotero.org/users/2870053/items/GGAZ8ISK"],"itemData":{"id":1312,"type":"article-journal","title":"The cerebral cortex of man: A clinical study of localization of function","container-title":"Journal of the American Medical Association","page":"1412-1412","volume":"144","issue":"16","source":"jamanetwork.com","abstract":"This book is based on the Lane Medical Lectures which Penfield gave in 1947. Four hundred craniotomies performed between 1928 and 1947 presented the opportunity to stimulate various parts of the cerebral cortex with electrical currents and to record the objective (movements) and subjective effects....","ISSN":"0002-9955","shortTitle":"The Cerebral Cortex of Man","journalAbbreviation":"JAMA","author":[{"family":"Penfield","given":"Wilder"},{"family":"Rasmussen","given":"T"}],"issued":{"date-parts":[["1950",12,16]]}}}],"schema":"https://github.com/citation-style-language/schema/raw/master/csl-citation.json"} </w:instrText>
      </w:r>
      <w:r w:rsidR="00065135" w:rsidRPr="00000BBA">
        <w:rPr>
          <w:lang w:val="en-GB"/>
        </w:rPr>
        <w:fldChar w:fldCharType="separate"/>
      </w:r>
      <w:r w:rsidR="004D0D5B" w:rsidRPr="00000BBA">
        <w:rPr>
          <w:noProof/>
          <w:lang w:val="en-GB"/>
        </w:rPr>
        <w:t>Penfield &amp; Rasmussen, 1950)</w:t>
      </w:r>
      <w:r w:rsidR="00065135" w:rsidRPr="00000BBA">
        <w:rPr>
          <w:lang w:val="en-GB"/>
        </w:rPr>
        <w:fldChar w:fldCharType="end"/>
      </w:r>
      <w:r w:rsidRPr="00000BBA">
        <w:rPr>
          <w:lang w:val="en-GB"/>
        </w:rPr>
        <w:t>.  However, for our purposes, it is the regularity of receptor distribution that matters, rather than the density.</w:t>
      </w:r>
      <w:r w:rsidR="0033323E" w:rsidRPr="00000BBA">
        <w:rPr>
          <w:lang w:val="en-GB"/>
        </w:rPr>
        <w:t xml:space="preserve"> The mechanoreceptors effectively cover the skin in an array of sensitive patches, which we can </w:t>
      </w:r>
      <w:r w:rsidR="0033323E" w:rsidRPr="00000BBA">
        <w:rPr>
          <w:lang w:val="en-GB"/>
        </w:rPr>
        <w:lastRenderedPageBreak/>
        <w:t>conceptualise as the squares of a chessboard</w:t>
      </w:r>
      <w:r w:rsidR="00600E02" w:rsidRPr="00000BBA">
        <w:rPr>
          <w:lang w:val="en-GB"/>
        </w:rPr>
        <w:t xml:space="preserve">. </w:t>
      </w:r>
      <w:r w:rsidR="00AB4AA0" w:rsidRPr="00000BBA">
        <w:rPr>
          <w:lang w:val="en-GB"/>
        </w:rPr>
        <w:t>Each mechanoreceptor projects via a</w:t>
      </w:r>
      <w:r w:rsidR="00EE0DA3" w:rsidRPr="00000BBA">
        <w:rPr>
          <w:lang w:val="en-GB"/>
        </w:rPr>
        <w:t>n afferent neuron to the spinal cord, and thence via higher order projections neurons to the dorsal column nuclei, thala</w:t>
      </w:r>
      <w:r w:rsidR="00600E02" w:rsidRPr="00000BBA">
        <w:rPr>
          <w:lang w:val="en-GB"/>
        </w:rPr>
        <w:t>mus, and somatosensory cortex</w:t>
      </w:r>
      <w:r w:rsidR="00621DBA" w:rsidRPr="00000BBA">
        <w:rPr>
          <w:lang w:val="en-GB"/>
        </w:rPr>
        <w:t xml:space="preserve"> </w:t>
      </w:r>
      <w:r w:rsidR="00621DBA" w:rsidRPr="00000BBA">
        <w:rPr>
          <w:lang w:val="en-GB"/>
        </w:rPr>
        <w:fldChar w:fldCharType="begin"/>
      </w:r>
      <w:r w:rsidR="00621DBA" w:rsidRPr="00000BBA">
        <w:rPr>
          <w:lang w:val="en-GB"/>
        </w:rPr>
        <w:instrText xml:space="preserve"> ADDIN ZOTERO_ITEM CSL_CITATION {"citationID":"178gbp1vb6","properties":{"formattedCitation":"(Mountcastle, 2005)","plainCitation":"(Mountcastle, 2005)"},"citationItems":[{"id":132,"uris":["http://zotero.org/users/2870053/items/BDSGWKUM"],"uri":["http://zotero.org/users/2870053/items/BDSGWKUM"],"itemData":{"id":132,"type":"book","title":"The Sensory Hand: Neural Mechanisms of Somatic Sensation","publisher":"Harvard University Press","number-of-pages":"648","source":"Google Books","abstract":"The hand is an organ of considerable capability. With it we feel, point, and reach, we determine the texture and shape of objects we palpate, we emit and receive signs of approval, compassion, condolence, and encouragement, and, on a different register, rejection, threat, dislike, antagonism, and attack. Vernon Mountcastle has devoted his career to studying the neurophysiology of sensation--the extended sensory surface, consisting of skin and subcutaneous tissue--in the hand. In The Sensory Hand Mountcastle provides an astonishingly comprehensive account of the neural underpinnings of the rich and complex tactile experiences evoked by stimulation of the hand. Mountcastle focuses attention on the nerve pathways linking the hand to central neural structures, structures that play a role in several other aspects of somatic sensation. His new book thus becomes a sequel to his earlier volume, Perceptual Neuroscience, in which he offered a detailed analysis of the role of the distributed systems of the neocortex in perception generally. Written by one of the giants of modern neuroscience and the first single-authored book-length treatment of the subject, The Sensory Hand is a major work of scholarship that will be essential reading for anyone interested in how the brain registers sensation and perception.","ISBN":"978-0-674-01974-4","note":"Google-Books-ID: WOmqKSheygYC","shortTitle":"The Sensory Hand","language":"en","author":[{"family":"Mountcastle","given":"Vernon B."}],"issued":{"date-parts":[["2005"]]}}}],"schema":"https://github.com/citation-style-language/schema/raw/master/csl-citation.json"} </w:instrText>
      </w:r>
      <w:r w:rsidR="00621DBA" w:rsidRPr="00000BBA">
        <w:rPr>
          <w:lang w:val="en-GB"/>
        </w:rPr>
        <w:fldChar w:fldCharType="separate"/>
      </w:r>
      <w:r w:rsidR="00621DBA" w:rsidRPr="00000BBA">
        <w:rPr>
          <w:noProof/>
          <w:lang w:val="en-GB"/>
        </w:rPr>
        <w:t>(Mountcastle, 2005)</w:t>
      </w:r>
      <w:r w:rsidR="00621DBA" w:rsidRPr="00000BBA">
        <w:rPr>
          <w:lang w:val="en-GB"/>
        </w:rPr>
        <w:fldChar w:fldCharType="end"/>
      </w:r>
      <w:r w:rsidR="00600E02" w:rsidRPr="00000BBA">
        <w:rPr>
          <w:lang w:val="en-GB"/>
        </w:rPr>
        <w:t xml:space="preserve">. </w:t>
      </w:r>
      <w:r w:rsidR="00EE0DA3" w:rsidRPr="00000BBA">
        <w:rPr>
          <w:lang w:val="en-GB"/>
        </w:rPr>
        <w:t xml:space="preserve">Neurons at each stage in the somatosensory pathway have a </w:t>
      </w:r>
      <w:r w:rsidR="00EE0DA3" w:rsidRPr="00000BBA">
        <w:rPr>
          <w:i/>
          <w:lang w:val="en-GB"/>
        </w:rPr>
        <w:t>receptive field</w:t>
      </w:r>
      <w:r w:rsidR="00EE0DA3" w:rsidRPr="00000BBA">
        <w:rPr>
          <w:lang w:val="en-GB"/>
        </w:rPr>
        <w:t xml:space="preserve"> (RF)</w:t>
      </w:r>
      <w:r w:rsidR="00600E02" w:rsidRPr="00000BBA">
        <w:rPr>
          <w:lang w:val="en-GB"/>
        </w:rPr>
        <w:t xml:space="preserve">. </w:t>
      </w:r>
      <w:r w:rsidR="00B51482" w:rsidRPr="00000BBA">
        <w:rPr>
          <w:lang w:val="en-GB"/>
        </w:rPr>
        <w:t xml:space="preserve">This term refers to the </w:t>
      </w:r>
      <w:r w:rsidR="00EE0DA3" w:rsidRPr="00000BBA">
        <w:rPr>
          <w:lang w:val="en-GB"/>
        </w:rPr>
        <w:t xml:space="preserve">region </w:t>
      </w:r>
      <w:r w:rsidR="00B51482" w:rsidRPr="00000BBA">
        <w:rPr>
          <w:lang w:val="en-GB"/>
        </w:rPr>
        <w:t xml:space="preserve">of skin to which a neuron is </w:t>
      </w:r>
      <w:r w:rsidR="00C24B8B" w:rsidRPr="00000BBA">
        <w:rPr>
          <w:lang w:val="en-GB"/>
        </w:rPr>
        <w:t xml:space="preserve">responsive, in virtue of receiving afferent impulses from </w:t>
      </w:r>
      <w:r w:rsidR="00BE4836" w:rsidRPr="00000BBA">
        <w:rPr>
          <w:lang w:val="en-GB"/>
        </w:rPr>
        <w:t>the mechanoreceptor located there.</w:t>
      </w:r>
    </w:p>
    <w:p w14:paraId="0B0C4A2B" w14:textId="06A418AE" w:rsidR="00992C23" w:rsidRPr="00000BBA" w:rsidRDefault="00A02A19" w:rsidP="002A42CF">
      <w:pPr>
        <w:spacing w:line="480" w:lineRule="auto"/>
        <w:ind w:firstLine="720"/>
        <w:jc w:val="both"/>
        <w:rPr>
          <w:lang w:val="en-GB"/>
        </w:rPr>
      </w:pPr>
      <w:r w:rsidRPr="00000BBA">
        <w:rPr>
          <w:lang w:val="en-GB"/>
        </w:rPr>
        <w:t xml:space="preserve">We argue that the human skin can be viewed as a reversed, yet isomorphic version of </w:t>
      </w:r>
      <w:proofErr w:type="spellStart"/>
      <w:r w:rsidR="00A828BB" w:rsidRPr="00000BBA">
        <w:rPr>
          <w:lang w:val="en-GB"/>
        </w:rPr>
        <w:t>Nicod’s</w:t>
      </w:r>
      <w:proofErr w:type="spellEnd"/>
      <w:r w:rsidR="00A828BB" w:rsidRPr="00000BBA">
        <w:rPr>
          <w:lang w:val="en-GB"/>
        </w:rPr>
        <w:t xml:space="preserve"> creature hopping between the keys of the piano keyboard</w:t>
      </w:r>
      <w:r w:rsidRPr="00000BBA">
        <w:rPr>
          <w:lang w:val="en-GB"/>
        </w:rPr>
        <w:t>.</w:t>
      </w:r>
      <w:r w:rsidR="00A828BB" w:rsidRPr="00000BBA">
        <w:rPr>
          <w:lang w:val="en-GB"/>
        </w:rPr>
        <w:t xml:space="preserve">  The </w:t>
      </w:r>
      <w:r w:rsidR="00FD6708" w:rsidRPr="00000BBA">
        <w:rPr>
          <w:lang w:val="en-GB"/>
        </w:rPr>
        <w:t>RFs</w:t>
      </w:r>
      <w:r w:rsidR="00BE4836" w:rsidRPr="00000BBA">
        <w:rPr>
          <w:lang w:val="en-GB"/>
        </w:rPr>
        <w:t xml:space="preserve"> of cortical somatosensory neurons have t</w:t>
      </w:r>
      <w:r w:rsidR="00A746D2" w:rsidRPr="00000BBA">
        <w:rPr>
          <w:lang w:val="en-GB"/>
        </w:rPr>
        <w:t>he same status as the piano keyboard environment</w:t>
      </w:r>
      <w:r w:rsidR="00BE4836" w:rsidRPr="00000BBA">
        <w:rPr>
          <w:lang w:val="en-GB"/>
        </w:rPr>
        <w:t xml:space="preserve"> in </w:t>
      </w:r>
      <w:proofErr w:type="spellStart"/>
      <w:r w:rsidR="00BE4836" w:rsidRPr="00000BBA">
        <w:rPr>
          <w:lang w:val="en-GB"/>
        </w:rPr>
        <w:t>Nicod’s</w:t>
      </w:r>
      <w:proofErr w:type="spellEnd"/>
      <w:r w:rsidR="00BE4836" w:rsidRPr="00000BBA">
        <w:rPr>
          <w:lang w:val="en-GB"/>
        </w:rPr>
        <w:t xml:space="preserve"> thou</w:t>
      </w:r>
      <w:r w:rsidR="007921AA" w:rsidRPr="00000BBA">
        <w:rPr>
          <w:lang w:val="en-GB"/>
        </w:rPr>
        <w:t>ght-</w:t>
      </w:r>
      <w:r w:rsidR="00BE4836" w:rsidRPr="00000BBA">
        <w:rPr>
          <w:lang w:val="en-GB"/>
        </w:rPr>
        <w:t>experiment</w:t>
      </w:r>
      <w:r w:rsidR="00A828BB" w:rsidRPr="00000BBA">
        <w:rPr>
          <w:lang w:val="en-GB"/>
        </w:rPr>
        <w:t>, and a</w:t>
      </w:r>
      <w:r w:rsidR="00BE4836" w:rsidRPr="00000BBA">
        <w:rPr>
          <w:lang w:val="en-GB"/>
        </w:rPr>
        <w:t xml:space="preserve"> tactile stimulus moving across the skin has the same statu</w:t>
      </w:r>
      <w:r w:rsidR="00600E02" w:rsidRPr="00000BBA">
        <w:rPr>
          <w:lang w:val="en-GB"/>
        </w:rPr>
        <w:t xml:space="preserve">s as </w:t>
      </w:r>
      <w:proofErr w:type="spellStart"/>
      <w:r w:rsidR="00600E02" w:rsidRPr="00000BBA">
        <w:rPr>
          <w:lang w:val="en-GB"/>
        </w:rPr>
        <w:t>Nicod’s</w:t>
      </w:r>
      <w:proofErr w:type="spellEnd"/>
      <w:r w:rsidR="00600E02" w:rsidRPr="00000BBA">
        <w:rPr>
          <w:lang w:val="en-GB"/>
        </w:rPr>
        <w:t xml:space="preserve"> hopping creature. </w:t>
      </w:r>
      <w:r w:rsidR="00D47A89" w:rsidRPr="00000BBA">
        <w:rPr>
          <w:lang w:val="en-GB"/>
        </w:rPr>
        <w:t xml:space="preserve">The sensory apparatus is inside the creature in </w:t>
      </w:r>
      <w:proofErr w:type="spellStart"/>
      <w:r w:rsidR="00D47A89" w:rsidRPr="00000BBA">
        <w:rPr>
          <w:lang w:val="en-GB"/>
        </w:rPr>
        <w:t>Nicod’s</w:t>
      </w:r>
      <w:proofErr w:type="spellEnd"/>
      <w:r w:rsidR="00D47A89" w:rsidRPr="00000BBA">
        <w:rPr>
          <w:lang w:val="en-GB"/>
        </w:rPr>
        <w:t xml:space="preserve"> case, </w:t>
      </w:r>
      <w:r w:rsidR="00A746D2" w:rsidRPr="00000BBA">
        <w:rPr>
          <w:lang w:val="en-GB"/>
        </w:rPr>
        <w:t>but</w:t>
      </w:r>
      <w:r w:rsidR="00D47A89" w:rsidRPr="00000BBA">
        <w:rPr>
          <w:lang w:val="en-GB"/>
        </w:rPr>
        <w:t xml:space="preserve"> in the array of skin RF’s in our case</w:t>
      </w:r>
      <w:r w:rsidR="00A746D2" w:rsidRPr="00000BBA">
        <w:rPr>
          <w:lang w:val="en-GB"/>
        </w:rPr>
        <w:t xml:space="preserve">.  Nevertheless, </w:t>
      </w:r>
      <w:r w:rsidR="00D47A89" w:rsidRPr="00000BBA">
        <w:rPr>
          <w:lang w:val="en-GB"/>
        </w:rPr>
        <w:t>either arrangement has the capacity to signal succession, resemblance</w:t>
      </w:r>
      <w:r w:rsidR="00600E02" w:rsidRPr="00000BBA">
        <w:rPr>
          <w:lang w:val="en-GB"/>
        </w:rPr>
        <w:t xml:space="preserve"> or local sign, and direction. </w:t>
      </w:r>
      <w:r w:rsidR="00A746D2" w:rsidRPr="00000BBA">
        <w:rPr>
          <w:lang w:val="en-GB"/>
        </w:rPr>
        <w:t xml:space="preserve">Thus, the </w:t>
      </w:r>
      <w:proofErr w:type="gramStart"/>
      <w:r w:rsidR="00A746D2" w:rsidRPr="00000BBA">
        <w:rPr>
          <w:lang w:val="en-GB"/>
        </w:rPr>
        <w:t xml:space="preserve">case of an animal navigating its environment, and </w:t>
      </w:r>
      <w:r w:rsidR="000C4E21" w:rsidRPr="00000BBA">
        <w:rPr>
          <w:lang w:val="en-GB"/>
        </w:rPr>
        <w:t xml:space="preserve">the case of perceiving </w:t>
      </w:r>
      <w:r w:rsidR="00A746D2" w:rsidRPr="00000BBA">
        <w:rPr>
          <w:lang w:val="en-GB"/>
        </w:rPr>
        <w:t>location on a sensory sheet, seem</w:t>
      </w:r>
      <w:proofErr w:type="gramEnd"/>
      <w:r w:rsidR="00A746D2" w:rsidRPr="00000BBA">
        <w:rPr>
          <w:lang w:val="en-GB"/>
        </w:rPr>
        <w:t xml:space="preserve"> isomorphic, and epistemically equivalent, even though the representational intentional</w:t>
      </w:r>
      <w:r w:rsidR="00600E02" w:rsidRPr="00000BBA">
        <w:rPr>
          <w:lang w:val="en-GB"/>
        </w:rPr>
        <w:t xml:space="preserve">ity is different in each case. </w:t>
      </w:r>
      <w:r w:rsidR="00A746D2" w:rsidRPr="00000BBA">
        <w:rPr>
          <w:lang w:val="en-GB"/>
        </w:rPr>
        <w:t xml:space="preserve">That is, </w:t>
      </w:r>
      <w:proofErr w:type="spellStart"/>
      <w:r w:rsidR="00A746D2" w:rsidRPr="00000BBA">
        <w:rPr>
          <w:lang w:val="en-GB"/>
        </w:rPr>
        <w:t>Nicod’s</w:t>
      </w:r>
      <w:proofErr w:type="spellEnd"/>
      <w:r w:rsidR="00A746D2" w:rsidRPr="00000BBA">
        <w:rPr>
          <w:lang w:val="en-GB"/>
        </w:rPr>
        <w:t xml:space="preserve"> creature is an object that can form a representation of its environment, while the skin is a sensing environment that can form representations of objects that encounter it.</w:t>
      </w:r>
    </w:p>
    <w:p w14:paraId="0D466A5E" w14:textId="00C7F9BD" w:rsidR="00992C23" w:rsidRPr="00000BBA" w:rsidRDefault="00992C23" w:rsidP="002A42CF">
      <w:pPr>
        <w:spacing w:line="480" w:lineRule="auto"/>
        <w:ind w:firstLine="720"/>
        <w:jc w:val="both"/>
        <w:rPr>
          <w:lang w:val="en-GB"/>
        </w:rPr>
      </w:pPr>
      <w:r w:rsidRPr="00000BBA">
        <w:rPr>
          <w:lang w:val="en-GB"/>
        </w:rPr>
        <w:t xml:space="preserve">Our </w:t>
      </w:r>
      <w:r w:rsidR="000C4E21" w:rsidRPr="00000BBA">
        <w:rPr>
          <w:lang w:val="en-GB"/>
        </w:rPr>
        <w:t xml:space="preserve">view </w:t>
      </w:r>
      <w:r w:rsidRPr="00000BBA">
        <w:rPr>
          <w:lang w:val="en-GB"/>
        </w:rPr>
        <w:t xml:space="preserve">of skin-space based on an inversion of </w:t>
      </w:r>
      <w:proofErr w:type="spellStart"/>
      <w:r w:rsidRPr="00000BBA">
        <w:rPr>
          <w:lang w:val="en-GB"/>
        </w:rPr>
        <w:t>Nicod’s</w:t>
      </w:r>
      <w:proofErr w:type="spellEnd"/>
      <w:r w:rsidRPr="00000BBA">
        <w:rPr>
          <w:lang w:val="en-GB"/>
        </w:rPr>
        <w:t xml:space="preserve"> argument </w:t>
      </w:r>
      <w:r w:rsidR="000C4E21" w:rsidRPr="00000BBA">
        <w:rPr>
          <w:lang w:val="en-GB"/>
        </w:rPr>
        <w:t xml:space="preserve">is equivalent to postulating </w:t>
      </w:r>
      <w:r w:rsidR="00AC73F3" w:rsidRPr="00000BBA">
        <w:rPr>
          <w:lang w:val="en-GB"/>
        </w:rPr>
        <w:t xml:space="preserve">a </w:t>
      </w:r>
      <w:r w:rsidR="000C4E21" w:rsidRPr="00000BBA">
        <w:rPr>
          <w:lang w:val="en-GB"/>
        </w:rPr>
        <w:t>“tactile field” def</w:t>
      </w:r>
      <w:r w:rsidR="00600E02" w:rsidRPr="00000BBA">
        <w:rPr>
          <w:lang w:val="en-GB"/>
        </w:rPr>
        <w:t xml:space="preserve">ined by the array of skin RFs. </w:t>
      </w:r>
      <w:r w:rsidR="000C4E21" w:rsidRPr="00000BBA">
        <w:rPr>
          <w:lang w:val="en-GB"/>
        </w:rPr>
        <w:t xml:space="preserve">To quote Haggard and </w:t>
      </w:r>
      <w:proofErr w:type="spellStart"/>
      <w:r w:rsidR="000C4E21" w:rsidRPr="00000BBA">
        <w:rPr>
          <w:lang w:val="en-GB"/>
        </w:rPr>
        <w:t>Giovagnoli</w:t>
      </w:r>
      <w:proofErr w:type="spellEnd"/>
      <w:r w:rsidR="000C4E21" w:rsidRPr="00000BBA">
        <w:rPr>
          <w:lang w:val="en-GB"/>
        </w:rPr>
        <w:t xml:space="preserve"> “the tactile field supports computation of spatial relations between individual stimulus locations, and thus underlies tactile pattern perception…” </w:t>
      </w:r>
      <w:r w:rsidR="00D67585" w:rsidRPr="00000BBA">
        <w:rPr>
          <w:lang w:val="en-GB"/>
        </w:rPr>
        <w:fldChar w:fldCharType="begin"/>
      </w:r>
      <w:r w:rsidR="00D67585" w:rsidRPr="00000BBA">
        <w:rPr>
          <w:lang w:val="en-GB"/>
        </w:rPr>
        <w:instrText xml:space="preserve"> ADDIN ZOTERO_ITEM CSL_CITATION {"citationID":"6kt4veppm","properties":{"formattedCitation":"(Haggard &amp; Giovagnoli, 2011)","plainCitation":"(Haggard &amp; Giovagnoli, 2011)"},"citationItems":[{"id":256,"uris":["http://zotero.org/users/2870053/items/ND82SADF"],"uri":["http://zotero.org/users/2870053/items/ND82SADF"],"itemData":{"id":256,"type":"article-journal","title":"Spatial patterns in tactile perception: Is there a tactile field?","container-title":"Acta Psychologica","page":"65-75","volume":"137","issue":"1","source":"ScienceDirect","abstract":"Previous studies of tactile spatial perception focussed either on a single point of stimulation, on local patterns within a single skin region such as the fingertip, on tactile motion, or on active touch. It remains unclear whether we should speak of a tactile field, analogous to the visual field, and supporting spatial relations between stimulus locations. Here we investigate this question by studying perception of large-scale tactile spatial patterns on the hand, arm and back. Experiment 1 investigated the relation between perception of tactile patterns and the identification of subsets of those patterns. The results suggest that perception of tactile spatial patterns is based on representing the spatial relations between locations of individual stimuli. Experiment 2 investigated the spatial and temporal organising principles underlying these relations. Experiment 3 showed that tactile pattern perception makes reference to structural representations of the body, such as body parts separated by joints. Experiment 4 found that precision of pattern perception is poorer for tactile patterns that extend across the midline, compared to unilateral patterns. Overall, the results suggest that the human sense of touch involves a tactile field, analogous to the visual field. The tactile field supports computation of spatial relations between individual stimulus locations, and thus underlies tactile pattern perception.","DOI":"10.1016/j.actpsy.2011.03.001","ISSN":"0001-6918","shortTitle":"Spatial patterns in tactile perception","journalAbbreviation":"Acta Psychologica","author":[{"family":"Haggard","given":"Patrick"},{"family":"Giovagnoli","given":"Giulia"}],"issued":{"date-parts":[["2011",5]]}}}],"schema":"https://github.com/citation-style-language/schema/raw/master/csl-citation.json"} </w:instrText>
      </w:r>
      <w:r w:rsidR="00D67585" w:rsidRPr="00000BBA">
        <w:rPr>
          <w:lang w:val="en-GB"/>
        </w:rPr>
        <w:fldChar w:fldCharType="separate"/>
      </w:r>
      <w:r w:rsidR="00D67585" w:rsidRPr="00000BBA">
        <w:rPr>
          <w:noProof/>
          <w:lang w:val="en-GB"/>
        </w:rPr>
        <w:t>(Haggard &amp; Giovagnoli, 2011, p. 65-6</w:t>
      </w:r>
      <w:r w:rsidR="00F855BD" w:rsidRPr="00000BBA">
        <w:rPr>
          <w:noProof/>
          <w:lang w:val="en-GB"/>
        </w:rPr>
        <w:t xml:space="preserve"> - more on this in the final section</w:t>
      </w:r>
      <w:r w:rsidR="00D67585" w:rsidRPr="00000BBA">
        <w:rPr>
          <w:noProof/>
          <w:lang w:val="en-GB"/>
        </w:rPr>
        <w:t>)</w:t>
      </w:r>
      <w:r w:rsidR="00D67585" w:rsidRPr="00000BBA">
        <w:rPr>
          <w:lang w:val="en-GB"/>
        </w:rPr>
        <w:fldChar w:fldCharType="end"/>
      </w:r>
      <w:r w:rsidR="00600E02" w:rsidRPr="00000BBA">
        <w:rPr>
          <w:lang w:val="en-GB"/>
        </w:rPr>
        <w:t xml:space="preserve">. </w:t>
      </w:r>
      <w:r w:rsidR="000C4E21" w:rsidRPr="00000BBA">
        <w:rPr>
          <w:lang w:val="en-GB"/>
        </w:rPr>
        <w:t>We now describe how the array of skin RFs can underpin tactile spatial perception.</w:t>
      </w:r>
    </w:p>
    <w:p w14:paraId="3C5938B1" w14:textId="77777777" w:rsidR="00DC5080" w:rsidRPr="00000BBA" w:rsidRDefault="00DC5080" w:rsidP="002A42CF">
      <w:pPr>
        <w:spacing w:line="480" w:lineRule="auto"/>
        <w:ind w:firstLine="720"/>
        <w:jc w:val="both"/>
        <w:rPr>
          <w:lang w:val="en-GB"/>
        </w:rPr>
      </w:pPr>
    </w:p>
    <w:p w14:paraId="1E4D6735" w14:textId="16901842" w:rsidR="00FD6708" w:rsidRPr="00000BBA" w:rsidRDefault="00B51482" w:rsidP="00FD6708">
      <w:pPr>
        <w:spacing w:line="480" w:lineRule="auto"/>
        <w:ind w:firstLine="720"/>
        <w:jc w:val="both"/>
        <w:rPr>
          <w:lang w:val="en-GB"/>
        </w:rPr>
      </w:pPr>
      <w:r w:rsidRPr="00000BBA">
        <w:rPr>
          <w:lang w:val="en-GB"/>
        </w:rPr>
        <w:lastRenderedPageBreak/>
        <w:t xml:space="preserve">In </w:t>
      </w:r>
      <w:proofErr w:type="spellStart"/>
      <w:r w:rsidRPr="00000BBA">
        <w:rPr>
          <w:lang w:val="en-GB"/>
        </w:rPr>
        <w:t>Nicod’s</w:t>
      </w:r>
      <w:proofErr w:type="spellEnd"/>
      <w:r w:rsidRPr="00000BBA">
        <w:rPr>
          <w:lang w:val="en-GB"/>
        </w:rPr>
        <w:t xml:space="preserve"> example, the relative position of one piano key to another is an objective </w:t>
      </w:r>
      <w:r w:rsidR="004E100E" w:rsidRPr="00000BBA">
        <w:rPr>
          <w:lang w:val="en-GB"/>
        </w:rPr>
        <w:t xml:space="preserve">spatial </w:t>
      </w:r>
      <w:r w:rsidRPr="00000BBA">
        <w:rPr>
          <w:lang w:val="en-GB"/>
        </w:rPr>
        <w:t>fact</w:t>
      </w:r>
      <w:r w:rsidR="00600E02" w:rsidRPr="00000BBA">
        <w:rPr>
          <w:lang w:val="en-GB"/>
        </w:rPr>
        <w:t xml:space="preserve"> about the external world. </w:t>
      </w:r>
      <w:r w:rsidR="004E100E" w:rsidRPr="00000BBA">
        <w:rPr>
          <w:lang w:val="en-GB"/>
        </w:rPr>
        <w:t>The creature is able to learn these spatial facts because it can process information about succession</w:t>
      </w:r>
      <w:r w:rsidR="00F855BD" w:rsidRPr="00000BBA">
        <w:rPr>
          <w:lang w:val="en-GB"/>
        </w:rPr>
        <w:t xml:space="preserve">, </w:t>
      </w:r>
      <w:r w:rsidR="004E100E" w:rsidRPr="00000BBA">
        <w:rPr>
          <w:lang w:val="en-GB"/>
        </w:rPr>
        <w:t>resemblance</w:t>
      </w:r>
      <w:r w:rsidR="00F855BD" w:rsidRPr="00000BBA">
        <w:rPr>
          <w:lang w:val="en-GB"/>
        </w:rPr>
        <w:t xml:space="preserve"> and direction</w:t>
      </w:r>
      <w:r w:rsidR="00600E02" w:rsidRPr="00000BBA">
        <w:rPr>
          <w:lang w:val="en-GB"/>
        </w:rPr>
        <w:t>.</w:t>
      </w:r>
      <w:r w:rsidRPr="00000BBA">
        <w:rPr>
          <w:lang w:val="en-GB"/>
        </w:rPr>
        <w:t xml:space="preserve"> In the case of skin RFs, </w:t>
      </w:r>
      <w:r w:rsidR="004E100E" w:rsidRPr="00000BBA">
        <w:rPr>
          <w:lang w:val="en-GB"/>
        </w:rPr>
        <w:t xml:space="preserve">it is an objective fact that </w:t>
      </w:r>
      <w:r w:rsidRPr="00000BBA">
        <w:rPr>
          <w:lang w:val="en-GB"/>
        </w:rPr>
        <w:t>two specific afferent neurons have adjacent RFs</w:t>
      </w:r>
      <w:r w:rsidR="00600E02" w:rsidRPr="00000BBA">
        <w:rPr>
          <w:lang w:val="en-GB"/>
        </w:rPr>
        <w:t xml:space="preserve"> on the skin.</w:t>
      </w:r>
      <w:r w:rsidR="00994815" w:rsidRPr="00000BBA">
        <w:rPr>
          <w:lang w:val="en-GB"/>
        </w:rPr>
        <w:t xml:space="preserve"> However, the adjacency of RFs is not </w:t>
      </w:r>
      <w:r w:rsidR="00A828BB" w:rsidRPr="00000BBA">
        <w:rPr>
          <w:lang w:val="en-GB"/>
        </w:rPr>
        <w:t>transparent</w:t>
      </w:r>
      <w:r w:rsidR="00994815" w:rsidRPr="00000BBA">
        <w:rPr>
          <w:lang w:val="en-GB"/>
        </w:rPr>
        <w:t xml:space="preserve">, in the way that the successive hops of </w:t>
      </w:r>
      <w:proofErr w:type="spellStart"/>
      <w:r w:rsidR="00994815" w:rsidRPr="00000BBA">
        <w:rPr>
          <w:lang w:val="en-GB"/>
        </w:rPr>
        <w:t>Nicod’</w:t>
      </w:r>
      <w:r w:rsidR="001E6D33" w:rsidRPr="00000BBA">
        <w:rPr>
          <w:lang w:val="en-GB"/>
        </w:rPr>
        <w:t>s</w:t>
      </w:r>
      <w:proofErr w:type="spellEnd"/>
      <w:r w:rsidR="001E6D33" w:rsidRPr="00000BBA">
        <w:rPr>
          <w:lang w:val="en-GB"/>
        </w:rPr>
        <w:t xml:space="preserve"> creature may be </w:t>
      </w:r>
      <w:r w:rsidR="00A828BB" w:rsidRPr="00000BBA">
        <w:rPr>
          <w:lang w:val="en-GB"/>
        </w:rPr>
        <w:t>transparent</w:t>
      </w:r>
      <w:r w:rsidR="00600E02" w:rsidRPr="00000BBA">
        <w:rPr>
          <w:lang w:val="en-GB"/>
        </w:rPr>
        <w:t xml:space="preserve">. </w:t>
      </w:r>
      <w:r w:rsidR="00994815" w:rsidRPr="00000BBA">
        <w:rPr>
          <w:lang w:val="en-GB"/>
        </w:rPr>
        <w:t xml:space="preserve">An animal using the skin for spatial perception must </w:t>
      </w:r>
      <w:r w:rsidR="00A828BB" w:rsidRPr="00000BBA">
        <w:rPr>
          <w:lang w:val="en-GB"/>
        </w:rPr>
        <w:t xml:space="preserve">somehow discover or infer </w:t>
      </w:r>
      <w:r w:rsidR="00994815" w:rsidRPr="00000BBA">
        <w:rPr>
          <w:lang w:val="en-GB"/>
        </w:rPr>
        <w:t xml:space="preserve">that firing in two specific cortical neurons </w:t>
      </w:r>
      <w:r w:rsidR="00A828BB" w:rsidRPr="00000BBA">
        <w:rPr>
          <w:lang w:val="en-GB"/>
        </w:rPr>
        <w:t xml:space="preserve">in fact </w:t>
      </w:r>
      <w:r w:rsidR="00994815" w:rsidRPr="00000BBA">
        <w:rPr>
          <w:lang w:val="en-GB"/>
        </w:rPr>
        <w:t>r</w:t>
      </w:r>
      <w:r w:rsidR="00600E02" w:rsidRPr="00000BBA">
        <w:rPr>
          <w:lang w:val="en-GB"/>
        </w:rPr>
        <w:t xml:space="preserve">efers to adjacent skin regions. </w:t>
      </w:r>
      <w:r w:rsidR="00994815" w:rsidRPr="00000BBA">
        <w:rPr>
          <w:lang w:val="en-GB"/>
        </w:rPr>
        <w:t xml:space="preserve">Although many textbooks blandly assume that </w:t>
      </w:r>
      <w:proofErr w:type="spellStart"/>
      <w:r w:rsidR="00994815" w:rsidRPr="00000BBA">
        <w:rPr>
          <w:lang w:val="en-GB"/>
        </w:rPr>
        <w:t>somatotopic</w:t>
      </w:r>
      <w:proofErr w:type="spellEnd"/>
      <w:r w:rsidR="00994815" w:rsidRPr="00000BBA">
        <w:rPr>
          <w:lang w:val="en-GB"/>
        </w:rPr>
        <w:t xml:space="preserve"> mapping offers a sufficient explanation of spatial perception, </w:t>
      </w:r>
      <w:r w:rsidR="00080BCE" w:rsidRPr="00000BBA">
        <w:rPr>
          <w:lang w:val="en-GB"/>
        </w:rPr>
        <w:t xml:space="preserve">we argue that this is not so. </w:t>
      </w:r>
      <w:r w:rsidR="00994815" w:rsidRPr="00000BBA">
        <w:rPr>
          <w:lang w:val="en-GB"/>
        </w:rPr>
        <w:t xml:space="preserve">Rather, true spatial perception using the somatosensory system requires an additional level of </w:t>
      </w:r>
      <w:r w:rsidR="00A828BB" w:rsidRPr="00000BBA">
        <w:rPr>
          <w:lang w:val="en-GB"/>
        </w:rPr>
        <w:t>representation</w:t>
      </w:r>
      <w:r w:rsidR="00994815" w:rsidRPr="00000BBA">
        <w:rPr>
          <w:lang w:val="en-GB"/>
        </w:rPr>
        <w:t>, namely information about the relation between cortical neurons and the locat</w:t>
      </w:r>
      <w:r w:rsidR="00600E02" w:rsidRPr="00000BBA">
        <w:rPr>
          <w:lang w:val="en-GB"/>
        </w:rPr>
        <w:t xml:space="preserve">ion of their RFs on the skin. </w:t>
      </w:r>
      <w:r w:rsidR="00994815" w:rsidRPr="00000BBA">
        <w:rPr>
          <w:lang w:val="en-GB"/>
        </w:rPr>
        <w:t>The animal must</w:t>
      </w:r>
      <w:r w:rsidR="00F855BD" w:rsidRPr="00000BBA">
        <w:rPr>
          <w:lang w:val="en-GB"/>
        </w:rPr>
        <w:t xml:space="preserve"> </w:t>
      </w:r>
      <w:r w:rsidRPr="00000BBA">
        <w:rPr>
          <w:i/>
          <w:lang w:val="en-GB"/>
        </w:rPr>
        <w:t>learn</w:t>
      </w:r>
      <w:r w:rsidRPr="00000BBA">
        <w:rPr>
          <w:lang w:val="en-GB"/>
        </w:rPr>
        <w:t xml:space="preserve"> the relation between signals arriving at the cortex and locations on the skin surface</w:t>
      </w:r>
      <w:r w:rsidR="00994815" w:rsidRPr="00000BBA">
        <w:rPr>
          <w:lang w:val="en-GB"/>
        </w:rPr>
        <w:t>, whi</w:t>
      </w:r>
      <w:r w:rsidR="00484ED4" w:rsidRPr="00000BBA">
        <w:rPr>
          <w:lang w:val="en-GB"/>
        </w:rPr>
        <w:t xml:space="preserve">ch has classically been termed </w:t>
      </w:r>
      <w:r w:rsidR="00994815" w:rsidRPr="00000BBA">
        <w:rPr>
          <w:lang w:val="en-GB"/>
        </w:rPr>
        <w:t>l</w:t>
      </w:r>
      <w:r w:rsidR="00484ED4" w:rsidRPr="00000BBA">
        <w:rPr>
          <w:lang w:val="en-GB"/>
        </w:rPr>
        <w:t xml:space="preserve">ocal sign </w:t>
      </w:r>
      <w:r w:rsidR="00484ED4" w:rsidRPr="00000BBA">
        <w:rPr>
          <w:lang w:val="en-GB"/>
        </w:rPr>
        <w:fldChar w:fldCharType="begin"/>
      </w:r>
      <w:r w:rsidR="00484ED4" w:rsidRPr="00000BBA">
        <w:rPr>
          <w:lang w:val="en-GB"/>
        </w:rPr>
        <w:instrText xml:space="preserve"> ADDIN ZOTERO_ITEM CSL_CITATION {"citationID":"13ua8bq2e9","properties":{"formattedCitation":"(Lotze, 1884)","plainCitation":"(Lotze, 1884)"},"citationItems":[{"id":1160,"uris":["http://zotero.org/users/2870053/items/QH62QK3V"],"uri":["http://zotero.org/users/2870053/items/QH62QK3V"],"itemData":{"id":1160,"type":"book","title":"Mikrokosmos","publisher":"Hirzel","publisher-place":"Leipzig","event-place":"Leipzig","author":[{"family":"Lotze","given":"H"}],"issued":{"date-parts":[["1884"]]}}}],"schema":"https://github.com/citation-style-language/schema/raw/master/csl-citation.json"} </w:instrText>
      </w:r>
      <w:r w:rsidR="00484ED4" w:rsidRPr="00000BBA">
        <w:rPr>
          <w:lang w:val="en-GB"/>
        </w:rPr>
        <w:fldChar w:fldCharType="separate"/>
      </w:r>
      <w:r w:rsidR="00484ED4" w:rsidRPr="00000BBA">
        <w:rPr>
          <w:noProof/>
          <w:lang w:val="en-GB"/>
        </w:rPr>
        <w:t>(Lotze, 1884)</w:t>
      </w:r>
      <w:r w:rsidR="00484ED4" w:rsidRPr="00000BBA">
        <w:rPr>
          <w:lang w:val="en-GB"/>
        </w:rPr>
        <w:fldChar w:fldCharType="end"/>
      </w:r>
      <w:r w:rsidR="00600E02" w:rsidRPr="00000BBA">
        <w:rPr>
          <w:lang w:val="en-GB"/>
        </w:rPr>
        <w:t xml:space="preserve">. </w:t>
      </w:r>
    </w:p>
    <w:p w14:paraId="69652D7A" w14:textId="5118BE76" w:rsidR="00EF0D25" w:rsidRPr="00000BBA" w:rsidRDefault="00994815" w:rsidP="00FD6708">
      <w:pPr>
        <w:spacing w:line="480" w:lineRule="auto"/>
        <w:jc w:val="both"/>
        <w:rPr>
          <w:color w:val="000000" w:themeColor="text1"/>
          <w:lang w:val="en-GB"/>
        </w:rPr>
      </w:pPr>
      <w:r w:rsidRPr="00000BBA">
        <w:rPr>
          <w:lang w:val="en-GB"/>
        </w:rPr>
        <w:t>Classical local sign theory</w:t>
      </w:r>
      <w:r w:rsidR="00B51482" w:rsidRPr="00000BBA">
        <w:rPr>
          <w:lang w:val="en-GB"/>
        </w:rPr>
        <w:t xml:space="preserve"> suggests that this relation is learned through the association between the unique sensory quality that accompanies stimulation of each RF and the </w:t>
      </w:r>
      <w:r w:rsidR="00A1568C" w:rsidRPr="00000BBA">
        <w:rPr>
          <w:lang w:val="en-GB"/>
        </w:rPr>
        <w:t>orienting movements required to reach or saccade towards the locati</w:t>
      </w:r>
      <w:r w:rsidR="00484ED4" w:rsidRPr="00000BBA">
        <w:rPr>
          <w:lang w:val="en-GB"/>
        </w:rPr>
        <w:t>on of the RF in external space.</w:t>
      </w:r>
      <w:r w:rsidR="00A1568C" w:rsidRPr="00000BBA">
        <w:rPr>
          <w:lang w:val="en-GB"/>
        </w:rPr>
        <w:t xml:space="preserve"> </w:t>
      </w:r>
      <w:r w:rsidR="00EF0D25" w:rsidRPr="00000BBA">
        <w:rPr>
          <w:lang w:val="en-GB"/>
        </w:rPr>
        <w:t xml:space="preserve">In essence, perception of space and location reduces to the movements </w:t>
      </w:r>
      <w:r w:rsidR="00484ED4" w:rsidRPr="00000BBA">
        <w:rPr>
          <w:lang w:val="en-GB"/>
        </w:rPr>
        <w:t>needed to reach a target</w:t>
      </w:r>
      <w:r w:rsidR="00600E02" w:rsidRPr="00000BBA">
        <w:rPr>
          <w:lang w:val="en-GB"/>
        </w:rPr>
        <w:t>.</w:t>
      </w:r>
      <w:r w:rsidR="00EF0D25" w:rsidRPr="00000BBA">
        <w:rPr>
          <w:lang w:val="en-GB"/>
        </w:rPr>
        <w:t xml:space="preserve"> This seems to work qu</w:t>
      </w:r>
      <w:r w:rsidR="00484ED4" w:rsidRPr="00000BBA">
        <w:rPr>
          <w:lang w:val="en-GB"/>
        </w:rPr>
        <w:t xml:space="preserve">ite well for </w:t>
      </w:r>
      <w:proofErr w:type="spellStart"/>
      <w:r w:rsidR="00484ED4" w:rsidRPr="00000BBA">
        <w:rPr>
          <w:lang w:val="en-GB"/>
        </w:rPr>
        <w:t>Nicod’s</w:t>
      </w:r>
      <w:proofErr w:type="spellEnd"/>
      <w:r w:rsidR="00484ED4" w:rsidRPr="00000BBA">
        <w:rPr>
          <w:lang w:val="en-GB"/>
        </w:rPr>
        <w:t xml:space="preserve"> creature: i</w:t>
      </w:r>
      <w:r w:rsidR="00EF0D25" w:rsidRPr="00000BBA">
        <w:rPr>
          <w:lang w:val="en-GB"/>
        </w:rPr>
        <w:t xml:space="preserve">t learns </w:t>
      </w:r>
      <w:r w:rsidR="001E6D33" w:rsidRPr="00000BBA">
        <w:rPr>
          <w:lang w:val="en-GB"/>
        </w:rPr>
        <w:t>the</w:t>
      </w:r>
      <w:r w:rsidR="00EF0D25" w:rsidRPr="00000BBA">
        <w:rPr>
          <w:lang w:val="en-GB"/>
        </w:rPr>
        <w:t xml:space="preserve"> location </w:t>
      </w:r>
      <w:r w:rsidR="001E6D33" w:rsidRPr="00000BBA">
        <w:rPr>
          <w:lang w:val="en-GB"/>
        </w:rPr>
        <w:t xml:space="preserve">of a particular key </w:t>
      </w:r>
      <w:r w:rsidR="00EF0D25" w:rsidRPr="00000BBA">
        <w:rPr>
          <w:lang w:val="en-GB"/>
        </w:rPr>
        <w:t>on the piano keyboard because it learns that, say, 3 hops in one direction are require</w:t>
      </w:r>
      <w:r w:rsidR="00484ED4" w:rsidRPr="00000BBA">
        <w:rPr>
          <w:lang w:val="en-GB"/>
        </w:rPr>
        <w:t>d to produce a particular tone.</w:t>
      </w:r>
      <w:r w:rsidR="00EF0D25" w:rsidRPr="00000BBA">
        <w:rPr>
          <w:lang w:val="en-GB"/>
        </w:rPr>
        <w:t xml:space="preserve"> However, </w:t>
      </w:r>
      <w:r w:rsidR="001E6D33" w:rsidRPr="00000BBA">
        <w:rPr>
          <w:lang w:val="en-GB"/>
        </w:rPr>
        <w:t>this reduction of space perception to movement</w:t>
      </w:r>
      <w:r w:rsidR="00EF0D25" w:rsidRPr="00000BBA">
        <w:rPr>
          <w:lang w:val="en-GB"/>
        </w:rPr>
        <w:t xml:space="preserve"> </w:t>
      </w:r>
      <w:r w:rsidR="001E6D33" w:rsidRPr="00000BBA">
        <w:rPr>
          <w:lang w:val="en-GB"/>
        </w:rPr>
        <w:t xml:space="preserve">coding </w:t>
      </w:r>
      <w:r w:rsidR="00EF0D25" w:rsidRPr="00000BBA">
        <w:rPr>
          <w:lang w:val="en-GB"/>
        </w:rPr>
        <w:t>seems to work much less well for our animal trying to establish spati</w:t>
      </w:r>
      <w:r w:rsidR="00600E02" w:rsidRPr="00000BBA">
        <w:rPr>
          <w:lang w:val="en-GB"/>
        </w:rPr>
        <w:t>al perception through the skin.</w:t>
      </w:r>
      <w:r w:rsidR="00EF0D25" w:rsidRPr="00000BBA">
        <w:rPr>
          <w:lang w:val="en-GB"/>
        </w:rPr>
        <w:t xml:space="preserve"> </w:t>
      </w:r>
      <w:r w:rsidR="00FD7634" w:rsidRPr="00000BBA">
        <w:rPr>
          <w:lang w:val="en-GB"/>
        </w:rPr>
        <w:t>In particular</w:t>
      </w:r>
      <w:r w:rsidR="00EF0D25" w:rsidRPr="00000BBA">
        <w:rPr>
          <w:lang w:val="en-GB"/>
        </w:rPr>
        <w:t>, I may not be able to make the rele</w:t>
      </w:r>
      <w:r w:rsidR="00484ED4" w:rsidRPr="00000BBA">
        <w:rPr>
          <w:lang w:val="en-GB"/>
        </w:rPr>
        <w:t>vant motor orienting response: I</w:t>
      </w:r>
      <w:r w:rsidR="00EF0D25" w:rsidRPr="00000BBA">
        <w:rPr>
          <w:lang w:val="en-GB"/>
        </w:rPr>
        <w:t xml:space="preserve"> cannot saccade to skin locations on </w:t>
      </w:r>
      <w:r w:rsidR="00FD7634" w:rsidRPr="00000BBA">
        <w:rPr>
          <w:lang w:val="en-GB"/>
        </w:rPr>
        <w:t>my lower back</w:t>
      </w:r>
      <w:r w:rsidR="00EF0D25" w:rsidRPr="00000BBA">
        <w:rPr>
          <w:lang w:val="en-GB"/>
        </w:rPr>
        <w:t>, and I can scratch the</w:t>
      </w:r>
      <w:r w:rsidR="00600E02" w:rsidRPr="00000BBA">
        <w:rPr>
          <w:lang w:val="en-GB"/>
        </w:rPr>
        <w:t xml:space="preserve">re only with difficulty. </w:t>
      </w:r>
      <w:r w:rsidR="00FD7634" w:rsidRPr="00000BBA">
        <w:rPr>
          <w:lang w:val="en-GB"/>
        </w:rPr>
        <w:t xml:space="preserve">A strict local sign theory suggests that spatial perception without </w:t>
      </w:r>
      <w:r w:rsidR="00FD7634" w:rsidRPr="00000BBA">
        <w:rPr>
          <w:lang w:val="en-GB"/>
        </w:rPr>
        <w:lastRenderedPageBreak/>
        <w:t>(potential) or</w:t>
      </w:r>
      <w:r w:rsidR="00484ED4" w:rsidRPr="00000BBA">
        <w:rPr>
          <w:lang w:val="en-GB"/>
        </w:rPr>
        <w:t>ienting movement is impossible.</w:t>
      </w:r>
      <w:r w:rsidR="00FD7634" w:rsidRPr="00000BBA">
        <w:rPr>
          <w:lang w:val="en-GB"/>
        </w:rPr>
        <w:t xml:space="preserve"> </w:t>
      </w:r>
      <w:r w:rsidR="00EF0D25" w:rsidRPr="00000BBA">
        <w:rPr>
          <w:lang w:val="en-GB"/>
        </w:rPr>
        <w:t>However, spatial pattern perception</w:t>
      </w:r>
      <w:r w:rsidR="00FD7634" w:rsidRPr="00000BBA">
        <w:rPr>
          <w:lang w:val="en-GB"/>
        </w:rPr>
        <w:t xml:space="preserve"> on skin regions that are rarely or never targets for orienting movement can be </w:t>
      </w:r>
      <w:r w:rsidR="00EF0D25" w:rsidRPr="00000BBA">
        <w:rPr>
          <w:lang w:val="en-GB"/>
        </w:rPr>
        <w:t xml:space="preserve">surprisingly good </w:t>
      </w:r>
      <w:r w:rsidR="00EF0D25" w:rsidRPr="00000BBA">
        <w:rPr>
          <w:color w:val="000000" w:themeColor="text1"/>
          <w:lang w:val="en-GB"/>
        </w:rPr>
        <w:t>(</w:t>
      </w:r>
      <w:r w:rsidR="00AC73F3" w:rsidRPr="00000BBA">
        <w:rPr>
          <w:color w:val="000000" w:themeColor="text1"/>
          <w:lang w:val="en-GB"/>
        </w:rPr>
        <w:t>Duke, 1965).</w:t>
      </w:r>
    </w:p>
    <w:p w14:paraId="73B926EF" w14:textId="77777777" w:rsidR="00080BCE" w:rsidRPr="00000BBA" w:rsidRDefault="00080BCE" w:rsidP="00D43974">
      <w:pPr>
        <w:spacing w:line="480" w:lineRule="auto"/>
        <w:jc w:val="both"/>
        <w:rPr>
          <w:lang w:val="en-GB"/>
        </w:rPr>
      </w:pPr>
    </w:p>
    <w:p w14:paraId="3F787969" w14:textId="24109D26" w:rsidR="000C4E21" w:rsidRPr="00000BBA" w:rsidRDefault="00A1568C" w:rsidP="008366C4">
      <w:pPr>
        <w:spacing w:line="480" w:lineRule="auto"/>
        <w:ind w:firstLine="720"/>
        <w:jc w:val="both"/>
        <w:rPr>
          <w:lang w:val="en-GB"/>
        </w:rPr>
      </w:pPr>
      <w:r w:rsidRPr="00000BBA">
        <w:rPr>
          <w:lang w:val="en-GB"/>
        </w:rPr>
        <w:t>Here</w:t>
      </w:r>
      <w:r w:rsidR="00600E02" w:rsidRPr="00000BBA">
        <w:rPr>
          <w:lang w:val="en-GB"/>
        </w:rPr>
        <w:t>,</w:t>
      </w:r>
      <w:r w:rsidRPr="00000BBA">
        <w:rPr>
          <w:lang w:val="en-GB"/>
        </w:rPr>
        <w:t xml:space="preserve"> we suggest another possible mechanism that could provide i</w:t>
      </w:r>
      <w:r w:rsidR="00080BCE" w:rsidRPr="00000BBA">
        <w:rPr>
          <w:lang w:val="en-GB"/>
        </w:rPr>
        <w:t xml:space="preserve">nformation about RF locations. </w:t>
      </w:r>
      <w:r w:rsidRPr="00000BBA">
        <w:rPr>
          <w:lang w:val="en-GB"/>
        </w:rPr>
        <w:t>The statistics of natural interactions with the environment ensure that continuous movement of a stimulus across the skin</w:t>
      </w:r>
      <w:r w:rsidR="00600E02" w:rsidRPr="00000BBA">
        <w:rPr>
          <w:lang w:val="en-GB"/>
        </w:rPr>
        <w:t xml:space="preserve"> is a frequent input pattern.</w:t>
      </w:r>
      <w:r w:rsidRPr="00000BBA">
        <w:rPr>
          <w:lang w:val="en-GB"/>
        </w:rPr>
        <w:t xml:space="preserve"> For example, a creature that crawls or hops along the arm will stimulate successive afferent neurons in a con</w:t>
      </w:r>
      <w:r w:rsidR="00600E02" w:rsidRPr="00000BBA">
        <w:rPr>
          <w:lang w:val="en-GB"/>
        </w:rPr>
        <w:t>sistent spatiotemporal pattern.</w:t>
      </w:r>
      <w:r w:rsidRPr="00000BBA">
        <w:rPr>
          <w:lang w:val="en-GB"/>
        </w:rPr>
        <w:t xml:space="preserve"> A parent who strokes the arm of their infant will activate a similar pattern</w:t>
      </w:r>
      <w:r w:rsidR="004E100E" w:rsidRPr="00000BBA">
        <w:rPr>
          <w:lang w:val="en-GB"/>
        </w:rPr>
        <w:t xml:space="preserve"> in the infant’s brain</w:t>
      </w:r>
      <w:r w:rsidRPr="00000BBA">
        <w:rPr>
          <w:lang w:val="en-GB"/>
        </w:rPr>
        <w:t>, as will a leaf that one brushes aga</w:t>
      </w:r>
      <w:r w:rsidR="00600E02" w:rsidRPr="00000BBA">
        <w:rPr>
          <w:lang w:val="en-GB"/>
        </w:rPr>
        <w:t>inst while walking in a forest.</w:t>
      </w:r>
      <w:r w:rsidRPr="00000BBA">
        <w:rPr>
          <w:lang w:val="en-GB"/>
        </w:rPr>
        <w:t xml:space="preserve"> The consistent pattern</w:t>
      </w:r>
      <w:r w:rsidR="004E100E" w:rsidRPr="00000BBA">
        <w:rPr>
          <w:lang w:val="en-GB"/>
        </w:rPr>
        <w:t>s</w:t>
      </w:r>
      <w:r w:rsidRPr="00000BBA">
        <w:rPr>
          <w:lang w:val="en-GB"/>
        </w:rPr>
        <w:t xml:space="preserve"> of stimulation </w:t>
      </w:r>
      <w:r w:rsidR="004E100E" w:rsidRPr="00000BBA">
        <w:rPr>
          <w:lang w:val="en-GB"/>
        </w:rPr>
        <w:t>provided by these common events means that neurons with adjacent RFs will tend</w:t>
      </w:r>
      <w:r w:rsidR="00600E02" w:rsidRPr="00000BBA">
        <w:rPr>
          <w:lang w:val="en-GB"/>
        </w:rPr>
        <w:t xml:space="preserve"> to fire in an ordered series. </w:t>
      </w:r>
      <w:r w:rsidR="004E100E" w:rsidRPr="00000BBA">
        <w:rPr>
          <w:lang w:val="en-GB"/>
        </w:rPr>
        <w:t xml:space="preserve">That is, one could learn the spatial </w:t>
      </w:r>
      <w:r w:rsidR="007377FC" w:rsidRPr="00000BBA">
        <w:rPr>
          <w:lang w:val="en-GB"/>
        </w:rPr>
        <w:t>adjacency between RFs from the temporal order of afferent signals, due to the average statistics of natural motion – rather than from the temporal order of one’s own movements as in</w:t>
      </w:r>
      <w:r w:rsidR="00600E02" w:rsidRPr="00000BBA">
        <w:rPr>
          <w:lang w:val="en-GB"/>
        </w:rPr>
        <w:t xml:space="preserve"> the case of </w:t>
      </w:r>
      <w:proofErr w:type="spellStart"/>
      <w:r w:rsidR="00600E02" w:rsidRPr="00000BBA">
        <w:rPr>
          <w:lang w:val="en-GB"/>
        </w:rPr>
        <w:t>Nicod’s</w:t>
      </w:r>
      <w:proofErr w:type="spellEnd"/>
      <w:r w:rsidR="00600E02" w:rsidRPr="00000BBA">
        <w:rPr>
          <w:lang w:val="en-GB"/>
        </w:rPr>
        <w:t xml:space="preserve"> creature. </w:t>
      </w:r>
      <w:r w:rsidR="007377FC" w:rsidRPr="00000BBA">
        <w:rPr>
          <w:lang w:val="en-GB"/>
        </w:rPr>
        <w:t xml:space="preserve">Furthermore, neurons with adjacent RFs will fire in close temporal proximity, strengthening the synaptic weights between the corresponding neurons by </w:t>
      </w:r>
      <w:proofErr w:type="spellStart"/>
      <w:r w:rsidR="007377FC" w:rsidRPr="00000BBA">
        <w:rPr>
          <w:lang w:val="en-GB"/>
        </w:rPr>
        <w:t>Hebbian</w:t>
      </w:r>
      <w:proofErr w:type="spellEnd"/>
      <w:r w:rsidR="007377FC" w:rsidRPr="00000BBA">
        <w:rPr>
          <w:lang w:val="en-GB"/>
        </w:rPr>
        <w:t xml:space="preserve"> learning</w:t>
      </w:r>
      <w:r w:rsidR="00080BCE" w:rsidRPr="00000BBA">
        <w:rPr>
          <w:lang w:val="en-GB"/>
        </w:rPr>
        <w:t xml:space="preserve"> </w:t>
      </w:r>
      <w:r w:rsidR="00563271" w:rsidRPr="00000BBA">
        <w:rPr>
          <w:lang w:val="en-GB"/>
        </w:rPr>
        <w:fldChar w:fldCharType="begin"/>
      </w:r>
      <w:r w:rsidR="00563271" w:rsidRPr="00000BBA">
        <w:rPr>
          <w:lang w:val="en-GB"/>
        </w:rPr>
        <w:instrText xml:space="preserve"> ADDIN ZOTERO_ITEM CSL_CITATION {"citationID":"2c4i5tnibj","properties":{"formattedCitation":"(Hebb, 1949)","plainCitation":"(Hebb, 1949)"},"citationItems":[{"id":1254,"uris":["http://zotero.org/users/2870053/items/PNJZ68PP"],"uri":["http://zotero.org/users/2870053/items/PNJZ68PP"],"itemData":{"id":1254,"type":"book","title":"The organization of behavior: A neuropsychological theory.","publisher":"John Wiley and Sons","publisher-place":"New York","event-place":"New York","author":[{"family":"Hebb","given":"D. O."}],"issued":{"date-parts":[["1949"]]}}}],"schema":"https://github.com/citation-style-language/schema/raw/master/csl-citation.json"} </w:instrText>
      </w:r>
      <w:r w:rsidR="00563271" w:rsidRPr="00000BBA">
        <w:rPr>
          <w:lang w:val="en-GB"/>
        </w:rPr>
        <w:fldChar w:fldCharType="separate"/>
      </w:r>
      <w:r w:rsidR="00563271" w:rsidRPr="00000BBA">
        <w:rPr>
          <w:noProof/>
          <w:lang w:val="en-GB"/>
        </w:rPr>
        <w:t>(Hebb, 1949)</w:t>
      </w:r>
      <w:r w:rsidR="00563271" w:rsidRPr="00000BBA">
        <w:rPr>
          <w:lang w:val="en-GB"/>
        </w:rPr>
        <w:fldChar w:fldCharType="end"/>
      </w:r>
      <w:r w:rsidR="007377FC" w:rsidRPr="00000BBA">
        <w:rPr>
          <w:lang w:val="en-GB"/>
        </w:rPr>
        <w:t xml:space="preserve">. Lateral inhibitory mechanisms between cortical neurons further sharpen the spatial acuity of </w:t>
      </w:r>
      <w:r w:rsidR="001B6BE2" w:rsidRPr="00000BBA">
        <w:rPr>
          <w:lang w:val="en-GB"/>
        </w:rPr>
        <w:t>skin sensation</w:t>
      </w:r>
      <w:r w:rsidR="008366C4" w:rsidRPr="00000BBA">
        <w:rPr>
          <w:lang w:val="en-GB"/>
        </w:rPr>
        <w:t xml:space="preserve"> </w:t>
      </w:r>
      <w:r w:rsidR="008366C4" w:rsidRPr="00000BBA">
        <w:rPr>
          <w:lang w:val="en-GB"/>
        </w:rPr>
        <w:fldChar w:fldCharType="begin"/>
      </w:r>
      <w:r w:rsidR="008366C4" w:rsidRPr="00000BBA">
        <w:rPr>
          <w:lang w:val="en-GB"/>
        </w:rPr>
        <w:instrText xml:space="preserve"> ADDIN ZOTERO_ITEM CSL_CITATION {"citationID":"23lt4gkb2o","properties":{"formattedCitation":"(Laskin &amp; Spencer, 1979)","plainCitation":"(Laskin &amp; Spencer, 1979)"},"citationItems":[{"id":1286,"uris":["http://zotero.org/users/2870053/items/MTAKQBGV"],"uri":["http://zotero.org/users/2870053/items/MTAKQBGV"],"itemData":{"id":1286,"type":"article-journal","title":"Cutaneous masking. II. Geometry of excitatory andinhibitory receptive fields of single units in somatosensory cortex of the cat","container-title":"Journal of Neurophysiology","page":"1061-1082","volume":"42","issue":"4","source":"jn.physiology.org","abstract":"1. The responses of single neurons in the primary somatosensory cortex of the cat to brief air-pulse stimuli were quantitatively examined. These controlled natural stimuli activated almost exclusively rapidly adapting hair units which, on systematic movement of the stimulus through the receptive field, gave unit-response profiles that showed the classical unimodal tent-shaped distribution. 2. Conditioning stimulus-induced inhibition of a response evoked by a fixed test stimulus was measured by systematically moving the conditioning stimulus through the receptive field. The spatial distribution of in-field inhibitory activity was unimodal and highly covariant with that of the conditioning excitation, the peak inhibition corresponding to the functional center of the excitatory receptive field. 3. Nearly one-half of the units studied evidenced inhibition extending beyond the excitatory receptive field, forming a \"surround\" inhibitory region; but these were usually restricted areas with rather weak inhibitory effects. 4. Time-course measuring revealed, on the average, inhibition effects measureable from 10 ms before to some 70 ms following conditioning stimulation, with peak inhibition delayed some 10--15 ms from the conditioning stimulus onset. We showed the backward inhibition, occurring with the test stimulus delivered before the onset of the conditioning stimulus, to be a property of the test response duration. Inhibition measured in the surround areas had essentially the same time course as the inhibition calculated from measurements made within the receptive fields. 5. The spatial and temporal profiles of the excitatory and inhibitory cortical unitary activity are thus very similar to the parametric features of psychophysical enhancement and masking. These findings suggest that the excitatory and inhibitory activities related to individual stimuli interact in multipoint stimulus paradigms so that simple unimodal composite profiles are synthesized.","ISSN":"0022-3077, 1522-1598","note":"PMID: 479920","language":"en","author":[{"family":"Laskin","given":"S. E."},{"family":"Spencer","given":"W. A."}],"issued":{"date-parts":[["1979",7,1]]}}}],"schema":"https://github.com/citation-style-language/schema/raw/master/csl-citation.json"} </w:instrText>
      </w:r>
      <w:r w:rsidR="008366C4" w:rsidRPr="00000BBA">
        <w:rPr>
          <w:lang w:val="en-GB"/>
        </w:rPr>
        <w:fldChar w:fldCharType="separate"/>
      </w:r>
      <w:r w:rsidR="008366C4" w:rsidRPr="00000BBA">
        <w:rPr>
          <w:noProof/>
          <w:lang w:val="en-GB"/>
        </w:rPr>
        <w:t>(Laskin &amp; Spencer, 1979)</w:t>
      </w:r>
      <w:r w:rsidR="008366C4" w:rsidRPr="00000BBA">
        <w:rPr>
          <w:lang w:val="en-GB"/>
        </w:rPr>
        <w:fldChar w:fldCharType="end"/>
      </w:r>
      <w:r w:rsidR="001B6BE2" w:rsidRPr="00000BBA">
        <w:rPr>
          <w:lang w:val="en-GB"/>
        </w:rPr>
        <w:t>.</w:t>
      </w:r>
      <w:r w:rsidR="008366C4" w:rsidRPr="00000BBA">
        <w:rPr>
          <w:lang w:val="en-GB"/>
        </w:rPr>
        <w:t xml:space="preserve"> </w:t>
      </w:r>
      <w:r w:rsidR="003810E9" w:rsidRPr="00000BBA">
        <w:rPr>
          <w:lang w:val="en-GB"/>
        </w:rPr>
        <w:t>Therefore, when a stimulus moves across the skin, the pattern of information across multiple afferent neurons allows the spatial path a</w:t>
      </w:r>
      <w:r w:rsidR="00591A73" w:rsidRPr="00000BBA">
        <w:rPr>
          <w:lang w:val="en-GB"/>
        </w:rPr>
        <w:t>cross the skin to be perceived.</w:t>
      </w:r>
      <w:r w:rsidR="003810E9" w:rsidRPr="00000BBA">
        <w:rPr>
          <w:lang w:val="en-GB"/>
        </w:rPr>
        <w:t xml:space="preserve"> </w:t>
      </w:r>
      <w:r w:rsidR="001B6BE2" w:rsidRPr="00000BBA">
        <w:rPr>
          <w:lang w:val="en-GB"/>
        </w:rPr>
        <w:t>Importantly, this mechanism of spatial perception does not depend on transforming the RF location into e</w:t>
      </w:r>
      <w:r w:rsidR="00591A73" w:rsidRPr="00000BBA">
        <w:rPr>
          <w:lang w:val="en-GB"/>
        </w:rPr>
        <w:t xml:space="preserve">gocentric spatial coordinates. </w:t>
      </w:r>
      <w:r w:rsidR="007D6722" w:rsidRPr="00000BBA">
        <w:rPr>
          <w:lang w:val="en-GB"/>
        </w:rPr>
        <w:t xml:space="preserve">In particular, there is no need to transform skin location into an implicit egocentric orienting-movement, as suggested by local sign </w:t>
      </w:r>
      <w:r w:rsidR="00EF37F5" w:rsidRPr="00000BBA">
        <w:rPr>
          <w:lang w:val="en-GB"/>
        </w:rPr>
        <w:t>concepts of space perception</w:t>
      </w:r>
      <w:r w:rsidR="00591A73" w:rsidRPr="00000BBA">
        <w:rPr>
          <w:lang w:val="en-GB"/>
        </w:rPr>
        <w:t>.</w:t>
      </w:r>
      <w:r w:rsidR="007D6722" w:rsidRPr="00000BBA">
        <w:rPr>
          <w:lang w:val="en-GB"/>
        </w:rPr>
        <w:t xml:space="preserve"> </w:t>
      </w:r>
      <w:r w:rsidR="001B6BE2" w:rsidRPr="00000BBA">
        <w:rPr>
          <w:lang w:val="en-GB"/>
        </w:rPr>
        <w:t xml:space="preserve">In fact, </w:t>
      </w:r>
      <w:r w:rsidR="00EF37F5" w:rsidRPr="00000BBA">
        <w:rPr>
          <w:lang w:val="en-GB"/>
        </w:rPr>
        <w:t xml:space="preserve">spatial perception is possible without any </w:t>
      </w:r>
      <w:r w:rsidR="001B6BE2" w:rsidRPr="00000BBA">
        <w:rPr>
          <w:lang w:val="en-GB"/>
        </w:rPr>
        <w:t>spatial reference frame beyond the skin itself</w:t>
      </w:r>
      <w:r w:rsidR="00591A73" w:rsidRPr="00000BBA">
        <w:rPr>
          <w:lang w:val="en-GB"/>
        </w:rPr>
        <w:t>.</w:t>
      </w:r>
      <w:r w:rsidR="007D6722" w:rsidRPr="00000BBA">
        <w:rPr>
          <w:lang w:val="en-GB"/>
        </w:rPr>
        <w:t xml:space="preserve"> </w:t>
      </w:r>
      <w:r w:rsidR="008366C4" w:rsidRPr="00000BBA">
        <w:rPr>
          <w:lang w:val="en-GB"/>
        </w:rPr>
        <w:t xml:space="preserve">This form of spatial perception </w:t>
      </w:r>
      <w:r w:rsidR="007D6722" w:rsidRPr="00000BBA">
        <w:rPr>
          <w:lang w:val="en-GB"/>
        </w:rPr>
        <w:t>is consi</w:t>
      </w:r>
      <w:r w:rsidR="00C42ED7" w:rsidRPr="00000BBA">
        <w:rPr>
          <w:lang w:val="en-GB"/>
        </w:rPr>
        <w:t>stent with Head and Holmes (1911</w:t>
      </w:r>
      <w:r w:rsidR="007D6722" w:rsidRPr="00000BBA">
        <w:rPr>
          <w:lang w:val="en-GB"/>
        </w:rPr>
        <w:t xml:space="preserve">) concept of a </w:t>
      </w:r>
      <w:r w:rsidR="007D6722" w:rsidRPr="00000BBA">
        <w:rPr>
          <w:lang w:val="en-GB"/>
        </w:rPr>
        <w:lastRenderedPageBreak/>
        <w:t xml:space="preserve">superficial schema as “a central mapping of </w:t>
      </w:r>
      <w:proofErr w:type="spellStart"/>
      <w:r w:rsidR="007D6722" w:rsidRPr="00000BBA">
        <w:rPr>
          <w:lang w:val="en-GB"/>
        </w:rPr>
        <w:t>somatotopic</w:t>
      </w:r>
      <w:proofErr w:type="spellEnd"/>
      <w:r w:rsidR="007D6722" w:rsidRPr="00000BBA">
        <w:rPr>
          <w:lang w:val="en-GB"/>
        </w:rPr>
        <w:t xml:space="preserve"> information derived from tactile information</w:t>
      </w:r>
      <w:r w:rsidR="00A56209" w:rsidRPr="00000BBA">
        <w:rPr>
          <w:lang w:val="en-GB"/>
        </w:rPr>
        <w:t>”</w:t>
      </w:r>
      <w:r w:rsidR="007D6722" w:rsidRPr="00000BBA">
        <w:rPr>
          <w:lang w:val="en-GB"/>
        </w:rPr>
        <w:t>.</w:t>
      </w:r>
      <w:r w:rsidR="00591A73" w:rsidRPr="00000BBA">
        <w:rPr>
          <w:lang w:val="en-GB"/>
        </w:rPr>
        <w:t xml:space="preserve"> </w:t>
      </w:r>
      <w:proofErr w:type="gramStart"/>
      <w:r w:rsidR="00A828BB" w:rsidRPr="00000BBA">
        <w:rPr>
          <w:lang w:val="en-GB"/>
        </w:rPr>
        <w:t xml:space="preserve">The view that superficial schema suffices for spatial perception contrasts strongly with the ‘orthodox’ view that tactile stimuli are rapidly and </w:t>
      </w:r>
      <w:r w:rsidR="00A828BB" w:rsidRPr="00000BBA">
        <w:rPr>
          <w:i/>
          <w:lang w:val="en-GB"/>
        </w:rPr>
        <w:t xml:space="preserve">obligatorily </w:t>
      </w:r>
      <w:r w:rsidR="00A828BB" w:rsidRPr="00000BBA">
        <w:rPr>
          <w:lang w:val="en-GB"/>
        </w:rPr>
        <w:t>transformed into external spatial coordinates</w:t>
      </w:r>
      <w:r w:rsidR="00E35CFF" w:rsidRPr="00000BBA">
        <w:rPr>
          <w:lang w:val="en-GB"/>
        </w:rPr>
        <w:t>.</w:t>
      </w:r>
      <w:proofErr w:type="gramEnd"/>
    </w:p>
    <w:p w14:paraId="7121894A" w14:textId="77777777" w:rsidR="00067CB4" w:rsidRPr="00000BBA" w:rsidRDefault="00067CB4" w:rsidP="008366C4">
      <w:pPr>
        <w:spacing w:line="480" w:lineRule="auto"/>
        <w:ind w:firstLine="720"/>
        <w:jc w:val="both"/>
        <w:rPr>
          <w:lang w:val="en-GB"/>
        </w:rPr>
      </w:pPr>
    </w:p>
    <w:p w14:paraId="0BD69999" w14:textId="4E9C6BBB" w:rsidR="00B51482" w:rsidRPr="00000BBA" w:rsidRDefault="00EF37F5" w:rsidP="002A42CF">
      <w:pPr>
        <w:spacing w:line="480" w:lineRule="auto"/>
        <w:ind w:firstLine="720"/>
        <w:jc w:val="both"/>
        <w:rPr>
          <w:lang w:val="en-GB"/>
        </w:rPr>
      </w:pPr>
      <w:r w:rsidRPr="00000BBA">
        <w:rPr>
          <w:lang w:val="en-GB"/>
        </w:rPr>
        <w:t>W</w:t>
      </w:r>
      <w:r w:rsidR="0061619B" w:rsidRPr="00000BBA">
        <w:rPr>
          <w:lang w:val="en-GB"/>
        </w:rPr>
        <w:t xml:space="preserve">e have shown that </w:t>
      </w:r>
      <w:r w:rsidR="007D6722" w:rsidRPr="00000BBA">
        <w:rPr>
          <w:lang w:val="en-GB"/>
        </w:rPr>
        <w:t>core computations underlying spatial perception of the skin are consistent with the general project of sensory grounding of geometry</w:t>
      </w:r>
      <w:r w:rsidR="00DD663E" w:rsidRPr="00000BBA">
        <w:rPr>
          <w:lang w:val="en-GB"/>
        </w:rPr>
        <w:t xml:space="preserve"> </w:t>
      </w:r>
      <w:r w:rsidR="00DD663E" w:rsidRPr="00000BBA">
        <w:rPr>
          <w:lang w:val="en-GB"/>
        </w:rPr>
        <w:fldChar w:fldCharType="begin"/>
      </w:r>
      <w:r w:rsidR="00DD663E" w:rsidRPr="00000BBA">
        <w:rPr>
          <w:lang w:val="en-GB"/>
        </w:rPr>
        <w:instrText xml:space="preserve"> ADDIN ZOTERO_ITEM CSL_CITATION {"citationID":"2gjldlulmj","properties":{"formattedCitation":"(Nicod, 1924)","plainCitation":"(Nicod, 1924)"},"citationItems":[{"id":1162,"uris":["http://zotero.org/users/2870053/items/S5K5PD6J"],"uri":["http://zotero.org/users/2870053/items/S5K5PD6J"],"itemData":{"id":1162,"type":"book","title":"La géométrie dans le monde sensible","publisher":"Alcan","publisher-place":"Paris","event-place":"Paris","author":[{"family":"Nicod","given":"J"}],"issued":{"date-parts":[["1924"]]}}}],"schema":"https://github.com/citation-style-language/schema/raw/master/csl-citation.json"} </w:instrText>
      </w:r>
      <w:r w:rsidR="00DD663E" w:rsidRPr="00000BBA">
        <w:rPr>
          <w:lang w:val="en-GB"/>
        </w:rPr>
        <w:fldChar w:fldCharType="separate"/>
      </w:r>
      <w:r w:rsidR="00DD663E" w:rsidRPr="00000BBA">
        <w:rPr>
          <w:noProof/>
          <w:lang w:val="en-GB"/>
        </w:rPr>
        <w:t>(Nicod, 1924)</w:t>
      </w:r>
      <w:r w:rsidR="00DD663E" w:rsidRPr="00000BBA">
        <w:rPr>
          <w:lang w:val="en-GB"/>
        </w:rPr>
        <w:fldChar w:fldCharType="end"/>
      </w:r>
      <w:r w:rsidR="007D6722" w:rsidRPr="00000BBA">
        <w:rPr>
          <w:lang w:val="en-GB"/>
        </w:rPr>
        <w:t>,</w:t>
      </w:r>
      <w:r w:rsidR="002E1F3F" w:rsidRPr="00000BBA">
        <w:rPr>
          <w:lang w:val="en-GB"/>
        </w:rPr>
        <w:t xml:space="preserve"> with one striking difference. </w:t>
      </w:r>
      <w:r w:rsidR="0061619B" w:rsidRPr="00000BBA">
        <w:rPr>
          <w:lang w:val="en-GB"/>
        </w:rPr>
        <w:t xml:space="preserve">The striking difference between our concept of skin space and </w:t>
      </w:r>
      <w:proofErr w:type="spellStart"/>
      <w:r w:rsidR="0061619B" w:rsidRPr="00000BBA">
        <w:rPr>
          <w:lang w:val="en-GB"/>
        </w:rPr>
        <w:t>Nicod’s</w:t>
      </w:r>
      <w:proofErr w:type="spellEnd"/>
      <w:r w:rsidR="0061619B" w:rsidRPr="00000BBA">
        <w:rPr>
          <w:lang w:val="en-GB"/>
        </w:rPr>
        <w:t xml:space="preserve"> navigating creature lies in the role of self-motion.</w:t>
      </w:r>
      <w:r w:rsidR="002E1F3F" w:rsidRPr="00000BBA">
        <w:rPr>
          <w:lang w:val="en-GB"/>
        </w:rPr>
        <w:t xml:space="preserve"> </w:t>
      </w:r>
      <w:r w:rsidR="0061619B" w:rsidRPr="00000BBA">
        <w:rPr>
          <w:lang w:val="en-GB"/>
        </w:rPr>
        <w:t xml:space="preserve">Most </w:t>
      </w:r>
      <w:r w:rsidR="007D6722" w:rsidRPr="00000BBA">
        <w:rPr>
          <w:lang w:val="en-GB"/>
        </w:rPr>
        <w:t>accounts of sensory geometry</w:t>
      </w:r>
      <w:r w:rsidR="0061619B" w:rsidRPr="00000BBA">
        <w:rPr>
          <w:lang w:val="en-GB"/>
        </w:rPr>
        <w:t xml:space="preserve">, including </w:t>
      </w:r>
      <w:proofErr w:type="spellStart"/>
      <w:r w:rsidR="0061619B" w:rsidRPr="00000BBA">
        <w:rPr>
          <w:lang w:val="en-GB"/>
        </w:rPr>
        <w:t>Nicod’s</w:t>
      </w:r>
      <w:proofErr w:type="spellEnd"/>
      <w:r w:rsidR="007D6722" w:rsidRPr="00000BBA">
        <w:rPr>
          <w:lang w:val="en-GB"/>
        </w:rPr>
        <w:t xml:space="preserve"> are based on real or imaginary </w:t>
      </w:r>
      <w:r w:rsidR="0061619B" w:rsidRPr="00000BBA">
        <w:rPr>
          <w:lang w:val="en-GB"/>
        </w:rPr>
        <w:t xml:space="preserve">self-generated </w:t>
      </w:r>
      <w:r w:rsidR="007D6722" w:rsidRPr="00000BBA">
        <w:rPr>
          <w:lang w:val="en-GB"/>
        </w:rPr>
        <w:t>movement</w:t>
      </w:r>
      <w:r w:rsidR="00C07882" w:rsidRPr="00000BBA">
        <w:rPr>
          <w:lang w:val="en-GB"/>
        </w:rPr>
        <w:t>: t</w:t>
      </w:r>
      <w:r w:rsidR="0061619B" w:rsidRPr="00000BBA">
        <w:rPr>
          <w:lang w:val="en-GB"/>
        </w:rPr>
        <w:t xml:space="preserve">he animal must move through the environment, or move its </w:t>
      </w:r>
      <w:r w:rsidR="007D6722" w:rsidRPr="00000BBA">
        <w:rPr>
          <w:lang w:val="en-GB"/>
        </w:rPr>
        <w:t>body parts</w:t>
      </w:r>
      <w:r w:rsidR="0061619B" w:rsidRPr="00000BBA">
        <w:rPr>
          <w:lang w:val="en-GB"/>
        </w:rPr>
        <w:t xml:space="preserve"> wi</w:t>
      </w:r>
      <w:r w:rsidR="002E1F3F" w:rsidRPr="00000BBA">
        <w:rPr>
          <w:lang w:val="en-GB"/>
        </w:rPr>
        <w:t xml:space="preserve">th respect to the environment. </w:t>
      </w:r>
      <w:r w:rsidR="0061619B" w:rsidRPr="00000BBA">
        <w:rPr>
          <w:lang w:val="en-GB"/>
        </w:rPr>
        <w:t>In contrast</w:t>
      </w:r>
      <w:r w:rsidR="007D6722" w:rsidRPr="00000BBA">
        <w:rPr>
          <w:lang w:val="en-GB"/>
        </w:rPr>
        <w:t>, our concept of skin space do</w:t>
      </w:r>
      <w:r w:rsidR="002E1F3F" w:rsidRPr="00000BBA">
        <w:rPr>
          <w:lang w:val="en-GB"/>
        </w:rPr>
        <w:t xml:space="preserve">es not seem to require this. </w:t>
      </w:r>
      <w:r w:rsidR="007D6722" w:rsidRPr="00000BBA">
        <w:rPr>
          <w:lang w:val="en-GB"/>
        </w:rPr>
        <w:t>All that is required is a natural distribution of motio</w:t>
      </w:r>
      <w:r w:rsidR="002E1F3F" w:rsidRPr="00000BBA">
        <w:rPr>
          <w:lang w:val="en-GB"/>
        </w:rPr>
        <w:t xml:space="preserve">ns of objects across the skin. </w:t>
      </w:r>
      <w:r w:rsidR="007D6722" w:rsidRPr="00000BBA">
        <w:rPr>
          <w:lang w:val="en-GB"/>
        </w:rPr>
        <w:t xml:space="preserve">These may be caused by the animal’s motions relative to the environment, but they may equally be caused by motion of the environment relative to the </w:t>
      </w:r>
      <w:r w:rsidR="00E57396" w:rsidRPr="00000BBA">
        <w:rPr>
          <w:lang w:val="en-GB"/>
        </w:rPr>
        <w:t xml:space="preserve">static </w:t>
      </w:r>
      <w:r w:rsidR="007D6722" w:rsidRPr="00000BBA">
        <w:rPr>
          <w:lang w:val="en-GB"/>
        </w:rPr>
        <w:t>animal.</w:t>
      </w:r>
    </w:p>
    <w:p w14:paraId="56E3B9E8" w14:textId="77777777" w:rsidR="00563271" w:rsidRPr="00000BBA" w:rsidRDefault="00563271" w:rsidP="002A42CF">
      <w:pPr>
        <w:spacing w:line="480" w:lineRule="auto"/>
        <w:ind w:firstLine="720"/>
        <w:jc w:val="both"/>
        <w:rPr>
          <w:lang w:val="en-GB"/>
        </w:rPr>
      </w:pPr>
    </w:p>
    <w:p w14:paraId="42CF3E00" w14:textId="77777777" w:rsidR="007D6722" w:rsidRPr="00000BBA" w:rsidRDefault="007D6722" w:rsidP="002A42CF">
      <w:pPr>
        <w:spacing w:line="480" w:lineRule="auto"/>
        <w:jc w:val="both"/>
        <w:rPr>
          <w:b/>
          <w:lang w:val="en-GB"/>
        </w:rPr>
      </w:pPr>
      <w:r w:rsidRPr="00000BBA">
        <w:rPr>
          <w:b/>
          <w:lang w:val="en-GB"/>
        </w:rPr>
        <w:t>Testing the idea of skin space</w:t>
      </w:r>
    </w:p>
    <w:p w14:paraId="238A616A" w14:textId="71BABF25" w:rsidR="0061619B" w:rsidRPr="00000BBA" w:rsidRDefault="007D6722" w:rsidP="002A42CF">
      <w:pPr>
        <w:spacing w:line="480" w:lineRule="auto"/>
        <w:jc w:val="both"/>
        <w:rPr>
          <w:lang w:val="en-GB"/>
        </w:rPr>
      </w:pPr>
      <w:r w:rsidRPr="00000BBA">
        <w:rPr>
          <w:lang w:val="en-GB"/>
        </w:rPr>
        <w:t xml:space="preserve">In this section we investigate whether the skin space mechanisms described above </w:t>
      </w:r>
      <w:r w:rsidR="002E1F3F" w:rsidRPr="00000BBA">
        <w:rPr>
          <w:lang w:val="en-GB"/>
        </w:rPr>
        <w:t>contribute to human perception.</w:t>
      </w:r>
      <w:r w:rsidRPr="00000BBA">
        <w:rPr>
          <w:lang w:val="en-GB"/>
        </w:rPr>
        <w:t xml:space="preserve"> </w:t>
      </w:r>
      <w:r w:rsidR="002E1F3F" w:rsidRPr="00000BBA">
        <w:rPr>
          <w:lang w:val="en-GB"/>
        </w:rPr>
        <w:t>This is not str</w:t>
      </w:r>
      <w:r w:rsidR="004C0C93" w:rsidRPr="00000BBA">
        <w:rPr>
          <w:lang w:val="en-GB"/>
        </w:rPr>
        <w:t>aightforward: h</w:t>
      </w:r>
      <w:r w:rsidR="007812C1" w:rsidRPr="00000BBA">
        <w:rPr>
          <w:lang w:val="en-GB"/>
        </w:rPr>
        <w:t>ow can we know whether any particular spatial judgement arises from skin space perception alone, or also depends on transforming skin space locations into an external frame of refe</w:t>
      </w:r>
      <w:r w:rsidR="002E1F3F" w:rsidRPr="00000BBA">
        <w:rPr>
          <w:lang w:val="en-GB"/>
        </w:rPr>
        <w:t>rence such as egocentric space?</w:t>
      </w:r>
      <w:r w:rsidR="007812C1" w:rsidRPr="00000BBA">
        <w:rPr>
          <w:lang w:val="en-GB"/>
        </w:rPr>
        <w:t xml:space="preserve"> How can transformation in</w:t>
      </w:r>
      <w:r w:rsidR="0061619B" w:rsidRPr="00000BBA">
        <w:rPr>
          <w:lang w:val="en-GB"/>
        </w:rPr>
        <w:t>to external egocentric space be excluded?</w:t>
      </w:r>
      <w:r w:rsidR="002E1F3F" w:rsidRPr="00000BBA">
        <w:rPr>
          <w:lang w:val="en-GB"/>
        </w:rPr>
        <w:t xml:space="preserve"> </w:t>
      </w:r>
      <w:r w:rsidR="0061619B" w:rsidRPr="00000BBA">
        <w:rPr>
          <w:lang w:val="en-GB"/>
        </w:rPr>
        <w:t xml:space="preserve">In principle, </w:t>
      </w:r>
      <w:r w:rsidR="00E57396" w:rsidRPr="00000BBA">
        <w:rPr>
          <w:lang w:val="en-GB"/>
        </w:rPr>
        <w:t xml:space="preserve">if Head and Holmes were correct </w:t>
      </w:r>
      <w:r w:rsidR="00EF37F5" w:rsidRPr="00000BBA">
        <w:rPr>
          <w:lang w:val="en-GB"/>
        </w:rPr>
        <w:t xml:space="preserve">in positing a </w:t>
      </w:r>
      <w:r w:rsidR="00E57396" w:rsidRPr="00000BBA">
        <w:rPr>
          <w:lang w:val="en-GB"/>
        </w:rPr>
        <w:t>superficial schema</w:t>
      </w:r>
      <w:r w:rsidR="00861FB8" w:rsidRPr="00000BBA">
        <w:rPr>
          <w:lang w:val="en-GB"/>
        </w:rPr>
        <w:t xml:space="preserve"> (which we take to be synonymous with our concept of skin space)</w:t>
      </w:r>
      <w:r w:rsidR="00EF37F5" w:rsidRPr="00000BBA">
        <w:rPr>
          <w:lang w:val="en-GB"/>
        </w:rPr>
        <w:t xml:space="preserve"> distinct from the body schema, some unfortunate natural accident should have produced patients whose symptoms amount to a double dissociation. For </w:t>
      </w:r>
      <w:r w:rsidR="00EF37F5" w:rsidRPr="00000BBA">
        <w:rPr>
          <w:lang w:val="en-GB"/>
        </w:rPr>
        <w:lastRenderedPageBreak/>
        <w:t xml:space="preserve">example, a patient with damage to the superficial schema might </w:t>
      </w:r>
      <w:r w:rsidR="00B3718A" w:rsidRPr="00000BBA">
        <w:rPr>
          <w:lang w:val="en-GB"/>
        </w:rPr>
        <w:t xml:space="preserve">not </w:t>
      </w:r>
      <w:r w:rsidR="00EF37F5" w:rsidRPr="00000BBA">
        <w:rPr>
          <w:lang w:val="en-GB"/>
        </w:rPr>
        <w:t xml:space="preserve">know the locations of stimuli on the skin, but </w:t>
      </w:r>
      <w:r w:rsidR="00B3718A" w:rsidRPr="00000BBA">
        <w:rPr>
          <w:lang w:val="en-GB"/>
        </w:rPr>
        <w:t xml:space="preserve">might nevertheless be able to control orienting responses towards the location of the stimulus </w:t>
      </w:r>
      <w:r w:rsidR="00EF37F5" w:rsidRPr="00000BBA">
        <w:rPr>
          <w:lang w:val="en-GB"/>
        </w:rPr>
        <w:t>in external space</w:t>
      </w:r>
      <w:r w:rsidR="00E57396" w:rsidRPr="00000BBA">
        <w:rPr>
          <w:lang w:val="en-GB"/>
        </w:rPr>
        <w:t xml:space="preserve">.  </w:t>
      </w:r>
      <w:r w:rsidR="00B3718A" w:rsidRPr="00000BBA">
        <w:rPr>
          <w:lang w:val="en-GB"/>
        </w:rPr>
        <w:t xml:space="preserve">The “blind touch” patients described by </w:t>
      </w:r>
      <w:proofErr w:type="spellStart"/>
      <w:r w:rsidR="00A67958" w:rsidRPr="00000BBA">
        <w:rPr>
          <w:lang w:val="en-GB"/>
        </w:rPr>
        <w:t>Paillard</w:t>
      </w:r>
      <w:proofErr w:type="spellEnd"/>
      <w:r w:rsidR="005D11B4" w:rsidRPr="00000BBA">
        <w:rPr>
          <w:lang w:val="en-GB"/>
        </w:rPr>
        <w:t xml:space="preserve"> et al.</w:t>
      </w:r>
      <w:r w:rsidR="00A67958" w:rsidRPr="00000BBA">
        <w:rPr>
          <w:lang w:val="en-GB"/>
        </w:rPr>
        <w:t xml:space="preserve"> </w:t>
      </w:r>
      <w:r w:rsidR="005D11B4" w:rsidRPr="00000BBA">
        <w:rPr>
          <w:lang w:val="en-GB"/>
        </w:rPr>
        <w:fldChar w:fldCharType="begin"/>
      </w:r>
      <w:r w:rsidR="001D54E7" w:rsidRPr="00000BBA">
        <w:rPr>
          <w:lang w:val="en-GB"/>
        </w:rPr>
        <w:instrText xml:space="preserve"> ADDIN ZOTERO_ITEM CSL_CITATION {"citationID":"ldsorb444","properties":{"formattedCitation":"(Paillard, Michel, &amp; Stelmach, 1983)","plainCitation":"(Paillard, Michel, &amp; Stelmach, 1983)"},"citationItems":[{"id":1301,"uris":["http://zotero.org/users/2870053/items/ZHA3B48X"],"uri":["http://zotero.org/users/2870053/items/ZHA3B48X"],"itemData":{"id":1301,"type":"article-journal","title":"Localization without content","container-title":"Archives of Neurology","page":"548-551","volume":"40","author":[{"family":"Paillard","given":"J"},{"family":"Michel","given":"F"},{"family":"Stelmach","given":"G"}],"issued":{"date-parts":[["1983"]]}}}],"schema":"https://github.com/citation-style-language/schema/raw/master/csl-citation.json"} </w:instrText>
      </w:r>
      <w:r w:rsidR="005D11B4" w:rsidRPr="00000BBA">
        <w:rPr>
          <w:lang w:val="en-GB"/>
        </w:rPr>
        <w:fldChar w:fldCharType="separate"/>
      </w:r>
      <w:r w:rsidR="005D11B4" w:rsidRPr="00000BBA">
        <w:rPr>
          <w:noProof/>
          <w:lang w:val="en-GB"/>
        </w:rPr>
        <w:t>(1983)</w:t>
      </w:r>
      <w:r w:rsidR="005D11B4" w:rsidRPr="00000BBA">
        <w:rPr>
          <w:lang w:val="en-GB"/>
        </w:rPr>
        <w:fldChar w:fldCharType="end"/>
      </w:r>
      <w:r w:rsidR="005D11B4" w:rsidRPr="00000BBA">
        <w:rPr>
          <w:lang w:val="en-GB"/>
        </w:rPr>
        <w:t xml:space="preserve"> </w:t>
      </w:r>
      <w:r w:rsidR="00C42ED7" w:rsidRPr="00000BBA">
        <w:rPr>
          <w:lang w:val="en-GB"/>
        </w:rPr>
        <w:t xml:space="preserve">and Rossetti et al. </w:t>
      </w:r>
      <w:r w:rsidR="00C42ED7" w:rsidRPr="00000BBA">
        <w:rPr>
          <w:lang w:val="en-GB"/>
        </w:rPr>
        <w:fldChar w:fldCharType="begin"/>
      </w:r>
      <w:r w:rsidR="00C42ED7" w:rsidRPr="00000BBA">
        <w:rPr>
          <w:lang w:val="en-GB"/>
        </w:rPr>
        <w:instrText xml:space="preserve"> ADDIN ZOTERO_ITEM CSL_CITATION {"citationID":"2jfpus7cpd","properties":{"formattedCitation":"(Rossetti, Rode, &amp; Boisson, 1995)","plainCitation":"(Rossetti, Rode, &amp; Boisson, 1995)"},"citationItems":[{"id":1296,"uris":["http://zotero.org/users/2870053/items/7G47X7AG"],"uri":["http://zotero.org/users/2870053/items/7G47X7AG"],"itemData":{"id":1296,"type":"article-journal","title":"Implicit processing of somaesthetic information: a dissociation between where and how?","container-title":"Neuroreport","page":"506-510","volume":"6","issue":"3","source":"Journals@Ovid","abstract":"WE present the case of a patient with a lesion of the thalamus who was completely anaesthetized on his right side. He was unable to detect and describe a tactile stimulus applied to his affected right arm, but could direct his normal left hand toward the specific right hand site where the stimulus had been applied when so instructed ('blind touch'). Strikingly, this pointing ability disappeared when the patient had to indicate on a picture of an arm where the stimulus was applied, and when he had to name the stimulus location during his pointing. Similar results were also obtained for localizing the unfelt fingertip ('blind proprioception'). Neuropsychological case studies have demonstrated that brain lesions can produce reciprocal dissociations between object identification (what is the object) and object-oriented action (how to direct a movement to the object). Along these lines, it is suggested that our patient exhibited a dissociation between a 'where' system and a 'how' system for tactile and proprioceptive stimuli., (C) Lippincott-Raven Publishers.","ISSN":"0959-4965","call-number":"00001756-199502000-00025","shortTitle":"Implicit processing of somaesthetic information","language":"English.","author":[{"family":"Rossetti","given":"Yves"},{"family":"Rode","given":"Gilles"},{"family":"Boisson","given":"Dominique"}],"issued":{"date-parts":[["1995",2]]}}}],"schema":"https://github.com/citation-style-language/schema/raw/master/csl-citation.json"} </w:instrText>
      </w:r>
      <w:r w:rsidR="00C42ED7" w:rsidRPr="00000BBA">
        <w:rPr>
          <w:lang w:val="en-GB"/>
        </w:rPr>
        <w:fldChar w:fldCharType="separate"/>
      </w:r>
      <w:r w:rsidR="00C42ED7" w:rsidRPr="00000BBA">
        <w:rPr>
          <w:noProof/>
          <w:lang w:val="en-GB"/>
        </w:rPr>
        <w:t>(1995)</w:t>
      </w:r>
      <w:r w:rsidR="00C42ED7" w:rsidRPr="00000BBA">
        <w:rPr>
          <w:lang w:val="en-GB"/>
        </w:rPr>
        <w:fldChar w:fldCharType="end"/>
      </w:r>
      <w:r w:rsidR="00C42ED7" w:rsidRPr="00000BBA">
        <w:rPr>
          <w:lang w:val="en-GB"/>
        </w:rPr>
        <w:t xml:space="preserve"> </w:t>
      </w:r>
      <w:r w:rsidR="00B3718A" w:rsidRPr="00000BBA">
        <w:rPr>
          <w:lang w:val="en-GB"/>
        </w:rPr>
        <w:t>may seem, to have suc</w:t>
      </w:r>
      <w:r w:rsidR="002E1F3F" w:rsidRPr="00000BBA">
        <w:rPr>
          <w:lang w:val="en-GB"/>
        </w:rPr>
        <w:t>h a superficial schema deficit.</w:t>
      </w:r>
      <w:r w:rsidR="00B3718A" w:rsidRPr="00000BBA">
        <w:rPr>
          <w:lang w:val="en-GB"/>
        </w:rPr>
        <w:t xml:space="preserve"> These patients appear to know the location of touches that they do not consciously perceive</w:t>
      </w:r>
      <w:proofErr w:type="gramStart"/>
      <w:r w:rsidR="00B3718A" w:rsidRPr="00000BBA">
        <w:rPr>
          <w:lang w:val="en-GB"/>
        </w:rPr>
        <w:t xml:space="preserve">, </w:t>
      </w:r>
      <w:r w:rsidR="00E35CFF" w:rsidRPr="00000BBA">
        <w:rPr>
          <w:lang w:val="en-GB"/>
        </w:rPr>
        <w:t>.</w:t>
      </w:r>
      <w:proofErr w:type="gramEnd"/>
      <w:r w:rsidR="00E35CFF" w:rsidRPr="00000BBA">
        <w:rPr>
          <w:lang w:val="en-GB"/>
        </w:rPr>
        <w:t xml:space="preserve">  </w:t>
      </w:r>
      <w:r w:rsidR="002E1F3F" w:rsidRPr="00000BBA">
        <w:rPr>
          <w:lang w:val="en-GB"/>
        </w:rPr>
        <w:t xml:space="preserve"> </w:t>
      </w:r>
      <w:r w:rsidR="00E35CFF" w:rsidRPr="00000BBA">
        <w:rPr>
          <w:lang w:val="en-GB"/>
        </w:rPr>
        <w:t>The main</w:t>
      </w:r>
      <w:r w:rsidR="00B3718A" w:rsidRPr="00000BBA">
        <w:rPr>
          <w:lang w:val="en-GB"/>
        </w:rPr>
        <w:t xml:space="preserve"> negative symptom resulting from the putatively-damaged superficial schema </w:t>
      </w:r>
      <w:r w:rsidR="0013481B" w:rsidRPr="00000BBA">
        <w:rPr>
          <w:lang w:val="en-GB"/>
        </w:rPr>
        <w:t>might</w:t>
      </w:r>
      <w:r w:rsidR="0013481B" w:rsidRPr="00000BBA">
        <w:rPr>
          <w:lang w:val="en-GB"/>
        </w:rPr>
        <w:t xml:space="preserve"> </w:t>
      </w:r>
      <w:r w:rsidR="00B3718A" w:rsidRPr="00000BBA">
        <w:rPr>
          <w:lang w:val="en-GB"/>
        </w:rPr>
        <w:t xml:space="preserve">thus be the failure to perceive that they have been </w:t>
      </w:r>
      <w:r w:rsidR="002E1F3F" w:rsidRPr="00000BBA">
        <w:rPr>
          <w:lang w:val="en-GB"/>
        </w:rPr>
        <w:t xml:space="preserve">touched – tactile </w:t>
      </w:r>
      <w:proofErr w:type="spellStart"/>
      <w:r w:rsidR="002E1F3F" w:rsidRPr="00000BBA">
        <w:rPr>
          <w:lang w:val="en-GB"/>
        </w:rPr>
        <w:t>imperception</w:t>
      </w:r>
      <w:proofErr w:type="spellEnd"/>
      <w:r w:rsidR="002E1F3F" w:rsidRPr="00000BBA">
        <w:rPr>
          <w:lang w:val="en-GB"/>
        </w:rPr>
        <w:t>.</w:t>
      </w:r>
      <w:r w:rsidR="00B3718A" w:rsidRPr="00000BBA">
        <w:rPr>
          <w:lang w:val="en-GB"/>
        </w:rPr>
        <w:t xml:space="preserve"> However, simply detecting touch does not involve any spatial information, so these cases cannot prove that the superficial schema is necessary for </w:t>
      </w:r>
      <w:r w:rsidR="00B3718A" w:rsidRPr="00000BBA">
        <w:rPr>
          <w:i/>
          <w:lang w:val="en-GB"/>
        </w:rPr>
        <w:t>spatial</w:t>
      </w:r>
      <w:r w:rsidR="002E1F3F" w:rsidRPr="00000BBA">
        <w:rPr>
          <w:lang w:val="en-GB"/>
        </w:rPr>
        <w:t xml:space="preserve"> perception.</w:t>
      </w:r>
      <w:r w:rsidR="009C4AB0" w:rsidRPr="00000BBA">
        <w:rPr>
          <w:lang w:val="en-GB"/>
        </w:rPr>
        <w:t xml:space="preserve"> In addition, careful studies </w:t>
      </w:r>
      <w:r w:rsidR="00B3718A" w:rsidRPr="00000BBA">
        <w:rPr>
          <w:lang w:val="en-GB"/>
        </w:rPr>
        <w:t>failed to confirm in healthy volunteers the dissociation between tactile detection and tactile localisation observed in these neurological cases</w:t>
      </w:r>
      <w:r w:rsidR="009C4AB0" w:rsidRPr="00000BBA">
        <w:rPr>
          <w:lang w:val="en-GB"/>
        </w:rPr>
        <w:t xml:space="preserve"> </w:t>
      </w:r>
      <w:r w:rsidR="009C4AB0" w:rsidRPr="00000BBA">
        <w:rPr>
          <w:lang w:val="en-GB"/>
        </w:rPr>
        <w:fldChar w:fldCharType="begin"/>
      </w:r>
      <w:r w:rsidR="00EE3A5B" w:rsidRPr="00000BBA">
        <w:rPr>
          <w:lang w:val="en-GB"/>
        </w:rPr>
        <w:instrText xml:space="preserve"> ADDIN ZOTERO_ITEM CSL_CITATION {"citationID":"1m45gtnee6","properties":{"formattedCitation":"(Harris, Thein, &amp; Clifford, 2004)","plainCitation":"(Harris, Thein, &amp; Clifford, 2004)"},"citationItems":[{"id":1306,"uris":["http://zotero.org/users/2870053/items/AF4MUUCN"],"uri":["http://zotero.org/users/2870053/items/AF4MUUCN"],"itemData":{"id":1306,"type":"article-journal","title":"Dissociating Detection from Localization of Tactile Stimuli","container-title":"Journal of Neuroscience","page":"3683-3693","volume":"24","issue":"14","source":"www.jneurosci.org","abstract":"In what they described as “a tactile analog of blindsight,” Paillard et al. (1983) reported the case of a woman with damage to the left parietal cortex who was profoundly impaired in detecting tactile stimuli but could nonetheless correctly identify their location (also Rossetti et al., 1995). This stands in direct contrast to reports of neurological patients who were unable to accurately locate stimuli that they could successfully detect (Head and Holmes, 1911; Halligan et al., 1995; Rapp et al., 2002). The combination of these findings suggests that detecting and locating tactile stimuli are doubly dissociable processes, presumably mediated by different neural structures. We conducted four psychophysical experiments seeking evidence for such a double dissociation in neurologically intact subjects. We compared people's accuracy in detecting versus locating a tactile stimulus presented to one of four fingers and followed by a vibrotactile mask presented to all four fingers. Accuracy scores for both the yes–no detection and four-alternative forced-choice location judgments were converted to a bias-free measure (d′), which revealed that subjects were better at detecting than locating the stimulus. Detection was also more sensitive than localization to manipulations involving the mask: detection accuracy increased more steeply than localization accuracy as the target-mask interval increased, and detection, but not localization, was affected by changes in the mask frequency. By comparing these results with simulated data generated by computational models, we conclude that detection and localization are not mutually independent as previous neurological studies might suggest, but rather localization is subsequent to detection in a serially organized sensory processing hierarchy.","ISSN":"0270-6474, 1529-2401","note":"PMID: 15071117","journalAbbreviation":"J. Neurosci.","language":"en","author":[{"family":"Harris","given":"Justin A."},{"family":"Thein","given":"Thida"},{"family":"Clifford","given":"Colin W. G."}],"issued":{"date-parts":[["2004",4,7]]}}}],"schema":"https://github.com/citation-style-language/schema/raw/master/csl-citation.json"} </w:instrText>
      </w:r>
      <w:r w:rsidR="009C4AB0" w:rsidRPr="00000BBA">
        <w:rPr>
          <w:lang w:val="en-GB"/>
        </w:rPr>
        <w:fldChar w:fldCharType="separate"/>
      </w:r>
      <w:r w:rsidR="009C4AB0" w:rsidRPr="00000BBA">
        <w:rPr>
          <w:noProof/>
          <w:lang w:val="en-GB"/>
        </w:rPr>
        <w:t>(Harris, Thein, &amp; Clifford, 2004)</w:t>
      </w:r>
      <w:r w:rsidR="009C4AB0" w:rsidRPr="00000BBA">
        <w:rPr>
          <w:lang w:val="en-GB"/>
        </w:rPr>
        <w:fldChar w:fldCharType="end"/>
      </w:r>
      <w:r w:rsidR="00B3718A" w:rsidRPr="00000BBA">
        <w:rPr>
          <w:lang w:val="en-GB"/>
        </w:rPr>
        <w:t>.</w:t>
      </w:r>
    </w:p>
    <w:p w14:paraId="5FB8F494" w14:textId="77777777" w:rsidR="00405CA4" w:rsidRPr="00000BBA" w:rsidRDefault="00405CA4" w:rsidP="002A42CF">
      <w:pPr>
        <w:spacing w:line="480" w:lineRule="auto"/>
        <w:jc w:val="both"/>
        <w:rPr>
          <w:lang w:val="en-GB"/>
        </w:rPr>
      </w:pPr>
    </w:p>
    <w:p w14:paraId="0EC7EA11" w14:textId="3CAE476D" w:rsidR="00861FB8" w:rsidRPr="00000BBA" w:rsidRDefault="00861FB8" w:rsidP="002A42CF">
      <w:pPr>
        <w:spacing w:line="480" w:lineRule="auto"/>
        <w:ind w:firstLine="720"/>
        <w:jc w:val="both"/>
        <w:rPr>
          <w:lang w:val="en-GB"/>
        </w:rPr>
      </w:pPr>
      <w:r w:rsidRPr="00000BBA">
        <w:rPr>
          <w:lang w:val="en-GB"/>
        </w:rPr>
        <w:t>Here</w:t>
      </w:r>
      <w:r w:rsidR="009C4AB0" w:rsidRPr="00000BBA">
        <w:rPr>
          <w:lang w:val="en-GB"/>
        </w:rPr>
        <w:t>,</w:t>
      </w:r>
      <w:r w:rsidRPr="00000BBA">
        <w:rPr>
          <w:lang w:val="en-GB"/>
        </w:rPr>
        <w:t xml:space="preserve"> we take a different approach to identifying the contribution of ski</w:t>
      </w:r>
      <w:r w:rsidR="002E1F3F" w:rsidRPr="00000BBA">
        <w:rPr>
          <w:lang w:val="en-GB"/>
        </w:rPr>
        <w:t xml:space="preserve">n space to spatial perception. </w:t>
      </w:r>
      <w:r w:rsidRPr="00000BBA">
        <w:rPr>
          <w:lang w:val="en-GB"/>
        </w:rPr>
        <w:t xml:space="preserve">Again, we begin with the isomorphism between a tactile stimulus traversing the RF array on the skin, and </w:t>
      </w:r>
      <w:proofErr w:type="spellStart"/>
      <w:r w:rsidRPr="00000BBA">
        <w:rPr>
          <w:lang w:val="en-GB"/>
        </w:rPr>
        <w:t>Nicod’s</w:t>
      </w:r>
      <w:proofErr w:type="spellEnd"/>
      <w:r w:rsidRPr="00000BBA">
        <w:rPr>
          <w:lang w:val="en-GB"/>
        </w:rPr>
        <w:t xml:space="preserve"> creat</w:t>
      </w:r>
      <w:r w:rsidR="002E1F3F" w:rsidRPr="00000BBA">
        <w:rPr>
          <w:lang w:val="en-GB"/>
        </w:rPr>
        <w:t>ure navigating its environment.</w:t>
      </w:r>
      <w:r w:rsidRPr="00000BBA">
        <w:rPr>
          <w:lang w:val="en-GB"/>
        </w:rPr>
        <w:t xml:space="preserve"> In research on animal navigation, the gold standard test that an animal forms a spatial representation of its environment, as opposed to merely orienting towards cues, is </w:t>
      </w:r>
      <w:r w:rsidR="00F96B49" w:rsidRPr="00000BBA">
        <w:rPr>
          <w:lang w:val="en-GB"/>
        </w:rPr>
        <w:t>the ability</w:t>
      </w:r>
      <w:r w:rsidR="002E1F3F" w:rsidRPr="00000BBA">
        <w:rPr>
          <w:lang w:val="en-GB"/>
        </w:rPr>
        <w:t xml:space="preserve"> to take appropriate shortcuts.</w:t>
      </w:r>
      <w:r w:rsidR="00F96B49" w:rsidRPr="00000BBA">
        <w:rPr>
          <w:lang w:val="en-GB"/>
        </w:rPr>
        <w:t xml:space="preserve"> </w:t>
      </w:r>
      <w:r w:rsidR="009A14B4" w:rsidRPr="00000BBA">
        <w:rPr>
          <w:lang w:val="en-GB"/>
        </w:rPr>
        <w:t>The classic behavioural manifestation is a behaviou</w:t>
      </w:r>
      <w:r w:rsidR="009C4AB0" w:rsidRPr="00000BBA">
        <w:rPr>
          <w:lang w:val="en-GB"/>
        </w:rPr>
        <w:t>r known as “path integration”</w:t>
      </w:r>
      <w:r w:rsidR="00C42ED7" w:rsidRPr="00000BBA">
        <w:rPr>
          <w:lang w:val="en-GB"/>
        </w:rPr>
        <w:t xml:space="preserve"> </w:t>
      </w:r>
      <w:r w:rsidR="005E281A" w:rsidRPr="00000BBA">
        <w:rPr>
          <w:lang w:val="en-GB"/>
        </w:rPr>
        <w:fldChar w:fldCharType="begin"/>
      </w:r>
      <w:r w:rsidR="00546A4A" w:rsidRPr="00000BBA">
        <w:rPr>
          <w:lang w:val="en-GB"/>
        </w:rPr>
        <w:instrText xml:space="preserve"> ADDIN ZOTERO_ITEM CSL_CITATION {"citationID":"1s6134qh2u","properties":{"formattedCitation":"(Mittelstaedt &amp; Mittelstaedt, 1980)","plainCitation":"(Mittelstaedt &amp; Mittelstaedt, 1980)"},"citationItems":[{"id":64,"uris":["http://zotero.org/users/2870053/items/73GTHNJQ"],"uri":["http://zotero.org/users/2870053/items/73GTHNJQ"],"itemData":{"id":64,"type":"article-journal","title":"Homing by path integration in a mammal","container-title":"Naturwissenschaften","page":"566-567","volume":"67","issue":"11","source":"link.springer.com","ISSN":"0028-1042, 1432-1904","journalAbbreviation":"Naturwissenschaften","language":"en","author":[{"family":"Mittelstaedt","given":"M.-L."},{"family":"Mittelstaedt","given":"H."}],"issued":{"date-parts":[["1980"]]}}}],"schema":"https://github.com/citation-style-language/schema/raw/master/csl-citation.json"} </w:instrText>
      </w:r>
      <w:r w:rsidR="005E281A" w:rsidRPr="00000BBA">
        <w:rPr>
          <w:lang w:val="en-GB"/>
        </w:rPr>
        <w:fldChar w:fldCharType="separate"/>
      </w:r>
      <w:r w:rsidR="00546A4A" w:rsidRPr="00000BBA">
        <w:rPr>
          <w:noProof/>
          <w:lang w:val="en-GB"/>
        </w:rPr>
        <w:t>(Mittelstaedt &amp; Mittelstaedt, 1980)</w:t>
      </w:r>
      <w:r w:rsidR="005E281A" w:rsidRPr="00000BBA">
        <w:rPr>
          <w:lang w:val="en-GB"/>
        </w:rPr>
        <w:fldChar w:fldCharType="end"/>
      </w:r>
      <w:r w:rsidR="00F855BD" w:rsidRPr="00000BBA">
        <w:rPr>
          <w:lang w:val="en-GB"/>
        </w:rPr>
        <w:t>, or dead reckoning</w:t>
      </w:r>
      <w:r w:rsidR="002E1F3F" w:rsidRPr="00000BBA">
        <w:rPr>
          <w:lang w:val="en-GB"/>
        </w:rPr>
        <w:t xml:space="preserve">. </w:t>
      </w:r>
      <w:r w:rsidR="009A14B4" w:rsidRPr="00000BBA">
        <w:rPr>
          <w:lang w:val="en-GB"/>
        </w:rPr>
        <w:t>In path integration situations, an animal moves from a home location to a new location via an indirect path,</w:t>
      </w:r>
      <w:r w:rsidR="002E1F3F" w:rsidRPr="00000BBA">
        <w:rPr>
          <w:lang w:val="en-GB"/>
        </w:rPr>
        <w:t xml:space="preserve"> and now wishes to return home.</w:t>
      </w:r>
      <w:r w:rsidR="009A14B4" w:rsidRPr="00000BBA">
        <w:rPr>
          <w:lang w:val="en-GB"/>
        </w:rPr>
        <w:t xml:space="preserve"> It can, of course, retrace its steps, and follow its original outwards path in reverse, or it can make a straight line </w:t>
      </w:r>
      <w:r w:rsidR="002E1F3F" w:rsidRPr="00000BBA">
        <w:rPr>
          <w:lang w:val="en-GB"/>
        </w:rPr>
        <w:t xml:space="preserve">back towards the home location. </w:t>
      </w:r>
      <w:r w:rsidR="009A14B4" w:rsidRPr="00000BBA">
        <w:rPr>
          <w:lang w:val="en-GB"/>
        </w:rPr>
        <w:t>The former behaviour does not require any spatial re</w:t>
      </w:r>
      <w:r w:rsidR="00D571B5" w:rsidRPr="00000BBA">
        <w:rPr>
          <w:lang w:val="en-GB"/>
        </w:rPr>
        <w:t>presentational ability at all: t</w:t>
      </w:r>
      <w:r w:rsidR="009A14B4" w:rsidRPr="00000BBA">
        <w:rPr>
          <w:lang w:val="en-GB"/>
        </w:rPr>
        <w:t>he animal could be replaying its outwards movements in reverse order from a motor memory, or it could be following a sensory tra</w:t>
      </w:r>
      <w:r w:rsidR="002E1F3F" w:rsidRPr="00000BBA">
        <w:rPr>
          <w:lang w:val="en-GB"/>
        </w:rPr>
        <w:t>il laid on its outward journey.</w:t>
      </w:r>
      <w:r w:rsidR="009A14B4" w:rsidRPr="00000BBA">
        <w:rPr>
          <w:lang w:val="en-GB"/>
        </w:rPr>
        <w:t xml:space="preserve"> However, the latter behaviour is taken to </w:t>
      </w:r>
      <w:r w:rsidR="009A14B4" w:rsidRPr="00000BBA">
        <w:rPr>
          <w:lang w:val="en-GB"/>
        </w:rPr>
        <w:lastRenderedPageBreak/>
        <w:t>imply that it computes the position of the home r</w:t>
      </w:r>
      <w:r w:rsidR="002E1F3F" w:rsidRPr="00000BBA">
        <w:rPr>
          <w:lang w:val="en-GB"/>
        </w:rPr>
        <w:t>elative to the final position. It is thus able to situate</w:t>
      </w:r>
      <w:r w:rsidR="009A14B4" w:rsidRPr="00000BBA">
        <w:rPr>
          <w:lang w:val="en-GB"/>
        </w:rPr>
        <w:t xml:space="preserve"> locations it has visited within a map of external space, and use this map to select </w:t>
      </w:r>
      <w:r w:rsidR="00546A4A" w:rsidRPr="00000BBA">
        <w:rPr>
          <w:lang w:val="en-GB"/>
        </w:rPr>
        <w:t xml:space="preserve">the optimal homing behaviour. </w:t>
      </w:r>
      <w:r w:rsidR="009A14B4" w:rsidRPr="00000BBA">
        <w:rPr>
          <w:lang w:val="en-GB"/>
        </w:rPr>
        <w:t>The spatial map is built up by integrating information about the animal’s current heading direction, and its self-generated movement</w:t>
      </w:r>
      <w:r w:rsidR="00F14F6D" w:rsidRPr="00000BBA">
        <w:rPr>
          <w:lang w:val="en-GB"/>
        </w:rPr>
        <w:t xml:space="preserve"> </w:t>
      </w:r>
      <w:r w:rsidR="00F14F6D" w:rsidRPr="00000BBA">
        <w:rPr>
          <w:lang w:val="en-GB"/>
        </w:rPr>
        <w:fldChar w:fldCharType="begin"/>
      </w:r>
      <w:r w:rsidR="00F14F6D" w:rsidRPr="00000BBA">
        <w:rPr>
          <w:lang w:val="en-GB"/>
        </w:rPr>
        <w:instrText xml:space="preserve"> ADDIN ZOTERO_ITEM CSL_CITATION {"citationID":"kneenv758","properties":{"formattedCitation":"{\\rtf (Etienne &amp; Jeffery, 2004; M\\uc0\\u252{}ller &amp; Wehner, 1988)}","plainCitation":"(Etienne &amp; Jeffery, 2004; Müller &amp; Wehner, 1988)"},"citationItems":[{"id":91,"uris":["http://zotero.org/users/2870053/items/8Z65R8SZ"],"uri":["http://zotero.org/users/2870053/items/8Z65R8SZ"],"itemData":{"id":91,"type":"article-journal","title":"Path integration in mammals","container-title":"Hippocampus","page":"180-192","volume":"14","issue":"2","source":"Wiley Online Library","abstract":"It is often assumed that navigation implies the use, by animals, of landmarks indicating the location of the goal. However, many animals (including humans) are able to return to the starting point of a journey, or to other goal sites, by relying on self-motion cues only. This process is known as path integration, and it allows an agent to calculate a route without making use of landmarks. We review the current literature on path integration and its interaction with external, location-based cues. Special importance is given to the correlation between observable behavior and the activity pattern of particular neural cell populations that implement the internal representation of space. In mammals, the latter may well be the first high-level cognitive representation to be understood at the neural level. © 2004 Wiley-Liss, Inc.","ISSN":"1098-1063","journalAbbreviation":"Hippocampus","language":"en","author":[{"family":"Etienne","given":"Ariane S."},{"family":"Jeffery","given":"Kathryn J."}],"issued":{"date-parts":[["2004",1,1]]}}},{"id":149,"uris":["http://zotero.org/users/2870053/items/DIMVWF2P"],"uri":["http://zotero.org/users/2870053/items/DIMVWF2P"],"itemData":{"id":149,"type":"article-journal","title":"Path integration in desert ants, Cataglyphis fortis","container-title":"Proceedings of the National Academy of Sciences of the United States of America","page":"5287-5290","volume":"85","issue":"14","source":"PubMed","abstract":"Foraging desert ants, Cataglyphis fortis, continually keep track of their own posotions relative to home- i.e., integrate their tortuous outbound routes and return home along straight (inbound) routes. By experimentally manipulating the ants' outbound trajectories we show that the ants solve this path integration problem not by performing a true vector summation (as a human navigator does) but by employing a computationally simple approximation. This approximation is characterized by small, but systematic, navigational errors that helped us elucidate the ant's way of computing its mean home vector.","ISSN":"0027-8424","note":"PMID: 16593958\nPMCID: PMC281735","journalAbbreviation":"Proc. Natl. Acad. Sci. U.S.A.","language":"eng","author":[{"family":"Müller","given":"M."},{"family":"Wehner","given":"R."}],"issued":{"date-parts":[["1988",7]]}}}],"schema":"https://github.com/citation-style-language/schema/raw/master/csl-citation.json"} </w:instrText>
      </w:r>
      <w:r w:rsidR="00F14F6D" w:rsidRPr="00000BBA">
        <w:rPr>
          <w:lang w:val="en-GB"/>
        </w:rPr>
        <w:fldChar w:fldCharType="separate"/>
      </w:r>
      <w:r w:rsidR="00F14F6D" w:rsidRPr="00000BBA">
        <w:rPr>
          <w:rFonts w:eastAsia="Times New Roman"/>
        </w:rPr>
        <w:t xml:space="preserve">(Etienne &amp; Jeffery, 2004; Müller &amp; </w:t>
      </w:r>
      <w:proofErr w:type="spellStart"/>
      <w:r w:rsidR="00F14F6D" w:rsidRPr="00000BBA">
        <w:rPr>
          <w:rFonts w:eastAsia="Times New Roman"/>
        </w:rPr>
        <w:t>Wehner</w:t>
      </w:r>
      <w:proofErr w:type="spellEnd"/>
      <w:r w:rsidR="00F14F6D" w:rsidRPr="00000BBA">
        <w:rPr>
          <w:rFonts w:eastAsia="Times New Roman"/>
        </w:rPr>
        <w:t>, 1988)</w:t>
      </w:r>
      <w:r w:rsidR="00F14F6D" w:rsidRPr="00000BBA">
        <w:rPr>
          <w:lang w:val="en-GB"/>
        </w:rPr>
        <w:fldChar w:fldCharType="end"/>
      </w:r>
      <w:r w:rsidR="009A14B4" w:rsidRPr="00000BBA">
        <w:rPr>
          <w:lang w:val="en-GB"/>
        </w:rPr>
        <w:t>.</w:t>
      </w:r>
    </w:p>
    <w:p w14:paraId="1AF9C36F" w14:textId="77777777" w:rsidR="00405CA4" w:rsidRPr="00000BBA" w:rsidRDefault="00405CA4" w:rsidP="002A42CF">
      <w:pPr>
        <w:spacing w:line="480" w:lineRule="auto"/>
        <w:ind w:firstLine="720"/>
        <w:jc w:val="both"/>
        <w:rPr>
          <w:lang w:val="en-GB"/>
        </w:rPr>
      </w:pPr>
    </w:p>
    <w:p w14:paraId="266B3763" w14:textId="78659E87" w:rsidR="009A14B4" w:rsidRPr="00000BBA" w:rsidRDefault="009A14B4" w:rsidP="002A42CF">
      <w:pPr>
        <w:spacing w:line="480" w:lineRule="auto"/>
        <w:ind w:firstLine="720"/>
        <w:jc w:val="both"/>
        <w:rPr>
          <w:lang w:val="en-GB"/>
        </w:rPr>
      </w:pPr>
      <w:r w:rsidRPr="00000BBA">
        <w:rPr>
          <w:lang w:val="en-GB"/>
        </w:rPr>
        <w:t>We speculate that a mechanism of path integration operate</w:t>
      </w:r>
      <w:r w:rsidR="006430AE" w:rsidRPr="00000BBA">
        <w:rPr>
          <w:lang w:val="en-GB"/>
        </w:rPr>
        <w:t>s</w:t>
      </w:r>
      <w:r w:rsidR="002E1F3F" w:rsidRPr="00000BBA">
        <w:rPr>
          <w:lang w:val="en-GB"/>
        </w:rPr>
        <w:t xml:space="preserve"> in skin space</w:t>
      </w:r>
      <w:r w:rsidR="001D3836" w:rsidRPr="00000BBA">
        <w:rPr>
          <w:lang w:val="en-GB"/>
        </w:rPr>
        <w:t xml:space="preserve"> (Fig. 2)</w:t>
      </w:r>
      <w:r w:rsidR="002E1F3F" w:rsidRPr="00000BBA">
        <w:rPr>
          <w:lang w:val="en-GB"/>
        </w:rPr>
        <w:t>.</w:t>
      </w:r>
      <w:r w:rsidRPr="00000BBA">
        <w:rPr>
          <w:lang w:val="en-GB"/>
        </w:rPr>
        <w:t xml:space="preserve"> When a stimulus traces a path across the skin, knowledge of the adjacency relations for the RFs that it stimulates will suffice to compute the position of the end of the path relative to the beginning</w:t>
      </w:r>
      <w:r w:rsidR="005A44EC" w:rsidRPr="00000BBA">
        <w:rPr>
          <w:lang w:val="en-GB"/>
        </w:rPr>
        <w:t xml:space="preserve">, </w:t>
      </w:r>
      <w:r w:rsidRPr="00000BBA">
        <w:rPr>
          <w:lang w:val="en-GB"/>
        </w:rPr>
        <w:t>just as the homing anim</w:t>
      </w:r>
      <w:r w:rsidR="00D571B5" w:rsidRPr="00000BBA">
        <w:rPr>
          <w:lang w:val="en-GB"/>
        </w:rPr>
        <w:t>al does.</w:t>
      </w:r>
      <w:r w:rsidRPr="00000BBA">
        <w:rPr>
          <w:lang w:val="en-GB"/>
        </w:rPr>
        <w:t xml:space="preserve"> The problem is that </w:t>
      </w:r>
      <w:r w:rsidR="005A44EC" w:rsidRPr="00000BBA">
        <w:rPr>
          <w:lang w:val="en-GB"/>
        </w:rPr>
        <w:t>other mechanisms can</w:t>
      </w:r>
      <w:r w:rsidR="00D571B5" w:rsidRPr="00000BBA">
        <w:rPr>
          <w:lang w:val="en-GB"/>
        </w:rPr>
        <w:t xml:space="preserve"> </w:t>
      </w:r>
      <w:r w:rsidR="00F14F6D" w:rsidRPr="00000BBA">
        <w:rPr>
          <w:lang w:val="en-GB"/>
        </w:rPr>
        <w:t xml:space="preserve">also calculate the homing path. </w:t>
      </w:r>
      <w:r w:rsidR="00D571B5" w:rsidRPr="00000BBA">
        <w:rPr>
          <w:lang w:val="en-GB"/>
        </w:rPr>
        <w:t>F</w:t>
      </w:r>
      <w:r w:rsidR="005A44EC" w:rsidRPr="00000BBA">
        <w:rPr>
          <w:lang w:val="en-GB"/>
        </w:rPr>
        <w:t>or example, the animal could transform the start and end locations into eg</w:t>
      </w:r>
      <w:r w:rsidR="002E1F3F" w:rsidRPr="00000BBA">
        <w:rPr>
          <w:lang w:val="en-GB"/>
        </w:rPr>
        <w:t xml:space="preserve">ocentric external coordinates. </w:t>
      </w:r>
      <w:r w:rsidR="005A44EC" w:rsidRPr="00000BBA">
        <w:rPr>
          <w:lang w:val="en-GB"/>
        </w:rPr>
        <w:t>It could then interpolate a reaching movement from the end location to the start location, and trace the d</w:t>
      </w:r>
      <w:r w:rsidR="002E1F3F" w:rsidRPr="00000BBA">
        <w:rPr>
          <w:lang w:val="en-GB"/>
        </w:rPr>
        <w:t xml:space="preserve">irect line of the homing path. </w:t>
      </w:r>
      <w:r w:rsidR="00CE03BF" w:rsidRPr="00000BBA">
        <w:rPr>
          <w:lang w:val="en-GB"/>
        </w:rPr>
        <w:t>Interestingly, however, animals that perform path integration generally show a characteristic error: the homeward path shows a slight understeer, or</w:t>
      </w:r>
      <w:r w:rsidR="002E1F3F" w:rsidRPr="00000BBA">
        <w:rPr>
          <w:lang w:val="en-GB"/>
        </w:rPr>
        <w:t xml:space="preserve"> bias towards the outward path.</w:t>
      </w:r>
      <w:r w:rsidR="00CE03BF" w:rsidRPr="00000BBA">
        <w:rPr>
          <w:lang w:val="en-GB"/>
        </w:rPr>
        <w:t xml:space="preserve"> The reas</w:t>
      </w:r>
      <w:r w:rsidR="00D571B5" w:rsidRPr="00000BBA">
        <w:rPr>
          <w:lang w:val="en-GB"/>
        </w:rPr>
        <w:t>ons for this error are disputed. O</w:t>
      </w:r>
      <w:r w:rsidR="00CE03BF" w:rsidRPr="00000BBA">
        <w:rPr>
          <w:lang w:val="en-GB"/>
        </w:rPr>
        <w:t>n one view, it results from a weighted averaging of the direction informa</w:t>
      </w:r>
      <w:r w:rsidR="002E1F3F" w:rsidRPr="00000BBA">
        <w:rPr>
          <w:lang w:val="en-GB"/>
        </w:rPr>
        <w:t>tion on the outward path</w:t>
      </w:r>
      <w:r w:rsidR="00D571B5" w:rsidRPr="00000BBA">
        <w:rPr>
          <w:lang w:val="en-GB"/>
        </w:rPr>
        <w:t xml:space="preserve"> </w:t>
      </w:r>
      <w:r w:rsidR="00D571B5" w:rsidRPr="00000BBA">
        <w:rPr>
          <w:lang w:val="en-GB"/>
        </w:rPr>
        <w:fldChar w:fldCharType="begin"/>
      </w:r>
      <w:r w:rsidR="00D571B5" w:rsidRPr="00000BBA">
        <w:rPr>
          <w:lang w:val="en-GB"/>
        </w:rPr>
        <w:instrText xml:space="preserve"> ADDIN ZOTERO_ITEM CSL_CITATION {"citationID":"25caor3eui","properties":{"formattedCitation":"{\\rtf (M\\uc0\\u252{}ller &amp; Wehner, 1988)}","plainCitation":"(Müller &amp; Wehner, 1988)"},"citationItems":[{"id":149,"uris":["http://zotero.org/users/2870053/items/DIMVWF2P"],"uri":["http://zotero.org/users/2870053/items/DIMVWF2P"],"itemData":{"id":149,"type":"article-journal","title":"Path integration in desert ants, Cataglyphis fortis","container-title":"Proceedings of the National Academy of Sciences of the United States of America","page":"5287-5290","volume":"85","issue":"14","source":"PubMed","abstract":"Foraging desert ants, Cataglyphis fortis, continually keep track of their own posotions relative to home- i.e., integrate their tortuous outbound routes and return home along straight (inbound) routes. By experimentally manipulating the ants' outbound trajectories we show that the ants solve this path integration problem not by performing a true vector summation (as a human navigator does) but by employing a computationally simple approximation. This approximation is characterized by small, but systematic, navigational errors that helped us elucidate the ant's way of computing its mean home vector.","ISSN":"0027-8424","note":"PMID: 16593958\nPMCID: PMC281735","journalAbbreviation":"Proc. Natl. Acad. Sci. U.S.A.","language":"eng","author":[{"family":"Müller","given":"M."},{"family":"Wehner","given":"R."}],"issued":{"date-parts":[["1988",7]]}}}],"schema":"https://github.com/citation-style-language/schema/raw/master/csl-citation.json"} </w:instrText>
      </w:r>
      <w:r w:rsidR="00D571B5" w:rsidRPr="00000BBA">
        <w:rPr>
          <w:lang w:val="en-GB"/>
        </w:rPr>
        <w:fldChar w:fldCharType="separate"/>
      </w:r>
      <w:r w:rsidR="00D571B5" w:rsidRPr="00000BBA">
        <w:rPr>
          <w:rFonts w:eastAsia="Times New Roman"/>
        </w:rPr>
        <w:t xml:space="preserve">(Müller &amp; </w:t>
      </w:r>
      <w:proofErr w:type="spellStart"/>
      <w:r w:rsidR="00D571B5" w:rsidRPr="00000BBA">
        <w:rPr>
          <w:rFonts w:eastAsia="Times New Roman"/>
        </w:rPr>
        <w:t>Wehner</w:t>
      </w:r>
      <w:proofErr w:type="spellEnd"/>
      <w:r w:rsidR="00D571B5" w:rsidRPr="00000BBA">
        <w:rPr>
          <w:rFonts w:eastAsia="Times New Roman"/>
        </w:rPr>
        <w:t>, 1988)</w:t>
      </w:r>
      <w:r w:rsidR="00D571B5" w:rsidRPr="00000BBA">
        <w:rPr>
          <w:lang w:val="en-GB"/>
        </w:rPr>
        <w:fldChar w:fldCharType="end"/>
      </w:r>
      <w:r w:rsidR="002E1F3F" w:rsidRPr="00000BBA">
        <w:rPr>
          <w:lang w:val="en-GB"/>
        </w:rPr>
        <w:t>.</w:t>
      </w:r>
      <w:r w:rsidR="00CE03BF" w:rsidRPr="00000BBA">
        <w:rPr>
          <w:lang w:val="en-GB"/>
        </w:rPr>
        <w:t xml:space="preserve"> On another view, it is a strategic adaptation that minimises the ri</w:t>
      </w:r>
      <w:r w:rsidR="00D571B5" w:rsidRPr="00000BBA">
        <w:rPr>
          <w:lang w:val="en-GB"/>
        </w:rPr>
        <w:t>sk of missing the home location. U</w:t>
      </w:r>
      <w:r w:rsidR="00CE03BF" w:rsidRPr="00000BBA">
        <w:rPr>
          <w:lang w:val="en-GB"/>
        </w:rPr>
        <w:t xml:space="preserve">ndersteer ensures that </w:t>
      </w:r>
      <w:r w:rsidR="002B3EE8" w:rsidRPr="00000BBA">
        <w:rPr>
          <w:lang w:val="en-GB"/>
        </w:rPr>
        <w:t>the animal</w:t>
      </w:r>
      <w:r w:rsidR="00CE03BF" w:rsidRPr="00000BBA">
        <w:rPr>
          <w:lang w:val="en-GB"/>
        </w:rPr>
        <w:t xml:space="preserve"> cross</w:t>
      </w:r>
      <w:r w:rsidR="002B3EE8" w:rsidRPr="00000BBA">
        <w:rPr>
          <w:lang w:val="en-GB"/>
        </w:rPr>
        <w:t xml:space="preserve">es its </w:t>
      </w:r>
      <w:r w:rsidR="00CE03BF" w:rsidRPr="00000BBA">
        <w:rPr>
          <w:lang w:val="en-GB"/>
        </w:rPr>
        <w:t xml:space="preserve">outward path on </w:t>
      </w:r>
      <w:r w:rsidR="002B3EE8" w:rsidRPr="00000BBA">
        <w:rPr>
          <w:lang w:val="en-GB"/>
        </w:rPr>
        <w:t xml:space="preserve">the </w:t>
      </w:r>
      <w:r w:rsidR="00CE03BF" w:rsidRPr="00000BBA">
        <w:rPr>
          <w:lang w:val="en-GB"/>
        </w:rPr>
        <w:t xml:space="preserve">return journey, at which point </w:t>
      </w:r>
      <w:r w:rsidR="002B3EE8" w:rsidRPr="00000BBA">
        <w:rPr>
          <w:lang w:val="en-GB"/>
        </w:rPr>
        <w:t xml:space="preserve">it </w:t>
      </w:r>
      <w:r w:rsidR="00CE03BF" w:rsidRPr="00000BBA">
        <w:rPr>
          <w:lang w:val="en-GB"/>
        </w:rPr>
        <w:t>can benefit from memory cues</w:t>
      </w:r>
      <w:r w:rsidR="002E1F3F" w:rsidRPr="00000BBA">
        <w:rPr>
          <w:lang w:val="en-GB"/>
        </w:rPr>
        <w:t xml:space="preserve"> to ensure the final </w:t>
      </w:r>
      <w:r w:rsidR="002E1F3F" w:rsidRPr="00000BBA">
        <w:rPr>
          <w:color w:val="000000" w:themeColor="text1"/>
          <w:lang w:val="en-GB"/>
        </w:rPr>
        <w:t>approach</w:t>
      </w:r>
      <w:r w:rsidR="00D571B5" w:rsidRPr="00000BBA">
        <w:rPr>
          <w:color w:val="000000" w:themeColor="text1"/>
          <w:lang w:val="en-GB"/>
        </w:rPr>
        <w:t xml:space="preserve"> </w:t>
      </w:r>
      <w:r w:rsidR="00F14F6D" w:rsidRPr="00000BBA">
        <w:rPr>
          <w:color w:val="000000" w:themeColor="text1"/>
          <w:lang w:val="en-GB"/>
        </w:rPr>
        <w:fldChar w:fldCharType="begin"/>
      </w:r>
      <w:r w:rsidR="00F14F6D" w:rsidRPr="00000BBA">
        <w:rPr>
          <w:color w:val="000000" w:themeColor="text1"/>
          <w:lang w:val="en-GB"/>
        </w:rPr>
        <w:instrText xml:space="preserve"> ADDIN ZOTERO_ITEM CSL_CITATION {"citationID":"qsbu51ol1","properties":{"formattedCitation":"(Etienne &amp; Jeffery, 2004)","plainCitation":"(Etienne &amp; Jeffery, 2004)"},"citationItems":[{"id":91,"uris":["http://zotero.org/users/2870053/items/8Z65R8SZ"],"uri":["http://zotero.org/users/2870053/items/8Z65R8SZ"],"itemData":{"id":91,"type":"article-journal","title":"Path integration in mammals","container-title":"Hippocampus","page":"180-192","volume":"14","issue":"2","source":"Wiley Online Library","abstract":"It is often assumed that navigation implies the use, by animals, of landmarks indicating the location of the goal. However, many animals (including humans) are able to return to the starting point of a journey, or to other goal sites, by relying on self-motion cues only. This process is known as path integration, and it allows an agent to calculate a route without making use of landmarks. We review the current literature on path integration and its interaction with external, location-based cues. Special importance is given to the correlation between observable behavior and the activity pattern of particular neural cell populations that implement the internal representation of space. In mammals, the latter may well be the first high-level cognitive representation to be understood at the neural level. © 2004 Wiley-Liss, Inc.","ISSN":"1098-1063","journalAbbreviation":"Hippocampus","language":"en","author":[{"family":"Etienne","given":"Ariane S."},{"family":"Jeffery","given":"Kathryn J."}],"issued":{"date-parts":[["2004",1,1]]}}}],"schema":"https://github.com/citation-style-language/schema/raw/master/csl-citation.json"} </w:instrText>
      </w:r>
      <w:r w:rsidR="00F14F6D" w:rsidRPr="00000BBA">
        <w:rPr>
          <w:color w:val="000000" w:themeColor="text1"/>
          <w:lang w:val="en-GB"/>
        </w:rPr>
        <w:fldChar w:fldCharType="separate"/>
      </w:r>
      <w:r w:rsidR="00F14F6D" w:rsidRPr="00000BBA">
        <w:rPr>
          <w:noProof/>
          <w:color w:val="000000" w:themeColor="text1"/>
          <w:lang w:val="en-GB"/>
        </w:rPr>
        <w:t>(Etienne &amp; Jeffery, 2004)</w:t>
      </w:r>
      <w:r w:rsidR="00F14F6D" w:rsidRPr="00000BBA">
        <w:rPr>
          <w:color w:val="000000" w:themeColor="text1"/>
          <w:lang w:val="en-GB"/>
        </w:rPr>
        <w:fldChar w:fldCharType="end"/>
      </w:r>
      <w:r w:rsidR="002E1F3F" w:rsidRPr="00000BBA">
        <w:rPr>
          <w:color w:val="000000" w:themeColor="text1"/>
          <w:lang w:val="en-GB"/>
        </w:rPr>
        <w:t xml:space="preserve">. </w:t>
      </w:r>
      <w:r w:rsidR="00CE03BF" w:rsidRPr="00000BBA">
        <w:rPr>
          <w:color w:val="000000" w:themeColor="text1"/>
          <w:lang w:val="en-GB"/>
        </w:rPr>
        <w:t>In any case</w:t>
      </w:r>
      <w:r w:rsidR="00CE03BF" w:rsidRPr="00000BBA">
        <w:rPr>
          <w:lang w:val="en-GB"/>
        </w:rPr>
        <w:t>, the understeer error is considered a universal feature of animal navigation, since it is shown by dogs, humans, rodents and insects</w:t>
      </w:r>
      <w:r w:rsidR="001D3836" w:rsidRPr="00000BBA">
        <w:rPr>
          <w:lang w:val="en-GB"/>
        </w:rPr>
        <w:t xml:space="preserve"> (Fig. 3)</w:t>
      </w:r>
      <w:r w:rsidR="00CE03BF" w:rsidRPr="00000BBA">
        <w:rPr>
          <w:lang w:val="en-GB"/>
        </w:rPr>
        <w:t>.</w:t>
      </w:r>
    </w:p>
    <w:p w14:paraId="5B27474E" w14:textId="77777777" w:rsidR="00405CA4" w:rsidRPr="00000BBA" w:rsidRDefault="00405CA4" w:rsidP="002A42CF">
      <w:pPr>
        <w:spacing w:line="480" w:lineRule="auto"/>
        <w:ind w:firstLine="720"/>
        <w:jc w:val="both"/>
        <w:rPr>
          <w:lang w:val="en-GB"/>
        </w:rPr>
      </w:pPr>
    </w:p>
    <w:p w14:paraId="0E5E1016" w14:textId="445154CD" w:rsidR="002B3EE8" w:rsidRPr="00000BBA" w:rsidRDefault="002B3EE8" w:rsidP="00F40CDA">
      <w:pPr>
        <w:spacing w:line="480" w:lineRule="auto"/>
        <w:ind w:firstLine="720"/>
        <w:jc w:val="both"/>
        <w:rPr>
          <w:lang w:val="en-GB"/>
        </w:rPr>
      </w:pPr>
      <w:r w:rsidRPr="00000BBA">
        <w:rPr>
          <w:lang w:val="en-GB"/>
        </w:rPr>
        <w:t>We therefore investigated whether perception of tactile spatial patterns on the human skin involved the systematic bias towards the outward path that characterises underst</w:t>
      </w:r>
      <w:r w:rsidR="002E1F3F" w:rsidRPr="00000BBA">
        <w:rPr>
          <w:lang w:val="en-GB"/>
        </w:rPr>
        <w:t xml:space="preserve">eer </w:t>
      </w:r>
      <w:r w:rsidR="002E1F3F" w:rsidRPr="00000BBA">
        <w:rPr>
          <w:lang w:val="en-GB"/>
        </w:rPr>
        <w:lastRenderedPageBreak/>
        <w:t>errors in path integration.</w:t>
      </w:r>
      <w:r w:rsidRPr="00000BBA">
        <w:rPr>
          <w:lang w:val="en-GB"/>
        </w:rPr>
        <w:t xml:space="preserve"> The full re</w:t>
      </w:r>
      <w:r w:rsidR="009504EE" w:rsidRPr="00000BBA">
        <w:rPr>
          <w:lang w:val="en-GB"/>
        </w:rPr>
        <w:t>sults are reported elsewhere</w:t>
      </w:r>
      <w:r w:rsidR="00F40CDA" w:rsidRPr="00000BBA">
        <w:rPr>
          <w:lang w:val="en-GB"/>
        </w:rPr>
        <w:t xml:space="preserve"> </w:t>
      </w:r>
      <w:r w:rsidR="00F40CDA" w:rsidRPr="00000BBA">
        <w:rPr>
          <w:lang w:val="en-GB"/>
        </w:rPr>
        <w:fldChar w:fldCharType="begin"/>
      </w:r>
      <w:r w:rsidR="004D0D5B" w:rsidRPr="00000BBA">
        <w:rPr>
          <w:lang w:val="en-GB"/>
        </w:rPr>
        <w:instrText xml:space="preserve"> ADDIN ZOTERO_ITEM CSL_CITATION {"citationID":"2kc6t0bglk","properties":{"formattedCitation":"(Fardo, Beck, Cheng, &amp; Haggard, n.d.)","plainCitation":"(Fardo, Beck, Cheng, &amp; Haggard, n.d.)"},"citationItems":[{"id":1310,"uris":["http://zotero.org/users/2870053/items/Z55P3I9G"],"uri":["http://zotero.org/users/2870053/items/Z55P3I9G"],"itemData":{"id":1310,"type":"article-journal","title":"Mechanisms of spatial perception on the human skin","author":[{"family":"Fardo","given":"Francesca"},{"family":"Beck","given":"Brianna"},{"family":"Cheng","given":"Tony"},{"family":"Haggard","given":"Patrick"}]}}],"schema":"https://github.com/citation-style-language/schema/raw/master/csl-citation.json"} </w:instrText>
      </w:r>
      <w:r w:rsidR="00F40CDA" w:rsidRPr="00000BBA">
        <w:rPr>
          <w:lang w:val="en-GB"/>
        </w:rPr>
        <w:fldChar w:fldCharType="separate"/>
      </w:r>
      <w:r w:rsidR="00F40CDA" w:rsidRPr="00000BBA">
        <w:rPr>
          <w:noProof/>
          <w:lang w:val="en-GB"/>
        </w:rPr>
        <w:t>(Fardo, Beck, Cheng, &amp; Haggard, n.d.)</w:t>
      </w:r>
      <w:r w:rsidR="00F40CDA" w:rsidRPr="00000BBA">
        <w:rPr>
          <w:lang w:val="en-GB"/>
        </w:rPr>
        <w:fldChar w:fldCharType="end"/>
      </w:r>
      <w:r w:rsidR="009504EE" w:rsidRPr="00000BBA">
        <w:rPr>
          <w:lang w:val="en-GB"/>
        </w:rPr>
        <w:t>. H</w:t>
      </w:r>
      <w:r w:rsidRPr="00000BBA">
        <w:rPr>
          <w:lang w:val="en-GB"/>
        </w:rPr>
        <w:t>ere</w:t>
      </w:r>
      <w:r w:rsidR="009504EE" w:rsidRPr="00000BBA">
        <w:rPr>
          <w:lang w:val="en-GB"/>
        </w:rPr>
        <w:t>,</w:t>
      </w:r>
      <w:r w:rsidRPr="00000BBA">
        <w:rPr>
          <w:lang w:val="en-GB"/>
        </w:rPr>
        <w:t xml:space="preserve"> we give a brief summary of the concept of the experiment, and its significance for the concept of skin space. Briefly, S-shaped patterns were traced on the hand dorsum of healthy participants using a hap</w:t>
      </w:r>
      <w:r w:rsidR="002E1F3F" w:rsidRPr="00000BBA">
        <w:rPr>
          <w:lang w:val="en-GB"/>
        </w:rPr>
        <w:t>tic robot.</w:t>
      </w:r>
      <w:r w:rsidRPr="00000BBA">
        <w:rPr>
          <w:lang w:val="en-GB"/>
        </w:rPr>
        <w:t xml:space="preserve"> The patterns varied randomly in their start and end locations</w:t>
      </w:r>
      <w:r w:rsidR="001D3836" w:rsidRPr="00000BBA">
        <w:rPr>
          <w:lang w:val="en-GB"/>
        </w:rPr>
        <w:t xml:space="preserve">. </w:t>
      </w:r>
      <w:r w:rsidRPr="00000BBA">
        <w:rPr>
          <w:lang w:val="en-GB"/>
        </w:rPr>
        <w:t xml:space="preserve">The S shapes consisted of a larger and a smaller convexity, and the locations of these were also randomised. </w:t>
      </w:r>
      <w:r w:rsidR="0010702C" w:rsidRPr="00000BBA">
        <w:rPr>
          <w:lang w:val="en-GB"/>
        </w:rPr>
        <w:t>A set of illustrative spa</w:t>
      </w:r>
      <w:r w:rsidR="001D3836" w:rsidRPr="00000BBA">
        <w:rPr>
          <w:lang w:val="en-GB"/>
        </w:rPr>
        <w:t>tial paths are shown in Fig. 4</w:t>
      </w:r>
      <w:r w:rsidR="0010702C" w:rsidRPr="00000BBA">
        <w:rPr>
          <w:lang w:val="en-GB"/>
        </w:rPr>
        <w:t>.</w:t>
      </w:r>
      <w:r w:rsidR="00F40CDA" w:rsidRPr="00000BBA">
        <w:rPr>
          <w:lang w:val="en-GB"/>
        </w:rPr>
        <w:t xml:space="preserve"> </w:t>
      </w:r>
      <w:r w:rsidRPr="00000BBA">
        <w:rPr>
          <w:lang w:val="en-GB"/>
        </w:rPr>
        <w:t>The participant’s task was to attend to the S-shaped tactile pattern, and then, after a short delay, to point to a location on the skin exactly midway between t</w:t>
      </w:r>
      <w:r w:rsidR="002E1F3F" w:rsidRPr="00000BBA">
        <w:rPr>
          <w:lang w:val="en-GB"/>
        </w:rPr>
        <w:t xml:space="preserve">he start and endpoints of the S-shape just experienced. </w:t>
      </w:r>
      <w:r w:rsidR="0045495E" w:rsidRPr="00000BBA">
        <w:rPr>
          <w:lang w:val="en-GB"/>
        </w:rPr>
        <w:t>The computations involved are analogous to those of path inte</w:t>
      </w:r>
      <w:r w:rsidR="002E1F3F" w:rsidRPr="00000BBA">
        <w:rPr>
          <w:lang w:val="en-GB"/>
        </w:rPr>
        <w:t>gration by a navigating animal.</w:t>
      </w:r>
      <w:r w:rsidR="0045495E" w:rsidRPr="00000BBA">
        <w:rPr>
          <w:lang w:val="en-GB"/>
        </w:rPr>
        <w:t xml:space="preserve"> </w:t>
      </w:r>
      <w:r w:rsidRPr="00000BBA">
        <w:rPr>
          <w:lang w:val="en-GB"/>
        </w:rPr>
        <w:t>Importantly, the true bisection po</w:t>
      </w:r>
      <w:r w:rsidR="002E1F3F" w:rsidRPr="00000BBA">
        <w:rPr>
          <w:lang w:val="en-GB"/>
        </w:rPr>
        <w:t>int was never on the original S-shape itself.</w:t>
      </w:r>
      <w:r w:rsidRPr="00000BBA">
        <w:rPr>
          <w:lang w:val="en-GB"/>
        </w:rPr>
        <w:t xml:space="preserve"> The locations of </w:t>
      </w:r>
      <w:r w:rsidR="0045495E" w:rsidRPr="00000BBA">
        <w:rPr>
          <w:lang w:val="en-GB"/>
        </w:rPr>
        <w:t>each bisecting response</w:t>
      </w:r>
      <w:r w:rsidRPr="00000BBA">
        <w:rPr>
          <w:lang w:val="en-GB"/>
        </w:rPr>
        <w:t xml:space="preserve"> were recorded and analysed. In this task, understeer error corresponds to a constant error, or bias towards the major convexity of the S shape</w:t>
      </w:r>
      <w:r w:rsidR="0045495E" w:rsidRPr="00000BBA">
        <w:rPr>
          <w:lang w:val="en-GB"/>
        </w:rPr>
        <w:t>, since this constitutes the major deviation of the outward path</w:t>
      </w:r>
      <w:r w:rsidR="002E1F3F" w:rsidRPr="00000BBA">
        <w:rPr>
          <w:lang w:val="en-GB"/>
        </w:rPr>
        <w:t>.</w:t>
      </w:r>
      <w:r w:rsidRPr="00000BBA">
        <w:rPr>
          <w:lang w:val="en-GB"/>
        </w:rPr>
        <w:t xml:space="preserve"> </w:t>
      </w:r>
      <w:r w:rsidR="0010702C" w:rsidRPr="00000BBA">
        <w:rPr>
          <w:lang w:val="en-GB"/>
        </w:rPr>
        <w:t xml:space="preserve">We averaged over all other factors, such as the start and end locations, </w:t>
      </w:r>
      <w:r w:rsidR="0045495E" w:rsidRPr="00000BBA">
        <w:rPr>
          <w:lang w:val="en-GB"/>
        </w:rPr>
        <w:t>direction and location of the major convexity.</w:t>
      </w:r>
      <w:r w:rsidR="002E1F3F" w:rsidRPr="00000BBA">
        <w:rPr>
          <w:lang w:val="en-GB"/>
        </w:rPr>
        <w:t xml:space="preserve"> </w:t>
      </w:r>
      <w:r w:rsidR="0045495E" w:rsidRPr="00000BBA">
        <w:rPr>
          <w:lang w:val="en-GB"/>
        </w:rPr>
        <w:t>We found a small but significant overall bias towards the major convexity, indicating that the outward spatial path influenced the perceived vector betwe</w:t>
      </w:r>
      <w:r w:rsidR="002E1F3F" w:rsidRPr="00000BBA">
        <w:rPr>
          <w:lang w:val="en-GB"/>
        </w:rPr>
        <w:t xml:space="preserve">en start and end points </w:t>
      </w:r>
      <w:r w:rsidR="001D3836" w:rsidRPr="00000BBA">
        <w:rPr>
          <w:lang w:val="en-GB"/>
        </w:rPr>
        <w:t>(Fig. 5</w:t>
      </w:r>
      <w:r w:rsidR="00F40CDA" w:rsidRPr="00000BBA">
        <w:rPr>
          <w:lang w:val="en-GB"/>
        </w:rPr>
        <w:t>)</w:t>
      </w:r>
      <w:r w:rsidR="002E1F3F" w:rsidRPr="00000BBA">
        <w:rPr>
          <w:lang w:val="en-GB"/>
        </w:rPr>
        <w:t>.</w:t>
      </w:r>
      <w:r w:rsidR="0045495E" w:rsidRPr="00000BBA">
        <w:rPr>
          <w:lang w:val="en-GB"/>
        </w:rPr>
        <w:t xml:space="preserve"> The direction and magnitude of this error were consistent with underst</w:t>
      </w:r>
      <w:r w:rsidR="002E1F3F" w:rsidRPr="00000BBA">
        <w:rPr>
          <w:lang w:val="en-GB"/>
        </w:rPr>
        <w:t>eer errors in path integration.</w:t>
      </w:r>
      <w:r w:rsidR="0045495E" w:rsidRPr="00000BBA">
        <w:rPr>
          <w:lang w:val="en-GB"/>
        </w:rPr>
        <w:t xml:space="preserve"> We interpret this error as a consequence of using a skin-space representation, based on integrating successive transitions of the stimulus across adjacent RFs, to form a spatial perc</w:t>
      </w:r>
      <w:r w:rsidR="002E1F3F" w:rsidRPr="00000BBA">
        <w:rPr>
          <w:lang w:val="en-GB"/>
        </w:rPr>
        <w:t>ept of the stimulus as a whole.</w:t>
      </w:r>
      <w:r w:rsidR="0045495E" w:rsidRPr="00000BBA">
        <w:rPr>
          <w:lang w:val="en-GB"/>
        </w:rPr>
        <w:t xml:space="preserve"> Of course, this error could possibly also be explained by other factors, such as a shift of spatial attention towards the spatial </w:t>
      </w:r>
      <w:r w:rsidR="002E1F3F" w:rsidRPr="00000BBA">
        <w:rPr>
          <w:lang w:val="en-GB"/>
        </w:rPr>
        <w:t xml:space="preserve">centre of mass of the S-shape. </w:t>
      </w:r>
      <w:r w:rsidR="0045495E" w:rsidRPr="00000BBA">
        <w:rPr>
          <w:lang w:val="en-GB"/>
        </w:rPr>
        <w:t xml:space="preserve">These alternative explanations will require explicit </w:t>
      </w:r>
      <w:r w:rsidR="002E1F3F" w:rsidRPr="00000BBA">
        <w:rPr>
          <w:lang w:val="en-GB"/>
        </w:rPr>
        <w:t>testing in further experiments.</w:t>
      </w:r>
      <w:r w:rsidR="0045495E" w:rsidRPr="00000BBA">
        <w:rPr>
          <w:lang w:val="en-GB"/>
        </w:rPr>
        <w:t xml:space="preserve"> </w:t>
      </w:r>
      <w:r w:rsidR="009B3503" w:rsidRPr="00000BBA">
        <w:rPr>
          <w:lang w:val="en-GB"/>
        </w:rPr>
        <w:t xml:space="preserve">However, the bisection error </w:t>
      </w:r>
      <w:r w:rsidR="009B3503" w:rsidRPr="00000BBA">
        <w:rPr>
          <w:i/>
          <w:lang w:val="en-GB"/>
        </w:rPr>
        <w:t>cann</w:t>
      </w:r>
      <w:r w:rsidR="0045495E" w:rsidRPr="00000BBA">
        <w:rPr>
          <w:i/>
          <w:lang w:val="en-GB"/>
        </w:rPr>
        <w:t>ot</w:t>
      </w:r>
      <w:r w:rsidR="0045495E" w:rsidRPr="00000BBA">
        <w:rPr>
          <w:lang w:val="en-GB"/>
        </w:rPr>
        <w:t xml:space="preserve"> readily be explained in terms of transformation of skin locations into ego</w:t>
      </w:r>
      <w:r w:rsidR="002E1F3F" w:rsidRPr="00000BBA">
        <w:rPr>
          <w:lang w:val="en-GB"/>
        </w:rPr>
        <w:t xml:space="preserve">centric external coordinates. </w:t>
      </w:r>
      <w:r w:rsidR="0045495E" w:rsidRPr="00000BBA">
        <w:rPr>
          <w:lang w:val="en-GB"/>
        </w:rPr>
        <w:t>In our data, we also found two characteristic patterns of bisection errors linked to egocentric sp</w:t>
      </w:r>
      <w:r w:rsidR="00F40CDA" w:rsidRPr="00000BBA">
        <w:rPr>
          <w:lang w:val="en-GB"/>
        </w:rPr>
        <w:t xml:space="preserve">atial </w:t>
      </w:r>
      <w:r w:rsidR="00F40CDA" w:rsidRPr="00000BBA">
        <w:rPr>
          <w:lang w:val="en-GB"/>
        </w:rPr>
        <w:lastRenderedPageBreak/>
        <w:t>localization.</w:t>
      </w:r>
      <w:r w:rsidR="009B3503" w:rsidRPr="00000BBA">
        <w:rPr>
          <w:lang w:val="en-GB"/>
        </w:rPr>
        <w:t xml:space="preserve"> We found an overall radial bias to b</w:t>
      </w:r>
      <w:r w:rsidR="002E1F3F" w:rsidRPr="00000BBA">
        <w:rPr>
          <w:lang w:val="en-GB"/>
        </w:rPr>
        <w:t>isect towards the radial (thumb) side of the hand.</w:t>
      </w:r>
      <w:r w:rsidR="009B3503" w:rsidRPr="00000BBA">
        <w:rPr>
          <w:lang w:val="en-GB"/>
        </w:rPr>
        <w:t xml:space="preserve"> We also found an overall distal bias, shifting the bisection point away from the wri</w:t>
      </w:r>
      <w:r w:rsidR="002E1F3F" w:rsidRPr="00000BBA">
        <w:rPr>
          <w:lang w:val="en-GB"/>
        </w:rPr>
        <w:t xml:space="preserve">st and towards the fingertips. </w:t>
      </w:r>
      <w:r w:rsidR="009B3503" w:rsidRPr="00000BBA">
        <w:rPr>
          <w:lang w:val="en-GB"/>
        </w:rPr>
        <w:t>Both of these have been reported previously</w:t>
      </w:r>
      <w:r w:rsidR="007E0FAB" w:rsidRPr="00000BBA">
        <w:rPr>
          <w:lang w:val="en-GB"/>
        </w:rPr>
        <w:t xml:space="preserve"> </w:t>
      </w:r>
      <w:r w:rsidR="007E0FAB" w:rsidRPr="00000BBA">
        <w:rPr>
          <w:lang w:val="en-GB"/>
        </w:rPr>
        <w:fldChar w:fldCharType="begin"/>
      </w:r>
      <w:r w:rsidR="00EE3A5B" w:rsidRPr="00000BBA">
        <w:rPr>
          <w:lang w:val="en-GB"/>
        </w:rPr>
        <w:instrText xml:space="preserve"> ADDIN ZOTERO_ITEM CSL_CITATION {"citationID":"9860po41k","properties":{"formattedCitation":"(Mancini, Longo, Iannetti, &amp; Haggard, 2011)","plainCitation":"(Mancini, Longo, Iannetti, &amp; Haggard, 2011)"},"citationItems":[{"id":292,"uris":["http://zotero.org/users/2870053/items/RNF4QDRE"],"uri":["http://zotero.org/users/2870053/items/RNF4QDRE"],"itemData":{"id":292,"type":"article-journal","title":"A supramodal representation of the body surface","container-title":"Neuropsychologia","page":"1194-1201","volume":"49","issue":"5","source":"ScienceDirect","abstract":"The ability to accurately localize both tactile and painful sensations on the body is one of the most important functions of the somatosensory system. Most accounts of localization refer to the systematic spatial relation between skin receptors and cortical neurons. The topographic organization of somatosensory neurons in the brain provides a map of the sensory surface. However, systematic distortions in perceptual localization tasks suggest that localizing a somatosensory stimulus involves more than simply identifying specific active neural populations within a somatotopic map. Thus, perceptual localization may depend on both afferent inputs and other unknown factors. In four experiments, we investigated whether localization biases vary according to the specific skin regions and subset of afferent fibers stimulated. We represented localization errors as a ‘perceptual map’ of skin locations. We compared the perceptual maps of stimuli that activate Aβ (innocuous touch), Aδ (pinprick pain), and C fibers (non-painful heat) on both the hairy and glabrous skin of the left hand. Perceptual maps exhibited systematic distortions that strongly depended on the skin region stimulated. We found systematic distal and radial (i.e., towards the thumb) biases in localization of touch, pain, and heat on the hand dorsum. A less consistent proximal bias was found on the palm. These distortions were independent of the population of afferent fibers stimulated, and also independent of the response modality used to report localization. We argue that these biases are likely to have a central origin, and result from a supramodal representation of the body surface.","ISSN":"0028-3932","journalAbbreviation":"Neuropsychologia","author":[{"family":"Mancini","given":"Flavia"},{"family":"Longo","given":"Matthew R."},{"family":"Iannetti","given":"Gian Domenico"},{"family":"Haggard","given":"Patrick"}],"issued":{"date-parts":[["2011",4]]}}}],"schema":"https://github.com/citation-style-language/schema/raw/master/csl-citation.json"} </w:instrText>
      </w:r>
      <w:r w:rsidR="007E0FAB" w:rsidRPr="00000BBA">
        <w:rPr>
          <w:lang w:val="en-GB"/>
        </w:rPr>
        <w:fldChar w:fldCharType="separate"/>
      </w:r>
      <w:r w:rsidR="007E0FAB" w:rsidRPr="00000BBA">
        <w:rPr>
          <w:noProof/>
          <w:lang w:val="en-GB"/>
        </w:rPr>
        <w:t>(Mancini, Longo, Iannetti, &amp; Haggard, 2011)</w:t>
      </w:r>
      <w:r w:rsidR="007E0FAB" w:rsidRPr="00000BBA">
        <w:rPr>
          <w:lang w:val="en-GB"/>
        </w:rPr>
        <w:fldChar w:fldCharType="end"/>
      </w:r>
      <w:r w:rsidR="002E1F3F" w:rsidRPr="00000BBA">
        <w:rPr>
          <w:lang w:val="en-GB"/>
        </w:rPr>
        <w:t>.</w:t>
      </w:r>
      <w:r w:rsidR="009B3503" w:rsidRPr="00000BBA">
        <w:rPr>
          <w:lang w:val="en-GB"/>
        </w:rPr>
        <w:t xml:space="preserve"> Importantly, they are independent of the bias induced by the S-shaped path on the skin.</w:t>
      </w:r>
    </w:p>
    <w:p w14:paraId="376E88AC" w14:textId="77777777" w:rsidR="001B2D7C" w:rsidRPr="00000BBA" w:rsidRDefault="001B2D7C" w:rsidP="00A93998">
      <w:pPr>
        <w:spacing w:line="480" w:lineRule="auto"/>
        <w:jc w:val="both"/>
        <w:rPr>
          <w:lang w:val="en-GB"/>
        </w:rPr>
      </w:pPr>
    </w:p>
    <w:p w14:paraId="5005B879" w14:textId="58BFA036" w:rsidR="001B2D7C" w:rsidRPr="00000BBA" w:rsidRDefault="001B2D7C" w:rsidP="00A93998">
      <w:pPr>
        <w:spacing w:line="480" w:lineRule="auto"/>
        <w:jc w:val="both"/>
        <w:rPr>
          <w:b/>
          <w:lang w:val="en-GB"/>
        </w:rPr>
      </w:pPr>
      <w:r w:rsidRPr="00000BBA">
        <w:rPr>
          <w:b/>
          <w:lang w:val="en-GB"/>
        </w:rPr>
        <w:t>Field organisation, modality and perception</w:t>
      </w:r>
    </w:p>
    <w:p w14:paraId="69EAD62D" w14:textId="6DBE7AE7" w:rsidR="001B2D7C" w:rsidRPr="00000BBA" w:rsidRDefault="001B2D7C" w:rsidP="001B2D7C">
      <w:pPr>
        <w:spacing w:line="480" w:lineRule="auto"/>
        <w:ind w:firstLine="720"/>
        <w:jc w:val="both"/>
        <w:rPr>
          <w:lang w:val="en-GB"/>
        </w:rPr>
      </w:pPr>
      <w:r w:rsidRPr="00000BBA">
        <w:rPr>
          <w:lang w:val="en-GB"/>
        </w:rPr>
        <w:t xml:space="preserve">The notion of a tactile field has important implications for both psychological theory, and for philosophy of perception. Our starting point has been </w:t>
      </w:r>
      <w:proofErr w:type="spellStart"/>
      <w:r w:rsidRPr="00000BBA">
        <w:rPr>
          <w:lang w:val="en-GB"/>
        </w:rPr>
        <w:t>Nicod’s</w:t>
      </w:r>
      <w:proofErr w:type="spellEnd"/>
      <w:r w:rsidRPr="00000BBA">
        <w:rPr>
          <w:lang w:val="en-GB"/>
        </w:rPr>
        <w:t xml:space="preserve"> account of space perception. His view is interestingly similar to though not exactly the same as P. F. </w:t>
      </w:r>
      <w:proofErr w:type="spellStart"/>
      <w:r w:rsidRPr="00000BBA">
        <w:rPr>
          <w:lang w:val="en-GB"/>
        </w:rPr>
        <w:t>Strawson’s</w:t>
      </w:r>
      <w:proofErr w:type="spellEnd"/>
      <w:r w:rsidRPr="00000BBA">
        <w:rPr>
          <w:lang w:val="en-GB"/>
        </w:rPr>
        <w:t xml:space="preserve"> view in chapter 2 of </w:t>
      </w:r>
      <w:r w:rsidRPr="00000BBA">
        <w:rPr>
          <w:i/>
          <w:lang w:val="en-GB"/>
        </w:rPr>
        <w:t>Individuals</w:t>
      </w:r>
      <w:r w:rsidRPr="00000BBA">
        <w:rPr>
          <w:lang w:val="en-GB"/>
        </w:rPr>
        <w:t xml:space="preserve"> (1959). There </w:t>
      </w:r>
      <w:proofErr w:type="spellStart"/>
      <w:r w:rsidRPr="00000BBA">
        <w:rPr>
          <w:lang w:val="en-GB"/>
        </w:rPr>
        <w:t>Strawson</w:t>
      </w:r>
      <w:proofErr w:type="spellEnd"/>
      <w:r w:rsidRPr="00000BBA">
        <w:rPr>
          <w:lang w:val="en-GB"/>
        </w:rPr>
        <w:t xml:space="preserve"> imagines a “no-space” world. </w:t>
      </w:r>
      <w:proofErr w:type="spellStart"/>
      <w:r w:rsidRPr="00000BBA">
        <w:rPr>
          <w:lang w:val="en-GB"/>
        </w:rPr>
        <w:t>Strawson</w:t>
      </w:r>
      <w:proofErr w:type="spellEnd"/>
      <w:r w:rsidRPr="00000BBA">
        <w:rPr>
          <w:lang w:val="en-GB"/>
        </w:rPr>
        <w:t xml:space="preserve"> probes the plausibility of the Kantian thesis that “space is a necessary condition for objective experience” (Evans, 1980, p. 250). </w:t>
      </w:r>
      <w:proofErr w:type="spellStart"/>
      <w:r w:rsidRPr="00000BBA">
        <w:rPr>
          <w:lang w:val="en-GB"/>
        </w:rPr>
        <w:t>Strawson</w:t>
      </w:r>
      <w:proofErr w:type="spellEnd"/>
      <w:r w:rsidRPr="00000BBA">
        <w:rPr>
          <w:lang w:val="en-GB"/>
        </w:rPr>
        <w:t xml:space="preserve"> concludes that space or idea of space is not necessary, because a continuous “master sound” can serve as an analogy of space, though Evans (1980) found that the master sound concept was neither helpful, nor even necessary. A detailed discussion of this topic is beyond the scope of this piece. Evans instead proposed </w:t>
      </w:r>
      <w:proofErr w:type="gramStart"/>
      <w:r w:rsidRPr="00000BBA">
        <w:rPr>
          <w:lang w:val="en-GB"/>
        </w:rPr>
        <w:t>a  “</w:t>
      </w:r>
      <w:proofErr w:type="gramEnd"/>
      <w:r w:rsidRPr="00000BBA">
        <w:rPr>
          <w:lang w:val="en-GB"/>
        </w:rPr>
        <w:t xml:space="preserve">travel-based space”. This is similar to </w:t>
      </w:r>
      <w:proofErr w:type="spellStart"/>
      <w:r w:rsidRPr="00000BBA">
        <w:rPr>
          <w:lang w:val="en-GB"/>
        </w:rPr>
        <w:t>Nicod’s</w:t>
      </w:r>
      <w:proofErr w:type="spellEnd"/>
      <w:r w:rsidRPr="00000BBA">
        <w:rPr>
          <w:lang w:val="en-GB"/>
        </w:rPr>
        <w:t xml:space="preserve"> and our thinking (ibid., p. 255, 283) in two ways. First, both notions require movement of an observer relative to one or more environmental objects. In Evans and </w:t>
      </w:r>
      <w:proofErr w:type="spellStart"/>
      <w:r w:rsidRPr="00000BBA">
        <w:rPr>
          <w:lang w:val="en-GB"/>
        </w:rPr>
        <w:t>Nicod’s</w:t>
      </w:r>
      <w:proofErr w:type="spellEnd"/>
      <w:r w:rsidRPr="00000BBA">
        <w:rPr>
          <w:lang w:val="en-GB"/>
        </w:rPr>
        <w:t xml:space="preserve"> formulation, the observer moves relative to objects that remain static, such as the piano keys. In our skin-space model, the stimulus object moves relative to an ‘environment’ of sensory transducers in the skin. Second, we emphasised the spatial adjacency of RFs as the starting point of spatial perception. As an object impinges on an ordered series of RFs, one may extract the relation between one RF and another, though not the absolute location of any RF, whether stimulated or not.  However, relative RF positions may suffice for perceiving spatial patterns.</w:t>
      </w:r>
    </w:p>
    <w:p w14:paraId="71275908" w14:textId="77777777" w:rsidR="001B2D7C" w:rsidRPr="00000BBA" w:rsidRDefault="001B2D7C" w:rsidP="001B2D7C">
      <w:pPr>
        <w:spacing w:line="480" w:lineRule="auto"/>
        <w:ind w:firstLine="720"/>
        <w:jc w:val="both"/>
        <w:rPr>
          <w:lang w:val="en-GB"/>
        </w:rPr>
      </w:pPr>
    </w:p>
    <w:p w14:paraId="0D8F7C33" w14:textId="10AD303A" w:rsidR="001B2D7C" w:rsidRPr="00000BBA" w:rsidRDefault="00482ECB" w:rsidP="001B2D7C">
      <w:pPr>
        <w:spacing w:line="480" w:lineRule="auto"/>
        <w:ind w:firstLine="720"/>
        <w:jc w:val="both"/>
        <w:rPr>
          <w:rStyle w:val="PageNumber"/>
        </w:rPr>
      </w:pPr>
      <w:r w:rsidRPr="00000BBA">
        <w:rPr>
          <w:lang w:val="en-GB"/>
        </w:rPr>
        <w:t>Furthermore</w:t>
      </w:r>
      <w:r w:rsidR="001B2D7C" w:rsidRPr="00000BBA">
        <w:rPr>
          <w:lang w:val="en-GB"/>
        </w:rPr>
        <w:t xml:space="preserve">, what we offered above can be seen as a response to </w:t>
      </w:r>
      <w:proofErr w:type="spellStart"/>
      <w:r w:rsidR="001B2D7C" w:rsidRPr="00000BBA">
        <w:rPr>
          <w:lang w:val="en-GB"/>
        </w:rPr>
        <w:t>Strawson</w:t>
      </w:r>
      <w:proofErr w:type="spellEnd"/>
      <w:r w:rsidRPr="00000BBA">
        <w:rPr>
          <w:lang w:val="en-GB"/>
        </w:rPr>
        <w:t xml:space="preserve"> on sensory fields</w:t>
      </w:r>
      <w:r w:rsidR="001B2D7C" w:rsidRPr="00000BBA">
        <w:rPr>
          <w:lang w:val="en-GB"/>
        </w:rPr>
        <w:t>: there is a clear sense of a tactile field that is sustained by skin-space. In particular, tactile RFs form the ‘parts’ of an extended sensory field. Not only do these parts have specific spatial relations to one another as a matter of anatomical fact, but the natural statistics of typical motions across the field allow these spatial relations to be learned, and exploited for spatial perception. Thus, postulating a tactile field not only helps in explaining relevant behavioural data, but also has a plausible physiological underpinning.</w:t>
      </w:r>
    </w:p>
    <w:p w14:paraId="549C6068" w14:textId="77777777" w:rsidR="001B2D7C" w:rsidRPr="00000BBA" w:rsidRDefault="001B2D7C" w:rsidP="001B2D7C">
      <w:pPr>
        <w:spacing w:line="480" w:lineRule="auto"/>
        <w:ind w:firstLine="720"/>
        <w:jc w:val="both"/>
        <w:rPr>
          <w:rStyle w:val="PageNumber"/>
        </w:rPr>
      </w:pPr>
    </w:p>
    <w:p w14:paraId="0E2B523F" w14:textId="28A50203" w:rsidR="001B2D7C" w:rsidRPr="00000BBA" w:rsidRDefault="001B2D7C" w:rsidP="001B2D7C">
      <w:pPr>
        <w:spacing w:line="480" w:lineRule="auto"/>
        <w:ind w:firstLine="720"/>
        <w:jc w:val="both"/>
        <w:rPr>
          <w:rStyle w:val="PageNumber"/>
        </w:rPr>
      </w:pPr>
      <w:r w:rsidRPr="00000BBA">
        <w:rPr>
          <w:rStyle w:val="PageNumber"/>
        </w:rPr>
        <w:t xml:space="preserve">Now finally, we would like to say a bit more about the explanatory </w:t>
      </w:r>
      <w:r w:rsidR="00DB6BF6" w:rsidRPr="00000BBA">
        <w:rPr>
          <w:rStyle w:val="PageNumber"/>
        </w:rPr>
        <w:t>value</w:t>
      </w:r>
      <w:r w:rsidRPr="00000BBA">
        <w:rPr>
          <w:rStyle w:val="PageNumber"/>
        </w:rPr>
        <w:t xml:space="preserve"> of our </w:t>
      </w:r>
      <w:r w:rsidR="00DB6BF6" w:rsidRPr="00000BBA">
        <w:rPr>
          <w:rStyle w:val="PageNumber"/>
        </w:rPr>
        <w:t xml:space="preserve">concept </w:t>
      </w:r>
      <w:r w:rsidRPr="00000BBA">
        <w:rPr>
          <w:rStyle w:val="PageNumber"/>
        </w:rPr>
        <w:t xml:space="preserve">of </w:t>
      </w:r>
      <w:r w:rsidR="00DB6BF6" w:rsidRPr="00000BBA">
        <w:rPr>
          <w:rStyle w:val="PageNumber"/>
        </w:rPr>
        <w:t xml:space="preserve">a </w:t>
      </w:r>
      <w:r w:rsidRPr="00000BBA">
        <w:rPr>
          <w:rStyle w:val="PageNumber"/>
        </w:rPr>
        <w:t>tactile field</w:t>
      </w:r>
      <w:r w:rsidR="00DB6BF6" w:rsidRPr="00000BBA">
        <w:rPr>
          <w:rStyle w:val="PageNumber"/>
        </w:rPr>
        <w:t xml:space="preserve"> defined on the skin</w:t>
      </w:r>
      <w:r w:rsidRPr="00000BBA">
        <w:rPr>
          <w:rStyle w:val="PageNumber"/>
        </w:rPr>
        <w:t xml:space="preserve">. To reprise, the crucial explanatory power of it is to explain the </w:t>
      </w:r>
      <w:proofErr w:type="spellStart"/>
      <w:r w:rsidRPr="00000BBA">
        <w:rPr>
          <w:rStyle w:val="PageNumber"/>
        </w:rPr>
        <w:t>relavant</w:t>
      </w:r>
      <w:proofErr w:type="spellEnd"/>
      <w:r w:rsidRPr="00000BBA">
        <w:rPr>
          <w:rStyle w:val="PageNumber"/>
        </w:rPr>
        <w:t xml:space="preserve"> </w:t>
      </w:r>
      <w:proofErr w:type="spellStart"/>
      <w:r w:rsidRPr="00000BBA">
        <w:rPr>
          <w:rStyle w:val="PageNumber"/>
        </w:rPr>
        <w:t>behavioural</w:t>
      </w:r>
      <w:proofErr w:type="spellEnd"/>
      <w:r w:rsidRPr="00000BBA">
        <w:rPr>
          <w:rStyle w:val="PageNumber"/>
        </w:rPr>
        <w:t xml:space="preserve"> data</w:t>
      </w:r>
      <w:r w:rsidR="00DB6BF6" w:rsidRPr="00000BBA">
        <w:rPr>
          <w:rStyle w:val="PageNumber"/>
        </w:rPr>
        <w:t xml:space="preserve">. The </w:t>
      </w:r>
      <w:r w:rsidRPr="00000BBA">
        <w:rPr>
          <w:rStyle w:val="PageNumber"/>
        </w:rPr>
        <w:t xml:space="preserve">tactile field </w:t>
      </w:r>
      <w:r w:rsidR="00DB6BF6" w:rsidRPr="00000BBA">
        <w:rPr>
          <w:rStyle w:val="PageNumber"/>
        </w:rPr>
        <w:t xml:space="preserve">concept has </w:t>
      </w:r>
      <w:r w:rsidR="00482ECB" w:rsidRPr="00000BBA">
        <w:rPr>
          <w:rStyle w:val="PageNumber"/>
        </w:rPr>
        <w:t xml:space="preserve">two </w:t>
      </w:r>
      <w:r w:rsidR="00DB6BF6" w:rsidRPr="00000BBA">
        <w:rPr>
          <w:rStyle w:val="PageNumber"/>
        </w:rPr>
        <w:t>further roles</w:t>
      </w:r>
      <w:r w:rsidRPr="00000BBA">
        <w:rPr>
          <w:rStyle w:val="PageNumber"/>
        </w:rPr>
        <w:t xml:space="preserve">. First of all, it can help us individuate the senses: the Aristotelian </w:t>
      </w:r>
      <w:r w:rsidR="00DB6BF6" w:rsidRPr="00000BBA">
        <w:rPr>
          <w:rStyle w:val="PageNumber"/>
        </w:rPr>
        <w:t xml:space="preserve">conception of </w:t>
      </w:r>
      <w:r w:rsidRPr="00000BBA">
        <w:rPr>
          <w:rStyle w:val="PageNumber"/>
        </w:rPr>
        <w:t xml:space="preserve">five senses is </w:t>
      </w:r>
      <w:r w:rsidR="00DB6BF6" w:rsidRPr="00000BBA">
        <w:rPr>
          <w:rStyle w:val="PageNumber"/>
        </w:rPr>
        <w:t xml:space="preserve">the </w:t>
      </w:r>
      <w:r w:rsidRPr="00000BBA">
        <w:rPr>
          <w:rStyle w:val="PageNumber"/>
        </w:rPr>
        <w:t xml:space="preserve">traditional classification, but it has proven to be unsatisfactory for various reasons (Macpherson 2011). Within the somatosensory system, researchers distinguish between the nociceptive system, the thermal system, and the tactile system. In this work we have shown that we need to postulate a sensory field in the tactile case.  However, other studies suggest that nociceptive and thermal senses have quite different spatial properties, and may lack a field-like organizing principle (Mancini, F., </w:t>
      </w:r>
      <w:proofErr w:type="spellStart"/>
      <w:r w:rsidRPr="00000BBA">
        <w:rPr>
          <w:rStyle w:val="PageNumber"/>
        </w:rPr>
        <w:t>Stainitz</w:t>
      </w:r>
      <w:proofErr w:type="spellEnd"/>
      <w:r w:rsidRPr="00000BBA">
        <w:rPr>
          <w:rStyle w:val="PageNumber"/>
        </w:rPr>
        <w:t xml:space="preserve">, H., </w:t>
      </w:r>
      <w:proofErr w:type="spellStart"/>
      <w:r w:rsidRPr="00000BBA">
        <w:rPr>
          <w:rStyle w:val="PageNumber"/>
        </w:rPr>
        <w:t>Steckelmacher</w:t>
      </w:r>
      <w:proofErr w:type="spellEnd"/>
      <w:r w:rsidRPr="00000BBA">
        <w:rPr>
          <w:rStyle w:val="PageNumber"/>
        </w:rPr>
        <w:t xml:space="preserve">, J., </w:t>
      </w:r>
      <w:proofErr w:type="spellStart"/>
      <w:r w:rsidRPr="00000BBA">
        <w:rPr>
          <w:rStyle w:val="PageNumber"/>
        </w:rPr>
        <w:t>Iannetti</w:t>
      </w:r>
      <w:proofErr w:type="spellEnd"/>
      <w:r w:rsidRPr="00000BBA">
        <w:rPr>
          <w:rStyle w:val="PageNumber"/>
        </w:rPr>
        <w:t xml:space="preserve">, G. D., and Haggard, P., 2015, Marotta, A., </w:t>
      </w:r>
      <w:proofErr w:type="spellStart"/>
      <w:r w:rsidRPr="00000BBA">
        <w:rPr>
          <w:rStyle w:val="PageNumber"/>
        </w:rPr>
        <w:t>Ferr</w:t>
      </w:r>
      <w:r w:rsidRPr="00000BBA">
        <w:t>è</w:t>
      </w:r>
      <w:proofErr w:type="spellEnd"/>
      <w:r w:rsidRPr="00000BBA">
        <w:rPr>
          <w:rStyle w:val="PageNumber"/>
        </w:rPr>
        <w:t>, E. R., and Haggard, P., 2015). Having a sensory field or not might constitute a partial reason for discriminating between different sensory channels (Cheng, 2015), and thus provide a logical starting point for modality individuation</w:t>
      </w:r>
      <w:r w:rsidR="009B4120" w:rsidRPr="00000BBA">
        <w:rPr>
          <w:rStyle w:val="PageNumber"/>
        </w:rPr>
        <w:t>.</w:t>
      </w:r>
      <w:r w:rsidRPr="00000BBA">
        <w:rPr>
          <w:rStyle w:val="PageNumber"/>
        </w:rPr>
        <w:t xml:space="preserve"> </w:t>
      </w:r>
    </w:p>
    <w:p w14:paraId="2EFEF3E9" w14:textId="77777777" w:rsidR="001B2D7C" w:rsidRPr="00000BBA" w:rsidRDefault="001B2D7C" w:rsidP="001B2D7C">
      <w:pPr>
        <w:spacing w:line="480" w:lineRule="auto"/>
        <w:ind w:firstLine="720"/>
        <w:jc w:val="both"/>
        <w:rPr>
          <w:rStyle w:val="PageNumber"/>
        </w:rPr>
      </w:pPr>
    </w:p>
    <w:p w14:paraId="7AB5F8CD" w14:textId="5E722C93" w:rsidR="001B2D7C" w:rsidRPr="00000BBA" w:rsidRDefault="003120FF" w:rsidP="00482ECB">
      <w:pPr>
        <w:spacing w:line="480" w:lineRule="auto"/>
        <w:ind w:firstLine="720"/>
        <w:jc w:val="both"/>
        <w:rPr>
          <w:rStyle w:val="PageNumber"/>
        </w:rPr>
      </w:pPr>
      <w:r w:rsidRPr="00000BBA">
        <w:rPr>
          <w:rStyle w:val="PageNumber"/>
        </w:rPr>
        <w:t xml:space="preserve">Second, our field-based view of tactile object perception might be a nice supplement to the constancy-based view of object and objective perception, which has gained its currency </w:t>
      </w:r>
      <w:r w:rsidRPr="00000BBA">
        <w:rPr>
          <w:rStyle w:val="PageNumber"/>
        </w:rPr>
        <w:lastRenderedPageBreak/>
        <w:t>in the recent philosophical literature (Smith 2002, Burge 2010): on their view, perceptual constancy is a basis of object perception. For Burge, the characteristic feature of object constancy is “</w:t>
      </w:r>
      <w:r w:rsidRPr="00000BBA">
        <w:t xml:space="preserve">a capacity to track objects perceptually – where tracking requires coordination of perception with perceptual memory and perceptual anticipation” (Burge, 2011, p. 125). </w:t>
      </w:r>
      <w:r w:rsidR="009B4120" w:rsidRPr="00000BBA">
        <w:t xml:space="preserve"> Fulkerson (2014) also emphasizes the importance of object perception in the case of touch.  For him, what makes touch a single sense is the way that multiple tactile sensations, or features, are bound to produce a representation of a single perceptual object.  </w:t>
      </w:r>
      <w:r w:rsidRPr="00000BBA">
        <w:rPr>
          <w:rStyle w:val="PageNumber"/>
        </w:rPr>
        <w:t xml:space="preserve">In the above discussions, we have been able to describe how people have a spatial perception of an object moving across the skin, using only the basic properties of receptors. This can be part of the explanation of perceptual constancy in touch, if </w:t>
      </w:r>
      <w:r w:rsidR="009B4120" w:rsidRPr="00000BBA">
        <w:rPr>
          <w:rStyle w:val="PageNumber"/>
        </w:rPr>
        <w:t xml:space="preserve">we take perceptual constancy in </w:t>
      </w:r>
      <w:r w:rsidR="00892DC4" w:rsidRPr="00000BBA">
        <w:rPr>
          <w:rStyle w:val="PageNumber"/>
        </w:rPr>
        <w:t>a</w:t>
      </w:r>
      <w:r w:rsidR="009B4120" w:rsidRPr="00000BBA">
        <w:rPr>
          <w:rStyle w:val="PageNumber"/>
        </w:rPr>
        <w:t xml:space="preserve"> loose</w:t>
      </w:r>
      <w:r w:rsidR="00892DC4" w:rsidRPr="00000BBA">
        <w:rPr>
          <w:rStyle w:val="PageNumber"/>
        </w:rPr>
        <w:t>, minimal</w:t>
      </w:r>
      <w:r w:rsidR="009B4120" w:rsidRPr="00000BBA">
        <w:rPr>
          <w:rStyle w:val="PageNumber"/>
        </w:rPr>
        <w:t xml:space="preserve"> sense of spatiotemporal continuity.  </w:t>
      </w:r>
      <w:r w:rsidR="00675B41" w:rsidRPr="00000BBA">
        <w:rPr>
          <w:rStyle w:val="PageNumber"/>
        </w:rPr>
        <w:t xml:space="preserve">We have described the </w:t>
      </w:r>
      <w:r w:rsidRPr="00000BBA">
        <w:rPr>
          <w:rStyle w:val="PageNumber"/>
        </w:rPr>
        <w:t xml:space="preserve">perception </w:t>
      </w:r>
      <w:r w:rsidR="00675B41" w:rsidRPr="00000BBA">
        <w:rPr>
          <w:rStyle w:val="PageNumber"/>
        </w:rPr>
        <w:t>of stimuli that move</w:t>
      </w:r>
      <w:r w:rsidRPr="00000BBA">
        <w:rPr>
          <w:rStyle w:val="PageNumber"/>
        </w:rPr>
        <w:t xml:space="preserve"> continuously across the skin</w:t>
      </w:r>
      <w:r w:rsidR="00675B41" w:rsidRPr="00000BBA">
        <w:rPr>
          <w:rStyle w:val="PageNumber"/>
        </w:rPr>
        <w:t xml:space="preserve">.  We have not directly investigated whether people perceive our stimuli as one and the same object, but it seems reasonable that they do.  That is, </w:t>
      </w:r>
      <w:r w:rsidRPr="00000BBA">
        <w:rPr>
          <w:rStyle w:val="PageNumber"/>
        </w:rPr>
        <w:t xml:space="preserve">the object touching RF1 at time t1 is assumed to be the same object as that touching adjacent RF2 at time t2. Indeed, </w:t>
      </w:r>
      <w:r w:rsidR="00675B41" w:rsidRPr="00000BBA">
        <w:rPr>
          <w:rStyle w:val="PageNumber"/>
        </w:rPr>
        <w:t>in cases of apparent tactile motion, a series of discrete tactile contacts is perceived as a continuous motion of a single stimulus</w:t>
      </w:r>
      <w:r w:rsidR="00892DC4" w:rsidRPr="00000BBA">
        <w:rPr>
          <w:rStyle w:val="PageNumber"/>
        </w:rPr>
        <w:t xml:space="preserve"> (Carter, </w:t>
      </w:r>
      <w:proofErr w:type="spellStart"/>
      <w:r w:rsidR="00892DC4" w:rsidRPr="00000BBA">
        <w:rPr>
          <w:rStyle w:val="PageNumber"/>
        </w:rPr>
        <w:t>Konkle</w:t>
      </w:r>
      <w:proofErr w:type="spellEnd"/>
      <w:r w:rsidR="00892DC4" w:rsidRPr="00000BBA">
        <w:rPr>
          <w:rStyle w:val="PageNumber"/>
        </w:rPr>
        <w:t>, Wang, Hayward and Moore, 2008)</w:t>
      </w:r>
      <w:r w:rsidR="00675B41" w:rsidRPr="00000BBA">
        <w:rPr>
          <w:rStyle w:val="PageNumber"/>
        </w:rPr>
        <w:t xml:space="preserve">, suggesting that spatiotemporal continuity is an important prior in tactile perception.  </w:t>
      </w:r>
      <w:r w:rsidR="009B4120" w:rsidRPr="00000BBA">
        <w:rPr>
          <w:rStyle w:val="PageNumber"/>
        </w:rPr>
        <w:t xml:space="preserve">However, this kind of spatiotemporal continuity implies </w:t>
      </w:r>
      <w:proofErr w:type="gramStart"/>
      <w:r w:rsidR="009B4120" w:rsidRPr="00000BBA">
        <w:rPr>
          <w:rStyle w:val="PageNumber"/>
        </w:rPr>
        <w:t>a</w:t>
      </w:r>
      <w:proofErr w:type="gramEnd"/>
      <w:r w:rsidR="009B4120" w:rsidRPr="00000BBA">
        <w:rPr>
          <w:rStyle w:val="PageNumber"/>
        </w:rPr>
        <w:t xml:space="preserve"> </w:t>
      </w:r>
      <w:proofErr w:type="spellStart"/>
      <w:r w:rsidR="009B4120" w:rsidRPr="00000BBA">
        <w:rPr>
          <w:rStyle w:val="PageNumber"/>
        </w:rPr>
        <w:t>a</w:t>
      </w:r>
      <w:proofErr w:type="spellEnd"/>
      <w:r w:rsidR="009B4120" w:rsidRPr="00000BBA">
        <w:rPr>
          <w:rStyle w:val="PageNumber"/>
        </w:rPr>
        <w:t xml:space="preserve"> different, and perhaps thinner, notion of object constancy than may be intended by Burge</w:t>
      </w:r>
      <w:r w:rsidR="00675B41" w:rsidRPr="00000BBA">
        <w:rPr>
          <w:rStyle w:val="PageNumber"/>
        </w:rPr>
        <w:t xml:space="preserve">.  Textbook examples of perceptual constancy generally refer to primary properties of objects, such as shape, size and </w:t>
      </w:r>
      <w:proofErr w:type="spellStart"/>
      <w:r w:rsidR="00675B41" w:rsidRPr="00000BBA">
        <w:rPr>
          <w:rStyle w:val="PageNumber"/>
        </w:rPr>
        <w:t>colour</w:t>
      </w:r>
      <w:proofErr w:type="spellEnd"/>
      <w:r w:rsidR="009B4120" w:rsidRPr="00000BBA">
        <w:rPr>
          <w:rStyle w:val="PageNumber"/>
        </w:rPr>
        <w:t>.</w:t>
      </w:r>
      <w:r w:rsidR="00675B41" w:rsidRPr="00000BBA">
        <w:rPr>
          <w:rStyle w:val="PageNumber"/>
        </w:rPr>
        <w:t xml:space="preserve">  </w:t>
      </w:r>
      <w:r w:rsidRPr="00000BBA">
        <w:rPr>
          <w:rStyle w:val="PageNumber"/>
        </w:rPr>
        <w:t xml:space="preserve">Our view thus supplements Burge’s perspective, </w:t>
      </w:r>
      <w:r w:rsidR="00675B41" w:rsidRPr="00000BBA">
        <w:rPr>
          <w:rStyle w:val="PageNumber"/>
        </w:rPr>
        <w:t xml:space="preserve">since any constancy constraint in our approach is limited to a spatiotemporal continuity of the stimulus object.  In Burge’s work, </w:t>
      </w:r>
      <w:r w:rsidRPr="00000BBA">
        <w:rPr>
          <w:rStyle w:val="PageNumber"/>
        </w:rPr>
        <w:t xml:space="preserve">the focus has </w:t>
      </w:r>
      <w:r w:rsidR="00675B41" w:rsidRPr="00000BBA">
        <w:rPr>
          <w:rStyle w:val="PageNumber"/>
        </w:rPr>
        <w:t xml:space="preserve">generally </w:t>
      </w:r>
      <w:r w:rsidRPr="00000BBA">
        <w:rPr>
          <w:rStyle w:val="PageNumber"/>
        </w:rPr>
        <w:t xml:space="preserve">been </w:t>
      </w:r>
      <w:r w:rsidR="00675B41" w:rsidRPr="00000BBA">
        <w:rPr>
          <w:rStyle w:val="PageNumber"/>
        </w:rPr>
        <w:t xml:space="preserve">on </w:t>
      </w:r>
      <w:r w:rsidRPr="00000BBA">
        <w:rPr>
          <w:rStyle w:val="PageNumber"/>
        </w:rPr>
        <w:t>vision</w:t>
      </w:r>
      <w:r w:rsidR="00675B41" w:rsidRPr="00000BBA">
        <w:rPr>
          <w:rStyle w:val="PageNumber"/>
        </w:rPr>
        <w:t>, which affords a much richer object-based content than the passive touch studied here</w:t>
      </w:r>
      <w:r w:rsidRPr="00000BBA">
        <w:rPr>
          <w:rStyle w:val="PageNumber"/>
        </w:rPr>
        <w:t>.</w:t>
      </w:r>
      <w:r w:rsidR="00892DC4" w:rsidRPr="00000BBA">
        <w:rPr>
          <w:rStyle w:val="PageNumber"/>
        </w:rPr>
        <w:t xml:space="preserve">  In our view, if there is any perceptual constancy at all, it seems to derive from the field-like organization of the receptor-based </w:t>
      </w:r>
      <w:r w:rsidR="00892DC4" w:rsidRPr="00000BBA">
        <w:rPr>
          <w:rStyle w:val="PageNumber"/>
        </w:rPr>
        <w:lastRenderedPageBreak/>
        <w:t xml:space="preserve">sensory apparatus, rather than from any elaborated representation of an object having specific perceptual properties.  Our approach opens the intriguing possibility that field-based organization is sufficient for the minimal form of perceptual constancy linked with spatiotemporal continuity, </w:t>
      </w:r>
      <w:r w:rsidR="00AC73F3" w:rsidRPr="00000BBA">
        <w:rPr>
          <w:rStyle w:val="PageNumber"/>
        </w:rPr>
        <w:t xml:space="preserve">and that this </w:t>
      </w:r>
      <w:proofErr w:type="spellStart"/>
      <w:r w:rsidR="00AC73F3" w:rsidRPr="00000BBA">
        <w:rPr>
          <w:rStyle w:val="PageNumber"/>
        </w:rPr>
        <w:t>mimimal</w:t>
      </w:r>
      <w:proofErr w:type="spellEnd"/>
      <w:r w:rsidR="00AC73F3" w:rsidRPr="00000BBA">
        <w:rPr>
          <w:rStyle w:val="PageNumber"/>
        </w:rPr>
        <w:t xml:space="preserve"> form of perceptual constancy may occur without </w:t>
      </w:r>
      <w:r w:rsidR="00892DC4" w:rsidRPr="00000BBA">
        <w:rPr>
          <w:rStyle w:val="PageNumber"/>
        </w:rPr>
        <w:t xml:space="preserve">rich representation of </w:t>
      </w:r>
      <w:r w:rsidR="00AC73F3" w:rsidRPr="00000BBA">
        <w:rPr>
          <w:rStyle w:val="PageNumber"/>
        </w:rPr>
        <w:t>object properties.</w:t>
      </w:r>
    </w:p>
    <w:p w14:paraId="7B36CE2B" w14:textId="08AE4C20" w:rsidR="00F855BD" w:rsidRPr="00000BBA" w:rsidRDefault="00F855BD" w:rsidP="00F40CDA">
      <w:pPr>
        <w:spacing w:line="480" w:lineRule="auto"/>
        <w:ind w:firstLine="720"/>
        <w:jc w:val="both"/>
        <w:rPr>
          <w:lang w:val="en-GB"/>
        </w:rPr>
      </w:pPr>
    </w:p>
    <w:p w14:paraId="5ED5729A" w14:textId="58CD54BD" w:rsidR="00F40CDA" w:rsidRPr="00000BBA" w:rsidRDefault="001B2D7C" w:rsidP="002A42CF">
      <w:pPr>
        <w:spacing w:line="480" w:lineRule="auto"/>
        <w:jc w:val="both"/>
        <w:rPr>
          <w:b/>
          <w:lang w:val="en-GB"/>
        </w:rPr>
      </w:pPr>
      <w:r w:rsidRPr="00000BBA">
        <w:rPr>
          <w:b/>
          <w:lang w:val="en-GB"/>
        </w:rPr>
        <w:t>Conclusions</w:t>
      </w:r>
    </w:p>
    <w:p w14:paraId="7AA6926D" w14:textId="0ABD5617" w:rsidR="0045495E" w:rsidRPr="00000BBA" w:rsidRDefault="0031610F" w:rsidP="00F40CDA">
      <w:pPr>
        <w:spacing w:line="480" w:lineRule="auto"/>
        <w:ind w:firstLine="720"/>
        <w:jc w:val="both"/>
        <w:rPr>
          <w:lang w:val="en-GB"/>
        </w:rPr>
      </w:pPr>
      <w:r w:rsidRPr="00000BBA">
        <w:rPr>
          <w:lang w:val="en-GB"/>
        </w:rPr>
        <w:t>To conclude, we have argued that some somatosensory spatial perceptual capacity may be based on skin-space, rather than on the more familiar frames of reference defined by body-parts, by orienting movements, or by stimulus locatio</w:t>
      </w:r>
      <w:r w:rsidR="002E1F3F" w:rsidRPr="00000BBA">
        <w:rPr>
          <w:lang w:val="en-GB"/>
        </w:rPr>
        <w:t>n in external egocentric space.</w:t>
      </w:r>
      <w:r w:rsidRPr="00000BBA">
        <w:rPr>
          <w:lang w:val="en-GB"/>
        </w:rPr>
        <w:t xml:space="preserve"> We do not deny that tactile information can be, and most frequently is, transformed into exter</w:t>
      </w:r>
      <w:r w:rsidR="002E1F3F" w:rsidRPr="00000BBA">
        <w:rPr>
          <w:lang w:val="en-GB"/>
        </w:rPr>
        <w:t>nal spatial coordinates.</w:t>
      </w:r>
      <w:r w:rsidRPr="00000BBA">
        <w:rPr>
          <w:lang w:val="en-GB"/>
        </w:rPr>
        <w:t xml:space="preserve"> However, the core features of spatial perception may be found already in the array o</w:t>
      </w:r>
      <w:r w:rsidR="002E1F3F" w:rsidRPr="00000BBA">
        <w:rPr>
          <w:lang w:val="en-GB"/>
        </w:rPr>
        <w:t xml:space="preserve">f </w:t>
      </w:r>
      <w:r w:rsidR="001D3836" w:rsidRPr="00000BBA">
        <w:rPr>
          <w:lang w:val="en-GB"/>
        </w:rPr>
        <w:t>RFs</w:t>
      </w:r>
      <w:r w:rsidR="002E1F3F" w:rsidRPr="00000BBA">
        <w:rPr>
          <w:lang w:val="en-GB"/>
        </w:rPr>
        <w:t xml:space="preserve"> in the skin.</w:t>
      </w:r>
      <w:r w:rsidRPr="00000BBA">
        <w:rPr>
          <w:lang w:val="en-GB"/>
        </w:rPr>
        <w:t xml:space="preserve"> If correct, our position has several inter</w:t>
      </w:r>
      <w:r w:rsidR="002E1F3F" w:rsidRPr="00000BBA">
        <w:rPr>
          <w:lang w:val="en-GB"/>
        </w:rPr>
        <w:t>esting perceptual consequences.</w:t>
      </w:r>
      <w:r w:rsidRPr="00000BBA">
        <w:rPr>
          <w:lang w:val="en-GB"/>
        </w:rPr>
        <w:t xml:space="preserve"> First, it emphasises the strong isomorphism between perceiving stimuli on the receptor surface, and perceiving one’s location in the</w:t>
      </w:r>
      <w:r w:rsidR="002E1F3F" w:rsidRPr="00000BBA">
        <w:rPr>
          <w:lang w:val="en-GB"/>
        </w:rPr>
        <w:t xml:space="preserve"> environment during navigation.</w:t>
      </w:r>
      <w:r w:rsidRPr="00000BBA">
        <w:rPr>
          <w:lang w:val="en-GB"/>
        </w:rPr>
        <w:t xml:space="preserve"> Second, it replaces the motoric solution to the local sign problem with a physics-based solution, reflecting learning about spatial adjacency through natural statis</w:t>
      </w:r>
      <w:r w:rsidR="002E1F3F" w:rsidRPr="00000BBA">
        <w:rPr>
          <w:lang w:val="en-GB"/>
        </w:rPr>
        <w:t xml:space="preserve">tics of environmental motion. </w:t>
      </w:r>
      <w:r w:rsidRPr="00000BBA">
        <w:rPr>
          <w:lang w:val="en-GB"/>
        </w:rPr>
        <w:t xml:space="preserve">Third, it implies the existence of a “tactile field” </w:t>
      </w:r>
      <w:r w:rsidR="00EC14C4" w:rsidRPr="00000BBA">
        <w:rPr>
          <w:lang w:val="en-GB"/>
        </w:rPr>
        <w:fldChar w:fldCharType="begin"/>
      </w:r>
      <w:r w:rsidR="00713539" w:rsidRPr="00000BBA">
        <w:rPr>
          <w:lang w:val="en-GB"/>
        </w:rPr>
        <w:instrText xml:space="preserve"> ADDIN ZOTERO_ITEM CSL_CITATION {"citationID":"10st9u4ae7","properties":{"formattedCitation":"(Martin, 1992)","plainCitation":"(Martin, 1992)"},"citationItems":[{"id":1316,"uris":["http://zotero.org/users/2870053/items/UXSFQ2CB"],"uri":["http://zotero.org/users/2870053/items/UXSFQ2CB"],"itemData":{"id":1316,"type":"chapter","title":"Sight and touch","container-title":"The contents of experience","publisher":"Cambridge University Press","publisher-place":"Cambridge, UK","page":"196-215","event-place":"Cambridge, UK","author":[{"family":"Martin","given":"M. G. F."}],"issued":{"date-parts":[["1992"]]}}}],"schema":"https://github.com/citation-style-language/schema/raw/master/csl-citation.json"} </w:instrText>
      </w:r>
      <w:r w:rsidR="00EC14C4" w:rsidRPr="00000BBA">
        <w:rPr>
          <w:lang w:val="en-GB"/>
        </w:rPr>
        <w:fldChar w:fldCharType="separate"/>
      </w:r>
      <w:r w:rsidR="00EC14C4" w:rsidRPr="00000BBA">
        <w:rPr>
          <w:noProof/>
          <w:lang w:val="en-GB"/>
        </w:rPr>
        <w:t>(Martin, 1992)</w:t>
      </w:r>
      <w:r w:rsidR="00EC14C4" w:rsidRPr="00000BBA">
        <w:rPr>
          <w:lang w:val="en-GB"/>
        </w:rPr>
        <w:fldChar w:fldCharType="end"/>
      </w:r>
      <w:r w:rsidRPr="00000BBA">
        <w:rPr>
          <w:lang w:val="en-GB"/>
        </w:rPr>
        <w:t xml:space="preserve"> that does not depend on the body as either volumetric object, or locus of orienting movements</w:t>
      </w:r>
      <w:r w:rsidR="001D3836" w:rsidRPr="00000BBA">
        <w:rPr>
          <w:lang w:val="en-GB"/>
        </w:rPr>
        <w:t>.</w:t>
      </w:r>
      <w:r w:rsidR="000C4E21" w:rsidRPr="00000BBA">
        <w:rPr>
          <w:lang w:val="en-GB"/>
        </w:rPr>
        <w:t xml:space="preserve"> It would seem fruitful to consider whether the spatial perceptual capacity that we have considered for skin might apply to other receptor surfaces, notably the retina.</w:t>
      </w:r>
    </w:p>
    <w:p w14:paraId="17849D7C" w14:textId="77777777" w:rsidR="00E86D57" w:rsidRPr="00000BBA" w:rsidRDefault="00E86D57" w:rsidP="00F40CDA">
      <w:pPr>
        <w:spacing w:line="480" w:lineRule="auto"/>
        <w:ind w:firstLine="720"/>
        <w:jc w:val="both"/>
        <w:rPr>
          <w:lang w:val="en-GB"/>
        </w:rPr>
      </w:pPr>
    </w:p>
    <w:p w14:paraId="011B8EA5" w14:textId="535E2C48" w:rsidR="00B51482" w:rsidRPr="00000BBA" w:rsidRDefault="00701042" w:rsidP="002A42CF">
      <w:pPr>
        <w:spacing w:line="480" w:lineRule="auto"/>
        <w:jc w:val="both"/>
        <w:rPr>
          <w:b/>
          <w:lang w:val="en-GB"/>
        </w:rPr>
      </w:pPr>
      <w:r w:rsidRPr="00000BBA">
        <w:rPr>
          <w:b/>
          <w:lang w:val="en-GB"/>
        </w:rPr>
        <w:t>Acknowledgements</w:t>
      </w:r>
    </w:p>
    <w:p w14:paraId="193BFC27" w14:textId="1E694934" w:rsidR="00C670AB" w:rsidRPr="00000BBA" w:rsidRDefault="00B51482" w:rsidP="00C07882">
      <w:pPr>
        <w:spacing w:line="480" w:lineRule="auto"/>
        <w:jc w:val="both"/>
        <w:rPr>
          <w:lang w:val="en-GB"/>
        </w:rPr>
      </w:pPr>
      <w:r w:rsidRPr="00000BBA">
        <w:rPr>
          <w:lang w:val="en-GB"/>
        </w:rPr>
        <w:t xml:space="preserve">PH acknowledges generous support from a donation by </w:t>
      </w:r>
      <w:proofErr w:type="spellStart"/>
      <w:r w:rsidRPr="00000BBA">
        <w:rPr>
          <w:lang w:val="en-GB"/>
        </w:rPr>
        <w:t>Shamil</w:t>
      </w:r>
      <w:proofErr w:type="spellEnd"/>
      <w:r w:rsidRPr="00000BBA">
        <w:rPr>
          <w:lang w:val="en-GB"/>
        </w:rPr>
        <w:t xml:space="preserve"> </w:t>
      </w:r>
      <w:proofErr w:type="spellStart"/>
      <w:r w:rsidRPr="00000BBA">
        <w:rPr>
          <w:lang w:val="en-GB"/>
        </w:rPr>
        <w:t>Chanda</w:t>
      </w:r>
      <w:r w:rsidR="004E100E" w:rsidRPr="00000BBA">
        <w:rPr>
          <w:lang w:val="en-GB"/>
        </w:rPr>
        <w:t>r</w:t>
      </w:r>
      <w:r w:rsidRPr="00000BBA">
        <w:rPr>
          <w:lang w:val="en-GB"/>
        </w:rPr>
        <w:t>ia</w:t>
      </w:r>
      <w:proofErr w:type="spellEnd"/>
      <w:r w:rsidRPr="00000BBA">
        <w:rPr>
          <w:lang w:val="en-GB"/>
        </w:rPr>
        <w:t xml:space="preserve"> to School of Advanced Study.</w:t>
      </w:r>
      <w:r w:rsidR="00701042" w:rsidRPr="00000BBA">
        <w:rPr>
          <w:lang w:val="en-GB"/>
        </w:rPr>
        <w:t xml:space="preserve"> This research was further supported by ERC Advanced Grant HUMVOL </w:t>
      </w:r>
      <w:r w:rsidR="00701042" w:rsidRPr="00000BBA">
        <w:rPr>
          <w:lang w:val="en-GB"/>
        </w:rPr>
        <w:lastRenderedPageBreak/>
        <w:t xml:space="preserve">(agreement number 323943). The article benefitted from </w:t>
      </w:r>
      <w:r w:rsidR="009B4120" w:rsidRPr="00000BBA">
        <w:rPr>
          <w:lang w:val="en-GB"/>
        </w:rPr>
        <w:t>PH’s</w:t>
      </w:r>
      <w:r w:rsidR="009B4120" w:rsidRPr="00000BBA">
        <w:rPr>
          <w:lang w:val="en-GB"/>
        </w:rPr>
        <w:t xml:space="preserve"> </w:t>
      </w:r>
      <w:r w:rsidR="00701042" w:rsidRPr="00000BBA">
        <w:rPr>
          <w:lang w:val="en-GB"/>
        </w:rPr>
        <w:t xml:space="preserve">fellowship at the Paris Institute for Advanced Studies (France), with the financial support of the French State managed by the </w:t>
      </w:r>
      <w:proofErr w:type="spellStart"/>
      <w:r w:rsidR="00701042" w:rsidRPr="00000BBA">
        <w:rPr>
          <w:lang w:val="en-GB"/>
        </w:rPr>
        <w:t>Agence</w:t>
      </w:r>
      <w:proofErr w:type="spellEnd"/>
      <w:r w:rsidR="00701042" w:rsidRPr="00000BBA">
        <w:rPr>
          <w:lang w:val="en-GB"/>
        </w:rPr>
        <w:t xml:space="preserve"> </w:t>
      </w:r>
      <w:proofErr w:type="spellStart"/>
      <w:r w:rsidR="00701042" w:rsidRPr="00000BBA">
        <w:rPr>
          <w:lang w:val="en-GB"/>
        </w:rPr>
        <w:t>Nationale</w:t>
      </w:r>
      <w:proofErr w:type="spellEnd"/>
      <w:r w:rsidR="00701042" w:rsidRPr="00000BBA">
        <w:rPr>
          <w:lang w:val="en-GB"/>
        </w:rPr>
        <w:t xml:space="preserve"> de la </w:t>
      </w:r>
      <w:proofErr w:type="spellStart"/>
      <w:r w:rsidR="00701042" w:rsidRPr="00000BBA">
        <w:rPr>
          <w:lang w:val="en-GB"/>
        </w:rPr>
        <w:t>Recherche</w:t>
      </w:r>
      <w:proofErr w:type="spellEnd"/>
      <w:r w:rsidR="00701042" w:rsidRPr="00000BBA">
        <w:rPr>
          <w:lang w:val="en-GB"/>
        </w:rPr>
        <w:t>, programme “</w:t>
      </w:r>
      <w:proofErr w:type="spellStart"/>
      <w:r w:rsidR="00701042" w:rsidRPr="00000BBA">
        <w:rPr>
          <w:lang w:val="en-GB"/>
        </w:rPr>
        <w:t>Investissements</w:t>
      </w:r>
      <w:proofErr w:type="spellEnd"/>
      <w:r w:rsidR="00701042" w:rsidRPr="00000BBA">
        <w:rPr>
          <w:lang w:val="en-GB"/>
        </w:rPr>
        <w:t xml:space="preserve"> </w:t>
      </w:r>
      <w:proofErr w:type="spellStart"/>
      <w:r w:rsidR="00701042" w:rsidRPr="00000BBA">
        <w:rPr>
          <w:lang w:val="en-GB"/>
        </w:rPr>
        <w:t>d’avenir</w:t>
      </w:r>
      <w:proofErr w:type="spellEnd"/>
      <w:r w:rsidR="00701042" w:rsidRPr="00000BBA">
        <w:rPr>
          <w:lang w:val="en-GB"/>
        </w:rPr>
        <w:t xml:space="preserve">”, (ANR-11-LABX-0027-01 </w:t>
      </w:r>
      <w:proofErr w:type="spellStart"/>
      <w:r w:rsidR="00701042" w:rsidRPr="00000BBA">
        <w:rPr>
          <w:lang w:val="en-GB"/>
        </w:rPr>
        <w:t>Labex</w:t>
      </w:r>
      <w:proofErr w:type="spellEnd"/>
      <w:r w:rsidR="00701042" w:rsidRPr="00000BBA">
        <w:rPr>
          <w:lang w:val="en-GB"/>
        </w:rPr>
        <w:t xml:space="preserve"> RFIEA+). </w:t>
      </w:r>
      <w:r w:rsidRPr="00000BBA">
        <w:rPr>
          <w:lang w:val="en-GB"/>
        </w:rPr>
        <w:t>FF was supported by EU FP7 Project VERE WP1</w:t>
      </w:r>
      <w:r w:rsidR="002E1F3F" w:rsidRPr="00000BBA">
        <w:rPr>
          <w:lang w:val="en-GB"/>
        </w:rPr>
        <w:t xml:space="preserve"> and by Novo Nordisk </w:t>
      </w:r>
      <w:r w:rsidR="007D0A42" w:rsidRPr="00000BBA">
        <w:rPr>
          <w:lang w:val="en-GB"/>
        </w:rPr>
        <w:t>Foundation (</w:t>
      </w:r>
      <w:r w:rsidR="00701042" w:rsidRPr="00000BBA">
        <w:rPr>
          <w:lang w:val="en-GB"/>
        </w:rPr>
        <w:t>number</w:t>
      </w:r>
      <w:r w:rsidR="007D0A42" w:rsidRPr="00000BBA">
        <w:rPr>
          <w:lang w:val="en-GB"/>
        </w:rPr>
        <w:t xml:space="preserve"> NNF14OC0011633</w:t>
      </w:r>
      <w:r w:rsidR="00D92723" w:rsidRPr="00000BBA">
        <w:rPr>
          <w:lang w:val="en-GB"/>
        </w:rPr>
        <w:t>)</w:t>
      </w:r>
      <w:r w:rsidR="002E1F3F" w:rsidRPr="00000BBA">
        <w:rPr>
          <w:lang w:val="en-GB"/>
        </w:rPr>
        <w:t xml:space="preserve">. </w:t>
      </w:r>
      <w:r w:rsidR="00861FB8" w:rsidRPr="00000BBA">
        <w:rPr>
          <w:lang w:val="en-GB"/>
        </w:rPr>
        <w:t xml:space="preserve">BB </w:t>
      </w:r>
      <w:r w:rsidRPr="00000BBA">
        <w:rPr>
          <w:lang w:val="en-GB"/>
        </w:rPr>
        <w:t>was supported by a</w:t>
      </w:r>
      <w:r w:rsidR="00D92723" w:rsidRPr="00000BBA">
        <w:rPr>
          <w:lang w:val="en-GB"/>
        </w:rPr>
        <w:t xml:space="preserve">n MRC grant </w:t>
      </w:r>
      <w:r w:rsidR="00701042" w:rsidRPr="00000BBA">
        <w:rPr>
          <w:lang w:val="en-GB"/>
        </w:rPr>
        <w:t xml:space="preserve">(number </w:t>
      </w:r>
      <w:r w:rsidR="00CF3CF5" w:rsidRPr="00000BBA">
        <w:rPr>
          <w:rFonts w:eastAsia="Times New Roman"/>
          <w:color w:val="222222"/>
          <w:shd w:val="clear" w:color="auto" w:fill="FFFFFF"/>
          <w:lang w:val="en-GB"/>
        </w:rPr>
        <w:t>MR/M013901/1</w:t>
      </w:r>
      <w:r w:rsidR="00701042" w:rsidRPr="00000BBA">
        <w:rPr>
          <w:lang w:val="en-GB"/>
        </w:rPr>
        <w:t>)</w:t>
      </w:r>
      <w:r w:rsidR="00D92723" w:rsidRPr="00000BBA">
        <w:rPr>
          <w:lang w:val="en-GB"/>
        </w:rPr>
        <w:t xml:space="preserve"> to PH</w:t>
      </w:r>
      <w:r w:rsidRPr="00000BBA">
        <w:rPr>
          <w:lang w:val="en-GB"/>
        </w:rPr>
        <w:t>.</w:t>
      </w:r>
    </w:p>
    <w:p w14:paraId="5FD148FB" w14:textId="77777777" w:rsidR="00CF3CF5" w:rsidRPr="00000BBA" w:rsidRDefault="00CF3CF5" w:rsidP="00C07882">
      <w:pPr>
        <w:spacing w:line="480" w:lineRule="auto"/>
        <w:jc w:val="both"/>
        <w:rPr>
          <w:rFonts w:eastAsia="Times New Roman"/>
          <w:lang w:val="en-GB"/>
        </w:rPr>
      </w:pPr>
    </w:p>
    <w:p w14:paraId="2D451E17" w14:textId="77777777" w:rsidR="00B51482" w:rsidRPr="00000BBA" w:rsidRDefault="00B51482" w:rsidP="00C07882">
      <w:pPr>
        <w:spacing w:line="480" w:lineRule="auto"/>
        <w:jc w:val="both"/>
        <w:rPr>
          <w:lang w:val="en-GB"/>
        </w:rPr>
      </w:pPr>
      <w:r w:rsidRPr="00000BBA">
        <w:rPr>
          <w:lang w:val="en-GB"/>
        </w:rPr>
        <w:t>We are grateful to Colin Blakemore for advice and discussion.</w:t>
      </w:r>
    </w:p>
    <w:p w14:paraId="18B1CE2B" w14:textId="77777777" w:rsidR="000016F6" w:rsidRPr="00000BBA" w:rsidRDefault="000016F6" w:rsidP="002A42CF">
      <w:pPr>
        <w:spacing w:line="480" w:lineRule="auto"/>
        <w:jc w:val="both"/>
        <w:rPr>
          <w:b/>
          <w:lang w:val="en-GB"/>
        </w:rPr>
      </w:pPr>
    </w:p>
    <w:p w14:paraId="102BB2B9" w14:textId="07A1357D" w:rsidR="000016F6" w:rsidRPr="00000BBA" w:rsidRDefault="000016F6" w:rsidP="002A42CF">
      <w:pPr>
        <w:spacing w:line="480" w:lineRule="auto"/>
        <w:rPr>
          <w:b/>
          <w:lang w:val="en-GB"/>
        </w:rPr>
      </w:pPr>
      <w:r w:rsidRPr="00000BBA">
        <w:rPr>
          <w:b/>
          <w:lang w:val="en-GB"/>
        </w:rPr>
        <w:br w:type="page"/>
      </w:r>
    </w:p>
    <w:p w14:paraId="295C8144" w14:textId="77777777" w:rsidR="00B51AA5" w:rsidRPr="00000BBA" w:rsidRDefault="00B51AA5">
      <w:pPr>
        <w:spacing w:after="200" w:line="276" w:lineRule="auto"/>
        <w:rPr>
          <w:b/>
          <w:lang w:val="en-GB"/>
        </w:rPr>
      </w:pPr>
      <w:r w:rsidRPr="00000BBA">
        <w:rPr>
          <w:b/>
          <w:lang w:val="en-GB"/>
        </w:rPr>
        <w:lastRenderedPageBreak/>
        <w:t>FIGURES</w:t>
      </w:r>
    </w:p>
    <w:p w14:paraId="6C46338B" w14:textId="77777777" w:rsidR="00B51AA5" w:rsidRPr="00000BBA" w:rsidRDefault="00B51AA5">
      <w:pPr>
        <w:spacing w:after="200" w:line="276" w:lineRule="auto"/>
        <w:rPr>
          <w:b/>
          <w:lang w:val="en-GB"/>
        </w:rPr>
      </w:pPr>
      <w:r w:rsidRPr="00000BBA">
        <w:rPr>
          <w:b/>
          <w:lang w:val="en-GB"/>
        </w:rPr>
        <w:t>Fig. 1</w:t>
      </w:r>
    </w:p>
    <w:p w14:paraId="1AAF6458" w14:textId="29B444F5" w:rsidR="00B51AA5" w:rsidRPr="00000BBA" w:rsidRDefault="00393E70">
      <w:pPr>
        <w:spacing w:after="200" w:line="276" w:lineRule="auto"/>
        <w:rPr>
          <w:b/>
          <w:lang w:val="en-GB"/>
        </w:rPr>
      </w:pPr>
      <w:r w:rsidRPr="00000BBA">
        <w:rPr>
          <w:b/>
          <w:noProof/>
          <w:lang w:val="en-GB" w:eastAsia="en-GB"/>
        </w:rPr>
        <w:drawing>
          <wp:inline distT="0" distB="0" distL="0" distR="0" wp14:anchorId="03C6460C" wp14:editId="2BF2E0F2">
            <wp:extent cx="5731510" cy="1754505"/>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1.ps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1754505"/>
                    </a:xfrm>
                    <a:prstGeom prst="rect">
                      <a:avLst/>
                    </a:prstGeom>
                  </pic:spPr>
                </pic:pic>
              </a:graphicData>
            </a:graphic>
          </wp:inline>
        </w:drawing>
      </w:r>
    </w:p>
    <w:p w14:paraId="644E5E28" w14:textId="77777777" w:rsidR="00B51AA5" w:rsidRPr="00000BBA" w:rsidRDefault="00B51AA5" w:rsidP="00B51AA5">
      <w:pPr>
        <w:spacing w:after="200" w:line="276" w:lineRule="auto"/>
        <w:jc w:val="both"/>
        <w:rPr>
          <w:b/>
          <w:lang w:val="en-GB"/>
        </w:rPr>
      </w:pPr>
    </w:p>
    <w:p w14:paraId="443A00FB" w14:textId="77777777" w:rsidR="00FF2BD2" w:rsidRPr="00000BBA" w:rsidRDefault="00FF2BD2" w:rsidP="00B51AA5">
      <w:pPr>
        <w:spacing w:after="200" w:line="276" w:lineRule="auto"/>
        <w:jc w:val="both"/>
        <w:rPr>
          <w:b/>
          <w:lang w:val="en-GB"/>
        </w:rPr>
      </w:pPr>
    </w:p>
    <w:p w14:paraId="285A0102" w14:textId="253CD42F" w:rsidR="00C0460A" w:rsidRPr="00000BBA" w:rsidRDefault="00B51AA5" w:rsidP="00B51AA5">
      <w:pPr>
        <w:spacing w:after="200" w:line="276" w:lineRule="auto"/>
        <w:jc w:val="both"/>
        <w:rPr>
          <w:lang w:val="en-GB"/>
        </w:rPr>
      </w:pPr>
      <w:proofErr w:type="gramStart"/>
      <w:r w:rsidRPr="00000BBA">
        <w:rPr>
          <w:b/>
          <w:lang w:val="en-GB"/>
        </w:rPr>
        <w:t>Fig. 1</w:t>
      </w:r>
      <w:r w:rsidRPr="00000BBA">
        <w:rPr>
          <w:lang w:val="en-GB"/>
        </w:rPr>
        <w:t>.</w:t>
      </w:r>
      <w:proofErr w:type="gramEnd"/>
      <w:r w:rsidRPr="00000BBA">
        <w:rPr>
          <w:lang w:val="en-GB"/>
        </w:rPr>
        <w:t xml:space="preserve"> </w:t>
      </w:r>
      <w:proofErr w:type="gramStart"/>
      <w:r w:rsidRPr="00000BBA">
        <w:rPr>
          <w:lang w:val="en-GB"/>
        </w:rPr>
        <w:t xml:space="preserve">Illustration of the three primitive cognitive operations underlying the spatial perception of the world, postulated by Jean </w:t>
      </w:r>
      <w:proofErr w:type="spellStart"/>
      <w:r w:rsidRPr="00000BBA">
        <w:rPr>
          <w:lang w:val="en-GB"/>
        </w:rPr>
        <w:t>Nicod</w:t>
      </w:r>
      <w:proofErr w:type="spellEnd"/>
      <w:r w:rsidRPr="00000BBA">
        <w:rPr>
          <w:lang w:val="en-GB"/>
        </w:rPr>
        <w:t xml:space="preserve"> (1924).</w:t>
      </w:r>
      <w:proofErr w:type="gramEnd"/>
      <w:r w:rsidRPr="00000BBA">
        <w:rPr>
          <w:lang w:val="en-GB"/>
        </w:rPr>
        <w:t xml:space="preserve"> </w:t>
      </w:r>
      <w:r w:rsidR="00AD5422" w:rsidRPr="00000BBA">
        <w:rPr>
          <w:b/>
          <w:lang w:val="en-GB"/>
        </w:rPr>
        <w:t>A)</w:t>
      </w:r>
      <w:r w:rsidR="00AD5422" w:rsidRPr="00000BBA">
        <w:rPr>
          <w:lang w:val="en-GB"/>
        </w:rPr>
        <w:t xml:space="preserve"> </w:t>
      </w:r>
      <w:r w:rsidRPr="00000BBA">
        <w:rPr>
          <w:lang w:val="en-GB"/>
        </w:rPr>
        <w:t xml:space="preserve">The notion of </w:t>
      </w:r>
      <w:r w:rsidRPr="00000BBA">
        <w:rPr>
          <w:i/>
          <w:lang w:val="en-GB"/>
        </w:rPr>
        <w:t>succession</w:t>
      </w:r>
      <w:r w:rsidRPr="00000BBA">
        <w:rPr>
          <w:lang w:val="en-GB"/>
        </w:rPr>
        <w:t xml:space="preserve"> refers to the cumulative counting of successive movements and allows the learning of spatial </w:t>
      </w:r>
      <w:r w:rsidRPr="00000BBA">
        <w:rPr>
          <w:i/>
          <w:lang w:val="en-GB"/>
        </w:rPr>
        <w:t>adjacency</w:t>
      </w:r>
      <w:r w:rsidRPr="00000BBA">
        <w:rPr>
          <w:lang w:val="en-GB"/>
        </w:rPr>
        <w:t xml:space="preserve"> between A and B, B and C. </w:t>
      </w:r>
      <w:r w:rsidR="00AD5422" w:rsidRPr="00000BBA">
        <w:rPr>
          <w:b/>
          <w:lang w:val="en-GB"/>
        </w:rPr>
        <w:t>B)</w:t>
      </w:r>
      <w:r w:rsidR="00AD5422" w:rsidRPr="00000BBA">
        <w:rPr>
          <w:lang w:val="en-GB"/>
        </w:rPr>
        <w:t xml:space="preserve"> T</w:t>
      </w:r>
      <w:r w:rsidRPr="00000BBA">
        <w:rPr>
          <w:lang w:val="en-GB"/>
        </w:rPr>
        <w:t xml:space="preserve">he notion of </w:t>
      </w:r>
      <w:r w:rsidRPr="00000BBA">
        <w:rPr>
          <w:i/>
          <w:lang w:val="en-GB"/>
        </w:rPr>
        <w:t>resemblance</w:t>
      </w:r>
      <w:r w:rsidRPr="00000BBA">
        <w:rPr>
          <w:lang w:val="en-GB"/>
        </w:rPr>
        <w:t xml:space="preserve"> refers to the ability to learn specific associations between locations and sensory qualities (e.g., the location A is associated with the sound “MI”).</w:t>
      </w:r>
      <w:r w:rsidR="008D16F6" w:rsidRPr="00000BBA">
        <w:rPr>
          <w:lang w:val="en-GB"/>
        </w:rPr>
        <w:t xml:space="preserve"> This </w:t>
      </w:r>
      <w:r w:rsidR="00557B57" w:rsidRPr="00000BBA">
        <w:rPr>
          <w:lang w:val="en-GB"/>
        </w:rPr>
        <w:t>concept</w:t>
      </w:r>
      <w:r w:rsidR="008D16F6" w:rsidRPr="00000BBA">
        <w:rPr>
          <w:lang w:val="en-GB"/>
        </w:rPr>
        <w:t xml:space="preserve"> is similar to the </w:t>
      </w:r>
      <w:r w:rsidR="008D16F6" w:rsidRPr="00000BBA">
        <w:rPr>
          <w:i/>
          <w:lang w:val="en-GB"/>
        </w:rPr>
        <w:t>local sign</w:t>
      </w:r>
      <w:r w:rsidR="008D16F6" w:rsidRPr="00000BBA">
        <w:rPr>
          <w:lang w:val="en-GB"/>
        </w:rPr>
        <w:t xml:space="preserve"> mechanism proposed by </w:t>
      </w:r>
      <w:proofErr w:type="spellStart"/>
      <w:r w:rsidR="008D16F6" w:rsidRPr="00000BBA">
        <w:rPr>
          <w:lang w:val="en-GB"/>
        </w:rPr>
        <w:t>Lotze</w:t>
      </w:r>
      <w:proofErr w:type="spellEnd"/>
      <w:r w:rsidR="008D16F6" w:rsidRPr="00000BBA">
        <w:rPr>
          <w:lang w:val="en-GB"/>
        </w:rPr>
        <w:t xml:space="preserve"> (1884).</w:t>
      </w:r>
      <w:r w:rsidRPr="00000BBA">
        <w:rPr>
          <w:b/>
          <w:lang w:val="en-GB"/>
        </w:rPr>
        <w:t xml:space="preserve"> </w:t>
      </w:r>
      <w:r w:rsidR="00AD5422" w:rsidRPr="00000BBA">
        <w:rPr>
          <w:b/>
          <w:lang w:val="en-GB"/>
        </w:rPr>
        <w:t>C)</w:t>
      </w:r>
      <w:r w:rsidR="00AD5422" w:rsidRPr="00000BBA">
        <w:rPr>
          <w:lang w:val="en-GB"/>
        </w:rPr>
        <w:t xml:space="preserve"> </w:t>
      </w:r>
      <w:r w:rsidRPr="00000BBA">
        <w:rPr>
          <w:lang w:val="en-GB"/>
        </w:rPr>
        <w:t xml:space="preserve">Finally, the notion of </w:t>
      </w:r>
      <w:r w:rsidR="008D16F6" w:rsidRPr="00000BBA">
        <w:rPr>
          <w:i/>
          <w:lang w:val="en-GB"/>
        </w:rPr>
        <w:t>direction</w:t>
      </w:r>
      <w:r w:rsidR="008D16F6" w:rsidRPr="00000BBA">
        <w:rPr>
          <w:lang w:val="en-GB"/>
        </w:rPr>
        <w:t xml:space="preserve"> </w:t>
      </w:r>
      <w:r w:rsidR="00464E91" w:rsidRPr="00000BBA">
        <w:rPr>
          <w:lang w:val="en-GB"/>
        </w:rPr>
        <w:t>allows the creature to perceive the relation between one hop and the next</w:t>
      </w:r>
      <w:r w:rsidR="0013481B" w:rsidRPr="00000BBA">
        <w:rPr>
          <w:lang w:val="en-GB"/>
        </w:rPr>
        <w:t>: whether the second hop is a repetition or a reversal of the first.</w:t>
      </w:r>
    </w:p>
    <w:p w14:paraId="4004053B" w14:textId="77777777" w:rsidR="00C0460A" w:rsidRPr="00000BBA" w:rsidRDefault="00C0460A">
      <w:pPr>
        <w:spacing w:after="200" w:line="276" w:lineRule="auto"/>
        <w:rPr>
          <w:lang w:val="en-GB"/>
        </w:rPr>
      </w:pPr>
      <w:r w:rsidRPr="00000BBA">
        <w:rPr>
          <w:lang w:val="en-GB"/>
        </w:rPr>
        <w:br w:type="page"/>
      </w:r>
    </w:p>
    <w:p w14:paraId="3670DCB6" w14:textId="77777777" w:rsidR="00C0460A" w:rsidRPr="00000BBA" w:rsidRDefault="00C0460A" w:rsidP="00B51AA5">
      <w:pPr>
        <w:spacing w:after="200" w:line="276" w:lineRule="auto"/>
        <w:jc w:val="both"/>
        <w:rPr>
          <w:b/>
          <w:lang w:val="en-GB"/>
        </w:rPr>
      </w:pPr>
      <w:r w:rsidRPr="00000BBA">
        <w:rPr>
          <w:b/>
          <w:lang w:val="en-GB"/>
        </w:rPr>
        <w:lastRenderedPageBreak/>
        <w:t>Fig. 2</w:t>
      </w:r>
    </w:p>
    <w:p w14:paraId="39BD4149" w14:textId="2550B2CD" w:rsidR="00E032FE" w:rsidRPr="00000BBA" w:rsidRDefault="00C34F08" w:rsidP="00C34F08">
      <w:pPr>
        <w:spacing w:after="200" w:line="276" w:lineRule="auto"/>
        <w:jc w:val="center"/>
        <w:rPr>
          <w:b/>
          <w:lang w:val="en-GB"/>
        </w:rPr>
      </w:pPr>
      <w:r w:rsidRPr="00000BBA">
        <w:rPr>
          <w:b/>
          <w:noProof/>
          <w:lang w:val="en-GB" w:eastAsia="en-GB"/>
        </w:rPr>
        <w:drawing>
          <wp:inline distT="0" distB="0" distL="0" distR="0" wp14:anchorId="23E831AD" wp14:editId="7F3A8CCA">
            <wp:extent cx="4267835" cy="2558142"/>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77007" cy="2563640"/>
                    </a:xfrm>
                    <a:prstGeom prst="rect">
                      <a:avLst/>
                    </a:prstGeom>
                  </pic:spPr>
                </pic:pic>
              </a:graphicData>
            </a:graphic>
          </wp:inline>
        </w:drawing>
      </w:r>
    </w:p>
    <w:p w14:paraId="0FED210F" w14:textId="77777777" w:rsidR="00E032FE" w:rsidRPr="00000BBA" w:rsidRDefault="00E032FE" w:rsidP="005D4A99">
      <w:pPr>
        <w:spacing w:after="200" w:line="276" w:lineRule="auto"/>
        <w:jc w:val="both"/>
        <w:rPr>
          <w:b/>
          <w:lang w:val="en-GB"/>
        </w:rPr>
      </w:pPr>
    </w:p>
    <w:p w14:paraId="4FE60618" w14:textId="7921E82E" w:rsidR="007E0106" w:rsidRPr="00000BBA" w:rsidRDefault="00E032FE" w:rsidP="005D4A99">
      <w:pPr>
        <w:spacing w:after="200"/>
        <w:jc w:val="both"/>
        <w:rPr>
          <w:lang w:val="en-GB"/>
        </w:rPr>
      </w:pPr>
      <w:proofErr w:type="gramStart"/>
      <w:r w:rsidRPr="00000BBA">
        <w:rPr>
          <w:b/>
          <w:lang w:val="en-GB"/>
        </w:rPr>
        <w:t>Fig. 2.</w:t>
      </w:r>
      <w:proofErr w:type="gramEnd"/>
      <w:r w:rsidRPr="00000BBA">
        <w:rPr>
          <w:b/>
          <w:lang w:val="en-GB"/>
        </w:rPr>
        <w:t xml:space="preserve"> </w:t>
      </w:r>
      <w:r w:rsidR="00804277" w:rsidRPr="00000BBA">
        <w:rPr>
          <w:b/>
          <w:lang w:val="en-GB"/>
        </w:rPr>
        <w:t xml:space="preserve">A) </w:t>
      </w:r>
      <w:r w:rsidR="005D4A99" w:rsidRPr="00000BBA">
        <w:rPr>
          <w:lang w:val="en-GB"/>
        </w:rPr>
        <w:t xml:space="preserve">Illustration of a moving stimulus in skin-space (S-space). The skin surface contains a mosaic of receptive fields that are arranged like the cells of spreadsheet, or the pixels of a screen. When an object moves </w:t>
      </w:r>
      <w:r w:rsidR="00804277" w:rsidRPr="00000BBA">
        <w:rPr>
          <w:lang w:val="en-GB"/>
        </w:rPr>
        <w:t>on</w:t>
      </w:r>
      <w:r w:rsidR="005D4A99" w:rsidRPr="00000BBA">
        <w:rPr>
          <w:lang w:val="en-GB"/>
        </w:rPr>
        <w:t xml:space="preserve"> to the skin, it activates </w:t>
      </w:r>
      <w:r w:rsidR="00804277" w:rsidRPr="00000BBA">
        <w:rPr>
          <w:lang w:val="en-GB"/>
        </w:rPr>
        <w:t xml:space="preserve">a pattern of </w:t>
      </w:r>
      <w:r w:rsidR="005D4A99" w:rsidRPr="00000BBA">
        <w:rPr>
          <w:lang w:val="en-GB"/>
        </w:rPr>
        <w:t>adjacent receptive fields</w:t>
      </w:r>
      <w:r w:rsidR="00804277" w:rsidRPr="00000BBA">
        <w:rPr>
          <w:lang w:val="en-GB"/>
        </w:rPr>
        <w:t xml:space="preserve"> depending on the motion direction</w:t>
      </w:r>
      <w:r w:rsidR="00382813" w:rsidRPr="00000BBA">
        <w:rPr>
          <w:lang w:val="en-GB"/>
        </w:rPr>
        <w:t xml:space="preserve">. </w:t>
      </w:r>
      <w:r w:rsidR="005D4A99" w:rsidRPr="00000BBA">
        <w:rPr>
          <w:lang w:val="en-GB"/>
        </w:rPr>
        <w:t xml:space="preserve">The </w:t>
      </w:r>
      <w:r w:rsidR="00804277" w:rsidRPr="00000BBA">
        <w:rPr>
          <w:lang w:val="en-GB"/>
        </w:rPr>
        <w:t xml:space="preserve">central nervous system might leverage the </w:t>
      </w:r>
      <w:r w:rsidR="005D4A99" w:rsidRPr="00000BBA">
        <w:rPr>
          <w:lang w:val="en-GB"/>
        </w:rPr>
        <w:t xml:space="preserve">natural statistics of </w:t>
      </w:r>
      <w:r w:rsidR="00804277" w:rsidRPr="00000BBA">
        <w:rPr>
          <w:lang w:val="en-GB"/>
        </w:rPr>
        <w:t xml:space="preserve">adjacent RFs to represent a map of the S-space. </w:t>
      </w:r>
      <w:r w:rsidR="00382813" w:rsidRPr="00000BBA">
        <w:rPr>
          <w:b/>
          <w:lang w:val="en-GB"/>
        </w:rPr>
        <w:t>B)</w:t>
      </w:r>
      <w:r w:rsidR="00382813" w:rsidRPr="00000BBA">
        <w:rPr>
          <w:lang w:val="en-GB"/>
        </w:rPr>
        <w:t xml:space="preserve"> </w:t>
      </w:r>
      <w:r w:rsidR="005D4A99" w:rsidRPr="00000BBA">
        <w:rPr>
          <w:lang w:val="en-GB"/>
        </w:rPr>
        <w:t xml:space="preserve">This map can support the computation of </w:t>
      </w:r>
      <w:r w:rsidR="00382813" w:rsidRPr="00000BBA">
        <w:rPr>
          <w:lang w:val="en-GB"/>
        </w:rPr>
        <w:t>spatial</w:t>
      </w:r>
      <w:r w:rsidR="005D4A99" w:rsidRPr="00000BBA">
        <w:rPr>
          <w:lang w:val="en-GB"/>
        </w:rPr>
        <w:t xml:space="preserve"> relations, such as the inference of the direct path between two points via a novel route (i.e., path integration).</w:t>
      </w:r>
    </w:p>
    <w:p w14:paraId="24D51B62" w14:textId="77777777" w:rsidR="007E0106" w:rsidRPr="00000BBA" w:rsidRDefault="007E0106">
      <w:pPr>
        <w:spacing w:after="200" w:line="276" w:lineRule="auto"/>
        <w:rPr>
          <w:lang w:val="en-GB"/>
        </w:rPr>
      </w:pPr>
      <w:r w:rsidRPr="00000BBA">
        <w:rPr>
          <w:lang w:val="en-GB"/>
        </w:rPr>
        <w:br w:type="page"/>
      </w:r>
    </w:p>
    <w:p w14:paraId="2F660D88" w14:textId="06F12C87" w:rsidR="00E032FE" w:rsidRPr="00000BBA" w:rsidRDefault="007E0106" w:rsidP="005D4A99">
      <w:pPr>
        <w:spacing w:after="200"/>
        <w:jc w:val="both"/>
        <w:rPr>
          <w:b/>
          <w:lang w:val="en-GB"/>
        </w:rPr>
      </w:pPr>
      <w:r w:rsidRPr="00000BBA">
        <w:rPr>
          <w:b/>
          <w:lang w:val="en-GB"/>
        </w:rPr>
        <w:lastRenderedPageBreak/>
        <w:t>Fig. 3</w:t>
      </w:r>
    </w:p>
    <w:p w14:paraId="15F11395" w14:textId="073FDF6C" w:rsidR="003F0428" w:rsidRPr="00000BBA" w:rsidRDefault="00D24A5D" w:rsidP="005D4A99">
      <w:pPr>
        <w:spacing w:after="200"/>
        <w:rPr>
          <w:b/>
          <w:lang w:val="en-GB"/>
        </w:rPr>
      </w:pPr>
      <w:r w:rsidRPr="00000BBA">
        <w:rPr>
          <w:b/>
          <w:noProof/>
          <w:lang w:val="en-GB" w:eastAsia="en-GB"/>
        </w:rPr>
        <w:drawing>
          <wp:inline distT="0" distB="0" distL="0" distR="0" wp14:anchorId="386AE6FC" wp14:editId="447A1F4C">
            <wp:extent cx="5731510" cy="513778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3.ps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5137785"/>
                    </a:xfrm>
                    <a:prstGeom prst="rect">
                      <a:avLst/>
                    </a:prstGeom>
                  </pic:spPr>
                </pic:pic>
              </a:graphicData>
            </a:graphic>
          </wp:inline>
        </w:drawing>
      </w:r>
    </w:p>
    <w:p w14:paraId="4B5BAE73" w14:textId="77777777" w:rsidR="003F0428" w:rsidRPr="00000BBA" w:rsidRDefault="003F0428" w:rsidP="005D4A99">
      <w:pPr>
        <w:spacing w:after="200"/>
        <w:rPr>
          <w:b/>
          <w:lang w:val="en-GB"/>
        </w:rPr>
      </w:pPr>
    </w:p>
    <w:p w14:paraId="4ACBFD49" w14:textId="30D6CC40" w:rsidR="00777E62" w:rsidRPr="00000BBA" w:rsidRDefault="00D24A5D" w:rsidP="002D258D">
      <w:pPr>
        <w:widowControl w:val="0"/>
        <w:autoSpaceDE w:val="0"/>
        <w:autoSpaceDN w:val="0"/>
        <w:adjustRightInd w:val="0"/>
        <w:spacing w:after="240" w:line="280" w:lineRule="atLeast"/>
        <w:jc w:val="both"/>
        <w:rPr>
          <w:lang w:val="en-GB"/>
        </w:rPr>
      </w:pPr>
      <w:proofErr w:type="gramStart"/>
      <w:r w:rsidRPr="00000BBA">
        <w:rPr>
          <w:b/>
          <w:lang w:val="en-GB"/>
        </w:rPr>
        <w:t xml:space="preserve">Fig. 3 </w:t>
      </w:r>
      <w:r w:rsidR="002D258D" w:rsidRPr="00000BBA">
        <w:rPr>
          <w:lang w:val="en-GB"/>
        </w:rPr>
        <w:t>Systematic path integration errors across species, when returning from point P to the starting point S.</w:t>
      </w:r>
      <w:proofErr w:type="gramEnd"/>
      <w:r w:rsidR="002D258D" w:rsidRPr="00000BBA">
        <w:rPr>
          <w:lang w:val="en-GB"/>
        </w:rPr>
        <w:t xml:space="preserve"> The black L shape indicates the path travelled, while the grey dashed line represents the shortest route (ideal path) between P and S. The black arrow indicates the </w:t>
      </w:r>
      <w:r w:rsidR="00544B50" w:rsidRPr="00000BBA">
        <w:rPr>
          <w:lang w:val="en-GB"/>
        </w:rPr>
        <w:t xml:space="preserve">actual integrated path. These data suggest that the understeer error, or bias towards the outward path, is common across species. </w:t>
      </w:r>
      <w:r w:rsidR="002D258D" w:rsidRPr="00000BBA">
        <w:rPr>
          <w:lang w:val="en-GB"/>
        </w:rPr>
        <w:t>The figur</w:t>
      </w:r>
      <w:r w:rsidR="00544B50" w:rsidRPr="00000BBA">
        <w:rPr>
          <w:lang w:val="en-GB"/>
        </w:rPr>
        <w:t xml:space="preserve">e is </w:t>
      </w:r>
      <w:r w:rsidR="009B4120" w:rsidRPr="00000BBA">
        <w:rPr>
          <w:lang w:val="en-GB"/>
        </w:rPr>
        <w:t>redrawn</w:t>
      </w:r>
      <w:r w:rsidR="009B4120" w:rsidRPr="00000BBA">
        <w:rPr>
          <w:lang w:val="en-GB"/>
        </w:rPr>
        <w:t xml:space="preserve"> </w:t>
      </w:r>
      <w:r w:rsidR="00544B50" w:rsidRPr="00000BBA">
        <w:rPr>
          <w:lang w:val="en-GB"/>
        </w:rPr>
        <w:t>from Etienne and Jeffery</w:t>
      </w:r>
      <w:r w:rsidR="002D258D" w:rsidRPr="00000BBA">
        <w:rPr>
          <w:lang w:val="en-GB"/>
        </w:rPr>
        <w:t xml:space="preserve"> (</w:t>
      </w:r>
      <w:r w:rsidR="00544B50" w:rsidRPr="00000BBA">
        <w:rPr>
          <w:lang w:val="en-GB"/>
        </w:rPr>
        <w:t>2004</w:t>
      </w:r>
      <w:r w:rsidR="002D258D" w:rsidRPr="00000BBA">
        <w:rPr>
          <w:lang w:val="en-GB"/>
        </w:rPr>
        <w:t>)</w:t>
      </w:r>
      <w:r w:rsidR="00544B50" w:rsidRPr="00000BBA">
        <w:rPr>
          <w:lang w:val="en-GB"/>
        </w:rPr>
        <w:t>.</w:t>
      </w:r>
    </w:p>
    <w:p w14:paraId="130BCE06" w14:textId="77777777" w:rsidR="00777E62" w:rsidRPr="00000BBA" w:rsidRDefault="00777E62">
      <w:pPr>
        <w:spacing w:after="200" w:line="276" w:lineRule="auto"/>
        <w:rPr>
          <w:lang w:val="en-GB"/>
        </w:rPr>
      </w:pPr>
      <w:r w:rsidRPr="00000BBA">
        <w:rPr>
          <w:lang w:val="en-GB"/>
        </w:rPr>
        <w:br w:type="page"/>
      </w:r>
    </w:p>
    <w:p w14:paraId="36507D98" w14:textId="0D0095B9" w:rsidR="002D258D" w:rsidRPr="00000BBA" w:rsidRDefault="00777E62" w:rsidP="002D258D">
      <w:pPr>
        <w:widowControl w:val="0"/>
        <w:autoSpaceDE w:val="0"/>
        <w:autoSpaceDN w:val="0"/>
        <w:adjustRightInd w:val="0"/>
        <w:spacing w:after="240" w:line="280" w:lineRule="atLeast"/>
        <w:jc w:val="both"/>
        <w:rPr>
          <w:rFonts w:ascii="Times" w:hAnsi="Times" w:cs="Times"/>
          <w:b/>
        </w:rPr>
      </w:pPr>
      <w:r w:rsidRPr="00000BBA">
        <w:rPr>
          <w:rFonts w:ascii="Times" w:hAnsi="Times" w:cs="Times"/>
          <w:b/>
        </w:rPr>
        <w:lastRenderedPageBreak/>
        <w:t>Fig. 4</w:t>
      </w:r>
    </w:p>
    <w:p w14:paraId="54564777" w14:textId="2B5853C1" w:rsidR="00777E62" w:rsidRPr="00000BBA" w:rsidRDefault="005A65A6" w:rsidP="002D258D">
      <w:pPr>
        <w:widowControl w:val="0"/>
        <w:autoSpaceDE w:val="0"/>
        <w:autoSpaceDN w:val="0"/>
        <w:adjustRightInd w:val="0"/>
        <w:spacing w:after="240" w:line="280" w:lineRule="atLeast"/>
        <w:jc w:val="both"/>
        <w:rPr>
          <w:rFonts w:ascii="Times" w:hAnsi="Times" w:cs="Times"/>
        </w:rPr>
      </w:pPr>
      <w:r w:rsidRPr="00000BBA">
        <w:rPr>
          <w:rFonts w:ascii="Times" w:hAnsi="Times" w:cs="Times"/>
          <w:noProof/>
          <w:lang w:val="en-GB" w:eastAsia="en-GB"/>
        </w:rPr>
        <w:drawing>
          <wp:inline distT="0" distB="0" distL="0" distR="0" wp14:anchorId="7691CEC1" wp14:editId="1B604E17">
            <wp:extent cx="5731510" cy="4298315"/>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4298315"/>
                    </a:xfrm>
                    <a:prstGeom prst="rect">
                      <a:avLst/>
                    </a:prstGeom>
                  </pic:spPr>
                </pic:pic>
              </a:graphicData>
            </a:graphic>
          </wp:inline>
        </w:drawing>
      </w:r>
    </w:p>
    <w:p w14:paraId="0A69359A" w14:textId="77777777" w:rsidR="00777E62" w:rsidRPr="00000BBA" w:rsidRDefault="00777E62" w:rsidP="002D258D">
      <w:pPr>
        <w:widowControl w:val="0"/>
        <w:autoSpaceDE w:val="0"/>
        <w:autoSpaceDN w:val="0"/>
        <w:adjustRightInd w:val="0"/>
        <w:spacing w:after="240" w:line="280" w:lineRule="atLeast"/>
        <w:jc w:val="both"/>
        <w:rPr>
          <w:rFonts w:ascii="Times" w:hAnsi="Times" w:cs="Times"/>
        </w:rPr>
      </w:pPr>
    </w:p>
    <w:p w14:paraId="032F8634" w14:textId="77777777" w:rsidR="00777E62" w:rsidRPr="00000BBA" w:rsidRDefault="00777E62" w:rsidP="002D258D">
      <w:pPr>
        <w:widowControl w:val="0"/>
        <w:autoSpaceDE w:val="0"/>
        <w:autoSpaceDN w:val="0"/>
        <w:adjustRightInd w:val="0"/>
        <w:spacing w:after="240" w:line="280" w:lineRule="atLeast"/>
        <w:jc w:val="both"/>
        <w:rPr>
          <w:rFonts w:ascii="Times" w:hAnsi="Times" w:cs="Times"/>
        </w:rPr>
      </w:pPr>
    </w:p>
    <w:p w14:paraId="3ACCCE53" w14:textId="52D7C13E" w:rsidR="00777E62" w:rsidRPr="00000BBA" w:rsidRDefault="00777E62" w:rsidP="002D258D">
      <w:pPr>
        <w:widowControl w:val="0"/>
        <w:autoSpaceDE w:val="0"/>
        <w:autoSpaceDN w:val="0"/>
        <w:adjustRightInd w:val="0"/>
        <w:spacing w:after="240" w:line="280" w:lineRule="atLeast"/>
        <w:jc w:val="both"/>
        <w:rPr>
          <w:rFonts w:ascii="Times" w:hAnsi="Times" w:cs="Times"/>
        </w:rPr>
      </w:pPr>
      <w:proofErr w:type="gramStart"/>
      <w:r w:rsidRPr="00000BBA">
        <w:rPr>
          <w:rFonts w:ascii="Times" w:hAnsi="Times" w:cs="Times"/>
          <w:b/>
        </w:rPr>
        <w:t>Fig. 4.</w:t>
      </w:r>
      <w:proofErr w:type="gramEnd"/>
      <w:r w:rsidRPr="00000BBA">
        <w:rPr>
          <w:rFonts w:ascii="Times" w:hAnsi="Times" w:cs="Times"/>
          <w:b/>
        </w:rPr>
        <w:t xml:space="preserve"> </w:t>
      </w:r>
      <w:proofErr w:type="gramStart"/>
      <w:r w:rsidRPr="00000BBA">
        <w:rPr>
          <w:rFonts w:ascii="Times" w:hAnsi="Times" w:cs="Times"/>
        </w:rPr>
        <w:t xml:space="preserve">Illustration of several </w:t>
      </w:r>
      <w:r w:rsidR="00E96D11" w:rsidRPr="00000BBA">
        <w:rPr>
          <w:rFonts w:ascii="Times" w:hAnsi="Times" w:cs="Times"/>
        </w:rPr>
        <w:t>S</w:t>
      </w:r>
      <w:r w:rsidR="00464E91" w:rsidRPr="00000BBA">
        <w:rPr>
          <w:rFonts w:ascii="Times" w:hAnsi="Times" w:cs="Times"/>
        </w:rPr>
        <w:t>-shaped</w:t>
      </w:r>
      <w:r w:rsidRPr="00000BBA">
        <w:rPr>
          <w:rFonts w:ascii="Times" w:hAnsi="Times" w:cs="Times"/>
        </w:rPr>
        <w:t xml:space="preserve"> paths on the dorsum of the hand.</w:t>
      </w:r>
      <w:proofErr w:type="gramEnd"/>
      <w:r w:rsidRPr="00000BBA">
        <w:rPr>
          <w:rFonts w:ascii="Times" w:hAnsi="Times" w:cs="Times"/>
        </w:rPr>
        <w:t xml:space="preserve"> The participants’ task was to </w:t>
      </w:r>
      <w:r w:rsidR="006309BD" w:rsidRPr="00000BBA">
        <w:rPr>
          <w:rFonts w:ascii="Times" w:hAnsi="Times" w:cs="Times"/>
        </w:rPr>
        <w:t xml:space="preserve">attend to each point of the stimulation, and then provide a bisection judgement between the starting point and the end point of each </w:t>
      </w:r>
      <w:r w:rsidR="008D1D4C" w:rsidRPr="00000BBA">
        <w:rPr>
          <w:rFonts w:ascii="Times" w:hAnsi="Times" w:cs="Times"/>
        </w:rPr>
        <w:t xml:space="preserve">single </w:t>
      </w:r>
      <w:r w:rsidR="006309BD" w:rsidRPr="00000BBA">
        <w:rPr>
          <w:rFonts w:ascii="Times" w:hAnsi="Times" w:cs="Times"/>
        </w:rPr>
        <w:t xml:space="preserve">stimulus. Every trial was a unique path, with variable starting point, rotatory angle, distance and position of the biggest </w:t>
      </w:r>
      <w:r w:rsidR="008D1D4C" w:rsidRPr="00000BBA">
        <w:rPr>
          <w:rFonts w:ascii="Times" w:hAnsi="Times" w:cs="Times"/>
        </w:rPr>
        <w:t>convexity</w:t>
      </w:r>
      <w:r w:rsidR="006309BD" w:rsidRPr="00000BBA">
        <w:rPr>
          <w:rFonts w:ascii="Times" w:hAnsi="Times" w:cs="Times"/>
        </w:rPr>
        <w:t>.</w:t>
      </w:r>
      <w:r w:rsidR="008D1D4C" w:rsidRPr="00000BBA">
        <w:rPr>
          <w:rFonts w:ascii="Times" w:hAnsi="Times" w:cs="Times"/>
        </w:rPr>
        <w:t xml:space="preserve"> The large convexity was </w:t>
      </w:r>
      <w:proofErr w:type="gramStart"/>
      <w:r w:rsidR="008D1D4C" w:rsidRPr="00000BBA">
        <w:rPr>
          <w:rFonts w:ascii="Times" w:hAnsi="Times" w:cs="Times"/>
        </w:rPr>
        <w:t>either distal</w:t>
      </w:r>
      <w:proofErr w:type="gramEnd"/>
      <w:r w:rsidR="008D1D4C" w:rsidRPr="00000BBA">
        <w:rPr>
          <w:rFonts w:ascii="Times" w:hAnsi="Times" w:cs="Times"/>
        </w:rPr>
        <w:t xml:space="preserve">-medial, distal-lateral, proximal-medial or proximal-lateral, with equal probability. </w:t>
      </w:r>
    </w:p>
    <w:p w14:paraId="495BABE0" w14:textId="77777777" w:rsidR="008333B0" w:rsidRPr="00000BBA" w:rsidRDefault="008333B0" w:rsidP="002D258D">
      <w:pPr>
        <w:widowControl w:val="0"/>
        <w:autoSpaceDE w:val="0"/>
        <w:autoSpaceDN w:val="0"/>
        <w:adjustRightInd w:val="0"/>
        <w:spacing w:after="240" w:line="280" w:lineRule="atLeast"/>
        <w:jc w:val="both"/>
        <w:rPr>
          <w:rFonts w:ascii="Times" w:hAnsi="Times" w:cs="Times"/>
        </w:rPr>
      </w:pPr>
    </w:p>
    <w:p w14:paraId="1593766E" w14:textId="38D763D1" w:rsidR="008333B0" w:rsidRPr="00000BBA" w:rsidRDefault="008333B0">
      <w:pPr>
        <w:spacing w:after="200" w:line="276" w:lineRule="auto"/>
        <w:rPr>
          <w:rFonts w:ascii="Times" w:hAnsi="Times" w:cs="Times"/>
        </w:rPr>
      </w:pPr>
      <w:r w:rsidRPr="00000BBA">
        <w:rPr>
          <w:rFonts w:ascii="Times" w:hAnsi="Times" w:cs="Times"/>
        </w:rPr>
        <w:br w:type="page"/>
      </w:r>
    </w:p>
    <w:p w14:paraId="3A1D2BFB" w14:textId="2FB6227E" w:rsidR="008333B0" w:rsidRPr="00000BBA" w:rsidRDefault="008333B0" w:rsidP="002D258D">
      <w:pPr>
        <w:widowControl w:val="0"/>
        <w:autoSpaceDE w:val="0"/>
        <w:autoSpaceDN w:val="0"/>
        <w:adjustRightInd w:val="0"/>
        <w:spacing w:after="240" w:line="280" w:lineRule="atLeast"/>
        <w:jc w:val="both"/>
        <w:rPr>
          <w:rFonts w:ascii="Times" w:hAnsi="Times" w:cs="Times"/>
          <w:b/>
        </w:rPr>
      </w:pPr>
      <w:r w:rsidRPr="00000BBA">
        <w:rPr>
          <w:rFonts w:ascii="Times" w:hAnsi="Times" w:cs="Times"/>
          <w:b/>
        </w:rPr>
        <w:lastRenderedPageBreak/>
        <w:t>Fig. 5</w:t>
      </w:r>
    </w:p>
    <w:p w14:paraId="501AD04E" w14:textId="3A8B873F" w:rsidR="008333B0" w:rsidRPr="00000BBA" w:rsidRDefault="000C1F1F" w:rsidP="002D258D">
      <w:pPr>
        <w:widowControl w:val="0"/>
        <w:autoSpaceDE w:val="0"/>
        <w:autoSpaceDN w:val="0"/>
        <w:adjustRightInd w:val="0"/>
        <w:spacing w:after="240" w:line="280" w:lineRule="atLeast"/>
        <w:jc w:val="both"/>
        <w:rPr>
          <w:rFonts w:ascii="Times" w:hAnsi="Times" w:cs="Times"/>
        </w:rPr>
      </w:pPr>
      <w:r w:rsidRPr="00000BBA">
        <w:rPr>
          <w:rFonts w:ascii="Times" w:hAnsi="Times" w:cs="Times"/>
          <w:noProof/>
          <w:lang w:val="en-GB" w:eastAsia="en-GB"/>
        </w:rPr>
        <w:drawing>
          <wp:inline distT="0" distB="0" distL="0" distR="0" wp14:anchorId="15D049F7" wp14:editId="35840C9E">
            <wp:extent cx="5731510" cy="4298315"/>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5.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298315"/>
                    </a:xfrm>
                    <a:prstGeom prst="rect">
                      <a:avLst/>
                    </a:prstGeom>
                  </pic:spPr>
                </pic:pic>
              </a:graphicData>
            </a:graphic>
          </wp:inline>
        </w:drawing>
      </w:r>
    </w:p>
    <w:p w14:paraId="614C9F74" w14:textId="77777777" w:rsidR="008333B0" w:rsidRPr="00000BBA" w:rsidRDefault="008333B0" w:rsidP="002D258D">
      <w:pPr>
        <w:widowControl w:val="0"/>
        <w:autoSpaceDE w:val="0"/>
        <w:autoSpaceDN w:val="0"/>
        <w:adjustRightInd w:val="0"/>
        <w:spacing w:after="240" w:line="280" w:lineRule="atLeast"/>
        <w:jc w:val="both"/>
        <w:rPr>
          <w:rFonts w:ascii="Times" w:hAnsi="Times" w:cs="Times"/>
        </w:rPr>
      </w:pPr>
    </w:p>
    <w:p w14:paraId="2AA9A4A4" w14:textId="6E20064F" w:rsidR="008333B0" w:rsidRPr="00000BBA" w:rsidRDefault="008333B0" w:rsidP="002D258D">
      <w:pPr>
        <w:widowControl w:val="0"/>
        <w:autoSpaceDE w:val="0"/>
        <w:autoSpaceDN w:val="0"/>
        <w:adjustRightInd w:val="0"/>
        <w:spacing w:after="240" w:line="280" w:lineRule="atLeast"/>
        <w:jc w:val="both"/>
        <w:rPr>
          <w:rFonts w:ascii="Times" w:hAnsi="Times" w:cs="Times"/>
        </w:rPr>
      </w:pPr>
      <w:proofErr w:type="gramStart"/>
      <w:r w:rsidRPr="00000BBA">
        <w:rPr>
          <w:rFonts w:ascii="Times" w:hAnsi="Times" w:cs="Times"/>
          <w:b/>
        </w:rPr>
        <w:t>Fig. 5.</w:t>
      </w:r>
      <w:proofErr w:type="gramEnd"/>
      <w:r w:rsidRPr="00000BBA">
        <w:rPr>
          <w:rFonts w:ascii="Times" w:hAnsi="Times" w:cs="Times"/>
        </w:rPr>
        <w:t xml:space="preserve"> </w:t>
      </w:r>
      <w:proofErr w:type="gramStart"/>
      <w:r w:rsidRPr="00000BBA">
        <w:rPr>
          <w:rFonts w:ascii="Times" w:hAnsi="Times" w:cs="Times"/>
        </w:rPr>
        <w:t>Experimental data from healthy volunteers bisecting the starting and ending point of S-shaped tactile motion stimuli.</w:t>
      </w:r>
      <w:proofErr w:type="gramEnd"/>
      <w:r w:rsidRPr="00000BBA">
        <w:rPr>
          <w:rFonts w:ascii="Times" w:hAnsi="Times" w:cs="Times"/>
        </w:rPr>
        <w:t xml:space="preserve"> The black S shapes depict two categories of possible paths: on the left, with convexity towards the thumb (i.e., medial); on the right, with convexity towards the little finger (i.e., lateral). The crosses represent the </w:t>
      </w:r>
      <w:r w:rsidR="00AA2516" w:rsidRPr="00000BBA">
        <w:rPr>
          <w:rFonts w:ascii="Times" w:hAnsi="Times" w:cs="Times"/>
        </w:rPr>
        <w:t>true bisection point</w:t>
      </w:r>
      <w:r w:rsidRPr="00000BBA">
        <w:rPr>
          <w:rFonts w:ascii="Times" w:hAnsi="Times" w:cs="Times"/>
        </w:rPr>
        <w:t xml:space="preserve">, while the black diamonds indicate group-average actual </w:t>
      </w:r>
      <w:proofErr w:type="spellStart"/>
      <w:r w:rsidR="00AA2516" w:rsidRPr="00000BBA">
        <w:rPr>
          <w:rFonts w:ascii="Times" w:hAnsi="Times" w:cs="Times"/>
        </w:rPr>
        <w:t>attemps</w:t>
      </w:r>
      <w:proofErr w:type="spellEnd"/>
      <w:r w:rsidR="00AA2516" w:rsidRPr="00000BBA">
        <w:rPr>
          <w:rFonts w:ascii="Times" w:hAnsi="Times" w:cs="Times"/>
        </w:rPr>
        <w:t xml:space="preserve"> to </w:t>
      </w:r>
      <w:r w:rsidRPr="00000BBA">
        <w:rPr>
          <w:rFonts w:ascii="Times" w:hAnsi="Times" w:cs="Times"/>
        </w:rPr>
        <w:t xml:space="preserve">bisection. The grey dots represent single-subject </w:t>
      </w:r>
      <w:r w:rsidR="00656EF6" w:rsidRPr="00000BBA">
        <w:rPr>
          <w:rFonts w:ascii="Times" w:hAnsi="Times" w:cs="Times"/>
        </w:rPr>
        <w:t>actual averages</w:t>
      </w:r>
      <w:r w:rsidRPr="00000BBA">
        <w:rPr>
          <w:rFonts w:ascii="Times" w:hAnsi="Times" w:cs="Times"/>
        </w:rPr>
        <w:t>.</w:t>
      </w:r>
      <w:r w:rsidR="00656EF6" w:rsidRPr="00000BBA">
        <w:rPr>
          <w:rFonts w:ascii="Times" w:hAnsi="Times" w:cs="Times"/>
        </w:rPr>
        <w:t xml:space="preserve"> Bisection judgements were influenced by the position of the convexity. This is particularly prominent in the medial condition. Although, the judgment is </w:t>
      </w:r>
      <w:r w:rsidR="00713539" w:rsidRPr="00000BBA">
        <w:rPr>
          <w:rFonts w:ascii="Times" w:hAnsi="Times" w:cs="Times"/>
        </w:rPr>
        <w:t>not positive for all participants</w:t>
      </w:r>
      <w:r w:rsidR="00656EF6" w:rsidRPr="00000BBA">
        <w:rPr>
          <w:rFonts w:ascii="Times" w:hAnsi="Times" w:cs="Times"/>
        </w:rPr>
        <w:t xml:space="preserve"> in the lateral condition, it is significantly shifted to the right with respect to the former condition. </w:t>
      </w:r>
      <w:r w:rsidR="00AA2516" w:rsidRPr="00000BBA">
        <w:rPr>
          <w:rFonts w:ascii="Times" w:hAnsi="Times" w:cs="Times"/>
        </w:rPr>
        <w:t xml:space="preserve">Note that there is an </w:t>
      </w:r>
      <w:r w:rsidR="00656EF6" w:rsidRPr="00000BBA">
        <w:rPr>
          <w:rFonts w:ascii="Times" w:hAnsi="Times" w:cs="Times"/>
        </w:rPr>
        <w:t xml:space="preserve">overall bias </w:t>
      </w:r>
      <w:r w:rsidR="00AA2516" w:rsidRPr="00000BBA">
        <w:rPr>
          <w:rFonts w:ascii="Times" w:hAnsi="Times" w:cs="Times"/>
        </w:rPr>
        <w:t xml:space="preserve">shifting the bisection points toward the radius.  This has been </w:t>
      </w:r>
      <w:r w:rsidR="00713539" w:rsidRPr="00000BBA">
        <w:rPr>
          <w:rFonts w:ascii="Times" w:hAnsi="Times" w:cs="Times"/>
        </w:rPr>
        <w:t xml:space="preserve">previously reported elsewhere </w:t>
      </w:r>
      <w:r w:rsidR="00713539" w:rsidRPr="00000BBA">
        <w:rPr>
          <w:rFonts w:ascii="Times" w:hAnsi="Times" w:cs="Times"/>
        </w:rPr>
        <w:fldChar w:fldCharType="begin"/>
      </w:r>
      <w:r w:rsidR="00713539" w:rsidRPr="00000BBA">
        <w:rPr>
          <w:rFonts w:ascii="Times" w:hAnsi="Times" w:cs="Times"/>
        </w:rPr>
        <w:instrText xml:space="preserve"> ADDIN ZOTERO_ITEM CSL_CITATION {"citationID":"26s9i70ikp","properties":{"formattedCitation":"(Mancini et al., 2011)","plainCitation":"(Mancini et al., 2011)"},"citationItems":[{"id":292,"uris":["http://zotero.org/users/2870053/items/RNF4QDRE"],"uri":["http://zotero.org/users/2870053/items/RNF4QDRE"],"itemData":{"id":292,"type":"article-journal","title":"A supramodal representation of the body surface","container-title":"Neuropsychologia","page":"1194-1201","volume":"49","issue":"5","source":"ScienceDirect","abstract":"The ability to accurately localize both tactile and painful sensations on the body is one of the most important functions of the somatosensory system. Most accounts of localization refer to the systematic spatial relation between skin receptors and cortical neurons. The topographic organization of somatosensory neurons in the brain provides a map of the sensory surface. However, systematic distortions in perceptual localization tasks suggest that localizing a somatosensory stimulus involves more than simply identifying specific active neural populations within a somatotopic map. Thus, perceptual localization may depend on both afferent inputs and other unknown factors. In four experiments, we investigated whether localization biases vary according to the specific skin regions and subset of afferent fibers stimulated. We represented localization errors as a ‘perceptual map’ of skin locations. We compared the perceptual maps of stimuli that activate Aβ (innocuous touch), Aδ (pinprick pain), and C fibers (non-painful heat) on both the hairy and glabrous skin of the left hand. Perceptual maps exhibited systematic distortions that strongly depended on the skin region stimulated. We found systematic distal and radial (i.e., towards the thumb) biases in localization of touch, pain, and heat on the hand dorsum. A less consistent proximal bias was found on the palm. These distortions were independent of the population of afferent fibers stimulated, and also independent of the response modality used to report localization. We argue that these biases are likely to have a central origin, and result from a supramodal representation of the body surface.","ISSN":"0028-3932","journalAbbreviation":"Neuropsychologia","author":[{"family":"Mancini","given":"Flavia"},{"family":"Longo","given":"Matthew R."},{"family":"Iannetti","given":"Gian Domenico"},{"family":"Haggard","given":"Patrick"}],"issued":{"date-parts":[["2011",4]]}}}],"schema":"https://github.com/citation-style-language/schema/raw/master/csl-citation.json"} </w:instrText>
      </w:r>
      <w:r w:rsidR="00713539" w:rsidRPr="00000BBA">
        <w:rPr>
          <w:rFonts w:ascii="Times" w:hAnsi="Times" w:cs="Times"/>
        </w:rPr>
        <w:fldChar w:fldCharType="separate"/>
      </w:r>
      <w:r w:rsidR="00713539" w:rsidRPr="00000BBA">
        <w:rPr>
          <w:rFonts w:ascii="Times" w:hAnsi="Times" w:cs="Times"/>
          <w:noProof/>
        </w:rPr>
        <w:t>(Mancini et al., 2011)</w:t>
      </w:r>
      <w:r w:rsidR="00713539" w:rsidRPr="00000BBA">
        <w:rPr>
          <w:rFonts w:ascii="Times" w:hAnsi="Times" w:cs="Times"/>
        </w:rPr>
        <w:fldChar w:fldCharType="end"/>
      </w:r>
      <w:r w:rsidR="00AA2516" w:rsidRPr="00000BBA">
        <w:rPr>
          <w:rFonts w:ascii="Times" w:hAnsi="Times" w:cs="Times"/>
        </w:rPr>
        <w:t>, and could reflect bodily landmarks.  Crucially, it is independent of the shape of the S stimulus</w:t>
      </w:r>
      <w:r w:rsidR="00656EF6" w:rsidRPr="00000BBA">
        <w:rPr>
          <w:rFonts w:ascii="Times" w:hAnsi="Times" w:cs="Times"/>
        </w:rPr>
        <w:t>.</w:t>
      </w:r>
    </w:p>
    <w:p w14:paraId="77C3D1A1" w14:textId="0EC0B0D0" w:rsidR="00E032FE" w:rsidRPr="00000BBA" w:rsidRDefault="002D258D" w:rsidP="002D258D">
      <w:pPr>
        <w:spacing w:after="200"/>
        <w:rPr>
          <w:b/>
          <w:lang w:val="en-GB"/>
        </w:rPr>
      </w:pPr>
      <w:r w:rsidRPr="00000BBA">
        <w:rPr>
          <w:b/>
          <w:lang w:val="en-GB"/>
        </w:rPr>
        <w:t xml:space="preserve"> </w:t>
      </w:r>
      <w:r w:rsidR="00E032FE" w:rsidRPr="00000BBA">
        <w:rPr>
          <w:b/>
          <w:lang w:val="en-GB"/>
        </w:rPr>
        <w:br w:type="page"/>
      </w:r>
    </w:p>
    <w:p w14:paraId="4E8DBBF3" w14:textId="292B28AA" w:rsidR="000016F6" w:rsidRPr="00000BBA" w:rsidRDefault="000016F6" w:rsidP="00E032FE">
      <w:pPr>
        <w:spacing w:after="200" w:line="276" w:lineRule="auto"/>
        <w:jc w:val="center"/>
        <w:rPr>
          <w:lang w:val="en-GB"/>
        </w:rPr>
      </w:pPr>
      <w:r w:rsidRPr="00000BBA">
        <w:rPr>
          <w:b/>
          <w:lang w:val="en-GB"/>
        </w:rPr>
        <w:lastRenderedPageBreak/>
        <w:t>REFERENCES</w:t>
      </w:r>
    </w:p>
    <w:p w14:paraId="4CB2D8F4" w14:textId="77777777" w:rsidR="001B2D7C" w:rsidRPr="00000BBA" w:rsidRDefault="001B2D7C" w:rsidP="001B2D7C">
      <w:pPr>
        <w:pStyle w:val="Bibliography"/>
        <w:rPr>
          <w:rFonts w:ascii="Times New Roman" w:hAnsi="Times New Roman" w:cs="Times New Roman"/>
          <w:sz w:val="24"/>
        </w:rPr>
      </w:pPr>
      <w:r w:rsidRPr="00000BBA">
        <w:rPr>
          <w:rFonts w:ascii="Times New Roman" w:hAnsi="Times New Roman" w:cs="Times New Roman"/>
          <w:sz w:val="24"/>
          <w:szCs w:val="24"/>
        </w:rPr>
        <w:fldChar w:fldCharType="begin"/>
      </w:r>
      <w:r w:rsidRPr="00000BBA">
        <w:rPr>
          <w:rFonts w:ascii="Times New Roman" w:hAnsi="Times New Roman" w:cs="Times New Roman"/>
          <w:sz w:val="24"/>
          <w:szCs w:val="24"/>
        </w:rPr>
        <w:instrText xml:space="preserve"> ADDIN ZOTERO_BIBL {"custom":[]} CSL_BIBLIOGRAPHY </w:instrText>
      </w:r>
      <w:r w:rsidRPr="00000BBA">
        <w:rPr>
          <w:rFonts w:ascii="Times New Roman" w:hAnsi="Times New Roman" w:cs="Times New Roman"/>
          <w:sz w:val="24"/>
          <w:szCs w:val="24"/>
        </w:rPr>
        <w:fldChar w:fldCharType="separate"/>
      </w:r>
      <w:proofErr w:type="spellStart"/>
      <w:r w:rsidRPr="00000BBA">
        <w:rPr>
          <w:rFonts w:ascii="Times New Roman" w:hAnsi="Times New Roman" w:cs="Times New Roman"/>
          <w:sz w:val="24"/>
        </w:rPr>
        <w:t>Azañón</w:t>
      </w:r>
      <w:proofErr w:type="spellEnd"/>
      <w:r w:rsidRPr="00000BBA">
        <w:rPr>
          <w:rFonts w:ascii="Times New Roman" w:hAnsi="Times New Roman" w:cs="Times New Roman"/>
          <w:sz w:val="24"/>
        </w:rPr>
        <w:t>, E., Camacho, K., &amp; Soto-</w:t>
      </w:r>
      <w:proofErr w:type="spellStart"/>
      <w:r w:rsidRPr="00000BBA">
        <w:rPr>
          <w:rFonts w:ascii="Times New Roman" w:hAnsi="Times New Roman" w:cs="Times New Roman"/>
          <w:sz w:val="24"/>
        </w:rPr>
        <w:t>Faraco</w:t>
      </w:r>
      <w:proofErr w:type="spellEnd"/>
      <w:r w:rsidRPr="00000BBA">
        <w:rPr>
          <w:rFonts w:ascii="Times New Roman" w:hAnsi="Times New Roman" w:cs="Times New Roman"/>
          <w:sz w:val="24"/>
        </w:rPr>
        <w:t xml:space="preserve">, S. (2010). </w:t>
      </w:r>
      <w:proofErr w:type="gramStart"/>
      <w:r w:rsidRPr="00000BBA">
        <w:rPr>
          <w:rFonts w:ascii="Times New Roman" w:hAnsi="Times New Roman" w:cs="Times New Roman"/>
          <w:sz w:val="24"/>
        </w:rPr>
        <w:t>Tactile remapping beyond space.</w:t>
      </w:r>
      <w:proofErr w:type="gramEnd"/>
      <w:r w:rsidRPr="00000BBA">
        <w:rPr>
          <w:rFonts w:ascii="Times New Roman" w:hAnsi="Times New Roman" w:cs="Times New Roman"/>
          <w:sz w:val="24"/>
        </w:rPr>
        <w:t xml:space="preserve"> </w:t>
      </w:r>
      <w:r w:rsidRPr="00000BBA">
        <w:rPr>
          <w:rFonts w:ascii="Times New Roman" w:hAnsi="Times New Roman" w:cs="Times New Roman"/>
          <w:i/>
          <w:iCs/>
          <w:sz w:val="24"/>
        </w:rPr>
        <w:t>European Journal of Neuroscience</w:t>
      </w:r>
      <w:r w:rsidRPr="00000BBA">
        <w:rPr>
          <w:rFonts w:ascii="Times New Roman" w:hAnsi="Times New Roman" w:cs="Times New Roman"/>
          <w:sz w:val="24"/>
        </w:rPr>
        <w:t xml:space="preserve">, </w:t>
      </w:r>
      <w:r w:rsidRPr="00000BBA">
        <w:rPr>
          <w:rFonts w:ascii="Times New Roman" w:hAnsi="Times New Roman" w:cs="Times New Roman"/>
          <w:i/>
          <w:iCs/>
          <w:sz w:val="24"/>
        </w:rPr>
        <w:t>31</w:t>
      </w:r>
      <w:r w:rsidRPr="00000BBA">
        <w:rPr>
          <w:rFonts w:ascii="Times New Roman" w:hAnsi="Times New Roman" w:cs="Times New Roman"/>
          <w:sz w:val="24"/>
        </w:rPr>
        <w:t>(10), 1858–1867.</w:t>
      </w:r>
    </w:p>
    <w:p w14:paraId="3A6AA919" w14:textId="77777777" w:rsidR="001B2D7C" w:rsidRPr="00000BBA" w:rsidRDefault="001B2D7C" w:rsidP="001B2D7C">
      <w:pPr>
        <w:pStyle w:val="Body"/>
        <w:spacing w:line="480" w:lineRule="auto"/>
        <w:ind w:left="158" w:hanging="158"/>
        <w:jc w:val="both"/>
        <w:rPr>
          <w:rStyle w:val="PageNumber"/>
          <w:rFonts w:ascii="Times New Roman" w:hAnsi="Times New Roman" w:cs="Times New Roman"/>
          <w:color w:val="000000" w:themeColor="text1"/>
        </w:rPr>
      </w:pPr>
      <w:proofErr w:type="gramStart"/>
      <w:r w:rsidRPr="00000BBA">
        <w:rPr>
          <w:rStyle w:val="PageNumber"/>
          <w:rFonts w:ascii="Times New Roman" w:hAnsi="Times New Roman" w:cs="Times New Roman"/>
          <w:color w:val="000000" w:themeColor="text1"/>
        </w:rPr>
        <w:t>Burge, T. (2010).</w:t>
      </w:r>
      <w:proofErr w:type="gramEnd"/>
      <w:r w:rsidRPr="00000BBA">
        <w:rPr>
          <w:rStyle w:val="PageNumber"/>
          <w:rFonts w:ascii="Times New Roman" w:hAnsi="Times New Roman" w:cs="Times New Roman"/>
          <w:color w:val="000000" w:themeColor="text1"/>
        </w:rPr>
        <w:t xml:space="preserve"> </w:t>
      </w:r>
      <w:proofErr w:type="gramStart"/>
      <w:r w:rsidRPr="00000BBA">
        <w:rPr>
          <w:rStyle w:val="PageNumber"/>
          <w:rFonts w:ascii="Times New Roman" w:hAnsi="Times New Roman" w:cs="Times New Roman"/>
          <w:i/>
          <w:iCs/>
          <w:color w:val="000000" w:themeColor="text1"/>
        </w:rPr>
        <w:t>Origins of objectivity</w:t>
      </w:r>
      <w:r w:rsidRPr="00000BBA">
        <w:rPr>
          <w:rStyle w:val="PageNumber"/>
          <w:rFonts w:ascii="Times New Roman" w:hAnsi="Times New Roman" w:cs="Times New Roman"/>
          <w:color w:val="000000" w:themeColor="text1"/>
        </w:rPr>
        <w:t>.</w:t>
      </w:r>
      <w:proofErr w:type="gramEnd"/>
      <w:r w:rsidRPr="00000BBA">
        <w:rPr>
          <w:rStyle w:val="PageNumber"/>
          <w:rFonts w:ascii="Times New Roman" w:hAnsi="Times New Roman" w:cs="Times New Roman"/>
          <w:color w:val="000000" w:themeColor="text1"/>
        </w:rPr>
        <w:t xml:space="preserve"> Oxford: Oxford University Press.</w:t>
      </w:r>
    </w:p>
    <w:p w14:paraId="54865F89" w14:textId="162B2B47" w:rsidR="00892DC4" w:rsidRPr="00000BBA" w:rsidRDefault="00892DC4" w:rsidP="00892DC4">
      <w:pPr>
        <w:pStyle w:val="Body"/>
        <w:spacing w:line="480" w:lineRule="auto"/>
        <w:ind w:left="158" w:hanging="158"/>
        <w:jc w:val="both"/>
        <w:rPr>
          <w:rStyle w:val="PageNumber"/>
          <w:rFonts w:ascii="Times New Roman" w:hAnsi="Times New Roman" w:cs="Times New Roman"/>
          <w:color w:val="000000" w:themeColor="text1"/>
        </w:rPr>
      </w:pPr>
      <w:r w:rsidRPr="00000BBA">
        <w:rPr>
          <w:rStyle w:val="PageNumber"/>
          <w:rFonts w:ascii="Times New Roman" w:hAnsi="Times New Roman" w:cs="Times New Roman"/>
        </w:rPr>
        <w:t>Carter</w:t>
      </w:r>
      <w:r w:rsidRPr="00000BBA">
        <w:rPr>
          <w:rStyle w:val="PageNumber"/>
          <w:rFonts w:ascii="Times New Roman" w:hAnsi="Times New Roman" w:cs="Times New Roman"/>
        </w:rPr>
        <w:t>, O</w:t>
      </w:r>
      <w:proofErr w:type="gramStart"/>
      <w:r w:rsidRPr="00000BBA">
        <w:rPr>
          <w:rStyle w:val="PageNumber"/>
          <w:rFonts w:ascii="Times New Roman" w:hAnsi="Times New Roman" w:cs="Times New Roman"/>
        </w:rPr>
        <w:t xml:space="preserve">. </w:t>
      </w:r>
      <w:r w:rsidRPr="00000BBA">
        <w:rPr>
          <w:rStyle w:val="PageNumber"/>
          <w:rFonts w:ascii="Times New Roman" w:hAnsi="Times New Roman" w:cs="Times New Roman"/>
        </w:rPr>
        <w:t>,</w:t>
      </w:r>
      <w:proofErr w:type="gramEnd"/>
      <w:r w:rsidRPr="00000BBA">
        <w:rPr>
          <w:rStyle w:val="PageNumber"/>
          <w:rFonts w:ascii="Times New Roman" w:hAnsi="Times New Roman" w:cs="Times New Roman"/>
        </w:rPr>
        <w:t xml:space="preserve"> </w:t>
      </w:r>
      <w:proofErr w:type="spellStart"/>
      <w:r w:rsidRPr="00000BBA">
        <w:rPr>
          <w:rStyle w:val="PageNumber"/>
          <w:rFonts w:ascii="Times New Roman" w:hAnsi="Times New Roman" w:cs="Times New Roman"/>
        </w:rPr>
        <w:t>Konkle</w:t>
      </w:r>
      <w:proofErr w:type="spellEnd"/>
      <w:r w:rsidRPr="00000BBA">
        <w:rPr>
          <w:rStyle w:val="PageNumber"/>
          <w:rFonts w:ascii="Times New Roman" w:hAnsi="Times New Roman" w:cs="Times New Roman"/>
        </w:rPr>
        <w:t>, T.</w:t>
      </w:r>
      <w:r w:rsidRPr="00000BBA">
        <w:rPr>
          <w:rStyle w:val="PageNumber"/>
          <w:rFonts w:ascii="Times New Roman" w:hAnsi="Times New Roman" w:cs="Times New Roman"/>
        </w:rPr>
        <w:t xml:space="preserve">, Wang, </w:t>
      </w:r>
      <w:r w:rsidRPr="00000BBA">
        <w:rPr>
          <w:rStyle w:val="PageNumber"/>
          <w:rFonts w:ascii="Times New Roman" w:hAnsi="Times New Roman" w:cs="Times New Roman"/>
        </w:rPr>
        <w:t>Q., Hayward, V., &amp;</w:t>
      </w:r>
      <w:r w:rsidRPr="00000BBA">
        <w:rPr>
          <w:rStyle w:val="PageNumber"/>
          <w:rFonts w:ascii="Times New Roman" w:hAnsi="Times New Roman" w:cs="Times New Roman"/>
        </w:rPr>
        <w:t xml:space="preserve"> Moore</w:t>
      </w:r>
      <w:r w:rsidRPr="00000BBA">
        <w:rPr>
          <w:rStyle w:val="PageNumber"/>
          <w:rFonts w:ascii="Times New Roman" w:hAnsi="Times New Roman" w:cs="Times New Roman"/>
        </w:rPr>
        <w:t>, C.  (</w:t>
      </w:r>
      <w:r w:rsidRPr="00000BBA">
        <w:rPr>
          <w:rStyle w:val="PageNumber"/>
          <w:rFonts w:ascii="Times New Roman" w:hAnsi="Times New Roman" w:cs="Times New Roman"/>
        </w:rPr>
        <w:t>2008</w:t>
      </w:r>
      <w:r w:rsidRPr="00000BBA">
        <w:rPr>
          <w:rStyle w:val="PageNumber"/>
          <w:rFonts w:ascii="Times New Roman" w:hAnsi="Times New Roman" w:cs="Times New Roman"/>
        </w:rPr>
        <w:t>)</w:t>
      </w:r>
      <w:proofErr w:type="gramStart"/>
      <w:r w:rsidRPr="00000BBA">
        <w:rPr>
          <w:rStyle w:val="PageNumber"/>
          <w:rFonts w:ascii="Times New Roman" w:hAnsi="Times New Roman" w:cs="Times New Roman"/>
        </w:rPr>
        <w:t xml:space="preserve">.  </w:t>
      </w:r>
      <w:r w:rsidRPr="00000BBA">
        <w:rPr>
          <w:rStyle w:val="PageNumber"/>
          <w:rFonts w:ascii="Times New Roman" w:hAnsi="Times New Roman" w:cs="Times New Roman"/>
          <w:color w:val="000000" w:themeColor="text1"/>
        </w:rPr>
        <w:t>Tactile</w:t>
      </w:r>
      <w:proofErr w:type="gramEnd"/>
      <w:r w:rsidRPr="00000BBA">
        <w:rPr>
          <w:rStyle w:val="PageNumber"/>
          <w:rFonts w:ascii="Times New Roman" w:hAnsi="Times New Roman" w:cs="Times New Roman"/>
          <w:color w:val="000000" w:themeColor="text1"/>
        </w:rPr>
        <w:t xml:space="preserve"> rivalry demonstrated with an ambiguous apparent-motion quartet.</w:t>
      </w:r>
      <w:r w:rsidRPr="00000BBA">
        <w:rPr>
          <w:rStyle w:val="PageNumber"/>
          <w:rFonts w:ascii="Times New Roman" w:hAnsi="Times New Roman" w:cs="Times New Roman"/>
          <w:color w:val="000000" w:themeColor="text1"/>
        </w:rPr>
        <w:t xml:space="preserve">  </w:t>
      </w:r>
      <w:r w:rsidRPr="00000BBA">
        <w:rPr>
          <w:rStyle w:val="PageNumber"/>
          <w:rFonts w:ascii="Times New Roman" w:hAnsi="Times New Roman" w:cs="Times New Roman"/>
          <w:i/>
          <w:color w:val="000000" w:themeColor="text1"/>
        </w:rPr>
        <w:t>Current Biology, 18</w:t>
      </w:r>
      <w:r w:rsidRPr="00000BBA">
        <w:rPr>
          <w:rStyle w:val="PageNumber"/>
          <w:rFonts w:ascii="Times New Roman" w:hAnsi="Times New Roman" w:cs="Times New Roman"/>
          <w:color w:val="000000" w:themeColor="text1"/>
        </w:rPr>
        <w:t>, 1050-1054.</w:t>
      </w:r>
    </w:p>
    <w:p w14:paraId="28E606EA" w14:textId="77777777" w:rsidR="001B2D7C" w:rsidRPr="00000BBA" w:rsidRDefault="001B2D7C" w:rsidP="001B2D7C">
      <w:pPr>
        <w:pStyle w:val="Body"/>
        <w:spacing w:line="480" w:lineRule="auto"/>
        <w:ind w:left="158" w:hanging="158"/>
        <w:jc w:val="both"/>
        <w:rPr>
          <w:rStyle w:val="PageNumber"/>
          <w:rFonts w:ascii="Times New Roman" w:hAnsi="Times New Roman" w:cs="Times New Roman"/>
          <w:color w:val="000000" w:themeColor="text1"/>
        </w:rPr>
      </w:pPr>
      <w:proofErr w:type="gramStart"/>
      <w:r w:rsidRPr="00000BBA">
        <w:rPr>
          <w:rStyle w:val="PageNumber"/>
          <w:rFonts w:ascii="Times New Roman" w:hAnsi="Times New Roman" w:cs="Times New Roman"/>
          <w:color w:val="000000" w:themeColor="text1"/>
        </w:rPr>
        <w:t>Cheng, T. (2015).</w:t>
      </w:r>
      <w:proofErr w:type="gramEnd"/>
      <w:r w:rsidRPr="00000BBA">
        <w:rPr>
          <w:rStyle w:val="PageNumber"/>
          <w:rFonts w:ascii="Times New Roman" w:hAnsi="Times New Roman" w:cs="Times New Roman"/>
          <w:color w:val="000000" w:themeColor="text1"/>
        </w:rPr>
        <w:t xml:space="preserve"> Book review: </w:t>
      </w:r>
      <w:r w:rsidRPr="00000BBA">
        <w:rPr>
          <w:rStyle w:val="PageNumber"/>
          <w:rFonts w:ascii="Times New Roman" w:hAnsi="Times New Roman" w:cs="Times New Roman"/>
          <w:i/>
          <w:color w:val="000000" w:themeColor="text1"/>
        </w:rPr>
        <w:t>The first sense</w:t>
      </w:r>
      <w:r w:rsidRPr="00000BBA">
        <w:rPr>
          <w:rStyle w:val="PageNumber"/>
          <w:rFonts w:ascii="Times New Roman" w:hAnsi="Times New Roman" w:cs="Times New Roman"/>
          <w:color w:val="000000" w:themeColor="text1"/>
        </w:rPr>
        <w:t xml:space="preserve">. </w:t>
      </w:r>
      <w:proofErr w:type="gramStart"/>
      <w:r w:rsidRPr="00000BBA">
        <w:rPr>
          <w:rStyle w:val="PageNumber"/>
          <w:rFonts w:ascii="Times New Roman" w:hAnsi="Times New Roman" w:cs="Times New Roman"/>
          <w:i/>
          <w:color w:val="000000" w:themeColor="text1"/>
        </w:rPr>
        <w:t>Frontiers in Psychology</w:t>
      </w:r>
      <w:r w:rsidRPr="00000BBA">
        <w:rPr>
          <w:rStyle w:val="PageNumber"/>
          <w:rFonts w:ascii="Times New Roman" w:hAnsi="Times New Roman" w:cs="Times New Roman"/>
          <w:color w:val="000000" w:themeColor="text1"/>
        </w:rPr>
        <w:t>, 6, 1196.</w:t>
      </w:r>
      <w:proofErr w:type="gramEnd"/>
    </w:p>
    <w:p w14:paraId="1DCB2968" w14:textId="6B8A6C02" w:rsidR="0013481B" w:rsidRPr="00000BBA" w:rsidRDefault="0013481B" w:rsidP="0013481B">
      <w:pPr>
        <w:pStyle w:val="Body"/>
        <w:spacing w:line="480" w:lineRule="auto"/>
        <w:ind w:left="158" w:hanging="158"/>
        <w:jc w:val="both"/>
        <w:rPr>
          <w:rFonts w:ascii="Times New Roman" w:eastAsia="Garamond" w:hAnsi="Times New Roman" w:cs="Times New Roman"/>
          <w:color w:val="000000" w:themeColor="text1"/>
        </w:rPr>
      </w:pPr>
      <w:r w:rsidRPr="00000BBA">
        <w:rPr>
          <w:rFonts w:ascii="Times New Roman" w:eastAsia="Garamond" w:hAnsi="Times New Roman" w:cs="Times New Roman"/>
          <w:color w:val="000000" w:themeColor="text1"/>
        </w:rPr>
        <w:t xml:space="preserve">Duke, J.D. (1965).  </w:t>
      </w:r>
      <w:r w:rsidRPr="00000BBA">
        <w:rPr>
          <w:rFonts w:ascii="Times New Roman" w:eastAsia="Garamond" w:hAnsi="Times New Roman" w:cs="Times New Roman"/>
          <w:color w:val="000000" w:themeColor="text1"/>
        </w:rPr>
        <w:t>Perception of Finger Drawings upon the Body Surface</w:t>
      </w:r>
      <w:r w:rsidRPr="00000BBA">
        <w:rPr>
          <w:rFonts w:ascii="Times New Roman" w:eastAsia="Garamond" w:hAnsi="Times New Roman" w:cs="Times New Roman"/>
          <w:color w:val="000000" w:themeColor="text1"/>
        </w:rPr>
        <w:t xml:space="preserve">, </w:t>
      </w:r>
      <w:r w:rsidRPr="00000BBA">
        <w:rPr>
          <w:rFonts w:ascii="Times New Roman" w:eastAsia="Garamond" w:hAnsi="Times New Roman" w:cs="Times New Roman"/>
          <w:i/>
          <w:color w:val="000000" w:themeColor="text1"/>
        </w:rPr>
        <w:t>Journal of General Psychology, 75</w:t>
      </w:r>
      <w:r w:rsidRPr="00000BBA">
        <w:rPr>
          <w:rFonts w:ascii="Times New Roman" w:eastAsia="Garamond" w:hAnsi="Times New Roman" w:cs="Times New Roman"/>
          <w:color w:val="000000" w:themeColor="text1"/>
        </w:rPr>
        <w:t>, 305-314.</w:t>
      </w:r>
    </w:p>
    <w:p w14:paraId="1BA408E4" w14:textId="77777777" w:rsidR="001B2D7C" w:rsidRPr="00000BBA" w:rsidRDefault="001B2D7C" w:rsidP="001B2D7C">
      <w:pPr>
        <w:pStyle w:val="Bibliography"/>
        <w:rPr>
          <w:rFonts w:ascii="Times New Roman" w:hAnsi="Times New Roman" w:cs="Times New Roman"/>
          <w:sz w:val="24"/>
        </w:rPr>
      </w:pPr>
      <w:proofErr w:type="spellStart"/>
      <w:proofErr w:type="gramStart"/>
      <w:r w:rsidRPr="00000BBA">
        <w:rPr>
          <w:rFonts w:ascii="Times New Roman" w:hAnsi="Times New Roman" w:cs="Times New Roman"/>
          <w:sz w:val="24"/>
        </w:rPr>
        <w:t>Dupin</w:t>
      </w:r>
      <w:proofErr w:type="spellEnd"/>
      <w:r w:rsidRPr="00000BBA">
        <w:rPr>
          <w:rFonts w:ascii="Times New Roman" w:hAnsi="Times New Roman" w:cs="Times New Roman"/>
          <w:sz w:val="24"/>
        </w:rPr>
        <w:t>, L., &amp; Wexler, M. (2013).</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Motion perception by a moving observer in a three-dimensional environment.</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i/>
          <w:iCs/>
          <w:sz w:val="24"/>
        </w:rPr>
        <w:t>Journal of Vision</w:t>
      </w:r>
      <w:r w:rsidRPr="00000BBA">
        <w:rPr>
          <w:rFonts w:ascii="Times New Roman" w:hAnsi="Times New Roman" w:cs="Times New Roman"/>
          <w:sz w:val="24"/>
        </w:rPr>
        <w:t xml:space="preserve">, </w:t>
      </w:r>
      <w:r w:rsidRPr="00000BBA">
        <w:rPr>
          <w:rFonts w:ascii="Times New Roman" w:hAnsi="Times New Roman" w:cs="Times New Roman"/>
          <w:i/>
          <w:iCs/>
          <w:sz w:val="24"/>
        </w:rPr>
        <w:t>13</w:t>
      </w:r>
      <w:r w:rsidRPr="00000BBA">
        <w:rPr>
          <w:rFonts w:ascii="Times New Roman" w:hAnsi="Times New Roman" w:cs="Times New Roman"/>
          <w:sz w:val="24"/>
        </w:rPr>
        <w:t>(2), 15–15.</w:t>
      </w:r>
      <w:proofErr w:type="gramEnd"/>
    </w:p>
    <w:p w14:paraId="7EF5CA0C" w14:textId="77777777" w:rsidR="001B2D7C" w:rsidRPr="00000BBA" w:rsidRDefault="001B2D7C" w:rsidP="001B2D7C">
      <w:pPr>
        <w:pStyle w:val="Bibliography"/>
        <w:rPr>
          <w:rFonts w:ascii="Times New Roman" w:hAnsi="Times New Roman" w:cs="Times New Roman"/>
          <w:sz w:val="24"/>
        </w:rPr>
      </w:pPr>
      <w:proofErr w:type="gramStart"/>
      <w:r w:rsidRPr="00000BBA">
        <w:rPr>
          <w:rFonts w:ascii="Times New Roman" w:hAnsi="Times New Roman" w:cs="Times New Roman"/>
          <w:sz w:val="24"/>
        </w:rPr>
        <w:t>Etienne, A. S., &amp; Jeffery, K. J. (2004).</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Path integration in mammals.</w:t>
      </w:r>
      <w:proofErr w:type="gramEnd"/>
      <w:r w:rsidRPr="00000BBA">
        <w:rPr>
          <w:rFonts w:ascii="Times New Roman" w:hAnsi="Times New Roman" w:cs="Times New Roman"/>
          <w:sz w:val="24"/>
        </w:rPr>
        <w:t xml:space="preserve"> </w:t>
      </w:r>
      <w:r w:rsidRPr="00000BBA">
        <w:rPr>
          <w:rFonts w:ascii="Times New Roman" w:hAnsi="Times New Roman" w:cs="Times New Roman"/>
          <w:i/>
          <w:iCs/>
          <w:sz w:val="24"/>
        </w:rPr>
        <w:t>Hippocampus</w:t>
      </w:r>
      <w:r w:rsidRPr="00000BBA">
        <w:rPr>
          <w:rFonts w:ascii="Times New Roman" w:hAnsi="Times New Roman" w:cs="Times New Roman"/>
          <w:sz w:val="24"/>
        </w:rPr>
        <w:t xml:space="preserve">, </w:t>
      </w:r>
      <w:r w:rsidRPr="00000BBA">
        <w:rPr>
          <w:rFonts w:ascii="Times New Roman" w:hAnsi="Times New Roman" w:cs="Times New Roman"/>
          <w:i/>
          <w:iCs/>
          <w:sz w:val="24"/>
        </w:rPr>
        <w:t>14</w:t>
      </w:r>
      <w:r w:rsidRPr="00000BBA">
        <w:rPr>
          <w:rFonts w:ascii="Times New Roman" w:hAnsi="Times New Roman" w:cs="Times New Roman"/>
          <w:sz w:val="24"/>
        </w:rPr>
        <w:t>(2), 180–192.</w:t>
      </w:r>
    </w:p>
    <w:p w14:paraId="3655298B" w14:textId="77777777" w:rsidR="001B2D7C" w:rsidRPr="00000BBA" w:rsidRDefault="001B2D7C" w:rsidP="001B2D7C">
      <w:pPr>
        <w:spacing w:line="480" w:lineRule="auto"/>
        <w:ind w:left="158" w:hanging="158"/>
        <w:jc w:val="both"/>
        <w:rPr>
          <w:color w:val="000000" w:themeColor="text1"/>
        </w:rPr>
      </w:pPr>
      <w:r w:rsidRPr="00000BBA">
        <w:rPr>
          <w:color w:val="000000" w:themeColor="text1"/>
        </w:rPr>
        <w:t xml:space="preserve">Evans, G. (1980). </w:t>
      </w:r>
      <w:proofErr w:type="gramStart"/>
      <w:r w:rsidRPr="00000BBA">
        <w:rPr>
          <w:color w:val="000000" w:themeColor="text1"/>
        </w:rPr>
        <w:t xml:space="preserve">Things without the mind - a </w:t>
      </w:r>
      <w:proofErr w:type="spellStart"/>
      <w:r w:rsidRPr="00000BBA">
        <w:rPr>
          <w:color w:val="000000" w:themeColor="text1"/>
        </w:rPr>
        <w:t>commetary</w:t>
      </w:r>
      <w:proofErr w:type="spellEnd"/>
      <w:r w:rsidRPr="00000BBA">
        <w:rPr>
          <w:color w:val="000000" w:themeColor="text1"/>
        </w:rPr>
        <w:t xml:space="preserve"> upon chapter two of </w:t>
      </w:r>
      <w:proofErr w:type="spellStart"/>
      <w:r w:rsidRPr="00000BBA">
        <w:rPr>
          <w:color w:val="000000" w:themeColor="text1"/>
        </w:rPr>
        <w:t>Strawson's</w:t>
      </w:r>
      <w:proofErr w:type="spellEnd"/>
      <w:r w:rsidRPr="00000BBA">
        <w:rPr>
          <w:color w:val="000000" w:themeColor="text1"/>
        </w:rPr>
        <w:t xml:space="preserve"> </w:t>
      </w:r>
      <w:r w:rsidRPr="00000BBA">
        <w:rPr>
          <w:i/>
          <w:color w:val="000000" w:themeColor="text1"/>
        </w:rPr>
        <w:t>Individuals</w:t>
      </w:r>
      <w:r w:rsidRPr="00000BBA">
        <w:rPr>
          <w:color w:val="000000" w:themeColor="text1"/>
        </w:rPr>
        <w:t>.</w:t>
      </w:r>
      <w:proofErr w:type="gramEnd"/>
      <w:r w:rsidRPr="00000BBA">
        <w:rPr>
          <w:color w:val="000000" w:themeColor="text1"/>
        </w:rPr>
        <w:t xml:space="preserve"> </w:t>
      </w:r>
      <w:proofErr w:type="gramStart"/>
      <w:r w:rsidRPr="00000BBA">
        <w:rPr>
          <w:color w:val="000000" w:themeColor="text1"/>
        </w:rPr>
        <w:t xml:space="preserve">In </w:t>
      </w:r>
      <w:r w:rsidRPr="00000BBA">
        <w:rPr>
          <w:i/>
          <w:color w:val="000000" w:themeColor="text1"/>
        </w:rPr>
        <w:t>Collected papers</w:t>
      </w:r>
      <w:r w:rsidRPr="00000BBA">
        <w:rPr>
          <w:color w:val="000000" w:themeColor="text1"/>
        </w:rPr>
        <w:t>.</w:t>
      </w:r>
      <w:proofErr w:type="gramEnd"/>
      <w:r w:rsidRPr="00000BBA">
        <w:rPr>
          <w:color w:val="000000" w:themeColor="text1"/>
        </w:rPr>
        <w:t xml:space="preserve"> New York: Oxford University Press.</w:t>
      </w:r>
    </w:p>
    <w:p w14:paraId="7C2784A5" w14:textId="77777777" w:rsidR="001B2D7C" w:rsidRPr="00000BBA" w:rsidRDefault="001B2D7C" w:rsidP="001B2D7C">
      <w:pPr>
        <w:pStyle w:val="Bibliography"/>
        <w:rPr>
          <w:rFonts w:ascii="Times New Roman" w:hAnsi="Times New Roman" w:cs="Times New Roman"/>
          <w:sz w:val="24"/>
        </w:rPr>
      </w:pPr>
      <w:proofErr w:type="spellStart"/>
      <w:proofErr w:type="gramStart"/>
      <w:r w:rsidRPr="00000BBA">
        <w:rPr>
          <w:rFonts w:ascii="Times New Roman" w:hAnsi="Times New Roman" w:cs="Times New Roman"/>
          <w:sz w:val="24"/>
        </w:rPr>
        <w:t>Fardo</w:t>
      </w:r>
      <w:proofErr w:type="spellEnd"/>
      <w:r w:rsidRPr="00000BBA">
        <w:rPr>
          <w:rFonts w:ascii="Times New Roman" w:hAnsi="Times New Roman" w:cs="Times New Roman"/>
          <w:sz w:val="24"/>
        </w:rPr>
        <w:t>, F., Beck, B., Cheng, T., &amp; Haggard, P. (</w:t>
      </w:r>
      <w:proofErr w:type="spellStart"/>
      <w:r w:rsidRPr="00000BBA">
        <w:rPr>
          <w:rFonts w:ascii="Times New Roman" w:hAnsi="Times New Roman" w:cs="Times New Roman"/>
          <w:sz w:val="24"/>
        </w:rPr>
        <w:t>n.d.</w:t>
      </w:r>
      <w:proofErr w:type="spellEnd"/>
      <w:r w:rsidRPr="00000BBA">
        <w:rPr>
          <w:rFonts w:ascii="Times New Roman" w:hAnsi="Times New Roman" w:cs="Times New Roman"/>
          <w:sz w:val="24"/>
        </w:rPr>
        <w:t>).</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Mechanisms of spatial perception on the human skin.</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Manuscript in preparation.</w:t>
      </w:r>
      <w:proofErr w:type="gramEnd"/>
    </w:p>
    <w:p w14:paraId="1F82E48A" w14:textId="77777777" w:rsidR="001B2D7C" w:rsidRPr="00000BBA" w:rsidRDefault="001B2D7C" w:rsidP="001B2D7C">
      <w:pPr>
        <w:pStyle w:val="Body"/>
        <w:spacing w:line="480" w:lineRule="auto"/>
        <w:ind w:left="158" w:hanging="158"/>
        <w:jc w:val="both"/>
        <w:rPr>
          <w:rFonts w:ascii="Times New Roman" w:hAnsi="Times New Roman" w:cs="Times New Roman"/>
          <w:color w:val="000000" w:themeColor="text1"/>
        </w:rPr>
      </w:pPr>
      <w:proofErr w:type="gramStart"/>
      <w:r w:rsidRPr="00000BBA">
        <w:rPr>
          <w:rStyle w:val="PageNumber"/>
          <w:rFonts w:ascii="Times New Roman" w:hAnsi="Times New Roman" w:cs="Times New Roman"/>
          <w:color w:val="000000" w:themeColor="text1"/>
        </w:rPr>
        <w:t>Fulkerson, M. (2014).</w:t>
      </w:r>
      <w:proofErr w:type="gramEnd"/>
      <w:r w:rsidRPr="00000BBA">
        <w:rPr>
          <w:rStyle w:val="PageNumber"/>
          <w:rFonts w:ascii="Times New Roman" w:hAnsi="Times New Roman" w:cs="Times New Roman"/>
          <w:color w:val="000000" w:themeColor="text1"/>
        </w:rPr>
        <w:t xml:space="preserve"> </w:t>
      </w:r>
      <w:r w:rsidRPr="00000BBA">
        <w:rPr>
          <w:rStyle w:val="PageNumber"/>
          <w:rFonts w:ascii="Times New Roman" w:hAnsi="Times New Roman" w:cs="Times New Roman"/>
          <w:i/>
          <w:iCs/>
          <w:color w:val="000000" w:themeColor="text1"/>
        </w:rPr>
        <w:t>The first sense: a philosophical study of human touch</w:t>
      </w:r>
      <w:r w:rsidRPr="00000BBA">
        <w:rPr>
          <w:rStyle w:val="PageNumber"/>
          <w:rFonts w:ascii="Times New Roman" w:hAnsi="Times New Roman" w:cs="Times New Roman"/>
          <w:color w:val="000000" w:themeColor="text1"/>
        </w:rPr>
        <w:t>. Cambridge, MA: MIT Press.</w:t>
      </w:r>
    </w:p>
    <w:p w14:paraId="7B864D95" w14:textId="77777777" w:rsidR="001B2D7C" w:rsidRPr="00000BBA" w:rsidRDefault="001B2D7C" w:rsidP="001B2D7C">
      <w:pPr>
        <w:pStyle w:val="Bibliography"/>
        <w:rPr>
          <w:rFonts w:ascii="Times New Roman" w:hAnsi="Times New Roman" w:cs="Times New Roman"/>
          <w:sz w:val="24"/>
        </w:rPr>
      </w:pPr>
      <w:r w:rsidRPr="00000BBA">
        <w:rPr>
          <w:rFonts w:ascii="Times New Roman" w:hAnsi="Times New Roman" w:cs="Times New Roman"/>
          <w:sz w:val="24"/>
        </w:rPr>
        <w:t xml:space="preserve">Gibson, J. (1966). </w:t>
      </w:r>
      <w:r w:rsidRPr="00000BBA">
        <w:rPr>
          <w:rFonts w:ascii="Times New Roman" w:hAnsi="Times New Roman" w:cs="Times New Roman"/>
          <w:i/>
          <w:iCs/>
          <w:sz w:val="24"/>
        </w:rPr>
        <w:t>The Senses Considered as Perceptual Systems</w:t>
      </w:r>
      <w:r w:rsidRPr="00000BBA">
        <w:rPr>
          <w:rFonts w:ascii="Times New Roman" w:hAnsi="Times New Roman" w:cs="Times New Roman"/>
          <w:sz w:val="24"/>
        </w:rPr>
        <w:t>. Oxford: Houghton Mifflin.</w:t>
      </w:r>
    </w:p>
    <w:p w14:paraId="6A5B49F5" w14:textId="77777777" w:rsidR="001B2D7C" w:rsidRPr="00000BBA" w:rsidRDefault="001B2D7C" w:rsidP="001B2D7C">
      <w:pPr>
        <w:pStyle w:val="Bibliography"/>
        <w:rPr>
          <w:rFonts w:ascii="Times New Roman" w:hAnsi="Times New Roman" w:cs="Times New Roman"/>
          <w:sz w:val="24"/>
        </w:rPr>
      </w:pPr>
      <w:proofErr w:type="gramStart"/>
      <w:r w:rsidRPr="00000BBA">
        <w:rPr>
          <w:rFonts w:ascii="Times New Roman" w:hAnsi="Times New Roman" w:cs="Times New Roman"/>
          <w:sz w:val="24"/>
        </w:rPr>
        <w:t xml:space="preserve">Haggard, P., &amp; </w:t>
      </w:r>
      <w:proofErr w:type="spellStart"/>
      <w:r w:rsidRPr="00000BBA">
        <w:rPr>
          <w:rFonts w:ascii="Times New Roman" w:hAnsi="Times New Roman" w:cs="Times New Roman"/>
          <w:sz w:val="24"/>
        </w:rPr>
        <w:t>Giovagnoli</w:t>
      </w:r>
      <w:proofErr w:type="spellEnd"/>
      <w:r w:rsidRPr="00000BBA">
        <w:rPr>
          <w:rFonts w:ascii="Times New Roman" w:hAnsi="Times New Roman" w:cs="Times New Roman"/>
          <w:sz w:val="24"/>
        </w:rPr>
        <w:t>, G. (2011).</w:t>
      </w:r>
      <w:proofErr w:type="gramEnd"/>
      <w:r w:rsidRPr="00000BBA">
        <w:rPr>
          <w:rFonts w:ascii="Times New Roman" w:hAnsi="Times New Roman" w:cs="Times New Roman"/>
          <w:sz w:val="24"/>
        </w:rPr>
        <w:t xml:space="preserve"> Spatial patterns in tactile perception: Is there a tactile field? </w:t>
      </w:r>
      <w:proofErr w:type="spellStart"/>
      <w:r w:rsidRPr="00000BBA">
        <w:rPr>
          <w:rFonts w:ascii="Times New Roman" w:hAnsi="Times New Roman" w:cs="Times New Roman"/>
          <w:i/>
          <w:iCs/>
          <w:sz w:val="24"/>
        </w:rPr>
        <w:t>Acta</w:t>
      </w:r>
      <w:proofErr w:type="spellEnd"/>
      <w:r w:rsidRPr="00000BBA">
        <w:rPr>
          <w:rFonts w:ascii="Times New Roman" w:hAnsi="Times New Roman" w:cs="Times New Roman"/>
          <w:i/>
          <w:iCs/>
          <w:sz w:val="24"/>
        </w:rPr>
        <w:t xml:space="preserve"> </w:t>
      </w:r>
      <w:proofErr w:type="spellStart"/>
      <w:r w:rsidRPr="00000BBA">
        <w:rPr>
          <w:rFonts w:ascii="Times New Roman" w:hAnsi="Times New Roman" w:cs="Times New Roman"/>
          <w:i/>
          <w:iCs/>
          <w:sz w:val="24"/>
        </w:rPr>
        <w:t>Psychologica</w:t>
      </w:r>
      <w:proofErr w:type="spellEnd"/>
      <w:r w:rsidRPr="00000BBA">
        <w:rPr>
          <w:rFonts w:ascii="Times New Roman" w:hAnsi="Times New Roman" w:cs="Times New Roman"/>
          <w:sz w:val="24"/>
        </w:rPr>
        <w:t xml:space="preserve">, </w:t>
      </w:r>
      <w:r w:rsidRPr="00000BBA">
        <w:rPr>
          <w:rFonts w:ascii="Times New Roman" w:hAnsi="Times New Roman" w:cs="Times New Roman"/>
          <w:i/>
          <w:iCs/>
          <w:sz w:val="24"/>
        </w:rPr>
        <w:t>137</w:t>
      </w:r>
      <w:r w:rsidRPr="00000BBA">
        <w:rPr>
          <w:rFonts w:ascii="Times New Roman" w:hAnsi="Times New Roman" w:cs="Times New Roman"/>
          <w:sz w:val="24"/>
        </w:rPr>
        <w:t>(1), 65–75. https://doi.org/10.1016/j.actpsy.2011.03.001</w:t>
      </w:r>
    </w:p>
    <w:p w14:paraId="4B312D5F" w14:textId="77777777" w:rsidR="001B2D7C" w:rsidRPr="00000BBA" w:rsidRDefault="001B2D7C" w:rsidP="001B2D7C">
      <w:pPr>
        <w:pStyle w:val="Bibliography"/>
        <w:rPr>
          <w:rFonts w:ascii="Times New Roman" w:hAnsi="Times New Roman" w:cs="Times New Roman"/>
          <w:sz w:val="24"/>
        </w:rPr>
      </w:pPr>
      <w:proofErr w:type="gramStart"/>
      <w:r w:rsidRPr="00000BBA">
        <w:rPr>
          <w:rFonts w:ascii="Times New Roman" w:hAnsi="Times New Roman" w:cs="Times New Roman"/>
          <w:sz w:val="24"/>
        </w:rPr>
        <w:t>Harris, J. A., Thein, T., &amp; Clifford, C. W. G. (2004).</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Dissociating Detection from Localization of Tactile Stimuli.</w:t>
      </w:r>
      <w:proofErr w:type="gramEnd"/>
      <w:r w:rsidRPr="00000BBA">
        <w:rPr>
          <w:rFonts w:ascii="Times New Roman" w:hAnsi="Times New Roman" w:cs="Times New Roman"/>
          <w:sz w:val="24"/>
        </w:rPr>
        <w:t xml:space="preserve"> </w:t>
      </w:r>
      <w:r w:rsidRPr="00000BBA">
        <w:rPr>
          <w:rFonts w:ascii="Times New Roman" w:hAnsi="Times New Roman" w:cs="Times New Roman"/>
          <w:i/>
          <w:iCs/>
          <w:sz w:val="24"/>
        </w:rPr>
        <w:t>Journal of Neuroscience</w:t>
      </w:r>
      <w:r w:rsidRPr="00000BBA">
        <w:rPr>
          <w:rFonts w:ascii="Times New Roman" w:hAnsi="Times New Roman" w:cs="Times New Roman"/>
          <w:sz w:val="24"/>
        </w:rPr>
        <w:t xml:space="preserve">, </w:t>
      </w:r>
      <w:r w:rsidRPr="00000BBA">
        <w:rPr>
          <w:rFonts w:ascii="Times New Roman" w:hAnsi="Times New Roman" w:cs="Times New Roman"/>
          <w:i/>
          <w:iCs/>
          <w:sz w:val="24"/>
        </w:rPr>
        <w:t>24</w:t>
      </w:r>
      <w:r w:rsidRPr="00000BBA">
        <w:rPr>
          <w:rFonts w:ascii="Times New Roman" w:hAnsi="Times New Roman" w:cs="Times New Roman"/>
          <w:sz w:val="24"/>
        </w:rPr>
        <w:t>(14), 3683–3693.</w:t>
      </w:r>
    </w:p>
    <w:p w14:paraId="38A66888" w14:textId="77777777" w:rsidR="001B2D7C" w:rsidRPr="00000BBA" w:rsidRDefault="001B2D7C" w:rsidP="001B2D7C">
      <w:pPr>
        <w:pStyle w:val="Bibliography"/>
        <w:rPr>
          <w:rFonts w:ascii="Times New Roman" w:hAnsi="Times New Roman" w:cs="Times New Roman"/>
          <w:sz w:val="24"/>
        </w:rPr>
      </w:pPr>
      <w:proofErr w:type="gramStart"/>
      <w:r w:rsidRPr="00000BBA">
        <w:rPr>
          <w:rFonts w:ascii="Times New Roman" w:hAnsi="Times New Roman" w:cs="Times New Roman"/>
          <w:sz w:val="24"/>
        </w:rPr>
        <w:lastRenderedPageBreak/>
        <w:t>Head, H., &amp; Holmes, G. (1911).</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Sensory Disturbances from Cerebral Lesions.</w:t>
      </w:r>
      <w:proofErr w:type="gramEnd"/>
      <w:r w:rsidRPr="00000BBA">
        <w:rPr>
          <w:rFonts w:ascii="Times New Roman" w:hAnsi="Times New Roman" w:cs="Times New Roman"/>
          <w:sz w:val="24"/>
        </w:rPr>
        <w:t xml:space="preserve"> </w:t>
      </w:r>
      <w:r w:rsidRPr="00000BBA">
        <w:rPr>
          <w:rFonts w:ascii="Times New Roman" w:hAnsi="Times New Roman" w:cs="Times New Roman"/>
          <w:i/>
          <w:iCs/>
          <w:sz w:val="24"/>
        </w:rPr>
        <w:t>Brain</w:t>
      </w:r>
      <w:r w:rsidRPr="00000BBA">
        <w:rPr>
          <w:rFonts w:ascii="Times New Roman" w:hAnsi="Times New Roman" w:cs="Times New Roman"/>
          <w:sz w:val="24"/>
        </w:rPr>
        <w:t xml:space="preserve">, </w:t>
      </w:r>
      <w:r w:rsidRPr="00000BBA">
        <w:rPr>
          <w:rFonts w:ascii="Times New Roman" w:hAnsi="Times New Roman" w:cs="Times New Roman"/>
          <w:i/>
          <w:iCs/>
          <w:sz w:val="24"/>
        </w:rPr>
        <w:t>34</w:t>
      </w:r>
      <w:r w:rsidRPr="00000BBA">
        <w:rPr>
          <w:rFonts w:ascii="Times New Roman" w:hAnsi="Times New Roman" w:cs="Times New Roman"/>
          <w:sz w:val="24"/>
        </w:rPr>
        <w:t>(2–3), 102–254.</w:t>
      </w:r>
    </w:p>
    <w:p w14:paraId="63050D22" w14:textId="77777777" w:rsidR="001B2D7C" w:rsidRPr="00000BBA" w:rsidRDefault="001B2D7C" w:rsidP="001B2D7C">
      <w:pPr>
        <w:pStyle w:val="Bibliography"/>
        <w:rPr>
          <w:rFonts w:ascii="Times New Roman" w:hAnsi="Times New Roman" w:cs="Times New Roman"/>
          <w:sz w:val="24"/>
        </w:rPr>
      </w:pPr>
      <w:proofErr w:type="gramStart"/>
      <w:r w:rsidRPr="00000BBA">
        <w:rPr>
          <w:rFonts w:ascii="Times New Roman" w:hAnsi="Times New Roman" w:cs="Times New Roman"/>
          <w:sz w:val="24"/>
        </w:rPr>
        <w:t>Hebb, D. O. (1949).</w:t>
      </w:r>
      <w:proofErr w:type="gramEnd"/>
      <w:r w:rsidRPr="00000BBA">
        <w:rPr>
          <w:rFonts w:ascii="Times New Roman" w:hAnsi="Times New Roman" w:cs="Times New Roman"/>
          <w:sz w:val="24"/>
        </w:rPr>
        <w:t xml:space="preserve"> </w:t>
      </w:r>
      <w:r w:rsidRPr="00000BBA">
        <w:rPr>
          <w:rFonts w:ascii="Times New Roman" w:hAnsi="Times New Roman" w:cs="Times New Roman"/>
          <w:i/>
          <w:iCs/>
          <w:sz w:val="24"/>
        </w:rPr>
        <w:t xml:space="preserve">The organization of </w:t>
      </w:r>
      <w:proofErr w:type="spellStart"/>
      <w:r w:rsidRPr="00000BBA">
        <w:rPr>
          <w:rFonts w:ascii="Times New Roman" w:hAnsi="Times New Roman" w:cs="Times New Roman"/>
          <w:i/>
          <w:iCs/>
          <w:sz w:val="24"/>
        </w:rPr>
        <w:t>behavior</w:t>
      </w:r>
      <w:proofErr w:type="spellEnd"/>
      <w:r w:rsidRPr="00000BBA">
        <w:rPr>
          <w:rFonts w:ascii="Times New Roman" w:hAnsi="Times New Roman" w:cs="Times New Roman"/>
          <w:i/>
          <w:iCs/>
          <w:sz w:val="24"/>
        </w:rPr>
        <w:t>: A neuropsychological theory.</w:t>
      </w:r>
      <w:r w:rsidRPr="00000BBA">
        <w:rPr>
          <w:rFonts w:ascii="Times New Roman" w:hAnsi="Times New Roman" w:cs="Times New Roman"/>
          <w:sz w:val="24"/>
        </w:rPr>
        <w:t xml:space="preserve"> New York: John Wiley and Sons.</w:t>
      </w:r>
    </w:p>
    <w:p w14:paraId="53D5C87D" w14:textId="77777777" w:rsidR="001B2D7C" w:rsidRPr="00000BBA" w:rsidRDefault="001B2D7C" w:rsidP="001B2D7C">
      <w:pPr>
        <w:pStyle w:val="Bibliography"/>
        <w:rPr>
          <w:rFonts w:ascii="Times New Roman" w:hAnsi="Times New Roman" w:cs="Times New Roman"/>
          <w:sz w:val="24"/>
        </w:rPr>
      </w:pPr>
      <w:proofErr w:type="spellStart"/>
      <w:proofErr w:type="gramStart"/>
      <w:r w:rsidRPr="00000BBA">
        <w:rPr>
          <w:rFonts w:ascii="Times New Roman" w:hAnsi="Times New Roman" w:cs="Times New Roman"/>
          <w:sz w:val="24"/>
        </w:rPr>
        <w:t>Laskin</w:t>
      </w:r>
      <w:proofErr w:type="spellEnd"/>
      <w:r w:rsidRPr="00000BBA">
        <w:rPr>
          <w:rFonts w:ascii="Times New Roman" w:hAnsi="Times New Roman" w:cs="Times New Roman"/>
          <w:sz w:val="24"/>
        </w:rPr>
        <w:t>, S. E., &amp; Spencer, W. A. (1979).</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Cutaneous masking.</w:t>
      </w:r>
      <w:proofErr w:type="gramEnd"/>
      <w:r w:rsidRPr="00000BBA">
        <w:rPr>
          <w:rFonts w:ascii="Times New Roman" w:hAnsi="Times New Roman" w:cs="Times New Roman"/>
          <w:sz w:val="24"/>
        </w:rPr>
        <w:t xml:space="preserve"> II. Geometry of excitatory </w:t>
      </w:r>
      <w:proofErr w:type="spellStart"/>
      <w:r w:rsidRPr="00000BBA">
        <w:rPr>
          <w:rFonts w:ascii="Times New Roman" w:hAnsi="Times New Roman" w:cs="Times New Roman"/>
          <w:sz w:val="24"/>
        </w:rPr>
        <w:t>andinhibitory</w:t>
      </w:r>
      <w:proofErr w:type="spellEnd"/>
      <w:r w:rsidRPr="00000BBA">
        <w:rPr>
          <w:rFonts w:ascii="Times New Roman" w:hAnsi="Times New Roman" w:cs="Times New Roman"/>
          <w:sz w:val="24"/>
        </w:rPr>
        <w:t xml:space="preserve"> receptive fields of single units in somatosensory cortex of the cat. </w:t>
      </w:r>
      <w:r w:rsidRPr="00000BBA">
        <w:rPr>
          <w:rFonts w:ascii="Times New Roman" w:hAnsi="Times New Roman" w:cs="Times New Roman"/>
          <w:i/>
          <w:iCs/>
          <w:sz w:val="24"/>
        </w:rPr>
        <w:t>Journal of Neurophysiology</w:t>
      </w:r>
      <w:r w:rsidRPr="00000BBA">
        <w:rPr>
          <w:rFonts w:ascii="Times New Roman" w:hAnsi="Times New Roman" w:cs="Times New Roman"/>
          <w:sz w:val="24"/>
        </w:rPr>
        <w:t xml:space="preserve">, </w:t>
      </w:r>
      <w:r w:rsidRPr="00000BBA">
        <w:rPr>
          <w:rFonts w:ascii="Times New Roman" w:hAnsi="Times New Roman" w:cs="Times New Roman"/>
          <w:i/>
          <w:iCs/>
          <w:sz w:val="24"/>
        </w:rPr>
        <w:t>42</w:t>
      </w:r>
      <w:r w:rsidRPr="00000BBA">
        <w:rPr>
          <w:rFonts w:ascii="Times New Roman" w:hAnsi="Times New Roman" w:cs="Times New Roman"/>
          <w:sz w:val="24"/>
        </w:rPr>
        <w:t>(4), 1061–1082.</w:t>
      </w:r>
    </w:p>
    <w:p w14:paraId="4B7935E8" w14:textId="77777777" w:rsidR="001B2D7C" w:rsidRPr="00000BBA" w:rsidRDefault="001B2D7C" w:rsidP="001B2D7C">
      <w:pPr>
        <w:pStyle w:val="Bibliography"/>
        <w:rPr>
          <w:rFonts w:ascii="Times New Roman" w:hAnsi="Times New Roman" w:cs="Times New Roman"/>
          <w:sz w:val="24"/>
        </w:rPr>
      </w:pPr>
      <w:proofErr w:type="gramStart"/>
      <w:r w:rsidRPr="00000BBA">
        <w:rPr>
          <w:rFonts w:ascii="Times New Roman" w:hAnsi="Times New Roman" w:cs="Times New Roman"/>
          <w:sz w:val="24"/>
        </w:rPr>
        <w:t>Longo, M. R., Mancini, F., &amp; Haggard, P. (2015).</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Implicit body representations and tactile spatial remapping.</w:t>
      </w:r>
      <w:proofErr w:type="gramEnd"/>
      <w:r w:rsidRPr="00000BBA">
        <w:rPr>
          <w:rFonts w:ascii="Times New Roman" w:hAnsi="Times New Roman" w:cs="Times New Roman"/>
          <w:sz w:val="24"/>
        </w:rPr>
        <w:t xml:space="preserve"> </w:t>
      </w:r>
      <w:proofErr w:type="spellStart"/>
      <w:r w:rsidRPr="00000BBA">
        <w:rPr>
          <w:rFonts w:ascii="Times New Roman" w:hAnsi="Times New Roman" w:cs="Times New Roman"/>
          <w:i/>
          <w:iCs/>
          <w:sz w:val="24"/>
        </w:rPr>
        <w:t>Acta</w:t>
      </w:r>
      <w:proofErr w:type="spellEnd"/>
      <w:r w:rsidRPr="00000BBA">
        <w:rPr>
          <w:rFonts w:ascii="Times New Roman" w:hAnsi="Times New Roman" w:cs="Times New Roman"/>
          <w:i/>
          <w:iCs/>
          <w:sz w:val="24"/>
        </w:rPr>
        <w:t xml:space="preserve"> </w:t>
      </w:r>
      <w:proofErr w:type="spellStart"/>
      <w:r w:rsidRPr="00000BBA">
        <w:rPr>
          <w:rFonts w:ascii="Times New Roman" w:hAnsi="Times New Roman" w:cs="Times New Roman"/>
          <w:i/>
          <w:iCs/>
          <w:sz w:val="24"/>
        </w:rPr>
        <w:t>Psychologica</w:t>
      </w:r>
      <w:proofErr w:type="spellEnd"/>
      <w:r w:rsidRPr="00000BBA">
        <w:rPr>
          <w:rFonts w:ascii="Times New Roman" w:hAnsi="Times New Roman" w:cs="Times New Roman"/>
          <w:sz w:val="24"/>
        </w:rPr>
        <w:t xml:space="preserve">, </w:t>
      </w:r>
      <w:r w:rsidRPr="00000BBA">
        <w:rPr>
          <w:rFonts w:ascii="Times New Roman" w:hAnsi="Times New Roman" w:cs="Times New Roman"/>
          <w:i/>
          <w:iCs/>
          <w:sz w:val="24"/>
        </w:rPr>
        <w:t>160</w:t>
      </w:r>
      <w:r w:rsidRPr="00000BBA">
        <w:rPr>
          <w:rFonts w:ascii="Times New Roman" w:hAnsi="Times New Roman" w:cs="Times New Roman"/>
          <w:sz w:val="24"/>
        </w:rPr>
        <w:t>, 77–87.</w:t>
      </w:r>
    </w:p>
    <w:p w14:paraId="0415DE9A" w14:textId="77777777" w:rsidR="001B2D7C" w:rsidRPr="00000BBA" w:rsidRDefault="001B2D7C" w:rsidP="001B2D7C">
      <w:pPr>
        <w:pStyle w:val="Bibliography"/>
        <w:rPr>
          <w:rFonts w:ascii="Times New Roman" w:hAnsi="Times New Roman" w:cs="Times New Roman"/>
          <w:sz w:val="24"/>
        </w:rPr>
      </w:pPr>
      <w:proofErr w:type="spellStart"/>
      <w:r w:rsidRPr="00000BBA">
        <w:rPr>
          <w:rFonts w:ascii="Times New Roman" w:hAnsi="Times New Roman" w:cs="Times New Roman"/>
          <w:sz w:val="24"/>
        </w:rPr>
        <w:t>Lotze</w:t>
      </w:r>
      <w:proofErr w:type="spellEnd"/>
      <w:r w:rsidRPr="00000BBA">
        <w:rPr>
          <w:rFonts w:ascii="Times New Roman" w:hAnsi="Times New Roman" w:cs="Times New Roman"/>
          <w:sz w:val="24"/>
        </w:rPr>
        <w:t xml:space="preserve">, H. (1884). </w:t>
      </w:r>
      <w:proofErr w:type="spellStart"/>
      <w:proofErr w:type="gramStart"/>
      <w:r w:rsidRPr="00000BBA">
        <w:rPr>
          <w:rFonts w:ascii="Times New Roman" w:hAnsi="Times New Roman" w:cs="Times New Roman"/>
          <w:i/>
          <w:iCs/>
          <w:sz w:val="24"/>
        </w:rPr>
        <w:t>Mikrokosmos</w:t>
      </w:r>
      <w:proofErr w:type="spellEnd"/>
      <w:r w:rsidRPr="00000BBA">
        <w:rPr>
          <w:rFonts w:ascii="Times New Roman" w:hAnsi="Times New Roman" w:cs="Times New Roman"/>
          <w:sz w:val="24"/>
        </w:rPr>
        <w:t>.</w:t>
      </w:r>
      <w:proofErr w:type="gramEnd"/>
      <w:r w:rsidRPr="00000BBA">
        <w:rPr>
          <w:rFonts w:ascii="Times New Roman" w:hAnsi="Times New Roman" w:cs="Times New Roman"/>
          <w:sz w:val="24"/>
        </w:rPr>
        <w:t xml:space="preserve"> Leipzig: </w:t>
      </w:r>
      <w:proofErr w:type="spellStart"/>
      <w:r w:rsidRPr="00000BBA">
        <w:rPr>
          <w:rFonts w:ascii="Times New Roman" w:hAnsi="Times New Roman" w:cs="Times New Roman"/>
          <w:sz w:val="24"/>
        </w:rPr>
        <w:t>Hirzel</w:t>
      </w:r>
      <w:proofErr w:type="spellEnd"/>
      <w:r w:rsidRPr="00000BBA">
        <w:rPr>
          <w:rFonts w:ascii="Times New Roman" w:hAnsi="Times New Roman" w:cs="Times New Roman"/>
          <w:sz w:val="24"/>
        </w:rPr>
        <w:t>.</w:t>
      </w:r>
    </w:p>
    <w:p w14:paraId="56095AD6" w14:textId="77777777" w:rsidR="001B2D7C" w:rsidRPr="00000BBA" w:rsidRDefault="001B2D7C" w:rsidP="001B2D7C">
      <w:pPr>
        <w:pStyle w:val="Body"/>
        <w:spacing w:line="480" w:lineRule="auto"/>
        <w:ind w:left="158" w:hanging="158"/>
        <w:jc w:val="both"/>
        <w:rPr>
          <w:rFonts w:ascii="Times New Roman" w:eastAsia="Garamond" w:hAnsi="Times New Roman" w:cs="Times New Roman"/>
          <w:color w:val="000000" w:themeColor="text1"/>
        </w:rPr>
      </w:pPr>
      <w:proofErr w:type="gramStart"/>
      <w:r w:rsidRPr="00000BBA">
        <w:rPr>
          <w:rStyle w:val="PageNumber"/>
          <w:rFonts w:ascii="Times New Roman" w:hAnsi="Times New Roman" w:cs="Times New Roman"/>
          <w:color w:val="000000" w:themeColor="text1"/>
        </w:rPr>
        <w:t>Macpherson, F. (ed.) (2011).</w:t>
      </w:r>
      <w:proofErr w:type="gramEnd"/>
      <w:r w:rsidRPr="00000BBA">
        <w:rPr>
          <w:rStyle w:val="PageNumber"/>
          <w:rFonts w:ascii="Times New Roman" w:hAnsi="Times New Roman" w:cs="Times New Roman"/>
          <w:color w:val="000000" w:themeColor="text1"/>
        </w:rPr>
        <w:t xml:space="preserve"> </w:t>
      </w:r>
      <w:r w:rsidRPr="00000BBA">
        <w:rPr>
          <w:rStyle w:val="PageNumber"/>
          <w:rFonts w:ascii="Times New Roman" w:hAnsi="Times New Roman" w:cs="Times New Roman"/>
          <w:i/>
          <w:iCs/>
          <w:color w:val="000000" w:themeColor="text1"/>
        </w:rPr>
        <w:t>The Senses: Classic and Contemporary Philosophical Perspectives</w:t>
      </w:r>
      <w:r w:rsidRPr="00000BBA">
        <w:rPr>
          <w:rStyle w:val="PageNumber"/>
          <w:rFonts w:ascii="Times New Roman" w:hAnsi="Times New Roman" w:cs="Times New Roman"/>
          <w:color w:val="000000" w:themeColor="text1"/>
        </w:rPr>
        <w:t>. Oxford: Oxford University Press.</w:t>
      </w:r>
    </w:p>
    <w:p w14:paraId="3FEEB9FB" w14:textId="77777777" w:rsidR="001B2D7C" w:rsidRPr="00000BBA" w:rsidRDefault="001B2D7C" w:rsidP="001B2D7C">
      <w:pPr>
        <w:pStyle w:val="Bibliography"/>
        <w:rPr>
          <w:rFonts w:ascii="Times New Roman" w:hAnsi="Times New Roman" w:cs="Times New Roman"/>
          <w:sz w:val="24"/>
        </w:rPr>
      </w:pPr>
      <w:proofErr w:type="gramStart"/>
      <w:r w:rsidRPr="00000BBA">
        <w:rPr>
          <w:rFonts w:ascii="Times New Roman" w:hAnsi="Times New Roman" w:cs="Times New Roman"/>
          <w:sz w:val="24"/>
        </w:rPr>
        <w:t xml:space="preserve">Mancini, F., Longo, M. R., </w:t>
      </w:r>
      <w:proofErr w:type="spellStart"/>
      <w:r w:rsidRPr="00000BBA">
        <w:rPr>
          <w:rFonts w:ascii="Times New Roman" w:hAnsi="Times New Roman" w:cs="Times New Roman"/>
          <w:sz w:val="24"/>
        </w:rPr>
        <w:t>Iannetti</w:t>
      </w:r>
      <w:proofErr w:type="spellEnd"/>
      <w:r w:rsidRPr="00000BBA">
        <w:rPr>
          <w:rFonts w:ascii="Times New Roman" w:hAnsi="Times New Roman" w:cs="Times New Roman"/>
          <w:sz w:val="24"/>
        </w:rPr>
        <w:t>, G. D., &amp; Haggard, P. (2011).</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 xml:space="preserve">A </w:t>
      </w:r>
      <w:proofErr w:type="spellStart"/>
      <w:r w:rsidRPr="00000BBA">
        <w:rPr>
          <w:rFonts w:ascii="Times New Roman" w:hAnsi="Times New Roman" w:cs="Times New Roman"/>
          <w:sz w:val="24"/>
        </w:rPr>
        <w:t>supramodal</w:t>
      </w:r>
      <w:proofErr w:type="spellEnd"/>
      <w:r w:rsidRPr="00000BBA">
        <w:rPr>
          <w:rFonts w:ascii="Times New Roman" w:hAnsi="Times New Roman" w:cs="Times New Roman"/>
          <w:sz w:val="24"/>
        </w:rPr>
        <w:t xml:space="preserve"> representation of the body surface.</w:t>
      </w:r>
      <w:proofErr w:type="gramEnd"/>
      <w:r w:rsidRPr="00000BBA">
        <w:rPr>
          <w:rFonts w:ascii="Times New Roman" w:hAnsi="Times New Roman" w:cs="Times New Roman"/>
          <w:sz w:val="24"/>
        </w:rPr>
        <w:t xml:space="preserve"> </w:t>
      </w:r>
      <w:proofErr w:type="spellStart"/>
      <w:r w:rsidRPr="00000BBA">
        <w:rPr>
          <w:rFonts w:ascii="Times New Roman" w:hAnsi="Times New Roman" w:cs="Times New Roman"/>
          <w:i/>
          <w:iCs/>
          <w:sz w:val="24"/>
        </w:rPr>
        <w:t>Neuropsychologia</w:t>
      </w:r>
      <w:proofErr w:type="spellEnd"/>
      <w:r w:rsidRPr="00000BBA">
        <w:rPr>
          <w:rFonts w:ascii="Times New Roman" w:hAnsi="Times New Roman" w:cs="Times New Roman"/>
          <w:sz w:val="24"/>
        </w:rPr>
        <w:t xml:space="preserve">, </w:t>
      </w:r>
      <w:r w:rsidRPr="00000BBA">
        <w:rPr>
          <w:rFonts w:ascii="Times New Roman" w:hAnsi="Times New Roman" w:cs="Times New Roman"/>
          <w:i/>
          <w:iCs/>
          <w:sz w:val="24"/>
        </w:rPr>
        <w:t>49</w:t>
      </w:r>
      <w:r w:rsidRPr="00000BBA">
        <w:rPr>
          <w:rFonts w:ascii="Times New Roman" w:hAnsi="Times New Roman" w:cs="Times New Roman"/>
          <w:sz w:val="24"/>
        </w:rPr>
        <w:t>(5), 1194–1201.</w:t>
      </w:r>
    </w:p>
    <w:p w14:paraId="44619DC9" w14:textId="77777777" w:rsidR="001B2D7C" w:rsidRPr="00000BBA" w:rsidRDefault="001B2D7C" w:rsidP="001B2D7C">
      <w:pPr>
        <w:pStyle w:val="Body"/>
        <w:spacing w:line="480" w:lineRule="auto"/>
        <w:ind w:left="158" w:hanging="158"/>
        <w:jc w:val="both"/>
        <w:rPr>
          <w:rStyle w:val="PageNumber"/>
          <w:rFonts w:ascii="Times New Roman" w:eastAsia="Garamond" w:hAnsi="Times New Roman" w:cs="Times New Roman"/>
          <w:color w:val="000000" w:themeColor="text1"/>
        </w:rPr>
      </w:pPr>
      <w:proofErr w:type="gramStart"/>
      <w:r w:rsidRPr="00000BBA">
        <w:rPr>
          <w:rStyle w:val="PageNumber"/>
          <w:rFonts w:ascii="Times New Roman" w:hAnsi="Times New Roman" w:cs="Times New Roman"/>
          <w:color w:val="000000" w:themeColor="text1"/>
        </w:rPr>
        <w:t xml:space="preserve">Mancini, F., </w:t>
      </w:r>
      <w:proofErr w:type="spellStart"/>
      <w:r w:rsidRPr="00000BBA">
        <w:rPr>
          <w:rStyle w:val="PageNumber"/>
          <w:rFonts w:ascii="Times New Roman" w:hAnsi="Times New Roman" w:cs="Times New Roman"/>
          <w:color w:val="000000" w:themeColor="text1"/>
        </w:rPr>
        <w:t>Stainitz</w:t>
      </w:r>
      <w:proofErr w:type="spellEnd"/>
      <w:r w:rsidRPr="00000BBA">
        <w:rPr>
          <w:rStyle w:val="PageNumber"/>
          <w:rFonts w:ascii="Times New Roman" w:hAnsi="Times New Roman" w:cs="Times New Roman"/>
          <w:color w:val="000000" w:themeColor="text1"/>
        </w:rPr>
        <w:t xml:space="preserve">, H., </w:t>
      </w:r>
      <w:proofErr w:type="spellStart"/>
      <w:r w:rsidRPr="00000BBA">
        <w:rPr>
          <w:rStyle w:val="PageNumber"/>
          <w:rFonts w:ascii="Times New Roman" w:hAnsi="Times New Roman" w:cs="Times New Roman"/>
          <w:color w:val="000000" w:themeColor="text1"/>
        </w:rPr>
        <w:t>Steckelmacher</w:t>
      </w:r>
      <w:proofErr w:type="spellEnd"/>
      <w:r w:rsidRPr="00000BBA">
        <w:rPr>
          <w:rStyle w:val="PageNumber"/>
          <w:rFonts w:ascii="Times New Roman" w:hAnsi="Times New Roman" w:cs="Times New Roman"/>
          <w:color w:val="000000" w:themeColor="text1"/>
        </w:rPr>
        <w:t xml:space="preserve">, J., </w:t>
      </w:r>
      <w:proofErr w:type="spellStart"/>
      <w:r w:rsidRPr="00000BBA">
        <w:rPr>
          <w:rStyle w:val="PageNumber"/>
          <w:rFonts w:ascii="Times New Roman" w:hAnsi="Times New Roman" w:cs="Times New Roman"/>
          <w:color w:val="000000" w:themeColor="text1"/>
        </w:rPr>
        <w:t>Iannetti</w:t>
      </w:r>
      <w:proofErr w:type="spellEnd"/>
      <w:r w:rsidRPr="00000BBA">
        <w:rPr>
          <w:rStyle w:val="PageNumber"/>
          <w:rFonts w:ascii="Times New Roman" w:hAnsi="Times New Roman" w:cs="Times New Roman"/>
          <w:color w:val="000000" w:themeColor="text1"/>
        </w:rPr>
        <w:t>, G. D. &amp; Haggard, P. (2015).</w:t>
      </w:r>
      <w:proofErr w:type="gramEnd"/>
      <w:r w:rsidRPr="00000BBA">
        <w:rPr>
          <w:rStyle w:val="PageNumber"/>
          <w:rFonts w:ascii="Times New Roman" w:hAnsi="Times New Roman" w:cs="Times New Roman"/>
          <w:color w:val="000000" w:themeColor="text1"/>
        </w:rPr>
        <w:t xml:space="preserve"> </w:t>
      </w:r>
      <w:proofErr w:type="gramStart"/>
      <w:r w:rsidRPr="00000BBA">
        <w:rPr>
          <w:rStyle w:val="PageNumber"/>
          <w:rFonts w:ascii="Times New Roman" w:hAnsi="Times New Roman" w:cs="Times New Roman"/>
          <w:color w:val="000000" w:themeColor="text1"/>
        </w:rPr>
        <w:t>Poor judgment of distance between nociceptive stimuli.</w:t>
      </w:r>
      <w:proofErr w:type="gramEnd"/>
      <w:r w:rsidRPr="00000BBA">
        <w:rPr>
          <w:rStyle w:val="PageNumber"/>
          <w:rFonts w:ascii="Times New Roman" w:hAnsi="Times New Roman" w:cs="Times New Roman"/>
          <w:color w:val="000000" w:themeColor="text1"/>
        </w:rPr>
        <w:t xml:space="preserve"> </w:t>
      </w:r>
      <w:r w:rsidRPr="00000BBA">
        <w:rPr>
          <w:rStyle w:val="PageNumber"/>
          <w:rFonts w:ascii="Times New Roman" w:hAnsi="Times New Roman" w:cs="Times New Roman"/>
          <w:i/>
          <w:iCs/>
          <w:color w:val="000000" w:themeColor="text1"/>
        </w:rPr>
        <w:t>Cognition</w:t>
      </w:r>
      <w:r w:rsidRPr="00000BBA">
        <w:rPr>
          <w:rStyle w:val="PageNumber"/>
          <w:rFonts w:ascii="Times New Roman" w:hAnsi="Times New Roman" w:cs="Times New Roman"/>
          <w:color w:val="000000" w:themeColor="text1"/>
        </w:rPr>
        <w:t>, 143, 41-47.</w:t>
      </w:r>
    </w:p>
    <w:p w14:paraId="6FEF0C6C" w14:textId="77777777" w:rsidR="001B2D7C" w:rsidRPr="00000BBA" w:rsidRDefault="001B2D7C" w:rsidP="001B2D7C">
      <w:pPr>
        <w:pStyle w:val="Body"/>
        <w:spacing w:line="480" w:lineRule="auto"/>
        <w:ind w:left="158" w:hanging="158"/>
        <w:jc w:val="both"/>
        <w:rPr>
          <w:rFonts w:ascii="Times New Roman" w:eastAsia="Garamond" w:hAnsi="Times New Roman" w:cs="Times New Roman"/>
          <w:color w:val="000000" w:themeColor="text1"/>
        </w:rPr>
      </w:pPr>
      <w:r w:rsidRPr="00000BBA">
        <w:rPr>
          <w:rStyle w:val="PageNumber"/>
          <w:rFonts w:ascii="Times New Roman" w:hAnsi="Times New Roman" w:cs="Times New Roman"/>
          <w:color w:val="000000" w:themeColor="text1"/>
          <w:lang w:val="it-IT"/>
        </w:rPr>
        <w:t>Marotta, A., Ferr</w:t>
      </w:r>
      <w:r w:rsidRPr="00000BBA">
        <w:rPr>
          <w:rStyle w:val="PageNumber"/>
          <w:rFonts w:ascii="Times New Roman" w:hAnsi="Times New Roman" w:cs="Times New Roman"/>
          <w:color w:val="000000" w:themeColor="text1"/>
        </w:rPr>
        <w:t xml:space="preserve">è, E. R. &amp; Haggard, P. (2015). </w:t>
      </w:r>
      <w:proofErr w:type="gramStart"/>
      <w:r w:rsidRPr="00000BBA">
        <w:rPr>
          <w:rStyle w:val="PageNumber"/>
          <w:rFonts w:ascii="Times New Roman" w:hAnsi="Times New Roman" w:cs="Times New Roman"/>
          <w:color w:val="000000" w:themeColor="text1"/>
        </w:rPr>
        <w:t>Transforming the thermal grill effect by crossing the fingers.</w:t>
      </w:r>
      <w:proofErr w:type="gramEnd"/>
      <w:r w:rsidRPr="00000BBA">
        <w:rPr>
          <w:rStyle w:val="PageNumber"/>
          <w:rFonts w:ascii="Times New Roman" w:hAnsi="Times New Roman" w:cs="Times New Roman"/>
          <w:color w:val="000000" w:themeColor="text1"/>
        </w:rPr>
        <w:t xml:space="preserve"> </w:t>
      </w:r>
      <w:r w:rsidRPr="00000BBA">
        <w:rPr>
          <w:rStyle w:val="PageNumber"/>
          <w:rFonts w:ascii="Times New Roman" w:hAnsi="Times New Roman" w:cs="Times New Roman"/>
          <w:i/>
          <w:iCs/>
          <w:color w:val="000000" w:themeColor="text1"/>
        </w:rPr>
        <w:t>Current Biology</w:t>
      </w:r>
      <w:r w:rsidRPr="00000BBA">
        <w:rPr>
          <w:rStyle w:val="PageNumber"/>
          <w:rFonts w:ascii="Times New Roman" w:hAnsi="Times New Roman" w:cs="Times New Roman"/>
          <w:color w:val="000000" w:themeColor="text1"/>
        </w:rPr>
        <w:t>, 25(8), 1069-1073.</w:t>
      </w:r>
    </w:p>
    <w:p w14:paraId="40BC745C" w14:textId="77777777" w:rsidR="001B2D7C" w:rsidRPr="00000BBA" w:rsidRDefault="001B2D7C" w:rsidP="001B2D7C">
      <w:pPr>
        <w:pStyle w:val="Bibliography"/>
        <w:rPr>
          <w:rFonts w:ascii="Times New Roman" w:hAnsi="Times New Roman" w:cs="Times New Roman"/>
          <w:sz w:val="24"/>
        </w:rPr>
      </w:pPr>
      <w:r w:rsidRPr="00000BBA">
        <w:rPr>
          <w:rFonts w:ascii="Times New Roman" w:hAnsi="Times New Roman" w:cs="Times New Roman"/>
          <w:sz w:val="24"/>
        </w:rPr>
        <w:t xml:space="preserve">Martin, M. G. F. (1992). Sight and touch. </w:t>
      </w:r>
      <w:proofErr w:type="gramStart"/>
      <w:r w:rsidRPr="00000BBA">
        <w:rPr>
          <w:rFonts w:ascii="Times New Roman" w:hAnsi="Times New Roman" w:cs="Times New Roman"/>
          <w:sz w:val="24"/>
        </w:rPr>
        <w:t xml:space="preserve">In </w:t>
      </w:r>
      <w:r w:rsidRPr="00000BBA">
        <w:rPr>
          <w:rFonts w:ascii="Times New Roman" w:hAnsi="Times New Roman" w:cs="Times New Roman"/>
          <w:i/>
          <w:iCs/>
          <w:sz w:val="24"/>
        </w:rPr>
        <w:t>The contents of experience</w:t>
      </w:r>
      <w:r w:rsidRPr="00000BBA">
        <w:rPr>
          <w:rFonts w:ascii="Times New Roman" w:hAnsi="Times New Roman" w:cs="Times New Roman"/>
          <w:sz w:val="24"/>
        </w:rPr>
        <w:t xml:space="preserve"> (pp. 196–215).</w:t>
      </w:r>
      <w:proofErr w:type="gramEnd"/>
      <w:r w:rsidRPr="00000BBA">
        <w:rPr>
          <w:rFonts w:ascii="Times New Roman" w:hAnsi="Times New Roman" w:cs="Times New Roman"/>
          <w:sz w:val="24"/>
        </w:rPr>
        <w:t xml:space="preserve"> Cambridge, UK: Cambridge University Press.</w:t>
      </w:r>
    </w:p>
    <w:p w14:paraId="18C8C145" w14:textId="77777777" w:rsidR="001B2D7C" w:rsidRPr="00000BBA" w:rsidRDefault="001B2D7C" w:rsidP="001B2D7C">
      <w:pPr>
        <w:pStyle w:val="Bibliography"/>
        <w:rPr>
          <w:rFonts w:ascii="Times New Roman" w:hAnsi="Times New Roman" w:cs="Times New Roman"/>
          <w:sz w:val="24"/>
        </w:rPr>
      </w:pPr>
      <w:proofErr w:type="spellStart"/>
      <w:proofErr w:type="gramStart"/>
      <w:r w:rsidRPr="00000BBA">
        <w:rPr>
          <w:rFonts w:ascii="Times New Roman" w:hAnsi="Times New Roman" w:cs="Times New Roman"/>
          <w:sz w:val="24"/>
        </w:rPr>
        <w:t>Mittelstaedt</w:t>
      </w:r>
      <w:proofErr w:type="spellEnd"/>
      <w:r w:rsidRPr="00000BBA">
        <w:rPr>
          <w:rFonts w:ascii="Times New Roman" w:hAnsi="Times New Roman" w:cs="Times New Roman"/>
          <w:sz w:val="24"/>
        </w:rPr>
        <w:t xml:space="preserve">, M.-L., &amp; </w:t>
      </w:r>
      <w:proofErr w:type="spellStart"/>
      <w:r w:rsidRPr="00000BBA">
        <w:rPr>
          <w:rFonts w:ascii="Times New Roman" w:hAnsi="Times New Roman" w:cs="Times New Roman"/>
          <w:sz w:val="24"/>
        </w:rPr>
        <w:t>Mittelstaedt</w:t>
      </w:r>
      <w:proofErr w:type="spellEnd"/>
      <w:r w:rsidRPr="00000BBA">
        <w:rPr>
          <w:rFonts w:ascii="Times New Roman" w:hAnsi="Times New Roman" w:cs="Times New Roman"/>
          <w:sz w:val="24"/>
        </w:rPr>
        <w:t>, H. (1980).</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Homing by path integration in a mammal.</w:t>
      </w:r>
      <w:proofErr w:type="gramEnd"/>
      <w:r w:rsidRPr="00000BBA">
        <w:rPr>
          <w:rFonts w:ascii="Times New Roman" w:hAnsi="Times New Roman" w:cs="Times New Roman"/>
          <w:sz w:val="24"/>
        </w:rPr>
        <w:t xml:space="preserve"> </w:t>
      </w:r>
      <w:proofErr w:type="spellStart"/>
      <w:r w:rsidRPr="00000BBA">
        <w:rPr>
          <w:rFonts w:ascii="Times New Roman" w:hAnsi="Times New Roman" w:cs="Times New Roman"/>
          <w:i/>
          <w:iCs/>
          <w:sz w:val="24"/>
        </w:rPr>
        <w:t>Naturwissenschaften</w:t>
      </w:r>
      <w:proofErr w:type="spellEnd"/>
      <w:r w:rsidRPr="00000BBA">
        <w:rPr>
          <w:rFonts w:ascii="Times New Roman" w:hAnsi="Times New Roman" w:cs="Times New Roman"/>
          <w:sz w:val="24"/>
        </w:rPr>
        <w:t xml:space="preserve">, </w:t>
      </w:r>
      <w:r w:rsidRPr="00000BBA">
        <w:rPr>
          <w:rFonts w:ascii="Times New Roman" w:hAnsi="Times New Roman" w:cs="Times New Roman"/>
          <w:i/>
          <w:iCs/>
          <w:sz w:val="24"/>
        </w:rPr>
        <w:t>67</w:t>
      </w:r>
      <w:r w:rsidRPr="00000BBA">
        <w:rPr>
          <w:rFonts w:ascii="Times New Roman" w:hAnsi="Times New Roman" w:cs="Times New Roman"/>
          <w:sz w:val="24"/>
        </w:rPr>
        <w:t>(11), 566–567.</w:t>
      </w:r>
    </w:p>
    <w:p w14:paraId="68AB315B" w14:textId="77777777" w:rsidR="001B2D7C" w:rsidRPr="00000BBA" w:rsidRDefault="001B2D7C" w:rsidP="001B2D7C">
      <w:pPr>
        <w:pStyle w:val="Bibliography"/>
        <w:rPr>
          <w:rFonts w:ascii="Times New Roman" w:hAnsi="Times New Roman" w:cs="Times New Roman"/>
          <w:sz w:val="24"/>
        </w:rPr>
      </w:pPr>
      <w:proofErr w:type="spellStart"/>
      <w:r w:rsidRPr="00000BBA">
        <w:rPr>
          <w:rFonts w:ascii="Times New Roman" w:hAnsi="Times New Roman" w:cs="Times New Roman"/>
          <w:sz w:val="24"/>
        </w:rPr>
        <w:t>Mountcastle</w:t>
      </w:r>
      <w:proofErr w:type="spellEnd"/>
      <w:r w:rsidRPr="00000BBA">
        <w:rPr>
          <w:rFonts w:ascii="Times New Roman" w:hAnsi="Times New Roman" w:cs="Times New Roman"/>
          <w:sz w:val="24"/>
        </w:rPr>
        <w:t xml:space="preserve">, V. B. (2005). </w:t>
      </w:r>
      <w:r w:rsidRPr="00000BBA">
        <w:rPr>
          <w:rFonts w:ascii="Times New Roman" w:hAnsi="Times New Roman" w:cs="Times New Roman"/>
          <w:i/>
          <w:iCs/>
          <w:sz w:val="24"/>
        </w:rPr>
        <w:t>The Sensory Hand: Neural Mechanisms of Somatic Sensation</w:t>
      </w:r>
      <w:r w:rsidRPr="00000BBA">
        <w:rPr>
          <w:rFonts w:ascii="Times New Roman" w:hAnsi="Times New Roman" w:cs="Times New Roman"/>
          <w:sz w:val="24"/>
        </w:rPr>
        <w:t xml:space="preserve">. </w:t>
      </w:r>
      <w:proofErr w:type="gramStart"/>
      <w:r w:rsidRPr="00000BBA">
        <w:rPr>
          <w:rFonts w:ascii="Times New Roman" w:hAnsi="Times New Roman" w:cs="Times New Roman"/>
          <w:sz w:val="24"/>
        </w:rPr>
        <w:t>Harvard University Press.</w:t>
      </w:r>
      <w:proofErr w:type="gramEnd"/>
    </w:p>
    <w:p w14:paraId="0A91603B" w14:textId="77777777" w:rsidR="001B2D7C" w:rsidRPr="00000BBA" w:rsidRDefault="001B2D7C" w:rsidP="001B2D7C">
      <w:pPr>
        <w:pStyle w:val="Bibliography"/>
        <w:rPr>
          <w:rFonts w:ascii="Times New Roman" w:hAnsi="Times New Roman" w:cs="Times New Roman"/>
          <w:sz w:val="24"/>
        </w:rPr>
      </w:pPr>
      <w:proofErr w:type="gramStart"/>
      <w:r w:rsidRPr="00000BBA">
        <w:rPr>
          <w:rFonts w:ascii="Times New Roman" w:hAnsi="Times New Roman" w:cs="Times New Roman"/>
          <w:sz w:val="24"/>
        </w:rPr>
        <w:lastRenderedPageBreak/>
        <w:t xml:space="preserve">Müller, M., &amp; </w:t>
      </w:r>
      <w:proofErr w:type="spellStart"/>
      <w:r w:rsidRPr="00000BBA">
        <w:rPr>
          <w:rFonts w:ascii="Times New Roman" w:hAnsi="Times New Roman" w:cs="Times New Roman"/>
          <w:sz w:val="24"/>
        </w:rPr>
        <w:t>Wehner</w:t>
      </w:r>
      <w:proofErr w:type="spellEnd"/>
      <w:r w:rsidRPr="00000BBA">
        <w:rPr>
          <w:rFonts w:ascii="Times New Roman" w:hAnsi="Times New Roman" w:cs="Times New Roman"/>
          <w:sz w:val="24"/>
        </w:rPr>
        <w:t>, R. (1988).</w:t>
      </w:r>
      <w:proofErr w:type="gramEnd"/>
      <w:r w:rsidRPr="00000BBA">
        <w:rPr>
          <w:rFonts w:ascii="Times New Roman" w:hAnsi="Times New Roman" w:cs="Times New Roman"/>
          <w:sz w:val="24"/>
        </w:rPr>
        <w:t xml:space="preserve"> </w:t>
      </w:r>
      <w:proofErr w:type="gramStart"/>
      <w:r w:rsidRPr="00000BBA">
        <w:rPr>
          <w:rFonts w:ascii="Times New Roman" w:hAnsi="Times New Roman" w:cs="Times New Roman"/>
          <w:sz w:val="24"/>
        </w:rPr>
        <w:t xml:space="preserve">Path integration in desert ants, </w:t>
      </w:r>
      <w:proofErr w:type="spellStart"/>
      <w:r w:rsidRPr="00000BBA">
        <w:rPr>
          <w:rFonts w:ascii="Times New Roman" w:hAnsi="Times New Roman" w:cs="Times New Roman"/>
          <w:sz w:val="24"/>
        </w:rPr>
        <w:t>Cataglyphis</w:t>
      </w:r>
      <w:proofErr w:type="spellEnd"/>
      <w:r w:rsidRPr="00000BBA">
        <w:rPr>
          <w:rFonts w:ascii="Times New Roman" w:hAnsi="Times New Roman" w:cs="Times New Roman"/>
          <w:sz w:val="24"/>
        </w:rPr>
        <w:t xml:space="preserve"> </w:t>
      </w:r>
      <w:proofErr w:type="spellStart"/>
      <w:r w:rsidRPr="00000BBA">
        <w:rPr>
          <w:rFonts w:ascii="Times New Roman" w:hAnsi="Times New Roman" w:cs="Times New Roman"/>
          <w:sz w:val="24"/>
        </w:rPr>
        <w:t>fortis</w:t>
      </w:r>
      <w:proofErr w:type="spellEnd"/>
      <w:r w:rsidRPr="00000BBA">
        <w:rPr>
          <w:rFonts w:ascii="Times New Roman" w:hAnsi="Times New Roman" w:cs="Times New Roman"/>
          <w:sz w:val="24"/>
        </w:rPr>
        <w:t>.</w:t>
      </w:r>
      <w:proofErr w:type="gramEnd"/>
      <w:r w:rsidRPr="00000BBA">
        <w:rPr>
          <w:rFonts w:ascii="Times New Roman" w:hAnsi="Times New Roman" w:cs="Times New Roman"/>
          <w:sz w:val="24"/>
        </w:rPr>
        <w:t xml:space="preserve"> </w:t>
      </w:r>
      <w:r w:rsidRPr="00000BBA">
        <w:rPr>
          <w:rFonts w:ascii="Times New Roman" w:hAnsi="Times New Roman" w:cs="Times New Roman"/>
          <w:i/>
          <w:iCs/>
          <w:sz w:val="24"/>
        </w:rPr>
        <w:t>Proceedings of the National Academy of Sciences of the United States of America</w:t>
      </w:r>
      <w:r w:rsidRPr="00000BBA">
        <w:rPr>
          <w:rFonts w:ascii="Times New Roman" w:hAnsi="Times New Roman" w:cs="Times New Roman"/>
          <w:sz w:val="24"/>
        </w:rPr>
        <w:t xml:space="preserve">, </w:t>
      </w:r>
      <w:r w:rsidRPr="00000BBA">
        <w:rPr>
          <w:rFonts w:ascii="Times New Roman" w:hAnsi="Times New Roman" w:cs="Times New Roman"/>
          <w:i/>
          <w:iCs/>
          <w:sz w:val="24"/>
        </w:rPr>
        <w:t>85</w:t>
      </w:r>
      <w:r w:rsidRPr="00000BBA">
        <w:rPr>
          <w:rFonts w:ascii="Times New Roman" w:hAnsi="Times New Roman" w:cs="Times New Roman"/>
          <w:sz w:val="24"/>
        </w:rPr>
        <w:t>(14), 5287–5290.</w:t>
      </w:r>
    </w:p>
    <w:p w14:paraId="062567B1" w14:textId="71A558C9" w:rsidR="001B2D7C" w:rsidRPr="00000BBA" w:rsidRDefault="001B2D7C" w:rsidP="001B2D7C">
      <w:pPr>
        <w:pStyle w:val="Bibliography"/>
        <w:rPr>
          <w:rFonts w:ascii="Times New Roman" w:hAnsi="Times New Roman" w:cs="Times New Roman"/>
          <w:sz w:val="24"/>
        </w:rPr>
      </w:pPr>
      <w:proofErr w:type="spellStart"/>
      <w:proofErr w:type="gramStart"/>
      <w:r w:rsidRPr="00000BBA">
        <w:rPr>
          <w:rFonts w:ascii="Times New Roman" w:hAnsi="Times New Roman" w:cs="Times New Roman"/>
          <w:sz w:val="24"/>
        </w:rPr>
        <w:t>Nicod</w:t>
      </w:r>
      <w:proofErr w:type="spellEnd"/>
      <w:r w:rsidRPr="00000BBA">
        <w:rPr>
          <w:rFonts w:ascii="Times New Roman" w:hAnsi="Times New Roman" w:cs="Times New Roman"/>
          <w:sz w:val="24"/>
        </w:rPr>
        <w:t>, J. (</w:t>
      </w:r>
      <w:r w:rsidR="0013481B" w:rsidRPr="00000BBA">
        <w:rPr>
          <w:rFonts w:ascii="Times New Roman" w:hAnsi="Times New Roman" w:cs="Times New Roman"/>
          <w:sz w:val="24"/>
        </w:rPr>
        <w:t>1970</w:t>
      </w:r>
      <w:r w:rsidRPr="00000BBA">
        <w:rPr>
          <w:rFonts w:ascii="Times New Roman" w:hAnsi="Times New Roman" w:cs="Times New Roman"/>
          <w:sz w:val="24"/>
        </w:rPr>
        <w:t>).</w:t>
      </w:r>
      <w:r w:rsidR="0013481B" w:rsidRPr="00000BBA">
        <w:rPr>
          <w:rFonts w:ascii="Times New Roman" w:hAnsi="Times New Roman" w:cs="Times New Roman"/>
          <w:i/>
          <w:iCs/>
          <w:sz w:val="24"/>
        </w:rPr>
        <w:t xml:space="preserve">Geometry and </w:t>
      </w:r>
      <w:proofErr w:type="spellStart"/>
      <w:r w:rsidR="0013481B" w:rsidRPr="00000BBA">
        <w:rPr>
          <w:rFonts w:ascii="Times New Roman" w:hAnsi="Times New Roman" w:cs="Times New Roman"/>
          <w:i/>
          <w:iCs/>
          <w:sz w:val="24"/>
        </w:rPr>
        <w:t>Indicution</w:t>
      </w:r>
      <w:proofErr w:type="spellEnd"/>
      <w:r w:rsidRPr="00000BBA">
        <w:rPr>
          <w:rFonts w:ascii="Times New Roman" w:hAnsi="Times New Roman" w:cs="Times New Roman"/>
          <w:sz w:val="24"/>
        </w:rPr>
        <w:t>.</w:t>
      </w:r>
      <w:proofErr w:type="gramEnd"/>
      <w:r w:rsidRPr="00000BBA">
        <w:rPr>
          <w:rFonts w:ascii="Times New Roman" w:hAnsi="Times New Roman" w:cs="Times New Roman"/>
          <w:sz w:val="24"/>
        </w:rPr>
        <w:t xml:space="preserve"> </w:t>
      </w:r>
      <w:r w:rsidR="0013481B" w:rsidRPr="00000BBA">
        <w:rPr>
          <w:rFonts w:ascii="Times New Roman" w:hAnsi="Times New Roman" w:cs="Times New Roman"/>
          <w:sz w:val="24"/>
        </w:rPr>
        <w:t>Berkeley/Los Angeles</w:t>
      </w:r>
      <w:r w:rsidRPr="00000BBA">
        <w:rPr>
          <w:rFonts w:ascii="Times New Roman" w:hAnsi="Times New Roman" w:cs="Times New Roman"/>
          <w:sz w:val="24"/>
        </w:rPr>
        <w:t xml:space="preserve">: </w:t>
      </w:r>
      <w:r w:rsidR="0013481B" w:rsidRPr="00000BBA">
        <w:rPr>
          <w:rFonts w:ascii="Times New Roman" w:hAnsi="Times New Roman" w:cs="Times New Roman"/>
          <w:sz w:val="24"/>
        </w:rPr>
        <w:t>University of California Press</w:t>
      </w:r>
      <w:r w:rsidRPr="00000BBA">
        <w:rPr>
          <w:rFonts w:ascii="Times New Roman" w:hAnsi="Times New Roman" w:cs="Times New Roman"/>
          <w:sz w:val="24"/>
        </w:rPr>
        <w:t>.</w:t>
      </w:r>
    </w:p>
    <w:p w14:paraId="6407A3E0" w14:textId="77777777" w:rsidR="001B2D7C" w:rsidRPr="00000BBA" w:rsidRDefault="001B2D7C" w:rsidP="001B2D7C">
      <w:pPr>
        <w:spacing w:line="480" w:lineRule="auto"/>
      </w:pPr>
      <w:r w:rsidRPr="00000BBA">
        <w:rPr>
          <w:rStyle w:val="Hyperlink"/>
          <w:color w:val="000000" w:themeColor="text1"/>
        </w:rPr>
        <w:t xml:space="preserve">O’Keefe, J. (1994). Cognitive maps, time and causality. In C. Peacocke (Ed.), </w:t>
      </w:r>
      <w:r w:rsidRPr="00000BBA">
        <w:rPr>
          <w:rStyle w:val="Hyperlink"/>
          <w:i/>
          <w:color w:val="000000" w:themeColor="text1"/>
        </w:rPr>
        <w:t>Objectivity, Simulation and the Unity of Consciousness</w:t>
      </w:r>
      <w:r w:rsidRPr="00000BBA">
        <w:rPr>
          <w:rStyle w:val="Hyperlink"/>
          <w:color w:val="000000" w:themeColor="text1"/>
        </w:rPr>
        <w:t>. Oxford: Oxford University Press.</w:t>
      </w:r>
    </w:p>
    <w:p w14:paraId="1426B985" w14:textId="77777777" w:rsidR="001B2D7C" w:rsidRPr="00000BBA" w:rsidRDefault="001B2D7C" w:rsidP="001B2D7C">
      <w:pPr>
        <w:pStyle w:val="Bibliography"/>
        <w:rPr>
          <w:rFonts w:ascii="Times New Roman" w:hAnsi="Times New Roman" w:cs="Times New Roman"/>
          <w:sz w:val="24"/>
        </w:rPr>
      </w:pPr>
      <w:r w:rsidRPr="00000BBA">
        <w:rPr>
          <w:rFonts w:ascii="Times New Roman" w:hAnsi="Times New Roman" w:cs="Times New Roman"/>
          <w:sz w:val="24"/>
        </w:rPr>
        <w:t xml:space="preserve">O’Regan, J. K., &amp; Noë, A. (2001). A sensorimotor account of vision and visual consciousness. </w:t>
      </w:r>
      <w:r w:rsidRPr="00000BBA">
        <w:rPr>
          <w:rFonts w:ascii="Times New Roman" w:hAnsi="Times New Roman" w:cs="Times New Roman"/>
          <w:i/>
          <w:iCs/>
          <w:sz w:val="24"/>
        </w:rPr>
        <w:t>Behavioral and Brain Sciences</w:t>
      </w:r>
      <w:r w:rsidRPr="00000BBA">
        <w:rPr>
          <w:rFonts w:ascii="Times New Roman" w:hAnsi="Times New Roman" w:cs="Times New Roman"/>
          <w:sz w:val="24"/>
        </w:rPr>
        <w:t xml:space="preserve">, </w:t>
      </w:r>
      <w:r w:rsidRPr="00000BBA">
        <w:rPr>
          <w:rFonts w:ascii="Times New Roman" w:hAnsi="Times New Roman" w:cs="Times New Roman"/>
          <w:i/>
          <w:iCs/>
          <w:sz w:val="24"/>
        </w:rPr>
        <w:t>24</w:t>
      </w:r>
      <w:r w:rsidRPr="00000BBA">
        <w:rPr>
          <w:rFonts w:ascii="Times New Roman" w:hAnsi="Times New Roman" w:cs="Times New Roman"/>
          <w:sz w:val="24"/>
        </w:rPr>
        <w:t>(5), 939-973-1031.</w:t>
      </w:r>
    </w:p>
    <w:p w14:paraId="2CA7E16F" w14:textId="77777777" w:rsidR="001B2D7C" w:rsidRPr="00000BBA" w:rsidRDefault="001B2D7C" w:rsidP="001B2D7C">
      <w:pPr>
        <w:pStyle w:val="Body"/>
        <w:spacing w:line="480" w:lineRule="auto"/>
        <w:ind w:left="158" w:hanging="158"/>
        <w:jc w:val="both"/>
        <w:rPr>
          <w:rFonts w:ascii="Times New Roman" w:eastAsia="Garamond" w:hAnsi="Times New Roman" w:cs="Times New Roman"/>
          <w:color w:val="000000" w:themeColor="text1"/>
        </w:rPr>
      </w:pPr>
      <w:r w:rsidRPr="00000BBA">
        <w:rPr>
          <w:rStyle w:val="PageNumber"/>
          <w:rFonts w:ascii="Times New Roman" w:hAnsi="Times New Roman" w:cs="Times New Roman"/>
          <w:color w:val="000000" w:themeColor="text1"/>
        </w:rPr>
        <w:t xml:space="preserve">O’Shaughnessy, B. (1989). The sense of touch. </w:t>
      </w:r>
      <w:r w:rsidRPr="00000BBA">
        <w:rPr>
          <w:rStyle w:val="PageNumber"/>
          <w:rFonts w:ascii="Times New Roman" w:hAnsi="Times New Roman" w:cs="Times New Roman"/>
          <w:i/>
          <w:color w:val="000000" w:themeColor="text1"/>
        </w:rPr>
        <w:t>Australasian Journal of Philosophy</w:t>
      </w:r>
      <w:r w:rsidRPr="00000BBA">
        <w:rPr>
          <w:rStyle w:val="PageNumber"/>
          <w:rFonts w:ascii="Times New Roman" w:hAnsi="Times New Roman" w:cs="Times New Roman"/>
          <w:color w:val="000000" w:themeColor="text1"/>
        </w:rPr>
        <w:t>, 67(1), 37-58.</w:t>
      </w:r>
    </w:p>
    <w:p w14:paraId="3F80290E" w14:textId="77777777" w:rsidR="001B2D7C" w:rsidRPr="00000BBA" w:rsidRDefault="001B2D7C" w:rsidP="001B2D7C">
      <w:pPr>
        <w:pStyle w:val="Bibliography"/>
        <w:rPr>
          <w:rFonts w:ascii="Times New Roman" w:hAnsi="Times New Roman" w:cs="Times New Roman"/>
          <w:sz w:val="24"/>
        </w:rPr>
      </w:pPr>
      <w:r w:rsidRPr="00000BBA">
        <w:rPr>
          <w:rFonts w:ascii="Times New Roman" w:hAnsi="Times New Roman" w:cs="Times New Roman"/>
          <w:sz w:val="24"/>
        </w:rPr>
        <w:t xml:space="preserve">Paillard, J. (1999). Body schema and body image: a double dissociation in deafferented patients. In </w:t>
      </w:r>
      <w:r w:rsidRPr="00000BBA">
        <w:rPr>
          <w:rFonts w:ascii="Times New Roman" w:hAnsi="Times New Roman" w:cs="Times New Roman"/>
          <w:i/>
          <w:iCs/>
          <w:sz w:val="24"/>
        </w:rPr>
        <w:t>Motor control, Today and Tomorrow</w:t>
      </w:r>
      <w:r w:rsidRPr="00000BBA">
        <w:rPr>
          <w:rFonts w:ascii="Times New Roman" w:hAnsi="Times New Roman" w:cs="Times New Roman"/>
          <w:sz w:val="24"/>
        </w:rPr>
        <w:t>. Eds. G. N. Gantchev, S. Mori, J. Massion.</w:t>
      </w:r>
    </w:p>
    <w:p w14:paraId="32B3CDBC" w14:textId="77777777" w:rsidR="001B2D7C" w:rsidRPr="00000BBA" w:rsidRDefault="001B2D7C" w:rsidP="001B2D7C">
      <w:pPr>
        <w:pStyle w:val="Bibliography"/>
        <w:rPr>
          <w:rFonts w:ascii="Times New Roman" w:hAnsi="Times New Roman" w:cs="Times New Roman"/>
          <w:sz w:val="24"/>
        </w:rPr>
      </w:pPr>
      <w:r w:rsidRPr="00000BBA">
        <w:rPr>
          <w:rFonts w:ascii="Times New Roman" w:hAnsi="Times New Roman" w:cs="Times New Roman"/>
          <w:sz w:val="24"/>
        </w:rPr>
        <w:t xml:space="preserve">Paillard, J., Michel, F., &amp; Stelmach, G. (1983). Localization without content. </w:t>
      </w:r>
      <w:r w:rsidRPr="00000BBA">
        <w:rPr>
          <w:rFonts w:ascii="Times New Roman" w:hAnsi="Times New Roman" w:cs="Times New Roman"/>
          <w:i/>
          <w:iCs/>
          <w:sz w:val="24"/>
        </w:rPr>
        <w:t>Archives of Neurology</w:t>
      </w:r>
      <w:r w:rsidRPr="00000BBA">
        <w:rPr>
          <w:rFonts w:ascii="Times New Roman" w:hAnsi="Times New Roman" w:cs="Times New Roman"/>
          <w:sz w:val="24"/>
        </w:rPr>
        <w:t xml:space="preserve">, </w:t>
      </w:r>
      <w:r w:rsidRPr="00000BBA">
        <w:rPr>
          <w:rFonts w:ascii="Times New Roman" w:hAnsi="Times New Roman" w:cs="Times New Roman"/>
          <w:i/>
          <w:iCs/>
          <w:sz w:val="24"/>
        </w:rPr>
        <w:t>40</w:t>
      </w:r>
      <w:r w:rsidRPr="00000BBA">
        <w:rPr>
          <w:rFonts w:ascii="Times New Roman" w:hAnsi="Times New Roman" w:cs="Times New Roman"/>
          <w:sz w:val="24"/>
        </w:rPr>
        <w:t>, 548–551.</w:t>
      </w:r>
    </w:p>
    <w:p w14:paraId="36E8825C" w14:textId="77777777" w:rsidR="001B2D7C" w:rsidRPr="00000BBA" w:rsidRDefault="001B2D7C" w:rsidP="001B2D7C">
      <w:pPr>
        <w:pStyle w:val="Body"/>
        <w:spacing w:line="480" w:lineRule="auto"/>
        <w:ind w:left="158" w:hanging="158"/>
        <w:jc w:val="both"/>
        <w:rPr>
          <w:rFonts w:ascii="Times New Roman" w:eastAsia="Garamond" w:hAnsi="Times New Roman" w:cs="Times New Roman"/>
          <w:color w:val="000000" w:themeColor="text1"/>
        </w:rPr>
      </w:pPr>
      <w:r w:rsidRPr="00000BBA">
        <w:rPr>
          <w:rStyle w:val="PageNumber"/>
          <w:rFonts w:ascii="Times New Roman" w:hAnsi="Times New Roman" w:cs="Times New Roman"/>
          <w:color w:val="000000" w:themeColor="text1"/>
        </w:rPr>
        <w:t xml:space="preserve">Peacocke, C. (1983). </w:t>
      </w:r>
      <w:r w:rsidRPr="00000BBA">
        <w:rPr>
          <w:rStyle w:val="PageNumber"/>
          <w:rFonts w:ascii="Times New Roman" w:hAnsi="Times New Roman" w:cs="Times New Roman"/>
          <w:i/>
          <w:iCs/>
          <w:color w:val="000000" w:themeColor="text1"/>
        </w:rPr>
        <w:t>Sense and Content: Experience, Thought and Their Relations</w:t>
      </w:r>
      <w:r w:rsidRPr="00000BBA">
        <w:rPr>
          <w:rStyle w:val="PageNumber"/>
          <w:rFonts w:ascii="Times New Roman" w:hAnsi="Times New Roman" w:cs="Times New Roman"/>
          <w:color w:val="000000" w:themeColor="text1"/>
        </w:rPr>
        <w:t>. Oxford: Oxford University Press.</w:t>
      </w:r>
    </w:p>
    <w:p w14:paraId="10DDCDD4" w14:textId="77777777" w:rsidR="001B2D7C" w:rsidRPr="00000BBA" w:rsidRDefault="001B2D7C" w:rsidP="001B2D7C">
      <w:pPr>
        <w:pStyle w:val="Bibliography"/>
        <w:rPr>
          <w:rFonts w:ascii="Times New Roman" w:hAnsi="Times New Roman" w:cs="Times New Roman"/>
          <w:sz w:val="24"/>
        </w:rPr>
      </w:pPr>
      <w:r w:rsidRPr="00000BBA">
        <w:rPr>
          <w:rFonts w:ascii="Times New Roman" w:hAnsi="Times New Roman" w:cs="Times New Roman"/>
          <w:sz w:val="24"/>
        </w:rPr>
        <w:t xml:space="preserve">Penfield, W., &amp; Boldrey, E. (1937). Somatic Motor and Sensory Representation in the Cerebral Cortex of Man as Studied by Electrical Stimulation. </w:t>
      </w:r>
      <w:r w:rsidRPr="00000BBA">
        <w:rPr>
          <w:rFonts w:ascii="Times New Roman" w:hAnsi="Times New Roman" w:cs="Times New Roman"/>
          <w:i/>
          <w:iCs/>
          <w:sz w:val="24"/>
        </w:rPr>
        <w:t>Brain</w:t>
      </w:r>
      <w:r w:rsidRPr="00000BBA">
        <w:rPr>
          <w:rFonts w:ascii="Times New Roman" w:hAnsi="Times New Roman" w:cs="Times New Roman"/>
          <w:sz w:val="24"/>
        </w:rPr>
        <w:t xml:space="preserve">, </w:t>
      </w:r>
      <w:r w:rsidRPr="00000BBA">
        <w:rPr>
          <w:rFonts w:ascii="Times New Roman" w:hAnsi="Times New Roman" w:cs="Times New Roman"/>
          <w:i/>
          <w:iCs/>
          <w:sz w:val="24"/>
        </w:rPr>
        <w:t>60</w:t>
      </w:r>
      <w:r w:rsidRPr="00000BBA">
        <w:rPr>
          <w:rFonts w:ascii="Times New Roman" w:hAnsi="Times New Roman" w:cs="Times New Roman"/>
          <w:sz w:val="24"/>
        </w:rPr>
        <w:t>(4), 389–443.</w:t>
      </w:r>
    </w:p>
    <w:p w14:paraId="282DFFA8" w14:textId="77777777" w:rsidR="001B2D7C" w:rsidRPr="00000BBA" w:rsidRDefault="001B2D7C" w:rsidP="001B2D7C">
      <w:pPr>
        <w:pStyle w:val="Bibliography"/>
        <w:rPr>
          <w:rFonts w:ascii="Times New Roman" w:hAnsi="Times New Roman" w:cs="Times New Roman"/>
          <w:sz w:val="24"/>
        </w:rPr>
      </w:pPr>
      <w:r w:rsidRPr="00000BBA">
        <w:rPr>
          <w:rFonts w:ascii="Times New Roman" w:hAnsi="Times New Roman" w:cs="Times New Roman"/>
          <w:sz w:val="24"/>
        </w:rPr>
        <w:t xml:space="preserve">Penfield, W., &amp; Rasmussen, T. (1950). The cerebral cortex of man: A clinical study of localization of function. </w:t>
      </w:r>
      <w:r w:rsidRPr="00000BBA">
        <w:rPr>
          <w:rFonts w:ascii="Times New Roman" w:hAnsi="Times New Roman" w:cs="Times New Roman"/>
          <w:i/>
          <w:iCs/>
          <w:sz w:val="24"/>
        </w:rPr>
        <w:t>Journal of the American Medical Association</w:t>
      </w:r>
      <w:r w:rsidRPr="00000BBA">
        <w:rPr>
          <w:rFonts w:ascii="Times New Roman" w:hAnsi="Times New Roman" w:cs="Times New Roman"/>
          <w:sz w:val="24"/>
        </w:rPr>
        <w:t xml:space="preserve">, </w:t>
      </w:r>
      <w:r w:rsidRPr="00000BBA">
        <w:rPr>
          <w:rFonts w:ascii="Times New Roman" w:hAnsi="Times New Roman" w:cs="Times New Roman"/>
          <w:i/>
          <w:iCs/>
          <w:sz w:val="24"/>
        </w:rPr>
        <w:t>144</w:t>
      </w:r>
      <w:r w:rsidRPr="00000BBA">
        <w:rPr>
          <w:rFonts w:ascii="Times New Roman" w:hAnsi="Times New Roman" w:cs="Times New Roman"/>
          <w:sz w:val="24"/>
        </w:rPr>
        <w:t>(16), 1412–1412.</w:t>
      </w:r>
    </w:p>
    <w:p w14:paraId="07B58802" w14:textId="3531E9D9" w:rsidR="001B2D7C" w:rsidRPr="00000BBA" w:rsidRDefault="001B2D7C" w:rsidP="003120FF">
      <w:pPr>
        <w:pStyle w:val="Body"/>
        <w:spacing w:line="480" w:lineRule="auto"/>
        <w:ind w:left="158" w:hanging="158"/>
        <w:jc w:val="both"/>
        <w:rPr>
          <w:rFonts w:ascii="Times New Roman" w:eastAsia="Garamond" w:hAnsi="Times New Roman" w:cs="Times New Roman"/>
          <w:color w:val="000000" w:themeColor="text1"/>
        </w:rPr>
      </w:pPr>
    </w:p>
    <w:p w14:paraId="5A2F5C23" w14:textId="77777777" w:rsidR="001B2D7C" w:rsidRPr="00000BBA" w:rsidRDefault="001B2D7C" w:rsidP="001B2D7C">
      <w:pPr>
        <w:pStyle w:val="Bibliography"/>
        <w:rPr>
          <w:rFonts w:ascii="Times New Roman" w:hAnsi="Times New Roman" w:cs="Times New Roman"/>
          <w:sz w:val="24"/>
        </w:rPr>
      </w:pPr>
      <w:r w:rsidRPr="00000BBA">
        <w:rPr>
          <w:rFonts w:ascii="Times New Roman" w:hAnsi="Times New Roman" w:cs="Times New Roman"/>
          <w:sz w:val="24"/>
        </w:rPr>
        <w:lastRenderedPageBreak/>
        <w:t xml:space="preserve">Rossetti, Y., Rode, G., &amp; Boisson, D. (1995). Implicit processing of somaesthetic information: a dissociation between where and how? </w:t>
      </w:r>
      <w:r w:rsidRPr="00000BBA">
        <w:rPr>
          <w:rFonts w:ascii="Times New Roman" w:hAnsi="Times New Roman" w:cs="Times New Roman"/>
          <w:i/>
          <w:iCs/>
          <w:sz w:val="24"/>
        </w:rPr>
        <w:t>Neuroreport</w:t>
      </w:r>
      <w:r w:rsidRPr="00000BBA">
        <w:rPr>
          <w:rFonts w:ascii="Times New Roman" w:hAnsi="Times New Roman" w:cs="Times New Roman"/>
          <w:sz w:val="24"/>
        </w:rPr>
        <w:t xml:space="preserve">, </w:t>
      </w:r>
      <w:r w:rsidRPr="00000BBA">
        <w:rPr>
          <w:rFonts w:ascii="Times New Roman" w:hAnsi="Times New Roman" w:cs="Times New Roman"/>
          <w:i/>
          <w:iCs/>
          <w:sz w:val="24"/>
        </w:rPr>
        <w:t>6</w:t>
      </w:r>
      <w:r w:rsidRPr="00000BBA">
        <w:rPr>
          <w:rFonts w:ascii="Times New Roman" w:hAnsi="Times New Roman" w:cs="Times New Roman"/>
          <w:sz w:val="24"/>
        </w:rPr>
        <w:t>(3), 506–510.</w:t>
      </w:r>
    </w:p>
    <w:p w14:paraId="65EE9962" w14:textId="77777777" w:rsidR="001B2D7C" w:rsidRPr="00000BBA" w:rsidRDefault="001B2D7C" w:rsidP="001B2D7C">
      <w:pPr>
        <w:pStyle w:val="Body"/>
        <w:spacing w:line="480" w:lineRule="auto"/>
        <w:ind w:left="158" w:hanging="158"/>
        <w:jc w:val="both"/>
        <w:rPr>
          <w:rFonts w:ascii="Times New Roman" w:eastAsia="Garamond" w:hAnsi="Times New Roman" w:cs="Times New Roman"/>
          <w:color w:val="000000" w:themeColor="text1"/>
        </w:rPr>
      </w:pPr>
      <w:r w:rsidRPr="00000BBA">
        <w:rPr>
          <w:rStyle w:val="PageNumber"/>
          <w:rFonts w:ascii="Times New Roman" w:hAnsi="Times New Roman" w:cs="Times New Roman"/>
          <w:color w:val="000000" w:themeColor="text1"/>
        </w:rPr>
        <w:t xml:space="preserve">Smith, A. D. (2002). </w:t>
      </w:r>
      <w:r w:rsidRPr="00000BBA">
        <w:rPr>
          <w:rStyle w:val="PageNumber"/>
          <w:rFonts w:ascii="Times New Roman" w:hAnsi="Times New Roman" w:cs="Times New Roman"/>
          <w:i/>
          <w:iCs/>
          <w:color w:val="000000" w:themeColor="text1"/>
        </w:rPr>
        <w:t>The Problem of Perception</w:t>
      </w:r>
      <w:r w:rsidRPr="00000BBA">
        <w:rPr>
          <w:rStyle w:val="PageNumber"/>
          <w:rFonts w:ascii="Times New Roman" w:hAnsi="Times New Roman" w:cs="Times New Roman"/>
          <w:color w:val="000000" w:themeColor="text1"/>
        </w:rPr>
        <w:t>. Cambridge, MA: Harvard University Press.</w:t>
      </w:r>
    </w:p>
    <w:p w14:paraId="0D7F294F" w14:textId="77777777" w:rsidR="001B2D7C" w:rsidRPr="00000BBA" w:rsidRDefault="001B2D7C" w:rsidP="001B2D7C">
      <w:pPr>
        <w:pStyle w:val="Body"/>
        <w:spacing w:line="480" w:lineRule="auto"/>
        <w:ind w:left="158" w:hanging="158"/>
        <w:jc w:val="both"/>
        <w:rPr>
          <w:rFonts w:ascii="Times New Roman" w:hAnsi="Times New Roman" w:cs="Times New Roman"/>
          <w:color w:val="000000" w:themeColor="text1"/>
        </w:rPr>
      </w:pPr>
      <w:r w:rsidRPr="00000BBA">
        <w:rPr>
          <w:rStyle w:val="PageNumber"/>
          <w:rFonts w:ascii="Times New Roman" w:hAnsi="Times New Roman" w:cs="Times New Roman"/>
          <w:color w:val="000000" w:themeColor="text1"/>
        </w:rPr>
        <w:t xml:space="preserve">Smythies, J. (1996). A note on the concept of the visual field in neurology, psychology, and visual neuroscience. </w:t>
      </w:r>
      <w:r w:rsidRPr="00000BBA">
        <w:rPr>
          <w:rStyle w:val="PageNumber"/>
          <w:rFonts w:ascii="Times New Roman" w:hAnsi="Times New Roman" w:cs="Times New Roman"/>
          <w:i/>
          <w:iCs/>
          <w:color w:val="000000" w:themeColor="text1"/>
        </w:rPr>
        <w:t>Perception</w:t>
      </w:r>
      <w:r w:rsidRPr="00000BBA">
        <w:rPr>
          <w:rStyle w:val="PageNumber"/>
          <w:rFonts w:ascii="Times New Roman" w:hAnsi="Times New Roman" w:cs="Times New Roman"/>
          <w:color w:val="000000" w:themeColor="text1"/>
        </w:rPr>
        <w:t>, 25, 369-371.</w:t>
      </w:r>
    </w:p>
    <w:p w14:paraId="626073F8" w14:textId="77777777" w:rsidR="001B2D7C" w:rsidRPr="00000BBA" w:rsidRDefault="001B2D7C" w:rsidP="001B2D7C">
      <w:pPr>
        <w:spacing w:line="480" w:lineRule="auto"/>
      </w:pPr>
      <w:r w:rsidRPr="00000BBA">
        <w:t xml:space="preserve">Soteriou, M. (2013). </w:t>
      </w:r>
      <w:r w:rsidRPr="00000BBA">
        <w:rPr>
          <w:i/>
        </w:rPr>
        <w:t>The  Mind's Construction: The Ontology of Mind and Mental Action</w:t>
      </w:r>
      <w:r w:rsidRPr="00000BBA">
        <w:t>. Oxford: Oxford University Press.</w:t>
      </w:r>
    </w:p>
    <w:p w14:paraId="294DDABF" w14:textId="77777777" w:rsidR="001B2D7C" w:rsidRPr="00A50700" w:rsidRDefault="001B2D7C" w:rsidP="001B2D7C">
      <w:pPr>
        <w:spacing w:line="480" w:lineRule="auto"/>
        <w:jc w:val="both"/>
        <w:rPr>
          <w:lang w:val="en-GB"/>
        </w:rPr>
      </w:pPr>
      <w:r w:rsidRPr="00000BBA">
        <w:rPr>
          <w:lang w:val="en-GB"/>
        </w:rPr>
        <w:fldChar w:fldCharType="end"/>
      </w:r>
      <w:r w:rsidRPr="00000BBA">
        <w:rPr>
          <w:lang w:val="en-GB"/>
        </w:rPr>
        <w:t xml:space="preserve">Strawson, P. F. (1959). </w:t>
      </w:r>
      <w:r w:rsidRPr="00000BBA">
        <w:rPr>
          <w:i/>
          <w:lang w:val="en-GB"/>
        </w:rPr>
        <w:t>Individuals: An Essay in Descriptive Metaphysics</w:t>
      </w:r>
      <w:r w:rsidRPr="00000BBA">
        <w:rPr>
          <w:lang w:val="en-GB"/>
        </w:rPr>
        <w:t>. London: Methuen.</w:t>
      </w:r>
    </w:p>
    <w:p w14:paraId="4942BF55" w14:textId="5D9EF3E4" w:rsidR="000016F6" w:rsidRPr="00A50700" w:rsidRDefault="000016F6" w:rsidP="001B2D7C">
      <w:pPr>
        <w:pStyle w:val="Bibliography"/>
      </w:pPr>
    </w:p>
    <w:sectPr w:rsidR="000016F6" w:rsidRPr="00A50700" w:rsidSect="00064FB3">
      <w:footerReference w:type="default" r:id="rId14"/>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2B5D0C" w14:textId="77777777" w:rsidR="008856EF" w:rsidRDefault="008856EF" w:rsidP="00D55CAA">
      <w:r>
        <w:separator/>
      </w:r>
    </w:p>
  </w:endnote>
  <w:endnote w:type="continuationSeparator" w:id="0">
    <w:p w14:paraId="0733468F" w14:textId="77777777" w:rsidR="008856EF" w:rsidRDefault="008856EF" w:rsidP="00D55C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5180330"/>
      <w:docPartObj>
        <w:docPartGallery w:val="Page Numbers (Bottom of Page)"/>
        <w:docPartUnique/>
      </w:docPartObj>
    </w:sdtPr>
    <w:sdtEndPr>
      <w:rPr>
        <w:noProof/>
      </w:rPr>
    </w:sdtEndPr>
    <w:sdtContent>
      <w:p w14:paraId="770BBA4A" w14:textId="77777777" w:rsidR="00F878FB" w:rsidRDefault="00F878FB">
        <w:pPr>
          <w:pStyle w:val="Footer"/>
          <w:jc w:val="center"/>
        </w:pPr>
        <w:r>
          <w:fldChar w:fldCharType="begin"/>
        </w:r>
        <w:r>
          <w:instrText xml:space="preserve"> PAGE   \* MERGEFORMAT </w:instrText>
        </w:r>
        <w:r>
          <w:fldChar w:fldCharType="separate"/>
        </w:r>
        <w:r w:rsidR="00000BBA">
          <w:rPr>
            <w:noProof/>
          </w:rPr>
          <w:t>2</w:t>
        </w:r>
        <w:r>
          <w:rPr>
            <w:noProof/>
          </w:rPr>
          <w:fldChar w:fldCharType="end"/>
        </w:r>
      </w:p>
    </w:sdtContent>
  </w:sdt>
  <w:p w14:paraId="17F69CE0" w14:textId="77777777" w:rsidR="00F878FB" w:rsidRDefault="00F878F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A9A260" w14:textId="77777777" w:rsidR="008856EF" w:rsidRDefault="008856EF" w:rsidP="00D55CAA">
      <w:r>
        <w:separator/>
      </w:r>
    </w:p>
  </w:footnote>
  <w:footnote w:type="continuationSeparator" w:id="0">
    <w:p w14:paraId="5C692B8A" w14:textId="77777777" w:rsidR="008856EF" w:rsidRDefault="008856EF" w:rsidP="00D55C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29F1DE3"/>
    <w:multiLevelType w:val="hybridMultilevel"/>
    <w:tmpl w:val="1EF628B4"/>
    <w:lvl w:ilvl="0" w:tplc="FFD080CE">
      <w:start w:val="4"/>
      <w:numFmt w:val="decimal"/>
      <w:lvlText w:val="%1"/>
      <w:lvlJc w:val="left"/>
      <w:pPr>
        <w:ind w:left="720" w:hanging="360"/>
      </w:pPr>
      <w:rPr>
        <w:rFonts w:cstheme="minorBidi" w:hint="default"/>
        <w:vertAlign w:val="superscrip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nsid w:val="69DC6032"/>
    <w:multiLevelType w:val="hybridMultilevel"/>
    <w:tmpl w:val="B310EB8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6A5757ED"/>
    <w:multiLevelType w:val="hybridMultilevel"/>
    <w:tmpl w:val="E132B9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72742EA7"/>
    <w:multiLevelType w:val="multilevel"/>
    <w:tmpl w:val="FD949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hideSpellingErrors/>
  <w:hideGrammaticalErrors/>
  <w:proofState w:spelling="clean" w:grammar="clean"/>
  <w:trackRevisions/>
  <w:defaultTabStop w:val="720"/>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D7D"/>
    <w:rsid w:val="00000BBA"/>
    <w:rsid w:val="000016F6"/>
    <w:rsid w:val="00064FB3"/>
    <w:rsid w:val="00065135"/>
    <w:rsid w:val="00067CB4"/>
    <w:rsid w:val="00080BCE"/>
    <w:rsid w:val="00084799"/>
    <w:rsid w:val="00085623"/>
    <w:rsid w:val="000C1F1F"/>
    <w:rsid w:val="000C3DF0"/>
    <w:rsid w:val="000C4E21"/>
    <w:rsid w:val="000E2569"/>
    <w:rsid w:val="000F2F21"/>
    <w:rsid w:val="000F5CED"/>
    <w:rsid w:val="0010702C"/>
    <w:rsid w:val="0013035E"/>
    <w:rsid w:val="0013481B"/>
    <w:rsid w:val="00134E36"/>
    <w:rsid w:val="001419C9"/>
    <w:rsid w:val="00141BA8"/>
    <w:rsid w:val="00190AE7"/>
    <w:rsid w:val="001B2D7C"/>
    <w:rsid w:val="001B4FF6"/>
    <w:rsid w:val="001B6BE2"/>
    <w:rsid w:val="001C1274"/>
    <w:rsid w:val="001D36FD"/>
    <w:rsid w:val="001D3836"/>
    <w:rsid w:val="001D54E7"/>
    <w:rsid w:val="001E6C4B"/>
    <w:rsid w:val="001E6D33"/>
    <w:rsid w:val="00250F7A"/>
    <w:rsid w:val="00264CC0"/>
    <w:rsid w:val="002917F5"/>
    <w:rsid w:val="00293320"/>
    <w:rsid w:val="002A42CF"/>
    <w:rsid w:val="002B3EE8"/>
    <w:rsid w:val="002B6F66"/>
    <w:rsid w:val="002D258D"/>
    <w:rsid w:val="002E1F3F"/>
    <w:rsid w:val="0030699E"/>
    <w:rsid w:val="00306B47"/>
    <w:rsid w:val="00310ACF"/>
    <w:rsid w:val="003120FF"/>
    <w:rsid w:val="0031610F"/>
    <w:rsid w:val="0033323E"/>
    <w:rsid w:val="003810E9"/>
    <w:rsid w:val="00382787"/>
    <w:rsid w:val="00382813"/>
    <w:rsid w:val="00393E70"/>
    <w:rsid w:val="003E44BB"/>
    <w:rsid w:val="003F0428"/>
    <w:rsid w:val="00405CA4"/>
    <w:rsid w:val="0045495E"/>
    <w:rsid w:val="00456E6E"/>
    <w:rsid w:val="00460908"/>
    <w:rsid w:val="00464E91"/>
    <w:rsid w:val="00466CA6"/>
    <w:rsid w:val="00474E62"/>
    <w:rsid w:val="00482ECB"/>
    <w:rsid w:val="00484ED4"/>
    <w:rsid w:val="004C0C93"/>
    <w:rsid w:val="004D0D5B"/>
    <w:rsid w:val="004E100E"/>
    <w:rsid w:val="004E6D7D"/>
    <w:rsid w:val="004F0CFC"/>
    <w:rsid w:val="00516EF4"/>
    <w:rsid w:val="00522F40"/>
    <w:rsid w:val="00540993"/>
    <w:rsid w:val="00544B50"/>
    <w:rsid w:val="00546A4A"/>
    <w:rsid w:val="00557B57"/>
    <w:rsid w:val="00563271"/>
    <w:rsid w:val="00575C4E"/>
    <w:rsid w:val="00591A73"/>
    <w:rsid w:val="00596EC9"/>
    <w:rsid w:val="005A1C56"/>
    <w:rsid w:val="005A44EC"/>
    <w:rsid w:val="005A65A6"/>
    <w:rsid w:val="005B79BA"/>
    <w:rsid w:val="005D11B4"/>
    <w:rsid w:val="005D4A99"/>
    <w:rsid w:val="005E1287"/>
    <w:rsid w:val="005E281A"/>
    <w:rsid w:val="00600E02"/>
    <w:rsid w:val="0061619B"/>
    <w:rsid w:val="00621DBA"/>
    <w:rsid w:val="006309BD"/>
    <w:rsid w:val="006430AE"/>
    <w:rsid w:val="00656EF6"/>
    <w:rsid w:val="00674682"/>
    <w:rsid w:val="006749B8"/>
    <w:rsid w:val="00675B41"/>
    <w:rsid w:val="006B2B4A"/>
    <w:rsid w:val="006F3D08"/>
    <w:rsid w:val="006F67B5"/>
    <w:rsid w:val="00701042"/>
    <w:rsid w:val="00703E16"/>
    <w:rsid w:val="00713539"/>
    <w:rsid w:val="00720F26"/>
    <w:rsid w:val="007377FC"/>
    <w:rsid w:val="0077005D"/>
    <w:rsid w:val="00776792"/>
    <w:rsid w:val="00777E62"/>
    <w:rsid w:val="007812C1"/>
    <w:rsid w:val="007921AA"/>
    <w:rsid w:val="007C2623"/>
    <w:rsid w:val="007C6A2B"/>
    <w:rsid w:val="007D0A42"/>
    <w:rsid w:val="007D5660"/>
    <w:rsid w:val="007D6722"/>
    <w:rsid w:val="007D722E"/>
    <w:rsid w:val="007E0106"/>
    <w:rsid w:val="007E0FAB"/>
    <w:rsid w:val="00802124"/>
    <w:rsid w:val="00804277"/>
    <w:rsid w:val="00810C55"/>
    <w:rsid w:val="008333B0"/>
    <w:rsid w:val="008366C4"/>
    <w:rsid w:val="008442B2"/>
    <w:rsid w:val="00861FB8"/>
    <w:rsid w:val="008739C9"/>
    <w:rsid w:val="008856EF"/>
    <w:rsid w:val="00892DC4"/>
    <w:rsid w:val="008A08F9"/>
    <w:rsid w:val="008A0EB1"/>
    <w:rsid w:val="008A7583"/>
    <w:rsid w:val="008D16F6"/>
    <w:rsid w:val="008D1D4C"/>
    <w:rsid w:val="00900AFE"/>
    <w:rsid w:val="009504EE"/>
    <w:rsid w:val="00992C23"/>
    <w:rsid w:val="00994815"/>
    <w:rsid w:val="009A14B4"/>
    <w:rsid w:val="009B3503"/>
    <w:rsid w:val="009B4120"/>
    <w:rsid w:val="009C4AB0"/>
    <w:rsid w:val="009D0980"/>
    <w:rsid w:val="009D38EC"/>
    <w:rsid w:val="009F444B"/>
    <w:rsid w:val="00A02A19"/>
    <w:rsid w:val="00A13CE0"/>
    <w:rsid w:val="00A1568C"/>
    <w:rsid w:val="00A268F2"/>
    <w:rsid w:val="00A37414"/>
    <w:rsid w:val="00A50700"/>
    <w:rsid w:val="00A510C3"/>
    <w:rsid w:val="00A56209"/>
    <w:rsid w:val="00A67958"/>
    <w:rsid w:val="00A746D2"/>
    <w:rsid w:val="00A828BB"/>
    <w:rsid w:val="00A93998"/>
    <w:rsid w:val="00A9620A"/>
    <w:rsid w:val="00A97731"/>
    <w:rsid w:val="00AA2516"/>
    <w:rsid w:val="00AB4AA0"/>
    <w:rsid w:val="00AC6943"/>
    <w:rsid w:val="00AC73F3"/>
    <w:rsid w:val="00AD5422"/>
    <w:rsid w:val="00B1365C"/>
    <w:rsid w:val="00B20878"/>
    <w:rsid w:val="00B3718A"/>
    <w:rsid w:val="00B4750C"/>
    <w:rsid w:val="00B51482"/>
    <w:rsid w:val="00B51AA5"/>
    <w:rsid w:val="00B74CEF"/>
    <w:rsid w:val="00B86571"/>
    <w:rsid w:val="00BC0133"/>
    <w:rsid w:val="00BC314C"/>
    <w:rsid w:val="00BC7CCF"/>
    <w:rsid w:val="00BE4836"/>
    <w:rsid w:val="00BE53C6"/>
    <w:rsid w:val="00C0460A"/>
    <w:rsid w:val="00C07882"/>
    <w:rsid w:val="00C17610"/>
    <w:rsid w:val="00C24B8B"/>
    <w:rsid w:val="00C30F9C"/>
    <w:rsid w:val="00C32E4D"/>
    <w:rsid w:val="00C34F08"/>
    <w:rsid w:val="00C42ED7"/>
    <w:rsid w:val="00C670AB"/>
    <w:rsid w:val="00CC1C14"/>
    <w:rsid w:val="00CE03BF"/>
    <w:rsid w:val="00CF3CF5"/>
    <w:rsid w:val="00D14EDD"/>
    <w:rsid w:val="00D24A5D"/>
    <w:rsid w:val="00D35259"/>
    <w:rsid w:val="00D43974"/>
    <w:rsid w:val="00D47A89"/>
    <w:rsid w:val="00D53107"/>
    <w:rsid w:val="00D55CAA"/>
    <w:rsid w:val="00D571B5"/>
    <w:rsid w:val="00D66983"/>
    <w:rsid w:val="00D67585"/>
    <w:rsid w:val="00D92723"/>
    <w:rsid w:val="00DB6BF6"/>
    <w:rsid w:val="00DC19B5"/>
    <w:rsid w:val="00DC5080"/>
    <w:rsid w:val="00DC6D27"/>
    <w:rsid w:val="00DD663E"/>
    <w:rsid w:val="00DE38AE"/>
    <w:rsid w:val="00E032FE"/>
    <w:rsid w:val="00E12B19"/>
    <w:rsid w:val="00E35CFF"/>
    <w:rsid w:val="00E50441"/>
    <w:rsid w:val="00E5493E"/>
    <w:rsid w:val="00E55938"/>
    <w:rsid w:val="00E57396"/>
    <w:rsid w:val="00E755D8"/>
    <w:rsid w:val="00E86D57"/>
    <w:rsid w:val="00E96D11"/>
    <w:rsid w:val="00EA5126"/>
    <w:rsid w:val="00EB59F0"/>
    <w:rsid w:val="00EC14C4"/>
    <w:rsid w:val="00EE0DA3"/>
    <w:rsid w:val="00EE3A5B"/>
    <w:rsid w:val="00EF0D25"/>
    <w:rsid w:val="00EF37F5"/>
    <w:rsid w:val="00EF698B"/>
    <w:rsid w:val="00F14F6D"/>
    <w:rsid w:val="00F26DA6"/>
    <w:rsid w:val="00F40CDA"/>
    <w:rsid w:val="00F855BD"/>
    <w:rsid w:val="00F8739B"/>
    <w:rsid w:val="00F878FB"/>
    <w:rsid w:val="00F96B49"/>
    <w:rsid w:val="00F97770"/>
    <w:rsid w:val="00FC5BF7"/>
    <w:rsid w:val="00FD5609"/>
    <w:rsid w:val="00FD6708"/>
    <w:rsid w:val="00FD7634"/>
    <w:rsid w:val="00FF2BD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18D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3CF5"/>
    <w:pPr>
      <w:spacing w:after="0" w:line="240" w:lineRule="auto"/>
    </w:pPr>
    <w:rPr>
      <w:rFonts w:ascii="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41BA8"/>
    <w:rPr>
      <w:color w:val="0000FF" w:themeColor="hyperlink"/>
      <w:u w:val="single"/>
    </w:rPr>
  </w:style>
  <w:style w:type="paragraph" w:styleId="ListParagraph">
    <w:name w:val="List Paragraph"/>
    <w:basedOn w:val="Normal"/>
    <w:uiPriority w:val="34"/>
    <w:qFormat/>
    <w:rsid w:val="00D55CAA"/>
    <w:pPr>
      <w:spacing w:after="200" w:line="276" w:lineRule="auto"/>
      <w:ind w:left="720"/>
      <w:contextualSpacing/>
    </w:pPr>
    <w:rPr>
      <w:rFonts w:asciiTheme="minorHAnsi" w:hAnsiTheme="minorHAnsi" w:cstheme="minorBidi"/>
      <w:sz w:val="22"/>
      <w:szCs w:val="22"/>
      <w:lang w:val="en-GB"/>
    </w:rPr>
  </w:style>
  <w:style w:type="paragraph" w:styleId="Header">
    <w:name w:val="header"/>
    <w:basedOn w:val="Normal"/>
    <w:link w:val="HeaderChar"/>
    <w:uiPriority w:val="99"/>
    <w:unhideWhenUsed/>
    <w:rsid w:val="00D55CAA"/>
    <w:pPr>
      <w:tabs>
        <w:tab w:val="center" w:pos="4513"/>
        <w:tab w:val="right" w:pos="9026"/>
      </w:tabs>
    </w:pPr>
    <w:rPr>
      <w:rFonts w:asciiTheme="minorHAnsi" w:hAnsiTheme="minorHAnsi" w:cstheme="minorBidi"/>
      <w:sz w:val="22"/>
      <w:szCs w:val="22"/>
      <w:lang w:val="en-GB"/>
    </w:rPr>
  </w:style>
  <w:style w:type="character" w:customStyle="1" w:styleId="HeaderChar">
    <w:name w:val="Header Char"/>
    <w:basedOn w:val="DefaultParagraphFont"/>
    <w:link w:val="Header"/>
    <w:uiPriority w:val="99"/>
    <w:rsid w:val="00D55CAA"/>
  </w:style>
  <w:style w:type="paragraph" w:styleId="Footer">
    <w:name w:val="footer"/>
    <w:basedOn w:val="Normal"/>
    <w:link w:val="FooterChar"/>
    <w:uiPriority w:val="99"/>
    <w:unhideWhenUsed/>
    <w:rsid w:val="00D55CAA"/>
    <w:pPr>
      <w:tabs>
        <w:tab w:val="center" w:pos="4513"/>
        <w:tab w:val="right" w:pos="9026"/>
      </w:tabs>
    </w:pPr>
    <w:rPr>
      <w:rFonts w:asciiTheme="minorHAnsi" w:hAnsiTheme="minorHAnsi" w:cstheme="minorBidi"/>
      <w:sz w:val="22"/>
      <w:szCs w:val="22"/>
      <w:lang w:val="en-GB"/>
    </w:rPr>
  </w:style>
  <w:style w:type="character" w:customStyle="1" w:styleId="FooterChar">
    <w:name w:val="Footer Char"/>
    <w:basedOn w:val="DefaultParagraphFont"/>
    <w:link w:val="Footer"/>
    <w:uiPriority w:val="99"/>
    <w:rsid w:val="00D55CAA"/>
  </w:style>
  <w:style w:type="paragraph" w:styleId="BalloonText">
    <w:name w:val="Balloon Text"/>
    <w:basedOn w:val="Normal"/>
    <w:link w:val="BalloonTextChar"/>
    <w:uiPriority w:val="99"/>
    <w:semiHidden/>
    <w:unhideWhenUsed/>
    <w:rsid w:val="00064FB3"/>
    <w:rPr>
      <w:sz w:val="18"/>
      <w:szCs w:val="18"/>
      <w:lang w:val="en-GB"/>
    </w:rPr>
  </w:style>
  <w:style w:type="character" w:customStyle="1" w:styleId="BalloonTextChar">
    <w:name w:val="Balloon Text Char"/>
    <w:basedOn w:val="DefaultParagraphFont"/>
    <w:link w:val="BalloonText"/>
    <w:uiPriority w:val="99"/>
    <w:semiHidden/>
    <w:rsid w:val="00064FB3"/>
    <w:rPr>
      <w:rFonts w:ascii="Times New Roman" w:hAnsi="Times New Roman" w:cs="Times New Roman"/>
      <w:sz w:val="18"/>
      <w:szCs w:val="18"/>
    </w:rPr>
  </w:style>
  <w:style w:type="paragraph" w:styleId="Revision">
    <w:name w:val="Revision"/>
    <w:hidden/>
    <w:uiPriority w:val="99"/>
    <w:semiHidden/>
    <w:rsid w:val="00064FB3"/>
    <w:pPr>
      <w:spacing w:after="0" w:line="240" w:lineRule="auto"/>
    </w:pPr>
  </w:style>
  <w:style w:type="character" w:styleId="PageNumber">
    <w:name w:val="page number"/>
    <w:basedOn w:val="DefaultParagraphFont"/>
    <w:unhideWhenUsed/>
    <w:rsid w:val="00064FB3"/>
  </w:style>
  <w:style w:type="character" w:styleId="LineNumber">
    <w:name w:val="line number"/>
    <w:basedOn w:val="DefaultParagraphFont"/>
    <w:uiPriority w:val="99"/>
    <w:semiHidden/>
    <w:unhideWhenUsed/>
    <w:rsid w:val="00064FB3"/>
  </w:style>
  <w:style w:type="paragraph" w:styleId="Bibliography">
    <w:name w:val="Bibliography"/>
    <w:basedOn w:val="Normal"/>
    <w:next w:val="Normal"/>
    <w:uiPriority w:val="37"/>
    <w:unhideWhenUsed/>
    <w:rsid w:val="000016F6"/>
    <w:pPr>
      <w:spacing w:line="480" w:lineRule="auto"/>
      <w:ind w:left="720" w:hanging="720"/>
    </w:pPr>
    <w:rPr>
      <w:rFonts w:asciiTheme="minorHAnsi" w:hAnsiTheme="minorHAnsi" w:cstheme="minorBidi"/>
      <w:sz w:val="22"/>
      <w:szCs w:val="22"/>
      <w:lang w:val="en-GB"/>
    </w:rPr>
  </w:style>
  <w:style w:type="character" w:styleId="CommentReference">
    <w:name w:val="annotation reference"/>
    <w:basedOn w:val="DefaultParagraphFont"/>
    <w:uiPriority w:val="99"/>
    <w:semiHidden/>
    <w:unhideWhenUsed/>
    <w:rsid w:val="00CF3CF5"/>
    <w:rPr>
      <w:sz w:val="18"/>
      <w:szCs w:val="18"/>
    </w:rPr>
  </w:style>
  <w:style w:type="paragraph" w:styleId="CommentText">
    <w:name w:val="annotation text"/>
    <w:basedOn w:val="Normal"/>
    <w:link w:val="CommentTextChar"/>
    <w:uiPriority w:val="99"/>
    <w:semiHidden/>
    <w:unhideWhenUsed/>
    <w:rsid w:val="00CF3CF5"/>
  </w:style>
  <w:style w:type="character" w:customStyle="1" w:styleId="CommentTextChar">
    <w:name w:val="Comment Text Char"/>
    <w:basedOn w:val="DefaultParagraphFont"/>
    <w:link w:val="CommentText"/>
    <w:uiPriority w:val="99"/>
    <w:semiHidden/>
    <w:rsid w:val="00CF3CF5"/>
    <w:rPr>
      <w:rFonts w:ascii="Times New Roman" w:hAnsi="Times New Roman" w:cs="Times New Roman"/>
      <w:sz w:val="24"/>
      <w:szCs w:val="24"/>
      <w:lang w:val="en-US"/>
    </w:rPr>
  </w:style>
  <w:style w:type="paragraph" w:styleId="CommentSubject">
    <w:name w:val="annotation subject"/>
    <w:basedOn w:val="CommentText"/>
    <w:next w:val="CommentText"/>
    <w:link w:val="CommentSubjectChar"/>
    <w:uiPriority w:val="99"/>
    <w:semiHidden/>
    <w:unhideWhenUsed/>
    <w:rsid w:val="00CF3CF5"/>
    <w:rPr>
      <w:b/>
      <w:bCs/>
      <w:sz w:val="20"/>
      <w:szCs w:val="20"/>
    </w:rPr>
  </w:style>
  <w:style w:type="character" w:customStyle="1" w:styleId="CommentSubjectChar">
    <w:name w:val="Comment Subject Char"/>
    <w:basedOn w:val="CommentTextChar"/>
    <w:link w:val="CommentSubject"/>
    <w:uiPriority w:val="99"/>
    <w:semiHidden/>
    <w:rsid w:val="00CF3CF5"/>
    <w:rPr>
      <w:rFonts w:ascii="Times New Roman" w:hAnsi="Times New Roman" w:cs="Times New Roman"/>
      <w:b/>
      <w:bCs/>
      <w:sz w:val="20"/>
      <w:szCs w:val="20"/>
      <w:lang w:val="en-US"/>
    </w:rPr>
  </w:style>
  <w:style w:type="character" w:styleId="FollowedHyperlink">
    <w:name w:val="FollowedHyperlink"/>
    <w:basedOn w:val="DefaultParagraphFont"/>
    <w:uiPriority w:val="99"/>
    <w:semiHidden/>
    <w:unhideWhenUsed/>
    <w:rsid w:val="00E12B19"/>
    <w:rPr>
      <w:color w:val="800080" w:themeColor="followedHyperlink"/>
      <w:u w:val="single"/>
    </w:rPr>
  </w:style>
  <w:style w:type="character" w:customStyle="1" w:styleId="apple-converted-space">
    <w:name w:val="apple-converted-space"/>
    <w:basedOn w:val="DefaultParagraphFont"/>
    <w:rsid w:val="002B6F66"/>
  </w:style>
  <w:style w:type="paragraph" w:customStyle="1" w:styleId="Body">
    <w:name w:val="Body"/>
    <w:rsid w:val="001B2D7C"/>
    <w:pPr>
      <w:pBdr>
        <w:top w:val="nil"/>
        <w:left w:val="nil"/>
        <w:bottom w:val="nil"/>
        <w:right w:val="nil"/>
        <w:between w:val="nil"/>
        <w:bar w:val="nil"/>
      </w:pBdr>
      <w:spacing w:after="0" w:line="240" w:lineRule="auto"/>
    </w:pPr>
    <w:rPr>
      <w:rFonts w:ascii="Cambria" w:eastAsia="Cambria" w:hAnsi="Cambria" w:cs="Cambria"/>
      <w:color w:val="000000"/>
      <w:sz w:val="24"/>
      <w:szCs w:val="24"/>
      <w:u w:color="000000"/>
      <w:bdr w:val="nil"/>
      <w:lang w:val="en-US"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3CF5"/>
    <w:pPr>
      <w:spacing w:after="0" w:line="240" w:lineRule="auto"/>
    </w:pPr>
    <w:rPr>
      <w:rFonts w:ascii="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41BA8"/>
    <w:rPr>
      <w:color w:val="0000FF" w:themeColor="hyperlink"/>
      <w:u w:val="single"/>
    </w:rPr>
  </w:style>
  <w:style w:type="paragraph" w:styleId="ListParagraph">
    <w:name w:val="List Paragraph"/>
    <w:basedOn w:val="Normal"/>
    <w:uiPriority w:val="34"/>
    <w:qFormat/>
    <w:rsid w:val="00D55CAA"/>
    <w:pPr>
      <w:spacing w:after="200" w:line="276" w:lineRule="auto"/>
      <w:ind w:left="720"/>
      <w:contextualSpacing/>
    </w:pPr>
    <w:rPr>
      <w:rFonts w:asciiTheme="minorHAnsi" w:hAnsiTheme="minorHAnsi" w:cstheme="minorBidi"/>
      <w:sz w:val="22"/>
      <w:szCs w:val="22"/>
      <w:lang w:val="en-GB"/>
    </w:rPr>
  </w:style>
  <w:style w:type="paragraph" w:styleId="Header">
    <w:name w:val="header"/>
    <w:basedOn w:val="Normal"/>
    <w:link w:val="HeaderChar"/>
    <w:uiPriority w:val="99"/>
    <w:unhideWhenUsed/>
    <w:rsid w:val="00D55CAA"/>
    <w:pPr>
      <w:tabs>
        <w:tab w:val="center" w:pos="4513"/>
        <w:tab w:val="right" w:pos="9026"/>
      </w:tabs>
    </w:pPr>
    <w:rPr>
      <w:rFonts w:asciiTheme="minorHAnsi" w:hAnsiTheme="minorHAnsi" w:cstheme="minorBidi"/>
      <w:sz w:val="22"/>
      <w:szCs w:val="22"/>
      <w:lang w:val="en-GB"/>
    </w:rPr>
  </w:style>
  <w:style w:type="character" w:customStyle="1" w:styleId="HeaderChar">
    <w:name w:val="Header Char"/>
    <w:basedOn w:val="DefaultParagraphFont"/>
    <w:link w:val="Header"/>
    <w:uiPriority w:val="99"/>
    <w:rsid w:val="00D55CAA"/>
  </w:style>
  <w:style w:type="paragraph" w:styleId="Footer">
    <w:name w:val="footer"/>
    <w:basedOn w:val="Normal"/>
    <w:link w:val="FooterChar"/>
    <w:uiPriority w:val="99"/>
    <w:unhideWhenUsed/>
    <w:rsid w:val="00D55CAA"/>
    <w:pPr>
      <w:tabs>
        <w:tab w:val="center" w:pos="4513"/>
        <w:tab w:val="right" w:pos="9026"/>
      </w:tabs>
    </w:pPr>
    <w:rPr>
      <w:rFonts w:asciiTheme="minorHAnsi" w:hAnsiTheme="minorHAnsi" w:cstheme="minorBidi"/>
      <w:sz w:val="22"/>
      <w:szCs w:val="22"/>
      <w:lang w:val="en-GB"/>
    </w:rPr>
  </w:style>
  <w:style w:type="character" w:customStyle="1" w:styleId="FooterChar">
    <w:name w:val="Footer Char"/>
    <w:basedOn w:val="DefaultParagraphFont"/>
    <w:link w:val="Footer"/>
    <w:uiPriority w:val="99"/>
    <w:rsid w:val="00D55CAA"/>
  </w:style>
  <w:style w:type="paragraph" w:styleId="BalloonText">
    <w:name w:val="Balloon Text"/>
    <w:basedOn w:val="Normal"/>
    <w:link w:val="BalloonTextChar"/>
    <w:uiPriority w:val="99"/>
    <w:semiHidden/>
    <w:unhideWhenUsed/>
    <w:rsid w:val="00064FB3"/>
    <w:rPr>
      <w:sz w:val="18"/>
      <w:szCs w:val="18"/>
      <w:lang w:val="en-GB"/>
    </w:rPr>
  </w:style>
  <w:style w:type="character" w:customStyle="1" w:styleId="BalloonTextChar">
    <w:name w:val="Balloon Text Char"/>
    <w:basedOn w:val="DefaultParagraphFont"/>
    <w:link w:val="BalloonText"/>
    <w:uiPriority w:val="99"/>
    <w:semiHidden/>
    <w:rsid w:val="00064FB3"/>
    <w:rPr>
      <w:rFonts w:ascii="Times New Roman" w:hAnsi="Times New Roman" w:cs="Times New Roman"/>
      <w:sz w:val="18"/>
      <w:szCs w:val="18"/>
    </w:rPr>
  </w:style>
  <w:style w:type="paragraph" w:styleId="Revision">
    <w:name w:val="Revision"/>
    <w:hidden/>
    <w:uiPriority w:val="99"/>
    <w:semiHidden/>
    <w:rsid w:val="00064FB3"/>
    <w:pPr>
      <w:spacing w:after="0" w:line="240" w:lineRule="auto"/>
    </w:pPr>
  </w:style>
  <w:style w:type="character" w:styleId="PageNumber">
    <w:name w:val="page number"/>
    <w:basedOn w:val="DefaultParagraphFont"/>
    <w:unhideWhenUsed/>
    <w:rsid w:val="00064FB3"/>
  </w:style>
  <w:style w:type="character" w:styleId="LineNumber">
    <w:name w:val="line number"/>
    <w:basedOn w:val="DefaultParagraphFont"/>
    <w:uiPriority w:val="99"/>
    <w:semiHidden/>
    <w:unhideWhenUsed/>
    <w:rsid w:val="00064FB3"/>
  </w:style>
  <w:style w:type="paragraph" w:styleId="Bibliography">
    <w:name w:val="Bibliography"/>
    <w:basedOn w:val="Normal"/>
    <w:next w:val="Normal"/>
    <w:uiPriority w:val="37"/>
    <w:unhideWhenUsed/>
    <w:rsid w:val="000016F6"/>
    <w:pPr>
      <w:spacing w:line="480" w:lineRule="auto"/>
      <w:ind w:left="720" w:hanging="720"/>
    </w:pPr>
    <w:rPr>
      <w:rFonts w:asciiTheme="minorHAnsi" w:hAnsiTheme="minorHAnsi" w:cstheme="minorBidi"/>
      <w:sz w:val="22"/>
      <w:szCs w:val="22"/>
      <w:lang w:val="en-GB"/>
    </w:rPr>
  </w:style>
  <w:style w:type="character" w:styleId="CommentReference">
    <w:name w:val="annotation reference"/>
    <w:basedOn w:val="DefaultParagraphFont"/>
    <w:uiPriority w:val="99"/>
    <w:semiHidden/>
    <w:unhideWhenUsed/>
    <w:rsid w:val="00CF3CF5"/>
    <w:rPr>
      <w:sz w:val="18"/>
      <w:szCs w:val="18"/>
    </w:rPr>
  </w:style>
  <w:style w:type="paragraph" w:styleId="CommentText">
    <w:name w:val="annotation text"/>
    <w:basedOn w:val="Normal"/>
    <w:link w:val="CommentTextChar"/>
    <w:uiPriority w:val="99"/>
    <w:semiHidden/>
    <w:unhideWhenUsed/>
    <w:rsid w:val="00CF3CF5"/>
  </w:style>
  <w:style w:type="character" w:customStyle="1" w:styleId="CommentTextChar">
    <w:name w:val="Comment Text Char"/>
    <w:basedOn w:val="DefaultParagraphFont"/>
    <w:link w:val="CommentText"/>
    <w:uiPriority w:val="99"/>
    <w:semiHidden/>
    <w:rsid w:val="00CF3CF5"/>
    <w:rPr>
      <w:rFonts w:ascii="Times New Roman" w:hAnsi="Times New Roman" w:cs="Times New Roman"/>
      <w:sz w:val="24"/>
      <w:szCs w:val="24"/>
      <w:lang w:val="en-US"/>
    </w:rPr>
  </w:style>
  <w:style w:type="paragraph" w:styleId="CommentSubject">
    <w:name w:val="annotation subject"/>
    <w:basedOn w:val="CommentText"/>
    <w:next w:val="CommentText"/>
    <w:link w:val="CommentSubjectChar"/>
    <w:uiPriority w:val="99"/>
    <w:semiHidden/>
    <w:unhideWhenUsed/>
    <w:rsid w:val="00CF3CF5"/>
    <w:rPr>
      <w:b/>
      <w:bCs/>
      <w:sz w:val="20"/>
      <w:szCs w:val="20"/>
    </w:rPr>
  </w:style>
  <w:style w:type="character" w:customStyle="1" w:styleId="CommentSubjectChar">
    <w:name w:val="Comment Subject Char"/>
    <w:basedOn w:val="CommentTextChar"/>
    <w:link w:val="CommentSubject"/>
    <w:uiPriority w:val="99"/>
    <w:semiHidden/>
    <w:rsid w:val="00CF3CF5"/>
    <w:rPr>
      <w:rFonts w:ascii="Times New Roman" w:hAnsi="Times New Roman" w:cs="Times New Roman"/>
      <w:b/>
      <w:bCs/>
      <w:sz w:val="20"/>
      <w:szCs w:val="20"/>
      <w:lang w:val="en-US"/>
    </w:rPr>
  </w:style>
  <w:style w:type="character" w:styleId="FollowedHyperlink">
    <w:name w:val="FollowedHyperlink"/>
    <w:basedOn w:val="DefaultParagraphFont"/>
    <w:uiPriority w:val="99"/>
    <w:semiHidden/>
    <w:unhideWhenUsed/>
    <w:rsid w:val="00E12B19"/>
    <w:rPr>
      <w:color w:val="800080" w:themeColor="followedHyperlink"/>
      <w:u w:val="single"/>
    </w:rPr>
  </w:style>
  <w:style w:type="character" w:customStyle="1" w:styleId="apple-converted-space">
    <w:name w:val="apple-converted-space"/>
    <w:basedOn w:val="DefaultParagraphFont"/>
    <w:rsid w:val="002B6F66"/>
  </w:style>
  <w:style w:type="paragraph" w:customStyle="1" w:styleId="Body">
    <w:name w:val="Body"/>
    <w:rsid w:val="001B2D7C"/>
    <w:pPr>
      <w:pBdr>
        <w:top w:val="nil"/>
        <w:left w:val="nil"/>
        <w:bottom w:val="nil"/>
        <w:right w:val="nil"/>
        <w:between w:val="nil"/>
        <w:bar w:val="nil"/>
      </w:pBdr>
      <w:spacing w:after="0" w:line="240" w:lineRule="auto"/>
    </w:pPr>
    <w:rPr>
      <w:rFonts w:ascii="Cambria" w:eastAsia="Cambria" w:hAnsi="Cambria" w:cs="Cambria"/>
      <w:color w:val="000000"/>
      <w:sz w:val="24"/>
      <w:szCs w:val="24"/>
      <w:u w:color="000000"/>
      <w:bdr w:val="nil"/>
      <w:lang w:val="en-US"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261910">
      <w:bodyDiv w:val="1"/>
      <w:marLeft w:val="0"/>
      <w:marRight w:val="0"/>
      <w:marTop w:val="0"/>
      <w:marBottom w:val="0"/>
      <w:divBdr>
        <w:top w:val="none" w:sz="0" w:space="0" w:color="auto"/>
        <w:left w:val="none" w:sz="0" w:space="0" w:color="auto"/>
        <w:bottom w:val="none" w:sz="0" w:space="0" w:color="auto"/>
        <w:right w:val="none" w:sz="0" w:space="0" w:color="auto"/>
      </w:divBdr>
    </w:div>
    <w:div w:id="407121127">
      <w:bodyDiv w:val="1"/>
      <w:marLeft w:val="0"/>
      <w:marRight w:val="0"/>
      <w:marTop w:val="0"/>
      <w:marBottom w:val="0"/>
      <w:divBdr>
        <w:top w:val="none" w:sz="0" w:space="0" w:color="auto"/>
        <w:left w:val="none" w:sz="0" w:space="0" w:color="auto"/>
        <w:bottom w:val="none" w:sz="0" w:space="0" w:color="auto"/>
        <w:right w:val="none" w:sz="0" w:space="0" w:color="auto"/>
      </w:divBdr>
    </w:div>
    <w:div w:id="915746770">
      <w:bodyDiv w:val="1"/>
      <w:marLeft w:val="0"/>
      <w:marRight w:val="0"/>
      <w:marTop w:val="0"/>
      <w:marBottom w:val="0"/>
      <w:divBdr>
        <w:top w:val="none" w:sz="0" w:space="0" w:color="auto"/>
        <w:left w:val="none" w:sz="0" w:space="0" w:color="auto"/>
        <w:bottom w:val="none" w:sz="0" w:space="0" w:color="auto"/>
        <w:right w:val="none" w:sz="0" w:space="0" w:color="auto"/>
      </w:divBdr>
    </w:div>
    <w:div w:id="1925645756">
      <w:bodyDiv w:val="1"/>
      <w:marLeft w:val="0"/>
      <w:marRight w:val="0"/>
      <w:marTop w:val="0"/>
      <w:marBottom w:val="0"/>
      <w:divBdr>
        <w:top w:val="none" w:sz="0" w:space="0" w:color="auto"/>
        <w:left w:val="none" w:sz="0" w:space="0" w:color="auto"/>
        <w:bottom w:val="none" w:sz="0" w:space="0" w:color="auto"/>
        <w:right w:val="none" w:sz="0" w:space="0" w:color="auto"/>
      </w:divBdr>
      <w:divsChild>
        <w:div w:id="876355162">
          <w:marLeft w:val="0"/>
          <w:marRight w:val="0"/>
          <w:marTop w:val="0"/>
          <w:marBottom w:val="0"/>
          <w:divBdr>
            <w:top w:val="none" w:sz="0" w:space="0" w:color="auto"/>
            <w:left w:val="none" w:sz="0" w:space="0" w:color="auto"/>
            <w:bottom w:val="none" w:sz="0" w:space="0" w:color="auto"/>
            <w:right w:val="none" w:sz="0" w:space="0" w:color="auto"/>
          </w:divBdr>
        </w:div>
        <w:div w:id="535890043">
          <w:marLeft w:val="0"/>
          <w:marRight w:val="0"/>
          <w:marTop w:val="0"/>
          <w:marBottom w:val="0"/>
          <w:divBdr>
            <w:top w:val="none" w:sz="0" w:space="0" w:color="auto"/>
            <w:left w:val="none" w:sz="0" w:space="0" w:color="auto"/>
            <w:bottom w:val="none" w:sz="0" w:space="0" w:color="auto"/>
            <w:right w:val="none" w:sz="0" w:space="0" w:color="auto"/>
          </w:divBdr>
          <w:divsChild>
            <w:div w:id="970479466">
              <w:marLeft w:val="0"/>
              <w:marRight w:val="0"/>
              <w:marTop w:val="0"/>
              <w:marBottom w:val="0"/>
              <w:divBdr>
                <w:top w:val="none" w:sz="0" w:space="0" w:color="auto"/>
                <w:left w:val="none" w:sz="0" w:space="0" w:color="auto"/>
                <w:bottom w:val="none" w:sz="0" w:space="0" w:color="auto"/>
                <w:right w:val="none" w:sz="0" w:space="0" w:color="auto"/>
              </w:divBdr>
              <w:divsChild>
                <w:div w:id="162368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tif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7020832-71F7-4ED3-BC0A-9DDDFD70A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27</Pages>
  <Words>12390</Words>
  <Characters>70624</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82849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patrick</dc:creator>
  <cp:lastModifiedBy>patrick</cp:lastModifiedBy>
  <cp:revision>10</cp:revision>
  <cp:lastPrinted>2016-11-15T11:10:00Z</cp:lastPrinted>
  <dcterms:created xsi:type="dcterms:W3CDTF">2016-11-22T13:52:00Z</dcterms:created>
  <dcterms:modified xsi:type="dcterms:W3CDTF">2016-11-30T09:53:00Z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zotero-version="4.0.29.15"&gt;&lt;session id="YPa9dmf2"/&gt;&lt;style id="http://www.zotero.org/styles/apa" locale="en-US" hasBibliography="1" bibliographyStyleHasBeenSet="1"/&gt;&lt;prefs&gt;&lt;pref name="fieldType" value="Field"/&gt;&lt;pref name="storeRefere</vt:lpwstr>
  </property>
  <property fmtid="{D5CDD505-2E9C-101B-9397-08002B2CF9AE}" pid="3" name="ZOTERO_PREF_2">
    <vt:lpwstr>nces" value="true"/&gt;&lt;pref name="automaticJournalAbbreviations" value="true"/&gt;&lt;pref name="noteType" value=""/&gt;&lt;/prefs&gt;&lt;/data&gt;</vt:lpwstr>
  </property>
</Properties>
</file>