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2C" w:rsidRPr="00E6132C" w:rsidRDefault="00E6132C">
      <w:pPr>
        <w:rPr>
          <w:rFonts w:ascii="Book Antiqua" w:hAnsi="Book Antiqua"/>
          <w:b/>
          <w:sz w:val="24"/>
          <w:szCs w:val="24"/>
        </w:rPr>
      </w:pPr>
      <w:r w:rsidRPr="00E6132C">
        <w:rPr>
          <w:rFonts w:ascii="Book Antiqua" w:hAnsi="Book Antiqua"/>
          <w:b/>
          <w:sz w:val="24"/>
          <w:szCs w:val="24"/>
        </w:rPr>
        <w:t>What Money Can’t Buy: The Moral Limits of Markets</w:t>
      </w:r>
    </w:p>
    <w:p w:rsidR="00B243C2" w:rsidRDefault="00E6132C">
      <w:pPr>
        <w:rPr>
          <w:rFonts w:ascii="Book Antiqua" w:hAnsi="Book Antiqua"/>
          <w:sz w:val="24"/>
          <w:szCs w:val="24"/>
        </w:rPr>
      </w:pPr>
      <w:r>
        <w:rPr>
          <w:rFonts w:ascii="Book Antiqua" w:hAnsi="Book Antiqua"/>
          <w:sz w:val="24"/>
          <w:szCs w:val="24"/>
        </w:rPr>
        <w:t xml:space="preserve">Michael Sandel </w:t>
      </w:r>
      <w:r w:rsidR="00D824A3">
        <w:rPr>
          <w:rFonts w:ascii="Book Antiqua" w:hAnsi="Book Antiqua"/>
          <w:sz w:val="24"/>
          <w:szCs w:val="24"/>
        </w:rPr>
        <w:t xml:space="preserve"> </w:t>
      </w:r>
      <w:r>
        <w:rPr>
          <w:rFonts w:ascii="Book Antiqua" w:hAnsi="Book Antiqua"/>
          <w:sz w:val="24"/>
          <w:szCs w:val="24"/>
        </w:rPr>
        <w:t>(Allen Lane, 2012)</w:t>
      </w:r>
    </w:p>
    <w:p w:rsidR="00627150" w:rsidRDefault="00627150">
      <w:pPr>
        <w:rPr>
          <w:rFonts w:ascii="Book Antiqua" w:hAnsi="Book Antiqua"/>
          <w:sz w:val="24"/>
          <w:szCs w:val="24"/>
        </w:rPr>
      </w:pPr>
    </w:p>
    <w:p w:rsidR="00E6132C" w:rsidRDefault="00E6132C">
      <w:pPr>
        <w:rPr>
          <w:rFonts w:ascii="Book Antiqua" w:hAnsi="Book Antiqua"/>
          <w:sz w:val="24"/>
          <w:szCs w:val="24"/>
        </w:rPr>
      </w:pPr>
      <w:r>
        <w:rPr>
          <w:rFonts w:ascii="Book Antiqua" w:hAnsi="Book Antiqua"/>
          <w:sz w:val="24"/>
          <w:szCs w:val="24"/>
        </w:rPr>
        <w:t xml:space="preserve">In 1984, when I was in my final undergraduate year at Cambridge, I read </w:t>
      </w:r>
      <w:r w:rsidRPr="00005362">
        <w:rPr>
          <w:rFonts w:ascii="Book Antiqua" w:hAnsi="Book Antiqua"/>
          <w:i/>
          <w:sz w:val="24"/>
          <w:szCs w:val="24"/>
        </w:rPr>
        <w:t>Liberalism and the Limits of Justic</w:t>
      </w:r>
      <w:r w:rsidR="00005362" w:rsidRPr="00005362">
        <w:rPr>
          <w:rFonts w:ascii="Book Antiqua" w:hAnsi="Book Antiqua"/>
          <w:i/>
          <w:sz w:val="24"/>
          <w:szCs w:val="24"/>
        </w:rPr>
        <w:t>e</w:t>
      </w:r>
      <w:r w:rsidR="00005362">
        <w:rPr>
          <w:rFonts w:ascii="Book Antiqua" w:hAnsi="Book Antiqua"/>
          <w:i/>
          <w:sz w:val="24"/>
          <w:szCs w:val="24"/>
        </w:rPr>
        <w:t xml:space="preserve"> </w:t>
      </w:r>
      <w:r w:rsidRPr="00005362">
        <w:rPr>
          <w:rFonts w:ascii="Book Antiqua" w:hAnsi="Book Antiqua"/>
          <w:sz w:val="24"/>
          <w:szCs w:val="24"/>
        </w:rPr>
        <w:t>by</w:t>
      </w:r>
      <w:r>
        <w:rPr>
          <w:rFonts w:ascii="Book Antiqua" w:hAnsi="Book Antiqua"/>
          <w:sz w:val="24"/>
          <w:szCs w:val="24"/>
        </w:rPr>
        <w:t xml:space="preserve"> Michael Sandel and was very impressed</w:t>
      </w:r>
      <w:r w:rsidR="00B911F7">
        <w:rPr>
          <w:rFonts w:ascii="Book Antiqua" w:hAnsi="Book Antiqua"/>
          <w:sz w:val="24"/>
          <w:szCs w:val="24"/>
        </w:rPr>
        <w:t>.</w:t>
      </w:r>
      <w:r w:rsidR="00B911F7">
        <w:rPr>
          <w:rStyle w:val="EndnoteReference"/>
          <w:rFonts w:ascii="Book Antiqua" w:hAnsi="Book Antiqua"/>
          <w:i/>
          <w:sz w:val="24"/>
          <w:szCs w:val="24"/>
        </w:rPr>
        <w:endnoteReference w:id="1"/>
      </w:r>
      <w:r>
        <w:rPr>
          <w:rFonts w:ascii="Book Antiqua" w:hAnsi="Book Antiqua"/>
          <w:sz w:val="24"/>
          <w:szCs w:val="24"/>
        </w:rPr>
        <w:t xml:space="preserve">  I was </w:t>
      </w:r>
      <w:r w:rsidR="00B911F7">
        <w:rPr>
          <w:rFonts w:ascii="Book Antiqua" w:hAnsi="Book Antiqua"/>
          <w:sz w:val="24"/>
          <w:szCs w:val="24"/>
        </w:rPr>
        <w:t xml:space="preserve">highly </w:t>
      </w:r>
      <w:r>
        <w:rPr>
          <w:rFonts w:ascii="Book Antiqua" w:hAnsi="Book Antiqua"/>
          <w:sz w:val="24"/>
          <w:szCs w:val="24"/>
        </w:rPr>
        <w:t xml:space="preserve">receptive to Sandel’s criticisms </w:t>
      </w:r>
      <w:r w:rsidR="000B6F3D">
        <w:rPr>
          <w:rFonts w:ascii="Book Antiqua" w:hAnsi="Book Antiqua"/>
          <w:sz w:val="24"/>
          <w:szCs w:val="24"/>
        </w:rPr>
        <w:t xml:space="preserve">of the standard liberal justifications </w:t>
      </w:r>
      <w:r>
        <w:rPr>
          <w:rFonts w:ascii="Book Antiqua" w:hAnsi="Book Antiqua"/>
          <w:sz w:val="24"/>
          <w:szCs w:val="24"/>
        </w:rPr>
        <w:t xml:space="preserve">of </w:t>
      </w:r>
      <w:r w:rsidR="00005362">
        <w:rPr>
          <w:rFonts w:ascii="Book Antiqua" w:hAnsi="Book Antiqua"/>
          <w:sz w:val="24"/>
          <w:szCs w:val="24"/>
        </w:rPr>
        <w:t>individualism, representative government and the market economy</w:t>
      </w:r>
      <w:r w:rsidR="00582A28">
        <w:rPr>
          <w:rFonts w:ascii="Book Antiqua" w:hAnsi="Book Antiqua"/>
          <w:sz w:val="24"/>
          <w:szCs w:val="24"/>
        </w:rPr>
        <w:t>.</w:t>
      </w:r>
      <w:r w:rsidR="00B911F7">
        <w:rPr>
          <w:rFonts w:ascii="Book Antiqua" w:hAnsi="Book Antiqua"/>
          <w:sz w:val="24"/>
          <w:szCs w:val="24"/>
        </w:rPr>
        <w:t xml:space="preserve">  </w:t>
      </w:r>
      <w:r w:rsidR="00582A28">
        <w:rPr>
          <w:rFonts w:ascii="Book Antiqua" w:hAnsi="Book Antiqua"/>
          <w:sz w:val="24"/>
          <w:szCs w:val="24"/>
        </w:rPr>
        <w:t xml:space="preserve">His </w:t>
      </w:r>
      <w:r w:rsidR="00C764D3">
        <w:rPr>
          <w:rFonts w:ascii="Book Antiqua" w:hAnsi="Book Antiqua"/>
          <w:sz w:val="24"/>
          <w:szCs w:val="24"/>
        </w:rPr>
        <w:t xml:space="preserve">arguments seemed </w:t>
      </w:r>
      <w:r w:rsidR="00AB14F5">
        <w:rPr>
          <w:rFonts w:ascii="Book Antiqua" w:hAnsi="Book Antiqua"/>
          <w:sz w:val="24"/>
          <w:szCs w:val="24"/>
        </w:rPr>
        <w:t xml:space="preserve">to </w:t>
      </w:r>
      <w:r w:rsidR="009771A6">
        <w:rPr>
          <w:rFonts w:ascii="Book Antiqua" w:hAnsi="Book Antiqua"/>
          <w:sz w:val="24"/>
          <w:szCs w:val="24"/>
        </w:rPr>
        <w:t xml:space="preserve">me to be more </w:t>
      </w:r>
      <w:r w:rsidR="000B6F3D">
        <w:rPr>
          <w:rFonts w:ascii="Book Antiqua" w:hAnsi="Book Antiqua"/>
          <w:sz w:val="24"/>
          <w:szCs w:val="24"/>
        </w:rPr>
        <w:t xml:space="preserve">immediately </w:t>
      </w:r>
      <w:r w:rsidR="00C764D3">
        <w:rPr>
          <w:rFonts w:ascii="Book Antiqua" w:hAnsi="Book Antiqua"/>
          <w:sz w:val="24"/>
          <w:szCs w:val="24"/>
        </w:rPr>
        <w:t>relevant to contemporary political debates</w:t>
      </w:r>
      <w:r w:rsidR="009771A6">
        <w:rPr>
          <w:rFonts w:ascii="Book Antiqua" w:hAnsi="Book Antiqua"/>
          <w:sz w:val="24"/>
          <w:szCs w:val="24"/>
        </w:rPr>
        <w:t xml:space="preserve"> </w:t>
      </w:r>
      <w:r w:rsidR="00C764D3">
        <w:rPr>
          <w:rFonts w:ascii="Book Antiqua" w:hAnsi="Book Antiqua"/>
          <w:sz w:val="24"/>
          <w:szCs w:val="24"/>
        </w:rPr>
        <w:t xml:space="preserve">by comparison with </w:t>
      </w:r>
      <w:r w:rsidR="009771A6">
        <w:rPr>
          <w:rFonts w:ascii="Book Antiqua" w:hAnsi="Book Antiqua"/>
          <w:sz w:val="24"/>
          <w:szCs w:val="24"/>
        </w:rPr>
        <w:t>the dry journal articles</w:t>
      </w:r>
      <w:r w:rsidR="00AB14F5">
        <w:rPr>
          <w:rFonts w:ascii="Book Antiqua" w:hAnsi="Book Antiqua"/>
          <w:sz w:val="24"/>
          <w:szCs w:val="24"/>
        </w:rPr>
        <w:t>,</w:t>
      </w:r>
      <w:r w:rsidR="00C764D3">
        <w:rPr>
          <w:rFonts w:ascii="Book Antiqua" w:hAnsi="Book Antiqua"/>
          <w:sz w:val="24"/>
          <w:szCs w:val="24"/>
        </w:rPr>
        <w:t xml:space="preserve"> quibbling o</w:t>
      </w:r>
      <w:r w:rsidR="00582A28">
        <w:rPr>
          <w:rFonts w:ascii="Book Antiqua" w:hAnsi="Book Antiqua"/>
          <w:sz w:val="24"/>
          <w:szCs w:val="24"/>
        </w:rPr>
        <w:t>ver the minutia</w:t>
      </w:r>
      <w:r w:rsidR="009771A6">
        <w:rPr>
          <w:rFonts w:ascii="Book Antiqua" w:hAnsi="Book Antiqua"/>
          <w:sz w:val="24"/>
          <w:szCs w:val="24"/>
        </w:rPr>
        <w:t>e</w:t>
      </w:r>
      <w:r w:rsidR="00582A28">
        <w:rPr>
          <w:rFonts w:ascii="Book Antiqua" w:hAnsi="Book Antiqua"/>
          <w:sz w:val="24"/>
          <w:szCs w:val="24"/>
        </w:rPr>
        <w:t xml:space="preserve"> of Rawls' </w:t>
      </w:r>
      <w:r w:rsidR="00C764D3">
        <w:rPr>
          <w:rFonts w:ascii="Book Antiqua" w:hAnsi="Book Antiqua"/>
          <w:sz w:val="24"/>
          <w:szCs w:val="24"/>
        </w:rPr>
        <w:t>social contract</w:t>
      </w:r>
      <w:r w:rsidR="00582A28">
        <w:rPr>
          <w:rFonts w:ascii="Book Antiqua" w:hAnsi="Book Antiqua"/>
          <w:sz w:val="24"/>
          <w:szCs w:val="24"/>
        </w:rPr>
        <w:t xml:space="preserve"> theory</w:t>
      </w:r>
      <w:r w:rsidR="00AB14F5">
        <w:rPr>
          <w:rFonts w:ascii="Book Antiqua" w:hAnsi="Book Antiqua"/>
          <w:sz w:val="24"/>
          <w:szCs w:val="24"/>
        </w:rPr>
        <w:t xml:space="preserve">, </w:t>
      </w:r>
      <w:r w:rsidR="009771A6">
        <w:rPr>
          <w:rFonts w:ascii="Book Antiqua" w:hAnsi="Book Antiqua"/>
          <w:sz w:val="24"/>
          <w:szCs w:val="24"/>
        </w:rPr>
        <w:t xml:space="preserve">which </w:t>
      </w:r>
      <w:r w:rsidR="00C764D3">
        <w:rPr>
          <w:rFonts w:ascii="Book Antiqua" w:hAnsi="Book Antiqua"/>
          <w:sz w:val="24"/>
          <w:szCs w:val="24"/>
        </w:rPr>
        <w:t xml:space="preserve">students </w:t>
      </w:r>
      <w:r w:rsidR="00AB14F5">
        <w:rPr>
          <w:rFonts w:ascii="Book Antiqua" w:hAnsi="Book Antiqua"/>
          <w:sz w:val="24"/>
          <w:szCs w:val="24"/>
        </w:rPr>
        <w:t xml:space="preserve">of political philosophy </w:t>
      </w:r>
      <w:r w:rsidR="00C764D3">
        <w:rPr>
          <w:rFonts w:ascii="Book Antiqua" w:hAnsi="Book Antiqua"/>
          <w:sz w:val="24"/>
          <w:szCs w:val="24"/>
        </w:rPr>
        <w:t xml:space="preserve">were </w:t>
      </w:r>
      <w:r w:rsidR="00AB14F5">
        <w:rPr>
          <w:rFonts w:ascii="Book Antiqua" w:hAnsi="Book Antiqua"/>
          <w:sz w:val="24"/>
          <w:szCs w:val="24"/>
        </w:rPr>
        <w:t>expected to read.</w:t>
      </w:r>
    </w:p>
    <w:p w:rsidR="005D2521" w:rsidRDefault="00AB14F5">
      <w:pPr>
        <w:rPr>
          <w:rFonts w:ascii="Book Antiqua" w:hAnsi="Book Antiqua"/>
          <w:sz w:val="24"/>
          <w:szCs w:val="24"/>
        </w:rPr>
      </w:pPr>
      <w:r>
        <w:rPr>
          <w:rFonts w:ascii="Book Antiqua" w:hAnsi="Book Antiqua"/>
          <w:sz w:val="24"/>
          <w:szCs w:val="24"/>
        </w:rPr>
        <w:t xml:space="preserve">It was, then, </w:t>
      </w:r>
      <w:r w:rsidR="005D2521">
        <w:rPr>
          <w:rFonts w:ascii="Book Antiqua" w:hAnsi="Book Antiqua"/>
          <w:sz w:val="24"/>
          <w:szCs w:val="24"/>
        </w:rPr>
        <w:t xml:space="preserve">with a </w:t>
      </w:r>
      <w:r w:rsidR="009771A6">
        <w:rPr>
          <w:rFonts w:ascii="Book Antiqua" w:hAnsi="Book Antiqua"/>
          <w:sz w:val="24"/>
          <w:szCs w:val="24"/>
        </w:rPr>
        <w:t xml:space="preserve">moderate </w:t>
      </w:r>
      <w:r w:rsidR="00582A28">
        <w:rPr>
          <w:rFonts w:ascii="Book Antiqua" w:hAnsi="Book Antiqua"/>
          <w:sz w:val="24"/>
          <w:szCs w:val="24"/>
        </w:rPr>
        <w:t xml:space="preserve">dose </w:t>
      </w:r>
      <w:r w:rsidR="005D2521">
        <w:rPr>
          <w:rFonts w:ascii="Book Antiqua" w:hAnsi="Book Antiqua"/>
          <w:sz w:val="24"/>
          <w:szCs w:val="24"/>
        </w:rPr>
        <w:t>of optimism and</w:t>
      </w:r>
      <w:r w:rsidR="000B6F3D">
        <w:rPr>
          <w:rFonts w:ascii="Book Antiqua" w:hAnsi="Book Antiqua"/>
          <w:sz w:val="24"/>
          <w:szCs w:val="24"/>
        </w:rPr>
        <w:t xml:space="preserve"> </w:t>
      </w:r>
      <w:r>
        <w:rPr>
          <w:rFonts w:ascii="Book Antiqua" w:hAnsi="Book Antiqua"/>
          <w:sz w:val="24"/>
          <w:szCs w:val="24"/>
        </w:rPr>
        <w:t xml:space="preserve">a small dose of nostalgia that I read Sandel’s latest book, </w:t>
      </w:r>
      <w:r>
        <w:rPr>
          <w:rFonts w:ascii="Book Antiqua" w:hAnsi="Book Antiqua"/>
          <w:i/>
          <w:sz w:val="24"/>
          <w:szCs w:val="24"/>
        </w:rPr>
        <w:t>What Money Can’t Buy</w:t>
      </w:r>
      <w:r>
        <w:rPr>
          <w:rFonts w:ascii="Book Antiqua" w:hAnsi="Book Antiqua"/>
          <w:sz w:val="24"/>
          <w:szCs w:val="24"/>
        </w:rPr>
        <w:t xml:space="preserve">, based upon the Reith Lectures he gave for the BBC in 2009.  The book </w:t>
      </w:r>
      <w:r w:rsidR="005D2521">
        <w:rPr>
          <w:rFonts w:ascii="Book Antiqua" w:hAnsi="Book Antiqua"/>
          <w:sz w:val="24"/>
          <w:szCs w:val="24"/>
        </w:rPr>
        <w:t>continues a major theme of Sandel’s writing for the past thirty years – the relationship between ethics and economics – although in this case he has, he says, “attempted to translate his arguments about the moral limits of markets into terms accessible to a non-academic audience</w:t>
      </w:r>
      <w:r w:rsidR="00D824A3">
        <w:rPr>
          <w:rFonts w:ascii="Book Antiqua" w:hAnsi="Book Antiqua"/>
          <w:sz w:val="24"/>
          <w:szCs w:val="24"/>
        </w:rPr>
        <w:t xml:space="preserve">” </w:t>
      </w:r>
      <w:r w:rsidR="005D2521">
        <w:rPr>
          <w:rFonts w:ascii="Book Antiqua" w:hAnsi="Book Antiqua"/>
          <w:sz w:val="24"/>
          <w:szCs w:val="24"/>
        </w:rPr>
        <w:t>(p.235)</w:t>
      </w:r>
      <w:r w:rsidR="00D824A3">
        <w:rPr>
          <w:rFonts w:ascii="Book Antiqua" w:hAnsi="Book Antiqua"/>
          <w:sz w:val="24"/>
          <w:szCs w:val="24"/>
        </w:rPr>
        <w:t>.</w:t>
      </w:r>
    </w:p>
    <w:p w:rsidR="00D824A3" w:rsidRDefault="00D824A3" w:rsidP="00D824A3">
      <w:pPr>
        <w:jc w:val="center"/>
        <w:rPr>
          <w:rFonts w:ascii="Book Antiqua" w:hAnsi="Book Antiqua"/>
          <w:sz w:val="24"/>
          <w:szCs w:val="24"/>
        </w:rPr>
      </w:pPr>
      <w:r>
        <w:rPr>
          <w:rFonts w:ascii="Book Antiqua" w:hAnsi="Book Antiqua"/>
          <w:sz w:val="24"/>
          <w:szCs w:val="24"/>
        </w:rPr>
        <w:t>*****</w:t>
      </w:r>
    </w:p>
    <w:p w:rsidR="00106633" w:rsidRDefault="00B1749B">
      <w:pPr>
        <w:rPr>
          <w:rFonts w:ascii="Book Antiqua" w:hAnsi="Book Antiqua"/>
          <w:sz w:val="24"/>
          <w:szCs w:val="24"/>
        </w:rPr>
      </w:pPr>
      <w:r>
        <w:rPr>
          <w:rFonts w:ascii="Book Antiqua" w:hAnsi="Book Antiqua"/>
          <w:sz w:val="24"/>
          <w:szCs w:val="24"/>
        </w:rPr>
        <w:t>T</w:t>
      </w:r>
      <w:r w:rsidR="00106633">
        <w:rPr>
          <w:rFonts w:ascii="Book Antiqua" w:hAnsi="Book Antiqua"/>
          <w:sz w:val="24"/>
          <w:szCs w:val="24"/>
        </w:rPr>
        <w:t xml:space="preserve">he </w:t>
      </w:r>
      <w:r>
        <w:rPr>
          <w:rFonts w:ascii="Book Antiqua" w:hAnsi="Book Antiqua"/>
          <w:sz w:val="24"/>
          <w:szCs w:val="24"/>
        </w:rPr>
        <w:t xml:space="preserve">central idea </w:t>
      </w:r>
      <w:r w:rsidR="00106633">
        <w:rPr>
          <w:rFonts w:ascii="Book Antiqua" w:hAnsi="Book Antiqua"/>
          <w:sz w:val="24"/>
          <w:szCs w:val="24"/>
        </w:rPr>
        <w:t>of the book is set out in the Introduction:</w:t>
      </w:r>
    </w:p>
    <w:p w:rsidR="00106633" w:rsidRDefault="00106633" w:rsidP="00106633">
      <w:pPr>
        <w:ind w:left="720"/>
        <w:rPr>
          <w:rFonts w:ascii="Book Antiqua" w:hAnsi="Book Antiqua"/>
          <w:sz w:val="24"/>
          <w:szCs w:val="24"/>
        </w:rPr>
      </w:pPr>
      <w:r>
        <w:rPr>
          <w:rFonts w:ascii="Book Antiqua" w:hAnsi="Book Antiqua"/>
          <w:sz w:val="24"/>
          <w:szCs w:val="24"/>
        </w:rPr>
        <w:t>We live at a time when almost everything can be bought and sold.  Over the past three decades, markets – and market values – have come to govern our lives as never before.  We did not arrive at this condition through any deliberate choice.  It is almost as if it came upon us.  (p.5)</w:t>
      </w:r>
    </w:p>
    <w:p w:rsidR="00106633" w:rsidRDefault="00106633" w:rsidP="00106633">
      <w:pPr>
        <w:rPr>
          <w:rFonts w:ascii="Book Antiqua" w:hAnsi="Book Antiqua"/>
          <w:sz w:val="24"/>
          <w:szCs w:val="24"/>
        </w:rPr>
      </w:pPr>
      <w:r>
        <w:rPr>
          <w:rFonts w:ascii="Book Antiqua" w:hAnsi="Book Antiqua"/>
          <w:sz w:val="24"/>
          <w:szCs w:val="24"/>
        </w:rPr>
        <w:t>Here Sandel makes two empirical</w:t>
      </w:r>
      <w:r w:rsidR="00B1749B">
        <w:rPr>
          <w:rFonts w:ascii="Book Antiqua" w:hAnsi="Book Antiqua"/>
          <w:sz w:val="24"/>
          <w:szCs w:val="24"/>
        </w:rPr>
        <w:t xml:space="preserve"> claims</w:t>
      </w:r>
      <w:r>
        <w:rPr>
          <w:rFonts w:ascii="Book Antiqua" w:hAnsi="Book Antiqua"/>
          <w:sz w:val="24"/>
          <w:szCs w:val="24"/>
        </w:rPr>
        <w:t xml:space="preserve">: first, that market values now dominate our lives as never before; and second, that we did not arrive at this condition through any deliberate choice.  </w:t>
      </w:r>
      <w:r w:rsidR="00B1749B">
        <w:rPr>
          <w:rFonts w:ascii="Book Antiqua" w:hAnsi="Book Antiqua"/>
          <w:sz w:val="24"/>
          <w:szCs w:val="24"/>
        </w:rPr>
        <w:t>Later, Sandel makes two normative claims to support his view that the domination of our lives by market values should be resisted and that markets and market values should be constrained by moral limits:</w:t>
      </w:r>
    </w:p>
    <w:p w:rsidR="00B1749B" w:rsidRDefault="00B1749B" w:rsidP="00B1749B">
      <w:pPr>
        <w:ind w:left="720"/>
        <w:rPr>
          <w:rFonts w:ascii="Book Antiqua" w:hAnsi="Book Antiqua"/>
          <w:sz w:val="24"/>
          <w:szCs w:val="24"/>
        </w:rPr>
      </w:pPr>
      <w:r>
        <w:rPr>
          <w:rFonts w:ascii="Book Antiqua" w:hAnsi="Book Antiqua"/>
          <w:sz w:val="24"/>
          <w:szCs w:val="24"/>
        </w:rPr>
        <w:t>The first objection points to the injustice that can arise when people buy and sell things under conditions of inequality of dire economic necessity.  According to this objection, market exchanges are not always as voluntary as market enthusiasts suggest….</w:t>
      </w:r>
    </w:p>
    <w:p w:rsidR="00B1749B" w:rsidRDefault="00B1749B" w:rsidP="00B1749B">
      <w:pPr>
        <w:ind w:left="720"/>
        <w:rPr>
          <w:rFonts w:ascii="Book Antiqua" w:hAnsi="Book Antiqua"/>
          <w:sz w:val="24"/>
          <w:szCs w:val="24"/>
        </w:rPr>
      </w:pPr>
      <w:r>
        <w:rPr>
          <w:rFonts w:ascii="Book Antiqua" w:hAnsi="Book Antiqua"/>
          <w:sz w:val="24"/>
          <w:szCs w:val="24"/>
        </w:rPr>
        <w:t>The corruption objection is different. It points to the degrading effect of market valuation and exchange on certain goods and practices.  According to this objection, certain moral and civic goods are diminished or corrupted if bought and sold.  (p.111)</w:t>
      </w:r>
    </w:p>
    <w:p w:rsidR="00AB14F5" w:rsidRDefault="00B250B2" w:rsidP="00106633">
      <w:pPr>
        <w:rPr>
          <w:rFonts w:ascii="Book Antiqua" w:hAnsi="Book Antiqua"/>
          <w:sz w:val="24"/>
          <w:szCs w:val="24"/>
        </w:rPr>
      </w:pPr>
      <w:r>
        <w:rPr>
          <w:rFonts w:ascii="Book Antiqua" w:hAnsi="Book Antiqua"/>
          <w:sz w:val="24"/>
          <w:szCs w:val="24"/>
        </w:rPr>
        <w:lastRenderedPageBreak/>
        <w:t xml:space="preserve">These two normative claims are suggestive of two rather different ways in which the moral limits to market values </w:t>
      </w:r>
      <w:r w:rsidR="00135BC0">
        <w:rPr>
          <w:rFonts w:ascii="Book Antiqua" w:hAnsi="Book Antiqua"/>
          <w:sz w:val="24"/>
          <w:szCs w:val="24"/>
        </w:rPr>
        <w:t>c</w:t>
      </w:r>
      <w:r>
        <w:rPr>
          <w:rFonts w:ascii="Book Antiqua" w:hAnsi="Book Antiqua"/>
          <w:sz w:val="24"/>
          <w:szCs w:val="24"/>
        </w:rPr>
        <w:t xml:space="preserve">ould be set. The “fairness objection” draws on the idea that consent is only genuine when all participants to a decision are able to choose freely, with sufficient information and security to make well-informed decisions </w:t>
      </w:r>
      <w:r w:rsidR="00464CB4">
        <w:rPr>
          <w:rFonts w:ascii="Book Antiqua" w:hAnsi="Book Antiqua"/>
          <w:sz w:val="24"/>
          <w:szCs w:val="24"/>
        </w:rPr>
        <w:t xml:space="preserve">in pursuit of </w:t>
      </w:r>
      <w:r>
        <w:rPr>
          <w:rFonts w:ascii="Book Antiqua" w:hAnsi="Book Antiqua"/>
          <w:sz w:val="24"/>
          <w:szCs w:val="24"/>
        </w:rPr>
        <w:t>their interests.  Inequalities in bargaining power, based on information asymmetries or economic disadvantages, undermine the possibility of truly voluntary choices by all parties and t</w:t>
      </w:r>
      <w:r w:rsidR="000C7EAE">
        <w:rPr>
          <w:rFonts w:ascii="Book Antiqua" w:hAnsi="Book Antiqua"/>
          <w:sz w:val="24"/>
          <w:szCs w:val="24"/>
        </w:rPr>
        <w:t>herefore, in some cases, market-</w:t>
      </w:r>
      <w:r>
        <w:rPr>
          <w:rFonts w:ascii="Book Antiqua" w:hAnsi="Book Antiqua"/>
          <w:sz w:val="24"/>
          <w:szCs w:val="24"/>
        </w:rPr>
        <w:t xml:space="preserve">based outcomes will lack genuine consent.  </w:t>
      </w:r>
      <w:r w:rsidR="005D2521">
        <w:rPr>
          <w:rFonts w:ascii="Book Antiqua" w:hAnsi="Book Antiqua"/>
          <w:sz w:val="24"/>
          <w:szCs w:val="24"/>
        </w:rPr>
        <w:t xml:space="preserve"> </w:t>
      </w:r>
      <w:r>
        <w:rPr>
          <w:rFonts w:ascii="Book Antiqua" w:hAnsi="Book Antiqua"/>
          <w:sz w:val="24"/>
          <w:szCs w:val="24"/>
        </w:rPr>
        <w:t>The</w:t>
      </w:r>
      <w:r w:rsidR="00464CB4">
        <w:rPr>
          <w:rFonts w:ascii="Book Antiqua" w:hAnsi="Book Antiqua"/>
          <w:sz w:val="24"/>
          <w:szCs w:val="24"/>
        </w:rPr>
        <w:t>re is a potential</w:t>
      </w:r>
      <w:r>
        <w:rPr>
          <w:rFonts w:ascii="Book Antiqua" w:hAnsi="Book Antiqua"/>
          <w:sz w:val="24"/>
          <w:szCs w:val="24"/>
        </w:rPr>
        <w:t xml:space="preserve"> </w:t>
      </w:r>
      <w:r w:rsidR="00464CB4">
        <w:rPr>
          <w:rFonts w:ascii="Book Antiqua" w:hAnsi="Book Antiqua"/>
          <w:sz w:val="24"/>
          <w:szCs w:val="24"/>
        </w:rPr>
        <w:t>remedy, however, which requires the establishment of fair bargaining conditions for all parties: in cases where it can be shown that no party to the bargain was coerced into a poor choice by their poverty or ignorance, then the bargain may be considered truly voluntary and therefore acceptable.</w:t>
      </w:r>
    </w:p>
    <w:p w:rsidR="00464CB4" w:rsidRDefault="00464CB4" w:rsidP="00106633">
      <w:pPr>
        <w:rPr>
          <w:rFonts w:ascii="Book Antiqua" w:hAnsi="Book Antiqua"/>
          <w:sz w:val="24"/>
          <w:szCs w:val="24"/>
        </w:rPr>
      </w:pPr>
      <w:r>
        <w:rPr>
          <w:rFonts w:ascii="Book Antiqua" w:hAnsi="Book Antiqua"/>
          <w:sz w:val="24"/>
          <w:szCs w:val="24"/>
        </w:rPr>
        <w:t xml:space="preserve">The “corruption objection” is not concerned with the way in which consent is established between parties, but rather with the nature of the goods </w:t>
      </w:r>
      <w:r w:rsidR="00582A28">
        <w:rPr>
          <w:rFonts w:ascii="Book Antiqua" w:hAnsi="Book Antiqua"/>
          <w:sz w:val="24"/>
          <w:szCs w:val="24"/>
        </w:rPr>
        <w:t xml:space="preserve">over </w:t>
      </w:r>
      <w:r>
        <w:rPr>
          <w:rFonts w:ascii="Book Antiqua" w:hAnsi="Book Antiqua"/>
          <w:sz w:val="24"/>
          <w:szCs w:val="24"/>
        </w:rPr>
        <w:t xml:space="preserve">which the parties are bargaining.  Here the claim is that certain goods are </w:t>
      </w:r>
      <w:r w:rsidR="007B3774">
        <w:rPr>
          <w:rFonts w:ascii="Book Antiqua" w:hAnsi="Book Antiqua"/>
          <w:sz w:val="24"/>
          <w:szCs w:val="24"/>
        </w:rPr>
        <w:t xml:space="preserve">not </w:t>
      </w:r>
      <w:r>
        <w:rPr>
          <w:rFonts w:ascii="Book Antiqua" w:hAnsi="Book Antiqua"/>
          <w:sz w:val="24"/>
          <w:szCs w:val="24"/>
        </w:rPr>
        <w:t>appropriate</w:t>
      </w:r>
      <w:r w:rsidR="00D8262C">
        <w:rPr>
          <w:rFonts w:ascii="Book Antiqua" w:hAnsi="Book Antiqua"/>
          <w:sz w:val="24"/>
          <w:szCs w:val="24"/>
        </w:rPr>
        <w:t xml:space="preserve"> for parties to buy and sell</w:t>
      </w:r>
      <w:r>
        <w:rPr>
          <w:rFonts w:ascii="Book Antiqua" w:hAnsi="Book Antiqua"/>
          <w:sz w:val="24"/>
          <w:szCs w:val="24"/>
        </w:rPr>
        <w:t xml:space="preserve">, regardless of the whether the bargaining conditions were fair or not.  Treating certain goods – Sandel’s examples include friendship, marriage, children by adoption and college admission – as </w:t>
      </w:r>
      <w:r w:rsidR="00576DEC">
        <w:rPr>
          <w:rFonts w:ascii="Book Antiqua" w:hAnsi="Book Antiqua"/>
          <w:sz w:val="24"/>
          <w:szCs w:val="24"/>
        </w:rPr>
        <w:t xml:space="preserve">objects suitable to be bought and sold in the marketplace, demeans these goods, corrupting their true value.  Even </w:t>
      </w:r>
      <w:r w:rsidR="00582A28">
        <w:rPr>
          <w:rFonts w:ascii="Book Antiqua" w:hAnsi="Book Antiqua"/>
          <w:sz w:val="24"/>
          <w:szCs w:val="24"/>
        </w:rPr>
        <w:t xml:space="preserve">if we assume a </w:t>
      </w:r>
      <w:r w:rsidR="00576DEC">
        <w:rPr>
          <w:rFonts w:ascii="Book Antiqua" w:hAnsi="Book Antiqua"/>
          <w:sz w:val="24"/>
          <w:szCs w:val="24"/>
        </w:rPr>
        <w:t>society with no unjust dif</w:t>
      </w:r>
      <w:r w:rsidR="00751852">
        <w:rPr>
          <w:rFonts w:ascii="Book Antiqua" w:hAnsi="Book Antiqua"/>
          <w:sz w:val="24"/>
          <w:szCs w:val="24"/>
        </w:rPr>
        <w:t>ferentials of power and wealth</w:t>
      </w:r>
      <w:r w:rsidR="00582A28">
        <w:rPr>
          <w:rFonts w:ascii="Book Antiqua" w:hAnsi="Book Antiqua"/>
          <w:sz w:val="24"/>
          <w:szCs w:val="24"/>
        </w:rPr>
        <w:t xml:space="preserve">, there would still be, Sandel says, </w:t>
      </w:r>
      <w:r w:rsidR="00576DEC">
        <w:rPr>
          <w:rFonts w:ascii="Book Antiqua" w:hAnsi="Book Antiqua"/>
          <w:sz w:val="24"/>
          <w:szCs w:val="24"/>
        </w:rPr>
        <w:t>some things which money should not buy.</w:t>
      </w:r>
    </w:p>
    <w:p w:rsidR="00576DEC" w:rsidRDefault="00751852" w:rsidP="00106633">
      <w:pPr>
        <w:rPr>
          <w:rFonts w:ascii="Book Antiqua" w:hAnsi="Book Antiqua"/>
          <w:sz w:val="24"/>
          <w:szCs w:val="24"/>
        </w:rPr>
      </w:pPr>
      <w:r>
        <w:rPr>
          <w:rFonts w:ascii="Book Antiqua" w:hAnsi="Book Antiqua"/>
          <w:sz w:val="24"/>
          <w:szCs w:val="24"/>
        </w:rPr>
        <w:t xml:space="preserve">Sandel’s book is full of examples, mostly drawn from contemporary American life, which are said to illustrate the extent to which market values, unconstrained by moral limits, have come to dominate everyday life.  This transformation – </w:t>
      </w:r>
      <w:r w:rsidR="00135BC0">
        <w:rPr>
          <w:rFonts w:ascii="Book Antiqua" w:hAnsi="Book Antiqua"/>
          <w:sz w:val="24"/>
          <w:szCs w:val="24"/>
        </w:rPr>
        <w:t>which Sandel, borrowing an idea</w:t>
      </w:r>
      <w:r>
        <w:rPr>
          <w:rFonts w:ascii="Book Antiqua" w:hAnsi="Book Antiqua"/>
          <w:sz w:val="24"/>
          <w:szCs w:val="24"/>
        </w:rPr>
        <w:t xml:space="preserve"> from Marx, describes as the “commodification of social life” (p.98) </w:t>
      </w:r>
      <w:r w:rsidR="005B50E8">
        <w:rPr>
          <w:rFonts w:ascii="Book Antiqua" w:hAnsi="Book Antiqua"/>
          <w:sz w:val="24"/>
          <w:szCs w:val="24"/>
        </w:rPr>
        <w:t xml:space="preserve">– has taken place, he says, without proper public </w:t>
      </w:r>
      <w:r w:rsidR="00582A28">
        <w:rPr>
          <w:rFonts w:ascii="Book Antiqua" w:hAnsi="Book Antiqua"/>
          <w:sz w:val="24"/>
          <w:szCs w:val="24"/>
        </w:rPr>
        <w:t xml:space="preserve">debate </w:t>
      </w:r>
      <w:r w:rsidR="005B50E8">
        <w:rPr>
          <w:rFonts w:ascii="Book Antiqua" w:hAnsi="Book Antiqua"/>
          <w:sz w:val="24"/>
          <w:szCs w:val="24"/>
        </w:rPr>
        <w:t>about our shared values.  He ends his book with an appeal for more discussion of these issues:</w:t>
      </w:r>
    </w:p>
    <w:p w:rsidR="005B50E8" w:rsidRDefault="005B50E8" w:rsidP="005B50E8">
      <w:pPr>
        <w:ind w:left="720"/>
        <w:rPr>
          <w:rFonts w:ascii="Book Antiqua" w:hAnsi="Book Antiqua"/>
          <w:sz w:val="24"/>
          <w:szCs w:val="24"/>
        </w:rPr>
      </w:pPr>
      <w:r>
        <w:rPr>
          <w:rFonts w:ascii="Book Antiqua" w:hAnsi="Book Antiqua"/>
          <w:sz w:val="24"/>
          <w:szCs w:val="24"/>
        </w:rPr>
        <w:t xml:space="preserve">Our only hope of keeping markets in their place is to deliberate openly and publicly about the meaning of the goods and social practices we prize. </w:t>
      </w:r>
      <w:r w:rsidR="00135BC0">
        <w:rPr>
          <w:rFonts w:ascii="Book Antiqua" w:hAnsi="Book Antiqua"/>
          <w:sz w:val="24"/>
          <w:szCs w:val="24"/>
        </w:rPr>
        <w:t xml:space="preserve"> </w:t>
      </w:r>
      <w:r>
        <w:rPr>
          <w:rFonts w:ascii="Book Antiqua" w:hAnsi="Book Antiqua"/>
          <w:sz w:val="24"/>
          <w:szCs w:val="24"/>
        </w:rPr>
        <w:t>(p.202)</w:t>
      </w:r>
    </w:p>
    <w:p w:rsidR="005B50E8" w:rsidRDefault="00D8262C" w:rsidP="005B50E8">
      <w:pPr>
        <w:rPr>
          <w:rFonts w:ascii="Book Antiqua" w:hAnsi="Book Antiqua"/>
          <w:sz w:val="24"/>
          <w:szCs w:val="24"/>
        </w:rPr>
      </w:pPr>
      <w:r>
        <w:rPr>
          <w:rFonts w:ascii="Book Antiqua" w:hAnsi="Book Antiqua"/>
          <w:sz w:val="24"/>
          <w:szCs w:val="24"/>
        </w:rPr>
        <w:t xml:space="preserve">In other words, </w:t>
      </w:r>
      <w:r w:rsidR="00582A28">
        <w:rPr>
          <w:rFonts w:ascii="Book Antiqua" w:hAnsi="Book Antiqua"/>
          <w:sz w:val="24"/>
          <w:szCs w:val="24"/>
        </w:rPr>
        <w:t xml:space="preserve">we need less economics </w:t>
      </w:r>
      <w:r w:rsidR="005B50E8">
        <w:rPr>
          <w:rFonts w:ascii="Book Antiqua" w:hAnsi="Book Antiqua"/>
          <w:sz w:val="24"/>
          <w:szCs w:val="24"/>
        </w:rPr>
        <w:t>and more political philosophy.</w:t>
      </w:r>
    </w:p>
    <w:p w:rsidR="005B50E8" w:rsidRDefault="00D8262C" w:rsidP="00D8262C">
      <w:pPr>
        <w:jc w:val="center"/>
        <w:rPr>
          <w:rFonts w:ascii="Book Antiqua" w:hAnsi="Book Antiqua"/>
          <w:sz w:val="24"/>
          <w:szCs w:val="24"/>
        </w:rPr>
      </w:pPr>
      <w:r>
        <w:rPr>
          <w:rFonts w:ascii="Book Antiqua" w:hAnsi="Book Antiqua"/>
          <w:sz w:val="24"/>
          <w:szCs w:val="24"/>
        </w:rPr>
        <w:t>*****</w:t>
      </w:r>
    </w:p>
    <w:p w:rsidR="005B50E8" w:rsidRDefault="00D8262C" w:rsidP="005B50E8">
      <w:pPr>
        <w:rPr>
          <w:rFonts w:ascii="Book Antiqua" w:hAnsi="Book Antiqua"/>
          <w:sz w:val="24"/>
          <w:szCs w:val="24"/>
        </w:rPr>
      </w:pPr>
      <w:r>
        <w:rPr>
          <w:rFonts w:ascii="Book Antiqua" w:hAnsi="Book Antiqua"/>
          <w:sz w:val="24"/>
          <w:szCs w:val="24"/>
        </w:rPr>
        <w:t xml:space="preserve">Sandel’s complaint is not new.  Ever since the </w:t>
      </w:r>
      <w:r w:rsidR="007B3774">
        <w:rPr>
          <w:rFonts w:ascii="Book Antiqua" w:hAnsi="Book Antiqua"/>
          <w:sz w:val="24"/>
          <w:szCs w:val="24"/>
        </w:rPr>
        <w:t>start of the industrial revolution</w:t>
      </w:r>
      <w:r w:rsidR="00582A28">
        <w:rPr>
          <w:rFonts w:ascii="Book Antiqua" w:hAnsi="Book Antiqua"/>
          <w:sz w:val="24"/>
          <w:szCs w:val="24"/>
        </w:rPr>
        <w:t xml:space="preserve">, </w:t>
      </w:r>
      <w:r w:rsidR="007B3774">
        <w:rPr>
          <w:rFonts w:ascii="Book Antiqua" w:hAnsi="Book Antiqua"/>
          <w:sz w:val="24"/>
          <w:szCs w:val="24"/>
        </w:rPr>
        <w:t xml:space="preserve"> </w:t>
      </w:r>
      <w:r w:rsidR="00582A28">
        <w:rPr>
          <w:rFonts w:ascii="Book Antiqua" w:hAnsi="Book Antiqua"/>
          <w:sz w:val="24"/>
          <w:szCs w:val="24"/>
        </w:rPr>
        <w:t xml:space="preserve">aggrieved </w:t>
      </w:r>
      <w:r>
        <w:rPr>
          <w:rFonts w:ascii="Book Antiqua" w:hAnsi="Book Antiqua"/>
          <w:sz w:val="24"/>
          <w:szCs w:val="24"/>
        </w:rPr>
        <w:t xml:space="preserve">churchmen, </w:t>
      </w:r>
      <w:r w:rsidR="007E2F10">
        <w:rPr>
          <w:rFonts w:ascii="Book Antiqua" w:hAnsi="Book Antiqua"/>
          <w:sz w:val="24"/>
          <w:szCs w:val="24"/>
        </w:rPr>
        <w:t xml:space="preserve">radical journalists, </w:t>
      </w:r>
      <w:r>
        <w:rPr>
          <w:rFonts w:ascii="Book Antiqua" w:hAnsi="Book Antiqua"/>
          <w:sz w:val="24"/>
          <w:szCs w:val="24"/>
        </w:rPr>
        <w:t xml:space="preserve">conservative </w:t>
      </w:r>
      <w:r w:rsidR="007E2F10">
        <w:rPr>
          <w:rFonts w:ascii="Book Antiqua" w:hAnsi="Book Antiqua"/>
          <w:sz w:val="24"/>
          <w:szCs w:val="24"/>
        </w:rPr>
        <w:t xml:space="preserve">novelists, romantic </w:t>
      </w:r>
      <w:r>
        <w:rPr>
          <w:rFonts w:ascii="Book Antiqua" w:hAnsi="Book Antiqua"/>
          <w:sz w:val="24"/>
          <w:szCs w:val="24"/>
        </w:rPr>
        <w:t xml:space="preserve">poets </w:t>
      </w:r>
      <w:r w:rsidR="007E2F10">
        <w:rPr>
          <w:rFonts w:ascii="Book Antiqua" w:hAnsi="Book Antiqua"/>
          <w:sz w:val="24"/>
          <w:szCs w:val="24"/>
        </w:rPr>
        <w:t xml:space="preserve">and, more recently, </w:t>
      </w:r>
      <w:r w:rsidR="001242FD">
        <w:rPr>
          <w:rFonts w:ascii="Book Antiqua" w:hAnsi="Book Antiqua"/>
          <w:sz w:val="24"/>
          <w:szCs w:val="24"/>
        </w:rPr>
        <w:t xml:space="preserve">an assortment of </w:t>
      </w:r>
      <w:r w:rsidR="007B3774">
        <w:rPr>
          <w:rFonts w:ascii="Book Antiqua" w:hAnsi="Book Antiqua"/>
          <w:sz w:val="24"/>
          <w:szCs w:val="24"/>
        </w:rPr>
        <w:t>discontented</w:t>
      </w:r>
      <w:r w:rsidR="007E2F10">
        <w:rPr>
          <w:rFonts w:ascii="Book Antiqua" w:hAnsi="Book Antiqua"/>
          <w:sz w:val="24"/>
          <w:szCs w:val="24"/>
        </w:rPr>
        <w:t xml:space="preserve"> </w:t>
      </w:r>
      <w:r>
        <w:rPr>
          <w:rFonts w:ascii="Book Antiqua" w:hAnsi="Book Antiqua"/>
          <w:sz w:val="24"/>
          <w:szCs w:val="24"/>
        </w:rPr>
        <w:t>academics</w:t>
      </w:r>
      <w:r w:rsidR="007B3774">
        <w:rPr>
          <w:rFonts w:ascii="Book Antiqua" w:hAnsi="Book Antiqua"/>
          <w:sz w:val="24"/>
          <w:szCs w:val="24"/>
        </w:rPr>
        <w:t xml:space="preserve"> have inveighed against the social consequences wrought by economic change</w:t>
      </w:r>
      <w:r>
        <w:rPr>
          <w:rFonts w:ascii="Book Antiqua" w:hAnsi="Book Antiqua"/>
          <w:sz w:val="24"/>
          <w:szCs w:val="24"/>
        </w:rPr>
        <w:t xml:space="preserve">.  </w:t>
      </w:r>
      <w:r w:rsidR="001242FD">
        <w:rPr>
          <w:rFonts w:ascii="Book Antiqua" w:hAnsi="Book Antiqua"/>
          <w:sz w:val="24"/>
          <w:szCs w:val="24"/>
        </w:rPr>
        <w:t>It comes as no surprise that Sandel’s description of the pervasive</w:t>
      </w:r>
      <w:r w:rsidR="004F0F92">
        <w:rPr>
          <w:rFonts w:ascii="Book Antiqua" w:hAnsi="Book Antiqua"/>
          <w:sz w:val="24"/>
          <w:szCs w:val="24"/>
        </w:rPr>
        <w:t xml:space="preserve"> and pernicious</w:t>
      </w:r>
      <w:r w:rsidR="001242FD">
        <w:rPr>
          <w:rFonts w:ascii="Book Antiqua" w:hAnsi="Book Antiqua"/>
          <w:sz w:val="24"/>
          <w:szCs w:val="24"/>
        </w:rPr>
        <w:t xml:space="preserve"> influence of </w:t>
      </w:r>
      <w:r w:rsidR="007E2F10">
        <w:rPr>
          <w:rFonts w:ascii="Book Antiqua" w:hAnsi="Book Antiqua"/>
          <w:sz w:val="24"/>
          <w:szCs w:val="24"/>
        </w:rPr>
        <w:t xml:space="preserve">market values </w:t>
      </w:r>
      <w:r w:rsidR="001242FD">
        <w:rPr>
          <w:rFonts w:ascii="Book Antiqua" w:hAnsi="Book Antiqua"/>
          <w:sz w:val="24"/>
          <w:szCs w:val="24"/>
        </w:rPr>
        <w:t>on</w:t>
      </w:r>
      <w:r w:rsidR="007B3774">
        <w:rPr>
          <w:rFonts w:ascii="Book Antiqua" w:hAnsi="Book Antiqua"/>
          <w:sz w:val="24"/>
          <w:szCs w:val="24"/>
        </w:rPr>
        <w:t xml:space="preserve"> our social and cultural life </w:t>
      </w:r>
      <w:r w:rsidR="001242FD">
        <w:rPr>
          <w:rFonts w:ascii="Book Antiqua" w:hAnsi="Book Antiqua"/>
          <w:sz w:val="24"/>
          <w:szCs w:val="24"/>
        </w:rPr>
        <w:t xml:space="preserve">should draw on Marx’s idea of “commodification”.  More </w:t>
      </w:r>
      <w:r w:rsidR="001242FD">
        <w:rPr>
          <w:rFonts w:ascii="Book Antiqua" w:hAnsi="Book Antiqua"/>
          <w:sz w:val="24"/>
          <w:szCs w:val="24"/>
        </w:rPr>
        <w:lastRenderedPageBreak/>
        <w:t>surprising is that Sandel do</w:t>
      </w:r>
      <w:r w:rsidR="007B3774">
        <w:rPr>
          <w:rFonts w:ascii="Book Antiqua" w:hAnsi="Book Antiqua"/>
          <w:sz w:val="24"/>
          <w:szCs w:val="24"/>
        </w:rPr>
        <w:t xml:space="preserve">es not appear to notice that since </w:t>
      </w:r>
      <w:r w:rsidR="001242FD">
        <w:rPr>
          <w:rFonts w:ascii="Book Antiqua" w:hAnsi="Book Antiqua"/>
          <w:sz w:val="24"/>
          <w:szCs w:val="24"/>
        </w:rPr>
        <w:t xml:space="preserve">language </w:t>
      </w:r>
      <w:r w:rsidR="007E2F10">
        <w:rPr>
          <w:rFonts w:ascii="Book Antiqua" w:hAnsi="Book Antiqua"/>
          <w:sz w:val="24"/>
          <w:szCs w:val="24"/>
        </w:rPr>
        <w:t xml:space="preserve">appropriate </w:t>
      </w:r>
      <w:r w:rsidR="001242FD">
        <w:rPr>
          <w:rFonts w:ascii="Book Antiqua" w:hAnsi="Book Antiqua"/>
          <w:sz w:val="24"/>
          <w:szCs w:val="24"/>
        </w:rPr>
        <w:t>to describe</w:t>
      </w:r>
      <w:r w:rsidR="00582A28">
        <w:rPr>
          <w:rFonts w:ascii="Book Antiqua" w:hAnsi="Book Antiqua"/>
          <w:sz w:val="24"/>
          <w:szCs w:val="24"/>
        </w:rPr>
        <w:t xml:space="preserve"> phenomenon</w:t>
      </w:r>
      <w:r w:rsidR="001242FD">
        <w:rPr>
          <w:rFonts w:ascii="Book Antiqua" w:hAnsi="Book Antiqua"/>
          <w:sz w:val="24"/>
          <w:szCs w:val="24"/>
        </w:rPr>
        <w:t xml:space="preserve"> was already in use a century and a half</w:t>
      </w:r>
      <w:r w:rsidR="007B3774">
        <w:rPr>
          <w:rFonts w:ascii="Book Antiqua" w:hAnsi="Book Antiqua"/>
          <w:sz w:val="24"/>
          <w:szCs w:val="24"/>
        </w:rPr>
        <w:t xml:space="preserve"> ago then the </w:t>
      </w:r>
      <w:r w:rsidR="00582A28">
        <w:rPr>
          <w:rFonts w:ascii="Book Antiqua" w:hAnsi="Book Antiqua"/>
          <w:sz w:val="24"/>
          <w:szCs w:val="24"/>
        </w:rPr>
        <w:t xml:space="preserve">phenomenon </w:t>
      </w:r>
      <w:r w:rsidR="00210A4B">
        <w:rPr>
          <w:rFonts w:ascii="Book Antiqua" w:hAnsi="Book Antiqua"/>
          <w:sz w:val="24"/>
          <w:szCs w:val="24"/>
        </w:rPr>
        <w:t xml:space="preserve">itself </w:t>
      </w:r>
      <w:r w:rsidR="007B3774">
        <w:rPr>
          <w:rFonts w:ascii="Book Antiqua" w:hAnsi="Book Antiqua"/>
          <w:sz w:val="24"/>
          <w:szCs w:val="24"/>
        </w:rPr>
        <w:t xml:space="preserve">cannot </w:t>
      </w:r>
      <w:r w:rsidR="001242FD">
        <w:rPr>
          <w:rFonts w:ascii="Book Antiqua" w:hAnsi="Book Antiqua"/>
          <w:sz w:val="24"/>
          <w:szCs w:val="24"/>
        </w:rPr>
        <w:t xml:space="preserve">plausibly </w:t>
      </w:r>
      <w:r w:rsidR="007B3774">
        <w:rPr>
          <w:rFonts w:ascii="Book Antiqua" w:hAnsi="Book Antiqua"/>
          <w:sz w:val="24"/>
          <w:szCs w:val="24"/>
        </w:rPr>
        <w:t>be described as recent</w:t>
      </w:r>
      <w:r w:rsidR="001242FD">
        <w:rPr>
          <w:rFonts w:ascii="Book Antiqua" w:hAnsi="Book Antiqua"/>
          <w:sz w:val="24"/>
          <w:szCs w:val="24"/>
        </w:rPr>
        <w:t xml:space="preserve">.  What Sandel presents as a </w:t>
      </w:r>
      <w:r w:rsidR="004F0F92">
        <w:rPr>
          <w:rFonts w:ascii="Book Antiqua" w:hAnsi="Book Antiqua"/>
          <w:sz w:val="24"/>
          <w:szCs w:val="24"/>
        </w:rPr>
        <w:t xml:space="preserve">defining </w:t>
      </w:r>
      <w:r w:rsidR="001242FD">
        <w:rPr>
          <w:rFonts w:ascii="Book Antiqua" w:hAnsi="Book Antiqua"/>
          <w:sz w:val="24"/>
          <w:szCs w:val="24"/>
        </w:rPr>
        <w:t xml:space="preserve">feature of </w:t>
      </w:r>
      <w:r w:rsidR="008834EB">
        <w:rPr>
          <w:rFonts w:ascii="Book Antiqua" w:hAnsi="Book Antiqua"/>
          <w:sz w:val="24"/>
          <w:szCs w:val="24"/>
        </w:rPr>
        <w:t xml:space="preserve">social </w:t>
      </w:r>
      <w:r w:rsidR="001242FD">
        <w:rPr>
          <w:rFonts w:ascii="Book Antiqua" w:hAnsi="Book Antiqua"/>
          <w:sz w:val="24"/>
          <w:szCs w:val="24"/>
        </w:rPr>
        <w:t>lif</w:t>
      </w:r>
      <w:r w:rsidR="00582A28">
        <w:rPr>
          <w:rFonts w:ascii="Book Antiqua" w:hAnsi="Book Antiqua"/>
          <w:sz w:val="24"/>
          <w:szCs w:val="24"/>
        </w:rPr>
        <w:t xml:space="preserve">e during the past thirty years has, in fact, </w:t>
      </w:r>
      <w:r w:rsidR="000C7EAE">
        <w:rPr>
          <w:rFonts w:ascii="Book Antiqua" w:hAnsi="Book Antiqua"/>
          <w:sz w:val="24"/>
          <w:szCs w:val="24"/>
        </w:rPr>
        <w:t>an almost</w:t>
      </w:r>
      <w:r w:rsidR="001242FD">
        <w:rPr>
          <w:rFonts w:ascii="Book Antiqua" w:hAnsi="Book Antiqua"/>
          <w:sz w:val="24"/>
          <w:szCs w:val="24"/>
        </w:rPr>
        <w:t xml:space="preserve"> three hundred </w:t>
      </w:r>
      <w:r w:rsidR="007B3774">
        <w:rPr>
          <w:rFonts w:ascii="Book Antiqua" w:hAnsi="Book Antiqua"/>
          <w:sz w:val="24"/>
          <w:szCs w:val="24"/>
        </w:rPr>
        <w:t xml:space="preserve">year </w:t>
      </w:r>
      <w:r w:rsidR="001242FD">
        <w:rPr>
          <w:rFonts w:ascii="Book Antiqua" w:hAnsi="Book Antiqua"/>
          <w:sz w:val="24"/>
          <w:szCs w:val="24"/>
        </w:rPr>
        <w:t>pedigree.</w:t>
      </w:r>
    </w:p>
    <w:p w:rsidR="00A45670" w:rsidRDefault="004F0F92" w:rsidP="005B50E8">
      <w:pPr>
        <w:rPr>
          <w:rFonts w:ascii="Book Antiqua" w:hAnsi="Book Antiqua"/>
          <w:sz w:val="24"/>
          <w:szCs w:val="24"/>
        </w:rPr>
      </w:pPr>
      <w:r>
        <w:rPr>
          <w:rFonts w:ascii="Book Antiqua" w:hAnsi="Book Antiqua"/>
          <w:sz w:val="24"/>
          <w:szCs w:val="24"/>
        </w:rPr>
        <w:t xml:space="preserve">This absence of historical perspective recurs in many of the examples </w:t>
      </w:r>
      <w:r w:rsidR="008834EB">
        <w:rPr>
          <w:rFonts w:ascii="Book Antiqua" w:hAnsi="Book Antiqua"/>
          <w:sz w:val="24"/>
          <w:szCs w:val="24"/>
        </w:rPr>
        <w:t xml:space="preserve">with which </w:t>
      </w:r>
      <w:r>
        <w:rPr>
          <w:rFonts w:ascii="Book Antiqua" w:hAnsi="Book Antiqua"/>
          <w:sz w:val="24"/>
          <w:szCs w:val="24"/>
        </w:rPr>
        <w:t>Sandel illustrate</w:t>
      </w:r>
      <w:r w:rsidR="00210A4B">
        <w:rPr>
          <w:rFonts w:ascii="Book Antiqua" w:hAnsi="Book Antiqua"/>
          <w:sz w:val="24"/>
          <w:szCs w:val="24"/>
        </w:rPr>
        <w:t>s</w:t>
      </w:r>
      <w:r>
        <w:rPr>
          <w:rFonts w:ascii="Book Antiqua" w:hAnsi="Book Antiqua"/>
          <w:sz w:val="24"/>
          <w:szCs w:val="24"/>
        </w:rPr>
        <w:t xml:space="preserve"> his thesis.  </w:t>
      </w:r>
      <w:r w:rsidR="00582A28">
        <w:rPr>
          <w:rFonts w:ascii="Book Antiqua" w:hAnsi="Book Antiqua"/>
          <w:sz w:val="24"/>
          <w:szCs w:val="24"/>
        </w:rPr>
        <w:t>H</w:t>
      </w:r>
      <w:r>
        <w:rPr>
          <w:rFonts w:ascii="Book Antiqua" w:hAnsi="Book Antiqua"/>
          <w:sz w:val="24"/>
          <w:szCs w:val="24"/>
        </w:rPr>
        <w:t xml:space="preserve">e is dismissive of </w:t>
      </w:r>
      <w:r w:rsidR="008834EB">
        <w:rPr>
          <w:rFonts w:ascii="Book Antiqua" w:hAnsi="Book Antiqua"/>
          <w:sz w:val="24"/>
          <w:szCs w:val="24"/>
        </w:rPr>
        <w:t>the economic argument that gift-</w:t>
      </w:r>
      <w:r>
        <w:rPr>
          <w:rFonts w:ascii="Book Antiqua" w:hAnsi="Book Antiqua"/>
          <w:sz w:val="24"/>
          <w:szCs w:val="24"/>
        </w:rPr>
        <w:t>giving is a signalling</w:t>
      </w:r>
      <w:r w:rsidR="008834EB">
        <w:rPr>
          <w:rFonts w:ascii="Book Antiqua" w:hAnsi="Book Antiqua"/>
          <w:sz w:val="24"/>
          <w:szCs w:val="24"/>
        </w:rPr>
        <w:t xml:space="preserve"> mechanism</w:t>
      </w:r>
      <w:r>
        <w:rPr>
          <w:rFonts w:ascii="Book Antiqua" w:hAnsi="Book Antiqua"/>
          <w:sz w:val="24"/>
          <w:szCs w:val="24"/>
        </w:rPr>
        <w:t xml:space="preserve">, </w:t>
      </w:r>
      <w:r w:rsidR="008834EB">
        <w:rPr>
          <w:rFonts w:ascii="Book Antiqua" w:hAnsi="Book Antiqua"/>
          <w:sz w:val="24"/>
          <w:szCs w:val="24"/>
        </w:rPr>
        <w:t xml:space="preserve">in which the value of the gift </w:t>
      </w:r>
      <w:r>
        <w:rPr>
          <w:rFonts w:ascii="Book Antiqua" w:hAnsi="Book Antiqua"/>
          <w:sz w:val="24"/>
          <w:szCs w:val="24"/>
        </w:rPr>
        <w:t xml:space="preserve">conveys </w:t>
      </w:r>
      <w:r w:rsidR="008834EB">
        <w:rPr>
          <w:rFonts w:ascii="Book Antiqua" w:hAnsi="Book Antiqua"/>
          <w:sz w:val="24"/>
          <w:szCs w:val="24"/>
        </w:rPr>
        <w:t xml:space="preserve">previously </w:t>
      </w:r>
      <w:r>
        <w:rPr>
          <w:rFonts w:ascii="Book Antiqua" w:hAnsi="Book Antiqua"/>
          <w:sz w:val="24"/>
          <w:szCs w:val="24"/>
        </w:rPr>
        <w:t>private information to the receiver</w:t>
      </w:r>
      <w:r w:rsidR="008834EB">
        <w:rPr>
          <w:rFonts w:ascii="Book Antiqua" w:hAnsi="Book Antiqua"/>
          <w:sz w:val="24"/>
          <w:szCs w:val="24"/>
        </w:rPr>
        <w:t xml:space="preserve">, indicating </w:t>
      </w:r>
      <w:r w:rsidR="00691619">
        <w:rPr>
          <w:rFonts w:ascii="Book Antiqua" w:hAnsi="Book Antiqua"/>
          <w:sz w:val="24"/>
          <w:szCs w:val="24"/>
        </w:rPr>
        <w:t xml:space="preserve">the esteem in which they </w:t>
      </w:r>
      <w:r>
        <w:rPr>
          <w:rFonts w:ascii="Book Antiqua" w:hAnsi="Book Antiqua"/>
          <w:sz w:val="24"/>
          <w:szCs w:val="24"/>
        </w:rPr>
        <w:t>are hel</w:t>
      </w:r>
      <w:r w:rsidR="00691619">
        <w:rPr>
          <w:rFonts w:ascii="Book Antiqua" w:hAnsi="Book Antiqua"/>
          <w:sz w:val="24"/>
          <w:szCs w:val="24"/>
        </w:rPr>
        <w:t>d</w:t>
      </w:r>
      <w:r w:rsidR="007B3774">
        <w:rPr>
          <w:rFonts w:ascii="Book Antiqua" w:hAnsi="Book Antiqua"/>
          <w:sz w:val="24"/>
          <w:szCs w:val="24"/>
        </w:rPr>
        <w:t xml:space="preserve"> (pp.98-107)</w:t>
      </w:r>
      <w:r>
        <w:rPr>
          <w:rFonts w:ascii="Book Antiqua" w:hAnsi="Book Antiqua"/>
          <w:sz w:val="24"/>
          <w:szCs w:val="24"/>
        </w:rPr>
        <w:t>.  He prefer</w:t>
      </w:r>
      <w:r w:rsidR="008834EB">
        <w:rPr>
          <w:rFonts w:ascii="Book Antiqua" w:hAnsi="Book Antiqua"/>
          <w:sz w:val="24"/>
          <w:szCs w:val="24"/>
        </w:rPr>
        <w:t>s an expressive account</w:t>
      </w:r>
      <w:r>
        <w:rPr>
          <w:rFonts w:ascii="Book Antiqua" w:hAnsi="Book Antiqua"/>
          <w:sz w:val="24"/>
          <w:szCs w:val="24"/>
        </w:rPr>
        <w:t>, in which the</w:t>
      </w:r>
      <w:r w:rsidR="00691619">
        <w:rPr>
          <w:rFonts w:ascii="Book Antiqua" w:hAnsi="Book Antiqua"/>
          <w:sz w:val="24"/>
          <w:szCs w:val="24"/>
        </w:rPr>
        <w:t xml:space="preserve"> personal feelings of the giver are represented by the gift: what matters is </w:t>
      </w:r>
      <w:r w:rsidR="007B3774">
        <w:rPr>
          <w:rFonts w:ascii="Book Antiqua" w:hAnsi="Book Antiqua"/>
          <w:sz w:val="24"/>
          <w:szCs w:val="24"/>
        </w:rPr>
        <w:t xml:space="preserve">not </w:t>
      </w:r>
      <w:r w:rsidR="00691619">
        <w:rPr>
          <w:rFonts w:ascii="Book Antiqua" w:hAnsi="Book Antiqua"/>
          <w:sz w:val="24"/>
          <w:szCs w:val="24"/>
        </w:rPr>
        <w:t>the value of the gift, but the time and attention spent selecting it.  The growing pra</w:t>
      </w:r>
      <w:r w:rsidR="00A45670">
        <w:rPr>
          <w:rFonts w:ascii="Book Antiqua" w:hAnsi="Book Antiqua"/>
          <w:sz w:val="24"/>
          <w:szCs w:val="24"/>
        </w:rPr>
        <w:t xml:space="preserve">ctice of giving cash as a gift - </w:t>
      </w:r>
      <w:r w:rsidR="00691619">
        <w:rPr>
          <w:rFonts w:ascii="Book Antiqua" w:hAnsi="Book Antiqua"/>
          <w:sz w:val="24"/>
          <w:szCs w:val="24"/>
        </w:rPr>
        <w:t>or cash equival</w:t>
      </w:r>
      <w:r w:rsidR="00A45670">
        <w:rPr>
          <w:rFonts w:ascii="Book Antiqua" w:hAnsi="Book Antiqua"/>
          <w:sz w:val="24"/>
          <w:szCs w:val="24"/>
        </w:rPr>
        <w:t xml:space="preserve">ents in the form of gift cards - </w:t>
      </w:r>
      <w:r w:rsidR="00582A28">
        <w:rPr>
          <w:rFonts w:ascii="Book Antiqua" w:hAnsi="Book Antiqua"/>
          <w:sz w:val="24"/>
          <w:szCs w:val="24"/>
        </w:rPr>
        <w:t xml:space="preserve">is, he says, </w:t>
      </w:r>
      <w:r w:rsidR="00691619">
        <w:rPr>
          <w:rFonts w:ascii="Book Antiqua" w:hAnsi="Book Antiqua"/>
          <w:sz w:val="24"/>
          <w:szCs w:val="24"/>
        </w:rPr>
        <w:t xml:space="preserve">a sign of the corruption of our conception of friendship.  </w:t>
      </w:r>
    </w:p>
    <w:p w:rsidR="001242FD" w:rsidRDefault="00691619" w:rsidP="005B50E8">
      <w:pPr>
        <w:rPr>
          <w:rFonts w:ascii="Book Antiqua" w:hAnsi="Book Antiqua"/>
          <w:sz w:val="24"/>
          <w:szCs w:val="24"/>
        </w:rPr>
      </w:pPr>
      <w:r>
        <w:rPr>
          <w:rFonts w:ascii="Book Antiqua" w:hAnsi="Book Antiqua"/>
          <w:sz w:val="24"/>
          <w:szCs w:val="24"/>
        </w:rPr>
        <w:t>Yet,</w:t>
      </w:r>
      <w:r w:rsidR="00A45670">
        <w:rPr>
          <w:rFonts w:ascii="Book Antiqua" w:hAnsi="Book Antiqua"/>
          <w:sz w:val="24"/>
          <w:szCs w:val="24"/>
        </w:rPr>
        <w:t xml:space="preserve"> </w:t>
      </w:r>
      <w:r w:rsidR="00210A4B">
        <w:rPr>
          <w:rFonts w:ascii="Book Antiqua" w:hAnsi="Book Antiqua"/>
          <w:sz w:val="24"/>
          <w:szCs w:val="24"/>
        </w:rPr>
        <w:t xml:space="preserve">his </w:t>
      </w:r>
      <w:r w:rsidR="00A45670">
        <w:rPr>
          <w:rFonts w:ascii="Book Antiqua" w:hAnsi="Book Antiqua"/>
          <w:sz w:val="24"/>
          <w:szCs w:val="24"/>
        </w:rPr>
        <w:t>expressive account of gift</w:t>
      </w:r>
      <w:r w:rsidR="00A45670">
        <w:rPr>
          <w:rFonts w:ascii="Book Antiqua" w:hAnsi="Book Antiqua"/>
          <w:sz w:val="24"/>
          <w:szCs w:val="24"/>
        </w:rPr>
        <w:softHyphen/>
        <w:t>-</w:t>
      </w:r>
      <w:r>
        <w:rPr>
          <w:rFonts w:ascii="Book Antiqua" w:hAnsi="Book Antiqua"/>
          <w:sz w:val="24"/>
          <w:szCs w:val="24"/>
        </w:rPr>
        <w:t xml:space="preserve">giving only makes sense </w:t>
      </w:r>
      <w:r w:rsidR="00210A4B">
        <w:rPr>
          <w:rFonts w:ascii="Book Antiqua" w:hAnsi="Book Antiqua"/>
          <w:sz w:val="24"/>
          <w:szCs w:val="24"/>
        </w:rPr>
        <w:t xml:space="preserve">when </w:t>
      </w:r>
      <w:r>
        <w:rPr>
          <w:rFonts w:ascii="Book Antiqua" w:hAnsi="Book Antiqua"/>
          <w:sz w:val="24"/>
          <w:szCs w:val="24"/>
        </w:rPr>
        <w:t xml:space="preserve">we assume </w:t>
      </w:r>
      <w:r w:rsidR="00210A4B">
        <w:rPr>
          <w:rFonts w:ascii="Book Antiqua" w:hAnsi="Book Antiqua"/>
          <w:sz w:val="24"/>
          <w:szCs w:val="24"/>
        </w:rPr>
        <w:t xml:space="preserve">both </w:t>
      </w:r>
      <w:r>
        <w:rPr>
          <w:rFonts w:ascii="Book Antiqua" w:hAnsi="Book Antiqua"/>
          <w:sz w:val="24"/>
          <w:szCs w:val="24"/>
        </w:rPr>
        <w:t xml:space="preserve">a modern, Western conception of friendship </w:t>
      </w:r>
      <w:r w:rsidR="00FA6E0D">
        <w:rPr>
          <w:rFonts w:ascii="Book Antiqua" w:hAnsi="Book Antiqua"/>
          <w:sz w:val="24"/>
          <w:szCs w:val="24"/>
        </w:rPr>
        <w:t xml:space="preserve">and </w:t>
      </w:r>
      <w:r w:rsidR="00A45670">
        <w:rPr>
          <w:rFonts w:ascii="Book Antiqua" w:hAnsi="Book Antiqua"/>
          <w:sz w:val="24"/>
          <w:szCs w:val="24"/>
        </w:rPr>
        <w:t xml:space="preserve">a society in which </w:t>
      </w:r>
      <w:r w:rsidR="00582A28">
        <w:rPr>
          <w:rFonts w:ascii="Book Antiqua" w:hAnsi="Book Antiqua"/>
          <w:sz w:val="24"/>
          <w:szCs w:val="24"/>
        </w:rPr>
        <w:t xml:space="preserve">most people </w:t>
      </w:r>
      <w:r>
        <w:rPr>
          <w:rFonts w:ascii="Book Antiqua" w:hAnsi="Book Antiqua"/>
          <w:sz w:val="24"/>
          <w:szCs w:val="24"/>
        </w:rPr>
        <w:t xml:space="preserve">are sufficiently </w:t>
      </w:r>
      <w:r w:rsidR="00433CAC">
        <w:rPr>
          <w:rFonts w:ascii="Book Antiqua" w:hAnsi="Book Antiqua"/>
          <w:sz w:val="24"/>
          <w:szCs w:val="24"/>
        </w:rPr>
        <w:t xml:space="preserve">wealthy </w:t>
      </w:r>
      <w:r w:rsidR="00FA6E0D">
        <w:rPr>
          <w:rFonts w:ascii="Book Antiqua" w:hAnsi="Book Antiqua"/>
          <w:sz w:val="24"/>
          <w:szCs w:val="24"/>
        </w:rPr>
        <w:t>not to care about the economic value of the gifts they give and receive.  When the Queen of Sheba visited King Solomon, there is no doubt that the gifts she brought were intended to signal both her wea</w:t>
      </w:r>
      <w:r w:rsidR="00210A4B">
        <w:rPr>
          <w:rFonts w:ascii="Book Antiqua" w:hAnsi="Book Antiqua"/>
          <w:sz w:val="24"/>
          <w:szCs w:val="24"/>
        </w:rPr>
        <w:t>lth and her esteem for her host; neither is it likely that she selected all the gifts in person.</w:t>
      </w:r>
      <w:r w:rsidR="00FA6E0D">
        <w:rPr>
          <w:rStyle w:val="EndnoteReference"/>
          <w:rFonts w:ascii="Book Antiqua" w:hAnsi="Book Antiqua"/>
          <w:sz w:val="24"/>
          <w:szCs w:val="24"/>
        </w:rPr>
        <w:endnoteReference w:id="2"/>
      </w:r>
      <w:r w:rsidR="00FA6E0D">
        <w:rPr>
          <w:rFonts w:ascii="Book Antiqua" w:hAnsi="Book Antiqua"/>
          <w:sz w:val="24"/>
          <w:szCs w:val="24"/>
        </w:rPr>
        <w:t xml:space="preserve">  </w:t>
      </w:r>
    </w:p>
    <w:p w:rsidR="00FA6E0D" w:rsidRDefault="00FA6E0D" w:rsidP="005B50E8">
      <w:pPr>
        <w:rPr>
          <w:rFonts w:ascii="Book Antiqua" w:hAnsi="Book Antiqua"/>
          <w:sz w:val="24"/>
          <w:szCs w:val="24"/>
        </w:rPr>
      </w:pPr>
      <w:r>
        <w:rPr>
          <w:rFonts w:ascii="Book Antiqua" w:hAnsi="Book Antiqua"/>
          <w:sz w:val="24"/>
          <w:szCs w:val="24"/>
        </w:rPr>
        <w:t xml:space="preserve">A similar point can be made with regard </w:t>
      </w:r>
      <w:r w:rsidR="008834EB">
        <w:rPr>
          <w:rFonts w:ascii="Book Antiqua" w:hAnsi="Book Antiqua"/>
          <w:sz w:val="24"/>
          <w:szCs w:val="24"/>
        </w:rPr>
        <w:t xml:space="preserve">to </w:t>
      </w:r>
      <w:r>
        <w:rPr>
          <w:rFonts w:ascii="Book Antiqua" w:hAnsi="Book Antiqua"/>
          <w:sz w:val="24"/>
          <w:szCs w:val="24"/>
        </w:rPr>
        <w:t xml:space="preserve">Sandel’s criticism of Gary Becker’s “economic analysis” of marriage.  Sandel writes, </w:t>
      </w:r>
    </w:p>
    <w:p w:rsidR="00FA6E0D" w:rsidRDefault="00FA6E0D" w:rsidP="00FA6E0D">
      <w:pPr>
        <w:ind w:left="720"/>
        <w:rPr>
          <w:rFonts w:ascii="Book Antiqua" w:hAnsi="Book Antiqua"/>
          <w:sz w:val="24"/>
          <w:szCs w:val="24"/>
        </w:rPr>
      </w:pPr>
      <w:r>
        <w:rPr>
          <w:rFonts w:ascii="Book Antiqua" w:hAnsi="Book Antiqua"/>
          <w:sz w:val="24"/>
          <w:szCs w:val="24"/>
        </w:rPr>
        <w:t>Some think [Becker’s] calculating view takes the romance ou</w:t>
      </w:r>
      <w:r w:rsidR="008834EB">
        <w:rPr>
          <w:rFonts w:ascii="Book Antiqua" w:hAnsi="Book Antiqua"/>
          <w:sz w:val="24"/>
          <w:szCs w:val="24"/>
        </w:rPr>
        <w:t>t</w:t>
      </w:r>
      <w:r>
        <w:rPr>
          <w:rFonts w:ascii="Book Antiqua" w:hAnsi="Book Antiqua"/>
          <w:sz w:val="24"/>
          <w:szCs w:val="24"/>
        </w:rPr>
        <w:t xml:space="preserve"> of marriage.  They argue that love, obligation, and commitment are ideals that can’t be reduced to monetary terms.  They insist that a good marriage is priceless, something money can’t buy.  (p.50)</w:t>
      </w:r>
    </w:p>
    <w:p w:rsidR="00AF04BE" w:rsidRDefault="00FA6E0D" w:rsidP="00FA6E0D">
      <w:pPr>
        <w:rPr>
          <w:rFonts w:ascii="Book Antiqua" w:hAnsi="Book Antiqua"/>
          <w:sz w:val="24"/>
          <w:szCs w:val="24"/>
        </w:rPr>
      </w:pPr>
      <w:r>
        <w:rPr>
          <w:rFonts w:ascii="Book Antiqua" w:hAnsi="Book Antiqua"/>
          <w:sz w:val="24"/>
          <w:szCs w:val="24"/>
        </w:rPr>
        <w:t xml:space="preserve">For most of human history marriage has </w:t>
      </w:r>
      <w:r w:rsidR="00433CAC">
        <w:rPr>
          <w:rFonts w:ascii="Book Antiqua" w:hAnsi="Book Antiqua"/>
          <w:sz w:val="24"/>
          <w:szCs w:val="24"/>
        </w:rPr>
        <w:t>had nothing to do with romance.  Marriage was an "</w:t>
      </w:r>
      <w:r>
        <w:rPr>
          <w:rFonts w:ascii="Book Antiqua" w:hAnsi="Book Antiqua"/>
          <w:sz w:val="24"/>
          <w:szCs w:val="24"/>
        </w:rPr>
        <w:t xml:space="preserve">exchange </w:t>
      </w:r>
      <w:r w:rsidR="00433CAC">
        <w:rPr>
          <w:rFonts w:ascii="Book Antiqua" w:hAnsi="Book Antiqua"/>
          <w:sz w:val="24"/>
          <w:szCs w:val="24"/>
        </w:rPr>
        <w:t xml:space="preserve">of goods" </w:t>
      </w:r>
      <w:r>
        <w:rPr>
          <w:rFonts w:ascii="Book Antiqua" w:hAnsi="Book Antiqua"/>
          <w:sz w:val="24"/>
          <w:szCs w:val="24"/>
        </w:rPr>
        <w:t xml:space="preserve">in which the father </w:t>
      </w:r>
      <w:r w:rsidR="002E7C10">
        <w:rPr>
          <w:rFonts w:ascii="Book Antiqua" w:hAnsi="Book Antiqua"/>
          <w:sz w:val="24"/>
          <w:szCs w:val="24"/>
        </w:rPr>
        <w:t xml:space="preserve">gave </w:t>
      </w:r>
      <w:r>
        <w:rPr>
          <w:rFonts w:ascii="Book Antiqua" w:hAnsi="Book Antiqua"/>
          <w:sz w:val="24"/>
          <w:szCs w:val="24"/>
        </w:rPr>
        <w:t xml:space="preserve">his daughter to another man, who became her husband.  Often a price was paid </w:t>
      </w:r>
      <w:r w:rsidR="002E7C10">
        <w:rPr>
          <w:rFonts w:ascii="Book Antiqua" w:hAnsi="Book Antiqua"/>
          <w:sz w:val="24"/>
          <w:szCs w:val="24"/>
        </w:rPr>
        <w:t xml:space="preserve">by the father, in the form of a dowry, </w:t>
      </w:r>
      <w:r w:rsidR="00A45670">
        <w:rPr>
          <w:rFonts w:ascii="Book Antiqua" w:hAnsi="Book Antiqua"/>
          <w:sz w:val="24"/>
          <w:szCs w:val="24"/>
        </w:rPr>
        <w:t xml:space="preserve">since the wife was seen as a long-term </w:t>
      </w:r>
      <w:r w:rsidR="008834EB">
        <w:rPr>
          <w:rFonts w:ascii="Book Antiqua" w:hAnsi="Book Antiqua"/>
          <w:sz w:val="24"/>
          <w:szCs w:val="24"/>
        </w:rPr>
        <w:t>cost</w:t>
      </w:r>
      <w:r w:rsidR="00433CAC">
        <w:rPr>
          <w:rFonts w:ascii="Book Antiqua" w:hAnsi="Book Antiqua"/>
          <w:sz w:val="24"/>
          <w:szCs w:val="24"/>
        </w:rPr>
        <w:t xml:space="preserve">, </w:t>
      </w:r>
      <w:r w:rsidR="00A45670">
        <w:rPr>
          <w:rFonts w:ascii="Book Antiqua" w:hAnsi="Book Antiqua"/>
          <w:sz w:val="24"/>
          <w:szCs w:val="24"/>
        </w:rPr>
        <w:t xml:space="preserve">now </w:t>
      </w:r>
      <w:r w:rsidR="008834EB">
        <w:rPr>
          <w:rFonts w:ascii="Book Antiqua" w:hAnsi="Book Antiqua"/>
          <w:sz w:val="24"/>
          <w:szCs w:val="24"/>
        </w:rPr>
        <w:t xml:space="preserve">transferred to the </w:t>
      </w:r>
      <w:r w:rsidR="002E7C10">
        <w:rPr>
          <w:rFonts w:ascii="Book Antiqua" w:hAnsi="Book Antiqua"/>
          <w:sz w:val="24"/>
          <w:szCs w:val="24"/>
        </w:rPr>
        <w:t>husband.  Marriages were made to confir</w:t>
      </w:r>
      <w:r w:rsidR="00433CAC">
        <w:rPr>
          <w:rFonts w:ascii="Book Antiqua" w:hAnsi="Book Antiqua"/>
          <w:sz w:val="24"/>
          <w:szCs w:val="24"/>
        </w:rPr>
        <w:t xml:space="preserve">m treaties and </w:t>
      </w:r>
      <w:r w:rsidR="002E7C10">
        <w:rPr>
          <w:rFonts w:ascii="Book Antiqua" w:hAnsi="Book Antiqua"/>
          <w:sz w:val="24"/>
          <w:szCs w:val="24"/>
        </w:rPr>
        <w:t>to facilitate the transfer of land between families</w:t>
      </w:r>
      <w:r w:rsidR="008834EB">
        <w:rPr>
          <w:rFonts w:ascii="Book Antiqua" w:hAnsi="Book Antiqua"/>
          <w:sz w:val="24"/>
          <w:szCs w:val="24"/>
        </w:rPr>
        <w:t xml:space="preserve"> or tribes</w:t>
      </w:r>
      <w:r w:rsidR="002E7C10">
        <w:rPr>
          <w:rFonts w:ascii="Book Antiqua" w:hAnsi="Book Antiqua"/>
          <w:sz w:val="24"/>
          <w:szCs w:val="24"/>
        </w:rPr>
        <w:t xml:space="preserve">.  The central theme of many great </w:t>
      </w:r>
      <w:r w:rsidR="00433CAC">
        <w:rPr>
          <w:rFonts w:ascii="Book Antiqua" w:hAnsi="Book Antiqua"/>
          <w:sz w:val="24"/>
          <w:szCs w:val="24"/>
        </w:rPr>
        <w:t xml:space="preserve">eighteenth and </w:t>
      </w:r>
      <w:r w:rsidR="002E7C10">
        <w:rPr>
          <w:rFonts w:ascii="Book Antiqua" w:hAnsi="Book Antiqua"/>
          <w:sz w:val="24"/>
          <w:szCs w:val="24"/>
        </w:rPr>
        <w:t>nineteenth century novels is the</w:t>
      </w:r>
      <w:r w:rsidR="00210A4B">
        <w:rPr>
          <w:rFonts w:ascii="Book Antiqua" w:hAnsi="Book Antiqua"/>
          <w:sz w:val="24"/>
          <w:szCs w:val="24"/>
        </w:rPr>
        <w:t xml:space="preserve"> dilemma</w:t>
      </w:r>
      <w:r w:rsidR="002E7C10">
        <w:rPr>
          <w:rFonts w:ascii="Book Antiqua" w:hAnsi="Book Antiqua"/>
          <w:sz w:val="24"/>
          <w:szCs w:val="24"/>
        </w:rPr>
        <w:t xml:space="preserve"> faced by women who would </w:t>
      </w:r>
      <w:r w:rsidR="00433CAC">
        <w:rPr>
          <w:rFonts w:ascii="Book Antiqua" w:hAnsi="Book Antiqua"/>
          <w:sz w:val="24"/>
          <w:szCs w:val="24"/>
        </w:rPr>
        <w:t xml:space="preserve">prefer </w:t>
      </w:r>
      <w:r w:rsidR="002E7C10">
        <w:rPr>
          <w:rFonts w:ascii="Book Antiqua" w:hAnsi="Book Antiqua"/>
          <w:sz w:val="24"/>
          <w:szCs w:val="24"/>
        </w:rPr>
        <w:t xml:space="preserve">to choose their husband based on character rather than lineage and acreage.  </w:t>
      </w:r>
      <w:r w:rsidR="00AF04BE">
        <w:rPr>
          <w:rFonts w:ascii="Book Antiqua" w:hAnsi="Book Antiqua"/>
          <w:sz w:val="24"/>
          <w:szCs w:val="24"/>
        </w:rPr>
        <w:t>Doro</w:t>
      </w:r>
      <w:r w:rsidR="002E7C10">
        <w:rPr>
          <w:rFonts w:ascii="Book Antiqua" w:hAnsi="Book Antiqua"/>
          <w:sz w:val="24"/>
          <w:szCs w:val="24"/>
        </w:rPr>
        <w:t xml:space="preserve">thea </w:t>
      </w:r>
      <w:r w:rsidR="00AF04BE">
        <w:rPr>
          <w:rFonts w:ascii="Book Antiqua" w:hAnsi="Book Antiqua"/>
          <w:sz w:val="24"/>
          <w:szCs w:val="24"/>
        </w:rPr>
        <w:t>Brooke</w:t>
      </w:r>
      <w:r w:rsidR="00AF04BE">
        <w:rPr>
          <w:rStyle w:val="EndnoteReference"/>
          <w:rFonts w:ascii="Book Antiqua" w:hAnsi="Book Antiqua"/>
          <w:sz w:val="24"/>
          <w:szCs w:val="24"/>
        </w:rPr>
        <w:endnoteReference w:id="3"/>
      </w:r>
      <w:r w:rsidR="00AF04BE">
        <w:rPr>
          <w:rFonts w:ascii="Book Antiqua" w:hAnsi="Book Antiqua"/>
          <w:sz w:val="24"/>
          <w:szCs w:val="24"/>
        </w:rPr>
        <w:t xml:space="preserve"> could</w:t>
      </w:r>
      <w:r w:rsidR="00433CAC">
        <w:rPr>
          <w:rFonts w:ascii="Book Antiqua" w:hAnsi="Book Antiqua"/>
          <w:sz w:val="24"/>
          <w:szCs w:val="24"/>
        </w:rPr>
        <w:t xml:space="preserve">, no doubt, </w:t>
      </w:r>
      <w:r w:rsidR="00AF04BE">
        <w:rPr>
          <w:rFonts w:ascii="Book Antiqua" w:hAnsi="Book Antiqua"/>
          <w:sz w:val="24"/>
          <w:szCs w:val="24"/>
        </w:rPr>
        <w:t xml:space="preserve">have explained to Professor Sandel that </w:t>
      </w:r>
      <w:r w:rsidR="002E7C10">
        <w:rPr>
          <w:rFonts w:ascii="Book Antiqua" w:hAnsi="Book Antiqua"/>
          <w:sz w:val="24"/>
          <w:szCs w:val="24"/>
        </w:rPr>
        <w:t>marriage for love was made possible by modern</w:t>
      </w:r>
      <w:r w:rsidR="00AF04BE">
        <w:rPr>
          <w:rFonts w:ascii="Book Antiqua" w:hAnsi="Book Antiqua"/>
          <w:sz w:val="24"/>
          <w:szCs w:val="24"/>
        </w:rPr>
        <w:t xml:space="preserve"> capitalism: the market economy led both to a general </w:t>
      </w:r>
      <w:r w:rsidR="00AF04BE">
        <w:rPr>
          <w:rFonts w:ascii="Book Antiqua" w:hAnsi="Book Antiqua"/>
          <w:sz w:val="24"/>
          <w:szCs w:val="24"/>
        </w:rPr>
        <w:lastRenderedPageBreak/>
        <w:t xml:space="preserve">rise in living standards and to the erosion of social distinctions based on family status, allowing men and women </w:t>
      </w:r>
      <w:r w:rsidR="00791974">
        <w:rPr>
          <w:rFonts w:ascii="Book Antiqua" w:hAnsi="Book Antiqua"/>
          <w:sz w:val="24"/>
          <w:szCs w:val="24"/>
        </w:rPr>
        <w:t xml:space="preserve">safely </w:t>
      </w:r>
      <w:r w:rsidR="00A45670">
        <w:rPr>
          <w:rFonts w:ascii="Book Antiqua" w:hAnsi="Book Antiqua"/>
          <w:sz w:val="24"/>
          <w:szCs w:val="24"/>
        </w:rPr>
        <w:t xml:space="preserve">to </w:t>
      </w:r>
      <w:r w:rsidR="00AF04BE">
        <w:rPr>
          <w:rFonts w:ascii="Book Antiqua" w:hAnsi="Book Antiqua"/>
          <w:sz w:val="24"/>
          <w:szCs w:val="24"/>
        </w:rPr>
        <w:t>follow their hearts</w:t>
      </w:r>
      <w:r w:rsidR="00EA67BF">
        <w:rPr>
          <w:rFonts w:ascii="Book Antiqua" w:hAnsi="Book Antiqua"/>
          <w:sz w:val="24"/>
          <w:szCs w:val="24"/>
        </w:rPr>
        <w:t>.</w:t>
      </w:r>
    </w:p>
    <w:p w:rsidR="009343AA" w:rsidRDefault="00FB6FB6" w:rsidP="00FA6E0D">
      <w:pPr>
        <w:rPr>
          <w:rFonts w:ascii="Book Antiqua" w:hAnsi="Book Antiqua"/>
          <w:sz w:val="24"/>
          <w:szCs w:val="24"/>
        </w:rPr>
      </w:pPr>
      <w:r>
        <w:rPr>
          <w:rFonts w:ascii="Book Antiqua" w:hAnsi="Book Antiqua"/>
          <w:sz w:val="24"/>
          <w:szCs w:val="24"/>
        </w:rPr>
        <w:t>Sandel’s lack of historical perspective is co</w:t>
      </w:r>
      <w:r w:rsidR="00791974">
        <w:rPr>
          <w:rFonts w:ascii="Book Antiqua" w:hAnsi="Book Antiqua"/>
          <w:sz w:val="24"/>
          <w:szCs w:val="24"/>
        </w:rPr>
        <w:t>mpounded by a lack of p</w:t>
      </w:r>
      <w:r>
        <w:rPr>
          <w:rFonts w:ascii="Book Antiqua" w:hAnsi="Book Antiqua"/>
          <w:sz w:val="24"/>
          <w:szCs w:val="24"/>
        </w:rPr>
        <w:t xml:space="preserve">recision in his account of </w:t>
      </w:r>
      <w:r w:rsidR="00791974">
        <w:rPr>
          <w:rFonts w:ascii="Book Antiqua" w:hAnsi="Book Antiqua"/>
          <w:sz w:val="24"/>
          <w:szCs w:val="24"/>
        </w:rPr>
        <w:t xml:space="preserve">the role of markets in </w:t>
      </w:r>
      <w:r>
        <w:rPr>
          <w:rFonts w:ascii="Book Antiqua" w:hAnsi="Book Antiqua"/>
          <w:sz w:val="24"/>
          <w:szCs w:val="24"/>
        </w:rPr>
        <w:t xml:space="preserve">modern society.  </w:t>
      </w:r>
      <w:r w:rsidR="00791974">
        <w:rPr>
          <w:rFonts w:ascii="Book Antiqua" w:hAnsi="Book Antiqua"/>
          <w:sz w:val="24"/>
          <w:szCs w:val="24"/>
        </w:rPr>
        <w:t>In particular h</w:t>
      </w:r>
      <w:r w:rsidR="00433CAC">
        <w:rPr>
          <w:rFonts w:ascii="Book Antiqua" w:hAnsi="Book Antiqua"/>
          <w:sz w:val="24"/>
          <w:szCs w:val="24"/>
        </w:rPr>
        <w:t xml:space="preserve">e confuses the idea of a price and </w:t>
      </w:r>
      <w:r w:rsidR="00791974">
        <w:rPr>
          <w:rFonts w:ascii="Book Antiqua" w:hAnsi="Book Antiqua"/>
          <w:sz w:val="24"/>
          <w:szCs w:val="24"/>
        </w:rPr>
        <w:t>the idea of a market</w:t>
      </w:r>
      <w:r w:rsidR="00433CAC">
        <w:rPr>
          <w:rFonts w:ascii="Book Antiqua" w:hAnsi="Book Antiqua"/>
          <w:sz w:val="24"/>
          <w:szCs w:val="24"/>
        </w:rPr>
        <w:t>.</w:t>
      </w:r>
      <w:r w:rsidR="00791974">
        <w:rPr>
          <w:rFonts w:ascii="Book Antiqua" w:hAnsi="Book Antiqua"/>
          <w:sz w:val="24"/>
          <w:szCs w:val="24"/>
        </w:rPr>
        <w:t xml:space="preserve">  The price of a product (or service) is simply the charge that is made when the product changes hands.  The price might or might not reflect the true cost of making and distributing the product; it might or might not be paid by the beneficiary of the product; it might or might not be set through some form of competitive exchange process, such as a market.  </w:t>
      </w:r>
      <w:r w:rsidR="009343AA">
        <w:rPr>
          <w:rFonts w:ascii="Book Antiqua" w:hAnsi="Book Antiqua"/>
          <w:sz w:val="24"/>
          <w:szCs w:val="24"/>
        </w:rPr>
        <w:t xml:space="preserve">  </w:t>
      </w:r>
    </w:p>
    <w:p w:rsidR="00B872A0" w:rsidRDefault="00B872A0" w:rsidP="00B872A0">
      <w:pPr>
        <w:rPr>
          <w:rFonts w:ascii="Book Antiqua" w:hAnsi="Book Antiqua"/>
          <w:sz w:val="24"/>
          <w:szCs w:val="24"/>
        </w:rPr>
      </w:pPr>
      <w:r>
        <w:rPr>
          <w:rFonts w:ascii="Book Antiqua" w:hAnsi="Book Antiqua"/>
          <w:sz w:val="24"/>
          <w:szCs w:val="24"/>
        </w:rPr>
        <w:t xml:space="preserve">Sandel discusses the case of a charity which offers to make a payment to women who are addicted to drugs if they agree to undergo sterilization (pp.43-47).  The charity’s aim is to reduce the number of addicts giving birth to children, many of whom are unwanted and some of whom will suffer poor health from birth because of their mother’s drug habit.  Sandel writes that, “[v]iewed as a market transaction, the deal produces gains for both parties and increases social utility” (p.45).  This arrangement is, however, quite clearly not a market transaction.  We might say that the charity is “putting a price” on the ability to conceive; but this price is not set by a competition between sterilisation providers.  Rather, this is a clear case of a price without a market.  The price paid to the women bears no clear relationship to the cost of performing the operation (presumably also paid for by the charity), nor the social cost of caring for an unwanted child, which would most likely be borne by taxpayers.   </w:t>
      </w:r>
    </w:p>
    <w:p w:rsidR="00B872A0" w:rsidRDefault="00B872A0" w:rsidP="00B872A0">
      <w:pPr>
        <w:rPr>
          <w:rFonts w:ascii="Book Antiqua" w:hAnsi="Book Antiqua"/>
          <w:sz w:val="24"/>
          <w:szCs w:val="24"/>
        </w:rPr>
      </w:pPr>
      <w:r>
        <w:rPr>
          <w:rFonts w:ascii="Book Antiqua" w:hAnsi="Book Antiqua"/>
          <w:sz w:val="24"/>
          <w:szCs w:val="24"/>
        </w:rPr>
        <w:t>The costs associated with the birth of children who suffer poor health, who are at serious risk of abuse or neglect, and many of whom end up being taken into care are high. These costs can and should be calculated, so that members of the community understand the financial consequences of the actions of women who become pregnant while addicted to drugs.  It is only when the full economic and social costs of this problem become clear that the merits of the charity’s activities can be properly assessed.</w:t>
      </w:r>
      <w:r w:rsidRPr="00627150">
        <w:rPr>
          <w:rStyle w:val="EndnoteReference"/>
          <w:rFonts w:ascii="Book Antiqua" w:hAnsi="Book Antiqua"/>
          <w:sz w:val="24"/>
          <w:szCs w:val="24"/>
        </w:rPr>
        <w:t xml:space="preserve"> </w:t>
      </w:r>
      <w:r>
        <w:rPr>
          <w:rStyle w:val="EndnoteReference"/>
          <w:rFonts w:ascii="Book Antiqua" w:hAnsi="Book Antiqua"/>
          <w:sz w:val="24"/>
          <w:szCs w:val="24"/>
        </w:rPr>
        <w:endnoteReference w:id="4"/>
      </w:r>
      <w:r>
        <w:rPr>
          <w:rFonts w:ascii="Book Antiqua" w:hAnsi="Book Antiqua"/>
          <w:sz w:val="24"/>
          <w:szCs w:val="24"/>
        </w:rPr>
        <w:t xml:space="preserve">   The moral arguments about women’s fertility rights and the potentially coercive nature of an incentive payment to a vulnerable person, should be considered alongside the economic facts concerning the costs to the community of looking after unwanted children; only then could a sensible public policy be developed.  At no point, however, do we need “to determine whether a woman’s reproductive capacity should be subject to a market transaction” (p.47), which is wholly irrelevant to this case.</w:t>
      </w:r>
    </w:p>
    <w:p w:rsidR="006A576B" w:rsidRDefault="006A576B" w:rsidP="006A576B">
      <w:pPr>
        <w:rPr>
          <w:rFonts w:ascii="Book Antiqua" w:hAnsi="Book Antiqua"/>
          <w:sz w:val="24"/>
          <w:szCs w:val="24"/>
        </w:rPr>
      </w:pPr>
      <w:r>
        <w:rPr>
          <w:rFonts w:ascii="Book Antiqua" w:hAnsi="Book Antiqua"/>
          <w:sz w:val="24"/>
          <w:szCs w:val="24"/>
        </w:rPr>
        <w:t>Markets are widely used mechanisms for setting prices and allocating goods, but they are not the only mechanism available for either of t</w:t>
      </w:r>
      <w:r w:rsidR="000C7EAE">
        <w:rPr>
          <w:rFonts w:ascii="Book Antiqua" w:hAnsi="Book Antiqua"/>
          <w:sz w:val="24"/>
          <w:szCs w:val="24"/>
        </w:rPr>
        <w:t>hese activities.  Prices can be</w:t>
      </w:r>
      <w:r>
        <w:rPr>
          <w:rFonts w:ascii="Book Antiqua" w:hAnsi="Book Antiqua"/>
          <w:sz w:val="24"/>
          <w:szCs w:val="24"/>
        </w:rPr>
        <w:t xml:space="preserve"> set in other ways – by legal constraint, by tradition or convention, by auction – and </w:t>
      </w:r>
      <w:r>
        <w:rPr>
          <w:rFonts w:ascii="Book Antiqua" w:hAnsi="Book Antiqua"/>
          <w:sz w:val="24"/>
          <w:szCs w:val="24"/>
        </w:rPr>
        <w:lastRenderedPageBreak/>
        <w:t xml:space="preserve">goods can be allocated in other ways – by need, by merit, by place in a queue, or by lottery.  The fact that a product has a price does not mean that it is part of a market transaction. Nor is the value of a product always determined by its price.  </w:t>
      </w:r>
    </w:p>
    <w:p w:rsidR="00B872A0" w:rsidRDefault="006A576B" w:rsidP="00B872A0">
      <w:pPr>
        <w:rPr>
          <w:rFonts w:ascii="Book Antiqua" w:hAnsi="Book Antiqua"/>
          <w:sz w:val="24"/>
          <w:szCs w:val="24"/>
        </w:rPr>
      </w:pPr>
      <w:r>
        <w:rPr>
          <w:rFonts w:ascii="Book Antiqua" w:hAnsi="Book Antiqua"/>
          <w:sz w:val="24"/>
          <w:szCs w:val="24"/>
        </w:rPr>
        <w:t>Suppose I buy one of Usain Bolt’s gold medals: no-one will think that I was the fastest man over 100m at the 2012 London Games and Usain Bolt will remain the Olympic champion.  I suspect that he would continue to accrue many benefits from wining the medal and that I would accrue very few from owning it.  The point here is that while I could buy the medal</w:t>
      </w:r>
      <w:r w:rsidR="00433CAC">
        <w:rPr>
          <w:rFonts w:ascii="Book Antiqua" w:hAnsi="Book Antiqua"/>
          <w:sz w:val="24"/>
          <w:szCs w:val="24"/>
        </w:rPr>
        <w:t xml:space="preserve"> </w:t>
      </w:r>
      <w:r>
        <w:rPr>
          <w:rFonts w:ascii="Book Antiqua" w:hAnsi="Book Antiqua"/>
          <w:sz w:val="24"/>
          <w:szCs w:val="24"/>
        </w:rPr>
        <w:t xml:space="preserve">I </w:t>
      </w:r>
      <w:r w:rsidR="00433CAC">
        <w:rPr>
          <w:rFonts w:ascii="Book Antiqua" w:hAnsi="Book Antiqua"/>
          <w:sz w:val="24"/>
          <w:szCs w:val="24"/>
        </w:rPr>
        <w:t xml:space="preserve">could not </w:t>
      </w:r>
      <w:r>
        <w:rPr>
          <w:rFonts w:ascii="Book Antiqua" w:hAnsi="Book Antiqua"/>
          <w:sz w:val="24"/>
          <w:szCs w:val="24"/>
        </w:rPr>
        <w:t xml:space="preserve">buy the meaning associated with the medal, which will always attach to Usain Bolt.  </w:t>
      </w:r>
    </w:p>
    <w:p w:rsidR="001B6AB9" w:rsidRDefault="001B6AB9" w:rsidP="001B6AB9">
      <w:pPr>
        <w:jc w:val="center"/>
        <w:rPr>
          <w:rFonts w:ascii="Book Antiqua" w:hAnsi="Book Antiqua"/>
          <w:sz w:val="24"/>
          <w:szCs w:val="24"/>
        </w:rPr>
      </w:pPr>
      <w:r>
        <w:rPr>
          <w:rFonts w:ascii="Book Antiqua" w:hAnsi="Book Antiqua"/>
          <w:sz w:val="24"/>
          <w:szCs w:val="24"/>
        </w:rPr>
        <w:t>*****</w:t>
      </w:r>
    </w:p>
    <w:p w:rsidR="00420EF1" w:rsidRDefault="001B6AB9" w:rsidP="001B6AB9">
      <w:pPr>
        <w:rPr>
          <w:rFonts w:ascii="Book Antiqua" w:hAnsi="Book Antiqua"/>
          <w:sz w:val="24"/>
          <w:szCs w:val="24"/>
        </w:rPr>
      </w:pPr>
      <w:r>
        <w:rPr>
          <w:rFonts w:ascii="Book Antiqua" w:hAnsi="Book Antiqua"/>
          <w:sz w:val="24"/>
          <w:szCs w:val="24"/>
        </w:rPr>
        <w:t xml:space="preserve">Sandel claims that many of the behaviours he describes as the intrusion of </w:t>
      </w:r>
      <w:r w:rsidR="00D9244B">
        <w:rPr>
          <w:rFonts w:ascii="Book Antiqua" w:hAnsi="Book Antiqua"/>
          <w:sz w:val="24"/>
          <w:szCs w:val="24"/>
        </w:rPr>
        <w:t xml:space="preserve">market values into social life </w:t>
      </w:r>
      <w:r>
        <w:rPr>
          <w:rFonts w:ascii="Book Antiqua" w:hAnsi="Book Antiqua"/>
          <w:sz w:val="24"/>
          <w:szCs w:val="24"/>
        </w:rPr>
        <w:t xml:space="preserve">have occurred </w:t>
      </w:r>
      <w:r w:rsidR="00D9244B">
        <w:rPr>
          <w:rFonts w:ascii="Book Antiqua" w:hAnsi="Book Antiqua"/>
          <w:sz w:val="24"/>
          <w:szCs w:val="24"/>
        </w:rPr>
        <w:t xml:space="preserve">recently, </w:t>
      </w:r>
      <w:r>
        <w:rPr>
          <w:rFonts w:ascii="Book Antiqua" w:hAnsi="Book Antiqua"/>
          <w:sz w:val="24"/>
          <w:szCs w:val="24"/>
        </w:rPr>
        <w:t xml:space="preserve">without public debate or discussion.  He suggests that these corruptions of our social life have been foisted upon us without our consent.  </w:t>
      </w:r>
      <w:r w:rsidR="00D9244B">
        <w:rPr>
          <w:rFonts w:ascii="Book Antiqua" w:hAnsi="Book Antiqua"/>
          <w:sz w:val="24"/>
          <w:szCs w:val="24"/>
        </w:rPr>
        <w:t xml:space="preserve"> While this might be true in, say, China or Saudi Arabia, where there are no representative democratic institutions through which popular opinion can be expressed freely and openly, this is hardly a credible claim to make about the United States or Western Europe.  </w:t>
      </w:r>
    </w:p>
    <w:p w:rsidR="00B872A0" w:rsidRDefault="00D9244B" w:rsidP="006B3CEF">
      <w:pPr>
        <w:rPr>
          <w:rFonts w:ascii="Book Antiqua" w:hAnsi="Book Antiqua"/>
          <w:sz w:val="24"/>
          <w:szCs w:val="24"/>
        </w:rPr>
      </w:pPr>
      <w:r>
        <w:rPr>
          <w:rFonts w:ascii="Book Antiqua" w:hAnsi="Book Antiqua"/>
          <w:sz w:val="24"/>
          <w:szCs w:val="24"/>
        </w:rPr>
        <w:t xml:space="preserve">In the West we allow people to have advertisements tattooed onto their foreheads, allow life insurance policies to be traded and allow corporate entities to sponsor luxury boxes at sports grounds </w:t>
      </w:r>
      <w:r w:rsidR="006A576B">
        <w:rPr>
          <w:rFonts w:ascii="Book Antiqua" w:hAnsi="Book Antiqua"/>
          <w:sz w:val="24"/>
          <w:szCs w:val="24"/>
        </w:rPr>
        <w:t xml:space="preserve">(all examples of things that Sandel dislikes) </w:t>
      </w:r>
      <w:r>
        <w:rPr>
          <w:rFonts w:ascii="Book Antiqua" w:hAnsi="Book Antiqua"/>
          <w:sz w:val="24"/>
          <w:szCs w:val="24"/>
        </w:rPr>
        <w:t>because</w:t>
      </w:r>
      <w:r w:rsidR="00996A41">
        <w:rPr>
          <w:rFonts w:ascii="Book Antiqua" w:hAnsi="Book Antiqua"/>
          <w:sz w:val="24"/>
          <w:szCs w:val="24"/>
        </w:rPr>
        <w:t xml:space="preserve"> the majority of </w:t>
      </w:r>
      <w:r>
        <w:rPr>
          <w:rFonts w:ascii="Book Antiqua" w:hAnsi="Book Antiqua"/>
          <w:sz w:val="24"/>
          <w:szCs w:val="24"/>
        </w:rPr>
        <w:t>people regard these behaviours as acceptable in a f</w:t>
      </w:r>
      <w:r w:rsidR="00420EF1">
        <w:rPr>
          <w:rFonts w:ascii="Book Antiqua" w:hAnsi="Book Antiqua"/>
          <w:sz w:val="24"/>
          <w:szCs w:val="24"/>
        </w:rPr>
        <w:t xml:space="preserve">ree society, </w:t>
      </w:r>
      <w:r>
        <w:rPr>
          <w:rFonts w:ascii="Book Antiqua" w:hAnsi="Book Antiqua"/>
          <w:sz w:val="24"/>
          <w:szCs w:val="24"/>
        </w:rPr>
        <w:t xml:space="preserve">even if they themselves would not participate in such behaviour.  </w:t>
      </w:r>
      <w:r w:rsidR="006E10FC">
        <w:rPr>
          <w:rFonts w:ascii="Book Antiqua" w:hAnsi="Book Antiqua"/>
          <w:sz w:val="24"/>
          <w:szCs w:val="24"/>
        </w:rPr>
        <w:t xml:space="preserve">Reading Sandel’s book it becomes clear that not only would </w:t>
      </w:r>
      <w:r w:rsidR="00420EF1">
        <w:rPr>
          <w:rFonts w:ascii="Book Antiqua" w:hAnsi="Book Antiqua"/>
          <w:sz w:val="24"/>
          <w:szCs w:val="24"/>
        </w:rPr>
        <w:t xml:space="preserve">he </w:t>
      </w:r>
      <w:r w:rsidR="006E10FC">
        <w:rPr>
          <w:rFonts w:ascii="Book Antiqua" w:hAnsi="Book Antiqua"/>
          <w:sz w:val="24"/>
          <w:szCs w:val="24"/>
        </w:rPr>
        <w:t xml:space="preserve">not participate in such behaviours, but </w:t>
      </w:r>
      <w:r w:rsidR="00420EF1">
        <w:rPr>
          <w:rFonts w:ascii="Book Antiqua" w:hAnsi="Book Antiqua"/>
          <w:sz w:val="24"/>
          <w:szCs w:val="24"/>
        </w:rPr>
        <w:t xml:space="preserve">he </w:t>
      </w:r>
      <w:r w:rsidR="006E10FC">
        <w:rPr>
          <w:rFonts w:ascii="Book Antiqua" w:hAnsi="Book Antiqua"/>
          <w:sz w:val="24"/>
          <w:szCs w:val="24"/>
        </w:rPr>
        <w:t>thinks that others should not be allowed to do so because of t</w:t>
      </w:r>
      <w:r w:rsidR="00420EF1">
        <w:rPr>
          <w:rFonts w:ascii="Book Antiqua" w:hAnsi="Book Antiqua"/>
          <w:sz w:val="24"/>
          <w:szCs w:val="24"/>
        </w:rPr>
        <w:t xml:space="preserve">he harms such behaviours cause.  </w:t>
      </w:r>
    </w:p>
    <w:p w:rsidR="006B3CEF" w:rsidRDefault="00B872A0" w:rsidP="006B3CEF">
      <w:pPr>
        <w:rPr>
          <w:rFonts w:ascii="Book Antiqua" w:hAnsi="Book Antiqua"/>
          <w:sz w:val="24"/>
          <w:szCs w:val="24"/>
        </w:rPr>
      </w:pPr>
      <w:r>
        <w:rPr>
          <w:rFonts w:ascii="Book Antiqua" w:hAnsi="Book Antiqua"/>
          <w:sz w:val="24"/>
          <w:szCs w:val="24"/>
        </w:rPr>
        <w:t xml:space="preserve">Sandel </w:t>
      </w:r>
      <w:r w:rsidR="006E10FC">
        <w:rPr>
          <w:rFonts w:ascii="Book Antiqua" w:hAnsi="Book Antiqua"/>
          <w:sz w:val="24"/>
          <w:szCs w:val="24"/>
        </w:rPr>
        <w:t xml:space="preserve">thinks the allocation of goods according to the ability to pay is not fair on poorer people and he thinks that some </w:t>
      </w:r>
      <w:r w:rsidR="00420EF1">
        <w:rPr>
          <w:rFonts w:ascii="Book Antiqua" w:hAnsi="Book Antiqua"/>
          <w:sz w:val="24"/>
          <w:szCs w:val="24"/>
        </w:rPr>
        <w:t xml:space="preserve">goods </w:t>
      </w:r>
      <w:r w:rsidR="006E10FC">
        <w:rPr>
          <w:rFonts w:ascii="Book Antiqua" w:hAnsi="Book Antiqua"/>
          <w:sz w:val="24"/>
          <w:szCs w:val="24"/>
        </w:rPr>
        <w:t>should not be for</w:t>
      </w:r>
      <w:r w:rsidR="00420EF1">
        <w:rPr>
          <w:rFonts w:ascii="Book Antiqua" w:hAnsi="Book Antiqua"/>
          <w:sz w:val="24"/>
          <w:szCs w:val="24"/>
        </w:rPr>
        <w:t xml:space="preserve"> sale under any circumstances. </w:t>
      </w:r>
      <w:r w:rsidR="006E10FC">
        <w:rPr>
          <w:rFonts w:ascii="Book Antiqua" w:hAnsi="Book Antiqua"/>
          <w:sz w:val="24"/>
          <w:szCs w:val="24"/>
        </w:rPr>
        <w:t>It is perfectly reasonable for someone to hold these views: they are old-fashioned</w:t>
      </w:r>
      <w:r w:rsidR="006B3CEF">
        <w:rPr>
          <w:rFonts w:ascii="Book Antiqua" w:hAnsi="Book Antiqua"/>
          <w:sz w:val="24"/>
          <w:szCs w:val="24"/>
        </w:rPr>
        <w:t>,</w:t>
      </w:r>
      <w:r w:rsidR="006E10FC">
        <w:rPr>
          <w:rFonts w:ascii="Book Antiqua" w:hAnsi="Book Antiqua"/>
          <w:sz w:val="24"/>
          <w:szCs w:val="24"/>
        </w:rPr>
        <w:t xml:space="preserve"> but that does not make them illogical.  It is quite another thing, and quite unreasonable, </w:t>
      </w:r>
      <w:r w:rsidR="006B3CEF">
        <w:rPr>
          <w:rFonts w:ascii="Book Antiqua" w:hAnsi="Book Antiqua"/>
          <w:sz w:val="24"/>
          <w:szCs w:val="24"/>
        </w:rPr>
        <w:t>for Sandel</w:t>
      </w:r>
      <w:r w:rsidR="006E10FC">
        <w:rPr>
          <w:rFonts w:ascii="Book Antiqua" w:hAnsi="Book Antiqua"/>
          <w:sz w:val="24"/>
          <w:szCs w:val="24"/>
        </w:rPr>
        <w:t xml:space="preserve"> </w:t>
      </w:r>
      <w:r w:rsidR="00996A41">
        <w:rPr>
          <w:rFonts w:ascii="Book Antiqua" w:hAnsi="Book Antiqua"/>
          <w:sz w:val="24"/>
          <w:szCs w:val="24"/>
        </w:rPr>
        <w:t xml:space="preserve">to </w:t>
      </w:r>
      <w:r w:rsidR="006E10FC">
        <w:rPr>
          <w:rFonts w:ascii="Book Antiqua" w:hAnsi="Book Antiqua"/>
          <w:sz w:val="24"/>
          <w:szCs w:val="24"/>
        </w:rPr>
        <w:t xml:space="preserve">claim that we have adopted these behaviours without due discussion and debate.  </w:t>
      </w:r>
      <w:r w:rsidR="006B3CEF">
        <w:rPr>
          <w:rFonts w:ascii="Book Antiqua" w:hAnsi="Book Antiqua"/>
          <w:sz w:val="24"/>
          <w:szCs w:val="24"/>
        </w:rPr>
        <w:t xml:space="preserve">During a conversation held in May 1835, Alexis de Tocqueville reported that John Stuart Mill had told him that, </w:t>
      </w:r>
    </w:p>
    <w:p w:rsidR="006B3CEF" w:rsidRDefault="006B3CEF" w:rsidP="006B3CEF">
      <w:pPr>
        <w:ind w:left="720"/>
        <w:rPr>
          <w:rFonts w:ascii="Book Antiqua" w:hAnsi="Book Antiqua"/>
          <w:sz w:val="24"/>
          <w:szCs w:val="24"/>
        </w:rPr>
      </w:pPr>
      <w:r>
        <w:rPr>
          <w:rFonts w:ascii="Book Antiqua" w:hAnsi="Book Antiqua"/>
          <w:sz w:val="24"/>
          <w:szCs w:val="24"/>
        </w:rPr>
        <w:t>The taste for making others submit to a way of life which one thinks more useful for them than they do themselves is not a common taste in England.</w:t>
      </w:r>
      <w:r>
        <w:rPr>
          <w:rStyle w:val="EndnoteReference"/>
          <w:rFonts w:ascii="Book Antiqua" w:hAnsi="Book Antiqua"/>
          <w:sz w:val="24"/>
          <w:szCs w:val="24"/>
        </w:rPr>
        <w:endnoteReference w:id="5"/>
      </w:r>
    </w:p>
    <w:p w:rsidR="006B3CEF" w:rsidRDefault="00E2438C" w:rsidP="006B3CEF">
      <w:pPr>
        <w:rPr>
          <w:rFonts w:ascii="Book Antiqua" w:hAnsi="Book Antiqua"/>
          <w:sz w:val="24"/>
          <w:szCs w:val="24"/>
        </w:rPr>
      </w:pPr>
      <w:r>
        <w:rPr>
          <w:rFonts w:ascii="Book Antiqua" w:hAnsi="Book Antiqua"/>
          <w:sz w:val="24"/>
          <w:szCs w:val="24"/>
        </w:rPr>
        <w:t xml:space="preserve">We do not forbid these behaviours because we have not been persuaded, by Sandel or anyone else, that they are harmful rather than distasteful.  </w:t>
      </w:r>
    </w:p>
    <w:p w:rsidR="00E2438C" w:rsidRDefault="006E10FC" w:rsidP="001B6AB9">
      <w:pPr>
        <w:rPr>
          <w:rFonts w:ascii="Book Antiqua" w:hAnsi="Book Antiqua"/>
          <w:sz w:val="24"/>
          <w:szCs w:val="24"/>
        </w:rPr>
      </w:pPr>
      <w:r>
        <w:rPr>
          <w:rFonts w:ascii="Book Antiqua" w:hAnsi="Book Antiqua"/>
          <w:sz w:val="24"/>
          <w:szCs w:val="24"/>
        </w:rPr>
        <w:lastRenderedPageBreak/>
        <w:t xml:space="preserve">In an astute analogy, Bernard Williams classifies the critics of </w:t>
      </w:r>
      <w:r w:rsidR="00420EF1">
        <w:rPr>
          <w:rFonts w:ascii="Book Antiqua" w:hAnsi="Book Antiqua"/>
          <w:sz w:val="24"/>
          <w:szCs w:val="24"/>
        </w:rPr>
        <w:t>Rawls</w:t>
      </w:r>
      <w:r w:rsidR="00E2438C">
        <w:rPr>
          <w:rFonts w:ascii="Book Antiqua" w:hAnsi="Book Antiqua"/>
          <w:sz w:val="24"/>
          <w:szCs w:val="24"/>
        </w:rPr>
        <w:t>'</w:t>
      </w:r>
      <w:r w:rsidR="00420EF1">
        <w:rPr>
          <w:rFonts w:ascii="Book Antiqua" w:hAnsi="Book Antiqua"/>
          <w:sz w:val="24"/>
          <w:szCs w:val="24"/>
        </w:rPr>
        <w:t xml:space="preserve"> </w:t>
      </w:r>
      <w:r>
        <w:rPr>
          <w:rFonts w:ascii="Book Antiqua" w:hAnsi="Book Antiqua"/>
          <w:sz w:val="24"/>
          <w:szCs w:val="24"/>
        </w:rPr>
        <w:t xml:space="preserve">social contract theory along the </w:t>
      </w:r>
      <w:r w:rsidR="00CD1C5B">
        <w:rPr>
          <w:rFonts w:ascii="Book Antiqua" w:hAnsi="Book Antiqua"/>
          <w:sz w:val="24"/>
          <w:szCs w:val="24"/>
        </w:rPr>
        <w:t xml:space="preserve">same </w:t>
      </w:r>
      <w:r>
        <w:rPr>
          <w:rFonts w:ascii="Book Antiqua" w:hAnsi="Book Antiqua"/>
          <w:sz w:val="24"/>
          <w:szCs w:val="24"/>
        </w:rPr>
        <w:t xml:space="preserve">lines </w:t>
      </w:r>
      <w:r w:rsidR="00CD1C5B">
        <w:rPr>
          <w:rFonts w:ascii="Book Antiqua" w:hAnsi="Book Antiqua"/>
          <w:sz w:val="24"/>
          <w:szCs w:val="24"/>
        </w:rPr>
        <w:t xml:space="preserve">as </w:t>
      </w:r>
      <w:r>
        <w:rPr>
          <w:rFonts w:ascii="Book Antiqua" w:hAnsi="Book Antiqua"/>
          <w:sz w:val="24"/>
          <w:szCs w:val="24"/>
        </w:rPr>
        <w:t xml:space="preserve">the Hegelian </w:t>
      </w:r>
      <w:r w:rsidR="00420EF1">
        <w:rPr>
          <w:rFonts w:ascii="Book Antiqua" w:hAnsi="Book Antiqua"/>
          <w:sz w:val="24"/>
          <w:szCs w:val="24"/>
        </w:rPr>
        <w:t xml:space="preserve">critics of </w:t>
      </w:r>
      <w:r w:rsidR="00CD1C5B">
        <w:rPr>
          <w:rFonts w:ascii="Book Antiqua" w:hAnsi="Book Antiqua"/>
          <w:sz w:val="24"/>
          <w:szCs w:val="24"/>
        </w:rPr>
        <w:t>Kant’s philosophy</w:t>
      </w:r>
      <w:r w:rsidR="00E2438C">
        <w:rPr>
          <w:rFonts w:ascii="Book Antiqua" w:hAnsi="Book Antiqua"/>
          <w:sz w:val="24"/>
          <w:szCs w:val="24"/>
        </w:rPr>
        <w:t>.  Williams identifies Alasd</w:t>
      </w:r>
      <w:r w:rsidR="00CD1C5B">
        <w:rPr>
          <w:rFonts w:ascii="Book Antiqua" w:hAnsi="Book Antiqua"/>
          <w:sz w:val="24"/>
          <w:szCs w:val="24"/>
        </w:rPr>
        <w:t xml:space="preserve">air MacIntyre as </w:t>
      </w:r>
      <w:r w:rsidR="00E2438C">
        <w:rPr>
          <w:rFonts w:ascii="Book Antiqua" w:hAnsi="Book Antiqua"/>
          <w:sz w:val="24"/>
          <w:szCs w:val="24"/>
        </w:rPr>
        <w:t xml:space="preserve">an exemplar </w:t>
      </w:r>
      <w:r w:rsidR="00CD1C5B">
        <w:rPr>
          <w:rFonts w:ascii="Book Antiqua" w:hAnsi="Book Antiqua"/>
          <w:sz w:val="24"/>
          <w:szCs w:val="24"/>
        </w:rPr>
        <w:t xml:space="preserve">of the </w:t>
      </w:r>
      <w:r w:rsidR="00E2438C">
        <w:rPr>
          <w:rFonts w:ascii="Book Antiqua" w:hAnsi="Book Antiqua"/>
          <w:sz w:val="24"/>
          <w:szCs w:val="24"/>
        </w:rPr>
        <w:t xml:space="preserve">"Right Hegelian" </w:t>
      </w:r>
      <w:r w:rsidR="00CD1C5B">
        <w:rPr>
          <w:rFonts w:ascii="Book Antiqua" w:hAnsi="Book Antiqua"/>
          <w:sz w:val="24"/>
          <w:szCs w:val="24"/>
        </w:rPr>
        <w:t xml:space="preserve">response to Rawls and Charles Taylor as </w:t>
      </w:r>
      <w:r w:rsidR="00E2438C">
        <w:rPr>
          <w:rFonts w:ascii="Book Antiqua" w:hAnsi="Book Antiqua"/>
          <w:sz w:val="24"/>
          <w:szCs w:val="24"/>
        </w:rPr>
        <w:t xml:space="preserve">an exemplar </w:t>
      </w:r>
      <w:r w:rsidR="00CD1C5B">
        <w:rPr>
          <w:rFonts w:ascii="Book Antiqua" w:hAnsi="Book Antiqua"/>
          <w:sz w:val="24"/>
          <w:szCs w:val="24"/>
        </w:rPr>
        <w:t xml:space="preserve">of the </w:t>
      </w:r>
      <w:r w:rsidR="00E2438C">
        <w:rPr>
          <w:rFonts w:ascii="Book Antiqua" w:hAnsi="Book Antiqua"/>
          <w:sz w:val="24"/>
          <w:szCs w:val="24"/>
        </w:rPr>
        <w:t xml:space="preserve">"Left Hegelian" </w:t>
      </w:r>
      <w:r w:rsidR="00CD1C5B">
        <w:rPr>
          <w:rFonts w:ascii="Book Antiqua" w:hAnsi="Book Antiqua"/>
          <w:sz w:val="24"/>
          <w:szCs w:val="24"/>
        </w:rPr>
        <w:t xml:space="preserve">response.  In a waspish aside, he </w:t>
      </w:r>
      <w:r w:rsidR="00E2438C">
        <w:rPr>
          <w:rFonts w:ascii="Book Antiqua" w:hAnsi="Book Antiqua"/>
          <w:sz w:val="24"/>
          <w:szCs w:val="24"/>
        </w:rPr>
        <w:t xml:space="preserve">says of Michael Sandel, </w:t>
      </w:r>
    </w:p>
    <w:p w:rsidR="00E2438C" w:rsidRDefault="00E2438C" w:rsidP="00E2438C">
      <w:pPr>
        <w:ind w:left="720"/>
        <w:rPr>
          <w:rFonts w:ascii="Book Antiqua" w:hAnsi="Book Antiqua"/>
          <w:sz w:val="24"/>
          <w:szCs w:val="24"/>
        </w:rPr>
      </w:pPr>
      <w:r>
        <w:rPr>
          <w:rFonts w:ascii="Book Antiqua" w:hAnsi="Book Antiqua"/>
          <w:sz w:val="24"/>
          <w:szCs w:val="24"/>
        </w:rPr>
        <w:t xml:space="preserve">The rhetoric of his criticism [of Rawls] is on the </w:t>
      </w:r>
      <w:r w:rsidR="00627150">
        <w:rPr>
          <w:rFonts w:ascii="Book Antiqua" w:hAnsi="Book Antiqua"/>
          <w:sz w:val="24"/>
          <w:szCs w:val="24"/>
        </w:rPr>
        <w:t xml:space="preserve">strongest Right Hegelian lines, </w:t>
      </w:r>
      <w:r>
        <w:rPr>
          <w:rFonts w:ascii="Book Antiqua" w:hAnsi="Book Antiqua"/>
          <w:sz w:val="24"/>
          <w:szCs w:val="24"/>
        </w:rPr>
        <w:t>but some of his political preferences seem distinctly to the Left of that.</w:t>
      </w:r>
      <w:r>
        <w:rPr>
          <w:rStyle w:val="EndnoteReference"/>
          <w:rFonts w:ascii="Book Antiqua" w:hAnsi="Book Antiqua"/>
          <w:sz w:val="24"/>
          <w:szCs w:val="24"/>
        </w:rPr>
        <w:endnoteReference w:id="6"/>
      </w:r>
    </w:p>
    <w:p w:rsidR="00CD1C5B" w:rsidRDefault="00CD1C5B" w:rsidP="001B6AB9">
      <w:pPr>
        <w:rPr>
          <w:rFonts w:ascii="Book Antiqua" w:hAnsi="Book Antiqua"/>
          <w:sz w:val="24"/>
          <w:szCs w:val="24"/>
        </w:rPr>
      </w:pPr>
      <w:r>
        <w:rPr>
          <w:rFonts w:ascii="Book Antiqua" w:hAnsi="Book Antiqua"/>
          <w:sz w:val="24"/>
          <w:szCs w:val="24"/>
        </w:rPr>
        <w:t xml:space="preserve">When I first read Sandel, nearly thirty years ago, I would have </w:t>
      </w:r>
      <w:r w:rsidR="000C7EAE">
        <w:rPr>
          <w:rFonts w:ascii="Book Antiqua" w:hAnsi="Book Antiqua"/>
          <w:sz w:val="24"/>
          <w:szCs w:val="24"/>
        </w:rPr>
        <w:t xml:space="preserve">resisted Williams' </w:t>
      </w:r>
      <w:r w:rsidR="00627150">
        <w:rPr>
          <w:rFonts w:ascii="Book Antiqua" w:hAnsi="Book Antiqua"/>
          <w:sz w:val="24"/>
          <w:szCs w:val="24"/>
        </w:rPr>
        <w:t xml:space="preserve">suggestion </w:t>
      </w:r>
      <w:r>
        <w:rPr>
          <w:rFonts w:ascii="Book Antiqua" w:hAnsi="Book Antiqua"/>
          <w:sz w:val="24"/>
          <w:szCs w:val="24"/>
        </w:rPr>
        <w:t xml:space="preserve">that </w:t>
      </w:r>
      <w:proofErr w:type="spellStart"/>
      <w:r>
        <w:rPr>
          <w:rFonts w:ascii="Book Antiqua" w:hAnsi="Book Antiqua"/>
          <w:sz w:val="24"/>
          <w:szCs w:val="24"/>
        </w:rPr>
        <w:t>Sandel</w:t>
      </w:r>
      <w:proofErr w:type="spellEnd"/>
      <w:r>
        <w:rPr>
          <w:rFonts w:ascii="Book Antiqua" w:hAnsi="Book Antiqua"/>
          <w:sz w:val="24"/>
          <w:szCs w:val="24"/>
        </w:rPr>
        <w:t xml:space="preserve"> was a </w:t>
      </w:r>
      <w:r w:rsidR="00627150">
        <w:rPr>
          <w:rFonts w:ascii="Book Antiqua" w:hAnsi="Book Antiqua"/>
          <w:sz w:val="24"/>
          <w:szCs w:val="24"/>
        </w:rPr>
        <w:t xml:space="preserve">progressive </w:t>
      </w:r>
      <w:r>
        <w:rPr>
          <w:rFonts w:ascii="Book Antiqua" w:hAnsi="Book Antiqua"/>
          <w:sz w:val="24"/>
          <w:szCs w:val="24"/>
        </w:rPr>
        <w:t xml:space="preserve">cloaked in </w:t>
      </w:r>
      <w:r w:rsidR="00627150">
        <w:rPr>
          <w:rFonts w:ascii="Book Antiqua" w:hAnsi="Book Antiqua"/>
          <w:sz w:val="24"/>
          <w:szCs w:val="24"/>
        </w:rPr>
        <w:t xml:space="preserve">traditional garb.  </w:t>
      </w:r>
      <w:r w:rsidR="00996A41">
        <w:rPr>
          <w:rFonts w:ascii="Book Antiqua" w:hAnsi="Book Antiqua"/>
          <w:sz w:val="24"/>
          <w:szCs w:val="24"/>
        </w:rPr>
        <w:t>H</w:t>
      </w:r>
      <w:r w:rsidR="00627150">
        <w:rPr>
          <w:rFonts w:ascii="Book Antiqua" w:hAnsi="Book Antiqua"/>
          <w:sz w:val="24"/>
          <w:szCs w:val="24"/>
        </w:rPr>
        <w:t xml:space="preserve">aving read his most recent book, I </w:t>
      </w:r>
      <w:r w:rsidR="000C7EAE">
        <w:rPr>
          <w:rFonts w:ascii="Book Antiqua" w:hAnsi="Book Antiqua"/>
          <w:sz w:val="24"/>
          <w:szCs w:val="24"/>
        </w:rPr>
        <w:t xml:space="preserve">now suspect </w:t>
      </w:r>
      <w:r w:rsidR="00996A41">
        <w:rPr>
          <w:rFonts w:ascii="Book Antiqua" w:hAnsi="Book Antiqua"/>
          <w:sz w:val="24"/>
          <w:szCs w:val="24"/>
        </w:rPr>
        <w:t xml:space="preserve">that </w:t>
      </w:r>
      <w:r w:rsidR="00627150">
        <w:rPr>
          <w:rFonts w:ascii="Book Antiqua" w:hAnsi="Book Antiqua"/>
          <w:sz w:val="24"/>
          <w:szCs w:val="24"/>
        </w:rPr>
        <w:t xml:space="preserve">he </w:t>
      </w:r>
      <w:r w:rsidR="00996A41">
        <w:rPr>
          <w:rFonts w:ascii="Book Antiqua" w:hAnsi="Book Antiqua"/>
          <w:sz w:val="24"/>
          <w:szCs w:val="24"/>
        </w:rPr>
        <w:t>is</w:t>
      </w:r>
      <w:r w:rsidR="00627150">
        <w:rPr>
          <w:rFonts w:ascii="Book Antiqua" w:hAnsi="Book Antiqua"/>
          <w:sz w:val="24"/>
          <w:szCs w:val="24"/>
        </w:rPr>
        <w:t xml:space="preserve"> a conservative dressed as a radical.  </w:t>
      </w:r>
      <w:r w:rsidR="00996A41">
        <w:rPr>
          <w:rFonts w:ascii="Book Antiqua" w:hAnsi="Book Antiqua"/>
          <w:sz w:val="24"/>
          <w:szCs w:val="24"/>
        </w:rPr>
        <w:t xml:space="preserve">Once </w:t>
      </w:r>
      <w:r w:rsidR="00627150">
        <w:rPr>
          <w:rFonts w:ascii="Book Antiqua" w:hAnsi="Book Antiqua"/>
          <w:sz w:val="24"/>
          <w:szCs w:val="24"/>
        </w:rPr>
        <w:t xml:space="preserve">I </w:t>
      </w:r>
      <w:r w:rsidR="00996A41">
        <w:rPr>
          <w:rFonts w:ascii="Book Antiqua" w:hAnsi="Book Antiqua"/>
          <w:sz w:val="24"/>
          <w:szCs w:val="24"/>
        </w:rPr>
        <w:t>was very impressed; not any more</w:t>
      </w:r>
      <w:r w:rsidR="00627150">
        <w:rPr>
          <w:rFonts w:ascii="Book Antiqua" w:hAnsi="Book Antiqua"/>
          <w:sz w:val="24"/>
          <w:szCs w:val="24"/>
        </w:rPr>
        <w:t>.</w:t>
      </w:r>
    </w:p>
    <w:p w:rsidR="00B872A0" w:rsidRDefault="00B872A0" w:rsidP="001B6AB9">
      <w:pPr>
        <w:rPr>
          <w:rFonts w:ascii="Book Antiqua" w:hAnsi="Book Antiqua"/>
          <w:sz w:val="24"/>
          <w:szCs w:val="24"/>
        </w:rPr>
      </w:pPr>
    </w:p>
    <w:p w:rsidR="00B872A0" w:rsidRDefault="00B872A0" w:rsidP="001B6AB9">
      <w:pPr>
        <w:rPr>
          <w:rFonts w:ascii="Book Antiqua" w:hAnsi="Book Antiqua"/>
          <w:sz w:val="24"/>
          <w:szCs w:val="24"/>
        </w:rPr>
      </w:pPr>
    </w:p>
    <w:p w:rsidR="00B872A0" w:rsidRDefault="00B872A0" w:rsidP="001B6AB9">
      <w:pPr>
        <w:rPr>
          <w:rFonts w:ascii="Book Antiqua" w:hAnsi="Book Antiqua"/>
          <w:sz w:val="24"/>
          <w:szCs w:val="24"/>
        </w:rPr>
      </w:pPr>
    </w:p>
    <w:p w:rsidR="00B872A0" w:rsidRPr="00627150" w:rsidRDefault="00B872A0" w:rsidP="00B872A0">
      <w:pPr>
        <w:pStyle w:val="EndnoteText"/>
        <w:rPr>
          <w:rFonts w:ascii="Palatino Linotype" w:hAnsi="Palatino Linotype"/>
          <w:sz w:val="24"/>
          <w:szCs w:val="24"/>
        </w:rPr>
      </w:pPr>
      <w:r w:rsidRPr="00627150">
        <w:rPr>
          <w:rFonts w:ascii="Palatino Linotype" w:hAnsi="Palatino Linotype"/>
          <w:sz w:val="24"/>
          <w:szCs w:val="24"/>
        </w:rPr>
        <w:t>Mark Hannam</w:t>
      </w:r>
    </w:p>
    <w:p w:rsidR="00B872A0" w:rsidRDefault="00B872A0" w:rsidP="00B872A0">
      <w:pPr>
        <w:rPr>
          <w:rFonts w:ascii="Palatino Linotype" w:hAnsi="Palatino Linotype"/>
          <w:sz w:val="24"/>
          <w:szCs w:val="24"/>
        </w:rPr>
      </w:pPr>
      <w:r w:rsidRPr="00627150">
        <w:rPr>
          <w:rFonts w:ascii="Palatino Linotype" w:hAnsi="Palatino Linotype"/>
          <w:sz w:val="24"/>
          <w:szCs w:val="24"/>
        </w:rPr>
        <w:t>January 2013</w:t>
      </w:r>
    </w:p>
    <w:p w:rsidR="00B872A0" w:rsidRDefault="00B872A0" w:rsidP="00B872A0">
      <w:pPr>
        <w:rPr>
          <w:rFonts w:ascii="Palatino Linotype" w:hAnsi="Palatino Linotype"/>
          <w:sz w:val="24"/>
          <w:szCs w:val="24"/>
        </w:rPr>
      </w:pPr>
    </w:p>
    <w:p w:rsidR="00B872A0" w:rsidRDefault="00B872A0" w:rsidP="00B872A0">
      <w:pPr>
        <w:rPr>
          <w:rFonts w:ascii="Palatino Linotype" w:hAnsi="Palatino Linotype"/>
          <w:sz w:val="24"/>
          <w:szCs w:val="24"/>
        </w:rPr>
      </w:pPr>
    </w:p>
    <w:p w:rsidR="00B872A0" w:rsidRDefault="00B872A0" w:rsidP="00B872A0">
      <w:pPr>
        <w:rPr>
          <w:rFonts w:ascii="Palatino Linotype" w:hAnsi="Palatino Linotype"/>
          <w:sz w:val="24"/>
          <w:szCs w:val="24"/>
        </w:rPr>
      </w:pPr>
    </w:p>
    <w:p w:rsidR="00B872A0" w:rsidRDefault="00B872A0" w:rsidP="001B6AB9">
      <w:pPr>
        <w:rPr>
          <w:rFonts w:ascii="Book Antiqua" w:hAnsi="Book Antiqua"/>
          <w:sz w:val="24"/>
          <w:szCs w:val="24"/>
        </w:rPr>
      </w:pPr>
    </w:p>
    <w:sectPr w:rsidR="00B872A0" w:rsidSect="00005362">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7E" w:rsidRDefault="0068107E" w:rsidP="00E6132C">
      <w:pPr>
        <w:spacing w:after="0" w:line="240" w:lineRule="auto"/>
      </w:pPr>
      <w:r>
        <w:separator/>
      </w:r>
    </w:p>
  </w:endnote>
  <w:endnote w:type="continuationSeparator" w:id="0">
    <w:p w:rsidR="0068107E" w:rsidRDefault="0068107E" w:rsidP="00E6132C">
      <w:pPr>
        <w:spacing w:after="0" w:line="240" w:lineRule="auto"/>
      </w:pPr>
      <w:r>
        <w:continuationSeparator/>
      </w:r>
    </w:p>
  </w:endnote>
  <w:endnote w:id="1">
    <w:p w:rsidR="00B911F7" w:rsidRPr="00005362" w:rsidRDefault="00B911F7" w:rsidP="00B911F7">
      <w:pPr>
        <w:pStyle w:val="EndnoteText"/>
        <w:rPr>
          <w:rFonts w:ascii="Book Antiqua" w:hAnsi="Book Antiqua"/>
        </w:rPr>
      </w:pPr>
      <w:r w:rsidRPr="00005362">
        <w:rPr>
          <w:rStyle w:val="EndnoteReference"/>
          <w:rFonts w:ascii="Book Antiqua" w:hAnsi="Book Antiqua"/>
        </w:rPr>
        <w:endnoteRef/>
      </w:r>
      <w:r w:rsidRPr="00005362">
        <w:rPr>
          <w:rFonts w:ascii="Book Antiqua" w:hAnsi="Book Antiqua"/>
        </w:rPr>
        <w:t xml:space="preserve"> </w:t>
      </w:r>
      <w:r w:rsidR="00804702">
        <w:rPr>
          <w:rFonts w:ascii="Book Antiqua" w:hAnsi="Book Antiqua"/>
        </w:rPr>
        <w:t xml:space="preserve">Michael Sandel, </w:t>
      </w:r>
      <w:r w:rsidRPr="00005362">
        <w:rPr>
          <w:rFonts w:ascii="Book Antiqua" w:hAnsi="Book Antiqua"/>
          <w:i/>
        </w:rPr>
        <w:t>Liberalism and the Limits of Justice</w:t>
      </w:r>
      <w:r w:rsidRPr="00005362">
        <w:rPr>
          <w:rFonts w:ascii="Book Antiqua" w:hAnsi="Book Antiqua"/>
        </w:rPr>
        <w:t xml:space="preserve">, </w:t>
      </w:r>
      <w:r w:rsidR="00804702">
        <w:rPr>
          <w:rFonts w:ascii="Book Antiqua" w:hAnsi="Book Antiqua"/>
        </w:rPr>
        <w:t xml:space="preserve">Cambridge University Press, </w:t>
      </w:r>
      <w:r w:rsidRPr="00005362">
        <w:rPr>
          <w:rFonts w:ascii="Book Antiqua" w:hAnsi="Book Antiqua"/>
        </w:rPr>
        <w:t>198</w:t>
      </w:r>
      <w:r w:rsidR="00804702">
        <w:rPr>
          <w:rFonts w:ascii="Book Antiqua" w:hAnsi="Book Antiqua"/>
        </w:rPr>
        <w:t>2</w:t>
      </w:r>
      <w:r w:rsidRPr="00005362">
        <w:rPr>
          <w:rFonts w:ascii="Book Antiqua" w:hAnsi="Book Antiqua"/>
        </w:rPr>
        <w:t>.</w:t>
      </w:r>
    </w:p>
  </w:endnote>
  <w:endnote w:id="2">
    <w:p w:rsidR="00FA6E0D" w:rsidRPr="00804702" w:rsidRDefault="00FA6E0D">
      <w:pPr>
        <w:pStyle w:val="EndnoteText"/>
        <w:rPr>
          <w:rFonts w:ascii="Palatino Linotype" w:hAnsi="Palatino Linotype"/>
        </w:rPr>
      </w:pPr>
      <w:r w:rsidRPr="00804702">
        <w:rPr>
          <w:rStyle w:val="EndnoteReference"/>
          <w:rFonts w:ascii="Palatino Linotype" w:hAnsi="Palatino Linotype"/>
        </w:rPr>
        <w:endnoteRef/>
      </w:r>
      <w:r w:rsidRPr="00804702">
        <w:rPr>
          <w:rFonts w:ascii="Palatino Linotype" w:hAnsi="Palatino Linotype"/>
        </w:rPr>
        <w:t xml:space="preserve"> </w:t>
      </w:r>
      <w:r w:rsidR="00804702">
        <w:rPr>
          <w:rFonts w:ascii="Palatino Linotype" w:hAnsi="Palatino Linotype"/>
        </w:rPr>
        <w:t xml:space="preserve">As described in </w:t>
      </w:r>
      <w:r w:rsidR="00804702" w:rsidRPr="00804702">
        <w:rPr>
          <w:rFonts w:ascii="Palatino Linotype" w:hAnsi="Palatino Linotype"/>
        </w:rPr>
        <w:t>1 Kings 10: 1-13</w:t>
      </w:r>
      <w:r w:rsidR="00804702">
        <w:rPr>
          <w:rFonts w:ascii="Palatino Linotype" w:hAnsi="Palatino Linotype"/>
        </w:rPr>
        <w:t>.</w:t>
      </w:r>
    </w:p>
  </w:endnote>
  <w:endnote w:id="3">
    <w:p w:rsidR="00AF04BE" w:rsidRPr="00433CAC" w:rsidRDefault="00AF04BE">
      <w:pPr>
        <w:pStyle w:val="EndnoteText"/>
        <w:rPr>
          <w:rFonts w:ascii="Palatino Linotype" w:hAnsi="Palatino Linotype"/>
        </w:rPr>
      </w:pPr>
      <w:r w:rsidRPr="00804702">
        <w:rPr>
          <w:rStyle w:val="EndnoteReference"/>
          <w:rFonts w:ascii="Palatino Linotype" w:hAnsi="Palatino Linotype"/>
        </w:rPr>
        <w:endnoteRef/>
      </w:r>
      <w:r w:rsidRPr="00804702">
        <w:rPr>
          <w:rFonts w:ascii="Palatino Linotype" w:hAnsi="Palatino Linotype"/>
        </w:rPr>
        <w:t xml:space="preserve"> The heroine of George Eliot’s </w:t>
      </w:r>
      <w:r w:rsidRPr="00804702">
        <w:rPr>
          <w:rFonts w:ascii="Palatino Linotype" w:hAnsi="Palatino Linotype"/>
          <w:i/>
        </w:rPr>
        <w:t>Middlemarch</w:t>
      </w:r>
      <w:r w:rsidR="00804702" w:rsidRPr="00804702">
        <w:rPr>
          <w:rFonts w:ascii="Palatino Linotype" w:hAnsi="Palatino Linotype"/>
        </w:rPr>
        <w:t>, first published in 1874.</w:t>
      </w:r>
      <w:r w:rsidR="00433CAC">
        <w:rPr>
          <w:rFonts w:ascii="Palatino Linotype" w:hAnsi="Palatino Linotype"/>
        </w:rPr>
        <w:t xml:space="preserve">  Mary </w:t>
      </w:r>
      <w:r w:rsidR="00FD2344">
        <w:rPr>
          <w:rFonts w:ascii="Palatino Linotype" w:hAnsi="Palatino Linotype"/>
        </w:rPr>
        <w:t>Wollstonecraft's</w:t>
      </w:r>
      <w:r w:rsidR="00433CAC">
        <w:rPr>
          <w:rFonts w:ascii="Palatino Linotype" w:hAnsi="Palatino Linotype"/>
        </w:rPr>
        <w:t xml:space="preserve"> </w:t>
      </w:r>
      <w:r w:rsidR="00433CAC">
        <w:rPr>
          <w:rFonts w:ascii="Palatino Linotype" w:hAnsi="Palatino Linotype"/>
          <w:i/>
        </w:rPr>
        <w:t>Maria, or The Wrongs of Women</w:t>
      </w:r>
      <w:r w:rsidR="00433CAC">
        <w:rPr>
          <w:rFonts w:ascii="Palatino Linotype" w:hAnsi="Palatino Linotype"/>
        </w:rPr>
        <w:t>, published in 1798, is also pertinent.</w:t>
      </w:r>
    </w:p>
  </w:endnote>
  <w:endnote w:id="4">
    <w:p w:rsidR="00B872A0" w:rsidRPr="00CE71F0" w:rsidRDefault="00B872A0" w:rsidP="00B872A0">
      <w:pPr>
        <w:pStyle w:val="EndnoteText"/>
        <w:rPr>
          <w:rFonts w:ascii="Palatino Linotype" w:hAnsi="Palatino Linotype"/>
        </w:rPr>
      </w:pPr>
      <w:r w:rsidRPr="00CE71F0">
        <w:rPr>
          <w:rStyle w:val="EndnoteReference"/>
          <w:rFonts w:ascii="Palatino Linotype" w:hAnsi="Palatino Linotype"/>
        </w:rPr>
        <w:endnoteRef/>
      </w:r>
      <w:r w:rsidRPr="00CE71F0">
        <w:rPr>
          <w:rFonts w:ascii="Palatino Linotype" w:hAnsi="Palatino Linotype"/>
        </w:rPr>
        <w:t xml:space="preserve"> Calculating the </w:t>
      </w:r>
      <w:r>
        <w:rPr>
          <w:rFonts w:ascii="Palatino Linotype" w:hAnsi="Palatino Linotype"/>
        </w:rPr>
        <w:t xml:space="preserve">cost </w:t>
      </w:r>
      <w:r w:rsidRPr="00CE71F0">
        <w:rPr>
          <w:rFonts w:ascii="Palatino Linotype" w:hAnsi="Palatino Linotype"/>
        </w:rPr>
        <w:t>of providing</w:t>
      </w:r>
      <w:r>
        <w:rPr>
          <w:rFonts w:ascii="Palatino Linotype" w:hAnsi="Palatino Linotype"/>
        </w:rPr>
        <w:t xml:space="preserve"> social care for children is not </w:t>
      </w:r>
      <w:r w:rsidRPr="00CE71F0">
        <w:rPr>
          <w:rFonts w:ascii="Palatino Linotype" w:hAnsi="Palatino Linotype"/>
        </w:rPr>
        <w:t xml:space="preserve">easy.  A report published by the </w:t>
      </w:r>
      <w:r>
        <w:rPr>
          <w:rFonts w:ascii="Palatino Linotype" w:hAnsi="Palatino Linotype"/>
        </w:rPr>
        <w:t xml:space="preserve">UK Department of Health in 2000 </w:t>
      </w:r>
      <w:r>
        <w:rPr>
          <w:rStyle w:val="HTMLCite"/>
          <w:rFonts w:ascii="Palatino Linotype" w:hAnsi="Palatino Linotype" w:cs="Arial"/>
          <w:i w:val="0"/>
        </w:rPr>
        <w:t>(</w:t>
      </w:r>
      <w:r w:rsidRPr="00D2229C">
        <w:rPr>
          <w:rStyle w:val="HTMLCite"/>
          <w:rFonts w:ascii="Palatino Linotype" w:hAnsi="Palatino Linotype" w:cs="Arial"/>
          <w:i w:val="0"/>
        </w:rPr>
        <w:t>www.pssru.ac.uk/pdf/B062.pdf</w:t>
      </w:r>
      <w:r>
        <w:rPr>
          <w:rStyle w:val="HTMLCite"/>
          <w:rFonts w:ascii="Palatino Linotype" w:hAnsi="Palatino Linotype" w:cs="Arial"/>
          <w:i w:val="0"/>
        </w:rPr>
        <w:t>)</w:t>
      </w:r>
      <w:r>
        <w:rPr>
          <w:rStyle w:val="HTMLCite"/>
          <w:rFonts w:ascii="Palatino Linotype" w:hAnsi="Palatino Linotype" w:cs="Arial"/>
          <w:color w:val="222222"/>
        </w:rPr>
        <w:t xml:space="preserve"> </w:t>
      </w:r>
      <w:r w:rsidRPr="00CE71F0">
        <w:rPr>
          <w:rFonts w:ascii="Palatino Linotype" w:hAnsi="Palatino Linotype"/>
        </w:rPr>
        <w:t xml:space="preserve">on </w:t>
      </w:r>
      <w:r>
        <w:rPr>
          <w:rFonts w:ascii="Palatino Linotype" w:hAnsi="Palatino Linotype"/>
        </w:rPr>
        <w:t xml:space="preserve">how </w:t>
      </w:r>
      <w:r w:rsidRPr="00CE71F0">
        <w:rPr>
          <w:rFonts w:ascii="Palatino Linotype" w:hAnsi="Palatino Linotype"/>
        </w:rPr>
        <w:t>to calculate this cost ran to 90 pages</w:t>
      </w:r>
      <w:r>
        <w:rPr>
          <w:rFonts w:ascii="Palatino Linotype" w:hAnsi="Palatino Linotype"/>
        </w:rPr>
        <w:t xml:space="preserve">.  </w:t>
      </w:r>
      <w:r w:rsidRPr="00CE71F0">
        <w:rPr>
          <w:rStyle w:val="HTMLCite"/>
          <w:rFonts w:ascii="Palatino Linotype" w:hAnsi="Palatino Linotype" w:cs="Arial"/>
          <w:i w:val="0"/>
        </w:rPr>
        <w:t xml:space="preserve">A report published by the UK Parliament's Children, Schools and Families Committee in 2009 </w:t>
      </w:r>
      <w:r>
        <w:rPr>
          <w:rStyle w:val="HTMLCite"/>
          <w:rFonts w:ascii="Palatino Linotype" w:hAnsi="Palatino Linotype" w:cs="Arial"/>
          <w:i w:val="0"/>
        </w:rPr>
        <w:t>(</w:t>
      </w:r>
      <w:r w:rsidRPr="00CE71F0">
        <w:rPr>
          <w:rStyle w:val="HTMLCite"/>
          <w:rFonts w:ascii="Palatino Linotype" w:hAnsi="Palatino Linotype" w:cs="Arial"/>
          <w:i w:val="0"/>
        </w:rPr>
        <w:t>http://www.publications.parliament.uk/pa/cm200809/cmselect/cmchilsch/111/111i.pdf</w:t>
      </w:r>
      <w:r>
        <w:rPr>
          <w:rStyle w:val="HTMLCite"/>
          <w:rFonts w:ascii="Palatino Linotype" w:hAnsi="Palatino Linotype" w:cs="Arial"/>
          <w:i w:val="0"/>
        </w:rPr>
        <w:t xml:space="preserve">) </w:t>
      </w:r>
      <w:r w:rsidRPr="00CE71F0">
        <w:rPr>
          <w:rStyle w:val="HTMLCite"/>
          <w:rFonts w:ascii="Palatino Linotype" w:hAnsi="Palatino Linotype" w:cs="Arial"/>
          <w:i w:val="0"/>
        </w:rPr>
        <w:t>estimated that the average cost of looking after a child in residential care in the UK was</w:t>
      </w:r>
      <w:r>
        <w:rPr>
          <w:rStyle w:val="HTMLCite"/>
          <w:rFonts w:ascii="Palatino Linotype" w:hAnsi="Palatino Linotype" w:cs="Arial"/>
          <w:i w:val="0"/>
        </w:rPr>
        <w:t xml:space="preserve"> £2,428 per week, or £126,256 per year, (see Para 13, p.21).  </w:t>
      </w:r>
    </w:p>
  </w:endnote>
  <w:endnote w:id="5">
    <w:p w:rsidR="006B3CEF" w:rsidRDefault="006B3CEF" w:rsidP="006B3CEF">
      <w:pPr>
        <w:pStyle w:val="EndnoteText"/>
      </w:pPr>
      <w:r w:rsidRPr="006B3CEF">
        <w:rPr>
          <w:rStyle w:val="EndnoteReference"/>
          <w:rFonts w:ascii="Palatino Linotype" w:hAnsi="Palatino Linotype" w:cs="Arial"/>
        </w:rPr>
        <w:endnoteRef/>
      </w:r>
      <w:r w:rsidRPr="006B3CEF">
        <w:rPr>
          <w:rFonts w:ascii="Palatino Linotype" w:hAnsi="Palatino Linotype" w:cs="Arial"/>
        </w:rPr>
        <w:t xml:space="preserve"> Alexis de Tocqueville, </w:t>
      </w:r>
      <w:r w:rsidRPr="006B3CEF">
        <w:rPr>
          <w:rFonts w:ascii="Palatino Linotype" w:hAnsi="Palatino Linotype" w:cs="Arial"/>
          <w:i/>
        </w:rPr>
        <w:t>Journeys to England and Ireland</w:t>
      </w:r>
      <w:r w:rsidRPr="006B3CEF">
        <w:rPr>
          <w:rFonts w:ascii="Palatino Linotype" w:hAnsi="Palatino Linotype" w:cs="Arial"/>
        </w:rPr>
        <w:t xml:space="preserve">, </w:t>
      </w:r>
      <w:r>
        <w:rPr>
          <w:rFonts w:ascii="Palatino Linotype" w:hAnsi="Palatino Linotype" w:cs="Arial"/>
        </w:rPr>
        <w:t xml:space="preserve">Yale University Press, 1958, p.81.  </w:t>
      </w:r>
    </w:p>
  </w:endnote>
  <w:endnote w:id="6">
    <w:p w:rsidR="00627150" w:rsidRPr="00B872A0" w:rsidRDefault="00E2438C" w:rsidP="00E2438C">
      <w:pPr>
        <w:pStyle w:val="EndnoteText"/>
        <w:rPr>
          <w:rFonts w:ascii="Palatino Linotype" w:hAnsi="Palatino Linotype"/>
        </w:rPr>
      </w:pPr>
      <w:r w:rsidRPr="00E2438C">
        <w:rPr>
          <w:rStyle w:val="EndnoteReference"/>
          <w:rFonts w:ascii="Palatino Linotype" w:hAnsi="Palatino Linotype"/>
        </w:rPr>
        <w:endnoteRef/>
      </w:r>
      <w:r w:rsidRPr="00E2438C">
        <w:rPr>
          <w:rFonts w:ascii="Palatino Linotype" w:hAnsi="Palatino Linotype"/>
        </w:rPr>
        <w:t xml:space="preserve"> Bernard Williams 'Pluralism, Community</w:t>
      </w:r>
      <w:r w:rsidR="00627150">
        <w:rPr>
          <w:rFonts w:ascii="Palatino Linotype" w:hAnsi="Palatino Linotype"/>
        </w:rPr>
        <w:t xml:space="preserve"> and Left Wittgenstinianism", </w:t>
      </w:r>
      <w:r w:rsidRPr="00E2438C">
        <w:rPr>
          <w:rFonts w:ascii="Palatino Linotype" w:hAnsi="Palatino Linotype"/>
          <w:i/>
        </w:rPr>
        <w:t>In the Beginning Was the Deed</w:t>
      </w:r>
      <w:r w:rsidRPr="00E2438C">
        <w:rPr>
          <w:rFonts w:ascii="Palatino Linotype" w:hAnsi="Palatino Linotype"/>
        </w:rPr>
        <w:t>, Princeton University Press, 2005, p.32.</w:t>
      </w:r>
    </w:p>
    <w:p w:rsidR="00627150" w:rsidRDefault="00627150" w:rsidP="00E2438C">
      <w:pPr>
        <w:pStyle w:val="EndnoteText"/>
      </w:pPr>
    </w:p>
    <w:p w:rsidR="00627150" w:rsidRDefault="00627150" w:rsidP="00E2438C">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7E" w:rsidRDefault="0068107E" w:rsidP="00E6132C">
      <w:pPr>
        <w:spacing w:after="0" w:line="240" w:lineRule="auto"/>
      </w:pPr>
      <w:r>
        <w:separator/>
      </w:r>
    </w:p>
  </w:footnote>
  <w:footnote w:type="continuationSeparator" w:id="0">
    <w:p w:rsidR="0068107E" w:rsidRDefault="0068107E" w:rsidP="00E613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numFmt w:val="decimal"/>
    <w:endnote w:id="-1"/>
    <w:endnote w:id="0"/>
  </w:endnotePr>
  <w:compat/>
  <w:rsids>
    <w:rsidRoot w:val="00E6132C"/>
    <w:rsid w:val="00005362"/>
    <w:rsid w:val="000256A2"/>
    <w:rsid w:val="000A7C42"/>
    <w:rsid w:val="000B6F3D"/>
    <w:rsid w:val="000C7EAE"/>
    <w:rsid w:val="000F788E"/>
    <w:rsid w:val="00106633"/>
    <w:rsid w:val="001242FD"/>
    <w:rsid w:val="00135BC0"/>
    <w:rsid w:val="001B6AB9"/>
    <w:rsid w:val="00210A4B"/>
    <w:rsid w:val="00234A5A"/>
    <w:rsid w:val="00236063"/>
    <w:rsid w:val="002E7C10"/>
    <w:rsid w:val="00420EF1"/>
    <w:rsid w:val="00433CAC"/>
    <w:rsid w:val="00460823"/>
    <w:rsid w:val="00464CB4"/>
    <w:rsid w:val="004F0F92"/>
    <w:rsid w:val="00530DFA"/>
    <w:rsid w:val="00576DEC"/>
    <w:rsid w:val="00582A28"/>
    <w:rsid w:val="005A7D10"/>
    <w:rsid w:val="005B50E8"/>
    <w:rsid w:val="005D2521"/>
    <w:rsid w:val="005F68C0"/>
    <w:rsid w:val="00615E63"/>
    <w:rsid w:val="00627150"/>
    <w:rsid w:val="0068107E"/>
    <w:rsid w:val="00691619"/>
    <w:rsid w:val="006A576B"/>
    <w:rsid w:val="006B3CEF"/>
    <w:rsid w:val="006C08A4"/>
    <w:rsid w:val="006E10FC"/>
    <w:rsid w:val="00751852"/>
    <w:rsid w:val="00782543"/>
    <w:rsid w:val="00791974"/>
    <w:rsid w:val="007B3774"/>
    <w:rsid w:val="007E2F10"/>
    <w:rsid w:val="00804702"/>
    <w:rsid w:val="00815D2B"/>
    <w:rsid w:val="008834EB"/>
    <w:rsid w:val="008C74E3"/>
    <w:rsid w:val="009343AA"/>
    <w:rsid w:val="009771A6"/>
    <w:rsid w:val="00996A41"/>
    <w:rsid w:val="009E2343"/>
    <w:rsid w:val="00A110B4"/>
    <w:rsid w:val="00A45670"/>
    <w:rsid w:val="00A46105"/>
    <w:rsid w:val="00AB14F5"/>
    <w:rsid w:val="00AF04BE"/>
    <w:rsid w:val="00B1749B"/>
    <w:rsid w:val="00B250B2"/>
    <w:rsid w:val="00B872A0"/>
    <w:rsid w:val="00B911F7"/>
    <w:rsid w:val="00BF1DBB"/>
    <w:rsid w:val="00C2301E"/>
    <w:rsid w:val="00C60B7E"/>
    <w:rsid w:val="00C764D3"/>
    <w:rsid w:val="00CD1C5B"/>
    <w:rsid w:val="00CE71F0"/>
    <w:rsid w:val="00D2229C"/>
    <w:rsid w:val="00D824A3"/>
    <w:rsid w:val="00D8262C"/>
    <w:rsid w:val="00D9244B"/>
    <w:rsid w:val="00DF6A3C"/>
    <w:rsid w:val="00E2438C"/>
    <w:rsid w:val="00E6132C"/>
    <w:rsid w:val="00EA67BF"/>
    <w:rsid w:val="00F75177"/>
    <w:rsid w:val="00FA6E0D"/>
    <w:rsid w:val="00FB6FB6"/>
    <w:rsid w:val="00FD2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1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32C"/>
    <w:rPr>
      <w:sz w:val="20"/>
      <w:szCs w:val="20"/>
    </w:rPr>
  </w:style>
  <w:style w:type="character" w:styleId="EndnoteReference">
    <w:name w:val="endnote reference"/>
    <w:basedOn w:val="DefaultParagraphFont"/>
    <w:uiPriority w:val="99"/>
    <w:semiHidden/>
    <w:unhideWhenUsed/>
    <w:rsid w:val="00E6132C"/>
    <w:rPr>
      <w:vertAlign w:val="superscript"/>
    </w:rPr>
  </w:style>
  <w:style w:type="character" w:styleId="HTMLCite">
    <w:name w:val="HTML Cite"/>
    <w:basedOn w:val="DefaultParagraphFont"/>
    <w:uiPriority w:val="99"/>
    <w:semiHidden/>
    <w:unhideWhenUsed/>
    <w:rsid w:val="00CE71F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EEA44-63BD-4DB6-BA66-DDBFB856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6</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Hannam</cp:lastModifiedBy>
  <cp:revision>19</cp:revision>
  <dcterms:created xsi:type="dcterms:W3CDTF">2013-01-07T08:14:00Z</dcterms:created>
  <dcterms:modified xsi:type="dcterms:W3CDTF">2013-02-28T09:27:00Z</dcterms:modified>
</cp:coreProperties>
</file>