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A749" w14:textId="08ED55E0" w:rsidR="00E37225" w:rsidRDefault="008526EE" w:rsidP="00AE5310">
      <w:pPr>
        <w:spacing w:line="360" w:lineRule="auto"/>
        <w:jc w:val="both"/>
        <w:rPr>
          <w:rFonts w:ascii="Garamond" w:hAnsi="Garamond"/>
          <w:b/>
          <w:bCs/>
        </w:rPr>
      </w:pPr>
      <w:r>
        <w:rPr>
          <w:rFonts w:ascii="Garamond" w:hAnsi="Garamond"/>
          <w:b/>
          <w:bCs/>
        </w:rPr>
        <w:t xml:space="preserve">Our Naïve Representation of Time and </w:t>
      </w:r>
      <w:r w:rsidR="002406B1">
        <w:rPr>
          <w:rFonts w:ascii="Garamond" w:hAnsi="Garamond"/>
          <w:b/>
          <w:bCs/>
        </w:rPr>
        <w:t xml:space="preserve">of </w:t>
      </w:r>
      <w:r>
        <w:rPr>
          <w:rFonts w:ascii="Garamond" w:hAnsi="Garamond"/>
          <w:b/>
          <w:bCs/>
        </w:rPr>
        <w:t xml:space="preserve">the Open </w:t>
      </w:r>
      <w:r w:rsidR="002406B1">
        <w:rPr>
          <w:rFonts w:ascii="Garamond" w:hAnsi="Garamond"/>
          <w:b/>
          <w:bCs/>
        </w:rPr>
        <w:t xml:space="preserve">Future </w:t>
      </w:r>
    </w:p>
    <w:p w14:paraId="70538CD0" w14:textId="2F5E6ED5" w:rsidR="00D2440D" w:rsidRPr="00136D2A" w:rsidRDefault="00D2440D" w:rsidP="00AE5310">
      <w:pPr>
        <w:spacing w:line="360" w:lineRule="auto"/>
        <w:jc w:val="both"/>
        <w:rPr>
          <w:rFonts w:ascii="Garamond" w:hAnsi="Garamond"/>
        </w:rPr>
      </w:pPr>
      <w:r w:rsidRPr="00136D2A">
        <w:rPr>
          <w:rFonts w:ascii="Garamond" w:hAnsi="Garamond"/>
        </w:rPr>
        <w:t>Abstract</w:t>
      </w:r>
    </w:p>
    <w:p w14:paraId="360E7D4E" w14:textId="3E290B78" w:rsidR="007E0F3A" w:rsidRPr="00136D2A" w:rsidRDefault="00882DD8" w:rsidP="00AE5310">
      <w:pPr>
        <w:spacing w:line="360" w:lineRule="auto"/>
        <w:jc w:val="both"/>
        <w:rPr>
          <w:rFonts w:ascii="Garamond" w:hAnsi="Garamond"/>
        </w:rPr>
      </w:pPr>
      <w:r>
        <w:rPr>
          <w:rFonts w:ascii="Garamond" w:hAnsi="Garamond"/>
        </w:rPr>
        <w:t xml:space="preserve">It’s generally thought that we naively or pre-theoretically </w:t>
      </w:r>
      <w:r w:rsidR="00AA2BE5">
        <w:rPr>
          <w:rFonts w:ascii="Garamond" w:hAnsi="Garamond"/>
        </w:rPr>
        <w:t>represent</w:t>
      </w:r>
      <w:r>
        <w:rPr>
          <w:rFonts w:ascii="Garamond" w:hAnsi="Garamond"/>
        </w:rPr>
        <w:t xml:space="preserve"> the future to be open. While philosophers have modelled future openness in different ways, it’s unclear which, if any, captures our </w:t>
      </w:r>
      <w:r w:rsidR="00AA2BE5">
        <w:rPr>
          <w:rFonts w:ascii="Garamond" w:hAnsi="Garamond"/>
        </w:rPr>
        <w:t>naïve</w:t>
      </w:r>
      <w:r>
        <w:rPr>
          <w:rFonts w:ascii="Garamond" w:hAnsi="Garamond"/>
        </w:rPr>
        <w:t xml:space="preserve"> sense that the future is open. </w:t>
      </w:r>
      <w:r w:rsidR="00956289">
        <w:rPr>
          <w:rFonts w:ascii="Garamond" w:hAnsi="Garamond"/>
        </w:rPr>
        <w:t xml:space="preserve">In this paper we focus on just one way the future might count as being open: by being nomically open, and </w:t>
      </w:r>
      <w:r w:rsidR="009F4871">
        <w:rPr>
          <w:rFonts w:ascii="Garamond" w:hAnsi="Garamond"/>
        </w:rPr>
        <w:t>empirically investigate</w:t>
      </w:r>
      <w:r w:rsidR="00956289">
        <w:rPr>
          <w:rFonts w:ascii="Garamond" w:hAnsi="Garamond"/>
        </w:rPr>
        <w:t xml:space="preserve"> whether our </w:t>
      </w:r>
      <w:r w:rsidR="00AA2BE5">
        <w:rPr>
          <w:rFonts w:ascii="Garamond" w:hAnsi="Garamond"/>
        </w:rPr>
        <w:t>naïve</w:t>
      </w:r>
      <w:r w:rsidR="00956289">
        <w:rPr>
          <w:rFonts w:ascii="Garamond" w:hAnsi="Garamond"/>
        </w:rPr>
        <w:t xml:space="preserve"> </w:t>
      </w:r>
      <w:r w:rsidR="00AA2BE5">
        <w:rPr>
          <w:rFonts w:ascii="Garamond" w:hAnsi="Garamond"/>
        </w:rPr>
        <w:t xml:space="preserve">representation of </w:t>
      </w:r>
      <w:r w:rsidR="00956289">
        <w:rPr>
          <w:rFonts w:ascii="Garamond" w:hAnsi="Garamond"/>
        </w:rPr>
        <w:t xml:space="preserve">the future </w:t>
      </w:r>
      <w:r w:rsidR="00AA2BE5">
        <w:rPr>
          <w:rFonts w:ascii="Garamond" w:hAnsi="Garamond"/>
        </w:rPr>
        <w:t>as</w:t>
      </w:r>
      <w:r w:rsidR="00956289">
        <w:rPr>
          <w:rFonts w:ascii="Garamond" w:hAnsi="Garamond"/>
        </w:rPr>
        <w:t xml:space="preserve"> open is partly constituted by representing the future </w:t>
      </w:r>
      <w:r w:rsidR="00AA2BE5">
        <w:rPr>
          <w:rFonts w:ascii="Garamond" w:hAnsi="Garamond"/>
        </w:rPr>
        <w:t>as</w:t>
      </w:r>
      <w:r w:rsidR="00956289">
        <w:rPr>
          <w:rFonts w:ascii="Garamond" w:hAnsi="Garamond"/>
        </w:rPr>
        <w:t xml:space="preserve"> nomically open</w:t>
      </w:r>
      <w:r w:rsidR="00AA2BE5">
        <w:rPr>
          <w:rFonts w:ascii="Garamond" w:hAnsi="Garamond"/>
        </w:rPr>
        <w:t xml:space="preserve">. We also investigate the connection between our naïve representation of the future as open, and our representation of time. </w:t>
      </w:r>
      <w:r w:rsidR="00D2440D" w:rsidRPr="00136D2A">
        <w:rPr>
          <w:rFonts w:ascii="Garamond" w:hAnsi="Garamond"/>
        </w:rPr>
        <w:t xml:space="preserve">One of the purported advantages of the growing block theory of time is that it captures </w:t>
      </w:r>
      <w:r w:rsidR="00FC565F">
        <w:rPr>
          <w:rFonts w:ascii="Garamond" w:hAnsi="Garamond"/>
        </w:rPr>
        <w:t xml:space="preserve">our </w:t>
      </w:r>
      <w:r w:rsidR="00AA2BE5">
        <w:rPr>
          <w:rFonts w:ascii="Garamond" w:hAnsi="Garamond"/>
        </w:rPr>
        <w:t>naive</w:t>
      </w:r>
      <w:r w:rsidR="00D2440D" w:rsidRPr="00136D2A">
        <w:rPr>
          <w:rFonts w:ascii="Garamond" w:hAnsi="Garamond"/>
        </w:rPr>
        <w:t xml:space="preserve"> sense that the future is open, and the past closed. </w:t>
      </w:r>
      <w:r w:rsidR="00DD7C85">
        <w:rPr>
          <w:rFonts w:ascii="Garamond" w:hAnsi="Garamond"/>
        </w:rPr>
        <w:t xml:space="preserve">We investigate whether there is </w:t>
      </w:r>
      <w:r w:rsidR="00CD3733">
        <w:rPr>
          <w:rFonts w:ascii="Garamond" w:hAnsi="Garamond"/>
        </w:rPr>
        <w:t>an explanatory connection</w:t>
      </w:r>
      <w:r w:rsidR="00446153">
        <w:rPr>
          <w:rFonts w:ascii="Garamond" w:hAnsi="Garamond"/>
        </w:rPr>
        <w:t xml:space="preserve"> between people representing the future to be nomical</w:t>
      </w:r>
      <w:r w:rsidR="00CD3733">
        <w:rPr>
          <w:rFonts w:ascii="Garamond" w:hAnsi="Garamond"/>
        </w:rPr>
        <w:t>ly open and representing our world to be a growing block</w:t>
      </w:r>
      <w:r w:rsidR="00E07694">
        <w:rPr>
          <w:rFonts w:ascii="Garamond" w:hAnsi="Garamond"/>
        </w:rPr>
        <w:t xml:space="preserve"> and reflect on the implications of our findings for theorising about future openness and temporal ontology.</w:t>
      </w:r>
    </w:p>
    <w:p w14:paraId="30695DFC" w14:textId="53B6FCF3" w:rsidR="002406B1" w:rsidRDefault="00D2440D" w:rsidP="00AE5310">
      <w:pPr>
        <w:spacing w:line="360" w:lineRule="auto"/>
        <w:jc w:val="both"/>
        <w:rPr>
          <w:rFonts w:ascii="Garamond" w:hAnsi="Garamond"/>
        </w:rPr>
      </w:pPr>
      <w:r w:rsidRPr="00136D2A">
        <w:rPr>
          <w:rFonts w:ascii="Garamond" w:hAnsi="Garamond"/>
        </w:rPr>
        <w:t xml:space="preserve">1. Introduction </w:t>
      </w:r>
    </w:p>
    <w:p w14:paraId="416988E2" w14:textId="66E61209" w:rsidR="00D438A1" w:rsidRDefault="0023145B" w:rsidP="00AE5310">
      <w:pPr>
        <w:spacing w:line="360" w:lineRule="auto"/>
        <w:jc w:val="both"/>
        <w:rPr>
          <w:rFonts w:ascii="Garamond" w:hAnsi="Garamond"/>
        </w:rPr>
      </w:pPr>
      <w:r w:rsidRPr="00136D2A">
        <w:rPr>
          <w:rFonts w:ascii="Garamond" w:hAnsi="Garamond"/>
        </w:rPr>
        <w:t>It’s often thought that our intuitive or pre-reflective view of the world is one in which</w:t>
      </w:r>
      <w:r w:rsidR="00C267D4" w:rsidRPr="00136D2A">
        <w:rPr>
          <w:rFonts w:ascii="Garamond" w:hAnsi="Garamond"/>
        </w:rPr>
        <w:t xml:space="preserve"> in some sense or other</w:t>
      </w:r>
      <w:r w:rsidRPr="00136D2A">
        <w:rPr>
          <w:rFonts w:ascii="Garamond" w:hAnsi="Garamond"/>
        </w:rPr>
        <w:t xml:space="preserve"> the future is open</w:t>
      </w:r>
      <w:r w:rsidR="004B7DA1" w:rsidRPr="00136D2A">
        <w:rPr>
          <w:rFonts w:ascii="Garamond" w:hAnsi="Garamond"/>
        </w:rPr>
        <w:t>.</w:t>
      </w:r>
      <w:r w:rsidRPr="00136D2A">
        <w:rPr>
          <w:rStyle w:val="FootnoteReference"/>
          <w:rFonts w:ascii="Garamond" w:hAnsi="Garamond"/>
        </w:rPr>
        <w:footnoteReference w:id="1"/>
      </w:r>
      <w:r w:rsidRPr="00136D2A">
        <w:rPr>
          <w:rFonts w:ascii="Garamond" w:hAnsi="Garamond"/>
        </w:rPr>
        <w:t xml:space="preserve"> </w:t>
      </w:r>
      <w:r w:rsidR="007E3AAD">
        <w:rPr>
          <w:rFonts w:ascii="Garamond" w:hAnsi="Garamond"/>
        </w:rPr>
        <w:t xml:space="preserve">It </w:t>
      </w:r>
      <w:r w:rsidR="00F178B6">
        <w:rPr>
          <w:rFonts w:ascii="Garamond" w:hAnsi="Garamond"/>
        </w:rPr>
        <w:t>has</w:t>
      </w:r>
      <w:r w:rsidR="007E3AAD">
        <w:rPr>
          <w:rFonts w:ascii="Garamond" w:hAnsi="Garamond"/>
        </w:rPr>
        <w:t xml:space="preserve"> also </w:t>
      </w:r>
      <w:r w:rsidR="00FD2125">
        <w:rPr>
          <w:rFonts w:ascii="Garamond" w:hAnsi="Garamond"/>
        </w:rPr>
        <w:t xml:space="preserve">been thought that our intuitive, </w:t>
      </w:r>
      <w:r w:rsidR="007E3AAD" w:rsidRPr="00136D2A">
        <w:rPr>
          <w:rFonts w:ascii="Garamond" w:hAnsi="Garamond"/>
        </w:rPr>
        <w:t>pre-reflective</w:t>
      </w:r>
      <w:r w:rsidR="00FD2125">
        <w:rPr>
          <w:rFonts w:ascii="Garamond" w:hAnsi="Garamond"/>
        </w:rPr>
        <w:t>, or folk</w:t>
      </w:r>
      <w:r w:rsidR="007E3AAD" w:rsidRPr="00136D2A">
        <w:rPr>
          <w:rFonts w:ascii="Garamond" w:hAnsi="Garamond"/>
        </w:rPr>
        <w:t xml:space="preserve"> view of the world</w:t>
      </w:r>
      <w:r w:rsidR="00FD2125">
        <w:rPr>
          <w:rFonts w:ascii="Garamond" w:hAnsi="Garamond"/>
        </w:rPr>
        <w:t xml:space="preserve"> </w:t>
      </w:r>
      <w:r w:rsidR="007E3AAD">
        <w:rPr>
          <w:rFonts w:ascii="Garamond" w:hAnsi="Garamond"/>
        </w:rPr>
        <w:t>is one in which the totality of our world grows as new being comes into e</w:t>
      </w:r>
      <w:r w:rsidR="00005833">
        <w:rPr>
          <w:rFonts w:ascii="Garamond" w:hAnsi="Garamond"/>
        </w:rPr>
        <w:t>xistence in the present moment and then becomes past as yet more being comes into existence.</w:t>
      </w:r>
      <w:r w:rsidR="00005833">
        <w:rPr>
          <w:rStyle w:val="FootnoteReference"/>
          <w:rFonts w:ascii="Garamond" w:hAnsi="Garamond"/>
        </w:rPr>
        <w:footnoteReference w:id="2"/>
      </w:r>
      <w:r w:rsidR="00005833">
        <w:rPr>
          <w:rFonts w:ascii="Garamond" w:hAnsi="Garamond"/>
        </w:rPr>
        <w:t xml:space="preserve"> </w:t>
      </w:r>
      <w:r w:rsidR="00D11E33">
        <w:rPr>
          <w:rFonts w:ascii="Garamond" w:hAnsi="Garamond"/>
        </w:rPr>
        <w:t xml:space="preserve">This latter view is the view that our world is a </w:t>
      </w:r>
      <w:r w:rsidR="00D11E33" w:rsidRPr="00D11E33">
        <w:rPr>
          <w:rFonts w:ascii="Garamond" w:hAnsi="Garamond"/>
          <w:i/>
        </w:rPr>
        <w:t>growing block.</w:t>
      </w:r>
      <w:r w:rsidR="00FC64D8">
        <w:rPr>
          <w:rStyle w:val="FootnoteReference"/>
          <w:rFonts w:ascii="Garamond" w:hAnsi="Garamond"/>
          <w:i/>
        </w:rPr>
        <w:footnoteReference w:id="3"/>
      </w:r>
      <w:r w:rsidR="00D11E33">
        <w:rPr>
          <w:rFonts w:ascii="Garamond" w:hAnsi="Garamond"/>
        </w:rPr>
        <w:t xml:space="preserve"> </w:t>
      </w:r>
    </w:p>
    <w:p w14:paraId="7E800E8E" w14:textId="7591F955" w:rsidR="000874B1" w:rsidRDefault="000874B1" w:rsidP="000874B1">
      <w:pPr>
        <w:spacing w:line="360" w:lineRule="auto"/>
        <w:jc w:val="both"/>
        <w:rPr>
          <w:rFonts w:ascii="Garamond" w:hAnsi="Garamond"/>
        </w:rPr>
      </w:pPr>
      <w:r>
        <w:rPr>
          <w:rFonts w:ascii="Garamond" w:hAnsi="Garamond"/>
        </w:rPr>
        <w:t>In what follows</w:t>
      </w:r>
      <w:r w:rsidR="00EF3C8D">
        <w:rPr>
          <w:rFonts w:ascii="Garamond" w:hAnsi="Garamond"/>
        </w:rPr>
        <w:t xml:space="preserve"> rather than talking about pre-reflective or folk views, we will talk of </w:t>
      </w:r>
      <w:r w:rsidRPr="006F2AF8">
        <w:rPr>
          <w:rFonts w:ascii="Garamond" w:hAnsi="Garamond"/>
          <w:i/>
        </w:rPr>
        <w:t>naïve representations</w:t>
      </w:r>
      <w:r>
        <w:rPr>
          <w:rFonts w:ascii="Garamond" w:hAnsi="Garamond"/>
        </w:rPr>
        <w:t xml:space="preserve"> of the world. As we will understand them, naïve representations are </w:t>
      </w:r>
      <w:r w:rsidR="00623BB4">
        <w:rPr>
          <w:rFonts w:ascii="Garamond" w:hAnsi="Garamond"/>
        </w:rPr>
        <w:t xml:space="preserve">contentful mental states, i.e. </w:t>
      </w:r>
      <w:r>
        <w:rPr>
          <w:rFonts w:ascii="Garamond" w:hAnsi="Garamond"/>
        </w:rPr>
        <w:t>representations</w:t>
      </w:r>
      <w:r w:rsidR="00623BB4">
        <w:rPr>
          <w:rFonts w:ascii="Garamond" w:hAnsi="Garamond"/>
        </w:rPr>
        <w:t>,</w:t>
      </w:r>
      <w:r>
        <w:rPr>
          <w:rFonts w:ascii="Garamond" w:hAnsi="Garamond"/>
        </w:rPr>
        <w:t xml:space="preserve"> of various aspects of our world, which are not informed by (or at least, are largely not the product of engagement with) current science or philosophy. These are folk theories, or folk models, of aspects of the world. These representations may be tacit</w:t>
      </w:r>
      <w:r w:rsidR="0058691E">
        <w:rPr>
          <w:rFonts w:ascii="Garamond" w:hAnsi="Garamond"/>
        </w:rPr>
        <w:t>,</w:t>
      </w:r>
      <w:r>
        <w:rPr>
          <w:rFonts w:ascii="Garamond" w:hAnsi="Garamond"/>
        </w:rPr>
        <w:t xml:space="preserve"> in the sense that the people</w:t>
      </w:r>
      <w:r w:rsidR="0058691E">
        <w:rPr>
          <w:rFonts w:ascii="Garamond" w:hAnsi="Garamond"/>
        </w:rPr>
        <w:t xml:space="preserve"> whose representations they are</w:t>
      </w:r>
      <w:r>
        <w:rPr>
          <w:rFonts w:ascii="Garamond" w:hAnsi="Garamond"/>
        </w:rPr>
        <w:t xml:space="preserve"> may not be able to specify the content of the representation when asked. Nevertheless</w:t>
      </w:r>
      <w:r w:rsidR="00E678AE">
        <w:rPr>
          <w:rFonts w:ascii="Garamond" w:hAnsi="Garamond"/>
        </w:rPr>
        <w:t>,</w:t>
      </w:r>
      <w:r>
        <w:rPr>
          <w:rFonts w:ascii="Garamond" w:hAnsi="Garamond"/>
        </w:rPr>
        <w:t xml:space="preserve"> we take it that these representations guide people’s behaviours (linguistic and otherwise) </w:t>
      </w:r>
      <w:r>
        <w:rPr>
          <w:rFonts w:ascii="Garamond" w:hAnsi="Garamond"/>
        </w:rPr>
        <w:lastRenderedPageBreak/>
        <w:t xml:space="preserve">and that we can probe their content by giving people tasks that require them to use those representations. </w:t>
      </w:r>
    </w:p>
    <w:p w14:paraId="54203EF8" w14:textId="6A9F7942" w:rsidR="00B70CD1" w:rsidRDefault="00E678AE" w:rsidP="000874B1">
      <w:pPr>
        <w:spacing w:line="360" w:lineRule="auto"/>
        <w:jc w:val="both"/>
        <w:rPr>
          <w:rFonts w:ascii="Garamond" w:hAnsi="Garamond"/>
        </w:rPr>
      </w:pPr>
      <w:r>
        <w:rPr>
          <w:rFonts w:ascii="Garamond" w:hAnsi="Garamond"/>
        </w:rPr>
        <w:t>We are interested in two</w:t>
      </w:r>
      <w:r w:rsidR="000874B1">
        <w:rPr>
          <w:rFonts w:ascii="Garamond" w:hAnsi="Garamond"/>
        </w:rPr>
        <w:t xml:space="preserve"> sorts of naïve representations. The first of these are our </w:t>
      </w:r>
      <w:r w:rsidR="000874B1" w:rsidRPr="005A3E65">
        <w:rPr>
          <w:rFonts w:ascii="Garamond" w:hAnsi="Garamond"/>
          <w:i/>
        </w:rPr>
        <w:t>naïve</w:t>
      </w:r>
      <w:r w:rsidR="000874B1">
        <w:rPr>
          <w:rFonts w:ascii="Garamond" w:hAnsi="Garamond"/>
        </w:rPr>
        <w:t xml:space="preserve"> </w:t>
      </w:r>
      <w:r w:rsidR="000874B1">
        <w:rPr>
          <w:rFonts w:ascii="Garamond" w:hAnsi="Garamond"/>
          <w:i/>
        </w:rPr>
        <w:t>representation</w:t>
      </w:r>
      <w:r w:rsidR="000874B1" w:rsidRPr="007B0B01">
        <w:rPr>
          <w:rFonts w:ascii="Garamond" w:hAnsi="Garamond"/>
          <w:i/>
        </w:rPr>
        <w:t xml:space="preserve"> of the future</w:t>
      </w:r>
      <w:r w:rsidR="000874B1">
        <w:rPr>
          <w:rFonts w:ascii="Garamond" w:hAnsi="Garamond"/>
        </w:rPr>
        <w:t xml:space="preserve">; the second are our </w:t>
      </w:r>
      <w:r w:rsidR="000874B1" w:rsidRPr="003D0B9D">
        <w:rPr>
          <w:rFonts w:ascii="Garamond" w:hAnsi="Garamond"/>
          <w:i/>
        </w:rPr>
        <w:t xml:space="preserve">naïve </w:t>
      </w:r>
      <w:r w:rsidR="000874B1">
        <w:rPr>
          <w:rFonts w:ascii="Garamond" w:hAnsi="Garamond"/>
          <w:i/>
        </w:rPr>
        <w:t>representation</w:t>
      </w:r>
      <w:r w:rsidR="000874B1" w:rsidRPr="003D0B9D">
        <w:rPr>
          <w:rFonts w:ascii="Garamond" w:hAnsi="Garamond"/>
          <w:i/>
        </w:rPr>
        <w:t xml:space="preserve"> of time. </w:t>
      </w:r>
      <w:r w:rsidR="000874B1">
        <w:rPr>
          <w:rFonts w:ascii="Garamond" w:hAnsi="Garamond"/>
        </w:rPr>
        <w:t xml:space="preserve"> </w:t>
      </w:r>
      <w:r w:rsidR="001E0C88">
        <w:rPr>
          <w:rFonts w:ascii="Garamond" w:hAnsi="Garamond"/>
        </w:rPr>
        <w:t>Ultimately, we will be interested in whether these representations are connected.</w:t>
      </w:r>
    </w:p>
    <w:p w14:paraId="2386DDE9" w14:textId="28EC119F" w:rsidR="001A7DBA" w:rsidRDefault="001C4FB3" w:rsidP="000874B1">
      <w:pPr>
        <w:spacing w:line="360" w:lineRule="auto"/>
        <w:jc w:val="both"/>
        <w:rPr>
          <w:rFonts w:ascii="Garamond" w:hAnsi="Garamond"/>
        </w:rPr>
      </w:pPr>
      <w:r>
        <w:rPr>
          <w:rFonts w:ascii="Garamond" w:hAnsi="Garamond"/>
        </w:rPr>
        <w:t xml:space="preserve">We </w:t>
      </w:r>
      <w:r w:rsidR="00FC2544">
        <w:rPr>
          <w:rFonts w:ascii="Garamond" w:hAnsi="Garamond"/>
        </w:rPr>
        <w:t>will take the claim that</w:t>
      </w:r>
      <w:r w:rsidR="00DE3AC6">
        <w:rPr>
          <w:rFonts w:ascii="Garamond" w:hAnsi="Garamond"/>
        </w:rPr>
        <w:t xml:space="preserve"> </w:t>
      </w:r>
      <w:r w:rsidR="007B0B01">
        <w:rPr>
          <w:rFonts w:ascii="Garamond" w:hAnsi="Garamond"/>
        </w:rPr>
        <w:t xml:space="preserve">our </w:t>
      </w:r>
      <w:r w:rsidR="005E16AC">
        <w:rPr>
          <w:rFonts w:ascii="Garamond" w:hAnsi="Garamond"/>
        </w:rPr>
        <w:t>pre-reflective</w:t>
      </w:r>
      <w:r w:rsidR="007B0B01">
        <w:rPr>
          <w:rFonts w:ascii="Garamond" w:hAnsi="Garamond"/>
        </w:rPr>
        <w:t xml:space="preserve"> view of the world is one in which th</w:t>
      </w:r>
      <w:r w:rsidR="00FA506B">
        <w:rPr>
          <w:rFonts w:ascii="Garamond" w:hAnsi="Garamond"/>
        </w:rPr>
        <w:t>e future is open</w:t>
      </w:r>
      <w:r w:rsidR="001A7DBA">
        <w:rPr>
          <w:rFonts w:ascii="Garamond" w:hAnsi="Garamond"/>
        </w:rPr>
        <w:t>,</w:t>
      </w:r>
      <w:r w:rsidR="004213CF">
        <w:rPr>
          <w:rFonts w:ascii="Garamond" w:hAnsi="Garamond"/>
        </w:rPr>
        <w:t xml:space="preserve"> </w:t>
      </w:r>
      <w:r w:rsidR="00AA32A4">
        <w:rPr>
          <w:rFonts w:ascii="Garamond" w:hAnsi="Garamond"/>
        </w:rPr>
        <w:t>to be</w:t>
      </w:r>
      <w:r w:rsidR="004213CF">
        <w:rPr>
          <w:rFonts w:ascii="Garamond" w:hAnsi="Garamond"/>
        </w:rPr>
        <w:t xml:space="preserve"> the claim that</w:t>
      </w:r>
      <w:r w:rsidR="001C5FCC">
        <w:rPr>
          <w:rFonts w:ascii="Garamond" w:hAnsi="Garamond"/>
        </w:rPr>
        <w:t xml:space="preserve"> we naively </w:t>
      </w:r>
      <w:r w:rsidR="00BD6A12">
        <w:rPr>
          <w:rFonts w:ascii="Garamond" w:hAnsi="Garamond"/>
        </w:rPr>
        <w:t>represent the future as open.</w:t>
      </w:r>
      <w:r>
        <w:rPr>
          <w:rFonts w:ascii="Garamond" w:hAnsi="Garamond"/>
        </w:rPr>
        <w:t xml:space="preserve"> Philosophers have offered various accounts of the open future. In fact, we can (and should) distinguish at least two rather different projects with which philosophers are engaged. The first of these </w:t>
      </w:r>
      <w:r w:rsidR="00BC659D">
        <w:rPr>
          <w:rFonts w:ascii="Garamond" w:hAnsi="Garamond"/>
        </w:rPr>
        <w:t xml:space="preserve">aims to model the open future. </w:t>
      </w:r>
      <w:r w:rsidR="00936860">
        <w:rPr>
          <w:rFonts w:ascii="Garamond" w:hAnsi="Garamond"/>
        </w:rPr>
        <w:t>On one natural interpretation of such a project</w:t>
      </w:r>
      <w:r w:rsidR="00BC659D">
        <w:rPr>
          <w:rFonts w:ascii="Garamond" w:hAnsi="Garamond"/>
        </w:rPr>
        <w:t xml:space="preserve">, which we will call </w:t>
      </w:r>
      <w:r w:rsidR="00BC659D" w:rsidRPr="004E30E4">
        <w:rPr>
          <w:rFonts w:ascii="Garamond" w:hAnsi="Garamond"/>
          <w:i/>
          <w:iCs/>
        </w:rPr>
        <w:t xml:space="preserve">the </w:t>
      </w:r>
      <w:r w:rsidR="007D4419">
        <w:rPr>
          <w:rFonts w:ascii="Garamond" w:hAnsi="Garamond"/>
          <w:i/>
          <w:iCs/>
        </w:rPr>
        <w:t>capturing</w:t>
      </w:r>
      <w:r w:rsidR="00BC659D" w:rsidRPr="004E30E4">
        <w:rPr>
          <w:rFonts w:ascii="Garamond" w:hAnsi="Garamond"/>
          <w:i/>
          <w:iCs/>
        </w:rPr>
        <w:t xml:space="preserve"> project</w:t>
      </w:r>
      <w:r w:rsidR="00BC659D">
        <w:rPr>
          <w:rFonts w:ascii="Garamond" w:hAnsi="Garamond"/>
          <w:i/>
          <w:iCs/>
        </w:rPr>
        <w:t xml:space="preserve">, </w:t>
      </w:r>
      <w:r w:rsidR="00BC659D">
        <w:rPr>
          <w:rFonts w:ascii="Garamond" w:hAnsi="Garamond"/>
        </w:rPr>
        <w:t xml:space="preserve">the aim is to work out which model of, or theory of, the open future, is the </w:t>
      </w:r>
      <w:r w:rsidR="003624AC">
        <w:rPr>
          <w:rFonts w:ascii="Garamond" w:hAnsi="Garamond"/>
        </w:rPr>
        <w:t xml:space="preserve">one that best captures our intuitive sense that the future is open. </w:t>
      </w:r>
      <w:r w:rsidR="007D4419">
        <w:rPr>
          <w:rFonts w:ascii="Garamond" w:hAnsi="Garamond"/>
        </w:rPr>
        <w:t xml:space="preserve">As we will construe this project, the aim is to offer a model of the open future that best captures our naïve representation of future openness. </w:t>
      </w:r>
      <w:r w:rsidR="001A7DBA">
        <w:rPr>
          <w:rFonts w:ascii="Garamond" w:hAnsi="Garamond"/>
        </w:rPr>
        <w:t xml:space="preserve">The second project, which we will call </w:t>
      </w:r>
      <w:r w:rsidR="001A7DBA" w:rsidRPr="001A7DBA">
        <w:rPr>
          <w:rFonts w:ascii="Garamond" w:hAnsi="Garamond"/>
          <w:i/>
          <w:iCs/>
        </w:rPr>
        <w:t>the explanatory project</w:t>
      </w:r>
      <w:r w:rsidR="001A7DBA">
        <w:rPr>
          <w:rFonts w:ascii="Garamond" w:hAnsi="Garamond"/>
        </w:rPr>
        <w:t>, focuses on explaining various “open future” practices (conceived of very broadly) and attempt</w:t>
      </w:r>
      <w:r w:rsidR="00C97F7A">
        <w:rPr>
          <w:rFonts w:ascii="Garamond" w:hAnsi="Garamond"/>
        </w:rPr>
        <w:t>s</w:t>
      </w:r>
      <w:r w:rsidR="001A7DBA">
        <w:rPr>
          <w:rFonts w:ascii="Garamond" w:hAnsi="Garamond"/>
        </w:rPr>
        <w:t xml:space="preserve"> to explain why it is that we have such practices; what it is about our world that grounds our having such practices. </w:t>
      </w:r>
      <w:r w:rsidR="00C97F7A">
        <w:rPr>
          <w:rFonts w:ascii="Garamond" w:hAnsi="Garamond"/>
        </w:rPr>
        <w:t>These practices might include (but not be limited to) practices of deliberating about the future but not the past, taking ourselves to be able to causally intervene on the future but not the past, having a certain kind of phenomenology in which the future feels, or seems, to us to be open in the way the past does not, taking ourselves to have a kind of access to past states that we do not have to future ones, and so on.</w:t>
      </w:r>
    </w:p>
    <w:p w14:paraId="7E41DA21" w14:textId="00F1644C" w:rsidR="00041C45" w:rsidRDefault="00041C45" w:rsidP="000874B1">
      <w:pPr>
        <w:spacing w:line="360" w:lineRule="auto"/>
        <w:jc w:val="both"/>
        <w:rPr>
          <w:rFonts w:ascii="Garamond" w:hAnsi="Garamond"/>
        </w:rPr>
      </w:pPr>
      <w:r>
        <w:rPr>
          <w:rFonts w:ascii="Garamond" w:hAnsi="Garamond"/>
        </w:rPr>
        <w:t xml:space="preserve">These two projects might be connected, or not. It might be that what explains why we have the open future practices we do is the very thing that in fact captures our naïve representation of the future. In that case we will say that our naïve representation of the future is </w:t>
      </w:r>
      <w:r w:rsidRPr="00041C45">
        <w:rPr>
          <w:rFonts w:ascii="Garamond" w:hAnsi="Garamond"/>
          <w:i/>
          <w:iCs/>
        </w:rPr>
        <w:t>vindicated</w:t>
      </w:r>
      <w:r>
        <w:rPr>
          <w:rFonts w:ascii="Garamond" w:hAnsi="Garamond"/>
        </w:rPr>
        <w:t>. Alternatively, it could be that what explains our open future practices does not capture our naïve representation of the future as open. To see this, consider several of the views that philosophers have put forward as models of the open future</w:t>
      </w:r>
      <w:r w:rsidR="00CD0AE4">
        <w:rPr>
          <w:rFonts w:ascii="Garamond" w:hAnsi="Garamond"/>
        </w:rPr>
        <w:t xml:space="preserve">, and </w:t>
      </w:r>
      <w:r w:rsidR="004441B4">
        <w:rPr>
          <w:rFonts w:ascii="Garamond" w:hAnsi="Garamond"/>
        </w:rPr>
        <w:t xml:space="preserve">suppose </w:t>
      </w:r>
      <w:r w:rsidR="00CD0AE4">
        <w:rPr>
          <w:rFonts w:ascii="Garamond" w:hAnsi="Garamond"/>
        </w:rPr>
        <w:t xml:space="preserve">these </w:t>
      </w:r>
      <w:r w:rsidR="004441B4">
        <w:rPr>
          <w:rFonts w:ascii="Garamond" w:hAnsi="Garamond"/>
        </w:rPr>
        <w:t>are</w:t>
      </w:r>
      <w:r w:rsidR="00CD0AE4">
        <w:rPr>
          <w:rFonts w:ascii="Garamond" w:hAnsi="Garamond"/>
        </w:rPr>
        <w:t xml:space="preserve"> claims about our naïve representation of future openness. </w:t>
      </w:r>
      <w:r>
        <w:rPr>
          <w:rFonts w:ascii="Garamond" w:hAnsi="Garamond"/>
        </w:rPr>
        <w:t xml:space="preserve"> </w:t>
      </w:r>
    </w:p>
    <w:p w14:paraId="396108DA" w14:textId="47A15881" w:rsidR="00D97378" w:rsidRDefault="001A7DBA" w:rsidP="000874B1">
      <w:pPr>
        <w:spacing w:line="360" w:lineRule="auto"/>
        <w:jc w:val="both"/>
        <w:rPr>
          <w:rFonts w:ascii="Garamond" w:hAnsi="Garamond"/>
        </w:rPr>
      </w:pPr>
      <w:r>
        <w:rPr>
          <w:rFonts w:ascii="Garamond" w:hAnsi="Garamond"/>
        </w:rPr>
        <w:t xml:space="preserve">The first models future openness in terms of </w:t>
      </w:r>
      <w:r w:rsidRPr="002038EB">
        <w:rPr>
          <w:rFonts w:ascii="Garamond" w:hAnsi="Garamond"/>
          <w:i/>
          <w:iCs/>
        </w:rPr>
        <w:t>alethic openness</w:t>
      </w:r>
      <w:r>
        <w:rPr>
          <w:rFonts w:ascii="Garamond" w:hAnsi="Garamond"/>
        </w:rPr>
        <w:t xml:space="preserve">. </w:t>
      </w:r>
      <w:r w:rsidR="00CD0AE4">
        <w:rPr>
          <w:rFonts w:ascii="Garamond" w:hAnsi="Garamond"/>
        </w:rPr>
        <w:t>On this view</w:t>
      </w:r>
      <w:r w:rsidR="009C4C96">
        <w:rPr>
          <w:rFonts w:ascii="Garamond" w:hAnsi="Garamond"/>
        </w:rPr>
        <w:t xml:space="preserve"> </w:t>
      </w:r>
      <w:r w:rsidR="001C4FB3">
        <w:rPr>
          <w:rFonts w:ascii="Garamond" w:hAnsi="Garamond"/>
        </w:rPr>
        <w:t xml:space="preserve">our naïve representation of </w:t>
      </w:r>
      <w:r w:rsidR="00376FFC">
        <w:rPr>
          <w:rFonts w:ascii="Garamond" w:hAnsi="Garamond"/>
        </w:rPr>
        <w:t>the open future</w:t>
      </w:r>
      <w:r w:rsidR="001C4FB3">
        <w:rPr>
          <w:rFonts w:ascii="Garamond" w:hAnsi="Garamond"/>
        </w:rPr>
        <w:t xml:space="preserve"> consists in, or at least includes, our representing its being the case that </w:t>
      </w:r>
      <w:r w:rsidR="004441B4">
        <w:rPr>
          <w:rFonts w:ascii="Garamond" w:hAnsi="Garamond"/>
        </w:rPr>
        <w:t xml:space="preserve">(some or all) </w:t>
      </w:r>
      <w:r w:rsidR="001C4FB3" w:rsidRPr="00136D2A">
        <w:rPr>
          <w:rFonts w:ascii="Garamond" w:hAnsi="Garamond"/>
        </w:rPr>
        <w:t xml:space="preserve">future-tensed </w:t>
      </w:r>
      <w:r w:rsidR="001C4FB3">
        <w:rPr>
          <w:rFonts w:ascii="Garamond" w:hAnsi="Garamond"/>
        </w:rPr>
        <w:t>contingent statements</w:t>
      </w:r>
      <w:r w:rsidR="001C4FB3" w:rsidRPr="00136D2A">
        <w:rPr>
          <w:rFonts w:ascii="Garamond" w:hAnsi="Garamond"/>
        </w:rPr>
        <w:t xml:space="preserve"> fail to take a </w:t>
      </w:r>
      <w:r w:rsidR="001C4FB3">
        <w:rPr>
          <w:rFonts w:ascii="Garamond" w:hAnsi="Garamond"/>
        </w:rPr>
        <w:t xml:space="preserve">determinate </w:t>
      </w:r>
      <w:r w:rsidR="001C4FB3" w:rsidRPr="00136D2A">
        <w:rPr>
          <w:rFonts w:ascii="Garamond" w:hAnsi="Garamond"/>
        </w:rPr>
        <w:lastRenderedPageBreak/>
        <w:t>truth-value.</w:t>
      </w:r>
      <w:r w:rsidR="001C4FB3">
        <w:rPr>
          <w:rStyle w:val="FootnoteReference"/>
          <w:rFonts w:ascii="Garamond" w:hAnsi="Garamond"/>
        </w:rPr>
        <w:footnoteReference w:id="4"/>
      </w:r>
      <w:r w:rsidR="001C4FB3">
        <w:rPr>
          <w:rFonts w:ascii="Garamond" w:hAnsi="Garamond"/>
        </w:rPr>
        <w:t xml:space="preserve">  The second of these is </w:t>
      </w:r>
      <w:r w:rsidR="001C4FB3" w:rsidRPr="00105277">
        <w:rPr>
          <w:rFonts w:ascii="Garamond" w:hAnsi="Garamond"/>
          <w:i/>
        </w:rPr>
        <w:t>epistemic openness.</w:t>
      </w:r>
      <w:r w:rsidR="001C4FB3">
        <w:rPr>
          <w:rFonts w:ascii="Garamond" w:hAnsi="Garamond"/>
        </w:rPr>
        <w:t xml:space="preserve"> </w:t>
      </w:r>
      <w:r w:rsidR="001C4FB3" w:rsidRPr="00136D2A">
        <w:rPr>
          <w:rFonts w:ascii="Garamond" w:hAnsi="Garamond"/>
        </w:rPr>
        <w:t xml:space="preserve">On this view, </w:t>
      </w:r>
      <w:r w:rsidR="001C4FB3">
        <w:rPr>
          <w:rFonts w:ascii="Garamond" w:hAnsi="Garamond"/>
        </w:rPr>
        <w:t>our naïve representation of the future being open consists in, or at least includes, our representing its being the case that we have epistemic access to the future only by making predictions and forming intentions and not by having records of what will happen.</w:t>
      </w:r>
      <w:r w:rsidR="001C4FB3">
        <w:rPr>
          <w:rStyle w:val="FootnoteReference"/>
          <w:rFonts w:ascii="Garamond" w:hAnsi="Garamond"/>
        </w:rPr>
        <w:footnoteReference w:id="5"/>
      </w:r>
      <w:r w:rsidR="001C4FB3">
        <w:rPr>
          <w:rFonts w:ascii="Garamond" w:hAnsi="Garamond"/>
        </w:rPr>
        <w:t xml:space="preserve"> </w:t>
      </w:r>
      <w:r w:rsidR="00AF0C43">
        <w:rPr>
          <w:rFonts w:ascii="Garamond" w:hAnsi="Garamond"/>
        </w:rPr>
        <w:t>The</w:t>
      </w:r>
      <w:r w:rsidR="001C4FB3">
        <w:rPr>
          <w:rFonts w:ascii="Garamond" w:hAnsi="Garamond"/>
        </w:rPr>
        <w:t xml:space="preserve"> third is </w:t>
      </w:r>
      <w:r w:rsidR="001C4FB3" w:rsidRPr="002038EB">
        <w:rPr>
          <w:rFonts w:ascii="Garamond" w:hAnsi="Garamond"/>
          <w:i/>
          <w:iCs/>
        </w:rPr>
        <w:t>nomic openness</w:t>
      </w:r>
      <w:r w:rsidR="001C4FB3">
        <w:rPr>
          <w:rFonts w:ascii="Garamond" w:hAnsi="Garamond"/>
        </w:rPr>
        <w:t>. On this view</w:t>
      </w:r>
      <w:r w:rsidR="001C4FB3" w:rsidRPr="00136D2A">
        <w:rPr>
          <w:rFonts w:ascii="Garamond" w:hAnsi="Garamond"/>
        </w:rPr>
        <w:t xml:space="preserve"> </w:t>
      </w:r>
      <w:r w:rsidR="001C4FB3">
        <w:rPr>
          <w:rFonts w:ascii="Garamond" w:hAnsi="Garamond"/>
        </w:rPr>
        <w:t>our naïve representation of the future being open consists in, or at least includes, our representing its being the case that future-directed indeterminism is true. There are multiple ways the future could go, consistent with how it has already gone.</w:t>
      </w:r>
      <w:r w:rsidR="001C4FB3" w:rsidRPr="00A42335">
        <w:rPr>
          <w:rStyle w:val="FootnoteReference"/>
          <w:rFonts w:ascii="Garamond" w:hAnsi="Garamond"/>
        </w:rPr>
        <w:t xml:space="preserve"> </w:t>
      </w:r>
      <w:r w:rsidR="001C4FB3">
        <w:rPr>
          <w:rStyle w:val="FootnoteReference"/>
          <w:rFonts w:ascii="Garamond" w:hAnsi="Garamond"/>
        </w:rPr>
        <w:footnoteReference w:id="6"/>
      </w:r>
      <w:r w:rsidR="001C4FB3">
        <w:rPr>
          <w:rFonts w:ascii="Garamond" w:hAnsi="Garamond"/>
        </w:rPr>
        <w:t xml:space="preserve"> </w:t>
      </w:r>
    </w:p>
    <w:p w14:paraId="07F398DE" w14:textId="13CD1CBE" w:rsidR="001C4FB3" w:rsidRDefault="001C4FB3" w:rsidP="000874B1">
      <w:pPr>
        <w:spacing w:line="360" w:lineRule="auto"/>
        <w:jc w:val="both"/>
        <w:rPr>
          <w:rFonts w:ascii="Garamond" w:hAnsi="Garamond"/>
        </w:rPr>
      </w:pPr>
      <w:r>
        <w:rPr>
          <w:rFonts w:ascii="Garamond" w:hAnsi="Garamond"/>
        </w:rPr>
        <w:t>It could be that our naïve representation of the future as open consist</w:t>
      </w:r>
      <w:r w:rsidR="00D97378">
        <w:rPr>
          <w:rFonts w:ascii="Garamond" w:hAnsi="Garamond"/>
        </w:rPr>
        <w:t>s</w:t>
      </w:r>
      <w:r>
        <w:rPr>
          <w:rFonts w:ascii="Garamond" w:hAnsi="Garamond"/>
        </w:rPr>
        <w:t xml:space="preserve"> in our representing the future to be open in some, or all, of these ways</w:t>
      </w:r>
      <w:r w:rsidR="00D97378">
        <w:rPr>
          <w:rFonts w:ascii="Garamond" w:hAnsi="Garamond"/>
        </w:rPr>
        <w:t>.</w:t>
      </w:r>
      <w:r>
        <w:rPr>
          <w:rStyle w:val="FootnoteReference"/>
          <w:rFonts w:ascii="Garamond" w:hAnsi="Garamond"/>
        </w:rPr>
        <w:footnoteReference w:id="7"/>
      </w:r>
      <w:r w:rsidR="00D97378">
        <w:rPr>
          <w:rFonts w:ascii="Garamond" w:hAnsi="Garamond"/>
        </w:rPr>
        <w:t xml:space="preserve"> Suppose it were to turn out that our naïve representation of future openness consists entirely in our representing the future to be alethically open. Suppose, however, that our world is not in</w:t>
      </w:r>
      <w:r w:rsidR="002038EB">
        <w:rPr>
          <w:rFonts w:ascii="Garamond" w:hAnsi="Garamond"/>
        </w:rPr>
        <w:t xml:space="preserve"> </w:t>
      </w:r>
      <w:r w:rsidR="00D97378">
        <w:rPr>
          <w:rFonts w:ascii="Garamond" w:hAnsi="Garamond"/>
        </w:rPr>
        <w:t xml:space="preserve">fact alethically open. Still, </w:t>
      </w:r>
      <w:r w:rsidR="00D97378" w:rsidRPr="00D372E8">
        <w:rPr>
          <w:rFonts w:ascii="Garamond" w:hAnsi="Garamond"/>
          <w:i/>
          <w:iCs/>
        </w:rPr>
        <w:t>something</w:t>
      </w:r>
      <w:r w:rsidR="00D97378">
        <w:rPr>
          <w:rFonts w:ascii="Garamond" w:hAnsi="Garamond"/>
        </w:rPr>
        <w:t xml:space="preserve"> explains why we have the open future practices that we do. It might be that the fact that there is an epistemic asymmetry between past and future is what explains our having these practices. It might even be that the world being this way </w:t>
      </w:r>
      <w:r w:rsidR="002038EB">
        <w:rPr>
          <w:rFonts w:ascii="Garamond" w:hAnsi="Garamond"/>
        </w:rPr>
        <w:t xml:space="preserve">legitimises </w:t>
      </w:r>
      <w:r w:rsidR="00817419">
        <w:rPr>
          <w:rFonts w:ascii="Garamond" w:hAnsi="Garamond"/>
        </w:rPr>
        <w:t xml:space="preserve">or makes rationally permissible (or obligatory) </w:t>
      </w:r>
      <w:r w:rsidR="00D97378">
        <w:rPr>
          <w:rFonts w:ascii="Garamond" w:hAnsi="Garamond"/>
        </w:rPr>
        <w:t xml:space="preserve">those practices. Still, it will turn out that what explains our having the open future practices we do, does not </w:t>
      </w:r>
      <w:r w:rsidR="00D97378" w:rsidRPr="00D97378">
        <w:rPr>
          <w:rFonts w:ascii="Garamond" w:hAnsi="Garamond"/>
          <w:i/>
          <w:iCs/>
        </w:rPr>
        <w:t>vindicate</w:t>
      </w:r>
      <w:r w:rsidR="00D97378">
        <w:rPr>
          <w:rFonts w:ascii="Garamond" w:hAnsi="Garamond"/>
        </w:rPr>
        <w:t xml:space="preserve"> our naïve representation of the future as open. </w:t>
      </w:r>
    </w:p>
    <w:p w14:paraId="4FDD2C7C" w14:textId="6CEF5E98" w:rsidR="00AF6F5E" w:rsidRDefault="004D4BDA" w:rsidP="00AE5310">
      <w:pPr>
        <w:spacing w:line="360" w:lineRule="auto"/>
        <w:jc w:val="both"/>
        <w:rPr>
          <w:rFonts w:ascii="Garamond" w:hAnsi="Garamond"/>
        </w:rPr>
      </w:pPr>
      <w:r>
        <w:rPr>
          <w:rFonts w:ascii="Garamond" w:hAnsi="Garamond"/>
        </w:rPr>
        <w:t xml:space="preserve">This paper will have nothing to say about why we have the open future practices we do. </w:t>
      </w:r>
      <w:r w:rsidR="00303F60">
        <w:rPr>
          <w:rFonts w:ascii="Garamond" w:hAnsi="Garamond"/>
        </w:rPr>
        <w:t>We</w:t>
      </w:r>
      <w:r w:rsidR="00AF6F5E">
        <w:rPr>
          <w:rFonts w:ascii="Garamond" w:hAnsi="Garamond"/>
        </w:rPr>
        <w:t xml:space="preserve"> set aside the explanatory project and </w:t>
      </w:r>
      <w:r>
        <w:rPr>
          <w:rFonts w:ascii="Garamond" w:hAnsi="Garamond"/>
        </w:rPr>
        <w:t xml:space="preserve">focus entirely on the question of what our naïve </w:t>
      </w:r>
      <w:r w:rsidR="005C058C">
        <w:rPr>
          <w:rFonts w:ascii="Garamond" w:hAnsi="Garamond"/>
        </w:rPr>
        <w:t>representation</w:t>
      </w:r>
      <w:r>
        <w:rPr>
          <w:rFonts w:ascii="Garamond" w:hAnsi="Garamond"/>
        </w:rPr>
        <w:t xml:space="preserve"> of future openness consists in. </w:t>
      </w:r>
      <w:r w:rsidR="00817419">
        <w:rPr>
          <w:rFonts w:ascii="Garamond" w:hAnsi="Garamond"/>
        </w:rPr>
        <w:t>T</w:t>
      </w:r>
      <w:r w:rsidR="00AF6F5E">
        <w:rPr>
          <w:rFonts w:ascii="Garamond" w:hAnsi="Garamond"/>
        </w:rPr>
        <w:t xml:space="preserve">his is a vital first step if we are interested in the question of whether what it is that explains our practices (whatever that might be) vindicates our naïve representation of the future as open. </w:t>
      </w:r>
    </w:p>
    <w:p w14:paraId="007993F5" w14:textId="360CEE8C" w:rsidR="0054202A" w:rsidRDefault="005C058C" w:rsidP="00AE5310">
      <w:pPr>
        <w:spacing w:line="360" w:lineRule="auto"/>
        <w:jc w:val="both"/>
        <w:rPr>
          <w:rFonts w:ascii="Garamond" w:hAnsi="Garamond"/>
        </w:rPr>
      </w:pPr>
      <w:r>
        <w:rPr>
          <w:rFonts w:ascii="Garamond" w:hAnsi="Garamond"/>
        </w:rPr>
        <w:t xml:space="preserve">Some work in this area has already been untaken. </w:t>
      </w:r>
      <w:r w:rsidR="007A7EEA">
        <w:rPr>
          <w:rFonts w:ascii="Garamond" w:hAnsi="Garamond"/>
        </w:rPr>
        <w:t>Previous research by Hodroj, Latham, Lee-Tory and Miller (ms) suggests that our naïve representation of the future as open at least partly consists in our representing the future to be alethically open.</w:t>
      </w:r>
      <w:r>
        <w:rPr>
          <w:rFonts w:ascii="Garamond" w:hAnsi="Garamond"/>
        </w:rPr>
        <w:t xml:space="preserve"> So, in this paper we</w:t>
      </w:r>
      <w:r w:rsidR="00AF6F5E">
        <w:rPr>
          <w:rFonts w:ascii="Garamond" w:hAnsi="Garamond"/>
        </w:rPr>
        <w:t xml:space="preserve"> </w:t>
      </w:r>
      <w:r w:rsidR="001768D5">
        <w:rPr>
          <w:rFonts w:ascii="Garamond" w:hAnsi="Garamond"/>
        </w:rPr>
        <w:t>focus on nomic openness.</w:t>
      </w:r>
      <w:r w:rsidR="00817419" w:rsidRPr="00817419">
        <w:rPr>
          <w:rFonts w:ascii="Garamond" w:hAnsi="Garamond"/>
        </w:rPr>
        <w:t xml:space="preserve"> </w:t>
      </w:r>
      <w:r w:rsidR="00817419">
        <w:rPr>
          <w:rFonts w:ascii="Garamond" w:hAnsi="Garamond"/>
        </w:rPr>
        <w:t xml:space="preserve">We will suppose that a world is nomically open just in case that world is future-wise indeterministic. That is, a world, w, is nomically open just in case for any time t in w, it is not the case that a complete specification of the way the world is at t, in conjunction with the laws of nature of w, logically entails the way the world is at all </w:t>
      </w:r>
      <w:r w:rsidR="00817419">
        <w:rPr>
          <w:rFonts w:ascii="Garamond" w:hAnsi="Garamond"/>
        </w:rPr>
        <w:lastRenderedPageBreak/>
        <w:t xml:space="preserve">times later than t. </w:t>
      </w:r>
      <w:r w:rsidR="00303F60" w:rsidRPr="00D372E8">
        <w:rPr>
          <w:rFonts w:ascii="Garamond" w:hAnsi="Garamond"/>
        </w:rPr>
        <w:t>This leaves open that w may or may not be past-wise nomically open: that is, whether the way the world is at t, in conjunction with the laws of nature, logically entails the way the world at all times earlier than t</w:t>
      </w:r>
      <w:r w:rsidR="00303F60" w:rsidRPr="00513849">
        <w:rPr>
          <w:rFonts w:ascii="Garamond" w:hAnsi="Garamond"/>
          <w:sz w:val="20"/>
          <w:szCs w:val="20"/>
        </w:rPr>
        <w:t>.</w:t>
      </w:r>
      <w:r w:rsidR="00303F60">
        <w:rPr>
          <w:rFonts w:ascii="Garamond" w:hAnsi="Garamond"/>
          <w:sz w:val="20"/>
          <w:szCs w:val="20"/>
        </w:rPr>
        <w:t xml:space="preserve"> </w:t>
      </w:r>
      <w:r w:rsidR="001E7C1C">
        <w:rPr>
          <w:rFonts w:ascii="Garamond" w:hAnsi="Garamond"/>
        </w:rPr>
        <w:t>Then we</w:t>
      </w:r>
      <w:r w:rsidR="00986139">
        <w:rPr>
          <w:rFonts w:ascii="Garamond" w:hAnsi="Garamond"/>
        </w:rPr>
        <w:t xml:space="preserve"> are interested in whether our naïve representation of </w:t>
      </w:r>
      <w:r w:rsidR="00A947BD">
        <w:rPr>
          <w:rFonts w:ascii="Garamond" w:hAnsi="Garamond"/>
        </w:rPr>
        <w:t>the future</w:t>
      </w:r>
      <w:r w:rsidR="00986139">
        <w:rPr>
          <w:rFonts w:ascii="Garamond" w:hAnsi="Garamond"/>
        </w:rPr>
        <w:t xml:space="preserve"> </w:t>
      </w:r>
      <w:r w:rsidR="00501666">
        <w:rPr>
          <w:rFonts w:ascii="Garamond" w:hAnsi="Garamond"/>
        </w:rPr>
        <w:t>involves</w:t>
      </w:r>
      <w:r w:rsidR="00986139">
        <w:rPr>
          <w:rFonts w:ascii="Garamond" w:hAnsi="Garamond"/>
        </w:rPr>
        <w:t xml:space="preserve"> our representing</w:t>
      </w:r>
      <w:r w:rsidR="002E4809">
        <w:rPr>
          <w:rFonts w:ascii="Garamond" w:hAnsi="Garamond"/>
        </w:rPr>
        <w:t xml:space="preserve"> the </w:t>
      </w:r>
      <w:r w:rsidR="00D73032">
        <w:rPr>
          <w:rFonts w:ascii="Garamond" w:hAnsi="Garamond"/>
        </w:rPr>
        <w:t>future</w:t>
      </w:r>
      <w:r w:rsidR="002E4809">
        <w:rPr>
          <w:rFonts w:ascii="Garamond" w:hAnsi="Garamond"/>
        </w:rPr>
        <w:t xml:space="preserve"> to be nomically open.</w:t>
      </w:r>
      <w:r w:rsidR="00986139">
        <w:rPr>
          <w:rFonts w:ascii="Garamond" w:hAnsi="Garamond"/>
        </w:rPr>
        <w:t xml:space="preserve"> </w:t>
      </w:r>
    </w:p>
    <w:p w14:paraId="162F614B" w14:textId="49AAE36C" w:rsidR="00E525A3" w:rsidRDefault="00AF6F5E" w:rsidP="00AE5310">
      <w:pPr>
        <w:spacing w:line="360" w:lineRule="auto"/>
        <w:jc w:val="both"/>
        <w:rPr>
          <w:rFonts w:ascii="Garamond" w:hAnsi="Garamond"/>
        </w:rPr>
      </w:pPr>
      <w:r>
        <w:rPr>
          <w:rFonts w:ascii="Garamond" w:hAnsi="Garamond"/>
        </w:rPr>
        <w:t xml:space="preserve">We are also interested in the connection between our naïve representation of the future as open, and our naïve representation of the temporal dimension. </w:t>
      </w:r>
      <w:r w:rsidR="00590A34">
        <w:rPr>
          <w:rFonts w:ascii="Garamond" w:hAnsi="Garamond"/>
        </w:rPr>
        <w:t xml:space="preserve">That is because it has been </w:t>
      </w:r>
      <w:r w:rsidR="001E0C88">
        <w:rPr>
          <w:rFonts w:ascii="Garamond" w:hAnsi="Garamond"/>
        </w:rPr>
        <w:t xml:space="preserve">suggested that part of what explains why the growing block theory is intuitively plausible is that </w:t>
      </w:r>
      <w:r w:rsidR="00E525A3">
        <w:rPr>
          <w:rFonts w:ascii="Garamond" w:hAnsi="Garamond"/>
        </w:rPr>
        <w:t xml:space="preserve">we naively represent the future as open, </w:t>
      </w:r>
      <w:r w:rsidR="001E0C88">
        <w:rPr>
          <w:rFonts w:ascii="Garamond" w:hAnsi="Garamond"/>
        </w:rPr>
        <w:t>and the growing block theory better captures, or better accords with this.</w:t>
      </w:r>
      <w:r w:rsidR="001E0C88" w:rsidRPr="00713F68">
        <w:rPr>
          <w:rStyle w:val="FootnoteReference"/>
          <w:rFonts w:ascii="Garamond" w:hAnsi="Garamond"/>
        </w:rPr>
        <w:t xml:space="preserve"> </w:t>
      </w:r>
      <w:r w:rsidR="001E0C88" w:rsidRPr="00136D2A">
        <w:rPr>
          <w:rStyle w:val="FootnoteReference"/>
          <w:rFonts w:ascii="Garamond" w:hAnsi="Garamond"/>
        </w:rPr>
        <w:footnoteReference w:id="8"/>
      </w:r>
      <w:r w:rsidR="001E0C88" w:rsidRPr="00136D2A">
        <w:rPr>
          <w:rFonts w:ascii="Garamond" w:hAnsi="Garamond"/>
        </w:rPr>
        <w:t xml:space="preserve"> </w:t>
      </w:r>
    </w:p>
    <w:p w14:paraId="430C4B8C" w14:textId="77777777" w:rsidR="00E525A3" w:rsidRDefault="00E525A3" w:rsidP="00E525A3">
      <w:pPr>
        <w:spacing w:line="360" w:lineRule="auto"/>
        <w:jc w:val="both"/>
        <w:rPr>
          <w:rFonts w:ascii="Garamond" w:hAnsi="Garamond"/>
        </w:rPr>
      </w:pPr>
      <w:r>
        <w:rPr>
          <w:rFonts w:ascii="Garamond" w:hAnsi="Garamond"/>
        </w:rPr>
        <w:t>According to the growing block model of time past events and objects exist, but future ones do not. There is a set of events that is objectively present, and these are the events that sit at the end of the block looking out into the non-existent future</w:t>
      </w:r>
      <w:r w:rsidRPr="00136D2A">
        <w:rPr>
          <w:rFonts w:ascii="Garamond" w:hAnsi="Garamond"/>
        </w:rPr>
        <w:t>. Temporal passage consists in the coming into existence of new being on the edge of reality, where that new being becomes the objective present until more being comes to exist (at which point it becomes part of the objective past).</w:t>
      </w:r>
      <w:r>
        <w:rPr>
          <w:rFonts w:ascii="Garamond" w:hAnsi="Garamond"/>
        </w:rPr>
        <w:t xml:space="preserve"> Hence the growing block theory is a version of the A-theory on which there exists robust temporal passage: there is a fact of the mater which events are present, and which those are, changes. By contrast, the block universe theory is a version of the B-theory. On this view, past, present, and future events/objects exist on a four-dimensional manifold and bear unchanging relations of earlier-than, later-than, and simultaneous-with to one another. None of these events is singled out as objectively present and so time does not robustly pass since there is no change in which events are objectively present. </w:t>
      </w:r>
    </w:p>
    <w:p w14:paraId="15C51EA8" w14:textId="77777777" w:rsidR="00B23C70" w:rsidRDefault="00B23C70" w:rsidP="00B23C70">
      <w:pPr>
        <w:spacing w:line="360" w:lineRule="auto"/>
        <w:jc w:val="both"/>
        <w:rPr>
          <w:rFonts w:ascii="Garamond" w:hAnsi="Garamond"/>
        </w:rPr>
      </w:pPr>
      <w:r>
        <w:rPr>
          <w:rFonts w:ascii="Garamond" w:hAnsi="Garamond"/>
        </w:rPr>
        <w:t xml:space="preserve">Unlike other models of time, the growing block theory has a built-in asymmetry between past and future. The past exists and is located somewhere in space-time, whereas the future is yet to happen and does not exist. By contrast, presentism holds that </w:t>
      </w:r>
      <w:r w:rsidRPr="00CD42A3">
        <w:rPr>
          <w:rFonts w:ascii="Garamond" w:hAnsi="Garamond"/>
          <w:i/>
        </w:rPr>
        <w:t>neither</w:t>
      </w:r>
      <w:r>
        <w:rPr>
          <w:rFonts w:ascii="Garamond" w:hAnsi="Garamond"/>
        </w:rPr>
        <w:t xml:space="preserve"> the future nor the past exists, and the block universe theory holds that </w:t>
      </w:r>
      <w:r w:rsidRPr="00CD42A3">
        <w:rPr>
          <w:rFonts w:ascii="Garamond" w:hAnsi="Garamond"/>
          <w:i/>
        </w:rPr>
        <w:t>both</w:t>
      </w:r>
      <w:r>
        <w:rPr>
          <w:rFonts w:ascii="Garamond" w:hAnsi="Garamond"/>
        </w:rPr>
        <w:t xml:space="preserve"> future and past exist. This asymmetry has been hypothesised to better capture people’s intuitive sense that the future is open and the past is closed, than do views that lack this asymmetry.</w:t>
      </w:r>
      <w:r w:rsidRPr="0029034B">
        <w:rPr>
          <w:rStyle w:val="FootnoteReference"/>
          <w:rFonts w:ascii="Garamond" w:hAnsi="Garamond"/>
        </w:rPr>
        <w:t xml:space="preserve"> </w:t>
      </w:r>
      <w:r>
        <w:rPr>
          <w:rStyle w:val="FootnoteReference"/>
          <w:rFonts w:ascii="Garamond" w:hAnsi="Garamond"/>
        </w:rPr>
        <w:footnoteReference w:id="9"/>
      </w:r>
      <w:r>
        <w:rPr>
          <w:rFonts w:ascii="Garamond" w:hAnsi="Garamond"/>
        </w:rPr>
        <w:t xml:space="preserve">  </w:t>
      </w:r>
    </w:p>
    <w:p w14:paraId="2851F086" w14:textId="2928381E" w:rsidR="00B42F5F" w:rsidRDefault="00E1509B" w:rsidP="00AE5310">
      <w:pPr>
        <w:spacing w:line="360" w:lineRule="auto"/>
        <w:jc w:val="both"/>
        <w:rPr>
          <w:rFonts w:ascii="Garamond" w:hAnsi="Garamond"/>
        </w:rPr>
      </w:pPr>
      <w:r>
        <w:rPr>
          <w:rFonts w:ascii="Garamond" w:hAnsi="Garamond"/>
        </w:rPr>
        <w:lastRenderedPageBreak/>
        <w:t xml:space="preserve">Following Latham, Miller and Norton </w:t>
      </w:r>
      <w:r w:rsidR="00B01D76">
        <w:rPr>
          <w:rFonts w:ascii="Garamond" w:hAnsi="Garamond"/>
        </w:rPr>
        <w:t xml:space="preserve">(2019) we take a naïve representation of time to be a (probably tacit) </w:t>
      </w:r>
      <w:r w:rsidR="00A3653C">
        <w:rPr>
          <w:rFonts w:ascii="Garamond" w:hAnsi="Garamond"/>
        </w:rPr>
        <w:t xml:space="preserve">representation </w:t>
      </w:r>
      <w:r w:rsidR="00B01D76">
        <w:rPr>
          <w:rFonts w:ascii="Garamond" w:hAnsi="Garamond"/>
        </w:rPr>
        <w:t xml:space="preserve">of time and temporal ontology in our world. </w:t>
      </w:r>
      <w:r w:rsidR="008B6F07">
        <w:rPr>
          <w:rFonts w:ascii="Garamond" w:hAnsi="Garamond"/>
        </w:rPr>
        <w:t>P</w:t>
      </w:r>
      <w:r w:rsidR="00B01D76">
        <w:rPr>
          <w:rFonts w:ascii="Garamond" w:hAnsi="Garamond"/>
        </w:rPr>
        <w:t>eople’s naïve representation of time might be closer to one, or other, of the models of time that philosophers engage with</w:t>
      </w:r>
      <w:r w:rsidR="00B23C70">
        <w:rPr>
          <w:rFonts w:ascii="Garamond" w:hAnsi="Garamond"/>
        </w:rPr>
        <w:t>.</w:t>
      </w:r>
    </w:p>
    <w:p w14:paraId="2984CFA3" w14:textId="77777777" w:rsidR="0061010C" w:rsidRDefault="00A17305" w:rsidP="00C45148">
      <w:pPr>
        <w:spacing w:line="360" w:lineRule="auto"/>
        <w:jc w:val="both"/>
        <w:rPr>
          <w:rFonts w:ascii="Garamond" w:hAnsi="Garamond"/>
        </w:rPr>
      </w:pPr>
      <w:r>
        <w:rPr>
          <w:rFonts w:ascii="Garamond" w:hAnsi="Garamond"/>
        </w:rPr>
        <w:t xml:space="preserve">Following Hodroj et al, we can distinguish three aspects of the idea that </w:t>
      </w:r>
      <w:r w:rsidR="00D07821">
        <w:rPr>
          <w:rFonts w:ascii="Garamond" w:hAnsi="Garamond"/>
        </w:rPr>
        <w:t>the growing block theory better accommodates people’s intuitive sense that the future is open</w:t>
      </w:r>
      <w:r w:rsidR="00BA4CB3">
        <w:rPr>
          <w:rFonts w:ascii="Garamond" w:hAnsi="Garamond"/>
        </w:rPr>
        <w:t xml:space="preserve">. </w:t>
      </w:r>
    </w:p>
    <w:p w14:paraId="375A292B" w14:textId="7C56AC52" w:rsidR="004A7B93" w:rsidRDefault="00163C29" w:rsidP="00C45148">
      <w:pPr>
        <w:spacing w:line="360" w:lineRule="auto"/>
        <w:jc w:val="both"/>
        <w:rPr>
          <w:rFonts w:ascii="Garamond" w:hAnsi="Garamond"/>
        </w:rPr>
      </w:pPr>
      <w:r>
        <w:rPr>
          <w:rFonts w:ascii="Garamond" w:hAnsi="Garamond"/>
        </w:rPr>
        <w:t>First,</w:t>
      </w:r>
      <w:r w:rsidR="00492296">
        <w:rPr>
          <w:rFonts w:ascii="Garamond" w:hAnsi="Garamond"/>
        </w:rPr>
        <w:t xml:space="preserve"> according to </w:t>
      </w:r>
      <w:r w:rsidR="00492296" w:rsidRPr="004D287B">
        <w:rPr>
          <w:rFonts w:ascii="Garamond" w:hAnsi="Garamond"/>
          <w:i/>
          <w:iCs/>
        </w:rPr>
        <w:t>the</w:t>
      </w:r>
      <w:r w:rsidR="00492296">
        <w:rPr>
          <w:rFonts w:ascii="Garamond" w:hAnsi="Garamond"/>
        </w:rPr>
        <w:t xml:space="preserve"> </w:t>
      </w:r>
      <w:r w:rsidR="00492296" w:rsidRPr="00492296">
        <w:rPr>
          <w:rFonts w:ascii="Garamond" w:hAnsi="Garamond"/>
          <w:i/>
          <w:iCs/>
        </w:rPr>
        <w:t>vindication claim</w:t>
      </w:r>
      <w:r w:rsidR="00492296">
        <w:rPr>
          <w:rFonts w:ascii="Garamond" w:hAnsi="Garamond"/>
        </w:rPr>
        <w:t xml:space="preserve">, </w:t>
      </w:r>
      <w:r w:rsidR="00C45148">
        <w:rPr>
          <w:rFonts w:ascii="Garamond" w:hAnsi="Garamond"/>
        </w:rPr>
        <w:t xml:space="preserve">our naïve representation of future openness </w:t>
      </w:r>
      <w:r w:rsidR="00492296">
        <w:rPr>
          <w:rFonts w:ascii="Garamond" w:hAnsi="Garamond"/>
        </w:rPr>
        <w:t xml:space="preserve">has a content that is </w:t>
      </w:r>
      <w:r w:rsidR="00492296" w:rsidRPr="00C4619E">
        <w:rPr>
          <w:rFonts w:ascii="Garamond" w:hAnsi="Garamond"/>
        </w:rPr>
        <w:t>vindicated</w:t>
      </w:r>
      <w:r w:rsidR="00492296">
        <w:rPr>
          <w:rFonts w:ascii="Garamond" w:hAnsi="Garamond"/>
        </w:rPr>
        <w:t xml:space="preserve"> </w:t>
      </w:r>
      <w:r w:rsidR="00C45148">
        <w:rPr>
          <w:rFonts w:ascii="Garamond" w:hAnsi="Garamond"/>
        </w:rPr>
        <w:t>if our world is a growing block</w:t>
      </w:r>
      <w:r w:rsidR="00B23C70">
        <w:rPr>
          <w:rFonts w:ascii="Garamond" w:hAnsi="Garamond"/>
        </w:rPr>
        <w:t xml:space="preserve">. The </w:t>
      </w:r>
      <w:r w:rsidR="004A7B93">
        <w:rPr>
          <w:rFonts w:ascii="Garamond" w:hAnsi="Garamond"/>
        </w:rPr>
        <w:t xml:space="preserve">narrow </w:t>
      </w:r>
      <w:r w:rsidR="00B23C70">
        <w:rPr>
          <w:rFonts w:ascii="Garamond" w:hAnsi="Garamond"/>
        </w:rPr>
        <w:t xml:space="preserve">version of the vindication claim that will be of interest to us </w:t>
      </w:r>
      <w:r w:rsidR="00A3653C">
        <w:rPr>
          <w:rFonts w:ascii="Garamond" w:hAnsi="Garamond"/>
        </w:rPr>
        <w:t xml:space="preserve">in this paper </w:t>
      </w:r>
      <w:r w:rsidR="00B23C70">
        <w:rPr>
          <w:rFonts w:ascii="Garamond" w:hAnsi="Garamond"/>
        </w:rPr>
        <w:t xml:space="preserve">is the claim that our naïve representation of future openness has a content that is </w:t>
      </w:r>
      <w:r w:rsidR="00B23C70" w:rsidRPr="00C4619E">
        <w:rPr>
          <w:rFonts w:ascii="Garamond" w:hAnsi="Garamond"/>
        </w:rPr>
        <w:t>vindicated</w:t>
      </w:r>
      <w:r w:rsidR="00B23C70">
        <w:rPr>
          <w:rFonts w:ascii="Garamond" w:hAnsi="Garamond"/>
        </w:rPr>
        <w:t xml:space="preserve"> if our world is a growing block</w:t>
      </w:r>
      <w:r w:rsidR="00AB7BA7">
        <w:rPr>
          <w:rFonts w:ascii="Garamond" w:hAnsi="Garamond"/>
        </w:rPr>
        <w:t xml:space="preserve"> </w:t>
      </w:r>
      <w:r w:rsidR="0051580D">
        <w:rPr>
          <w:rFonts w:ascii="Garamond" w:hAnsi="Garamond"/>
        </w:rPr>
        <w:t>and is not vindicated if our world is a block univer</w:t>
      </w:r>
      <w:r w:rsidR="004A7B93">
        <w:rPr>
          <w:rFonts w:ascii="Garamond" w:hAnsi="Garamond"/>
        </w:rPr>
        <w:t xml:space="preserve">se. Henceforth we will call this </w:t>
      </w:r>
      <w:r w:rsidR="004A7B93" w:rsidRPr="00D372E8">
        <w:rPr>
          <w:rFonts w:ascii="Garamond" w:hAnsi="Garamond"/>
          <w:i/>
          <w:iCs/>
        </w:rPr>
        <w:t>the narrow vindication claim.</w:t>
      </w:r>
      <w:r w:rsidR="004A7B93">
        <w:rPr>
          <w:rFonts w:ascii="Garamond" w:hAnsi="Garamond"/>
        </w:rPr>
        <w:t xml:space="preserve"> </w:t>
      </w:r>
    </w:p>
    <w:p w14:paraId="173A5CE4" w14:textId="24589D93" w:rsidR="0061010C" w:rsidRDefault="000E6273" w:rsidP="00C45148">
      <w:pPr>
        <w:spacing w:line="360" w:lineRule="auto"/>
        <w:jc w:val="both"/>
        <w:rPr>
          <w:rFonts w:ascii="Garamond" w:hAnsi="Garamond"/>
        </w:rPr>
      </w:pPr>
      <w:r>
        <w:rPr>
          <w:rFonts w:ascii="Garamond" w:hAnsi="Garamond"/>
        </w:rPr>
        <w:t xml:space="preserve">One might be particularly interested in </w:t>
      </w:r>
      <w:r w:rsidR="00BF2E2A">
        <w:rPr>
          <w:rFonts w:ascii="Garamond" w:hAnsi="Garamond"/>
        </w:rPr>
        <w:t>the narrow</w:t>
      </w:r>
      <w:r w:rsidR="00A3653C">
        <w:rPr>
          <w:rFonts w:ascii="Garamond" w:hAnsi="Garamond"/>
        </w:rPr>
        <w:t xml:space="preserve"> </w:t>
      </w:r>
      <w:r>
        <w:rPr>
          <w:rFonts w:ascii="Garamond" w:hAnsi="Garamond"/>
        </w:rPr>
        <w:t xml:space="preserve">vindication claim if one thinks that if the growing block vindicates our naïve representation of the open future, and the block universe view does not, that this gives </w:t>
      </w:r>
      <w:r w:rsidR="0098435A">
        <w:rPr>
          <w:rFonts w:ascii="Garamond" w:hAnsi="Garamond"/>
        </w:rPr>
        <w:t>us a reason</w:t>
      </w:r>
      <w:r w:rsidR="0062439A">
        <w:rPr>
          <w:rFonts w:ascii="Garamond" w:hAnsi="Garamond"/>
        </w:rPr>
        <w:t xml:space="preserve"> (</w:t>
      </w:r>
      <w:r w:rsidR="0001316D">
        <w:rPr>
          <w:rFonts w:ascii="Garamond" w:hAnsi="Garamond"/>
        </w:rPr>
        <w:t>albeit</w:t>
      </w:r>
      <w:r w:rsidR="0062439A">
        <w:rPr>
          <w:rFonts w:ascii="Garamond" w:hAnsi="Garamond"/>
        </w:rPr>
        <w:t xml:space="preserve"> defeasible)</w:t>
      </w:r>
      <w:r w:rsidR="0098435A">
        <w:rPr>
          <w:rFonts w:ascii="Garamond" w:hAnsi="Garamond"/>
        </w:rPr>
        <w:t xml:space="preserve"> </w:t>
      </w:r>
      <w:r w:rsidR="00FC2C3A">
        <w:rPr>
          <w:rFonts w:ascii="Garamond" w:hAnsi="Garamond"/>
        </w:rPr>
        <w:t xml:space="preserve">to prefer the former over the latter. </w:t>
      </w:r>
    </w:p>
    <w:p w14:paraId="675E3DAB" w14:textId="77777777" w:rsidR="0061010C" w:rsidRDefault="004D287B" w:rsidP="00C45148">
      <w:pPr>
        <w:spacing w:line="360" w:lineRule="auto"/>
        <w:jc w:val="both"/>
        <w:rPr>
          <w:rFonts w:ascii="Garamond" w:hAnsi="Garamond"/>
        </w:rPr>
      </w:pPr>
      <w:r>
        <w:rPr>
          <w:rFonts w:ascii="Garamond" w:hAnsi="Garamond"/>
        </w:rPr>
        <w:t xml:space="preserve">Second, according to </w:t>
      </w:r>
      <w:r w:rsidRPr="004D287B">
        <w:rPr>
          <w:rFonts w:ascii="Garamond" w:hAnsi="Garamond"/>
          <w:i/>
          <w:iCs/>
        </w:rPr>
        <w:t>the reason claim,</w:t>
      </w:r>
      <w:r>
        <w:rPr>
          <w:rFonts w:ascii="Garamond" w:hAnsi="Garamond"/>
        </w:rPr>
        <w:t xml:space="preserve"> </w:t>
      </w:r>
      <w:r w:rsidR="00C45148">
        <w:rPr>
          <w:rFonts w:ascii="Garamond" w:hAnsi="Garamond"/>
        </w:rPr>
        <w:t xml:space="preserve">people believe, perhaps tacitly, that </w:t>
      </w:r>
      <w:r w:rsidR="000C25C3">
        <w:rPr>
          <w:rFonts w:ascii="Garamond" w:hAnsi="Garamond"/>
        </w:rPr>
        <w:t xml:space="preserve">the fact that </w:t>
      </w:r>
      <w:r w:rsidR="00535330">
        <w:rPr>
          <w:rFonts w:ascii="Garamond" w:hAnsi="Garamond"/>
        </w:rPr>
        <w:t xml:space="preserve">a world </w:t>
      </w:r>
      <w:r w:rsidR="00C1725B">
        <w:rPr>
          <w:rFonts w:ascii="Garamond" w:hAnsi="Garamond"/>
        </w:rPr>
        <w:t xml:space="preserve">has an open future </w:t>
      </w:r>
      <w:r w:rsidR="00C45148">
        <w:rPr>
          <w:rFonts w:ascii="Garamond" w:hAnsi="Garamond"/>
        </w:rPr>
        <w:t xml:space="preserve">is a reason to think that </w:t>
      </w:r>
      <w:r w:rsidR="00DB1E24">
        <w:rPr>
          <w:rFonts w:ascii="Garamond" w:hAnsi="Garamond"/>
        </w:rPr>
        <w:t xml:space="preserve">that </w:t>
      </w:r>
      <w:r w:rsidR="00C45148">
        <w:rPr>
          <w:rFonts w:ascii="Garamond" w:hAnsi="Garamond"/>
        </w:rPr>
        <w:t xml:space="preserve">world is a growing block world rather than a block universe world. </w:t>
      </w:r>
    </w:p>
    <w:p w14:paraId="5607ECDA" w14:textId="350A4DFA" w:rsidR="00C45148" w:rsidRDefault="00C45148" w:rsidP="00C45148">
      <w:pPr>
        <w:spacing w:line="360" w:lineRule="auto"/>
        <w:jc w:val="both"/>
        <w:rPr>
          <w:rFonts w:ascii="Garamond" w:hAnsi="Garamond"/>
        </w:rPr>
      </w:pPr>
      <w:r>
        <w:rPr>
          <w:rFonts w:ascii="Garamond" w:hAnsi="Garamond"/>
        </w:rPr>
        <w:t xml:space="preserve">Third, </w:t>
      </w:r>
      <w:r w:rsidR="00303351">
        <w:rPr>
          <w:rFonts w:ascii="Garamond" w:hAnsi="Garamond"/>
        </w:rPr>
        <w:t xml:space="preserve">according to </w:t>
      </w:r>
      <w:r w:rsidR="00303351" w:rsidRPr="00080C43">
        <w:rPr>
          <w:rFonts w:ascii="Garamond" w:hAnsi="Garamond"/>
          <w:i/>
          <w:iCs/>
        </w:rPr>
        <w:t>the explanation claim</w:t>
      </w:r>
      <w:r w:rsidR="00080C43">
        <w:rPr>
          <w:rFonts w:ascii="Garamond" w:hAnsi="Garamond"/>
          <w:i/>
          <w:iCs/>
        </w:rPr>
        <w:t xml:space="preserve"> </w:t>
      </w:r>
      <w:r>
        <w:rPr>
          <w:rFonts w:ascii="Garamond" w:hAnsi="Garamond"/>
        </w:rPr>
        <w:t>people naively represent our world to be a growing block</w:t>
      </w:r>
      <w:r w:rsidR="0067000B">
        <w:rPr>
          <w:rFonts w:ascii="Garamond" w:hAnsi="Garamond"/>
        </w:rPr>
        <w:t xml:space="preserve"> because they </w:t>
      </w:r>
      <w:r>
        <w:rPr>
          <w:rFonts w:ascii="Garamond" w:hAnsi="Garamond"/>
        </w:rPr>
        <w:t xml:space="preserve">naively represent the future to be open. </w:t>
      </w:r>
    </w:p>
    <w:p w14:paraId="15386D55" w14:textId="2568AEDB" w:rsidR="006226CA" w:rsidRDefault="006226CA" w:rsidP="00C45148">
      <w:pPr>
        <w:spacing w:line="360" w:lineRule="auto"/>
        <w:jc w:val="both"/>
        <w:rPr>
          <w:rFonts w:ascii="Garamond" w:hAnsi="Garamond"/>
        </w:rPr>
      </w:pPr>
      <w:r>
        <w:rPr>
          <w:rFonts w:ascii="Garamond" w:hAnsi="Garamond"/>
        </w:rPr>
        <w:t xml:space="preserve">Our aim is not to investigate all these claims in their full generality, but rather, to investigate </w:t>
      </w:r>
      <w:r w:rsidR="0092384D">
        <w:rPr>
          <w:rFonts w:ascii="Garamond" w:hAnsi="Garamond"/>
        </w:rPr>
        <w:t xml:space="preserve">certain aspects of these claims as they pertain to nomic openness. </w:t>
      </w:r>
    </w:p>
    <w:p w14:paraId="4F78FA3E" w14:textId="47CA83AF" w:rsidR="004D287B" w:rsidRDefault="00360FD5" w:rsidP="004D287B">
      <w:pPr>
        <w:spacing w:line="360" w:lineRule="auto"/>
        <w:jc w:val="both"/>
        <w:rPr>
          <w:rFonts w:ascii="Garamond" w:hAnsi="Garamond"/>
        </w:rPr>
      </w:pPr>
      <w:r>
        <w:rPr>
          <w:rFonts w:ascii="Garamond" w:hAnsi="Garamond"/>
        </w:rPr>
        <w:t>Consider</w:t>
      </w:r>
      <w:r w:rsidR="004F492C">
        <w:rPr>
          <w:rFonts w:ascii="Garamond" w:hAnsi="Garamond"/>
        </w:rPr>
        <w:t>, first, the</w:t>
      </w:r>
      <w:r w:rsidR="00086B76">
        <w:rPr>
          <w:rFonts w:ascii="Garamond" w:hAnsi="Garamond"/>
        </w:rPr>
        <w:t xml:space="preserve"> narrow</w:t>
      </w:r>
      <w:r w:rsidR="004F492C">
        <w:rPr>
          <w:rFonts w:ascii="Garamond" w:hAnsi="Garamond"/>
        </w:rPr>
        <w:t xml:space="preserve"> vindication claim.</w:t>
      </w:r>
      <w:r w:rsidR="00CD42DE">
        <w:rPr>
          <w:rFonts w:ascii="Garamond" w:hAnsi="Garamond"/>
        </w:rPr>
        <w:t xml:space="preserve"> </w:t>
      </w:r>
      <w:r w:rsidR="001A0C88">
        <w:rPr>
          <w:rFonts w:ascii="Garamond" w:hAnsi="Garamond"/>
        </w:rPr>
        <w:t xml:space="preserve">In </w:t>
      </w:r>
      <w:r w:rsidR="00D7023D">
        <w:rPr>
          <w:rFonts w:ascii="Garamond" w:hAnsi="Garamond"/>
        </w:rPr>
        <w:t xml:space="preserve">order to </w:t>
      </w:r>
      <w:r w:rsidR="00411EEF">
        <w:rPr>
          <w:rFonts w:ascii="Garamond" w:hAnsi="Garamond"/>
        </w:rPr>
        <w:t xml:space="preserve">evaluate the </w:t>
      </w:r>
      <w:r w:rsidR="00086B76">
        <w:rPr>
          <w:rFonts w:ascii="Garamond" w:hAnsi="Garamond"/>
        </w:rPr>
        <w:t xml:space="preserve">narrow </w:t>
      </w:r>
      <w:r w:rsidR="00411EEF">
        <w:rPr>
          <w:rFonts w:ascii="Garamond" w:hAnsi="Garamond"/>
        </w:rPr>
        <w:t xml:space="preserve">vindication claim </w:t>
      </w:r>
      <w:r w:rsidR="003E4DC0">
        <w:rPr>
          <w:rFonts w:ascii="Garamond" w:hAnsi="Garamond"/>
        </w:rPr>
        <w:t>we would need to know</w:t>
      </w:r>
      <w:r w:rsidR="00AA5F0D">
        <w:rPr>
          <w:rFonts w:ascii="Garamond" w:hAnsi="Garamond"/>
        </w:rPr>
        <w:t xml:space="preserve"> the content of our naïve representation of future openness. This paper </w:t>
      </w:r>
      <w:r w:rsidR="00526DB6">
        <w:rPr>
          <w:rFonts w:ascii="Garamond" w:hAnsi="Garamond"/>
        </w:rPr>
        <w:t xml:space="preserve">will speak </w:t>
      </w:r>
      <w:r w:rsidR="003C5878">
        <w:rPr>
          <w:rFonts w:ascii="Garamond" w:hAnsi="Garamond"/>
        </w:rPr>
        <w:t xml:space="preserve">to </w:t>
      </w:r>
      <w:r w:rsidR="00526DB6">
        <w:rPr>
          <w:rFonts w:ascii="Garamond" w:hAnsi="Garamond"/>
        </w:rPr>
        <w:t xml:space="preserve">the issue of whether our naïve representation of </w:t>
      </w:r>
      <w:r w:rsidR="004A26BB">
        <w:rPr>
          <w:rFonts w:ascii="Garamond" w:hAnsi="Garamond"/>
        </w:rPr>
        <w:t>future openness</w:t>
      </w:r>
      <w:r w:rsidR="00526DB6">
        <w:rPr>
          <w:rFonts w:ascii="Garamond" w:hAnsi="Garamond"/>
        </w:rPr>
        <w:t xml:space="preserve"> is partly </w:t>
      </w:r>
      <w:r w:rsidR="00926145">
        <w:rPr>
          <w:rFonts w:ascii="Garamond" w:hAnsi="Garamond"/>
        </w:rPr>
        <w:t>constituted</w:t>
      </w:r>
      <w:r w:rsidR="00526DB6">
        <w:rPr>
          <w:rFonts w:ascii="Garamond" w:hAnsi="Garamond"/>
        </w:rPr>
        <w:t xml:space="preserve"> by our representing it to be nomically open. </w:t>
      </w:r>
      <w:r w:rsidR="003E4DC0">
        <w:rPr>
          <w:rFonts w:ascii="Garamond" w:hAnsi="Garamond"/>
        </w:rPr>
        <w:t>So, it will provide the beginnings of the sort of account we would need</w:t>
      </w:r>
      <w:r w:rsidR="00027DF9">
        <w:rPr>
          <w:rFonts w:ascii="Garamond" w:hAnsi="Garamond"/>
        </w:rPr>
        <w:t xml:space="preserve"> </w:t>
      </w:r>
      <w:r w:rsidR="003E4DC0">
        <w:rPr>
          <w:rFonts w:ascii="Garamond" w:hAnsi="Garamond"/>
        </w:rPr>
        <w:t xml:space="preserve">to determine whether the </w:t>
      </w:r>
      <w:r w:rsidR="00086B76">
        <w:rPr>
          <w:rFonts w:ascii="Garamond" w:hAnsi="Garamond"/>
        </w:rPr>
        <w:t xml:space="preserve">narrow </w:t>
      </w:r>
      <w:r w:rsidR="003E4DC0">
        <w:rPr>
          <w:rFonts w:ascii="Garamond" w:hAnsi="Garamond"/>
        </w:rPr>
        <w:t xml:space="preserve">vindication claim </w:t>
      </w:r>
      <w:r w:rsidR="00086B76">
        <w:rPr>
          <w:rFonts w:ascii="Garamond" w:hAnsi="Garamond"/>
        </w:rPr>
        <w:t xml:space="preserve">(and indeed the vindication claim itself) </w:t>
      </w:r>
      <w:r w:rsidR="003E4DC0">
        <w:rPr>
          <w:rFonts w:ascii="Garamond" w:hAnsi="Garamond"/>
        </w:rPr>
        <w:t>is true.</w:t>
      </w:r>
    </w:p>
    <w:p w14:paraId="76D0DF4C" w14:textId="3731FCEB" w:rsidR="005160A0" w:rsidRDefault="00AC5E15" w:rsidP="00C45148">
      <w:pPr>
        <w:spacing w:line="360" w:lineRule="auto"/>
        <w:jc w:val="both"/>
        <w:rPr>
          <w:rFonts w:ascii="Garamond" w:hAnsi="Garamond"/>
        </w:rPr>
      </w:pPr>
      <w:r>
        <w:rPr>
          <w:rFonts w:ascii="Garamond" w:hAnsi="Garamond"/>
        </w:rPr>
        <w:lastRenderedPageBreak/>
        <w:t>Next, consider the reason claim.</w:t>
      </w:r>
      <w:r w:rsidR="006B5E2E">
        <w:rPr>
          <w:rFonts w:ascii="Garamond" w:hAnsi="Garamond"/>
        </w:rPr>
        <w:t xml:space="preserve"> We investigate whether people take the fact that a world is nomically open, to be a reason to think that it is a growing block world rather than a block universe world. We also investigate a particular view about what this reasoning might consist in</w:t>
      </w:r>
      <w:r w:rsidR="006B5E2E" w:rsidRPr="006B5E2E">
        <w:rPr>
          <w:rFonts w:ascii="Garamond" w:hAnsi="Garamond"/>
          <w:i/>
          <w:iCs/>
        </w:rPr>
        <w:t>.</w:t>
      </w:r>
      <w:r w:rsidR="006B5E2E">
        <w:rPr>
          <w:rFonts w:ascii="Garamond" w:hAnsi="Garamond"/>
        </w:rPr>
        <w:t xml:space="preserve"> According to this view, </w:t>
      </w:r>
      <w:r w:rsidR="000D5DC0">
        <w:rPr>
          <w:rFonts w:ascii="Garamond" w:hAnsi="Garamond"/>
        </w:rPr>
        <w:t xml:space="preserve">people reason from their ability to deliberate and to act freely, to the idea that the </w:t>
      </w:r>
      <w:r w:rsidR="00F27F2D">
        <w:rPr>
          <w:rFonts w:ascii="Garamond" w:hAnsi="Garamond"/>
        </w:rPr>
        <w:t>future</w:t>
      </w:r>
      <w:r w:rsidR="000D5DC0">
        <w:rPr>
          <w:rFonts w:ascii="Garamond" w:hAnsi="Garamond"/>
        </w:rPr>
        <w:t xml:space="preserve"> is </w:t>
      </w:r>
      <w:r w:rsidR="00F27F2D">
        <w:rPr>
          <w:rFonts w:ascii="Garamond" w:hAnsi="Garamond"/>
        </w:rPr>
        <w:t>nomically</w:t>
      </w:r>
      <w:r w:rsidR="000D5DC0">
        <w:rPr>
          <w:rFonts w:ascii="Garamond" w:hAnsi="Garamond"/>
        </w:rPr>
        <w:t xml:space="preserve"> open. They </w:t>
      </w:r>
      <w:r w:rsidR="00F27F2D">
        <w:rPr>
          <w:rFonts w:ascii="Garamond" w:hAnsi="Garamond"/>
        </w:rPr>
        <w:t>then</w:t>
      </w:r>
      <w:r w:rsidR="000D5DC0">
        <w:rPr>
          <w:rFonts w:ascii="Garamond" w:hAnsi="Garamond"/>
        </w:rPr>
        <w:t xml:space="preserve"> reason from the nomic openness of the future to the idea that future </w:t>
      </w:r>
      <w:r w:rsidR="00E51FA4">
        <w:rPr>
          <w:rFonts w:ascii="Garamond" w:hAnsi="Garamond"/>
        </w:rPr>
        <w:t>events</w:t>
      </w:r>
      <w:r w:rsidR="000D5DC0">
        <w:rPr>
          <w:rFonts w:ascii="Garamond" w:hAnsi="Garamond"/>
        </w:rPr>
        <w:t xml:space="preserve"> do not </w:t>
      </w:r>
      <w:r w:rsidR="00E51FA4">
        <w:rPr>
          <w:rFonts w:ascii="Garamond" w:hAnsi="Garamond"/>
        </w:rPr>
        <w:t xml:space="preserve">exist, because they think that if future events did exist, </w:t>
      </w:r>
      <w:r w:rsidR="00D35645">
        <w:rPr>
          <w:rFonts w:ascii="Garamond" w:hAnsi="Garamond"/>
        </w:rPr>
        <w:t>“</w:t>
      </w:r>
      <w:r w:rsidR="000D5DC0">
        <w:rPr>
          <w:rFonts w:ascii="Garamond" w:hAnsi="Garamond"/>
        </w:rPr>
        <w:t xml:space="preserve">out </w:t>
      </w:r>
      <w:r w:rsidR="00E51FA4">
        <w:rPr>
          <w:rFonts w:ascii="Garamond" w:hAnsi="Garamond"/>
        </w:rPr>
        <w:t>there</w:t>
      </w:r>
      <w:r w:rsidR="000D5DC0">
        <w:rPr>
          <w:rFonts w:ascii="Garamond" w:hAnsi="Garamond"/>
        </w:rPr>
        <w:t xml:space="preserve"> in spacetime</w:t>
      </w:r>
      <w:r w:rsidR="00D35645">
        <w:rPr>
          <w:rFonts w:ascii="Garamond" w:hAnsi="Garamond"/>
        </w:rPr>
        <w:t>”</w:t>
      </w:r>
      <w:r w:rsidR="000D5DC0">
        <w:rPr>
          <w:rFonts w:ascii="Garamond" w:hAnsi="Garamond"/>
        </w:rPr>
        <w:t xml:space="preserve">, then </w:t>
      </w:r>
      <w:r w:rsidR="00E51FA4">
        <w:rPr>
          <w:rFonts w:ascii="Garamond" w:hAnsi="Garamond"/>
        </w:rPr>
        <w:t>those events must be determined</w:t>
      </w:r>
      <w:r w:rsidR="003C04D7">
        <w:rPr>
          <w:rFonts w:ascii="Garamond" w:hAnsi="Garamond"/>
        </w:rPr>
        <w:t xml:space="preserve"> because facts about them already obtain. </w:t>
      </w:r>
      <w:r w:rsidR="005160A0">
        <w:rPr>
          <w:rFonts w:ascii="Garamond" w:hAnsi="Garamond"/>
        </w:rPr>
        <w:t xml:space="preserve">But in representing that </w:t>
      </w:r>
      <w:r w:rsidR="006B5E2E">
        <w:rPr>
          <w:rFonts w:ascii="Garamond" w:hAnsi="Garamond"/>
        </w:rPr>
        <w:t xml:space="preserve">future events do not exist, </w:t>
      </w:r>
      <w:r w:rsidR="005160A0">
        <w:rPr>
          <w:rFonts w:ascii="Garamond" w:hAnsi="Garamond"/>
        </w:rPr>
        <w:t xml:space="preserve">and </w:t>
      </w:r>
      <w:r w:rsidR="006B5E2E">
        <w:rPr>
          <w:rFonts w:ascii="Garamond" w:hAnsi="Garamond"/>
        </w:rPr>
        <w:t xml:space="preserve">will later come to exist, </w:t>
      </w:r>
      <w:r w:rsidR="005160A0">
        <w:rPr>
          <w:rFonts w:ascii="Garamond" w:hAnsi="Garamond"/>
        </w:rPr>
        <w:t xml:space="preserve">one represents one crucial element of the growing block view.  Thus it might be that in representing the world as nomically open people to come to represent it to be a growing block. </w:t>
      </w:r>
    </w:p>
    <w:p w14:paraId="6E7A2329" w14:textId="730F08E0" w:rsidR="004D287B" w:rsidRDefault="00087C04" w:rsidP="00C45148">
      <w:pPr>
        <w:spacing w:line="360" w:lineRule="auto"/>
        <w:jc w:val="both"/>
        <w:rPr>
          <w:rFonts w:ascii="Garamond" w:hAnsi="Garamond"/>
        </w:rPr>
      </w:pPr>
      <w:r>
        <w:rPr>
          <w:rFonts w:ascii="Garamond" w:hAnsi="Garamond"/>
        </w:rPr>
        <w:t xml:space="preserve">Now, to be clear, we are not endorsing either stage of this reasoning from freedom/deliberation to nomic openness, nor from nomic openness to the non-existence of future events (indeed, this last inference is clearly false). We are </w:t>
      </w:r>
      <w:r w:rsidR="002A48FE">
        <w:rPr>
          <w:rFonts w:ascii="Garamond" w:hAnsi="Garamond"/>
        </w:rPr>
        <w:t xml:space="preserve">merely </w:t>
      </w:r>
      <w:r>
        <w:rPr>
          <w:rFonts w:ascii="Garamond" w:hAnsi="Garamond"/>
        </w:rPr>
        <w:t xml:space="preserve">hypothesising that people (likely tacitly) reason in something like this manner, and so they take </w:t>
      </w:r>
      <w:r w:rsidR="00E51FA4">
        <w:rPr>
          <w:rFonts w:ascii="Garamond" w:hAnsi="Garamond"/>
        </w:rPr>
        <w:t>t</w:t>
      </w:r>
      <w:r w:rsidR="00BD63C2">
        <w:rPr>
          <w:rFonts w:ascii="Garamond" w:hAnsi="Garamond"/>
        </w:rPr>
        <w:t xml:space="preserve">he presence of nomic </w:t>
      </w:r>
      <w:r>
        <w:rPr>
          <w:rFonts w:ascii="Garamond" w:hAnsi="Garamond"/>
        </w:rPr>
        <w:t>openness</w:t>
      </w:r>
      <w:r w:rsidR="00BD63C2">
        <w:rPr>
          <w:rFonts w:ascii="Garamond" w:hAnsi="Garamond"/>
        </w:rPr>
        <w:t xml:space="preserve"> in a world </w:t>
      </w:r>
      <w:r>
        <w:rPr>
          <w:rFonts w:ascii="Garamond" w:hAnsi="Garamond"/>
        </w:rPr>
        <w:t>to</w:t>
      </w:r>
      <w:r w:rsidR="00BD63C2">
        <w:rPr>
          <w:rFonts w:ascii="Garamond" w:hAnsi="Garamond"/>
        </w:rPr>
        <w:t xml:space="preserve"> be a reason to think that the world </w:t>
      </w:r>
      <w:r>
        <w:rPr>
          <w:rFonts w:ascii="Garamond" w:hAnsi="Garamond"/>
        </w:rPr>
        <w:t>i</w:t>
      </w:r>
      <w:r w:rsidR="00BD63C2">
        <w:rPr>
          <w:rFonts w:ascii="Garamond" w:hAnsi="Garamond"/>
        </w:rPr>
        <w:t xml:space="preserve">s a </w:t>
      </w:r>
      <w:r>
        <w:rPr>
          <w:rFonts w:ascii="Garamond" w:hAnsi="Garamond"/>
        </w:rPr>
        <w:t>growing</w:t>
      </w:r>
      <w:r w:rsidR="00BD63C2">
        <w:rPr>
          <w:rFonts w:ascii="Garamond" w:hAnsi="Garamond"/>
        </w:rPr>
        <w:t xml:space="preserve"> block </w:t>
      </w:r>
      <w:r>
        <w:rPr>
          <w:rFonts w:ascii="Garamond" w:hAnsi="Garamond"/>
        </w:rPr>
        <w:t>world rather than a</w:t>
      </w:r>
      <w:r w:rsidR="00BD63C2">
        <w:rPr>
          <w:rFonts w:ascii="Garamond" w:hAnsi="Garamond"/>
        </w:rPr>
        <w:t xml:space="preserve"> block universe world. </w:t>
      </w:r>
      <w:r w:rsidR="00827320">
        <w:rPr>
          <w:rFonts w:ascii="Garamond" w:hAnsi="Garamond"/>
        </w:rPr>
        <w:t xml:space="preserve"> </w:t>
      </w:r>
      <w:r w:rsidR="00CA5E28">
        <w:rPr>
          <w:rFonts w:ascii="Garamond" w:hAnsi="Garamond"/>
        </w:rPr>
        <w:t xml:space="preserve">We will call the claim that </w:t>
      </w:r>
      <w:r w:rsidR="00827320">
        <w:rPr>
          <w:rFonts w:ascii="Garamond" w:hAnsi="Garamond"/>
        </w:rPr>
        <w:t xml:space="preserve">people reason in this way, the </w:t>
      </w:r>
      <w:r w:rsidR="00CA5E28" w:rsidRPr="006F151D">
        <w:rPr>
          <w:rFonts w:ascii="Garamond" w:hAnsi="Garamond"/>
          <w:i/>
          <w:iCs/>
        </w:rPr>
        <w:t>deliberative reasoning claim.</w:t>
      </w:r>
      <w:r w:rsidR="00CA5E28">
        <w:rPr>
          <w:rFonts w:ascii="Garamond" w:hAnsi="Garamond"/>
        </w:rPr>
        <w:t xml:space="preserve"> </w:t>
      </w:r>
    </w:p>
    <w:p w14:paraId="03BDD180" w14:textId="284AC29A" w:rsidR="00C45148" w:rsidRDefault="00361D76" w:rsidP="00C45148">
      <w:pPr>
        <w:spacing w:line="360" w:lineRule="auto"/>
        <w:jc w:val="both"/>
        <w:rPr>
          <w:rFonts w:ascii="Garamond" w:hAnsi="Garamond"/>
        </w:rPr>
      </w:pPr>
      <w:r>
        <w:rPr>
          <w:rFonts w:ascii="Garamond" w:hAnsi="Garamond"/>
        </w:rPr>
        <w:t xml:space="preserve">Finally, according to the </w:t>
      </w:r>
      <w:r w:rsidR="006B5E2E">
        <w:rPr>
          <w:rFonts w:ascii="Garamond" w:hAnsi="Garamond"/>
        </w:rPr>
        <w:t xml:space="preserve">version of the explanation claim that we investigate here, </w:t>
      </w:r>
      <w:r>
        <w:rPr>
          <w:rFonts w:ascii="Garamond" w:hAnsi="Garamond"/>
        </w:rPr>
        <w:t xml:space="preserve">the fact that people naïvely represent the future as nomically open is part of what explains why they represent our world to be a growing block. </w:t>
      </w:r>
      <w:r w:rsidR="006B153B">
        <w:rPr>
          <w:rFonts w:ascii="Garamond" w:hAnsi="Garamond"/>
        </w:rPr>
        <w:t xml:space="preserve">Notice that </w:t>
      </w:r>
      <w:r w:rsidR="008F4ACE">
        <w:rPr>
          <w:rFonts w:ascii="Garamond" w:hAnsi="Garamond"/>
        </w:rPr>
        <w:t xml:space="preserve">the </w:t>
      </w:r>
      <w:r w:rsidR="006B153B">
        <w:rPr>
          <w:rFonts w:ascii="Garamond" w:hAnsi="Garamond"/>
        </w:rPr>
        <w:t xml:space="preserve">reason claim and the explanation claim can come apart. It could be that people naïvely represent our world as a growing block because they represent it as nomically open even though they do not tacitly suppose that the latter is a reason to think our world is a growing block (perhaps there is a common cause of both representations). Equally it could be that people </w:t>
      </w:r>
      <w:r w:rsidR="006B153B" w:rsidRPr="00297968">
        <w:rPr>
          <w:rFonts w:ascii="Garamond" w:hAnsi="Garamond"/>
          <w:i/>
          <w:iCs/>
        </w:rPr>
        <w:t>do</w:t>
      </w:r>
      <w:r w:rsidR="006B153B">
        <w:rPr>
          <w:rFonts w:ascii="Garamond" w:hAnsi="Garamond"/>
        </w:rPr>
        <w:t xml:space="preserve"> think that a world being nomically o</w:t>
      </w:r>
      <w:r w:rsidR="00CA4258">
        <w:rPr>
          <w:rFonts w:ascii="Garamond" w:hAnsi="Garamond"/>
        </w:rPr>
        <w:t>p</w:t>
      </w:r>
      <w:r w:rsidR="006B153B">
        <w:rPr>
          <w:rFonts w:ascii="Garamond" w:hAnsi="Garamond"/>
        </w:rPr>
        <w:t xml:space="preserve">en is a reason to think </w:t>
      </w:r>
      <w:r w:rsidR="00297968">
        <w:rPr>
          <w:rFonts w:ascii="Garamond" w:hAnsi="Garamond"/>
        </w:rPr>
        <w:t>it</w:t>
      </w:r>
      <w:r w:rsidR="006B153B">
        <w:rPr>
          <w:rFonts w:ascii="Garamond" w:hAnsi="Garamond"/>
        </w:rPr>
        <w:t xml:space="preserve"> is a growing block rather than block </w:t>
      </w:r>
      <w:r w:rsidR="00297968">
        <w:rPr>
          <w:rFonts w:ascii="Garamond" w:hAnsi="Garamond"/>
        </w:rPr>
        <w:t>universe,</w:t>
      </w:r>
      <w:r w:rsidR="006B153B">
        <w:rPr>
          <w:rFonts w:ascii="Garamond" w:hAnsi="Garamond"/>
        </w:rPr>
        <w:t xml:space="preserve"> but that </w:t>
      </w:r>
      <w:r w:rsidR="00297968">
        <w:rPr>
          <w:rFonts w:ascii="Garamond" w:hAnsi="Garamond"/>
        </w:rPr>
        <w:t>this</w:t>
      </w:r>
      <w:r w:rsidR="006B153B">
        <w:rPr>
          <w:rFonts w:ascii="Garamond" w:hAnsi="Garamond"/>
        </w:rPr>
        <w:t xml:space="preserve"> does not in fact explain why people think our world is a </w:t>
      </w:r>
      <w:r w:rsidR="00297968">
        <w:rPr>
          <w:rFonts w:ascii="Garamond" w:hAnsi="Garamond"/>
        </w:rPr>
        <w:t>growing</w:t>
      </w:r>
      <w:r w:rsidR="006B153B">
        <w:rPr>
          <w:rFonts w:ascii="Garamond" w:hAnsi="Garamond"/>
        </w:rPr>
        <w:t xml:space="preserve"> block world (either </w:t>
      </w:r>
      <w:r w:rsidR="00297968">
        <w:rPr>
          <w:rFonts w:ascii="Garamond" w:hAnsi="Garamond"/>
        </w:rPr>
        <w:t>because</w:t>
      </w:r>
      <w:r w:rsidR="006B153B">
        <w:rPr>
          <w:rFonts w:ascii="Garamond" w:hAnsi="Garamond"/>
        </w:rPr>
        <w:t xml:space="preserve"> </w:t>
      </w:r>
      <w:r w:rsidR="00297968">
        <w:rPr>
          <w:rFonts w:ascii="Garamond" w:hAnsi="Garamond"/>
        </w:rPr>
        <w:t>they don’t</w:t>
      </w:r>
      <w:r w:rsidR="006B153B">
        <w:rPr>
          <w:rFonts w:ascii="Garamond" w:hAnsi="Garamond"/>
        </w:rPr>
        <w:t xml:space="preserve"> think it is</w:t>
      </w:r>
      <w:r w:rsidR="004C6C52">
        <w:rPr>
          <w:rFonts w:ascii="Garamond" w:hAnsi="Garamond"/>
        </w:rPr>
        <w:t xml:space="preserve"> a growing block</w:t>
      </w:r>
      <w:r w:rsidR="006B153B">
        <w:rPr>
          <w:rFonts w:ascii="Garamond" w:hAnsi="Garamond"/>
        </w:rPr>
        <w:t xml:space="preserve"> or because they </w:t>
      </w:r>
      <w:r w:rsidR="004C6C52">
        <w:rPr>
          <w:rFonts w:ascii="Garamond" w:hAnsi="Garamond"/>
        </w:rPr>
        <w:t>don’t</w:t>
      </w:r>
      <w:r w:rsidR="006B153B">
        <w:rPr>
          <w:rFonts w:ascii="Garamond" w:hAnsi="Garamond"/>
        </w:rPr>
        <w:t xml:space="preserve"> think our world is nomically open, or because other factors completely swamp this reason and do all the </w:t>
      </w:r>
      <w:r w:rsidR="004C6C52">
        <w:rPr>
          <w:rFonts w:ascii="Garamond" w:hAnsi="Garamond"/>
        </w:rPr>
        <w:t>explanatory</w:t>
      </w:r>
      <w:r w:rsidR="006B153B">
        <w:rPr>
          <w:rFonts w:ascii="Garamond" w:hAnsi="Garamond"/>
        </w:rPr>
        <w:t xml:space="preserve"> work). </w:t>
      </w:r>
    </w:p>
    <w:p w14:paraId="1E8A3215" w14:textId="3611E13E" w:rsidR="00BA42D3" w:rsidRDefault="00BA42D3" w:rsidP="00C90D3B">
      <w:pPr>
        <w:spacing w:line="360" w:lineRule="auto"/>
        <w:jc w:val="both"/>
        <w:rPr>
          <w:rFonts w:ascii="Garamond" w:hAnsi="Garamond"/>
        </w:rPr>
      </w:pPr>
      <w:r>
        <w:rPr>
          <w:rFonts w:ascii="Garamond" w:hAnsi="Garamond"/>
        </w:rPr>
        <w:t xml:space="preserve">In experiment 1 we </w:t>
      </w:r>
      <w:r w:rsidR="005160A0">
        <w:rPr>
          <w:rFonts w:ascii="Garamond" w:hAnsi="Garamond"/>
        </w:rPr>
        <w:t xml:space="preserve">seek </w:t>
      </w:r>
      <w:r>
        <w:rPr>
          <w:rFonts w:ascii="Garamond" w:hAnsi="Garamond"/>
        </w:rPr>
        <w:t xml:space="preserve">to determine whether people’s naïve representation of the future involves nomic openness. </w:t>
      </w:r>
      <w:r w:rsidR="007E24F2">
        <w:rPr>
          <w:rFonts w:ascii="Garamond" w:hAnsi="Garamond"/>
        </w:rPr>
        <w:t>We</w:t>
      </w:r>
      <w:r>
        <w:rPr>
          <w:rFonts w:ascii="Garamond" w:hAnsi="Garamond"/>
        </w:rPr>
        <w:t xml:space="preserve"> present participants with two </w:t>
      </w:r>
      <w:r w:rsidR="007E24F2">
        <w:rPr>
          <w:rFonts w:ascii="Garamond" w:hAnsi="Garamond"/>
          <w:i/>
        </w:rPr>
        <w:t>nomic</w:t>
      </w:r>
      <w:r w:rsidRPr="008567A6">
        <w:rPr>
          <w:rFonts w:ascii="Garamond" w:hAnsi="Garamond"/>
          <w:i/>
        </w:rPr>
        <w:t xml:space="preserve"> vignette</w:t>
      </w:r>
      <w:r>
        <w:rPr>
          <w:rFonts w:ascii="Garamond" w:hAnsi="Garamond"/>
          <w:i/>
        </w:rPr>
        <w:t>s;</w:t>
      </w:r>
      <w:r>
        <w:rPr>
          <w:rFonts w:ascii="Garamond" w:hAnsi="Garamond"/>
        </w:rPr>
        <w:t xml:space="preserve"> one that describes a </w:t>
      </w:r>
      <w:r w:rsidR="00BE155E">
        <w:rPr>
          <w:rFonts w:ascii="Garamond" w:hAnsi="Garamond"/>
        </w:rPr>
        <w:t>nomically</w:t>
      </w:r>
      <w:r>
        <w:rPr>
          <w:rFonts w:ascii="Garamond" w:hAnsi="Garamond"/>
        </w:rPr>
        <w:t xml:space="preserve"> open world, and one that describes a</w:t>
      </w:r>
      <w:r w:rsidR="00BE155E">
        <w:rPr>
          <w:rFonts w:ascii="Garamond" w:hAnsi="Garamond"/>
        </w:rPr>
        <w:t xml:space="preserve"> nomically </w:t>
      </w:r>
      <w:r>
        <w:rPr>
          <w:rFonts w:ascii="Garamond" w:hAnsi="Garamond"/>
        </w:rPr>
        <w:t xml:space="preserve">closed world. Having </w:t>
      </w:r>
      <w:r>
        <w:rPr>
          <w:rFonts w:ascii="Garamond" w:hAnsi="Garamond"/>
        </w:rPr>
        <w:lastRenderedPageBreak/>
        <w:t>seen the two vignettes, participants are then asked which world is most like our world (</w:t>
      </w:r>
      <w:r w:rsidR="0072757F">
        <w:rPr>
          <w:rFonts w:ascii="Garamond" w:hAnsi="Garamond"/>
        </w:rPr>
        <w:t>nomically</w:t>
      </w:r>
      <w:r>
        <w:rPr>
          <w:rFonts w:ascii="Garamond" w:hAnsi="Garamond"/>
        </w:rPr>
        <w:t xml:space="preserve"> open or closed). Our first hypothesis (H1) is that more people will judge that the </w:t>
      </w:r>
      <w:r w:rsidR="00906214">
        <w:rPr>
          <w:rFonts w:ascii="Garamond" w:hAnsi="Garamond"/>
        </w:rPr>
        <w:t>nomically</w:t>
      </w:r>
      <w:r>
        <w:rPr>
          <w:rFonts w:ascii="Garamond" w:hAnsi="Garamond"/>
        </w:rPr>
        <w:t xml:space="preserve"> open world is most like our world than the </w:t>
      </w:r>
      <w:r w:rsidR="00ED3159">
        <w:rPr>
          <w:rFonts w:ascii="Garamond" w:hAnsi="Garamond"/>
        </w:rPr>
        <w:t>nomically</w:t>
      </w:r>
      <w:r>
        <w:rPr>
          <w:rFonts w:ascii="Garamond" w:hAnsi="Garamond"/>
        </w:rPr>
        <w:t xml:space="preserve"> closed world. If most people naively represent the future as </w:t>
      </w:r>
      <w:r w:rsidR="00DC2962">
        <w:rPr>
          <w:rFonts w:ascii="Garamond" w:hAnsi="Garamond"/>
        </w:rPr>
        <w:t>nomically</w:t>
      </w:r>
      <w:r>
        <w:rPr>
          <w:rFonts w:ascii="Garamond" w:hAnsi="Garamond"/>
        </w:rPr>
        <w:t xml:space="preserve"> open</w:t>
      </w:r>
      <w:r w:rsidR="006367BC">
        <w:rPr>
          <w:rFonts w:ascii="Garamond" w:hAnsi="Garamond"/>
        </w:rPr>
        <w:t>,</w:t>
      </w:r>
      <w:r>
        <w:rPr>
          <w:rFonts w:ascii="Garamond" w:hAnsi="Garamond"/>
        </w:rPr>
        <w:t xml:space="preserve"> then it seems reasonable to say that their naïve representation of the future as open at least in part consists in them representing the future in this matter. </w:t>
      </w:r>
    </w:p>
    <w:p w14:paraId="36B0226D" w14:textId="79D6D50B" w:rsidR="00BA42D3" w:rsidRDefault="00BA42D3" w:rsidP="00BA42D3">
      <w:pPr>
        <w:spacing w:line="360" w:lineRule="auto"/>
        <w:jc w:val="both"/>
        <w:rPr>
          <w:rFonts w:ascii="Garamond" w:hAnsi="Garamond"/>
        </w:rPr>
      </w:pPr>
      <w:r>
        <w:rPr>
          <w:rFonts w:ascii="Garamond" w:hAnsi="Garamond"/>
        </w:rPr>
        <w:t xml:space="preserve">Participants are then presented with two </w:t>
      </w:r>
      <w:r w:rsidRPr="008567A6">
        <w:rPr>
          <w:rFonts w:ascii="Garamond" w:hAnsi="Garamond"/>
          <w:i/>
        </w:rPr>
        <w:t>time vignettes</w:t>
      </w:r>
      <w:r>
        <w:rPr>
          <w:rFonts w:ascii="Garamond" w:hAnsi="Garamond"/>
          <w:i/>
        </w:rPr>
        <w:t>,</w:t>
      </w:r>
      <w:r>
        <w:rPr>
          <w:rFonts w:ascii="Garamond" w:hAnsi="Garamond"/>
        </w:rPr>
        <w:t xml:space="preserve"> one describing a growing block world and one describing a block universe world. They are then asked which world is most like our world. We predicted (H2) that more people would judge that our world is like the growing block world than the block universe world. This hypothesis is motivated by previous work on the way that people naively represent time, including that of Latham, Miller and Norton (2019</w:t>
      </w:r>
      <w:r w:rsidR="0033443F">
        <w:rPr>
          <w:rFonts w:ascii="Garamond" w:hAnsi="Garamond"/>
        </w:rPr>
        <w:t>,</w:t>
      </w:r>
      <w:r>
        <w:rPr>
          <w:rFonts w:ascii="Garamond" w:hAnsi="Garamond"/>
        </w:rPr>
        <w:t xml:space="preserve"> 2020a, 2021) and</w:t>
      </w:r>
      <w:r w:rsidR="006D2EF5">
        <w:rPr>
          <w:rFonts w:ascii="Garamond" w:hAnsi="Garamond"/>
        </w:rPr>
        <w:t>, if vindicated,</w:t>
      </w:r>
      <w:r>
        <w:rPr>
          <w:rFonts w:ascii="Garamond" w:hAnsi="Garamond"/>
        </w:rPr>
        <w:t xml:space="preserve"> would replicate these findings. </w:t>
      </w:r>
    </w:p>
    <w:p w14:paraId="4FBCB404" w14:textId="66FAE6FB" w:rsidR="00727F12" w:rsidRDefault="00683FAF" w:rsidP="00727F12">
      <w:pPr>
        <w:spacing w:line="360" w:lineRule="auto"/>
        <w:jc w:val="both"/>
        <w:rPr>
          <w:rFonts w:ascii="Garamond" w:hAnsi="Garamond"/>
        </w:rPr>
      </w:pPr>
      <w:r>
        <w:rPr>
          <w:rFonts w:ascii="Garamond" w:hAnsi="Garamond"/>
        </w:rPr>
        <w:t xml:space="preserve">If the </w:t>
      </w:r>
      <w:r w:rsidR="00727F12">
        <w:rPr>
          <w:rFonts w:ascii="Garamond" w:hAnsi="Garamond"/>
        </w:rPr>
        <w:t>explanation claim</w:t>
      </w:r>
      <w:r w:rsidR="00D95180">
        <w:rPr>
          <w:rFonts w:ascii="Garamond" w:hAnsi="Garamond"/>
        </w:rPr>
        <w:t xml:space="preserve"> </w:t>
      </w:r>
      <w:r>
        <w:rPr>
          <w:rFonts w:ascii="Garamond" w:hAnsi="Garamond"/>
        </w:rPr>
        <w:t>is true</w:t>
      </w:r>
      <w:r w:rsidR="003704E5">
        <w:rPr>
          <w:rFonts w:ascii="Garamond" w:hAnsi="Garamond"/>
        </w:rPr>
        <w:t>,</w:t>
      </w:r>
      <w:r>
        <w:rPr>
          <w:rFonts w:ascii="Garamond" w:hAnsi="Garamond"/>
        </w:rPr>
        <w:t xml:space="preserve"> </w:t>
      </w:r>
      <w:r w:rsidR="0033443F">
        <w:rPr>
          <w:rFonts w:ascii="Garamond" w:hAnsi="Garamond"/>
        </w:rPr>
        <w:t xml:space="preserve">then </w:t>
      </w:r>
      <w:r>
        <w:rPr>
          <w:rFonts w:ascii="Garamond" w:hAnsi="Garamond"/>
        </w:rPr>
        <w:t xml:space="preserve">we should find </w:t>
      </w:r>
      <w:r w:rsidR="00727F12">
        <w:rPr>
          <w:rFonts w:ascii="Garamond" w:hAnsi="Garamond"/>
        </w:rPr>
        <w:t xml:space="preserve">an association between people judging that the </w:t>
      </w:r>
      <w:r w:rsidR="00220789">
        <w:rPr>
          <w:rFonts w:ascii="Garamond" w:hAnsi="Garamond"/>
        </w:rPr>
        <w:t>nomically</w:t>
      </w:r>
      <w:r w:rsidR="00727F12">
        <w:rPr>
          <w:rFonts w:ascii="Garamond" w:hAnsi="Garamond"/>
        </w:rPr>
        <w:t xml:space="preserve"> open world is most like our world and judging that the growing block world is most like our world</w:t>
      </w:r>
      <w:r w:rsidR="00866257">
        <w:rPr>
          <w:rFonts w:ascii="Garamond" w:hAnsi="Garamond"/>
        </w:rPr>
        <w:t xml:space="preserve">, and between judging that the nomically closed world is most like our </w:t>
      </w:r>
      <w:r w:rsidR="00450BE6">
        <w:rPr>
          <w:rFonts w:ascii="Garamond" w:hAnsi="Garamond"/>
        </w:rPr>
        <w:t>world and</w:t>
      </w:r>
      <w:r w:rsidR="00866257">
        <w:rPr>
          <w:rFonts w:ascii="Garamond" w:hAnsi="Garamond"/>
        </w:rPr>
        <w:t xml:space="preserve"> judging that the block universe world is most like our world. </w:t>
      </w:r>
      <w:r w:rsidR="00220789">
        <w:rPr>
          <w:rFonts w:ascii="Garamond" w:hAnsi="Garamond"/>
        </w:rPr>
        <w:t xml:space="preserve">This was H3. </w:t>
      </w:r>
    </w:p>
    <w:p w14:paraId="2B22A8ED" w14:textId="2D352DB2" w:rsidR="00727F12" w:rsidRDefault="007B6FEE" w:rsidP="00727F12">
      <w:pPr>
        <w:spacing w:line="360" w:lineRule="auto"/>
        <w:jc w:val="both"/>
        <w:rPr>
          <w:rFonts w:ascii="Garamond" w:hAnsi="Garamond"/>
        </w:rPr>
      </w:pPr>
      <w:r>
        <w:rPr>
          <w:rFonts w:ascii="Garamond" w:hAnsi="Garamond"/>
        </w:rPr>
        <w:t xml:space="preserve">In order to investigate the reason claim we present participants with just one of the nomic vignettes. Those who see the </w:t>
      </w:r>
      <w:r w:rsidR="00E251BF">
        <w:rPr>
          <w:rFonts w:ascii="Garamond" w:hAnsi="Garamond"/>
        </w:rPr>
        <w:t>nomically</w:t>
      </w:r>
      <w:r>
        <w:rPr>
          <w:rFonts w:ascii="Garamond" w:hAnsi="Garamond"/>
        </w:rPr>
        <w:t xml:space="preserve"> open vignette are told that Katie is in a world just like </w:t>
      </w:r>
      <w:r w:rsidR="003704E5">
        <w:rPr>
          <w:rFonts w:ascii="Garamond" w:hAnsi="Garamond"/>
        </w:rPr>
        <w:t>that, and</w:t>
      </w:r>
      <w:r>
        <w:rPr>
          <w:rFonts w:ascii="Garamond" w:hAnsi="Garamond"/>
        </w:rPr>
        <w:t xml:space="preserve"> then asked whether she is more likely to be in the growing block or the block universe world. Those who see the nomically closed vignette are told that Katie is in a world just like </w:t>
      </w:r>
      <w:r w:rsidR="003704E5">
        <w:rPr>
          <w:rFonts w:ascii="Garamond" w:hAnsi="Garamond"/>
        </w:rPr>
        <w:t>that, and</w:t>
      </w:r>
      <w:r>
        <w:rPr>
          <w:rFonts w:ascii="Garamond" w:hAnsi="Garamond"/>
        </w:rPr>
        <w:t xml:space="preserve"> then asked whether she is more likely to be in the growing block or the block universe world. </w:t>
      </w:r>
      <w:r w:rsidR="0082641E">
        <w:rPr>
          <w:rFonts w:ascii="Garamond" w:hAnsi="Garamond"/>
        </w:rPr>
        <w:t xml:space="preserve">If the reason claim is true, then </w:t>
      </w:r>
      <w:r w:rsidR="00A03DEC">
        <w:rPr>
          <w:rFonts w:ascii="Garamond" w:hAnsi="Garamond"/>
        </w:rPr>
        <w:t xml:space="preserve">people should judge that if </w:t>
      </w:r>
      <w:r w:rsidR="00B528AB">
        <w:rPr>
          <w:rFonts w:ascii="Garamond" w:hAnsi="Garamond"/>
        </w:rPr>
        <w:t>Katie</w:t>
      </w:r>
      <w:r w:rsidR="0082641E">
        <w:rPr>
          <w:rFonts w:ascii="Garamond" w:hAnsi="Garamond"/>
        </w:rPr>
        <w:t xml:space="preserve"> is in a</w:t>
      </w:r>
      <w:r w:rsidR="00A03DEC">
        <w:rPr>
          <w:rFonts w:ascii="Garamond" w:hAnsi="Garamond"/>
        </w:rPr>
        <w:t xml:space="preserve"> nomically </w:t>
      </w:r>
      <w:r w:rsidR="0082641E">
        <w:rPr>
          <w:rFonts w:ascii="Garamond" w:hAnsi="Garamond"/>
        </w:rPr>
        <w:t xml:space="preserve">open world, </w:t>
      </w:r>
      <w:r w:rsidR="00A03DEC">
        <w:rPr>
          <w:rFonts w:ascii="Garamond" w:hAnsi="Garamond"/>
        </w:rPr>
        <w:t xml:space="preserve">then </w:t>
      </w:r>
      <w:r w:rsidR="00B528AB">
        <w:rPr>
          <w:rFonts w:ascii="Garamond" w:hAnsi="Garamond"/>
        </w:rPr>
        <w:t>she is</w:t>
      </w:r>
      <w:r w:rsidR="00A03DEC">
        <w:rPr>
          <w:rFonts w:ascii="Garamond" w:hAnsi="Garamond"/>
        </w:rPr>
        <w:t xml:space="preserve"> more likely to be in a growing block world </w:t>
      </w:r>
      <w:r w:rsidR="0082641E">
        <w:rPr>
          <w:rFonts w:ascii="Garamond" w:hAnsi="Garamond"/>
        </w:rPr>
        <w:t xml:space="preserve">as opposed to block universe world, and if </w:t>
      </w:r>
      <w:r w:rsidR="00767C17">
        <w:rPr>
          <w:rFonts w:ascii="Garamond" w:hAnsi="Garamond"/>
        </w:rPr>
        <w:t>Katie</w:t>
      </w:r>
      <w:r w:rsidR="0082641E">
        <w:rPr>
          <w:rFonts w:ascii="Garamond" w:hAnsi="Garamond"/>
        </w:rPr>
        <w:t xml:space="preserve"> is in a</w:t>
      </w:r>
      <w:r w:rsidR="00F24AC1">
        <w:rPr>
          <w:rFonts w:ascii="Garamond" w:hAnsi="Garamond"/>
        </w:rPr>
        <w:t xml:space="preserve"> nomically </w:t>
      </w:r>
      <w:r w:rsidR="0082641E">
        <w:rPr>
          <w:rFonts w:ascii="Garamond" w:hAnsi="Garamond"/>
        </w:rPr>
        <w:t xml:space="preserve">closed world, </w:t>
      </w:r>
      <w:r w:rsidR="00F02458">
        <w:rPr>
          <w:rFonts w:ascii="Garamond" w:hAnsi="Garamond"/>
        </w:rPr>
        <w:t>th</w:t>
      </w:r>
      <w:r w:rsidR="003704E5">
        <w:rPr>
          <w:rFonts w:ascii="Garamond" w:hAnsi="Garamond"/>
        </w:rPr>
        <w:t>en</w:t>
      </w:r>
      <w:r w:rsidR="00F02458">
        <w:rPr>
          <w:rFonts w:ascii="Garamond" w:hAnsi="Garamond"/>
        </w:rPr>
        <w:t xml:space="preserve"> </w:t>
      </w:r>
      <w:r w:rsidR="00767C17">
        <w:rPr>
          <w:rFonts w:ascii="Garamond" w:hAnsi="Garamond"/>
        </w:rPr>
        <w:t>they should judge that she is</w:t>
      </w:r>
      <w:r w:rsidR="00F02458">
        <w:rPr>
          <w:rFonts w:ascii="Garamond" w:hAnsi="Garamond"/>
        </w:rPr>
        <w:t xml:space="preserve"> are more likely to be in a </w:t>
      </w:r>
      <w:r w:rsidR="0082641E">
        <w:rPr>
          <w:rFonts w:ascii="Garamond" w:hAnsi="Garamond"/>
        </w:rPr>
        <w:t xml:space="preserve">block universe world as opposed to a growing block world. </w:t>
      </w:r>
      <w:r w:rsidR="00F02458">
        <w:rPr>
          <w:rFonts w:ascii="Garamond" w:hAnsi="Garamond"/>
        </w:rPr>
        <w:t xml:space="preserve">This was our H4. </w:t>
      </w:r>
    </w:p>
    <w:p w14:paraId="6BB7474A" w14:textId="18C37F82" w:rsidR="00727F12" w:rsidRDefault="00727F12" w:rsidP="00727F12">
      <w:pPr>
        <w:spacing w:line="360" w:lineRule="auto"/>
        <w:jc w:val="both"/>
        <w:rPr>
          <w:rFonts w:ascii="Garamond" w:hAnsi="Garamond"/>
        </w:rPr>
      </w:pPr>
      <w:r>
        <w:rPr>
          <w:rFonts w:ascii="Garamond" w:hAnsi="Garamond"/>
        </w:rPr>
        <w:t xml:space="preserve">Experiment 2 tests the deliberative reason claim. Here, participants are presented with a single vignette that describes an interaction between two characters (George and Helena). George reasons from the fact that our world is deliberatively open, to the conclusion that it is </w:t>
      </w:r>
      <w:r w:rsidR="004052AD">
        <w:rPr>
          <w:rFonts w:ascii="Garamond" w:hAnsi="Garamond"/>
        </w:rPr>
        <w:t>nomically</w:t>
      </w:r>
      <w:r>
        <w:rPr>
          <w:rFonts w:ascii="Garamond" w:hAnsi="Garamond"/>
        </w:rPr>
        <w:t xml:space="preserve"> open, and from there, to the conclusion that future events do not exist. Helena rejects George’s reasoning and explains where she thinks it goes awry. Participants </w:t>
      </w:r>
      <w:r>
        <w:rPr>
          <w:rFonts w:ascii="Garamond" w:hAnsi="Garamond"/>
        </w:rPr>
        <w:lastRenderedPageBreak/>
        <w:t xml:space="preserve">are asked which character is correct. If the deliberative reason claim is true, then we should find that </w:t>
      </w:r>
      <w:r w:rsidR="00DF634D">
        <w:rPr>
          <w:rFonts w:ascii="Garamond" w:hAnsi="Garamond"/>
        </w:rPr>
        <w:t xml:space="preserve">more </w:t>
      </w:r>
      <w:r>
        <w:rPr>
          <w:rFonts w:ascii="Garamond" w:hAnsi="Garamond"/>
        </w:rPr>
        <w:t xml:space="preserve">people will judge that George is correct. This is H5. The final part of this experiment focuses on whether people can see the inferential connection between accepting or rejecting this reasoning. Participants are asked which world (growing block or block universe) the two characters will take </w:t>
      </w:r>
      <w:r w:rsidRPr="00767815">
        <w:rPr>
          <w:rFonts w:ascii="Garamond" w:hAnsi="Garamond"/>
          <w:i/>
        </w:rPr>
        <w:t>themselves</w:t>
      </w:r>
      <w:r>
        <w:rPr>
          <w:rFonts w:ascii="Garamond" w:hAnsi="Garamond"/>
        </w:rPr>
        <w:t xml:space="preserve"> to be in. We predicted that participants would judge that Helena will take herself to be in a block universe</w:t>
      </w:r>
      <w:r w:rsidR="00DF634D">
        <w:rPr>
          <w:rFonts w:ascii="Garamond" w:hAnsi="Garamond"/>
        </w:rPr>
        <w:t xml:space="preserve"> world</w:t>
      </w:r>
      <w:r>
        <w:rPr>
          <w:rFonts w:ascii="Garamond" w:hAnsi="Garamond"/>
        </w:rPr>
        <w:t xml:space="preserve"> while George will take himself to be in a growing block world (H6). </w:t>
      </w:r>
    </w:p>
    <w:p w14:paraId="6509F6FE" w14:textId="0274188A" w:rsidR="00E525A3" w:rsidRDefault="008B1F12" w:rsidP="00E525A3">
      <w:pPr>
        <w:spacing w:line="360" w:lineRule="auto"/>
        <w:jc w:val="both"/>
        <w:rPr>
          <w:rFonts w:ascii="Garamond" w:hAnsi="Garamond"/>
        </w:rPr>
      </w:pPr>
      <w:r>
        <w:rPr>
          <w:rFonts w:ascii="Garamond" w:hAnsi="Garamond"/>
        </w:rPr>
        <w:t xml:space="preserve">We begin, in section </w:t>
      </w:r>
      <w:r w:rsidR="0060638A">
        <w:rPr>
          <w:rFonts w:ascii="Garamond" w:hAnsi="Garamond"/>
        </w:rPr>
        <w:t>2</w:t>
      </w:r>
      <w:r>
        <w:rPr>
          <w:rFonts w:ascii="Garamond" w:hAnsi="Garamond"/>
        </w:rPr>
        <w:t xml:space="preserve"> by outlining our methodology and results. Then in Section </w:t>
      </w:r>
      <w:r w:rsidR="0060638A">
        <w:rPr>
          <w:rFonts w:ascii="Garamond" w:hAnsi="Garamond"/>
        </w:rPr>
        <w:t>3</w:t>
      </w:r>
      <w:r>
        <w:rPr>
          <w:rFonts w:ascii="Garamond" w:hAnsi="Garamond"/>
        </w:rPr>
        <w:t xml:space="preserve"> we </w:t>
      </w:r>
      <w:r w:rsidR="00E525A3">
        <w:rPr>
          <w:rFonts w:ascii="Garamond" w:hAnsi="Garamond"/>
        </w:rPr>
        <w:t>consider the upshot of those results for understanding our pre-reflective views of the world, and the connection between them.</w:t>
      </w:r>
    </w:p>
    <w:p w14:paraId="41483DC6" w14:textId="77777777" w:rsidR="00E525A3" w:rsidRPr="00DC1209" w:rsidRDefault="00E525A3" w:rsidP="00DC1209">
      <w:pPr>
        <w:spacing w:line="360" w:lineRule="auto"/>
        <w:jc w:val="both"/>
        <w:rPr>
          <w:rFonts w:ascii="Garamond" w:hAnsi="Garamond"/>
        </w:rPr>
      </w:pPr>
    </w:p>
    <w:p w14:paraId="66B8680C" w14:textId="1BDCDB94" w:rsidR="006E440D" w:rsidRPr="00136D2A" w:rsidRDefault="0060638A" w:rsidP="00AE5310">
      <w:pPr>
        <w:spacing w:after="0" w:line="360" w:lineRule="auto"/>
        <w:jc w:val="both"/>
        <w:rPr>
          <w:rFonts w:ascii="Garamond" w:hAnsi="Garamond"/>
          <w:b/>
        </w:rPr>
      </w:pPr>
      <w:r>
        <w:rPr>
          <w:rFonts w:ascii="Garamond" w:hAnsi="Garamond"/>
          <w:b/>
        </w:rPr>
        <w:t>2.</w:t>
      </w:r>
      <w:r w:rsidR="006E440D" w:rsidRPr="00136D2A">
        <w:rPr>
          <w:rFonts w:ascii="Garamond" w:hAnsi="Garamond"/>
          <w:b/>
        </w:rPr>
        <w:t xml:space="preserve"> Methodology and Results</w:t>
      </w:r>
    </w:p>
    <w:p w14:paraId="4B7C729E" w14:textId="77777777" w:rsidR="006E440D" w:rsidRPr="00136D2A" w:rsidRDefault="006E440D" w:rsidP="00AE5310">
      <w:pPr>
        <w:spacing w:after="0" w:line="360" w:lineRule="auto"/>
        <w:jc w:val="both"/>
        <w:rPr>
          <w:rFonts w:ascii="Garamond" w:hAnsi="Garamond"/>
          <w:bCs/>
        </w:rPr>
      </w:pPr>
    </w:p>
    <w:p w14:paraId="00460493" w14:textId="7BC53813" w:rsidR="006E440D" w:rsidRPr="00136D2A" w:rsidRDefault="0060638A" w:rsidP="00AE5310">
      <w:pPr>
        <w:spacing w:after="0" w:line="360" w:lineRule="auto"/>
        <w:jc w:val="both"/>
        <w:rPr>
          <w:rFonts w:ascii="Garamond" w:hAnsi="Garamond"/>
          <w:b/>
        </w:rPr>
      </w:pPr>
      <w:r>
        <w:rPr>
          <w:rFonts w:ascii="Garamond" w:hAnsi="Garamond"/>
          <w:b/>
        </w:rPr>
        <w:t>2</w:t>
      </w:r>
      <w:r w:rsidR="006E440D" w:rsidRPr="00136D2A">
        <w:rPr>
          <w:rFonts w:ascii="Garamond" w:hAnsi="Garamond"/>
          <w:b/>
        </w:rPr>
        <w:t>.1 Experiment 1 Methodology</w:t>
      </w:r>
    </w:p>
    <w:p w14:paraId="192A2178" w14:textId="587C359A" w:rsidR="006E440D" w:rsidRPr="00136D2A" w:rsidRDefault="0060638A" w:rsidP="00AE5310">
      <w:pPr>
        <w:spacing w:line="360" w:lineRule="auto"/>
        <w:jc w:val="both"/>
        <w:rPr>
          <w:rFonts w:ascii="Garamond" w:hAnsi="Garamond"/>
          <w:i/>
          <w:iCs/>
        </w:rPr>
      </w:pPr>
      <w:r>
        <w:rPr>
          <w:rFonts w:ascii="Garamond" w:hAnsi="Garamond"/>
          <w:i/>
          <w:iCs/>
        </w:rPr>
        <w:t>2</w:t>
      </w:r>
      <w:r w:rsidR="006E440D" w:rsidRPr="00136D2A">
        <w:rPr>
          <w:rFonts w:ascii="Garamond" w:hAnsi="Garamond"/>
          <w:i/>
          <w:iCs/>
        </w:rPr>
        <w:t>.2.1 Participants</w:t>
      </w:r>
    </w:p>
    <w:p w14:paraId="0052B691" w14:textId="4864C1CE" w:rsidR="006E440D" w:rsidRPr="00136D2A" w:rsidRDefault="009265C6" w:rsidP="00AE5310">
      <w:pPr>
        <w:spacing w:line="360" w:lineRule="auto"/>
        <w:jc w:val="both"/>
        <w:rPr>
          <w:rFonts w:ascii="Garamond" w:hAnsi="Garamond"/>
          <w:bCs/>
        </w:rPr>
      </w:pPr>
      <w:r>
        <w:rPr>
          <w:rFonts w:ascii="Garamond" w:eastAsia="Garamond" w:hAnsi="Garamond" w:cs="Garamond"/>
        </w:rPr>
        <w:t>856</w:t>
      </w:r>
      <w:r w:rsidRPr="00136D2A">
        <w:rPr>
          <w:rFonts w:ascii="Garamond" w:eastAsia="Garamond" w:hAnsi="Garamond" w:cs="Garamond"/>
        </w:rPr>
        <w:t xml:space="preserve"> </w:t>
      </w:r>
      <w:r w:rsidR="006E440D" w:rsidRPr="00136D2A">
        <w:rPr>
          <w:rFonts w:ascii="Garamond" w:eastAsia="Garamond" w:hAnsi="Garamond" w:cs="Garamond"/>
        </w:rPr>
        <w:t xml:space="preserve">people participated in the study. Participants were recruited and tested online using Amazon Mechanical </w:t>
      </w:r>
      <w:r w:rsidR="00395805">
        <w:rPr>
          <w:rFonts w:ascii="Garamond" w:eastAsia="Garamond" w:hAnsi="Garamond" w:cs="Garamond"/>
        </w:rPr>
        <w:t>Turk and</w:t>
      </w:r>
      <w:r w:rsidR="006E440D" w:rsidRPr="00136D2A">
        <w:rPr>
          <w:rFonts w:ascii="Garamond" w:eastAsia="Garamond" w:hAnsi="Garamond" w:cs="Garamond"/>
        </w:rPr>
        <w:t xml:space="preserve"> compensated </w:t>
      </w:r>
      <w:r w:rsidR="00395805">
        <w:rPr>
          <w:rFonts w:ascii="Garamond" w:eastAsia="Garamond" w:hAnsi="Garamond" w:cs="Garamond"/>
        </w:rPr>
        <w:t>$2 for</w:t>
      </w:r>
      <w:r w:rsidR="006E440D" w:rsidRPr="00136D2A">
        <w:rPr>
          <w:rFonts w:ascii="Garamond" w:eastAsia="Garamond" w:hAnsi="Garamond" w:cs="Garamond"/>
        </w:rPr>
        <w:t xml:space="preserve"> their time. </w:t>
      </w:r>
      <w:r>
        <w:rPr>
          <w:rFonts w:ascii="Garamond" w:eastAsia="Garamond" w:hAnsi="Garamond" w:cs="Garamond"/>
        </w:rPr>
        <w:t>732</w:t>
      </w:r>
      <w:r w:rsidRPr="00136D2A">
        <w:rPr>
          <w:rFonts w:ascii="Garamond" w:eastAsia="Garamond" w:hAnsi="Garamond" w:cs="Garamond"/>
        </w:rPr>
        <w:t xml:space="preserve"> </w:t>
      </w:r>
      <w:r w:rsidR="006E440D" w:rsidRPr="00136D2A">
        <w:rPr>
          <w:rFonts w:ascii="Garamond" w:eastAsia="Garamond" w:hAnsi="Garamond" w:cs="Garamond"/>
        </w:rPr>
        <w:t xml:space="preserve">participants had to be excluded </w:t>
      </w:r>
      <w:r w:rsidR="00395805">
        <w:rPr>
          <w:rFonts w:ascii="Garamond" w:eastAsia="Garamond" w:hAnsi="Garamond" w:cs="Garamond"/>
        </w:rPr>
        <w:t>from the analyses</w:t>
      </w:r>
      <w:r w:rsidR="006E440D" w:rsidRPr="00136D2A">
        <w:rPr>
          <w:rFonts w:ascii="Garamond" w:eastAsia="Garamond" w:hAnsi="Garamond" w:cs="Garamond"/>
        </w:rPr>
        <w:t xml:space="preserve">. </w:t>
      </w:r>
      <w:r w:rsidR="00395805" w:rsidRPr="00136D2A">
        <w:rPr>
          <w:rFonts w:ascii="Garamond" w:eastAsia="Garamond" w:hAnsi="Garamond" w:cs="Garamond"/>
        </w:rPr>
        <w:t>Th</w:t>
      </w:r>
      <w:r w:rsidR="00395805">
        <w:rPr>
          <w:rFonts w:ascii="Garamond" w:eastAsia="Garamond" w:hAnsi="Garamond" w:cs="Garamond"/>
        </w:rPr>
        <w:t>at is because</w:t>
      </w:r>
      <w:r w:rsidR="00395805" w:rsidRPr="00136D2A">
        <w:rPr>
          <w:rFonts w:ascii="Garamond" w:eastAsia="Garamond" w:hAnsi="Garamond" w:cs="Garamond"/>
        </w:rPr>
        <w:t xml:space="preserve"> </w:t>
      </w:r>
      <w:r w:rsidR="006E440D" w:rsidRPr="00136D2A">
        <w:rPr>
          <w:rFonts w:ascii="Garamond" w:eastAsia="Garamond" w:hAnsi="Garamond" w:cs="Garamond"/>
        </w:rPr>
        <w:t xml:space="preserve">they failed to answer </w:t>
      </w:r>
      <w:r w:rsidR="00395805">
        <w:rPr>
          <w:rFonts w:ascii="Garamond" w:eastAsia="Garamond" w:hAnsi="Garamond" w:cs="Garamond"/>
        </w:rPr>
        <w:t xml:space="preserve">all </w:t>
      </w:r>
      <w:r w:rsidR="006E440D" w:rsidRPr="00136D2A">
        <w:rPr>
          <w:rFonts w:ascii="Garamond" w:eastAsia="Garamond" w:hAnsi="Garamond" w:cs="Garamond"/>
        </w:rPr>
        <w:t xml:space="preserve">the questions </w:t>
      </w:r>
      <w:r w:rsidR="00B23A0D" w:rsidRPr="00B23A0D">
        <w:rPr>
          <w:rFonts w:ascii="Garamond" w:eastAsia="Garamond" w:hAnsi="Garamond" w:cs="Garamond"/>
        </w:rPr>
        <w:t>(</w:t>
      </w:r>
      <w:r w:rsidR="00B23A0D" w:rsidRPr="009265C6">
        <w:rPr>
          <w:rFonts w:ascii="Garamond" w:eastAsia="Garamond" w:hAnsi="Garamond" w:cs="Garamond"/>
        </w:rPr>
        <w:t>n =</w:t>
      </w:r>
      <w:r w:rsidR="00B23A0D" w:rsidRPr="00871768">
        <w:rPr>
          <w:rFonts w:ascii="Garamond" w:eastAsia="Garamond" w:hAnsi="Garamond" w:cs="Garamond"/>
          <w:highlight w:val="yellow"/>
        </w:rPr>
        <w:t xml:space="preserve"> </w:t>
      </w:r>
      <w:r>
        <w:rPr>
          <w:rFonts w:ascii="Garamond" w:eastAsia="Garamond" w:hAnsi="Garamond" w:cs="Garamond"/>
        </w:rPr>
        <w:t>80</w:t>
      </w:r>
      <w:r w:rsidR="00B23A0D" w:rsidRPr="00B23A0D">
        <w:rPr>
          <w:rFonts w:ascii="Garamond" w:eastAsia="Garamond" w:hAnsi="Garamond" w:cs="Garamond"/>
        </w:rPr>
        <w:t>)</w:t>
      </w:r>
      <w:r w:rsidR="006E440D" w:rsidRPr="00B23A0D">
        <w:rPr>
          <w:rFonts w:ascii="Garamond" w:eastAsia="Garamond" w:hAnsi="Garamond" w:cs="Garamond"/>
        </w:rPr>
        <w:t>,</w:t>
      </w:r>
      <w:r w:rsidR="006E440D" w:rsidRPr="00136D2A">
        <w:rPr>
          <w:rFonts w:ascii="Garamond" w:eastAsia="Garamond" w:hAnsi="Garamond" w:cs="Garamond"/>
        </w:rPr>
        <w:t xml:space="preserve"> failed one of the attentional check questions </w:t>
      </w:r>
      <w:r w:rsidR="006E440D" w:rsidRPr="009265C6">
        <w:rPr>
          <w:rFonts w:ascii="Garamond" w:eastAsia="Garamond" w:hAnsi="Garamond" w:cs="Garamond"/>
        </w:rPr>
        <w:t>(</w:t>
      </w:r>
      <w:r w:rsidR="00AF7023" w:rsidRPr="009265C6">
        <w:rPr>
          <w:rFonts w:ascii="Garamond" w:eastAsia="Garamond" w:hAnsi="Garamond" w:cs="Garamond"/>
        </w:rPr>
        <w:t xml:space="preserve">n = </w:t>
      </w:r>
      <w:r>
        <w:rPr>
          <w:rFonts w:ascii="Garamond" w:eastAsia="Garamond" w:hAnsi="Garamond" w:cs="Garamond"/>
        </w:rPr>
        <w:t>73</w:t>
      </w:r>
      <w:r w:rsidR="006E440D" w:rsidRPr="00AF7023">
        <w:rPr>
          <w:rFonts w:ascii="Garamond" w:eastAsia="Garamond" w:hAnsi="Garamond" w:cs="Garamond"/>
        </w:rPr>
        <w:t>),</w:t>
      </w:r>
      <w:r w:rsidR="006E440D" w:rsidRPr="00136D2A">
        <w:rPr>
          <w:rFonts w:ascii="Garamond" w:eastAsia="Garamond" w:hAnsi="Garamond" w:cs="Garamond"/>
        </w:rPr>
        <w:t xml:space="preserve"> or</w:t>
      </w:r>
      <w:r w:rsidR="00395805">
        <w:rPr>
          <w:rFonts w:ascii="Garamond" w:eastAsia="Garamond" w:hAnsi="Garamond" w:cs="Garamond"/>
        </w:rPr>
        <w:t xml:space="preserve"> failed to answer 2 out of 3 comprehension questions correctly for the openness vignettes or</w:t>
      </w:r>
      <w:r w:rsidR="006E440D" w:rsidRPr="00136D2A">
        <w:rPr>
          <w:rFonts w:ascii="Garamond" w:eastAsia="Garamond" w:hAnsi="Garamond" w:cs="Garamond"/>
        </w:rPr>
        <w:t xml:space="preserve"> 3 out of 4 comprehension questions correctly for both time vignettes </w:t>
      </w:r>
      <w:r w:rsidR="006E440D" w:rsidRPr="00B23A0D">
        <w:rPr>
          <w:rFonts w:ascii="Garamond" w:eastAsia="Garamond" w:hAnsi="Garamond" w:cs="Garamond"/>
        </w:rPr>
        <w:t>(</w:t>
      </w:r>
      <w:r w:rsidR="00B23A0D" w:rsidRPr="00B23A0D">
        <w:rPr>
          <w:rFonts w:ascii="Garamond" w:eastAsia="Garamond" w:hAnsi="Garamond" w:cs="Garamond"/>
        </w:rPr>
        <w:t xml:space="preserve">n = </w:t>
      </w:r>
      <w:r w:rsidR="00A40222">
        <w:rPr>
          <w:rFonts w:ascii="Garamond" w:eastAsia="Garamond" w:hAnsi="Garamond" w:cs="Garamond"/>
        </w:rPr>
        <w:t>579</w:t>
      </w:r>
      <w:r w:rsidR="00B23A0D" w:rsidRPr="00B23A0D">
        <w:rPr>
          <w:rFonts w:ascii="Garamond" w:eastAsia="Garamond" w:hAnsi="Garamond" w:cs="Garamond"/>
        </w:rPr>
        <w:t>)</w:t>
      </w:r>
      <w:r w:rsidR="006E440D" w:rsidRPr="00B23A0D">
        <w:rPr>
          <w:rFonts w:ascii="Garamond" w:eastAsia="Garamond" w:hAnsi="Garamond" w:cs="Garamond"/>
        </w:rPr>
        <w:t>).</w:t>
      </w:r>
      <w:r w:rsidR="006E440D" w:rsidRPr="00136D2A">
        <w:rPr>
          <w:rFonts w:ascii="Garamond" w:eastAsia="Garamond" w:hAnsi="Garamond" w:cs="Garamond"/>
        </w:rPr>
        <w:t xml:space="preserve"> The remaining sample was composed of </w:t>
      </w:r>
      <w:r w:rsidR="00A40222">
        <w:rPr>
          <w:rFonts w:ascii="Garamond" w:eastAsia="Garamond" w:hAnsi="Garamond" w:cs="Garamond"/>
        </w:rPr>
        <w:t>124</w:t>
      </w:r>
      <w:r w:rsidR="00A40222" w:rsidRPr="00136D2A">
        <w:rPr>
          <w:rFonts w:ascii="Garamond" w:eastAsia="Garamond" w:hAnsi="Garamond" w:cs="Garamond"/>
        </w:rPr>
        <w:t xml:space="preserve"> </w:t>
      </w:r>
      <w:r w:rsidR="006E440D" w:rsidRPr="00136D2A">
        <w:rPr>
          <w:rFonts w:ascii="Garamond" w:eastAsia="Garamond" w:hAnsi="Garamond" w:cs="Garamond"/>
        </w:rPr>
        <w:t>participants (</w:t>
      </w:r>
      <w:r w:rsidR="00A40222">
        <w:rPr>
          <w:rFonts w:ascii="Garamond" w:eastAsia="Garamond" w:hAnsi="Garamond" w:cs="Garamond"/>
        </w:rPr>
        <w:t>46</w:t>
      </w:r>
      <w:r w:rsidR="00A40222" w:rsidRPr="00136D2A">
        <w:rPr>
          <w:rFonts w:ascii="Garamond" w:eastAsia="Garamond" w:hAnsi="Garamond" w:cs="Garamond"/>
        </w:rPr>
        <w:t xml:space="preserve"> </w:t>
      </w:r>
      <w:r w:rsidR="006E440D" w:rsidRPr="00136D2A">
        <w:rPr>
          <w:rFonts w:ascii="Garamond" w:eastAsia="Garamond" w:hAnsi="Garamond" w:cs="Garamond"/>
        </w:rPr>
        <w:t>female; aged 21-</w:t>
      </w:r>
      <w:r w:rsidR="00A40222">
        <w:rPr>
          <w:rFonts w:ascii="Garamond" w:eastAsia="Garamond" w:hAnsi="Garamond" w:cs="Garamond"/>
        </w:rPr>
        <w:t>72</w:t>
      </w:r>
      <w:r w:rsidR="00A40222" w:rsidRPr="00136D2A">
        <w:rPr>
          <w:rFonts w:ascii="Garamond" w:eastAsia="Garamond" w:hAnsi="Garamond" w:cs="Garamond"/>
        </w:rPr>
        <w:t xml:space="preserve"> </w:t>
      </w:r>
      <w:r w:rsidR="006E440D" w:rsidRPr="00136D2A">
        <w:rPr>
          <w:rFonts w:ascii="Garamond" w:eastAsia="Garamond" w:hAnsi="Garamond" w:cs="Garamond"/>
        </w:rPr>
        <w:t xml:space="preserve">mean age </w:t>
      </w:r>
      <w:r w:rsidR="00A40222">
        <w:rPr>
          <w:rFonts w:ascii="Garamond" w:eastAsia="Garamond" w:hAnsi="Garamond" w:cs="Garamond"/>
        </w:rPr>
        <w:t>38.98</w:t>
      </w:r>
      <w:r w:rsidR="006E440D" w:rsidRPr="00136D2A">
        <w:rPr>
          <w:rFonts w:ascii="Garamond" w:eastAsia="Garamond" w:hAnsi="Garamond" w:cs="Garamond"/>
        </w:rPr>
        <w:t xml:space="preserve"> (SD = </w:t>
      </w:r>
      <w:r w:rsidR="00A40222">
        <w:rPr>
          <w:rFonts w:ascii="Garamond" w:eastAsia="Garamond" w:hAnsi="Garamond" w:cs="Garamond"/>
        </w:rPr>
        <w:t>9.95</w:t>
      </w:r>
      <w:r w:rsidR="006E440D" w:rsidRPr="00136D2A">
        <w:rPr>
          <w:rFonts w:ascii="Garamond" w:eastAsia="Garamond" w:hAnsi="Garamond" w:cs="Garamond"/>
        </w:rPr>
        <w:t xml:space="preserve">)). Ethics approval for these studies was obtained from the </w:t>
      </w:r>
      <w:r w:rsidR="006E440D" w:rsidRPr="00871768">
        <w:rPr>
          <w:rFonts w:ascii="Garamond" w:eastAsia="Garamond" w:hAnsi="Garamond" w:cs="Garamond"/>
        </w:rPr>
        <w:t>[blanked]</w:t>
      </w:r>
      <w:r w:rsidR="006E440D" w:rsidRPr="00136D2A">
        <w:rPr>
          <w:rFonts w:ascii="Garamond" w:eastAsia="Garamond" w:hAnsi="Garamond" w:cs="Garamond"/>
        </w:rPr>
        <w:t xml:space="preserve"> Human Research Ethics Committee. Informed consent was obtained from all participants prior to testing. The survey was conducted online using Qualtrics.</w:t>
      </w:r>
      <w:r w:rsidR="00AF7023">
        <w:rPr>
          <w:rStyle w:val="FootnoteReference"/>
          <w:rFonts w:ascii="Garamond" w:eastAsia="Garamond" w:hAnsi="Garamond" w:cs="Garamond"/>
        </w:rPr>
        <w:footnoteReference w:id="10"/>
      </w:r>
    </w:p>
    <w:p w14:paraId="00327C7A" w14:textId="77777777" w:rsidR="006E440D" w:rsidRPr="00136D2A" w:rsidRDefault="006E440D" w:rsidP="00AE5310">
      <w:pPr>
        <w:spacing w:after="0" w:line="360" w:lineRule="auto"/>
        <w:jc w:val="both"/>
        <w:rPr>
          <w:rFonts w:ascii="Garamond" w:hAnsi="Garamond"/>
          <w:bCs/>
        </w:rPr>
      </w:pPr>
    </w:p>
    <w:p w14:paraId="2BDE08E7" w14:textId="5C0A23DC" w:rsidR="006E440D" w:rsidRPr="00136D2A" w:rsidRDefault="00645312" w:rsidP="00AE5310">
      <w:pPr>
        <w:spacing w:after="0" w:line="360" w:lineRule="auto"/>
        <w:jc w:val="both"/>
        <w:rPr>
          <w:rFonts w:ascii="Garamond" w:hAnsi="Garamond"/>
          <w:bCs/>
          <w:i/>
          <w:iCs/>
        </w:rPr>
      </w:pPr>
      <w:r>
        <w:rPr>
          <w:rFonts w:ascii="Garamond" w:hAnsi="Garamond"/>
          <w:bCs/>
          <w:i/>
          <w:iCs/>
        </w:rPr>
        <w:t>2</w:t>
      </w:r>
      <w:r w:rsidR="006E440D" w:rsidRPr="00136D2A">
        <w:rPr>
          <w:rFonts w:ascii="Garamond" w:hAnsi="Garamond"/>
          <w:bCs/>
          <w:i/>
          <w:iCs/>
        </w:rPr>
        <w:t>.1.2</w:t>
      </w:r>
      <w:r w:rsidR="006E440D" w:rsidRPr="00136D2A">
        <w:rPr>
          <w:rFonts w:ascii="Garamond" w:hAnsi="Garamond"/>
          <w:bCs/>
        </w:rPr>
        <w:t xml:space="preserve"> </w:t>
      </w:r>
      <w:r w:rsidR="006E440D" w:rsidRPr="00136D2A">
        <w:rPr>
          <w:rFonts w:ascii="Garamond" w:hAnsi="Garamond"/>
          <w:bCs/>
          <w:i/>
          <w:iCs/>
        </w:rPr>
        <w:t>Materials and Procedure</w:t>
      </w:r>
    </w:p>
    <w:p w14:paraId="00086340" w14:textId="77777777" w:rsidR="006E440D" w:rsidRPr="00136D2A" w:rsidRDefault="006E440D" w:rsidP="00AE5310">
      <w:pPr>
        <w:spacing w:after="0" w:line="360" w:lineRule="auto"/>
        <w:jc w:val="both"/>
        <w:rPr>
          <w:rFonts w:ascii="Garamond" w:hAnsi="Garamond"/>
          <w:bCs/>
          <w:i/>
          <w:iCs/>
        </w:rPr>
      </w:pPr>
    </w:p>
    <w:p w14:paraId="3AE96234" w14:textId="25104985" w:rsidR="00647EBF" w:rsidRPr="00136D2A" w:rsidRDefault="00647EBF" w:rsidP="00AE5310">
      <w:pPr>
        <w:spacing w:line="360" w:lineRule="auto"/>
        <w:jc w:val="both"/>
        <w:rPr>
          <w:rFonts w:ascii="Garamond" w:hAnsi="Garamond"/>
          <w:bCs/>
        </w:rPr>
      </w:pPr>
      <w:r w:rsidRPr="00136D2A">
        <w:rPr>
          <w:rFonts w:ascii="Garamond" w:hAnsi="Garamond"/>
          <w:bCs/>
        </w:rPr>
        <w:t xml:space="preserve">Participants first see </w:t>
      </w:r>
      <w:r w:rsidRPr="004C7BC4">
        <w:rPr>
          <w:rFonts w:ascii="Garamond" w:hAnsi="Garamond"/>
          <w:bCs/>
          <w:i/>
        </w:rPr>
        <w:t>both</w:t>
      </w:r>
      <w:r w:rsidRPr="00136D2A">
        <w:rPr>
          <w:rFonts w:ascii="Garamond" w:hAnsi="Garamond"/>
          <w:bCs/>
        </w:rPr>
        <w:t xml:space="preserve"> of the following </w:t>
      </w:r>
      <w:r w:rsidR="004C7BC4">
        <w:rPr>
          <w:rFonts w:ascii="Garamond" w:hAnsi="Garamond"/>
          <w:bCs/>
        </w:rPr>
        <w:t xml:space="preserve">openness </w:t>
      </w:r>
      <w:r w:rsidRPr="00136D2A">
        <w:rPr>
          <w:rFonts w:ascii="Garamond" w:hAnsi="Garamond"/>
          <w:bCs/>
        </w:rPr>
        <w:t>vignettes</w:t>
      </w:r>
      <w:r w:rsidR="00FF11E0">
        <w:rPr>
          <w:rFonts w:ascii="Garamond" w:hAnsi="Garamond"/>
          <w:bCs/>
        </w:rPr>
        <w:t>. The first vignette describes a world in which the universe is Nomically Open</w:t>
      </w:r>
      <w:r w:rsidR="00FF11E0" w:rsidRPr="006A6DCF">
        <w:rPr>
          <w:rFonts w:ascii="Garamond" w:hAnsi="Garamond"/>
        </w:rPr>
        <w:t>—</w:t>
      </w:r>
      <w:r w:rsidR="00FF11E0">
        <w:rPr>
          <w:rFonts w:ascii="Garamond" w:hAnsi="Garamond"/>
        </w:rPr>
        <w:t xml:space="preserve">which we called Universe A. The </w:t>
      </w:r>
      <w:r w:rsidR="00FF11E0">
        <w:rPr>
          <w:rFonts w:ascii="Garamond" w:hAnsi="Garamond"/>
        </w:rPr>
        <w:lastRenderedPageBreak/>
        <w:t xml:space="preserve">second vignette describes a world </w:t>
      </w:r>
      <w:r w:rsidR="00FC534E">
        <w:rPr>
          <w:rFonts w:ascii="Garamond" w:hAnsi="Garamond"/>
        </w:rPr>
        <w:t>in which the universe is Nomically Closed</w:t>
      </w:r>
      <w:r w:rsidR="00FC534E" w:rsidRPr="006A6DCF">
        <w:rPr>
          <w:rFonts w:ascii="Garamond" w:hAnsi="Garamond"/>
        </w:rPr>
        <w:t>—</w:t>
      </w:r>
      <w:r w:rsidR="00FC534E">
        <w:rPr>
          <w:rFonts w:ascii="Garamond" w:hAnsi="Garamond"/>
        </w:rPr>
        <w:t>which we called Universe B.</w:t>
      </w:r>
      <w:r w:rsidRPr="00136D2A">
        <w:rPr>
          <w:rFonts w:ascii="Garamond" w:hAnsi="Garamond"/>
          <w:bCs/>
        </w:rPr>
        <w:t xml:space="preserve"> </w:t>
      </w:r>
    </w:p>
    <w:p w14:paraId="107C2B91" w14:textId="5FD9E255" w:rsidR="00647EBF" w:rsidRPr="00136D2A" w:rsidRDefault="00FF11E0" w:rsidP="00AE5310">
      <w:pPr>
        <w:spacing w:line="360" w:lineRule="auto"/>
        <w:ind w:right="567"/>
        <w:jc w:val="both"/>
        <w:rPr>
          <w:rFonts w:ascii="Garamond" w:hAnsi="Garamond"/>
          <w:bCs/>
        </w:rPr>
      </w:pPr>
      <w:r w:rsidRPr="00FF11E0">
        <w:rPr>
          <w:rFonts w:ascii="Garamond" w:hAnsi="Garamond"/>
          <w:bCs/>
          <w:noProof/>
        </w:rPr>
        <w:drawing>
          <wp:inline distT="0" distB="0" distL="0" distR="0" wp14:anchorId="11A8D1B8" wp14:editId="1B1BBB44">
            <wp:extent cx="5270500" cy="2300605"/>
            <wp:effectExtent l="0" t="0" r="6350" b="444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5270500" cy="2300605"/>
                    </a:xfrm>
                    <a:prstGeom prst="rect">
                      <a:avLst/>
                    </a:prstGeom>
                  </pic:spPr>
                </pic:pic>
              </a:graphicData>
            </a:graphic>
          </wp:inline>
        </w:drawing>
      </w:r>
    </w:p>
    <w:p w14:paraId="0E7156D7" w14:textId="0388FC4F" w:rsidR="00647EBF" w:rsidRPr="00136D2A" w:rsidRDefault="00FC534E" w:rsidP="00AE5310">
      <w:pPr>
        <w:spacing w:after="0" w:line="360" w:lineRule="auto"/>
        <w:jc w:val="both"/>
        <w:rPr>
          <w:rFonts w:ascii="Garamond" w:hAnsi="Garamond"/>
          <w:bCs/>
        </w:rPr>
      </w:pPr>
      <w:r w:rsidRPr="00FC534E">
        <w:rPr>
          <w:rFonts w:ascii="Garamond" w:hAnsi="Garamond"/>
          <w:bCs/>
          <w:noProof/>
        </w:rPr>
        <w:drawing>
          <wp:inline distT="0" distB="0" distL="0" distR="0" wp14:anchorId="204C9913" wp14:editId="7376F848">
            <wp:extent cx="5270500" cy="2281555"/>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a:stretch>
                      <a:fillRect/>
                    </a:stretch>
                  </pic:blipFill>
                  <pic:spPr>
                    <a:xfrm>
                      <a:off x="0" y="0"/>
                      <a:ext cx="5270500" cy="2281555"/>
                    </a:xfrm>
                    <a:prstGeom prst="rect">
                      <a:avLst/>
                    </a:prstGeom>
                  </pic:spPr>
                </pic:pic>
              </a:graphicData>
            </a:graphic>
          </wp:inline>
        </w:drawing>
      </w:r>
    </w:p>
    <w:p w14:paraId="01AC69B3" w14:textId="77777777" w:rsidR="00FC534E" w:rsidRDefault="00FC534E" w:rsidP="00AE5310">
      <w:pPr>
        <w:spacing w:line="360" w:lineRule="auto"/>
        <w:jc w:val="both"/>
        <w:rPr>
          <w:rFonts w:ascii="Garamond" w:hAnsi="Garamond"/>
          <w:bCs/>
        </w:rPr>
      </w:pPr>
    </w:p>
    <w:p w14:paraId="2D1D31D3" w14:textId="75DBE274" w:rsidR="00647EBF" w:rsidRPr="00136D2A" w:rsidRDefault="00647EBF" w:rsidP="00AE5310">
      <w:pPr>
        <w:spacing w:line="360" w:lineRule="auto"/>
        <w:jc w:val="both"/>
        <w:rPr>
          <w:rFonts w:ascii="Garamond" w:hAnsi="Garamond"/>
          <w:bCs/>
        </w:rPr>
      </w:pPr>
      <w:r w:rsidRPr="00136D2A">
        <w:rPr>
          <w:rFonts w:ascii="Garamond" w:hAnsi="Garamond"/>
          <w:bCs/>
        </w:rPr>
        <w:t xml:space="preserve">After reading both vignettes, participants responded to three </w:t>
      </w:r>
      <w:r w:rsidR="001B621B">
        <w:rPr>
          <w:rFonts w:ascii="Garamond" w:hAnsi="Garamond"/>
          <w:bCs/>
        </w:rPr>
        <w:t xml:space="preserve">comprehension questions to which they could either response (a) true or (b) false. </w:t>
      </w:r>
    </w:p>
    <w:p w14:paraId="540D3C93" w14:textId="32D0DA05" w:rsidR="00647EBF" w:rsidRPr="00136D2A" w:rsidRDefault="00647EBF" w:rsidP="00AE5310">
      <w:pPr>
        <w:pStyle w:val="ListParagraph"/>
        <w:numPr>
          <w:ilvl w:val="0"/>
          <w:numId w:val="2"/>
        </w:numPr>
        <w:spacing w:after="0"/>
        <w:ind w:left="714" w:hanging="357"/>
        <w:jc w:val="both"/>
        <w:rPr>
          <w:rFonts w:ascii="Garamond" w:hAnsi="Garamond" w:cs="Calibri"/>
        </w:rPr>
      </w:pPr>
      <w:r w:rsidRPr="00136D2A">
        <w:rPr>
          <w:rFonts w:ascii="Garamond" w:hAnsi="Garamond"/>
        </w:rPr>
        <w:t xml:space="preserve">If we ‘re-ran’ </w:t>
      </w:r>
      <w:r w:rsidR="0078034C">
        <w:rPr>
          <w:rFonts w:ascii="Garamond" w:hAnsi="Garamond"/>
        </w:rPr>
        <w:t xml:space="preserve">Universe </w:t>
      </w:r>
      <w:r w:rsidRPr="00136D2A">
        <w:rPr>
          <w:rFonts w:ascii="Garamond" w:hAnsi="Garamond"/>
        </w:rPr>
        <w:t>[</w:t>
      </w:r>
      <w:r w:rsidRPr="00136D2A">
        <w:rPr>
          <w:rFonts w:ascii="Garamond" w:hAnsi="Garamond" w:cs="Calibri"/>
        </w:rPr>
        <w:t>A/B]</w:t>
      </w:r>
      <w:r w:rsidRPr="00136D2A">
        <w:rPr>
          <w:rFonts w:ascii="Garamond" w:hAnsi="Garamond"/>
        </w:rPr>
        <w:t xml:space="preserve"> over and over again, we would always get the very same events occurring in the very same order.</w:t>
      </w:r>
    </w:p>
    <w:p w14:paraId="1AD9B3D6" w14:textId="77777777" w:rsidR="00647EBF" w:rsidRPr="00136D2A" w:rsidRDefault="00647EBF" w:rsidP="00AE5310">
      <w:pPr>
        <w:pStyle w:val="ListParagraph"/>
        <w:numPr>
          <w:ilvl w:val="0"/>
          <w:numId w:val="2"/>
        </w:numPr>
        <w:spacing w:after="0"/>
        <w:ind w:left="714" w:hanging="357"/>
        <w:jc w:val="both"/>
        <w:rPr>
          <w:rFonts w:ascii="Garamond" w:hAnsi="Garamond"/>
        </w:rPr>
      </w:pPr>
      <w:r w:rsidRPr="00136D2A">
        <w:rPr>
          <w:rFonts w:ascii="Garamond" w:hAnsi="Garamond"/>
        </w:rPr>
        <w:t xml:space="preserve">In Universe </w:t>
      </w:r>
      <w:r w:rsidRPr="00136D2A">
        <w:rPr>
          <w:rFonts w:ascii="Garamond" w:hAnsi="Garamond" w:cs="Calibri"/>
        </w:rPr>
        <w:t xml:space="preserve">[A/B] </w:t>
      </w:r>
      <w:r w:rsidRPr="00136D2A">
        <w:rPr>
          <w:rFonts w:ascii="Garamond" w:hAnsi="Garamond"/>
        </w:rPr>
        <w:t>the way things are now could not have been any different from how it is, unless the past had been different from how it is.</w:t>
      </w:r>
    </w:p>
    <w:p w14:paraId="2CD4E9D1" w14:textId="2F04F6CF" w:rsidR="00647EBF" w:rsidRPr="00136D2A" w:rsidRDefault="00647EBF" w:rsidP="00AE5310">
      <w:pPr>
        <w:pStyle w:val="ListParagraph"/>
        <w:numPr>
          <w:ilvl w:val="0"/>
          <w:numId w:val="2"/>
        </w:numPr>
        <w:spacing w:after="0"/>
        <w:ind w:left="714" w:hanging="357"/>
        <w:jc w:val="both"/>
        <w:rPr>
          <w:rFonts w:ascii="Garamond" w:hAnsi="Garamond"/>
        </w:rPr>
      </w:pPr>
      <w:r w:rsidRPr="00136D2A">
        <w:rPr>
          <w:rFonts w:ascii="Garamond" w:hAnsi="Garamond"/>
        </w:rPr>
        <w:t>In Universe [A/B] there is only way the future can unfold given that the past and present are the way they are.</w:t>
      </w:r>
    </w:p>
    <w:p w14:paraId="7F1ABEEE" w14:textId="77777777" w:rsidR="00647EBF" w:rsidRPr="00136D2A" w:rsidRDefault="00647EBF" w:rsidP="00AE5310">
      <w:pPr>
        <w:spacing w:after="0" w:line="360" w:lineRule="auto"/>
        <w:jc w:val="both"/>
        <w:rPr>
          <w:rFonts w:ascii="Garamond" w:hAnsi="Garamond"/>
          <w:bCs/>
        </w:rPr>
      </w:pPr>
    </w:p>
    <w:p w14:paraId="7448180F" w14:textId="16BBA705" w:rsidR="0078034C" w:rsidRDefault="0078034C" w:rsidP="00AE5310">
      <w:pPr>
        <w:spacing w:after="0" w:line="360" w:lineRule="auto"/>
        <w:jc w:val="both"/>
        <w:rPr>
          <w:rFonts w:ascii="Garamond" w:hAnsi="Garamond"/>
          <w:bCs/>
        </w:rPr>
      </w:pPr>
      <w:r>
        <w:rPr>
          <w:rFonts w:ascii="Garamond" w:hAnsi="Garamond"/>
          <w:bCs/>
        </w:rPr>
        <w:t>Participants who did not correctly answer 2 out of 3 of these questions for each vignette were excluded from the analyses.</w:t>
      </w:r>
    </w:p>
    <w:p w14:paraId="380339CB" w14:textId="77777777" w:rsidR="0078034C" w:rsidRDefault="0078034C" w:rsidP="00AE5310">
      <w:pPr>
        <w:spacing w:after="0" w:line="360" w:lineRule="auto"/>
        <w:jc w:val="both"/>
        <w:rPr>
          <w:rFonts w:ascii="Garamond" w:hAnsi="Garamond"/>
          <w:bCs/>
        </w:rPr>
      </w:pPr>
    </w:p>
    <w:p w14:paraId="401B9FA8" w14:textId="25A5B4F4" w:rsidR="00647EBF" w:rsidRPr="00136D2A" w:rsidRDefault="00647EBF" w:rsidP="00AE5310">
      <w:pPr>
        <w:spacing w:after="0" w:line="360" w:lineRule="auto"/>
        <w:jc w:val="both"/>
        <w:rPr>
          <w:rFonts w:ascii="Garamond" w:hAnsi="Garamond"/>
          <w:bCs/>
        </w:rPr>
      </w:pPr>
      <w:r w:rsidRPr="00136D2A">
        <w:rPr>
          <w:rFonts w:ascii="Garamond" w:hAnsi="Garamond"/>
          <w:bCs/>
        </w:rPr>
        <w:lastRenderedPageBreak/>
        <w:t xml:space="preserve">Participants are </w:t>
      </w:r>
      <w:r w:rsidR="0078034C">
        <w:rPr>
          <w:rFonts w:ascii="Garamond" w:hAnsi="Garamond"/>
          <w:bCs/>
        </w:rPr>
        <w:t xml:space="preserve">then </w:t>
      </w:r>
      <w:r w:rsidR="0078034C" w:rsidRPr="00136D2A">
        <w:rPr>
          <w:rFonts w:ascii="Garamond" w:hAnsi="Garamond"/>
          <w:bCs/>
        </w:rPr>
        <w:t>asked,</w:t>
      </w:r>
      <w:r w:rsidRPr="00136D2A">
        <w:rPr>
          <w:rFonts w:ascii="Garamond" w:hAnsi="Garamond"/>
          <w:bCs/>
        </w:rPr>
        <w:t xml:space="preserve"> “Which universe do you think is most like our universe?” and given two options (a) </w:t>
      </w:r>
      <w:r w:rsidR="0078034C">
        <w:rPr>
          <w:rFonts w:ascii="Garamond" w:hAnsi="Garamond"/>
          <w:bCs/>
        </w:rPr>
        <w:t>U</w:t>
      </w:r>
      <w:r w:rsidRPr="00136D2A">
        <w:rPr>
          <w:rFonts w:ascii="Garamond" w:hAnsi="Garamond"/>
          <w:bCs/>
        </w:rPr>
        <w:t xml:space="preserve">niverse A or (b) </w:t>
      </w:r>
      <w:r w:rsidR="0078034C">
        <w:rPr>
          <w:rFonts w:ascii="Garamond" w:hAnsi="Garamond"/>
          <w:bCs/>
        </w:rPr>
        <w:t>U</w:t>
      </w:r>
      <w:r w:rsidRPr="00136D2A">
        <w:rPr>
          <w:rFonts w:ascii="Garamond" w:hAnsi="Garamond"/>
          <w:bCs/>
        </w:rPr>
        <w:t xml:space="preserve">niverse B. </w:t>
      </w:r>
    </w:p>
    <w:p w14:paraId="7EC8B8C8" w14:textId="77777777" w:rsidR="00647EBF" w:rsidRPr="00136D2A" w:rsidRDefault="00647EBF" w:rsidP="00AE5310">
      <w:pPr>
        <w:spacing w:after="0" w:line="360" w:lineRule="auto"/>
        <w:jc w:val="both"/>
        <w:rPr>
          <w:rFonts w:ascii="Garamond" w:hAnsi="Garamond"/>
          <w:bCs/>
        </w:rPr>
      </w:pPr>
    </w:p>
    <w:p w14:paraId="7565DF2B" w14:textId="2BDEF8C1" w:rsidR="00647EBF" w:rsidRPr="00136D2A" w:rsidRDefault="00647EBF" w:rsidP="00AE5310">
      <w:pPr>
        <w:spacing w:after="0" w:line="360" w:lineRule="auto"/>
        <w:jc w:val="both"/>
        <w:rPr>
          <w:rFonts w:ascii="Garamond" w:hAnsi="Garamond"/>
          <w:bCs/>
        </w:rPr>
      </w:pPr>
      <w:r w:rsidRPr="00136D2A">
        <w:rPr>
          <w:rFonts w:ascii="Garamond" w:hAnsi="Garamond"/>
          <w:bCs/>
        </w:rPr>
        <w:t xml:space="preserve">Participants then </w:t>
      </w:r>
      <w:r w:rsidR="00A108E2">
        <w:rPr>
          <w:rFonts w:ascii="Garamond" w:hAnsi="Garamond"/>
          <w:bCs/>
        </w:rPr>
        <w:t>see both of the following time vignettes. The first vignette describes a universe which is a growing block world</w:t>
      </w:r>
      <w:r w:rsidR="00A108E2" w:rsidRPr="006A6DCF">
        <w:rPr>
          <w:rFonts w:ascii="Garamond" w:hAnsi="Garamond"/>
        </w:rPr>
        <w:t>—</w:t>
      </w:r>
      <w:r w:rsidR="00A108E2">
        <w:rPr>
          <w:rFonts w:ascii="Garamond" w:hAnsi="Garamond"/>
        </w:rPr>
        <w:t xml:space="preserve">which we called Universe C. The second vignette describes </w:t>
      </w:r>
      <w:r w:rsidR="009B6C6B">
        <w:rPr>
          <w:rFonts w:ascii="Garamond" w:hAnsi="Garamond"/>
        </w:rPr>
        <w:t>a block universe world.</w:t>
      </w:r>
    </w:p>
    <w:p w14:paraId="602F610A" w14:textId="77777777" w:rsidR="00647EBF" w:rsidRPr="00136D2A" w:rsidRDefault="00647EBF" w:rsidP="00AE5310">
      <w:pPr>
        <w:spacing w:after="0" w:line="360" w:lineRule="auto"/>
        <w:jc w:val="both"/>
        <w:rPr>
          <w:rFonts w:ascii="Garamond" w:hAnsi="Garamond"/>
          <w:bCs/>
        </w:rPr>
      </w:pPr>
    </w:p>
    <w:p w14:paraId="6E559493" w14:textId="77777777" w:rsidR="00A108E2" w:rsidRDefault="00A108E2" w:rsidP="00AE5310">
      <w:pPr>
        <w:widowControl w:val="0"/>
        <w:autoSpaceDE w:val="0"/>
        <w:autoSpaceDN w:val="0"/>
        <w:adjustRightInd w:val="0"/>
        <w:jc w:val="both"/>
        <w:rPr>
          <w:rFonts w:ascii="Garamond" w:hAnsi="Garamond"/>
        </w:rPr>
      </w:pPr>
      <w:r w:rsidRPr="00A108E2">
        <w:rPr>
          <w:rFonts w:ascii="Garamond" w:hAnsi="Garamond"/>
          <w:noProof/>
        </w:rPr>
        <w:drawing>
          <wp:inline distT="0" distB="0" distL="0" distR="0" wp14:anchorId="222D61AD" wp14:editId="5616385D">
            <wp:extent cx="5270500" cy="3910965"/>
            <wp:effectExtent l="0" t="0" r="6350" b="0"/>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0"/>
                    <a:stretch>
                      <a:fillRect/>
                    </a:stretch>
                  </pic:blipFill>
                  <pic:spPr>
                    <a:xfrm>
                      <a:off x="0" y="0"/>
                      <a:ext cx="5270500" cy="3910965"/>
                    </a:xfrm>
                    <a:prstGeom prst="rect">
                      <a:avLst/>
                    </a:prstGeom>
                  </pic:spPr>
                </pic:pic>
              </a:graphicData>
            </a:graphic>
          </wp:inline>
        </w:drawing>
      </w:r>
    </w:p>
    <w:p w14:paraId="1BDF0644" w14:textId="536BEA9F" w:rsidR="00647EBF" w:rsidRPr="00136D2A" w:rsidRDefault="00A108E2" w:rsidP="00AE5310">
      <w:pPr>
        <w:tabs>
          <w:tab w:val="left" w:pos="2333"/>
        </w:tabs>
        <w:spacing w:after="0" w:line="360" w:lineRule="auto"/>
        <w:jc w:val="both"/>
        <w:rPr>
          <w:rFonts w:ascii="Garamond" w:hAnsi="Garamond"/>
          <w:bCs/>
        </w:rPr>
      </w:pPr>
      <w:r w:rsidRPr="00A108E2">
        <w:rPr>
          <w:rFonts w:ascii="Garamond" w:hAnsi="Garamond"/>
          <w:bCs/>
          <w:noProof/>
        </w:rPr>
        <w:lastRenderedPageBreak/>
        <w:drawing>
          <wp:inline distT="0" distB="0" distL="0" distR="0" wp14:anchorId="6E14BA50" wp14:editId="243D5915">
            <wp:extent cx="5270500" cy="4738370"/>
            <wp:effectExtent l="0" t="0" r="6350" b="508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pic:nvPicPr>
                  <pic:blipFill>
                    <a:blip r:embed="rId11"/>
                    <a:stretch>
                      <a:fillRect/>
                    </a:stretch>
                  </pic:blipFill>
                  <pic:spPr>
                    <a:xfrm>
                      <a:off x="0" y="0"/>
                      <a:ext cx="5270500" cy="4738370"/>
                    </a:xfrm>
                    <a:prstGeom prst="rect">
                      <a:avLst/>
                    </a:prstGeom>
                  </pic:spPr>
                </pic:pic>
              </a:graphicData>
            </a:graphic>
          </wp:inline>
        </w:drawing>
      </w:r>
      <w:r w:rsidR="00647EBF" w:rsidRPr="00136D2A">
        <w:rPr>
          <w:rFonts w:ascii="Garamond" w:hAnsi="Garamond"/>
          <w:bCs/>
        </w:rPr>
        <w:tab/>
      </w:r>
    </w:p>
    <w:p w14:paraId="56001EFE" w14:textId="6AC3C319" w:rsidR="00647EBF" w:rsidRPr="00136D2A" w:rsidRDefault="00647EBF" w:rsidP="00AE5310">
      <w:pPr>
        <w:spacing w:line="360" w:lineRule="auto"/>
        <w:jc w:val="both"/>
        <w:rPr>
          <w:rFonts w:ascii="Garamond" w:hAnsi="Garamond"/>
          <w:bCs/>
        </w:rPr>
      </w:pPr>
      <w:r w:rsidRPr="00136D2A">
        <w:rPr>
          <w:rFonts w:ascii="Garamond" w:hAnsi="Garamond"/>
          <w:bCs/>
        </w:rPr>
        <w:t xml:space="preserve">After reading both </w:t>
      </w:r>
      <w:r w:rsidR="001B621B">
        <w:rPr>
          <w:rFonts w:ascii="Garamond" w:hAnsi="Garamond"/>
          <w:bCs/>
        </w:rPr>
        <w:t xml:space="preserve">time </w:t>
      </w:r>
      <w:r w:rsidRPr="00136D2A">
        <w:rPr>
          <w:rFonts w:ascii="Garamond" w:hAnsi="Garamond"/>
          <w:bCs/>
        </w:rPr>
        <w:t xml:space="preserve">vignettes, participants responded to four </w:t>
      </w:r>
      <w:r w:rsidR="002616A3">
        <w:rPr>
          <w:rFonts w:ascii="Garamond" w:hAnsi="Garamond"/>
          <w:bCs/>
        </w:rPr>
        <w:t>comprehension questions to which they could respond (a) true or (b) false.</w:t>
      </w:r>
    </w:p>
    <w:p w14:paraId="5DB1CA44" w14:textId="77777777" w:rsidR="00647EBF" w:rsidRPr="00136D2A" w:rsidRDefault="00647EBF" w:rsidP="006219E4">
      <w:pPr>
        <w:pStyle w:val="ListParagraph"/>
        <w:numPr>
          <w:ilvl w:val="0"/>
          <w:numId w:val="8"/>
        </w:numPr>
        <w:spacing w:after="0"/>
        <w:jc w:val="both"/>
        <w:rPr>
          <w:rFonts w:ascii="Garamond" w:hAnsi="Garamond" w:cs="Calibri"/>
        </w:rPr>
      </w:pPr>
      <w:r w:rsidRPr="00136D2A">
        <w:rPr>
          <w:rFonts w:ascii="Garamond" w:hAnsi="Garamond"/>
        </w:rPr>
        <w:t>In Universe [</w:t>
      </w:r>
      <w:r w:rsidRPr="00136D2A">
        <w:rPr>
          <w:rFonts w:ascii="Garamond" w:hAnsi="Garamond" w:cs="Calibri"/>
        </w:rPr>
        <w:t>C/D]</w:t>
      </w:r>
      <w:r w:rsidRPr="00136D2A">
        <w:rPr>
          <w:rFonts w:ascii="Garamond" w:hAnsi="Garamond"/>
        </w:rPr>
        <w:t xml:space="preserve"> the past and present exist, but the future does not.</w:t>
      </w:r>
    </w:p>
    <w:p w14:paraId="08A9844C" w14:textId="77777777" w:rsidR="00647EBF" w:rsidRPr="00136D2A" w:rsidRDefault="00647EBF" w:rsidP="006219E4">
      <w:pPr>
        <w:pStyle w:val="ListParagraph"/>
        <w:numPr>
          <w:ilvl w:val="0"/>
          <w:numId w:val="8"/>
        </w:numPr>
        <w:spacing w:after="0"/>
        <w:ind w:left="714" w:hanging="357"/>
        <w:jc w:val="both"/>
        <w:rPr>
          <w:rFonts w:ascii="Garamond" w:hAnsi="Garamond"/>
        </w:rPr>
      </w:pPr>
      <w:r w:rsidRPr="00136D2A">
        <w:rPr>
          <w:rFonts w:ascii="Garamond" w:hAnsi="Garamond"/>
        </w:rPr>
        <w:t xml:space="preserve">In Universe </w:t>
      </w:r>
      <w:r w:rsidRPr="00136D2A">
        <w:rPr>
          <w:rFonts w:ascii="Garamond" w:hAnsi="Garamond" w:cs="Calibri"/>
        </w:rPr>
        <w:t xml:space="preserve">[C/D] </w:t>
      </w:r>
      <w:r w:rsidRPr="00136D2A">
        <w:rPr>
          <w:rFonts w:ascii="Garamond" w:hAnsi="Garamond"/>
        </w:rPr>
        <w:t>the past, present, and future exist.</w:t>
      </w:r>
    </w:p>
    <w:p w14:paraId="6A45192B" w14:textId="77777777" w:rsidR="00647EBF" w:rsidRPr="00136D2A" w:rsidRDefault="00647EBF" w:rsidP="006219E4">
      <w:pPr>
        <w:pStyle w:val="ListParagraph"/>
        <w:numPr>
          <w:ilvl w:val="0"/>
          <w:numId w:val="8"/>
        </w:numPr>
        <w:spacing w:after="0"/>
        <w:ind w:left="714" w:hanging="357"/>
        <w:jc w:val="both"/>
        <w:rPr>
          <w:rFonts w:ascii="Garamond" w:hAnsi="Garamond"/>
        </w:rPr>
      </w:pPr>
      <w:r w:rsidRPr="00136D2A">
        <w:rPr>
          <w:rFonts w:ascii="Garamond" w:hAnsi="Garamond"/>
        </w:rPr>
        <w:t>In Universe [C/D] there is an objective fact as to which events are present.</w:t>
      </w:r>
    </w:p>
    <w:p w14:paraId="77E38459" w14:textId="77777777" w:rsidR="00647EBF" w:rsidRPr="00136D2A" w:rsidRDefault="00647EBF" w:rsidP="006219E4">
      <w:pPr>
        <w:pStyle w:val="ListParagraph"/>
        <w:numPr>
          <w:ilvl w:val="0"/>
          <w:numId w:val="8"/>
        </w:numPr>
        <w:spacing w:after="0"/>
        <w:ind w:left="714" w:hanging="357"/>
        <w:jc w:val="both"/>
        <w:rPr>
          <w:rFonts w:ascii="Garamond" w:hAnsi="Garamond"/>
        </w:rPr>
      </w:pPr>
      <w:r w:rsidRPr="00136D2A">
        <w:rPr>
          <w:rFonts w:ascii="Garamond" w:hAnsi="Garamond"/>
        </w:rPr>
        <w:t xml:space="preserve">In Universe [C/D] events are always past or future relative to other events. </w:t>
      </w:r>
    </w:p>
    <w:p w14:paraId="6E594297" w14:textId="77777777" w:rsidR="00647EBF" w:rsidRPr="00136D2A" w:rsidRDefault="00647EBF" w:rsidP="00AE5310">
      <w:pPr>
        <w:pStyle w:val="ListParagraph"/>
        <w:spacing w:after="0"/>
        <w:ind w:left="714"/>
        <w:jc w:val="both"/>
        <w:rPr>
          <w:rFonts w:ascii="Garamond" w:hAnsi="Garamond"/>
        </w:rPr>
      </w:pPr>
    </w:p>
    <w:p w14:paraId="715C8939" w14:textId="0862DF10" w:rsidR="00647EBF" w:rsidRPr="00136D2A" w:rsidRDefault="00647EBF" w:rsidP="00AE5310">
      <w:pPr>
        <w:spacing w:line="360" w:lineRule="auto"/>
        <w:jc w:val="both"/>
        <w:rPr>
          <w:rFonts w:ascii="Garamond" w:hAnsi="Garamond"/>
          <w:bCs/>
        </w:rPr>
      </w:pPr>
      <w:r w:rsidRPr="00136D2A">
        <w:rPr>
          <w:rFonts w:ascii="Garamond" w:hAnsi="Garamond"/>
          <w:bCs/>
        </w:rPr>
        <w:t xml:space="preserve">Participants who failed correctly to answer </w:t>
      </w:r>
      <w:r w:rsidR="009B6C6B">
        <w:rPr>
          <w:rFonts w:ascii="Garamond" w:hAnsi="Garamond"/>
          <w:bCs/>
        </w:rPr>
        <w:t>3 out of 4 of these questions for each vignette were excluded from the analyses.</w:t>
      </w:r>
      <w:r w:rsidRPr="00136D2A">
        <w:rPr>
          <w:rFonts w:ascii="Garamond" w:hAnsi="Garamond"/>
          <w:bCs/>
        </w:rPr>
        <w:t xml:space="preserve"> </w:t>
      </w:r>
    </w:p>
    <w:p w14:paraId="06093EFB" w14:textId="7B62AE20" w:rsidR="00647EBF" w:rsidRDefault="00647EBF" w:rsidP="00AE5310">
      <w:pPr>
        <w:spacing w:after="0" w:line="360" w:lineRule="auto"/>
        <w:jc w:val="both"/>
        <w:rPr>
          <w:rFonts w:ascii="Garamond" w:hAnsi="Garamond"/>
          <w:bCs/>
        </w:rPr>
      </w:pPr>
      <w:r w:rsidRPr="00136D2A">
        <w:rPr>
          <w:rFonts w:ascii="Garamond" w:hAnsi="Garamond"/>
          <w:bCs/>
        </w:rPr>
        <w:t xml:space="preserve">Participants are </w:t>
      </w:r>
      <w:r w:rsidR="009B6C6B">
        <w:rPr>
          <w:rFonts w:ascii="Garamond" w:hAnsi="Garamond"/>
          <w:bCs/>
        </w:rPr>
        <w:t xml:space="preserve">then </w:t>
      </w:r>
      <w:r w:rsidR="009B6C6B" w:rsidRPr="00136D2A">
        <w:rPr>
          <w:rFonts w:ascii="Garamond" w:hAnsi="Garamond"/>
          <w:bCs/>
        </w:rPr>
        <w:t>asked,</w:t>
      </w:r>
      <w:r w:rsidRPr="00136D2A">
        <w:rPr>
          <w:rFonts w:ascii="Garamond" w:hAnsi="Garamond"/>
          <w:bCs/>
        </w:rPr>
        <w:t xml:space="preserve"> “Which universe do you think is most like our universe?” and</w:t>
      </w:r>
      <w:r w:rsidR="009B6C6B">
        <w:rPr>
          <w:rFonts w:ascii="Garamond" w:hAnsi="Garamond"/>
          <w:bCs/>
        </w:rPr>
        <w:t xml:space="preserve"> are given two options</w:t>
      </w:r>
      <w:r w:rsidRPr="00136D2A">
        <w:rPr>
          <w:rFonts w:ascii="Garamond" w:hAnsi="Garamond"/>
          <w:bCs/>
        </w:rPr>
        <w:t xml:space="preserve"> (a) </w:t>
      </w:r>
      <w:r w:rsidR="009B6C6B">
        <w:rPr>
          <w:rFonts w:ascii="Garamond" w:hAnsi="Garamond"/>
          <w:bCs/>
        </w:rPr>
        <w:t>U</w:t>
      </w:r>
      <w:r w:rsidRPr="00136D2A">
        <w:rPr>
          <w:rFonts w:ascii="Garamond" w:hAnsi="Garamond"/>
          <w:bCs/>
        </w:rPr>
        <w:t xml:space="preserve">niverse C or (b) </w:t>
      </w:r>
      <w:r w:rsidR="009B6C6B">
        <w:rPr>
          <w:rFonts w:ascii="Garamond" w:hAnsi="Garamond"/>
          <w:bCs/>
        </w:rPr>
        <w:t>U</w:t>
      </w:r>
      <w:r w:rsidRPr="00136D2A">
        <w:rPr>
          <w:rFonts w:ascii="Garamond" w:hAnsi="Garamond"/>
          <w:bCs/>
        </w:rPr>
        <w:t xml:space="preserve">niverse D. </w:t>
      </w:r>
    </w:p>
    <w:p w14:paraId="2479C196" w14:textId="6E045348" w:rsidR="00F754DA" w:rsidRDefault="00F754DA" w:rsidP="00AE5310">
      <w:pPr>
        <w:spacing w:after="0" w:line="360" w:lineRule="auto"/>
        <w:jc w:val="both"/>
        <w:rPr>
          <w:rFonts w:ascii="Garamond" w:hAnsi="Garamond"/>
          <w:bCs/>
        </w:rPr>
      </w:pPr>
    </w:p>
    <w:p w14:paraId="2F5618D3" w14:textId="598E4CAC" w:rsidR="00F754DA" w:rsidRDefault="009B6C6B" w:rsidP="00F754DA">
      <w:pPr>
        <w:spacing w:line="360" w:lineRule="auto"/>
        <w:jc w:val="both"/>
        <w:rPr>
          <w:rFonts w:ascii="Garamond" w:hAnsi="Garamond"/>
          <w:bCs/>
        </w:rPr>
      </w:pPr>
      <w:r>
        <w:rPr>
          <w:rFonts w:ascii="Garamond" w:hAnsi="Garamond"/>
          <w:bCs/>
        </w:rPr>
        <w:t>Finally, p</w:t>
      </w:r>
      <w:r w:rsidR="00F754DA">
        <w:rPr>
          <w:rFonts w:ascii="Garamond" w:hAnsi="Garamond"/>
          <w:bCs/>
        </w:rPr>
        <w:t xml:space="preserve">articipants then </w:t>
      </w:r>
      <w:r>
        <w:rPr>
          <w:rFonts w:ascii="Garamond" w:hAnsi="Garamond"/>
          <w:bCs/>
        </w:rPr>
        <w:t xml:space="preserve">see </w:t>
      </w:r>
      <w:r w:rsidR="00F754DA">
        <w:rPr>
          <w:rFonts w:ascii="Garamond" w:hAnsi="Garamond"/>
          <w:bCs/>
        </w:rPr>
        <w:t>either the nomically open or nomically closed vignette</w:t>
      </w:r>
      <w:r>
        <w:rPr>
          <w:rFonts w:ascii="Garamond" w:hAnsi="Garamond"/>
          <w:bCs/>
        </w:rPr>
        <w:t xml:space="preserve"> again along with both time vignettes</w:t>
      </w:r>
      <w:r w:rsidR="00F754DA">
        <w:rPr>
          <w:rFonts w:ascii="Garamond" w:hAnsi="Garamond"/>
          <w:bCs/>
        </w:rPr>
        <w:t xml:space="preserve"> and respond to the following question: “Katie is in a </w:t>
      </w:r>
      <w:r w:rsidR="00F754DA">
        <w:rPr>
          <w:rFonts w:ascii="Garamond" w:hAnsi="Garamond"/>
          <w:bCs/>
        </w:rPr>
        <w:lastRenderedPageBreak/>
        <w:t xml:space="preserve">universe just like </w:t>
      </w:r>
      <w:r w:rsidR="009C4508">
        <w:rPr>
          <w:rFonts w:ascii="Garamond" w:hAnsi="Garamond"/>
          <w:bCs/>
        </w:rPr>
        <w:t>A</w:t>
      </w:r>
      <w:r w:rsidR="00F754DA">
        <w:rPr>
          <w:rFonts w:ascii="Garamond" w:hAnsi="Garamond"/>
          <w:bCs/>
        </w:rPr>
        <w:t>/</w:t>
      </w:r>
      <w:r w:rsidR="009C4508">
        <w:rPr>
          <w:rFonts w:ascii="Garamond" w:hAnsi="Garamond"/>
          <w:bCs/>
        </w:rPr>
        <w:t>B</w:t>
      </w:r>
      <w:r w:rsidR="00F754DA">
        <w:rPr>
          <w:rFonts w:ascii="Garamond" w:hAnsi="Garamond"/>
          <w:bCs/>
        </w:rPr>
        <w:t xml:space="preserve">. Do you think that Katie is more likely to be in </w:t>
      </w:r>
      <w:r w:rsidR="00F754DA">
        <w:rPr>
          <w:rFonts w:ascii="Garamond" w:eastAsia="Times New Roman" w:hAnsi="Garamond" w:cs="Times New Roman"/>
          <w:color w:val="000000"/>
        </w:rPr>
        <w:t>Universe C or more likely to be in Universe D?</w:t>
      </w:r>
      <w:r w:rsidR="00F754DA">
        <w:rPr>
          <w:rFonts w:ascii="Garamond" w:hAnsi="Garamond"/>
          <w:bCs/>
        </w:rPr>
        <w:t xml:space="preserve">’ and </w:t>
      </w:r>
      <w:r>
        <w:rPr>
          <w:rFonts w:ascii="Garamond" w:hAnsi="Garamond"/>
          <w:bCs/>
        </w:rPr>
        <w:t xml:space="preserve">are </w:t>
      </w:r>
      <w:r w:rsidR="00F754DA">
        <w:rPr>
          <w:rFonts w:ascii="Garamond" w:hAnsi="Garamond"/>
          <w:bCs/>
        </w:rPr>
        <w:t xml:space="preserve">given </w:t>
      </w:r>
      <w:r>
        <w:rPr>
          <w:rFonts w:ascii="Garamond" w:hAnsi="Garamond"/>
          <w:bCs/>
        </w:rPr>
        <w:t>two</w:t>
      </w:r>
      <w:r w:rsidR="00F754DA">
        <w:rPr>
          <w:rFonts w:ascii="Garamond" w:hAnsi="Garamond"/>
          <w:bCs/>
        </w:rPr>
        <w:t xml:space="preserve"> option</w:t>
      </w:r>
      <w:r>
        <w:rPr>
          <w:rFonts w:ascii="Garamond" w:hAnsi="Garamond"/>
          <w:bCs/>
        </w:rPr>
        <w:t>s</w:t>
      </w:r>
      <w:r w:rsidR="00F754DA">
        <w:rPr>
          <w:rFonts w:ascii="Garamond" w:hAnsi="Garamond"/>
          <w:bCs/>
        </w:rPr>
        <w:t xml:space="preserve"> (a) Universe C or (b) Universe D.</w:t>
      </w:r>
    </w:p>
    <w:p w14:paraId="3374BC90" w14:textId="77777777" w:rsidR="0090146D" w:rsidRDefault="0090146D" w:rsidP="0090146D">
      <w:pPr>
        <w:spacing w:line="360" w:lineRule="auto"/>
        <w:jc w:val="both"/>
        <w:rPr>
          <w:rFonts w:ascii="Garamond" w:hAnsi="Garamond"/>
          <w:i/>
        </w:rPr>
      </w:pPr>
      <w:r w:rsidRPr="00A63DE2">
        <w:rPr>
          <w:rFonts w:ascii="Garamond" w:hAnsi="Garamond"/>
          <w:i/>
        </w:rPr>
        <w:t>2.1.3 Results</w:t>
      </w:r>
    </w:p>
    <w:p w14:paraId="2072A04E" w14:textId="23474380" w:rsidR="0090146D" w:rsidRPr="003502CE" w:rsidRDefault="0090146D" w:rsidP="0090146D">
      <w:pPr>
        <w:spacing w:line="360" w:lineRule="auto"/>
        <w:jc w:val="both"/>
        <w:rPr>
          <w:rFonts w:ascii="Garamond" w:hAnsi="Garamond"/>
          <w:color w:val="FF0000"/>
        </w:rPr>
      </w:pPr>
      <w:r w:rsidRPr="003502CE">
        <w:rPr>
          <w:rFonts w:ascii="Garamond" w:hAnsi="Garamond"/>
        </w:rPr>
        <w:t xml:space="preserve">Before presenting the statistical analysis, we will start by summarising our main findings. We first hypothesised that (H1) more people will judge that the </w:t>
      </w:r>
      <w:r>
        <w:rPr>
          <w:rFonts w:ascii="Garamond" w:hAnsi="Garamond"/>
        </w:rPr>
        <w:t>nomically</w:t>
      </w:r>
      <w:r w:rsidRPr="003502CE">
        <w:rPr>
          <w:rFonts w:ascii="Garamond" w:hAnsi="Garamond"/>
        </w:rPr>
        <w:t xml:space="preserve"> open world is </w:t>
      </w:r>
      <w:r w:rsidRPr="00C11F66">
        <w:rPr>
          <w:rFonts w:ascii="Garamond" w:hAnsi="Garamond"/>
        </w:rPr>
        <w:t>most like our world than the nomically close</w:t>
      </w:r>
      <w:r>
        <w:rPr>
          <w:rFonts w:ascii="Garamond" w:hAnsi="Garamond"/>
        </w:rPr>
        <w:t>d</w:t>
      </w:r>
      <w:r w:rsidRPr="00C11F66">
        <w:rPr>
          <w:rFonts w:ascii="Garamond" w:hAnsi="Garamond"/>
        </w:rPr>
        <w:t xml:space="preserve"> worl</w:t>
      </w:r>
      <w:r>
        <w:rPr>
          <w:rFonts w:ascii="Garamond" w:hAnsi="Garamond"/>
        </w:rPr>
        <w:t>d</w:t>
      </w:r>
      <w:r w:rsidRPr="00C11F66">
        <w:rPr>
          <w:rFonts w:ascii="Garamond" w:hAnsi="Garamond"/>
        </w:rPr>
        <w:t>. This hypothesis was supported</w:t>
      </w:r>
      <w:r w:rsidR="008709FF">
        <w:rPr>
          <w:rFonts w:ascii="Garamond" w:hAnsi="Garamond"/>
        </w:rPr>
        <w:t xml:space="preserve">. Participants were </w:t>
      </w:r>
      <w:r w:rsidR="00BD5296">
        <w:rPr>
          <w:rFonts w:ascii="Garamond" w:hAnsi="Garamond"/>
        </w:rPr>
        <w:t xml:space="preserve">more likely to judge that our world is more like a nomically open world compared to a nomically closed world. </w:t>
      </w:r>
      <w:r w:rsidRPr="00C11F66">
        <w:rPr>
          <w:rFonts w:ascii="Garamond" w:hAnsi="Garamond"/>
        </w:rPr>
        <w:t>We</w:t>
      </w:r>
      <w:r w:rsidRPr="003502CE">
        <w:rPr>
          <w:rFonts w:ascii="Garamond" w:hAnsi="Garamond"/>
        </w:rPr>
        <w:t xml:space="preserve"> then hypothesised that (H2) most people would judge that our world is a growing block world rather than a </w:t>
      </w:r>
      <w:r w:rsidRPr="00C11F66">
        <w:rPr>
          <w:rFonts w:ascii="Garamond" w:hAnsi="Garamond"/>
        </w:rPr>
        <w:t xml:space="preserve">block universe world. This hypothesis was </w:t>
      </w:r>
      <w:r w:rsidR="00BD5296">
        <w:rPr>
          <w:rFonts w:ascii="Garamond" w:hAnsi="Garamond"/>
        </w:rPr>
        <w:t>not supported</w:t>
      </w:r>
      <w:r w:rsidRPr="00C11F66">
        <w:rPr>
          <w:rFonts w:ascii="Garamond" w:hAnsi="Garamond"/>
        </w:rPr>
        <w:t>.</w:t>
      </w:r>
      <w:r w:rsidRPr="003502CE">
        <w:rPr>
          <w:rFonts w:ascii="Garamond" w:hAnsi="Garamond"/>
        </w:rPr>
        <w:t xml:space="preserve"> </w:t>
      </w:r>
    </w:p>
    <w:p w14:paraId="3B4D5C90" w14:textId="3B1F533E" w:rsidR="00A15B61" w:rsidRDefault="008709FF" w:rsidP="0090146D">
      <w:pPr>
        <w:spacing w:line="360" w:lineRule="auto"/>
        <w:jc w:val="both"/>
        <w:rPr>
          <w:rFonts w:ascii="Garamond" w:hAnsi="Garamond"/>
        </w:rPr>
      </w:pPr>
      <w:r>
        <w:rPr>
          <w:rFonts w:ascii="Garamond" w:hAnsi="Garamond"/>
        </w:rPr>
        <w:t>Next, w</w:t>
      </w:r>
      <w:r w:rsidR="0090146D" w:rsidRPr="00FC3C4F">
        <w:rPr>
          <w:rFonts w:ascii="Garamond" w:hAnsi="Garamond"/>
        </w:rPr>
        <w:t>e hypothesised</w:t>
      </w:r>
      <w:r w:rsidR="00871768">
        <w:rPr>
          <w:rFonts w:ascii="Garamond" w:hAnsi="Garamond"/>
        </w:rPr>
        <w:t xml:space="preserve">, </w:t>
      </w:r>
      <w:r w:rsidR="0090146D" w:rsidRPr="00FC3C4F">
        <w:rPr>
          <w:rFonts w:ascii="Garamond" w:hAnsi="Garamond"/>
        </w:rPr>
        <w:t>(H3)</w:t>
      </w:r>
      <w:r>
        <w:rPr>
          <w:rFonts w:ascii="Garamond" w:hAnsi="Garamond"/>
        </w:rPr>
        <w:t xml:space="preserve"> </w:t>
      </w:r>
      <w:r w:rsidR="002E53CB">
        <w:rPr>
          <w:rFonts w:ascii="Garamond" w:hAnsi="Garamond"/>
        </w:rPr>
        <w:t xml:space="preserve">that there would be an association between people judging that the nomically open world is most like our world and judging that the growing block world is most like our world, and between judging that the nomically closed world is most like our world and judging that the block universe world is most like our world. </w:t>
      </w:r>
      <w:r w:rsidR="0090146D" w:rsidRPr="00C11F66">
        <w:rPr>
          <w:rFonts w:ascii="Garamond" w:hAnsi="Garamond"/>
        </w:rPr>
        <w:t xml:space="preserve">This hypothesis was </w:t>
      </w:r>
      <w:r w:rsidR="00413D98">
        <w:rPr>
          <w:rFonts w:ascii="Garamond" w:hAnsi="Garamond"/>
        </w:rPr>
        <w:t xml:space="preserve">not </w:t>
      </w:r>
      <w:r w:rsidR="0090146D" w:rsidRPr="00F8545C">
        <w:rPr>
          <w:rFonts w:ascii="Garamond" w:hAnsi="Garamond"/>
        </w:rPr>
        <w:t>supported</w:t>
      </w:r>
      <w:r w:rsidR="00E37225">
        <w:rPr>
          <w:rFonts w:ascii="Garamond" w:hAnsi="Garamond"/>
        </w:rPr>
        <w:t xml:space="preserve">. </w:t>
      </w:r>
      <w:r w:rsidR="00A15B61">
        <w:rPr>
          <w:rFonts w:ascii="Garamond" w:hAnsi="Garamond"/>
        </w:rPr>
        <w:t xml:space="preserve">While there was a </w:t>
      </w:r>
      <w:r w:rsidR="0030272B">
        <w:rPr>
          <w:rFonts w:ascii="Garamond" w:hAnsi="Garamond"/>
        </w:rPr>
        <w:t xml:space="preserve">significant </w:t>
      </w:r>
      <w:r w:rsidR="00A15B61">
        <w:rPr>
          <w:rFonts w:ascii="Garamond" w:hAnsi="Garamond"/>
        </w:rPr>
        <w:t>association between people’s judgements about nomic openness</w:t>
      </w:r>
      <w:r w:rsidR="0030272B">
        <w:rPr>
          <w:rFonts w:ascii="Garamond" w:hAnsi="Garamond"/>
        </w:rPr>
        <w:t xml:space="preserve"> </w:t>
      </w:r>
      <w:r w:rsidR="00A15B61">
        <w:rPr>
          <w:rFonts w:ascii="Garamond" w:hAnsi="Garamond"/>
        </w:rPr>
        <w:t>and time</w:t>
      </w:r>
      <w:r w:rsidR="0030272B">
        <w:rPr>
          <w:rFonts w:ascii="Garamond" w:hAnsi="Garamond"/>
        </w:rPr>
        <w:t>; the association we found was not the one we hypothesised</w:t>
      </w:r>
      <w:r w:rsidR="00A15B61">
        <w:rPr>
          <w:rFonts w:ascii="Garamond" w:hAnsi="Garamond"/>
        </w:rPr>
        <w:t>.</w:t>
      </w:r>
      <w:r w:rsidR="0030272B">
        <w:rPr>
          <w:rFonts w:ascii="Garamond" w:hAnsi="Garamond"/>
        </w:rPr>
        <w:t xml:space="preserve"> Instead, </w:t>
      </w:r>
      <w:r w:rsidR="000840DC">
        <w:rPr>
          <w:rFonts w:ascii="Garamond" w:hAnsi="Garamond"/>
        </w:rPr>
        <w:t xml:space="preserve">there was an association between judging that our world </w:t>
      </w:r>
      <w:r w:rsidR="00AB1089">
        <w:rPr>
          <w:rFonts w:ascii="Garamond" w:hAnsi="Garamond"/>
        </w:rPr>
        <w:t xml:space="preserve">is nomically </w:t>
      </w:r>
      <w:r w:rsidR="00BF10DE">
        <w:rPr>
          <w:rFonts w:ascii="Garamond" w:hAnsi="Garamond"/>
        </w:rPr>
        <w:t>closed</w:t>
      </w:r>
      <w:r w:rsidR="00AB1089">
        <w:rPr>
          <w:rFonts w:ascii="Garamond" w:hAnsi="Garamond"/>
        </w:rPr>
        <w:t xml:space="preserve"> </w:t>
      </w:r>
      <w:r w:rsidR="0084735A">
        <w:rPr>
          <w:rFonts w:ascii="Garamond" w:hAnsi="Garamond"/>
        </w:rPr>
        <w:t>and</w:t>
      </w:r>
      <w:r w:rsidR="00BF10DE">
        <w:rPr>
          <w:rFonts w:ascii="Garamond" w:hAnsi="Garamond"/>
        </w:rPr>
        <w:t xml:space="preserve"> </w:t>
      </w:r>
      <w:r w:rsidR="00024442">
        <w:rPr>
          <w:rFonts w:ascii="Garamond" w:hAnsi="Garamond"/>
        </w:rPr>
        <w:t>judging it to be a</w:t>
      </w:r>
      <w:r w:rsidR="000840DC">
        <w:rPr>
          <w:rFonts w:ascii="Garamond" w:hAnsi="Garamond"/>
        </w:rPr>
        <w:t xml:space="preserve"> </w:t>
      </w:r>
      <w:r w:rsidR="00BF10DE">
        <w:rPr>
          <w:rFonts w:ascii="Garamond" w:hAnsi="Garamond"/>
        </w:rPr>
        <w:t xml:space="preserve">growing </w:t>
      </w:r>
      <w:r w:rsidR="000840DC">
        <w:rPr>
          <w:rFonts w:ascii="Garamond" w:hAnsi="Garamond"/>
        </w:rPr>
        <w:t xml:space="preserve">block world. Participants </w:t>
      </w:r>
      <w:r w:rsidR="009F0732">
        <w:rPr>
          <w:rFonts w:ascii="Garamond" w:hAnsi="Garamond"/>
        </w:rPr>
        <w:t>who judged ou</w:t>
      </w:r>
      <w:r w:rsidR="00063C94">
        <w:rPr>
          <w:rFonts w:ascii="Garamond" w:hAnsi="Garamond"/>
        </w:rPr>
        <w:t>r</w:t>
      </w:r>
      <w:r w:rsidR="009F0732">
        <w:rPr>
          <w:rFonts w:ascii="Garamond" w:hAnsi="Garamond"/>
        </w:rPr>
        <w:t xml:space="preserve"> world to be nomically open </w:t>
      </w:r>
      <w:r w:rsidR="000840DC">
        <w:rPr>
          <w:rFonts w:ascii="Garamond" w:hAnsi="Garamond"/>
        </w:rPr>
        <w:t xml:space="preserve">were </w:t>
      </w:r>
      <w:r w:rsidR="0084735A">
        <w:rPr>
          <w:rFonts w:ascii="Garamond" w:hAnsi="Garamond"/>
        </w:rPr>
        <w:t xml:space="preserve">roughly </w:t>
      </w:r>
      <w:r w:rsidR="000840DC">
        <w:rPr>
          <w:rFonts w:ascii="Garamond" w:hAnsi="Garamond"/>
        </w:rPr>
        <w:t xml:space="preserve">divided </w:t>
      </w:r>
      <w:r w:rsidR="009F0732">
        <w:rPr>
          <w:rFonts w:ascii="Garamond" w:hAnsi="Garamond"/>
        </w:rPr>
        <w:t xml:space="preserve">in their </w:t>
      </w:r>
      <w:r w:rsidR="0084735A">
        <w:rPr>
          <w:rFonts w:ascii="Garamond" w:hAnsi="Garamond"/>
        </w:rPr>
        <w:t xml:space="preserve">likelihood to judge our world to be a growing block </w:t>
      </w:r>
      <w:r w:rsidR="00C53223">
        <w:rPr>
          <w:rFonts w:ascii="Garamond" w:hAnsi="Garamond"/>
        </w:rPr>
        <w:t xml:space="preserve">world </w:t>
      </w:r>
      <w:r w:rsidR="0084735A">
        <w:rPr>
          <w:rFonts w:ascii="Garamond" w:hAnsi="Garamond"/>
        </w:rPr>
        <w:t>o</w:t>
      </w:r>
      <w:r w:rsidR="0073339E">
        <w:rPr>
          <w:rFonts w:ascii="Garamond" w:hAnsi="Garamond"/>
        </w:rPr>
        <w:t>r</w:t>
      </w:r>
      <w:r w:rsidR="0084735A">
        <w:rPr>
          <w:rFonts w:ascii="Garamond" w:hAnsi="Garamond"/>
        </w:rPr>
        <w:t xml:space="preserve"> </w:t>
      </w:r>
      <w:r w:rsidR="00C93656">
        <w:rPr>
          <w:rFonts w:ascii="Garamond" w:hAnsi="Garamond"/>
        </w:rPr>
        <w:t xml:space="preserve">a </w:t>
      </w:r>
      <w:r w:rsidR="0084735A">
        <w:rPr>
          <w:rFonts w:ascii="Garamond" w:hAnsi="Garamond"/>
        </w:rPr>
        <w:t xml:space="preserve">block universe world. </w:t>
      </w:r>
    </w:p>
    <w:p w14:paraId="0C8BCC38" w14:textId="002761FD" w:rsidR="0090146D" w:rsidRPr="00F20914" w:rsidRDefault="0090146D" w:rsidP="0090146D">
      <w:pPr>
        <w:spacing w:line="360" w:lineRule="auto"/>
        <w:jc w:val="both"/>
        <w:rPr>
          <w:rFonts w:ascii="Garamond" w:hAnsi="Garamond"/>
        </w:rPr>
      </w:pPr>
      <w:r w:rsidRPr="00FC3C4F">
        <w:rPr>
          <w:rFonts w:ascii="Garamond" w:hAnsi="Garamond"/>
        </w:rPr>
        <w:t xml:space="preserve">Finally, we hypothesised that (H4) that </w:t>
      </w:r>
      <w:r w:rsidR="00F20914">
        <w:rPr>
          <w:rFonts w:ascii="Garamond" w:hAnsi="Garamond"/>
        </w:rPr>
        <w:t xml:space="preserve">participants who are told </w:t>
      </w:r>
      <w:r w:rsidR="00DB39B7">
        <w:rPr>
          <w:rFonts w:ascii="Garamond" w:hAnsi="Garamond"/>
        </w:rPr>
        <w:t xml:space="preserve">that </w:t>
      </w:r>
      <w:r w:rsidR="00F20914">
        <w:rPr>
          <w:rFonts w:ascii="Garamond" w:hAnsi="Garamond"/>
        </w:rPr>
        <w:t>a character (Katie) is in an nomically open world will be more likely to judge that she is in a growing block world than a block universe world (an</w:t>
      </w:r>
      <w:r w:rsidR="00515DCB">
        <w:rPr>
          <w:rFonts w:ascii="Garamond" w:hAnsi="Garamond"/>
        </w:rPr>
        <w:t>d</w:t>
      </w:r>
      <w:r w:rsidR="00F20914">
        <w:rPr>
          <w:rFonts w:ascii="Garamond" w:hAnsi="Garamond"/>
        </w:rPr>
        <w:t xml:space="preserve"> participants who are told that she is in a nomically closed world will be more likely to judge that she is in a block universe world than a growing block world). We found evidence </w:t>
      </w:r>
      <w:r w:rsidR="00A232E2">
        <w:rPr>
          <w:rFonts w:ascii="Garamond" w:hAnsi="Garamond"/>
        </w:rPr>
        <w:t>for this.</w:t>
      </w:r>
    </w:p>
    <w:p w14:paraId="6A264068" w14:textId="1282A817" w:rsidR="0090146D" w:rsidRPr="001144E1" w:rsidRDefault="0090146D" w:rsidP="0090146D">
      <w:pPr>
        <w:spacing w:line="360" w:lineRule="auto"/>
        <w:jc w:val="both"/>
        <w:rPr>
          <w:rFonts w:ascii="Garamond" w:hAnsi="Garamond"/>
        </w:rPr>
      </w:pPr>
      <w:r w:rsidRPr="00B42DF6">
        <w:rPr>
          <w:rFonts w:ascii="Garamond" w:hAnsi="Garamond"/>
        </w:rPr>
        <w:t xml:space="preserve">Separate one-way chi-square tests were performed to test whether (a) most participants judged that the </w:t>
      </w:r>
      <w:r>
        <w:rPr>
          <w:rFonts w:ascii="Garamond" w:hAnsi="Garamond"/>
        </w:rPr>
        <w:t>nomically</w:t>
      </w:r>
      <w:r w:rsidRPr="00B42DF6">
        <w:rPr>
          <w:rFonts w:ascii="Garamond" w:hAnsi="Garamond"/>
        </w:rPr>
        <w:t xml:space="preserve"> open world was more like our world compared to the </w:t>
      </w:r>
      <w:r>
        <w:rPr>
          <w:rFonts w:ascii="Garamond" w:hAnsi="Garamond"/>
        </w:rPr>
        <w:t>nomically</w:t>
      </w:r>
      <w:r w:rsidRPr="00B42DF6">
        <w:rPr>
          <w:rFonts w:ascii="Garamond" w:hAnsi="Garamond"/>
        </w:rPr>
        <w:t xml:space="preserve"> closed world, and whether (b) most participants judged that our world is a growing block world than a block universe world. </w:t>
      </w:r>
      <w:r w:rsidRPr="00BD5593">
        <w:rPr>
          <w:rFonts w:ascii="Garamond" w:hAnsi="Garamond"/>
        </w:rPr>
        <w:t>The results of those tests showed that the</w:t>
      </w:r>
      <w:r>
        <w:rPr>
          <w:rFonts w:ascii="Garamond" w:hAnsi="Garamond"/>
        </w:rPr>
        <w:t xml:space="preserve"> first</w:t>
      </w:r>
      <w:r w:rsidRPr="00BD5593">
        <w:rPr>
          <w:rFonts w:ascii="Garamond" w:hAnsi="Garamond"/>
        </w:rPr>
        <w:t xml:space="preserve"> hypothesis was </w:t>
      </w:r>
      <w:r w:rsidR="0012189E">
        <w:rPr>
          <w:rFonts w:ascii="Garamond" w:hAnsi="Garamond"/>
        </w:rPr>
        <w:t xml:space="preserve">vindicated. </w:t>
      </w:r>
      <w:r>
        <w:rPr>
          <w:rFonts w:ascii="Garamond" w:hAnsi="Garamond"/>
        </w:rPr>
        <w:t xml:space="preserve">This </w:t>
      </w:r>
      <w:r w:rsidR="0012189E">
        <w:rPr>
          <w:rFonts w:ascii="Garamond" w:hAnsi="Garamond"/>
        </w:rPr>
        <w:t>means that participants are more likely</w:t>
      </w:r>
      <w:r>
        <w:rPr>
          <w:rFonts w:ascii="Garamond" w:hAnsi="Garamond"/>
        </w:rPr>
        <w:t xml:space="preserve"> to </w:t>
      </w:r>
      <w:r w:rsidRPr="00BD5593">
        <w:rPr>
          <w:rFonts w:ascii="Garamond" w:hAnsi="Garamond"/>
        </w:rPr>
        <w:t xml:space="preserve">judge the world </w:t>
      </w:r>
      <w:r>
        <w:rPr>
          <w:rFonts w:ascii="Garamond" w:hAnsi="Garamond"/>
        </w:rPr>
        <w:t>as nomically</w:t>
      </w:r>
      <w:r w:rsidRPr="00BD5593">
        <w:rPr>
          <w:rFonts w:ascii="Garamond" w:hAnsi="Garamond"/>
        </w:rPr>
        <w:t xml:space="preserve"> open (</w:t>
      </w:r>
      <w:r w:rsidR="0012189E">
        <w:rPr>
          <w:rFonts w:ascii="Garamond" w:hAnsi="Garamond"/>
        </w:rPr>
        <w:t>76</w:t>
      </w:r>
      <w:r w:rsidRPr="00BD5593">
        <w:rPr>
          <w:rFonts w:ascii="Garamond" w:hAnsi="Garamond"/>
        </w:rPr>
        <w:t xml:space="preserve">, </w:t>
      </w:r>
      <w:r w:rsidR="0012189E">
        <w:rPr>
          <w:rFonts w:ascii="Garamond" w:hAnsi="Garamond"/>
        </w:rPr>
        <w:t>61.3</w:t>
      </w:r>
      <w:r w:rsidRPr="00BD5593">
        <w:rPr>
          <w:rFonts w:ascii="Garamond" w:hAnsi="Garamond"/>
        </w:rPr>
        <w:t xml:space="preserve">%) as opposed to being </w:t>
      </w:r>
      <w:r>
        <w:rPr>
          <w:rFonts w:ascii="Garamond" w:hAnsi="Garamond"/>
        </w:rPr>
        <w:t>nomically</w:t>
      </w:r>
      <w:r w:rsidRPr="00BD5593">
        <w:rPr>
          <w:rFonts w:ascii="Garamond" w:hAnsi="Garamond"/>
        </w:rPr>
        <w:t xml:space="preserve"> closed (</w:t>
      </w:r>
      <w:r w:rsidR="0012189E">
        <w:rPr>
          <w:rFonts w:ascii="Garamond" w:hAnsi="Garamond"/>
        </w:rPr>
        <w:t>48</w:t>
      </w:r>
      <w:r w:rsidRPr="00BD5593">
        <w:rPr>
          <w:rFonts w:ascii="Garamond" w:hAnsi="Garamond"/>
        </w:rPr>
        <w:t xml:space="preserve">, </w:t>
      </w:r>
      <w:r w:rsidR="0012189E">
        <w:rPr>
          <w:rFonts w:ascii="Garamond" w:hAnsi="Garamond"/>
        </w:rPr>
        <w:t>38.7</w:t>
      </w:r>
      <w:r w:rsidRPr="00BD5593">
        <w:rPr>
          <w:rFonts w:ascii="Garamond" w:hAnsi="Garamond"/>
        </w:rPr>
        <w:t xml:space="preserve">%; </w:t>
      </w:r>
      <w:r w:rsidRPr="00BD5593">
        <w:rPr>
          <w:rFonts w:ascii="Times New Roman" w:hAnsi="Times New Roman" w:cs="Times New Roman"/>
        </w:rPr>
        <w:t>χ</w:t>
      </w:r>
      <w:r w:rsidRPr="00BD5593">
        <w:rPr>
          <w:rFonts w:ascii="Garamond" w:hAnsi="Garamond"/>
          <w:vertAlign w:val="superscript"/>
        </w:rPr>
        <w:t>2</w:t>
      </w:r>
      <w:r w:rsidRPr="00BD5593">
        <w:rPr>
          <w:rFonts w:ascii="Garamond" w:hAnsi="Garamond"/>
        </w:rPr>
        <w:t xml:space="preserve">(1, </w:t>
      </w:r>
      <w:r w:rsidRPr="00BD5593">
        <w:rPr>
          <w:rFonts w:ascii="Garamond" w:hAnsi="Garamond"/>
          <w:i/>
          <w:iCs/>
        </w:rPr>
        <w:t>N</w:t>
      </w:r>
      <w:r w:rsidRPr="00BD5593">
        <w:rPr>
          <w:rFonts w:ascii="Garamond" w:hAnsi="Garamond"/>
        </w:rPr>
        <w:t xml:space="preserve"> = </w:t>
      </w:r>
      <w:r w:rsidR="0012189E">
        <w:rPr>
          <w:rFonts w:ascii="Garamond" w:hAnsi="Garamond"/>
        </w:rPr>
        <w:t>124</w:t>
      </w:r>
      <w:r w:rsidRPr="00BD5593">
        <w:rPr>
          <w:rFonts w:ascii="Garamond" w:hAnsi="Garamond"/>
        </w:rPr>
        <w:t>)</w:t>
      </w:r>
      <w:r w:rsidRPr="00BD5593">
        <w:rPr>
          <w:rFonts w:ascii="Garamond" w:hAnsi="Garamond"/>
          <w:i/>
          <w:iCs/>
        </w:rPr>
        <w:t xml:space="preserve"> </w:t>
      </w:r>
      <w:r w:rsidRPr="00BD5593">
        <w:rPr>
          <w:rFonts w:ascii="Garamond" w:hAnsi="Garamond"/>
        </w:rPr>
        <w:t xml:space="preserve">= </w:t>
      </w:r>
      <w:r w:rsidR="0012189E">
        <w:rPr>
          <w:rFonts w:ascii="Garamond" w:hAnsi="Garamond"/>
        </w:rPr>
        <w:t>6.323</w:t>
      </w:r>
      <w:r w:rsidRPr="00BD5593">
        <w:rPr>
          <w:rFonts w:ascii="Garamond" w:hAnsi="Garamond"/>
        </w:rPr>
        <w:t xml:space="preserve">, </w:t>
      </w:r>
      <w:r w:rsidRPr="00BD5593">
        <w:rPr>
          <w:rFonts w:ascii="Garamond" w:hAnsi="Garamond"/>
          <w:i/>
          <w:iCs/>
        </w:rPr>
        <w:t>p</w:t>
      </w:r>
      <w:r w:rsidRPr="00BD5593">
        <w:rPr>
          <w:rFonts w:ascii="Garamond" w:hAnsi="Garamond"/>
        </w:rPr>
        <w:t xml:space="preserve"> = </w:t>
      </w:r>
      <w:r>
        <w:rPr>
          <w:rFonts w:ascii="Garamond" w:hAnsi="Garamond"/>
        </w:rPr>
        <w:t>.0</w:t>
      </w:r>
      <w:r w:rsidR="0012189E">
        <w:rPr>
          <w:rFonts w:ascii="Garamond" w:hAnsi="Garamond"/>
        </w:rPr>
        <w:t>12</w:t>
      </w:r>
      <w:r w:rsidRPr="00DA060E">
        <w:rPr>
          <w:rFonts w:ascii="Garamond" w:hAnsi="Garamond"/>
        </w:rPr>
        <w:t xml:space="preserve">). </w:t>
      </w:r>
      <w:r w:rsidR="0012189E">
        <w:rPr>
          <w:rFonts w:ascii="Garamond" w:hAnsi="Garamond"/>
        </w:rPr>
        <w:t>Our hypothesis that</w:t>
      </w:r>
      <w:r>
        <w:rPr>
          <w:rFonts w:ascii="Garamond" w:hAnsi="Garamond"/>
        </w:rPr>
        <w:t xml:space="preserve"> </w:t>
      </w:r>
      <w:r w:rsidRPr="00DA060E">
        <w:rPr>
          <w:rFonts w:ascii="Garamond" w:hAnsi="Garamond"/>
        </w:rPr>
        <w:t>participants</w:t>
      </w:r>
      <w:r w:rsidR="0012189E">
        <w:rPr>
          <w:rFonts w:ascii="Garamond" w:hAnsi="Garamond"/>
        </w:rPr>
        <w:t xml:space="preserve"> will</w:t>
      </w:r>
      <w:r w:rsidRPr="00DA060E">
        <w:rPr>
          <w:rFonts w:ascii="Garamond" w:hAnsi="Garamond"/>
        </w:rPr>
        <w:t xml:space="preserve"> judge that our world was </w:t>
      </w:r>
      <w:r w:rsidRPr="00DA060E">
        <w:rPr>
          <w:rFonts w:ascii="Garamond" w:hAnsi="Garamond"/>
        </w:rPr>
        <w:lastRenderedPageBreak/>
        <w:t>more like a growing block world (</w:t>
      </w:r>
      <w:r w:rsidR="0012189E">
        <w:rPr>
          <w:rFonts w:ascii="Garamond" w:hAnsi="Garamond"/>
        </w:rPr>
        <w:t>69</w:t>
      </w:r>
      <w:r w:rsidRPr="00DA060E">
        <w:rPr>
          <w:rFonts w:ascii="Garamond" w:hAnsi="Garamond"/>
        </w:rPr>
        <w:t xml:space="preserve">, </w:t>
      </w:r>
      <w:r w:rsidR="0012189E">
        <w:rPr>
          <w:rFonts w:ascii="Garamond" w:hAnsi="Garamond"/>
        </w:rPr>
        <w:t>55.9</w:t>
      </w:r>
      <w:r w:rsidRPr="00DA060E">
        <w:rPr>
          <w:rFonts w:ascii="Garamond" w:hAnsi="Garamond"/>
        </w:rPr>
        <w:t>%) as opposed to a block universe world (</w:t>
      </w:r>
      <w:r w:rsidR="0012189E">
        <w:rPr>
          <w:rFonts w:ascii="Garamond" w:hAnsi="Garamond"/>
        </w:rPr>
        <w:t>55</w:t>
      </w:r>
      <w:r w:rsidRPr="00DA060E">
        <w:rPr>
          <w:rFonts w:ascii="Garamond" w:hAnsi="Garamond"/>
        </w:rPr>
        <w:t xml:space="preserve">, </w:t>
      </w:r>
      <w:r w:rsidR="0012189E">
        <w:rPr>
          <w:rFonts w:ascii="Garamond" w:hAnsi="Garamond"/>
        </w:rPr>
        <w:t>44.4</w:t>
      </w:r>
      <w:r w:rsidRPr="00DA060E">
        <w:rPr>
          <w:rFonts w:ascii="Garamond" w:hAnsi="Garamond"/>
        </w:rPr>
        <w:t xml:space="preserve">%; </w:t>
      </w:r>
      <w:r w:rsidRPr="00DA060E">
        <w:rPr>
          <w:rFonts w:ascii="Times New Roman" w:hAnsi="Times New Roman" w:cs="Times New Roman"/>
        </w:rPr>
        <w:t>χ</w:t>
      </w:r>
      <w:r w:rsidRPr="00DA060E">
        <w:rPr>
          <w:rFonts w:ascii="Garamond" w:hAnsi="Garamond"/>
          <w:vertAlign w:val="superscript"/>
        </w:rPr>
        <w:t>2</w:t>
      </w:r>
      <w:r w:rsidRPr="00DA060E">
        <w:rPr>
          <w:rFonts w:ascii="Garamond" w:hAnsi="Garamond"/>
        </w:rPr>
        <w:t xml:space="preserve">(1, </w:t>
      </w:r>
      <w:r w:rsidRPr="00DA060E">
        <w:rPr>
          <w:rFonts w:ascii="Garamond" w:hAnsi="Garamond"/>
          <w:i/>
          <w:iCs/>
        </w:rPr>
        <w:t>N</w:t>
      </w:r>
      <w:r w:rsidRPr="00DA060E">
        <w:rPr>
          <w:rFonts w:ascii="Garamond" w:hAnsi="Garamond"/>
        </w:rPr>
        <w:t xml:space="preserve"> = </w:t>
      </w:r>
      <w:r w:rsidR="0012189E">
        <w:rPr>
          <w:rFonts w:ascii="Garamond" w:hAnsi="Garamond"/>
        </w:rPr>
        <w:t>124</w:t>
      </w:r>
      <w:r w:rsidRPr="00DA060E">
        <w:rPr>
          <w:rFonts w:ascii="Garamond" w:hAnsi="Garamond"/>
        </w:rPr>
        <w:t>)</w:t>
      </w:r>
      <w:r w:rsidRPr="00DA060E">
        <w:rPr>
          <w:rFonts w:ascii="Garamond" w:hAnsi="Garamond"/>
          <w:i/>
          <w:iCs/>
        </w:rPr>
        <w:t xml:space="preserve"> </w:t>
      </w:r>
      <w:r w:rsidRPr="00DA060E">
        <w:rPr>
          <w:rFonts w:ascii="Garamond" w:hAnsi="Garamond"/>
        </w:rPr>
        <w:t xml:space="preserve">= </w:t>
      </w:r>
      <w:r w:rsidR="0012189E">
        <w:rPr>
          <w:rFonts w:ascii="Garamond" w:hAnsi="Garamond"/>
        </w:rPr>
        <w:t>1.582</w:t>
      </w:r>
      <w:r w:rsidRPr="00DA060E">
        <w:rPr>
          <w:rFonts w:ascii="Garamond" w:hAnsi="Garamond"/>
        </w:rPr>
        <w:t xml:space="preserve">, </w:t>
      </w:r>
      <w:r w:rsidRPr="00DA060E">
        <w:rPr>
          <w:rFonts w:ascii="Garamond" w:hAnsi="Garamond"/>
          <w:i/>
          <w:iCs/>
        </w:rPr>
        <w:t>p</w:t>
      </w:r>
      <w:r w:rsidRPr="00DA060E">
        <w:rPr>
          <w:rFonts w:ascii="Garamond" w:hAnsi="Garamond"/>
        </w:rPr>
        <w:t xml:space="preserve"> = .</w:t>
      </w:r>
      <w:r w:rsidR="0012189E">
        <w:rPr>
          <w:rFonts w:ascii="Garamond" w:hAnsi="Garamond"/>
        </w:rPr>
        <w:t>209</w:t>
      </w:r>
      <w:r w:rsidRPr="00DA060E">
        <w:rPr>
          <w:rFonts w:ascii="Garamond" w:hAnsi="Garamond"/>
        </w:rPr>
        <w:t xml:space="preserve">), </w:t>
      </w:r>
      <w:r w:rsidR="0012189E">
        <w:rPr>
          <w:rFonts w:ascii="Garamond" w:hAnsi="Garamond"/>
        </w:rPr>
        <w:t>was not statistically significant</w:t>
      </w:r>
      <w:r w:rsidR="00DB39B7">
        <w:rPr>
          <w:rFonts w:ascii="Garamond" w:hAnsi="Garamond"/>
        </w:rPr>
        <w:t>, i</w:t>
      </w:r>
      <w:r w:rsidR="0012189E">
        <w:rPr>
          <w:rFonts w:ascii="Garamond" w:hAnsi="Garamond"/>
        </w:rPr>
        <w:t xml:space="preserve">ndicating that participants </w:t>
      </w:r>
      <w:r w:rsidR="0032774A">
        <w:rPr>
          <w:rFonts w:ascii="Garamond" w:hAnsi="Garamond"/>
        </w:rPr>
        <w:t xml:space="preserve">are equally likely to </w:t>
      </w:r>
      <w:r w:rsidR="00DB39B7">
        <w:rPr>
          <w:rFonts w:ascii="Garamond" w:hAnsi="Garamond"/>
        </w:rPr>
        <w:t>judge</w:t>
      </w:r>
      <w:r w:rsidR="0032774A">
        <w:rPr>
          <w:rFonts w:ascii="Garamond" w:hAnsi="Garamond"/>
        </w:rPr>
        <w:t xml:space="preserve"> our world as being either</w:t>
      </w:r>
      <w:r w:rsidR="0012189E">
        <w:rPr>
          <w:rFonts w:ascii="Garamond" w:hAnsi="Garamond"/>
        </w:rPr>
        <w:t xml:space="preserve"> a growing block </w:t>
      </w:r>
      <w:r w:rsidR="00C53223">
        <w:rPr>
          <w:rFonts w:ascii="Garamond" w:hAnsi="Garamond"/>
        </w:rPr>
        <w:t xml:space="preserve">world </w:t>
      </w:r>
      <w:r w:rsidR="0032774A">
        <w:rPr>
          <w:rFonts w:ascii="Garamond" w:hAnsi="Garamond"/>
        </w:rPr>
        <w:t>or a</w:t>
      </w:r>
      <w:r w:rsidR="0012189E">
        <w:rPr>
          <w:rFonts w:ascii="Garamond" w:hAnsi="Garamond"/>
        </w:rPr>
        <w:t xml:space="preserve"> block universe</w:t>
      </w:r>
      <w:r w:rsidR="00725DBA">
        <w:rPr>
          <w:rFonts w:ascii="Garamond" w:hAnsi="Garamond"/>
        </w:rPr>
        <w:t xml:space="preserve"> world</w:t>
      </w:r>
      <w:r w:rsidR="0032774A">
        <w:rPr>
          <w:rFonts w:ascii="Garamond" w:hAnsi="Garamond"/>
        </w:rPr>
        <w:t>.</w:t>
      </w:r>
    </w:p>
    <w:p w14:paraId="2F6F8ECC" w14:textId="62196B7D" w:rsidR="00C53223" w:rsidRDefault="006C26BA" w:rsidP="0090146D">
      <w:pPr>
        <w:spacing w:line="360" w:lineRule="auto"/>
        <w:jc w:val="both"/>
        <w:rPr>
          <w:rFonts w:ascii="Garamond" w:hAnsi="Garamond"/>
        </w:rPr>
      </w:pPr>
      <w:r w:rsidRPr="00F8545C">
        <w:rPr>
          <w:rFonts w:ascii="Garamond" w:hAnsi="Garamond"/>
        </w:rPr>
        <w:t xml:space="preserve">Table </w:t>
      </w:r>
      <w:r>
        <w:rPr>
          <w:rFonts w:ascii="Garamond" w:hAnsi="Garamond"/>
        </w:rPr>
        <w:t>2</w:t>
      </w:r>
      <w:r w:rsidRPr="00F8545C">
        <w:rPr>
          <w:rFonts w:ascii="Garamond" w:hAnsi="Garamond"/>
        </w:rPr>
        <w:t xml:space="preserve"> below summaries the descriptive data of participants’ judgments regarding which</w:t>
      </w:r>
      <w:r w:rsidRPr="00FC3C4F">
        <w:rPr>
          <w:rFonts w:ascii="Garamond" w:hAnsi="Garamond"/>
        </w:rPr>
        <w:t xml:space="preserve"> </w:t>
      </w:r>
      <w:r>
        <w:rPr>
          <w:rFonts w:ascii="Garamond" w:hAnsi="Garamond"/>
        </w:rPr>
        <w:t>nomic</w:t>
      </w:r>
      <w:r w:rsidRPr="00FC3C4F">
        <w:rPr>
          <w:rFonts w:ascii="Garamond" w:hAnsi="Garamond"/>
        </w:rPr>
        <w:t xml:space="preserve"> vignette (</w:t>
      </w:r>
      <w:r>
        <w:rPr>
          <w:rFonts w:ascii="Garamond" w:hAnsi="Garamond"/>
        </w:rPr>
        <w:t>nomically</w:t>
      </w:r>
      <w:r w:rsidRPr="00FC3C4F">
        <w:rPr>
          <w:rFonts w:ascii="Garamond" w:hAnsi="Garamond"/>
        </w:rPr>
        <w:t xml:space="preserve"> open; </w:t>
      </w:r>
      <w:r>
        <w:rPr>
          <w:rFonts w:ascii="Garamond" w:hAnsi="Garamond"/>
        </w:rPr>
        <w:t>nomically</w:t>
      </w:r>
      <w:r w:rsidRPr="00FC3C4F">
        <w:rPr>
          <w:rFonts w:ascii="Garamond" w:hAnsi="Garamond"/>
        </w:rPr>
        <w:t xml:space="preserve"> closed) is most </w:t>
      </w:r>
      <w:r w:rsidR="008363B6">
        <w:rPr>
          <w:rFonts w:ascii="Garamond" w:hAnsi="Garamond"/>
        </w:rPr>
        <w:t>like our world,</w:t>
      </w:r>
      <w:r w:rsidRPr="00FC3C4F">
        <w:rPr>
          <w:rFonts w:ascii="Garamond" w:hAnsi="Garamond"/>
        </w:rPr>
        <w:t xml:space="preserve"> and which time vignette (growing block world; block universe </w:t>
      </w:r>
      <w:r w:rsidRPr="00F8545C">
        <w:rPr>
          <w:rFonts w:ascii="Garamond" w:hAnsi="Garamond"/>
        </w:rPr>
        <w:t xml:space="preserve">world) is most like </w:t>
      </w:r>
      <w:r w:rsidR="008363B6">
        <w:rPr>
          <w:rFonts w:ascii="Garamond" w:hAnsi="Garamond"/>
        </w:rPr>
        <w:t>our world</w:t>
      </w:r>
      <w:r w:rsidRPr="00F8545C">
        <w:rPr>
          <w:rFonts w:ascii="Garamond" w:hAnsi="Garamond"/>
        </w:rPr>
        <w:t>.</w:t>
      </w:r>
      <w:r>
        <w:rPr>
          <w:rFonts w:ascii="Garamond" w:hAnsi="Garamond"/>
        </w:rPr>
        <w:t xml:space="preserve"> </w:t>
      </w:r>
      <w:r w:rsidR="0090146D">
        <w:rPr>
          <w:rFonts w:ascii="Garamond" w:hAnsi="Garamond"/>
        </w:rPr>
        <w:t xml:space="preserve">To test whether there was an association between </w:t>
      </w:r>
      <w:r w:rsidR="0072331C">
        <w:rPr>
          <w:rFonts w:ascii="Garamond" w:hAnsi="Garamond"/>
        </w:rPr>
        <w:t xml:space="preserve">whether participants who judged our </w:t>
      </w:r>
      <w:r w:rsidR="0090146D" w:rsidRPr="00A41F96">
        <w:rPr>
          <w:rFonts w:ascii="Garamond" w:hAnsi="Garamond"/>
        </w:rPr>
        <w:t xml:space="preserve">world </w:t>
      </w:r>
      <w:r w:rsidR="0072331C">
        <w:rPr>
          <w:rFonts w:ascii="Garamond" w:hAnsi="Garamond"/>
        </w:rPr>
        <w:t>to be</w:t>
      </w:r>
      <w:r w:rsidR="0034373A">
        <w:rPr>
          <w:rFonts w:ascii="Garamond" w:hAnsi="Garamond"/>
        </w:rPr>
        <w:t xml:space="preserve"> nomically</w:t>
      </w:r>
      <w:r w:rsidR="0034373A" w:rsidRPr="00A41F96">
        <w:rPr>
          <w:rFonts w:ascii="Garamond" w:hAnsi="Garamond"/>
        </w:rPr>
        <w:t xml:space="preserve"> open</w:t>
      </w:r>
      <w:r w:rsidR="0072331C">
        <w:rPr>
          <w:rFonts w:ascii="Garamond" w:hAnsi="Garamond"/>
        </w:rPr>
        <w:t xml:space="preserve"> also judged our world to be</w:t>
      </w:r>
      <w:r w:rsidR="0090146D" w:rsidRPr="00A41F96">
        <w:rPr>
          <w:rFonts w:ascii="Garamond" w:hAnsi="Garamond"/>
        </w:rPr>
        <w:t xml:space="preserve"> </w:t>
      </w:r>
      <w:r w:rsidR="0072331C">
        <w:rPr>
          <w:rFonts w:ascii="Garamond" w:hAnsi="Garamond"/>
        </w:rPr>
        <w:t xml:space="preserve">a </w:t>
      </w:r>
      <w:r w:rsidR="0090146D" w:rsidRPr="00A41F96">
        <w:rPr>
          <w:rFonts w:ascii="Garamond" w:hAnsi="Garamond"/>
        </w:rPr>
        <w:t xml:space="preserve">growing block </w:t>
      </w:r>
      <w:r w:rsidR="00C53223">
        <w:rPr>
          <w:rFonts w:ascii="Garamond" w:hAnsi="Garamond"/>
        </w:rPr>
        <w:t>world</w:t>
      </w:r>
      <w:r w:rsidR="0090146D" w:rsidRPr="00A41F96">
        <w:rPr>
          <w:rFonts w:ascii="Garamond" w:hAnsi="Garamond"/>
        </w:rPr>
        <w:t xml:space="preserve">, </w:t>
      </w:r>
      <w:r w:rsidR="0090146D">
        <w:rPr>
          <w:rFonts w:ascii="Garamond" w:hAnsi="Garamond"/>
        </w:rPr>
        <w:t xml:space="preserve">we performed a chi-square </w:t>
      </w:r>
      <w:r w:rsidR="0090146D" w:rsidRPr="00F8545C">
        <w:rPr>
          <w:rFonts w:ascii="Garamond" w:hAnsi="Garamond"/>
        </w:rPr>
        <w:t xml:space="preserve">test of independence. </w:t>
      </w:r>
      <w:r w:rsidR="00D23763">
        <w:rPr>
          <w:rFonts w:ascii="Garamond" w:hAnsi="Garamond"/>
        </w:rPr>
        <w:t>This hypothesis was not supported.</w:t>
      </w:r>
      <w:r>
        <w:rPr>
          <w:rFonts w:ascii="Garamond" w:hAnsi="Garamond"/>
        </w:rPr>
        <w:t xml:space="preserve"> </w:t>
      </w:r>
      <w:r w:rsidR="00C53223">
        <w:rPr>
          <w:rFonts w:ascii="Garamond" w:hAnsi="Garamond"/>
        </w:rPr>
        <w:t xml:space="preserve">Instead, there was an association between </w:t>
      </w:r>
      <w:r w:rsidR="00725DBA">
        <w:rPr>
          <w:rFonts w:ascii="Garamond" w:hAnsi="Garamond"/>
        </w:rPr>
        <w:t xml:space="preserve">participants </w:t>
      </w:r>
      <w:r w:rsidR="00C53223">
        <w:rPr>
          <w:rFonts w:ascii="Garamond" w:hAnsi="Garamond"/>
        </w:rPr>
        <w:t>judging</w:t>
      </w:r>
      <w:r w:rsidR="00725DBA">
        <w:rPr>
          <w:rFonts w:ascii="Garamond" w:hAnsi="Garamond"/>
        </w:rPr>
        <w:t xml:space="preserve"> </w:t>
      </w:r>
      <w:r w:rsidR="00C53223">
        <w:rPr>
          <w:rFonts w:ascii="Garamond" w:hAnsi="Garamond"/>
        </w:rPr>
        <w:t>our world</w:t>
      </w:r>
      <w:r w:rsidR="00725DBA">
        <w:rPr>
          <w:rFonts w:ascii="Garamond" w:hAnsi="Garamond"/>
        </w:rPr>
        <w:t xml:space="preserve"> to be </w:t>
      </w:r>
      <w:r w:rsidR="00C53223">
        <w:rPr>
          <w:rFonts w:ascii="Garamond" w:hAnsi="Garamond"/>
        </w:rPr>
        <w:t>nomically closed and judging</w:t>
      </w:r>
      <w:r w:rsidR="00725DBA">
        <w:rPr>
          <w:rFonts w:ascii="Garamond" w:hAnsi="Garamond"/>
        </w:rPr>
        <w:t xml:space="preserve"> </w:t>
      </w:r>
      <w:r w:rsidR="00C53223">
        <w:rPr>
          <w:rFonts w:ascii="Garamond" w:hAnsi="Garamond"/>
        </w:rPr>
        <w:t>it</w:t>
      </w:r>
      <w:r w:rsidR="00725DBA">
        <w:rPr>
          <w:rFonts w:ascii="Garamond" w:hAnsi="Garamond"/>
        </w:rPr>
        <w:t xml:space="preserve"> to be </w:t>
      </w:r>
      <w:r w:rsidR="00C53223">
        <w:rPr>
          <w:rFonts w:ascii="Garamond" w:hAnsi="Garamond"/>
        </w:rPr>
        <w:t>a growing block world</w:t>
      </w:r>
      <w:r w:rsidR="00725DBA">
        <w:rPr>
          <w:rFonts w:ascii="Garamond" w:hAnsi="Garamond"/>
        </w:rPr>
        <w:t xml:space="preserve"> </w:t>
      </w:r>
      <w:r w:rsidR="00725DBA" w:rsidRPr="00DA060E">
        <w:rPr>
          <w:rFonts w:ascii="Garamond" w:hAnsi="Garamond"/>
        </w:rPr>
        <w:t>(</w:t>
      </w:r>
      <w:r w:rsidR="00725DBA" w:rsidRPr="00DA060E">
        <w:rPr>
          <w:rFonts w:ascii="Times New Roman" w:hAnsi="Times New Roman" w:cs="Times New Roman"/>
        </w:rPr>
        <w:t>χ</w:t>
      </w:r>
      <w:r w:rsidR="00725DBA" w:rsidRPr="00DA060E">
        <w:rPr>
          <w:rFonts w:ascii="Garamond" w:hAnsi="Garamond"/>
          <w:vertAlign w:val="superscript"/>
        </w:rPr>
        <w:t>2</w:t>
      </w:r>
      <w:r w:rsidR="00725DBA" w:rsidRPr="00DA060E">
        <w:rPr>
          <w:rFonts w:ascii="Garamond" w:hAnsi="Garamond"/>
        </w:rPr>
        <w:t xml:space="preserve">(1, </w:t>
      </w:r>
      <w:r w:rsidR="00725DBA" w:rsidRPr="00DA060E">
        <w:rPr>
          <w:rFonts w:ascii="Garamond" w:hAnsi="Garamond"/>
          <w:i/>
          <w:iCs/>
        </w:rPr>
        <w:t>N</w:t>
      </w:r>
      <w:r w:rsidR="00725DBA" w:rsidRPr="00DA060E">
        <w:rPr>
          <w:rFonts w:ascii="Garamond" w:hAnsi="Garamond"/>
        </w:rPr>
        <w:t xml:space="preserve"> = </w:t>
      </w:r>
      <w:r w:rsidR="00725DBA">
        <w:rPr>
          <w:rFonts w:ascii="Garamond" w:hAnsi="Garamond"/>
        </w:rPr>
        <w:t>124</w:t>
      </w:r>
      <w:r w:rsidR="00725DBA" w:rsidRPr="00DA060E">
        <w:rPr>
          <w:rFonts w:ascii="Garamond" w:hAnsi="Garamond"/>
        </w:rPr>
        <w:t>)</w:t>
      </w:r>
      <w:r w:rsidR="00725DBA" w:rsidRPr="00DA060E">
        <w:rPr>
          <w:rFonts w:ascii="Garamond" w:hAnsi="Garamond"/>
          <w:i/>
          <w:iCs/>
        </w:rPr>
        <w:t xml:space="preserve"> </w:t>
      </w:r>
      <w:r w:rsidR="00725DBA" w:rsidRPr="00DA060E">
        <w:rPr>
          <w:rFonts w:ascii="Garamond" w:hAnsi="Garamond"/>
        </w:rPr>
        <w:t xml:space="preserve">= </w:t>
      </w:r>
      <w:r w:rsidR="00725DBA">
        <w:rPr>
          <w:rFonts w:ascii="Garamond" w:hAnsi="Garamond"/>
        </w:rPr>
        <w:t>5.449</w:t>
      </w:r>
      <w:r w:rsidR="00725DBA" w:rsidRPr="00DA060E">
        <w:rPr>
          <w:rFonts w:ascii="Garamond" w:hAnsi="Garamond"/>
        </w:rPr>
        <w:t xml:space="preserve">, </w:t>
      </w:r>
      <w:r w:rsidR="00725DBA" w:rsidRPr="00DA060E">
        <w:rPr>
          <w:rFonts w:ascii="Garamond" w:hAnsi="Garamond"/>
          <w:i/>
          <w:iCs/>
        </w:rPr>
        <w:t>p</w:t>
      </w:r>
      <w:r w:rsidR="00725DBA" w:rsidRPr="00DA060E">
        <w:rPr>
          <w:rFonts w:ascii="Garamond" w:hAnsi="Garamond"/>
        </w:rPr>
        <w:t xml:space="preserve"> = .</w:t>
      </w:r>
      <w:r w:rsidR="00725DBA">
        <w:rPr>
          <w:rFonts w:ascii="Garamond" w:hAnsi="Garamond"/>
        </w:rPr>
        <w:t>020)</w:t>
      </w:r>
      <w:r w:rsidR="00C53223">
        <w:rPr>
          <w:rFonts w:ascii="Garamond" w:hAnsi="Garamond"/>
        </w:rPr>
        <w:t xml:space="preserve">. </w:t>
      </w:r>
      <w:r>
        <w:rPr>
          <w:rFonts w:ascii="Garamond" w:hAnsi="Garamond"/>
        </w:rPr>
        <w:t>Participants who judged</w:t>
      </w:r>
      <w:r w:rsidR="00C53223">
        <w:rPr>
          <w:rFonts w:ascii="Garamond" w:hAnsi="Garamond"/>
        </w:rPr>
        <w:t xml:space="preserve"> our world </w:t>
      </w:r>
      <w:r w:rsidR="008363B6">
        <w:rPr>
          <w:rFonts w:ascii="Garamond" w:hAnsi="Garamond"/>
        </w:rPr>
        <w:t>to be</w:t>
      </w:r>
      <w:r w:rsidR="00C53223">
        <w:rPr>
          <w:rFonts w:ascii="Garamond" w:hAnsi="Garamond"/>
        </w:rPr>
        <w:t xml:space="preserve"> nomically open were</w:t>
      </w:r>
      <w:r w:rsidR="00725DBA">
        <w:rPr>
          <w:rFonts w:ascii="Garamond" w:hAnsi="Garamond"/>
        </w:rPr>
        <w:t xml:space="preserve"> </w:t>
      </w:r>
      <w:r w:rsidR="00C53223">
        <w:rPr>
          <w:rFonts w:ascii="Garamond" w:hAnsi="Garamond"/>
        </w:rPr>
        <w:t>divided between judging</w:t>
      </w:r>
      <w:r w:rsidR="00C517D2">
        <w:rPr>
          <w:rFonts w:ascii="Garamond" w:hAnsi="Garamond"/>
        </w:rPr>
        <w:t xml:space="preserve"> </w:t>
      </w:r>
      <w:r w:rsidR="00C53223">
        <w:rPr>
          <w:rFonts w:ascii="Garamond" w:hAnsi="Garamond"/>
        </w:rPr>
        <w:t>it</w:t>
      </w:r>
      <w:r w:rsidR="00C517D2">
        <w:rPr>
          <w:rFonts w:ascii="Garamond" w:hAnsi="Garamond"/>
        </w:rPr>
        <w:t xml:space="preserve"> to be </w:t>
      </w:r>
      <w:r w:rsidR="00C53223">
        <w:rPr>
          <w:rFonts w:ascii="Garamond" w:hAnsi="Garamond"/>
        </w:rPr>
        <w:t xml:space="preserve">a growing block world and </w:t>
      </w:r>
      <w:r w:rsidR="00725DBA">
        <w:rPr>
          <w:rFonts w:ascii="Garamond" w:hAnsi="Garamond"/>
        </w:rPr>
        <w:t xml:space="preserve">a </w:t>
      </w:r>
      <w:r w:rsidR="00C53223">
        <w:rPr>
          <w:rFonts w:ascii="Garamond" w:hAnsi="Garamond"/>
        </w:rPr>
        <w:t>block universe</w:t>
      </w:r>
      <w:r w:rsidR="00725DBA">
        <w:rPr>
          <w:rFonts w:ascii="Garamond" w:hAnsi="Garamond"/>
        </w:rPr>
        <w:t xml:space="preserve"> world</w:t>
      </w:r>
      <w:r w:rsidR="00C53223">
        <w:rPr>
          <w:rFonts w:ascii="Garamond" w:hAnsi="Garamond"/>
        </w:rPr>
        <w:t>.</w:t>
      </w:r>
    </w:p>
    <w:p w14:paraId="5881BB3C" w14:textId="7EA6F520" w:rsidR="0090146D" w:rsidRPr="00F8545C" w:rsidRDefault="0090146D" w:rsidP="0090146D">
      <w:pPr>
        <w:spacing w:line="360" w:lineRule="auto"/>
        <w:jc w:val="both"/>
        <w:rPr>
          <w:rFonts w:ascii="Garamond" w:hAnsi="Garamond"/>
        </w:rPr>
      </w:pPr>
    </w:p>
    <w:p w14:paraId="03F8C464" w14:textId="77777777" w:rsidR="0090146D" w:rsidRPr="00F8545C" w:rsidRDefault="0090146D" w:rsidP="0090146D">
      <w:pPr>
        <w:jc w:val="both"/>
        <w:rPr>
          <w:rFonts w:ascii="Garamond" w:hAnsi="Garamond"/>
          <w:i/>
          <w:iCs/>
        </w:rPr>
      </w:pPr>
      <w:bookmarkStart w:id="0" w:name="_Hlk100238970"/>
      <w:r w:rsidRPr="00F8545C">
        <w:rPr>
          <w:rFonts w:ascii="Garamond" w:hAnsi="Garamond"/>
          <w:i/>
          <w:iCs/>
        </w:rPr>
        <w:t xml:space="preserve">Table </w:t>
      </w:r>
      <w:r>
        <w:rPr>
          <w:rFonts w:ascii="Garamond" w:hAnsi="Garamond"/>
          <w:i/>
          <w:iCs/>
        </w:rPr>
        <w:t>2</w:t>
      </w:r>
      <w:r w:rsidRPr="00F8545C">
        <w:rPr>
          <w:rFonts w:ascii="Garamond" w:hAnsi="Garamond"/>
          <w:i/>
          <w:iCs/>
        </w:rPr>
        <w:t>. Participants judgments to which nomic universe and time vignette is most like actual world.</w:t>
      </w:r>
    </w:p>
    <w:tbl>
      <w:tblPr>
        <w:tblStyle w:val="TableGrid"/>
        <w:tblW w:w="0" w:type="auto"/>
        <w:tblLook w:val="04A0" w:firstRow="1" w:lastRow="0" w:firstColumn="1" w:lastColumn="0" w:noHBand="0" w:noVBand="1"/>
      </w:tblPr>
      <w:tblGrid>
        <w:gridCol w:w="2765"/>
        <w:gridCol w:w="2757"/>
        <w:gridCol w:w="2758"/>
      </w:tblGrid>
      <w:tr w:rsidR="0090146D" w:rsidRPr="00F8545C" w14:paraId="1D63B193" w14:textId="77777777" w:rsidTr="006F151D">
        <w:tc>
          <w:tcPr>
            <w:tcW w:w="2838" w:type="dxa"/>
            <w:tcBorders>
              <w:top w:val="single" w:sz="8" w:space="0" w:color="auto"/>
              <w:left w:val="single" w:sz="8" w:space="0" w:color="FFFFFF" w:themeColor="background1"/>
              <w:bottom w:val="single" w:sz="8" w:space="0" w:color="auto"/>
              <w:right w:val="single" w:sz="8" w:space="0" w:color="FFFFFF" w:themeColor="background1"/>
            </w:tcBorders>
          </w:tcPr>
          <w:p w14:paraId="7992F0C3" w14:textId="77777777" w:rsidR="0090146D" w:rsidRPr="00F8545C" w:rsidRDefault="0090146D" w:rsidP="006F151D">
            <w:pPr>
              <w:spacing w:line="360" w:lineRule="auto"/>
              <w:rPr>
                <w:rFonts w:ascii="Garamond" w:hAnsi="Garamond"/>
                <w:b/>
                <w:bCs/>
              </w:rPr>
            </w:pPr>
            <w:r w:rsidRPr="00F8545C">
              <w:rPr>
                <w:rFonts w:ascii="Garamond" w:hAnsi="Garamond"/>
                <w:b/>
                <w:bCs/>
              </w:rPr>
              <w:t>World</w:t>
            </w:r>
          </w:p>
        </w:tc>
        <w:tc>
          <w:tcPr>
            <w:tcW w:w="2839" w:type="dxa"/>
            <w:tcBorders>
              <w:top w:val="single" w:sz="8" w:space="0" w:color="auto"/>
              <w:left w:val="single" w:sz="8" w:space="0" w:color="FFFFFF" w:themeColor="background1"/>
              <w:bottom w:val="single" w:sz="8" w:space="0" w:color="auto"/>
              <w:right w:val="single" w:sz="8" w:space="0" w:color="FFFFFF" w:themeColor="background1"/>
            </w:tcBorders>
          </w:tcPr>
          <w:p w14:paraId="152B7123" w14:textId="69A64288" w:rsidR="0090146D" w:rsidRPr="00F8545C" w:rsidRDefault="0090146D" w:rsidP="006F151D">
            <w:pPr>
              <w:spacing w:line="360" w:lineRule="auto"/>
              <w:jc w:val="center"/>
              <w:rPr>
                <w:rFonts w:ascii="Garamond" w:hAnsi="Garamond"/>
                <w:b/>
                <w:bCs/>
              </w:rPr>
            </w:pPr>
            <w:r w:rsidRPr="00F8545C">
              <w:rPr>
                <w:rFonts w:ascii="Garamond" w:hAnsi="Garamond"/>
                <w:b/>
                <w:bCs/>
              </w:rPr>
              <w:t xml:space="preserve">Growing </w:t>
            </w:r>
            <w:r>
              <w:rPr>
                <w:rFonts w:ascii="Garamond" w:hAnsi="Garamond"/>
                <w:b/>
                <w:bCs/>
              </w:rPr>
              <w:t xml:space="preserve">Block </w:t>
            </w:r>
            <w:r w:rsidR="00C53223">
              <w:rPr>
                <w:rFonts w:ascii="Garamond" w:hAnsi="Garamond"/>
                <w:b/>
                <w:bCs/>
              </w:rPr>
              <w:t>World</w:t>
            </w:r>
          </w:p>
        </w:tc>
        <w:tc>
          <w:tcPr>
            <w:tcW w:w="2839" w:type="dxa"/>
            <w:tcBorders>
              <w:top w:val="single" w:sz="8" w:space="0" w:color="auto"/>
              <w:left w:val="single" w:sz="8" w:space="0" w:color="FFFFFF" w:themeColor="background1"/>
              <w:bottom w:val="single" w:sz="8" w:space="0" w:color="auto"/>
              <w:right w:val="single" w:sz="8" w:space="0" w:color="FFFFFF" w:themeColor="background1"/>
            </w:tcBorders>
          </w:tcPr>
          <w:p w14:paraId="3EA00EC7" w14:textId="77777777" w:rsidR="0090146D" w:rsidRPr="00F8545C" w:rsidRDefault="0090146D" w:rsidP="006F151D">
            <w:pPr>
              <w:spacing w:line="360" w:lineRule="auto"/>
              <w:jc w:val="center"/>
              <w:rPr>
                <w:rFonts w:ascii="Garamond" w:hAnsi="Garamond"/>
                <w:b/>
                <w:bCs/>
              </w:rPr>
            </w:pPr>
            <w:r w:rsidRPr="00F8545C">
              <w:rPr>
                <w:rFonts w:ascii="Garamond" w:hAnsi="Garamond"/>
                <w:b/>
                <w:bCs/>
              </w:rPr>
              <w:t>Block Universe</w:t>
            </w:r>
          </w:p>
        </w:tc>
      </w:tr>
      <w:tr w:rsidR="0090146D" w:rsidRPr="00F8545C" w14:paraId="0E478DE9" w14:textId="77777777" w:rsidTr="006F151D">
        <w:tc>
          <w:tcPr>
            <w:tcW w:w="2838" w:type="dxa"/>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14A0209B" w14:textId="77777777" w:rsidR="0090146D" w:rsidRPr="00F8545C" w:rsidRDefault="0090146D" w:rsidP="006F151D">
            <w:pPr>
              <w:spacing w:line="360" w:lineRule="auto"/>
              <w:jc w:val="both"/>
              <w:rPr>
                <w:rFonts w:ascii="Garamond" w:hAnsi="Garamond"/>
                <w:b/>
                <w:bCs/>
              </w:rPr>
            </w:pPr>
            <w:r w:rsidRPr="00F8545C">
              <w:rPr>
                <w:rFonts w:ascii="Garamond" w:hAnsi="Garamond"/>
                <w:b/>
                <w:bCs/>
              </w:rPr>
              <w:t>Nomically Open</w:t>
            </w:r>
          </w:p>
        </w:tc>
        <w:tc>
          <w:tcPr>
            <w:tcW w:w="2839" w:type="dxa"/>
            <w:tcBorders>
              <w:top w:val="single" w:sz="8" w:space="0" w:color="auto"/>
              <w:left w:val="nil"/>
              <w:bottom w:val="nil"/>
              <w:right w:val="nil"/>
            </w:tcBorders>
            <w:shd w:val="clear" w:color="auto" w:fill="auto"/>
            <w:vAlign w:val="bottom"/>
          </w:tcPr>
          <w:p w14:paraId="5E0FA9BB" w14:textId="5FB2F218" w:rsidR="0090146D" w:rsidRPr="00F8545C" w:rsidRDefault="0090146D" w:rsidP="006F151D">
            <w:pPr>
              <w:spacing w:line="360" w:lineRule="auto"/>
              <w:jc w:val="center"/>
              <w:rPr>
                <w:rFonts w:ascii="Garamond" w:hAnsi="Garamond"/>
              </w:rPr>
            </w:pPr>
            <w:r w:rsidRPr="00F8545C">
              <w:rPr>
                <w:rFonts w:ascii="Garamond" w:hAnsi="Garamond"/>
              </w:rPr>
              <w:t>(</w:t>
            </w:r>
            <w:r w:rsidR="00D23763" w:rsidRPr="00F8545C">
              <w:rPr>
                <w:rFonts w:ascii="Garamond" w:hAnsi="Garamond"/>
              </w:rPr>
              <w:t>3</w:t>
            </w:r>
            <w:r w:rsidR="00D23763">
              <w:rPr>
                <w:rFonts w:ascii="Garamond" w:hAnsi="Garamond"/>
              </w:rPr>
              <w:t>6</w:t>
            </w:r>
            <w:r w:rsidRPr="00F8545C">
              <w:rPr>
                <w:rFonts w:ascii="Garamond" w:hAnsi="Garamond"/>
              </w:rPr>
              <w:t xml:space="preserve">) </w:t>
            </w:r>
            <w:r w:rsidR="00D23763">
              <w:rPr>
                <w:rFonts w:ascii="Garamond" w:hAnsi="Garamond"/>
              </w:rPr>
              <w:t>29.0%</w:t>
            </w:r>
          </w:p>
        </w:tc>
        <w:tc>
          <w:tcPr>
            <w:tcW w:w="2839" w:type="dxa"/>
            <w:tcBorders>
              <w:top w:val="single" w:sz="8" w:space="0" w:color="auto"/>
              <w:left w:val="nil"/>
              <w:bottom w:val="nil"/>
              <w:right w:val="nil"/>
            </w:tcBorders>
            <w:shd w:val="clear" w:color="auto" w:fill="auto"/>
            <w:vAlign w:val="bottom"/>
          </w:tcPr>
          <w:p w14:paraId="19EF5975" w14:textId="33AF77E4" w:rsidR="0090146D" w:rsidRPr="00F8545C" w:rsidRDefault="0090146D" w:rsidP="006F151D">
            <w:pPr>
              <w:spacing w:line="360" w:lineRule="auto"/>
              <w:jc w:val="center"/>
              <w:rPr>
                <w:rFonts w:ascii="Garamond" w:hAnsi="Garamond"/>
              </w:rPr>
            </w:pPr>
            <w:r w:rsidRPr="00F8545C">
              <w:rPr>
                <w:rFonts w:ascii="Garamond" w:hAnsi="Garamond"/>
              </w:rPr>
              <w:t>(</w:t>
            </w:r>
            <w:r w:rsidR="00D23763">
              <w:rPr>
                <w:rFonts w:ascii="Garamond" w:hAnsi="Garamond"/>
              </w:rPr>
              <w:t>40</w:t>
            </w:r>
            <w:r w:rsidRPr="00F8545C">
              <w:rPr>
                <w:rFonts w:ascii="Garamond" w:hAnsi="Garamond"/>
              </w:rPr>
              <w:t xml:space="preserve">) </w:t>
            </w:r>
            <w:r w:rsidR="00D23763">
              <w:rPr>
                <w:rFonts w:ascii="Garamond" w:hAnsi="Garamond"/>
              </w:rPr>
              <w:t>32.3</w:t>
            </w:r>
            <w:r>
              <w:rPr>
                <w:rFonts w:ascii="Garamond" w:hAnsi="Garamond"/>
              </w:rPr>
              <w:t>%</w:t>
            </w:r>
          </w:p>
        </w:tc>
      </w:tr>
      <w:tr w:rsidR="0090146D" w:rsidRPr="00F8545C" w14:paraId="29342A7D" w14:textId="77777777" w:rsidTr="006F151D">
        <w:tc>
          <w:tcPr>
            <w:tcW w:w="2838" w:type="dxa"/>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6A1BE428" w14:textId="77777777" w:rsidR="0090146D" w:rsidRPr="00F8545C" w:rsidRDefault="0090146D" w:rsidP="006F151D">
            <w:pPr>
              <w:spacing w:line="360" w:lineRule="auto"/>
              <w:jc w:val="both"/>
              <w:rPr>
                <w:rFonts w:ascii="Garamond" w:hAnsi="Garamond"/>
                <w:b/>
                <w:bCs/>
              </w:rPr>
            </w:pPr>
            <w:r w:rsidRPr="00F8545C">
              <w:rPr>
                <w:rFonts w:ascii="Garamond" w:hAnsi="Garamond"/>
                <w:b/>
                <w:bCs/>
              </w:rPr>
              <w:t>Nomically Closed</w:t>
            </w:r>
          </w:p>
        </w:tc>
        <w:tc>
          <w:tcPr>
            <w:tcW w:w="2839" w:type="dxa"/>
            <w:tcBorders>
              <w:top w:val="nil"/>
              <w:left w:val="nil"/>
              <w:bottom w:val="single" w:sz="4" w:space="0" w:color="auto"/>
              <w:right w:val="nil"/>
            </w:tcBorders>
            <w:shd w:val="clear" w:color="auto" w:fill="auto"/>
            <w:vAlign w:val="bottom"/>
          </w:tcPr>
          <w:p w14:paraId="4B0CBB6E" w14:textId="5E94D33D" w:rsidR="0090146D" w:rsidRPr="00F8545C" w:rsidRDefault="0090146D" w:rsidP="006F151D">
            <w:pPr>
              <w:spacing w:line="360" w:lineRule="auto"/>
              <w:jc w:val="center"/>
              <w:rPr>
                <w:rFonts w:ascii="Garamond" w:hAnsi="Garamond"/>
              </w:rPr>
            </w:pPr>
            <w:r w:rsidRPr="00F8545C">
              <w:rPr>
                <w:rFonts w:ascii="Garamond" w:hAnsi="Garamond"/>
              </w:rPr>
              <w:t>(</w:t>
            </w:r>
            <w:r w:rsidR="00D23763">
              <w:rPr>
                <w:rFonts w:ascii="Garamond" w:hAnsi="Garamond"/>
              </w:rPr>
              <w:t>33</w:t>
            </w:r>
            <w:r w:rsidRPr="00F8545C">
              <w:rPr>
                <w:rFonts w:ascii="Garamond" w:hAnsi="Garamond"/>
              </w:rPr>
              <w:t xml:space="preserve">) </w:t>
            </w:r>
            <w:r w:rsidR="00D23763">
              <w:rPr>
                <w:rFonts w:ascii="Garamond" w:hAnsi="Garamond"/>
              </w:rPr>
              <w:t>26.6</w:t>
            </w:r>
            <w:r>
              <w:rPr>
                <w:rFonts w:ascii="Garamond" w:hAnsi="Garamond"/>
              </w:rPr>
              <w:t>%</w:t>
            </w:r>
          </w:p>
        </w:tc>
        <w:tc>
          <w:tcPr>
            <w:tcW w:w="2839" w:type="dxa"/>
            <w:tcBorders>
              <w:top w:val="nil"/>
              <w:left w:val="nil"/>
              <w:bottom w:val="single" w:sz="4" w:space="0" w:color="auto"/>
              <w:right w:val="nil"/>
            </w:tcBorders>
            <w:shd w:val="clear" w:color="auto" w:fill="auto"/>
            <w:vAlign w:val="bottom"/>
          </w:tcPr>
          <w:p w14:paraId="427F5030" w14:textId="4969941D" w:rsidR="0090146D" w:rsidRPr="00F8545C" w:rsidRDefault="0090146D" w:rsidP="006F151D">
            <w:pPr>
              <w:spacing w:line="360" w:lineRule="auto"/>
              <w:jc w:val="center"/>
              <w:rPr>
                <w:rFonts w:ascii="Garamond" w:hAnsi="Garamond"/>
              </w:rPr>
            </w:pPr>
            <w:r w:rsidRPr="00F8545C">
              <w:rPr>
                <w:rFonts w:ascii="Garamond" w:hAnsi="Garamond"/>
              </w:rPr>
              <w:t>(</w:t>
            </w:r>
            <w:r w:rsidR="00D23763">
              <w:rPr>
                <w:rFonts w:ascii="Garamond" w:hAnsi="Garamond"/>
              </w:rPr>
              <w:t>15</w:t>
            </w:r>
            <w:r w:rsidRPr="00F8545C">
              <w:rPr>
                <w:rFonts w:ascii="Garamond" w:hAnsi="Garamond"/>
              </w:rPr>
              <w:t xml:space="preserve">) </w:t>
            </w:r>
            <w:r w:rsidR="00D23763">
              <w:rPr>
                <w:rFonts w:ascii="Garamond" w:hAnsi="Garamond"/>
              </w:rPr>
              <w:t>12.1</w:t>
            </w:r>
            <w:r>
              <w:rPr>
                <w:rFonts w:ascii="Garamond" w:hAnsi="Garamond"/>
              </w:rPr>
              <w:t>%</w:t>
            </w:r>
          </w:p>
        </w:tc>
      </w:tr>
      <w:bookmarkEnd w:id="0"/>
    </w:tbl>
    <w:p w14:paraId="514ECA36" w14:textId="77777777" w:rsidR="0090146D" w:rsidRPr="00F8545C" w:rsidRDefault="0090146D" w:rsidP="0090146D">
      <w:pPr>
        <w:spacing w:line="360" w:lineRule="auto"/>
        <w:jc w:val="both"/>
        <w:rPr>
          <w:rFonts w:ascii="Garamond" w:hAnsi="Garamond"/>
        </w:rPr>
      </w:pPr>
    </w:p>
    <w:p w14:paraId="56B05A6C" w14:textId="31954AC7" w:rsidR="0090146D" w:rsidRDefault="0090146D" w:rsidP="0090146D">
      <w:pPr>
        <w:spacing w:line="360" w:lineRule="auto"/>
        <w:jc w:val="both"/>
        <w:rPr>
          <w:rFonts w:ascii="Garamond" w:hAnsi="Garamond"/>
        </w:rPr>
      </w:pPr>
      <w:r w:rsidRPr="00F8545C">
        <w:rPr>
          <w:rFonts w:ascii="Garamond" w:hAnsi="Garamond"/>
        </w:rPr>
        <w:t xml:space="preserve">Finally, we performed a chi-square test of </w:t>
      </w:r>
      <w:r w:rsidR="009238B8">
        <w:rPr>
          <w:rFonts w:ascii="Garamond" w:hAnsi="Garamond"/>
        </w:rPr>
        <w:t>homogeneity</w:t>
      </w:r>
      <w:r w:rsidR="009238B8" w:rsidRPr="00F8545C">
        <w:rPr>
          <w:rFonts w:ascii="Garamond" w:hAnsi="Garamond"/>
        </w:rPr>
        <w:t xml:space="preserve"> </w:t>
      </w:r>
      <w:r w:rsidR="00E1190F">
        <w:rPr>
          <w:rFonts w:ascii="Garamond" w:hAnsi="Garamond"/>
        </w:rPr>
        <w:t xml:space="preserve">to test whether participants </w:t>
      </w:r>
      <w:r w:rsidR="00671967">
        <w:rPr>
          <w:rFonts w:ascii="Garamond" w:hAnsi="Garamond"/>
        </w:rPr>
        <w:t xml:space="preserve">who </w:t>
      </w:r>
      <w:r w:rsidR="00E1190F">
        <w:rPr>
          <w:rFonts w:ascii="Garamond" w:hAnsi="Garamond"/>
        </w:rPr>
        <w:t>are told that Katie is in a nomically open world would be more likely to judge that she is in a growing block world (and whether people who are told that she is in a nomically closed world would be more likely to judge that she is in a block universe world)</w:t>
      </w:r>
      <w:r w:rsidR="00671967">
        <w:rPr>
          <w:rFonts w:ascii="Garamond" w:hAnsi="Garamond"/>
        </w:rPr>
        <w:t xml:space="preserve">. </w:t>
      </w:r>
      <w:r>
        <w:rPr>
          <w:rFonts w:ascii="Garamond" w:hAnsi="Garamond"/>
        </w:rPr>
        <w:t xml:space="preserve">There was a significant association, </w:t>
      </w:r>
      <w:r w:rsidRPr="005C1DDD">
        <w:rPr>
          <w:rFonts w:ascii="Times New Roman" w:hAnsi="Times New Roman" w:cs="Times New Roman"/>
        </w:rPr>
        <w:t>χ</w:t>
      </w:r>
      <w:r w:rsidRPr="005C1DDD">
        <w:rPr>
          <w:rFonts w:ascii="Garamond" w:hAnsi="Garamond"/>
          <w:vertAlign w:val="superscript"/>
        </w:rPr>
        <w:t>2</w:t>
      </w:r>
      <w:r w:rsidRPr="005C1DDD">
        <w:rPr>
          <w:rFonts w:ascii="Garamond" w:hAnsi="Garamond"/>
        </w:rPr>
        <w:t xml:space="preserve">(1, </w:t>
      </w:r>
      <w:r w:rsidRPr="005C1DDD">
        <w:rPr>
          <w:rFonts w:ascii="Garamond" w:hAnsi="Garamond"/>
          <w:i/>
          <w:iCs/>
        </w:rPr>
        <w:t>N</w:t>
      </w:r>
      <w:r w:rsidRPr="005C1DDD">
        <w:rPr>
          <w:rFonts w:ascii="Garamond" w:hAnsi="Garamond"/>
        </w:rPr>
        <w:t xml:space="preserve"> = </w:t>
      </w:r>
      <w:r w:rsidR="008B5016">
        <w:rPr>
          <w:rFonts w:ascii="Garamond" w:hAnsi="Garamond"/>
        </w:rPr>
        <w:t>124</w:t>
      </w:r>
      <w:r w:rsidRPr="005C1DDD">
        <w:rPr>
          <w:rFonts w:ascii="Garamond" w:hAnsi="Garamond"/>
        </w:rPr>
        <w:t>)</w:t>
      </w:r>
      <w:r w:rsidRPr="005C1DDD">
        <w:rPr>
          <w:rFonts w:ascii="Garamond" w:hAnsi="Garamond"/>
          <w:i/>
          <w:iCs/>
        </w:rPr>
        <w:t xml:space="preserve"> </w:t>
      </w:r>
      <w:r w:rsidRPr="005C1DDD">
        <w:rPr>
          <w:rFonts w:ascii="Garamond" w:hAnsi="Garamond"/>
        </w:rPr>
        <w:t xml:space="preserve">= </w:t>
      </w:r>
      <w:r w:rsidR="008B5016">
        <w:rPr>
          <w:rFonts w:ascii="Garamond" w:hAnsi="Garamond"/>
        </w:rPr>
        <w:t>6.613</w:t>
      </w:r>
      <w:r w:rsidRPr="005C1DDD">
        <w:rPr>
          <w:rFonts w:ascii="Garamond" w:hAnsi="Garamond"/>
        </w:rPr>
        <w:t xml:space="preserve">, </w:t>
      </w:r>
      <w:r w:rsidRPr="005C1DDD">
        <w:rPr>
          <w:rFonts w:ascii="Garamond" w:hAnsi="Garamond"/>
          <w:i/>
          <w:iCs/>
        </w:rPr>
        <w:t>p</w:t>
      </w:r>
      <w:r w:rsidRPr="005C1DDD">
        <w:rPr>
          <w:rFonts w:ascii="Garamond" w:hAnsi="Garamond"/>
        </w:rPr>
        <w:t xml:space="preserve"> </w:t>
      </w:r>
      <w:r>
        <w:rPr>
          <w:rFonts w:ascii="Garamond" w:hAnsi="Garamond"/>
        </w:rPr>
        <w:t>= .01</w:t>
      </w:r>
      <w:r w:rsidR="009238B8">
        <w:rPr>
          <w:rFonts w:ascii="Garamond" w:hAnsi="Garamond"/>
        </w:rPr>
        <w:t>0</w:t>
      </w:r>
      <w:r>
        <w:rPr>
          <w:rFonts w:ascii="Garamond" w:hAnsi="Garamond"/>
        </w:rPr>
        <w:t xml:space="preserve">. </w:t>
      </w:r>
      <w:r w:rsidR="00671967">
        <w:rPr>
          <w:rFonts w:ascii="Garamond" w:hAnsi="Garamond"/>
        </w:rPr>
        <w:t>Participants who are told that Katie is in a nomically open world were more likely to judge that she was also in a growing block world. Meanwhile, participants who are told that Katie is in a nomically closed world were more likely to judge that she was also in a block universe world</w:t>
      </w:r>
      <w:r w:rsidRPr="007B16C3">
        <w:rPr>
          <w:rFonts w:ascii="Garamond" w:hAnsi="Garamond"/>
        </w:rPr>
        <w:t xml:space="preserve"> (see </w:t>
      </w:r>
      <w:r w:rsidR="009238B8">
        <w:rPr>
          <w:rFonts w:ascii="Garamond" w:hAnsi="Garamond"/>
        </w:rPr>
        <w:t>Table 3</w:t>
      </w:r>
      <w:r w:rsidRPr="007B16C3">
        <w:rPr>
          <w:rFonts w:ascii="Garamond" w:hAnsi="Garamond"/>
        </w:rPr>
        <w:t>)</w:t>
      </w:r>
      <w:r w:rsidR="00E1190F">
        <w:rPr>
          <w:rFonts w:ascii="Garamond" w:hAnsi="Garamond"/>
        </w:rPr>
        <w:t>.</w:t>
      </w:r>
    </w:p>
    <w:p w14:paraId="47627568" w14:textId="273EEAB4" w:rsidR="00C517D2" w:rsidRDefault="00C517D2" w:rsidP="0090146D">
      <w:pPr>
        <w:spacing w:line="360" w:lineRule="auto"/>
        <w:jc w:val="both"/>
        <w:rPr>
          <w:rFonts w:ascii="Garamond" w:hAnsi="Garamond"/>
        </w:rPr>
      </w:pPr>
    </w:p>
    <w:p w14:paraId="33BEBFA7" w14:textId="77777777" w:rsidR="00C517D2" w:rsidRDefault="00C517D2" w:rsidP="0090146D">
      <w:pPr>
        <w:spacing w:line="360" w:lineRule="auto"/>
        <w:jc w:val="both"/>
        <w:rPr>
          <w:rFonts w:ascii="Garamond" w:hAnsi="Garamond"/>
        </w:rPr>
      </w:pPr>
    </w:p>
    <w:p w14:paraId="4689D526" w14:textId="7AA44A37" w:rsidR="0090146D" w:rsidRPr="007B16C3" w:rsidRDefault="009238B8" w:rsidP="0090146D">
      <w:pPr>
        <w:jc w:val="both"/>
        <w:rPr>
          <w:rFonts w:ascii="Garamond" w:hAnsi="Garamond"/>
          <w:i/>
          <w:iCs/>
        </w:rPr>
      </w:pPr>
      <w:r>
        <w:rPr>
          <w:rFonts w:ascii="Garamond" w:hAnsi="Garamond"/>
          <w:i/>
          <w:iCs/>
        </w:rPr>
        <w:lastRenderedPageBreak/>
        <w:t>Table 3</w:t>
      </w:r>
      <w:r w:rsidR="0090146D" w:rsidRPr="007B16C3">
        <w:rPr>
          <w:rFonts w:ascii="Garamond" w:hAnsi="Garamond"/>
          <w:i/>
          <w:iCs/>
        </w:rPr>
        <w:t xml:space="preserve">. Participants judgments to which universe Katie is more likely to be in based on associations between nomic openness and time  </w:t>
      </w:r>
    </w:p>
    <w:tbl>
      <w:tblPr>
        <w:tblStyle w:val="TableGrid"/>
        <w:tblW w:w="0" w:type="auto"/>
        <w:tblLook w:val="04A0" w:firstRow="1" w:lastRow="0" w:firstColumn="1" w:lastColumn="0" w:noHBand="0" w:noVBand="1"/>
      </w:tblPr>
      <w:tblGrid>
        <w:gridCol w:w="3594"/>
        <w:gridCol w:w="2882"/>
        <w:gridCol w:w="1804"/>
      </w:tblGrid>
      <w:tr w:rsidR="0090146D" w:rsidRPr="007B16C3" w14:paraId="578F729E" w14:textId="77777777" w:rsidTr="006F151D">
        <w:tc>
          <w:tcPr>
            <w:tcW w:w="3708" w:type="dxa"/>
            <w:tcBorders>
              <w:top w:val="single" w:sz="8" w:space="0" w:color="auto"/>
              <w:left w:val="single" w:sz="8" w:space="0" w:color="FFFFFF" w:themeColor="background1"/>
              <w:bottom w:val="single" w:sz="8" w:space="0" w:color="auto"/>
              <w:right w:val="single" w:sz="8" w:space="0" w:color="FFFFFF" w:themeColor="background1"/>
            </w:tcBorders>
          </w:tcPr>
          <w:p w14:paraId="30C2EC92" w14:textId="77777777" w:rsidR="0090146D" w:rsidRPr="007B16C3" w:rsidRDefault="0090146D" w:rsidP="006F151D">
            <w:pPr>
              <w:spacing w:line="360" w:lineRule="auto"/>
              <w:rPr>
                <w:rFonts w:ascii="Garamond" w:hAnsi="Garamond"/>
                <w:b/>
                <w:bCs/>
              </w:rPr>
            </w:pPr>
            <w:r w:rsidRPr="007B16C3">
              <w:rPr>
                <w:rFonts w:ascii="Garamond" w:hAnsi="Garamond"/>
                <w:b/>
                <w:bCs/>
              </w:rPr>
              <w:t>World</w:t>
            </w:r>
          </w:p>
        </w:tc>
        <w:tc>
          <w:tcPr>
            <w:tcW w:w="2970" w:type="dxa"/>
            <w:tcBorders>
              <w:top w:val="single" w:sz="8" w:space="0" w:color="auto"/>
              <w:left w:val="single" w:sz="8" w:space="0" w:color="FFFFFF" w:themeColor="background1"/>
              <w:bottom w:val="single" w:sz="8" w:space="0" w:color="auto"/>
              <w:right w:val="single" w:sz="8" w:space="0" w:color="FFFFFF" w:themeColor="background1"/>
            </w:tcBorders>
          </w:tcPr>
          <w:p w14:paraId="40FA67BE" w14:textId="6EA45672" w:rsidR="0090146D" w:rsidRPr="007B16C3" w:rsidRDefault="0090146D" w:rsidP="006F151D">
            <w:pPr>
              <w:spacing w:line="360" w:lineRule="auto"/>
              <w:jc w:val="center"/>
              <w:rPr>
                <w:rFonts w:ascii="Garamond" w:hAnsi="Garamond"/>
                <w:b/>
                <w:bCs/>
              </w:rPr>
            </w:pPr>
            <w:r w:rsidRPr="007B16C3">
              <w:rPr>
                <w:rFonts w:ascii="Garamond" w:hAnsi="Garamond"/>
                <w:b/>
                <w:bCs/>
              </w:rPr>
              <w:t>Growing Block</w:t>
            </w:r>
            <w:r w:rsidR="00C517D2">
              <w:rPr>
                <w:rFonts w:ascii="Garamond" w:hAnsi="Garamond"/>
                <w:b/>
                <w:bCs/>
              </w:rPr>
              <w:t xml:space="preserve"> World</w:t>
            </w:r>
          </w:p>
        </w:tc>
        <w:tc>
          <w:tcPr>
            <w:tcW w:w="1838" w:type="dxa"/>
            <w:tcBorders>
              <w:top w:val="single" w:sz="8" w:space="0" w:color="auto"/>
              <w:left w:val="single" w:sz="8" w:space="0" w:color="FFFFFF" w:themeColor="background1"/>
              <w:bottom w:val="single" w:sz="8" w:space="0" w:color="auto"/>
              <w:right w:val="single" w:sz="8" w:space="0" w:color="FFFFFF" w:themeColor="background1"/>
            </w:tcBorders>
          </w:tcPr>
          <w:p w14:paraId="616AC188" w14:textId="77777777" w:rsidR="0090146D" w:rsidRPr="007B16C3" w:rsidRDefault="0090146D" w:rsidP="006F151D">
            <w:pPr>
              <w:spacing w:line="360" w:lineRule="auto"/>
              <w:jc w:val="center"/>
              <w:rPr>
                <w:rFonts w:ascii="Garamond" w:hAnsi="Garamond"/>
                <w:b/>
                <w:bCs/>
              </w:rPr>
            </w:pPr>
            <w:r w:rsidRPr="007B16C3">
              <w:rPr>
                <w:rFonts w:ascii="Garamond" w:hAnsi="Garamond"/>
                <w:b/>
                <w:bCs/>
              </w:rPr>
              <w:t>Block Universe</w:t>
            </w:r>
          </w:p>
        </w:tc>
      </w:tr>
      <w:tr w:rsidR="0090146D" w:rsidRPr="007B16C3" w14:paraId="7564D504" w14:textId="77777777" w:rsidTr="006F151D">
        <w:tc>
          <w:tcPr>
            <w:tcW w:w="3708" w:type="dxa"/>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352D0D09" w14:textId="00A3E99B" w:rsidR="0090146D" w:rsidRPr="007B16C3" w:rsidRDefault="0090146D" w:rsidP="006F151D">
            <w:pPr>
              <w:spacing w:line="360" w:lineRule="auto"/>
              <w:rPr>
                <w:rFonts w:ascii="Garamond" w:hAnsi="Garamond"/>
                <w:b/>
                <w:bCs/>
              </w:rPr>
            </w:pPr>
            <w:r w:rsidRPr="007B16C3">
              <w:rPr>
                <w:rFonts w:ascii="Garamond" w:hAnsi="Garamond"/>
                <w:b/>
                <w:bCs/>
              </w:rPr>
              <w:t xml:space="preserve">Nomically Open </w:t>
            </w:r>
          </w:p>
        </w:tc>
        <w:tc>
          <w:tcPr>
            <w:tcW w:w="2970" w:type="dxa"/>
            <w:tcBorders>
              <w:top w:val="single" w:sz="8" w:space="0" w:color="auto"/>
              <w:left w:val="nil"/>
              <w:bottom w:val="nil"/>
              <w:right w:val="nil"/>
            </w:tcBorders>
            <w:shd w:val="clear" w:color="auto" w:fill="auto"/>
            <w:vAlign w:val="bottom"/>
          </w:tcPr>
          <w:p w14:paraId="1C59F2DB" w14:textId="4F45AE98" w:rsidR="0090146D" w:rsidRPr="007B16C3" w:rsidRDefault="0090146D" w:rsidP="006F151D">
            <w:pPr>
              <w:spacing w:line="360" w:lineRule="auto"/>
              <w:jc w:val="center"/>
              <w:rPr>
                <w:rFonts w:ascii="Garamond" w:hAnsi="Garamond"/>
              </w:rPr>
            </w:pPr>
            <w:r w:rsidRPr="007B16C3">
              <w:rPr>
                <w:rFonts w:ascii="Garamond" w:hAnsi="Garamond"/>
              </w:rPr>
              <w:t>(</w:t>
            </w:r>
            <w:r w:rsidR="008B5016" w:rsidRPr="007B16C3">
              <w:rPr>
                <w:rFonts w:ascii="Garamond" w:hAnsi="Garamond"/>
              </w:rPr>
              <w:t>3</w:t>
            </w:r>
            <w:r w:rsidR="008B5016">
              <w:rPr>
                <w:rFonts w:ascii="Garamond" w:hAnsi="Garamond"/>
              </w:rPr>
              <w:t>8</w:t>
            </w:r>
            <w:r w:rsidRPr="007B16C3">
              <w:rPr>
                <w:rFonts w:ascii="Garamond" w:hAnsi="Garamond"/>
              </w:rPr>
              <w:t xml:space="preserve">) </w:t>
            </w:r>
            <w:r w:rsidR="008B5016">
              <w:rPr>
                <w:rFonts w:ascii="Garamond" w:hAnsi="Garamond"/>
              </w:rPr>
              <w:t>65.5%</w:t>
            </w:r>
          </w:p>
        </w:tc>
        <w:tc>
          <w:tcPr>
            <w:tcW w:w="1838" w:type="dxa"/>
            <w:tcBorders>
              <w:top w:val="single" w:sz="8" w:space="0" w:color="auto"/>
              <w:left w:val="nil"/>
              <w:bottom w:val="nil"/>
              <w:right w:val="nil"/>
            </w:tcBorders>
            <w:shd w:val="clear" w:color="auto" w:fill="auto"/>
            <w:vAlign w:val="bottom"/>
          </w:tcPr>
          <w:p w14:paraId="41C67434" w14:textId="5D89B844" w:rsidR="0090146D" w:rsidRPr="007B16C3" w:rsidRDefault="0090146D" w:rsidP="006F151D">
            <w:pPr>
              <w:spacing w:line="360" w:lineRule="auto"/>
              <w:jc w:val="center"/>
              <w:rPr>
                <w:rFonts w:ascii="Garamond" w:hAnsi="Garamond"/>
              </w:rPr>
            </w:pPr>
            <w:r w:rsidRPr="007B16C3">
              <w:rPr>
                <w:rFonts w:ascii="Garamond" w:hAnsi="Garamond"/>
              </w:rPr>
              <w:t>(</w:t>
            </w:r>
            <w:r w:rsidR="008B5016">
              <w:rPr>
                <w:rFonts w:ascii="Garamond" w:hAnsi="Garamond"/>
              </w:rPr>
              <w:t>20</w:t>
            </w:r>
            <w:r w:rsidRPr="007B16C3">
              <w:rPr>
                <w:rFonts w:ascii="Garamond" w:hAnsi="Garamond"/>
              </w:rPr>
              <w:t xml:space="preserve">) </w:t>
            </w:r>
            <w:r w:rsidR="008B5016">
              <w:rPr>
                <w:rFonts w:ascii="Garamond" w:hAnsi="Garamond"/>
              </w:rPr>
              <w:t>34.5%</w:t>
            </w:r>
          </w:p>
        </w:tc>
      </w:tr>
      <w:tr w:rsidR="0090146D" w:rsidRPr="00FC3C4F" w14:paraId="1CD638D1" w14:textId="77777777" w:rsidTr="006F151D">
        <w:tc>
          <w:tcPr>
            <w:tcW w:w="3708" w:type="dxa"/>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384CEA66" w14:textId="253A106C" w:rsidR="0090146D" w:rsidRPr="007B16C3" w:rsidRDefault="0090146D" w:rsidP="006F151D">
            <w:pPr>
              <w:spacing w:line="360" w:lineRule="auto"/>
              <w:rPr>
                <w:rFonts w:ascii="Garamond" w:hAnsi="Garamond"/>
                <w:b/>
                <w:bCs/>
              </w:rPr>
            </w:pPr>
            <w:r w:rsidRPr="007B16C3">
              <w:rPr>
                <w:rFonts w:ascii="Garamond" w:hAnsi="Garamond"/>
                <w:b/>
                <w:bCs/>
              </w:rPr>
              <w:t xml:space="preserve">Nomically Closed </w:t>
            </w:r>
          </w:p>
        </w:tc>
        <w:tc>
          <w:tcPr>
            <w:tcW w:w="2970" w:type="dxa"/>
            <w:tcBorders>
              <w:top w:val="nil"/>
              <w:left w:val="nil"/>
              <w:bottom w:val="single" w:sz="4" w:space="0" w:color="auto"/>
              <w:right w:val="nil"/>
            </w:tcBorders>
            <w:shd w:val="clear" w:color="auto" w:fill="auto"/>
            <w:vAlign w:val="bottom"/>
          </w:tcPr>
          <w:p w14:paraId="79C90CEA" w14:textId="41135A07" w:rsidR="0090146D" w:rsidRPr="007B16C3" w:rsidRDefault="0090146D" w:rsidP="006F151D">
            <w:pPr>
              <w:spacing w:line="360" w:lineRule="auto"/>
              <w:jc w:val="center"/>
              <w:rPr>
                <w:rFonts w:ascii="Garamond" w:hAnsi="Garamond"/>
              </w:rPr>
            </w:pPr>
            <w:r w:rsidRPr="007B16C3">
              <w:rPr>
                <w:rFonts w:ascii="Garamond" w:hAnsi="Garamond"/>
              </w:rPr>
              <w:t>(</w:t>
            </w:r>
            <w:r w:rsidR="008B5016">
              <w:rPr>
                <w:rFonts w:ascii="Garamond" w:hAnsi="Garamond"/>
              </w:rPr>
              <w:t>28</w:t>
            </w:r>
            <w:r w:rsidRPr="007B16C3">
              <w:rPr>
                <w:rFonts w:ascii="Garamond" w:hAnsi="Garamond"/>
              </w:rPr>
              <w:t xml:space="preserve">) </w:t>
            </w:r>
            <w:r w:rsidR="008B5016">
              <w:rPr>
                <w:rFonts w:ascii="Garamond" w:hAnsi="Garamond"/>
              </w:rPr>
              <w:t>42.4%</w:t>
            </w:r>
          </w:p>
        </w:tc>
        <w:tc>
          <w:tcPr>
            <w:tcW w:w="1838" w:type="dxa"/>
            <w:tcBorders>
              <w:top w:val="nil"/>
              <w:left w:val="nil"/>
              <w:bottom w:val="single" w:sz="4" w:space="0" w:color="auto"/>
              <w:right w:val="nil"/>
            </w:tcBorders>
            <w:shd w:val="clear" w:color="auto" w:fill="auto"/>
            <w:vAlign w:val="bottom"/>
          </w:tcPr>
          <w:p w14:paraId="31016040" w14:textId="25D0D9C7" w:rsidR="0090146D" w:rsidRPr="007B16C3" w:rsidRDefault="0090146D" w:rsidP="006F151D">
            <w:pPr>
              <w:spacing w:line="360" w:lineRule="auto"/>
              <w:jc w:val="center"/>
              <w:rPr>
                <w:rFonts w:ascii="Garamond" w:hAnsi="Garamond"/>
              </w:rPr>
            </w:pPr>
            <w:r w:rsidRPr="007B16C3">
              <w:rPr>
                <w:rFonts w:ascii="Garamond" w:hAnsi="Garamond"/>
              </w:rPr>
              <w:t>(</w:t>
            </w:r>
            <w:r w:rsidR="008B5016">
              <w:rPr>
                <w:rFonts w:ascii="Garamond" w:hAnsi="Garamond"/>
              </w:rPr>
              <w:t>38</w:t>
            </w:r>
            <w:r w:rsidRPr="007B16C3">
              <w:rPr>
                <w:rFonts w:ascii="Garamond" w:hAnsi="Garamond"/>
              </w:rPr>
              <w:t xml:space="preserve">) </w:t>
            </w:r>
            <w:r w:rsidR="008B5016">
              <w:rPr>
                <w:rFonts w:ascii="Garamond" w:hAnsi="Garamond"/>
              </w:rPr>
              <w:t>57.6%</w:t>
            </w:r>
          </w:p>
        </w:tc>
      </w:tr>
    </w:tbl>
    <w:p w14:paraId="614E5AED" w14:textId="77777777" w:rsidR="0090146D" w:rsidRPr="00264913" w:rsidRDefault="0090146D" w:rsidP="0090146D">
      <w:pPr>
        <w:spacing w:line="360" w:lineRule="auto"/>
        <w:jc w:val="both"/>
        <w:rPr>
          <w:rFonts w:ascii="Garamond" w:hAnsi="Garamond"/>
        </w:rPr>
      </w:pPr>
    </w:p>
    <w:p w14:paraId="16032E5C" w14:textId="77777777" w:rsidR="0090146D" w:rsidRDefault="0090146D" w:rsidP="0090146D">
      <w:pPr>
        <w:spacing w:after="0" w:line="360" w:lineRule="auto"/>
        <w:jc w:val="both"/>
        <w:rPr>
          <w:rFonts w:ascii="Garamond" w:hAnsi="Garamond"/>
          <w:b/>
        </w:rPr>
      </w:pPr>
      <w:r>
        <w:rPr>
          <w:rFonts w:ascii="Garamond" w:hAnsi="Garamond"/>
          <w:b/>
        </w:rPr>
        <w:t xml:space="preserve">2.2 Experiment 2 Methodology </w:t>
      </w:r>
    </w:p>
    <w:p w14:paraId="1316475B" w14:textId="77777777" w:rsidR="0090146D" w:rsidRDefault="0090146D" w:rsidP="0090146D">
      <w:pPr>
        <w:spacing w:after="0" w:line="360" w:lineRule="auto"/>
        <w:jc w:val="both"/>
        <w:rPr>
          <w:rFonts w:ascii="Garamond" w:hAnsi="Garamond"/>
          <w:b/>
        </w:rPr>
      </w:pPr>
    </w:p>
    <w:p w14:paraId="58BC2FEB" w14:textId="77777777" w:rsidR="0090146D" w:rsidRPr="0014369B" w:rsidRDefault="0090146D" w:rsidP="0090146D">
      <w:pPr>
        <w:spacing w:after="0" w:line="360" w:lineRule="auto"/>
        <w:jc w:val="both"/>
        <w:rPr>
          <w:rFonts w:ascii="Garamond" w:hAnsi="Garamond"/>
          <w:bCs/>
          <w:i/>
          <w:iCs/>
        </w:rPr>
      </w:pPr>
      <w:r w:rsidRPr="0014369B">
        <w:rPr>
          <w:rFonts w:ascii="Garamond" w:hAnsi="Garamond"/>
          <w:bCs/>
          <w:i/>
          <w:iCs/>
        </w:rPr>
        <w:t>2.2.1 Participants</w:t>
      </w:r>
    </w:p>
    <w:p w14:paraId="095CF3B5" w14:textId="37D950E7" w:rsidR="0090146D" w:rsidRPr="00E718BB" w:rsidRDefault="00C517D2" w:rsidP="0090146D">
      <w:pPr>
        <w:spacing w:line="360" w:lineRule="auto"/>
        <w:jc w:val="both"/>
        <w:rPr>
          <w:rFonts w:ascii="Garamond" w:hAnsi="Garamond"/>
          <w:bCs/>
        </w:rPr>
      </w:pPr>
      <w:r>
        <w:rPr>
          <w:rFonts w:ascii="Garamond" w:eastAsia="Garamond" w:hAnsi="Garamond" w:cs="Garamond"/>
        </w:rPr>
        <w:t>856</w:t>
      </w:r>
      <w:r w:rsidRPr="00136D2A">
        <w:rPr>
          <w:rFonts w:ascii="Garamond" w:eastAsia="Garamond" w:hAnsi="Garamond" w:cs="Garamond"/>
        </w:rPr>
        <w:t xml:space="preserve"> </w:t>
      </w:r>
      <w:r w:rsidR="0090146D" w:rsidRPr="00136D2A">
        <w:rPr>
          <w:rFonts w:ascii="Garamond" w:eastAsia="Garamond" w:hAnsi="Garamond" w:cs="Garamond"/>
        </w:rPr>
        <w:t xml:space="preserve">people participated in the study. Participants were recruited and tested online using Amazon Mechanical Turk, and compensated </w:t>
      </w:r>
      <w:r w:rsidR="003B4D7F">
        <w:rPr>
          <w:rFonts w:ascii="Garamond" w:eastAsia="Garamond" w:hAnsi="Garamond" w:cs="Garamond"/>
        </w:rPr>
        <w:t>$2</w:t>
      </w:r>
      <w:r w:rsidR="0090146D" w:rsidRPr="00136D2A">
        <w:rPr>
          <w:rFonts w:ascii="Garamond" w:eastAsia="Garamond" w:hAnsi="Garamond" w:cs="Garamond"/>
        </w:rPr>
        <w:t xml:space="preserve"> for their time.</w:t>
      </w:r>
      <w:r w:rsidR="0090146D">
        <w:rPr>
          <w:rFonts w:ascii="Garamond" w:eastAsia="Garamond" w:hAnsi="Garamond" w:cs="Garamond"/>
        </w:rPr>
        <w:t xml:space="preserve"> </w:t>
      </w:r>
      <w:r w:rsidR="008615FE">
        <w:rPr>
          <w:rFonts w:ascii="Garamond" w:eastAsia="Garamond" w:hAnsi="Garamond" w:cs="Garamond"/>
        </w:rPr>
        <w:t>732</w:t>
      </w:r>
      <w:r w:rsidR="008615FE" w:rsidRPr="00136D2A">
        <w:rPr>
          <w:rFonts w:ascii="Garamond" w:eastAsia="Garamond" w:hAnsi="Garamond" w:cs="Garamond"/>
        </w:rPr>
        <w:t xml:space="preserve"> </w:t>
      </w:r>
      <w:r w:rsidR="0090146D" w:rsidRPr="00136D2A">
        <w:rPr>
          <w:rFonts w:ascii="Garamond" w:eastAsia="Garamond" w:hAnsi="Garamond" w:cs="Garamond"/>
        </w:rPr>
        <w:t xml:space="preserve">participants had to be excluded </w:t>
      </w:r>
      <w:r w:rsidR="00A455B6">
        <w:rPr>
          <w:rFonts w:ascii="Garamond" w:eastAsia="Garamond" w:hAnsi="Garamond" w:cs="Garamond"/>
        </w:rPr>
        <w:t>from the analyses</w:t>
      </w:r>
      <w:r w:rsidR="0090146D" w:rsidRPr="00136D2A">
        <w:rPr>
          <w:rFonts w:ascii="Garamond" w:eastAsia="Garamond" w:hAnsi="Garamond" w:cs="Garamond"/>
        </w:rPr>
        <w:t xml:space="preserve">. </w:t>
      </w:r>
      <w:r w:rsidR="00A455B6">
        <w:rPr>
          <w:rFonts w:ascii="Garamond" w:eastAsia="Garamond" w:hAnsi="Garamond" w:cs="Garamond"/>
        </w:rPr>
        <w:t>That is because</w:t>
      </w:r>
      <w:r w:rsidR="0090146D" w:rsidRPr="00136D2A">
        <w:rPr>
          <w:rFonts w:ascii="Garamond" w:eastAsia="Garamond" w:hAnsi="Garamond" w:cs="Garamond"/>
        </w:rPr>
        <w:t xml:space="preserve"> they failed to answer </w:t>
      </w:r>
      <w:r w:rsidR="00A455B6">
        <w:rPr>
          <w:rFonts w:ascii="Garamond" w:eastAsia="Garamond" w:hAnsi="Garamond" w:cs="Garamond"/>
        </w:rPr>
        <w:t xml:space="preserve">all </w:t>
      </w:r>
      <w:r w:rsidR="0090146D" w:rsidRPr="00136D2A">
        <w:rPr>
          <w:rFonts w:ascii="Garamond" w:eastAsia="Garamond" w:hAnsi="Garamond" w:cs="Garamond"/>
        </w:rPr>
        <w:t xml:space="preserve">the questions </w:t>
      </w:r>
      <w:r w:rsidR="003B4D7F" w:rsidRPr="00A200E9">
        <w:rPr>
          <w:rFonts w:ascii="Garamond" w:eastAsia="Garamond" w:hAnsi="Garamond" w:cs="Garamond"/>
        </w:rPr>
        <w:t>(</w:t>
      </w:r>
      <w:r w:rsidR="003B4D7F" w:rsidRPr="008615FE">
        <w:rPr>
          <w:rFonts w:ascii="Garamond" w:eastAsia="Garamond" w:hAnsi="Garamond" w:cs="Garamond"/>
        </w:rPr>
        <w:t xml:space="preserve">n = </w:t>
      </w:r>
      <w:r w:rsidR="008615FE" w:rsidRPr="008615FE">
        <w:rPr>
          <w:rFonts w:ascii="Garamond" w:eastAsia="Garamond" w:hAnsi="Garamond" w:cs="Garamond"/>
        </w:rPr>
        <w:t>1</w:t>
      </w:r>
      <w:r w:rsidR="008615FE">
        <w:rPr>
          <w:rFonts w:ascii="Garamond" w:eastAsia="Garamond" w:hAnsi="Garamond" w:cs="Garamond"/>
        </w:rPr>
        <w:t>24</w:t>
      </w:r>
      <w:r w:rsidR="003B4D7F" w:rsidRPr="00A200E9">
        <w:rPr>
          <w:rFonts w:ascii="Garamond" w:eastAsia="Garamond" w:hAnsi="Garamond" w:cs="Garamond"/>
        </w:rPr>
        <w:t>)</w:t>
      </w:r>
      <w:r w:rsidR="0090146D" w:rsidRPr="00A200E9">
        <w:rPr>
          <w:rFonts w:ascii="Garamond" w:eastAsia="Garamond" w:hAnsi="Garamond" w:cs="Garamond"/>
        </w:rPr>
        <w:t>,</w:t>
      </w:r>
      <w:r w:rsidR="0090146D" w:rsidRPr="00136D2A">
        <w:rPr>
          <w:rFonts w:ascii="Garamond" w:eastAsia="Garamond" w:hAnsi="Garamond" w:cs="Garamond"/>
        </w:rPr>
        <w:t xml:space="preserve"> failed one of the attentional check questions </w:t>
      </w:r>
      <w:r w:rsidR="00A200E9" w:rsidRPr="008615FE">
        <w:rPr>
          <w:rFonts w:ascii="Garamond" w:eastAsia="Garamond" w:hAnsi="Garamond" w:cs="Garamond"/>
        </w:rPr>
        <w:t xml:space="preserve">(n = </w:t>
      </w:r>
      <w:r w:rsidR="008615FE">
        <w:rPr>
          <w:rFonts w:ascii="Garamond" w:eastAsia="Garamond" w:hAnsi="Garamond" w:cs="Garamond"/>
        </w:rPr>
        <w:t>54</w:t>
      </w:r>
      <w:r w:rsidR="00A200E9" w:rsidRPr="00A200E9">
        <w:rPr>
          <w:rFonts w:ascii="Garamond" w:eastAsia="Garamond" w:hAnsi="Garamond" w:cs="Garamond"/>
        </w:rPr>
        <w:t>)</w:t>
      </w:r>
      <w:r w:rsidR="0090146D" w:rsidRPr="00A200E9">
        <w:rPr>
          <w:rFonts w:ascii="Garamond" w:eastAsia="Garamond" w:hAnsi="Garamond" w:cs="Garamond"/>
        </w:rPr>
        <w:t>,</w:t>
      </w:r>
      <w:r w:rsidR="0090146D" w:rsidRPr="00136D2A">
        <w:rPr>
          <w:rFonts w:ascii="Garamond" w:eastAsia="Garamond" w:hAnsi="Garamond" w:cs="Garamond"/>
        </w:rPr>
        <w:t xml:space="preserve"> or failed to answer 3 out of 4 comprehension questions correctly for </w:t>
      </w:r>
      <w:r w:rsidR="00A200E9">
        <w:rPr>
          <w:rFonts w:ascii="Garamond" w:eastAsia="Garamond" w:hAnsi="Garamond" w:cs="Garamond"/>
        </w:rPr>
        <w:t>the discussion vignette or failed to answer 3 out of 4 comprehension questions correctly for the time vignettes</w:t>
      </w:r>
      <w:r w:rsidR="0090146D" w:rsidRPr="00136D2A">
        <w:rPr>
          <w:rFonts w:ascii="Garamond" w:eastAsia="Garamond" w:hAnsi="Garamond" w:cs="Garamond"/>
        </w:rPr>
        <w:t xml:space="preserve"> </w:t>
      </w:r>
      <w:r w:rsidR="00A200E9">
        <w:rPr>
          <w:rFonts w:ascii="Garamond" w:eastAsia="Garamond" w:hAnsi="Garamond" w:cs="Garamond"/>
        </w:rPr>
        <w:t xml:space="preserve">(n = </w:t>
      </w:r>
      <w:r w:rsidR="005473D7">
        <w:rPr>
          <w:rFonts w:ascii="Garamond" w:eastAsia="Garamond" w:hAnsi="Garamond" w:cs="Garamond"/>
        </w:rPr>
        <w:t>554</w:t>
      </w:r>
      <w:r w:rsidR="00A200E9">
        <w:rPr>
          <w:rFonts w:ascii="Garamond" w:eastAsia="Garamond" w:hAnsi="Garamond" w:cs="Garamond"/>
        </w:rPr>
        <w:t>)</w:t>
      </w:r>
      <w:r w:rsidR="0090146D" w:rsidRPr="00136D2A">
        <w:rPr>
          <w:rFonts w:ascii="Garamond" w:eastAsia="Garamond" w:hAnsi="Garamond" w:cs="Garamond"/>
        </w:rPr>
        <w:t xml:space="preserve">. The remaining sample was composed of </w:t>
      </w:r>
      <w:r w:rsidR="0025032C">
        <w:rPr>
          <w:rFonts w:ascii="Garamond" w:eastAsia="Garamond" w:hAnsi="Garamond" w:cs="Garamond"/>
        </w:rPr>
        <w:t>124</w:t>
      </w:r>
      <w:r w:rsidR="0025032C" w:rsidRPr="00136D2A">
        <w:rPr>
          <w:rFonts w:ascii="Garamond" w:eastAsia="Garamond" w:hAnsi="Garamond" w:cs="Garamond"/>
        </w:rPr>
        <w:t xml:space="preserve"> </w:t>
      </w:r>
      <w:r w:rsidR="0090146D" w:rsidRPr="00136D2A">
        <w:rPr>
          <w:rFonts w:ascii="Garamond" w:eastAsia="Garamond" w:hAnsi="Garamond" w:cs="Garamond"/>
        </w:rPr>
        <w:t>participants (</w:t>
      </w:r>
      <w:r w:rsidR="00241AEC">
        <w:rPr>
          <w:rFonts w:ascii="Garamond" w:eastAsia="Garamond" w:hAnsi="Garamond" w:cs="Garamond"/>
        </w:rPr>
        <w:t>49</w:t>
      </w:r>
      <w:r w:rsidR="00241AEC" w:rsidRPr="00136D2A">
        <w:rPr>
          <w:rFonts w:ascii="Garamond" w:eastAsia="Garamond" w:hAnsi="Garamond" w:cs="Garamond"/>
        </w:rPr>
        <w:t xml:space="preserve"> </w:t>
      </w:r>
      <w:r w:rsidR="0090146D" w:rsidRPr="00136D2A">
        <w:rPr>
          <w:rFonts w:ascii="Garamond" w:eastAsia="Garamond" w:hAnsi="Garamond" w:cs="Garamond"/>
        </w:rPr>
        <w:t>female</w:t>
      </w:r>
      <w:r w:rsidR="0090146D">
        <w:rPr>
          <w:rFonts w:ascii="Garamond" w:eastAsia="Garamond" w:hAnsi="Garamond" w:cs="Garamond"/>
        </w:rPr>
        <w:t>, 2 trans/non-binary</w:t>
      </w:r>
      <w:r w:rsidR="0090146D" w:rsidRPr="00136D2A">
        <w:rPr>
          <w:rFonts w:ascii="Garamond" w:eastAsia="Garamond" w:hAnsi="Garamond" w:cs="Garamond"/>
        </w:rPr>
        <w:t xml:space="preserve">; aged </w:t>
      </w:r>
      <w:r w:rsidR="0090146D">
        <w:rPr>
          <w:rFonts w:ascii="Garamond" w:eastAsia="Garamond" w:hAnsi="Garamond" w:cs="Garamond"/>
        </w:rPr>
        <w:t>20-78</w:t>
      </w:r>
      <w:r w:rsidR="0090146D" w:rsidRPr="00136D2A">
        <w:rPr>
          <w:rFonts w:ascii="Garamond" w:eastAsia="Garamond" w:hAnsi="Garamond" w:cs="Garamond"/>
        </w:rPr>
        <w:t xml:space="preserve"> mean age </w:t>
      </w:r>
      <w:r w:rsidR="00241AEC">
        <w:rPr>
          <w:rFonts w:ascii="Garamond" w:eastAsia="Garamond" w:hAnsi="Garamond" w:cs="Garamond"/>
        </w:rPr>
        <w:t>36.58</w:t>
      </w:r>
      <w:r w:rsidR="0090146D" w:rsidRPr="00136D2A">
        <w:rPr>
          <w:rFonts w:ascii="Garamond" w:eastAsia="Garamond" w:hAnsi="Garamond" w:cs="Garamond"/>
        </w:rPr>
        <w:t xml:space="preserve"> (SD = </w:t>
      </w:r>
      <w:r w:rsidR="00241AEC">
        <w:rPr>
          <w:rFonts w:ascii="Garamond" w:eastAsia="Garamond" w:hAnsi="Garamond" w:cs="Garamond"/>
        </w:rPr>
        <w:t>9.716</w:t>
      </w:r>
      <w:r w:rsidR="0090146D" w:rsidRPr="00136D2A">
        <w:rPr>
          <w:rFonts w:ascii="Garamond" w:eastAsia="Garamond" w:hAnsi="Garamond" w:cs="Garamond"/>
        </w:rPr>
        <w:t>)). Ethics approval for these studies was obtained from the [blanked] Human Research Ethics Committee. Informed consent was obtained from all participants prior to testing. The survey was conducted online using Qualtrics.</w:t>
      </w:r>
      <w:r w:rsidR="00A455B6">
        <w:rPr>
          <w:rStyle w:val="FootnoteReference"/>
          <w:rFonts w:ascii="Garamond" w:eastAsia="Garamond" w:hAnsi="Garamond" w:cs="Garamond"/>
        </w:rPr>
        <w:footnoteReference w:id="11"/>
      </w:r>
    </w:p>
    <w:p w14:paraId="418F8311" w14:textId="39A3F419" w:rsidR="00671967" w:rsidRPr="00BA5CFA" w:rsidRDefault="00671967" w:rsidP="00FC4ABF">
      <w:pPr>
        <w:spacing w:after="0" w:line="360" w:lineRule="auto"/>
        <w:jc w:val="both"/>
        <w:rPr>
          <w:rFonts w:ascii="Garamond" w:hAnsi="Garamond"/>
          <w:bCs/>
          <w:i/>
          <w:iCs/>
        </w:rPr>
      </w:pPr>
      <w:r w:rsidRPr="0014369B">
        <w:rPr>
          <w:rFonts w:ascii="Garamond" w:hAnsi="Garamond"/>
          <w:bCs/>
          <w:i/>
          <w:iCs/>
        </w:rPr>
        <w:t>2.2.</w:t>
      </w:r>
      <w:r>
        <w:rPr>
          <w:rFonts w:ascii="Garamond" w:hAnsi="Garamond"/>
          <w:bCs/>
          <w:i/>
          <w:iCs/>
        </w:rPr>
        <w:t>2</w:t>
      </w:r>
      <w:r w:rsidRPr="0014369B">
        <w:rPr>
          <w:rFonts w:ascii="Garamond" w:hAnsi="Garamond"/>
          <w:bCs/>
          <w:i/>
          <w:iCs/>
        </w:rPr>
        <w:t xml:space="preserve"> </w:t>
      </w:r>
      <w:r>
        <w:rPr>
          <w:rFonts w:ascii="Garamond" w:hAnsi="Garamond"/>
          <w:bCs/>
          <w:i/>
          <w:iCs/>
        </w:rPr>
        <w:t>Materials and Procedure</w:t>
      </w:r>
    </w:p>
    <w:p w14:paraId="4DFE0C71" w14:textId="150107C0" w:rsidR="0090146D" w:rsidRPr="00E718BB" w:rsidRDefault="0090146D" w:rsidP="0090146D">
      <w:pPr>
        <w:spacing w:line="360" w:lineRule="auto"/>
        <w:jc w:val="both"/>
        <w:rPr>
          <w:rFonts w:ascii="Garamond" w:hAnsi="Garamond"/>
          <w:bCs/>
        </w:rPr>
      </w:pPr>
      <w:r w:rsidRPr="00E718BB">
        <w:rPr>
          <w:rFonts w:ascii="Garamond" w:hAnsi="Garamond"/>
          <w:bCs/>
        </w:rPr>
        <w:t>In this study participants first see a single vignette—</w:t>
      </w:r>
      <w:r>
        <w:rPr>
          <w:rFonts w:ascii="Garamond" w:hAnsi="Garamond"/>
          <w:bCs/>
        </w:rPr>
        <w:t>the nomic</w:t>
      </w:r>
      <w:r w:rsidRPr="00E718BB">
        <w:rPr>
          <w:rFonts w:ascii="Garamond" w:hAnsi="Garamond"/>
          <w:bCs/>
        </w:rPr>
        <w:t xml:space="preserve"> discussion vignette—in which Helena and George present different views about the connection between </w:t>
      </w:r>
      <w:r w:rsidR="00D17CF0">
        <w:rPr>
          <w:rFonts w:ascii="Garamond" w:hAnsi="Garamond"/>
          <w:bCs/>
        </w:rPr>
        <w:t>nomic</w:t>
      </w:r>
      <w:r w:rsidR="00D17CF0" w:rsidRPr="00E718BB">
        <w:rPr>
          <w:rFonts w:ascii="Garamond" w:hAnsi="Garamond"/>
          <w:bCs/>
        </w:rPr>
        <w:t xml:space="preserve"> </w:t>
      </w:r>
      <w:r w:rsidRPr="00E718BB">
        <w:rPr>
          <w:rFonts w:ascii="Garamond" w:hAnsi="Garamond"/>
          <w:bCs/>
        </w:rPr>
        <w:t xml:space="preserve">openness and the existence of the future. </w:t>
      </w:r>
    </w:p>
    <w:p w14:paraId="471C3F78" w14:textId="7AF6BCDE" w:rsidR="0090146D" w:rsidRPr="00136D2A" w:rsidRDefault="003B4D7F" w:rsidP="0090146D">
      <w:pPr>
        <w:spacing w:line="360" w:lineRule="auto"/>
        <w:jc w:val="both"/>
        <w:rPr>
          <w:rFonts w:ascii="Garamond" w:hAnsi="Garamond"/>
          <w:bCs/>
        </w:rPr>
      </w:pPr>
      <w:r w:rsidRPr="003B4D7F">
        <w:rPr>
          <w:rFonts w:ascii="Garamond" w:hAnsi="Garamond"/>
          <w:bCs/>
          <w:noProof/>
        </w:rPr>
        <w:lastRenderedPageBreak/>
        <w:drawing>
          <wp:inline distT="0" distB="0" distL="0" distR="0" wp14:anchorId="66B87A5F" wp14:editId="2EE1622E">
            <wp:extent cx="5270500" cy="6061075"/>
            <wp:effectExtent l="0" t="0" r="6350" b="0"/>
            <wp:docPr id="7"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with medium confidence"/>
                    <pic:cNvPicPr/>
                  </pic:nvPicPr>
                  <pic:blipFill>
                    <a:blip r:embed="rId12"/>
                    <a:stretch>
                      <a:fillRect/>
                    </a:stretch>
                  </pic:blipFill>
                  <pic:spPr>
                    <a:xfrm>
                      <a:off x="0" y="0"/>
                      <a:ext cx="5270500" cy="6061075"/>
                    </a:xfrm>
                    <a:prstGeom prst="rect">
                      <a:avLst/>
                    </a:prstGeom>
                  </pic:spPr>
                </pic:pic>
              </a:graphicData>
            </a:graphic>
          </wp:inline>
        </w:drawing>
      </w:r>
    </w:p>
    <w:p w14:paraId="21BBC0AD" w14:textId="53009A99" w:rsidR="0090146D" w:rsidRPr="00136D2A" w:rsidRDefault="0090146D" w:rsidP="0090146D">
      <w:pPr>
        <w:spacing w:line="360" w:lineRule="auto"/>
        <w:jc w:val="both"/>
        <w:rPr>
          <w:rFonts w:ascii="Garamond" w:hAnsi="Garamond"/>
          <w:bCs/>
        </w:rPr>
      </w:pPr>
      <w:r w:rsidRPr="00136D2A">
        <w:rPr>
          <w:rFonts w:ascii="Garamond" w:hAnsi="Garamond"/>
          <w:bCs/>
        </w:rPr>
        <w:t xml:space="preserve">Participants then answered four comprehension questions </w:t>
      </w:r>
      <w:r w:rsidR="00D17CF0">
        <w:rPr>
          <w:rFonts w:ascii="Garamond" w:hAnsi="Garamond"/>
          <w:bCs/>
        </w:rPr>
        <w:t xml:space="preserve">to which they can answer </w:t>
      </w:r>
      <w:r w:rsidRPr="00136D2A">
        <w:rPr>
          <w:rFonts w:ascii="Garamond" w:hAnsi="Garamond"/>
          <w:bCs/>
        </w:rPr>
        <w:t>either (a) true or (b) false.</w:t>
      </w:r>
    </w:p>
    <w:p w14:paraId="3ADB7DC5" w14:textId="77777777" w:rsidR="0090146D" w:rsidRPr="00136D2A" w:rsidRDefault="0090146D" w:rsidP="0090146D">
      <w:pPr>
        <w:pStyle w:val="ListParagraph"/>
        <w:numPr>
          <w:ilvl w:val="0"/>
          <w:numId w:val="6"/>
        </w:numPr>
        <w:shd w:val="clear" w:color="auto" w:fill="FFFFFF"/>
        <w:spacing w:line="338" w:lineRule="atLeast"/>
        <w:jc w:val="both"/>
        <w:rPr>
          <w:rFonts w:ascii="Garamond" w:hAnsi="Garamond"/>
          <w:color w:val="201F1E"/>
          <w:bdr w:val="none" w:sz="0" w:space="0" w:color="auto" w:frame="1"/>
        </w:rPr>
      </w:pPr>
      <w:r w:rsidRPr="00136D2A">
        <w:rPr>
          <w:rFonts w:ascii="Garamond" w:hAnsi="Garamond"/>
          <w:color w:val="201F1E"/>
          <w:bdr w:val="none" w:sz="0" w:space="0" w:color="auto" w:frame="1"/>
        </w:rPr>
        <w:t>If Helena is right, then if the future exists it can still be true that there are multiple ways the future could go, given that the past and present are as they are.</w:t>
      </w:r>
    </w:p>
    <w:p w14:paraId="1174CF01" w14:textId="77777777" w:rsidR="0090146D" w:rsidRPr="00136D2A" w:rsidRDefault="0090146D" w:rsidP="0090146D">
      <w:pPr>
        <w:pStyle w:val="ListParagraph"/>
        <w:numPr>
          <w:ilvl w:val="0"/>
          <w:numId w:val="6"/>
        </w:numPr>
        <w:shd w:val="clear" w:color="auto" w:fill="FFFFFF"/>
        <w:spacing w:line="338" w:lineRule="atLeast"/>
        <w:jc w:val="both"/>
        <w:rPr>
          <w:rFonts w:ascii="Garamond" w:hAnsi="Garamond"/>
          <w:color w:val="201F1E"/>
          <w:bdr w:val="none" w:sz="0" w:space="0" w:color="auto" w:frame="1"/>
        </w:rPr>
      </w:pPr>
      <w:r w:rsidRPr="00136D2A">
        <w:rPr>
          <w:rFonts w:ascii="Garamond" w:hAnsi="Garamond"/>
          <w:color w:val="201F1E"/>
          <w:bdr w:val="none" w:sz="0" w:space="0" w:color="auto" w:frame="1"/>
        </w:rPr>
        <w:t>If George is right, then if the future exists it can still be true that there are multiple ways the future could go, given that the past and present are as they are.</w:t>
      </w:r>
    </w:p>
    <w:p w14:paraId="49360412" w14:textId="77777777" w:rsidR="0090146D" w:rsidRPr="00136D2A" w:rsidRDefault="0090146D" w:rsidP="0090146D">
      <w:pPr>
        <w:pStyle w:val="ListParagraph"/>
        <w:numPr>
          <w:ilvl w:val="0"/>
          <w:numId w:val="6"/>
        </w:numPr>
        <w:shd w:val="clear" w:color="auto" w:fill="FFFFFF"/>
        <w:spacing w:line="338" w:lineRule="atLeast"/>
        <w:jc w:val="both"/>
        <w:rPr>
          <w:rFonts w:ascii="Garamond" w:hAnsi="Garamond"/>
          <w:color w:val="201F1E"/>
          <w:bdr w:val="none" w:sz="0" w:space="0" w:color="auto" w:frame="1"/>
        </w:rPr>
      </w:pPr>
      <w:r w:rsidRPr="00136D2A">
        <w:rPr>
          <w:rFonts w:ascii="Garamond" w:hAnsi="Garamond"/>
          <w:color w:val="201F1E"/>
          <w:bdr w:val="none" w:sz="0" w:space="0" w:color="auto" w:frame="1"/>
        </w:rPr>
        <w:t xml:space="preserve">According to Helena, if the event of her eating cereal tomorrow exists, then it could still be that the past and present did not determine that she would decide to eat cereal. </w:t>
      </w:r>
    </w:p>
    <w:p w14:paraId="384714E9" w14:textId="77777777" w:rsidR="0090146D" w:rsidRPr="00136D2A" w:rsidRDefault="0090146D" w:rsidP="0090146D">
      <w:pPr>
        <w:pStyle w:val="ListParagraph"/>
        <w:numPr>
          <w:ilvl w:val="0"/>
          <w:numId w:val="6"/>
        </w:numPr>
        <w:shd w:val="clear" w:color="auto" w:fill="FFFFFF"/>
        <w:spacing w:line="338" w:lineRule="atLeast"/>
        <w:jc w:val="both"/>
        <w:rPr>
          <w:rFonts w:ascii="Calibri" w:hAnsi="Calibri"/>
          <w:color w:val="000000"/>
        </w:rPr>
      </w:pPr>
      <w:r w:rsidRPr="00136D2A">
        <w:rPr>
          <w:rFonts w:ascii="Garamond" w:hAnsi="Garamond"/>
          <w:color w:val="201F1E"/>
          <w:bdr w:val="none" w:sz="0" w:space="0" w:color="auto" w:frame="1"/>
        </w:rPr>
        <w:lastRenderedPageBreak/>
        <w:t xml:space="preserve">According to George, if the event of her eating cereal tomorrow exists, then it must be that the past and present determined that she would decide to eat cereal. </w:t>
      </w:r>
    </w:p>
    <w:p w14:paraId="7D04DFF6" w14:textId="17E065EB" w:rsidR="00D17CF0" w:rsidRDefault="00D17CF0" w:rsidP="0090146D">
      <w:pPr>
        <w:spacing w:line="360" w:lineRule="auto"/>
        <w:jc w:val="both"/>
        <w:rPr>
          <w:rFonts w:ascii="Garamond" w:hAnsi="Garamond"/>
          <w:bCs/>
        </w:rPr>
      </w:pPr>
      <w:r>
        <w:rPr>
          <w:rFonts w:ascii="Garamond" w:hAnsi="Garamond"/>
          <w:bCs/>
        </w:rPr>
        <w:t>Participants who failed to correctly answer 3 out of 4 of these questions were excluded from the analyses.</w:t>
      </w:r>
    </w:p>
    <w:p w14:paraId="19F9F77A" w14:textId="422F4124" w:rsidR="0090146D" w:rsidRPr="00136D2A" w:rsidRDefault="0090146D" w:rsidP="0090146D">
      <w:pPr>
        <w:spacing w:line="360" w:lineRule="auto"/>
        <w:jc w:val="both"/>
        <w:rPr>
          <w:rFonts w:ascii="Garamond" w:hAnsi="Garamond"/>
          <w:bCs/>
        </w:rPr>
      </w:pPr>
      <w:r w:rsidRPr="00136D2A">
        <w:rPr>
          <w:rFonts w:ascii="Garamond" w:hAnsi="Garamond"/>
          <w:bCs/>
        </w:rPr>
        <w:t xml:space="preserve">Participants are then </w:t>
      </w:r>
      <w:r w:rsidR="00D17CF0" w:rsidRPr="00136D2A">
        <w:rPr>
          <w:rFonts w:ascii="Garamond" w:hAnsi="Garamond"/>
          <w:bCs/>
        </w:rPr>
        <w:t>asked,</w:t>
      </w:r>
      <w:r w:rsidRPr="00136D2A">
        <w:rPr>
          <w:rFonts w:ascii="Garamond" w:hAnsi="Garamond"/>
          <w:bCs/>
        </w:rPr>
        <w:t xml:space="preserve"> “Which of the two parties, Helena or George, do </w:t>
      </w:r>
      <w:r w:rsidRPr="00136D2A">
        <w:rPr>
          <w:rFonts w:ascii="Garamond" w:hAnsi="Garamond"/>
          <w:b/>
          <w:bCs/>
        </w:rPr>
        <w:t>you</w:t>
      </w:r>
      <w:r w:rsidRPr="00136D2A">
        <w:rPr>
          <w:rFonts w:ascii="Garamond" w:hAnsi="Garamond"/>
          <w:bCs/>
        </w:rPr>
        <w:t xml:space="preserve"> think is right?” and are given </w:t>
      </w:r>
      <w:r w:rsidR="00D17CF0">
        <w:rPr>
          <w:rFonts w:ascii="Garamond" w:hAnsi="Garamond"/>
          <w:bCs/>
        </w:rPr>
        <w:t>two options</w:t>
      </w:r>
      <w:r w:rsidRPr="00136D2A">
        <w:rPr>
          <w:rFonts w:ascii="Garamond" w:hAnsi="Garamond"/>
          <w:bCs/>
        </w:rPr>
        <w:t xml:space="preserve"> (a) George or (b) Helena. </w:t>
      </w:r>
    </w:p>
    <w:p w14:paraId="007A4845" w14:textId="799A6A67" w:rsidR="00D17CF0" w:rsidRDefault="0090146D" w:rsidP="0090146D">
      <w:pPr>
        <w:spacing w:line="360" w:lineRule="auto"/>
        <w:jc w:val="both"/>
        <w:rPr>
          <w:rFonts w:ascii="Garamond" w:hAnsi="Garamond"/>
          <w:bCs/>
        </w:rPr>
      </w:pPr>
      <w:r w:rsidRPr="00136D2A">
        <w:rPr>
          <w:rFonts w:ascii="Garamond" w:hAnsi="Garamond"/>
          <w:bCs/>
        </w:rPr>
        <w:t xml:space="preserve">Participants then see both </w:t>
      </w:r>
      <w:r>
        <w:rPr>
          <w:rFonts w:ascii="Garamond" w:hAnsi="Garamond"/>
          <w:bCs/>
        </w:rPr>
        <w:t>the time vignettes</w:t>
      </w:r>
      <w:r w:rsidR="00D17CF0">
        <w:rPr>
          <w:rFonts w:ascii="Garamond" w:hAnsi="Garamond"/>
          <w:bCs/>
        </w:rPr>
        <w:t xml:space="preserve"> and associated comprehension questions (see experiment 1)</w:t>
      </w:r>
      <w:r w:rsidRPr="00136D2A">
        <w:rPr>
          <w:rFonts w:ascii="Garamond" w:hAnsi="Garamond"/>
          <w:bCs/>
        </w:rPr>
        <w:t>.</w:t>
      </w:r>
      <w:r w:rsidR="00D17CF0">
        <w:rPr>
          <w:rFonts w:ascii="Garamond" w:hAnsi="Garamond"/>
          <w:bCs/>
        </w:rPr>
        <w:t xml:space="preserve"> Participants who failed to correctly answer 3 out of 4 of these questions for each vignette were excluded from the analyses.</w:t>
      </w:r>
      <w:r w:rsidRPr="00136D2A">
        <w:rPr>
          <w:rFonts w:ascii="Garamond" w:hAnsi="Garamond"/>
          <w:bCs/>
        </w:rPr>
        <w:t xml:space="preserve"> </w:t>
      </w:r>
    </w:p>
    <w:p w14:paraId="2597CC14" w14:textId="435E9614" w:rsidR="0090146D" w:rsidRPr="00136D2A" w:rsidRDefault="00D17CF0" w:rsidP="0090146D">
      <w:pPr>
        <w:spacing w:line="360" w:lineRule="auto"/>
        <w:jc w:val="both"/>
        <w:rPr>
          <w:rFonts w:ascii="Garamond" w:hAnsi="Garamond"/>
          <w:bCs/>
        </w:rPr>
      </w:pPr>
      <w:r>
        <w:rPr>
          <w:rFonts w:ascii="Garamond" w:hAnsi="Garamond"/>
          <w:bCs/>
        </w:rPr>
        <w:t xml:space="preserve">Finally, participants then saw the nomic discussion vignette again along with both time vignettes. </w:t>
      </w:r>
      <w:r w:rsidR="0090146D" w:rsidRPr="00136D2A">
        <w:rPr>
          <w:rFonts w:ascii="Garamond" w:hAnsi="Garamond"/>
          <w:bCs/>
        </w:rPr>
        <w:t>They are then presented with two questions</w:t>
      </w:r>
      <w:r>
        <w:rPr>
          <w:rFonts w:ascii="Garamond" w:hAnsi="Garamond"/>
          <w:bCs/>
        </w:rPr>
        <w:t>:</w:t>
      </w:r>
      <w:r w:rsidR="0090146D" w:rsidRPr="00136D2A">
        <w:rPr>
          <w:rFonts w:ascii="Garamond" w:hAnsi="Garamond"/>
          <w:bCs/>
        </w:rPr>
        <w:t xml:space="preserve"> </w:t>
      </w:r>
    </w:p>
    <w:p w14:paraId="4B7CDD0D" w14:textId="77777777" w:rsidR="0090146D" w:rsidRPr="00136D2A" w:rsidRDefault="0090146D" w:rsidP="0090146D">
      <w:pPr>
        <w:pStyle w:val="ListParagraph"/>
        <w:numPr>
          <w:ilvl w:val="0"/>
          <w:numId w:val="5"/>
        </w:numPr>
        <w:spacing w:line="360" w:lineRule="auto"/>
        <w:jc w:val="both"/>
        <w:rPr>
          <w:rFonts w:ascii="Garamond" w:hAnsi="Garamond"/>
          <w:bCs/>
        </w:rPr>
      </w:pPr>
      <w:r w:rsidRPr="00136D2A">
        <w:rPr>
          <w:rFonts w:ascii="Garamond" w:hAnsi="Garamond"/>
          <w:bCs/>
        </w:rPr>
        <w:t xml:space="preserve">“Which universe do you think </w:t>
      </w:r>
      <w:r w:rsidRPr="00136D2A">
        <w:rPr>
          <w:rFonts w:ascii="Garamond" w:hAnsi="Garamond"/>
          <w:bCs/>
          <w:i/>
        </w:rPr>
        <w:t>Helena</w:t>
      </w:r>
      <w:r w:rsidRPr="00136D2A">
        <w:rPr>
          <w:rFonts w:ascii="Garamond" w:hAnsi="Garamond"/>
          <w:bCs/>
        </w:rPr>
        <w:t xml:space="preserve"> will think is most like the universe she is in?”  </w:t>
      </w:r>
    </w:p>
    <w:p w14:paraId="103927FF" w14:textId="77777777" w:rsidR="0090146D" w:rsidRPr="00136D2A" w:rsidRDefault="0090146D" w:rsidP="0090146D">
      <w:pPr>
        <w:pStyle w:val="ListParagraph"/>
        <w:numPr>
          <w:ilvl w:val="0"/>
          <w:numId w:val="5"/>
        </w:numPr>
        <w:spacing w:line="360" w:lineRule="auto"/>
        <w:jc w:val="both"/>
        <w:rPr>
          <w:rFonts w:ascii="Garamond" w:hAnsi="Garamond"/>
          <w:bCs/>
        </w:rPr>
      </w:pPr>
      <w:r w:rsidRPr="00136D2A">
        <w:rPr>
          <w:rFonts w:ascii="Garamond" w:hAnsi="Garamond"/>
          <w:bCs/>
        </w:rPr>
        <w:t xml:space="preserve">“Which universe do you think </w:t>
      </w:r>
      <w:r w:rsidRPr="00136D2A">
        <w:rPr>
          <w:rFonts w:ascii="Garamond" w:hAnsi="Garamond"/>
          <w:bCs/>
          <w:i/>
        </w:rPr>
        <w:t>George</w:t>
      </w:r>
      <w:r w:rsidRPr="00136D2A">
        <w:rPr>
          <w:rFonts w:ascii="Garamond" w:hAnsi="Garamond"/>
          <w:bCs/>
        </w:rPr>
        <w:t xml:space="preserve"> will think is most like the universe he is in?”  </w:t>
      </w:r>
    </w:p>
    <w:p w14:paraId="7BC0272B" w14:textId="50F97436" w:rsidR="0090146D" w:rsidRPr="00136D2A" w:rsidRDefault="00D17CF0" w:rsidP="0090146D">
      <w:pPr>
        <w:spacing w:line="360" w:lineRule="auto"/>
        <w:jc w:val="both"/>
        <w:rPr>
          <w:rFonts w:ascii="Garamond" w:hAnsi="Garamond"/>
          <w:bCs/>
        </w:rPr>
      </w:pPr>
      <w:r>
        <w:rPr>
          <w:rFonts w:ascii="Garamond" w:hAnsi="Garamond"/>
          <w:bCs/>
        </w:rPr>
        <w:t>For each question they are given the two options</w:t>
      </w:r>
      <w:r w:rsidR="0090146D" w:rsidRPr="00136D2A">
        <w:rPr>
          <w:rFonts w:ascii="Garamond" w:hAnsi="Garamond"/>
          <w:bCs/>
        </w:rPr>
        <w:t xml:space="preserve"> (a) Universe C or (b) Universe D. </w:t>
      </w:r>
    </w:p>
    <w:p w14:paraId="7128395E" w14:textId="77777777" w:rsidR="0090146D" w:rsidRPr="00A662F9" w:rsidRDefault="0090146D" w:rsidP="0090146D">
      <w:pPr>
        <w:spacing w:line="360" w:lineRule="auto"/>
        <w:jc w:val="both"/>
        <w:rPr>
          <w:rFonts w:ascii="Garamond" w:hAnsi="Garamond"/>
          <w:i/>
        </w:rPr>
      </w:pPr>
      <w:r w:rsidRPr="00A662F9">
        <w:rPr>
          <w:rFonts w:ascii="Garamond" w:hAnsi="Garamond"/>
          <w:i/>
        </w:rPr>
        <w:t>2.3.3 Results</w:t>
      </w:r>
    </w:p>
    <w:p w14:paraId="2F2DADE8" w14:textId="5F88B2AB" w:rsidR="0090146D" w:rsidRDefault="0090146D" w:rsidP="0090146D">
      <w:pPr>
        <w:spacing w:line="360" w:lineRule="auto"/>
        <w:jc w:val="both"/>
        <w:rPr>
          <w:rFonts w:ascii="Garamond" w:hAnsi="Garamond"/>
        </w:rPr>
      </w:pPr>
      <w:r w:rsidRPr="001203BD">
        <w:rPr>
          <w:rFonts w:ascii="Garamond" w:hAnsi="Garamond"/>
        </w:rPr>
        <w:t xml:space="preserve">As in experiment 1, we also tested H2 by asking participants which world they believed was most like our world (i.e., growing block </w:t>
      </w:r>
      <w:r w:rsidR="00D17CF0">
        <w:rPr>
          <w:rFonts w:ascii="Garamond" w:hAnsi="Garamond"/>
        </w:rPr>
        <w:t>world</w:t>
      </w:r>
      <w:r w:rsidR="00D17CF0" w:rsidRPr="001203BD">
        <w:rPr>
          <w:rFonts w:ascii="Garamond" w:hAnsi="Garamond"/>
        </w:rPr>
        <w:t xml:space="preserve"> </w:t>
      </w:r>
      <w:r w:rsidRPr="001203BD">
        <w:rPr>
          <w:rFonts w:ascii="Garamond" w:hAnsi="Garamond"/>
        </w:rPr>
        <w:t>or block universe</w:t>
      </w:r>
      <w:r w:rsidR="00D17CF0">
        <w:rPr>
          <w:rFonts w:ascii="Garamond" w:hAnsi="Garamond"/>
        </w:rPr>
        <w:t xml:space="preserve"> world</w:t>
      </w:r>
      <w:r w:rsidRPr="001203BD">
        <w:rPr>
          <w:rFonts w:ascii="Garamond" w:hAnsi="Garamond"/>
        </w:rPr>
        <w:t xml:space="preserve">) and predicted that most people would judge that our world is a growing block world rather than a block universe world. </w:t>
      </w:r>
      <w:r w:rsidR="00DB39B7">
        <w:rPr>
          <w:rFonts w:ascii="Garamond" w:hAnsi="Garamond"/>
        </w:rPr>
        <w:t>Again,</w:t>
      </w:r>
      <w:r w:rsidRPr="001203BD">
        <w:rPr>
          <w:rFonts w:ascii="Garamond" w:hAnsi="Garamond"/>
        </w:rPr>
        <w:t xml:space="preserve"> </w:t>
      </w:r>
      <w:r w:rsidR="00847794">
        <w:rPr>
          <w:rFonts w:ascii="Garamond" w:hAnsi="Garamond"/>
        </w:rPr>
        <w:t>H2 was not supported. P</w:t>
      </w:r>
      <w:r w:rsidRPr="001203BD">
        <w:rPr>
          <w:rFonts w:ascii="Garamond" w:hAnsi="Garamond"/>
        </w:rPr>
        <w:t xml:space="preserve">eople </w:t>
      </w:r>
      <w:r w:rsidR="00847794">
        <w:rPr>
          <w:rFonts w:ascii="Garamond" w:hAnsi="Garamond"/>
        </w:rPr>
        <w:t xml:space="preserve">were divided between </w:t>
      </w:r>
      <w:r w:rsidRPr="001203BD">
        <w:rPr>
          <w:rFonts w:ascii="Garamond" w:hAnsi="Garamond"/>
        </w:rPr>
        <w:t xml:space="preserve">judging </w:t>
      </w:r>
      <w:r w:rsidR="00847794">
        <w:rPr>
          <w:rFonts w:ascii="Garamond" w:hAnsi="Garamond"/>
        </w:rPr>
        <w:t xml:space="preserve">that </w:t>
      </w:r>
      <w:r w:rsidRPr="001203BD">
        <w:rPr>
          <w:rFonts w:ascii="Garamond" w:hAnsi="Garamond"/>
        </w:rPr>
        <w:t xml:space="preserve">our world </w:t>
      </w:r>
      <w:r w:rsidR="00847794">
        <w:rPr>
          <w:rFonts w:ascii="Garamond" w:hAnsi="Garamond"/>
        </w:rPr>
        <w:t>is most like a</w:t>
      </w:r>
      <w:r w:rsidRPr="001203BD">
        <w:rPr>
          <w:rFonts w:ascii="Garamond" w:hAnsi="Garamond"/>
        </w:rPr>
        <w:t xml:space="preserve"> growing block </w:t>
      </w:r>
      <w:r w:rsidR="00847794">
        <w:rPr>
          <w:rFonts w:ascii="Garamond" w:hAnsi="Garamond"/>
        </w:rPr>
        <w:t>world</w:t>
      </w:r>
      <w:r w:rsidR="00847794" w:rsidRPr="001203BD">
        <w:rPr>
          <w:rFonts w:ascii="Garamond" w:hAnsi="Garamond"/>
        </w:rPr>
        <w:t xml:space="preserve"> </w:t>
      </w:r>
      <w:r w:rsidR="00847794">
        <w:rPr>
          <w:rFonts w:ascii="Garamond" w:hAnsi="Garamond"/>
        </w:rPr>
        <w:t>and</w:t>
      </w:r>
      <w:r w:rsidR="00847794" w:rsidRPr="001203BD">
        <w:rPr>
          <w:rFonts w:ascii="Garamond" w:hAnsi="Garamond"/>
        </w:rPr>
        <w:t xml:space="preserve"> </w:t>
      </w:r>
      <w:r w:rsidRPr="001203BD">
        <w:rPr>
          <w:rFonts w:ascii="Garamond" w:hAnsi="Garamond"/>
        </w:rPr>
        <w:t>a block universe</w:t>
      </w:r>
      <w:r w:rsidR="00847794">
        <w:rPr>
          <w:rFonts w:ascii="Garamond" w:hAnsi="Garamond"/>
        </w:rPr>
        <w:t xml:space="preserve"> world.</w:t>
      </w:r>
    </w:p>
    <w:p w14:paraId="06756059" w14:textId="2258BE31" w:rsidR="0090146D" w:rsidRPr="00F71931" w:rsidRDefault="0090146D" w:rsidP="0090146D">
      <w:pPr>
        <w:spacing w:line="360" w:lineRule="auto"/>
        <w:jc w:val="both"/>
        <w:rPr>
          <w:rFonts w:ascii="Garamond" w:hAnsi="Garamond"/>
          <w:color w:val="FF0000"/>
        </w:rPr>
      </w:pPr>
      <w:r>
        <w:rPr>
          <w:rFonts w:ascii="Garamond" w:hAnsi="Garamond"/>
        </w:rPr>
        <w:t xml:space="preserve">We hypothesised that (H5) </w:t>
      </w:r>
      <w:r w:rsidR="00F543E8">
        <w:rPr>
          <w:rFonts w:ascii="Garamond" w:hAnsi="Garamond"/>
        </w:rPr>
        <w:t>if the deliberative reasoning claim is right, then most people should judge that George, rather than Helena, is right in the nomic discussion vignette. This hypothesis was not supported. Instead, contrary to our prediction we found that most participants judged that Helena, rather than George is right</w:t>
      </w:r>
      <w:r>
        <w:rPr>
          <w:rFonts w:ascii="Garamond" w:hAnsi="Garamond"/>
        </w:rPr>
        <w:t xml:space="preserve">.  </w:t>
      </w:r>
    </w:p>
    <w:p w14:paraId="5FFDD93F" w14:textId="27888630" w:rsidR="0090146D" w:rsidRDefault="00F543E8" w:rsidP="0090146D">
      <w:pPr>
        <w:spacing w:line="360" w:lineRule="auto"/>
        <w:jc w:val="both"/>
        <w:rPr>
          <w:rFonts w:ascii="Garamond" w:hAnsi="Garamond"/>
        </w:rPr>
      </w:pPr>
      <w:r>
        <w:rPr>
          <w:rFonts w:ascii="Garamond" w:hAnsi="Garamond"/>
        </w:rPr>
        <w:t>Finally</w:t>
      </w:r>
      <w:r w:rsidR="0090146D">
        <w:rPr>
          <w:rFonts w:ascii="Garamond" w:hAnsi="Garamond"/>
        </w:rPr>
        <w:t>, we hypothesised that (</w:t>
      </w:r>
      <w:r w:rsidR="0090146D" w:rsidRPr="0001192C">
        <w:rPr>
          <w:rFonts w:ascii="Garamond" w:hAnsi="Garamond"/>
        </w:rPr>
        <w:t>H</w:t>
      </w:r>
      <w:r w:rsidR="0090146D">
        <w:rPr>
          <w:rFonts w:ascii="Garamond" w:hAnsi="Garamond"/>
        </w:rPr>
        <w:t>6)</w:t>
      </w:r>
      <w:r w:rsidR="0090146D" w:rsidRPr="0001192C">
        <w:rPr>
          <w:rFonts w:ascii="Garamond" w:hAnsi="Garamond"/>
        </w:rPr>
        <w:t xml:space="preserve"> </w:t>
      </w:r>
      <w:r w:rsidR="0090146D">
        <w:rPr>
          <w:rFonts w:ascii="Garamond" w:hAnsi="Garamond"/>
        </w:rPr>
        <w:t>p</w:t>
      </w:r>
      <w:r w:rsidR="0090146D" w:rsidRPr="0001192C">
        <w:rPr>
          <w:rFonts w:ascii="Garamond" w:hAnsi="Garamond"/>
        </w:rPr>
        <w:t>eople will judge that Helena will take herself to be in a block universe</w:t>
      </w:r>
      <w:r>
        <w:rPr>
          <w:rFonts w:ascii="Garamond" w:hAnsi="Garamond"/>
        </w:rPr>
        <w:t xml:space="preserve"> world</w:t>
      </w:r>
      <w:r w:rsidR="0090146D" w:rsidRPr="0001192C">
        <w:rPr>
          <w:rFonts w:ascii="Garamond" w:hAnsi="Garamond"/>
        </w:rPr>
        <w:t xml:space="preserve">, and that George will </w:t>
      </w:r>
      <w:r>
        <w:rPr>
          <w:rFonts w:ascii="Garamond" w:hAnsi="Garamond"/>
        </w:rPr>
        <w:t>take</w:t>
      </w:r>
      <w:r w:rsidRPr="0001192C">
        <w:rPr>
          <w:rFonts w:ascii="Garamond" w:hAnsi="Garamond"/>
        </w:rPr>
        <w:t xml:space="preserve"> </w:t>
      </w:r>
      <w:r w:rsidR="0090146D" w:rsidRPr="0001192C">
        <w:rPr>
          <w:rFonts w:ascii="Garamond" w:hAnsi="Garamond"/>
        </w:rPr>
        <w:t xml:space="preserve">himself to be in a growing block </w:t>
      </w:r>
      <w:r>
        <w:rPr>
          <w:rFonts w:ascii="Garamond" w:hAnsi="Garamond"/>
        </w:rPr>
        <w:t>world</w:t>
      </w:r>
      <w:r w:rsidR="0090146D" w:rsidRPr="0001192C">
        <w:rPr>
          <w:rFonts w:ascii="Garamond" w:hAnsi="Garamond"/>
        </w:rPr>
        <w:t>.</w:t>
      </w:r>
      <w:r w:rsidR="0090146D">
        <w:rPr>
          <w:rFonts w:ascii="Garamond" w:hAnsi="Garamond"/>
        </w:rPr>
        <w:t xml:space="preserve"> This hypothesis was supported.</w:t>
      </w:r>
    </w:p>
    <w:p w14:paraId="28843874" w14:textId="58FDC51D" w:rsidR="0090146D" w:rsidRPr="00F71931" w:rsidRDefault="0090146D" w:rsidP="0090146D">
      <w:pPr>
        <w:spacing w:line="360" w:lineRule="auto"/>
        <w:jc w:val="both"/>
        <w:rPr>
          <w:rFonts w:ascii="Garamond" w:hAnsi="Garamond"/>
        </w:rPr>
      </w:pPr>
      <w:r w:rsidRPr="001203BD">
        <w:rPr>
          <w:rFonts w:ascii="Garamond" w:hAnsi="Garamond"/>
        </w:rPr>
        <w:lastRenderedPageBreak/>
        <w:t xml:space="preserve">Separate one-way chi-square tests were performed to test whether (a) most participants will judge that our world was more like a growing block world, (b) most participants will judge that George was right </w:t>
      </w:r>
      <w:r w:rsidR="00815301">
        <w:rPr>
          <w:rFonts w:ascii="Garamond" w:hAnsi="Garamond"/>
        </w:rPr>
        <w:t>in the nomic openness discussion</w:t>
      </w:r>
      <w:r w:rsidRPr="001203BD">
        <w:rPr>
          <w:rFonts w:ascii="Garamond" w:hAnsi="Garamond"/>
        </w:rPr>
        <w:t>, (c) most participants will judge that Helena will take herself to be in a block universe</w:t>
      </w:r>
      <w:r w:rsidR="00815301">
        <w:rPr>
          <w:rFonts w:ascii="Garamond" w:hAnsi="Garamond"/>
        </w:rPr>
        <w:t xml:space="preserve"> world</w:t>
      </w:r>
      <w:r w:rsidRPr="001203BD">
        <w:rPr>
          <w:rFonts w:ascii="Garamond" w:hAnsi="Garamond"/>
        </w:rPr>
        <w:t xml:space="preserve">, and that (d) most participants will judge that George will take himself to be in a growing block </w:t>
      </w:r>
      <w:r w:rsidR="00815301">
        <w:rPr>
          <w:rFonts w:ascii="Garamond" w:hAnsi="Garamond"/>
        </w:rPr>
        <w:t>world</w:t>
      </w:r>
      <w:r w:rsidRPr="001203BD">
        <w:rPr>
          <w:rFonts w:ascii="Garamond" w:hAnsi="Garamond"/>
        </w:rPr>
        <w:t xml:space="preserve">. The results of those tests showed that (a) participants were </w:t>
      </w:r>
      <w:r w:rsidR="00815301">
        <w:rPr>
          <w:rFonts w:ascii="Garamond" w:hAnsi="Garamond"/>
        </w:rPr>
        <w:t>divided between judging that</w:t>
      </w:r>
      <w:r w:rsidRPr="001203BD">
        <w:rPr>
          <w:rFonts w:ascii="Garamond" w:hAnsi="Garamond"/>
        </w:rPr>
        <w:t xml:space="preserve"> our world is more like a growing block world (</w:t>
      </w:r>
      <w:r w:rsidR="00594A19">
        <w:rPr>
          <w:rFonts w:ascii="Garamond" w:hAnsi="Garamond"/>
        </w:rPr>
        <w:t>64</w:t>
      </w:r>
      <w:r w:rsidRPr="001203BD">
        <w:rPr>
          <w:rFonts w:ascii="Garamond" w:hAnsi="Garamond"/>
        </w:rPr>
        <w:t>; 5</w:t>
      </w:r>
      <w:r w:rsidR="00594A19">
        <w:rPr>
          <w:rFonts w:ascii="Garamond" w:hAnsi="Garamond"/>
        </w:rPr>
        <w:t>1.6</w:t>
      </w:r>
      <w:r w:rsidRPr="001203BD">
        <w:rPr>
          <w:rFonts w:ascii="Garamond" w:hAnsi="Garamond"/>
        </w:rPr>
        <w:t xml:space="preserve">%) </w:t>
      </w:r>
      <w:r w:rsidR="00815301">
        <w:rPr>
          <w:rFonts w:ascii="Garamond" w:hAnsi="Garamond"/>
        </w:rPr>
        <w:t>and a</w:t>
      </w:r>
      <w:r w:rsidRPr="001203BD">
        <w:rPr>
          <w:rFonts w:ascii="Garamond" w:hAnsi="Garamond"/>
        </w:rPr>
        <w:t xml:space="preserve"> block </w:t>
      </w:r>
      <w:r w:rsidR="00815301">
        <w:rPr>
          <w:rFonts w:ascii="Garamond" w:hAnsi="Garamond"/>
        </w:rPr>
        <w:t xml:space="preserve">universe </w:t>
      </w:r>
      <w:r w:rsidRPr="001203BD">
        <w:rPr>
          <w:rFonts w:ascii="Garamond" w:hAnsi="Garamond"/>
        </w:rPr>
        <w:t>world (</w:t>
      </w:r>
      <w:r w:rsidR="00594A19">
        <w:rPr>
          <w:rFonts w:ascii="Garamond" w:hAnsi="Garamond"/>
        </w:rPr>
        <w:t>60</w:t>
      </w:r>
      <w:r w:rsidRPr="001203BD">
        <w:rPr>
          <w:rFonts w:ascii="Garamond" w:hAnsi="Garamond"/>
        </w:rPr>
        <w:t xml:space="preserve">, </w:t>
      </w:r>
      <w:r w:rsidR="00594A19">
        <w:rPr>
          <w:rFonts w:ascii="Garamond" w:hAnsi="Garamond"/>
        </w:rPr>
        <w:t>48.4</w:t>
      </w:r>
      <w:r w:rsidRPr="001203BD">
        <w:rPr>
          <w:rFonts w:ascii="Garamond" w:hAnsi="Garamond"/>
        </w:rPr>
        <w:t xml:space="preserve">%; </w:t>
      </w:r>
      <w:r w:rsidRPr="001203BD">
        <w:rPr>
          <w:rFonts w:ascii="Times New Roman" w:hAnsi="Times New Roman" w:cs="Times New Roman"/>
        </w:rPr>
        <w:t>χ</w:t>
      </w:r>
      <w:r w:rsidRPr="001203BD">
        <w:rPr>
          <w:rFonts w:ascii="Garamond" w:hAnsi="Garamond"/>
          <w:vertAlign w:val="superscript"/>
        </w:rPr>
        <w:t>2</w:t>
      </w:r>
      <w:r w:rsidRPr="001203BD">
        <w:rPr>
          <w:rFonts w:ascii="Garamond" w:hAnsi="Garamond"/>
        </w:rPr>
        <w:t xml:space="preserve">(1, </w:t>
      </w:r>
      <w:r w:rsidRPr="001203BD">
        <w:rPr>
          <w:rFonts w:ascii="Garamond" w:hAnsi="Garamond"/>
          <w:i/>
          <w:iCs/>
        </w:rPr>
        <w:t>N</w:t>
      </w:r>
      <w:r w:rsidRPr="001203BD">
        <w:rPr>
          <w:rFonts w:ascii="Garamond" w:hAnsi="Garamond"/>
        </w:rPr>
        <w:t xml:space="preserve"> =</w:t>
      </w:r>
      <w:r w:rsidR="00227880">
        <w:rPr>
          <w:rFonts w:ascii="Garamond" w:hAnsi="Garamond"/>
        </w:rPr>
        <w:t xml:space="preserve"> 124</w:t>
      </w:r>
      <w:r w:rsidRPr="001203BD">
        <w:rPr>
          <w:rFonts w:ascii="Garamond" w:hAnsi="Garamond"/>
        </w:rPr>
        <w:t>)</w:t>
      </w:r>
      <w:r w:rsidRPr="001203BD">
        <w:rPr>
          <w:rFonts w:ascii="Garamond" w:hAnsi="Garamond"/>
          <w:i/>
          <w:iCs/>
        </w:rPr>
        <w:t xml:space="preserve"> </w:t>
      </w:r>
      <w:r w:rsidRPr="001203BD">
        <w:rPr>
          <w:rFonts w:ascii="Garamond" w:hAnsi="Garamond"/>
        </w:rPr>
        <w:t xml:space="preserve">= </w:t>
      </w:r>
      <w:r w:rsidR="001B5F97">
        <w:rPr>
          <w:rFonts w:ascii="Garamond" w:hAnsi="Garamond"/>
        </w:rPr>
        <w:t>.124</w:t>
      </w:r>
      <w:r w:rsidRPr="001203BD">
        <w:rPr>
          <w:rFonts w:ascii="Garamond" w:hAnsi="Garamond"/>
        </w:rPr>
        <w:t xml:space="preserve">, </w:t>
      </w:r>
      <w:r w:rsidRPr="001203BD">
        <w:rPr>
          <w:rFonts w:ascii="Garamond" w:hAnsi="Garamond"/>
          <w:i/>
          <w:iCs/>
        </w:rPr>
        <w:t>p</w:t>
      </w:r>
      <w:r w:rsidRPr="001203BD">
        <w:rPr>
          <w:rFonts w:ascii="Garamond" w:hAnsi="Garamond"/>
        </w:rPr>
        <w:t xml:space="preserve"> = .</w:t>
      </w:r>
      <w:r w:rsidR="001B5F97">
        <w:rPr>
          <w:rFonts w:ascii="Garamond" w:hAnsi="Garamond"/>
        </w:rPr>
        <w:t>129</w:t>
      </w:r>
      <w:r w:rsidRPr="001203BD">
        <w:rPr>
          <w:rFonts w:ascii="Garamond" w:hAnsi="Garamond"/>
        </w:rPr>
        <w:t>), which does not support hypothesis 2.</w:t>
      </w:r>
      <w:r>
        <w:rPr>
          <w:rFonts w:ascii="Garamond" w:hAnsi="Garamond"/>
        </w:rPr>
        <w:t xml:space="preserve"> </w:t>
      </w:r>
      <w:r w:rsidR="00815301">
        <w:rPr>
          <w:rFonts w:ascii="Garamond" w:hAnsi="Garamond"/>
        </w:rPr>
        <w:t>Further, (b) contrary to H5, more participants judged that Helena (</w:t>
      </w:r>
      <w:r w:rsidR="000E2B93">
        <w:rPr>
          <w:rFonts w:ascii="Garamond" w:hAnsi="Garamond"/>
        </w:rPr>
        <w:t>87</w:t>
      </w:r>
      <w:r w:rsidR="00815301">
        <w:rPr>
          <w:rFonts w:ascii="Garamond" w:hAnsi="Garamond"/>
        </w:rPr>
        <w:t xml:space="preserve">; </w:t>
      </w:r>
      <w:r w:rsidR="000E2B93">
        <w:rPr>
          <w:rFonts w:ascii="Garamond" w:hAnsi="Garamond"/>
        </w:rPr>
        <w:t>70.2</w:t>
      </w:r>
      <w:r w:rsidR="00815301">
        <w:rPr>
          <w:rFonts w:ascii="Garamond" w:hAnsi="Garamond"/>
        </w:rPr>
        <w:t>%), rather than George (</w:t>
      </w:r>
      <w:r w:rsidR="000E2B93">
        <w:rPr>
          <w:rFonts w:ascii="Garamond" w:hAnsi="Garamond"/>
        </w:rPr>
        <w:t>37</w:t>
      </w:r>
      <w:r w:rsidR="00815301">
        <w:rPr>
          <w:rFonts w:ascii="Garamond" w:hAnsi="Garamond"/>
        </w:rPr>
        <w:t xml:space="preserve">; </w:t>
      </w:r>
      <w:r w:rsidR="000E2B93">
        <w:rPr>
          <w:rFonts w:ascii="Garamond" w:hAnsi="Garamond"/>
        </w:rPr>
        <w:t>29.8</w:t>
      </w:r>
      <w:r w:rsidR="00815301">
        <w:rPr>
          <w:rFonts w:ascii="Garamond" w:hAnsi="Garamond"/>
        </w:rPr>
        <w:t xml:space="preserve">%) was right in the nomic openness discussion, </w:t>
      </w:r>
      <w:r w:rsidRPr="001203BD">
        <w:rPr>
          <w:rFonts w:ascii="Times New Roman" w:hAnsi="Times New Roman" w:cs="Times New Roman"/>
        </w:rPr>
        <w:t>χ</w:t>
      </w:r>
      <w:r w:rsidRPr="001203BD">
        <w:rPr>
          <w:rFonts w:ascii="Garamond" w:hAnsi="Garamond"/>
          <w:vertAlign w:val="superscript"/>
        </w:rPr>
        <w:t>2</w:t>
      </w:r>
      <w:r w:rsidRPr="001203BD">
        <w:rPr>
          <w:rFonts w:ascii="Garamond" w:hAnsi="Garamond"/>
        </w:rPr>
        <w:t xml:space="preserve">(1, </w:t>
      </w:r>
      <w:r w:rsidRPr="001203BD">
        <w:rPr>
          <w:rFonts w:ascii="Garamond" w:hAnsi="Garamond"/>
          <w:i/>
          <w:iCs/>
        </w:rPr>
        <w:t>N</w:t>
      </w:r>
      <w:r w:rsidRPr="001203BD">
        <w:rPr>
          <w:rFonts w:ascii="Garamond" w:hAnsi="Garamond"/>
        </w:rPr>
        <w:t xml:space="preserve"> = </w:t>
      </w:r>
      <w:r w:rsidR="00EA5736">
        <w:rPr>
          <w:rFonts w:ascii="Garamond" w:hAnsi="Garamond"/>
        </w:rPr>
        <w:t>124</w:t>
      </w:r>
      <w:r w:rsidRPr="001203BD">
        <w:rPr>
          <w:rFonts w:ascii="Garamond" w:hAnsi="Garamond"/>
        </w:rPr>
        <w:t>)</w:t>
      </w:r>
      <w:r w:rsidRPr="001203BD">
        <w:rPr>
          <w:rFonts w:ascii="Garamond" w:hAnsi="Garamond"/>
          <w:i/>
          <w:iCs/>
        </w:rPr>
        <w:t xml:space="preserve"> </w:t>
      </w:r>
      <w:r w:rsidRPr="001203BD">
        <w:rPr>
          <w:rFonts w:ascii="Garamond" w:hAnsi="Garamond"/>
        </w:rPr>
        <w:t xml:space="preserve">= </w:t>
      </w:r>
      <w:r w:rsidR="00227880">
        <w:rPr>
          <w:rFonts w:ascii="Garamond" w:hAnsi="Garamond"/>
        </w:rPr>
        <w:t>20.161</w:t>
      </w:r>
      <w:r>
        <w:rPr>
          <w:rFonts w:ascii="Garamond" w:hAnsi="Garamond"/>
        </w:rPr>
        <w:t>,</w:t>
      </w:r>
      <w:r w:rsidRPr="001203BD">
        <w:rPr>
          <w:rFonts w:ascii="Garamond" w:hAnsi="Garamond"/>
        </w:rPr>
        <w:t xml:space="preserve"> </w:t>
      </w:r>
      <w:r w:rsidRPr="001203BD">
        <w:rPr>
          <w:rFonts w:ascii="Garamond" w:hAnsi="Garamond"/>
          <w:i/>
          <w:iCs/>
        </w:rPr>
        <w:t>p</w:t>
      </w:r>
      <w:r w:rsidRPr="001203BD">
        <w:rPr>
          <w:rFonts w:ascii="Garamond" w:hAnsi="Garamond"/>
        </w:rPr>
        <w:t xml:space="preserve"> </w:t>
      </w:r>
      <w:r>
        <w:rPr>
          <w:rFonts w:ascii="Garamond" w:hAnsi="Garamond"/>
        </w:rPr>
        <w:t>&lt;</w:t>
      </w:r>
      <w:r w:rsidR="009C45D2">
        <w:rPr>
          <w:rFonts w:ascii="Garamond" w:hAnsi="Garamond"/>
        </w:rPr>
        <w:t xml:space="preserve"> </w:t>
      </w:r>
      <w:r>
        <w:rPr>
          <w:rFonts w:ascii="Garamond" w:hAnsi="Garamond"/>
        </w:rPr>
        <w:t xml:space="preserve">.001). </w:t>
      </w:r>
      <w:r w:rsidR="00815301">
        <w:rPr>
          <w:rFonts w:ascii="Garamond" w:hAnsi="Garamond"/>
        </w:rPr>
        <w:t xml:space="preserve">H6 was vindicated: most </w:t>
      </w:r>
      <w:r>
        <w:rPr>
          <w:rFonts w:ascii="Garamond" w:hAnsi="Garamond"/>
        </w:rPr>
        <w:t xml:space="preserve">participants </w:t>
      </w:r>
      <w:r w:rsidR="00815301">
        <w:rPr>
          <w:rFonts w:ascii="Garamond" w:hAnsi="Garamond"/>
        </w:rPr>
        <w:t xml:space="preserve">(c) </w:t>
      </w:r>
      <w:r>
        <w:rPr>
          <w:rFonts w:ascii="Garamond" w:hAnsi="Garamond"/>
        </w:rPr>
        <w:t>judged</w:t>
      </w:r>
      <w:r w:rsidR="00815301">
        <w:rPr>
          <w:rFonts w:ascii="Garamond" w:hAnsi="Garamond"/>
        </w:rPr>
        <w:t xml:space="preserve"> that </w:t>
      </w:r>
      <w:r>
        <w:rPr>
          <w:rFonts w:ascii="Garamond" w:hAnsi="Garamond"/>
        </w:rPr>
        <w:t xml:space="preserve">Helena </w:t>
      </w:r>
      <w:r w:rsidR="00FE11AD">
        <w:rPr>
          <w:rFonts w:ascii="Garamond" w:hAnsi="Garamond"/>
        </w:rPr>
        <w:t xml:space="preserve">would </w:t>
      </w:r>
      <w:r>
        <w:rPr>
          <w:rFonts w:ascii="Garamond" w:hAnsi="Garamond"/>
        </w:rPr>
        <w:t>take herself to be in the block universe</w:t>
      </w:r>
      <w:r w:rsidR="00FE11AD">
        <w:rPr>
          <w:rFonts w:ascii="Garamond" w:hAnsi="Garamond"/>
        </w:rPr>
        <w:t xml:space="preserve"> world</w:t>
      </w:r>
      <w:r>
        <w:rPr>
          <w:rFonts w:ascii="Garamond" w:hAnsi="Garamond"/>
        </w:rPr>
        <w:t xml:space="preserve"> (</w:t>
      </w:r>
      <w:r w:rsidR="004F33B4">
        <w:rPr>
          <w:rFonts w:ascii="Garamond" w:hAnsi="Garamond"/>
        </w:rPr>
        <w:t>80</w:t>
      </w:r>
      <w:r>
        <w:rPr>
          <w:rFonts w:ascii="Garamond" w:hAnsi="Garamond"/>
        </w:rPr>
        <w:t xml:space="preserve">, </w:t>
      </w:r>
      <w:r w:rsidR="004F33B4">
        <w:rPr>
          <w:rFonts w:ascii="Garamond" w:hAnsi="Garamond"/>
        </w:rPr>
        <w:t>64.5</w:t>
      </w:r>
      <w:r>
        <w:rPr>
          <w:rFonts w:ascii="Garamond" w:hAnsi="Garamond"/>
        </w:rPr>
        <w:t xml:space="preserve">%; </w:t>
      </w:r>
      <w:r w:rsidRPr="00040D19">
        <w:rPr>
          <w:rFonts w:ascii="Times New Roman" w:hAnsi="Times New Roman" w:cs="Times New Roman"/>
        </w:rPr>
        <w:t>χ</w:t>
      </w:r>
      <w:r w:rsidRPr="00040D19">
        <w:rPr>
          <w:rFonts w:ascii="Garamond" w:hAnsi="Garamond"/>
          <w:vertAlign w:val="superscript"/>
        </w:rPr>
        <w:t>2</w:t>
      </w:r>
      <w:r>
        <w:rPr>
          <w:rFonts w:ascii="Garamond" w:hAnsi="Garamond"/>
        </w:rPr>
        <w:t xml:space="preserve">(1, </w:t>
      </w:r>
      <w:r>
        <w:rPr>
          <w:rFonts w:ascii="Garamond" w:hAnsi="Garamond"/>
          <w:i/>
          <w:iCs/>
        </w:rPr>
        <w:t>N</w:t>
      </w:r>
      <w:r>
        <w:rPr>
          <w:rFonts w:ascii="Garamond" w:hAnsi="Garamond"/>
        </w:rPr>
        <w:t xml:space="preserve"> = </w:t>
      </w:r>
      <w:r w:rsidR="001B5F97">
        <w:rPr>
          <w:rFonts w:ascii="Garamond" w:hAnsi="Garamond"/>
        </w:rPr>
        <w:t>124</w:t>
      </w:r>
      <w:r>
        <w:rPr>
          <w:rFonts w:ascii="Garamond" w:hAnsi="Garamond"/>
        </w:rPr>
        <w:t>)</w:t>
      </w:r>
      <w:r>
        <w:rPr>
          <w:rFonts w:ascii="Garamond" w:hAnsi="Garamond"/>
          <w:i/>
          <w:iCs/>
        </w:rPr>
        <w:t xml:space="preserve"> </w:t>
      </w:r>
      <w:r w:rsidRPr="00040D19">
        <w:rPr>
          <w:rFonts w:ascii="Garamond" w:hAnsi="Garamond"/>
        </w:rPr>
        <w:t xml:space="preserve">= </w:t>
      </w:r>
      <w:r w:rsidR="001B5F97">
        <w:rPr>
          <w:rFonts w:ascii="Garamond" w:hAnsi="Garamond"/>
        </w:rPr>
        <w:t>10.452</w:t>
      </w:r>
      <w:r w:rsidRPr="00040D19">
        <w:rPr>
          <w:rFonts w:ascii="Garamond" w:hAnsi="Garamond"/>
        </w:rPr>
        <w:t xml:space="preserve">, </w:t>
      </w:r>
      <w:r w:rsidRPr="00040D19">
        <w:rPr>
          <w:rFonts w:ascii="Garamond" w:hAnsi="Garamond"/>
          <w:i/>
          <w:iCs/>
        </w:rPr>
        <w:t>p</w:t>
      </w:r>
      <w:r w:rsidRPr="00040D19">
        <w:rPr>
          <w:rFonts w:ascii="Garamond" w:hAnsi="Garamond"/>
        </w:rPr>
        <w:t xml:space="preserve"> </w:t>
      </w:r>
      <w:r>
        <w:rPr>
          <w:rFonts w:ascii="Garamond" w:hAnsi="Garamond"/>
        </w:rPr>
        <w:t>&lt;</w:t>
      </w:r>
      <w:r w:rsidR="00815301">
        <w:rPr>
          <w:rFonts w:ascii="Garamond" w:hAnsi="Garamond"/>
        </w:rPr>
        <w:t xml:space="preserve"> </w:t>
      </w:r>
      <w:r>
        <w:rPr>
          <w:rFonts w:ascii="Garamond" w:hAnsi="Garamond"/>
        </w:rPr>
        <w:t xml:space="preserve">.001), and that (d) George would take himself to be in the growing block </w:t>
      </w:r>
      <w:r w:rsidR="00FE11AD">
        <w:rPr>
          <w:rFonts w:ascii="Garamond" w:hAnsi="Garamond"/>
        </w:rPr>
        <w:t xml:space="preserve">world </w:t>
      </w:r>
      <w:r>
        <w:rPr>
          <w:rFonts w:ascii="Garamond" w:hAnsi="Garamond"/>
        </w:rPr>
        <w:t>(</w:t>
      </w:r>
      <w:r w:rsidR="004F33B4">
        <w:rPr>
          <w:rFonts w:ascii="Garamond" w:hAnsi="Garamond"/>
        </w:rPr>
        <w:t xml:space="preserve">80, 64.5%; </w:t>
      </w:r>
      <w:r w:rsidRPr="00040D19">
        <w:rPr>
          <w:rFonts w:ascii="Times New Roman" w:hAnsi="Times New Roman" w:cs="Times New Roman"/>
        </w:rPr>
        <w:t>χ</w:t>
      </w:r>
      <w:r w:rsidRPr="00040D19">
        <w:rPr>
          <w:rFonts w:ascii="Garamond" w:hAnsi="Garamond"/>
          <w:vertAlign w:val="superscript"/>
        </w:rPr>
        <w:t>2</w:t>
      </w:r>
      <w:r>
        <w:rPr>
          <w:rFonts w:ascii="Garamond" w:hAnsi="Garamond"/>
        </w:rPr>
        <w:t xml:space="preserve">(1, </w:t>
      </w:r>
      <w:r>
        <w:rPr>
          <w:rFonts w:ascii="Garamond" w:hAnsi="Garamond"/>
          <w:i/>
          <w:iCs/>
        </w:rPr>
        <w:t>N</w:t>
      </w:r>
      <w:r>
        <w:rPr>
          <w:rFonts w:ascii="Garamond" w:hAnsi="Garamond"/>
        </w:rPr>
        <w:t xml:space="preserve"> = </w:t>
      </w:r>
      <w:r w:rsidR="00D361B1">
        <w:rPr>
          <w:rFonts w:ascii="Garamond" w:hAnsi="Garamond"/>
        </w:rPr>
        <w:t>124</w:t>
      </w:r>
      <w:r>
        <w:rPr>
          <w:rFonts w:ascii="Garamond" w:hAnsi="Garamond"/>
        </w:rPr>
        <w:t>)</w:t>
      </w:r>
      <w:r>
        <w:rPr>
          <w:rFonts w:ascii="Garamond" w:hAnsi="Garamond"/>
          <w:i/>
          <w:iCs/>
        </w:rPr>
        <w:t xml:space="preserve"> </w:t>
      </w:r>
      <w:r w:rsidRPr="00040D19">
        <w:rPr>
          <w:rFonts w:ascii="Garamond" w:hAnsi="Garamond"/>
        </w:rPr>
        <w:t xml:space="preserve">= </w:t>
      </w:r>
      <w:r w:rsidR="00D361B1">
        <w:rPr>
          <w:rFonts w:ascii="Garamond" w:hAnsi="Garamond"/>
        </w:rPr>
        <w:t>10.452</w:t>
      </w:r>
      <w:r w:rsidRPr="00040D19">
        <w:rPr>
          <w:rFonts w:ascii="Garamond" w:hAnsi="Garamond"/>
        </w:rPr>
        <w:t xml:space="preserve">, </w:t>
      </w:r>
      <w:r w:rsidRPr="00040D19">
        <w:rPr>
          <w:rFonts w:ascii="Garamond" w:hAnsi="Garamond"/>
          <w:i/>
          <w:iCs/>
        </w:rPr>
        <w:t>p</w:t>
      </w:r>
      <w:r w:rsidRPr="00040D19">
        <w:rPr>
          <w:rFonts w:ascii="Garamond" w:hAnsi="Garamond"/>
        </w:rPr>
        <w:t xml:space="preserve"> </w:t>
      </w:r>
      <w:r>
        <w:rPr>
          <w:rFonts w:ascii="Garamond" w:hAnsi="Garamond"/>
        </w:rPr>
        <w:t>&lt;</w:t>
      </w:r>
      <w:r w:rsidR="00FE11AD">
        <w:rPr>
          <w:rFonts w:ascii="Garamond" w:hAnsi="Garamond"/>
        </w:rPr>
        <w:t xml:space="preserve"> </w:t>
      </w:r>
      <w:r>
        <w:rPr>
          <w:rFonts w:ascii="Garamond" w:hAnsi="Garamond"/>
        </w:rPr>
        <w:t xml:space="preserve">.001). </w:t>
      </w:r>
    </w:p>
    <w:p w14:paraId="6F0497A6" w14:textId="07682007" w:rsidR="00074504" w:rsidRPr="00660120" w:rsidRDefault="0060638A" w:rsidP="00AE5310">
      <w:pPr>
        <w:spacing w:line="360" w:lineRule="auto"/>
        <w:jc w:val="both"/>
        <w:rPr>
          <w:rFonts w:ascii="Garamond" w:hAnsi="Garamond"/>
        </w:rPr>
      </w:pPr>
      <w:r>
        <w:rPr>
          <w:rFonts w:ascii="Garamond" w:hAnsi="Garamond"/>
        </w:rPr>
        <w:t>3</w:t>
      </w:r>
      <w:r w:rsidR="00DD5B7B" w:rsidRPr="00660120">
        <w:rPr>
          <w:rFonts w:ascii="Garamond" w:hAnsi="Garamond"/>
        </w:rPr>
        <w:t>. Discussion</w:t>
      </w:r>
    </w:p>
    <w:p w14:paraId="6EFA1501" w14:textId="6C26C99F" w:rsidR="00C85FC2" w:rsidRDefault="00660120" w:rsidP="00AE5310">
      <w:pPr>
        <w:spacing w:line="360" w:lineRule="auto"/>
        <w:jc w:val="both"/>
        <w:rPr>
          <w:rFonts w:ascii="Garamond" w:hAnsi="Garamond"/>
        </w:rPr>
      </w:pPr>
      <w:r w:rsidRPr="00660120">
        <w:rPr>
          <w:rFonts w:ascii="Garamond" w:hAnsi="Garamond"/>
        </w:rPr>
        <w:t xml:space="preserve">There are several </w:t>
      </w:r>
      <w:r>
        <w:rPr>
          <w:rFonts w:ascii="Garamond" w:hAnsi="Garamond"/>
        </w:rPr>
        <w:t>notable aspects of our results. First,</w:t>
      </w:r>
      <w:r w:rsidR="00D0693C">
        <w:rPr>
          <w:rFonts w:ascii="Garamond" w:hAnsi="Garamond"/>
        </w:rPr>
        <w:t xml:space="preserve"> as predicted</w:t>
      </w:r>
      <w:r>
        <w:rPr>
          <w:rFonts w:ascii="Garamond" w:hAnsi="Garamond"/>
        </w:rPr>
        <w:t xml:space="preserve"> we </w:t>
      </w:r>
      <w:r w:rsidR="009D5F9B">
        <w:rPr>
          <w:rFonts w:ascii="Garamond" w:hAnsi="Garamond"/>
        </w:rPr>
        <w:t>found</w:t>
      </w:r>
      <w:r w:rsidR="00E94DED">
        <w:rPr>
          <w:rFonts w:ascii="Garamond" w:hAnsi="Garamond"/>
        </w:rPr>
        <w:t xml:space="preserve"> that</w:t>
      </w:r>
      <w:r>
        <w:rPr>
          <w:rFonts w:ascii="Garamond" w:hAnsi="Garamond"/>
        </w:rPr>
        <w:t xml:space="preserve"> </w:t>
      </w:r>
      <w:r w:rsidR="0009128B">
        <w:rPr>
          <w:rFonts w:ascii="Garamond" w:hAnsi="Garamond"/>
        </w:rPr>
        <w:t xml:space="preserve">a majority of </w:t>
      </w:r>
      <w:r>
        <w:rPr>
          <w:rFonts w:ascii="Garamond" w:hAnsi="Garamond"/>
        </w:rPr>
        <w:t xml:space="preserve">people judged our world </w:t>
      </w:r>
      <w:r w:rsidR="00474A69">
        <w:rPr>
          <w:rFonts w:ascii="Garamond" w:hAnsi="Garamond"/>
        </w:rPr>
        <w:t xml:space="preserve">to be </w:t>
      </w:r>
      <w:r>
        <w:rPr>
          <w:rFonts w:ascii="Garamond" w:hAnsi="Garamond"/>
        </w:rPr>
        <w:t xml:space="preserve">nomically open </w:t>
      </w:r>
      <w:r w:rsidR="00474A69">
        <w:rPr>
          <w:rFonts w:ascii="Garamond" w:hAnsi="Garamond"/>
        </w:rPr>
        <w:t>rather than</w:t>
      </w:r>
      <w:r>
        <w:rPr>
          <w:rFonts w:ascii="Garamond" w:hAnsi="Garamond"/>
        </w:rPr>
        <w:t xml:space="preserve"> closed.</w:t>
      </w:r>
      <w:r w:rsidR="00474A69">
        <w:rPr>
          <w:rFonts w:ascii="Garamond" w:hAnsi="Garamond"/>
        </w:rPr>
        <w:t xml:space="preserve"> These results are </w:t>
      </w:r>
      <w:r w:rsidR="00EB768D">
        <w:rPr>
          <w:rFonts w:ascii="Garamond" w:hAnsi="Garamond"/>
        </w:rPr>
        <w:t xml:space="preserve">of interest to </w:t>
      </w:r>
      <w:r w:rsidR="00474A69">
        <w:rPr>
          <w:rFonts w:ascii="Garamond" w:hAnsi="Garamond"/>
        </w:rPr>
        <w:t xml:space="preserve">those </w:t>
      </w:r>
      <w:r w:rsidR="00EB768D">
        <w:rPr>
          <w:rFonts w:ascii="Garamond" w:hAnsi="Garamond"/>
        </w:rPr>
        <w:t xml:space="preserve">aiming to model our </w:t>
      </w:r>
      <w:r w:rsidR="00474A69">
        <w:rPr>
          <w:rFonts w:ascii="Garamond" w:hAnsi="Garamond"/>
        </w:rPr>
        <w:t xml:space="preserve">naïve representation of future openness. </w:t>
      </w:r>
      <w:r>
        <w:rPr>
          <w:rFonts w:ascii="Garamond" w:hAnsi="Garamond"/>
        </w:rPr>
        <w:t xml:space="preserve"> </w:t>
      </w:r>
      <w:r w:rsidR="00474A69">
        <w:rPr>
          <w:rFonts w:ascii="Garamond" w:hAnsi="Garamond"/>
        </w:rPr>
        <w:t>Taken in conjunction with previous work in this area, they begin to paint a picture of people’s naïve representation of the future.</w:t>
      </w:r>
      <w:r w:rsidR="00C85FC2">
        <w:rPr>
          <w:rFonts w:ascii="Garamond" w:hAnsi="Garamond"/>
        </w:rPr>
        <w:t xml:space="preserve"> </w:t>
      </w:r>
    </w:p>
    <w:p w14:paraId="72569C57" w14:textId="25B4DA33" w:rsidR="008D7DE7" w:rsidRDefault="00D92838" w:rsidP="00AE5310">
      <w:pPr>
        <w:spacing w:line="360" w:lineRule="auto"/>
        <w:jc w:val="both"/>
        <w:rPr>
          <w:rFonts w:ascii="Garamond" w:hAnsi="Garamond"/>
        </w:rPr>
      </w:pPr>
      <w:r>
        <w:rPr>
          <w:rFonts w:ascii="Garamond" w:hAnsi="Garamond"/>
        </w:rPr>
        <w:t xml:space="preserve">Hodroj, Latham, Lee-Tory and Miller (ms) </w:t>
      </w:r>
      <w:r w:rsidR="00AC6896">
        <w:rPr>
          <w:rFonts w:ascii="Garamond" w:hAnsi="Garamond"/>
        </w:rPr>
        <w:t xml:space="preserve">found that a </w:t>
      </w:r>
      <w:r>
        <w:rPr>
          <w:rFonts w:ascii="Garamond" w:hAnsi="Garamond"/>
        </w:rPr>
        <w:t>majority of people</w:t>
      </w:r>
      <w:r w:rsidR="00FA3CF0">
        <w:rPr>
          <w:rFonts w:ascii="Garamond" w:hAnsi="Garamond"/>
        </w:rPr>
        <w:t xml:space="preserve"> (66%) </w:t>
      </w:r>
      <w:r>
        <w:rPr>
          <w:rFonts w:ascii="Garamond" w:hAnsi="Garamond"/>
        </w:rPr>
        <w:t>judge</w:t>
      </w:r>
      <w:r w:rsidR="0095285D">
        <w:rPr>
          <w:rFonts w:ascii="Garamond" w:hAnsi="Garamond"/>
        </w:rPr>
        <w:t>d</w:t>
      </w:r>
      <w:r>
        <w:rPr>
          <w:rFonts w:ascii="Garamond" w:hAnsi="Garamond"/>
        </w:rPr>
        <w:t xml:space="preserve"> our world </w:t>
      </w:r>
      <w:r w:rsidR="0095285D">
        <w:rPr>
          <w:rFonts w:ascii="Garamond" w:hAnsi="Garamond"/>
        </w:rPr>
        <w:t>to be</w:t>
      </w:r>
      <w:r>
        <w:rPr>
          <w:rFonts w:ascii="Garamond" w:hAnsi="Garamond"/>
        </w:rPr>
        <w:t xml:space="preserve"> </w:t>
      </w:r>
      <w:r w:rsidR="00E54679">
        <w:rPr>
          <w:rFonts w:ascii="Garamond" w:hAnsi="Garamond"/>
        </w:rPr>
        <w:t xml:space="preserve">one in which the future is </w:t>
      </w:r>
      <w:r w:rsidRPr="00474A69">
        <w:rPr>
          <w:rFonts w:ascii="Garamond" w:hAnsi="Garamond"/>
          <w:i/>
          <w:iCs/>
        </w:rPr>
        <w:t>alethically</w:t>
      </w:r>
      <w:r>
        <w:rPr>
          <w:rFonts w:ascii="Garamond" w:hAnsi="Garamond"/>
        </w:rPr>
        <w:t xml:space="preserve"> open</w:t>
      </w:r>
      <w:r w:rsidR="00824C21">
        <w:rPr>
          <w:rFonts w:ascii="Garamond" w:hAnsi="Garamond"/>
        </w:rPr>
        <w:t xml:space="preserve"> rather than closed</w:t>
      </w:r>
      <w:r w:rsidR="00E54679">
        <w:rPr>
          <w:rFonts w:ascii="Garamond" w:hAnsi="Garamond"/>
        </w:rPr>
        <w:t xml:space="preserve">. </w:t>
      </w:r>
      <w:r w:rsidR="00A9648D">
        <w:rPr>
          <w:rFonts w:ascii="Garamond" w:hAnsi="Garamond"/>
        </w:rPr>
        <w:t xml:space="preserve">Latham and Miller (ms) report </w:t>
      </w:r>
      <w:r w:rsidR="0066012E">
        <w:rPr>
          <w:rFonts w:ascii="Garamond" w:hAnsi="Garamond"/>
        </w:rPr>
        <w:t>that a majority of people</w:t>
      </w:r>
      <w:r w:rsidR="00FA3CF0">
        <w:rPr>
          <w:rFonts w:ascii="Garamond" w:hAnsi="Garamond"/>
        </w:rPr>
        <w:t xml:space="preserve"> (87%) </w:t>
      </w:r>
      <w:r w:rsidR="0066012E">
        <w:rPr>
          <w:rFonts w:ascii="Garamond" w:hAnsi="Garamond"/>
        </w:rPr>
        <w:t>judge</w:t>
      </w:r>
      <w:r w:rsidR="00C85FC2">
        <w:rPr>
          <w:rFonts w:ascii="Garamond" w:hAnsi="Garamond"/>
        </w:rPr>
        <w:t>d</w:t>
      </w:r>
      <w:r w:rsidR="0066012E">
        <w:rPr>
          <w:rFonts w:ascii="Garamond" w:hAnsi="Garamond"/>
        </w:rPr>
        <w:t xml:space="preserve"> </w:t>
      </w:r>
      <w:r w:rsidR="00E54679">
        <w:rPr>
          <w:rFonts w:ascii="Garamond" w:hAnsi="Garamond"/>
        </w:rPr>
        <w:t>our world to be deliberatively open</w:t>
      </w:r>
      <w:r w:rsidR="00FA3CF0">
        <w:rPr>
          <w:rFonts w:ascii="Garamond" w:hAnsi="Garamond"/>
        </w:rPr>
        <w:t xml:space="preserve"> rather than </w:t>
      </w:r>
      <w:r w:rsidR="001A412C">
        <w:rPr>
          <w:rFonts w:ascii="Garamond" w:hAnsi="Garamond"/>
        </w:rPr>
        <w:t>deliberatively</w:t>
      </w:r>
      <w:r w:rsidR="00FA3CF0">
        <w:rPr>
          <w:rFonts w:ascii="Garamond" w:hAnsi="Garamond"/>
        </w:rPr>
        <w:t xml:space="preserve"> closed:</w:t>
      </w:r>
      <w:r w:rsidR="00E54679">
        <w:rPr>
          <w:rFonts w:ascii="Garamond" w:hAnsi="Garamond"/>
        </w:rPr>
        <w:t xml:space="preserve"> that is, they judged the future to be one in which </w:t>
      </w:r>
      <w:r w:rsidR="00B8079B">
        <w:rPr>
          <w:rFonts w:ascii="Garamond" w:hAnsi="Garamond"/>
        </w:rPr>
        <w:t>what we do</w:t>
      </w:r>
      <w:r w:rsidR="00E94DED">
        <w:rPr>
          <w:rFonts w:ascii="Garamond" w:hAnsi="Garamond"/>
        </w:rPr>
        <w:t xml:space="preserve"> in the future</w:t>
      </w:r>
      <w:r w:rsidR="00B8079B">
        <w:rPr>
          <w:rFonts w:ascii="Garamond" w:hAnsi="Garamond"/>
        </w:rPr>
        <w:t xml:space="preserve"> is the product of our earlier</w:t>
      </w:r>
      <w:r w:rsidR="007A636D">
        <w:rPr>
          <w:rFonts w:ascii="Garamond" w:hAnsi="Garamond"/>
        </w:rPr>
        <w:t xml:space="preserve"> </w:t>
      </w:r>
      <w:r w:rsidR="00B8079B">
        <w:rPr>
          <w:rFonts w:ascii="Garamond" w:hAnsi="Garamond"/>
        </w:rPr>
        <w:t>deliberations</w:t>
      </w:r>
      <w:r w:rsidR="007A636D">
        <w:rPr>
          <w:rFonts w:ascii="Garamond" w:hAnsi="Garamond"/>
        </w:rPr>
        <w:t xml:space="preserve">, so that had we deliberated differently, we would have made different choices and subsequently done different things. </w:t>
      </w:r>
      <w:r w:rsidR="00E54679">
        <w:rPr>
          <w:rFonts w:ascii="Garamond" w:hAnsi="Garamond"/>
        </w:rPr>
        <w:t>T</w:t>
      </w:r>
      <w:r>
        <w:rPr>
          <w:rFonts w:ascii="Garamond" w:hAnsi="Garamond"/>
        </w:rPr>
        <w:t>hese results</w:t>
      </w:r>
      <w:r w:rsidR="004644B4">
        <w:rPr>
          <w:rFonts w:ascii="Garamond" w:hAnsi="Garamond"/>
        </w:rPr>
        <w:t xml:space="preserve">, </w:t>
      </w:r>
      <w:r>
        <w:rPr>
          <w:rFonts w:ascii="Garamond" w:hAnsi="Garamond"/>
        </w:rPr>
        <w:t>taken together</w:t>
      </w:r>
      <w:r w:rsidR="00687EBA">
        <w:rPr>
          <w:rFonts w:ascii="Garamond" w:hAnsi="Garamond"/>
        </w:rPr>
        <w:t xml:space="preserve"> with our current results, </w:t>
      </w:r>
      <w:r w:rsidR="00163F28">
        <w:rPr>
          <w:rFonts w:ascii="Garamond" w:hAnsi="Garamond"/>
        </w:rPr>
        <w:t xml:space="preserve">suggest that people’s naïve </w:t>
      </w:r>
      <w:r w:rsidR="003016DF">
        <w:rPr>
          <w:rFonts w:ascii="Garamond" w:hAnsi="Garamond"/>
        </w:rPr>
        <w:t>representation of the future</w:t>
      </w:r>
      <w:r w:rsidR="00163F28">
        <w:rPr>
          <w:rFonts w:ascii="Garamond" w:hAnsi="Garamond"/>
        </w:rPr>
        <w:t xml:space="preserve"> </w:t>
      </w:r>
      <w:r w:rsidR="00C15DC5">
        <w:rPr>
          <w:rFonts w:ascii="Garamond" w:hAnsi="Garamond"/>
        </w:rPr>
        <w:t>probably</w:t>
      </w:r>
      <w:r w:rsidR="001A412C">
        <w:rPr>
          <w:rFonts w:ascii="Garamond" w:hAnsi="Garamond"/>
        </w:rPr>
        <w:t xml:space="preserve"> </w:t>
      </w:r>
      <w:r w:rsidR="00824C21">
        <w:rPr>
          <w:rFonts w:ascii="Garamond" w:hAnsi="Garamond"/>
        </w:rPr>
        <w:t>involve</w:t>
      </w:r>
      <w:r w:rsidR="00C15DC5">
        <w:rPr>
          <w:rFonts w:ascii="Garamond" w:hAnsi="Garamond"/>
        </w:rPr>
        <w:t>s</w:t>
      </w:r>
      <w:r w:rsidR="00824C21">
        <w:rPr>
          <w:rFonts w:ascii="Garamond" w:hAnsi="Garamond"/>
        </w:rPr>
        <w:t xml:space="preserve"> </w:t>
      </w:r>
      <w:r w:rsidR="00C15DC5">
        <w:rPr>
          <w:rFonts w:ascii="Garamond" w:hAnsi="Garamond"/>
        </w:rPr>
        <w:t>at least a</w:t>
      </w:r>
      <w:r w:rsidR="00824C21">
        <w:rPr>
          <w:rFonts w:ascii="Garamond" w:hAnsi="Garamond"/>
        </w:rPr>
        <w:t xml:space="preserve"> combination of representing the future </w:t>
      </w:r>
      <w:r w:rsidR="00502508">
        <w:rPr>
          <w:rFonts w:ascii="Garamond" w:hAnsi="Garamond"/>
        </w:rPr>
        <w:t>to be deliberatively,</w:t>
      </w:r>
      <w:r w:rsidR="00824C21">
        <w:rPr>
          <w:rFonts w:ascii="Garamond" w:hAnsi="Garamond"/>
        </w:rPr>
        <w:t xml:space="preserve"> alethically</w:t>
      </w:r>
      <w:r w:rsidR="00B33E85">
        <w:rPr>
          <w:rFonts w:ascii="Garamond" w:hAnsi="Garamond"/>
        </w:rPr>
        <w:t>,</w:t>
      </w:r>
      <w:r w:rsidR="00824C21">
        <w:rPr>
          <w:rFonts w:ascii="Garamond" w:hAnsi="Garamond"/>
        </w:rPr>
        <w:t xml:space="preserve"> and nomically open.</w:t>
      </w:r>
      <w:r w:rsidR="00AC6896">
        <w:rPr>
          <w:rFonts w:ascii="Garamond" w:hAnsi="Garamond"/>
        </w:rPr>
        <w:t xml:space="preserve"> </w:t>
      </w:r>
      <w:r w:rsidR="002D5AAB">
        <w:rPr>
          <w:rFonts w:ascii="Garamond" w:hAnsi="Garamond"/>
        </w:rPr>
        <w:t>It also suggests that it may be deliberative openness that is most important when it comes to capturing people’s naïve representation of the open future (something Torre (201</w:t>
      </w:r>
      <w:r w:rsidR="00442175">
        <w:rPr>
          <w:rFonts w:ascii="Garamond" w:hAnsi="Garamond"/>
        </w:rPr>
        <w:t>1</w:t>
      </w:r>
      <w:r w:rsidR="002D5AAB">
        <w:rPr>
          <w:rFonts w:ascii="Garamond" w:hAnsi="Garamond"/>
        </w:rPr>
        <w:t xml:space="preserve">) </w:t>
      </w:r>
      <w:r w:rsidR="00E94DED">
        <w:rPr>
          <w:rFonts w:ascii="Garamond" w:hAnsi="Garamond"/>
        </w:rPr>
        <w:t>gestures towards</w:t>
      </w:r>
      <w:r w:rsidR="002D5AAB">
        <w:rPr>
          <w:rFonts w:ascii="Garamond" w:hAnsi="Garamond"/>
        </w:rPr>
        <w:t>).</w:t>
      </w:r>
      <w:r w:rsidR="00EE7B9A">
        <w:rPr>
          <w:rFonts w:ascii="Garamond" w:hAnsi="Garamond"/>
        </w:rPr>
        <w:t xml:space="preserve"> </w:t>
      </w:r>
    </w:p>
    <w:p w14:paraId="5F63D60B" w14:textId="2623AAE6" w:rsidR="00306BBA" w:rsidRDefault="008D7DE7" w:rsidP="00AE5310">
      <w:pPr>
        <w:spacing w:line="360" w:lineRule="auto"/>
        <w:jc w:val="both"/>
        <w:rPr>
          <w:rFonts w:ascii="Garamond" w:hAnsi="Garamond"/>
        </w:rPr>
      </w:pPr>
      <w:r>
        <w:rPr>
          <w:rFonts w:ascii="Garamond" w:hAnsi="Garamond"/>
        </w:rPr>
        <w:lastRenderedPageBreak/>
        <w:t xml:space="preserve">These results </w:t>
      </w:r>
      <w:r w:rsidR="0033161A">
        <w:rPr>
          <w:rFonts w:ascii="Garamond" w:hAnsi="Garamond"/>
        </w:rPr>
        <w:t xml:space="preserve">may </w:t>
      </w:r>
      <w:r>
        <w:rPr>
          <w:rFonts w:ascii="Garamond" w:hAnsi="Garamond"/>
        </w:rPr>
        <w:t xml:space="preserve">also suggest </w:t>
      </w:r>
      <w:r w:rsidR="00C15DC5">
        <w:rPr>
          <w:rFonts w:ascii="Garamond" w:hAnsi="Garamond"/>
        </w:rPr>
        <w:t xml:space="preserve">that </w:t>
      </w:r>
      <w:r w:rsidR="00FB4730">
        <w:rPr>
          <w:rFonts w:ascii="Garamond" w:hAnsi="Garamond"/>
        </w:rPr>
        <w:t xml:space="preserve">there are </w:t>
      </w:r>
      <w:r w:rsidR="00711B40">
        <w:rPr>
          <w:rFonts w:ascii="Garamond" w:hAnsi="Garamond"/>
        </w:rPr>
        <w:t xml:space="preserve">several naïve representations of future openness, </w:t>
      </w:r>
      <w:r w:rsidR="00E435DE">
        <w:rPr>
          <w:rFonts w:ascii="Garamond" w:hAnsi="Garamond"/>
        </w:rPr>
        <w:t>all, or almost all of which include representing the future as deliberatively open, but only some of which include representing i</w:t>
      </w:r>
      <w:r w:rsidR="00BC11F9">
        <w:rPr>
          <w:rFonts w:ascii="Garamond" w:hAnsi="Garamond"/>
        </w:rPr>
        <w:t>t</w:t>
      </w:r>
      <w:r w:rsidR="00E435DE">
        <w:rPr>
          <w:rFonts w:ascii="Garamond" w:hAnsi="Garamond"/>
        </w:rPr>
        <w:t xml:space="preserve"> as nomically and/or alethically open. </w:t>
      </w:r>
      <w:r w:rsidR="00FC4ABF">
        <w:rPr>
          <w:rFonts w:ascii="Garamond" w:hAnsi="Garamond"/>
        </w:rPr>
        <w:t xml:space="preserve">Perhaps this is not surprising given </w:t>
      </w:r>
      <w:r w:rsidR="002D7DA2">
        <w:rPr>
          <w:rFonts w:ascii="Garamond" w:hAnsi="Garamond"/>
        </w:rPr>
        <w:t xml:space="preserve">evidence </w:t>
      </w:r>
      <w:r w:rsidR="004C35D2">
        <w:rPr>
          <w:rFonts w:ascii="Garamond" w:hAnsi="Garamond"/>
        </w:rPr>
        <w:t>regarding people’s naïve representation of time</w:t>
      </w:r>
      <w:r w:rsidR="00FC4ABF">
        <w:rPr>
          <w:rFonts w:ascii="Garamond" w:hAnsi="Garamond"/>
        </w:rPr>
        <w:t xml:space="preserve">. </w:t>
      </w:r>
      <w:r w:rsidR="004C35D2">
        <w:rPr>
          <w:rFonts w:ascii="Garamond" w:hAnsi="Garamond"/>
        </w:rPr>
        <w:t xml:space="preserve">Baron, Miller and Tallant (2022) cite a range of experiments that, jointly, they take to show that there is no single, shared, naïve representation of time. What is true of time might also be true of naïve representations of the </w:t>
      </w:r>
      <w:r w:rsidR="00306BBA">
        <w:rPr>
          <w:rFonts w:ascii="Garamond" w:hAnsi="Garamond"/>
        </w:rPr>
        <w:t xml:space="preserve">open </w:t>
      </w:r>
      <w:r w:rsidR="004C35D2">
        <w:rPr>
          <w:rFonts w:ascii="Garamond" w:hAnsi="Garamond"/>
        </w:rPr>
        <w:t>future.</w:t>
      </w:r>
    </w:p>
    <w:p w14:paraId="2B6121FC" w14:textId="7AA62FDB" w:rsidR="003E534D" w:rsidRDefault="008376D1" w:rsidP="001339C5">
      <w:pPr>
        <w:spacing w:line="360" w:lineRule="auto"/>
        <w:jc w:val="both"/>
        <w:rPr>
          <w:rFonts w:ascii="Garamond" w:hAnsi="Garamond"/>
        </w:rPr>
      </w:pPr>
      <w:r>
        <w:rPr>
          <w:rFonts w:ascii="Garamond" w:hAnsi="Garamond"/>
        </w:rPr>
        <w:t>Our results also have</w:t>
      </w:r>
      <w:r w:rsidR="00163F28">
        <w:rPr>
          <w:rFonts w:ascii="Garamond" w:hAnsi="Garamond"/>
        </w:rPr>
        <w:t xml:space="preserve"> implications for the </w:t>
      </w:r>
      <w:r w:rsidR="00740E0A">
        <w:rPr>
          <w:rFonts w:ascii="Garamond" w:hAnsi="Garamond"/>
        </w:rPr>
        <w:t>narrow</w:t>
      </w:r>
      <w:r w:rsidR="00EA774B">
        <w:rPr>
          <w:rFonts w:ascii="Garamond" w:hAnsi="Garamond"/>
        </w:rPr>
        <w:t xml:space="preserve"> vindication claim</w:t>
      </w:r>
      <w:r w:rsidR="008F02C0">
        <w:rPr>
          <w:rFonts w:ascii="Garamond" w:hAnsi="Garamond"/>
        </w:rPr>
        <w:t xml:space="preserve">. </w:t>
      </w:r>
      <w:r w:rsidR="00EA774B">
        <w:rPr>
          <w:rFonts w:ascii="Garamond" w:hAnsi="Garamond"/>
        </w:rPr>
        <w:t xml:space="preserve">According to that claim, recall, </w:t>
      </w:r>
      <w:r w:rsidR="00163F28">
        <w:rPr>
          <w:rFonts w:ascii="Garamond" w:hAnsi="Garamond"/>
        </w:rPr>
        <w:t xml:space="preserve">the growing block theory vindicates our naïve </w:t>
      </w:r>
      <w:r w:rsidR="006F182E">
        <w:rPr>
          <w:rFonts w:ascii="Garamond" w:hAnsi="Garamond"/>
        </w:rPr>
        <w:t>representation</w:t>
      </w:r>
      <w:r w:rsidR="00163F28">
        <w:rPr>
          <w:rFonts w:ascii="Garamond" w:hAnsi="Garamond"/>
        </w:rPr>
        <w:t xml:space="preserve"> of the </w:t>
      </w:r>
      <w:r w:rsidR="006F182E">
        <w:rPr>
          <w:rFonts w:ascii="Garamond" w:hAnsi="Garamond"/>
        </w:rPr>
        <w:t>future</w:t>
      </w:r>
      <w:r w:rsidR="00163F28">
        <w:rPr>
          <w:rFonts w:ascii="Garamond" w:hAnsi="Garamond"/>
        </w:rPr>
        <w:t xml:space="preserve"> as open</w:t>
      </w:r>
      <w:r w:rsidR="00B55E14">
        <w:rPr>
          <w:rFonts w:ascii="Garamond" w:hAnsi="Garamond"/>
        </w:rPr>
        <w:t xml:space="preserve">, </w:t>
      </w:r>
      <w:r w:rsidR="00EA774B">
        <w:rPr>
          <w:rFonts w:ascii="Garamond" w:hAnsi="Garamond"/>
        </w:rPr>
        <w:t>and the block universe theory does not.</w:t>
      </w:r>
      <w:r w:rsidR="00FC4ABF">
        <w:rPr>
          <w:rFonts w:ascii="Garamond" w:hAnsi="Garamond"/>
        </w:rPr>
        <w:t xml:space="preserve"> </w:t>
      </w:r>
      <w:r w:rsidR="005A17E9">
        <w:rPr>
          <w:rFonts w:ascii="Garamond" w:hAnsi="Garamond"/>
        </w:rPr>
        <w:t xml:space="preserve">There is some support for this claim </w:t>
      </w:r>
      <w:r w:rsidR="00FC4ABF">
        <w:rPr>
          <w:rFonts w:ascii="Garamond" w:hAnsi="Garamond"/>
        </w:rPr>
        <w:t>given the results of this study alongside that of Hodroj et al and Latham et al</w:t>
      </w:r>
      <w:r w:rsidR="007954F4">
        <w:rPr>
          <w:rFonts w:ascii="Garamond" w:hAnsi="Garamond"/>
        </w:rPr>
        <w:t>, d</w:t>
      </w:r>
      <w:r w:rsidR="00982797">
        <w:rPr>
          <w:rFonts w:ascii="Garamond" w:hAnsi="Garamond"/>
        </w:rPr>
        <w:t xml:space="preserve">espite the fact that these studies jointly suggest that </w:t>
      </w:r>
      <w:r w:rsidR="00982797" w:rsidRPr="001234CD">
        <w:rPr>
          <w:rFonts w:ascii="Garamond" w:hAnsi="Garamond"/>
          <w:i/>
          <w:iCs/>
        </w:rPr>
        <w:t>most</w:t>
      </w:r>
      <w:r w:rsidR="00982797">
        <w:rPr>
          <w:rFonts w:ascii="Garamond" w:hAnsi="Garamond"/>
        </w:rPr>
        <w:t xml:space="preserve"> aspects of our naïve representation of future openness (and the most important of these) are consistent with our world being a block universe world. </w:t>
      </w:r>
    </w:p>
    <w:p w14:paraId="604EA4E6" w14:textId="77777777" w:rsidR="006E1AE6" w:rsidRDefault="003E534D" w:rsidP="00AE5310">
      <w:pPr>
        <w:spacing w:line="360" w:lineRule="auto"/>
        <w:jc w:val="both"/>
        <w:rPr>
          <w:rFonts w:ascii="Garamond" w:hAnsi="Garamond"/>
        </w:rPr>
      </w:pPr>
      <w:r>
        <w:rPr>
          <w:rFonts w:ascii="Garamond" w:hAnsi="Garamond"/>
        </w:rPr>
        <w:t>The</w:t>
      </w:r>
      <w:r w:rsidR="00FC4ABF">
        <w:rPr>
          <w:rFonts w:ascii="Garamond" w:hAnsi="Garamond"/>
        </w:rPr>
        <w:t xml:space="preserve"> study by Latham et al suggests that a vast majority of people have naïve representations of the future according to which the future is deliberatively open. </w:t>
      </w:r>
      <w:r w:rsidR="00D848E0">
        <w:rPr>
          <w:rFonts w:ascii="Garamond" w:hAnsi="Garamond"/>
        </w:rPr>
        <w:t xml:space="preserve">But the presence of deliberative openness is clearly consistent with our world being </w:t>
      </w:r>
      <w:r w:rsidR="003E35E6">
        <w:rPr>
          <w:rFonts w:ascii="Garamond" w:hAnsi="Garamond"/>
        </w:rPr>
        <w:t>either a</w:t>
      </w:r>
      <w:r w:rsidR="00D848E0">
        <w:rPr>
          <w:rFonts w:ascii="Garamond" w:hAnsi="Garamond"/>
        </w:rPr>
        <w:t xml:space="preserve"> block universe</w:t>
      </w:r>
      <w:r w:rsidR="003E35E6">
        <w:rPr>
          <w:rFonts w:ascii="Garamond" w:hAnsi="Garamond"/>
        </w:rPr>
        <w:t xml:space="preserve"> or a growing block world. So, arguably the most powerful aspect of our naïve representation of the future is one that can be vindicated by either view of time. </w:t>
      </w:r>
    </w:p>
    <w:p w14:paraId="4BFFA425" w14:textId="160472F1" w:rsidR="006E1AE6" w:rsidRDefault="003E35E6" w:rsidP="00AE5310">
      <w:pPr>
        <w:spacing w:line="360" w:lineRule="auto"/>
        <w:jc w:val="both"/>
        <w:rPr>
          <w:rFonts w:ascii="Garamond" w:hAnsi="Garamond"/>
        </w:rPr>
      </w:pPr>
      <w:r>
        <w:rPr>
          <w:rFonts w:ascii="Garamond" w:hAnsi="Garamond"/>
        </w:rPr>
        <w:t xml:space="preserve">The current study found that a majority of people represent the future as nomically open not closed. But, again, the future being nomically open is consistent with our world being either a block universe or a growing block. </w:t>
      </w:r>
      <w:r w:rsidR="0027034E">
        <w:rPr>
          <w:rFonts w:ascii="Garamond" w:hAnsi="Garamond"/>
        </w:rPr>
        <w:t>So either view can vindicate this aspect of our naïve representation.</w:t>
      </w:r>
    </w:p>
    <w:p w14:paraId="1C2E45E4" w14:textId="77777777" w:rsidR="00FB2BB8" w:rsidRDefault="003E35E6" w:rsidP="00AE5310">
      <w:pPr>
        <w:spacing w:line="360" w:lineRule="auto"/>
        <w:jc w:val="both"/>
        <w:rPr>
          <w:rFonts w:ascii="Garamond" w:hAnsi="Garamond"/>
        </w:rPr>
      </w:pPr>
      <w:r>
        <w:rPr>
          <w:rFonts w:ascii="Garamond" w:hAnsi="Garamond"/>
        </w:rPr>
        <w:t xml:space="preserve">The only good news for the growing block theorist lies in the Hodroj et al study, which found that a majority of people </w:t>
      </w:r>
      <w:r w:rsidR="001339C5">
        <w:rPr>
          <w:rFonts w:ascii="Garamond" w:hAnsi="Garamond"/>
        </w:rPr>
        <w:t>represent</w:t>
      </w:r>
      <w:r>
        <w:rPr>
          <w:rFonts w:ascii="Garamond" w:hAnsi="Garamond"/>
        </w:rPr>
        <w:t xml:space="preserve"> the future as alethically o</w:t>
      </w:r>
      <w:r w:rsidR="001339C5">
        <w:rPr>
          <w:rFonts w:ascii="Garamond" w:hAnsi="Garamond"/>
        </w:rPr>
        <w:t>p</w:t>
      </w:r>
      <w:r>
        <w:rPr>
          <w:rFonts w:ascii="Garamond" w:hAnsi="Garamond"/>
        </w:rPr>
        <w:t>en</w:t>
      </w:r>
      <w:r w:rsidR="00A20E05">
        <w:rPr>
          <w:rFonts w:ascii="Garamond" w:hAnsi="Garamond"/>
        </w:rPr>
        <w:t>. On</w:t>
      </w:r>
      <w:r w:rsidR="00163F28">
        <w:rPr>
          <w:rFonts w:ascii="Garamond" w:hAnsi="Garamond"/>
        </w:rPr>
        <w:t xml:space="preserve"> standar</w:t>
      </w:r>
      <w:r w:rsidR="005E0531">
        <w:rPr>
          <w:rFonts w:ascii="Garamond" w:hAnsi="Garamond"/>
        </w:rPr>
        <w:t>d</w:t>
      </w:r>
      <w:r w:rsidR="00163F28">
        <w:rPr>
          <w:rFonts w:ascii="Garamond" w:hAnsi="Garamond"/>
        </w:rPr>
        <w:t xml:space="preserve"> (i.e</w:t>
      </w:r>
      <w:r w:rsidR="00FB2BB8">
        <w:rPr>
          <w:rFonts w:ascii="Garamond" w:hAnsi="Garamond"/>
        </w:rPr>
        <w:t>.</w:t>
      </w:r>
      <w:r w:rsidR="00163F28">
        <w:rPr>
          <w:rFonts w:ascii="Garamond" w:hAnsi="Garamond"/>
        </w:rPr>
        <w:t xml:space="preserve"> nonbranching) version</w:t>
      </w:r>
      <w:r w:rsidR="005E0531">
        <w:rPr>
          <w:rFonts w:ascii="Garamond" w:hAnsi="Garamond"/>
        </w:rPr>
        <w:t xml:space="preserve">s </w:t>
      </w:r>
      <w:r w:rsidR="00163F28">
        <w:rPr>
          <w:rFonts w:ascii="Garamond" w:hAnsi="Garamond"/>
        </w:rPr>
        <w:t>of the block universe</w:t>
      </w:r>
      <w:r w:rsidR="005E0531">
        <w:rPr>
          <w:rFonts w:ascii="Garamond" w:hAnsi="Garamond"/>
        </w:rPr>
        <w:t>,</w:t>
      </w:r>
      <w:r w:rsidR="00163F28">
        <w:rPr>
          <w:rFonts w:ascii="Garamond" w:hAnsi="Garamond"/>
        </w:rPr>
        <w:t xml:space="preserve"> the future is not </w:t>
      </w:r>
      <w:r w:rsidR="005E0531">
        <w:rPr>
          <w:rFonts w:ascii="Garamond" w:hAnsi="Garamond"/>
        </w:rPr>
        <w:t>alethically</w:t>
      </w:r>
      <w:r w:rsidR="00163F28">
        <w:rPr>
          <w:rFonts w:ascii="Garamond" w:hAnsi="Garamond"/>
        </w:rPr>
        <w:t xml:space="preserve"> open, while on </w:t>
      </w:r>
      <w:r w:rsidR="00520D92">
        <w:rPr>
          <w:rFonts w:ascii="Garamond" w:hAnsi="Garamond"/>
        </w:rPr>
        <w:t>standard</w:t>
      </w:r>
      <w:r w:rsidR="00163F28">
        <w:rPr>
          <w:rFonts w:ascii="Garamond" w:hAnsi="Garamond"/>
        </w:rPr>
        <w:t xml:space="preserve"> versions of the growing block theor</w:t>
      </w:r>
      <w:r w:rsidR="006E1AE6">
        <w:rPr>
          <w:rFonts w:ascii="Garamond" w:hAnsi="Garamond"/>
        </w:rPr>
        <w:t xml:space="preserve">y </w:t>
      </w:r>
      <w:r w:rsidR="00163F28">
        <w:rPr>
          <w:rFonts w:ascii="Garamond" w:hAnsi="Garamond"/>
        </w:rPr>
        <w:t xml:space="preserve">it is. </w:t>
      </w:r>
      <w:r w:rsidR="00520D92">
        <w:rPr>
          <w:rFonts w:ascii="Garamond" w:hAnsi="Garamond"/>
        </w:rPr>
        <w:t>So</w:t>
      </w:r>
      <w:r w:rsidR="009C3084">
        <w:rPr>
          <w:rFonts w:ascii="Garamond" w:hAnsi="Garamond"/>
        </w:rPr>
        <w:t>,</w:t>
      </w:r>
      <w:r w:rsidR="00520D92">
        <w:rPr>
          <w:rFonts w:ascii="Garamond" w:hAnsi="Garamond"/>
        </w:rPr>
        <w:t xml:space="preserve"> the growing block theory </w:t>
      </w:r>
      <w:r w:rsidR="00520D92" w:rsidRPr="001234CD">
        <w:rPr>
          <w:rFonts w:ascii="Garamond" w:hAnsi="Garamond"/>
        </w:rPr>
        <w:t>does</w:t>
      </w:r>
      <w:r w:rsidR="00520D92">
        <w:rPr>
          <w:rFonts w:ascii="Garamond" w:hAnsi="Garamond"/>
        </w:rPr>
        <w:t xml:space="preserve"> vindicate </w:t>
      </w:r>
      <w:r w:rsidR="00520D92" w:rsidRPr="001234CD">
        <w:rPr>
          <w:rFonts w:ascii="Garamond" w:hAnsi="Garamond"/>
          <w:i/>
          <w:iCs/>
        </w:rPr>
        <w:t>this</w:t>
      </w:r>
      <w:r w:rsidR="00520D92">
        <w:rPr>
          <w:rFonts w:ascii="Garamond" w:hAnsi="Garamond"/>
        </w:rPr>
        <w:t xml:space="preserve"> </w:t>
      </w:r>
      <w:r w:rsidR="005C26AE">
        <w:rPr>
          <w:rFonts w:ascii="Garamond" w:hAnsi="Garamond"/>
        </w:rPr>
        <w:t xml:space="preserve">aspect </w:t>
      </w:r>
      <w:r w:rsidR="00520D92">
        <w:rPr>
          <w:rFonts w:ascii="Garamond" w:hAnsi="Garamond"/>
        </w:rPr>
        <w:t xml:space="preserve">of openness while the block universe view does not. </w:t>
      </w:r>
    </w:p>
    <w:p w14:paraId="41F18CE2" w14:textId="53D257BB" w:rsidR="00A3032A" w:rsidRDefault="00A136B2" w:rsidP="00AE5310">
      <w:pPr>
        <w:spacing w:line="360" w:lineRule="auto"/>
        <w:jc w:val="both"/>
        <w:rPr>
          <w:rFonts w:ascii="Garamond" w:hAnsi="Garamond"/>
        </w:rPr>
      </w:pPr>
      <w:r>
        <w:rPr>
          <w:rFonts w:ascii="Garamond" w:hAnsi="Garamond"/>
        </w:rPr>
        <w:t xml:space="preserve">Still, it’s worth bearing in mind that </w:t>
      </w:r>
      <w:r w:rsidR="005A47E0">
        <w:rPr>
          <w:rFonts w:ascii="Garamond" w:hAnsi="Garamond"/>
        </w:rPr>
        <w:t xml:space="preserve">according to the Hodroj study, </w:t>
      </w:r>
      <w:r>
        <w:rPr>
          <w:rFonts w:ascii="Garamond" w:hAnsi="Garamond"/>
        </w:rPr>
        <w:t>~</w:t>
      </w:r>
      <w:r w:rsidR="006D4DD4">
        <w:rPr>
          <w:rFonts w:ascii="Garamond" w:hAnsi="Garamond"/>
        </w:rPr>
        <w:t>34</w:t>
      </w:r>
      <w:r>
        <w:rPr>
          <w:rFonts w:ascii="Garamond" w:hAnsi="Garamond"/>
        </w:rPr>
        <w:t xml:space="preserve">% of people did not judge the future </w:t>
      </w:r>
      <w:r w:rsidR="006E1AE6">
        <w:rPr>
          <w:rFonts w:ascii="Garamond" w:hAnsi="Garamond"/>
        </w:rPr>
        <w:t xml:space="preserve">to be </w:t>
      </w:r>
      <w:r>
        <w:rPr>
          <w:rFonts w:ascii="Garamond" w:hAnsi="Garamond"/>
        </w:rPr>
        <w:t>alethically open</w:t>
      </w:r>
      <w:r w:rsidR="005A47E0">
        <w:rPr>
          <w:rFonts w:ascii="Garamond" w:hAnsi="Garamond"/>
        </w:rPr>
        <w:t>.</w:t>
      </w:r>
      <w:r w:rsidR="00F20E9A">
        <w:rPr>
          <w:rFonts w:ascii="Garamond" w:hAnsi="Garamond"/>
        </w:rPr>
        <w:t xml:space="preserve"> So it may be that a substantial minority of people have a naïve representation of the future that is equally vindicated by </w:t>
      </w:r>
      <w:r w:rsidR="006218DC">
        <w:rPr>
          <w:rFonts w:ascii="Garamond" w:hAnsi="Garamond"/>
        </w:rPr>
        <w:t>bo</w:t>
      </w:r>
      <w:r w:rsidR="00416EA1">
        <w:rPr>
          <w:rFonts w:ascii="Garamond" w:hAnsi="Garamond"/>
        </w:rPr>
        <w:t>th</w:t>
      </w:r>
      <w:r w:rsidR="00F20E9A">
        <w:rPr>
          <w:rFonts w:ascii="Garamond" w:hAnsi="Garamond"/>
        </w:rPr>
        <w:t xml:space="preserve"> the growing block </w:t>
      </w:r>
      <w:r w:rsidR="00416EA1">
        <w:rPr>
          <w:rFonts w:ascii="Garamond" w:hAnsi="Garamond"/>
        </w:rPr>
        <w:t>and</w:t>
      </w:r>
      <w:r w:rsidR="00F20E9A">
        <w:rPr>
          <w:rFonts w:ascii="Garamond" w:hAnsi="Garamond"/>
        </w:rPr>
        <w:t xml:space="preserve"> block universe theories. </w:t>
      </w:r>
      <w:r w:rsidR="00886DB9">
        <w:rPr>
          <w:rFonts w:ascii="Garamond" w:hAnsi="Garamond"/>
        </w:rPr>
        <w:t xml:space="preserve">And of course, even if </w:t>
      </w:r>
      <w:r w:rsidR="006E1AE6">
        <w:rPr>
          <w:rFonts w:ascii="Garamond" w:hAnsi="Garamond"/>
        </w:rPr>
        <w:t xml:space="preserve">the </w:t>
      </w:r>
      <w:r w:rsidR="00FB2BB8">
        <w:rPr>
          <w:rFonts w:ascii="Garamond" w:hAnsi="Garamond"/>
        </w:rPr>
        <w:t xml:space="preserve">narrow </w:t>
      </w:r>
      <w:r w:rsidR="006E1AE6">
        <w:rPr>
          <w:rFonts w:ascii="Garamond" w:hAnsi="Garamond"/>
        </w:rPr>
        <w:t xml:space="preserve">vindication </w:t>
      </w:r>
      <w:r w:rsidR="006E1AE6">
        <w:rPr>
          <w:rFonts w:ascii="Garamond" w:hAnsi="Garamond"/>
        </w:rPr>
        <w:lastRenderedPageBreak/>
        <w:t>claim is true,</w:t>
      </w:r>
      <w:r w:rsidR="00886DB9">
        <w:rPr>
          <w:rFonts w:ascii="Garamond" w:hAnsi="Garamond"/>
        </w:rPr>
        <w:t xml:space="preserve"> it remains open to dispute whether it gives us much, if any, reason to prefer the growing block view to </w:t>
      </w:r>
      <w:r w:rsidR="00FB2BB8">
        <w:rPr>
          <w:rFonts w:ascii="Garamond" w:hAnsi="Garamond"/>
        </w:rPr>
        <w:t>the block universe view</w:t>
      </w:r>
      <w:r w:rsidR="00886DB9">
        <w:rPr>
          <w:rFonts w:ascii="Garamond" w:hAnsi="Garamond"/>
        </w:rPr>
        <w:t>.</w:t>
      </w:r>
      <w:r w:rsidR="00A3032A">
        <w:rPr>
          <w:rFonts w:ascii="Garamond" w:hAnsi="Garamond"/>
        </w:rPr>
        <w:t xml:space="preserve"> </w:t>
      </w:r>
      <w:r w:rsidR="006E1AE6">
        <w:rPr>
          <w:rFonts w:ascii="Garamond" w:hAnsi="Garamond"/>
        </w:rPr>
        <w:t xml:space="preserve">Still, what these studies suggest is that insofar as growing block theorists want to try and argue for their view via something like the </w:t>
      </w:r>
      <w:r w:rsidR="00BD0FC2">
        <w:rPr>
          <w:rFonts w:ascii="Garamond" w:hAnsi="Garamond"/>
        </w:rPr>
        <w:t xml:space="preserve">(narrow) </w:t>
      </w:r>
      <w:r w:rsidR="006E1AE6">
        <w:rPr>
          <w:rFonts w:ascii="Garamond" w:hAnsi="Garamond"/>
        </w:rPr>
        <w:t xml:space="preserve">vindication claim, they might do well to focus more on alethic openness than other forms of openness. </w:t>
      </w:r>
    </w:p>
    <w:p w14:paraId="0951E79D" w14:textId="07E1FAC8" w:rsidR="00D743BD" w:rsidRDefault="00CE1EC9" w:rsidP="00AE5310">
      <w:pPr>
        <w:spacing w:line="360" w:lineRule="auto"/>
        <w:jc w:val="both"/>
        <w:rPr>
          <w:rFonts w:ascii="Garamond" w:hAnsi="Garamond"/>
        </w:rPr>
      </w:pPr>
      <w:r>
        <w:rPr>
          <w:rFonts w:ascii="Garamond" w:hAnsi="Garamond"/>
        </w:rPr>
        <w:t xml:space="preserve">Moving on, </w:t>
      </w:r>
      <w:r w:rsidR="00547CE0">
        <w:rPr>
          <w:rFonts w:ascii="Garamond" w:hAnsi="Garamond"/>
        </w:rPr>
        <w:t>we did not</w:t>
      </w:r>
      <w:r w:rsidR="007C46C5">
        <w:rPr>
          <w:rFonts w:ascii="Garamond" w:hAnsi="Garamond"/>
        </w:rPr>
        <w:t xml:space="preserve"> </w:t>
      </w:r>
      <w:r w:rsidR="00547CE0">
        <w:rPr>
          <w:rFonts w:ascii="Garamond" w:hAnsi="Garamond"/>
        </w:rPr>
        <w:t xml:space="preserve">find that a majority of people represent our world </w:t>
      </w:r>
      <w:r w:rsidR="00BD0FC2">
        <w:rPr>
          <w:rFonts w:ascii="Garamond" w:hAnsi="Garamond"/>
        </w:rPr>
        <w:t>t</w:t>
      </w:r>
      <w:r w:rsidR="00D743BD">
        <w:rPr>
          <w:rFonts w:ascii="Garamond" w:hAnsi="Garamond"/>
        </w:rPr>
        <w:t>o</w:t>
      </w:r>
      <w:r w:rsidR="00B2067F">
        <w:rPr>
          <w:rFonts w:ascii="Garamond" w:hAnsi="Garamond"/>
        </w:rPr>
        <w:t xml:space="preserve"> be</w:t>
      </w:r>
      <w:r w:rsidR="00BD0FC2">
        <w:rPr>
          <w:rFonts w:ascii="Garamond" w:hAnsi="Garamond"/>
        </w:rPr>
        <w:t xml:space="preserve"> </w:t>
      </w:r>
      <w:r w:rsidR="00547CE0">
        <w:rPr>
          <w:rFonts w:ascii="Garamond" w:hAnsi="Garamond"/>
        </w:rPr>
        <w:t xml:space="preserve">a growing block rather than a block universe. Instead, across both </w:t>
      </w:r>
      <w:r w:rsidR="00E667E6">
        <w:rPr>
          <w:rFonts w:ascii="Garamond" w:hAnsi="Garamond"/>
        </w:rPr>
        <w:t>experiments</w:t>
      </w:r>
      <w:r w:rsidR="00547CE0">
        <w:rPr>
          <w:rFonts w:ascii="Garamond" w:hAnsi="Garamond"/>
        </w:rPr>
        <w:t xml:space="preserve"> people were evenly split between the two models. </w:t>
      </w:r>
      <w:r w:rsidR="003C797C">
        <w:rPr>
          <w:rFonts w:ascii="Garamond" w:hAnsi="Garamond"/>
        </w:rPr>
        <w:t xml:space="preserve">This should perhaps not be such a surprise. Latham, Miller and Norton (2019) found that </w:t>
      </w:r>
      <w:r w:rsidR="006318FA">
        <w:rPr>
          <w:rFonts w:ascii="Garamond" w:hAnsi="Garamond"/>
        </w:rPr>
        <w:t xml:space="preserve">across two experiments </w:t>
      </w:r>
      <w:r w:rsidR="003C797C">
        <w:rPr>
          <w:rFonts w:ascii="Garamond" w:hAnsi="Garamond"/>
        </w:rPr>
        <w:t>~70% of people judge</w:t>
      </w:r>
      <w:r w:rsidR="003E730C">
        <w:rPr>
          <w:rFonts w:ascii="Garamond" w:hAnsi="Garamond"/>
        </w:rPr>
        <w:t>d</w:t>
      </w:r>
      <w:r w:rsidR="003C797C">
        <w:rPr>
          <w:rFonts w:ascii="Garamond" w:hAnsi="Garamond"/>
        </w:rPr>
        <w:t xml:space="preserve"> our world to be dynamical</w:t>
      </w:r>
      <w:r w:rsidR="00E425F1">
        <w:rPr>
          <w:rFonts w:ascii="Garamond" w:hAnsi="Garamond"/>
        </w:rPr>
        <w:t xml:space="preserve"> (either growing block, moving spotlight or presentist)</w:t>
      </w:r>
      <w:r w:rsidR="003C797C">
        <w:rPr>
          <w:rFonts w:ascii="Garamond" w:hAnsi="Garamond"/>
        </w:rPr>
        <w:t xml:space="preserve"> and of those, </w:t>
      </w:r>
      <w:r w:rsidR="00E425F1">
        <w:rPr>
          <w:rFonts w:ascii="Garamond" w:hAnsi="Garamond"/>
        </w:rPr>
        <w:t xml:space="preserve">between ~35 and </w:t>
      </w:r>
      <w:r w:rsidR="003C797C">
        <w:rPr>
          <w:rFonts w:ascii="Garamond" w:hAnsi="Garamond"/>
        </w:rPr>
        <w:t>~50% judge</w:t>
      </w:r>
      <w:r w:rsidR="003E730C">
        <w:rPr>
          <w:rFonts w:ascii="Garamond" w:hAnsi="Garamond"/>
        </w:rPr>
        <w:t>d</w:t>
      </w:r>
      <w:r w:rsidR="003C797C">
        <w:rPr>
          <w:rFonts w:ascii="Garamond" w:hAnsi="Garamond"/>
        </w:rPr>
        <w:t xml:space="preserve"> it to be a growing block</w:t>
      </w:r>
      <w:r w:rsidR="005B338A">
        <w:rPr>
          <w:rFonts w:ascii="Garamond" w:hAnsi="Garamond"/>
        </w:rPr>
        <w:t xml:space="preserve">. Even though in these studies only ~25 and ~35% of </w:t>
      </w:r>
      <w:r w:rsidR="007F6FFC">
        <w:rPr>
          <w:rFonts w:ascii="Garamond" w:hAnsi="Garamond"/>
        </w:rPr>
        <w:t xml:space="preserve">all </w:t>
      </w:r>
      <w:r w:rsidR="005B338A">
        <w:rPr>
          <w:rFonts w:ascii="Garamond" w:hAnsi="Garamond"/>
        </w:rPr>
        <w:t xml:space="preserve">people judged our world to be </w:t>
      </w:r>
      <w:r w:rsidR="003E730C">
        <w:rPr>
          <w:rFonts w:ascii="Garamond" w:hAnsi="Garamond"/>
        </w:rPr>
        <w:t xml:space="preserve">most like a </w:t>
      </w:r>
      <w:r w:rsidR="005B338A">
        <w:rPr>
          <w:rFonts w:ascii="Garamond" w:hAnsi="Garamond"/>
        </w:rPr>
        <w:t xml:space="preserve">growing block world, we expected that </w:t>
      </w:r>
      <w:r w:rsidR="00E425F1">
        <w:rPr>
          <w:rFonts w:ascii="Garamond" w:hAnsi="Garamond"/>
        </w:rPr>
        <w:t xml:space="preserve">given a forced choice between a growing block and a block </w:t>
      </w:r>
      <w:r w:rsidR="005B338A">
        <w:rPr>
          <w:rFonts w:ascii="Garamond" w:hAnsi="Garamond"/>
        </w:rPr>
        <w:t xml:space="preserve">universe world, </w:t>
      </w:r>
      <w:r w:rsidR="002F6D11">
        <w:rPr>
          <w:rFonts w:ascii="Garamond" w:hAnsi="Garamond"/>
        </w:rPr>
        <w:t>most</w:t>
      </w:r>
      <w:r w:rsidR="005B338A">
        <w:rPr>
          <w:rFonts w:ascii="Garamond" w:hAnsi="Garamond"/>
        </w:rPr>
        <w:t xml:space="preserve"> people would judge it to </w:t>
      </w:r>
      <w:r w:rsidR="007F6FFC" w:rsidRPr="007C46C5">
        <w:rPr>
          <w:rFonts w:ascii="Garamond" w:hAnsi="Garamond"/>
          <w:i/>
          <w:iCs/>
        </w:rPr>
        <w:t>more like</w:t>
      </w:r>
      <w:r w:rsidR="005B338A">
        <w:rPr>
          <w:rFonts w:ascii="Garamond" w:hAnsi="Garamond"/>
        </w:rPr>
        <w:t xml:space="preserve"> a growing block world</w:t>
      </w:r>
      <w:r w:rsidR="007F6FFC">
        <w:rPr>
          <w:rFonts w:ascii="Garamond" w:hAnsi="Garamond"/>
        </w:rPr>
        <w:t xml:space="preserve"> than a block universe world</w:t>
      </w:r>
      <w:r w:rsidR="00D743BD">
        <w:rPr>
          <w:rFonts w:ascii="Garamond" w:hAnsi="Garamond"/>
        </w:rPr>
        <w:t xml:space="preserve"> given that most people judge our world to be temporally dyna</w:t>
      </w:r>
      <w:r w:rsidR="00955065">
        <w:rPr>
          <w:rFonts w:ascii="Garamond" w:hAnsi="Garamond"/>
        </w:rPr>
        <w:t>mical.</w:t>
      </w:r>
    </w:p>
    <w:p w14:paraId="5348CDDE" w14:textId="59286665" w:rsidR="00076B19" w:rsidRDefault="005C4B90" w:rsidP="00AE5310">
      <w:pPr>
        <w:spacing w:line="360" w:lineRule="auto"/>
        <w:jc w:val="both"/>
        <w:rPr>
          <w:rFonts w:ascii="Garamond" w:hAnsi="Garamond"/>
        </w:rPr>
      </w:pPr>
      <w:r>
        <w:rPr>
          <w:rFonts w:ascii="Garamond" w:hAnsi="Garamond"/>
        </w:rPr>
        <w:t xml:space="preserve">Our results </w:t>
      </w:r>
      <w:r w:rsidR="007F6FFC">
        <w:rPr>
          <w:rFonts w:ascii="Garamond" w:hAnsi="Garamond"/>
        </w:rPr>
        <w:t>suggest that</w:t>
      </w:r>
      <w:r w:rsidR="00E03966">
        <w:rPr>
          <w:rFonts w:ascii="Garamond" w:hAnsi="Garamond"/>
        </w:rPr>
        <w:t xml:space="preserve"> although people are drawn to dynamical theories of time, their naïve representation of time might be less </w:t>
      </w:r>
      <w:r w:rsidR="00E03966" w:rsidRPr="007C46C5">
        <w:rPr>
          <w:rFonts w:ascii="Garamond" w:hAnsi="Garamond"/>
          <w:i/>
          <w:iCs/>
        </w:rPr>
        <w:t>strongly</w:t>
      </w:r>
      <w:r w:rsidR="00E03966">
        <w:rPr>
          <w:rFonts w:ascii="Garamond" w:hAnsi="Garamond"/>
        </w:rPr>
        <w:t xml:space="preserve"> dynamical than has otherwise been thought. This might explain why, given that the block universe and growing block views are very similar in a number of </w:t>
      </w:r>
      <w:r w:rsidR="007C46C5">
        <w:rPr>
          <w:rFonts w:ascii="Garamond" w:hAnsi="Garamond"/>
        </w:rPr>
        <w:t>ways</w:t>
      </w:r>
      <w:r w:rsidR="00E03966">
        <w:rPr>
          <w:rFonts w:ascii="Garamond" w:hAnsi="Garamond"/>
        </w:rPr>
        <w:t xml:space="preserve">, when given a forced choice between the two people tended to be roughly evenly divided in which world they thought was most like ours. </w:t>
      </w:r>
    </w:p>
    <w:p w14:paraId="0AB48C93" w14:textId="7DED207B" w:rsidR="00376188" w:rsidRDefault="002D63BD" w:rsidP="00CA048A">
      <w:pPr>
        <w:spacing w:line="360" w:lineRule="auto"/>
        <w:jc w:val="both"/>
        <w:rPr>
          <w:rFonts w:ascii="Garamond" w:hAnsi="Garamond"/>
        </w:rPr>
      </w:pPr>
      <w:r>
        <w:rPr>
          <w:rFonts w:ascii="Garamond" w:hAnsi="Garamond"/>
        </w:rPr>
        <w:t xml:space="preserve">This brings us to the explanation and reason claims. </w:t>
      </w:r>
      <w:r w:rsidR="0099015A">
        <w:rPr>
          <w:rFonts w:ascii="Garamond" w:hAnsi="Garamond"/>
        </w:rPr>
        <w:t xml:space="preserve">Our results here are both startling and puzzling. Consider, first, the explanation claim. Our hypothesis </w:t>
      </w:r>
      <w:r w:rsidR="007C46C5">
        <w:rPr>
          <w:rFonts w:ascii="Garamond" w:hAnsi="Garamond"/>
        </w:rPr>
        <w:t xml:space="preserve">here </w:t>
      </w:r>
      <w:r w:rsidR="0099015A">
        <w:rPr>
          <w:rFonts w:ascii="Garamond" w:hAnsi="Garamond"/>
        </w:rPr>
        <w:t>(H3) was not vindicated. While we did find an association</w:t>
      </w:r>
      <w:r w:rsidR="00BB1D22">
        <w:rPr>
          <w:rFonts w:ascii="Garamond" w:hAnsi="Garamond"/>
        </w:rPr>
        <w:t>,</w:t>
      </w:r>
      <w:r w:rsidR="0099015A">
        <w:rPr>
          <w:rFonts w:ascii="Garamond" w:hAnsi="Garamond"/>
        </w:rPr>
        <w:t xml:space="preserve"> it was the opposite of the one we predicted. We found an </w:t>
      </w:r>
      <w:r w:rsidR="00BB1D22">
        <w:rPr>
          <w:rFonts w:ascii="Garamond" w:hAnsi="Garamond"/>
        </w:rPr>
        <w:t>association</w:t>
      </w:r>
      <w:r w:rsidR="0099015A">
        <w:rPr>
          <w:rFonts w:ascii="Garamond" w:hAnsi="Garamond"/>
        </w:rPr>
        <w:t xml:space="preserve"> between </w:t>
      </w:r>
      <w:r w:rsidR="00BB1D22">
        <w:rPr>
          <w:rFonts w:ascii="Garamond" w:hAnsi="Garamond"/>
        </w:rPr>
        <w:t>judging</w:t>
      </w:r>
      <w:r w:rsidR="0099015A">
        <w:rPr>
          <w:rFonts w:ascii="Garamond" w:hAnsi="Garamond"/>
        </w:rPr>
        <w:t xml:space="preserve"> a world to be nomic</w:t>
      </w:r>
      <w:r w:rsidR="00BB1D22">
        <w:rPr>
          <w:rFonts w:ascii="Garamond" w:hAnsi="Garamond"/>
        </w:rPr>
        <w:t xml:space="preserve">ally </w:t>
      </w:r>
      <w:r w:rsidR="0099015A" w:rsidRPr="00613B08">
        <w:rPr>
          <w:rFonts w:ascii="Garamond" w:hAnsi="Garamond"/>
          <w:i/>
          <w:iCs/>
        </w:rPr>
        <w:t>closed</w:t>
      </w:r>
      <w:r w:rsidR="0099015A">
        <w:rPr>
          <w:rFonts w:ascii="Garamond" w:hAnsi="Garamond"/>
        </w:rPr>
        <w:t xml:space="preserve"> and judging it to be a growing block world. Amongst people who </w:t>
      </w:r>
      <w:r w:rsidR="00BB1D22">
        <w:rPr>
          <w:rFonts w:ascii="Garamond" w:hAnsi="Garamond"/>
        </w:rPr>
        <w:t>judged</w:t>
      </w:r>
      <w:r w:rsidR="0099015A">
        <w:rPr>
          <w:rFonts w:ascii="Garamond" w:hAnsi="Garamond"/>
        </w:rPr>
        <w:t xml:space="preserve"> our world to be </w:t>
      </w:r>
      <w:r w:rsidR="00BB1D22">
        <w:rPr>
          <w:rFonts w:ascii="Garamond" w:hAnsi="Garamond"/>
        </w:rPr>
        <w:t>nomically</w:t>
      </w:r>
      <w:r w:rsidR="0099015A">
        <w:rPr>
          <w:rFonts w:ascii="Garamond" w:hAnsi="Garamond"/>
        </w:rPr>
        <w:t xml:space="preserve"> open, </w:t>
      </w:r>
      <w:r w:rsidR="00BB1D22">
        <w:rPr>
          <w:rFonts w:ascii="Garamond" w:hAnsi="Garamond"/>
        </w:rPr>
        <w:t>people were evenly split between judging it to be a growing</w:t>
      </w:r>
      <w:r w:rsidR="0099015A">
        <w:rPr>
          <w:rFonts w:ascii="Garamond" w:hAnsi="Garamond"/>
        </w:rPr>
        <w:t xml:space="preserve"> block </w:t>
      </w:r>
      <w:r w:rsidR="00BB1D22">
        <w:rPr>
          <w:rFonts w:ascii="Garamond" w:hAnsi="Garamond"/>
        </w:rPr>
        <w:t>or</w:t>
      </w:r>
      <w:r w:rsidR="0099015A">
        <w:rPr>
          <w:rFonts w:ascii="Garamond" w:hAnsi="Garamond"/>
        </w:rPr>
        <w:t xml:space="preserve"> a block </w:t>
      </w:r>
      <w:r w:rsidR="00BB1D22">
        <w:rPr>
          <w:rFonts w:ascii="Garamond" w:hAnsi="Garamond"/>
        </w:rPr>
        <w:t>universe</w:t>
      </w:r>
      <w:r w:rsidR="0099015A">
        <w:rPr>
          <w:rFonts w:ascii="Garamond" w:hAnsi="Garamond"/>
        </w:rPr>
        <w:t xml:space="preserve">. </w:t>
      </w:r>
      <w:r w:rsidR="00CD012F">
        <w:rPr>
          <w:rFonts w:ascii="Garamond" w:hAnsi="Garamond"/>
        </w:rPr>
        <w:t xml:space="preserve">While the latter absence of an association is not such a surprise (given that </w:t>
      </w:r>
      <w:r w:rsidR="00CD012F" w:rsidRPr="00613B08">
        <w:rPr>
          <w:rFonts w:ascii="Garamond" w:hAnsi="Garamond"/>
          <w:i/>
          <w:iCs/>
        </w:rPr>
        <w:t>in fact</w:t>
      </w:r>
      <w:r w:rsidR="00CD012F">
        <w:rPr>
          <w:rFonts w:ascii="Garamond" w:hAnsi="Garamond"/>
        </w:rPr>
        <w:t xml:space="preserve"> nomically open words are no more likely to be growing block worlds as opposed to block universe worlds</w:t>
      </w:r>
      <w:r w:rsidR="007C46C5">
        <w:rPr>
          <w:rFonts w:ascii="Garamond" w:hAnsi="Garamond"/>
        </w:rPr>
        <w:t xml:space="preserve"> it is perhaps heartening to see people’s judgements in this regard) </w:t>
      </w:r>
      <w:r w:rsidR="00CD012F">
        <w:rPr>
          <w:rFonts w:ascii="Garamond" w:hAnsi="Garamond"/>
        </w:rPr>
        <w:t xml:space="preserve">the presence of the converse association is very puzzling. It’s hard to see why people who judge the future to be nomically </w:t>
      </w:r>
      <w:r w:rsidR="00CD012F" w:rsidRPr="007C46C5">
        <w:rPr>
          <w:rFonts w:ascii="Garamond" w:hAnsi="Garamond"/>
          <w:i/>
          <w:iCs/>
        </w:rPr>
        <w:t>closed</w:t>
      </w:r>
      <w:r w:rsidR="00CD012F">
        <w:rPr>
          <w:rFonts w:ascii="Garamond" w:hAnsi="Garamond"/>
        </w:rPr>
        <w:t xml:space="preserve"> would tend to </w:t>
      </w:r>
      <w:r w:rsidR="00144AE4">
        <w:rPr>
          <w:rFonts w:ascii="Garamond" w:hAnsi="Garamond"/>
        </w:rPr>
        <w:t>judge</w:t>
      </w:r>
      <w:r w:rsidR="00CD012F">
        <w:rPr>
          <w:rFonts w:ascii="Garamond" w:hAnsi="Garamond"/>
        </w:rPr>
        <w:t xml:space="preserve"> it </w:t>
      </w:r>
      <w:r w:rsidR="002E54E2">
        <w:rPr>
          <w:rFonts w:ascii="Garamond" w:hAnsi="Garamond"/>
        </w:rPr>
        <w:t>to be a</w:t>
      </w:r>
      <w:r w:rsidR="00CD012F">
        <w:rPr>
          <w:rFonts w:ascii="Garamond" w:hAnsi="Garamond"/>
        </w:rPr>
        <w:t xml:space="preserve"> growing block. </w:t>
      </w:r>
      <w:r w:rsidR="006F2506">
        <w:rPr>
          <w:rFonts w:ascii="Garamond" w:hAnsi="Garamond"/>
        </w:rPr>
        <w:t xml:space="preserve">The best we can come up with is that perhaps </w:t>
      </w:r>
      <w:r w:rsidR="000326C8">
        <w:rPr>
          <w:rFonts w:ascii="Garamond" w:hAnsi="Garamond"/>
        </w:rPr>
        <w:t xml:space="preserve">some </w:t>
      </w:r>
      <w:r w:rsidR="006F2506">
        <w:rPr>
          <w:rFonts w:ascii="Garamond" w:hAnsi="Garamond"/>
        </w:rPr>
        <w:t xml:space="preserve">people think that </w:t>
      </w:r>
      <w:r w:rsidR="00196066">
        <w:rPr>
          <w:rFonts w:ascii="Garamond" w:hAnsi="Garamond"/>
        </w:rPr>
        <w:t xml:space="preserve">the </w:t>
      </w:r>
      <w:r w:rsidR="006F2506">
        <w:rPr>
          <w:rFonts w:ascii="Garamond" w:hAnsi="Garamond"/>
        </w:rPr>
        <w:t>laws of nature ‘push’ the world along and cause it to grow, and they imagine this growth process must be deterministic</w:t>
      </w:r>
      <w:r w:rsidR="00196066">
        <w:rPr>
          <w:rFonts w:ascii="Garamond" w:hAnsi="Garamond"/>
        </w:rPr>
        <w:t xml:space="preserve"> (else the </w:t>
      </w:r>
      <w:r w:rsidR="00196066">
        <w:rPr>
          <w:rFonts w:ascii="Garamond" w:hAnsi="Garamond"/>
        </w:rPr>
        <w:lastRenderedPageBreak/>
        <w:t xml:space="preserve">world would not know what to grow into). </w:t>
      </w:r>
      <w:r w:rsidR="006F2506">
        <w:rPr>
          <w:rFonts w:ascii="Garamond" w:hAnsi="Garamond"/>
        </w:rPr>
        <w:t xml:space="preserve">If this is the reason why (some) people judge our world to be nomically closed, then we would expect </w:t>
      </w:r>
      <w:r w:rsidR="00196066">
        <w:rPr>
          <w:rFonts w:ascii="Garamond" w:hAnsi="Garamond"/>
        </w:rPr>
        <w:t xml:space="preserve">those people </w:t>
      </w:r>
      <w:r w:rsidR="006F2506">
        <w:rPr>
          <w:rFonts w:ascii="Garamond" w:hAnsi="Garamond"/>
        </w:rPr>
        <w:t xml:space="preserve">to judge that our world is a growing block. </w:t>
      </w:r>
      <w:r w:rsidR="00E14523">
        <w:rPr>
          <w:rFonts w:ascii="Garamond" w:hAnsi="Garamond"/>
        </w:rPr>
        <w:t xml:space="preserve">All we can really say is that further </w:t>
      </w:r>
      <w:r w:rsidR="006F2506">
        <w:rPr>
          <w:rFonts w:ascii="Garamond" w:hAnsi="Garamond"/>
        </w:rPr>
        <w:t>investigation o</w:t>
      </w:r>
      <w:r w:rsidR="00376188">
        <w:rPr>
          <w:rFonts w:ascii="Garamond" w:hAnsi="Garamond"/>
        </w:rPr>
        <w:t xml:space="preserve">f the association here would be useful.  </w:t>
      </w:r>
    </w:p>
    <w:p w14:paraId="46451568" w14:textId="6FC76BB1" w:rsidR="0098511D" w:rsidRDefault="00E31202" w:rsidP="00CA048A">
      <w:pPr>
        <w:spacing w:line="360" w:lineRule="auto"/>
        <w:jc w:val="both"/>
        <w:rPr>
          <w:rFonts w:ascii="Garamond" w:hAnsi="Garamond"/>
        </w:rPr>
      </w:pPr>
      <w:r>
        <w:rPr>
          <w:rFonts w:ascii="Garamond" w:hAnsi="Garamond"/>
        </w:rPr>
        <w:t>Certainly though,</w:t>
      </w:r>
      <w:r w:rsidR="009546C0">
        <w:rPr>
          <w:rFonts w:ascii="Garamond" w:hAnsi="Garamond"/>
        </w:rPr>
        <w:t xml:space="preserve"> the lack of any association between people judging our world to be nomically open, and judging it to be a growing block world, suggests that it is unlikely that the fact that people naively represent the future as nomically open is what </w:t>
      </w:r>
      <w:r w:rsidR="00613B08">
        <w:rPr>
          <w:rFonts w:ascii="Garamond" w:hAnsi="Garamond"/>
        </w:rPr>
        <w:t xml:space="preserve">even partially </w:t>
      </w:r>
      <w:r w:rsidR="009546C0">
        <w:rPr>
          <w:rFonts w:ascii="Garamond" w:hAnsi="Garamond"/>
        </w:rPr>
        <w:t xml:space="preserve">explains why they represent it to be a growing block. This finding is interesting given our results regarding the reason claim. </w:t>
      </w:r>
      <w:r w:rsidR="003B0414">
        <w:rPr>
          <w:rFonts w:ascii="Garamond" w:hAnsi="Garamond"/>
        </w:rPr>
        <w:t xml:space="preserve">Our hypothesis in this regard was vindicated: </w:t>
      </w:r>
      <w:r w:rsidR="000D061B">
        <w:rPr>
          <w:rFonts w:ascii="Garamond" w:hAnsi="Garamond"/>
        </w:rPr>
        <w:t>participant</w:t>
      </w:r>
      <w:r w:rsidR="00963D7C">
        <w:rPr>
          <w:rFonts w:ascii="Garamond" w:hAnsi="Garamond"/>
        </w:rPr>
        <w:t xml:space="preserve">s </w:t>
      </w:r>
      <w:r w:rsidR="000D061B">
        <w:rPr>
          <w:rFonts w:ascii="Garamond" w:hAnsi="Garamond"/>
        </w:rPr>
        <w:t xml:space="preserve">judged that Katie was more </w:t>
      </w:r>
      <w:r w:rsidR="00963D7C">
        <w:rPr>
          <w:rFonts w:ascii="Garamond" w:hAnsi="Garamond"/>
        </w:rPr>
        <w:t>like</w:t>
      </w:r>
      <w:r w:rsidR="003D2245">
        <w:rPr>
          <w:rFonts w:ascii="Garamond" w:hAnsi="Garamond"/>
        </w:rPr>
        <w:t>ly</w:t>
      </w:r>
      <w:r w:rsidR="00963D7C">
        <w:rPr>
          <w:rFonts w:ascii="Garamond" w:hAnsi="Garamond"/>
        </w:rPr>
        <w:t xml:space="preserve"> to be in a growing block world than a block universe world if she </w:t>
      </w:r>
      <w:r w:rsidR="0098511D">
        <w:rPr>
          <w:rFonts w:ascii="Garamond" w:hAnsi="Garamond"/>
        </w:rPr>
        <w:t xml:space="preserve">was </w:t>
      </w:r>
      <w:r w:rsidR="00963D7C">
        <w:rPr>
          <w:rFonts w:ascii="Garamond" w:hAnsi="Garamond"/>
        </w:rPr>
        <w:t xml:space="preserve">in a nomically open world, and to be in a block universe rather than a growing block world if she </w:t>
      </w:r>
      <w:r w:rsidR="0098511D">
        <w:rPr>
          <w:rFonts w:ascii="Garamond" w:hAnsi="Garamond"/>
        </w:rPr>
        <w:t xml:space="preserve">was </w:t>
      </w:r>
      <w:r w:rsidR="00963D7C">
        <w:rPr>
          <w:rFonts w:ascii="Garamond" w:hAnsi="Garamond"/>
        </w:rPr>
        <w:t xml:space="preserve">in a nomically closed world. Thus, people do seem to think that the fact that a world is nomically open is a reason to think it is a growing block world rather than </w:t>
      </w:r>
      <w:r w:rsidR="003B0414">
        <w:rPr>
          <w:rFonts w:ascii="Garamond" w:hAnsi="Garamond"/>
        </w:rPr>
        <w:t xml:space="preserve">a </w:t>
      </w:r>
      <w:r w:rsidR="00963D7C">
        <w:rPr>
          <w:rFonts w:ascii="Garamond" w:hAnsi="Garamond"/>
        </w:rPr>
        <w:t>block universe world</w:t>
      </w:r>
      <w:r w:rsidR="003B0414">
        <w:rPr>
          <w:rFonts w:ascii="Garamond" w:hAnsi="Garamond"/>
        </w:rPr>
        <w:t>. The reason claim seems to be vindicated</w:t>
      </w:r>
      <w:r w:rsidR="00963D7C">
        <w:rPr>
          <w:rFonts w:ascii="Garamond" w:hAnsi="Garamond"/>
        </w:rPr>
        <w:t xml:space="preserve">. </w:t>
      </w:r>
    </w:p>
    <w:p w14:paraId="5D8C1C41" w14:textId="507B5B89" w:rsidR="005F0524" w:rsidRDefault="00E63C32" w:rsidP="00CA048A">
      <w:pPr>
        <w:spacing w:line="360" w:lineRule="auto"/>
        <w:jc w:val="both"/>
        <w:rPr>
          <w:rFonts w:ascii="Garamond" w:hAnsi="Garamond"/>
        </w:rPr>
      </w:pPr>
      <w:r>
        <w:rPr>
          <w:rFonts w:ascii="Garamond" w:hAnsi="Garamond"/>
        </w:rPr>
        <w:t xml:space="preserve">The vindication of the reason claim does suggest that there is some </w:t>
      </w:r>
      <w:r w:rsidRPr="00212D8E">
        <w:rPr>
          <w:rFonts w:ascii="Garamond" w:hAnsi="Garamond"/>
          <w:i/>
          <w:iCs/>
        </w:rPr>
        <w:t>sense</w:t>
      </w:r>
      <w:r>
        <w:rPr>
          <w:rFonts w:ascii="Garamond" w:hAnsi="Garamond"/>
        </w:rPr>
        <w:t xml:space="preserve"> in which the growing block view of time better accords with our naïve representation of the future as nomically open. It accords in at least this sese: if the only thing someone knows about a world is that is nomically open, they </w:t>
      </w:r>
      <w:r w:rsidR="0098511D">
        <w:rPr>
          <w:rFonts w:ascii="Garamond" w:hAnsi="Garamond"/>
        </w:rPr>
        <w:t>will think</w:t>
      </w:r>
      <w:r>
        <w:rPr>
          <w:rFonts w:ascii="Garamond" w:hAnsi="Garamond"/>
        </w:rPr>
        <w:t xml:space="preserve"> it more likely that the world is a growing block rather than a block universe world. </w:t>
      </w:r>
      <w:r w:rsidR="00C114AB">
        <w:rPr>
          <w:rFonts w:ascii="Garamond" w:hAnsi="Garamond"/>
        </w:rPr>
        <w:t>So</w:t>
      </w:r>
      <w:r w:rsidR="00D56AA6">
        <w:rPr>
          <w:rFonts w:ascii="Garamond" w:hAnsi="Garamond"/>
        </w:rPr>
        <w:t>,</w:t>
      </w:r>
      <w:r w:rsidR="00C114AB">
        <w:rPr>
          <w:rFonts w:ascii="Garamond" w:hAnsi="Garamond"/>
        </w:rPr>
        <w:t xml:space="preserve"> there is some important connection between people’s naïve representation of the future, and their naïve representation of time. The former, we might say, </w:t>
      </w:r>
      <w:r w:rsidR="00C114AB" w:rsidRPr="00212D8E">
        <w:rPr>
          <w:rFonts w:ascii="Garamond" w:hAnsi="Garamond"/>
          <w:i/>
          <w:iCs/>
        </w:rPr>
        <w:t>predisposes</w:t>
      </w:r>
      <w:r w:rsidR="00C114AB">
        <w:rPr>
          <w:rFonts w:ascii="Garamond" w:hAnsi="Garamond"/>
        </w:rPr>
        <w:t xml:space="preserve"> them to thinking that our world is a growing block world</w:t>
      </w:r>
      <w:r w:rsidR="00885092">
        <w:rPr>
          <w:rFonts w:ascii="Garamond" w:hAnsi="Garamond"/>
        </w:rPr>
        <w:t xml:space="preserve">, since if all they know about our world is that it is nomically open, people will tend to judge that it is a growing block world. </w:t>
      </w:r>
    </w:p>
    <w:p w14:paraId="4CEBFCDC" w14:textId="16573872" w:rsidR="00274CF0" w:rsidRDefault="00885092" w:rsidP="00CA048A">
      <w:pPr>
        <w:spacing w:line="360" w:lineRule="auto"/>
        <w:jc w:val="both"/>
        <w:rPr>
          <w:rFonts w:ascii="Garamond" w:hAnsi="Garamond"/>
        </w:rPr>
      </w:pPr>
      <w:r>
        <w:rPr>
          <w:rFonts w:ascii="Garamond" w:hAnsi="Garamond"/>
        </w:rPr>
        <w:t xml:space="preserve">But of course, this is not all that people know about our world, and presumably this explains why we found no association between people judging that our world is nomically open and that it’s a growing block world. </w:t>
      </w:r>
      <w:r w:rsidR="00763ED0">
        <w:rPr>
          <w:rFonts w:ascii="Garamond" w:hAnsi="Garamond"/>
        </w:rPr>
        <w:t xml:space="preserve"> </w:t>
      </w:r>
      <w:r w:rsidR="00F70608">
        <w:rPr>
          <w:rFonts w:ascii="Garamond" w:hAnsi="Garamond"/>
        </w:rPr>
        <w:t xml:space="preserve">One thought about what might be going on here is that </w:t>
      </w:r>
      <w:r w:rsidR="002D5FFF">
        <w:rPr>
          <w:rFonts w:ascii="Garamond" w:hAnsi="Garamond"/>
        </w:rPr>
        <w:t>contemporary scientific knowledge is pushing people who judge that our world is nomica</w:t>
      </w:r>
      <w:r w:rsidR="00FE18E3">
        <w:rPr>
          <w:rFonts w:ascii="Garamond" w:hAnsi="Garamond"/>
        </w:rPr>
        <w:t>l</w:t>
      </w:r>
      <w:r w:rsidR="002D5FFF">
        <w:rPr>
          <w:rFonts w:ascii="Garamond" w:hAnsi="Garamond"/>
        </w:rPr>
        <w:t>ly open, to judge that it is a block universe world</w:t>
      </w:r>
      <w:r w:rsidR="00DE41E0">
        <w:rPr>
          <w:rFonts w:ascii="Garamond" w:hAnsi="Garamond"/>
        </w:rPr>
        <w:t xml:space="preserve"> rather than a growing block world. </w:t>
      </w:r>
      <w:r w:rsidR="007F1BCC">
        <w:rPr>
          <w:rFonts w:ascii="Garamond" w:hAnsi="Garamond"/>
        </w:rPr>
        <w:t xml:space="preserve"> If so, that could tend to eliminate the </w:t>
      </w:r>
      <w:r w:rsidR="00DE41E0">
        <w:rPr>
          <w:rFonts w:ascii="Garamond" w:hAnsi="Garamond"/>
        </w:rPr>
        <w:t xml:space="preserve">predicted </w:t>
      </w:r>
      <w:r w:rsidR="007F1BCC">
        <w:rPr>
          <w:rFonts w:ascii="Garamond" w:hAnsi="Garamond"/>
        </w:rPr>
        <w:t>association.</w:t>
      </w:r>
      <w:r w:rsidR="00DE41E0">
        <w:rPr>
          <w:rFonts w:ascii="Garamond" w:hAnsi="Garamond"/>
        </w:rPr>
        <w:t xml:space="preserve"> B</w:t>
      </w:r>
      <w:r w:rsidR="007F1BCC">
        <w:rPr>
          <w:rFonts w:ascii="Garamond" w:hAnsi="Garamond"/>
        </w:rPr>
        <w:t xml:space="preserve">ut, first, we know from previous research </w:t>
      </w:r>
      <w:r w:rsidR="00D56AA6">
        <w:rPr>
          <w:rFonts w:ascii="Garamond" w:hAnsi="Garamond"/>
        </w:rPr>
        <w:t>b</w:t>
      </w:r>
      <w:r w:rsidR="006B48A1">
        <w:rPr>
          <w:rFonts w:ascii="Garamond" w:hAnsi="Garamond"/>
        </w:rPr>
        <w:t>y</w:t>
      </w:r>
      <w:r w:rsidR="007F1BCC">
        <w:rPr>
          <w:rFonts w:ascii="Garamond" w:hAnsi="Garamond"/>
        </w:rPr>
        <w:t xml:space="preserve"> Latham, </w:t>
      </w:r>
      <w:r w:rsidR="006B48A1">
        <w:rPr>
          <w:rFonts w:ascii="Garamond" w:hAnsi="Garamond"/>
        </w:rPr>
        <w:t>Miler</w:t>
      </w:r>
      <w:r w:rsidR="007F1BCC">
        <w:rPr>
          <w:rFonts w:ascii="Garamond" w:hAnsi="Garamond"/>
        </w:rPr>
        <w:t xml:space="preserve"> and Norton (2019) that </w:t>
      </w:r>
      <w:r w:rsidR="006B48A1">
        <w:rPr>
          <w:rFonts w:ascii="Garamond" w:hAnsi="Garamond"/>
        </w:rPr>
        <w:t>levels of education and levels of scientific knowledge, especially</w:t>
      </w:r>
      <w:r w:rsidR="007F1BCC">
        <w:rPr>
          <w:rFonts w:ascii="Garamond" w:hAnsi="Garamond"/>
        </w:rPr>
        <w:t xml:space="preserve"> in physics, have no </w:t>
      </w:r>
      <w:r w:rsidR="006B48A1">
        <w:rPr>
          <w:rFonts w:ascii="Garamond" w:hAnsi="Garamond"/>
        </w:rPr>
        <w:t>e</w:t>
      </w:r>
      <w:r w:rsidR="007F1BCC">
        <w:rPr>
          <w:rFonts w:ascii="Garamond" w:hAnsi="Garamond"/>
        </w:rPr>
        <w:t xml:space="preserve">ffect on people’s judgements </w:t>
      </w:r>
      <w:r w:rsidR="009625D0">
        <w:rPr>
          <w:rFonts w:ascii="Garamond" w:hAnsi="Garamond"/>
        </w:rPr>
        <w:t>about</w:t>
      </w:r>
      <w:r w:rsidR="007F1BCC">
        <w:rPr>
          <w:rFonts w:ascii="Garamond" w:hAnsi="Garamond"/>
        </w:rPr>
        <w:t xml:space="preserve"> which view of time they </w:t>
      </w:r>
      <w:r w:rsidR="009625D0">
        <w:rPr>
          <w:rFonts w:ascii="Garamond" w:hAnsi="Garamond"/>
        </w:rPr>
        <w:t>think is true of our world.</w:t>
      </w:r>
      <w:r w:rsidR="007F1BCC">
        <w:rPr>
          <w:rFonts w:ascii="Garamond" w:hAnsi="Garamond"/>
        </w:rPr>
        <w:t xml:space="preserve"> Second, </w:t>
      </w:r>
      <w:r w:rsidR="00274CF0">
        <w:rPr>
          <w:rFonts w:ascii="Garamond" w:hAnsi="Garamond"/>
        </w:rPr>
        <w:t xml:space="preserve">in this study we found that </w:t>
      </w:r>
      <w:r w:rsidR="00274CF0">
        <w:rPr>
          <w:rFonts w:ascii="Garamond" w:hAnsi="Garamond"/>
        </w:rPr>
        <w:lastRenderedPageBreak/>
        <w:t>~</w:t>
      </w:r>
      <w:r w:rsidR="007F1BCC">
        <w:rPr>
          <w:rFonts w:ascii="Garamond" w:hAnsi="Garamond"/>
        </w:rPr>
        <w:t xml:space="preserve">50% of people </w:t>
      </w:r>
      <w:r w:rsidR="00E15BE0">
        <w:rPr>
          <w:rFonts w:ascii="Garamond" w:hAnsi="Garamond"/>
        </w:rPr>
        <w:t>judged</w:t>
      </w:r>
      <w:r w:rsidR="007F1BCC">
        <w:rPr>
          <w:rFonts w:ascii="Garamond" w:hAnsi="Garamond"/>
        </w:rPr>
        <w:t xml:space="preserve"> ou</w:t>
      </w:r>
      <w:r w:rsidR="00E15BE0">
        <w:rPr>
          <w:rFonts w:ascii="Garamond" w:hAnsi="Garamond"/>
        </w:rPr>
        <w:t>r</w:t>
      </w:r>
      <w:r w:rsidR="007F1BCC">
        <w:rPr>
          <w:rFonts w:ascii="Garamond" w:hAnsi="Garamond"/>
        </w:rPr>
        <w:t xml:space="preserve"> world to be a growing block. So</w:t>
      </w:r>
      <w:r w:rsidR="00E15BE0">
        <w:rPr>
          <w:rFonts w:ascii="Garamond" w:hAnsi="Garamond"/>
        </w:rPr>
        <w:t>,</w:t>
      </w:r>
      <w:r w:rsidR="007F1BCC">
        <w:rPr>
          <w:rFonts w:ascii="Garamond" w:hAnsi="Garamond"/>
        </w:rPr>
        <w:t xml:space="preserve"> it seems unlikely that this explain</w:t>
      </w:r>
      <w:r w:rsidR="00E15BE0">
        <w:rPr>
          <w:rFonts w:ascii="Garamond" w:hAnsi="Garamond"/>
        </w:rPr>
        <w:t>s</w:t>
      </w:r>
      <w:r w:rsidR="007F1BCC">
        <w:rPr>
          <w:rFonts w:ascii="Garamond" w:hAnsi="Garamond"/>
        </w:rPr>
        <w:t xml:space="preserve"> why we found no association. </w:t>
      </w:r>
    </w:p>
    <w:p w14:paraId="2D1B74DB" w14:textId="2CF2959D" w:rsidR="00004DA5" w:rsidRDefault="00E15BE0" w:rsidP="00CA048A">
      <w:pPr>
        <w:spacing w:line="360" w:lineRule="auto"/>
        <w:jc w:val="both"/>
        <w:rPr>
          <w:rFonts w:ascii="Garamond" w:hAnsi="Garamond"/>
        </w:rPr>
      </w:pPr>
      <w:r>
        <w:rPr>
          <w:rFonts w:ascii="Garamond" w:hAnsi="Garamond"/>
        </w:rPr>
        <w:t xml:space="preserve">Another possibility is that </w:t>
      </w:r>
      <w:r w:rsidR="00004DA5">
        <w:rPr>
          <w:rFonts w:ascii="Garamond" w:hAnsi="Garamond"/>
        </w:rPr>
        <w:t xml:space="preserve">the reason </w:t>
      </w:r>
      <w:r w:rsidR="000000FE">
        <w:rPr>
          <w:rFonts w:ascii="Garamond" w:hAnsi="Garamond"/>
        </w:rPr>
        <w:t>at least some</w:t>
      </w:r>
      <w:r w:rsidR="00004DA5">
        <w:rPr>
          <w:rFonts w:ascii="Garamond" w:hAnsi="Garamond"/>
        </w:rPr>
        <w:t xml:space="preserve"> people judge our world to be </w:t>
      </w:r>
      <w:r w:rsidR="000000FE">
        <w:rPr>
          <w:rFonts w:ascii="Garamond" w:hAnsi="Garamond"/>
        </w:rPr>
        <w:t>nomically</w:t>
      </w:r>
      <w:r w:rsidR="00004DA5">
        <w:rPr>
          <w:rFonts w:ascii="Garamond" w:hAnsi="Garamond"/>
        </w:rPr>
        <w:t xml:space="preserve"> open is because they </w:t>
      </w:r>
      <w:r w:rsidR="00274CF0">
        <w:rPr>
          <w:rFonts w:ascii="Garamond" w:hAnsi="Garamond"/>
        </w:rPr>
        <w:t xml:space="preserve">are </w:t>
      </w:r>
      <w:r w:rsidR="00004DA5">
        <w:rPr>
          <w:rFonts w:ascii="Garamond" w:hAnsi="Garamond"/>
        </w:rPr>
        <w:t>aware of quantum mechanics</w:t>
      </w:r>
      <w:r w:rsidR="00274CF0">
        <w:rPr>
          <w:rFonts w:ascii="Garamond" w:hAnsi="Garamond"/>
        </w:rPr>
        <w:t>,</w:t>
      </w:r>
      <w:r w:rsidR="00004DA5">
        <w:rPr>
          <w:rFonts w:ascii="Garamond" w:hAnsi="Garamond"/>
        </w:rPr>
        <w:t xml:space="preserve"> rather than on the </w:t>
      </w:r>
      <w:r w:rsidR="00267C93">
        <w:rPr>
          <w:rFonts w:ascii="Garamond" w:hAnsi="Garamond"/>
        </w:rPr>
        <w:t>basis</w:t>
      </w:r>
      <w:r w:rsidR="00004DA5">
        <w:rPr>
          <w:rFonts w:ascii="Garamond" w:hAnsi="Garamond"/>
        </w:rPr>
        <w:t xml:space="preserve"> of their </w:t>
      </w:r>
      <w:r w:rsidR="00267C93">
        <w:rPr>
          <w:rFonts w:ascii="Garamond" w:hAnsi="Garamond"/>
        </w:rPr>
        <w:t>naïve</w:t>
      </w:r>
      <w:r w:rsidR="00004DA5">
        <w:rPr>
          <w:rFonts w:ascii="Garamond" w:hAnsi="Garamond"/>
        </w:rPr>
        <w:t xml:space="preserve"> </w:t>
      </w:r>
      <w:r w:rsidR="00267C93">
        <w:rPr>
          <w:rFonts w:ascii="Garamond" w:hAnsi="Garamond"/>
        </w:rPr>
        <w:t>representation</w:t>
      </w:r>
      <w:r w:rsidR="00004DA5">
        <w:rPr>
          <w:rFonts w:ascii="Garamond" w:hAnsi="Garamond"/>
        </w:rPr>
        <w:t xml:space="preserve"> of the future. If so, it may be that those who </w:t>
      </w:r>
      <w:r w:rsidR="00267C93" w:rsidRPr="00212D8E">
        <w:rPr>
          <w:rFonts w:ascii="Garamond" w:hAnsi="Garamond"/>
          <w:i/>
          <w:iCs/>
        </w:rPr>
        <w:t>naïvely</w:t>
      </w:r>
      <w:r w:rsidR="00004DA5">
        <w:rPr>
          <w:rFonts w:ascii="Garamond" w:hAnsi="Garamond"/>
        </w:rPr>
        <w:t xml:space="preserve"> </w:t>
      </w:r>
      <w:r w:rsidR="00267C93">
        <w:rPr>
          <w:rFonts w:ascii="Garamond" w:hAnsi="Garamond"/>
        </w:rPr>
        <w:t>represent</w:t>
      </w:r>
      <w:r w:rsidR="00004DA5">
        <w:rPr>
          <w:rFonts w:ascii="Garamond" w:hAnsi="Garamond"/>
        </w:rPr>
        <w:t xml:space="preserve"> the </w:t>
      </w:r>
      <w:r w:rsidR="00267C93">
        <w:rPr>
          <w:rFonts w:ascii="Garamond" w:hAnsi="Garamond"/>
        </w:rPr>
        <w:t>future</w:t>
      </w:r>
      <w:r w:rsidR="00004DA5">
        <w:rPr>
          <w:rFonts w:ascii="Garamond" w:hAnsi="Garamond"/>
        </w:rPr>
        <w:t xml:space="preserve"> as</w:t>
      </w:r>
      <w:r w:rsidR="00267C93">
        <w:rPr>
          <w:rFonts w:ascii="Garamond" w:hAnsi="Garamond"/>
        </w:rPr>
        <w:t xml:space="preserve"> nomically</w:t>
      </w:r>
      <w:r w:rsidR="00004DA5">
        <w:rPr>
          <w:rFonts w:ascii="Garamond" w:hAnsi="Garamond"/>
        </w:rPr>
        <w:t xml:space="preserve"> open </w:t>
      </w:r>
      <w:r w:rsidR="00004DA5" w:rsidRPr="00212D8E">
        <w:rPr>
          <w:rFonts w:ascii="Garamond" w:hAnsi="Garamond"/>
          <w:i/>
          <w:iCs/>
        </w:rPr>
        <w:t>are</w:t>
      </w:r>
      <w:r w:rsidR="00004DA5">
        <w:rPr>
          <w:rFonts w:ascii="Garamond" w:hAnsi="Garamond"/>
        </w:rPr>
        <w:t xml:space="preserve"> mo</w:t>
      </w:r>
      <w:r w:rsidR="00267C93">
        <w:rPr>
          <w:rFonts w:ascii="Garamond" w:hAnsi="Garamond"/>
        </w:rPr>
        <w:t>re inclined</w:t>
      </w:r>
      <w:r w:rsidR="00004DA5">
        <w:rPr>
          <w:rFonts w:ascii="Garamond" w:hAnsi="Garamond"/>
        </w:rPr>
        <w:t xml:space="preserve"> </w:t>
      </w:r>
      <w:r w:rsidR="00267C93">
        <w:rPr>
          <w:rFonts w:ascii="Garamond" w:hAnsi="Garamond"/>
        </w:rPr>
        <w:t>to</w:t>
      </w:r>
      <w:r w:rsidR="00004DA5">
        <w:rPr>
          <w:rFonts w:ascii="Garamond" w:hAnsi="Garamond"/>
        </w:rPr>
        <w:t xml:space="preserve"> represent it as growing block, but that many of those</w:t>
      </w:r>
      <w:r w:rsidR="00F84676">
        <w:rPr>
          <w:rFonts w:ascii="Garamond" w:hAnsi="Garamond"/>
        </w:rPr>
        <w:t xml:space="preserve"> </w:t>
      </w:r>
      <w:r w:rsidR="00004DA5">
        <w:rPr>
          <w:rFonts w:ascii="Garamond" w:hAnsi="Garamond"/>
        </w:rPr>
        <w:t xml:space="preserve">who represent the future as </w:t>
      </w:r>
      <w:r w:rsidR="00F84676">
        <w:rPr>
          <w:rFonts w:ascii="Garamond" w:hAnsi="Garamond"/>
        </w:rPr>
        <w:t>nomically</w:t>
      </w:r>
      <w:r w:rsidR="00004DA5">
        <w:rPr>
          <w:rFonts w:ascii="Garamond" w:hAnsi="Garamond"/>
        </w:rPr>
        <w:t xml:space="preserve"> </w:t>
      </w:r>
      <w:r w:rsidR="00F84676">
        <w:rPr>
          <w:rFonts w:ascii="Garamond" w:hAnsi="Garamond"/>
        </w:rPr>
        <w:t>o</w:t>
      </w:r>
      <w:r w:rsidR="00004DA5">
        <w:rPr>
          <w:rFonts w:ascii="Garamond" w:hAnsi="Garamond"/>
        </w:rPr>
        <w:t xml:space="preserve">pen </w:t>
      </w:r>
      <w:r w:rsidR="00F84676">
        <w:rPr>
          <w:rFonts w:ascii="Garamond" w:hAnsi="Garamond"/>
        </w:rPr>
        <w:t xml:space="preserve">are employing a scientifically informed representation of the future, and perhaps those people also tend to represent the world to be a block universe. </w:t>
      </w:r>
      <w:r w:rsidR="00274CF0">
        <w:rPr>
          <w:rFonts w:ascii="Garamond" w:hAnsi="Garamond"/>
        </w:rPr>
        <w:t>If so, that c</w:t>
      </w:r>
      <w:r w:rsidR="00004DA5">
        <w:rPr>
          <w:rFonts w:ascii="Garamond" w:hAnsi="Garamond"/>
        </w:rPr>
        <w:t xml:space="preserve">ould eliminate the </w:t>
      </w:r>
      <w:r w:rsidR="00F84676">
        <w:rPr>
          <w:rFonts w:ascii="Garamond" w:hAnsi="Garamond"/>
        </w:rPr>
        <w:t>association</w:t>
      </w:r>
      <w:r w:rsidR="00004DA5">
        <w:rPr>
          <w:rFonts w:ascii="Garamond" w:hAnsi="Garamond"/>
        </w:rPr>
        <w:t xml:space="preserve">. It </w:t>
      </w:r>
      <w:r w:rsidR="00F84676">
        <w:rPr>
          <w:rFonts w:ascii="Garamond" w:hAnsi="Garamond"/>
        </w:rPr>
        <w:t>would</w:t>
      </w:r>
      <w:r w:rsidR="00004DA5">
        <w:rPr>
          <w:rFonts w:ascii="Garamond" w:hAnsi="Garamond"/>
        </w:rPr>
        <w:t xml:space="preserve"> be useful to do follow up work here that attempts to</w:t>
      </w:r>
      <w:r w:rsidR="00F84676">
        <w:rPr>
          <w:rFonts w:ascii="Garamond" w:hAnsi="Garamond"/>
        </w:rPr>
        <w:t xml:space="preserve"> determine</w:t>
      </w:r>
      <w:r w:rsidR="00004DA5">
        <w:rPr>
          <w:rFonts w:ascii="Garamond" w:hAnsi="Garamond"/>
        </w:rPr>
        <w:t xml:space="preserve"> to what extent people’s </w:t>
      </w:r>
      <w:r w:rsidR="00F84676">
        <w:rPr>
          <w:rFonts w:ascii="Garamond" w:hAnsi="Garamond"/>
        </w:rPr>
        <w:t>representation</w:t>
      </w:r>
      <w:r w:rsidR="00004DA5">
        <w:rPr>
          <w:rFonts w:ascii="Garamond" w:hAnsi="Garamond"/>
        </w:rPr>
        <w:t xml:space="preserve"> of the future as nomically </w:t>
      </w:r>
      <w:r w:rsidR="00F84676">
        <w:rPr>
          <w:rFonts w:ascii="Garamond" w:hAnsi="Garamond"/>
        </w:rPr>
        <w:t>o</w:t>
      </w:r>
      <w:r w:rsidR="00004DA5">
        <w:rPr>
          <w:rFonts w:ascii="Garamond" w:hAnsi="Garamond"/>
        </w:rPr>
        <w:t xml:space="preserve">pen is naïve, as </w:t>
      </w:r>
      <w:r w:rsidR="00F84676">
        <w:rPr>
          <w:rFonts w:ascii="Garamond" w:hAnsi="Garamond"/>
        </w:rPr>
        <w:t>opposed</w:t>
      </w:r>
      <w:r w:rsidR="00004DA5">
        <w:rPr>
          <w:rFonts w:ascii="Garamond" w:hAnsi="Garamond"/>
        </w:rPr>
        <w:t xml:space="preserve"> to </w:t>
      </w:r>
      <w:r w:rsidR="00F84676">
        <w:rPr>
          <w:rFonts w:ascii="Garamond" w:hAnsi="Garamond"/>
        </w:rPr>
        <w:t>scientifically</w:t>
      </w:r>
      <w:r w:rsidR="00004DA5">
        <w:rPr>
          <w:rFonts w:ascii="Garamond" w:hAnsi="Garamond"/>
        </w:rPr>
        <w:t xml:space="preserve"> </w:t>
      </w:r>
      <w:r w:rsidR="00F84676">
        <w:rPr>
          <w:rFonts w:ascii="Garamond" w:hAnsi="Garamond"/>
        </w:rPr>
        <w:t>informed</w:t>
      </w:r>
      <w:r w:rsidR="00004DA5">
        <w:rPr>
          <w:rFonts w:ascii="Garamond" w:hAnsi="Garamond"/>
        </w:rPr>
        <w:t>.</w:t>
      </w:r>
    </w:p>
    <w:p w14:paraId="27AE7ED7" w14:textId="7162731C" w:rsidR="0022705C" w:rsidRDefault="00004DA5" w:rsidP="00CA048A">
      <w:pPr>
        <w:spacing w:line="360" w:lineRule="auto"/>
        <w:jc w:val="both"/>
        <w:rPr>
          <w:rFonts w:ascii="Garamond" w:hAnsi="Garamond"/>
        </w:rPr>
      </w:pPr>
      <w:r>
        <w:rPr>
          <w:rFonts w:ascii="Garamond" w:hAnsi="Garamond"/>
        </w:rPr>
        <w:t xml:space="preserve">What we can say, though, is that at best people are predisposed to represent our world to </w:t>
      </w:r>
      <w:r w:rsidR="00F84676">
        <w:rPr>
          <w:rFonts w:ascii="Garamond" w:hAnsi="Garamond"/>
        </w:rPr>
        <w:t>be</w:t>
      </w:r>
      <w:r>
        <w:rPr>
          <w:rFonts w:ascii="Garamond" w:hAnsi="Garamond"/>
        </w:rPr>
        <w:t xml:space="preserve"> a </w:t>
      </w:r>
      <w:r w:rsidR="00F84676">
        <w:rPr>
          <w:rFonts w:ascii="Garamond" w:hAnsi="Garamond"/>
        </w:rPr>
        <w:t>growing</w:t>
      </w:r>
      <w:r>
        <w:rPr>
          <w:rFonts w:ascii="Garamond" w:hAnsi="Garamond"/>
        </w:rPr>
        <w:t xml:space="preserve"> block in virtue of </w:t>
      </w:r>
      <w:r w:rsidR="00F84676">
        <w:rPr>
          <w:rFonts w:ascii="Garamond" w:hAnsi="Garamond"/>
        </w:rPr>
        <w:t>representing</w:t>
      </w:r>
      <w:r>
        <w:rPr>
          <w:rFonts w:ascii="Garamond" w:hAnsi="Garamond"/>
        </w:rPr>
        <w:t xml:space="preserve"> it to be nomically open, but that as matter of fact what </w:t>
      </w:r>
      <w:r w:rsidR="00F84676">
        <w:rPr>
          <w:rFonts w:ascii="Garamond" w:hAnsi="Garamond"/>
        </w:rPr>
        <w:t>explains</w:t>
      </w:r>
      <w:r>
        <w:rPr>
          <w:rFonts w:ascii="Garamond" w:hAnsi="Garamond"/>
        </w:rPr>
        <w:t xml:space="preserve"> why </w:t>
      </w:r>
      <w:r w:rsidR="00F84676">
        <w:rPr>
          <w:rFonts w:ascii="Garamond" w:hAnsi="Garamond"/>
        </w:rPr>
        <w:t>people</w:t>
      </w:r>
      <w:r>
        <w:rPr>
          <w:rFonts w:ascii="Garamond" w:hAnsi="Garamond"/>
        </w:rPr>
        <w:t xml:space="preserve"> represent the world to be a </w:t>
      </w:r>
      <w:r w:rsidR="00F84676">
        <w:rPr>
          <w:rFonts w:ascii="Garamond" w:hAnsi="Garamond"/>
        </w:rPr>
        <w:t>growing</w:t>
      </w:r>
      <w:r>
        <w:rPr>
          <w:rFonts w:ascii="Garamond" w:hAnsi="Garamond"/>
        </w:rPr>
        <w:t xml:space="preserve"> block is not that they represent it to be </w:t>
      </w:r>
      <w:r w:rsidR="00F84676">
        <w:rPr>
          <w:rFonts w:ascii="Garamond" w:hAnsi="Garamond"/>
        </w:rPr>
        <w:t>nomically</w:t>
      </w:r>
      <w:r>
        <w:rPr>
          <w:rFonts w:ascii="Garamond" w:hAnsi="Garamond"/>
        </w:rPr>
        <w:t xml:space="preserve"> open. </w:t>
      </w:r>
      <w:r w:rsidR="001B29D9">
        <w:rPr>
          <w:rFonts w:ascii="Garamond" w:hAnsi="Garamond"/>
        </w:rPr>
        <w:t xml:space="preserve">This is further suggested by the results of our second experiment, in which only ~30% of people judged that George’s reasoning was correct. </w:t>
      </w:r>
      <w:r w:rsidR="000B41FF">
        <w:rPr>
          <w:rFonts w:ascii="Garamond" w:hAnsi="Garamond"/>
        </w:rPr>
        <w:t xml:space="preserve">Most people, then, do not endorse the </w:t>
      </w:r>
      <w:r w:rsidR="00790F95">
        <w:rPr>
          <w:rFonts w:ascii="Garamond" w:hAnsi="Garamond"/>
        </w:rPr>
        <w:t>deliberative reasoning claim we investigated</w:t>
      </w:r>
      <w:r w:rsidR="00CE77D4">
        <w:rPr>
          <w:rFonts w:ascii="Garamond" w:hAnsi="Garamond"/>
        </w:rPr>
        <w:t xml:space="preserve">. </w:t>
      </w:r>
    </w:p>
    <w:p w14:paraId="0C79BAA8" w14:textId="7FFF695C" w:rsidR="00B70152" w:rsidRDefault="00B5730E" w:rsidP="00AE5310">
      <w:pPr>
        <w:spacing w:line="360" w:lineRule="auto"/>
        <w:jc w:val="both"/>
        <w:rPr>
          <w:rFonts w:ascii="Garamond" w:hAnsi="Garamond"/>
        </w:rPr>
      </w:pPr>
      <w:r>
        <w:rPr>
          <w:rFonts w:ascii="Garamond" w:hAnsi="Garamond"/>
        </w:rPr>
        <w:t xml:space="preserve">In all, then we think there is little evidence for the idea that part of what explains why people naively represent our world to be a growing block is because they naively represent the future as nomically open. </w:t>
      </w:r>
      <w:r w:rsidR="00E44DE5">
        <w:rPr>
          <w:rFonts w:ascii="Garamond" w:hAnsi="Garamond"/>
        </w:rPr>
        <w:t>This will be of interest to A- and B-theorists alike.</w:t>
      </w:r>
      <w:r w:rsidR="004269D3">
        <w:rPr>
          <w:rFonts w:ascii="Garamond" w:hAnsi="Garamond"/>
        </w:rPr>
        <w:t xml:space="preserve"> B-theorists have recently </w:t>
      </w:r>
      <w:r w:rsidR="00C81A22">
        <w:rPr>
          <w:rFonts w:ascii="Garamond" w:hAnsi="Garamond"/>
        </w:rPr>
        <w:t xml:space="preserve">resisted what has become known as the argument from temporal phenomenology (Baron, Cusbert, Farr, Kon and Miller 2015)—according to which we have reason to think our world is temporally </w:t>
      </w:r>
      <w:r w:rsidR="00F53D45">
        <w:rPr>
          <w:rFonts w:ascii="Garamond" w:hAnsi="Garamond"/>
        </w:rPr>
        <w:t>dynamical</w:t>
      </w:r>
      <w:r w:rsidR="00C81A22">
        <w:rPr>
          <w:rFonts w:ascii="Garamond" w:hAnsi="Garamond"/>
        </w:rPr>
        <w:t xml:space="preserve"> because this is how it seems to us to be, in perceptual experience—by denying that it does seem this way to us in experience</w:t>
      </w:r>
      <w:r w:rsidR="00D600A1">
        <w:rPr>
          <w:rFonts w:ascii="Garamond" w:hAnsi="Garamond"/>
        </w:rPr>
        <w:t xml:space="preserve"> (Hoerl 201</w:t>
      </w:r>
      <w:r w:rsidR="00C05E4B">
        <w:rPr>
          <w:rFonts w:ascii="Garamond" w:hAnsi="Garamond"/>
        </w:rPr>
        <w:t>4</w:t>
      </w:r>
      <w:r w:rsidR="00D600A1">
        <w:rPr>
          <w:rFonts w:ascii="Garamond" w:hAnsi="Garamond"/>
        </w:rPr>
        <w:t xml:space="preserve">, Prosser 2016, Deng 2013, 2018, Bardon 2013, Miller, Holcombe and Latham 2018, Miller 2019, Miller forthcoming, Latham, Miller, and Norton 2020b). </w:t>
      </w:r>
      <w:r w:rsidR="00B70152">
        <w:rPr>
          <w:rFonts w:ascii="Garamond" w:hAnsi="Garamond"/>
        </w:rPr>
        <w:t xml:space="preserve">Such views have </w:t>
      </w:r>
      <w:r w:rsidR="00274CF0">
        <w:rPr>
          <w:rFonts w:ascii="Garamond" w:hAnsi="Garamond"/>
        </w:rPr>
        <w:t xml:space="preserve">often </w:t>
      </w:r>
      <w:r w:rsidR="00B70152">
        <w:rPr>
          <w:rFonts w:ascii="Garamond" w:hAnsi="Garamond"/>
        </w:rPr>
        <w:t>known as deflationist.</w:t>
      </w:r>
    </w:p>
    <w:p w14:paraId="76D19C2E" w14:textId="0479ECE8" w:rsidR="00E548DE" w:rsidRDefault="00D600A1" w:rsidP="00AE5310">
      <w:pPr>
        <w:spacing w:line="360" w:lineRule="auto"/>
        <w:jc w:val="both"/>
        <w:rPr>
          <w:rFonts w:ascii="Garamond" w:hAnsi="Garamond"/>
        </w:rPr>
      </w:pPr>
      <w:r>
        <w:rPr>
          <w:rFonts w:ascii="Garamond" w:hAnsi="Garamond"/>
        </w:rPr>
        <w:t>We know, however, that people naively represent our world as temporally dynamical</w:t>
      </w:r>
      <w:r w:rsidR="008020C1">
        <w:rPr>
          <w:rFonts w:ascii="Garamond" w:hAnsi="Garamond"/>
        </w:rPr>
        <w:t xml:space="preserve"> (Latham, Miller and Norton 2019, 2020</w:t>
      </w:r>
      <w:r w:rsidR="00B551B4">
        <w:rPr>
          <w:rFonts w:ascii="Garamond" w:hAnsi="Garamond"/>
        </w:rPr>
        <w:t>a, 2021</w:t>
      </w:r>
      <w:r w:rsidR="008020C1">
        <w:rPr>
          <w:rFonts w:ascii="Garamond" w:hAnsi="Garamond"/>
        </w:rPr>
        <w:t>).</w:t>
      </w:r>
      <w:r>
        <w:rPr>
          <w:rFonts w:ascii="Garamond" w:hAnsi="Garamond"/>
        </w:rPr>
        <w:t xml:space="preserve"> </w:t>
      </w:r>
      <w:r w:rsidR="00F53D45">
        <w:rPr>
          <w:rFonts w:ascii="Garamond" w:hAnsi="Garamond"/>
        </w:rPr>
        <w:t>If</w:t>
      </w:r>
      <w:r w:rsidR="00E548DE">
        <w:rPr>
          <w:rFonts w:ascii="Garamond" w:hAnsi="Garamond"/>
        </w:rPr>
        <w:t>, as deflationists suppose,</w:t>
      </w:r>
      <w:r w:rsidR="00F53D45">
        <w:rPr>
          <w:rFonts w:ascii="Garamond" w:hAnsi="Garamond"/>
        </w:rPr>
        <w:t xml:space="preserve"> it does not seem to us, in experience as though time is dynamical</w:t>
      </w:r>
      <w:r w:rsidR="00437B4E">
        <w:rPr>
          <w:rFonts w:ascii="Garamond" w:hAnsi="Garamond"/>
        </w:rPr>
        <w:t xml:space="preserve"> (and there is some suggestion from Latham, Miller and Norton 2020b that this might be right)</w:t>
      </w:r>
      <w:r w:rsidR="00F53D45">
        <w:rPr>
          <w:rFonts w:ascii="Garamond" w:hAnsi="Garamond"/>
        </w:rPr>
        <w:t xml:space="preserve"> then the question arises as to </w:t>
      </w:r>
      <w:r w:rsidR="00F53D45">
        <w:rPr>
          <w:rFonts w:ascii="Garamond" w:hAnsi="Garamond"/>
        </w:rPr>
        <w:lastRenderedPageBreak/>
        <w:t xml:space="preserve">why we naively represent it that way. </w:t>
      </w:r>
      <w:r w:rsidR="00E548DE">
        <w:rPr>
          <w:rFonts w:ascii="Garamond" w:hAnsi="Garamond"/>
        </w:rPr>
        <w:t xml:space="preserve">Deflationists, it seems, owe us some kind of explanation here. </w:t>
      </w:r>
    </w:p>
    <w:p w14:paraId="7253B477" w14:textId="54600E69" w:rsidR="00E548DE" w:rsidRDefault="00D600A1" w:rsidP="00AE5310">
      <w:pPr>
        <w:spacing w:line="360" w:lineRule="auto"/>
        <w:jc w:val="both"/>
        <w:rPr>
          <w:rFonts w:ascii="Garamond" w:hAnsi="Garamond"/>
        </w:rPr>
      </w:pPr>
      <w:r>
        <w:rPr>
          <w:rFonts w:ascii="Garamond" w:hAnsi="Garamond"/>
        </w:rPr>
        <w:t xml:space="preserve">One possibility, alluded to by Prosser (2016), is that part of what explains why we represent time as dynamical is that we represent the future as open. </w:t>
      </w:r>
      <w:r w:rsidR="00CE77D4">
        <w:rPr>
          <w:rFonts w:ascii="Garamond" w:hAnsi="Garamond"/>
        </w:rPr>
        <w:t xml:space="preserve">This study had the potential to show that part of what explains why we represent time as dynamical (by representing it as a growing block) is because we represent it as nomically open. Unfortunately for deflationists we found no evidence of this. </w:t>
      </w:r>
    </w:p>
    <w:p w14:paraId="121519FA" w14:textId="04B5245A" w:rsidR="00A43745" w:rsidRDefault="00CE77D4" w:rsidP="00AE5310">
      <w:pPr>
        <w:spacing w:line="360" w:lineRule="auto"/>
        <w:jc w:val="both"/>
        <w:rPr>
          <w:rFonts w:ascii="Garamond" w:hAnsi="Garamond"/>
        </w:rPr>
      </w:pPr>
      <w:r>
        <w:rPr>
          <w:rFonts w:ascii="Garamond" w:hAnsi="Garamond"/>
        </w:rPr>
        <w:t xml:space="preserve">Having said that, </w:t>
      </w:r>
      <w:r w:rsidR="00A43745">
        <w:rPr>
          <w:rFonts w:ascii="Garamond" w:hAnsi="Garamond"/>
        </w:rPr>
        <w:t xml:space="preserve">Prosser’s suggestion is rather different from the one we investigated </w:t>
      </w:r>
      <w:r>
        <w:rPr>
          <w:rFonts w:ascii="Garamond" w:hAnsi="Garamond"/>
        </w:rPr>
        <w:t>here.</w:t>
      </w:r>
      <w:r w:rsidR="00A43745">
        <w:rPr>
          <w:rFonts w:ascii="Garamond" w:hAnsi="Garamond"/>
        </w:rPr>
        <w:t xml:space="preserve"> He </w:t>
      </w:r>
      <w:r w:rsidR="00B174B9">
        <w:rPr>
          <w:rFonts w:ascii="Garamond" w:hAnsi="Garamond"/>
        </w:rPr>
        <w:t xml:space="preserve">hypothesises that because people represent the future as being objectively open (as </w:t>
      </w:r>
      <w:r w:rsidR="007E354F">
        <w:rPr>
          <w:rFonts w:ascii="Garamond" w:hAnsi="Garamond"/>
        </w:rPr>
        <w:t>opposed</w:t>
      </w:r>
      <w:r w:rsidR="00B174B9">
        <w:rPr>
          <w:rFonts w:ascii="Garamond" w:hAnsi="Garamond"/>
        </w:rPr>
        <w:t xml:space="preserve"> to merely </w:t>
      </w:r>
      <w:r w:rsidR="00FB28BB">
        <w:rPr>
          <w:rFonts w:ascii="Garamond" w:hAnsi="Garamond"/>
        </w:rPr>
        <w:t>perspectivally</w:t>
      </w:r>
      <w:r w:rsidR="00E548DE">
        <w:rPr>
          <w:rFonts w:ascii="Garamond" w:hAnsi="Garamond"/>
        </w:rPr>
        <w:t xml:space="preserve"> or subjectively</w:t>
      </w:r>
      <w:r w:rsidR="00B174B9">
        <w:rPr>
          <w:rFonts w:ascii="Garamond" w:hAnsi="Garamond"/>
        </w:rPr>
        <w:t xml:space="preserve"> open) and because we represent that this openness moves</w:t>
      </w:r>
      <w:r w:rsidR="007E354F">
        <w:rPr>
          <w:rFonts w:ascii="Garamond" w:hAnsi="Garamond"/>
        </w:rPr>
        <w:t xml:space="preserve"> (as what was once open becomes closed and part of the past) </w:t>
      </w:r>
      <w:r w:rsidR="00B174B9">
        <w:rPr>
          <w:rFonts w:ascii="Garamond" w:hAnsi="Garamond"/>
        </w:rPr>
        <w:t>we must represent that ther</w:t>
      </w:r>
      <w:r w:rsidR="007E354F">
        <w:rPr>
          <w:rFonts w:ascii="Garamond" w:hAnsi="Garamond"/>
        </w:rPr>
        <w:t>e is</w:t>
      </w:r>
      <w:r w:rsidR="00B174B9">
        <w:rPr>
          <w:rFonts w:ascii="Garamond" w:hAnsi="Garamond"/>
        </w:rPr>
        <w:t xml:space="preserve"> </w:t>
      </w:r>
      <w:r w:rsidR="007E354F">
        <w:rPr>
          <w:rFonts w:ascii="Garamond" w:hAnsi="Garamond"/>
        </w:rPr>
        <w:t>a</w:t>
      </w:r>
      <w:r w:rsidR="00B174B9">
        <w:rPr>
          <w:rFonts w:ascii="Garamond" w:hAnsi="Garamond"/>
        </w:rPr>
        <w:t xml:space="preserve"> </w:t>
      </w:r>
      <w:r w:rsidR="007E354F">
        <w:rPr>
          <w:rFonts w:ascii="Garamond" w:hAnsi="Garamond"/>
        </w:rPr>
        <w:t>privileged and moving</w:t>
      </w:r>
      <w:r w:rsidR="00B174B9">
        <w:rPr>
          <w:rFonts w:ascii="Garamond" w:hAnsi="Garamond"/>
        </w:rPr>
        <w:t xml:space="preserve"> moment in time </w:t>
      </w:r>
      <w:r w:rsidR="00E147B1">
        <w:rPr>
          <w:rFonts w:ascii="Garamond" w:hAnsi="Garamond"/>
        </w:rPr>
        <w:t xml:space="preserve">that </w:t>
      </w:r>
      <w:r w:rsidR="00B174B9">
        <w:rPr>
          <w:rFonts w:ascii="Garamond" w:hAnsi="Garamond"/>
        </w:rPr>
        <w:t xml:space="preserve">is the </w:t>
      </w:r>
      <w:r w:rsidR="007E354F">
        <w:rPr>
          <w:rFonts w:ascii="Garamond" w:hAnsi="Garamond"/>
        </w:rPr>
        <w:t>border</w:t>
      </w:r>
      <w:r w:rsidR="00B174B9">
        <w:rPr>
          <w:rFonts w:ascii="Garamond" w:hAnsi="Garamond"/>
        </w:rPr>
        <w:t xml:space="preserve"> between </w:t>
      </w:r>
      <w:r w:rsidR="007E354F">
        <w:rPr>
          <w:rFonts w:ascii="Garamond" w:hAnsi="Garamond"/>
        </w:rPr>
        <w:t xml:space="preserve">the closed past and the open </w:t>
      </w:r>
      <w:r w:rsidR="00FB28BB">
        <w:rPr>
          <w:rFonts w:ascii="Garamond" w:hAnsi="Garamond"/>
        </w:rPr>
        <w:t>future</w:t>
      </w:r>
      <w:r w:rsidR="007E354F">
        <w:rPr>
          <w:rFonts w:ascii="Garamond" w:hAnsi="Garamond"/>
        </w:rPr>
        <w:t>.</w:t>
      </w:r>
      <w:r w:rsidR="00FB28BB">
        <w:rPr>
          <w:rFonts w:ascii="Garamond" w:hAnsi="Garamond"/>
        </w:rPr>
        <w:t xml:space="preserve"> </w:t>
      </w:r>
      <w:r w:rsidR="002916F4">
        <w:rPr>
          <w:rFonts w:ascii="Garamond" w:hAnsi="Garamond"/>
        </w:rPr>
        <w:t>Further work, taking up the specific details of Prosser’s view would be welcome, given that we found no evidence in favour of the hypotheses we tested in this regard</w:t>
      </w:r>
      <w:r w:rsidR="001F430A">
        <w:rPr>
          <w:rFonts w:ascii="Garamond" w:hAnsi="Garamond"/>
        </w:rPr>
        <w:t>.</w:t>
      </w:r>
    </w:p>
    <w:p w14:paraId="58E655D5" w14:textId="7C1167CA" w:rsidR="00DD5B7B" w:rsidRPr="004946AE" w:rsidRDefault="004946AE" w:rsidP="00AE5310">
      <w:pPr>
        <w:spacing w:line="360" w:lineRule="auto"/>
        <w:jc w:val="both"/>
        <w:rPr>
          <w:rFonts w:ascii="Garamond" w:hAnsi="Garamond"/>
        </w:rPr>
      </w:pPr>
      <w:r>
        <w:rPr>
          <w:rFonts w:ascii="Garamond" w:hAnsi="Garamond"/>
        </w:rPr>
        <w:t xml:space="preserve">In all, we think that there is much more that can be learned about both our naïve representation of the open future and the ways in which this representation connects to our naïve representation of time.  </w:t>
      </w:r>
      <w:r w:rsidR="00AE4F02">
        <w:rPr>
          <w:rFonts w:ascii="Garamond" w:hAnsi="Garamond"/>
        </w:rPr>
        <w:t xml:space="preserve">That work can shed light on the best way to model future openness </w:t>
      </w:r>
      <w:r w:rsidR="004E134A">
        <w:rPr>
          <w:rFonts w:ascii="Garamond" w:hAnsi="Garamond"/>
        </w:rPr>
        <w:t xml:space="preserve">(insofar as that modelling is attempting to capture some naïve representation of the future) </w:t>
      </w:r>
      <w:r w:rsidR="00AE4F02">
        <w:rPr>
          <w:rFonts w:ascii="Garamond" w:hAnsi="Garamond"/>
        </w:rPr>
        <w:t xml:space="preserve">and on whether what explains our open future practices also vindicates our naïve representation of the open future. </w:t>
      </w:r>
      <w:r w:rsidR="00576966">
        <w:rPr>
          <w:rFonts w:ascii="Garamond" w:hAnsi="Garamond"/>
        </w:rPr>
        <w:t xml:space="preserve">It can, we hope, also shed light on the connection between our naïve representation of the future and of time, and </w:t>
      </w:r>
      <w:r w:rsidR="001F430A">
        <w:rPr>
          <w:rFonts w:ascii="Garamond" w:hAnsi="Garamond"/>
        </w:rPr>
        <w:t>hence</w:t>
      </w:r>
      <w:r w:rsidR="00576966">
        <w:rPr>
          <w:rFonts w:ascii="Garamond" w:hAnsi="Garamond"/>
        </w:rPr>
        <w:t xml:space="preserve"> on extant debates in the philosophy of time.</w:t>
      </w:r>
    </w:p>
    <w:p w14:paraId="33D38AA2" w14:textId="77777777" w:rsidR="00C6518B" w:rsidRDefault="00C6518B" w:rsidP="00AE5310">
      <w:pPr>
        <w:spacing w:line="360" w:lineRule="auto"/>
        <w:jc w:val="both"/>
        <w:rPr>
          <w:rFonts w:ascii="Garamond" w:hAnsi="Garamond"/>
        </w:rPr>
      </w:pPr>
    </w:p>
    <w:p w14:paraId="46E6FFE1" w14:textId="557A44CA" w:rsidR="00407F82" w:rsidRPr="00C6518B" w:rsidRDefault="00074504" w:rsidP="00AE5310">
      <w:pPr>
        <w:spacing w:line="360" w:lineRule="auto"/>
        <w:jc w:val="both"/>
        <w:rPr>
          <w:rFonts w:ascii="Garamond" w:hAnsi="Garamond"/>
        </w:rPr>
      </w:pPr>
      <w:r w:rsidRPr="0017130A">
        <w:rPr>
          <w:rFonts w:ascii="Garamond" w:hAnsi="Garamond"/>
        </w:rPr>
        <w:t>References</w:t>
      </w:r>
    </w:p>
    <w:p w14:paraId="7BC71B5C" w14:textId="77777777" w:rsidR="00407F82" w:rsidRPr="0027016D" w:rsidRDefault="00407F82" w:rsidP="00407F82">
      <w:pPr>
        <w:spacing w:line="276" w:lineRule="auto"/>
        <w:ind w:left="709" w:hanging="709"/>
        <w:jc w:val="both"/>
        <w:rPr>
          <w:rFonts w:ascii="Garamond" w:eastAsia="Cambria" w:hAnsi="Garamond" w:cs="Calibri"/>
          <w:noProof/>
          <w:color w:val="000000" w:themeColor="text1"/>
        </w:rPr>
      </w:pPr>
      <w:r w:rsidRPr="0027016D">
        <w:rPr>
          <w:rFonts w:ascii="Garamond" w:eastAsia="Times New Roman" w:hAnsi="Garamond" w:cs="Arial"/>
          <w:color w:val="000000" w:themeColor="text1"/>
          <w:shd w:val="clear" w:color="auto" w:fill="FFFFFF"/>
        </w:rPr>
        <w:t>Bardon, A. (2013). </w:t>
      </w:r>
      <w:r w:rsidRPr="0027016D">
        <w:rPr>
          <w:rFonts w:ascii="Garamond" w:eastAsia="Times New Roman" w:hAnsi="Garamond" w:cs="Arial"/>
          <w:i/>
          <w:iCs/>
          <w:color w:val="000000" w:themeColor="text1"/>
          <w:shd w:val="clear" w:color="auto" w:fill="FFFFFF"/>
        </w:rPr>
        <w:t>A Brief History of the Philosophy of Time</w:t>
      </w:r>
      <w:r w:rsidRPr="0027016D">
        <w:rPr>
          <w:rFonts w:ascii="Garamond" w:eastAsia="Times New Roman" w:hAnsi="Garamond" w:cs="Arial"/>
          <w:color w:val="000000" w:themeColor="text1"/>
          <w:shd w:val="clear" w:color="auto" w:fill="FFFFFF"/>
        </w:rPr>
        <w:t>. OU</w:t>
      </w:r>
      <w:r>
        <w:rPr>
          <w:rFonts w:ascii="Garamond" w:eastAsia="Times New Roman" w:hAnsi="Garamond" w:cs="Arial"/>
          <w:color w:val="000000" w:themeColor="text1"/>
          <w:shd w:val="clear" w:color="auto" w:fill="FFFFFF"/>
        </w:rPr>
        <w:t>P.</w:t>
      </w:r>
    </w:p>
    <w:p w14:paraId="42ADF037" w14:textId="77777777" w:rsidR="00407F82" w:rsidRDefault="00407F82" w:rsidP="00407F82">
      <w:pPr>
        <w:spacing w:line="276" w:lineRule="auto"/>
        <w:ind w:left="709" w:hanging="709"/>
        <w:jc w:val="both"/>
        <w:rPr>
          <w:rFonts w:ascii="Garamond" w:hAnsi="Garamond"/>
          <w:noProof/>
          <w:color w:val="000000" w:themeColor="text1"/>
        </w:rPr>
      </w:pPr>
      <w:r>
        <w:rPr>
          <w:rFonts w:ascii="Garamond" w:hAnsi="Garamond"/>
          <w:noProof/>
          <w:color w:val="000000" w:themeColor="text1"/>
        </w:rPr>
        <w:t xml:space="preserve">Barnes, E. and Cameron, R. (2009).’ The Open Future: Bivalence, Determinism and Ontology. </w:t>
      </w:r>
      <w:r w:rsidRPr="00B74CFD">
        <w:rPr>
          <w:rFonts w:ascii="Garamond" w:hAnsi="Garamond"/>
          <w:i/>
          <w:noProof/>
          <w:color w:val="000000" w:themeColor="text1"/>
        </w:rPr>
        <w:t>Philosophical Studies.</w:t>
      </w:r>
      <w:r>
        <w:rPr>
          <w:rFonts w:ascii="Garamond" w:hAnsi="Garamond"/>
          <w:noProof/>
          <w:color w:val="000000" w:themeColor="text1"/>
        </w:rPr>
        <w:t xml:space="preserve">  146: 292-309</w:t>
      </w:r>
    </w:p>
    <w:p w14:paraId="2E85F8B8" w14:textId="3C2A8E8C" w:rsidR="00822EAF" w:rsidRDefault="00407F82" w:rsidP="00407F82">
      <w:pPr>
        <w:spacing w:line="276" w:lineRule="auto"/>
        <w:jc w:val="both"/>
        <w:rPr>
          <w:rFonts w:ascii="Garamond" w:hAnsi="Garamond"/>
        </w:rPr>
      </w:pPr>
      <w:r w:rsidRPr="00EE1E44">
        <w:rPr>
          <w:rFonts w:ascii="Garamond" w:hAnsi="Garamond"/>
        </w:rPr>
        <w:t>Baron, S. Cusbert, J. Farr, M, Kon, M, and Miller, K</w:t>
      </w:r>
      <w:r>
        <w:rPr>
          <w:rFonts w:ascii="Garamond" w:hAnsi="Garamond"/>
        </w:rPr>
        <w:t>.</w:t>
      </w:r>
      <w:r w:rsidRPr="00EE1E44">
        <w:rPr>
          <w:rFonts w:ascii="Garamond" w:hAnsi="Garamond"/>
        </w:rPr>
        <w:t xml:space="preserve"> (2015) “Temporal Experience, Temporal Passage and the Cognitive Sciences” </w:t>
      </w:r>
      <w:r w:rsidRPr="00EE1E44">
        <w:rPr>
          <w:rFonts w:ascii="Garamond" w:hAnsi="Garamond"/>
          <w:i/>
        </w:rPr>
        <w:t>Philosophy Compass.</w:t>
      </w:r>
      <w:r w:rsidRPr="00EE1E44">
        <w:rPr>
          <w:rFonts w:ascii="Garamond" w:hAnsi="Garamond"/>
        </w:rPr>
        <w:t xml:space="preserve"> 10 (8): 56—571. </w:t>
      </w:r>
    </w:p>
    <w:p w14:paraId="47AB6527" w14:textId="0057E411" w:rsidR="0028273E" w:rsidRDefault="0028273E" w:rsidP="00407F82">
      <w:pPr>
        <w:spacing w:line="276" w:lineRule="auto"/>
        <w:jc w:val="both"/>
        <w:rPr>
          <w:rFonts w:ascii="Garamond" w:hAnsi="Garamond"/>
        </w:rPr>
      </w:pPr>
      <w:r>
        <w:rPr>
          <w:rFonts w:ascii="Garamond" w:hAnsi="Garamond"/>
        </w:rPr>
        <w:t xml:space="preserve">Baron, S. Miller, K. and Tallant, J. (2022) </w:t>
      </w:r>
      <w:r w:rsidRPr="00D372E8">
        <w:rPr>
          <w:rFonts w:ascii="Garamond" w:hAnsi="Garamond"/>
          <w:i/>
          <w:iCs/>
        </w:rPr>
        <w:t>Out of Time.</w:t>
      </w:r>
      <w:r>
        <w:rPr>
          <w:rFonts w:ascii="Garamond" w:hAnsi="Garamond"/>
        </w:rPr>
        <w:t xml:space="preserve"> OUP. </w:t>
      </w:r>
    </w:p>
    <w:p w14:paraId="67183F6F" w14:textId="77777777" w:rsidR="00407F82" w:rsidRPr="00B74CFD" w:rsidRDefault="00407F82" w:rsidP="00407F82">
      <w:pPr>
        <w:rPr>
          <w:rFonts w:ascii="Garamond" w:hAnsi="Garamond"/>
          <w:sz w:val="23"/>
          <w:szCs w:val="23"/>
        </w:rPr>
      </w:pPr>
      <w:r w:rsidRPr="00B74CFD">
        <w:rPr>
          <w:rFonts w:ascii="Garamond" w:hAnsi="Garamond"/>
          <w:sz w:val="23"/>
          <w:szCs w:val="23"/>
        </w:rPr>
        <w:lastRenderedPageBreak/>
        <w:t xml:space="preserve">Belnap, N. (1992) 'Branching Space-Time.' </w:t>
      </w:r>
      <w:r w:rsidRPr="00B74CFD">
        <w:rPr>
          <w:rFonts w:ascii="Garamond" w:hAnsi="Garamond"/>
          <w:i/>
          <w:iCs/>
          <w:sz w:val="23"/>
          <w:szCs w:val="23"/>
        </w:rPr>
        <w:t xml:space="preserve">Synthese </w:t>
      </w:r>
      <w:r w:rsidRPr="00B74CFD">
        <w:rPr>
          <w:rFonts w:ascii="Garamond" w:hAnsi="Garamond"/>
          <w:sz w:val="23"/>
          <w:szCs w:val="23"/>
        </w:rPr>
        <w:t xml:space="preserve">92.3, 385-434. </w:t>
      </w:r>
    </w:p>
    <w:p w14:paraId="2846799D" w14:textId="77777777" w:rsidR="00407F82" w:rsidRPr="007C6214" w:rsidRDefault="00407F82" w:rsidP="00407F82">
      <w:pPr>
        <w:spacing w:line="276" w:lineRule="auto"/>
        <w:ind w:left="709" w:hanging="709"/>
        <w:jc w:val="both"/>
        <w:rPr>
          <w:rFonts w:ascii="Garamond" w:hAnsi="Garamond"/>
        </w:rPr>
      </w:pPr>
      <w:r w:rsidRPr="00B74CFD">
        <w:rPr>
          <w:rFonts w:ascii="Garamond" w:hAnsi="Garamond"/>
          <w:sz w:val="23"/>
          <w:szCs w:val="23"/>
        </w:rPr>
        <w:t xml:space="preserve">Belnap, N. (2005) ‘Agents and Agency in Branching Space-times’ </w:t>
      </w:r>
      <w:r w:rsidRPr="00B74CFD">
        <w:rPr>
          <w:rFonts w:ascii="Garamond" w:hAnsi="Garamond"/>
          <w:i/>
          <w:iCs/>
          <w:sz w:val="23"/>
          <w:szCs w:val="23"/>
        </w:rPr>
        <w:t>Logic, Thought and Action</w:t>
      </w:r>
      <w:r w:rsidRPr="00B74CFD">
        <w:rPr>
          <w:rFonts w:ascii="Garamond" w:hAnsi="Garamond"/>
          <w:sz w:val="23"/>
          <w:szCs w:val="23"/>
        </w:rPr>
        <w:t>, Daniel Vanderveken (ed.), Dordrecht: Springer, 291-313.</w:t>
      </w:r>
    </w:p>
    <w:p w14:paraId="0DBE7F00" w14:textId="77777777" w:rsidR="00407F82" w:rsidRPr="0009133D" w:rsidRDefault="00407F82" w:rsidP="00407F82">
      <w:pPr>
        <w:spacing w:line="276" w:lineRule="auto"/>
        <w:ind w:left="709" w:hanging="709"/>
        <w:jc w:val="both"/>
        <w:rPr>
          <w:rFonts w:ascii="Garamond" w:eastAsia="Cambria" w:hAnsi="Garamond" w:cs="Calibri"/>
          <w:noProof/>
        </w:rPr>
      </w:pPr>
      <w:r>
        <w:rPr>
          <w:rFonts w:ascii="Garamond" w:eastAsia="Cambria" w:hAnsi="Garamond" w:cs="Calibri"/>
          <w:noProof/>
        </w:rPr>
        <w:t>Briggs, R. and Forbes, G. (2012). “The Read Truth about the Unreal Future</w:t>
      </w:r>
      <w:r w:rsidRPr="0009133D">
        <w:rPr>
          <w:rFonts w:ascii="Garamond" w:eastAsia="Cambria" w:hAnsi="Garamond" w:cs="Calibri"/>
          <w:noProof/>
        </w:rPr>
        <w:t xml:space="preserve">.” </w:t>
      </w:r>
      <w:r w:rsidRPr="0009133D">
        <w:rPr>
          <w:rStyle w:val="citation"/>
          <w:rFonts w:ascii="Garamond" w:eastAsia="Times New Roman" w:hAnsi="Garamond"/>
        </w:rPr>
        <w:t>In Karen Bennett &amp; Dean Zimmerman (eds.),</w:t>
      </w:r>
      <w:r w:rsidRPr="0009133D">
        <w:rPr>
          <w:rStyle w:val="CommentSubjectChar"/>
          <w:rFonts w:ascii="Garamond" w:eastAsia="Times New Roman" w:hAnsi="Garamond"/>
        </w:rPr>
        <w:t> </w:t>
      </w:r>
      <w:hyperlink r:id="rId13" w:history="1">
        <w:r w:rsidRPr="0009133D">
          <w:rPr>
            <w:rFonts w:ascii="Garamond" w:eastAsia="Times New Roman" w:hAnsi="Garamond"/>
            <w:i/>
            <w:iCs/>
          </w:rPr>
          <w:t>Oxford Studies in Metaphysics, volume 7</w:t>
        </w:r>
      </w:hyperlink>
      <w:r w:rsidRPr="0009133D">
        <w:rPr>
          <w:rStyle w:val="citation"/>
          <w:rFonts w:ascii="Garamond" w:eastAsia="Times New Roman" w:hAnsi="Garamond"/>
        </w:rPr>
        <w:t>.</w:t>
      </w:r>
    </w:p>
    <w:p w14:paraId="601ADF3E" w14:textId="77777777" w:rsidR="00407F82" w:rsidRPr="008941E4" w:rsidRDefault="00407F82" w:rsidP="00407F82">
      <w:pPr>
        <w:widowControl w:val="0"/>
        <w:autoSpaceDE w:val="0"/>
        <w:autoSpaceDN w:val="0"/>
        <w:adjustRightInd w:val="0"/>
        <w:spacing w:line="276" w:lineRule="auto"/>
        <w:ind w:left="709" w:hanging="709"/>
        <w:jc w:val="both"/>
        <w:outlineLvl w:val="0"/>
        <w:rPr>
          <w:rFonts w:ascii="Garamond" w:hAnsi="Garamond" w:cs="Times New Roman"/>
          <w:lang w:val="en-US"/>
        </w:rPr>
      </w:pPr>
      <w:r w:rsidRPr="008941E4">
        <w:rPr>
          <w:rFonts w:ascii="Garamond" w:hAnsi="Garamond" w:cs="Times New Roman"/>
          <w:lang w:val="en-US"/>
        </w:rPr>
        <w:t>Broad, C.</w:t>
      </w:r>
      <w:r>
        <w:rPr>
          <w:rFonts w:ascii="Garamond" w:hAnsi="Garamond" w:cs="Times New Roman"/>
          <w:lang w:val="en-US"/>
        </w:rPr>
        <w:t xml:space="preserve"> </w:t>
      </w:r>
      <w:r w:rsidRPr="008941E4">
        <w:rPr>
          <w:rFonts w:ascii="Garamond" w:hAnsi="Garamond" w:cs="Times New Roman"/>
          <w:lang w:val="en-US"/>
        </w:rPr>
        <w:t xml:space="preserve">D (1923). </w:t>
      </w:r>
      <w:r w:rsidRPr="008941E4">
        <w:rPr>
          <w:rFonts w:ascii="Garamond" w:hAnsi="Garamond" w:cs="Times New Roman"/>
          <w:i/>
          <w:lang w:val="en-US"/>
        </w:rPr>
        <w:t>Scientific Thought</w:t>
      </w:r>
      <w:r w:rsidRPr="008941E4">
        <w:rPr>
          <w:rFonts w:ascii="Garamond" w:hAnsi="Garamond" w:cs="Times New Roman"/>
          <w:lang w:val="en-US"/>
        </w:rPr>
        <w:t>. London: Routledge &amp; Kegal Paul</w:t>
      </w:r>
    </w:p>
    <w:p w14:paraId="01F328DD" w14:textId="77777777" w:rsidR="00407F82" w:rsidRDefault="00407F82" w:rsidP="00407F82">
      <w:pPr>
        <w:widowControl w:val="0"/>
        <w:autoSpaceDE w:val="0"/>
        <w:autoSpaceDN w:val="0"/>
        <w:adjustRightInd w:val="0"/>
        <w:spacing w:line="276" w:lineRule="auto"/>
        <w:ind w:left="709" w:hanging="709"/>
        <w:jc w:val="both"/>
        <w:rPr>
          <w:rFonts w:ascii="Garamond" w:hAnsi="Garamond" w:cs="Times New Roman"/>
          <w:lang w:val="en-US"/>
        </w:rPr>
      </w:pPr>
      <w:r w:rsidRPr="008941E4">
        <w:rPr>
          <w:rFonts w:ascii="Garamond" w:hAnsi="Garamond" w:cs="Times New Roman"/>
          <w:lang w:val="en-US"/>
        </w:rPr>
        <w:t>Broad, C.</w:t>
      </w:r>
      <w:r>
        <w:rPr>
          <w:rFonts w:ascii="Garamond" w:hAnsi="Garamond" w:cs="Times New Roman"/>
          <w:lang w:val="en-US"/>
        </w:rPr>
        <w:t xml:space="preserve"> </w:t>
      </w:r>
      <w:r w:rsidRPr="008941E4">
        <w:rPr>
          <w:rFonts w:ascii="Garamond" w:hAnsi="Garamond" w:cs="Times New Roman"/>
          <w:lang w:val="en-US"/>
        </w:rPr>
        <w:t xml:space="preserve">D. (1938). </w:t>
      </w:r>
      <w:r w:rsidRPr="008941E4">
        <w:rPr>
          <w:rFonts w:ascii="Garamond" w:hAnsi="Garamond" w:cs="Times New Roman"/>
          <w:i/>
          <w:lang w:val="en-US"/>
        </w:rPr>
        <w:t>Examination of McTaggart’s Ph</w:t>
      </w:r>
      <w:r>
        <w:rPr>
          <w:rFonts w:ascii="Garamond" w:hAnsi="Garamond" w:cs="Times New Roman"/>
          <w:i/>
          <w:lang w:val="en-US"/>
        </w:rPr>
        <w:t>i</w:t>
      </w:r>
      <w:r w:rsidRPr="008941E4">
        <w:rPr>
          <w:rFonts w:ascii="Garamond" w:hAnsi="Garamond" w:cs="Times New Roman"/>
          <w:i/>
          <w:lang w:val="en-US"/>
        </w:rPr>
        <w:t>losophy</w:t>
      </w:r>
      <w:r w:rsidRPr="008941E4">
        <w:rPr>
          <w:rFonts w:ascii="Garamond" w:hAnsi="Garamond" w:cs="Times New Roman"/>
          <w:lang w:val="en-US"/>
        </w:rPr>
        <w:t>: Vol II Part I Cambridge: CUP.</w:t>
      </w:r>
    </w:p>
    <w:p w14:paraId="2EB163B6" w14:textId="77777777" w:rsidR="00407F82" w:rsidRPr="003D4BC9" w:rsidRDefault="00407F82" w:rsidP="00407F82">
      <w:pPr>
        <w:spacing w:line="276" w:lineRule="auto"/>
        <w:ind w:left="709" w:hanging="709"/>
        <w:jc w:val="both"/>
        <w:rPr>
          <w:rFonts w:ascii="Garamond" w:eastAsia="Garamond,Helvetica" w:hAnsi="Garamond" w:cs="Garamond,Helvetica"/>
          <w:iCs/>
        </w:rPr>
      </w:pPr>
      <w:r w:rsidRPr="00EE1E44">
        <w:rPr>
          <w:rFonts w:ascii="Garamond" w:eastAsia="Garamond,Helvetica" w:hAnsi="Garamond" w:cs="Garamond,Helvetica"/>
        </w:rPr>
        <w:t xml:space="preserve">Callender, C. (2017). </w:t>
      </w:r>
      <w:r w:rsidRPr="00EE1E44">
        <w:rPr>
          <w:rFonts w:ascii="Garamond" w:eastAsia="Garamond,Helvetica" w:hAnsi="Garamond" w:cs="Garamond,Helvetica"/>
          <w:i/>
          <w:iCs/>
        </w:rPr>
        <w:t>What Makes Time Special?</w:t>
      </w:r>
      <w:r>
        <w:rPr>
          <w:rFonts w:ascii="Garamond" w:eastAsia="Garamond,Helvetica" w:hAnsi="Garamond" w:cs="Garamond,Helvetica"/>
          <w:i/>
          <w:iCs/>
        </w:rPr>
        <w:t xml:space="preserve"> </w:t>
      </w:r>
      <w:r>
        <w:rPr>
          <w:rFonts w:ascii="Garamond" w:eastAsia="Garamond,Helvetica" w:hAnsi="Garamond" w:cs="Garamond,Helvetica"/>
          <w:iCs/>
        </w:rPr>
        <w:t>Oxford University Press.</w:t>
      </w:r>
    </w:p>
    <w:p w14:paraId="0E01A1AB" w14:textId="77777777" w:rsidR="00407F82" w:rsidRPr="003D4BC9" w:rsidRDefault="00407F82" w:rsidP="00407F82">
      <w:pPr>
        <w:spacing w:line="276" w:lineRule="auto"/>
        <w:ind w:left="709" w:hanging="709"/>
        <w:jc w:val="both"/>
        <w:rPr>
          <w:rFonts w:ascii="Garamond" w:eastAsia="Times New Roman" w:hAnsi="Garamond" w:cs="Times New Roman"/>
          <w:color w:val="000000" w:themeColor="text1"/>
        </w:rPr>
      </w:pPr>
      <w:r w:rsidRPr="003D4BC9">
        <w:rPr>
          <w:rFonts w:ascii="Garamond" w:eastAsia="Times New Roman" w:hAnsi="Garamond" w:cs="Arial"/>
          <w:color w:val="000000" w:themeColor="text1"/>
          <w:shd w:val="clear" w:color="auto" w:fill="FFFFFF"/>
        </w:rPr>
        <w:t>Deng, N. (2018). On ‘Experiencing time’: a response to Simon Prosser. </w:t>
      </w:r>
      <w:r w:rsidRPr="003D4BC9">
        <w:rPr>
          <w:rFonts w:ascii="Garamond" w:eastAsia="Times New Roman" w:hAnsi="Garamond" w:cs="Arial"/>
          <w:i/>
          <w:iCs/>
          <w:color w:val="000000" w:themeColor="text1"/>
          <w:shd w:val="clear" w:color="auto" w:fill="FFFFFF"/>
        </w:rPr>
        <w:t>Inquiry: An Interdisciplinary Journal of Philosophy</w:t>
      </w:r>
      <w:r w:rsidRPr="003D4BC9">
        <w:rPr>
          <w:rFonts w:ascii="Garamond" w:eastAsia="Times New Roman" w:hAnsi="Garamond" w:cs="Arial"/>
          <w:color w:val="000000" w:themeColor="text1"/>
          <w:shd w:val="clear" w:color="auto" w:fill="FFFFFF"/>
        </w:rPr>
        <w:t> 61 (3):281-301.</w:t>
      </w:r>
    </w:p>
    <w:p w14:paraId="6FA3E3C7" w14:textId="77777777" w:rsidR="00407F82" w:rsidRPr="003D4BC9" w:rsidRDefault="00407F82" w:rsidP="00407F82">
      <w:pPr>
        <w:spacing w:line="276" w:lineRule="auto"/>
        <w:ind w:left="709" w:hanging="709"/>
        <w:jc w:val="both"/>
        <w:rPr>
          <w:rFonts w:ascii="Garamond" w:hAnsi="Garamond"/>
          <w:color w:val="000000" w:themeColor="text1"/>
        </w:rPr>
      </w:pPr>
      <w:r w:rsidRPr="003D4BC9">
        <w:rPr>
          <w:rFonts w:ascii="Garamond" w:eastAsia="Times New Roman" w:hAnsi="Garamond" w:cs="Arial"/>
          <w:color w:val="000000" w:themeColor="text1"/>
          <w:shd w:val="clear" w:color="auto" w:fill="FFFFFF"/>
        </w:rPr>
        <w:t>Deng, N. (2013). On Explaining Why Time Seems to Pass. </w:t>
      </w:r>
      <w:r w:rsidRPr="003D4BC9">
        <w:rPr>
          <w:rFonts w:ascii="Garamond" w:eastAsia="Times New Roman" w:hAnsi="Garamond" w:cs="Arial"/>
          <w:i/>
          <w:iCs/>
          <w:color w:val="000000" w:themeColor="text1"/>
          <w:shd w:val="clear" w:color="auto" w:fill="FFFFFF"/>
        </w:rPr>
        <w:t>Southern Journal of Philosophy</w:t>
      </w:r>
      <w:r w:rsidRPr="003D4BC9">
        <w:rPr>
          <w:rFonts w:ascii="Garamond" w:eastAsia="Times New Roman" w:hAnsi="Garamond" w:cs="Arial"/>
          <w:color w:val="000000" w:themeColor="text1"/>
          <w:shd w:val="clear" w:color="auto" w:fill="FFFFFF"/>
        </w:rPr>
        <w:t> 51 (3):367-382.</w:t>
      </w:r>
    </w:p>
    <w:p w14:paraId="7D6639A5" w14:textId="77777777" w:rsidR="00407F82" w:rsidRDefault="00407F82" w:rsidP="00407F82">
      <w:pPr>
        <w:spacing w:line="276" w:lineRule="auto"/>
        <w:ind w:left="709" w:hanging="709"/>
        <w:jc w:val="both"/>
        <w:rPr>
          <w:rFonts w:ascii="Garamond" w:hAnsi="Garamond" w:cs="Times New Roman"/>
          <w:noProof/>
        </w:rPr>
      </w:pPr>
      <w:r w:rsidRPr="00EE1E44">
        <w:rPr>
          <w:rFonts w:ascii="Garamond" w:hAnsi="Garamond" w:cs="Times New Roman"/>
          <w:noProof/>
        </w:rPr>
        <w:t xml:space="preserve">Forbes, G. (2016). ‘The Growing Block’s Past Problems’. </w:t>
      </w:r>
      <w:r w:rsidRPr="008941E4">
        <w:rPr>
          <w:rFonts w:ascii="Garamond" w:hAnsi="Garamond" w:cs="Times New Roman"/>
          <w:i/>
          <w:noProof/>
        </w:rPr>
        <w:t>Philos</w:t>
      </w:r>
      <w:r>
        <w:rPr>
          <w:rFonts w:ascii="Garamond" w:hAnsi="Garamond" w:cs="Times New Roman"/>
          <w:i/>
          <w:noProof/>
        </w:rPr>
        <w:t>o</w:t>
      </w:r>
      <w:r w:rsidRPr="008941E4">
        <w:rPr>
          <w:rFonts w:ascii="Garamond" w:hAnsi="Garamond" w:cs="Times New Roman"/>
          <w:i/>
          <w:noProof/>
        </w:rPr>
        <w:t>phical Studies</w:t>
      </w:r>
      <w:r w:rsidRPr="00EE1E44">
        <w:rPr>
          <w:rFonts w:ascii="Garamond" w:hAnsi="Garamond" w:cs="Times New Roman"/>
          <w:noProof/>
        </w:rPr>
        <w:t xml:space="preserve"> 173(3): 699-709.</w:t>
      </w:r>
    </w:p>
    <w:p w14:paraId="55BE6A33" w14:textId="77777777" w:rsidR="00407F82" w:rsidRPr="00DE2246" w:rsidRDefault="00407F82" w:rsidP="00407F82">
      <w:pPr>
        <w:pStyle w:val="Normal1"/>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Forrest, P. (2004). The real but dead past: A reply to Braddon-Mitchell. Analysis, 64, 358–362.</w:t>
      </w:r>
    </w:p>
    <w:p w14:paraId="35D30BD5" w14:textId="77777777" w:rsidR="00407F82" w:rsidRDefault="00407F82" w:rsidP="00407F82">
      <w:pPr>
        <w:spacing w:line="276" w:lineRule="auto"/>
        <w:ind w:left="709" w:hanging="709"/>
        <w:jc w:val="both"/>
        <w:rPr>
          <w:rFonts w:ascii="Garamond" w:hAnsi="Garamond"/>
          <w:noProof/>
        </w:rPr>
      </w:pPr>
      <w:r>
        <w:rPr>
          <w:rFonts w:ascii="Garamond" w:hAnsi="Garamond" w:cs="Times New Roman"/>
          <w:noProof/>
        </w:rPr>
        <w:t>Grandjean, V. (2019). “How is the Asymmery Between the Open Future and the Fixed Past to be Characterised</w:t>
      </w:r>
      <w:r w:rsidRPr="00175D3C">
        <w:rPr>
          <w:rFonts w:ascii="Garamond" w:hAnsi="Garamond" w:cs="Times New Roman"/>
          <w:noProof/>
        </w:rPr>
        <w:t xml:space="preserve">.?” </w:t>
      </w:r>
      <w:r w:rsidRPr="009E739F">
        <w:rPr>
          <w:rFonts w:ascii="Garamond" w:eastAsia="Times New Roman" w:hAnsi="Garamond" w:cs="Times New Roman"/>
          <w:i/>
          <w:iCs/>
        </w:rPr>
        <w:t>Synthese</w:t>
      </w:r>
      <w:r w:rsidRPr="009E739F">
        <w:rPr>
          <w:rFonts w:ascii="Garamond" w:eastAsia="Times New Roman" w:hAnsi="Garamond" w:cs="Times New Roman"/>
        </w:rPr>
        <w:t> (3):1-24.</w:t>
      </w:r>
    </w:p>
    <w:p w14:paraId="7C79B8D3" w14:textId="2CBC525B" w:rsidR="00407F82" w:rsidRDefault="00407F82" w:rsidP="00407F82">
      <w:pPr>
        <w:spacing w:line="276" w:lineRule="auto"/>
        <w:ind w:left="709" w:hanging="709"/>
        <w:jc w:val="both"/>
        <w:rPr>
          <w:rFonts w:ascii="Garamond" w:hAnsi="Garamond" w:cs="Times New Roman"/>
        </w:rPr>
      </w:pPr>
      <w:r w:rsidRPr="00EE1E44">
        <w:rPr>
          <w:rFonts w:ascii="Garamond" w:hAnsi="Garamond" w:cs="Times New Roman"/>
        </w:rPr>
        <w:t>Hoerl, C. (2014), Do we (seem to) perceive passage? Philosophical Explorations, 17, 188–202.</w:t>
      </w:r>
    </w:p>
    <w:p w14:paraId="4FB03D28" w14:textId="50C9510B" w:rsidR="00CC4FC0" w:rsidRPr="00991F69" w:rsidRDefault="00CC4FC0" w:rsidP="00FA6080">
      <w:pPr>
        <w:spacing w:line="276" w:lineRule="auto"/>
        <w:jc w:val="both"/>
        <w:rPr>
          <w:rFonts w:ascii="Garamond" w:hAnsi="Garamond"/>
        </w:rPr>
      </w:pPr>
      <w:r>
        <w:rPr>
          <w:rFonts w:ascii="Garamond" w:hAnsi="Garamond"/>
        </w:rPr>
        <w:t xml:space="preserve">Hodroj, B., Latham, A. J., Lee-Tory, J., and Miller, K (ms). “Alethic Opennes and the Growing Block Theory of Time.” Accessed at </w:t>
      </w:r>
      <w:r w:rsidR="00D6102C" w:rsidRPr="00D6102C">
        <w:rPr>
          <w:rFonts w:ascii="Garamond" w:hAnsi="Garamond"/>
        </w:rPr>
        <w:t>https://philpapers.org/rec/HODAOA</w:t>
      </w:r>
    </w:p>
    <w:p w14:paraId="64B47DAC" w14:textId="77777777" w:rsidR="00407F82" w:rsidRPr="0034535C" w:rsidRDefault="00407F82" w:rsidP="00407F82">
      <w:pPr>
        <w:ind w:left="720" w:hanging="720"/>
        <w:jc w:val="both"/>
        <w:rPr>
          <w:rFonts w:ascii="Garamond" w:eastAsia="Garamond,Helvetica" w:hAnsi="Garamond" w:cs="Garamond,Helvetica"/>
        </w:rPr>
      </w:pPr>
      <w:r w:rsidRPr="00D017AE">
        <w:rPr>
          <w:rFonts w:ascii="Garamond" w:eastAsia="Garamond,Helvetica" w:hAnsi="Garamond" w:cs="Garamond,Helvetica"/>
        </w:rPr>
        <w:t xml:space="preserve">Ismael, J. Decision and the Open Future. In </w:t>
      </w:r>
      <w:r>
        <w:rPr>
          <w:rFonts w:ascii="Garamond" w:eastAsia="Garamond,Helvetica" w:hAnsi="Garamond" w:cs="Garamond,Helvetica"/>
        </w:rPr>
        <w:t xml:space="preserve">A Bardon (ed.) </w:t>
      </w:r>
      <w:r w:rsidRPr="00D017AE">
        <w:rPr>
          <w:rFonts w:ascii="Garamond" w:eastAsia="Garamond,Helvetica" w:hAnsi="Garamond" w:cs="Garamond,Helvetica"/>
          <w:i/>
        </w:rPr>
        <w:t>The Future of the Philosophy of Time</w:t>
      </w:r>
      <w:r>
        <w:rPr>
          <w:rFonts w:ascii="Garamond" w:eastAsia="Garamond,Helvetica" w:hAnsi="Garamond" w:cs="Garamond,Helvetica"/>
          <w:i/>
        </w:rPr>
        <w:t xml:space="preserve">. </w:t>
      </w:r>
      <w:r>
        <w:rPr>
          <w:rFonts w:ascii="Garamond" w:eastAsia="Garamond,Helvetica" w:hAnsi="Garamond" w:cs="Garamond,Helvetica"/>
          <w:iCs/>
        </w:rPr>
        <w:t>(</w:t>
      </w:r>
      <w:r w:rsidRPr="00BE27B0">
        <w:rPr>
          <w:rFonts w:ascii="Garamond" w:eastAsia="Garamond,Helvetica" w:hAnsi="Garamond" w:cs="Garamond,Helvetica"/>
          <w:iCs/>
        </w:rPr>
        <w:t>New York:</w:t>
      </w:r>
      <w:r>
        <w:rPr>
          <w:rFonts w:ascii="Garamond" w:eastAsia="Garamond,Helvetica" w:hAnsi="Garamond" w:cs="Garamond,Helvetica"/>
          <w:i/>
        </w:rPr>
        <w:t xml:space="preserve"> </w:t>
      </w:r>
      <w:r w:rsidRPr="00D017AE">
        <w:rPr>
          <w:rFonts w:ascii="Garamond" w:eastAsia="Garamond,Helvetica" w:hAnsi="Garamond" w:cs="Garamond,Helvetica"/>
        </w:rPr>
        <w:t>Routledge</w:t>
      </w:r>
      <w:r>
        <w:rPr>
          <w:rFonts w:ascii="Garamond" w:eastAsia="Garamond,Helvetica" w:hAnsi="Garamond" w:cs="Garamond,Helvetica"/>
        </w:rPr>
        <w:t>, 2012)</w:t>
      </w:r>
      <w:r w:rsidRPr="00D017AE">
        <w:rPr>
          <w:rFonts w:ascii="Garamond" w:eastAsia="Garamond,Helvetica" w:hAnsi="Garamond" w:cs="Garamond,Helvetica"/>
        </w:rPr>
        <w:t xml:space="preserve"> 149-169. </w:t>
      </w:r>
    </w:p>
    <w:p w14:paraId="0DBCFC44" w14:textId="30A50C06" w:rsidR="00407F82" w:rsidRDefault="00407F82" w:rsidP="00407F82">
      <w:pPr>
        <w:widowControl w:val="0"/>
        <w:autoSpaceDE w:val="0"/>
        <w:autoSpaceDN w:val="0"/>
        <w:adjustRightInd w:val="0"/>
        <w:ind w:left="709" w:hanging="709"/>
        <w:jc w:val="both"/>
        <w:rPr>
          <w:rFonts w:ascii="Garamond" w:hAnsi="Garamond" w:cs="Times New Roman"/>
        </w:rPr>
      </w:pPr>
      <w:r>
        <w:rPr>
          <w:rFonts w:ascii="Garamond" w:hAnsi="Garamond" w:cs="Times New Roman"/>
        </w:rPr>
        <w:t xml:space="preserve">Lathan, A. J., and Miller, K.  (ms) “Why do people represent time as dynamical? An investigation of temporal dynamism and the open future.” Accessed at </w:t>
      </w:r>
      <w:hyperlink r:id="rId14" w:history="1">
        <w:r w:rsidR="005160A0" w:rsidRPr="001B4866">
          <w:rPr>
            <w:rStyle w:val="Hyperlink"/>
            <w:rFonts w:ascii="Garamond" w:hAnsi="Garamond" w:cs="Times New Roman"/>
          </w:rPr>
          <w:t>https://philpapers.org/rec/LATWDP</w:t>
        </w:r>
      </w:hyperlink>
    </w:p>
    <w:p w14:paraId="46CB077D" w14:textId="77777777" w:rsidR="005160A0" w:rsidRPr="00F35289" w:rsidRDefault="005160A0" w:rsidP="00D372E8">
      <w:pPr>
        <w:spacing w:after="0"/>
        <w:rPr>
          <w:rFonts w:ascii="Garamond" w:hAnsi="Garamond"/>
          <w:i/>
        </w:rPr>
      </w:pPr>
      <w:r w:rsidRPr="00A61E98">
        <w:rPr>
          <w:rFonts w:ascii="Garamond" w:hAnsi="Garamond"/>
        </w:rPr>
        <w:t>Latham, A.J., Miller, K. and Norton, J. (</w:t>
      </w:r>
      <w:r>
        <w:rPr>
          <w:rFonts w:ascii="Garamond" w:hAnsi="Garamond"/>
        </w:rPr>
        <w:t>2021</w:t>
      </w:r>
      <w:r w:rsidRPr="00A61E98">
        <w:rPr>
          <w:rFonts w:ascii="Garamond" w:hAnsi="Garamond"/>
        </w:rPr>
        <w:t xml:space="preserve">). “An empirical investigation of the role of direction in our concept of time”. </w:t>
      </w:r>
      <w:r w:rsidRPr="00A61E98">
        <w:rPr>
          <w:rFonts w:ascii="Garamond" w:hAnsi="Garamond"/>
          <w:i/>
        </w:rPr>
        <w:t>Acta Analytica.</w:t>
      </w:r>
      <w:r>
        <w:rPr>
          <w:rFonts w:ascii="Garamond" w:hAnsi="Garamond"/>
          <w:i/>
        </w:rPr>
        <w:t xml:space="preserve"> </w:t>
      </w:r>
      <w:r w:rsidRPr="00F35289">
        <w:rPr>
          <w:rFonts w:ascii="Arial" w:eastAsia="Times New Roman" w:hAnsi="Arial" w:cs="Arial"/>
          <w:color w:val="333333"/>
          <w:sz w:val="21"/>
          <w:szCs w:val="21"/>
          <w:shd w:val="clear" w:color="auto" w:fill="FFFFFF"/>
        </w:rPr>
        <w:t>36(1), 25-47</w:t>
      </w:r>
      <w:r w:rsidRPr="00F35289">
        <w:rPr>
          <w:rFonts w:ascii="Garamond" w:hAnsi="Garamond"/>
          <w:i/>
        </w:rPr>
        <w:t xml:space="preserve"> </w:t>
      </w:r>
      <w:r w:rsidRPr="00F35289">
        <w:rPr>
          <w:rFonts w:ascii="Garamond" w:eastAsia="Times New Roman" w:hAnsi="Garamond" w:cs="Arial"/>
        </w:rPr>
        <w:t>DOI: 10.1007/s12136-020-00435-z</w:t>
      </w:r>
    </w:p>
    <w:p w14:paraId="3A04908B" w14:textId="77777777" w:rsidR="005160A0" w:rsidRDefault="005160A0" w:rsidP="00407F82">
      <w:pPr>
        <w:widowControl w:val="0"/>
        <w:autoSpaceDE w:val="0"/>
        <w:autoSpaceDN w:val="0"/>
        <w:adjustRightInd w:val="0"/>
        <w:ind w:left="709" w:hanging="709"/>
        <w:jc w:val="both"/>
        <w:rPr>
          <w:rFonts w:ascii="Garamond" w:hAnsi="Garamond" w:cs="Times New Roman"/>
        </w:rPr>
      </w:pPr>
    </w:p>
    <w:p w14:paraId="29B91CC2" w14:textId="610C7277" w:rsidR="00407F82" w:rsidRDefault="00407F82" w:rsidP="00D372E8">
      <w:pPr>
        <w:jc w:val="both"/>
        <w:rPr>
          <w:rFonts w:ascii="Garamond" w:eastAsia="Times New Roman" w:hAnsi="Garamond"/>
        </w:rPr>
      </w:pPr>
      <w:r w:rsidRPr="00A61E98">
        <w:rPr>
          <w:rFonts w:ascii="Garamond" w:hAnsi="Garamond"/>
        </w:rPr>
        <w:t>Latham, A. J., Miller, K and Norton, J. (2020</w:t>
      </w:r>
      <w:r>
        <w:rPr>
          <w:rFonts w:ascii="Garamond" w:hAnsi="Garamond"/>
        </w:rPr>
        <w:t>(a)</w:t>
      </w:r>
      <w:r w:rsidRPr="00A61E98">
        <w:rPr>
          <w:rFonts w:ascii="Garamond" w:hAnsi="Garamond"/>
        </w:rPr>
        <w:t xml:space="preserve">) “Do the Folk Represent Time as Essentially Dynamical?” </w:t>
      </w:r>
      <w:r w:rsidRPr="00A61E98">
        <w:rPr>
          <w:rFonts w:ascii="Garamond" w:hAnsi="Garamond"/>
          <w:i/>
        </w:rPr>
        <w:t>Inquiry</w:t>
      </w:r>
      <w:r w:rsidRPr="00A61E98">
        <w:rPr>
          <w:rFonts w:ascii="Garamond" w:hAnsi="Garamond"/>
        </w:rPr>
        <w:t>.</w:t>
      </w:r>
      <w:r w:rsidR="00526A35">
        <w:rPr>
          <w:rFonts w:ascii="Garamond" w:hAnsi="Garamond"/>
        </w:rPr>
        <w:t xml:space="preserve"> </w:t>
      </w:r>
      <w:r w:rsidRPr="00A61E98">
        <w:rPr>
          <w:rFonts w:ascii="Garamond" w:hAnsi="Garamond"/>
        </w:rPr>
        <w:t xml:space="preserve"> </w:t>
      </w:r>
      <w:hyperlink r:id="rId15" w:history="1">
        <w:r w:rsidRPr="00A61E98">
          <w:rPr>
            <w:rFonts w:ascii="Garamond" w:eastAsia="Times New Roman" w:hAnsi="Garamond"/>
          </w:rPr>
          <w:t>https://doi.org/10.1080/0020174X.2020.1827027</w:t>
        </w:r>
      </w:hyperlink>
    </w:p>
    <w:p w14:paraId="3D9107E8" w14:textId="77777777" w:rsidR="00407F82" w:rsidRDefault="00407F82" w:rsidP="00407F82">
      <w:pPr>
        <w:ind w:left="720" w:hanging="720"/>
        <w:jc w:val="both"/>
        <w:rPr>
          <w:rFonts w:ascii="Garamond" w:eastAsia="Times New Roman" w:hAnsi="Garamond"/>
        </w:rPr>
      </w:pPr>
      <w:r w:rsidRPr="00A61E98">
        <w:rPr>
          <w:rFonts w:ascii="Garamond" w:hAnsi="Garamond"/>
        </w:rPr>
        <w:t>Latham, A. J. Miller, K</w:t>
      </w:r>
      <w:r>
        <w:rPr>
          <w:rFonts w:ascii="Garamond" w:hAnsi="Garamond"/>
        </w:rPr>
        <w:t xml:space="preserve"> and Norton, J.</w:t>
      </w:r>
      <w:r w:rsidRPr="00A61E98">
        <w:rPr>
          <w:rFonts w:ascii="Garamond" w:hAnsi="Garamond"/>
        </w:rPr>
        <w:t xml:space="preserve"> (2020</w:t>
      </w:r>
      <w:r>
        <w:rPr>
          <w:rFonts w:ascii="Garamond" w:hAnsi="Garamond"/>
        </w:rPr>
        <w:t>(b)</w:t>
      </w:r>
      <w:r w:rsidRPr="00A61E98">
        <w:rPr>
          <w:rFonts w:ascii="Garamond" w:hAnsi="Garamond"/>
        </w:rPr>
        <w:t xml:space="preserve">). “An Empirical Investigation of Purported Passage Phenomenology”. </w:t>
      </w:r>
      <w:r w:rsidRPr="00A61E98">
        <w:rPr>
          <w:rFonts w:ascii="Garamond" w:hAnsi="Garamond"/>
          <w:i/>
        </w:rPr>
        <w:t>The Journal of Philosophy</w:t>
      </w:r>
      <w:r w:rsidRPr="00A61E98">
        <w:rPr>
          <w:rFonts w:ascii="Garamond" w:hAnsi="Garamond"/>
        </w:rPr>
        <w:t xml:space="preserve">. </w:t>
      </w:r>
      <w:hyperlink r:id="rId16" w:tgtFrame="orcid.blank" w:history="1">
        <w:r w:rsidRPr="00A61E98">
          <w:rPr>
            <w:rFonts w:ascii="Garamond" w:eastAsia="Times New Roman" w:hAnsi="Garamond"/>
            <w:shd w:val="clear" w:color="auto" w:fill="FFFFFF"/>
          </w:rPr>
          <w:t>10.5840/jphil2020117722</w:t>
        </w:r>
      </w:hyperlink>
      <w:r>
        <w:rPr>
          <w:rFonts w:ascii="Garamond" w:eastAsia="Times New Roman" w:hAnsi="Garamond"/>
        </w:rPr>
        <w:t xml:space="preserve">  117(7): 353-386.</w:t>
      </w:r>
    </w:p>
    <w:p w14:paraId="7FE9296B" w14:textId="77777777" w:rsidR="00407F82" w:rsidRPr="00B975FD" w:rsidRDefault="00407F82" w:rsidP="00407F82">
      <w:pPr>
        <w:ind w:left="720" w:hanging="720"/>
        <w:jc w:val="both"/>
        <w:rPr>
          <w:rFonts w:ascii="Garamond" w:hAnsi="Garamond"/>
        </w:rPr>
      </w:pPr>
      <w:r w:rsidRPr="00A61E98">
        <w:rPr>
          <w:rFonts w:ascii="Garamond" w:hAnsi="Garamond"/>
        </w:rPr>
        <w:lastRenderedPageBreak/>
        <w:t xml:space="preserve">Latham, A. J., Miller, K and Norton, J. (2019) “Is Our Naïve Theory of Time Dynamical?”. </w:t>
      </w:r>
      <w:r w:rsidRPr="00A61E98">
        <w:rPr>
          <w:rFonts w:ascii="Garamond" w:hAnsi="Garamond"/>
          <w:i/>
        </w:rPr>
        <w:t>Synthese</w:t>
      </w:r>
      <w:r w:rsidRPr="00A61E98">
        <w:rPr>
          <w:rFonts w:ascii="Garamond" w:hAnsi="Garamond"/>
        </w:rPr>
        <w:t>. DOI: 10.1007/s11229-019-02340-4</w:t>
      </w:r>
      <w:r>
        <w:rPr>
          <w:rFonts w:ascii="Garamond" w:hAnsi="Garamond"/>
        </w:rPr>
        <w:t xml:space="preserve">    198:4251-4271</w:t>
      </w:r>
    </w:p>
    <w:p w14:paraId="2EE6DB6B" w14:textId="77777777" w:rsidR="00407F82" w:rsidRDefault="00407F82" w:rsidP="00407F82">
      <w:pPr>
        <w:tabs>
          <w:tab w:val="left" w:pos="300"/>
        </w:tabs>
        <w:ind w:left="301" w:hanging="301"/>
        <w:jc w:val="both"/>
        <w:rPr>
          <w:rFonts w:ascii="Garamond" w:eastAsia="Times New Roman" w:hAnsi="Garamond"/>
        </w:rPr>
      </w:pPr>
      <w:r w:rsidRPr="00DF7C40">
        <w:rPr>
          <w:rFonts w:ascii="Garamond" w:hAnsi="Garamond" w:cs="Garamond"/>
          <w:color w:val="262626"/>
        </w:rPr>
        <w:t>Leininger, L. (</w:t>
      </w:r>
      <w:r>
        <w:rPr>
          <w:rFonts w:ascii="Garamond" w:hAnsi="Garamond" w:cs="Garamond"/>
          <w:color w:val="262626"/>
        </w:rPr>
        <w:t>2021</w:t>
      </w:r>
      <w:r w:rsidRPr="00DF7C40">
        <w:rPr>
          <w:rFonts w:ascii="Garamond" w:hAnsi="Garamond" w:cs="Garamond"/>
          <w:color w:val="262626"/>
        </w:rPr>
        <w:t>). “Temporal B-Coming: Passage Without Presentness</w:t>
      </w:r>
      <w:r w:rsidRPr="00EE34D9">
        <w:rPr>
          <w:rFonts w:ascii="Garamond" w:hAnsi="Garamond" w:cs="Garamond"/>
        </w:rPr>
        <w:t xml:space="preserve">”.  </w:t>
      </w:r>
      <w:r w:rsidRPr="00EE34D9">
        <w:rPr>
          <w:rFonts w:ascii="Garamond" w:eastAsia="Times New Roman" w:hAnsi="Garamond"/>
          <w:i/>
          <w:iCs/>
        </w:rPr>
        <w:t xml:space="preserve">Australasian </w:t>
      </w:r>
      <w:r w:rsidRPr="00A234BF">
        <w:rPr>
          <w:rFonts w:ascii="Garamond" w:eastAsia="Times New Roman" w:hAnsi="Garamond"/>
          <w:i/>
          <w:iCs/>
        </w:rPr>
        <w:t>Journal of Philosophy</w:t>
      </w:r>
      <w:r w:rsidRPr="006E0AA2">
        <w:rPr>
          <w:rFonts w:ascii="Garamond" w:eastAsia="Times New Roman" w:hAnsi="Garamond"/>
        </w:rPr>
        <w:t>:1-18.</w:t>
      </w:r>
    </w:p>
    <w:p w14:paraId="697C60ED" w14:textId="77777777" w:rsidR="00407F82" w:rsidRPr="00CA4D8B" w:rsidRDefault="00407F82" w:rsidP="00407F82">
      <w:pPr>
        <w:tabs>
          <w:tab w:val="left" w:pos="300"/>
        </w:tabs>
        <w:ind w:left="301" w:hanging="301"/>
        <w:jc w:val="both"/>
        <w:rPr>
          <w:rFonts w:ascii="Garamond" w:eastAsia="Times New Roman" w:hAnsi="Garamond"/>
        </w:rPr>
      </w:pPr>
      <w:r w:rsidRPr="00B74CFD">
        <w:rPr>
          <w:rFonts w:ascii="Garamond" w:hAnsi="Garamond"/>
          <w:sz w:val="23"/>
          <w:szCs w:val="23"/>
        </w:rPr>
        <w:t xml:space="preserve">Lewis, D. (1987) ‘Counterfactual Dependence and Time’s Arrow’ plus postscripts in his </w:t>
      </w:r>
      <w:r w:rsidRPr="00B74CFD">
        <w:rPr>
          <w:rFonts w:ascii="Garamond" w:hAnsi="Garamond"/>
          <w:i/>
          <w:iCs/>
          <w:sz w:val="23"/>
          <w:szCs w:val="23"/>
        </w:rPr>
        <w:t>Philosophical Papers</w:t>
      </w:r>
      <w:r w:rsidRPr="00B74CFD">
        <w:rPr>
          <w:rFonts w:ascii="Garamond" w:hAnsi="Garamond"/>
          <w:sz w:val="23"/>
          <w:szCs w:val="23"/>
        </w:rPr>
        <w:t xml:space="preserve">, </w:t>
      </w:r>
      <w:r w:rsidRPr="00B74CFD">
        <w:rPr>
          <w:rFonts w:ascii="Garamond" w:hAnsi="Garamond"/>
          <w:i/>
          <w:iCs/>
          <w:sz w:val="23"/>
          <w:szCs w:val="23"/>
        </w:rPr>
        <w:t>2</w:t>
      </w:r>
      <w:r w:rsidRPr="00B74CFD">
        <w:rPr>
          <w:rFonts w:ascii="Garamond" w:hAnsi="Garamond"/>
          <w:sz w:val="23"/>
          <w:szCs w:val="23"/>
        </w:rPr>
        <w:t>, 32-66.</w:t>
      </w:r>
    </w:p>
    <w:p w14:paraId="639F41C2" w14:textId="77777777" w:rsidR="00407F82" w:rsidRPr="00B74CFD" w:rsidRDefault="00407F82" w:rsidP="00407F82">
      <w:pPr>
        <w:rPr>
          <w:rFonts w:ascii="Garamond" w:hAnsi="Garamond"/>
          <w:sz w:val="23"/>
          <w:szCs w:val="23"/>
        </w:rPr>
      </w:pPr>
      <w:r w:rsidRPr="00B74CFD">
        <w:rPr>
          <w:rFonts w:ascii="Garamond" w:hAnsi="Garamond"/>
          <w:sz w:val="23"/>
          <w:szCs w:val="23"/>
        </w:rPr>
        <w:t xml:space="preserve">MacFarlane, J. (2003) ‘Future Contingents and Relative Truth’ </w:t>
      </w:r>
      <w:r w:rsidRPr="00B74CFD">
        <w:rPr>
          <w:rFonts w:ascii="Garamond" w:hAnsi="Garamond"/>
          <w:i/>
          <w:iCs/>
          <w:sz w:val="23"/>
          <w:szCs w:val="23"/>
        </w:rPr>
        <w:t xml:space="preserve">The Philosophical Quarterly </w:t>
      </w:r>
      <w:r w:rsidRPr="00B74CFD">
        <w:rPr>
          <w:rFonts w:ascii="Garamond" w:hAnsi="Garamond"/>
          <w:sz w:val="23"/>
          <w:szCs w:val="23"/>
        </w:rPr>
        <w:t xml:space="preserve">53, 321-336. </w:t>
      </w:r>
    </w:p>
    <w:p w14:paraId="6FAA8B43" w14:textId="77777777" w:rsidR="00407F82" w:rsidRPr="00B74CFD" w:rsidRDefault="00407F82" w:rsidP="00407F82">
      <w:pPr>
        <w:rPr>
          <w:rFonts w:ascii="Garamond" w:hAnsi="Garamond"/>
          <w:sz w:val="23"/>
          <w:szCs w:val="23"/>
        </w:rPr>
      </w:pPr>
      <w:r w:rsidRPr="00B74CFD">
        <w:rPr>
          <w:rFonts w:ascii="Garamond" w:hAnsi="Garamond"/>
          <w:sz w:val="23"/>
          <w:szCs w:val="23"/>
        </w:rPr>
        <w:t xml:space="preserve">MacFarlane, J. (2008) ‘Truth in the Garden of Forking Paths’ in </w:t>
      </w:r>
      <w:r w:rsidRPr="00B74CFD">
        <w:rPr>
          <w:rFonts w:ascii="Garamond" w:hAnsi="Garamond"/>
          <w:i/>
          <w:iCs/>
          <w:sz w:val="23"/>
          <w:szCs w:val="23"/>
        </w:rPr>
        <w:t>Relative Truth</w:t>
      </w:r>
      <w:r w:rsidRPr="00B74CFD">
        <w:rPr>
          <w:rFonts w:ascii="Garamond" w:hAnsi="Garamond"/>
          <w:sz w:val="23"/>
          <w:szCs w:val="23"/>
        </w:rPr>
        <w:t xml:space="preserve">, ed. Max Kölbel and Manuel García-Carpintero, Oxford: Oxford University Press, 81–102. </w:t>
      </w:r>
    </w:p>
    <w:p w14:paraId="7CAD76BB" w14:textId="77777777" w:rsidR="00407F82" w:rsidRPr="00A234BF" w:rsidRDefault="00407F82" w:rsidP="00407F82">
      <w:pPr>
        <w:tabs>
          <w:tab w:val="left" w:pos="300"/>
        </w:tabs>
        <w:jc w:val="both"/>
        <w:rPr>
          <w:rFonts w:ascii="Garamond" w:eastAsia="Times New Roman" w:hAnsi="Garamond"/>
        </w:rPr>
      </w:pPr>
      <w:r w:rsidRPr="00B74CFD">
        <w:rPr>
          <w:rFonts w:ascii="Garamond" w:hAnsi="Garamond"/>
          <w:sz w:val="23"/>
          <w:szCs w:val="23"/>
        </w:rPr>
        <w:t xml:space="preserve">Markosian, N. (1995) ‘The Open Past’ </w:t>
      </w:r>
      <w:r w:rsidRPr="00B74CFD">
        <w:rPr>
          <w:rFonts w:ascii="Garamond" w:hAnsi="Garamond"/>
          <w:i/>
          <w:iCs/>
          <w:sz w:val="23"/>
          <w:szCs w:val="23"/>
        </w:rPr>
        <w:t xml:space="preserve">Philosophical Studies </w:t>
      </w:r>
      <w:r w:rsidRPr="00B74CFD">
        <w:rPr>
          <w:rFonts w:ascii="Garamond" w:hAnsi="Garamond"/>
          <w:sz w:val="23"/>
          <w:szCs w:val="23"/>
        </w:rPr>
        <w:t>79, 95-105.</w:t>
      </w:r>
    </w:p>
    <w:p w14:paraId="25B0EBA1" w14:textId="77777777" w:rsidR="00407F82" w:rsidRDefault="00407F82" w:rsidP="00407F82">
      <w:pPr>
        <w:spacing w:line="276" w:lineRule="auto"/>
        <w:ind w:left="709" w:hanging="709"/>
        <w:jc w:val="both"/>
        <w:rPr>
          <w:rFonts w:ascii="Garamond" w:hAnsi="Garamond"/>
          <w:noProof/>
        </w:rPr>
      </w:pPr>
      <w:r w:rsidRPr="00EE1E44">
        <w:rPr>
          <w:rFonts w:ascii="Garamond" w:hAnsi="Garamond"/>
          <w:noProof/>
        </w:rPr>
        <w:t xml:space="preserve">Markosian, N. (2004) “A Defense of Presentism” in D. Zimmerman ed </w:t>
      </w:r>
      <w:r w:rsidRPr="00EE1E44">
        <w:rPr>
          <w:rFonts w:ascii="Garamond" w:hAnsi="Garamond"/>
          <w:i/>
          <w:noProof/>
        </w:rPr>
        <w:t>Oxford Sudies in Metpahysics</w:t>
      </w:r>
      <w:r w:rsidRPr="00EE1E44">
        <w:rPr>
          <w:rFonts w:ascii="Garamond" w:hAnsi="Garamond"/>
          <w:noProof/>
        </w:rPr>
        <w:t xml:space="preserve"> Volume I Oxford: OUP. </w:t>
      </w:r>
    </w:p>
    <w:p w14:paraId="0F4C5788" w14:textId="77777777" w:rsidR="00407F82" w:rsidRPr="0021072C" w:rsidRDefault="00407F82" w:rsidP="00407F82">
      <w:pPr>
        <w:spacing w:line="276" w:lineRule="auto"/>
        <w:ind w:left="709" w:hanging="709"/>
        <w:jc w:val="both"/>
        <w:rPr>
          <w:rFonts w:ascii="Garamond" w:hAnsi="Garamond"/>
          <w:noProof/>
        </w:rPr>
      </w:pPr>
      <w:r w:rsidRPr="00B74CFD">
        <w:rPr>
          <w:rFonts w:ascii="Garamond" w:hAnsi="Garamond"/>
          <w:sz w:val="23"/>
          <w:szCs w:val="23"/>
        </w:rPr>
        <w:t xml:space="preserve">McCall, S. (1994) </w:t>
      </w:r>
      <w:r w:rsidRPr="00B74CFD">
        <w:rPr>
          <w:rFonts w:ascii="Garamond" w:hAnsi="Garamond"/>
          <w:i/>
          <w:iCs/>
          <w:sz w:val="23"/>
          <w:szCs w:val="23"/>
        </w:rPr>
        <w:t>A Model of the Universe</w:t>
      </w:r>
      <w:r w:rsidRPr="00B74CFD">
        <w:rPr>
          <w:rFonts w:ascii="Garamond" w:hAnsi="Garamond"/>
          <w:sz w:val="23"/>
          <w:szCs w:val="23"/>
        </w:rPr>
        <w:t>, Oxford: Oxford University Press.</w:t>
      </w:r>
    </w:p>
    <w:p w14:paraId="09891574" w14:textId="77777777" w:rsidR="00407F82" w:rsidRDefault="00407F82" w:rsidP="00407F82">
      <w:pPr>
        <w:spacing w:line="276" w:lineRule="auto"/>
        <w:ind w:left="709" w:hanging="709"/>
        <w:jc w:val="both"/>
        <w:rPr>
          <w:rFonts w:ascii="Garamond" w:hAnsi="Garamond"/>
        </w:rPr>
      </w:pPr>
      <w:r w:rsidRPr="00EE1E44">
        <w:rPr>
          <w:rFonts w:ascii="Garamond" w:hAnsi="Garamond"/>
        </w:rPr>
        <w:t>Miller, K., Holcombe, A., &amp; Latham, A. J. (2018). Temporal phenomenology: phenomenological illusion versus cognitive error. </w:t>
      </w:r>
      <w:r w:rsidRPr="00EE1E44">
        <w:rPr>
          <w:rFonts w:ascii="Garamond" w:hAnsi="Garamond"/>
          <w:i/>
          <w:iCs/>
        </w:rPr>
        <w:t>Synthese</w:t>
      </w:r>
      <w:r w:rsidRPr="00EE1E44">
        <w:rPr>
          <w:rFonts w:ascii="Garamond" w:hAnsi="Garamond"/>
        </w:rPr>
        <w:t>, 1-21.</w:t>
      </w:r>
    </w:p>
    <w:p w14:paraId="6B08B74A" w14:textId="77777777" w:rsidR="00407F82" w:rsidRDefault="00407F82" w:rsidP="00407F82">
      <w:pPr>
        <w:ind w:left="720" w:hanging="720"/>
        <w:jc w:val="both"/>
        <w:rPr>
          <w:rFonts w:ascii="Garamond" w:eastAsia="Times New Roman" w:hAnsi="Garamond"/>
          <w:spacing w:val="4"/>
          <w:shd w:val="clear" w:color="auto" w:fill="FCFCFC"/>
        </w:rPr>
      </w:pPr>
      <w:r w:rsidRPr="00A61E98">
        <w:rPr>
          <w:rFonts w:ascii="Garamond" w:hAnsi="Garamond"/>
        </w:rPr>
        <w:t>Miller, K. (2019).  “Does it really seem as though time passes?” in</w:t>
      </w:r>
      <w:r w:rsidRPr="00A61E98">
        <w:rPr>
          <w:rFonts w:ascii="Garamond" w:hAnsi="Garamond" w:cs="Helvetica"/>
          <w:lang w:val="en-US"/>
        </w:rPr>
        <w:t xml:space="preserve"> </w:t>
      </w:r>
      <w:r w:rsidRPr="00A61E98">
        <w:rPr>
          <w:rFonts w:ascii="Garamond" w:hAnsi="Garamond" w:cs="Helvetica"/>
          <w:i/>
          <w:lang w:val="en-US"/>
        </w:rPr>
        <w:t xml:space="preserve">The Illusions of Time: Philosophical and Psychological Essays on Timing and Time Perception, </w:t>
      </w:r>
      <w:r w:rsidRPr="00A61E98">
        <w:rPr>
          <w:rFonts w:ascii="Garamond" w:hAnsi="Garamond" w:cs="Helvetica"/>
          <w:lang w:val="en-US"/>
        </w:rPr>
        <w:t>ed V Artsila, A. Bardon, S. Power, and A. Vatakis</w:t>
      </w:r>
      <w:r w:rsidRPr="00A61E98">
        <w:rPr>
          <w:rFonts w:ascii="Garamond" w:hAnsi="Garamond"/>
        </w:rPr>
        <w:t xml:space="preserve">, pp 17-33. </w:t>
      </w:r>
      <w:r w:rsidRPr="00A61E98">
        <w:rPr>
          <w:rFonts w:ascii="Garamond" w:hAnsi="Garamond" w:cs="Helvetica"/>
          <w:lang w:val="en-US"/>
        </w:rPr>
        <w:t xml:space="preserve">Palgrave McMillan </w:t>
      </w:r>
      <w:hyperlink r:id="rId17" w:history="1">
        <w:r w:rsidRPr="00B3693C">
          <w:rPr>
            <w:rStyle w:val="Hyperlink"/>
            <w:rFonts w:ascii="Garamond" w:eastAsia="Times New Roman" w:hAnsi="Garamond"/>
            <w:spacing w:val="4"/>
            <w:shd w:val="clear" w:color="auto" w:fill="FCFCFC"/>
          </w:rPr>
          <w:t>https://doi.org/10.1007/978-3-030-22048-8_2</w:t>
        </w:r>
      </w:hyperlink>
    </w:p>
    <w:p w14:paraId="04DA4E06" w14:textId="48A3D27C" w:rsidR="00407F82" w:rsidRPr="00407F82" w:rsidRDefault="00407F82" w:rsidP="00407F82">
      <w:pPr>
        <w:rPr>
          <w:rFonts w:ascii="Garamond" w:hAnsi="Garamond"/>
          <w:i/>
        </w:rPr>
      </w:pPr>
      <w:r w:rsidRPr="0015138A">
        <w:rPr>
          <w:rFonts w:ascii="Garamond" w:eastAsia="Times New Roman" w:hAnsi="Garamond"/>
          <w:color w:val="222222"/>
          <w:spacing w:val="3"/>
        </w:rPr>
        <w:t xml:space="preserve">Miller, K. (forthcoming). “Against </w:t>
      </w:r>
      <w:r>
        <w:rPr>
          <w:rFonts w:ascii="Garamond" w:eastAsia="Times New Roman" w:hAnsi="Garamond"/>
          <w:color w:val="222222"/>
          <w:spacing w:val="3"/>
        </w:rPr>
        <w:t>Passage</w:t>
      </w:r>
      <w:r w:rsidRPr="0015138A">
        <w:rPr>
          <w:rFonts w:ascii="Garamond" w:eastAsia="Times New Roman" w:hAnsi="Garamond"/>
          <w:color w:val="222222"/>
          <w:spacing w:val="3"/>
        </w:rPr>
        <w:t xml:space="preserve"> Illusionism”. </w:t>
      </w:r>
      <w:r w:rsidRPr="008A78EE">
        <w:rPr>
          <w:rFonts w:ascii="Garamond" w:eastAsia="Times New Roman" w:hAnsi="Garamond"/>
          <w:i/>
          <w:iCs/>
          <w:color w:val="222222"/>
          <w:spacing w:val="3"/>
        </w:rPr>
        <w:t>Ergo</w:t>
      </w:r>
      <w:r w:rsidRPr="0015138A">
        <w:rPr>
          <w:rFonts w:ascii="Garamond" w:eastAsia="Times New Roman" w:hAnsi="Garamond"/>
          <w:color w:val="222222"/>
          <w:spacing w:val="3"/>
        </w:rPr>
        <w:t>.</w:t>
      </w:r>
    </w:p>
    <w:p w14:paraId="4AEC3D12" w14:textId="72F0E9D7" w:rsidR="00526A35" w:rsidRDefault="00526A35" w:rsidP="00D372E8">
      <w:pPr>
        <w:spacing w:line="276" w:lineRule="auto"/>
        <w:jc w:val="both"/>
        <w:rPr>
          <w:rStyle w:val="CommentSubjectChar"/>
          <w:rFonts w:ascii="Garamond" w:hAnsi="Garamond"/>
          <w:color w:val="000000"/>
          <w:shd w:val="clear" w:color="auto" w:fill="FFFFFF"/>
        </w:rPr>
      </w:pPr>
      <w:r>
        <w:rPr>
          <w:rFonts w:ascii="Garamond" w:hAnsi="Garamond" w:cs="Times New Roman"/>
          <w:noProof/>
        </w:rPr>
        <w:t xml:space="preserve">Prosser, S. (2016). </w:t>
      </w:r>
      <w:r w:rsidRPr="00D372E8">
        <w:rPr>
          <w:rFonts w:ascii="Garamond" w:hAnsi="Garamond" w:cs="Times New Roman"/>
          <w:i/>
          <w:iCs/>
          <w:noProof/>
        </w:rPr>
        <w:t>Experiencing Time.</w:t>
      </w:r>
      <w:r>
        <w:rPr>
          <w:rFonts w:ascii="Garamond" w:hAnsi="Garamond" w:cs="Times New Roman"/>
          <w:noProof/>
        </w:rPr>
        <w:t xml:space="preserve"> OUP. </w:t>
      </w:r>
    </w:p>
    <w:p w14:paraId="1B7DEBD5" w14:textId="77777777" w:rsidR="00407F82" w:rsidRPr="00B76AC2" w:rsidRDefault="00407F82" w:rsidP="00407F82">
      <w:pPr>
        <w:spacing w:line="276" w:lineRule="auto"/>
        <w:ind w:left="709" w:hanging="709"/>
        <w:jc w:val="both"/>
        <w:rPr>
          <w:rFonts w:ascii="Garamond" w:hAnsi="Garamond"/>
          <w:color w:val="000000"/>
          <w:shd w:val="clear" w:color="auto" w:fill="FFFFFF"/>
        </w:rPr>
      </w:pPr>
      <w:r>
        <w:rPr>
          <w:rFonts w:ascii="Garamond" w:hAnsi="Garamond"/>
          <w:noProof/>
        </w:rPr>
        <w:t>Rosenkranz, S and Correia, C. (2018).  Nothing to Come: a Defence of the Growing Block Theory of Time.</w:t>
      </w:r>
      <w:r>
        <w:rPr>
          <w:rStyle w:val="CommentSubjectChar"/>
          <w:rFonts w:ascii="Garamond" w:hAnsi="Garamond"/>
          <w:color w:val="000000"/>
          <w:shd w:val="clear" w:color="auto" w:fill="FFFFFF"/>
        </w:rPr>
        <w:t xml:space="preserve"> </w:t>
      </w:r>
      <w:r w:rsidRPr="0009133D">
        <w:rPr>
          <w:rFonts w:ascii="Garamond" w:eastAsia="Times New Roman" w:hAnsi="Garamond" w:cs="Times New Roman"/>
        </w:rPr>
        <w:t>Springer Verlag</w:t>
      </w:r>
    </w:p>
    <w:p w14:paraId="21721FC9" w14:textId="77777777" w:rsidR="00407F82" w:rsidRDefault="00407F82" w:rsidP="00407F82">
      <w:pPr>
        <w:spacing w:line="276" w:lineRule="auto"/>
        <w:ind w:left="709" w:hanging="709"/>
        <w:jc w:val="both"/>
        <w:rPr>
          <w:rFonts w:ascii="Garamond" w:hAnsi="Garamond" w:cs="Times New Roman"/>
          <w:noProof/>
        </w:rPr>
      </w:pPr>
      <w:r w:rsidRPr="00EE1E44">
        <w:rPr>
          <w:rFonts w:ascii="Garamond" w:hAnsi="Garamond" w:cs="Times New Roman"/>
          <w:noProof/>
        </w:rPr>
        <w:t>Tooley, M</w:t>
      </w:r>
      <w:r>
        <w:rPr>
          <w:rFonts w:ascii="Garamond" w:hAnsi="Garamond" w:cs="Times New Roman"/>
          <w:noProof/>
        </w:rPr>
        <w:t>.</w:t>
      </w:r>
      <w:r w:rsidRPr="00EE1E44">
        <w:rPr>
          <w:rFonts w:ascii="Garamond" w:hAnsi="Garamond" w:cs="Times New Roman"/>
          <w:noProof/>
        </w:rPr>
        <w:t xml:space="preserve"> (1997). </w:t>
      </w:r>
      <w:r w:rsidRPr="00EE1E44">
        <w:rPr>
          <w:rFonts w:ascii="Garamond" w:hAnsi="Garamond" w:cs="Times New Roman"/>
          <w:i/>
          <w:iCs/>
          <w:noProof/>
        </w:rPr>
        <w:t>Time, Tense, and Causation</w:t>
      </w:r>
      <w:r w:rsidRPr="00EE1E44">
        <w:rPr>
          <w:rFonts w:ascii="Garamond" w:hAnsi="Garamond" w:cs="Times New Roman"/>
          <w:noProof/>
        </w:rPr>
        <w:t>. Oxford University Press.</w:t>
      </w:r>
    </w:p>
    <w:p w14:paraId="323A37D0" w14:textId="77777777" w:rsidR="00407F82" w:rsidRPr="00EE1E44" w:rsidRDefault="00407F82" w:rsidP="00407F82">
      <w:pPr>
        <w:spacing w:line="276" w:lineRule="auto"/>
        <w:ind w:left="709" w:hanging="709"/>
        <w:jc w:val="both"/>
        <w:rPr>
          <w:rFonts w:ascii="Garamond" w:hAnsi="Garamond" w:cs="Times New Roman"/>
          <w:noProof/>
        </w:rPr>
      </w:pPr>
      <w:r>
        <w:rPr>
          <w:rFonts w:ascii="Garamond" w:hAnsi="Garamond" w:cs="Times New Roman"/>
          <w:noProof/>
        </w:rPr>
        <w:t xml:space="preserve">Torre, S. (2011). “The Open Future”. </w:t>
      </w:r>
      <w:r w:rsidRPr="00B74CFD">
        <w:rPr>
          <w:rFonts w:ascii="Garamond" w:hAnsi="Garamond" w:cs="Times New Roman"/>
          <w:i/>
          <w:noProof/>
        </w:rPr>
        <w:t>Philosophy Compass</w:t>
      </w:r>
      <w:r>
        <w:rPr>
          <w:rFonts w:ascii="Garamond" w:hAnsi="Garamond" w:cs="Times New Roman"/>
          <w:noProof/>
        </w:rPr>
        <w:t xml:space="preserve"> 6(5): 360-373. </w:t>
      </w:r>
    </w:p>
    <w:p w14:paraId="7608A282" w14:textId="77777777" w:rsidR="00407F82" w:rsidRDefault="00407F82" w:rsidP="00407F82">
      <w:pPr>
        <w:spacing w:line="276" w:lineRule="auto"/>
        <w:ind w:left="709" w:hanging="709"/>
        <w:jc w:val="both"/>
        <w:rPr>
          <w:rFonts w:ascii="Garamond" w:hAnsi="Garamond" w:cs="Times New Roman"/>
        </w:rPr>
      </w:pPr>
      <w:r>
        <w:rPr>
          <w:rFonts w:ascii="Garamond" w:hAnsi="Garamond" w:cs="Times New Roman"/>
        </w:rPr>
        <w:t xml:space="preserve">Williams, J. R. G. (unpublished). “Aristotelian Indeterminacy and the Open Future.” </w:t>
      </w:r>
    </w:p>
    <w:p w14:paraId="35D3CFC4" w14:textId="43DF4833" w:rsidR="004E6A7E" w:rsidRPr="00C81A22" w:rsidRDefault="004E6A7E" w:rsidP="00D372E8">
      <w:pPr>
        <w:spacing w:line="276" w:lineRule="auto"/>
        <w:jc w:val="both"/>
        <w:rPr>
          <w:rFonts w:ascii="Garamond" w:eastAsia="Cambria" w:hAnsi="Garamond" w:cs="Calibri"/>
          <w:noProof/>
        </w:rPr>
      </w:pPr>
    </w:p>
    <w:sectPr w:rsidR="004E6A7E" w:rsidRPr="00C81A22" w:rsidSect="00402A88">
      <w:footerReference w:type="even" r:id="rId18"/>
      <w:footerReference w:type="default" r:id="rId1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2CE6" w14:textId="77777777" w:rsidR="007B53AC" w:rsidRDefault="007B53AC" w:rsidP="0023145B">
      <w:pPr>
        <w:spacing w:after="0"/>
      </w:pPr>
      <w:r>
        <w:separator/>
      </w:r>
    </w:p>
  </w:endnote>
  <w:endnote w:type="continuationSeparator" w:id="0">
    <w:p w14:paraId="65954DB1" w14:textId="77777777" w:rsidR="007B53AC" w:rsidRDefault="007B53AC" w:rsidP="002314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Helvetica">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0B4E" w14:textId="77777777" w:rsidR="00A428F8" w:rsidRDefault="00A428F8" w:rsidP="001513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E5824" w14:textId="77777777" w:rsidR="00A428F8" w:rsidRDefault="00A428F8" w:rsidP="008B1F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902E" w14:textId="77777777" w:rsidR="00A428F8" w:rsidRDefault="00A428F8" w:rsidP="001513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2D0F">
      <w:rPr>
        <w:rStyle w:val="PageNumber"/>
        <w:noProof/>
      </w:rPr>
      <w:t>1</w:t>
    </w:r>
    <w:r>
      <w:rPr>
        <w:rStyle w:val="PageNumber"/>
      </w:rPr>
      <w:fldChar w:fldCharType="end"/>
    </w:r>
  </w:p>
  <w:p w14:paraId="3A336E05" w14:textId="77777777" w:rsidR="00A428F8" w:rsidRDefault="00A428F8" w:rsidP="008B1F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BEF4" w14:textId="77777777" w:rsidR="007B53AC" w:rsidRDefault="007B53AC" w:rsidP="0023145B">
      <w:pPr>
        <w:spacing w:after="0"/>
      </w:pPr>
      <w:r>
        <w:separator/>
      </w:r>
    </w:p>
  </w:footnote>
  <w:footnote w:type="continuationSeparator" w:id="0">
    <w:p w14:paraId="4ED1ABF5" w14:textId="77777777" w:rsidR="007B53AC" w:rsidRDefault="007B53AC" w:rsidP="0023145B">
      <w:pPr>
        <w:spacing w:after="0"/>
      </w:pPr>
      <w:r>
        <w:continuationSeparator/>
      </w:r>
    </w:p>
  </w:footnote>
  <w:footnote w:id="1">
    <w:p w14:paraId="5662D950" w14:textId="22B2AA14" w:rsidR="00A428F8" w:rsidRPr="004B7DA1" w:rsidRDefault="00A428F8">
      <w:pPr>
        <w:pStyle w:val="FootnoteText"/>
        <w:rPr>
          <w:rFonts w:ascii="Garamond" w:hAnsi="Garamond"/>
          <w:sz w:val="20"/>
          <w:szCs w:val="20"/>
          <w:lang w:val="en-US"/>
        </w:rPr>
      </w:pPr>
      <w:r w:rsidRPr="004B7DA1">
        <w:rPr>
          <w:rStyle w:val="FootnoteReference"/>
          <w:rFonts w:ascii="Garamond" w:hAnsi="Garamond"/>
          <w:sz w:val="20"/>
          <w:szCs w:val="20"/>
        </w:rPr>
        <w:footnoteRef/>
      </w:r>
      <w:r w:rsidRPr="004B7DA1">
        <w:rPr>
          <w:rFonts w:ascii="Garamond" w:hAnsi="Garamond"/>
          <w:sz w:val="20"/>
          <w:szCs w:val="20"/>
        </w:rPr>
        <w:t xml:space="preserve"> </w:t>
      </w:r>
      <w:r w:rsidRPr="004B7DA1">
        <w:rPr>
          <w:rFonts w:ascii="Garamond" w:hAnsi="Garamond"/>
          <w:sz w:val="20"/>
          <w:szCs w:val="20"/>
          <w:lang w:val="en-US"/>
        </w:rPr>
        <w:t>Callender</w:t>
      </w:r>
      <w:r>
        <w:rPr>
          <w:rFonts w:ascii="Garamond" w:hAnsi="Garamond"/>
          <w:sz w:val="20"/>
          <w:szCs w:val="20"/>
          <w:lang w:val="en-US"/>
        </w:rPr>
        <w:t xml:space="preserve"> </w:t>
      </w:r>
      <w:r w:rsidRPr="004B7DA1">
        <w:rPr>
          <w:rFonts w:ascii="Garamond" w:hAnsi="Garamond"/>
          <w:sz w:val="20"/>
          <w:szCs w:val="20"/>
          <w:lang w:val="en-US"/>
        </w:rPr>
        <w:t>(2017) takes this to</w:t>
      </w:r>
      <w:r>
        <w:rPr>
          <w:rFonts w:ascii="Garamond" w:hAnsi="Garamond"/>
          <w:sz w:val="20"/>
          <w:szCs w:val="20"/>
          <w:lang w:val="en-US"/>
        </w:rPr>
        <w:t xml:space="preserve"> be part of the manifest image; </w:t>
      </w:r>
      <w:r w:rsidRPr="004B7DA1">
        <w:rPr>
          <w:rFonts w:ascii="Garamond" w:hAnsi="Garamond"/>
          <w:sz w:val="20"/>
          <w:szCs w:val="20"/>
          <w:lang w:val="en-US"/>
        </w:rPr>
        <w:t xml:space="preserve">Ismael (2012) likewise. </w:t>
      </w:r>
    </w:p>
  </w:footnote>
  <w:footnote w:id="2">
    <w:p w14:paraId="4EAF1DF6" w14:textId="4244CEFB" w:rsidR="00A428F8" w:rsidRPr="00074504" w:rsidRDefault="00A428F8">
      <w:pPr>
        <w:pStyle w:val="FootnoteText"/>
        <w:rPr>
          <w:rFonts w:ascii="Garamond" w:hAnsi="Garamond"/>
          <w:sz w:val="20"/>
          <w:szCs w:val="20"/>
          <w:lang w:val="en-US"/>
        </w:rPr>
      </w:pPr>
      <w:r w:rsidRPr="00074504">
        <w:rPr>
          <w:rStyle w:val="FootnoteReference"/>
          <w:rFonts w:ascii="Garamond" w:hAnsi="Garamond"/>
          <w:sz w:val="20"/>
          <w:szCs w:val="20"/>
        </w:rPr>
        <w:footnoteRef/>
      </w:r>
      <w:r w:rsidRPr="00074504">
        <w:rPr>
          <w:rFonts w:ascii="Garamond" w:hAnsi="Garamond"/>
          <w:sz w:val="20"/>
          <w:szCs w:val="20"/>
        </w:rPr>
        <w:t xml:space="preserve"> </w:t>
      </w:r>
      <w:r>
        <w:rPr>
          <w:rFonts w:ascii="Garamond" w:hAnsi="Garamond"/>
          <w:sz w:val="20"/>
          <w:szCs w:val="20"/>
        </w:rPr>
        <w:t xml:space="preserve">See Forbes (2016). </w:t>
      </w:r>
      <w:r w:rsidRPr="00074504">
        <w:rPr>
          <w:rFonts w:ascii="Garamond" w:hAnsi="Garamond"/>
          <w:sz w:val="20"/>
          <w:szCs w:val="20"/>
          <w:lang w:val="en-US"/>
        </w:rPr>
        <w:t xml:space="preserve">Latham, Miller and Norton (2019) confirmed empirically that, of the ~70% of people who are temporal dynamists, the most popular view is the growing block view. </w:t>
      </w:r>
    </w:p>
  </w:footnote>
  <w:footnote w:id="3">
    <w:p w14:paraId="234EDA1C" w14:textId="7B68D5AF" w:rsidR="00FC64D8" w:rsidRPr="00D372E8" w:rsidRDefault="00FC64D8">
      <w:pPr>
        <w:pStyle w:val="FootnoteText"/>
        <w:rPr>
          <w:rFonts w:ascii="Garamond" w:hAnsi="Garamond"/>
          <w:sz w:val="20"/>
          <w:szCs w:val="20"/>
        </w:rPr>
      </w:pPr>
      <w:r w:rsidRPr="00D372E8">
        <w:rPr>
          <w:rStyle w:val="FootnoteReference"/>
          <w:rFonts w:ascii="Garamond" w:hAnsi="Garamond"/>
          <w:sz w:val="20"/>
          <w:szCs w:val="20"/>
        </w:rPr>
        <w:footnoteRef/>
      </w:r>
      <w:r w:rsidRPr="00D372E8">
        <w:rPr>
          <w:rFonts w:ascii="Garamond" w:hAnsi="Garamond"/>
          <w:sz w:val="20"/>
          <w:szCs w:val="20"/>
        </w:rPr>
        <w:t xml:space="preserve"> Defenders of this view include Broad (1923, 1928), Forbes (2016) Rosenkranz and Correia (2018), Tooley (1997) and Forrest (2004). </w:t>
      </w:r>
    </w:p>
  </w:footnote>
  <w:footnote w:id="4">
    <w:p w14:paraId="3DA1CC26" w14:textId="77777777" w:rsidR="001C4FB3" w:rsidRPr="00FB403A" w:rsidRDefault="001C4FB3" w:rsidP="001C4FB3">
      <w:pPr>
        <w:pStyle w:val="FootnoteText"/>
        <w:jc w:val="both"/>
        <w:rPr>
          <w:rFonts w:ascii="Garamond" w:hAnsi="Garamond"/>
          <w:sz w:val="20"/>
          <w:szCs w:val="20"/>
          <w:lang w:val="en-US"/>
        </w:rPr>
      </w:pPr>
      <w:r w:rsidRPr="00FB403A">
        <w:rPr>
          <w:rStyle w:val="FootnoteReference"/>
          <w:rFonts w:ascii="Garamond" w:hAnsi="Garamond"/>
          <w:sz w:val="20"/>
          <w:szCs w:val="20"/>
        </w:rPr>
        <w:footnoteRef/>
      </w:r>
      <w:r w:rsidRPr="00FB403A">
        <w:rPr>
          <w:rFonts w:ascii="Garamond" w:hAnsi="Garamond"/>
          <w:sz w:val="20"/>
          <w:szCs w:val="20"/>
        </w:rPr>
        <w:t xml:space="preserve"> </w:t>
      </w:r>
      <w:r w:rsidRPr="00FB403A">
        <w:rPr>
          <w:rFonts w:ascii="Garamond" w:hAnsi="Garamond"/>
          <w:sz w:val="20"/>
          <w:szCs w:val="20"/>
          <w:lang w:val="en-US"/>
        </w:rPr>
        <w:t xml:space="preserve">See for instance Markosian (1995) and Williams (ms), McFarlane (2003), Tooley (1997). </w:t>
      </w:r>
    </w:p>
  </w:footnote>
  <w:footnote w:id="5">
    <w:p w14:paraId="032193DE" w14:textId="77777777" w:rsidR="001C4FB3" w:rsidRPr="00FB403A" w:rsidRDefault="001C4FB3" w:rsidP="001C4FB3">
      <w:pPr>
        <w:pStyle w:val="FootnoteText"/>
        <w:jc w:val="both"/>
        <w:rPr>
          <w:rFonts w:ascii="Garamond" w:hAnsi="Garamond"/>
          <w:sz w:val="20"/>
          <w:szCs w:val="20"/>
          <w:lang w:val="en-US"/>
        </w:rPr>
      </w:pPr>
      <w:r w:rsidRPr="00FB403A">
        <w:rPr>
          <w:rStyle w:val="FootnoteReference"/>
          <w:rFonts w:ascii="Garamond" w:hAnsi="Garamond"/>
          <w:sz w:val="20"/>
          <w:szCs w:val="20"/>
        </w:rPr>
        <w:footnoteRef/>
      </w:r>
      <w:r w:rsidRPr="00FB403A">
        <w:rPr>
          <w:rFonts w:ascii="Garamond" w:hAnsi="Garamond"/>
          <w:sz w:val="20"/>
          <w:szCs w:val="20"/>
        </w:rPr>
        <w:t xml:space="preserve"> See for instance Lewis (1987).</w:t>
      </w:r>
    </w:p>
  </w:footnote>
  <w:footnote w:id="6">
    <w:p w14:paraId="3A3258C2" w14:textId="77777777" w:rsidR="001C4FB3" w:rsidRPr="00D47DC1" w:rsidRDefault="001C4FB3" w:rsidP="001C4FB3">
      <w:pPr>
        <w:pStyle w:val="FootnoteText"/>
        <w:jc w:val="both"/>
        <w:rPr>
          <w:rFonts w:ascii="Garamond" w:hAnsi="Garamond"/>
          <w:lang w:val="en-US"/>
        </w:rPr>
      </w:pPr>
      <w:r w:rsidRPr="00FB403A">
        <w:rPr>
          <w:rStyle w:val="FootnoteReference"/>
          <w:rFonts w:ascii="Garamond" w:hAnsi="Garamond"/>
          <w:sz w:val="20"/>
          <w:szCs w:val="20"/>
        </w:rPr>
        <w:footnoteRef/>
      </w:r>
      <w:r w:rsidRPr="00FB403A">
        <w:rPr>
          <w:rFonts w:ascii="Garamond" w:hAnsi="Garamond"/>
          <w:sz w:val="20"/>
          <w:szCs w:val="20"/>
        </w:rPr>
        <w:t xml:space="preserve"> Belnap (1992), (2005), MacFarlane (2003), (2008), and McCall (1994).</w:t>
      </w:r>
      <w:r w:rsidRPr="00D47DC1">
        <w:rPr>
          <w:rFonts w:ascii="Garamond" w:hAnsi="Garamond"/>
        </w:rPr>
        <w:t xml:space="preserve">  </w:t>
      </w:r>
    </w:p>
  </w:footnote>
  <w:footnote w:id="7">
    <w:p w14:paraId="30C4CE3E" w14:textId="77777777" w:rsidR="001C4FB3" w:rsidRPr="00354C8C" w:rsidRDefault="001C4FB3" w:rsidP="001C4FB3">
      <w:pPr>
        <w:pStyle w:val="FootnoteText"/>
        <w:rPr>
          <w:rFonts w:ascii="Garamond" w:hAnsi="Garamond"/>
          <w:sz w:val="20"/>
          <w:szCs w:val="20"/>
          <w:lang w:val="en-US"/>
        </w:rPr>
      </w:pPr>
      <w:r w:rsidRPr="00354C8C">
        <w:rPr>
          <w:rStyle w:val="FootnoteReference"/>
          <w:rFonts w:ascii="Garamond" w:hAnsi="Garamond"/>
          <w:sz w:val="20"/>
          <w:szCs w:val="20"/>
        </w:rPr>
        <w:footnoteRef/>
      </w:r>
      <w:r w:rsidRPr="00354C8C">
        <w:rPr>
          <w:rFonts w:ascii="Garamond" w:hAnsi="Garamond"/>
          <w:sz w:val="20"/>
          <w:szCs w:val="20"/>
        </w:rPr>
        <w:t xml:space="preserve"> This is not to say that these are the only such ways. </w:t>
      </w:r>
      <w:r w:rsidRPr="00354C8C">
        <w:rPr>
          <w:rFonts w:ascii="Garamond" w:hAnsi="Garamond"/>
          <w:sz w:val="20"/>
          <w:szCs w:val="20"/>
          <w:lang w:val="en-US"/>
        </w:rPr>
        <w:t>For discussion of the ways in which we could model openness see Torre (2011) and Markosian (1995).</w:t>
      </w:r>
    </w:p>
  </w:footnote>
  <w:footnote w:id="8">
    <w:p w14:paraId="5F7D89F8" w14:textId="77777777" w:rsidR="001E0C88" w:rsidRPr="0023145B" w:rsidRDefault="001E0C88" w:rsidP="001E0C88">
      <w:pPr>
        <w:pStyle w:val="FootnoteText"/>
        <w:rPr>
          <w:lang w:val="en-US"/>
        </w:rPr>
      </w:pPr>
      <w:r>
        <w:rPr>
          <w:rStyle w:val="FootnoteReference"/>
        </w:rPr>
        <w:footnoteRef/>
      </w:r>
      <w:r>
        <w:t xml:space="preserve"> </w:t>
      </w:r>
      <w:r w:rsidRPr="00074504">
        <w:rPr>
          <w:rFonts w:ascii="Garamond" w:hAnsi="Garamond"/>
          <w:sz w:val="20"/>
          <w:szCs w:val="20"/>
          <w:lang w:val="en-US"/>
        </w:rPr>
        <w:t>See</w:t>
      </w:r>
      <w:r>
        <w:rPr>
          <w:rFonts w:ascii="Garamond" w:hAnsi="Garamond"/>
          <w:sz w:val="20"/>
          <w:szCs w:val="20"/>
          <w:lang w:val="en-US"/>
        </w:rPr>
        <w:t xml:space="preserve"> for instance </w:t>
      </w:r>
      <w:r w:rsidRPr="00074504">
        <w:rPr>
          <w:rFonts w:ascii="Garamond" w:hAnsi="Garamond"/>
          <w:sz w:val="20"/>
          <w:szCs w:val="20"/>
          <w:lang w:val="en-US"/>
        </w:rPr>
        <w:t xml:space="preserve">Briggs and Forbes (2012); Forbes </w:t>
      </w:r>
      <w:r>
        <w:rPr>
          <w:rFonts w:ascii="Garamond" w:hAnsi="Garamond"/>
          <w:sz w:val="20"/>
          <w:szCs w:val="20"/>
          <w:lang w:val="en-US"/>
        </w:rPr>
        <w:t>(2016)</w:t>
      </w:r>
      <w:r w:rsidRPr="00074504">
        <w:rPr>
          <w:rFonts w:ascii="Garamond" w:hAnsi="Garamond"/>
          <w:sz w:val="20"/>
          <w:szCs w:val="20"/>
          <w:lang w:val="en-US"/>
        </w:rPr>
        <w:t>, Grandjean (</w:t>
      </w:r>
      <w:r>
        <w:rPr>
          <w:rFonts w:ascii="Garamond" w:hAnsi="Garamond"/>
          <w:sz w:val="20"/>
          <w:szCs w:val="20"/>
          <w:lang w:val="en-US"/>
        </w:rPr>
        <w:t>2019, forthcoming</w:t>
      </w:r>
      <w:r w:rsidRPr="00074504">
        <w:rPr>
          <w:rFonts w:ascii="Garamond" w:hAnsi="Garamond"/>
          <w:sz w:val="20"/>
          <w:szCs w:val="20"/>
          <w:lang w:val="en-US"/>
        </w:rPr>
        <w:t xml:space="preserve">). Rosenkranz and Correia </w:t>
      </w:r>
      <w:r>
        <w:rPr>
          <w:rFonts w:ascii="Garamond" w:hAnsi="Garamond"/>
          <w:sz w:val="20"/>
          <w:szCs w:val="20"/>
          <w:lang w:val="en-US"/>
        </w:rPr>
        <w:t>(2018).</w:t>
      </w:r>
    </w:p>
  </w:footnote>
  <w:footnote w:id="9">
    <w:p w14:paraId="4635C1C9" w14:textId="77777777" w:rsidR="00B23C70" w:rsidRPr="003E4DC0" w:rsidRDefault="00B23C70" w:rsidP="00B23C70">
      <w:pPr>
        <w:pStyle w:val="FootnoteText"/>
        <w:rPr>
          <w:sz w:val="20"/>
          <w:szCs w:val="20"/>
          <w:lang w:val="en-US"/>
        </w:rPr>
      </w:pPr>
      <w:r w:rsidRPr="003E4DC0">
        <w:rPr>
          <w:rStyle w:val="FootnoteReference"/>
          <w:rFonts w:ascii="Garamond" w:hAnsi="Garamond"/>
          <w:sz w:val="20"/>
          <w:szCs w:val="20"/>
        </w:rPr>
        <w:footnoteRef/>
      </w:r>
      <w:r w:rsidRPr="003E4DC0">
        <w:rPr>
          <w:rFonts w:ascii="Garamond" w:hAnsi="Garamond"/>
          <w:sz w:val="20"/>
          <w:szCs w:val="20"/>
        </w:rPr>
        <w:t xml:space="preserve"> </w:t>
      </w:r>
      <w:r w:rsidRPr="003E4DC0">
        <w:rPr>
          <w:rFonts w:ascii="Garamond" w:hAnsi="Garamond"/>
          <w:sz w:val="20"/>
          <w:szCs w:val="20"/>
          <w:lang w:val="en-US"/>
        </w:rPr>
        <w:t xml:space="preserve">Something that Grandjean (2019, forthcoming) and Rosenkranz and Correia (2018) point to. </w:t>
      </w:r>
    </w:p>
    <w:p w14:paraId="1758230C" w14:textId="77777777" w:rsidR="00B23C70" w:rsidRPr="001A4BCB" w:rsidRDefault="00B23C70" w:rsidP="00B23C70">
      <w:pPr>
        <w:pStyle w:val="FootnoteText"/>
        <w:rPr>
          <w:lang w:val="en-US"/>
        </w:rPr>
      </w:pPr>
    </w:p>
  </w:footnote>
  <w:footnote w:id="10">
    <w:p w14:paraId="1547F715" w14:textId="5D794F29" w:rsidR="00AF7023" w:rsidRPr="00AF7023" w:rsidRDefault="00AF7023">
      <w:pPr>
        <w:pStyle w:val="FootnoteText"/>
        <w:rPr>
          <w:rFonts w:ascii="Garamond" w:hAnsi="Garamond"/>
          <w:sz w:val="20"/>
          <w:szCs w:val="20"/>
          <w:lang w:val="en-GB"/>
        </w:rPr>
      </w:pPr>
      <w:r w:rsidRPr="00AF7023">
        <w:rPr>
          <w:rStyle w:val="FootnoteReference"/>
          <w:rFonts w:ascii="Garamond" w:hAnsi="Garamond"/>
          <w:sz w:val="20"/>
          <w:szCs w:val="20"/>
        </w:rPr>
        <w:footnoteRef/>
      </w:r>
      <w:r w:rsidRPr="00AF7023">
        <w:rPr>
          <w:rFonts w:ascii="Garamond" w:hAnsi="Garamond"/>
          <w:sz w:val="20"/>
          <w:szCs w:val="20"/>
        </w:rPr>
        <w:t xml:space="preserve"> </w:t>
      </w:r>
      <w:r w:rsidR="00AA770E">
        <w:rPr>
          <w:rFonts w:ascii="Garamond" w:hAnsi="Garamond"/>
          <w:sz w:val="20"/>
          <w:szCs w:val="20"/>
        </w:rPr>
        <w:t>22</w:t>
      </w:r>
      <w:r w:rsidRPr="00AF7023">
        <w:rPr>
          <w:rFonts w:ascii="Garamond" w:hAnsi="Garamond"/>
          <w:sz w:val="20"/>
          <w:szCs w:val="20"/>
        </w:rPr>
        <w:t>% of the remaining sample got every comprehension question correct.</w:t>
      </w:r>
    </w:p>
  </w:footnote>
  <w:footnote w:id="11">
    <w:p w14:paraId="08324212" w14:textId="1DAFA159" w:rsidR="00A455B6" w:rsidRPr="00A455B6" w:rsidRDefault="00A455B6">
      <w:pPr>
        <w:pStyle w:val="FootnoteText"/>
        <w:rPr>
          <w:rFonts w:ascii="Garamond" w:hAnsi="Garamond"/>
          <w:sz w:val="20"/>
          <w:szCs w:val="20"/>
          <w:lang w:val="en-GB"/>
        </w:rPr>
      </w:pPr>
      <w:r w:rsidRPr="00A455B6">
        <w:rPr>
          <w:rStyle w:val="FootnoteReference"/>
          <w:rFonts w:ascii="Garamond" w:hAnsi="Garamond"/>
          <w:sz w:val="20"/>
          <w:szCs w:val="20"/>
        </w:rPr>
        <w:footnoteRef/>
      </w:r>
      <w:r w:rsidRPr="00A455B6">
        <w:rPr>
          <w:rFonts w:ascii="Garamond" w:hAnsi="Garamond"/>
          <w:sz w:val="20"/>
          <w:szCs w:val="20"/>
        </w:rPr>
        <w:t xml:space="preserve"> </w:t>
      </w:r>
      <w:r w:rsidR="000E6FA9">
        <w:rPr>
          <w:rFonts w:ascii="Garamond" w:hAnsi="Garamond"/>
          <w:sz w:val="20"/>
          <w:szCs w:val="20"/>
        </w:rPr>
        <w:t>16</w:t>
      </w:r>
      <w:r w:rsidRPr="00A455B6">
        <w:rPr>
          <w:rFonts w:ascii="Garamond" w:hAnsi="Garamond"/>
          <w:sz w:val="20"/>
          <w:szCs w:val="20"/>
        </w:rPr>
        <w:t>% of the remaining sample got every comprehension question correct.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C32"/>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D1FEE"/>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C545D"/>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B72BE"/>
    <w:multiLevelType w:val="hybridMultilevel"/>
    <w:tmpl w:val="36C69A7E"/>
    <w:lvl w:ilvl="0" w:tplc="EAE4F24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A2E6AB3"/>
    <w:multiLevelType w:val="hybridMultilevel"/>
    <w:tmpl w:val="EC82B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CF170E"/>
    <w:multiLevelType w:val="hybridMultilevel"/>
    <w:tmpl w:val="4162CCE6"/>
    <w:lvl w:ilvl="0" w:tplc="15329ECE">
      <w:start w:val="1"/>
      <w:numFmt w:val="decimal"/>
      <w:lvlText w:val="%1."/>
      <w:lvlJc w:val="left"/>
      <w:pPr>
        <w:tabs>
          <w:tab w:val="num" w:pos="794"/>
        </w:tabs>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F39B5"/>
    <w:multiLevelType w:val="hybridMultilevel"/>
    <w:tmpl w:val="40C65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80AFD"/>
    <w:multiLevelType w:val="hybridMultilevel"/>
    <w:tmpl w:val="A2BC9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849FB"/>
    <w:multiLevelType w:val="hybridMultilevel"/>
    <w:tmpl w:val="0480012A"/>
    <w:lvl w:ilvl="0" w:tplc="15EA0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611478">
    <w:abstractNumId w:val="6"/>
  </w:num>
  <w:num w:numId="2" w16cid:durableId="487138992">
    <w:abstractNumId w:val="1"/>
  </w:num>
  <w:num w:numId="3" w16cid:durableId="1138914295">
    <w:abstractNumId w:val="2"/>
  </w:num>
  <w:num w:numId="4" w16cid:durableId="366368038">
    <w:abstractNumId w:val="0"/>
  </w:num>
  <w:num w:numId="5" w16cid:durableId="1233000540">
    <w:abstractNumId w:val="8"/>
  </w:num>
  <w:num w:numId="6" w16cid:durableId="749162098">
    <w:abstractNumId w:val="3"/>
  </w:num>
  <w:num w:numId="7" w16cid:durableId="578054709">
    <w:abstractNumId w:val="7"/>
  </w:num>
  <w:num w:numId="8" w16cid:durableId="295570169">
    <w:abstractNumId w:val="4"/>
  </w:num>
  <w:num w:numId="9" w16cid:durableId="524176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C1"/>
    <w:rsid w:val="000000FE"/>
    <w:rsid w:val="000035A1"/>
    <w:rsid w:val="000039E3"/>
    <w:rsid w:val="0000440A"/>
    <w:rsid w:val="00004DA5"/>
    <w:rsid w:val="00005833"/>
    <w:rsid w:val="00006CFF"/>
    <w:rsid w:val="0001316D"/>
    <w:rsid w:val="00024442"/>
    <w:rsid w:val="00027DF9"/>
    <w:rsid w:val="00030E14"/>
    <w:rsid w:val="000326C8"/>
    <w:rsid w:val="0003304C"/>
    <w:rsid w:val="000335EF"/>
    <w:rsid w:val="00034F37"/>
    <w:rsid w:val="00035091"/>
    <w:rsid w:val="000351E4"/>
    <w:rsid w:val="00036989"/>
    <w:rsid w:val="00041C45"/>
    <w:rsid w:val="00042A94"/>
    <w:rsid w:val="000455D9"/>
    <w:rsid w:val="00046B07"/>
    <w:rsid w:val="00046D8B"/>
    <w:rsid w:val="00047588"/>
    <w:rsid w:val="00053A9D"/>
    <w:rsid w:val="00053C46"/>
    <w:rsid w:val="00062617"/>
    <w:rsid w:val="00062FF7"/>
    <w:rsid w:val="00063C94"/>
    <w:rsid w:val="00067D0A"/>
    <w:rsid w:val="0007202E"/>
    <w:rsid w:val="0007370F"/>
    <w:rsid w:val="00073738"/>
    <w:rsid w:val="00073BFC"/>
    <w:rsid w:val="00074285"/>
    <w:rsid w:val="00074504"/>
    <w:rsid w:val="00075636"/>
    <w:rsid w:val="0007580F"/>
    <w:rsid w:val="00076B19"/>
    <w:rsid w:val="00080C43"/>
    <w:rsid w:val="000823DF"/>
    <w:rsid w:val="000827E5"/>
    <w:rsid w:val="00082D4C"/>
    <w:rsid w:val="00083B1B"/>
    <w:rsid w:val="000840DC"/>
    <w:rsid w:val="000869C2"/>
    <w:rsid w:val="00086B76"/>
    <w:rsid w:val="0008712F"/>
    <w:rsid w:val="000874B1"/>
    <w:rsid w:val="00087C04"/>
    <w:rsid w:val="00087D98"/>
    <w:rsid w:val="00087FD0"/>
    <w:rsid w:val="00090FAE"/>
    <w:rsid w:val="0009128B"/>
    <w:rsid w:val="00091B2D"/>
    <w:rsid w:val="00094E48"/>
    <w:rsid w:val="000B0466"/>
    <w:rsid w:val="000B0BD1"/>
    <w:rsid w:val="000B41FF"/>
    <w:rsid w:val="000B54BD"/>
    <w:rsid w:val="000B6205"/>
    <w:rsid w:val="000B71AD"/>
    <w:rsid w:val="000C0710"/>
    <w:rsid w:val="000C25C3"/>
    <w:rsid w:val="000C2E08"/>
    <w:rsid w:val="000C515A"/>
    <w:rsid w:val="000D061B"/>
    <w:rsid w:val="000D0882"/>
    <w:rsid w:val="000D3488"/>
    <w:rsid w:val="000D3F91"/>
    <w:rsid w:val="000D4C0A"/>
    <w:rsid w:val="000D5DC0"/>
    <w:rsid w:val="000D6C9A"/>
    <w:rsid w:val="000E16A8"/>
    <w:rsid w:val="000E2A29"/>
    <w:rsid w:val="000E2B93"/>
    <w:rsid w:val="000E57D6"/>
    <w:rsid w:val="000E5E2E"/>
    <w:rsid w:val="000E6273"/>
    <w:rsid w:val="000E6A60"/>
    <w:rsid w:val="000E6FA9"/>
    <w:rsid w:val="000F4EE0"/>
    <w:rsid w:val="00101239"/>
    <w:rsid w:val="00103BE7"/>
    <w:rsid w:val="00104962"/>
    <w:rsid w:val="001051B8"/>
    <w:rsid w:val="00105277"/>
    <w:rsid w:val="001055F0"/>
    <w:rsid w:val="00106B4A"/>
    <w:rsid w:val="0011206E"/>
    <w:rsid w:val="00112A76"/>
    <w:rsid w:val="001144E1"/>
    <w:rsid w:val="001203BD"/>
    <w:rsid w:val="001203F7"/>
    <w:rsid w:val="0012189E"/>
    <w:rsid w:val="001234CD"/>
    <w:rsid w:val="00126931"/>
    <w:rsid w:val="0013274F"/>
    <w:rsid w:val="00132E04"/>
    <w:rsid w:val="001339C5"/>
    <w:rsid w:val="0013578C"/>
    <w:rsid w:val="00136D2A"/>
    <w:rsid w:val="00141FF3"/>
    <w:rsid w:val="0014369B"/>
    <w:rsid w:val="00144801"/>
    <w:rsid w:val="00144AE4"/>
    <w:rsid w:val="0015132F"/>
    <w:rsid w:val="00163C29"/>
    <w:rsid w:val="00163F28"/>
    <w:rsid w:val="00164BA7"/>
    <w:rsid w:val="0017130A"/>
    <w:rsid w:val="0017227D"/>
    <w:rsid w:val="0017608F"/>
    <w:rsid w:val="001768D5"/>
    <w:rsid w:val="00176DA3"/>
    <w:rsid w:val="00177FA7"/>
    <w:rsid w:val="0018023F"/>
    <w:rsid w:val="0018401D"/>
    <w:rsid w:val="001851C4"/>
    <w:rsid w:val="001911FE"/>
    <w:rsid w:val="00193C3A"/>
    <w:rsid w:val="00196066"/>
    <w:rsid w:val="00196938"/>
    <w:rsid w:val="001A0C88"/>
    <w:rsid w:val="001A0D56"/>
    <w:rsid w:val="001A140D"/>
    <w:rsid w:val="001A3218"/>
    <w:rsid w:val="001A412C"/>
    <w:rsid w:val="001A4C3E"/>
    <w:rsid w:val="001A6ED6"/>
    <w:rsid w:val="001A7DBA"/>
    <w:rsid w:val="001B29D9"/>
    <w:rsid w:val="001B2EEC"/>
    <w:rsid w:val="001B4C40"/>
    <w:rsid w:val="001B4FD4"/>
    <w:rsid w:val="001B5F97"/>
    <w:rsid w:val="001B621B"/>
    <w:rsid w:val="001B6DEF"/>
    <w:rsid w:val="001C1EFD"/>
    <w:rsid w:val="001C4204"/>
    <w:rsid w:val="001C4961"/>
    <w:rsid w:val="001C4FB3"/>
    <w:rsid w:val="001C5D58"/>
    <w:rsid w:val="001C5FCC"/>
    <w:rsid w:val="001C67A8"/>
    <w:rsid w:val="001C76AE"/>
    <w:rsid w:val="001D06AB"/>
    <w:rsid w:val="001E0C88"/>
    <w:rsid w:val="001E1C40"/>
    <w:rsid w:val="001E3C32"/>
    <w:rsid w:val="001E3FD7"/>
    <w:rsid w:val="001E585C"/>
    <w:rsid w:val="001E6A8F"/>
    <w:rsid w:val="001E7C1C"/>
    <w:rsid w:val="001F18B1"/>
    <w:rsid w:val="001F34D1"/>
    <w:rsid w:val="001F430A"/>
    <w:rsid w:val="001F656C"/>
    <w:rsid w:val="001F67D6"/>
    <w:rsid w:val="001F712F"/>
    <w:rsid w:val="002029C4"/>
    <w:rsid w:val="002038EB"/>
    <w:rsid w:val="00210BB3"/>
    <w:rsid w:val="00212D8E"/>
    <w:rsid w:val="0021313D"/>
    <w:rsid w:val="00215E5C"/>
    <w:rsid w:val="00216F08"/>
    <w:rsid w:val="00220789"/>
    <w:rsid w:val="00221BC0"/>
    <w:rsid w:val="00224BB6"/>
    <w:rsid w:val="0022705C"/>
    <w:rsid w:val="00227880"/>
    <w:rsid w:val="0023145B"/>
    <w:rsid w:val="0023457C"/>
    <w:rsid w:val="0023764D"/>
    <w:rsid w:val="002402FD"/>
    <w:rsid w:val="002406B1"/>
    <w:rsid w:val="00241AEC"/>
    <w:rsid w:val="0024307C"/>
    <w:rsid w:val="0024430F"/>
    <w:rsid w:val="0025032C"/>
    <w:rsid w:val="00250688"/>
    <w:rsid w:val="00253D2B"/>
    <w:rsid w:val="00260111"/>
    <w:rsid w:val="002616A3"/>
    <w:rsid w:val="002643F7"/>
    <w:rsid w:val="00264913"/>
    <w:rsid w:val="0026691D"/>
    <w:rsid w:val="00267C93"/>
    <w:rsid w:val="0027034E"/>
    <w:rsid w:val="00270389"/>
    <w:rsid w:val="00270EFD"/>
    <w:rsid w:val="002734C1"/>
    <w:rsid w:val="00274CF0"/>
    <w:rsid w:val="002774B4"/>
    <w:rsid w:val="0028175A"/>
    <w:rsid w:val="0028234C"/>
    <w:rsid w:val="0028273E"/>
    <w:rsid w:val="00285DE5"/>
    <w:rsid w:val="00286678"/>
    <w:rsid w:val="00287C23"/>
    <w:rsid w:val="002912F3"/>
    <w:rsid w:val="002916F4"/>
    <w:rsid w:val="002921E3"/>
    <w:rsid w:val="00294E7D"/>
    <w:rsid w:val="00297968"/>
    <w:rsid w:val="002A2C3A"/>
    <w:rsid w:val="002A3921"/>
    <w:rsid w:val="002A48FE"/>
    <w:rsid w:val="002A558E"/>
    <w:rsid w:val="002B2824"/>
    <w:rsid w:val="002B48C3"/>
    <w:rsid w:val="002C1E4D"/>
    <w:rsid w:val="002C2775"/>
    <w:rsid w:val="002C49FA"/>
    <w:rsid w:val="002C65EC"/>
    <w:rsid w:val="002C6D1D"/>
    <w:rsid w:val="002C7E96"/>
    <w:rsid w:val="002D5AAB"/>
    <w:rsid w:val="002D5FFF"/>
    <w:rsid w:val="002D63BD"/>
    <w:rsid w:val="002D67D3"/>
    <w:rsid w:val="002D77FE"/>
    <w:rsid w:val="002D7DA2"/>
    <w:rsid w:val="002E2EA9"/>
    <w:rsid w:val="002E4809"/>
    <w:rsid w:val="002E53CB"/>
    <w:rsid w:val="002E54E2"/>
    <w:rsid w:val="002E6C24"/>
    <w:rsid w:val="002F4171"/>
    <w:rsid w:val="002F642C"/>
    <w:rsid w:val="002F6D11"/>
    <w:rsid w:val="003016DF"/>
    <w:rsid w:val="0030272B"/>
    <w:rsid w:val="00302E0B"/>
    <w:rsid w:val="0030301C"/>
    <w:rsid w:val="00303351"/>
    <w:rsid w:val="00303F60"/>
    <w:rsid w:val="00304A0B"/>
    <w:rsid w:val="00306967"/>
    <w:rsid w:val="00306BBA"/>
    <w:rsid w:val="00312FDA"/>
    <w:rsid w:val="00323DA5"/>
    <w:rsid w:val="003244D3"/>
    <w:rsid w:val="0032774A"/>
    <w:rsid w:val="0033161A"/>
    <w:rsid w:val="0033317D"/>
    <w:rsid w:val="0033443F"/>
    <w:rsid w:val="0033486A"/>
    <w:rsid w:val="00334F33"/>
    <w:rsid w:val="00342640"/>
    <w:rsid w:val="003427AF"/>
    <w:rsid w:val="003435CF"/>
    <w:rsid w:val="0034373A"/>
    <w:rsid w:val="0034407C"/>
    <w:rsid w:val="00351047"/>
    <w:rsid w:val="003510A9"/>
    <w:rsid w:val="00353F47"/>
    <w:rsid w:val="00354C8C"/>
    <w:rsid w:val="00354D5A"/>
    <w:rsid w:val="00354DDE"/>
    <w:rsid w:val="00354E2C"/>
    <w:rsid w:val="00355FD6"/>
    <w:rsid w:val="00360FD5"/>
    <w:rsid w:val="00361D76"/>
    <w:rsid w:val="003624AC"/>
    <w:rsid w:val="003625BC"/>
    <w:rsid w:val="00364E86"/>
    <w:rsid w:val="00365A4B"/>
    <w:rsid w:val="003704E5"/>
    <w:rsid w:val="00372B40"/>
    <w:rsid w:val="00375375"/>
    <w:rsid w:val="00376188"/>
    <w:rsid w:val="00376FFC"/>
    <w:rsid w:val="003775BF"/>
    <w:rsid w:val="003826F4"/>
    <w:rsid w:val="00384E82"/>
    <w:rsid w:val="0038637B"/>
    <w:rsid w:val="00386C66"/>
    <w:rsid w:val="00387489"/>
    <w:rsid w:val="003907E2"/>
    <w:rsid w:val="003942AA"/>
    <w:rsid w:val="0039565E"/>
    <w:rsid w:val="00395805"/>
    <w:rsid w:val="003A0B7E"/>
    <w:rsid w:val="003A0DEE"/>
    <w:rsid w:val="003A2D0F"/>
    <w:rsid w:val="003A6120"/>
    <w:rsid w:val="003B01EE"/>
    <w:rsid w:val="003B0414"/>
    <w:rsid w:val="003B4D7F"/>
    <w:rsid w:val="003C04D7"/>
    <w:rsid w:val="003C0D35"/>
    <w:rsid w:val="003C2B61"/>
    <w:rsid w:val="003C3588"/>
    <w:rsid w:val="003C5005"/>
    <w:rsid w:val="003C5878"/>
    <w:rsid w:val="003C636C"/>
    <w:rsid w:val="003C67E0"/>
    <w:rsid w:val="003C797C"/>
    <w:rsid w:val="003D0B9D"/>
    <w:rsid w:val="003D2245"/>
    <w:rsid w:val="003D6ADD"/>
    <w:rsid w:val="003D7757"/>
    <w:rsid w:val="003E0AA8"/>
    <w:rsid w:val="003E35E6"/>
    <w:rsid w:val="003E3D6D"/>
    <w:rsid w:val="003E4DC0"/>
    <w:rsid w:val="003E534D"/>
    <w:rsid w:val="003E5F74"/>
    <w:rsid w:val="003E730C"/>
    <w:rsid w:val="003F0040"/>
    <w:rsid w:val="003F1806"/>
    <w:rsid w:val="003F70F9"/>
    <w:rsid w:val="003F7E62"/>
    <w:rsid w:val="00400235"/>
    <w:rsid w:val="00402A88"/>
    <w:rsid w:val="00403259"/>
    <w:rsid w:val="004052AD"/>
    <w:rsid w:val="00406D52"/>
    <w:rsid w:val="00407F82"/>
    <w:rsid w:val="0041147B"/>
    <w:rsid w:val="00411EEF"/>
    <w:rsid w:val="00413D98"/>
    <w:rsid w:val="00413FCC"/>
    <w:rsid w:val="00416EA1"/>
    <w:rsid w:val="004203FC"/>
    <w:rsid w:val="004207F3"/>
    <w:rsid w:val="00420F3C"/>
    <w:rsid w:val="004213CF"/>
    <w:rsid w:val="004241EC"/>
    <w:rsid w:val="0042608E"/>
    <w:rsid w:val="004269D3"/>
    <w:rsid w:val="00437B4E"/>
    <w:rsid w:val="00441E1D"/>
    <w:rsid w:val="00442175"/>
    <w:rsid w:val="00442B73"/>
    <w:rsid w:val="004441B4"/>
    <w:rsid w:val="00444D65"/>
    <w:rsid w:val="00445FE9"/>
    <w:rsid w:val="00446153"/>
    <w:rsid w:val="00450BE6"/>
    <w:rsid w:val="00453F80"/>
    <w:rsid w:val="004604D7"/>
    <w:rsid w:val="00463FD0"/>
    <w:rsid w:val="004644B4"/>
    <w:rsid w:val="00467166"/>
    <w:rsid w:val="00471959"/>
    <w:rsid w:val="00474A69"/>
    <w:rsid w:val="004757F8"/>
    <w:rsid w:val="00476D83"/>
    <w:rsid w:val="00486A9D"/>
    <w:rsid w:val="00486DB2"/>
    <w:rsid w:val="00491770"/>
    <w:rsid w:val="00492296"/>
    <w:rsid w:val="004946AE"/>
    <w:rsid w:val="004A1231"/>
    <w:rsid w:val="004A26BB"/>
    <w:rsid w:val="004A6889"/>
    <w:rsid w:val="004A7B93"/>
    <w:rsid w:val="004B1D1A"/>
    <w:rsid w:val="004B7837"/>
    <w:rsid w:val="004B7DA1"/>
    <w:rsid w:val="004C143C"/>
    <w:rsid w:val="004C35D2"/>
    <w:rsid w:val="004C4371"/>
    <w:rsid w:val="004C592F"/>
    <w:rsid w:val="004C6C52"/>
    <w:rsid w:val="004C7BC4"/>
    <w:rsid w:val="004D287B"/>
    <w:rsid w:val="004D4BDA"/>
    <w:rsid w:val="004E09FE"/>
    <w:rsid w:val="004E134A"/>
    <w:rsid w:val="004E186B"/>
    <w:rsid w:val="004E30E4"/>
    <w:rsid w:val="004E4805"/>
    <w:rsid w:val="004E4BBD"/>
    <w:rsid w:val="004E6A7E"/>
    <w:rsid w:val="004F33B4"/>
    <w:rsid w:val="004F492C"/>
    <w:rsid w:val="004F6200"/>
    <w:rsid w:val="004F6806"/>
    <w:rsid w:val="004F6DEE"/>
    <w:rsid w:val="00501666"/>
    <w:rsid w:val="00502508"/>
    <w:rsid w:val="005026E7"/>
    <w:rsid w:val="00510475"/>
    <w:rsid w:val="00513849"/>
    <w:rsid w:val="00513F70"/>
    <w:rsid w:val="0051580D"/>
    <w:rsid w:val="00515DCB"/>
    <w:rsid w:val="005160A0"/>
    <w:rsid w:val="00520D92"/>
    <w:rsid w:val="0052298E"/>
    <w:rsid w:val="00523EF7"/>
    <w:rsid w:val="00526A35"/>
    <w:rsid w:val="00526DB6"/>
    <w:rsid w:val="00535330"/>
    <w:rsid w:val="00535E8D"/>
    <w:rsid w:val="0054202A"/>
    <w:rsid w:val="00542BF7"/>
    <w:rsid w:val="005473D7"/>
    <w:rsid w:val="00547CE0"/>
    <w:rsid w:val="0055352C"/>
    <w:rsid w:val="00555DC0"/>
    <w:rsid w:val="005600DA"/>
    <w:rsid w:val="00562637"/>
    <w:rsid w:val="0056552D"/>
    <w:rsid w:val="005656CD"/>
    <w:rsid w:val="0056788B"/>
    <w:rsid w:val="00572E6E"/>
    <w:rsid w:val="005747F7"/>
    <w:rsid w:val="00575895"/>
    <w:rsid w:val="005764F6"/>
    <w:rsid w:val="00576966"/>
    <w:rsid w:val="00576BFA"/>
    <w:rsid w:val="005812B3"/>
    <w:rsid w:val="00581695"/>
    <w:rsid w:val="0058304C"/>
    <w:rsid w:val="0058691E"/>
    <w:rsid w:val="00587414"/>
    <w:rsid w:val="005905F8"/>
    <w:rsid w:val="00590A34"/>
    <w:rsid w:val="00594572"/>
    <w:rsid w:val="00594A19"/>
    <w:rsid w:val="00595078"/>
    <w:rsid w:val="00595237"/>
    <w:rsid w:val="00595FC8"/>
    <w:rsid w:val="00596608"/>
    <w:rsid w:val="005A17E9"/>
    <w:rsid w:val="005A1958"/>
    <w:rsid w:val="005A25B3"/>
    <w:rsid w:val="005A2D02"/>
    <w:rsid w:val="005A3E65"/>
    <w:rsid w:val="005A47E0"/>
    <w:rsid w:val="005A67CC"/>
    <w:rsid w:val="005A6C25"/>
    <w:rsid w:val="005A7F36"/>
    <w:rsid w:val="005B338A"/>
    <w:rsid w:val="005B4169"/>
    <w:rsid w:val="005B7E5B"/>
    <w:rsid w:val="005C058C"/>
    <w:rsid w:val="005C0C25"/>
    <w:rsid w:val="005C1F4C"/>
    <w:rsid w:val="005C26AE"/>
    <w:rsid w:val="005C4B90"/>
    <w:rsid w:val="005C6595"/>
    <w:rsid w:val="005C79DC"/>
    <w:rsid w:val="005D5431"/>
    <w:rsid w:val="005D6D58"/>
    <w:rsid w:val="005E0531"/>
    <w:rsid w:val="005E141C"/>
    <w:rsid w:val="005E16AC"/>
    <w:rsid w:val="005E4DCD"/>
    <w:rsid w:val="005F01F0"/>
    <w:rsid w:val="005F0524"/>
    <w:rsid w:val="005F34B6"/>
    <w:rsid w:val="005F62F4"/>
    <w:rsid w:val="00600531"/>
    <w:rsid w:val="00601392"/>
    <w:rsid w:val="0060638A"/>
    <w:rsid w:val="0061010C"/>
    <w:rsid w:val="00613B08"/>
    <w:rsid w:val="00615B7E"/>
    <w:rsid w:val="0061763F"/>
    <w:rsid w:val="006218DC"/>
    <w:rsid w:val="00621917"/>
    <w:rsid w:val="006219E4"/>
    <w:rsid w:val="006226CA"/>
    <w:rsid w:val="006235EF"/>
    <w:rsid w:val="00623BB4"/>
    <w:rsid w:val="0062433E"/>
    <w:rsid w:val="0062439A"/>
    <w:rsid w:val="0062495F"/>
    <w:rsid w:val="00624CF3"/>
    <w:rsid w:val="006308FF"/>
    <w:rsid w:val="006318FA"/>
    <w:rsid w:val="006367BC"/>
    <w:rsid w:val="00640288"/>
    <w:rsid w:val="0064237B"/>
    <w:rsid w:val="00645312"/>
    <w:rsid w:val="00647A5C"/>
    <w:rsid w:val="00647EBF"/>
    <w:rsid w:val="00653A2F"/>
    <w:rsid w:val="00656D47"/>
    <w:rsid w:val="00660120"/>
    <w:rsid w:val="0066012E"/>
    <w:rsid w:val="0066413A"/>
    <w:rsid w:val="006649F3"/>
    <w:rsid w:val="006664D4"/>
    <w:rsid w:val="00667DC5"/>
    <w:rsid w:val="0067000B"/>
    <w:rsid w:val="00671967"/>
    <w:rsid w:val="006721CD"/>
    <w:rsid w:val="006750D8"/>
    <w:rsid w:val="00676E6A"/>
    <w:rsid w:val="00677BFB"/>
    <w:rsid w:val="00681930"/>
    <w:rsid w:val="00683B9B"/>
    <w:rsid w:val="00683FAF"/>
    <w:rsid w:val="006855BD"/>
    <w:rsid w:val="00686EA5"/>
    <w:rsid w:val="006879DB"/>
    <w:rsid w:val="00687EBA"/>
    <w:rsid w:val="006938BD"/>
    <w:rsid w:val="00693B82"/>
    <w:rsid w:val="00693F44"/>
    <w:rsid w:val="00694BE2"/>
    <w:rsid w:val="006979D0"/>
    <w:rsid w:val="006A37CA"/>
    <w:rsid w:val="006A3CDE"/>
    <w:rsid w:val="006B14F0"/>
    <w:rsid w:val="006B153B"/>
    <w:rsid w:val="006B48A1"/>
    <w:rsid w:val="006B5E2E"/>
    <w:rsid w:val="006C219E"/>
    <w:rsid w:val="006C26BA"/>
    <w:rsid w:val="006C30E9"/>
    <w:rsid w:val="006D002B"/>
    <w:rsid w:val="006D1CE6"/>
    <w:rsid w:val="006D2EF5"/>
    <w:rsid w:val="006D4DD4"/>
    <w:rsid w:val="006D63B1"/>
    <w:rsid w:val="006E0449"/>
    <w:rsid w:val="006E1AE6"/>
    <w:rsid w:val="006E440D"/>
    <w:rsid w:val="006E6CBC"/>
    <w:rsid w:val="006F182E"/>
    <w:rsid w:val="006F1F01"/>
    <w:rsid w:val="006F2506"/>
    <w:rsid w:val="006F2AF8"/>
    <w:rsid w:val="006F6073"/>
    <w:rsid w:val="00702AF3"/>
    <w:rsid w:val="00702D5A"/>
    <w:rsid w:val="00705CAC"/>
    <w:rsid w:val="00705ED3"/>
    <w:rsid w:val="00711057"/>
    <w:rsid w:val="00711B40"/>
    <w:rsid w:val="00712FF5"/>
    <w:rsid w:val="007139AA"/>
    <w:rsid w:val="00713F68"/>
    <w:rsid w:val="00714D7C"/>
    <w:rsid w:val="00715329"/>
    <w:rsid w:val="00716703"/>
    <w:rsid w:val="0071785B"/>
    <w:rsid w:val="0072331C"/>
    <w:rsid w:val="007234FE"/>
    <w:rsid w:val="00725DBA"/>
    <w:rsid w:val="0072757F"/>
    <w:rsid w:val="00727814"/>
    <w:rsid w:val="00727F12"/>
    <w:rsid w:val="00727FC5"/>
    <w:rsid w:val="00732AFA"/>
    <w:rsid w:val="0073339E"/>
    <w:rsid w:val="0073408A"/>
    <w:rsid w:val="007347FD"/>
    <w:rsid w:val="00734B61"/>
    <w:rsid w:val="00735A37"/>
    <w:rsid w:val="00737A68"/>
    <w:rsid w:val="00740E0A"/>
    <w:rsid w:val="007416BF"/>
    <w:rsid w:val="0074566C"/>
    <w:rsid w:val="007508FA"/>
    <w:rsid w:val="007525D2"/>
    <w:rsid w:val="00754938"/>
    <w:rsid w:val="00755F0B"/>
    <w:rsid w:val="007600E7"/>
    <w:rsid w:val="00763ED0"/>
    <w:rsid w:val="0076651C"/>
    <w:rsid w:val="0076723A"/>
    <w:rsid w:val="00767C17"/>
    <w:rsid w:val="0077147F"/>
    <w:rsid w:val="00775A63"/>
    <w:rsid w:val="0078034C"/>
    <w:rsid w:val="007833C3"/>
    <w:rsid w:val="00785C42"/>
    <w:rsid w:val="00786A7E"/>
    <w:rsid w:val="00790F95"/>
    <w:rsid w:val="007954F4"/>
    <w:rsid w:val="007975FA"/>
    <w:rsid w:val="007A0CE4"/>
    <w:rsid w:val="007A0D39"/>
    <w:rsid w:val="007A3A3A"/>
    <w:rsid w:val="007A43AF"/>
    <w:rsid w:val="007A45A9"/>
    <w:rsid w:val="007A636D"/>
    <w:rsid w:val="007A65BB"/>
    <w:rsid w:val="007A6F74"/>
    <w:rsid w:val="007A7EEA"/>
    <w:rsid w:val="007B0B01"/>
    <w:rsid w:val="007B16C3"/>
    <w:rsid w:val="007B2C65"/>
    <w:rsid w:val="007B53AC"/>
    <w:rsid w:val="007B5753"/>
    <w:rsid w:val="007B6FEE"/>
    <w:rsid w:val="007C0135"/>
    <w:rsid w:val="007C37CE"/>
    <w:rsid w:val="007C46C5"/>
    <w:rsid w:val="007C6F8D"/>
    <w:rsid w:val="007C6FD1"/>
    <w:rsid w:val="007D102A"/>
    <w:rsid w:val="007D41E0"/>
    <w:rsid w:val="007D4419"/>
    <w:rsid w:val="007D4C1A"/>
    <w:rsid w:val="007D618B"/>
    <w:rsid w:val="007D71EF"/>
    <w:rsid w:val="007D7A19"/>
    <w:rsid w:val="007E0F3A"/>
    <w:rsid w:val="007E24F2"/>
    <w:rsid w:val="007E354F"/>
    <w:rsid w:val="007E3AAD"/>
    <w:rsid w:val="007E52C3"/>
    <w:rsid w:val="007E567A"/>
    <w:rsid w:val="007F1BCC"/>
    <w:rsid w:val="007F2F2D"/>
    <w:rsid w:val="007F5818"/>
    <w:rsid w:val="007F6FFC"/>
    <w:rsid w:val="007F7554"/>
    <w:rsid w:val="008015B0"/>
    <w:rsid w:val="00801740"/>
    <w:rsid w:val="0080180F"/>
    <w:rsid w:val="00801841"/>
    <w:rsid w:val="008020C1"/>
    <w:rsid w:val="00802A90"/>
    <w:rsid w:val="00810F1B"/>
    <w:rsid w:val="00813F43"/>
    <w:rsid w:val="00815301"/>
    <w:rsid w:val="00815645"/>
    <w:rsid w:val="00817035"/>
    <w:rsid w:val="00817419"/>
    <w:rsid w:val="00817747"/>
    <w:rsid w:val="00822092"/>
    <w:rsid w:val="00822EAF"/>
    <w:rsid w:val="00823D8F"/>
    <w:rsid w:val="00824C21"/>
    <w:rsid w:val="00825499"/>
    <w:rsid w:val="008262A7"/>
    <w:rsid w:val="0082641E"/>
    <w:rsid w:val="00827320"/>
    <w:rsid w:val="00832DB3"/>
    <w:rsid w:val="008363B6"/>
    <w:rsid w:val="008376D1"/>
    <w:rsid w:val="008405EC"/>
    <w:rsid w:val="00840E80"/>
    <w:rsid w:val="00841478"/>
    <w:rsid w:val="0084735A"/>
    <w:rsid w:val="00847794"/>
    <w:rsid w:val="008479BA"/>
    <w:rsid w:val="00850685"/>
    <w:rsid w:val="008526EE"/>
    <w:rsid w:val="008531C4"/>
    <w:rsid w:val="00855263"/>
    <w:rsid w:val="0085594A"/>
    <w:rsid w:val="0085751E"/>
    <w:rsid w:val="00860080"/>
    <w:rsid w:val="008615FE"/>
    <w:rsid w:val="008620C3"/>
    <w:rsid w:val="00862709"/>
    <w:rsid w:val="00866257"/>
    <w:rsid w:val="00867F3F"/>
    <w:rsid w:val="008709FF"/>
    <w:rsid w:val="00871768"/>
    <w:rsid w:val="00872731"/>
    <w:rsid w:val="00875D25"/>
    <w:rsid w:val="00882DD8"/>
    <w:rsid w:val="00883427"/>
    <w:rsid w:val="0088376E"/>
    <w:rsid w:val="00884EA6"/>
    <w:rsid w:val="00885092"/>
    <w:rsid w:val="008856DC"/>
    <w:rsid w:val="008866C7"/>
    <w:rsid w:val="00886BE8"/>
    <w:rsid w:val="00886DB9"/>
    <w:rsid w:val="00890E28"/>
    <w:rsid w:val="00896F41"/>
    <w:rsid w:val="008A37EC"/>
    <w:rsid w:val="008A6096"/>
    <w:rsid w:val="008A6297"/>
    <w:rsid w:val="008B1F12"/>
    <w:rsid w:val="008B3CBB"/>
    <w:rsid w:val="008B5016"/>
    <w:rsid w:val="008B6F07"/>
    <w:rsid w:val="008C5EEA"/>
    <w:rsid w:val="008D03E7"/>
    <w:rsid w:val="008D0B12"/>
    <w:rsid w:val="008D0F93"/>
    <w:rsid w:val="008D29A4"/>
    <w:rsid w:val="008D7DE7"/>
    <w:rsid w:val="008E11FE"/>
    <w:rsid w:val="008E170B"/>
    <w:rsid w:val="008E2DDA"/>
    <w:rsid w:val="008F02C0"/>
    <w:rsid w:val="008F05EF"/>
    <w:rsid w:val="008F0BC0"/>
    <w:rsid w:val="008F4ACE"/>
    <w:rsid w:val="008F711C"/>
    <w:rsid w:val="0090146D"/>
    <w:rsid w:val="00905AF8"/>
    <w:rsid w:val="00906214"/>
    <w:rsid w:val="009131D8"/>
    <w:rsid w:val="0091550C"/>
    <w:rsid w:val="00915F42"/>
    <w:rsid w:val="00921847"/>
    <w:rsid w:val="00922D3A"/>
    <w:rsid w:val="00923676"/>
    <w:rsid w:val="0092384D"/>
    <w:rsid w:val="009238B8"/>
    <w:rsid w:val="009243C5"/>
    <w:rsid w:val="00926145"/>
    <w:rsid w:val="009265C6"/>
    <w:rsid w:val="00927038"/>
    <w:rsid w:val="009300F1"/>
    <w:rsid w:val="00932DFE"/>
    <w:rsid w:val="00934488"/>
    <w:rsid w:val="009348D5"/>
    <w:rsid w:val="009357B0"/>
    <w:rsid w:val="00936860"/>
    <w:rsid w:val="00940263"/>
    <w:rsid w:val="00942E49"/>
    <w:rsid w:val="00946093"/>
    <w:rsid w:val="009509A0"/>
    <w:rsid w:val="0095264D"/>
    <w:rsid w:val="0095285D"/>
    <w:rsid w:val="009545E3"/>
    <w:rsid w:val="009546C0"/>
    <w:rsid w:val="00955065"/>
    <w:rsid w:val="00956289"/>
    <w:rsid w:val="009565EF"/>
    <w:rsid w:val="00956947"/>
    <w:rsid w:val="00956B30"/>
    <w:rsid w:val="00962079"/>
    <w:rsid w:val="009625D0"/>
    <w:rsid w:val="00963AC6"/>
    <w:rsid w:val="00963D7C"/>
    <w:rsid w:val="00964CE4"/>
    <w:rsid w:val="009718C6"/>
    <w:rsid w:val="00972594"/>
    <w:rsid w:val="00973D73"/>
    <w:rsid w:val="009767CF"/>
    <w:rsid w:val="00976A33"/>
    <w:rsid w:val="009801B7"/>
    <w:rsid w:val="009826F0"/>
    <w:rsid w:val="00982797"/>
    <w:rsid w:val="0098435A"/>
    <w:rsid w:val="00984766"/>
    <w:rsid w:val="0098511D"/>
    <w:rsid w:val="00986139"/>
    <w:rsid w:val="0099015A"/>
    <w:rsid w:val="009A38D7"/>
    <w:rsid w:val="009A6946"/>
    <w:rsid w:val="009A7B47"/>
    <w:rsid w:val="009B0301"/>
    <w:rsid w:val="009B0908"/>
    <w:rsid w:val="009B10A3"/>
    <w:rsid w:val="009B1A5E"/>
    <w:rsid w:val="009B20BA"/>
    <w:rsid w:val="009B228D"/>
    <w:rsid w:val="009B328B"/>
    <w:rsid w:val="009B3D72"/>
    <w:rsid w:val="009B53B1"/>
    <w:rsid w:val="009B57F7"/>
    <w:rsid w:val="009B6C6B"/>
    <w:rsid w:val="009C1CDA"/>
    <w:rsid w:val="009C2B61"/>
    <w:rsid w:val="009C3084"/>
    <w:rsid w:val="009C4508"/>
    <w:rsid w:val="009C45D2"/>
    <w:rsid w:val="009C4C96"/>
    <w:rsid w:val="009D02E6"/>
    <w:rsid w:val="009D0C57"/>
    <w:rsid w:val="009D26A1"/>
    <w:rsid w:val="009D5F9B"/>
    <w:rsid w:val="009D7462"/>
    <w:rsid w:val="009E3C26"/>
    <w:rsid w:val="009E4334"/>
    <w:rsid w:val="009E49B0"/>
    <w:rsid w:val="009E624F"/>
    <w:rsid w:val="009E6606"/>
    <w:rsid w:val="009F0732"/>
    <w:rsid w:val="009F4399"/>
    <w:rsid w:val="009F4871"/>
    <w:rsid w:val="009F54D4"/>
    <w:rsid w:val="009F6907"/>
    <w:rsid w:val="00A01FA3"/>
    <w:rsid w:val="00A03DEC"/>
    <w:rsid w:val="00A04789"/>
    <w:rsid w:val="00A0556D"/>
    <w:rsid w:val="00A108E2"/>
    <w:rsid w:val="00A10DEA"/>
    <w:rsid w:val="00A136B2"/>
    <w:rsid w:val="00A15B61"/>
    <w:rsid w:val="00A16FFE"/>
    <w:rsid w:val="00A17305"/>
    <w:rsid w:val="00A200E9"/>
    <w:rsid w:val="00A20E05"/>
    <w:rsid w:val="00A232E2"/>
    <w:rsid w:val="00A23C5D"/>
    <w:rsid w:val="00A3032A"/>
    <w:rsid w:val="00A32EDA"/>
    <w:rsid w:val="00A33843"/>
    <w:rsid w:val="00A3528E"/>
    <w:rsid w:val="00A3653C"/>
    <w:rsid w:val="00A36B63"/>
    <w:rsid w:val="00A377FE"/>
    <w:rsid w:val="00A40222"/>
    <w:rsid w:val="00A40B92"/>
    <w:rsid w:val="00A42174"/>
    <w:rsid w:val="00A42335"/>
    <w:rsid w:val="00A428F8"/>
    <w:rsid w:val="00A42FFF"/>
    <w:rsid w:val="00A43745"/>
    <w:rsid w:val="00A455B6"/>
    <w:rsid w:val="00A47F18"/>
    <w:rsid w:val="00A51189"/>
    <w:rsid w:val="00A521F0"/>
    <w:rsid w:val="00A55955"/>
    <w:rsid w:val="00A577F0"/>
    <w:rsid w:val="00A60B25"/>
    <w:rsid w:val="00A612BB"/>
    <w:rsid w:val="00A61814"/>
    <w:rsid w:val="00A63DE2"/>
    <w:rsid w:val="00A662F9"/>
    <w:rsid w:val="00A75708"/>
    <w:rsid w:val="00A7771F"/>
    <w:rsid w:val="00A77DA6"/>
    <w:rsid w:val="00A8088A"/>
    <w:rsid w:val="00A84D4A"/>
    <w:rsid w:val="00A909DE"/>
    <w:rsid w:val="00A9115E"/>
    <w:rsid w:val="00A935D8"/>
    <w:rsid w:val="00A947BD"/>
    <w:rsid w:val="00A9648D"/>
    <w:rsid w:val="00A97C50"/>
    <w:rsid w:val="00AA13D3"/>
    <w:rsid w:val="00AA157F"/>
    <w:rsid w:val="00AA207A"/>
    <w:rsid w:val="00AA2BE5"/>
    <w:rsid w:val="00AA32A4"/>
    <w:rsid w:val="00AA5280"/>
    <w:rsid w:val="00AA5F0D"/>
    <w:rsid w:val="00AA6974"/>
    <w:rsid w:val="00AA729E"/>
    <w:rsid w:val="00AA770E"/>
    <w:rsid w:val="00AB1089"/>
    <w:rsid w:val="00AB29E2"/>
    <w:rsid w:val="00AB306C"/>
    <w:rsid w:val="00AB4605"/>
    <w:rsid w:val="00AB78EC"/>
    <w:rsid w:val="00AB7BA7"/>
    <w:rsid w:val="00AC32BC"/>
    <w:rsid w:val="00AC53DB"/>
    <w:rsid w:val="00AC5E15"/>
    <w:rsid w:val="00AC6896"/>
    <w:rsid w:val="00AC7621"/>
    <w:rsid w:val="00AD2347"/>
    <w:rsid w:val="00AD29A1"/>
    <w:rsid w:val="00AD2A2D"/>
    <w:rsid w:val="00AE0F8A"/>
    <w:rsid w:val="00AE4521"/>
    <w:rsid w:val="00AE4F02"/>
    <w:rsid w:val="00AE5310"/>
    <w:rsid w:val="00AF0C43"/>
    <w:rsid w:val="00AF6F5E"/>
    <w:rsid w:val="00AF7023"/>
    <w:rsid w:val="00B0189D"/>
    <w:rsid w:val="00B01D76"/>
    <w:rsid w:val="00B03638"/>
    <w:rsid w:val="00B06A7D"/>
    <w:rsid w:val="00B1003C"/>
    <w:rsid w:val="00B1133F"/>
    <w:rsid w:val="00B12570"/>
    <w:rsid w:val="00B1267B"/>
    <w:rsid w:val="00B174B9"/>
    <w:rsid w:val="00B2067F"/>
    <w:rsid w:val="00B21A27"/>
    <w:rsid w:val="00B223DA"/>
    <w:rsid w:val="00B23A0D"/>
    <w:rsid w:val="00B23C70"/>
    <w:rsid w:val="00B311BA"/>
    <w:rsid w:val="00B32BC2"/>
    <w:rsid w:val="00B33E85"/>
    <w:rsid w:val="00B34A83"/>
    <w:rsid w:val="00B36555"/>
    <w:rsid w:val="00B414D0"/>
    <w:rsid w:val="00B42F5F"/>
    <w:rsid w:val="00B458F2"/>
    <w:rsid w:val="00B46732"/>
    <w:rsid w:val="00B51507"/>
    <w:rsid w:val="00B528AB"/>
    <w:rsid w:val="00B539FA"/>
    <w:rsid w:val="00B54040"/>
    <w:rsid w:val="00B551B4"/>
    <w:rsid w:val="00B55E14"/>
    <w:rsid w:val="00B566C2"/>
    <w:rsid w:val="00B5730E"/>
    <w:rsid w:val="00B665B5"/>
    <w:rsid w:val="00B70152"/>
    <w:rsid w:val="00B70CD1"/>
    <w:rsid w:val="00B713C1"/>
    <w:rsid w:val="00B71907"/>
    <w:rsid w:val="00B728C1"/>
    <w:rsid w:val="00B749B6"/>
    <w:rsid w:val="00B77243"/>
    <w:rsid w:val="00B8079B"/>
    <w:rsid w:val="00B81E98"/>
    <w:rsid w:val="00B8258B"/>
    <w:rsid w:val="00B835C7"/>
    <w:rsid w:val="00B85BDC"/>
    <w:rsid w:val="00B86F01"/>
    <w:rsid w:val="00B90522"/>
    <w:rsid w:val="00B93DCE"/>
    <w:rsid w:val="00B951A7"/>
    <w:rsid w:val="00BA1DD7"/>
    <w:rsid w:val="00BA2FAC"/>
    <w:rsid w:val="00BA42D3"/>
    <w:rsid w:val="00BA45B4"/>
    <w:rsid w:val="00BA45E2"/>
    <w:rsid w:val="00BA4CB3"/>
    <w:rsid w:val="00BA5B69"/>
    <w:rsid w:val="00BA5CFA"/>
    <w:rsid w:val="00BB11E4"/>
    <w:rsid w:val="00BB1D22"/>
    <w:rsid w:val="00BB2C88"/>
    <w:rsid w:val="00BB507F"/>
    <w:rsid w:val="00BC11F9"/>
    <w:rsid w:val="00BC2424"/>
    <w:rsid w:val="00BC3729"/>
    <w:rsid w:val="00BC41F0"/>
    <w:rsid w:val="00BC659D"/>
    <w:rsid w:val="00BC6DC0"/>
    <w:rsid w:val="00BD0692"/>
    <w:rsid w:val="00BD0FC2"/>
    <w:rsid w:val="00BD2BAC"/>
    <w:rsid w:val="00BD5296"/>
    <w:rsid w:val="00BD63C2"/>
    <w:rsid w:val="00BD6A12"/>
    <w:rsid w:val="00BE0948"/>
    <w:rsid w:val="00BE0A52"/>
    <w:rsid w:val="00BE155E"/>
    <w:rsid w:val="00BE2D98"/>
    <w:rsid w:val="00BE52F5"/>
    <w:rsid w:val="00BF10DE"/>
    <w:rsid w:val="00BF2E2A"/>
    <w:rsid w:val="00BF38C1"/>
    <w:rsid w:val="00BF69A7"/>
    <w:rsid w:val="00BF6B9E"/>
    <w:rsid w:val="00BF733D"/>
    <w:rsid w:val="00C023AB"/>
    <w:rsid w:val="00C03319"/>
    <w:rsid w:val="00C05E4B"/>
    <w:rsid w:val="00C06BF8"/>
    <w:rsid w:val="00C114AB"/>
    <w:rsid w:val="00C11F66"/>
    <w:rsid w:val="00C15DC5"/>
    <w:rsid w:val="00C1725B"/>
    <w:rsid w:val="00C17811"/>
    <w:rsid w:val="00C209B0"/>
    <w:rsid w:val="00C24407"/>
    <w:rsid w:val="00C24532"/>
    <w:rsid w:val="00C24B39"/>
    <w:rsid w:val="00C267D4"/>
    <w:rsid w:val="00C3359C"/>
    <w:rsid w:val="00C364F5"/>
    <w:rsid w:val="00C44A5F"/>
    <w:rsid w:val="00C44E2E"/>
    <w:rsid w:val="00C45148"/>
    <w:rsid w:val="00C45229"/>
    <w:rsid w:val="00C4619E"/>
    <w:rsid w:val="00C50A31"/>
    <w:rsid w:val="00C517D2"/>
    <w:rsid w:val="00C51850"/>
    <w:rsid w:val="00C53223"/>
    <w:rsid w:val="00C62A2D"/>
    <w:rsid w:val="00C635F7"/>
    <w:rsid w:val="00C646DA"/>
    <w:rsid w:val="00C64885"/>
    <w:rsid w:val="00C6518B"/>
    <w:rsid w:val="00C67286"/>
    <w:rsid w:val="00C710AE"/>
    <w:rsid w:val="00C72322"/>
    <w:rsid w:val="00C73654"/>
    <w:rsid w:val="00C7414A"/>
    <w:rsid w:val="00C746D4"/>
    <w:rsid w:val="00C74AA0"/>
    <w:rsid w:val="00C7524C"/>
    <w:rsid w:val="00C80A2C"/>
    <w:rsid w:val="00C813B3"/>
    <w:rsid w:val="00C81594"/>
    <w:rsid w:val="00C81A22"/>
    <w:rsid w:val="00C84302"/>
    <w:rsid w:val="00C85FC2"/>
    <w:rsid w:val="00C860DE"/>
    <w:rsid w:val="00C90D3B"/>
    <w:rsid w:val="00C9222F"/>
    <w:rsid w:val="00C93656"/>
    <w:rsid w:val="00C93CC7"/>
    <w:rsid w:val="00C962E8"/>
    <w:rsid w:val="00C9793B"/>
    <w:rsid w:val="00C97F7A"/>
    <w:rsid w:val="00CA048A"/>
    <w:rsid w:val="00CA32A5"/>
    <w:rsid w:val="00CA4258"/>
    <w:rsid w:val="00CA44C4"/>
    <w:rsid w:val="00CA4811"/>
    <w:rsid w:val="00CA5E28"/>
    <w:rsid w:val="00CB05DF"/>
    <w:rsid w:val="00CB703F"/>
    <w:rsid w:val="00CC0163"/>
    <w:rsid w:val="00CC4343"/>
    <w:rsid w:val="00CC4FC0"/>
    <w:rsid w:val="00CC7580"/>
    <w:rsid w:val="00CD012F"/>
    <w:rsid w:val="00CD0AE4"/>
    <w:rsid w:val="00CD3733"/>
    <w:rsid w:val="00CD42DE"/>
    <w:rsid w:val="00CD4F26"/>
    <w:rsid w:val="00CE103F"/>
    <w:rsid w:val="00CE17B5"/>
    <w:rsid w:val="00CE1EC9"/>
    <w:rsid w:val="00CE5C2B"/>
    <w:rsid w:val="00CE6031"/>
    <w:rsid w:val="00CE77D4"/>
    <w:rsid w:val="00CF22D5"/>
    <w:rsid w:val="00CF24FF"/>
    <w:rsid w:val="00CF4135"/>
    <w:rsid w:val="00CF5848"/>
    <w:rsid w:val="00CF5A31"/>
    <w:rsid w:val="00D02575"/>
    <w:rsid w:val="00D02984"/>
    <w:rsid w:val="00D0693C"/>
    <w:rsid w:val="00D07821"/>
    <w:rsid w:val="00D11E33"/>
    <w:rsid w:val="00D159DF"/>
    <w:rsid w:val="00D16AC7"/>
    <w:rsid w:val="00D17CF0"/>
    <w:rsid w:val="00D22F73"/>
    <w:rsid w:val="00D23763"/>
    <w:rsid w:val="00D23950"/>
    <w:rsid w:val="00D24049"/>
    <w:rsid w:val="00D2440D"/>
    <w:rsid w:val="00D35645"/>
    <w:rsid w:val="00D361B1"/>
    <w:rsid w:val="00D36CCB"/>
    <w:rsid w:val="00D372E8"/>
    <w:rsid w:val="00D373D3"/>
    <w:rsid w:val="00D401DA"/>
    <w:rsid w:val="00D40765"/>
    <w:rsid w:val="00D433F9"/>
    <w:rsid w:val="00D438A1"/>
    <w:rsid w:val="00D43DAD"/>
    <w:rsid w:val="00D440F9"/>
    <w:rsid w:val="00D452CD"/>
    <w:rsid w:val="00D555D8"/>
    <w:rsid w:val="00D5633F"/>
    <w:rsid w:val="00D56AA6"/>
    <w:rsid w:val="00D600A1"/>
    <w:rsid w:val="00D60E33"/>
    <w:rsid w:val="00D6102C"/>
    <w:rsid w:val="00D6332E"/>
    <w:rsid w:val="00D65617"/>
    <w:rsid w:val="00D7023D"/>
    <w:rsid w:val="00D73032"/>
    <w:rsid w:val="00D743BD"/>
    <w:rsid w:val="00D745D9"/>
    <w:rsid w:val="00D76426"/>
    <w:rsid w:val="00D81057"/>
    <w:rsid w:val="00D81DE8"/>
    <w:rsid w:val="00D848E0"/>
    <w:rsid w:val="00D905D8"/>
    <w:rsid w:val="00D915E8"/>
    <w:rsid w:val="00D92838"/>
    <w:rsid w:val="00D92A24"/>
    <w:rsid w:val="00D95180"/>
    <w:rsid w:val="00D97378"/>
    <w:rsid w:val="00DA0000"/>
    <w:rsid w:val="00DA02B8"/>
    <w:rsid w:val="00DA1426"/>
    <w:rsid w:val="00DA4B55"/>
    <w:rsid w:val="00DB1843"/>
    <w:rsid w:val="00DB1E24"/>
    <w:rsid w:val="00DB2519"/>
    <w:rsid w:val="00DB39B7"/>
    <w:rsid w:val="00DB3CBA"/>
    <w:rsid w:val="00DB6F5E"/>
    <w:rsid w:val="00DC1142"/>
    <w:rsid w:val="00DC1209"/>
    <w:rsid w:val="00DC2962"/>
    <w:rsid w:val="00DC5E09"/>
    <w:rsid w:val="00DD2856"/>
    <w:rsid w:val="00DD5144"/>
    <w:rsid w:val="00DD5B7B"/>
    <w:rsid w:val="00DD7C85"/>
    <w:rsid w:val="00DE0630"/>
    <w:rsid w:val="00DE1565"/>
    <w:rsid w:val="00DE1730"/>
    <w:rsid w:val="00DE3AC6"/>
    <w:rsid w:val="00DE41E0"/>
    <w:rsid w:val="00DE648D"/>
    <w:rsid w:val="00DE6FE9"/>
    <w:rsid w:val="00DF57DC"/>
    <w:rsid w:val="00DF6056"/>
    <w:rsid w:val="00DF634D"/>
    <w:rsid w:val="00E03966"/>
    <w:rsid w:val="00E07694"/>
    <w:rsid w:val="00E108A2"/>
    <w:rsid w:val="00E1190F"/>
    <w:rsid w:val="00E14523"/>
    <w:rsid w:val="00E147B1"/>
    <w:rsid w:val="00E1509B"/>
    <w:rsid w:val="00E15BE0"/>
    <w:rsid w:val="00E251BF"/>
    <w:rsid w:val="00E25D9C"/>
    <w:rsid w:val="00E31202"/>
    <w:rsid w:val="00E31888"/>
    <w:rsid w:val="00E32443"/>
    <w:rsid w:val="00E37225"/>
    <w:rsid w:val="00E411A4"/>
    <w:rsid w:val="00E425F1"/>
    <w:rsid w:val="00E435DE"/>
    <w:rsid w:val="00E43695"/>
    <w:rsid w:val="00E44900"/>
    <w:rsid w:val="00E44DE5"/>
    <w:rsid w:val="00E51667"/>
    <w:rsid w:val="00E51FA4"/>
    <w:rsid w:val="00E525A3"/>
    <w:rsid w:val="00E54679"/>
    <w:rsid w:val="00E548DE"/>
    <w:rsid w:val="00E54E42"/>
    <w:rsid w:val="00E55475"/>
    <w:rsid w:val="00E554F3"/>
    <w:rsid w:val="00E55932"/>
    <w:rsid w:val="00E60AF9"/>
    <w:rsid w:val="00E63AB2"/>
    <w:rsid w:val="00E63C32"/>
    <w:rsid w:val="00E63F9B"/>
    <w:rsid w:val="00E6670D"/>
    <w:rsid w:val="00E667E6"/>
    <w:rsid w:val="00E6759F"/>
    <w:rsid w:val="00E678AE"/>
    <w:rsid w:val="00E8106E"/>
    <w:rsid w:val="00E81860"/>
    <w:rsid w:val="00E84653"/>
    <w:rsid w:val="00E8689E"/>
    <w:rsid w:val="00E949D9"/>
    <w:rsid w:val="00E94DED"/>
    <w:rsid w:val="00E95CE8"/>
    <w:rsid w:val="00EA0031"/>
    <w:rsid w:val="00EA06E3"/>
    <w:rsid w:val="00EA155F"/>
    <w:rsid w:val="00EA1886"/>
    <w:rsid w:val="00EA5736"/>
    <w:rsid w:val="00EA5ADE"/>
    <w:rsid w:val="00EA5BFE"/>
    <w:rsid w:val="00EA6FB0"/>
    <w:rsid w:val="00EA774B"/>
    <w:rsid w:val="00EB768D"/>
    <w:rsid w:val="00EC1FB0"/>
    <w:rsid w:val="00EC3CAD"/>
    <w:rsid w:val="00ED3159"/>
    <w:rsid w:val="00ED51B2"/>
    <w:rsid w:val="00ED5858"/>
    <w:rsid w:val="00ED7903"/>
    <w:rsid w:val="00EE0DC3"/>
    <w:rsid w:val="00EE39DC"/>
    <w:rsid w:val="00EE4480"/>
    <w:rsid w:val="00EE6E4E"/>
    <w:rsid w:val="00EE737D"/>
    <w:rsid w:val="00EE7B9A"/>
    <w:rsid w:val="00EF0AF7"/>
    <w:rsid w:val="00EF262D"/>
    <w:rsid w:val="00EF3C8D"/>
    <w:rsid w:val="00EF4503"/>
    <w:rsid w:val="00F0166E"/>
    <w:rsid w:val="00F02458"/>
    <w:rsid w:val="00F02B74"/>
    <w:rsid w:val="00F02BC8"/>
    <w:rsid w:val="00F049DA"/>
    <w:rsid w:val="00F11034"/>
    <w:rsid w:val="00F16CF6"/>
    <w:rsid w:val="00F1711A"/>
    <w:rsid w:val="00F178B6"/>
    <w:rsid w:val="00F20914"/>
    <w:rsid w:val="00F20E9A"/>
    <w:rsid w:val="00F20FB4"/>
    <w:rsid w:val="00F215DD"/>
    <w:rsid w:val="00F222B8"/>
    <w:rsid w:val="00F2277E"/>
    <w:rsid w:val="00F24856"/>
    <w:rsid w:val="00F24AC1"/>
    <w:rsid w:val="00F26D9B"/>
    <w:rsid w:val="00F26E6F"/>
    <w:rsid w:val="00F27056"/>
    <w:rsid w:val="00F27F2D"/>
    <w:rsid w:val="00F30D55"/>
    <w:rsid w:val="00F33456"/>
    <w:rsid w:val="00F458EB"/>
    <w:rsid w:val="00F45B00"/>
    <w:rsid w:val="00F46788"/>
    <w:rsid w:val="00F5064A"/>
    <w:rsid w:val="00F537BA"/>
    <w:rsid w:val="00F53D45"/>
    <w:rsid w:val="00F53D59"/>
    <w:rsid w:val="00F543E8"/>
    <w:rsid w:val="00F67541"/>
    <w:rsid w:val="00F70608"/>
    <w:rsid w:val="00F70ED7"/>
    <w:rsid w:val="00F71931"/>
    <w:rsid w:val="00F754DA"/>
    <w:rsid w:val="00F7558D"/>
    <w:rsid w:val="00F76872"/>
    <w:rsid w:val="00F84676"/>
    <w:rsid w:val="00F8545C"/>
    <w:rsid w:val="00F85785"/>
    <w:rsid w:val="00F85DDF"/>
    <w:rsid w:val="00F8716C"/>
    <w:rsid w:val="00F9090F"/>
    <w:rsid w:val="00F93495"/>
    <w:rsid w:val="00F96833"/>
    <w:rsid w:val="00FA263D"/>
    <w:rsid w:val="00FA3CF0"/>
    <w:rsid w:val="00FA506B"/>
    <w:rsid w:val="00FA6080"/>
    <w:rsid w:val="00FA736F"/>
    <w:rsid w:val="00FB257B"/>
    <w:rsid w:val="00FB28BB"/>
    <w:rsid w:val="00FB2BB8"/>
    <w:rsid w:val="00FB403A"/>
    <w:rsid w:val="00FB4730"/>
    <w:rsid w:val="00FC2544"/>
    <w:rsid w:val="00FC2C3A"/>
    <w:rsid w:val="00FC34EF"/>
    <w:rsid w:val="00FC4ABF"/>
    <w:rsid w:val="00FC534E"/>
    <w:rsid w:val="00FC565F"/>
    <w:rsid w:val="00FC58E5"/>
    <w:rsid w:val="00FC5DD3"/>
    <w:rsid w:val="00FC64D8"/>
    <w:rsid w:val="00FD0016"/>
    <w:rsid w:val="00FD11D3"/>
    <w:rsid w:val="00FD2125"/>
    <w:rsid w:val="00FD2E63"/>
    <w:rsid w:val="00FD46BA"/>
    <w:rsid w:val="00FD510C"/>
    <w:rsid w:val="00FE11AD"/>
    <w:rsid w:val="00FE18E3"/>
    <w:rsid w:val="00FE57DB"/>
    <w:rsid w:val="00FE5B75"/>
    <w:rsid w:val="00FE7577"/>
    <w:rsid w:val="00FF11E0"/>
    <w:rsid w:val="00FF1579"/>
    <w:rsid w:val="00FF2E5B"/>
    <w:rsid w:val="00FF564A"/>
    <w:rsid w:val="00FF7B1C"/>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9A953FE"/>
  <w15:docId w15:val="{980F97DA-5FE1-9E49-AFF6-0D3A3F67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6F4"/>
    <w:rPr>
      <w:sz w:val="24"/>
      <w:szCs w:val="24"/>
    </w:rPr>
  </w:style>
  <w:style w:type="paragraph" w:styleId="Heading5">
    <w:name w:val="heading 5"/>
    <w:basedOn w:val="Normal"/>
    <w:link w:val="Heading5Char"/>
    <w:uiPriority w:val="9"/>
    <w:qFormat/>
    <w:rsid w:val="003F7E62"/>
    <w:pPr>
      <w:spacing w:before="100" w:beforeAutospacing="1" w:after="100" w:afterAutospacing="1"/>
      <w:outlineLvl w:val="4"/>
    </w:pPr>
    <w:rPr>
      <w:rFonts w:ascii="Times New Roman" w:hAnsi="Times New Roman" w:cs="Times New Roman"/>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45B"/>
    <w:pPr>
      <w:spacing w:after="0"/>
    </w:pPr>
  </w:style>
  <w:style w:type="character" w:customStyle="1" w:styleId="FootnoteTextChar">
    <w:name w:val="Footnote Text Char"/>
    <w:basedOn w:val="DefaultParagraphFont"/>
    <w:link w:val="FootnoteText"/>
    <w:uiPriority w:val="99"/>
    <w:rsid w:val="0023145B"/>
    <w:rPr>
      <w:sz w:val="24"/>
      <w:szCs w:val="24"/>
    </w:rPr>
  </w:style>
  <w:style w:type="character" w:styleId="FootnoteReference">
    <w:name w:val="footnote reference"/>
    <w:basedOn w:val="DefaultParagraphFont"/>
    <w:uiPriority w:val="99"/>
    <w:unhideWhenUsed/>
    <w:rsid w:val="0023145B"/>
    <w:rPr>
      <w:vertAlign w:val="superscript"/>
    </w:rPr>
  </w:style>
  <w:style w:type="paragraph" w:styleId="NormalWeb">
    <w:name w:val="Normal (Web)"/>
    <w:basedOn w:val="Normal"/>
    <w:uiPriority w:val="99"/>
    <w:semiHidden/>
    <w:unhideWhenUsed/>
    <w:rsid w:val="00727FC5"/>
    <w:pPr>
      <w:spacing w:before="100" w:beforeAutospacing="1" w:after="100" w:afterAutospacing="1"/>
    </w:pPr>
    <w:rPr>
      <w:rFonts w:ascii="Times New Roman" w:hAnsi="Times New Roman" w:cs="Times New Roman"/>
      <w:sz w:val="20"/>
      <w:szCs w:val="20"/>
      <w:lang w:eastAsia="en-US"/>
    </w:rPr>
  </w:style>
  <w:style w:type="character" w:customStyle="1" w:styleId="apple-converted-space">
    <w:name w:val="apple-converted-space"/>
    <w:basedOn w:val="DefaultParagraphFont"/>
    <w:rsid w:val="0085594A"/>
  </w:style>
  <w:style w:type="character" w:styleId="Emphasis">
    <w:name w:val="Emphasis"/>
    <w:basedOn w:val="DefaultParagraphFont"/>
    <w:uiPriority w:val="20"/>
    <w:qFormat/>
    <w:rsid w:val="0085594A"/>
    <w:rPr>
      <w:i/>
      <w:iCs/>
    </w:rPr>
  </w:style>
  <w:style w:type="paragraph" w:styleId="ListParagraph">
    <w:name w:val="List Paragraph"/>
    <w:basedOn w:val="Normal"/>
    <w:uiPriority w:val="34"/>
    <w:qFormat/>
    <w:rsid w:val="00B835C7"/>
    <w:pPr>
      <w:ind w:left="720"/>
      <w:contextualSpacing/>
    </w:pPr>
  </w:style>
  <w:style w:type="character" w:styleId="CommentReference">
    <w:name w:val="annotation reference"/>
    <w:basedOn w:val="DefaultParagraphFont"/>
    <w:uiPriority w:val="99"/>
    <w:semiHidden/>
    <w:unhideWhenUsed/>
    <w:rsid w:val="00042A94"/>
    <w:rPr>
      <w:sz w:val="18"/>
      <w:szCs w:val="18"/>
    </w:rPr>
  </w:style>
  <w:style w:type="paragraph" w:styleId="CommentText">
    <w:name w:val="annotation text"/>
    <w:basedOn w:val="Normal"/>
    <w:link w:val="CommentTextChar"/>
    <w:uiPriority w:val="99"/>
    <w:unhideWhenUsed/>
    <w:rsid w:val="00042A94"/>
  </w:style>
  <w:style w:type="character" w:customStyle="1" w:styleId="CommentTextChar">
    <w:name w:val="Comment Text Char"/>
    <w:basedOn w:val="DefaultParagraphFont"/>
    <w:link w:val="CommentText"/>
    <w:uiPriority w:val="99"/>
    <w:rsid w:val="00042A94"/>
    <w:rPr>
      <w:sz w:val="24"/>
      <w:szCs w:val="24"/>
    </w:rPr>
  </w:style>
  <w:style w:type="paragraph" w:styleId="CommentSubject">
    <w:name w:val="annotation subject"/>
    <w:basedOn w:val="CommentText"/>
    <w:next w:val="CommentText"/>
    <w:link w:val="CommentSubjectChar"/>
    <w:uiPriority w:val="99"/>
    <w:semiHidden/>
    <w:unhideWhenUsed/>
    <w:rsid w:val="00042A94"/>
    <w:rPr>
      <w:b/>
      <w:bCs/>
      <w:sz w:val="20"/>
      <w:szCs w:val="20"/>
    </w:rPr>
  </w:style>
  <w:style w:type="character" w:customStyle="1" w:styleId="CommentSubjectChar">
    <w:name w:val="Comment Subject Char"/>
    <w:basedOn w:val="CommentTextChar"/>
    <w:link w:val="CommentSubject"/>
    <w:uiPriority w:val="99"/>
    <w:semiHidden/>
    <w:rsid w:val="00042A94"/>
    <w:rPr>
      <w:b/>
      <w:bCs/>
      <w:sz w:val="24"/>
      <w:szCs w:val="24"/>
    </w:rPr>
  </w:style>
  <w:style w:type="paragraph" w:styleId="BalloonText">
    <w:name w:val="Balloon Text"/>
    <w:basedOn w:val="Normal"/>
    <w:link w:val="BalloonTextChar"/>
    <w:uiPriority w:val="99"/>
    <w:semiHidden/>
    <w:unhideWhenUsed/>
    <w:rsid w:val="00042A9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2A94"/>
    <w:rPr>
      <w:rFonts w:ascii="Lucida Grande" w:hAnsi="Lucida Grande" w:cs="Lucida Grande"/>
      <w:sz w:val="18"/>
      <w:szCs w:val="18"/>
    </w:rPr>
  </w:style>
  <w:style w:type="paragraph" w:styleId="Header">
    <w:name w:val="header"/>
    <w:basedOn w:val="Normal"/>
    <w:link w:val="HeaderChar"/>
    <w:uiPriority w:val="99"/>
    <w:unhideWhenUsed/>
    <w:rsid w:val="00E1509B"/>
    <w:pPr>
      <w:tabs>
        <w:tab w:val="center" w:pos="4320"/>
        <w:tab w:val="right" w:pos="8640"/>
      </w:tabs>
      <w:spacing w:after="0"/>
    </w:pPr>
  </w:style>
  <w:style w:type="character" w:customStyle="1" w:styleId="HeaderChar">
    <w:name w:val="Header Char"/>
    <w:basedOn w:val="DefaultParagraphFont"/>
    <w:link w:val="Header"/>
    <w:uiPriority w:val="99"/>
    <w:rsid w:val="00E1509B"/>
    <w:rPr>
      <w:sz w:val="24"/>
      <w:szCs w:val="24"/>
    </w:rPr>
  </w:style>
  <w:style w:type="paragraph" w:styleId="Footer">
    <w:name w:val="footer"/>
    <w:basedOn w:val="Normal"/>
    <w:link w:val="FooterChar"/>
    <w:uiPriority w:val="99"/>
    <w:unhideWhenUsed/>
    <w:rsid w:val="00E1509B"/>
    <w:pPr>
      <w:tabs>
        <w:tab w:val="center" w:pos="4320"/>
        <w:tab w:val="right" w:pos="8640"/>
      </w:tabs>
      <w:spacing w:after="0"/>
    </w:pPr>
  </w:style>
  <w:style w:type="character" w:customStyle="1" w:styleId="FooterChar">
    <w:name w:val="Footer Char"/>
    <w:basedOn w:val="DefaultParagraphFont"/>
    <w:link w:val="Footer"/>
    <w:uiPriority w:val="99"/>
    <w:rsid w:val="00E1509B"/>
    <w:rPr>
      <w:sz w:val="24"/>
      <w:szCs w:val="24"/>
    </w:rPr>
  </w:style>
  <w:style w:type="character" w:styleId="PageNumber">
    <w:name w:val="page number"/>
    <w:basedOn w:val="DefaultParagraphFont"/>
    <w:uiPriority w:val="99"/>
    <w:semiHidden/>
    <w:unhideWhenUsed/>
    <w:rsid w:val="008B1F12"/>
  </w:style>
  <w:style w:type="character" w:styleId="Hyperlink">
    <w:name w:val="Hyperlink"/>
    <w:basedOn w:val="DefaultParagraphFont"/>
    <w:uiPriority w:val="99"/>
    <w:unhideWhenUsed/>
    <w:rsid w:val="00074504"/>
    <w:rPr>
      <w:color w:val="0000FF"/>
      <w:u w:val="single"/>
    </w:rPr>
  </w:style>
  <w:style w:type="character" w:customStyle="1" w:styleId="articletitle">
    <w:name w:val="articletitle"/>
    <w:basedOn w:val="DefaultParagraphFont"/>
    <w:rsid w:val="00074504"/>
  </w:style>
  <w:style w:type="character" w:customStyle="1" w:styleId="name">
    <w:name w:val="name"/>
    <w:basedOn w:val="DefaultParagraphFont"/>
    <w:rsid w:val="00074504"/>
  </w:style>
  <w:style w:type="character" w:customStyle="1" w:styleId="pubyear">
    <w:name w:val="pubyear"/>
    <w:basedOn w:val="DefaultParagraphFont"/>
    <w:rsid w:val="00074504"/>
  </w:style>
  <w:style w:type="character" w:customStyle="1" w:styleId="pubinfo">
    <w:name w:val="pubinfo"/>
    <w:basedOn w:val="DefaultParagraphFont"/>
    <w:rsid w:val="00074504"/>
  </w:style>
  <w:style w:type="character" w:customStyle="1" w:styleId="Heading5Char">
    <w:name w:val="Heading 5 Char"/>
    <w:basedOn w:val="DefaultParagraphFont"/>
    <w:link w:val="Heading5"/>
    <w:uiPriority w:val="9"/>
    <w:rsid w:val="003F7E62"/>
    <w:rPr>
      <w:rFonts w:ascii="Times New Roman" w:hAnsi="Times New Roman" w:cs="Times New Roman"/>
      <w:b/>
      <w:bCs/>
      <w:lang w:eastAsia="en-US"/>
    </w:rPr>
  </w:style>
  <w:style w:type="character" w:customStyle="1" w:styleId="hi">
    <w:name w:val="hi"/>
    <w:basedOn w:val="DefaultParagraphFont"/>
    <w:rsid w:val="00BD0692"/>
  </w:style>
  <w:style w:type="table" w:styleId="TableGrid">
    <w:name w:val="Table Grid"/>
    <w:basedOn w:val="TableNormal"/>
    <w:uiPriority w:val="39"/>
    <w:rsid w:val="008D0B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07F82"/>
    <w:rPr>
      <w:rFonts w:ascii="Cambria" w:eastAsia="Cambria" w:hAnsi="Cambria" w:cs="Cambria"/>
      <w:sz w:val="24"/>
      <w:szCs w:val="24"/>
      <w:lang w:eastAsia="en-US"/>
    </w:rPr>
  </w:style>
  <w:style w:type="character" w:customStyle="1" w:styleId="citation">
    <w:name w:val="citation"/>
    <w:basedOn w:val="DefaultParagraphFont"/>
    <w:rsid w:val="00407F82"/>
  </w:style>
  <w:style w:type="character" w:styleId="UnresolvedMention">
    <w:name w:val="Unresolved Mention"/>
    <w:basedOn w:val="DefaultParagraphFont"/>
    <w:uiPriority w:val="99"/>
    <w:semiHidden/>
    <w:unhideWhenUsed/>
    <w:rsid w:val="00516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341">
      <w:bodyDiv w:val="1"/>
      <w:marLeft w:val="0"/>
      <w:marRight w:val="0"/>
      <w:marTop w:val="0"/>
      <w:marBottom w:val="0"/>
      <w:divBdr>
        <w:top w:val="none" w:sz="0" w:space="0" w:color="auto"/>
        <w:left w:val="none" w:sz="0" w:space="0" w:color="auto"/>
        <w:bottom w:val="none" w:sz="0" w:space="0" w:color="auto"/>
        <w:right w:val="none" w:sz="0" w:space="0" w:color="auto"/>
      </w:divBdr>
    </w:div>
    <w:div w:id="43719447">
      <w:bodyDiv w:val="1"/>
      <w:marLeft w:val="0"/>
      <w:marRight w:val="0"/>
      <w:marTop w:val="0"/>
      <w:marBottom w:val="0"/>
      <w:divBdr>
        <w:top w:val="none" w:sz="0" w:space="0" w:color="auto"/>
        <w:left w:val="none" w:sz="0" w:space="0" w:color="auto"/>
        <w:bottom w:val="none" w:sz="0" w:space="0" w:color="auto"/>
        <w:right w:val="none" w:sz="0" w:space="0" w:color="auto"/>
      </w:divBdr>
      <w:divsChild>
        <w:div w:id="1719359524">
          <w:marLeft w:val="0"/>
          <w:marRight w:val="0"/>
          <w:marTop w:val="0"/>
          <w:marBottom w:val="0"/>
          <w:divBdr>
            <w:top w:val="none" w:sz="0" w:space="0" w:color="auto"/>
            <w:left w:val="none" w:sz="0" w:space="0" w:color="auto"/>
            <w:bottom w:val="none" w:sz="0" w:space="0" w:color="auto"/>
            <w:right w:val="none" w:sz="0" w:space="0" w:color="auto"/>
          </w:divBdr>
          <w:divsChild>
            <w:div w:id="7233349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9498416">
      <w:bodyDiv w:val="1"/>
      <w:marLeft w:val="0"/>
      <w:marRight w:val="0"/>
      <w:marTop w:val="0"/>
      <w:marBottom w:val="0"/>
      <w:divBdr>
        <w:top w:val="none" w:sz="0" w:space="0" w:color="auto"/>
        <w:left w:val="none" w:sz="0" w:space="0" w:color="auto"/>
        <w:bottom w:val="none" w:sz="0" w:space="0" w:color="auto"/>
        <w:right w:val="none" w:sz="0" w:space="0" w:color="auto"/>
      </w:divBdr>
    </w:div>
    <w:div w:id="469052798">
      <w:bodyDiv w:val="1"/>
      <w:marLeft w:val="0"/>
      <w:marRight w:val="0"/>
      <w:marTop w:val="0"/>
      <w:marBottom w:val="0"/>
      <w:divBdr>
        <w:top w:val="none" w:sz="0" w:space="0" w:color="auto"/>
        <w:left w:val="none" w:sz="0" w:space="0" w:color="auto"/>
        <w:bottom w:val="none" w:sz="0" w:space="0" w:color="auto"/>
        <w:right w:val="none" w:sz="0" w:space="0" w:color="auto"/>
      </w:divBdr>
      <w:divsChild>
        <w:div w:id="1393576846">
          <w:marLeft w:val="0"/>
          <w:marRight w:val="0"/>
          <w:marTop w:val="0"/>
          <w:marBottom w:val="0"/>
          <w:divBdr>
            <w:top w:val="none" w:sz="0" w:space="0" w:color="auto"/>
            <w:left w:val="none" w:sz="0" w:space="0" w:color="auto"/>
            <w:bottom w:val="none" w:sz="0" w:space="0" w:color="auto"/>
            <w:right w:val="none" w:sz="0" w:space="0" w:color="auto"/>
          </w:divBdr>
          <w:divsChild>
            <w:div w:id="638608650">
              <w:marLeft w:val="0"/>
              <w:marRight w:val="0"/>
              <w:marTop w:val="0"/>
              <w:marBottom w:val="0"/>
              <w:divBdr>
                <w:top w:val="none" w:sz="0" w:space="0" w:color="auto"/>
                <w:left w:val="none" w:sz="0" w:space="0" w:color="auto"/>
                <w:bottom w:val="none" w:sz="0" w:space="0" w:color="auto"/>
                <w:right w:val="none" w:sz="0" w:space="0" w:color="auto"/>
              </w:divBdr>
              <w:divsChild>
                <w:div w:id="3520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6872">
      <w:bodyDiv w:val="1"/>
      <w:marLeft w:val="0"/>
      <w:marRight w:val="0"/>
      <w:marTop w:val="0"/>
      <w:marBottom w:val="0"/>
      <w:divBdr>
        <w:top w:val="none" w:sz="0" w:space="0" w:color="auto"/>
        <w:left w:val="none" w:sz="0" w:space="0" w:color="auto"/>
        <w:bottom w:val="none" w:sz="0" w:space="0" w:color="auto"/>
        <w:right w:val="none" w:sz="0" w:space="0" w:color="auto"/>
      </w:divBdr>
      <w:divsChild>
        <w:div w:id="956522543">
          <w:marLeft w:val="0"/>
          <w:marRight w:val="0"/>
          <w:marTop w:val="0"/>
          <w:marBottom w:val="0"/>
          <w:divBdr>
            <w:top w:val="none" w:sz="0" w:space="0" w:color="auto"/>
            <w:left w:val="none" w:sz="0" w:space="0" w:color="auto"/>
            <w:bottom w:val="none" w:sz="0" w:space="0" w:color="auto"/>
            <w:right w:val="none" w:sz="0" w:space="0" w:color="auto"/>
          </w:divBdr>
          <w:divsChild>
            <w:div w:id="1902717039">
              <w:marLeft w:val="0"/>
              <w:marRight w:val="0"/>
              <w:marTop w:val="0"/>
              <w:marBottom w:val="0"/>
              <w:divBdr>
                <w:top w:val="none" w:sz="0" w:space="0" w:color="auto"/>
                <w:left w:val="none" w:sz="0" w:space="0" w:color="auto"/>
                <w:bottom w:val="none" w:sz="0" w:space="0" w:color="auto"/>
                <w:right w:val="none" w:sz="0" w:space="0" w:color="auto"/>
              </w:divBdr>
              <w:divsChild>
                <w:div w:id="13555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781">
      <w:bodyDiv w:val="1"/>
      <w:marLeft w:val="0"/>
      <w:marRight w:val="0"/>
      <w:marTop w:val="0"/>
      <w:marBottom w:val="0"/>
      <w:divBdr>
        <w:top w:val="none" w:sz="0" w:space="0" w:color="auto"/>
        <w:left w:val="none" w:sz="0" w:space="0" w:color="auto"/>
        <w:bottom w:val="none" w:sz="0" w:space="0" w:color="auto"/>
        <w:right w:val="none" w:sz="0" w:space="0" w:color="auto"/>
      </w:divBdr>
    </w:div>
    <w:div w:id="865487277">
      <w:bodyDiv w:val="1"/>
      <w:marLeft w:val="0"/>
      <w:marRight w:val="0"/>
      <w:marTop w:val="0"/>
      <w:marBottom w:val="0"/>
      <w:divBdr>
        <w:top w:val="none" w:sz="0" w:space="0" w:color="auto"/>
        <w:left w:val="none" w:sz="0" w:space="0" w:color="auto"/>
        <w:bottom w:val="none" w:sz="0" w:space="0" w:color="auto"/>
        <w:right w:val="none" w:sz="0" w:space="0" w:color="auto"/>
      </w:divBdr>
    </w:div>
    <w:div w:id="925069720">
      <w:bodyDiv w:val="1"/>
      <w:marLeft w:val="0"/>
      <w:marRight w:val="0"/>
      <w:marTop w:val="0"/>
      <w:marBottom w:val="0"/>
      <w:divBdr>
        <w:top w:val="none" w:sz="0" w:space="0" w:color="auto"/>
        <w:left w:val="none" w:sz="0" w:space="0" w:color="auto"/>
        <w:bottom w:val="none" w:sz="0" w:space="0" w:color="auto"/>
        <w:right w:val="none" w:sz="0" w:space="0" w:color="auto"/>
      </w:divBdr>
      <w:divsChild>
        <w:div w:id="603266048">
          <w:marLeft w:val="0"/>
          <w:marRight w:val="0"/>
          <w:marTop w:val="0"/>
          <w:marBottom w:val="0"/>
          <w:divBdr>
            <w:top w:val="none" w:sz="0" w:space="0" w:color="auto"/>
            <w:left w:val="none" w:sz="0" w:space="0" w:color="auto"/>
            <w:bottom w:val="none" w:sz="0" w:space="0" w:color="auto"/>
            <w:right w:val="none" w:sz="0" w:space="0" w:color="auto"/>
          </w:divBdr>
          <w:divsChild>
            <w:div w:id="5979080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07460584">
      <w:bodyDiv w:val="1"/>
      <w:marLeft w:val="0"/>
      <w:marRight w:val="0"/>
      <w:marTop w:val="0"/>
      <w:marBottom w:val="0"/>
      <w:divBdr>
        <w:top w:val="none" w:sz="0" w:space="0" w:color="auto"/>
        <w:left w:val="none" w:sz="0" w:space="0" w:color="auto"/>
        <w:bottom w:val="none" w:sz="0" w:space="0" w:color="auto"/>
        <w:right w:val="none" w:sz="0" w:space="0" w:color="auto"/>
      </w:divBdr>
    </w:div>
    <w:div w:id="1441952620">
      <w:bodyDiv w:val="1"/>
      <w:marLeft w:val="0"/>
      <w:marRight w:val="0"/>
      <w:marTop w:val="0"/>
      <w:marBottom w:val="0"/>
      <w:divBdr>
        <w:top w:val="none" w:sz="0" w:space="0" w:color="auto"/>
        <w:left w:val="none" w:sz="0" w:space="0" w:color="auto"/>
        <w:bottom w:val="none" w:sz="0" w:space="0" w:color="auto"/>
        <w:right w:val="none" w:sz="0" w:space="0" w:color="auto"/>
      </w:divBdr>
      <w:divsChild>
        <w:div w:id="1240015882">
          <w:marLeft w:val="0"/>
          <w:marRight w:val="0"/>
          <w:marTop w:val="0"/>
          <w:marBottom w:val="0"/>
          <w:divBdr>
            <w:top w:val="none" w:sz="0" w:space="0" w:color="auto"/>
            <w:left w:val="none" w:sz="0" w:space="0" w:color="auto"/>
            <w:bottom w:val="none" w:sz="0" w:space="0" w:color="auto"/>
            <w:right w:val="none" w:sz="0" w:space="0" w:color="auto"/>
          </w:divBdr>
        </w:div>
        <w:div w:id="810631904">
          <w:marLeft w:val="0"/>
          <w:marRight w:val="0"/>
          <w:marTop w:val="0"/>
          <w:marBottom w:val="0"/>
          <w:divBdr>
            <w:top w:val="none" w:sz="0" w:space="0" w:color="auto"/>
            <w:left w:val="none" w:sz="0" w:space="0" w:color="auto"/>
            <w:bottom w:val="none" w:sz="0" w:space="0" w:color="auto"/>
            <w:right w:val="none" w:sz="0" w:space="0" w:color="auto"/>
          </w:divBdr>
        </w:div>
        <w:div w:id="711618785">
          <w:marLeft w:val="0"/>
          <w:marRight w:val="0"/>
          <w:marTop w:val="0"/>
          <w:marBottom w:val="0"/>
          <w:divBdr>
            <w:top w:val="none" w:sz="0" w:space="0" w:color="auto"/>
            <w:left w:val="none" w:sz="0" w:space="0" w:color="auto"/>
            <w:bottom w:val="none" w:sz="0" w:space="0" w:color="auto"/>
            <w:right w:val="none" w:sz="0" w:space="0" w:color="auto"/>
          </w:divBdr>
        </w:div>
        <w:div w:id="547258270">
          <w:marLeft w:val="0"/>
          <w:marRight w:val="0"/>
          <w:marTop w:val="0"/>
          <w:marBottom w:val="0"/>
          <w:divBdr>
            <w:top w:val="none" w:sz="0" w:space="0" w:color="auto"/>
            <w:left w:val="none" w:sz="0" w:space="0" w:color="auto"/>
            <w:bottom w:val="none" w:sz="0" w:space="0" w:color="auto"/>
            <w:right w:val="none" w:sz="0" w:space="0" w:color="auto"/>
          </w:divBdr>
        </w:div>
        <w:div w:id="1960456124">
          <w:marLeft w:val="0"/>
          <w:marRight w:val="0"/>
          <w:marTop w:val="0"/>
          <w:marBottom w:val="0"/>
          <w:divBdr>
            <w:top w:val="none" w:sz="0" w:space="0" w:color="auto"/>
            <w:left w:val="none" w:sz="0" w:space="0" w:color="auto"/>
            <w:bottom w:val="none" w:sz="0" w:space="0" w:color="auto"/>
            <w:right w:val="none" w:sz="0" w:space="0" w:color="auto"/>
          </w:divBdr>
        </w:div>
        <w:div w:id="1606695964">
          <w:marLeft w:val="0"/>
          <w:marRight w:val="0"/>
          <w:marTop w:val="0"/>
          <w:marBottom w:val="0"/>
          <w:divBdr>
            <w:top w:val="none" w:sz="0" w:space="0" w:color="auto"/>
            <w:left w:val="none" w:sz="0" w:space="0" w:color="auto"/>
            <w:bottom w:val="none" w:sz="0" w:space="0" w:color="auto"/>
            <w:right w:val="none" w:sz="0" w:space="0" w:color="auto"/>
          </w:divBdr>
        </w:div>
        <w:div w:id="635112148">
          <w:marLeft w:val="0"/>
          <w:marRight w:val="0"/>
          <w:marTop w:val="0"/>
          <w:marBottom w:val="0"/>
          <w:divBdr>
            <w:top w:val="none" w:sz="0" w:space="0" w:color="auto"/>
            <w:left w:val="none" w:sz="0" w:space="0" w:color="auto"/>
            <w:bottom w:val="none" w:sz="0" w:space="0" w:color="auto"/>
            <w:right w:val="none" w:sz="0" w:space="0" w:color="auto"/>
          </w:divBdr>
        </w:div>
        <w:div w:id="8680377">
          <w:marLeft w:val="0"/>
          <w:marRight w:val="0"/>
          <w:marTop w:val="0"/>
          <w:marBottom w:val="0"/>
          <w:divBdr>
            <w:top w:val="none" w:sz="0" w:space="0" w:color="auto"/>
            <w:left w:val="none" w:sz="0" w:space="0" w:color="auto"/>
            <w:bottom w:val="none" w:sz="0" w:space="0" w:color="auto"/>
            <w:right w:val="none" w:sz="0" w:space="0" w:color="auto"/>
          </w:divBdr>
        </w:div>
        <w:div w:id="509297734">
          <w:marLeft w:val="0"/>
          <w:marRight w:val="0"/>
          <w:marTop w:val="0"/>
          <w:marBottom w:val="0"/>
          <w:divBdr>
            <w:top w:val="none" w:sz="0" w:space="0" w:color="auto"/>
            <w:left w:val="none" w:sz="0" w:space="0" w:color="auto"/>
            <w:bottom w:val="none" w:sz="0" w:space="0" w:color="auto"/>
            <w:right w:val="none" w:sz="0" w:space="0" w:color="auto"/>
          </w:divBdr>
        </w:div>
      </w:divsChild>
    </w:div>
    <w:div w:id="1588153399">
      <w:bodyDiv w:val="1"/>
      <w:marLeft w:val="0"/>
      <w:marRight w:val="0"/>
      <w:marTop w:val="0"/>
      <w:marBottom w:val="0"/>
      <w:divBdr>
        <w:top w:val="none" w:sz="0" w:space="0" w:color="auto"/>
        <w:left w:val="none" w:sz="0" w:space="0" w:color="auto"/>
        <w:bottom w:val="none" w:sz="0" w:space="0" w:color="auto"/>
        <w:right w:val="none" w:sz="0" w:space="0" w:color="auto"/>
      </w:divBdr>
      <w:divsChild>
        <w:div w:id="552885557">
          <w:marLeft w:val="0"/>
          <w:marRight w:val="0"/>
          <w:marTop w:val="75"/>
          <w:marBottom w:val="0"/>
          <w:divBdr>
            <w:top w:val="none" w:sz="0" w:space="0" w:color="auto"/>
            <w:left w:val="none" w:sz="0" w:space="0" w:color="auto"/>
            <w:bottom w:val="none" w:sz="0" w:space="0" w:color="auto"/>
            <w:right w:val="none" w:sz="0" w:space="0" w:color="auto"/>
          </w:divBdr>
        </w:div>
      </w:divsChild>
    </w:div>
    <w:div w:id="1645699095">
      <w:bodyDiv w:val="1"/>
      <w:marLeft w:val="0"/>
      <w:marRight w:val="0"/>
      <w:marTop w:val="0"/>
      <w:marBottom w:val="0"/>
      <w:divBdr>
        <w:top w:val="none" w:sz="0" w:space="0" w:color="auto"/>
        <w:left w:val="none" w:sz="0" w:space="0" w:color="auto"/>
        <w:bottom w:val="none" w:sz="0" w:space="0" w:color="auto"/>
        <w:right w:val="none" w:sz="0" w:space="0" w:color="auto"/>
      </w:divBdr>
    </w:div>
    <w:div w:id="1797989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hilpapers.org/rec/BENOSI-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07/978-3-030-22048-8_2" TargetMode="External"/><Relationship Id="rId2" Type="http://schemas.openxmlformats.org/officeDocument/2006/relationships/numbering" Target="numbering.xml"/><Relationship Id="rId16" Type="http://schemas.openxmlformats.org/officeDocument/2006/relationships/hyperlink" Target="https://doi.org/10.5840/jphil20201177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80/0020174X.2020.1827027"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hilpapers.org/rec/LATW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9A490-E899-4A61-9506-BDC16BE0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24</Pages>
  <Words>8680</Words>
  <Characters>41754</Characters>
  <Application>Microsoft Office Word</Application>
  <DocSecurity>0</DocSecurity>
  <Lines>684</Lines>
  <Paragraphs>112</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50322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49</cp:revision>
  <cp:lastPrinted>2022-03-30T06:11:00Z</cp:lastPrinted>
  <dcterms:created xsi:type="dcterms:W3CDTF">2022-04-14T22:27:00Z</dcterms:created>
  <dcterms:modified xsi:type="dcterms:W3CDTF">2022-04-19T02:32:00Z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b064b5-5911-4077-b076-dd8db707b7e6_Enabled">
    <vt:lpwstr>true</vt:lpwstr>
  </property>
  <property fmtid="{D5CDD505-2E9C-101B-9397-08002B2CF9AE}" pid="3" name="MSIP_Label_adb064b5-5911-4077-b076-dd8db707b7e6_SetDate">
    <vt:lpwstr>2022-04-07T07:07:04Z</vt:lpwstr>
  </property>
  <property fmtid="{D5CDD505-2E9C-101B-9397-08002B2CF9AE}" pid="4" name="MSIP_Label_adb064b5-5911-4077-b076-dd8db707b7e6_Method">
    <vt:lpwstr>Privileged</vt:lpwstr>
  </property>
  <property fmtid="{D5CDD505-2E9C-101B-9397-08002B2CF9AE}" pid="5" name="MSIP_Label_adb064b5-5911-4077-b076-dd8db707b7e6_Name">
    <vt:lpwstr>UNOFFICIAL</vt:lpwstr>
  </property>
  <property fmtid="{D5CDD505-2E9C-101B-9397-08002B2CF9AE}" pid="6" name="MSIP_Label_adb064b5-5911-4077-b076-dd8db707b7e6_SiteId">
    <vt:lpwstr>b6e377cf-9db3-46cb-91a2-fad9605bb15c</vt:lpwstr>
  </property>
  <property fmtid="{D5CDD505-2E9C-101B-9397-08002B2CF9AE}" pid="7" name="MSIP_Label_adb064b5-5911-4077-b076-dd8db707b7e6_ActionId">
    <vt:lpwstr>bcf4fd4d-569f-45d9-8f0c-c1176e81f13b</vt:lpwstr>
  </property>
  <property fmtid="{D5CDD505-2E9C-101B-9397-08002B2CF9AE}" pid="8" name="MSIP_Label_adb064b5-5911-4077-b076-dd8db707b7e6_ContentBits">
    <vt:lpwstr>0</vt:lpwstr>
  </property>
</Properties>
</file>