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81AA0" w14:textId="20CBAB38" w:rsidR="00E767CA" w:rsidRDefault="00272B7A" w:rsidP="00272B7A">
      <w:pPr>
        <w:pStyle w:val="Body"/>
        <w:ind w:firstLine="0"/>
        <w:rPr>
          <w:i/>
          <w:iCs/>
        </w:rPr>
      </w:pPr>
      <w:r>
        <w:rPr>
          <w:i/>
          <w:iCs/>
        </w:rPr>
        <w:t xml:space="preserve">Penultimate draft. Please only cite final draft in the Routledge Handbook of Pragmatism (Aikin and </w:t>
      </w:r>
      <w:proofErr w:type="spellStart"/>
      <w:r>
        <w:rPr>
          <w:i/>
          <w:iCs/>
        </w:rPr>
        <w:t>Talisse</w:t>
      </w:r>
      <w:proofErr w:type="spellEnd"/>
      <w:r>
        <w:rPr>
          <w:i/>
          <w:iCs/>
        </w:rPr>
        <w:t>, Eds)</w:t>
      </w:r>
    </w:p>
    <w:p w14:paraId="40745863" w14:textId="77777777" w:rsidR="00272B7A" w:rsidRPr="00272B7A" w:rsidRDefault="00272B7A" w:rsidP="00272B7A">
      <w:pPr>
        <w:pStyle w:val="Body"/>
        <w:ind w:firstLine="0"/>
        <w:rPr>
          <w:i/>
          <w:iCs/>
        </w:rPr>
      </w:pPr>
    </w:p>
    <w:p w14:paraId="03EF5D39" w14:textId="3D65861B" w:rsidR="007460FE" w:rsidRPr="003510A5" w:rsidRDefault="00302B51" w:rsidP="00DE0A94">
      <w:pPr>
        <w:pStyle w:val="Heading1"/>
      </w:pPr>
      <w:r w:rsidRPr="00DE0A94">
        <w:t>Pragmatism and Philosophical Methods</w:t>
      </w:r>
    </w:p>
    <w:p w14:paraId="7C1383B8" w14:textId="2288A87D" w:rsidR="006F5193" w:rsidRPr="003510A5" w:rsidRDefault="006414DF" w:rsidP="00DE0A94">
      <w:pPr>
        <w:pStyle w:val="Body"/>
      </w:pPr>
      <w:r w:rsidRPr="003510A5">
        <w:t>Andrew Howat</w:t>
      </w:r>
    </w:p>
    <w:p w14:paraId="7264686F" w14:textId="77777777" w:rsidR="007460FE" w:rsidRPr="003510A5" w:rsidRDefault="007460FE" w:rsidP="00DE0A94">
      <w:pPr>
        <w:pStyle w:val="Body"/>
      </w:pPr>
    </w:p>
    <w:p w14:paraId="01256143" w14:textId="76EE27B5" w:rsidR="00197110" w:rsidRPr="003510A5" w:rsidRDefault="00AF48C8" w:rsidP="00D5302C">
      <w:pPr>
        <w:pStyle w:val="Body"/>
      </w:pPr>
      <w:r>
        <w:t>Philosophical m</w:t>
      </w:r>
      <w:r w:rsidR="00EB5844" w:rsidRPr="003510A5">
        <w:t xml:space="preserve">ethodology is </w:t>
      </w:r>
      <w:r w:rsidR="0012429E" w:rsidRPr="003510A5">
        <w:t>the central</w:t>
      </w:r>
      <w:r w:rsidR="00EB5844" w:rsidRPr="003510A5">
        <w:t xml:space="preserve"> focus of pragmatism’s founding documents.</w:t>
      </w:r>
      <w:r w:rsidR="000A24AD" w:rsidRPr="003510A5">
        <w:rPr>
          <w:rStyle w:val="FootnoteReference"/>
        </w:rPr>
        <w:footnoteReference w:id="2"/>
      </w:r>
      <w:r w:rsidR="00EB5844" w:rsidRPr="003510A5">
        <w:t xml:space="preserve"> </w:t>
      </w:r>
      <w:r w:rsidR="00843E3A">
        <w:t>The early works of Peirce, James, and Dewey</w:t>
      </w:r>
      <w:r w:rsidR="00EB5844" w:rsidRPr="003510A5">
        <w:rPr>
          <w:i/>
          <w:iCs/>
        </w:rPr>
        <w:t xml:space="preserve"> </w:t>
      </w:r>
      <w:r w:rsidR="00843E3A">
        <w:t>examine</w:t>
      </w:r>
      <w:r>
        <w:t xml:space="preserve"> </w:t>
      </w:r>
      <w:r w:rsidR="00EB5844" w:rsidRPr="003510A5">
        <w:t>methodological questions</w:t>
      </w:r>
      <w:r>
        <w:t xml:space="preserve"> such as ‘how do we make philosophical ideas clear?’, ‘what is the best method for fixing belief?’ and ‘how do we know whether a philosophical question is answerable?’</w:t>
      </w:r>
      <w:r w:rsidR="00EB5844" w:rsidRPr="003510A5">
        <w:t>.</w:t>
      </w:r>
      <w:r w:rsidR="00850BEE" w:rsidRPr="003510A5">
        <w:t xml:space="preserve"> </w:t>
      </w:r>
      <w:r w:rsidR="00235C8C">
        <w:t xml:space="preserve">Thus, many </w:t>
      </w:r>
      <w:r w:rsidR="00541A3E">
        <w:t>consider</w:t>
      </w:r>
      <w:r w:rsidR="00235C8C">
        <w:t xml:space="preserve"> pragmatism inherently methodological – as a </w:t>
      </w:r>
      <w:proofErr w:type="spellStart"/>
      <w:r w:rsidR="00235C8C">
        <w:t>metaphilosophy</w:t>
      </w:r>
      <w:proofErr w:type="spellEnd"/>
      <w:r w:rsidR="00235C8C">
        <w:t>, a view about how philosophy should or must be done (</w:t>
      </w:r>
      <w:proofErr w:type="gramStart"/>
      <w:r w:rsidR="00235C8C">
        <w:t>e.g.</w:t>
      </w:r>
      <w:proofErr w:type="gramEnd"/>
      <w:r w:rsidR="00235C8C">
        <w:t xml:space="preserve"> </w:t>
      </w:r>
      <w:proofErr w:type="spellStart"/>
      <w:r w:rsidR="00235C8C">
        <w:t>Talisse</w:t>
      </w:r>
      <w:proofErr w:type="spellEnd"/>
      <w:r w:rsidR="00235C8C">
        <w:t xml:space="preserve"> 2017). Any summary of pragmatist methods is therefore a summary of pragmatism </w:t>
      </w:r>
      <w:r w:rsidR="00235C8C" w:rsidRPr="00843E3A">
        <w:t>itself.</w:t>
      </w:r>
      <w:r w:rsidR="00235C8C">
        <w:t xml:space="preserve"> </w:t>
      </w:r>
      <w:r w:rsidR="0061049D">
        <w:t>Given such a</w:t>
      </w:r>
      <w:r w:rsidR="00B24019">
        <w:t>n impossibly</w:t>
      </w:r>
      <w:r w:rsidR="0061049D">
        <w:t xml:space="preserve"> broad remit, t</w:t>
      </w:r>
      <w:r w:rsidR="00235C8C">
        <w:t xml:space="preserve">his chapter </w:t>
      </w:r>
      <w:r w:rsidR="0061049D">
        <w:t>does only t</w:t>
      </w:r>
      <w:r w:rsidR="00541A3E">
        <w:t>hree</w:t>
      </w:r>
      <w:r w:rsidR="0061049D">
        <w:t xml:space="preserve"> things. First, it provides four broad claims common to pragmatist approaches to philosophical</w:t>
      </w:r>
      <w:r w:rsidR="00C0070E">
        <w:t xml:space="preserve"> methodology</w:t>
      </w:r>
      <w:r w:rsidR="0061049D">
        <w:t xml:space="preserve">, </w:t>
      </w:r>
      <w:r w:rsidR="00C0070E">
        <w:t xml:space="preserve">claims </w:t>
      </w:r>
      <w:r w:rsidR="0061049D">
        <w:t xml:space="preserve">reflecting its underlying theory of inquiry. Second, it </w:t>
      </w:r>
      <w:r w:rsidR="00235C8C">
        <w:t xml:space="preserve">briefly examines three </w:t>
      </w:r>
      <w:r w:rsidR="0061049D">
        <w:t xml:space="preserve">core </w:t>
      </w:r>
      <w:r w:rsidR="00235C8C">
        <w:t xml:space="preserve">pragmatist </w:t>
      </w:r>
      <w:r w:rsidR="0061049D">
        <w:t>methods</w:t>
      </w:r>
      <w:r w:rsidR="00235C8C">
        <w:t xml:space="preserve"> </w:t>
      </w:r>
      <w:r>
        <w:t xml:space="preserve">– </w:t>
      </w:r>
      <w:r w:rsidR="0061049D">
        <w:t xml:space="preserve">for </w:t>
      </w:r>
      <w:r>
        <w:t xml:space="preserve">conceptual clarification, </w:t>
      </w:r>
      <w:r w:rsidR="0061049D">
        <w:t xml:space="preserve">for </w:t>
      </w:r>
      <w:r>
        <w:t xml:space="preserve">fixing belief, and </w:t>
      </w:r>
      <w:r w:rsidR="0061049D">
        <w:t>for</w:t>
      </w:r>
      <w:r>
        <w:t xml:space="preserve"> settling </w:t>
      </w:r>
      <w:r w:rsidR="0061049D">
        <w:t xml:space="preserve">or dissolving </w:t>
      </w:r>
      <w:r>
        <w:t>philosophical disputes</w:t>
      </w:r>
      <w:r w:rsidR="000D465A">
        <w:t>.</w:t>
      </w:r>
      <w:r w:rsidR="00235C8C">
        <w:t xml:space="preserve"> </w:t>
      </w:r>
      <w:r w:rsidR="00541A3E">
        <w:t xml:space="preserve">Third, it briefly describes differences between the Classical figures regarding each method. </w:t>
      </w:r>
      <w:r w:rsidR="00CD5FA7">
        <w:t xml:space="preserve">This </w:t>
      </w:r>
      <w:r w:rsidR="0061049D">
        <w:t xml:space="preserve">is merely a brief sketch </w:t>
      </w:r>
      <w:r w:rsidR="00CD5FA7">
        <w:t xml:space="preserve">– the reader </w:t>
      </w:r>
      <w:r w:rsidR="00541A3E">
        <w:t>should</w:t>
      </w:r>
      <w:r w:rsidR="00CD5FA7">
        <w:t xml:space="preserve"> consider all entries in this volume relevant to </w:t>
      </w:r>
      <w:r w:rsidR="00541A3E">
        <w:t xml:space="preserve">pragmatism </w:t>
      </w:r>
      <w:r w:rsidR="00541A3E">
        <w:rPr>
          <w:i/>
          <w:iCs/>
        </w:rPr>
        <w:t>qua</w:t>
      </w:r>
      <w:r w:rsidR="00541A3E">
        <w:t xml:space="preserve"> philosophical method</w:t>
      </w:r>
      <w:r w:rsidR="00CD5FA7">
        <w:t xml:space="preserve">. </w:t>
      </w:r>
    </w:p>
    <w:p w14:paraId="6F211F41" w14:textId="59DA1F85" w:rsidR="00C0070E" w:rsidRDefault="00C0070E">
      <w:pPr>
        <w:rPr>
          <w:b/>
          <w:bCs/>
          <w:color w:val="000000"/>
        </w:rPr>
      </w:pPr>
    </w:p>
    <w:p w14:paraId="2601A77F" w14:textId="2FE4947C" w:rsidR="00EB5844" w:rsidRPr="00DE0A94" w:rsidRDefault="00197110" w:rsidP="00DE0A94">
      <w:pPr>
        <w:pStyle w:val="Heading2"/>
      </w:pPr>
      <w:r w:rsidRPr="00DE0A94">
        <w:t xml:space="preserve">1: </w:t>
      </w:r>
      <w:r w:rsidR="0061049D">
        <w:t>Pragmatists on Inquiry</w:t>
      </w:r>
    </w:p>
    <w:p w14:paraId="1B05DDE9" w14:textId="297636BA" w:rsidR="00CD5FA7" w:rsidRDefault="00CD5FA7" w:rsidP="00DE0A94">
      <w:pPr>
        <w:pStyle w:val="Body"/>
      </w:pPr>
      <w:r>
        <w:t xml:space="preserve">Pragmatist ideas about philosophical method emerge from two main sources – its critique of </w:t>
      </w:r>
      <w:proofErr w:type="spellStart"/>
      <w:r>
        <w:t>Cartesianism</w:t>
      </w:r>
      <w:proofErr w:type="spellEnd"/>
      <w:r>
        <w:t xml:space="preserve"> (beginning with Peirce’s </w:t>
      </w:r>
      <w:r>
        <w:rPr>
          <w:i/>
          <w:iCs/>
        </w:rPr>
        <w:t xml:space="preserve">cognition </w:t>
      </w:r>
      <w:r>
        <w:t>series</w:t>
      </w:r>
      <w:r w:rsidR="00CA1DFB">
        <w:t>,</w:t>
      </w:r>
      <w:r>
        <w:t xml:space="preserve"> CP 5.213-5.317) and </w:t>
      </w:r>
      <w:r w:rsidR="00C0070E">
        <w:t xml:space="preserve">its </w:t>
      </w:r>
      <w:r>
        <w:t xml:space="preserve">theory of </w:t>
      </w:r>
      <w:r>
        <w:lastRenderedPageBreak/>
        <w:t xml:space="preserve">inquiry (Peirce’s </w:t>
      </w:r>
      <w:r>
        <w:rPr>
          <w:i/>
          <w:iCs/>
        </w:rPr>
        <w:t xml:space="preserve">Fixation, </w:t>
      </w:r>
      <w:r>
        <w:t xml:space="preserve">CP 5.358, and </w:t>
      </w:r>
      <w:r>
        <w:rPr>
          <w:i/>
          <w:iCs/>
        </w:rPr>
        <w:t>Ideas</w:t>
      </w:r>
      <w:r>
        <w:t>, CP 5.388). While each of these sources are rich, detailed, and sophisticated, th</w:t>
      </w:r>
      <w:r w:rsidR="00C0070E">
        <w:t xml:space="preserve">ese </w:t>
      </w:r>
      <w:r>
        <w:t xml:space="preserve">four claims provide a first </w:t>
      </w:r>
      <w:r w:rsidR="00CA1DFB">
        <w:t>approximation</w:t>
      </w:r>
      <w:r>
        <w:t>:</w:t>
      </w:r>
    </w:p>
    <w:p w14:paraId="73CBE423" w14:textId="77777777" w:rsidR="00CD5FA7" w:rsidRPr="00CD5FA7" w:rsidRDefault="00CD5FA7" w:rsidP="00DE0A94">
      <w:pPr>
        <w:pStyle w:val="Body"/>
      </w:pPr>
    </w:p>
    <w:p w14:paraId="288375AD" w14:textId="31A2B33B" w:rsidR="00EB5844" w:rsidRPr="003510A5" w:rsidRDefault="00541A3E" w:rsidP="00DE0A94">
      <w:pPr>
        <w:pStyle w:val="Body"/>
        <w:numPr>
          <w:ilvl w:val="0"/>
          <w:numId w:val="7"/>
        </w:numPr>
      </w:pPr>
      <w:r>
        <w:t>Given that all beliefs are fallible, p</w:t>
      </w:r>
      <w:r w:rsidR="00197110" w:rsidRPr="003510A5">
        <w:t>hilosophical theorizing must begin with</w:t>
      </w:r>
      <w:r w:rsidR="005A39AA" w:rsidRPr="003510A5">
        <w:t xml:space="preserve"> </w:t>
      </w:r>
      <w:r w:rsidR="0061049D">
        <w:t>common sense beliefs</w:t>
      </w:r>
      <w:r w:rsidR="005A39AA" w:rsidRPr="003510A5">
        <w:t>,</w:t>
      </w:r>
      <w:r w:rsidR="00F22D54" w:rsidRPr="003510A5">
        <w:t xml:space="preserve"> not </w:t>
      </w:r>
      <w:r w:rsidR="0061049D">
        <w:t>with</w:t>
      </w:r>
      <w:r w:rsidR="00EB5844" w:rsidRPr="003510A5">
        <w:t xml:space="preserve"> propositions taken or shown to </w:t>
      </w:r>
      <w:r w:rsidR="00EE32FC" w:rsidRPr="003510A5">
        <w:t xml:space="preserve">be </w:t>
      </w:r>
      <w:r w:rsidR="00900418" w:rsidRPr="003510A5">
        <w:t>certain</w:t>
      </w:r>
      <w:r w:rsidR="00EB5844" w:rsidRPr="003510A5">
        <w:t>, self-evident, apodictic, etc.</w:t>
      </w:r>
      <w:r w:rsidR="005A39AA" w:rsidRPr="003510A5">
        <w:t xml:space="preserve"> </w:t>
      </w:r>
    </w:p>
    <w:p w14:paraId="56462CB6" w14:textId="7A936FFC" w:rsidR="00EB5844" w:rsidRPr="003510A5" w:rsidRDefault="000D465A" w:rsidP="00DE0A94">
      <w:pPr>
        <w:pStyle w:val="Body"/>
        <w:numPr>
          <w:ilvl w:val="0"/>
          <w:numId w:val="7"/>
        </w:numPr>
      </w:pPr>
      <w:r>
        <w:t>Philosophers should question</w:t>
      </w:r>
      <w:r w:rsidR="00900418" w:rsidRPr="003510A5">
        <w:t xml:space="preserve"> these beliefs only when we encounter </w:t>
      </w:r>
      <w:r>
        <w:t xml:space="preserve">legitimate </w:t>
      </w:r>
      <w:r w:rsidR="00900418" w:rsidRPr="003510A5">
        <w:t xml:space="preserve">grounds for doing </w:t>
      </w:r>
      <w:r>
        <w:t>so, not based on the mere possibility of error.</w:t>
      </w:r>
      <w:r w:rsidR="00900418" w:rsidRPr="003510A5">
        <w:t xml:space="preserve"> </w:t>
      </w:r>
      <w:r>
        <w:t>Legitimate grounds may take the form of</w:t>
      </w:r>
      <w:r w:rsidR="00EB5844" w:rsidRPr="003510A5">
        <w:t xml:space="preserve"> </w:t>
      </w:r>
      <w:r w:rsidR="00EB5844" w:rsidRPr="003510A5">
        <w:rPr>
          <w:i/>
          <w:iCs/>
        </w:rPr>
        <w:t>recalcitrant experience</w:t>
      </w:r>
      <w:r w:rsidR="009C5524" w:rsidRPr="003510A5">
        <w:rPr>
          <w:i/>
          <w:iCs/>
        </w:rPr>
        <w:t>s</w:t>
      </w:r>
      <w:r w:rsidR="009C5524" w:rsidRPr="003510A5">
        <w:t xml:space="preserve"> (</w:t>
      </w:r>
      <w:r w:rsidR="009C5524" w:rsidRPr="003510A5">
        <w:rPr>
          <w:i/>
          <w:iCs/>
        </w:rPr>
        <w:t>actual</w:t>
      </w:r>
      <w:r w:rsidR="009C5524" w:rsidRPr="003510A5">
        <w:t xml:space="preserve"> for James, </w:t>
      </w:r>
      <w:r w:rsidR="009C5524" w:rsidRPr="003510A5">
        <w:rPr>
          <w:i/>
          <w:iCs/>
        </w:rPr>
        <w:t>actual or possible</w:t>
      </w:r>
      <w:r w:rsidR="009C5524" w:rsidRPr="003510A5">
        <w:t xml:space="preserve"> for Peirce)</w:t>
      </w:r>
      <w:r w:rsidR="00D433A9" w:rsidRPr="003510A5">
        <w:t xml:space="preserve"> or </w:t>
      </w:r>
      <w:r w:rsidR="00D433A9" w:rsidRPr="003510A5">
        <w:rPr>
          <w:i/>
          <w:iCs/>
        </w:rPr>
        <w:t>indeterminate situations</w:t>
      </w:r>
      <w:r w:rsidR="00824AFC" w:rsidRPr="003510A5">
        <w:t xml:space="preserve"> </w:t>
      </w:r>
      <w:r w:rsidR="00330C6A" w:rsidRPr="003510A5">
        <w:t>(Dewey).</w:t>
      </w:r>
    </w:p>
    <w:p w14:paraId="16FED655" w14:textId="798AC436" w:rsidR="003707CD" w:rsidRPr="003510A5" w:rsidRDefault="00900418" w:rsidP="00DE0A94">
      <w:pPr>
        <w:pStyle w:val="Body"/>
        <w:numPr>
          <w:ilvl w:val="0"/>
          <w:numId w:val="7"/>
        </w:numPr>
      </w:pPr>
      <w:r w:rsidRPr="003510A5">
        <w:t>Inquiry is</w:t>
      </w:r>
      <w:r w:rsidR="003707CD" w:rsidRPr="003510A5">
        <w:t xml:space="preserve"> </w:t>
      </w:r>
      <w:r w:rsidR="009C5524" w:rsidRPr="003510A5">
        <w:t>a</w:t>
      </w:r>
      <w:r w:rsidR="003707CD" w:rsidRPr="003510A5">
        <w:t xml:space="preserve"> collective</w:t>
      </w:r>
      <w:r w:rsidR="00281C4B" w:rsidRPr="003510A5">
        <w:t xml:space="preserve"> or dialogic</w:t>
      </w:r>
      <w:r w:rsidR="008C03C5" w:rsidRPr="003510A5">
        <w:t xml:space="preserve"> long-term</w:t>
      </w:r>
      <w:r w:rsidR="003707CD" w:rsidRPr="003510A5">
        <w:t xml:space="preserve"> effort </w:t>
      </w:r>
      <w:r w:rsidR="009C5524" w:rsidRPr="003510A5">
        <w:t>by</w:t>
      </w:r>
      <w:r w:rsidR="003707CD" w:rsidRPr="003510A5">
        <w:t xml:space="preserve"> an indefinitely large community to arrive at stable</w:t>
      </w:r>
      <w:r w:rsidR="000468F7" w:rsidRPr="003510A5">
        <w:t xml:space="preserve"> beliefs</w:t>
      </w:r>
      <w:r w:rsidR="0012429E" w:rsidRPr="003510A5">
        <w:t xml:space="preserve"> that ‘work’ or are ‘satisfactory’</w:t>
      </w:r>
      <w:r w:rsidR="009C5524" w:rsidRPr="003510A5">
        <w:t>, rather than a solitary inquirer’s quest for certainty</w:t>
      </w:r>
      <w:r w:rsidR="008C03C5" w:rsidRPr="003510A5">
        <w:t>.</w:t>
      </w:r>
      <w:r w:rsidR="0012429E" w:rsidRPr="003510A5">
        <w:rPr>
          <w:rStyle w:val="FootnoteReference"/>
        </w:rPr>
        <w:footnoteReference w:id="3"/>
      </w:r>
      <w:r w:rsidR="00281C4B" w:rsidRPr="003510A5">
        <w:t xml:space="preserve"> </w:t>
      </w:r>
    </w:p>
    <w:p w14:paraId="5D2E2B2A" w14:textId="49C2B666" w:rsidR="00EB5844" w:rsidRPr="003510A5" w:rsidRDefault="002308F9" w:rsidP="00DE0A94">
      <w:pPr>
        <w:pStyle w:val="Body"/>
        <w:numPr>
          <w:ilvl w:val="0"/>
          <w:numId w:val="7"/>
        </w:numPr>
      </w:pPr>
      <w:r w:rsidRPr="003510A5">
        <w:t>Only inquiries concerning</w:t>
      </w:r>
      <w:r w:rsidR="00EB5844" w:rsidRPr="003510A5">
        <w:t xml:space="preserve"> propositions with pragmatic meaning </w:t>
      </w:r>
      <w:r w:rsidR="005A39AA" w:rsidRPr="003510A5">
        <w:t>–</w:t>
      </w:r>
      <w:r w:rsidR="00EB5844" w:rsidRPr="003510A5">
        <w:t xml:space="preserve"> those that pass the pragmatic maxim’s test of legitimacy</w:t>
      </w:r>
      <w:r w:rsidR="009547BB" w:rsidRPr="003510A5">
        <w:t xml:space="preserve"> – </w:t>
      </w:r>
      <w:r w:rsidRPr="003510A5">
        <w:t xml:space="preserve">can be successful. It will be </w:t>
      </w:r>
      <w:r w:rsidR="009547BB" w:rsidRPr="003510A5">
        <w:t xml:space="preserve">idle </w:t>
      </w:r>
      <w:r w:rsidRPr="003510A5">
        <w:t>and pointless to inquire into the truth or falsity of</w:t>
      </w:r>
      <w:r w:rsidR="009547BB" w:rsidRPr="003510A5">
        <w:t xml:space="preserve"> </w:t>
      </w:r>
      <w:r w:rsidRPr="003510A5">
        <w:t>pragmatically empty and thus illegitimate propositions</w:t>
      </w:r>
      <w:r w:rsidR="00EB5844" w:rsidRPr="003510A5">
        <w:t>.</w:t>
      </w:r>
      <w:r w:rsidR="008B2638" w:rsidRPr="003510A5">
        <w:rPr>
          <w:rStyle w:val="FootnoteReference"/>
        </w:rPr>
        <w:footnoteReference w:id="4"/>
      </w:r>
    </w:p>
    <w:p w14:paraId="4F3ADD6C" w14:textId="77777777" w:rsidR="00EB5844" w:rsidRPr="003510A5" w:rsidRDefault="00EB5844" w:rsidP="00DE0A94">
      <w:pPr>
        <w:pStyle w:val="Body"/>
      </w:pPr>
    </w:p>
    <w:p w14:paraId="5B94B989" w14:textId="1417C427" w:rsidR="00BB3CF6" w:rsidRPr="003510A5" w:rsidRDefault="000D465A" w:rsidP="00DE0A94">
      <w:pPr>
        <w:pStyle w:val="Body"/>
      </w:pPr>
      <w:proofErr w:type="spellStart"/>
      <w:r>
        <w:t>Talisse</w:t>
      </w:r>
      <w:proofErr w:type="spellEnd"/>
      <w:r>
        <w:t xml:space="preserve"> 2017 argues that there is a</w:t>
      </w:r>
      <w:r w:rsidR="00197110" w:rsidRPr="003510A5">
        <w:t xml:space="preserve"> </w:t>
      </w:r>
      <w:r w:rsidR="00BB3CF6" w:rsidRPr="003510A5">
        <w:t>marked</w:t>
      </w:r>
      <w:r w:rsidR="00197110" w:rsidRPr="003510A5">
        <w:t xml:space="preserve"> </w:t>
      </w:r>
      <w:r w:rsidR="00BB3CF6" w:rsidRPr="003510A5">
        <w:t xml:space="preserve">historical </w:t>
      </w:r>
      <w:r w:rsidR="00197110" w:rsidRPr="003510A5">
        <w:t>trajectory within the pragmatist tradition</w:t>
      </w:r>
      <w:r w:rsidR="00BB3CF6" w:rsidRPr="003510A5">
        <w:t xml:space="preserve"> concerning </w:t>
      </w:r>
      <w:r w:rsidR="004C3CE0">
        <w:t>the scope or significance of such claims</w:t>
      </w:r>
      <w:r w:rsidR="00197110" w:rsidRPr="003510A5">
        <w:t xml:space="preserve">. </w:t>
      </w:r>
      <w:proofErr w:type="spellStart"/>
      <w:r w:rsidR="00BB3CF6" w:rsidRPr="003510A5">
        <w:t>Talisse</w:t>
      </w:r>
      <w:proofErr w:type="spellEnd"/>
      <w:r w:rsidR="00BB3CF6" w:rsidRPr="003510A5">
        <w:t xml:space="preserve"> calls this trajectory ‘</w:t>
      </w:r>
      <w:proofErr w:type="spellStart"/>
      <w:r w:rsidR="00BB3CF6" w:rsidRPr="003510A5">
        <w:t>metaphilosophical</w:t>
      </w:r>
      <w:proofErr w:type="spellEnd"/>
      <w:r w:rsidR="00BB3CF6" w:rsidRPr="003510A5">
        <w:t xml:space="preserve"> creep’ and de</w:t>
      </w:r>
      <w:r w:rsidR="00541A3E">
        <w:t>scribes</w:t>
      </w:r>
      <w:r w:rsidR="00BB3CF6" w:rsidRPr="003510A5">
        <w:t xml:space="preserve"> it as follows: </w:t>
      </w:r>
    </w:p>
    <w:p w14:paraId="12E54353" w14:textId="77777777" w:rsidR="00BB3CF6" w:rsidRPr="003510A5" w:rsidRDefault="00BB3CF6" w:rsidP="008C6BD4">
      <w:pPr>
        <w:pStyle w:val="Quotation0"/>
      </w:pPr>
      <w:r w:rsidRPr="003510A5">
        <w:lastRenderedPageBreak/>
        <w:t xml:space="preserve">Peirce originally proposed a semantic rule for philosophical enquiry that was transformed by James into a method for re-describing traditional philosophical problems as expressions of psychological differences; Dewey expanded pragmatism further into a full-bore </w:t>
      </w:r>
      <w:proofErr w:type="spellStart"/>
      <w:r w:rsidRPr="003510A5">
        <w:t>metaphilosophical</w:t>
      </w:r>
      <w:proofErr w:type="spellEnd"/>
      <w:r w:rsidRPr="003510A5">
        <w:t xml:space="preserve"> platform, a comprehensive second-order vision that fixes first-order philosophical views and so ultimately treats all purportedly philosophical disputes as </w:t>
      </w:r>
      <w:proofErr w:type="spellStart"/>
      <w:r w:rsidRPr="003510A5">
        <w:t>metaphilosophical</w:t>
      </w:r>
      <w:proofErr w:type="spellEnd"/>
      <w:r w:rsidRPr="003510A5">
        <w:t xml:space="preserve"> disputes.</w:t>
      </w:r>
    </w:p>
    <w:p w14:paraId="5220C6BB" w14:textId="441BA1D5" w:rsidR="00CA1DFB" w:rsidRDefault="00BB3CF6" w:rsidP="00DE0A94">
      <w:pPr>
        <w:pStyle w:val="Body"/>
      </w:pPr>
      <w:r w:rsidRPr="003510A5">
        <w:t xml:space="preserve">While not all scholars will </w:t>
      </w:r>
      <w:r w:rsidR="004A7018">
        <w:t>accept</w:t>
      </w:r>
      <w:r w:rsidRPr="003510A5">
        <w:t xml:space="preserve"> this characterization, </w:t>
      </w:r>
      <w:r w:rsidR="004A7018">
        <w:t xml:space="preserve">it nevertheless captures a </w:t>
      </w:r>
      <w:r w:rsidR="00B24019">
        <w:t>crucial</w:t>
      </w:r>
      <w:r w:rsidR="004A7018">
        <w:t xml:space="preserve"> point of contention</w:t>
      </w:r>
      <w:r w:rsidRPr="003510A5">
        <w:t xml:space="preserve">. </w:t>
      </w:r>
      <w:r w:rsidR="00421FF9">
        <w:t>O</w:t>
      </w:r>
      <w:r w:rsidR="004A7018">
        <w:t xml:space="preserve">ne way to understand pragmatism is as a method </w:t>
      </w:r>
      <w:r w:rsidR="004A7018">
        <w:rPr>
          <w:i/>
          <w:iCs/>
        </w:rPr>
        <w:t>only</w:t>
      </w:r>
      <w:r w:rsidR="008B7E91">
        <w:t xml:space="preserve"> – </w:t>
      </w:r>
      <w:r w:rsidR="00CD5FA7">
        <w:t>a way of clarifying ideas that merely facilitates philosophical inquiry</w:t>
      </w:r>
      <w:r w:rsidR="008B7E91">
        <w:t xml:space="preserve">. </w:t>
      </w:r>
      <w:r w:rsidR="00541A3E">
        <w:t>Others consider it</w:t>
      </w:r>
      <w:r w:rsidR="008B7E91">
        <w:t xml:space="preserve"> more radica</w:t>
      </w:r>
      <w:r w:rsidR="00CA1DFB">
        <w:t xml:space="preserve">l </w:t>
      </w:r>
      <w:r w:rsidR="004F7049">
        <w:t>–</w:t>
      </w:r>
      <w:r w:rsidR="00CA1DFB">
        <w:t xml:space="preserve"> </w:t>
      </w:r>
      <w:r w:rsidR="004F7049">
        <w:t>a</w:t>
      </w:r>
      <w:r w:rsidR="008B7E91">
        <w:t xml:space="preserve">s the attempt to </w:t>
      </w:r>
      <w:r w:rsidR="00CA1DFB">
        <w:t>‘</w:t>
      </w:r>
      <w:r w:rsidR="008B7E91">
        <w:t>renew</w:t>
      </w:r>
      <w:r w:rsidR="00CA1DFB">
        <w:t>’</w:t>
      </w:r>
      <w:r w:rsidR="008B7E91">
        <w:t xml:space="preserve"> or </w:t>
      </w:r>
      <w:r w:rsidR="00CA1DFB">
        <w:t>‘</w:t>
      </w:r>
      <w:r w:rsidR="008B7E91">
        <w:t>reconstruct</w:t>
      </w:r>
      <w:r w:rsidR="00CA1DFB">
        <w:t>’</w:t>
      </w:r>
      <w:r w:rsidR="008B7E91">
        <w:t xml:space="preserve"> philosophy altogether by </w:t>
      </w:r>
      <w:r w:rsidR="00421FF9">
        <w:t>identifying and</w:t>
      </w:r>
      <w:r w:rsidR="008B7E91">
        <w:t xml:space="preserve"> discarding ‘perennial’ problems (</w:t>
      </w:r>
      <w:proofErr w:type="gramStart"/>
      <w:r w:rsidR="008B7E91">
        <w:t>e.g.</w:t>
      </w:r>
      <w:proofErr w:type="gramEnd"/>
      <w:r w:rsidR="008B7E91">
        <w:t xml:space="preserve"> skepticism) </w:t>
      </w:r>
      <w:r w:rsidR="008C6BD4">
        <w:t>and/</w:t>
      </w:r>
      <w:r w:rsidR="008B7E91">
        <w:t xml:space="preserve">or </w:t>
      </w:r>
      <w:r w:rsidR="006F4D0B">
        <w:t xml:space="preserve">entire </w:t>
      </w:r>
      <w:r w:rsidR="008B7E91">
        <w:t>sub-disciplines (e.g. metaphysics</w:t>
      </w:r>
      <w:r w:rsidR="006F4D0B">
        <w:t>, epistemology</w:t>
      </w:r>
      <w:r w:rsidR="008B7E91">
        <w:t>)</w:t>
      </w:r>
      <w:r w:rsidR="00541A3E">
        <w:t>, transforming it into a mechanism for democratic or political growth and cultural criticism</w:t>
      </w:r>
      <w:r w:rsidR="008B7E91">
        <w:t>.</w:t>
      </w:r>
      <w:r w:rsidR="00B24019">
        <w:rPr>
          <w:rStyle w:val="FootnoteReference"/>
        </w:rPr>
        <w:footnoteReference w:id="5"/>
      </w:r>
      <w:r w:rsidR="008B7E91">
        <w:t xml:space="preserve"> </w:t>
      </w:r>
      <w:r w:rsidR="004C3CE0">
        <w:t xml:space="preserve">This has led some scholars to argue that there are at least </w:t>
      </w:r>
      <w:r w:rsidR="004C3CE0">
        <w:rPr>
          <w:i/>
          <w:iCs/>
        </w:rPr>
        <w:t xml:space="preserve">two </w:t>
      </w:r>
      <w:r w:rsidR="004C3CE0">
        <w:t>pragmatisms (e.g. Mounce 2002, Misak 2013)</w:t>
      </w:r>
      <w:r w:rsidR="00B24019">
        <w:t>.</w:t>
      </w:r>
    </w:p>
    <w:p w14:paraId="2CD8EA91" w14:textId="45253076" w:rsidR="009B7C0A" w:rsidRDefault="0061049D" w:rsidP="00C0070E">
      <w:pPr>
        <w:pStyle w:val="Body"/>
      </w:pPr>
      <w:r>
        <w:t>Thus, despite deep affinities, pragmatists disagree</w:t>
      </w:r>
      <w:r w:rsidR="008C6BD4">
        <w:t xml:space="preserve"> </w:t>
      </w:r>
      <w:r w:rsidR="004C3CE0">
        <w:t xml:space="preserve">about </w:t>
      </w:r>
      <w:r>
        <w:t xml:space="preserve">some aspects of </w:t>
      </w:r>
      <w:r w:rsidR="004C3CE0">
        <w:t>methodology</w:t>
      </w:r>
      <w:r>
        <w:t xml:space="preserve"> and</w:t>
      </w:r>
      <w:r w:rsidR="008C6BD4">
        <w:t xml:space="preserve"> sometimes exhibit</w:t>
      </w:r>
      <w:r w:rsidR="00AC0739">
        <w:t xml:space="preserve"> internal</w:t>
      </w:r>
      <w:r w:rsidR="008C6BD4">
        <w:t xml:space="preserve"> inconsistency or changes of heart.</w:t>
      </w:r>
      <w:r w:rsidR="004C3CE0">
        <w:t xml:space="preserve"> </w:t>
      </w:r>
      <w:r w:rsidR="00C0070E">
        <w:t>The</w:t>
      </w:r>
      <w:r w:rsidR="004C3CE0">
        <w:t xml:space="preserve"> remaining sections </w:t>
      </w:r>
      <w:r w:rsidR="00C0070E">
        <w:t xml:space="preserve">therefore </w:t>
      </w:r>
      <w:r w:rsidR="004C3CE0">
        <w:t>treat the three key figures – Peirce, James, and Dewey – separately</w:t>
      </w:r>
      <w:r>
        <w:t xml:space="preserve">, making </w:t>
      </w:r>
      <w:r w:rsidR="00B24019">
        <w:t xml:space="preserve">brief </w:t>
      </w:r>
      <w:r>
        <w:t xml:space="preserve">note of some of these </w:t>
      </w:r>
      <w:r w:rsidR="009B7C0A">
        <w:t>tensions</w:t>
      </w:r>
      <w:r w:rsidR="004C3CE0">
        <w:t>.</w:t>
      </w:r>
    </w:p>
    <w:p w14:paraId="3EC0F0FD" w14:textId="77777777" w:rsidR="00B24019" w:rsidRPr="00C0070E" w:rsidRDefault="00B24019" w:rsidP="00C0070E">
      <w:pPr>
        <w:pStyle w:val="Body"/>
      </w:pPr>
    </w:p>
    <w:p w14:paraId="4CC49812" w14:textId="45641DD2" w:rsidR="00197110" w:rsidRPr="003510A5" w:rsidRDefault="00197110" w:rsidP="00DE0A94">
      <w:pPr>
        <w:pStyle w:val="Heading2"/>
      </w:pPr>
      <w:r w:rsidRPr="003510A5">
        <w:t>Peirce</w:t>
      </w:r>
      <w:r w:rsidR="00DE0A94">
        <w:t xml:space="preserve"> on Clarifying Concepts</w:t>
      </w:r>
    </w:p>
    <w:p w14:paraId="6C40098B" w14:textId="0E89215B" w:rsidR="00013829" w:rsidRDefault="00EE32FC" w:rsidP="00DE0A94">
      <w:pPr>
        <w:pStyle w:val="Body"/>
      </w:pPr>
      <w:r w:rsidRPr="003510A5">
        <w:lastRenderedPageBreak/>
        <w:t>Peirce wrote that</w:t>
      </w:r>
      <w:r w:rsidR="00EB5844" w:rsidRPr="003510A5">
        <w:t xml:space="preserve"> </w:t>
      </w:r>
      <w:r w:rsidR="00265748" w:rsidRPr="003510A5">
        <w:t>pragmatism is</w:t>
      </w:r>
      <w:r w:rsidR="007B69C0" w:rsidRPr="003510A5">
        <w:t xml:space="preserve"> “a method of </w:t>
      </w:r>
      <w:proofErr w:type="spellStart"/>
      <w:r w:rsidR="007B69C0" w:rsidRPr="003510A5">
        <w:t>reflexion</w:t>
      </w:r>
      <w:proofErr w:type="spellEnd"/>
      <w:r w:rsidR="007B69C0" w:rsidRPr="003510A5">
        <w:t xml:space="preserve"> having for its purpose to render ideas clear.” (CP 5.13, n1, 190</w:t>
      </w:r>
      <w:r w:rsidR="00CA1DFB">
        <w:t>6</w:t>
      </w:r>
      <w:r w:rsidRPr="003510A5">
        <w:t xml:space="preserve">). </w:t>
      </w:r>
      <w:r w:rsidR="009547BB" w:rsidRPr="003510A5">
        <w:t xml:space="preserve">His </w:t>
      </w:r>
      <w:r w:rsidR="004C3CE0">
        <w:t>first</w:t>
      </w:r>
      <w:r w:rsidR="007B69C0" w:rsidRPr="003510A5">
        <w:t xml:space="preserve"> </w:t>
      </w:r>
      <w:r w:rsidR="00541A3E">
        <w:t xml:space="preserve">1878 </w:t>
      </w:r>
      <w:r w:rsidR="007B69C0" w:rsidRPr="003510A5">
        <w:t xml:space="preserve">formulation </w:t>
      </w:r>
      <w:r w:rsidR="009547BB" w:rsidRPr="003510A5">
        <w:t xml:space="preserve">of the </w:t>
      </w:r>
      <w:r w:rsidR="004C3CE0">
        <w:t>‘</w:t>
      </w:r>
      <w:r w:rsidR="009547BB" w:rsidRPr="003510A5">
        <w:t>pragmatic maxim</w:t>
      </w:r>
      <w:r w:rsidR="004C3CE0">
        <w:t>’</w:t>
      </w:r>
      <w:r w:rsidR="009547BB" w:rsidRPr="003510A5">
        <w:t xml:space="preserve"> </w:t>
      </w:r>
      <w:r w:rsidR="004C3CE0">
        <w:t>governing this method</w:t>
      </w:r>
      <w:r w:rsidR="00541A3E">
        <w:t xml:space="preserve"> </w:t>
      </w:r>
      <w:r w:rsidR="007B69C0" w:rsidRPr="003510A5">
        <w:t>reads: “Consider what effects, that might conceivably have practical bearings, we conceive the object of our conception to have. Then, our conception of these effects is the whole of our conception of the object.</w:t>
      </w:r>
      <w:r w:rsidRPr="003510A5">
        <w:t>”</w:t>
      </w:r>
      <w:r w:rsidR="007B69C0" w:rsidRPr="003510A5">
        <w:t xml:space="preserve"> </w:t>
      </w:r>
      <w:r w:rsidR="004C3CE0">
        <w:t xml:space="preserve">Thus, </w:t>
      </w:r>
      <w:r w:rsidR="00013829">
        <w:t>as a first approximation, pragmatists claim</w:t>
      </w:r>
      <w:r w:rsidR="004C3CE0">
        <w:t xml:space="preserve"> that </w:t>
      </w:r>
      <w:r w:rsidR="00CA1DFB">
        <w:t xml:space="preserve">clarifying a concept requires identifying the </w:t>
      </w:r>
      <w:r w:rsidR="004C3CE0">
        <w:t>practical effects or consequences</w:t>
      </w:r>
      <w:r w:rsidR="00013829">
        <w:t xml:space="preserve"> that follow from its correct application</w:t>
      </w:r>
      <w:r w:rsidR="004C3CE0">
        <w:t xml:space="preserve">. </w:t>
      </w:r>
      <w:r w:rsidR="00541A3E">
        <w:t>Those</w:t>
      </w:r>
      <w:r w:rsidR="004C3CE0">
        <w:t xml:space="preserve"> wishing to </w:t>
      </w:r>
      <w:r w:rsidR="004C3CE0">
        <w:rPr>
          <w:i/>
          <w:iCs/>
        </w:rPr>
        <w:t>test</w:t>
      </w:r>
      <w:r w:rsidR="004C3CE0">
        <w:t xml:space="preserve"> a philosophical hypothesis should first deduce from it </w:t>
      </w:r>
      <w:r w:rsidR="00CA1DFB">
        <w:t>such</w:t>
      </w:r>
      <w:r w:rsidR="004C3CE0">
        <w:t xml:space="preserve"> practical consequences, just as </w:t>
      </w:r>
      <w:r w:rsidR="00013829">
        <w:t xml:space="preserve">we might test a scientific hypothesis by similarly constructing a real or simulated experiment. </w:t>
      </w:r>
    </w:p>
    <w:p w14:paraId="19DE8DF7" w14:textId="5B2301AF" w:rsidR="00EB5844" w:rsidRPr="003510A5" w:rsidRDefault="008C6BD4" w:rsidP="00DE0A94">
      <w:pPr>
        <w:pStyle w:val="Body"/>
      </w:pPr>
      <w:r>
        <w:t xml:space="preserve">Peirce’s initial </w:t>
      </w:r>
      <w:r w:rsidR="00EE32FC" w:rsidRPr="003510A5">
        <w:t>formulation</w:t>
      </w:r>
      <w:r>
        <w:t xml:space="preserve"> of the maxim</w:t>
      </w:r>
      <w:r w:rsidR="007B69C0" w:rsidRPr="003510A5">
        <w:t xml:space="preserve"> </w:t>
      </w:r>
      <w:r w:rsidR="00A45DA3">
        <w:t xml:space="preserve">suggests that practical consequences </w:t>
      </w:r>
      <w:r w:rsidR="00A45DA3">
        <w:rPr>
          <w:i/>
          <w:iCs/>
        </w:rPr>
        <w:t>alone</w:t>
      </w:r>
      <w:r w:rsidR="00A45DA3">
        <w:t xml:space="preserve"> matter in conceptual clarification, a suggestion he later corrects</w:t>
      </w:r>
      <w:r w:rsidR="002308F9" w:rsidRPr="003510A5">
        <w:t>.</w:t>
      </w:r>
      <w:r w:rsidR="00CA1DFB">
        <w:rPr>
          <w:rStyle w:val="FootnoteReference"/>
        </w:rPr>
        <w:footnoteReference w:id="6"/>
      </w:r>
      <w:r w:rsidR="007B69C0" w:rsidRPr="003510A5">
        <w:t xml:space="preserve"> </w:t>
      </w:r>
      <w:r w:rsidR="00A45DA3">
        <w:t>This is because he changed his mind</w:t>
      </w:r>
      <w:r w:rsidR="002D2C55">
        <w:t xml:space="preserve"> </w:t>
      </w:r>
      <w:r w:rsidR="00013829">
        <w:t xml:space="preserve">concerning </w:t>
      </w:r>
      <w:r w:rsidR="002D2C55">
        <w:t xml:space="preserve">‘scholastic </w:t>
      </w:r>
      <w:r w:rsidR="00013829" w:rsidRPr="00013829">
        <w:t>realism</w:t>
      </w:r>
      <w:r w:rsidR="002D2C55">
        <w:t>’</w:t>
      </w:r>
      <w:r w:rsidR="00013829">
        <w:t>, or the view that reality contains real generality</w:t>
      </w:r>
      <w:r w:rsidR="009B7C0A">
        <w:t xml:space="preserve"> as well as individuals</w:t>
      </w:r>
      <w:r w:rsidR="00B24019">
        <w:t xml:space="preserve">, </w:t>
      </w:r>
      <w:r w:rsidR="00A45DA3">
        <w:t>which</w:t>
      </w:r>
      <w:r w:rsidR="00B24019">
        <w:t xml:space="preserve"> transformed his understanding of the maxim</w:t>
      </w:r>
      <w:r w:rsidR="00013829">
        <w:t>.</w:t>
      </w:r>
      <w:r w:rsidR="00013829">
        <w:rPr>
          <w:rStyle w:val="FootnoteReference"/>
        </w:rPr>
        <w:footnoteReference w:id="7"/>
      </w:r>
      <w:r w:rsidR="00013829">
        <w:t xml:space="preserve"> </w:t>
      </w:r>
      <w:r w:rsidR="00EE32FC" w:rsidRPr="00013829">
        <w:t>Thus</w:t>
      </w:r>
      <w:r w:rsidR="00EE32FC" w:rsidRPr="003510A5">
        <w:t xml:space="preserve">, </w:t>
      </w:r>
      <w:r w:rsidR="00CA1DFB">
        <w:t>I</w:t>
      </w:r>
      <w:r w:rsidR="00C0070E">
        <w:t xml:space="preserve"> </w:t>
      </w:r>
      <w:r w:rsidR="00CA1DFB">
        <w:t>focus</w:t>
      </w:r>
      <w:r w:rsidR="00A45DA3">
        <w:t xml:space="preserve"> instead</w:t>
      </w:r>
      <w:r w:rsidR="00EE32FC" w:rsidRPr="003510A5">
        <w:t xml:space="preserve"> on </w:t>
      </w:r>
      <w:r w:rsidR="002D2C55">
        <w:t>this 1903</w:t>
      </w:r>
      <w:r w:rsidR="009547BB" w:rsidRPr="003510A5">
        <w:t xml:space="preserve"> formulation:</w:t>
      </w:r>
    </w:p>
    <w:p w14:paraId="253C8CEB" w14:textId="487D6B75" w:rsidR="009547BB" w:rsidRPr="003510A5" w:rsidRDefault="00BE6C7A" w:rsidP="008C6BD4">
      <w:pPr>
        <w:pStyle w:val="Quotation0"/>
      </w:pPr>
      <w:r w:rsidRPr="008C6BD4">
        <w:t>Pragmatism is the principle that every theoretical judgment expressible in a sentence in the indicative mood is a confused form of thought whose only meaning, if it has any, lies in its tendency to enforce a corresponding practical maxim expressible as a conditional sentence having its apodosis in the imperative mood</w:t>
      </w:r>
      <w:r w:rsidRPr="003510A5">
        <w:rPr>
          <w:i/>
          <w:iCs/>
        </w:rPr>
        <w:t>.</w:t>
      </w:r>
      <w:r w:rsidRPr="003510A5">
        <w:rPr>
          <w:rStyle w:val="FootnoteReference"/>
        </w:rPr>
        <w:footnoteReference w:id="8"/>
      </w:r>
    </w:p>
    <w:p w14:paraId="7B73A26D" w14:textId="2C73345C" w:rsidR="00DD443C" w:rsidRPr="003510A5" w:rsidRDefault="00EE32FC" w:rsidP="009B7C0A">
      <w:pPr>
        <w:pStyle w:val="Body"/>
      </w:pPr>
      <w:r w:rsidRPr="003510A5">
        <w:lastRenderedPageBreak/>
        <w:t>The maxim is a rule for clarifying</w:t>
      </w:r>
      <w:r w:rsidR="002851B6" w:rsidRPr="003510A5">
        <w:t xml:space="preserve"> what Peirce called ‘intellectual </w:t>
      </w:r>
      <w:proofErr w:type="gramStart"/>
      <w:r w:rsidR="002851B6" w:rsidRPr="003510A5">
        <w:t>concepts’</w:t>
      </w:r>
      <w:proofErr w:type="gramEnd"/>
      <w:r w:rsidR="00F71D4F" w:rsidRPr="003510A5">
        <w:t>.</w:t>
      </w:r>
      <w:r w:rsidR="002851B6" w:rsidRPr="003510A5">
        <w:rPr>
          <w:rStyle w:val="FootnoteReference"/>
        </w:rPr>
        <w:footnoteReference w:id="9"/>
      </w:r>
      <w:r w:rsidR="00F71D4F" w:rsidRPr="003510A5">
        <w:t xml:space="preserve"> </w:t>
      </w:r>
      <w:r w:rsidR="008705DF" w:rsidRPr="003510A5">
        <w:t>He</w:t>
      </w:r>
      <w:r w:rsidR="00F71D4F" w:rsidRPr="003510A5">
        <w:t xml:space="preserve"> argued against the view</w:t>
      </w:r>
      <w:r w:rsidR="008705DF" w:rsidRPr="003510A5">
        <w:t>, popular in the late 19</w:t>
      </w:r>
      <w:r w:rsidR="008705DF" w:rsidRPr="003510A5">
        <w:rPr>
          <w:vertAlign w:val="superscript"/>
        </w:rPr>
        <w:t>th</w:t>
      </w:r>
      <w:r w:rsidR="008705DF" w:rsidRPr="003510A5">
        <w:t xml:space="preserve"> century,</w:t>
      </w:r>
      <w:r w:rsidR="00F71D4F" w:rsidRPr="003510A5">
        <w:t xml:space="preserve"> that </w:t>
      </w:r>
      <w:r w:rsidR="002D2C55">
        <w:t>this merely involved</w:t>
      </w:r>
      <w:r w:rsidR="00F71D4F" w:rsidRPr="003510A5">
        <w:t xml:space="preserve"> making them ‘clear and distinct’ (</w:t>
      </w:r>
      <w:r w:rsidR="008B2638" w:rsidRPr="003510A5">
        <w:rPr>
          <w:i/>
          <w:iCs/>
        </w:rPr>
        <w:t>a la</w:t>
      </w:r>
      <w:r w:rsidR="00F71D4F" w:rsidRPr="003510A5">
        <w:t xml:space="preserve"> Descartes and Leibniz). To possess ‘clearness’, Peirce writes, is “merely to have such an acquaintance with the idea as to have become familiar with it, and to have lost all hesitancy in recognizing it in ordinary cases”. It is to have “a subjective feeling of mastery” that “may be entirely mistaken”. </w:t>
      </w:r>
      <w:r w:rsidR="00DD443C" w:rsidRPr="003510A5">
        <w:t xml:space="preserve">To possess ‘distinctness’ is to be able to give “a precise definition” of the idea “in abstract terms.” </w:t>
      </w:r>
      <w:r w:rsidR="008D1E0A" w:rsidRPr="003510A5">
        <w:t>As Peirce underst</w:t>
      </w:r>
      <w:r w:rsidR="008705DF" w:rsidRPr="003510A5">
        <w:t>ood</w:t>
      </w:r>
      <w:r w:rsidR="008D1E0A" w:rsidRPr="003510A5">
        <w:t xml:space="preserve"> them, </w:t>
      </w:r>
      <w:r w:rsidR="00265748" w:rsidRPr="003510A5">
        <w:t>traditional methods assume that</w:t>
      </w:r>
      <w:r w:rsidR="008D1E0A" w:rsidRPr="003510A5">
        <w:t xml:space="preserve"> we achieve the maximum level of clarity</w:t>
      </w:r>
      <w:r w:rsidR="00CC1105" w:rsidRPr="003510A5">
        <w:t xml:space="preserve"> about an idea</w:t>
      </w:r>
      <w:r w:rsidR="008D1E0A" w:rsidRPr="003510A5">
        <w:t xml:space="preserve"> by refining distinctness – that is, tinkering with </w:t>
      </w:r>
      <w:r w:rsidR="00CC1105" w:rsidRPr="003510A5">
        <w:t>our</w:t>
      </w:r>
      <w:r w:rsidR="008D1E0A" w:rsidRPr="003510A5">
        <w:t xml:space="preserve"> definition</w:t>
      </w:r>
      <w:r w:rsidR="00CC1105" w:rsidRPr="003510A5">
        <w:t xml:space="preserve"> </w:t>
      </w:r>
      <w:r w:rsidR="005A39AA" w:rsidRPr="003510A5">
        <w:t xml:space="preserve">– </w:t>
      </w:r>
      <w:r w:rsidR="008D1E0A" w:rsidRPr="003510A5">
        <w:t>until either we have a clear apprehension of everything it contains (Leibniz</w:t>
      </w:r>
      <w:proofErr w:type="gramStart"/>
      <w:r w:rsidR="008D1E0A" w:rsidRPr="003510A5">
        <w:t>)</w:t>
      </w:r>
      <w:proofErr w:type="gramEnd"/>
      <w:r w:rsidR="008D1E0A" w:rsidRPr="003510A5">
        <w:t xml:space="preserve"> or </w:t>
      </w:r>
      <w:r w:rsidR="006F4D0B">
        <w:t>it</w:t>
      </w:r>
      <w:r w:rsidR="008D1E0A" w:rsidRPr="003510A5">
        <w:t xml:space="preserve"> </w:t>
      </w:r>
      <w:r w:rsidR="00C0070E">
        <w:t>withstands</w:t>
      </w:r>
      <w:r w:rsidR="008D1E0A" w:rsidRPr="003510A5">
        <w:t xml:space="preserve"> dialectical examination (Descartes). </w:t>
      </w:r>
      <w:r w:rsidR="00DD443C" w:rsidRPr="003510A5">
        <w:t xml:space="preserve">Though he admits that </w:t>
      </w:r>
      <w:r w:rsidR="008D1E0A" w:rsidRPr="003510A5">
        <w:t>distinctness</w:t>
      </w:r>
      <w:r w:rsidR="00DD443C" w:rsidRPr="003510A5">
        <w:t xml:space="preserve"> is “indispensable to exact reasoning”, Peirce </w:t>
      </w:r>
      <w:r w:rsidR="008D1E0A" w:rsidRPr="003510A5">
        <w:t xml:space="preserve">claims that “Nothing new can ever be learned by analyzing definitions” and suggests that </w:t>
      </w:r>
      <w:r w:rsidR="00CC1105" w:rsidRPr="003510A5">
        <w:t>full</w:t>
      </w:r>
      <w:r w:rsidR="008D1E0A" w:rsidRPr="003510A5">
        <w:t xml:space="preserve"> clarity</w:t>
      </w:r>
      <w:r w:rsidR="00CC1105" w:rsidRPr="003510A5">
        <w:t xml:space="preserve"> about an idea</w:t>
      </w:r>
      <w:r w:rsidR="008D1E0A" w:rsidRPr="003510A5">
        <w:t xml:space="preserve"> </w:t>
      </w:r>
      <w:r w:rsidR="00CC1105" w:rsidRPr="003510A5">
        <w:t>requires</w:t>
      </w:r>
      <w:r w:rsidR="00C0070E">
        <w:t xml:space="preserve"> something more</w:t>
      </w:r>
      <w:r w:rsidR="008D1E0A" w:rsidRPr="003510A5">
        <w:t>.</w:t>
      </w:r>
      <w:r w:rsidR="00CC1105" w:rsidRPr="003510A5">
        <w:rPr>
          <w:rStyle w:val="FootnoteReference"/>
        </w:rPr>
        <w:footnoteReference w:id="10"/>
      </w:r>
      <w:r w:rsidR="00CC1105" w:rsidRPr="003510A5">
        <w:t xml:space="preserve"> </w:t>
      </w:r>
      <w:r w:rsidR="008D1E0A" w:rsidRPr="003510A5">
        <w:t xml:space="preserve"> He argues for a third grade of clarity</w:t>
      </w:r>
      <w:r w:rsidR="002D2C55">
        <w:t xml:space="preserve"> </w:t>
      </w:r>
      <w:r w:rsidR="008D1E0A" w:rsidRPr="003510A5">
        <w:t>that relies fundamentally on the concept of reality</w:t>
      </w:r>
      <w:r w:rsidR="008079E2" w:rsidRPr="003510A5">
        <w:t xml:space="preserve"> -</w:t>
      </w:r>
      <w:r w:rsidR="008D1E0A" w:rsidRPr="003510A5">
        <w:t xml:space="preserve"> </w:t>
      </w:r>
      <w:r w:rsidR="008079E2" w:rsidRPr="003510A5">
        <w:t xml:space="preserve">scholars </w:t>
      </w:r>
      <w:r w:rsidR="00013829">
        <w:t>typically</w:t>
      </w:r>
      <w:r w:rsidR="008079E2" w:rsidRPr="003510A5">
        <w:t xml:space="preserve"> call this</w:t>
      </w:r>
      <w:r w:rsidR="005A39AA" w:rsidRPr="003510A5">
        <w:t xml:space="preserve"> the concept’s</w:t>
      </w:r>
      <w:r w:rsidR="008079E2" w:rsidRPr="003510A5">
        <w:t xml:space="preserve"> ‘pragmatic meaning’.</w:t>
      </w:r>
      <w:r w:rsidR="00DD443C" w:rsidRPr="003510A5">
        <w:t xml:space="preserve"> </w:t>
      </w:r>
    </w:p>
    <w:p w14:paraId="3DD6C59F" w14:textId="34F54345" w:rsidR="00A9529C" w:rsidRPr="003510A5" w:rsidRDefault="00DD443C" w:rsidP="00DE0A94">
      <w:pPr>
        <w:pStyle w:val="Body"/>
      </w:pPr>
      <w:r w:rsidRPr="003510A5">
        <w:t>Suppose</w:t>
      </w:r>
      <w:r w:rsidR="00A9529C" w:rsidRPr="003510A5">
        <w:t xml:space="preserve"> a student </w:t>
      </w:r>
      <w:r w:rsidR="00D433A9" w:rsidRPr="003510A5">
        <w:t xml:space="preserve">learns </w:t>
      </w:r>
      <w:r w:rsidR="00A9529C" w:rsidRPr="003510A5">
        <w:t>to recognize samples of lithium</w:t>
      </w:r>
      <w:r w:rsidR="00330C6A" w:rsidRPr="003510A5">
        <w:t xml:space="preserve"> in her high school chemistry class</w:t>
      </w:r>
      <w:r w:rsidR="008D1E0A" w:rsidRPr="003510A5">
        <w:t>,</w:t>
      </w:r>
      <w:r w:rsidR="00A9529C" w:rsidRPr="003510A5">
        <w:t xml:space="preserve"> by</w:t>
      </w:r>
      <w:r w:rsidR="008D1E0A" w:rsidRPr="003510A5">
        <w:t xml:space="preserve"> reference to</w:t>
      </w:r>
      <w:r w:rsidR="00A9529C" w:rsidRPr="003510A5">
        <w:t xml:space="preserve"> its </w:t>
      </w:r>
      <w:r w:rsidR="00A71D70">
        <w:t xml:space="preserve">peculiar </w:t>
      </w:r>
      <w:r w:rsidR="002A0917" w:rsidRPr="003510A5">
        <w:t>metallic</w:t>
      </w:r>
      <w:r w:rsidR="00A9529C" w:rsidRPr="003510A5">
        <w:t xml:space="preserve"> luster.</w:t>
      </w:r>
      <w:r w:rsidR="006F4D0B" w:rsidRPr="003510A5">
        <w:rPr>
          <w:rStyle w:val="FootnoteReference"/>
        </w:rPr>
        <w:footnoteReference w:id="11"/>
      </w:r>
      <w:r w:rsidR="006F4D0B" w:rsidRPr="003510A5">
        <w:t xml:space="preserve"> </w:t>
      </w:r>
      <w:r w:rsidR="00D433A9" w:rsidRPr="003510A5">
        <w:t xml:space="preserve"> </w:t>
      </w:r>
      <w:r w:rsidR="006F4D0B">
        <w:t>She</w:t>
      </w:r>
      <w:r w:rsidR="00D433A9" w:rsidRPr="003510A5">
        <w:t xml:space="preserve"> becomes confident in picking out samples of lithium, at least </w:t>
      </w:r>
      <w:r w:rsidR="00FA2C0C" w:rsidRPr="003510A5">
        <w:t xml:space="preserve">in </w:t>
      </w:r>
      <w:r w:rsidR="00824AFC" w:rsidRPr="003510A5">
        <w:t>the classroom</w:t>
      </w:r>
      <w:r w:rsidR="008079E2" w:rsidRPr="003510A5">
        <w:t xml:space="preserve"> setting</w:t>
      </w:r>
      <w:r w:rsidR="00D433A9" w:rsidRPr="003510A5">
        <w:t>.</w:t>
      </w:r>
      <w:r w:rsidR="00A9529C" w:rsidRPr="003510A5">
        <w:t xml:space="preserve"> She thereby attains first grade clarity</w:t>
      </w:r>
      <w:r w:rsidR="00643A94" w:rsidRPr="003510A5">
        <w:t xml:space="preserve"> </w:t>
      </w:r>
      <w:r w:rsidR="00C0070E">
        <w:t>about the</w:t>
      </w:r>
      <w:r w:rsidR="00643A94" w:rsidRPr="003510A5">
        <w:t xml:space="preserve"> proposition ‘this substance is lithium’</w:t>
      </w:r>
      <w:r w:rsidR="00A9529C" w:rsidRPr="003510A5">
        <w:t xml:space="preserve">. </w:t>
      </w:r>
      <w:r w:rsidR="007D46CE" w:rsidRPr="003510A5">
        <w:t>When</w:t>
      </w:r>
      <w:r w:rsidR="00265748" w:rsidRPr="003510A5">
        <w:t xml:space="preserve"> she subsequently</w:t>
      </w:r>
      <w:r w:rsidR="00D433A9" w:rsidRPr="003510A5">
        <w:t xml:space="preserve"> </w:t>
      </w:r>
      <w:r w:rsidR="00A9529C" w:rsidRPr="003510A5">
        <w:t xml:space="preserve">learns that </w:t>
      </w:r>
      <w:r w:rsidR="00643A94" w:rsidRPr="003510A5">
        <w:t>‘</w:t>
      </w:r>
      <w:r w:rsidR="00A9529C" w:rsidRPr="003510A5">
        <w:t>lithium</w:t>
      </w:r>
      <w:r w:rsidR="00643A94" w:rsidRPr="003510A5">
        <w:t>’</w:t>
      </w:r>
      <w:r w:rsidR="00A9529C" w:rsidRPr="003510A5">
        <w:t xml:space="preserve"> is defined as </w:t>
      </w:r>
      <w:r w:rsidR="00A9529C" w:rsidRPr="003510A5">
        <w:rPr>
          <w:i/>
          <w:iCs/>
        </w:rPr>
        <w:t>the chemical element with atomic number 3</w:t>
      </w:r>
      <w:r w:rsidR="00D433A9" w:rsidRPr="003510A5">
        <w:t>, s</w:t>
      </w:r>
      <w:r w:rsidR="00A9529C" w:rsidRPr="003510A5">
        <w:t xml:space="preserve">he thereby achieves second grade </w:t>
      </w:r>
      <w:r w:rsidR="00C0070E">
        <w:t>clarity</w:t>
      </w:r>
      <w:r w:rsidR="00A9529C" w:rsidRPr="003510A5">
        <w:t>.</w:t>
      </w:r>
      <w:r w:rsidR="008D1E0A" w:rsidRPr="003510A5">
        <w:t xml:space="preserve"> </w:t>
      </w:r>
    </w:p>
    <w:p w14:paraId="3AAF5F25" w14:textId="4F21C9F7" w:rsidR="00D433A9" w:rsidRPr="003510A5" w:rsidRDefault="008C6BD4" w:rsidP="00DE0A94">
      <w:pPr>
        <w:pStyle w:val="Body"/>
      </w:pPr>
      <w:r>
        <w:lastRenderedPageBreak/>
        <w:t>Peirce would argue that something vital</w:t>
      </w:r>
      <w:r w:rsidR="00C0070E">
        <w:t xml:space="preserve"> remains </w:t>
      </w:r>
      <w:r>
        <w:t>missing</w:t>
      </w:r>
      <w:r w:rsidR="00BE6C7A" w:rsidRPr="003510A5">
        <w:t xml:space="preserve"> </w:t>
      </w:r>
      <w:r w:rsidR="008D1E0A" w:rsidRPr="003510A5">
        <w:t>from the student’s understanding</w:t>
      </w:r>
      <w:r w:rsidR="00A45DA3">
        <w:t xml:space="preserve">, namely </w:t>
      </w:r>
      <w:r w:rsidR="00622211">
        <w:t xml:space="preserve">lithium’s </w:t>
      </w:r>
      <w:r w:rsidR="00BE6C7A" w:rsidRPr="003510A5">
        <w:rPr>
          <w:i/>
          <w:iCs/>
        </w:rPr>
        <w:t>practical or experiential</w:t>
      </w:r>
      <w:r w:rsidR="00BE6C7A" w:rsidRPr="003510A5">
        <w:t xml:space="preserve"> meaning</w:t>
      </w:r>
      <w:r w:rsidR="00F944DD" w:rsidRPr="003510A5">
        <w:t>.</w:t>
      </w:r>
      <w:r w:rsidR="00D433A9" w:rsidRPr="003510A5">
        <w:t xml:space="preserve"> For Peirce, this is how </w:t>
      </w:r>
      <w:r w:rsidR="00D433A9" w:rsidRPr="00A45DA3">
        <w:t xml:space="preserve">reality </w:t>
      </w:r>
      <w:r w:rsidR="00D433A9" w:rsidRPr="003510A5">
        <w:t>manifests for us in the context of inquiry – as a resistanc</w:t>
      </w:r>
      <w:r w:rsidR="00643A94" w:rsidRPr="003510A5">
        <w:t>e,</w:t>
      </w:r>
      <w:r w:rsidR="00D433A9" w:rsidRPr="003510A5">
        <w:t xml:space="preserve"> compulsion</w:t>
      </w:r>
      <w:r w:rsidR="00643A94" w:rsidRPr="003510A5">
        <w:t>, or surprise</w:t>
      </w:r>
      <w:r w:rsidR="00D433A9" w:rsidRPr="003510A5">
        <w:t xml:space="preserve"> that we experience when we try to act in certain ways (</w:t>
      </w:r>
      <w:r w:rsidR="00A45DA3">
        <w:t xml:space="preserve">e.g. </w:t>
      </w:r>
      <w:r w:rsidR="007D46CE" w:rsidRPr="003510A5">
        <w:t xml:space="preserve">when we </w:t>
      </w:r>
      <w:r w:rsidR="00D433A9" w:rsidRPr="003510A5">
        <w:t>conduct</w:t>
      </w:r>
      <w:r w:rsidR="00A45DA3">
        <w:t xml:space="preserve"> </w:t>
      </w:r>
      <w:r w:rsidR="00D433A9" w:rsidRPr="003510A5">
        <w:t>experiments).</w:t>
      </w:r>
      <w:r w:rsidR="007E58E7" w:rsidRPr="003510A5">
        <w:rPr>
          <w:rStyle w:val="FootnoteReference"/>
        </w:rPr>
        <w:footnoteReference w:id="12"/>
      </w:r>
      <w:r w:rsidR="00F944DD" w:rsidRPr="003510A5">
        <w:t xml:space="preserve"> </w:t>
      </w:r>
      <w:r w:rsidR="00CC1105" w:rsidRPr="003510A5">
        <w:t xml:space="preserve">Thus, </w:t>
      </w:r>
      <w:r w:rsidR="009B7C0A">
        <w:t>while</w:t>
      </w:r>
      <w:r w:rsidR="00CC1105" w:rsidRPr="003510A5">
        <w:t xml:space="preserve"> </w:t>
      </w:r>
      <w:r w:rsidR="00622211">
        <w:t>she</w:t>
      </w:r>
      <w:r w:rsidR="00F944DD" w:rsidRPr="003510A5">
        <w:t xml:space="preserve"> remains unaware of the following ‘conditional sentence having its apodosis in the imperative mood’, </w:t>
      </w:r>
      <w:r w:rsidR="00622211">
        <w:t>the student’s</w:t>
      </w:r>
      <w:r w:rsidR="006F4D0B">
        <w:t xml:space="preserve"> grasp of </w:t>
      </w:r>
      <w:r w:rsidR="00622211">
        <w:t xml:space="preserve">lithium </w:t>
      </w:r>
      <w:r w:rsidR="008705DF" w:rsidRPr="003510A5">
        <w:t>will be</w:t>
      </w:r>
      <w:r w:rsidR="00F944DD" w:rsidRPr="003510A5">
        <w:t xml:space="preserve"> </w:t>
      </w:r>
      <w:r w:rsidR="008705DF" w:rsidRPr="003510A5">
        <w:t>inadequate</w:t>
      </w:r>
      <w:r>
        <w:t xml:space="preserve"> (</w:t>
      </w:r>
      <w:r w:rsidR="00A45DA3">
        <w:t>and</w:t>
      </w:r>
      <w:r>
        <w:t xml:space="preserve"> dangerously so</w:t>
      </w:r>
      <w:r w:rsidR="00A45DA3">
        <w:t>!</w:t>
      </w:r>
      <w:r>
        <w:t>)</w:t>
      </w:r>
      <w:r w:rsidR="00F944DD" w:rsidRPr="003510A5">
        <w:t xml:space="preserve">: </w:t>
      </w:r>
      <w:r w:rsidR="00F944DD" w:rsidRPr="003510A5">
        <w:rPr>
          <w:i/>
          <w:iCs/>
        </w:rPr>
        <w:t xml:space="preserve">if you expose lithium to water, expect it to ignite, burn, and possibly explode. </w:t>
      </w:r>
      <w:r w:rsidR="00CC1105" w:rsidRPr="003510A5">
        <w:t>Thus, third grade clarifications tell us what experiences to expect and reactions to prepare when we interact with instances of the relevant idea</w:t>
      </w:r>
      <w:r w:rsidR="0049261B" w:rsidRPr="003510A5">
        <w:t xml:space="preserve"> – something that neither clearness nor distinctness supply.</w:t>
      </w:r>
      <w:r w:rsidR="0049261B" w:rsidRPr="003510A5">
        <w:rPr>
          <w:rStyle w:val="FootnoteReference"/>
        </w:rPr>
        <w:footnoteReference w:id="13"/>
      </w:r>
      <w:r w:rsidR="0049261B" w:rsidRPr="003510A5">
        <w:t xml:space="preserve"> </w:t>
      </w:r>
    </w:p>
    <w:p w14:paraId="066CAD81" w14:textId="647B0200" w:rsidR="00350FCD" w:rsidRDefault="008705DF" w:rsidP="00DE0A94">
      <w:pPr>
        <w:pStyle w:val="Body"/>
      </w:pPr>
      <w:r w:rsidRPr="003510A5">
        <w:t xml:space="preserve">Peirce’s method rests on a controversial assumption about </w:t>
      </w:r>
      <w:r w:rsidR="009B7C0A">
        <w:t>meaning, in this case</w:t>
      </w:r>
      <w:r w:rsidR="00F944DD" w:rsidRPr="003510A5">
        <w:t xml:space="preserve"> </w:t>
      </w:r>
      <w:r w:rsidRPr="003510A5">
        <w:t xml:space="preserve">that </w:t>
      </w:r>
      <w:r w:rsidR="00F944DD" w:rsidRPr="006F4D0B">
        <w:rPr>
          <w:i/>
          <w:iCs/>
        </w:rPr>
        <w:t xml:space="preserve">a person who knows </w:t>
      </w:r>
      <w:r w:rsidR="00CC1105" w:rsidRPr="006F4D0B">
        <w:rPr>
          <w:i/>
          <w:iCs/>
        </w:rPr>
        <w:t>that lithium ignites in water</w:t>
      </w:r>
      <w:r w:rsidR="00F944DD" w:rsidRPr="006F4D0B">
        <w:rPr>
          <w:i/>
          <w:iCs/>
        </w:rPr>
        <w:t xml:space="preserve"> understands the meaning of ‘lithium’ better than someone who does not</w:t>
      </w:r>
      <w:r w:rsidR="00F944DD" w:rsidRPr="003510A5">
        <w:t>.</w:t>
      </w:r>
      <w:r w:rsidR="003C4F06" w:rsidRPr="003510A5">
        <w:rPr>
          <w:rStyle w:val="FootnoteReference"/>
        </w:rPr>
        <w:footnoteReference w:id="14"/>
      </w:r>
      <w:r w:rsidR="00F944DD" w:rsidRPr="003510A5">
        <w:t xml:space="preserve"> </w:t>
      </w:r>
      <w:r w:rsidR="00350FCD">
        <w:t xml:space="preserve">More schematically, Peirce </w:t>
      </w:r>
      <w:r w:rsidR="00DE0A94">
        <w:t xml:space="preserve">is </w:t>
      </w:r>
      <w:r w:rsidR="00350FCD">
        <w:t>claim</w:t>
      </w:r>
      <w:r w:rsidR="00DE0A94">
        <w:t>ing</w:t>
      </w:r>
      <w:r w:rsidR="00350FCD">
        <w:t xml:space="preserve"> that the practical consequences of a concept’s true application are not only an important part of its meaning, but in some sense the most fundamental part.</w:t>
      </w:r>
      <w:r w:rsidR="00350FCD">
        <w:rPr>
          <w:rStyle w:val="FootnoteReference"/>
        </w:rPr>
        <w:footnoteReference w:id="15"/>
      </w:r>
      <w:r w:rsidR="00350FCD">
        <w:t xml:space="preserve"> </w:t>
      </w:r>
    </w:p>
    <w:p w14:paraId="5098DBA0" w14:textId="5F7A5132" w:rsidR="0012429E" w:rsidRPr="003510A5" w:rsidRDefault="00A71D70" w:rsidP="00DE0A94">
      <w:pPr>
        <w:pStyle w:val="Body"/>
      </w:pPr>
      <w:r>
        <w:t>Most semantic theories entail that</w:t>
      </w:r>
      <w:r w:rsidR="00643A94" w:rsidRPr="003510A5">
        <w:t xml:space="preserve"> </w:t>
      </w:r>
      <w:r w:rsidR="00F944DD" w:rsidRPr="003510A5">
        <w:t xml:space="preserve">while true and informative, </w:t>
      </w:r>
      <w:r>
        <w:t>such a</w:t>
      </w:r>
      <w:r w:rsidR="00643A94" w:rsidRPr="003510A5">
        <w:t xml:space="preserve"> </w:t>
      </w:r>
      <w:r w:rsidR="00CC1105" w:rsidRPr="003510A5">
        <w:t xml:space="preserve">subjunctive </w:t>
      </w:r>
      <w:r w:rsidR="00643A94" w:rsidRPr="003510A5">
        <w:t xml:space="preserve">conditional </w:t>
      </w:r>
      <w:r w:rsidR="00F944DD" w:rsidRPr="003510A5">
        <w:t xml:space="preserve">nevertheless says nothing about </w:t>
      </w:r>
      <w:r w:rsidR="00DE0A94">
        <w:t xml:space="preserve">either </w:t>
      </w:r>
      <w:r w:rsidR="00F944DD" w:rsidRPr="003510A5">
        <w:t xml:space="preserve">the </w:t>
      </w:r>
      <w:r w:rsidR="00A9529C" w:rsidRPr="003510A5">
        <w:rPr>
          <w:i/>
          <w:iCs/>
        </w:rPr>
        <w:t>literal</w:t>
      </w:r>
      <w:r w:rsidR="00F944DD" w:rsidRPr="003510A5">
        <w:t xml:space="preserve"> </w:t>
      </w:r>
      <w:r w:rsidR="00F944DD" w:rsidRPr="003510A5">
        <w:rPr>
          <w:i/>
          <w:iCs/>
        </w:rPr>
        <w:t>meaning</w:t>
      </w:r>
      <w:r w:rsidR="00F944DD" w:rsidRPr="003510A5">
        <w:t xml:space="preserve"> </w:t>
      </w:r>
      <w:r w:rsidR="00350FCD">
        <w:t xml:space="preserve">or </w:t>
      </w:r>
      <w:r w:rsidR="008E16D2">
        <w:t xml:space="preserve">the </w:t>
      </w:r>
      <w:r w:rsidR="00350FCD">
        <w:t xml:space="preserve">essence </w:t>
      </w:r>
      <w:r w:rsidR="00F944DD" w:rsidRPr="003510A5">
        <w:t>of ‘lithium’</w:t>
      </w:r>
      <w:r w:rsidR="003F2668" w:rsidRPr="003510A5">
        <w:t xml:space="preserve">, which </w:t>
      </w:r>
      <w:r w:rsidR="00350FCD">
        <w:t>are</w:t>
      </w:r>
      <w:r w:rsidR="003F2668" w:rsidRPr="003510A5">
        <w:t xml:space="preserve"> </w:t>
      </w:r>
      <w:r w:rsidR="00D433A9" w:rsidRPr="003510A5">
        <w:t xml:space="preserve">instead </w:t>
      </w:r>
      <w:r w:rsidR="003F2668" w:rsidRPr="003510A5">
        <w:t>exhausted by its proper definition</w:t>
      </w:r>
      <w:r w:rsidR="00350FCD">
        <w:t xml:space="preserve"> or analysis</w:t>
      </w:r>
      <w:r w:rsidR="003F2668" w:rsidRPr="003510A5">
        <w:t xml:space="preserve">. </w:t>
      </w:r>
      <w:r w:rsidR="00015F0A">
        <w:t xml:space="preserve">Instead, </w:t>
      </w:r>
      <w:r>
        <w:t>the</w:t>
      </w:r>
      <w:r w:rsidR="00FA2C0C" w:rsidRPr="003510A5">
        <w:t xml:space="preserve"> conditional</w:t>
      </w:r>
      <w:r w:rsidR="00D518CD" w:rsidRPr="003510A5">
        <w:t xml:space="preserve"> </w:t>
      </w:r>
      <w:r w:rsidR="00015F0A">
        <w:t xml:space="preserve">seemingly </w:t>
      </w:r>
      <w:r w:rsidR="00CC1105" w:rsidRPr="003510A5">
        <w:t>expresses</w:t>
      </w:r>
      <w:r w:rsidR="00FA2C0C" w:rsidRPr="003510A5">
        <w:t xml:space="preserve"> a</w:t>
      </w:r>
      <w:r w:rsidR="00D518CD" w:rsidRPr="003510A5">
        <w:t xml:space="preserve"> fact about </w:t>
      </w:r>
      <w:r w:rsidR="00D518CD" w:rsidRPr="003510A5">
        <w:rPr>
          <w:i/>
          <w:iCs/>
        </w:rPr>
        <w:t>lithium itself</w:t>
      </w:r>
      <w:r w:rsidR="00CC1105" w:rsidRPr="003510A5">
        <w:rPr>
          <w:i/>
          <w:iCs/>
        </w:rPr>
        <w:t xml:space="preserve"> </w:t>
      </w:r>
      <w:r w:rsidR="00CC1105" w:rsidRPr="003510A5">
        <w:t xml:space="preserve">(the </w:t>
      </w:r>
      <w:r w:rsidR="00CC1105" w:rsidRPr="003510A5">
        <w:rPr>
          <w:i/>
          <w:iCs/>
        </w:rPr>
        <w:t>substance</w:t>
      </w:r>
      <w:r w:rsidR="00350FCD">
        <w:t xml:space="preserve"> or </w:t>
      </w:r>
      <w:r w:rsidR="00350FCD">
        <w:rPr>
          <w:i/>
          <w:iCs/>
        </w:rPr>
        <w:t>property</w:t>
      </w:r>
      <w:r w:rsidR="00CC1105" w:rsidRPr="003510A5">
        <w:t>)</w:t>
      </w:r>
      <w:r w:rsidR="00FA2C0C" w:rsidRPr="003510A5">
        <w:rPr>
          <w:i/>
          <w:iCs/>
        </w:rPr>
        <w:t xml:space="preserve">, </w:t>
      </w:r>
      <w:r w:rsidR="00FA2C0C" w:rsidRPr="003510A5">
        <w:t xml:space="preserve">not </w:t>
      </w:r>
      <w:r w:rsidR="0012429E" w:rsidRPr="003510A5">
        <w:t xml:space="preserve">a fact </w:t>
      </w:r>
      <w:r w:rsidR="00FA2C0C" w:rsidRPr="003510A5">
        <w:t xml:space="preserve">about our </w:t>
      </w:r>
      <w:r w:rsidR="00FA2C0C" w:rsidRPr="006F4D0B">
        <w:rPr>
          <w:i/>
          <w:iCs/>
        </w:rPr>
        <w:t>conception</w:t>
      </w:r>
      <w:r w:rsidR="00FA2C0C" w:rsidRPr="003510A5">
        <w:t xml:space="preserve"> </w:t>
      </w:r>
      <w:r w:rsidR="00FA2C0C" w:rsidRPr="00002B79">
        <w:rPr>
          <w:i/>
          <w:iCs/>
        </w:rPr>
        <w:t>of</w:t>
      </w:r>
      <w:r w:rsidR="00FA2C0C" w:rsidRPr="003510A5">
        <w:t xml:space="preserve"> lithium</w:t>
      </w:r>
      <w:r w:rsidR="00CC1105" w:rsidRPr="003510A5">
        <w:t xml:space="preserve"> </w:t>
      </w:r>
      <w:r w:rsidR="00CC1105" w:rsidRPr="003510A5">
        <w:lastRenderedPageBreak/>
        <w:t xml:space="preserve">(the </w:t>
      </w:r>
      <w:r w:rsidR="00CC1105" w:rsidRPr="003510A5">
        <w:rPr>
          <w:i/>
          <w:iCs/>
        </w:rPr>
        <w:t>word</w:t>
      </w:r>
      <w:r w:rsidR="00CC1105" w:rsidRPr="003510A5">
        <w:t xml:space="preserve"> or </w:t>
      </w:r>
      <w:r w:rsidR="00CC1105" w:rsidRPr="003510A5">
        <w:rPr>
          <w:i/>
          <w:iCs/>
        </w:rPr>
        <w:t>idea</w:t>
      </w:r>
      <w:r w:rsidR="00CC1105" w:rsidRPr="003510A5">
        <w:t>)</w:t>
      </w:r>
      <w:r w:rsidR="00FA2C0C" w:rsidRPr="003510A5">
        <w:t>.</w:t>
      </w:r>
      <w:r w:rsidR="00D518CD" w:rsidRPr="003510A5">
        <w:t xml:space="preserve"> </w:t>
      </w:r>
      <w:r w:rsidR="000645FA" w:rsidRPr="003510A5">
        <w:t xml:space="preserve">Thus, </w:t>
      </w:r>
      <w:r w:rsidR="00FA2C0C" w:rsidRPr="003510A5">
        <w:t xml:space="preserve">Peirce’s method </w:t>
      </w:r>
      <w:r>
        <w:t>will strike many</w:t>
      </w:r>
      <w:r w:rsidR="007D46CE" w:rsidRPr="003510A5">
        <w:t xml:space="preserve"> </w:t>
      </w:r>
      <w:r w:rsidR="00015F0A">
        <w:t xml:space="preserve">as </w:t>
      </w:r>
      <w:r w:rsidR="007D46CE" w:rsidRPr="003510A5">
        <w:t>conflati</w:t>
      </w:r>
      <w:r>
        <w:t>ng</w:t>
      </w:r>
      <w:r w:rsidR="007D46CE" w:rsidRPr="003510A5">
        <w:t xml:space="preserve"> </w:t>
      </w:r>
      <w:r w:rsidR="00D518CD" w:rsidRPr="003510A5">
        <w:rPr>
          <w:i/>
          <w:iCs/>
        </w:rPr>
        <w:t>words</w:t>
      </w:r>
      <w:r w:rsidR="00D518CD" w:rsidRPr="003510A5">
        <w:t xml:space="preserve"> or </w:t>
      </w:r>
      <w:r w:rsidR="00D518CD" w:rsidRPr="003510A5">
        <w:rPr>
          <w:i/>
          <w:iCs/>
        </w:rPr>
        <w:t>concepts</w:t>
      </w:r>
      <w:r w:rsidR="007D46CE" w:rsidRPr="003510A5">
        <w:t xml:space="preserve"> </w:t>
      </w:r>
      <w:r w:rsidR="00AC0739">
        <w:t>with</w:t>
      </w:r>
      <w:r>
        <w:t xml:space="preserve"> the</w:t>
      </w:r>
      <w:r w:rsidR="00D518CD" w:rsidRPr="003510A5">
        <w:t xml:space="preserve"> </w:t>
      </w:r>
      <w:r w:rsidR="00D518CD" w:rsidRPr="003510A5">
        <w:rPr>
          <w:i/>
          <w:iCs/>
        </w:rPr>
        <w:t>things</w:t>
      </w:r>
      <w:r w:rsidR="00330C6A" w:rsidRPr="003510A5">
        <w:rPr>
          <w:i/>
          <w:iCs/>
        </w:rPr>
        <w:t xml:space="preserve"> </w:t>
      </w:r>
      <w:r w:rsidR="00330C6A" w:rsidRPr="003510A5">
        <w:t>(entities or properties)</w:t>
      </w:r>
      <w:r>
        <w:t xml:space="preserve"> they pick out</w:t>
      </w:r>
      <w:r w:rsidR="00D518CD" w:rsidRPr="003510A5">
        <w:t xml:space="preserve">. </w:t>
      </w:r>
    </w:p>
    <w:p w14:paraId="1D1A4B3D" w14:textId="597CE712" w:rsidR="008C6BD4" w:rsidRDefault="006F4D0B" w:rsidP="00DE0A94">
      <w:pPr>
        <w:pStyle w:val="Body"/>
      </w:pPr>
      <w:r>
        <w:t>Some pragmatists</w:t>
      </w:r>
      <w:r w:rsidR="00506955" w:rsidRPr="003510A5">
        <w:t xml:space="preserve"> concede th</w:t>
      </w:r>
      <w:r>
        <w:t>is</w:t>
      </w:r>
      <w:r w:rsidR="00506955" w:rsidRPr="003510A5">
        <w:t xml:space="preserve"> point</w:t>
      </w:r>
      <w:r w:rsidR="00643A94" w:rsidRPr="003510A5">
        <w:t xml:space="preserve"> and stipulate that </w:t>
      </w:r>
      <w:r w:rsidR="00506955" w:rsidRPr="003510A5">
        <w:t>“the meaning in which Peirce is primarily interested is not fixed semantic meaning, but meaning… as it differently informs our practices depending on our context and goals.” (</w:t>
      </w:r>
      <w:proofErr w:type="spellStart"/>
      <w:r w:rsidR="00643A94" w:rsidRPr="003510A5">
        <w:t>Dea</w:t>
      </w:r>
      <w:proofErr w:type="spellEnd"/>
      <w:r w:rsidR="00643A94" w:rsidRPr="003510A5">
        <w:t xml:space="preserve"> 2015, </w:t>
      </w:r>
      <w:r w:rsidR="00506955" w:rsidRPr="003510A5">
        <w:t>p. 416</w:t>
      </w:r>
      <w:r w:rsidR="008E16D2">
        <w:t>)</w:t>
      </w:r>
      <w:r w:rsidR="000645FA" w:rsidRPr="003510A5">
        <w:t>.</w:t>
      </w:r>
      <w:r w:rsidR="008E16D2">
        <w:rPr>
          <w:rStyle w:val="FootnoteReference"/>
        </w:rPr>
        <w:footnoteReference w:id="16"/>
      </w:r>
      <w:r w:rsidR="00506955" w:rsidRPr="003510A5">
        <w:t xml:space="preserve"> </w:t>
      </w:r>
      <w:r>
        <w:t>Others</w:t>
      </w:r>
      <w:r w:rsidR="00350FCD">
        <w:t xml:space="preserve"> </w:t>
      </w:r>
      <w:r w:rsidR="00DE0A94">
        <w:t xml:space="preserve">seek </w:t>
      </w:r>
      <w:r w:rsidR="00AC0739">
        <w:t>to refute the objection</w:t>
      </w:r>
      <w:r w:rsidR="008C6BD4">
        <w:t xml:space="preserve">, typically </w:t>
      </w:r>
      <w:r w:rsidR="00AC0739">
        <w:t>referencing</w:t>
      </w:r>
      <w:r w:rsidR="008C6BD4">
        <w:t xml:space="preserve"> Peirce’s </w:t>
      </w:r>
      <w:r w:rsidR="002D2C55">
        <w:t xml:space="preserve">realist </w:t>
      </w:r>
      <w:r w:rsidR="00AC0739">
        <w:t>metaphysics</w:t>
      </w:r>
      <w:r w:rsidR="002D2C55">
        <w:t>, his career-long war against nominalism,</w:t>
      </w:r>
      <w:r w:rsidR="008C6BD4">
        <w:t xml:space="preserve"> and</w:t>
      </w:r>
      <w:r w:rsidR="00DE0A94">
        <w:t xml:space="preserve"> </w:t>
      </w:r>
      <w:r w:rsidR="002D2C55">
        <w:t xml:space="preserve">his </w:t>
      </w:r>
      <w:r w:rsidR="008C6BD4">
        <w:t>theory of signs. Mounce, for example, writes:</w:t>
      </w:r>
    </w:p>
    <w:p w14:paraId="30265DA2" w14:textId="3EB04A30" w:rsidR="007D46CE" w:rsidRPr="00AC0739" w:rsidRDefault="008C6BD4" w:rsidP="00AC0739">
      <w:pPr>
        <w:pStyle w:val="Quotation0"/>
      </w:pPr>
      <w:r w:rsidRPr="008C6BD4">
        <w:t>[Peirce] is accused of attempting to derive conclusions about the world from the study of linguistic or logical forms. But that criticism is based on the very assumption of an absolute gulf between language or logic on the one hand and the world on the other, which it is precisely Peirce’s intention to deny.</w:t>
      </w:r>
      <w:r w:rsidR="00002B79">
        <w:rPr>
          <w:rStyle w:val="FootnoteReference"/>
        </w:rPr>
        <w:footnoteReference w:id="17"/>
      </w:r>
    </w:p>
    <w:p w14:paraId="47B61A44" w14:textId="77777777" w:rsidR="009B7C0A" w:rsidRDefault="009B7C0A" w:rsidP="009B7C0A">
      <w:pPr>
        <w:pStyle w:val="Heading2"/>
      </w:pPr>
    </w:p>
    <w:p w14:paraId="726529CC" w14:textId="558E1B31" w:rsidR="007D46CE" w:rsidRPr="009B7C0A" w:rsidRDefault="007D46CE" w:rsidP="009B7C0A">
      <w:pPr>
        <w:pStyle w:val="Heading2"/>
      </w:pPr>
      <w:r w:rsidRPr="00DE0A94">
        <w:t>Peirce on Fixing Belief</w:t>
      </w:r>
    </w:p>
    <w:p w14:paraId="7D7F1856" w14:textId="7933BB00" w:rsidR="00440881" w:rsidRPr="003510A5" w:rsidRDefault="001C60FC" w:rsidP="00DE0A94">
      <w:pPr>
        <w:pStyle w:val="Body"/>
      </w:pPr>
      <w:r w:rsidRPr="003510A5">
        <w:t xml:space="preserve">Though Peirce sometimes </w:t>
      </w:r>
      <w:r w:rsidR="009B7C0A">
        <w:t>implies</w:t>
      </w:r>
      <w:r w:rsidRPr="003510A5">
        <w:t xml:space="preserve"> the maxim</w:t>
      </w:r>
      <w:r w:rsidR="00622211">
        <w:t xml:space="preserve"> alone</w:t>
      </w:r>
      <w:r w:rsidRPr="003510A5">
        <w:t xml:space="preserve"> </w:t>
      </w:r>
      <w:r w:rsidR="00622211">
        <w:rPr>
          <w:i/>
          <w:iCs/>
        </w:rPr>
        <w:t>is</w:t>
      </w:r>
      <w:r w:rsidRPr="003510A5">
        <w:t xml:space="preserve"> pragmatism</w:t>
      </w:r>
      <w:r w:rsidR="00A71D70">
        <w:t xml:space="preserve">, </w:t>
      </w:r>
      <w:r w:rsidRPr="003510A5">
        <w:t xml:space="preserve">he </w:t>
      </w:r>
      <w:r w:rsidR="009B7C0A">
        <w:t xml:space="preserve">also </w:t>
      </w:r>
      <w:r w:rsidR="008E16D2">
        <w:t xml:space="preserve">sometimes </w:t>
      </w:r>
      <w:r w:rsidRPr="003510A5">
        <w:t>recognizes that his views on doubt (an unsettled, dissatisfied state), belief (</w:t>
      </w:r>
      <w:r w:rsidR="00622211">
        <w:t>that it</w:t>
      </w:r>
      <w:r w:rsidRPr="003510A5">
        <w:t xml:space="preserve"> incorporates a stable disposition to act in certain ways), and the transition between them (inquiry) are also crucial.</w:t>
      </w:r>
      <w:r w:rsidR="003510A5" w:rsidRPr="003510A5">
        <w:rPr>
          <w:rStyle w:val="FootnoteReference"/>
        </w:rPr>
        <w:footnoteReference w:id="18"/>
      </w:r>
      <w:r w:rsidRPr="003510A5">
        <w:t xml:space="preserve"> </w:t>
      </w:r>
      <w:r w:rsidR="00DE0A94">
        <w:t>Once</w:t>
      </w:r>
      <w:r w:rsidR="00440881" w:rsidRPr="003510A5">
        <w:t xml:space="preserve"> we have an idea that is clear at the third grade</w:t>
      </w:r>
      <w:r w:rsidR="00AC0739">
        <w:t xml:space="preserve"> (for a given context)</w:t>
      </w:r>
      <w:r w:rsidR="00440881" w:rsidRPr="003510A5">
        <w:t xml:space="preserve">, </w:t>
      </w:r>
      <w:r w:rsidR="00AD46DE">
        <w:t>we still require a method for ‘fixing our beliefs’</w:t>
      </w:r>
      <w:r w:rsidR="00DE0A94">
        <w:t xml:space="preserve"> about </w:t>
      </w:r>
      <w:r w:rsidR="008E16D2">
        <w:t xml:space="preserve">specific </w:t>
      </w:r>
      <w:r w:rsidR="00DE0A94">
        <w:t>hypotheses involving that idea</w:t>
      </w:r>
      <w:r w:rsidR="00AD46DE">
        <w:t xml:space="preserve">. </w:t>
      </w:r>
    </w:p>
    <w:p w14:paraId="6C6CC2A4" w14:textId="47F8821B" w:rsidR="002E744A" w:rsidRDefault="00440881" w:rsidP="00DE0A94">
      <w:pPr>
        <w:pStyle w:val="Body"/>
      </w:pPr>
      <w:r w:rsidRPr="003510A5">
        <w:t xml:space="preserve">Suppose </w:t>
      </w:r>
      <w:r w:rsidR="009B7C0A">
        <w:t>the</w:t>
      </w:r>
      <w:r w:rsidR="00AD46DE">
        <w:t xml:space="preserve"> teacher presents </w:t>
      </w:r>
      <w:r w:rsidRPr="003510A5">
        <w:t xml:space="preserve">our </w:t>
      </w:r>
      <w:r w:rsidR="00AD46DE">
        <w:t>chemistry</w:t>
      </w:r>
      <w:r w:rsidRPr="003510A5">
        <w:t xml:space="preserve"> student with a sample of what </w:t>
      </w:r>
      <w:r w:rsidRPr="003510A5">
        <w:rPr>
          <w:i/>
          <w:iCs/>
        </w:rPr>
        <w:t>appears</w:t>
      </w:r>
      <w:r w:rsidRPr="003510A5">
        <w:t xml:space="preserve"> to be lithium </w:t>
      </w:r>
      <w:r w:rsidR="00AD46DE">
        <w:t>and asks her</w:t>
      </w:r>
      <w:r w:rsidRPr="003510A5">
        <w:t xml:space="preserve"> to determine whether the hypothesis ‘this is lithium’ is true or false.</w:t>
      </w:r>
      <w:r w:rsidR="00DE0A94">
        <w:t xml:space="preserve"> </w:t>
      </w:r>
      <w:r w:rsidR="008E16D2">
        <w:t>A</w:t>
      </w:r>
      <w:r w:rsidR="00DE0A94">
        <w:t xml:space="preserve">pplying </w:t>
      </w:r>
      <w:r w:rsidR="00DE0A94">
        <w:lastRenderedPageBreak/>
        <w:t xml:space="preserve">the pragmatic maxim </w:t>
      </w:r>
      <w:r w:rsidR="00AD46DE">
        <w:t>suggest</w:t>
      </w:r>
      <w:r w:rsidR="008E16D2">
        <w:t>s</w:t>
      </w:r>
      <w:r w:rsidR="00AD46DE">
        <w:t xml:space="preserve"> appropriate </w:t>
      </w:r>
      <w:r w:rsidR="00002B79">
        <w:t xml:space="preserve">ways to </w:t>
      </w:r>
      <w:r w:rsidR="00AD46DE">
        <w:t xml:space="preserve">test </w:t>
      </w:r>
      <w:r w:rsidR="0026337A">
        <w:t>the hypothesis</w:t>
      </w:r>
      <w:r w:rsidR="00AD46DE">
        <w:t xml:space="preserve">, such as placing the sample in water. </w:t>
      </w:r>
      <w:r w:rsidR="00DE0A94">
        <w:t>Knowing</w:t>
      </w:r>
      <w:r w:rsidR="00AD46DE">
        <w:t xml:space="preserve"> the </w:t>
      </w:r>
      <w:r w:rsidR="00AD46DE" w:rsidRPr="003510A5">
        <w:t>‘sensible effects’ with ‘practical bearings’</w:t>
      </w:r>
      <w:r w:rsidR="00AD46DE">
        <w:t xml:space="preserve"> </w:t>
      </w:r>
      <w:r w:rsidR="00AC0739">
        <w:t xml:space="preserve">that follow </w:t>
      </w:r>
      <w:r w:rsidR="00AD46DE">
        <w:t xml:space="preserve">if </w:t>
      </w:r>
      <w:r w:rsidR="00A71D70">
        <w:t>a</w:t>
      </w:r>
      <w:r w:rsidR="00AD46DE">
        <w:t xml:space="preserve"> hypothesis is true</w:t>
      </w:r>
      <w:r w:rsidR="00DE0A94">
        <w:t>, thus</w:t>
      </w:r>
      <w:r w:rsidR="00B55374">
        <w:t xml:space="preserve"> </w:t>
      </w:r>
      <w:r w:rsidR="00AD46DE">
        <w:t xml:space="preserve">facilitates the fixation of belief via </w:t>
      </w:r>
      <w:r w:rsidR="00B55374">
        <w:t>the ‘method of science’</w:t>
      </w:r>
      <w:r w:rsidR="00AD46DE">
        <w:t xml:space="preserve">. </w:t>
      </w:r>
    </w:p>
    <w:p w14:paraId="2FCA054E" w14:textId="73E501C2" w:rsidR="003510A5" w:rsidRPr="00DE0A94" w:rsidRDefault="00AC0739" w:rsidP="00DE0A94">
      <w:pPr>
        <w:pStyle w:val="Body"/>
      </w:pPr>
      <w:r w:rsidRPr="00DE0A94">
        <w:t>Peirce describes and</w:t>
      </w:r>
      <w:r w:rsidR="00B55374" w:rsidRPr="00DE0A94">
        <w:t xml:space="preserve"> argues for this method by contrasting it with </w:t>
      </w:r>
      <w:r w:rsidR="003510A5" w:rsidRPr="00DE0A94">
        <w:t>three historically significant alternatives</w:t>
      </w:r>
      <w:r w:rsidR="00622211">
        <w:t>, which involve</w:t>
      </w:r>
      <w:r w:rsidR="003510A5" w:rsidRPr="00DE0A94">
        <w:t xml:space="preserve"> fixing belief through</w:t>
      </w:r>
      <w:r w:rsidR="000C7977">
        <w:t>:</w:t>
      </w:r>
      <w:r w:rsidR="003510A5" w:rsidRPr="00DE0A94">
        <w:t xml:space="preserve"> tenacious wishful thinking</w:t>
      </w:r>
      <w:r w:rsidR="000C7977">
        <w:t>;</w:t>
      </w:r>
      <w:r w:rsidR="003510A5" w:rsidRPr="00DE0A94">
        <w:t xml:space="preserve"> deference to some comprehensive authority (such as a </w:t>
      </w:r>
      <w:r w:rsidR="008E16D2">
        <w:t>religious or political authority</w:t>
      </w:r>
      <w:r w:rsidR="003510A5" w:rsidRPr="00DE0A94">
        <w:t>)</w:t>
      </w:r>
      <w:r w:rsidR="000C7977">
        <w:t>;</w:t>
      </w:r>
      <w:r w:rsidR="003510A5" w:rsidRPr="00DE0A94">
        <w:t xml:space="preserve"> and </w:t>
      </w:r>
      <w:r w:rsidR="003510A5" w:rsidRPr="000C7977">
        <w:rPr>
          <w:i/>
          <w:iCs/>
        </w:rPr>
        <w:t>a priori</w:t>
      </w:r>
      <w:r w:rsidR="003510A5" w:rsidRPr="00DE0A94">
        <w:t xml:space="preserve"> reflection on what is ‘agreeable to reason’. </w:t>
      </w:r>
      <w:r w:rsidR="00A71D70">
        <w:t>He argues all three methods are inferior in their capacity to fix belief permanently</w:t>
      </w:r>
      <w:r w:rsidR="00622211">
        <w:t xml:space="preserve"> and defines the method of science as resting on a ‘fundamental hypothesis’ that there…</w:t>
      </w:r>
    </w:p>
    <w:p w14:paraId="4FB6E386" w14:textId="67593484" w:rsidR="00DE0A94" w:rsidRDefault="00622211" w:rsidP="00A71D70">
      <w:pPr>
        <w:pStyle w:val="Quote"/>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w:t>
      </w:r>
      <w:r w:rsidR="003510A5" w:rsidRPr="00B55374">
        <w:rPr>
          <w:rFonts w:ascii="Times New Roman" w:hAnsi="Times New Roman" w:cs="Times New Roman"/>
          <w:color w:val="0D0D0D" w:themeColor="text1" w:themeTint="F2"/>
          <w:sz w:val="24"/>
          <w:szCs w:val="24"/>
        </w:rPr>
        <w:t>are Real things, whose characters are entirely independent of our opinions about</w:t>
      </w:r>
      <w:r w:rsidR="00AD46DE" w:rsidRPr="00B55374">
        <w:rPr>
          <w:rFonts w:ascii="Times New Roman" w:hAnsi="Times New Roman" w:cs="Times New Roman"/>
          <w:color w:val="0D0D0D" w:themeColor="text1" w:themeTint="F2"/>
          <w:sz w:val="24"/>
          <w:szCs w:val="24"/>
        </w:rPr>
        <w:t xml:space="preserve"> </w:t>
      </w:r>
      <w:r w:rsidR="003510A5" w:rsidRPr="00B55374">
        <w:rPr>
          <w:rFonts w:ascii="Times New Roman" w:hAnsi="Times New Roman" w:cs="Times New Roman"/>
          <w:color w:val="0D0D0D" w:themeColor="text1" w:themeTint="F2"/>
          <w:sz w:val="24"/>
          <w:szCs w:val="24"/>
        </w:rPr>
        <w:t>them; those Reals affect our senses according to regular laws, and, though our</w:t>
      </w:r>
      <w:r w:rsidR="00AD46DE" w:rsidRPr="00B55374">
        <w:rPr>
          <w:rFonts w:ascii="Times New Roman" w:hAnsi="Times New Roman" w:cs="Times New Roman"/>
          <w:color w:val="0D0D0D" w:themeColor="text1" w:themeTint="F2"/>
          <w:sz w:val="24"/>
          <w:szCs w:val="24"/>
        </w:rPr>
        <w:t xml:space="preserve"> </w:t>
      </w:r>
      <w:r w:rsidR="003510A5" w:rsidRPr="00B55374">
        <w:rPr>
          <w:rFonts w:ascii="Times New Roman" w:hAnsi="Times New Roman" w:cs="Times New Roman"/>
          <w:color w:val="0D0D0D" w:themeColor="text1" w:themeTint="F2"/>
          <w:sz w:val="24"/>
          <w:szCs w:val="24"/>
        </w:rPr>
        <w:t>sensations are as different as are our relations to the objects, yet, by taking</w:t>
      </w:r>
      <w:r w:rsidR="00AD46DE" w:rsidRPr="00B55374">
        <w:rPr>
          <w:rFonts w:ascii="Times New Roman" w:hAnsi="Times New Roman" w:cs="Times New Roman"/>
          <w:color w:val="0D0D0D" w:themeColor="text1" w:themeTint="F2"/>
          <w:sz w:val="24"/>
          <w:szCs w:val="24"/>
        </w:rPr>
        <w:t xml:space="preserve"> </w:t>
      </w:r>
      <w:r w:rsidR="003510A5" w:rsidRPr="00B55374">
        <w:rPr>
          <w:rFonts w:ascii="Times New Roman" w:hAnsi="Times New Roman" w:cs="Times New Roman"/>
          <w:color w:val="0D0D0D" w:themeColor="text1" w:themeTint="F2"/>
          <w:sz w:val="24"/>
          <w:szCs w:val="24"/>
        </w:rPr>
        <w:t>advantage of the laws of perception, we can ascertain by reasoning how things really</w:t>
      </w:r>
      <w:r w:rsidR="00AD46DE" w:rsidRPr="00B55374">
        <w:rPr>
          <w:rFonts w:ascii="Times New Roman" w:hAnsi="Times New Roman" w:cs="Times New Roman"/>
          <w:color w:val="0D0D0D" w:themeColor="text1" w:themeTint="F2"/>
          <w:sz w:val="24"/>
          <w:szCs w:val="24"/>
        </w:rPr>
        <w:t xml:space="preserve"> </w:t>
      </w:r>
      <w:r w:rsidR="003510A5" w:rsidRPr="00B55374">
        <w:rPr>
          <w:rFonts w:ascii="Times New Roman" w:hAnsi="Times New Roman" w:cs="Times New Roman"/>
          <w:color w:val="0D0D0D" w:themeColor="text1" w:themeTint="F2"/>
          <w:sz w:val="24"/>
          <w:szCs w:val="24"/>
        </w:rPr>
        <w:t>and truly are; and any man, if he have sufficient experience and he reason</w:t>
      </w:r>
      <w:r w:rsidR="00AD46DE" w:rsidRPr="00B55374">
        <w:rPr>
          <w:rFonts w:ascii="Times New Roman" w:hAnsi="Times New Roman" w:cs="Times New Roman"/>
          <w:color w:val="0D0D0D" w:themeColor="text1" w:themeTint="F2"/>
          <w:sz w:val="24"/>
          <w:szCs w:val="24"/>
        </w:rPr>
        <w:t xml:space="preserve"> </w:t>
      </w:r>
      <w:r w:rsidR="003510A5" w:rsidRPr="00B55374">
        <w:rPr>
          <w:rFonts w:ascii="Times New Roman" w:hAnsi="Times New Roman" w:cs="Times New Roman"/>
          <w:color w:val="0D0D0D" w:themeColor="text1" w:themeTint="F2"/>
          <w:sz w:val="24"/>
          <w:szCs w:val="24"/>
        </w:rPr>
        <w:t>enough about it, will be led to the one True conclusion. The new conception here involved is that of Reality.</w:t>
      </w:r>
      <w:r>
        <w:rPr>
          <w:rFonts w:ascii="Times New Roman" w:hAnsi="Times New Roman" w:cs="Times New Roman"/>
          <w:color w:val="0D0D0D" w:themeColor="text1" w:themeTint="F2"/>
          <w:sz w:val="24"/>
          <w:szCs w:val="24"/>
        </w:rPr>
        <w:t xml:space="preserve"> (CP 5.384)</w:t>
      </w:r>
      <w:r w:rsidR="003510A5" w:rsidRPr="00B55374">
        <w:rPr>
          <w:rFonts w:ascii="Times New Roman" w:hAnsi="Times New Roman" w:cs="Times New Roman"/>
          <w:color w:val="0D0D0D" w:themeColor="text1" w:themeTint="F2"/>
          <w:sz w:val="24"/>
          <w:szCs w:val="24"/>
        </w:rPr>
        <w:t xml:space="preserve">  </w:t>
      </w:r>
    </w:p>
    <w:p w14:paraId="7D9F9926" w14:textId="77777777" w:rsidR="00A71D70" w:rsidRPr="00A71D70" w:rsidRDefault="00A71D70" w:rsidP="00A71D70"/>
    <w:p w14:paraId="0D9AF857" w14:textId="3EB8F41B" w:rsidR="00D433A9" w:rsidRPr="00DE0A94" w:rsidRDefault="00D433A9" w:rsidP="00DE0A94">
      <w:pPr>
        <w:pStyle w:val="Heading2"/>
      </w:pPr>
      <w:r w:rsidRPr="00DE0A94">
        <w:t>James</w:t>
      </w:r>
      <w:r w:rsidR="00DE0A94">
        <w:t xml:space="preserve"> on Dissolving </w:t>
      </w:r>
      <w:r w:rsidR="00F0378E">
        <w:t>Pseudo-Problems</w:t>
      </w:r>
    </w:p>
    <w:p w14:paraId="0115B011" w14:textId="0DD79A64" w:rsidR="004F25D3" w:rsidRPr="003510A5" w:rsidRDefault="00D433A9" w:rsidP="00DE0A94">
      <w:pPr>
        <w:pStyle w:val="Body"/>
      </w:pPr>
      <w:r w:rsidRPr="003510A5">
        <w:t xml:space="preserve">James </w:t>
      </w:r>
      <w:r w:rsidR="00BE04DB" w:rsidRPr="003510A5">
        <w:t>hugely admired</w:t>
      </w:r>
      <w:r w:rsidRPr="003510A5">
        <w:t xml:space="preserve"> Peirce’s </w:t>
      </w:r>
      <w:r w:rsidR="00941997" w:rsidRPr="003510A5">
        <w:t>maxim</w:t>
      </w:r>
      <w:r w:rsidR="00724EF6" w:rsidRPr="003510A5">
        <w:t xml:space="preserve"> and </w:t>
      </w:r>
      <w:r w:rsidR="00941A72">
        <w:t>set out to popularize, apply, and extend it in novel ways</w:t>
      </w:r>
      <w:r w:rsidR="004F25D3" w:rsidRPr="003510A5">
        <w:t xml:space="preserve">. </w:t>
      </w:r>
      <w:r w:rsidR="00385141" w:rsidRPr="003510A5">
        <w:t>However, i</w:t>
      </w:r>
      <w:r w:rsidR="004F25D3" w:rsidRPr="003510A5">
        <w:t xml:space="preserve">n announcing </w:t>
      </w:r>
      <w:r w:rsidR="00DE0A94">
        <w:t>‘the pragmatic method’</w:t>
      </w:r>
      <w:r w:rsidR="004F25D3" w:rsidRPr="003510A5">
        <w:t xml:space="preserve"> to the world in 1898, James repeated Peirce’s </w:t>
      </w:r>
      <w:r w:rsidR="00941997" w:rsidRPr="003510A5">
        <w:t>initial misleading overstatement</w:t>
      </w:r>
      <w:r w:rsidR="00DE0A94">
        <w:t xml:space="preserve"> </w:t>
      </w:r>
      <w:r w:rsidR="00A71D70">
        <w:t xml:space="preserve">of </w:t>
      </w:r>
      <w:r w:rsidR="00DE0A94">
        <w:t>the maxim</w:t>
      </w:r>
      <w:r w:rsidR="00941997" w:rsidRPr="003510A5">
        <w:t xml:space="preserve">, </w:t>
      </w:r>
      <w:r w:rsidR="004F25D3" w:rsidRPr="003510A5">
        <w:t xml:space="preserve">essentially eliminating the first two grades of clarity: </w:t>
      </w:r>
    </w:p>
    <w:p w14:paraId="3041500A" w14:textId="2FE8B88B" w:rsidR="00D433A9" w:rsidRPr="003510A5" w:rsidRDefault="004F25D3" w:rsidP="004F25D3">
      <w:pPr>
        <w:pStyle w:val="Quote"/>
        <w:rPr>
          <w:rFonts w:ascii="Times New Roman" w:hAnsi="Times New Roman" w:cs="Times New Roman"/>
          <w:color w:val="000000" w:themeColor="text1"/>
          <w:sz w:val="24"/>
          <w:szCs w:val="24"/>
        </w:rPr>
      </w:pPr>
      <w:r w:rsidRPr="003510A5">
        <w:rPr>
          <w:rFonts w:ascii="Times New Roman" w:hAnsi="Times New Roman" w:cs="Times New Roman"/>
          <w:color w:val="000000" w:themeColor="text1"/>
          <w:sz w:val="24"/>
          <w:szCs w:val="24"/>
        </w:rPr>
        <w:lastRenderedPageBreak/>
        <w:t xml:space="preserve">To develop a thought’s meaning we need </w:t>
      </w:r>
      <w:r w:rsidRPr="003510A5">
        <w:rPr>
          <w:rFonts w:ascii="Times New Roman" w:hAnsi="Times New Roman" w:cs="Times New Roman"/>
          <w:i/>
          <w:iCs/>
          <w:color w:val="000000" w:themeColor="text1"/>
          <w:sz w:val="24"/>
          <w:szCs w:val="24"/>
        </w:rPr>
        <w:t>only</w:t>
      </w:r>
      <w:r w:rsidRPr="003510A5">
        <w:rPr>
          <w:rFonts w:ascii="Times New Roman" w:hAnsi="Times New Roman" w:cs="Times New Roman"/>
          <w:color w:val="000000" w:themeColor="text1"/>
          <w:sz w:val="24"/>
          <w:szCs w:val="24"/>
        </w:rPr>
        <w:t xml:space="preserve"> determine what conduct it is fitted to produce; that conduct is for us its </w:t>
      </w:r>
      <w:r w:rsidRPr="003510A5">
        <w:rPr>
          <w:rFonts w:ascii="Times New Roman" w:hAnsi="Times New Roman" w:cs="Times New Roman"/>
          <w:i/>
          <w:iCs/>
          <w:color w:val="000000" w:themeColor="text1"/>
          <w:sz w:val="24"/>
          <w:szCs w:val="24"/>
        </w:rPr>
        <w:t xml:space="preserve">sole </w:t>
      </w:r>
      <w:r w:rsidRPr="003510A5">
        <w:rPr>
          <w:rFonts w:ascii="Times New Roman" w:hAnsi="Times New Roman" w:cs="Times New Roman"/>
          <w:color w:val="000000" w:themeColor="text1"/>
          <w:sz w:val="24"/>
          <w:szCs w:val="24"/>
        </w:rPr>
        <w:t xml:space="preserve">significance… To attain perfect clearness in our thoughts of an object, then, we need </w:t>
      </w:r>
      <w:r w:rsidRPr="003510A5">
        <w:rPr>
          <w:rFonts w:ascii="Times New Roman" w:hAnsi="Times New Roman" w:cs="Times New Roman"/>
          <w:i/>
          <w:iCs/>
          <w:color w:val="000000" w:themeColor="text1"/>
          <w:sz w:val="24"/>
          <w:szCs w:val="24"/>
        </w:rPr>
        <w:t>only</w:t>
      </w:r>
      <w:r w:rsidRPr="003510A5">
        <w:rPr>
          <w:rFonts w:ascii="Times New Roman" w:hAnsi="Times New Roman" w:cs="Times New Roman"/>
          <w:color w:val="000000" w:themeColor="text1"/>
          <w:sz w:val="24"/>
          <w:szCs w:val="24"/>
        </w:rPr>
        <w:t xml:space="preserve"> consider what effects of a conceivably practical kind the object may involve – what sensations we are to expect from it, and what reactions we must prepare. Our conception of these effects, then, is for us </w:t>
      </w:r>
      <w:r w:rsidRPr="003510A5">
        <w:rPr>
          <w:rFonts w:ascii="Times New Roman" w:hAnsi="Times New Roman" w:cs="Times New Roman"/>
          <w:i/>
          <w:iCs/>
          <w:color w:val="000000" w:themeColor="text1"/>
          <w:sz w:val="24"/>
          <w:szCs w:val="24"/>
        </w:rPr>
        <w:t>the whole of</w:t>
      </w:r>
      <w:r w:rsidRPr="003510A5">
        <w:rPr>
          <w:rFonts w:ascii="Times New Roman" w:hAnsi="Times New Roman" w:cs="Times New Roman"/>
          <w:color w:val="000000" w:themeColor="text1"/>
          <w:sz w:val="24"/>
          <w:szCs w:val="24"/>
        </w:rPr>
        <w:t xml:space="preserve"> our conception of the object, so far as that conception has positive significance at all. (1898, p. 290-291, my emphasis</w:t>
      </w:r>
      <w:r w:rsidR="00272B7A">
        <w:rPr>
          <w:rFonts w:ascii="Times New Roman" w:hAnsi="Times New Roman" w:cs="Times New Roman"/>
          <w:color w:val="000000" w:themeColor="text1"/>
          <w:sz w:val="24"/>
          <w:szCs w:val="24"/>
        </w:rPr>
        <w:t>)</w:t>
      </w:r>
    </w:p>
    <w:p w14:paraId="03782121" w14:textId="1086C7D6" w:rsidR="00143B2B" w:rsidRPr="003510A5" w:rsidRDefault="00385141" w:rsidP="00DE0A94">
      <w:pPr>
        <w:pStyle w:val="Body"/>
      </w:pPr>
      <w:r w:rsidRPr="003510A5">
        <w:t xml:space="preserve">James </w:t>
      </w:r>
      <w:r w:rsidR="0012429E" w:rsidRPr="003510A5">
        <w:t xml:space="preserve">was also more strident in describing </w:t>
      </w:r>
      <w:r w:rsidR="00DE0A94">
        <w:t>its</w:t>
      </w:r>
      <w:r w:rsidR="0012429E" w:rsidRPr="003510A5">
        <w:t xml:space="preserve"> </w:t>
      </w:r>
      <w:r w:rsidR="00BE04DB" w:rsidRPr="003510A5">
        <w:t xml:space="preserve">philosophical </w:t>
      </w:r>
      <w:r w:rsidR="0012429E" w:rsidRPr="003510A5">
        <w:t>significance</w:t>
      </w:r>
      <w:r w:rsidR="002851B6" w:rsidRPr="003510A5">
        <w:t xml:space="preserve">. </w:t>
      </w:r>
      <w:r w:rsidR="002270F6">
        <w:t>He</w:t>
      </w:r>
      <w:r w:rsidR="002851B6" w:rsidRPr="003510A5">
        <w:t xml:space="preserve"> saw its purpose not solely as </w:t>
      </w:r>
      <w:r w:rsidR="001541AD">
        <w:t>clarifying concepts and facilitating inquiry</w:t>
      </w:r>
      <w:r w:rsidR="002851B6" w:rsidRPr="003510A5">
        <w:t xml:space="preserve">, but as </w:t>
      </w:r>
      <w:r w:rsidR="00B80411" w:rsidRPr="003510A5">
        <w:t>solving or</w:t>
      </w:r>
      <w:r w:rsidR="002851B6" w:rsidRPr="003510A5">
        <w:t xml:space="preserve"> </w:t>
      </w:r>
      <w:r w:rsidR="002851B6" w:rsidRPr="003510A5">
        <w:rPr>
          <w:i/>
          <w:iCs/>
        </w:rPr>
        <w:t>dis</w:t>
      </w:r>
      <w:r w:rsidR="002851B6" w:rsidRPr="003510A5">
        <w:t>solving</w:t>
      </w:r>
      <w:r w:rsidRPr="003510A5">
        <w:t xml:space="preserve"> </w:t>
      </w:r>
      <w:r w:rsidR="0012429E" w:rsidRPr="003510A5">
        <w:t xml:space="preserve">numerous </w:t>
      </w:r>
      <w:r w:rsidR="005D1F7C" w:rsidRPr="003510A5">
        <w:t xml:space="preserve">philosophical (and especially </w:t>
      </w:r>
      <w:r w:rsidR="005D1F7C" w:rsidRPr="003510A5">
        <w:rPr>
          <w:i/>
          <w:iCs/>
        </w:rPr>
        <w:t>metaphysical</w:t>
      </w:r>
      <w:r w:rsidR="005D1F7C" w:rsidRPr="003510A5">
        <w:t xml:space="preserve">) </w:t>
      </w:r>
      <w:r w:rsidR="00F0378E">
        <w:t>(</w:t>
      </w:r>
      <w:r w:rsidR="0026337A">
        <w:t>pseudo-</w:t>
      </w:r>
      <w:r w:rsidR="00F0378E">
        <w:t>)</w:t>
      </w:r>
      <w:r w:rsidR="0026337A">
        <w:t>problems</w:t>
      </w:r>
      <w:r w:rsidR="005D1F7C" w:rsidRPr="003510A5">
        <w:t xml:space="preserve">. </w:t>
      </w:r>
    </w:p>
    <w:p w14:paraId="6DFB997B" w14:textId="3252D0AB" w:rsidR="002270F6" w:rsidRPr="001541AD" w:rsidRDefault="0026337A" w:rsidP="001541AD">
      <w:pPr>
        <w:pStyle w:val="Body"/>
        <w:rPr>
          <w:b/>
          <w:bCs/>
        </w:rPr>
      </w:pPr>
      <w:r>
        <w:t xml:space="preserve">Peirce </w:t>
      </w:r>
      <w:r w:rsidR="001541AD">
        <w:t>himself laid the groundwork for this much bolder interpretation of the maxim</w:t>
      </w:r>
      <w:r w:rsidR="00A71D70">
        <w:t xml:space="preserve"> when he applied</w:t>
      </w:r>
      <w:r w:rsidR="001541AD">
        <w:t xml:space="preserve"> the maxim to various philosophical debates (</w:t>
      </w:r>
      <w:r w:rsidR="000C7977">
        <w:t>e.g.</w:t>
      </w:r>
      <w:r w:rsidR="001541AD">
        <w:t xml:space="preserve"> transubstantiation</w:t>
      </w:r>
      <w:r w:rsidR="000C7977">
        <w:t>,</w:t>
      </w:r>
      <w:r w:rsidR="001541AD">
        <w:t xml:space="preserve"> free will), effectively claiming to have reduced them to merely verbal disputes.</w:t>
      </w:r>
      <w:r w:rsidR="001541AD">
        <w:rPr>
          <w:rStyle w:val="FootnoteReference"/>
        </w:rPr>
        <w:footnoteReference w:id="19"/>
      </w:r>
      <w:r>
        <w:t xml:space="preserve"> </w:t>
      </w:r>
      <w:r w:rsidR="00F0378E">
        <w:t>While Peirce’s later change of heart about realism arguably undercut</w:t>
      </w:r>
      <w:r w:rsidR="008E16D2">
        <w:t>s</w:t>
      </w:r>
      <w:r w:rsidR="00F0378E">
        <w:t xml:space="preserve"> this early deflationism, </w:t>
      </w:r>
      <w:r w:rsidR="005D1F7C" w:rsidRPr="003510A5">
        <w:t>Jame</w:t>
      </w:r>
      <w:r w:rsidR="001541AD">
        <w:t>s double</w:t>
      </w:r>
      <w:r w:rsidR="00941A72">
        <w:t>s</w:t>
      </w:r>
      <w:r w:rsidR="001541AD">
        <w:t xml:space="preserve"> dow</w:t>
      </w:r>
      <w:r w:rsidR="00F0378E">
        <w:t>n</w:t>
      </w:r>
      <w:r w:rsidR="005D1F7C" w:rsidRPr="003510A5">
        <w:t>: “It is astonishing to see how many philosophical disputes collapse into insignificance the moment you subject them to this simple test.” (1898, p. 292)</w:t>
      </w:r>
      <w:r w:rsidR="00C66E71" w:rsidRPr="003510A5">
        <w:t xml:space="preserve"> </w:t>
      </w:r>
      <w:r w:rsidR="00F0378E">
        <w:t>James</w:t>
      </w:r>
      <w:r w:rsidR="00C66E71" w:rsidRPr="003510A5">
        <w:t xml:space="preserve"> </w:t>
      </w:r>
      <w:r w:rsidR="000C7977">
        <w:t>says of the</w:t>
      </w:r>
      <w:r w:rsidR="00C66E71" w:rsidRPr="003510A5">
        <w:t xml:space="preserve"> debate between materialism and theism</w:t>
      </w:r>
      <w:r w:rsidR="00C20120" w:rsidRPr="003510A5">
        <w:t>: “if no future detail of experience or conduct is to be deduced from our hypothesis, the debate</w:t>
      </w:r>
      <w:r w:rsidR="000C7977">
        <w:t>…</w:t>
      </w:r>
      <w:r w:rsidR="00C20120" w:rsidRPr="003510A5">
        <w:t xml:space="preserve"> becomes quite idle and insignificant.” (2018 [1907], p. 3953).</w:t>
      </w:r>
      <w:r w:rsidR="00B31DB5" w:rsidRPr="003510A5">
        <w:rPr>
          <w:rStyle w:val="FootnoteReference"/>
        </w:rPr>
        <w:footnoteReference w:id="20"/>
      </w:r>
      <w:r w:rsidR="00C66E71" w:rsidRPr="003510A5">
        <w:t xml:space="preserve"> </w:t>
      </w:r>
      <w:r w:rsidR="000D04F5">
        <w:t xml:space="preserve">He also adds a novel element, diagnosing </w:t>
      </w:r>
      <w:r w:rsidR="000C7977">
        <w:t xml:space="preserve">such </w:t>
      </w:r>
      <w:r w:rsidR="000D04F5">
        <w:t>disputes in terms of competing philosophical ‘temperaments’, seemingly reducing them to mere expressions of psychological differences</w:t>
      </w:r>
      <w:r w:rsidR="000C7977">
        <w:t>.</w:t>
      </w:r>
    </w:p>
    <w:p w14:paraId="32154755" w14:textId="24F693EC" w:rsidR="00E057CF" w:rsidRPr="003510A5" w:rsidRDefault="00F0378E" w:rsidP="00F0378E">
      <w:pPr>
        <w:pStyle w:val="Body"/>
      </w:pPr>
      <w:r>
        <w:lastRenderedPageBreak/>
        <w:t xml:space="preserve">One key reason for this divergence between the two men is that </w:t>
      </w:r>
      <w:r w:rsidR="00C66E71" w:rsidRPr="003510A5">
        <w:t>James</w:t>
      </w:r>
      <w:r w:rsidR="000C7977">
        <w:t>’s</w:t>
      </w:r>
      <w:r w:rsidR="00C66E71" w:rsidRPr="003510A5">
        <w:t xml:space="preserve"> </w:t>
      </w:r>
      <w:r w:rsidR="001541AD">
        <w:t>interpretation of</w:t>
      </w:r>
      <w:r w:rsidR="00C66E71" w:rsidRPr="003510A5">
        <w:t xml:space="preserve"> ‘practical differences’ </w:t>
      </w:r>
      <w:r>
        <w:t>wa</w:t>
      </w:r>
      <w:r w:rsidR="00C66E71" w:rsidRPr="003510A5">
        <w:t>s significantly narrower than Peirce’s.</w:t>
      </w:r>
      <w:r w:rsidR="00C66E71" w:rsidRPr="003510A5">
        <w:rPr>
          <w:rStyle w:val="FootnoteReference"/>
        </w:rPr>
        <w:footnoteReference w:id="21"/>
      </w:r>
      <w:r w:rsidR="00C66E71" w:rsidRPr="003510A5">
        <w:t xml:space="preserve"> He believed philosophy sought to ‘find out what definite difference it will make to you and me, at definite instants of our life, if this world-formula or that world-formula be the one which is true.’</w:t>
      </w:r>
      <w:r w:rsidR="00E057CF" w:rsidRPr="003510A5">
        <w:t xml:space="preserve"> (1898, p. 292</w:t>
      </w:r>
      <w:r w:rsidR="00272B7A">
        <w:rPr>
          <w:b/>
          <w:bCs/>
        </w:rPr>
        <w:t xml:space="preserve">). </w:t>
      </w:r>
      <w:r w:rsidR="00143B2B" w:rsidRPr="003510A5">
        <w:t xml:space="preserve">His most notorious application of this approach was to the hypothesis of God’s existence in </w:t>
      </w:r>
      <w:r w:rsidR="00143B2B" w:rsidRPr="003510A5">
        <w:rPr>
          <w:i/>
          <w:iCs/>
        </w:rPr>
        <w:t>The Will to Believe.</w:t>
      </w:r>
      <w:r w:rsidR="00143B2B" w:rsidRPr="003510A5">
        <w:rPr>
          <w:rStyle w:val="FootnoteReference"/>
          <w:i/>
          <w:iCs/>
        </w:rPr>
        <w:footnoteReference w:id="22"/>
      </w:r>
      <w:r w:rsidR="00143B2B" w:rsidRPr="003510A5">
        <w:rPr>
          <w:i/>
          <w:iCs/>
        </w:rPr>
        <w:t xml:space="preserve"> </w:t>
      </w:r>
      <w:r w:rsidR="00C66E71" w:rsidRPr="003510A5">
        <w:t xml:space="preserve">Peirce, by contrast, sought only </w:t>
      </w:r>
      <w:r w:rsidR="00E057CF" w:rsidRPr="003510A5">
        <w:t xml:space="preserve">to identify </w:t>
      </w:r>
      <w:r w:rsidR="00C66E71" w:rsidRPr="003510A5">
        <w:t xml:space="preserve">what </w:t>
      </w:r>
      <w:r w:rsidR="00C66E71" w:rsidRPr="003510A5">
        <w:rPr>
          <w:i/>
          <w:iCs/>
        </w:rPr>
        <w:t xml:space="preserve">possible </w:t>
      </w:r>
      <w:r w:rsidR="00C66E71" w:rsidRPr="003510A5">
        <w:t>difference</w:t>
      </w:r>
      <w:r w:rsidR="00E057CF" w:rsidRPr="003510A5">
        <w:t>s</w:t>
      </w:r>
      <w:r w:rsidR="00C66E71" w:rsidRPr="003510A5">
        <w:t xml:space="preserve"> it could make to some actual </w:t>
      </w:r>
      <w:r w:rsidR="00C66E71" w:rsidRPr="003510A5">
        <w:rPr>
          <w:i/>
          <w:iCs/>
        </w:rPr>
        <w:t xml:space="preserve">or hypothetical </w:t>
      </w:r>
      <w:r w:rsidR="00C66E71" w:rsidRPr="003510A5">
        <w:t xml:space="preserve">scenario if a </w:t>
      </w:r>
      <w:r w:rsidR="00BE04DB" w:rsidRPr="003510A5">
        <w:t>proposition were true</w:t>
      </w:r>
      <w:r w:rsidR="00724EF6" w:rsidRPr="003510A5">
        <w:t>, and his conception of truth very deliberately references an indefinitely large community of inquiry</w:t>
      </w:r>
      <w:r w:rsidR="0012429E" w:rsidRPr="003510A5">
        <w:t xml:space="preserve"> working over the indefinitely long-run</w:t>
      </w:r>
      <w:r w:rsidR="00724EF6" w:rsidRPr="003510A5">
        <w:t xml:space="preserve">, not any particular </w:t>
      </w:r>
      <w:r w:rsidR="006E6E0E" w:rsidRPr="003510A5">
        <w:t>individual</w:t>
      </w:r>
      <w:r w:rsidR="000C7977">
        <w:t>,</w:t>
      </w:r>
      <w:r w:rsidR="006E6E0E" w:rsidRPr="003510A5">
        <w:t xml:space="preserve"> </w:t>
      </w:r>
      <w:r w:rsidR="00724EF6" w:rsidRPr="003510A5">
        <w:t>group</w:t>
      </w:r>
      <w:r w:rsidR="000C7977">
        <w:t xml:space="preserve">, or </w:t>
      </w:r>
      <w:r w:rsidR="00724EF6" w:rsidRPr="003510A5">
        <w:t>time</w:t>
      </w:r>
      <w:r w:rsidR="00C66E71" w:rsidRPr="003510A5">
        <w:t>.</w:t>
      </w:r>
      <w:r w:rsidR="00C66E71" w:rsidRPr="003510A5">
        <w:rPr>
          <w:rStyle w:val="FootnoteReference"/>
        </w:rPr>
        <w:footnoteReference w:id="23"/>
      </w:r>
      <w:r w:rsidR="00C66E71" w:rsidRPr="003510A5">
        <w:t xml:space="preserve"> In addition, James </w:t>
      </w:r>
      <w:r w:rsidR="002270F6">
        <w:t>appears to include a</w:t>
      </w:r>
      <w:r w:rsidR="000C7977">
        <w:t>s</w:t>
      </w:r>
      <w:r w:rsidR="0012429E" w:rsidRPr="003510A5">
        <w:t xml:space="preserve"> </w:t>
      </w:r>
      <w:r w:rsidR="000C7977">
        <w:t xml:space="preserve">genuine </w:t>
      </w:r>
      <w:r w:rsidR="00E057CF" w:rsidRPr="003510A5">
        <w:t>practical consequences</w:t>
      </w:r>
      <w:r w:rsidR="00941997" w:rsidRPr="003510A5">
        <w:t xml:space="preserve"> </w:t>
      </w:r>
      <w:r w:rsidR="00C66E71" w:rsidRPr="003510A5">
        <w:t>the effects of</w:t>
      </w:r>
      <w:r w:rsidR="00C66E71" w:rsidRPr="003510A5">
        <w:rPr>
          <w:i/>
          <w:iCs/>
        </w:rPr>
        <w:t xml:space="preserve"> believing </w:t>
      </w:r>
      <w:r w:rsidR="00C66E71" w:rsidRPr="003510A5">
        <w:t>the relevant</w:t>
      </w:r>
      <w:r w:rsidR="00C66E71" w:rsidRPr="003510A5">
        <w:rPr>
          <w:i/>
          <w:iCs/>
        </w:rPr>
        <w:t xml:space="preserve"> ‘</w:t>
      </w:r>
      <w:r w:rsidR="00C66E71" w:rsidRPr="003510A5">
        <w:t>formula</w:t>
      </w:r>
      <w:r w:rsidR="002270F6" w:rsidRPr="002270F6">
        <w:t>’</w:t>
      </w:r>
      <w:r w:rsidR="002270F6">
        <w:t xml:space="preserve">, </w:t>
      </w:r>
      <w:r w:rsidR="00B80411" w:rsidRPr="003510A5">
        <w:t>allow</w:t>
      </w:r>
      <w:r w:rsidR="002270F6">
        <w:t>ing</w:t>
      </w:r>
      <w:r w:rsidR="00B80411" w:rsidRPr="003510A5">
        <w:t xml:space="preserve"> the desirability of these consequences to weigh in </w:t>
      </w:r>
      <w:r w:rsidR="000C7977">
        <w:t>its favor</w:t>
      </w:r>
      <w:r w:rsidR="00B80411" w:rsidRPr="003510A5">
        <w:t>, at least under certain carefully specified conditions</w:t>
      </w:r>
      <w:r w:rsidR="000C7977">
        <w:t>.</w:t>
      </w:r>
      <w:r w:rsidR="002270F6">
        <w:rPr>
          <w:rStyle w:val="FootnoteReference"/>
        </w:rPr>
        <w:footnoteReference w:id="24"/>
      </w:r>
      <w:r w:rsidR="00C66E71" w:rsidRPr="003510A5">
        <w:t xml:space="preserve"> </w:t>
      </w:r>
      <w:r w:rsidR="006417AD" w:rsidRPr="003510A5">
        <w:t xml:space="preserve">Many scholars speculate that it was this </w:t>
      </w:r>
      <w:r w:rsidR="00724EF6" w:rsidRPr="003510A5">
        <w:t xml:space="preserve">controversial modification of </w:t>
      </w:r>
      <w:r w:rsidR="00941A72">
        <w:t xml:space="preserve">his maxim </w:t>
      </w:r>
      <w:r w:rsidR="006417AD" w:rsidRPr="003510A5">
        <w:t>that prompted Peirce</w:t>
      </w:r>
      <w:r w:rsidR="00724EF6" w:rsidRPr="003510A5">
        <w:t xml:space="preserve"> to</w:t>
      </w:r>
      <w:r w:rsidR="006417AD" w:rsidRPr="003510A5">
        <w:t xml:space="preserve"> renam</w:t>
      </w:r>
      <w:r w:rsidR="00724EF6" w:rsidRPr="003510A5">
        <w:t>e</w:t>
      </w:r>
      <w:r w:rsidR="006417AD" w:rsidRPr="003510A5">
        <w:t xml:space="preserve"> his position ‘pragmaticism</w:t>
      </w:r>
      <w:r w:rsidR="000C7977">
        <w:t>’</w:t>
      </w:r>
      <w:r w:rsidR="00941A72">
        <w:t>.</w:t>
      </w:r>
    </w:p>
    <w:p w14:paraId="6CA2790C" w14:textId="77777777" w:rsidR="00F0378E" w:rsidRDefault="00F0378E" w:rsidP="006041C1">
      <w:pPr>
        <w:ind w:firstLine="630"/>
        <w:rPr>
          <w:b/>
          <w:bCs/>
        </w:rPr>
      </w:pPr>
    </w:p>
    <w:p w14:paraId="7916E4C5" w14:textId="3ED42BD6" w:rsidR="00960238" w:rsidRPr="003510A5" w:rsidRDefault="00E057CF" w:rsidP="006041C1">
      <w:pPr>
        <w:ind w:firstLine="630"/>
        <w:rPr>
          <w:b/>
          <w:bCs/>
        </w:rPr>
      </w:pPr>
      <w:r w:rsidRPr="003510A5">
        <w:rPr>
          <w:b/>
          <w:bCs/>
        </w:rPr>
        <w:t>Dewey</w:t>
      </w:r>
      <w:r w:rsidR="001541AD">
        <w:rPr>
          <w:b/>
          <w:bCs/>
        </w:rPr>
        <w:t xml:space="preserve"> on Social and Political Philosophy</w:t>
      </w:r>
    </w:p>
    <w:p w14:paraId="152665FE" w14:textId="77777777" w:rsidR="006041C1" w:rsidRPr="003510A5" w:rsidRDefault="006041C1" w:rsidP="006041C1">
      <w:pPr>
        <w:ind w:firstLine="630"/>
        <w:rPr>
          <w:b/>
          <w:bCs/>
          <w:color w:val="000000"/>
        </w:rPr>
      </w:pPr>
    </w:p>
    <w:p w14:paraId="437CA99C" w14:textId="35907673" w:rsidR="00B80411" w:rsidRPr="003510A5" w:rsidRDefault="00034D47" w:rsidP="00DE0A94">
      <w:pPr>
        <w:pStyle w:val="Body"/>
      </w:pPr>
      <w:r w:rsidRPr="003510A5">
        <w:t xml:space="preserve">Dewey too </w:t>
      </w:r>
      <w:r w:rsidR="00F0378E">
        <w:t xml:space="preserve">eventually </w:t>
      </w:r>
      <w:r w:rsidRPr="003510A5">
        <w:t>came to greatly admire</w:t>
      </w:r>
      <w:r w:rsidR="00A41955" w:rsidRPr="003510A5">
        <w:t xml:space="preserve"> Peirce</w:t>
      </w:r>
      <w:r w:rsidR="00F0378E">
        <w:t xml:space="preserve"> </w:t>
      </w:r>
      <w:r w:rsidR="001541AD">
        <w:t>– particularly his theory of inquiry</w:t>
      </w:r>
      <w:r w:rsidR="00941A72">
        <w:t xml:space="preserve">, </w:t>
      </w:r>
      <w:r w:rsidR="001541AD">
        <w:t>maxim</w:t>
      </w:r>
      <w:r w:rsidR="00941A72">
        <w:t>, and scientific metaphysics</w:t>
      </w:r>
      <w:r w:rsidR="001541AD">
        <w:t xml:space="preserve">. Dewey </w:t>
      </w:r>
      <w:r w:rsidR="00F0378E">
        <w:t>also</w:t>
      </w:r>
      <w:r w:rsidR="001541AD">
        <w:t xml:space="preserve"> </w:t>
      </w:r>
      <w:r w:rsidRPr="003510A5">
        <w:t>modif</w:t>
      </w:r>
      <w:r w:rsidR="001541AD">
        <w:t>ied</w:t>
      </w:r>
      <w:r w:rsidRPr="003510A5">
        <w:t xml:space="preserve"> and extend</w:t>
      </w:r>
      <w:r w:rsidR="001541AD">
        <w:t>ed</w:t>
      </w:r>
      <w:r w:rsidRPr="003510A5">
        <w:t xml:space="preserve"> </w:t>
      </w:r>
      <w:r w:rsidR="001541AD">
        <w:t>pragmatic methods</w:t>
      </w:r>
      <w:r w:rsidR="00A41955" w:rsidRPr="003510A5">
        <w:t xml:space="preserve"> in</w:t>
      </w:r>
      <w:r w:rsidR="001541AD">
        <w:t xml:space="preserve"> </w:t>
      </w:r>
      <w:r w:rsidR="001541AD">
        <w:lastRenderedPageBreak/>
        <w:t>important ways, particularly into</w:t>
      </w:r>
      <w:r w:rsidR="00A41955" w:rsidRPr="003510A5">
        <w:t xml:space="preserve"> new area</w:t>
      </w:r>
      <w:r w:rsidR="001541AD">
        <w:t>s such as</w:t>
      </w:r>
      <w:r w:rsidR="00A41955" w:rsidRPr="003510A5">
        <w:t xml:space="preserve"> ethics</w:t>
      </w:r>
      <w:r w:rsidR="0012429E" w:rsidRPr="003510A5">
        <w:t>, politics,</w:t>
      </w:r>
      <w:r w:rsidR="00A41955" w:rsidRPr="003510A5">
        <w:t xml:space="preserve"> and social philosophy.</w:t>
      </w:r>
      <w:r w:rsidR="00A41955" w:rsidRPr="003510A5">
        <w:rPr>
          <w:rStyle w:val="FootnoteReference"/>
        </w:rPr>
        <w:footnoteReference w:id="25"/>
      </w:r>
      <w:r w:rsidR="00A41955" w:rsidRPr="003510A5">
        <w:t xml:space="preserve"> </w:t>
      </w:r>
      <w:proofErr w:type="spellStart"/>
      <w:r w:rsidR="00A41955" w:rsidRPr="003510A5">
        <w:t>Heney</w:t>
      </w:r>
      <w:proofErr w:type="spellEnd"/>
      <w:r w:rsidR="00A41955" w:rsidRPr="003510A5">
        <w:t xml:space="preserve"> </w:t>
      </w:r>
      <w:r w:rsidR="00463B37" w:rsidRPr="003510A5">
        <w:t xml:space="preserve">2016 </w:t>
      </w:r>
      <w:r w:rsidR="00A41955" w:rsidRPr="003510A5">
        <w:t xml:space="preserve">identifies three main </w:t>
      </w:r>
      <w:r w:rsidR="00463B37" w:rsidRPr="003510A5">
        <w:t xml:space="preserve">methodological </w:t>
      </w:r>
      <w:r w:rsidR="00A41955" w:rsidRPr="003510A5">
        <w:t xml:space="preserve">continuities between </w:t>
      </w:r>
      <w:r w:rsidR="000C7977">
        <w:t>Dewey</w:t>
      </w:r>
      <w:r w:rsidR="00A41955" w:rsidRPr="003510A5">
        <w:t xml:space="preserve"> and his predecessors</w:t>
      </w:r>
      <w:r w:rsidR="00E363D6">
        <w:t>:</w:t>
      </w:r>
    </w:p>
    <w:p w14:paraId="62A130FC" w14:textId="77777777" w:rsidR="004C59E8" w:rsidRPr="003510A5" w:rsidRDefault="004C59E8" w:rsidP="00DE0A94">
      <w:pPr>
        <w:pStyle w:val="Body"/>
      </w:pPr>
    </w:p>
    <w:p w14:paraId="72DEE987" w14:textId="732726B8" w:rsidR="00B80411" w:rsidRPr="003510A5" w:rsidRDefault="00AE1920" w:rsidP="00DE0A94">
      <w:pPr>
        <w:pStyle w:val="Body"/>
      </w:pPr>
      <w:r w:rsidRPr="003510A5">
        <w:t xml:space="preserve">(1) </w:t>
      </w:r>
      <w:r w:rsidR="000C7977">
        <w:t>a</w:t>
      </w:r>
      <w:r w:rsidRPr="003510A5">
        <w:t xml:space="preserve"> broad conception of experience, </w:t>
      </w:r>
    </w:p>
    <w:p w14:paraId="7EEC02F1" w14:textId="77777777" w:rsidR="00B80411" w:rsidRPr="003510A5" w:rsidRDefault="00AE1920" w:rsidP="00DE0A94">
      <w:pPr>
        <w:pStyle w:val="Body"/>
      </w:pPr>
      <w:r w:rsidRPr="003510A5">
        <w:t xml:space="preserve">(2) the central role of regulative assumptions, and </w:t>
      </w:r>
    </w:p>
    <w:p w14:paraId="38599756" w14:textId="68594AA9" w:rsidR="00AE1920" w:rsidRPr="003510A5" w:rsidRDefault="00AE1920" w:rsidP="00DE0A94">
      <w:pPr>
        <w:pStyle w:val="Body"/>
      </w:pPr>
      <w:r w:rsidRPr="003510A5">
        <w:t xml:space="preserve">(3) the conception of inquiry (including ethical inquiry) as aiming at truth. </w:t>
      </w:r>
    </w:p>
    <w:p w14:paraId="44922E2E" w14:textId="77777777" w:rsidR="00AE31E7" w:rsidRPr="003510A5" w:rsidRDefault="00AE31E7" w:rsidP="00DE0A94">
      <w:pPr>
        <w:pStyle w:val="Body"/>
      </w:pPr>
    </w:p>
    <w:p w14:paraId="6E52B2CC" w14:textId="5F1953F9" w:rsidR="00463B37" w:rsidRPr="003510A5" w:rsidRDefault="00AE1920" w:rsidP="00DE0A94">
      <w:pPr>
        <w:pStyle w:val="Body"/>
      </w:pPr>
      <w:r w:rsidRPr="003510A5">
        <w:t xml:space="preserve">Regarding (1), Dewey </w:t>
      </w:r>
      <w:r w:rsidR="00941A72">
        <w:t xml:space="preserve">embraces </w:t>
      </w:r>
      <w:r w:rsidR="00463B37" w:rsidRPr="003510A5">
        <w:t xml:space="preserve">Peirce’s conception of experience as </w:t>
      </w:r>
      <w:r w:rsidR="00B80411" w:rsidRPr="003510A5">
        <w:t xml:space="preserve">compulsion, reaction, or </w:t>
      </w:r>
      <w:r w:rsidR="00463B37" w:rsidRPr="003510A5">
        <w:t>‘that which surprises’</w:t>
      </w:r>
      <w:r w:rsidR="00941A72">
        <w:t>, which</w:t>
      </w:r>
      <w:r w:rsidR="00463B37" w:rsidRPr="003510A5">
        <w:t xml:space="preserve"> </w:t>
      </w:r>
      <w:r w:rsidR="009E18C0">
        <w:t xml:space="preserve">had </w:t>
      </w:r>
      <w:r w:rsidR="00463B37" w:rsidRPr="003510A5">
        <w:t>enable</w:t>
      </w:r>
      <w:r w:rsidR="009E18C0">
        <w:t>d</w:t>
      </w:r>
      <w:r w:rsidR="00463B37" w:rsidRPr="003510A5">
        <w:t xml:space="preserve"> </w:t>
      </w:r>
      <w:r w:rsidR="009F26F7" w:rsidRPr="003510A5">
        <w:t>Peirce</w:t>
      </w:r>
      <w:r w:rsidR="00463B37" w:rsidRPr="003510A5">
        <w:t xml:space="preserve"> “to count manipulations of mental diagrams and processing of thought experiments as ways of gathering experience”</w:t>
      </w:r>
      <w:r w:rsidR="00941A72">
        <w:t>.</w:t>
      </w:r>
      <w:r w:rsidR="00DA6EE3" w:rsidRPr="003510A5">
        <w:rPr>
          <w:rStyle w:val="FootnoteReference"/>
        </w:rPr>
        <w:footnoteReference w:id="26"/>
      </w:r>
      <w:r w:rsidR="00941A72">
        <w:t xml:space="preserve"> </w:t>
      </w:r>
      <w:r w:rsidR="00463B37" w:rsidRPr="003510A5">
        <w:t xml:space="preserve">Dewey also </w:t>
      </w:r>
      <w:r w:rsidR="00D51E10" w:rsidRPr="003510A5">
        <w:t xml:space="preserve">emphasizes the important role of </w:t>
      </w:r>
      <w:r w:rsidR="006041C1" w:rsidRPr="003510A5">
        <w:t>the experience</w:t>
      </w:r>
      <w:r w:rsidR="00D51E10" w:rsidRPr="003510A5">
        <w:t>s</w:t>
      </w:r>
      <w:r w:rsidR="006041C1" w:rsidRPr="003510A5">
        <w:t xml:space="preserve"> of </w:t>
      </w:r>
      <w:r w:rsidR="006041C1" w:rsidRPr="003510A5">
        <w:rPr>
          <w:i/>
          <w:iCs/>
        </w:rPr>
        <w:t>others</w:t>
      </w:r>
      <w:r w:rsidR="006041C1" w:rsidRPr="003510A5">
        <w:t xml:space="preserve">, </w:t>
      </w:r>
      <w:r w:rsidR="000D04F5">
        <w:t xml:space="preserve">extending </w:t>
      </w:r>
      <w:r w:rsidR="006041C1" w:rsidRPr="003510A5">
        <w:t>Peirce’s insight about</w:t>
      </w:r>
      <w:r w:rsidR="00463B37" w:rsidRPr="003510A5">
        <w:t xml:space="preserve"> the role of the </w:t>
      </w:r>
      <w:r w:rsidR="00463B37" w:rsidRPr="003510A5">
        <w:rPr>
          <w:i/>
          <w:iCs/>
        </w:rPr>
        <w:t>community</w:t>
      </w:r>
      <w:r w:rsidR="00463B37" w:rsidRPr="003510A5">
        <w:t xml:space="preserve"> in inquiry</w:t>
      </w:r>
      <w:r w:rsidR="000D04F5">
        <w:t xml:space="preserve"> </w:t>
      </w:r>
      <w:r w:rsidR="00B80411" w:rsidRPr="003510A5">
        <w:t>by emphasizing</w:t>
      </w:r>
      <w:r w:rsidR="00463B37" w:rsidRPr="003510A5">
        <w:t xml:space="preserve"> a novel element – the </w:t>
      </w:r>
      <w:r w:rsidR="009F26F7" w:rsidRPr="003510A5">
        <w:t>idea “that some of the evidence garnered by taking the experience of our fellows into account is distinctively moral in character and can be put to work in developing better habits.”</w:t>
      </w:r>
      <w:r w:rsidR="009F26F7" w:rsidRPr="003510A5">
        <w:rPr>
          <w:rStyle w:val="FootnoteReference"/>
        </w:rPr>
        <w:footnoteReference w:id="27"/>
      </w:r>
      <w:r w:rsidR="004C59E8" w:rsidRPr="003510A5">
        <w:t xml:space="preserve"> Finally, Dewey emphasizes the ways that experience is </w:t>
      </w:r>
      <w:r w:rsidR="004C59E8" w:rsidRPr="003510A5">
        <w:rPr>
          <w:i/>
          <w:iCs/>
        </w:rPr>
        <w:t xml:space="preserve">transactional </w:t>
      </w:r>
      <w:r w:rsidR="004C59E8" w:rsidRPr="003510A5">
        <w:t xml:space="preserve">– that is, it involves a dynamic interaction between an organism and its environment, not a mere passive receptivity of the sort he frequently denounces </w:t>
      </w:r>
      <w:r w:rsidR="00941A72">
        <w:t>as a mere</w:t>
      </w:r>
      <w:r w:rsidR="004C59E8" w:rsidRPr="003510A5">
        <w:t xml:space="preserve"> ‘spectator theory of knowledge’.</w:t>
      </w:r>
      <w:r w:rsidR="00AE31E7" w:rsidRPr="003510A5">
        <w:rPr>
          <w:rStyle w:val="FootnoteReference"/>
        </w:rPr>
        <w:footnoteReference w:id="28"/>
      </w:r>
      <w:r w:rsidR="004C59E8" w:rsidRPr="003510A5">
        <w:t xml:space="preserve"> </w:t>
      </w:r>
      <w:r w:rsidR="00941A72">
        <w:t xml:space="preserve">This emerges from </w:t>
      </w:r>
      <w:r w:rsidR="00F7304C">
        <w:t xml:space="preserve">Dewey’s novel analysis of ‘means’ and ‘ends’ in </w:t>
      </w:r>
      <w:r w:rsidR="00941A72">
        <w:t xml:space="preserve">his celebrated </w:t>
      </w:r>
      <w:r w:rsidR="008E16D2">
        <w:t xml:space="preserve">early </w:t>
      </w:r>
      <w:r w:rsidR="00941A72">
        <w:t xml:space="preserve">work on </w:t>
      </w:r>
      <w:r w:rsidR="00F7304C">
        <w:t xml:space="preserve">‘the reflex arc’ (which Mounce 2002 calls ‘one of his finest achievements’, p. 131). </w:t>
      </w:r>
    </w:p>
    <w:p w14:paraId="151AB86F" w14:textId="17E0140C" w:rsidR="009F26F7" w:rsidRPr="003510A5" w:rsidRDefault="009F26F7" w:rsidP="00DE0A94">
      <w:pPr>
        <w:pStyle w:val="Body"/>
      </w:pPr>
      <w:r w:rsidRPr="003510A5">
        <w:lastRenderedPageBreak/>
        <w:t xml:space="preserve">Regarding (2), Dewey recognizes the reliance upon </w:t>
      </w:r>
      <w:r w:rsidRPr="003510A5">
        <w:rPr>
          <w:i/>
          <w:iCs/>
        </w:rPr>
        <w:t xml:space="preserve">regulative assumptions – </w:t>
      </w:r>
      <w:r w:rsidRPr="003510A5">
        <w:t xml:space="preserve">principles </w:t>
      </w:r>
      <w:r w:rsidR="00F7304C">
        <w:t xml:space="preserve">that describe our logical habits </w:t>
      </w:r>
      <w:r w:rsidRPr="003510A5">
        <w:t xml:space="preserve">– as </w:t>
      </w:r>
      <w:r w:rsidR="00E363D6">
        <w:t>the best</w:t>
      </w:r>
      <w:r w:rsidRPr="003510A5">
        <w:t xml:space="preserve"> alternative to </w:t>
      </w:r>
      <w:r w:rsidR="00E363D6">
        <w:t>a</w:t>
      </w:r>
      <w:r w:rsidRPr="003510A5">
        <w:t xml:space="preserve"> Cartesian </w:t>
      </w:r>
      <w:r w:rsidR="00D068DE" w:rsidRPr="003510A5">
        <w:t>focus on</w:t>
      </w:r>
      <w:r w:rsidRPr="003510A5">
        <w:t xml:space="preserve"> ultimate and invariant first principles. </w:t>
      </w:r>
      <w:r w:rsidR="0067250C" w:rsidRPr="003510A5">
        <w:t>The assumptions are</w:t>
      </w:r>
      <w:r w:rsidRPr="003510A5">
        <w:t xml:space="preserve"> </w:t>
      </w:r>
      <w:r w:rsidRPr="003510A5">
        <w:rPr>
          <w:i/>
          <w:iCs/>
        </w:rPr>
        <w:t>regulative</w:t>
      </w:r>
      <w:r w:rsidR="0067250C" w:rsidRPr="003510A5">
        <w:rPr>
          <w:i/>
          <w:iCs/>
        </w:rPr>
        <w:t xml:space="preserve"> </w:t>
      </w:r>
      <w:r w:rsidR="0067250C" w:rsidRPr="003510A5">
        <w:t>because</w:t>
      </w:r>
      <w:r w:rsidRPr="003510A5">
        <w:t xml:space="preserve"> the only vindication they can receive is </w:t>
      </w:r>
      <w:r w:rsidRPr="003510A5">
        <w:rPr>
          <w:i/>
          <w:iCs/>
        </w:rPr>
        <w:t>practical</w:t>
      </w:r>
      <w:r w:rsidRPr="003510A5">
        <w:t xml:space="preserve">, rather than metaphysical. </w:t>
      </w:r>
      <w:proofErr w:type="spellStart"/>
      <w:r w:rsidRPr="003510A5">
        <w:t>Heney</w:t>
      </w:r>
      <w:proofErr w:type="spellEnd"/>
      <w:r w:rsidRPr="003510A5">
        <w:t xml:space="preserve"> writes:</w:t>
      </w:r>
    </w:p>
    <w:p w14:paraId="629D21DC" w14:textId="4D00FEC2" w:rsidR="009F26F7" w:rsidRPr="003510A5" w:rsidRDefault="009F26F7" w:rsidP="008C6BD4">
      <w:pPr>
        <w:pStyle w:val="Quotation0"/>
      </w:pPr>
      <w:r w:rsidRPr="003510A5">
        <w:t>to consider whether or not a principle is vindicated in pragmatism, look to the consequences of treating that principle as a working hypothesis for action and deliberation. It is not the task of a principle such as that of bivalence to prove itself true; if it proves itself the right kind of instrument for the project of inquiry, no further justification of its adoption can be demanded.</w:t>
      </w:r>
      <w:r w:rsidRPr="003510A5">
        <w:rPr>
          <w:rStyle w:val="FootnoteReference"/>
        </w:rPr>
        <w:footnoteReference w:id="29"/>
      </w:r>
    </w:p>
    <w:p w14:paraId="4D1F750B" w14:textId="1EEA7E64" w:rsidR="00067747" w:rsidRPr="003510A5" w:rsidRDefault="00D51E10" w:rsidP="00DE0A94">
      <w:pPr>
        <w:pStyle w:val="Body"/>
      </w:pPr>
      <w:r w:rsidRPr="003510A5">
        <w:t xml:space="preserve">Where Dewey departs from his predecessors is equally important. </w:t>
      </w:r>
      <w:r w:rsidR="00E363D6">
        <w:t xml:space="preserve">First, </w:t>
      </w:r>
      <w:r w:rsidRPr="003510A5">
        <w:t>Dewey transcends Peirce and James’s approach by extending it into social and political philosophy</w:t>
      </w:r>
      <w:r w:rsidR="00A44C19" w:rsidRPr="003510A5">
        <w:t xml:space="preserve">, developing </w:t>
      </w:r>
      <w:r w:rsidR="004C59E8" w:rsidRPr="003510A5">
        <w:t>–</w:t>
      </w:r>
      <w:r w:rsidR="00F7304C">
        <w:t xml:space="preserve"> </w:t>
      </w:r>
      <w:r w:rsidR="004C59E8" w:rsidRPr="003510A5">
        <w:t xml:space="preserve">with </w:t>
      </w:r>
      <w:r w:rsidR="00E363D6">
        <w:t xml:space="preserve">Jane </w:t>
      </w:r>
      <w:r w:rsidR="004C59E8" w:rsidRPr="003510A5">
        <w:t xml:space="preserve">Addams – </w:t>
      </w:r>
      <w:r w:rsidR="00A44C19" w:rsidRPr="003510A5">
        <w:t xml:space="preserve">extraordinarily influential </w:t>
      </w:r>
      <w:r w:rsidR="004C59E8" w:rsidRPr="003510A5">
        <w:t xml:space="preserve">accounts of </w:t>
      </w:r>
      <w:r w:rsidR="00A44C19" w:rsidRPr="003510A5">
        <w:t xml:space="preserve">education </w:t>
      </w:r>
      <w:r w:rsidR="004C59E8" w:rsidRPr="003510A5">
        <w:t>and democracy</w:t>
      </w:r>
      <w:r w:rsidR="00A44C19" w:rsidRPr="003510A5">
        <w:t xml:space="preserve"> in the process</w:t>
      </w:r>
      <w:r w:rsidRPr="003510A5">
        <w:t>.</w:t>
      </w:r>
      <w:r w:rsidR="00A44C19" w:rsidRPr="003510A5">
        <w:rPr>
          <w:rStyle w:val="FootnoteReference"/>
        </w:rPr>
        <w:footnoteReference w:id="30"/>
      </w:r>
      <w:r w:rsidRPr="003510A5">
        <w:t xml:space="preserve"> </w:t>
      </w:r>
      <w:proofErr w:type="spellStart"/>
      <w:r w:rsidRPr="003510A5">
        <w:t>Forstenzer</w:t>
      </w:r>
      <w:proofErr w:type="spellEnd"/>
      <w:r w:rsidRPr="003510A5">
        <w:t xml:space="preserve"> 2019 argues </w:t>
      </w:r>
      <w:r w:rsidR="008E16D2">
        <w:t xml:space="preserve">compellingly </w:t>
      </w:r>
      <w:r w:rsidRPr="003510A5">
        <w:t xml:space="preserve">that </w:t>
      </w:r>
      <w:r w:rsidR="00897CD0" w:rsidRPr="003510A5">
        <w:t>a</w:t>
      </w:r>
      <w:r w:rsidRPr="003510A5">
        <w:t xml:space="preserve"> consequence of this extension is an original form of experimentalism</w:t>
      </w:r>
      <w:r w:rsidR="00897CD0" w:rsidRPr="003510A5">
        <w:t xml:space="preserve"> in</w:t>
      </w:r>
      <w:r w:rsidRPr="003510A5">
        <w:t xml:space="preserve"> political</w:t>
      </w:r>
      <w:r w:rsidR="00DA6EE3" w:rsidRPr="003510A5">
        <w:t xml:space="preserve"> philosophy</w:t>
      </w:r>
      <w:r w:rsidR="001179E7" w:rsidRPr="003510A5">
        <w:t>, which rivals the Rawlsian/ideal-theory mainstream</w:t>
      </w:r>
      <w:r w:rsidR="00A3633E" w:rsidRPr="003510A5">
        <w:t xml:space="preserve">. Second, </w:t>
      </w:r>
      <w:r w:rsidR="001179E7" w:rsidRPr="003510A5">
        <w:t>al</w:t>
      </w:r>
      <w:r w:rsidR="00A3633E" w:rsidRPr="003510A5">
        <w:t>though Dewey may agree with the Peircean idea of inquiry being bound up with truth</w:t>
      </w:r>
      <w:r w:rsidR="00E363D6">
        <w:t>,</w:t>
      </w:r>
      <w:r w:rsidR="00897CD0" w:rsidRPr="003510A5">
        <w:t xml:space="preserve"> he </w:t>
      </w:r>
      <w:r w:rsidR="00A3633E" w:rsidRPr="003510A5">
        <w:t xml:space="preserve">nevertheless largely jettisons the </w:t>
      </w:r>
      <w:r w:rsidR="00897CD0" w:rsidRPr="003510A5">
        <w:t>terms</w:t>
      </w:r>
      <w:r w:rsidR="00A3633E" w:rsidRPr="003510A5">
        <w:t xml:space="preserve"> </w:t>
      </w:r>
      <w:r w:rsidR="00897CD0" w:rsidRPr="003510A5">
        <w:t>‘</w:t>
      </w:r>
      <w:r w:rsidR="00A3633E" w:rsidRPr="003510A5">
        <w:t>knowledge</w:t>
      </w:r>
      <w:r w:rsidR="00897CD0" w:rsidRPr="003510A5">
        <w:t>’</w:t>
      </w:r>
      <w:r w:rsidR="00A3633E" w:rsidRPr="003510A5">
        <w:t xml:space="preserve"> and </w:t>
      </w:r>
      <w:r w:rsidR="00897CD0" w:rsidRPr="003510A5">
        <w:t>‘</w:t>
      </w:r>
      <w:r w:rsidR="00A3633E" w:rsidRPr="003510A5">
        <w:t>truth</w:t>
      </w:r>
      <w:r w:rsidR="00897CD0" w:rsidRPr="003510A5">
        <w:t>’</w:t>
      </w:r>
      <w:r w:rsidR="00A3633E" w:rsidRPr="003510A5">
        <w:t xml:space="preserve"> in favor of ‘warranted </w:t>
      </w:r>
      <w:proofErr w:type="spellStart"/>
      <w:r w:rsidR="00A3633E" w:rsidRPr="003510A5">
        <w:t>assertibility</w:t>
      </w:r>
      <w:proofErr w:type="spellEnd"/>
      <w:r w:rsidR="00A3633E" w:rsidRPr="003510A5">
        <w:t xml:space="preserve">’. </w:t>
      </w:r>
      <w:r w:rsidR="00DA6EE3" w:rsidRPr="003510A5">
        <w:t>It appears that he</w:t>
      </w:r>
      <w:r w:rsidR="00A3633E" w:rsidRPr="003510A5">
        <w:t xml:space="preserve"> does so </w:t>
      </w:r>
      <w:r w:rsidR="00DA6EE3" w:rsidRPr="003510A5">
        <w:t>primarily</w:t>
      </w:r>
      <w:r w:rsidR="00A3633E" w:rsidRPr="003510A5">
        <w:t xml:space="preserve"> to pre-empt the problematic misunderstandings of knowledge and truth that he sees as part and parcel of “perennial philosophy”.</w:t>
      </w:r>
      <w:r w:rsidR="00897CD0" w:rsidRPr="003510A5">
        <w:rPr>
          <w:rStyle w:val="FootnoteReference"/>
        </w:rPr>
        <w:t xml:space="preserve"> </w:t>
      </w:r>
      <w:r w:rsidR="00897CD0" w:rsidRPr="003510A5">
        <w:rPr>
          <w:rStyle w:val="FootnoteReference"/>
        </w:rPr>
        <w:footnoteReference w:id="31"/>
      </w:r>
      <w:r w:rsidR="00A3633E" w:rsidRPr="003510A5">
        <w:t xml:space="preserve"> But </w:t>
      </w:r>
      <w:r w:rsidR="00897CD0" w:rsidRPr="003510A5">
        <w:t>some have</w:t>
      </w:r>
      <w:r w:rsidR="00A3633E" w:rsidRPr="003510A5">
        <w:t xml:space="preserve"> argue</w:t>
      </w:r>
      <w:r w:rsidR="00897CD0" w:rsidRPr="003510A5">
        <w:t>d</w:t>
      </w:r>
      <w:r w:rsidR="00A3633E" w:rsidRPr="003510A5">
        <w:t xml:space="preserve"> that in doing so he betrays Peirce’s commitment to a </w:t>
      </w:r>
      <w:r w:rsidR="00A3633E" w:rsidRPr="003510A5">
        <w:lastRenderedPageBreak/>
        <w:t xml:space="preserve">genuinely objective conception of inquiry and </w:t>
      </w:r>
      <w:r w:rsidR="000D04F5">
        <w:t>lays the groundwork for the</w:t>
      </w:r>
      <w:r w:rsidR="00A3633E" w:rsidRPr="003510A5">
        <w:t xml:space="preserve"> Rortyan, ‘post-truth’ understanding of philosophical method.</w:t>
      </w:r>
      <w:r w:rsidR="00A3633E" w:rsidRPr="003510A5">
        <w:rPr>
          <w:rStyle w:val="FootnoteReference"/>
        </w:rPr>
        <w:footnoteReference w:id="32"/>
      </w:r>
      <w:r w:rsidR="00A3633E" w:rsidRPr="003510A5">
        <w:t xml:space="preserve"> </w:t>
      </w:r>
    </w:p>
    <w:p w14:paraId="4FBFA1E9" w14:textId="22959E33" w:rsidR="00890974" w:rsidRDefault="00890974" w:rsidP="007A58ED">
      <w:pPr>
        <w:rPr>
          <w:b/>
          <w:bCs/>
        </w:rPr>
      </w:pPr>
    </w:p>
    <w:p w14:paraId="1825DF0B" w14:textId="6533E5AC" w:rsidR="008331A6" w:rsidRPr="008331A6" w:rsidRDefault="008331A6" w:rsidP="008331A6">
      <w:pPr>
        <w:spacing w:line="480" w:lineRule="auto"/>
        <w:ind w:hanging="480"/>
        <w:rPr>
          <w:b/>
          <w:bCs/>
        </w:rPr>
      </w:pPr>
      <w:r w:rsidRPr="008331A6">
        <w:rPr>
          <w:b/>
          <w:bCs/>
        </w:rPr>
        <w:t xml:space="preserve">Citations </w:t>
      </w:r>
    </w:p>
    <w:p w14:paraId="12FEE8A1" w14:textId="77777777" w:rsidR="008331A6" w:rsidRDefault="008331A6" w:rsidP="008331A6">
      <w:pPr>
        <w:spacing w:line="480" w:lineRule="auto"/>
        <w:ind w:hanging="480"/>
      </w:pPr>
    </w:p>
    <w:p w14:paraId="7A681647" w14:textId="6E85A55D" w:rsidR="008331A6" w:rsidRDefault="008331A6" w:rsidP="008331A6">
      <w:pPr>
        <w:spacing w:line="480" w:lineRule="auto"/>
        <w:ind w:hanging="480"/>
      </w:pPr>
      <w:proofErr w:type="spellStart"/>
      <w:r>
        <w:t>Almeder</w:t>
      </w:r>
      <w:proofErr w:type="spellEnd"/>
      <w:r>
        <w:t xml:space="preserve">, R., 1979. Peirce on meaning. </w:t>
      </w:r>
      <w:proofErr w:type="spellStart"/>
      <w:r w:rsidRPr="00F02C24">
        <w:rPr>
          <w:i/>
          <w:iCs/>
        </w:rPr>
        <w:t>Synthese</w:t>
      </w:r>
      <w:proofErr w:type="spellEnd"/>
      <w:r>
        <w:t xml:space="preserve"> 41, 1–24.</w:t>
      </w:r>
    </w:p>
    <w:p w14:paraId="502C8540" w14:textId="77777777" w:rsidR="008331A6" w:rsidRDefault="008331A6" w:rsidP="008331A6">
      <w:pPr>
        <w:spacing w:line="480" w:lineRule="auto"/>
        <w:ind w:hanging="480"/>
      </w:pPr>
      <w:r>
        <w:t xml:space="preserve">Atkins, R., 2016. </w:t>
      </w:r>
      <w:r w:rsidRPr="00F02C24">
        <w:rPr>
          <w:i/>
          <w:iCs/>
        </w:rPr>
        <w:t>Peirce and the Conduct of Life: Sentiment and Instinct in Ethics and Religion</w:t>
      </w:r>
      <w:r>
        <w:t>. Cambridge University Press.</w:t>
      </w:r>
    </w:p>
    <w:p w14:paraId="5700D618" w14:textId="2ED2455B" w:rsidR="008331A6" w:rsidRDefault="008331A6" w:rsidP="008331A6">
      <w:pPr>
        <w:spacing w:line="480" w:lineRule="auto"/>
        <w:ind w:hanging="480"/>
      </w:pPr>
      <w:r>
        <w:t xml:space="preserve">Bacon, M., 2012. </w:t>
      </w:r>
      <w:r w:rsidRPr="00F02C24">
        <w:rPr>
          <w:i/>
          <w:iCs/>
        </w:rPr>
        <w:t xml:space="preserve">Pragmatism: </w:t>
      </w:r>
      <w:r w:rsidR="00F02C24">
        <w:rPr>
          <w:i/>
          <w:iCs/>
        </w:rPr>
        <w:t>A</w:t>
      </w:r>
      <w:r w:rsidRPr="00F02C24">
        <w:rPr>
          <w:i/>
          <w:iCs/>
        </w:rPr>
        <w:t xml:space="preserve">n </w:t>
      </w:r>
      <w:r w:rsidR="00F02C24">
        <w:rPr>
          <w:i/>
          <w:iCs/>
        </w:rPr>
        <w:t>I</w:t>
      </w:r>
      <w:r w:rsidRPr="00F02C24">
        <w:rPr>
          <w:i/>
          <w:iCs/>
        </w:rPr>
        <w:t>ntroduction</w:t>
      </w:r>
      <w:r>
        <w:t>. Polity</w:t>
      </w:r>
      <w:r w:rsidR="009A4682">
        <w:t xml:space="preserve">, Malden, MA. </w:t>
      </w:r>
    </w:p>
    <w:p w14:paraId="56223B7F" w14:textId="77777777" w:rsidR="008331A6" w:rsidRDefault="008331A6" w:rsidP="008331A6">
      <w:pPr>
        <w:spacing w:line="480" w:lineRule="auto"/>
        <w:ind w:hanging="480"/>
      </w:pPr>
      <w:r>
        <w:t xml:space="preserve">De Waal, C., 2013. </w:t>
      </w:r>
      <w:r w:rsidRPr="00F02C24">
        <w:rPr>
          <w:i/>
          <w:iCs/>
        </w:rPr>
        <w:t>Peirce: A guide for the perplexed.</w:t>
      </w:r>
      <w:r>
        <w:t xml:space="preserve"> Bloomsbury, New York, NY.</w:t>
      </w:r>
    </w:p>
    <w:p w14:paraId="7A515CBC" w14:textId="2723F2A5" w:rsidR="008331A6" w:rsidRDefault="008331A6" w:rsidP="008331A6">
      <w:pPr>
        <w:spacing w:line="480" w:lineRule="auto"/>
        <w:ind w:hanging="480"/>
      </w:pPr>
      <w:proofErr w:type="spellStart"/>
      <w:r>
        <w:t>Dea</w:t>
      </w:r>
      <w:proofErr w:type="spellEnd"/>
      <w:r>
        <w:t xml:space="preserve">, S., 2015. Meaning, Inquiry, and the Rule of Reason: A </w:t>
      </w:r>
      <w:proofErr w:type="spellStart"/>
      <w:r>
        <w:t>Hookwayesque</w:t>
      </w:r>
      <w:proofErr w:type="spellEnd"/>
      <w:r>
        <w:t xml:space="preserve"> Colligation. </w:t>
      </w:r>
      <w:r w:rsidRPr="00F02C24">
        <w:rPr>
          <w:i/>
          <w:iCs/>
        </w:rPr>
        <w:t>Transactions of the Charles S. Peirce Society</w:t>
      </w:r>
      <w:r>
        <w:t xml:space="preserve"> 51, 401. </w:t>
      </w:r>
    </w:p>
    <w:p w14:paraId="1E5FA431" w14:textId="77777777" w:rsidR="008331A6" w:rsidRDefault="008331A6" w:rsidP="008331A6">
      <w:pPr>
        <w:spacing w:line="480" w:lineRule="auto"/>
        <w:ind w:hanging="480"/>
      </w:pPr>
      <w:proofErr w:type="spellStart"/>
      <w:r>
        <w:t>Forstenzer</w:t>
      </w:r>
      <w:proofErr w:type="spellEnd"/>
      <w:r>
        <w:t xml:space="preserve">, J., 2018. </w:t>
      </w:r>
      <w:r w:rsidRPr="00F02C24">
        <w:rPr>
          <w:i/>
          <w:iCs/>
        </w:rPr>
        <w:t xml:space="preserve">Something Has Cracked: Post-Truth Politics and Richard </w:t>
      </w:r>
      <w:proofErr w:type="spellStart"/>
      <w:r w:rsidRPr="00F02C24">
        <w:rPr>
          <w:i/>
          <w:iCs/>
        </w:rPr>
        <w:t>Rorty’s</w:t>
      </w:r>
      <w:proofErr w:type="spellEnd"/>
      <w:r w:rsidRPr="00F02C24">
        <w:rPr>
          <w:i/>
          <w:iCs/>
        </w:rPr>
        <w:t xml:space="preserve"> Postmodernist Bourgeois Liberalism</w:t>
      </w:r>
      <w:r>
        <w:t>. Ash Center Occasional Papers Series.</w:t>
      </w:r>
    </w:p>
    <w:p w14:paraId="562AA412" w14:textId="77777777" w:rsidR="008331A6" w:rsidRDefault="008331A6" w:rsidP="008331A6">
      <w:pPr>
        <w:spacing w:line="480" w:lineRule="auto"/>
        <w:ind w:hanging="480"/>
      </w:pPr>
      <w:r>
        <w:t xml:space="preserve">Forster, P., 2011. </w:t>
      </w:r>
      <w:r w:rsidRPr="00F02C24">
        <w:rPr>
          <w:i/>
          <w:iCs/>
        </w:rPr>
        <w:t>Peirce and the Threat of Nominalism</w:t>
      </w:r>
      <w:r>
        <w:t>. Cambridge University Press, New York, NY.</w:t>
      </w:r>
    </w:p>
    <w:p w14:paraId="3F767F9F" w14:textId="12A50E46" w:rsidR="008331A6" w:rsidRDefault="008331A6" w:rsidP="008331A6">
      <w:pPr>
        <w:spacing w:line="480" w:lineRule="auto"/>
        <w:ind w:hanging="480"/>
      </w:pPr>
      <w:proofErr w:type="spellStart"/>
      <w:r>
        <w:t>Heney</w:t>
      </w:r>
      <w:proofErr w:type="spellEnd"/>
      <w:r>
        <w:t xml:space="preserve">, D., 2016. </w:t>
      </w:r>
      <w:r w:rsidRPr="00F02C24">
        <w:rPr>
          <w:i/>
          <w:iCs/>
        </w:rPr>
        <w:t xml:space="preserve">Toward a </w:t>
      </w:r>
      <w:r w:rsidR="00F02C24">
        <w:rPr>
          <w:i/>
          <w:iCs/>
        </w:rPr>
        <w:t>P</w:t>
      </w:r>
      <w:r w:rsidRPr="00F02C24">
        <w:rPr>
          <w:i/>
          <w:iCs/>
        </w:rPr>
        <w:t xml:space="preserve">ragmatist </w:t>
      </w:r>
      <w:r w:rsidR="00F02C24">
        <w:rPr>
          <w:i/>
          <w:iCs/>
        </w:rPr>
        <w:t>M</w:t>
      </w:r>
      <w:r w:rsidRPr="00F02C24">
        <w:rPr>
          <w:i/>
          <w:iCs/>
        </w:rPr>
        <w:t>etaethics</w:t>
      </w:r>
      <w:r>
        <w:t>, Routledge Studies in American Philosophy. Routledge, New York, NY.</w:t>
      </w:r>
    </w:p>
    <w:p w14:paraId="400ADCF7" w14:textId="77777777" w:rsidR="008331A6" w:rsidRDefault="008331A6" w:rsidP="008331A6">
      <w:pPr>
        <w:spacing w:line="480" w:lineRule="auto"/>
        <w:ind w:hanging="480"/>
      </w:pPr>
      <w:r>
        <w:t xml:space="preserve">Hildebrand, D.L., 2003. </w:t>
      </w:r>
      <w:r w:rsidRPr="00F02C24">
        <w:rPr>
          <w:i/>
          <w:iCs/>
        </w:rPr>
        <w:t xml:space="preserve">Beyond Realism and Antirealism: John Dewey and the </w:t>
      </w:r>
      <w:proofErr w:type="spellStart"/>
      <w:r w:rsidRPr="00F02C24">
        <w:rPr>
          <w:i/>
          <w:iCs/>
        </w:rPr>
        <w:t>Neopragmatists</w:t>
      </w:r>
      <w:proofErr w:type="spellEnd"/>
      <w:r>
        <w:t>. Vanderbilt University Press, Nashville, TN.</w:t>
      </w:r>
    </w:p>
    <w:p w14:paraId="7BCBC046" w14:textId="55922C6F" w:rsidR="008331A6" w:rsidRDefault="008331A6" w:rsidP="008331A6">
      <w:pPr>
        <w:spacing w:line="480" w:lineRule="auto"/>
        <w:ind w:hanging="480"/>
      </w:pPr>
      <w:proofErr w:type="spellStart"/>
      <w:r>
        <w:t>Hookway</w:t>
      </w:r>
      <w:proofErr w:type="spellEnd"/>
      <w:r>
        <w:t xml:space="preserve">, 2015. Comments on Essays </w:t>
      </w:r>
      <w:proofErr w:type="gramStart"/>
      <w:r>
        <w:t>From</w:t>
      </w:r>
      <w:proofErr w:type="gramEnd"/>
      <w:r>
        <w:t xml:space="preserve"> Conference “The Idea of Pragmatism.” </w:t>
      </w:r>
      <w:r w:rsidRPr="00F02C24">
        <w:rPr>
          <w:i/>
          <w:iCs/>
        </w:rPr>
        <w:t>Transactions of the Charles S. Peirce Society</w:t>
      </w:r>
      <w:r>
        <w:t xml:space="preserve"> 51, 397.</w:t>
      </w:r>
      <w:r w:rsidR="009A4682">
        <w:t xml:space="preserve"> </w:t>
      </w:r>
    </w:p>
    <w:p w14:paraId="529C47BF" w14:textId="77777777" w:rsidR="008331A6" w:rsidRDefault="008331A6" w:rsidP="008331A6">
      <w:pPr>
        <w:spacing w:line="480" w:lineRule="auto"/>
        <w:ind w:hanging="480"/>
      </w:pPr>
      <w:proofErr w:type="spellStart"/>
      <w:r>
        <w:t>Hookway</w:t>
      </w:r>
      <w:proofErr w:type="spellEnd"/>
      <w:r>
        <w:t xml:space="preserve">, C., 2012. </w:t>
      </w:r>
      <w:r w:rsidRPr="00F02C24">
        <w:rPr>
          <w:i/>
          <w:iCs/>
        </w:rPr>
        <w:t>The Pragmatic Maxim: Essays on Peirce and Pragmatism.</w:t>
      </w:r>
      <w:r>
        <w:t xml:space="preserve"> Oxford University Press.</w:t>
      </w:r>
    </w:p>
    <w:p w14:paraId="50795037" w14:textId="0A136208" w:rsidR="008331A6" w:rsidRDefault="008331A6" w:rsidP="008331A6">
      <w:pPr>
        <w:spacing w:line="480" w:lineRule="auto"/>
        <w:ind w:hanging="480"/>
      </w:pPr>
      <w:proofErr w:type="spellStart"/>
      <w:r>
        <w:lastRenderedPageBreak/>
        <w:t>Hookway</w:t>
      </w:r>
      <w:proofErr w:type="spellEnd"/>
      <w:r>
        <w:t>, C., 1985</w:t>
      </w:r>
      <w:r w:rsidRPr="00F02C24">
        <w:rPr>
          <w:i/>
          <w:iCs/>
        </w:rPr>
        <w:t>. Peirce.</w:t>
      </w:r>
      <w:r>
        <w:t xml:space="preserve"> Routledge</w:t>
      </w:r>
      <w:r w:rsidR="009A4682">
        <w:t>, New York, NY</w:t>
      </w:r>
      <w:r>
        <w:t>.</w:t>
      </w:r>
    </w:p>
    <w:p w14:paraId="01B21EEC" w14:textId="2EEF42AC" w:rsidR="008331A6" w:rsidRDefault="008331A6" w:rsidP="008331A6">
      <w:pPr>
        <w:spacing w:line="480" w:lineRule="auto"/>
        <w:ind w:hanging="480"/>
      </w:pPr>
      <w:r>
        <w:t xml:space="preserve">Howat, A., 2015. Peirce on Grounding the Laws of Logic. </w:t>
      </w:r>
      <w:r w:rsidRPr="00F02C24">
        <w:rPr>
          <w:i/>
          <w:iCs/>
        </w:rPr>
        <w:t>Transactions of the Charles S. Peirce Society</w:t>
      </w:r>
      <w:r>
        <w:t xml:space="preserve"> 50, 480–500.</w:t>
      </w:r>
    </w:p>
    <w:p w14:paraId="2BDD92E8" w14:textId="4326F8D4" w:rsidR="00F02C24" w:rsidRDefault="00F02C24" w:rsidP="00F02C24">
      <w:pPr>
        <w:spacing w:line="480" w:lineRule="auto"/>
        <w:ind w:hanging="480"/>
      </w:pPr>
      <w:r>
        <w:t xml:space="preserve">Howat, A., 2018. </w:t>
      </w:r>
      <w:proofErr w:type="spellStart"/>
      <w:r>
        <w:t>Misak’s</w:t>
      </w:r>
      <w:proofErr w:type="spellEnd"/>
      <w:r>
        <w:t xml:space="preserve"> Peirce and Pragmatism’s Metaphysical Commitments. </w:t>
      </w:r>
      <w:r w:rsidRPr="00F02C24">
        <w:rPr>
          <w:i/>
          <w:iCs/>
        </w:rPr>
        <w:t>Transactions of the Charles S. Peirce Society</w:t>
      </w:r>
      <w:r>
        <w:t xml:space="preserve"> 54, 378–394.</w:t>
      </w:r>
    </w:p>
    <w:p w14:paraId="2959012D" w14:textId="77777777" w:rsidR="008331A6" w:rsidRDefault="008331A6" w:rsidP="008331A6">
      <w:pPr>
        <w:spacing w:line="480" w:lineRule="auto"/>
        <w:ind w:hanging="480"/>
      </w:pPr>
      <w:r>
        <w:t xml:space="preserve">Lane, R., 2018. </w:t>
      </w:r>
      <w:r w:rsidRPr="00F02C24">
        <w:rPr>
          <w:i/>
          <w:iCs/>
        </w:rPr>
        <w:t>Peirce on Realism and Idealism</w:t>
      </w:r>
      <w:r>
        <w:t>. Cambridge University Press, Cambridge, UK.</w:t>
      </w:r>
    </w:p>
    <w:p w14:paraId="568EF317" w14:textId="77777777" w:rsidR="008331A6" w:rsidRDefault="008331A6" w:rsidP="008331A6">
      <w:pPr>
        <w:spacing w:line="480" w:lineRule="auto"/>
        <w:ind w:hanging="480"/>
      </w:pPr>
      <w:r>
        <w:t xml:space="preserve">McLaughlin, A.L., 2009. Peircean polymorphism: Between realism and anti-realism. </w:t>
      </w:r>
      <w:r w:rsidRPr="00F02C24">
        <w:rPr>
          <w:i/>
          <w:iCs/>
        </w:rPr>
        <w:t>Transactions of the Charles S. Peirce Society: A Quarterly Journal in American Philosophy</w:t>
      </w:r>
      <w:r>
        <w:t xml:space="preserve"> 45, 402–421.</w:t>
      </w:r>
    </w:p>
    <w:p w14:paraId="29A662EC" w14:textId="527A77ED" w:rsidR="008331A6" w:rsidRDefault="008331A6" w:rsidP="008331A6">
      <w:pPr>
        <w:spacing w:line="480" w:lineRule="auto"/>
        <w:ind w:hanging="480"/>
      </w:pPr>
      <w:r>
        <w:t xml:space="preserve">Misak, C., 2013. </w:t>
      </w:r>
      <w:r w:rsidRPr="00F02C24">
        <w:rPr>
          <w:i/>
          <w:iCs/>
        </w:rPr>
        <w:t>The American Pragmatists</w:t>
      </w:r>
      <w:r>
        <w:t>. Oxford University Press.</w:t>
      </w:r>
    </w:p>
    <w:p w14:paraId="6F2DBC4B" w14:textId="46EE7812" w:rsidR="008331A6" w:rsidRDefault="008331A6" w:rsidP="008331A6">
      <w:pPr>
        <w:spacing w:line="480" w:lineRule="auto"/>
        <w:ind w:hanging="480"/>
      </w:pPr>
      <w:r>
        <w:t xml:space="preserve">Misak, C., </w:t>
      </w:r>
      <w:r w:rsidR="009A4682">
        <w:t>2000</w:t>
      </w:r>
      <w:r>
        <w:t xml:space="preserve">. </w:t>
      </w:r>
      <w:r w:rsidRPr="00F02C24">
        <w:rPr>
          <w:i/>
          <w:iCs/>
        </w:rPr>
        <w:t>Truth, Politics, Morality: Pragmatism and Deliberation</w:t>
      </w:r>
      <w:r>
        <w:t>. Routledg</w:t>
      </w:r>
      <w:r w:rsidR="009A4682">
        <w:t>e, New York, NY.</w:t>
      </w:r>
    </w:p>
    <w:p w14:paraId="489D6ACD" w14:textId="2A1F46BD" w:rsidR="008331A6" w:rsidRDefault="008331A6" w:rsidP="008331A6">
      <w:pPr>
        <w:spacing w:line="480" w:lineRule="auto"/>
        <w:ind w:hanging="480"/>
      </w:pPr>
      <w:r>
        <w:t xml:space="preserve">Misak, C.J., 2004. </w:t>
      </w:r>
      <w:r w:rsidRPr="00F02C24">
        <w:rPr>
          <w:i/>
          <w:iCs/>
        </w:rPr>
        <w:t xml:space="preserve">Truth and the </w:t>
      </w:r>
      <w:r w:rsidR="00F02C24" w:rsidRPr="00F02C24">
        <w:rPr>
          <w:i/>
          <w:iCs/>
        </w:rPr>
        <w:t>E</w:t>
      </w:r>
      <w:r w:rsidRPr="00F02C24">
        <w:rPr>
          <w:i/>
          <w:iCs/>
        </w:rPr>
        <w:t xml:space="preserve">nd of </w:t>
      </w:r>
      <w:r w:rsidR="00F02C24" w:rsidRPr="00F02C24">
        <w:rPr>
          <w:i/>
          <w:iCs/>
        </w:rPr>
        <w:t>I</w:t>
      </w:r>
      <w:r w:rsidRPr="00F02C24">
        <w:rPr>
          <w:i/>
          <w:iCs/>
        </w:rPr>
        <w:t>nquiry: a Peircean account of truth</w:t>
      </w:r>
      <w:r>
        <w:t>, Expanded p</w:t>
      </w:r>
      <w:r w:rsidR="00BE530D">
        <w:t>aperback</w:t>
      </w:r>
      <w:r>
        <w:t xml:space="preserve"> ed., Clarendon Press; Oxford University Press</w:t>
      </w:r>
      <w:r w:rsidR="009A4682">
        <w:t>.</w:t>
      </w:r>
    </w:p>
    <w:p w14:paraId="5A17277E" w14:textId="77777777" w:rsidR="008331A6" w:rsidRDefault="008331A6" w:rsidP="008331A6">
      <w:pPr>
        <w:spacing w:line="480" w:lineRule="auto"/>
        <w:ind w:hanging="480"/>
      </w:pPr>
      <w:r>
        <w:t xml:space="preserve">Misak, C.J., 1995. </w:t>
      </w:r>
      <w:r w:rsidRPr="00BE530D">
        <w:rPr>
          <w:i/>
          <w:iCs/>
        </w:rPr>
        <w:t>Verificationism: Its History and Prospects</w:t>
      </w:r>
      <w:r>
        <w:t>. Routledge, London, UK.</w:t>
      </w:r>
    </w:p>
    <w:p w14:paraId="4552F1A0" w14:textId="14CF93A0" w:rsidR="008331A6" w:rsidRDefault="008331A6" w:rsidP="008331A6">
      <w:pPr>
        <w:spacing w:line="480" w:lineRule="auto"/>
        <w:ind w:hanging="480"/>
      </w:pPr>
      <w:r>
        <w:t xml:space="preserve">Mounce, H., 2002. </w:t>
      </w:r>
      <w:r w:rsidRPr="00BE530D">
        <w:rPr>
          <w:i/>
          <w:iCs/>
        </w:rPr>
        <w:t xml:space="preserve">The </w:t>
      </w:r>
      <w:r w:rsidR="00BE530D" w:rsidRPr="00BE530D">
        <w:rPr>
          <w:i/>
          <w:iCs/>
        </w:rPr>
        <w:t>T</w:t>
      </w:r>
      <w:r w:rsidRPr="00BE530D">
        <w:rPr>
          <w:i/>
          <w:iCs/>
        </w:rPr>
        <w:t xml:space="preserve">wo </w:t>
      </w:r>
      <w:r w:rsidR="00BE530D" w:rsidRPr="00BE530D">
        <w:rPr>
          <w:i/>
          <w:iCs/>
        </w:rPr>
        <w:t>P</w:t>
      </w:r>
      <w:r w:rsidRPr="00BE530D">
        <w:rPr>
          <w:i/>
          <w:iCs/>
        </w:rPr>
        <w:t>ragmatisms: from Peirce to Rorty</w:t>
      </w:r>
      <w:r>
        <w:t>. Routledge, New York, NY.</w:t>
      </w:r>
    </w:p>
    <w:p w14:paraId="6ABF5512" w14:textId="77777777" w:rsidR="008331A6" w:rsidRDefault="008331A6" w:rsidP="008331A6">
      <w:pPr>
        <w:spacing w:line="480" w:lineRule="auto"/>
        <w:ind w:hanging="480"/>
      </w:pPr>
      <w:r>
        <w:t xml:space="preserve">Potter, V.G., 1996. Peirce’s Pragmatic Maxim: Realist or </w:t>
      </w:r>
      <w:proofErr w:type="gramStart"/>
      <w:r>
        <w:t>Nominalist?,</w:t>
      </w:r>
      <w:proofErr w:type="gramEnd"/>
      <w:r>
        <w:t xml:space="preserve"> in: </w:t>
      </w:r>
      <w:r w:rsidRPr="00BE530D">
        <w:rPr>
          <w:i/>
          <w:iCs/>
        </w:rPr>
        <w:t>Peirce’s Philosophical Perspectives.</w:t>
      </w:r>
      <w:r>
        <w:t xml:space="preserve"> Fordham University Press, pp. 91–102.</w:t>
      </w:r>
    </w:p>
    <w:p w14:paraId="492F7279" w14:textId="427A7752" w:rsidR="008331A6" w:rsidRDefault="008331A6" w:rsidP="008331A6">
      <w:pPr>
        <w:spacing w:line="480" w:lineRule="auto"/>
        <w:ind w:hanging="480"/>
      </w:pPr>
      <w:r>
        <w:t xml:space="preserve">Rorty, R., 1967. </w:t>
      </w:r>
      <w:r w:rsidRPr="00BE530D">
        <w:rPr>
          <w:i/>
          <w:iCs/>
        </w:rPr>
        <w:t xml:space="preserve">The Linguistic Turn: Essays in Philosophical Method. </w:t>
      </w:r>
      <w:r>
        <w:t>University of Chicago Press, Chicago, IL.</w:t>
      </w:r>
    </w:p>
    <w:p w14:paraId="6F406A3D" w14:textId="06ACB08C" w:rsidR="00B24019" w:rsidRDefault="00B24019" w:rsidP="00B24019">
      <w:pPr>
        <w:pBdr>
          <w:top w:val="none" w:sz="0" w:space="0" w:color="auto"/>
          <w:left w:val="none" w:sz="0" w:space="0" w:color="auto"/>
          <w:bottom w:val="none" w:sz="0" w:space="0" w:color="auto"/>
          <w:right w:val="none" w:sz="0" w:space="0" w:color="auto"/>
          <w:between w:val="none" w:sz="0" w:space="0" w:color="auto"/>
          <w:bar w:val="none" w:sz="0" w:color="auto"/>
        </w:pBdr>
        <w:ind w:hanging="480"/>
        <w:rPr>
          <w:rFonts w:eastAsia="Times New Roman"/>
          <w:bdr w:val="none" w:sz="0" w:space="0" w:color="auto"/>
        </w:rPr>
      </w:pPr>
      <w:r w:rsidRPr="00B24019">
        <w:rPr>
          <w:rFonts w:eastAsia="Times New Roman"/>
          <w:bdr w:val="none" w:sz="0" w:space="0" w:color="auto"/>
        </w:rPr>
        <w:t xml:space="preserve">Rorty, R., 2007. </w:t>
      </w:r>
      <w:r w:rsidRPr="00BE530D">
        <w:rPr>
          <w:rFonts w:eastAsia="Times New Roman"/>
          <w:i/>
          <w:iCs/>
          <w:bdr w:val="none" w:sz="0" w:space="0" w:color="auto"/>
        </w:rPr>
        <w:t>Philosophy as Cultural Politics: Philosophical Papers.</w:t>
      </w:r>
      <w:r w:rsidRPr="00B24019">
        <w:rPr>
          <w:rFonts w:eastAsia="Times New Roman"/>
          <w:bdr w:val="none" w:sz="0" w:space="0" w:color="auto"/>
        </w:rPr>
        <w:t xml:space="preserve"> Cambridge University Press.</w:t>
      </w:r>
    </w:p>
    <w:p w14:paraId="29FDA395" w14:textId="77777777" w:rsidR="00B24019" w:rsidRPr="00B24019" w:rsidRDefault="00B24019" w:rsidP="00B24019">
      <w:pPr>
        <w:pBdr>
          <w:top w:val="none" w:sz="0" w:space="0" w:color="auto"/>
          <w:left w:val="none" w:sz="0" w:space="0" w:color="auto"/>
          <w:bottom w:val="none" w:sz="0" w:space="0" w:color="auto"/>
          <w:right w:val="none" w:sz="0" w:space="0" w:color="auto"/>
          <w:between w:val="none" w:sz="0" w:space="0" w:color="auto"/>
          <w:bar w:val="none" w:sz="0" w:color="auto"/>
        </w:pBdr>
        <w:ind w:hanging="480"/>
        <w:rPr>
          <w:rFonts w:eastAsia="Times New Roman"/>
          <w:bdr w:val="none" w:sz="0" w:space="0" w:color="auto"/>
        </w:rPr>
      </w:pPr>
    </w:p>
    <w:p w14:paraId="1AE52B9A" w14:textId="77777777" w:rsidR="008331A6" w:rsidRDefault="008331A6" w:rsidP="008331A6">
      <w:pPr>
        <w:spacing w:line="480" w:lineRule="auto"/>
        <w:ind w:hanging="480"/>
      </w:pPr>
      <w:r>
        <w:t xml:space="preserve">Short, T.L., 2017. The 1903 Maxim. </w:t>
      </w:r>
      <w:r w:rsidRPr="00BE530D">
        <w:rPr>
          <w:i/>
          <w:iCs/>
        </w:rPr>
        <w:t>Transactions of the Charles S. Peirce Society</w:t>
      </w:r>
      <w:r>
        <w:t xml:space="preserve"> 53, 345–373.</w:t>
      </w:r>
    </w:p>
    <w:p w14:paraId="64C67448" w14:textId="77777777" w:rsidR="008331A6" w:rsidRDefault="008331A6" w:rsidP="008331A6">
      <w:pPr>
        <w:spacing w:line="480" w:lineRule="auto"/>
        <w:ind w:hanging="480"/>
      </w:pPr>
      <w:r>
        <w:t xml:space="preserve">Short, T.L., 2007. </w:t>
      </w:r>
      <w:r w:rsidRPr="00BE530D">
        <w:rPr>
          <w:i/>
          <w:iCs/>
        </w:rPr>
        <w:t>Peirce’s theory of signs.</w:t>
      </w:r>
      <w:r>
        <w:t xml:space="preserve"> Cambridge University Press, Cambridge, UK.</w:t>
      </w:r>
    </w:p>
    <w:p w14:paraId="33B3D146" w14:textId="6BD7F5A0" w:rsidR="008331A6" w:rsidRDefault="008331A6" w:rsidP="008331A6">
      <w:pPr>
        <w:spacing w:line="480" w:lineRule="auto"/>
        <w:ind w:hanging="480"/>
      </w:pPr>
      <w:proofErr w:type="spellStart"/>
      <w:r>
        <w:t>Talisse</w:t>
      </w:r>
      <w:proofErr w:type="spellEnd"/>
      <w:r>
        <w:t xml:space="preserve">, R. 2017 in Overgaard, S., </w:t>
      </w:r>
      <w:proofErr w:type="spellStart"/>
      <w:r>
        <w:t>D’Oro</w:t>
      </w:r>
      <w:proofErr w:type="spellEnd"/>
      <w:r>
        <w:t xml:space="preserve">, G. </w:t>
      </w:r>
      <w:r w:rsidRPr="00BE530D">
        <w:rPr>
          <w:i/>
          <w:iCs/>
        </w:rPr>
        <w:t xml:space="preserve">The Cambridge Companion to Philosophical Methodology. </w:t>
      </w:r>
      <w:r>
        <w:t>Cambridge University Press, Cambridge, UK.</w:t>
      </w:r>
    </w:p>
    <w:p w14:paraId="26AF3972" w14:textId="1EFA7AA3" w:rsidR="008331A6" w:rsidRDefault="008331A6" w:rsidP="008331A6">
      <w:pPr>
        <w:spacing w:line="480" w:lineRule="auto"/>
        <w:ind w:hanging="480"/>
      </w:pPr>
      <w:r>
        <w:lastRenderedPageBreak/>
        <w:t xml:space="preserve">Tiller, G., 2006. The Unknowable: The Pragmatist Critique of Matter. </w:t>
      </w:r>
      <w:r w:rsidRPr="00BE530D">
        <w:rPr>
          <w:i/>
          <w:iCs/>
        </w:rPr>
        <w:t>Transactions of the Charles S. Peirce Society</w:t>
      </w:r>
      <w:r>
        <w:t xml:space="preserve"> 42, 206–228. </w:t>
      </w:r>
    </w:p>
    <w:p w14:paraId="28AEC930" w14:textId="4FE9915B" w:rsidR="000D04F5" w:rsidRDefault="008331A6" w:rsidP="009A4682">
      <w:pPr>
        <w:spacing w:line="480" w:lineRule="auto"/>
        <w:ind w:hanging="480"/>
      </w:pPr>
      <w:r>
        <w:t xml:space="preserve">Wilson, A.B., 2020. Interpretation, Realism, and Truth: Is Peirce’s Second Grade of Clearness Independent of the Third? </w:t>
      </w:r>
      <w:r w:rsidRPr="00BE530D">
        <w:rPr>
          <w:i/>
          <w:iCs/>
        </w:rPr>
        <w:t>Transactions of the Charles S. Peirce Society</w:t>
      </w:r>
      <w:r>
        <w:t xml:space="preserve"> 56, 349. </w:t>
      </w:r>
    </w:p>
    <w:p w14:paraId="06D8EBFB" w14:textId="77777777" w:rsidR="00D5302C" w:rsidRPr="00D5302C" w:rsidRDefault="00D5302C" w:rsidP="00D5302C">
      <w:pPr>
        <w:spacing w:line="480" w:lineRule="auto"/>
        <w:ind w:hanging="480"/>
      </w:pPr>
      <w:r w:rsidRPr="00D5302C">
        <w:t xml:space="preserve">West, C., 1989. </w:t>
      </w:r>
      <w:r w:rsidRPr="00BE530D">
        <w:rPr>
          <w:i/>
          <w:iCs/>
        </w:rPr>
        <w:t>The American Evasion of Philosophy: A Genealogy of Pragmatism.</w:t>
      </w:r>
      <w:r w:rsidRPr="00D5302C">
        <w:t xml:space="preserve"> University of Wisconsin Press, Madison, WI.</w:t>
      </w:r>
    </w:p>
    <w:p w14:paraId="4E7A2613" w14:textId="77777777" w:rsidR="00D5302C" w:rsidRPr="003510A5" w:rsidRDefault="00D5302C" w:rsidP="009A4682">
      <w:pPr>
        <w:spacing w:line="480" w:lineRule="auto"/>
        <w:ind w:hanging="480"/>
      </w:pPr>
    </w:p>
    <w:sectPr w:rsidR="00D5302C" w:rsidRPr="003510A5">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AA2F" w14:textId="77777777" w:rsidR="00CE04AA" w:rsidRDefault="00CE04AA">
      <w:r>
        <w:separator/>
      </w:r>
    </w:p>
  </w:endnote>
  <w:endnote w:type="continuationSeparator" w:id="0">
    <w:p w14:paraId="13B2D569" w14:textId="77777777" w:rsidR="00CE04AA" w:rsidRDefault="00CE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3440" w14:textId="77777777" w:rsidR="007460FE" w:rsidRDefault="00864522">
    <w:pPr>
      <w:pStyle w:val="HeaderFooter"/>
      <w:tabs>
        <w:tab w:val="clear" w:pos="9020"/>
        <w:tab w:val="center" w:pos="4680"/>
        <w:tab w:val="right" w:pos="9360"/>
      </w:tabs>
    </w:pPr>
    <w:r>
      <w:rPr>
        <w:rFonts w:ascii="Calibri" w:hAnsi="Calibri"/>
        <w:sz w:val="20"/>
        <w:szCs w:val="20"/>
      </w:rPr>
      <w:tab/>
      <w:t xml:space="preserve">Page </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6F5193">
      <w:rPr>
        <w:rFonts w:ascii="Calibri" w:eastAsia="Calibri" w:hAnsi="Calibri" w:cs="Calibri"/>
        <w:noProof/>
        <w:sz w:val="20"/>
        <w:szCs w:val="20"/>
      </w:rPr>
      <w:t>1</w:t>
    </w:r>
    <w:r>
      <w:rPr>
        <w:rFonts w:ascii="Calibri" w:eastAsia="Calibri" w:hAnsi="Calibri" w:cs="Calibri"/>
        <w:sz w:val="20"/>
        <w:szCs w:val="20"/>
      </w:rPr>
      <w:fldChar w:fldCharType="end"/>
    </w:r>
    <w:r>
      <w:rPr>
        <w:rFonts w:ascii="Calibri" w:hAnsi="Calibri"/>
        <w:sz w:val="20"/>
        <w:szCs w:val="20"/>
      </w:rPr>
      <w:t xml:space="preserve"> of </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6F5193">
      <w:rPr>
        <w:rFonts w:ascii="Calibri" w:eastAsia="Calibri" w:hAnsi="Calibri" w:cs="Calibri"/>
        <w:noProof/>
        <w:sz w:val="20"/>
        <w:szCs w:val="20"/>
      </w:rPr>
      <w:t>26</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4D3DA" w14:textId="77777777" w:rsidR="00CE04AA" w:rsidRDefault="00CE04AA">
      <w:r>
        <w:separator/>
      </w:r>
    </w:p>
  </w:footnote>
  <w:footnote w:type="continuationSeparator" w:id="0">
    <w:p w14:paraId="3EFED71C" w14:textId="77777777" w:rsidR="00CE04AA" w:rsidRDefault="00CE04AA">
      <w:r>
        <w:continuationSeparator/>
      </w:r>
    </w:p>
  </w:footnote>
  <w:footnote w:type="continuationNotice" w:id="1">
    <w:p w14:paraId="787CF66D" w14:textId="77777777" w:rsidR="00CE04AA" w:rsidRDefault="00CE04AA"/>
  </w:footnote>
  <w:footnote w:id="2">
    <w:p w14:paraId="7731D991" w14:textId="7D19BFBB" w:rsidR="000A24AD" w:rsidRPr="000A24AD" w:rsidRDefault="000A24AD">
      <w:pPr>
        <w:pStyle w:val="FootnoteText"/>
        <w:rPr>
          <w:rFonts w:ascii="Calibri" w:hAnsi="Calibri" w:cs="Calibri"/>
        </w:rPr>
      </w:pPr>
      <w:r w:rsidRPr="000A24AD">
        <w:rPr>
          <w:rStyle w:val="FootnoteReference"/>
          <w:rFonts w:ascii="Calibri" w:hAnsi="Calibri" w:cs="Calibri"/>
        </w:rPr>
        <w:footnoteRef/>
      </w:r>
      <w:r w:rsidRPr="000A24AD">
        <w:rPr>
          <w:rFonts w:ascii="Calibri" w:hAnsi="Calibri" w:cs="Calibri"/>
        </w:rPr>
        <w:t xml:space="preserve"> </w:t>
      </w:r>
      <w:r w:rsidR="003707CD" w:rsidRPr="00383559">
        <w:t>West 1989 describes them as ‘preoccupied with method’ (p. 42)</w:t>
      </w:r>
      <w:r w:rsidR="00843E3A">
        <w:t xml:space="preserve">. </w:t>
      </w:r>
    </w:p>
  </w:footnote>
  <w:footnote w:id="3">
    <w:p w14:paraId="3AF37871" w14:textId="7025DCC0" w:rsidR="0012429E" w:rsidRDefault="0012429E" w:rsidP="00383559">
      <w:pPr>
        <w:pStyle w:val="Footnote"/>
      </w:pPr>
      <w:r>
        <w:rPr>
          <w:rStyle w:val="FootnoteReference"/>
        </w:rPr>
        <w:footnoteRef/>
      </w:r>
      <w:r>
        <w:t xml:space="preserve"> In precisely what sense they must ‘work’ or be ‘satisfactory’ is a point of significant </w:t>
      </w:r>
      <w:r w:rsidR="009C5524">
        <w:t xml:space="preserve">tension and </w:t>
      </w:r>
      <w:r>
        <w:t xml:space="preserve">disagreement </w:t>
      </w:r>
      <w:r w:rsidR="00620442">
        <w:t xml:space="preserve">among pragmatists. </w:t>
      </w:r>
    </w:p>
  </w:footnote>
  <w:footnote w:id="4">
    <w:p w14:paraId="5C230109" w14:textId="04F38844" w:rsidR="008B2638" w:rsidRDefault="008B2638" w:rsidP="00383559">
      <w:pPr>
        <w:pStyle w:val="Footnote"/>
      </w:pPr>
      <w:r>
        <w:rPr>
          <w:rStyle w:val="FootnoteReference"/>
        </w:rPr>
        <w:footnoteRef/>
      </w:r>
      <w:r>
        <w:t xml:space="preserve"> </w:t>
      </w:r>
      <w:r w:rsidR="00541A3E">
        <w:t>To some this claim foreshadows</w:t>
      </w:r>
      <w:r w:rsidRPr="008B2638">
        <w:t xml:space="preserve"> verificationism </w:t>
      </w:r>
      <w:r w:rsidR="00C73CE4">
        <w:t xml:space="preserve">(Misak 1995), while others argue these affinities are often overstated (Potter 1996). </w:t>
      </w:r>
    </w:p>
  </w:footnote>
  <w:footnote w:id="5">
    <w:p w14:paraId="5F8EF424" w14:textId="5A757BDF" w:rsidR="00B24019" w:rsidRDefault="00B24019">
      <w:pPr>
        <w:pStyle w:val="FootnoteText"/>
      </w:pPr>
      <w:r>
        <w:rPr>
          <w:rStyle w:val="FootnoteReference"/>
        </w:rPr>
        <w:footnoteRef/>
      </w:r>
      <w:r>
        <w:t xml:space="preserve"> </w:t>
      </w:r>
      <w:r w:rsidR="00541A3E">
        <w:t xml:space="preserve">See </w:t>
      </w:r>
      <w:proofErr w:type="gramStart"/>
      <w:r w:rsidR="00541A3E">
        <w:t>e.g.</w:t>
      </w:r>
      <w:proofErr w:type="gramEnd"/>
      <w:r w:rsidR="00541A3E">
        <w:t xml:space="preserve"> </w:t>
      </w:r>
      <w:proofErr w:type="spellStart"/>
      <w:r w:rsidR="00541A3E">
        <w:t>Rorty’s</w:t>
      </w:r>
      <w:proofErr w:type="spellEnd"/>
      <w:r w:rsidR="00541A3E">
        <w:t xml:space="preserve"> 2007 vision of philosophy as</w:t>
      </w:r>
      <w:r>
        <w:t xml:space="preserve"> ‘cultural politics’. </w:t>
      </w:r>
    </w:p>
  </w:footnote>
  <w:footnote w:id="6">
    <w:p w14:paraId="48FC1075" w14:textId="628822DC" w:rsidR="00CA1DFB" w:rsidRDefault="00CA1DFB">
      <w:pPr>
        <w:pStyle w:val="FootnoteText"/>
      </w:pPr>
      <w:r>
        <w:rPr>
          <w:rStyle w:val="FootnoteReference"/>
        </w:rPr>
        <w:footnoteRef/>
      </w:r>
      <w:r>
        <w:t xml:space="preserve"> </w:t>
      </w:r>
      <w:r w:rsidR="00A45DA3">
        <w:t xml:space="preserve">CP </w:t>
      </w:r>
      <w:r w:rsidR="00A45DA3" w:rsidRPr="0049261B">
        <w:t>8.218, 1910</w:t>
      </w:r>
      <w:r>
        <w:t>.</w:t>
      </w:r>
    </w:p>
  </w:footnote>
  <w:footnote w:id="7">
    <w:p w14:paraId="3DBF0B5C" w14:textId="09974250" w:rsidR="00013829" w:rsidRDefault="00013829">
      <w:pPr>
        <w:pStyle w:val="FootnoteText"/>
      </w:pPr>
      <w:r>
        <w:rPr>
          <w:rStyle w:val="FootnoteReference"/>
        </w:rPr>
        <w:footnoteRef/>
      </w:r>
      <w:r>
        <w:t xml:space="preserve"> For a comprehensive treatment, see </w:t>
      </w:r>
      <w:proofErr w:type="gramStart"/>
      <w:r>
        <w:t>e.g.</w:t>
      </w:r>
      <w:proofErr w:type="gramEnd"/>
      <w:r>
        <w:t xml:space="preserve"> Lane 2018. </w:t>
      </w:r>
    </w:p>
  </w:footnote>
  <w:footnote w:id="8">
    <w:p w14:paraId="0E904A0A" w14:textId="4639B804" w:rsidR="00BE6C7A" w:rsidRDefault="00BE6C7A" w:rsidP="00383559">
      <w:pPr>
        <w:pStyle w:val="Footnote"/>
      </w:pPr>
      <w:r>
        <w:rPr>
          <w:rStyle w:val="FootnoteReference"/>
        </w:rPr>
        <w:footnoteRef/>
      </w:r>
      <w:r>
        <w:t xml:space="preserve"> </w:t>
      </w:r>
      <w:r w:rsidR="002D2C55">
        <w:t xml:space="preserve">CP </w:t>
      </w:r>
      <w:r w:rsidRPr="000468F7">
        <w:t xml:space="preserve">5.18. </w:t>
      </w:r>
      <w:r w:rsidR="002D2C55">
        <w:t>See</w:t>
      </w:r>
      <w:r w:rsidR="00CC1105">
        <w:t xml:space="preserve"> </w:t>
      </w:r>
      <w:proofErr w:type="spellStart"/>
      <w:r w:rsidR="00CC1105">
        <w:t>Hookway</w:t>
      </w:r>
      <w:proofErr w:type="spellEnd"/>
      <w:r w:rsidR="00CC1105">
        <w:t xml:space="preserve"> 2012 and </w:t>
      </w:r>
      <w:r w:rsidR="00824AFC" w:rsidRPr="000468F7">
        <w:t>Short 2017.</w:t>
      </w:r>
    </w:p>
  </w:footnote>
  <w:footnote w:id="9">
    <w:p w14:paraId="089CCB9C" w14:textId="4601B0FA" w:rsidR="002851B6" w:rsidRPr="002851B6" w:rsidRDefault="002851B6" w:rsidP="00383559">
      <w:pPr>
        <w:pStyle w:val="Footnote"/>
      </w:pPr>
      <w:r>
        <w:rPr>
          <w:rStyle w:val="FootnoteReference"/>
        </w:rPr>
        <w:footnoteRef/>
      </w:r>
      <w:r>
        <w:t xml:space="preserve"> It is neither a fully-fledged theory of </w:t>
      </w:r>
      <w:r>
        <w:rPr>
          <w:i/>
          <w:iCs/>
        </w:rPr>
        <w:t>all</w:t>
      </w:r>
      <w:r>
        <w:t xml:space="preserve"> linguistic meaning, nor does it presuppose one (Short 2017). </w:t>
      </w:r>
      <w:r w:rsidR="00293A8D">
        <w:t>Also, as</w:t>
      </w:r>
      <w:r>
        <w:t xml:space="preserve"> </w:t>
      </w:r>
      <w:proofErr w:type="spellStart"/>
      <w:r>
        <w:t>Almeder</w:t>
      </w:r>
      <w:proofErr w:type="spellEnd"/>
      <w:r>
        <w:t xml:space="preserve"> 1979 writes: “</w:t>
      </w:r>
      <w:r w:rsidRPr="002851B6">
        <w:t>in spite of the unfortunate phraseology, the pragmatic</w:t>
      </w:r>
      <w:r>
        <w:t xml:space="preserve"> </w:t>
      </w:r>
      <w:r w:rsidRPr="002851B6">
        <w:t>maxim, as stated, is not so much a criterion for the meaning of</w:t>
      </w:r>
      <w:r>
        <w:t xml:space="preserve"> </w:t>
      </w:r>
      <w:r w:rsidRPr="002851B6">
        <w:t>concepts or words as it is a criterion for the meaning of certain</w:t>
      </w:r>
      <w:r>
        <w:t xml:space="preserve"> </w:t>
      </w:r>
      <w:r w:rsidRPr="002851B6">
        <w:t>propositions or sentences</w:t>
      </w:r>
      <w:r>
        <w:t xml:space="preserve">… </w:t>
      </w:r>
      <w:r w:rsidR="00643A94">
        <w:t xml:space="preserve">[for Peirce] </w:t>
      </w:r>
      <w:r>
        <w:t>talking about the meaning of a concept or a word is in fact talking about the meaning of a sentence or proposition…”</w:t>
      </w:r>
      <w:r w:rsidR="00643A94">
        <w:t xml:space="preserve"> (p. 4). </w:t>
      </w:r>
    </w:p>
  </w:footnote>
  <w:footnote w:id="10">
    <w:p w14:paraId="20108D41" w14:textId="03E5119A" w:rsidR="00CC1105" w:rsidRDefault="00CC1105" w:rsidP="00CC1105">
      <w:pPr>
        <w:pStyle w:val="FootnoteText"/>
      </w:pPr>
      <w:r>
        <w:rPr>
          <w:rStyle w:val="FootnoteReference"/>
        </w:rPr>
        <w:footnoteRef/>
      </w:r>
      <w:r>
        <w:t xml:space="preserve"> </w:t>
      </w:r>
      <w:r w:rsidRPr="005A39AA">
        <w:t xml:space="preserve">Given his later change of heart about the maxim, the quoted claim might be an overstatement, though </w:t>
      </w:r>
      <w:r w:rsidR="00293A8D">
        <w:t>s</w:t>
      </w:r>
      <w:r w:rsidRPr="005A39AA">
        <w:t xml:space="preserve">ee </w:t>
      </w:r>
      <w:proofErr w:type="gramStart"/>
      <w:r w:rsidRPr="005A39AA">
        <w:t>e.g.</w:t>
      </w:r>
      <w:proofErr w:type="gramEnd"/>
      <w:r w:rsidRPr="005A39AA">
        <w:t xml:space="preserve"> Wilson </w:t>
      </w:r>
      <w:r w:rsidR="00BF55AB">
        <w:t>2020.</w:t>
      </w:r>
      <w:r w:rsidRPr="00DD443C">
        <w:rPr>
          <w:rFonts w:ascii="Calibri" w:hAnsi="Calibri" w:cs="Calibri"/>
        </w:rPr>
        <w:t xml:space="preserve"> </w:t>
      </w:r>
    </w:p>
  </w:footnote>
  <w:footnote w:id="11">
    <w:p w14:paraId="4D8996C5" w14:textId="5CF371EC" w:rsidR="006F4D0B" w:rsidRDefault="006F4D0B" w:rsidP="006F4D0B">
      <w:pPr>
        <w:pStyle w:val="FootnoteText"/>
      </w:pPr>
      <w:r>
        <w:rPr>
          <w:rStyle w:val="FootnoteReference"/>
        </w:rPr>
        <w:footnoteRef/>
      </w:r>
      <w:r>
        <w:t xml:space="preserve"> </w:t>
      </w:r>
      <w:r w:rsidR="00A71D70">
        <w:t>This</w:t>
      </w:r>
      <w:r w:rsidR="009B7C0A">
        <w:t xml:space="preserve"> example</w:t>
      </w:r>
      <w:r w:rsidR="00A71D70">
        <w:t xml:space="preserve"> is inspired by</w:t>
      </w:r>
      <w:r>
        <w:t xml:space="preserve"> De Waal 2013, p. 4</w:t>
      </w:r>
      <w:r w:rsidR="00A45DA3">
        <w:t xml:space="preserve"> and CP 2.330, 1902.</w:t>
      </w:r>
    </w:p>
  </w:footnote>
  <w:footnote w:id="12">
    <w:p w14:paraId="6025BB71" w14:textId="28D8F74E" w:rsidR="007E58E7" w:rsidRDefault="007E58E7">
      <w:pPr>
        <w:pStyle w:val="FootnoteText"/>
      </w:pPr>
      <w:r>
        <w:rPr>
          <w:rStyle w:val="FootnoteReference"/>
        </w:rPr>
        <w:footnoteRef/>
      </w:r>
      <w:r w:rsidRPr="008079E2">
        <w:t xml:space="preserve"> See </w:t>
      </w:r>
      <w:proofErr w:type="gramStart"/>
      <w:r w:rsidRPr="008079E2">
        <w:t>e.g.</w:t>
      </w:r>
      <w:proofErr w:type="gramEnd"/>
      <w:r w:rsidRPr="008079E2">
        <w:t xml:space="preserve"> McLaughlin 2009, p. 404.</w:t>
      </w:r>
      <w:r w:rsidRPr="00DD443C">
        <w:rPr>
          <w:rFonts w:ascii="Calibri" w:hAnsi="Calibri" w:cs="Calibri"/>
        </w:rPr>
        <w:t xml:space="preserve"> </w:t>
      </w:r>
    </w:p>
  </w:footnote>
  <w:footnote w:id="13">
    <w:p w14:paraId="354B1B7A" w14:textId="5B6615C5" w:rsidR="0049261B" w:rsidRDefault="0049261B">
      <w:pPr>
        <w:pStyle w:val="FootnoteText"/>
      </w:pPr>
      <w:r>
        <w:rPr>
          <w:rStyle w:val="FootnoteReference"/>
        </w:rPr>
        <w:footnoteRef/>
      </w:r>
      <w:r>
        <w:t xml:space="preserve"> </w:t>
      </w:r>
      <w:r w:rsidRPr="0049261B">
        <w:t xml:space="preserve">Peirce’s </w:t>
      </w:r>
      <w:r w:rsidR="009B7C0A">
        <w:t xml:space="preserve">1878 </w:t>
      </w:r>
      <w:r w:rsidR="00293A8D">
        <w:t>formulation</w:t>
      </w:r>
      <w:r w:rsidR="00BD6974">
        <w:t xml:space="preserve"> </w:t>
      </w:r>
      <w:r w:rsidR="009B7C0A">
        <w:t>says</w:t>
      </w:r>
      <w:r w:rsidRPr="0049261B">
        <w:t xml:space="preserve"> that the</w:t>
      </w:r>
      <w:r w:rsidR="002D2C55">
        <w:t xml:space="preserve"> </w:t>
      </w:r>
      <w:r w:rsidRPr="0049261B">
        <w:t xml:space="preserve">perhaps infinite list of conditionals describing how lithium behaves in various possible contexts constitutes ‘the whole of’ our conception of lithium. This can give the impression that Peirce was wholly dismissing the significance of the first two grades of clarity, </w:t>
      </w:r>
      <w:r w:rsidR="002D2C55">
        <w:t>something</w:t>
      </w:r>
      <w:r w:rsidRPr="0049261B">
        <w:t xml:space="preserve"> he </w:t>
      </w:r>
      <w:r w:rsidR="002D2C55">
        <w:t>later denied</w:t>
      </w:r>
      <w:r w:rsidRPr="0049261B">
        <w:t xml:space="preserve"> (</w:t>
      </w:r>
      <w:r w:rsidR="00A45DA3">
        <w:t xml:space="preserve">CP </w:t>
      </w:r>
      <w:r w:rsidRPr="0049261B">
        <w:t xml:space="preserve">8.218, 1910). The 1903 formulation allows that </w:t>
      </w:r>
      <w:r w:rsidR="00293A8D">
        <w:t>the other grades</w:t>
      </w:r>
      <w:r w:rsidRPr="0049261B">
        <w:t xml:space="preserve"> still have significance, </w:t>
      </w:r>
      <w:r w:rsidR="008079E2">
        <w:t>albeit</w:t>
      </w:r>
      <w:r w:rsidRPr="0049261B">
        <w:t xml:space="preserve"> only </w:t>
      </w:r>
      <w:r w:rsidRPr="0049261B">
        <w:rPr>
          <w:i/>
          <w:iCs/>
        </w:rPr>
        <w:t>derivatively</w:t>
      </w:r>
      <w:r w:rsidRPr="0049261B">
        <w:t xml:space="preserve"> from those conditionals, </w:t>
      </w:r>
      <w:r w:rsidR="008079E2">
        <w:t xml:space="preserve">that is, </w:t>
      </w:r>
      <w:r w:rsidRPr="0049261B">
        <w:t>from their ‘tendency to enforce’ them</w:t>
      </w:r>
      <w:r w:rsidR="00293A8D">
        <w:t xml:space="preserve">. </w:t>
      </w:r>
      <w:r w:rsidR="009B7C0A">
        <w:t>Peirce is probably alluding to</w:t>
      </w:r>
      <w:r w:rsidR="00293A8D">
        <w:t xml:space="preserve"> final causation</w:t>
      </w:r>
      <w:r w:rsidR="009B7C0A">
        <w:t xml:space="preserve"> here</w:t>
      </w:r>
      <w:r w:rsidR="00B3036F">
        <w:t xml:space="preserve">, </w:t>
      </w:r>
      <w:r w:rsidR="00B3036F">
        <w:rPr>
          <w:i/>
          <w:iCs/>
        </w:rPr>
        <w:t xml:space="preserve">per </w:t>
      </w:r>
      <w:proofErr w:type="spellStart"/>
      <w:r w:rsidR="00B3036F">
        <w:t>Hulswit</w:t>
      </w:r>
      <w:proofErr w:type="spellEnd"/>
      <w:r w:rsidR="00B3036F">
        <w:t xml:space="preserve"> 1997 and Short 2007</w:t>
      </w:r>
      <w:r w:rsidRPr="0049261B">
        <w:t xml:space="preserve">. </w:t>
      </w:r>
    </w:p>
  </w:footnote>
  <w:footnote w:id="14">
    <w:p w14:paraId="79508275" w14:textId="6E32C032" w:rsidR="003C4F06" w:rsidRDefault="003C4F06">
      <w:pPr>
        <w:pStyle w:val="FootnoteText"/>
      </w:pPr>
      <w:r>
        <w:rPr>
          <w:rStyle w:val="FootnoteReference"/>
        </w:rPr>
        <w:footnoteRef/>
      </w:r>
      <w:r>
        <w:t xml:space="preserve"> </w:t>
      </w:r>
      <w:r w:rsidR="00293A8D">
        <w:t xml:space="preserve">See </w:t>
      </w:r>
      <w:r>
        <w:t>Peirce’s response to a dispute between Newton and Kirchhoff concerning force</w:t>
      </w:r>
      <w:r w:rsidR="00293A8D">
        <w:t>, summarized in</w:t>
      </w:r>
      <w:r>
        <w:t xml:space="preserve"> </w:t>
      </w:r>
      <w:proofErr w:type="spellStart"/>
      <w:r>
        <w:t>Dea</w:t>
      </w:r>
      <w:proofErr w:type="spellEnd"/>
      <w:r>
        <w:t xml:space="preserve"> 2015, pp. 414-415. </w:t>
      </w:r>
    </w:p>
  </w:footnote>
  <w:footnote w:id="15">
    <w:p w14:paraId="6B0E6031" w14:textId="4F4E76DC" w:rsidR="00350FCD" w:rsidRDefault="00350FCD">
      <w:pPr>
        <w:pStyle w:val="FootnoteText"/>
      </w:pPr>
      <w:r>
        <w:rPr>
          <w:rStyle w:val="FootnoteReference"/>
        </w:rPr>
        <w:footnoteRef/>
      </w:r>
      <w:r>
        <w:t xml:space="preserve"> </w:t>
      </w:r>
      <w:r w:rsidR="00A45DA3">
        <w:t xml:space="preserve">In precisely what sense, it is notoriously difficult to say. See </w:t>
      </w:r>
      <w:proofErr w:type="gramStart"/>
      <w:r w:rsidR="00A45DA3">
        <w:t>e.g.</w:t>
      </w:r>
      <w:proofErr w:type="gramEnd"/>
      <w:r w:rsidR="00A45DA3">
        <w:t xml:space="preserve"> Wilson 2020.  </w:t>
      </w:r>
      <w:r>
        <w:t xml:space="preserve"> </w:t>
      </w:r>
    </w:p>
  </w:footnote>
  <w:footnote w:id="16">
    <w:p w14:paraId="27B97E6C" w14:textId="2422808F" w:rsidR="008E16D2" w:rsidRDefault="008E16D2">
      <w:pPr>
        <w:pStyle w:val="FootnoteText"/>
      </w:pPr>
      <w:r>
        <w:rPr>
          <w:rStyle w:val="FootnoteReference"/>
        </w:rPr>
        <w:footnoteRef/>
      </w:r>
      <w:r>
        <w:t xml:space="preserve"> See also </w:t>
      </w:r>
      <w:proofErr w:type="spellStart"/>
      <w:r w:rsidRPr="008E16D2">
        <w:t>Hookway</w:t>
      </w:r>
      <w:proofErr w:type="spellEnd"/>
      <w:r w:rsidRPr="008E16D2">
        <w:t xml:space="preserve"> 2015, p. 398</w:t>
      </w:r>
      <w:r>
        <w:t>.</w:t>
      </w:r>
    </w:p>
  </w:footnote>
  <w:footnote w:id="17">
    <w:p w14:paraId="3B8BEF2E" w14:textId="35FCC0E1" w:rsidR="00002B79" w:rsidRDefault="00002B79" w:rsidP="00002B79">
      <w:pPr>
        <w:pStyle w:val="FootnoteText"/>
      </w:pPr>
      <w:r>
        <w:rPr>
          <w:rStyle w:val="FootnoteReference"/>
        </w:rPr>
        <w:footnoteRef/>
      </w:r>
      <w:r>
        <w:t xml:space="preserve"> </w:t>
      </w:r>
      <w:r w:rsidR="008C6BD4">
        <w:t xml:space="preserve">Mounce </w:t>
      </w:r>
      <w:r w:rsidR="008331A6">
        <w:t>2002</w:t>
      </w:r>
      <w:r w:rsidR="008C6BD4">
        <w:t xml:space="preserve">, p. 23. </w:t>
      </w:r>
      <w:r w:rsidR="00622211">
        <w:t xml:space="preserve">This foreshadows the ‘linguistic turn’, per Rorty 1967. </w:t>
      </w:r>
      <w:r w:rsidR="002D2C55">
        <w:t>On Peirce</w:t>
      </w:r>
      <w:r w:rsidR="00F0378E">
        <w:t>’s realism see Lane 2018, on his anti-</w:t>
      </w:r>
      <w:r w:rsidR="002D2C55">
        <w:t xml:space="preserve">nominalism, see </w:t>
      </w:r>
      <w:r>
        <w:t xml:space="preserve">Forster 2011, </w:t>
      </w:r>
      <w:r w:rsidR="00F0378E">
        <w:t xml:space="preserve">and </w:t>
      </w:r>
      <w:r w:rsidR="002D2C55">
        <w:t>on his</w:t>
      </w:r>
      <w:r>
        <w:t xml:space="preserve"> theory of signs</w:t>
      </w:r>
      <w:r w:rsidR="002D2C55">
        <w:t xml:space="preserve"> Short 2007</w:t>
      </w:r>
      <w:r w:rsidR="00F0378E">
        <w:t>.</w:t>
      </w:r>
      <w:r>
        <w:t xml:space="preserve">   </w:t>
      </w:r>
    </w:p>
  </w:footnote>
  <w:footnote w:id="18">
    <w:p w14:paraId="3EBC90B9" w14:textId="2E7CDC97" w:rsidR="003510A5" w:rsidRDefault="003510A5" w:rsidP="003510A5">
      <w:pPr>
        <w:pStyle w:val="FootnoteText"/>
      </w:pPr>
      <w:r>
        <w:rPr>
          <w:rStyle w:val="FootnoteReference"/>
        </w:rPr>
        <w:footnoteRef/>
      </w:r>
      <w:r>
        <w:t xml:space="preserve"> </w:t>
      </w:r>
      <w:r w:rsidR="002E744A">
        <w:t>See his remarks on Bain at</w:t>
      </w:r>
      <w:r>
        <w:t xml:space="preserve"> CP 5.12, 1906. </w:t>
      </w:r>
    </w:p>
  </w:footnote>
  <w:footnote w:id="19">
    <w:p w14:paraId="3E99CF9D" w14:textId="5DF3B6FA" w:rsidR="001541AD" w:rsidRDefault="001541AD">
      <w:pPr>
        <w:pStyle w:val="FootnoteText"/>
      </w:pPr>
      <w:r>
        <w:rPr>
          <w:rStyle w:val="FootnoteReference"/>
        </w:rPr>
        <w:footnoteRef/>
      </w:r>
      <w:r>
        <w:t xml:space="preserve"> </w:t>
      </w:r>
      <w:r w:rsidR="00A71D70">
        <w:t xml:space="preserve">On transubstantiation see </w:t>
      </w:r>
      <w:proofErr w:type="spellStart"/>
      <w:r w:rsidR="00A71D70">
        <w:t>Talisse</w:t>
      </w:r>
      <w:proofErr w:type="spellEnd"/>
      <w:r w:rsidR="00A71D70">
        <w:t xml:space="preserve"> 2017. On free will s</w:t>
      </w:r>
      <w:r>
        <w:t>ee Howat 2018</w:t>
      </w:r>
      <w:r w:rsidR="00A71D70">
        <w:t xml:space="preserve">. </w:t>
      </w:r>
    </w:p>
  </w:footnote>
  <w:footnote w:id="20">
    <w:p w14:paraId="4E6BDB8C" w14:textId="768393DF" w:rsidR="00B31DB5" w:rsidRDefault="00B31DB5">
      <w:pPr>
        <w:pStyle w:val="FootnoteText"/>
      </w:pPr>
      <w:r>
        <w:rPr>
          <w:rStyle w:val="FootnoteReference"/>
        </w:rPr>
        <w:footnoteRef/>
      </w:r>
      <w:r>
        <w:t xml:space="preserve"> Peirce also opposes materialism, but it</w:t>
      </w:r>
      <w:r w:rsidR="00A0351D">
        <w:t xml:space="preserve"> is</w:t>
      </w:r>
      <w:r>
        <w:t xml:space="preserve"> </w:t>
      </w:r>
      <w:r w:rsidR="00A0351D">
        <w:t>un</w:t>
      </w:r>
      <w:r>
        <w:t xml:space="preserve">clear </w:t>
      </w:r>
      <w:r w:rsidR="00A0351D">
        <w:t xml:space="preserve">whether </w:t>
      </w:r>
      <w:r>
        <w:t xml:space="preserve">he does so on grounds of simple pragmatic illegitimacy. </w:t>
      </w:r>
      <w:r w:rsidR="00A0351D">
        <w:t xml:space="preserve">See </w:t>
      </w:r>
      <w:proofErr w:type="gramStart"/>
      <w:r w:rsidR="00A0351D">
        <w:t>e.g.</w:t>
      </w:r>
      <w:proofErr w:type="gramEnd"/>
      <w:r w:rsidR="00A0351D">
        <w:t xml:space="preserve"> </w:t>
      </w:r>
      <w:r>
        <w:t xml:space="preserve">Tiller 2006.  </w:t>
      </w:r>
    </w:p>
  </w:footnote>
  <w:footnote w:id="21">
    <w:p w14:paraId="61CDED65" w14:textId="2D7B53C7" w:rsidR="00C66E71" w:rsidRPr="00C66E71" w:rsidRDefault="00C66E71">
      <w:pPr>
        <w:pStyle w:val="FootnoteText"/>
      </w:pPr>
      <w:r>
        <w:rPr>
          <w:rStyle w:val="FootnoteReference"/>
        </w:rPr>
        <w:footnoteRef/>
      </w:r>
      <w:r>
        <w:t xml:space="preserve"> James himself says he construes </w:t>
      </w:r>
      <w:r w:rsidR="00E057CF">
        <w:t>the maxim</w:t>
      </w:r>
      <w:r>
        <w:t xml:space="preserve"> more ‘broadly’ (p. 291), but what he </w:t>
      </w:r>
      <w:r w:rsidR="001D4589">
        <w:t xml:space="preserve">presumably </w:t>
      </w:r>
      <w:r>
        <w:t xml:space="preserve">means here is that on his understanding it has broader </w:t>
      </w:r>
      <w:r>
        <w:rPr>
          <w:i/>
          <w:iCs/>
        </w:rPr>
        <w:t>implications</w:t>
      </w:r>
      <w:r>
        <w:t xml:space="preserve">, </w:t>
      </w:r>
      <w:r w:rsidR="001D4589">
        <w:t xml:space="preserve">which only occurs if one </w:t>
      </w:r>
      <w:r w:rsidRPr="001D4589">
        <w:t>narrow</w:t>
      </w:r>
      <w:r w:rsidR="001D4589" w:rsidRPr="001D4589">
        <w:t>s</w:t>
      </w:r>
      <w:r>
        <w:t xml:space="preserve"> the </w:t>
      </w:r>
      <w:r w:rsidRPr="001D4589">
        <w:rPr>
          <w:i/>
          <w:iCs/>
        </w:rPr>
        <w:t xml:space="preserve">criteria </w:t>
      </w:r>
      <w:r>
        <w:t>so that fewer conceptions and metaphysical hypothes</w:t>
      </w:r>
      <w:r w:rsidR="00B3036F">
        <w:t>e</w:t>
      </w:r>
      <w:r>
        <w:t xml:space="preserve">s pass the test of legitimacy. </w:t>
      </w:r>
    </w:p>
  </w:footnote>
  <w:footnote w:id="22">
    <w:p w14:paraId="23F5AA87" w14:textId="43087E87" w:rsidR="00143B2B" w:rsidRPr="006E6E0E" w:rsidRDefault="00143B2B">
      <w:pPr>
        <w:pStyle w:val="FootnoteText"/>
      </w:pPr>
      <w:r>
        <w:rPr>
          <w:rStyle w:val="FootnoteReference"/>
        </w:rPr>
        <w:footnoteRef/>
      </w:r>
      <w:r>
        <w:t xml:space="preserve"> Or so it is popularly assumed. </w:t>
      </w:r>
      <w:proofErr w:type="gramStart"/>
      <w:r w:rsidR="008E16D2">
        <w:t>In reality James</w:t>
      </w:r>
      <w:proofErr w:type="gramEnd"/>
      <w:r w:rsidR="008E16D2">
        <w:t xml:space="preserve"> defends the claims that</w:t>
      </w:r>
      <w:r>
        <w:t xml:space="preserve"> </w:t>
      </w:r>
      <w:r w:rsidRPr="006E6E0E">
        <w:rPr>
          <w:i/>
          <w:iCs/>
        </w:rPr>
        <w:t>the best thi</w:t>
      </w:r>
      <w:r w:rsidR="006E6E0E" w:rsidRPr="006E6E0E">
        <w:rPr>
          <w:i/>
          <w:iCs/>
        </w:rPr>
        <w:t>ngs are the more eternal things</w:t>
      </w:r>
      <w:r w:rsidR="006E6E0E">
        <w:t xml:space="preserve"> and that </w:t>
      </w:r>
      <w:r w:rsidR="006E6E0E" w:rsidRPr="006E6E0E">
        <w:rPr>
          <w:i/>
          <w:iCs/>
        </w:rPr>
        <w:t>we are better off if we believe this fac</w:t>
      </w:r>
      <w:r w:rsidR="008E16D2">
        <w:rPr>
          <w:i/>
          <w:iCs/>
        </w:rPr>
        <w:t>t.</w:t>
      </w:r>
      <w:r w:rsidR="006E6E0E">
        <w:t xml:space="preserve"> </w:t>
      </w:r>
    </w:p>
  </w:footnote>
  <w:footnote w:id="23">
    <w:p w14:paraId="1163BB82" w14:textId="550321B9" w:rsidR="00C66E71" w:rsidRPr="00724EF6" w:rsidRDefault="00C66E71">
      <w:pPr>
        <w:pStyle w:val="FootnoteText"/>
        <w:rPr>
          <w:b/>
          <w:bCs/>
        </w:rPr>
      </w:pPr>
      <w:r>
        <w:rPr>
          <w:rStyle w:val="FootnoteReference"/>
        </w:rPr>
        <w:footnoteRef/>
      </w:r>
      <w:r>
        <w:t xml:space="preserve"> </w:t>
      </w:r>
      <w:proofErr w:type="spellStart"/>
      <w:r w:rsidR="006A627A">
        <w:t>Boncompagni</w:t>
      </w:r>
      <w:proofErr w:type="spellEnd"/>
      <w:r w:rsidR="006A627A">
        <w:t xml:space="preserve"> 2016 writes: “Peirce highlights precisely the exigency of not talking about a single action, nor about a set of actions, as consequences of a concept, but of a habit of conduct, that is of a </w:t>
      </w:r>
      <w:r w:rsidR="006A627A">
        <w:rPr>
          <w:i/>
          <w:iCs/>
        </w:rPr>
        <w:t xml:space="preserve">general </w:t>
      </w:r>
      <w:r w:rsidR="006A627A">
        <w:t xml:space="preserve">determination which includes not only what happens but what </w:t>
      </w:r>
      <w:r w:rsidR="006A627A">
        <w:rPr>
          <w:i/>
          <w:iCs/>
        </w:rPr>
        <w:t xml:space="preserve">could </w:t>
      </w:r>
      <w:r w:rsidR="006A627A">
        <w:t xml:space="preserve">happen.” (pp. 146-147). </w:t>
      </w:r>
      <w:r w:rsidR="003B5E24">
        <w:t xml:space="preserve">He also emphasized that our concepts are interconnected, so that inquiry will have to be holistic and continuous (see </w:t>
      </w:r>
      <w:proofErr w:type="spellStart"/>
      <w:r w:rsidR="003B5E24">
        <w:t>Dea</w:t>
      </w:r>
      <w:proofErr w:type="spellEnd"/>
      <w:r w:rsidR="003B5E24">
        <w:t xml:space="preserve"> 2015, </w:t>
      </w:r>
      <w:r w:rsidR="00D73E84">
        <w:t xml:space="preserve">p. 410). </w:t>
      </w:r>
    </w:p>
  </w:footnote>
  <w:footnote w:id="24">
    <w:p w14:paraId="4BFFE9FE" w14:textId="27318C08" w:rsidR="002270F6" w:rsidRDefault="002270F6">
      <w:pPr>
        <w:pStyle w:val="FootnoteText"/>
      </w:pPr>
      <w:r>
        <w:rPr>
          <w:rStyle w:val="FootnoteReference"/>
        </w:rPr>
        <w:footnoteRef/>
      </w:r>
      <w:r>
        <w:t xml:space="preserve"> </w:t>
      </w:r>
      <w:r w:rsidR="00AC0739">
        <w:t xml:space="preserve">See </w:t>
      </w:r>
      <w:proofErr w:type="gramStart"/>
      <w:r w:rsidR="00AC0739">
        <w:t>e.g.</w:t>
      </w:r>
      <w:proofErr w:type="gramEnd"/>
      <w:r w:rsidR="00AC0739">
        <w:t xml:space="preserve"> Bacon 2012, p. 28. </w:t>
      </w:r>
    </w:p>
  </w:footnote>
  <w:footnote w:id="25">
    <w:p w14:paraId="772F11E6" w14:textId="7F5E9B42" w:rsidR="00A41955" w:rsidRDefault="00A41955">
      <w:pPr>
        <w:pStyle w:val="FootnoteText"/>
      </w:pPr>
      <w:r>
        <w:rPr>
          <w:rStyle w:val="FootnoteReference"/>
        </w:rPr>
        <w:footnoteRef/>
      </w:r>
      <w:r>
        <w:t xml:space="preserve"> </w:t>
      </w:r>
      <w:r w:rsidR="000C7977">
        <w:t xml:space="preserve">On Peirce’s difficult relationship with such ‘vital matters’, see </w:t>
      </w:r>
      <w:r>
        <w:t>Atkins 2016</w:t>
      </w:r>
      <w:r w:rsidR="000C7977">
        <w:t>.</w:t>
      </w:r>
    </w:p>
  </w:footnote>
  <w:footnote w:id="26">
    <w:p w14:paraId="1487E98F" w14:textId="68509181" w:rsidR="00DA6EE3" w:rsidRDefault="00DA6EE3">
      <w:pPr>
        <w:pStyle w:val="FootnoteText"/>
      </w:pPr>
      <w:r>
        <w:rPr>
          <w:rStyle w:val="FootnoteReference"/>
        </w:rPr>
        <w:footnoteRef/>
      </w:r>
      <w:r>
        <w:t xml:space="preserve"> </w:t>
      </w:r>
      <w:proofErr w:type="spellStart"/>
      <w:r w:rsidR="0067250C">
        <w:t>Heney</w:t>
      </w:r>
      <w:proofErr w:type="spellEnd"/>
      <w:r w:rsidR="0067250C">
        <w:t xml:space="preserve"> 2016, p. 55. </w:t>
      </w:r>
      <w:r>
        <w:t>Thus, a student conducting employing measurements</w:t>
      </w:r>
      <w:r w:rsidR="00F0378E">
        <w:t>/</w:t>
      </w:r>
      <w:r>
        <w:t xml:space="preserve">diagrams in her mathematics class may also be correctly applying the third grade of clarity, even if the ‘experiments’ she performs take place entirely in her own </w:t>
      </w:r>
      <w:r w:rsidR="00034D47">
        <w:t>mind</w:t>
      </w:r>
      <w:r>
        <w:t xml:space="preserve">. </w:t>
      </w:r>
    </w:p>
  </w:footnote>
  <w:footnote w:id="27">
    <w:p w14:paraId="13D820D0" w14:textId="0E4584F9" w:rsidR="009F26F7" w:rsidRPr="009F26F7" w:rsidRDefault="009F26F7">
      <w:pPr>
        <w:pStyle w:val="FootnoteText"/>
      </w:pPr>
      <w:r>
        <w:rPr>
          <w:rStyle w:val="FootnoteReference"/>
        </w:rPr>
        <w:footnoteRef/>
      </w:r>
      <w:r>
        <w:t xml:space="preserve"> </w:t>
      </w:r>
      <w:r>
        <w:rPr>
          <w:i/>
          <w:iCs/>
        </w:rPr>
        <w:t>Ibid.</w:t>
      </w:r>
      <w:r>
        <w:t xml:space="preserve"> p. 56. </w:t>
      </w:r>
      <w:r w:rsidR="00A44C19">
        <w:t xml:space="preserve">On the question of how Peirce might have extended his method to incorporate ethical and political inquiry, compare Misak </w:t>
      </w:r>
      <w:r w:rsidR="008331A6">
        <w:t>1999</w:t>
      </w:r>
      <w:r w:rsidR="00A44C19">
        <w:t xml:space="preserve"> </w:t>
      </w:r>
      <w:r w:rsidR="00F0378E">
        <w:t>w</w:t>
      </w:r>
      <w:r w:rsidR="00A44C19">
        <w:t xml:space="preserve">ith Atkins </w:t>
      </w:r>
      <w:r w:rsidR="00F0378E">
        <w:t>2016.</w:t>
      </w:r>
    </w:p>
  </w:footnote>
  <w:footnote w:id="28">
    <w:p w14:paraId="36AF5627" w14:textId="44275653" w:rsidR="00AE31E7" w:rsidRDefault="00AE31E7">
      <w:pPr>
        <w:pStyle w:val="FootnoteText"/>
      </w:pPr>
      <w:r>
        <w:rPr>
          <w:rStyle w:val="FootnoteReference"/>
        </w:rPr>
        <w:footnoteRef/>
      </w:r>
      <w:r>
        <w:t xml:space="preserve"> See </w:t>
      </w:r>
      <w:proofErr w:type="gramStart"/>
      <w:r>
        <w:t>e.g.</w:t>
      </w:r>
      <w:proofErr w:type="gramEnd"/>
      <w:r>
        <w:t xml:space="preserve"> Hildebrand 2003. </w:t>
      </w:r>
    </w:p>
  </w:footnote>
  <w:footnote w:id="29">
    <w:p w14:paraId="3A3A40C7" w14:textId="31AF5867" w:rsidR="009F26F7" w:rsidRPr="009F26F7" w:rsidRDefault="009F26F7">
      <w:pPr>
        <w:pStyle w:val="FootnoteText"/>
      </w:pPr>
      <w:r>
        <w:rPr>
          <w:rStyle w:val="FootnoteReference"/>
        </w:rPr>
        <w:footnoteRef/>
      </w:r>
      <w:r>
        <w:t xml:space="preserve"> </w:t>
      </w:r>
      <w:r>
        <w:rPr>
          <w:i/>
          <w:iCs/>
        </w:rPr>
        <w:t xml:space="preserve">Ibid. </w:t>
      </w:r>
      <w:r>
        <w:t xml:space="preserve">p. 57. </w:t>
      </w:r>
      <w:r w:rsidR="00AE31E7">
        <w:t xml:space="preserve">See </w:t>
      </w:r>
      <w:r w:rsidR="00F7304C">
        <w:t xml:space="preserve">also </w:t>
      </w:r>
      <w:proofErr w:type="spellStart"/>
      <w:r w:rsidR="00E363D6">
        <w:t>Hookway</w:t>
      </w:r>
      <w:proofErr w:type="spellEnd"/>
      <w:r w:rsidR="00E363D6">
        <w:t xml:space="preserve"> 198</w:t>
      </w:r>
      <w:r w:rsidR="008331A6">
        <w:t>5</w:t>
      </w:r>
      <w:r w:rsidR="00E363D6">
        <w:t xml:space="preserve">, pp. 77-9 on Peirce’s classification of the sciences, and/or </w:t>
      </w:r>
      <w:r>
        <w:t xml:space="preserve">Howat </w:t>
      </w:r>
      <w:r w:rsidR="00E363D6">
        <w:t>201</w:t>
      </w:r>
      <w:r w:rsidR="008331A6">
        <w:t>5</w:t>
      </w:r>
      <w:r w:rsidR="00E363D6">
        <w:t xml:space="preserve"> on</w:t>
      </w:r>
      <w:r w:rsidR="00E8026D">
        <w:t xml:space="preserve"> </w:t>
      </w:r>
      <w:r w:rsidR="00E8026D">
        <w:rPr>
          <w:i/>
          <w:iCs/>
        </w:rPr>
        <w:t xml:space="preserve">‘quietist </w:t>
      </w:r>
      <w:r w:rsidR="00E8026D">
        <w:t>grounding’</w:t>
      </w:r>
      <w:r w:rsidR="00AE31E7">
        <w:t>.</w:t>
      </w:r>
      <w:r>
        <w:t xml:space="preserve"> </w:t>
      </w:r>
    </w:p>
  </w:footnote>
  <w:footnote w:id="30">
    <w:p w14:paraId="1823FC62" w14:textId="2EDF3D96" w:rsidR="00A44C19" w:rsidRDefault="00A44C19">
      <w:pPr>
        <w:pStyle w:val="FootnoteText"/>
      </w:pPr>
      <w:r>
        <w:rPr>
          <w:rStyle w:val="FootnoteReference"/>
        </w:rPr>
        <w:footnoteRef/>
      </w:r>
      <w:r>
        <w:t xml:space="preserve"> See </w:t>
      </w:r>
      <w:r w:rsidR="00897CD0">
        <w:t xml:space="preserve">esp. </w:t>
      </w:r>
      <w:r>
        <w:t>Dewey 1916</w:t>
      </w:r>
      <w:r w:rsidR="00897CD0">
        <w:t xml:space="preserve">. </w:t>
      </w:r>
      <w:r w:rsidR="001179E7">
        <w:t xml:space="preserve">Shields 2017, p. 23 addresses Addams’ role viz. the account of democracy. </w:t>
      </w:r>
    </w:p>
  </w:footnote>
  <w:footnote w:id="31">
    <w:p w14:paraId="7E24D238" w14:textId="0CD5EDB6" w:rsidR="00897CD0" w:rsidRDefault="00897CD0" w:rsidP="00897CD0">
      <w:pPr>
        <w:pStyle w:val="FootnoteText"/>
      </w:pPr>
      <w:r>
        <w:rPr>
          <w:rStyle w:val="FootnoteReference"/>
        </w:rPr>
        <w:footnoteRef/>
      </w:r>
      <w:r>
        <w:t xml:space="preserve"> See Dewey 1938</w:t>
      </w:r>
      <w:r w:rsidR="00E363D6">
        <w:t>.</w:t>
      </w:r>
    </w:p>
  </w:footnote>
  <w:footnote w:id="32">
    <w:p w14:paraId="6EC9CD02" w14:textId="66FE1C1C" w:rsidR="00A3633E" w:rsidRPr="00A3633E" w:rsidRDefault="00A3633E">
      <w:pPr>
        <w:pStyle w:val="FootnoteText"/>
      </w:pPr>
      <w:r>
        <w:rPr>
          <w:rStyle w:val="FootnoteReference"/>
        </w:rPr>
        <w:footnoteRef/>
      </w:r>
      <w:r>
        <w:t xml:space="preserve"> </w:t>
      </w:r>
      <w:r w:rsidR="00897CD0">
        <w:t xml:space="preserve">See </w:t>
      </w:r>
      <w:proofErr w:type="spellStart"/>
      <w:r w:rsidR="00897CD0">
        <w:t>Misak</w:t>
      </w:r>
      <w:proofErr w:type="spellEnd"/>
      <w:r w:rsidR="00897CD0">
        <w:t xml:space="preserve"> 2013</w:t>
      </w:r>
      <w:r w:rsidR="00AE31E7">
        <w:t xml:space="preserve"> and </w:t>
      </w:r>
      <w:proofErr w:type="spellStart"/>
      <w:r>
        <w:t>Forstenzer</w:t>
      </w:r>
      <w:proofErr w:type="spellEnd"/>
      <w:r>
        <w:t xml:space="preserve"> 2018</w:t>
      </w:r>
      <w:r w:rsidR="00AE31E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3020" w14:textId="77777777" w:rsidR="007460FE" w:rsidRDefault="007460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DFF43B70"/>
    <w:lvl w:ilvl="0" w:tplc="A2762842">
      <w:start w:val="1"/>
      <w:numFmt w:val="decimal"/>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1F095C"/>
    <w:multiLevelType w:val="hybridMultilevel"/>
    <w:tmpl w:val="0382EC2A"/>
    <w:numStyleLink w:val="Lettered"/>
  </w:abstractNum>
  <w:abstractNum w:abstractNumId="4" w15:restartNumberingAfterBreak="0">
    <w:nsid w:val="2FC97753"/>
    <w:multiLevelType w:val="hybridMultilevel"/>
    <w:tmpl w:val="0382EC2A"/>
    <w:styleLink w:val="Lettered"/>
    <w:lvl w:ilvl="0" w:tplc="C43E3620">
      <w:start w:val="1"/>
      <w:numFmt w:val="lowerLetter"/>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02DD48">
      <w:start w:val="1"/>
      <w:numFmt w:val="lowerLetter"/>
      <w:lvlText w:val="(%2)"/>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1675CE">
      <w:start w:val="1"/>
      <w:numFmt w:val="lowerLetter"/>
      <w:lvlText w:val="(%3)"/>
      <w:lvlJc w:val="left"/>
      <w:pPr>
        <w:ind w:left="171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04E6960">
      <w:start w:val="1"/>
      <w:numFmt w:val="lowerLetter"/>
      <w:lvlText w:val="(%4)"/>
      <w:lvlJc w:val="left"/>
      <w:pPr>
        <w:ind w:left="20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2ADE0">
      <w:start w:val="1"/>
      <w:numFmt w:val="lowerLetter"/>
      <w:lvlText w:val="(%5)"/>
      <w:lvlJc w:val="left"/>
      <w:pPr>
        <w:ind w:left="24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E4EA1C">
      <w:start w:val="1"/>
      <w:numFmt w:val="lowerLetter"/>
      <w:lvlText w:val="(%6)"/>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70489AE">
      <w:start w:val="1"/>
      <w:numFmt w:val="lowerLetter"/>
      <w:lvlText w:val="(%7)"/>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B2C278">
      <w:start w:val="1"/>
      <w:numFmt w:val="lowerLetter"/>
      <w:lvlText w:val="(%8)"/>
      <w:lvlJc w:val="left"/>
      <w:pPr>
        <w:ind w:left="35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48991C">
      <w:start w:val="1"/>
      <w:numFmt w:val="lowerLetter"/>
      <w:lvlText w:val="(%9)"/>
      <w:lvlJc w:val="left"/>
      <w:pPr>
        <w:ind w:left="387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3895CBA"/>
    <w:multiLevelType w:val="hybridMultilevel"/>
    <w:tmpl w:val="07B27780"/>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 w15:restartNumberingAfterBreak="0">
    <w:nsid w:val="5FCB3454"/>
    <w:multiLevelType w:val="hybridMultilevel"/>
    <w:tmpl w:val="64C0AA58"/>
    <w:lvl w:ilvl="0" w:tplc="3A7C3302">
      <w:start w:val="1"/>
      <w:numFmt w:val="lowerLetter"/>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73472654">
    <w:abstractNumId w:val="4"/>
  </w:num>
  <w:num w:numId="2" w16cid:durableId="1928922089">
    <w:abstractNumId w:val="3"/>
  </w:num>
  <w:num w:numId="3" w16cid:durableId="850028525">
    <w:abstractNumId w:val="3"/>
    <w:lvlOverride w:ilvl="0">
      <w:startOverride w:val="5"/>
    </w:lvlOverride>
  </w:num>
  <w:num w:numId="4" w16cid:durableId="1284263298">
    <w:abstractNumId w:val="0"/>
  </w:num>
  <w:num w:numId="5" w16cid:durableId="477377647">
    <w:abstractNumId w:val="1"/>
  </w:num>
  <w:num w:numId="6" w16cid:durableId="520583450">
    <w:abstractNumId w:val="2"/>
  </w:num>
  <w:num w:numId="7" w16cid:durableId="1292176204">
    <w:abstractNumId w:val="6"/>
  </w:num>
  <w:num w:numId="8" w16cid:durableId="1915385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0FE"/>
    <w:rsid w:val="00002B79"/>
    <w:rsid w:val="00013829"/>
    <w:rsid w:val="00015F0A"/>
    <w:rsid w:val="00021018"/>
    <w:rsid w:val="00034D47"/>
    <w:rsid w:val="000462FC"/>
    <w:rsid w:val="000468F7"/>
    <w:rsid w:val="00052E8E"/>
    <w:rsid w:val="000645FA"/>
    <w:rsid w:val="00067747"/>
    <w:rsid w:val="000928A7"/>
    <w:rsid w:val="000A24AD"/>
    <w:rsid w:val="000B141A"/>
    <w:rsid w:val="000C487B"/>
    <w:rsid w:val="000C7977"/>
    <w:rsid w:val="000D04F5"/>
    <w:rsid w:val="000D465A"/>
    <w:rsid w:val="000E5866"/>
    <w:rsid w:val="001179E7"/>
    <w:rsid w:val="0012429E"/>
    <w:rsid w:val="0013147D"/>
    <w:rsid w:val="001351BA"/>
    <w:rsid w:val="00143B2B"/>
    <w:rsid w:val="00146FF5"/>
    <w:rsid w:val="001541AD"/>
    <w:rsid w:val="00165B69"/>
    <w:rsid w:val="00165CC7"/>
    <w:rsid w:val="00191A76"/>
    <w:rsid w:val="00197110"/>
    <w:rsid w:val="001C60FC"/>
    <w:rsid w:val="001D4589"/>
    <w:rsid w:val="002043D4"/>
    <w:rsid w:val="002270F6"/>
    <w:rsid w:val="002308F9"/>
    <w:rsid w:val="00235C8C"/>
    <w:rsid w:val="00243196"/>
    <w:rsid w:val="0026337A"/>
    <w:rsid w:val="00265748"/>
    <w:rsid w:val="00272B7A"/>
    <w:rsid w:val="00281C4B"/>
    <w:rsid w:val="002851B6"/>
    <w:rsid w:val="00293A8D"/>
    <w:rsid w:val="002A0917"/>
    <w:rsid w:val="002C315B"/>
    <w:rsid w:val="002D2C55"/>
    <w:rsid w:val="002D3E04"/>
    <w:rsid w:val="002E744A"/>
    <w:rsid w:val="00302B51"/>
    <w:rsid w:val="00330C6A"/>
    <w:rsid w:val="00346DB9"/>
    <w:rsid w:val="00350FCD"/>
    <w:rsid w:val="003510A5"/>
    <w:rsid w:val="00360E89"/>
    <w:rsid w:val="003707CD"/>
    <w:rsid w:val="00373D99"/>
    <w:rsid w:val="00383559"/>
    <w:rsid w:val="00385141"/>
    <w:rsid w:val="003B12B6"/>
    <w:rsid w:val="003B5E24"/>
    <w:rsid w:val="003C4F06"/>
    <w:rsid w:val="003F2668"/>
    <w:rsid w:val="003F296D"/>
    <w:rsid w:val="00421FF9"/>
    <w:rsid w:val="00440881"/>
    <w:rsid w:val="00463B37"/>
    <w:rsid w:val="0049261B"/>
    <w:rsid w:val="004A7018"/>
    <w:rsid w:val="004C3CE0"/>
    <w:rsid w:val="004C59E8"/>
    <w:rsid w:val="004D4DF9"/>
    <w:rsid w:val="004F25D3"/>
    <w:rsid w:val="004F69DF"/>
    <w:rsid w:val="004F7049"/>
    <w:rsid w:val="00506955"/>
    <w:rsid w:val="00541A3E"/>
    <w:rsid w:val="00544A82"/>
    <w:rsid w:val="005A39AA"/>
    <w:rsid w:val="005B7A66"/>
    <w:rsid w:val="005D1F7C"/>
    <w:rsid w:val="006041C1"/>
    <w:rsid w:val="0061049D"/>
    <w:rsid w:val="00620442"/>
    <w:rsid w:val="00622211"/>
    <w:rsid w:val="00624B28"/>
    <w:rsid w:val="00626DAB"/>
    <w:rsid w:val="006414DF"/>
    <w:rsid w:val="006417AD"/>
    <w:rsid w:val="00643A94"/>
    <w:rsid w:val="00643F65"/>
    <w:rsid w:val="0067250C"/>
    <w:rsid w:val="006A627A"/>
    <w:rsid w:val="006D41B9"/>
    <w:rsid w:val="006D67DF"/>
    <w:rsid w:val="006E6E0E"/>
    <w:rsid w:val="006F219F"/>
    <w:rsid w:val="006F4D0B"/>
    <w:rsid w:val="006F5193"/>
    <w:rsid w:val="00724EF6"/>
    <w:rsid w:val="007460FE"/>
    <w:rsid w:val="00770E2B"/>
    <w:rsid w:val="00792EE5"/>
    <w:rsid w:val="007A58ED"/>
    <w:rsid w:val="007B69C0"/>
    <w:rsid w:val="007D46CE"/>
    <w:rsid w:val="007E1DEF"/>
    <w:rsid w:val="007E58E7"/>
    <w:rsid w:val="007F2612"/>
    <w:rsid w:val="008079E2"/>
    <w:rsid w:val="00824AFC"/>
    <w:rsid w:val="008331A6"/>
    <w:rsid w:val="00843E3A"/>
    <w:rsid w:val="00850BEE"/>
    <w:rsid w:val="0085173C"/>
    <w:rsid w:val="00864522"/>
    <w:rsid w:val="00864876"/>
    <w:rsid w:val="008705DF"/>
    <w:rsid w:val="00890974"/>
    <w:rsid w:val="00896F0A"/>
    <w:rsid w:val="00897CD0"/>
    <w:rsid w:val="008B2638"/>
    <w:rsid w:val="008B7E91"/>
    <w:rsid w:val="008C03C5"/>
    <w:rsid w:val="008C6BD4"/>
    <w:rsid w:val="008C77B2"/>
    <w:rsid w:val="008D1E0A"/>
    <w:rsid w:val="008E0B22"/>
    <w:rsid w:val="008E16D2"/>
    <w:rsid w:val="008F2EE2"/>
    <w:rsid w:val="00900418"/>
    <w:rsid w:val="00941997"/>
    <w:rsid w:val="00941A72"/>
    <w:rsid w:val="00946CFE"/>
    <w:rsid w:val="009547BB"/>
    <w:rsid w:val="00960238"/>
    <w:rsid w:val="00976F22"/>
    <w:rsid w:val="009A4682"/>
    <w:rsid w:val="009B7C0A"/>
    <w:rsid w:val="009C5524"/>
    <w:rsid w:val="009D41D5"/>
    <w:rsid w:val="009D6856"/>
    <w:rsid w:val="009E18C0"/>
    <w:rsid w:val="009F26F7"/>
    <w:rsid w:val="00A0351D"/>
    <w:rsid w:val="00A17531"/>
    <w:rsid w:val="00A17CE5"/>
    <w:rsid w:val="00A3633E"/>
    <w:rsid w:val="00A41955"/>
    <w:rsid w:val="00A44C19"/>
    <w:rsid w:val="00A45DA3"/>
    <w:rsid w:val="00A652B1"/>
    <w:rsid w:val="00A71D70"/>
    <w:rsid w:val="00A9529C"/>
    <w:rsid w:val="00AB36A6"/>
    <w:rsid w:val="00AC05AA"/>
    <w:rsid w:val="00AC0739"/>
    <w:rsid w:val="00AD46DE"/>
    <w:rsid w:val="00AE1920"/>
    <w:rsid w:val="00AE21F4"/>
    <w:rsid w:val="00AE290C"/>
    <w:rsid w:val="00AE31E7"/>
    <w:rsid w:val="00AF48C8"/>
    <w:rsid w:val="00B24019"/>
    <w:rsid w:val="00B3036F"/>
    <w:rsid w:val="00B31DB5"/>
    <w:rsid w:val="00B55374"/>
    <w:rsid w:val="00B80411"/>
    <w:rsid w:val="00BB3CF6"/>
    <w:rsid w:val="00BD4ECA"/>
    <w:rsid w:val="00BD6974"/>
    <w:rsid w:val="00BE04DB"/>
    <w:rsid w:val="00BE530D"/>
    <w:rsid w:val="00BE6C7A"/>
    <w:rsid w:val="00BF55AB"/>
    <w:rsid w:val="00C0070E"/>
    <w:rsid w:val="00C023C1"/>
    <w:rsid w:val="00C20120"/>
    <w:rsid w:val="00C22B7D"/>
    <w:rsid w:val="00C44795"/>
    <w:rsid w:val="00C66E71"/>
    <w:rsid w:val="00C73CE4"/>
    <w:rsid w:val="00C82E6D"/>
    <w:rsid w:val="00C848D7"/>
    <w:rsid w:val="00CA1DFB"/>
    <w:rsid w:val="00CC1105"/>
    <w:rsid w:val="00CC5125"/>
    <w:rsid w:val="00CD5FA7"/>
    <w:rsid w:val="00CE04AA"/>
    <w:rsid w:val="00D068DE"/>
    <w:rsid w:val="00D21EC1"/>
    <w:rsid w:val="00D31537"/>
    <w:rsid w:val="00D32F2F"/>
    <w:rsid w:val="00D43369"/>
    <w:rsid w:val="00D433A9"/>
    <w:rsid w:val="00D518CD"/>
    <w:rsid w:val="00D51E10"/>
    <w:rsid w:val="00D5302C"/>
    <w:rsid w:val="00D546A1"/>
    <w:rsid w:val="00D738C6"/>
    <w:rsid w:val="00D73E84"/>
    <w:rsid w:val="00DA4B09"/>
    <w:rsid w:val="00DA6EE3"/>
    <w:rsid w:val="00DB7BB9"/>
    <w:rsid w:val="00DD358B"/>
    <w:rsid w:val="00DD443C"/>
    <w:rsid w:val="00DE0A94"/>
    <w:rsid w:val="00E04EC9"/>
    <w:rsid w:val="00E057CF"/>
    <w:rsid w:val="00E363D6"/>
    <w:rsid w:val="00E767CA"/>
    <w:rsid w:val="00E77C00"/>
    <w:rsid w:val="00E8026D"/>
    <w:rsid w:val="00EB5844"/>
    <w:rsid w:val="00EB5CC1"/>
    <w:rsid w:val="00EC6FA7"/>
    <w:rsid w:val="00ED340D"/>
    <w:rsid w:val="00EE32FC"/>
    <w:rsid w:val="00EE584D"/>
    <w:rsid w:val="00F02C24"/>
    <w:rsid w:val="00F0378E"/>
    <w:rsid w:val="00F22D54"/>
    <w:rsid w:val="00F30BA6"/>
    <w:rsid w:val="00F6033D"/>
    <w:rsid w:val="00F71D4F"/>
    <w:rsid w:val="00F7304C"/>
    <w:rsid w:val="00F944DD"/>
    <w:rsid w:val="00FA2C0C"/>
    <w:rsid w:val="00FA6E0E"/>
    <w:rsid w:val="00FE10E1"/>
    <w:rsid w:val="00FF1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3BD2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paragraph" w:styleId="Heading1">
    <w:name w:val="heading 1"/>
    <w:basedOn w:val="Body"/>
    <w:next w:val="Normal"/>
    <w:link w:val="Heading1Char"/>
    <w:uiPriority w:val="9"/>
    <w:qFormat/>
    <w:rsid w:val="003707CD"/>
    <w:pPr>
      <w:outlineLvl w:val="0"/>
    </w:pPr>
    <w:rPr>
      <w:b/>
      <w:bCs/>
    </w:rPr>
  </w:style>
  <w:style w:type="paragraph" w:styleId="Heading2">
    <w:name w:val="heading 2"/>
    <w:basedOn w:val="Body"/>
    <w:next w:val="Normal"/>
    <w:link w:val="Heading2Char"/>
    <w:uiPriority w:val="9"/>
    <w:unhideWhenUsed/>
    <w:qFormat/>
    <w:rsid w:val="00DE0A94"/>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sid w:val="00DE0A94"/>
    <w:pPr>
      <w:spacing w:line="480" w:lineRule="auto"/>
      <w:ind w:firstLine="630"/>
      <w:jc w:val="both"/>
    </w:pPr>
    <w:rPr>
      <w:color w:val="000000"/>
      <w:sz w:val="24"/>
      <w:szCs w:val="24"/>
    </w:rPr>
  </w:style>
  <w:style w:type="paragraph" w:customStyle="1" w:styleId="Footnote">
    <w:name w:val="Footnote"/>
    <w:basedOn w:val="FootnoteText"/>
    <w:rsid w:val="00383559"/>
  </w:style>
  <w:style w:type="paragraph" w:customStyle="1" w:styleId="Bodycont">
    <w:name w:val="Body (cont)"/>
    <w:pPr>
      <w:spacing w:line="360" w:lineRule="auto"/>
      <w:jc w:val="both"/>
    </w:pPr>
    <w:rPr>
      <w:rFonts w:ascii="Calibri" w:hAnsi="Calibri" w:cs="Arial Unicode MS"/>
      <w:color w:val="000000"/>
      <w:sz w:val="22"/>
      <w:szCs w:val="22"/>
    </w:rPr>
  </w:style>
  <w:style w:type="paragraph" w:customStyle="1" w:styleId="Quotation">
    <w:name w:val="Quotation"/>
    <w:pPr>
      <w:spacing w:line="360" w:lineRule="auto"/>
      <w:ind w:left="630"/>
      <w:jc w:val="both"/>
    </w:pPr>
    <w:rPr>
      <w:rFonts w:ascii="Calibri" w:eastAsia="Calibri" w:hAnsi="Calibri" w:cs="Calibri"/>
      <w:color w:val="000000"/>
      <w:sz w:val="22"/>
      <w:szCs w:val="22"/>
    </w:rPr>
  </w:style>
  <w:style w:type="paragraph" w:customStyle="1" w:styleId="Quotation0">
    <w:name w:val="Quotation"/>
    <w:basedOn w:val="Quote"/>
    <w:rsid w:val="008C6BD4"/>
    <w:rPr>
      <w:rFonts w:ascii="Times New Roman" w:hAnsi="Times New Roman" w:cs="Times New Roman"/>
      <w:color w:val="000000" w:themeColor="text1"/>
      <w:sz w:val="24"/>
      <w:szCs w:val="24"/>
    </w:rPr>
  </w:style>
  <w:style w:type="paragraph" w:customStyle="1" w:styleId="BodyCont0">
    <w:name w:val="Body (Cont.)"/>
    <w:pPr>
      <w:spacing w:line="360" w:lineRule="auto"/>
      <w:jc w:val="both"/>
    </w:pPr>
    <w:rPr>
      <w:rFonts w:ascii="Calibri" w:hAnsi="Calibri" w:cs="Arial Unicode MS"/>
      <w:color w:val="000000"/>
      <w:sz w:val="22"/>
      <w:szCs w:val="22"/>
    </w:rPr>
  </w:style>
  <w:style w:type="numbering" w:customStyle="1" w:styleId="Lettered">
    <w:name w:val="Lettered"/>
    <w:pPr>
      <w:numPr>
        <w:numId w:val="1"/>
      </w:numPr>
    </w:pPr>
  </w:style>
  <w:style w:type="character" w:customStyle="1" w:styleId="Link">
    <w:name w:val="Link"/>
    <w:rPr>
      <w:u w:val="single"/>
    </w:rPr>
  </w:style>
  <w:style w:type="character" w:customStyle="1" w:styleId="Hyperlink0">
    <w:name w:val="Hyperlink.0"/>
    <w:basedOn w:val="Link"/>
    <w:rPr>
      <w:rFonts w:ascii="Calibri" w:eastAsia="Calibri" w:hAnsi="Calibri" w:cs="Calibri"/>
      <w:u w:val="single"/>
    </w:rPr>
  </w:style>
  <w:style w:type="paragraph" w:styleId="Quote">
    <w:name w:val="Quote"/>
    <w:basedOn w:val="Normal"/>
    <w:next w:val="Normal"/>
    <w:link w:val="QuoteChar"/>
    <w:uiPriority w:val="29"/>
    <w:qFormat/>
    <w:rsid w:val="00BE6C7A"/>
    <w:pPr>
      <w:spacing w:before="200" w:after="160" w:line="480" w:lineRule="auto"/>
      <w:ind w:left="864" w:right="864"/>
      <w:jc w:val="both"/>
    </w:pPr>
    <w:rPr>
      <w:rFonts w:ascii="Calibri" w:hAnsi="Calibri" w:cs="Calibri"/>
      <w:color w:val="404040" w:themeColor="text1" w:themeTint="BF"/>
      <w:sz w:val="22"/>
      <w:szCs w:val="22"/>
    </w:rPr>
  </w:style>
  <w:style w:type="character" w:customStyle="1" w:styleId="QuoteChar">
    <w:name w:val="Quote Char"/>
    <w:basedOn w:val="DefaultParagraphFont"/>
    <w:link w:val="Quote"/>
    <w:uiPriority w:val="29"/>
    <w:rsid w:val="00BE6C7A"/>
    <w:rPr>
      <w:rFonts w:ascii="Calibri" w:hAnsi="Calibri" w:cs="Calibri"/>
      <w:color w:val="404040" w:themeColor="text1" w:themeTint="BF"/>
      <w:sz w:val="22"/>
      <w:szCs w:val="22"/>
    </w:rPr>
  </w:style>
  <w:style w:type="paragraph" w:styleId="FootnoteText">
    <w:name w:val="footnote text"/>
    <w:basedOn w:val="Normal"/>
    <w:link w:val="FootnoteTextChar"/>
    <w:uiPriority w:val="99"/>
    <w:semiHidden/>
    <w:unhideWhenUsed/>
    <w:rsid w:val="000A24AD"/>
    <w:rPr>
      <w:sz w:val="20"/>
      <w:szCs w:val="20"/>
    </w:rPr>
  </w:style>
  <w:style w:type="character" w:customStyle="1" w:styleId="FootnoteTextChar">
    <w:name w:val="Footnote Text Char"/>
    <w:basedOn w:val="DefaultParagraphFont"/>
    <w:link w:val="FootnoteText"/>
    <w:uiPriority w:val="99"/>
    <w:semiHidden/>
    <w:rsid w:val="000A24AD"/>
  </w:style>
  <w:style w:type="character" w:styleId="FootnoteReference">
    <w:name w:val="footnote reference"/>
    <w:basedOn w:val="DefaultParagraphFont"/>
    <w:uiPriority w:val="99"/>
    <w:semiHidden/>
    <w:unhideWhenUsed/>
    <w:rsid w:val="000A24AD"/>
    <w:rPr>
      <w:vertAlign w:val="superscript"/>
    </w:rPr>
  </w:style>
  <w:style w:type="paragraph" w:styleId="BalloonText">
    <w:name w:val="Balloon Text"/>
    <w:basedOn w:val="Normal"/>
    <w:link w:val="BalloonTextChar"/>
    <w:uiPriority w:val="99"/>
    <w:semiHidden/>
    <w:unhideWhenUsed/>
    <w:rsid w:val="00A41955"/>
    <w:rPr>
      <w:sz w:val="18"/>
      <w:szCs w:val="18"/>
    </w:rPr>
  </w:style>
  <w:style w:type="character" w:customStyle="1" w:styleId="BalloonTextChar">
    <w:name w:val="Balloon Text Char"/>
    <w:basedOn w:val="DefaultParagraphFont"/>
    <w:link w:val="BalloonText"/>
    <w:uiPriority w:val="99"/>
    <w:semiHidden/>
    <w:rsid w:val="00A41955"/>
    <w:rPr>
      <w:sz w:val="18"/>
      <w:szCs w:val="18"/>
    </w:rPr>
  </w:style>
  <w:style w:type="character" w:customStyle="1" w:styleId="Heading1Char">
    <w:name w:val="Heading 1 Char"/>
    <w:basedOn w:val="DefaultParagraphFont"/>
    <w:link w:val="Heading1"/>
    <w:uiPriority w:val="9"/>
    <w:rsid w:val="003707CD"/>
    <w:rPr>
      <w:rFonts w:ascii="Calibri" w:hAnsi="Calibri" w:cs="Arial Unicode MS"/>
      <w:b/>
      <w:bCs/>
      <w:color w:val="000000"/>
      <w:sz w:val="22"/>
      <w:szCs w:val="22"/>
    </w:rPr>
  </w:style>
  <w:style w:type="character" w:customStyle="1" w:styleId="Heading2Char">
    <w:name w:val="Heading 2 Char"/>
    <w:basedOn w:val="DefaultParagraphFont"/>
    <w:link w:val="Heading2"/>
    <w:uiPriority w:val="9"/>
    <w:rsid w:val="00DE0A94"/>
    <w:rPr>
      <w:b/>
      <w:bCs/>
      <w:color w:val="000000"/>
      <w:sz w:val="24"/>
      <w:szCs w:val="24"/>
    </w:rPr>
  </w:style>
  <w:style w:type="character" w:styleId="UnresolvedMention">
    <w:name w:val="Unresolved Mention"/>
    <w:basedOn w:val="DefaultParagraphFont"/>
    <w:uiPriority w:val="99"/>
    <w:rsid w:val="00833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52834">
      <w:bodyDiv w:val="1"/>
      <w:marLeft w:val="0"/>
      <w:marRight w:val="0"/>
      <w:marTop w:val="0"/>
      <w:marBottom w:val="0"/>
      <w:divBdr>
        <w:top w:val="none" w:sz="0" w:space="0" w:color="auto"/>
        <w:left w:val="none" w:sz="0" w:space="0" w:color="auto"/>
        <w:bottom w:val="none" w:sz="0" w:space="0" w:color="auto"/>
        <w:right w:val="none" w:sz="0" w:space="0" w:color="auto"/>
      </w:divBdr>
    </w:div>
    <w:div w:id="569579300">
      <w:bodyDiv w:val="1"/>
      <w:marLeft w:val="0"/>
      <w:marRight w:val="0"/>
      <w:marTop w:val="0"/>
      <w:marBottom w:val="0"/>
      <w:divBdr>
        <w:top w:val="none" w:sz="0" w:space="0" w:color="auto"/>
        <w:left w:val="none" w:sz="0" w:space="0" w:color="auto"/>
        <w:bottom w:val="none" w:sz="0" w:space="0" w:color="auto"/>
        <w:right w:val="none" w:sz="0" w:space="0" w:color="auto"/>
      </w:divBdr>
      <w:divsChild>
        <w:div w:id="534730258">
          <w:marLeft w:val="480"/>
          <w:marRight w:val="0"/>
          <w:marTop w:val="0"/>
          <w:marBottom w:val="0"/>
          <w:divBdr>
            <w:top w:val="none" w:sz="0" w:space="0" w:color="auto"/>
            <w:left w:val="none" w:sz="0" w:space="0" w:color="auto"/>
            <w:bottom w:val="none" w:sz="0" w:space="0" w:color="auto"/>
            <w:right w:val="none" w:sz="0" w:space="0" w:color="auto"/>
          </w:divBdr>
          <w:divsChild>
            <w:div w:id="1223835790">
              <w:marLeft w:val="0"/>
              <w:marRight w:val="0"/>
              <w:marTop w:val="0"/>
              <w:marBottom w:val="0"/>
              <w:divBdr>
                <w:top w:val="none" w:sz="0" w:space="0" w:color="auto"/>
                <w:left w:val="none" w:sz="0" w:space="0" w:color="auto"/>
                <w:bottom w:val="none" w:sz="0" w:space="0" w:color="auto"/>
                <w:right w:val="none" w:sz="0" w:space="0" w:color="auto"/>
              </w:divBdr>
            </w:div>
            <w:div w:id="855115837">
              <w:marLeft w:val="0"/>
              <w:marRight w:val="0"/>
              <w:marTop w:val="0"/>
              <w:marBottom w:val="0"/>
              <w:divBdr>
                <w:top w:val="none" w:sz="0" w:space="0" w:color="auto"/>
                <w:left w:val="none" w:sz="0" w:space="0" w:color="auto"/>
                <w:bottom w:val="none" w:sz="0" w:space="0" w:color="auto"/>
                <w:right w:val="none" w:sz="0" w:space="0" w:color="auto"/>
              </w:divBdr>
            </w:div>
            <w:div w:id="237909304">
              <w:marLeft w:val="0"/>
              <w:marRight w:val="0"/>
              <w:marTop w:val="0"/>
              <w:marBottom w:val="0"/>
              <w:divBdr>
                <w:top w:val="none" w:sz="0" w:space="0" w:color="auto"/>
                <w:left w:val="none" w:sz="0" w:space="0" w:color="auto"/>
                <w:bottom w:val="none" w:sz="0" w:space="0" w:color="auto"/>
                <w:right w:val="none" w:sz="0" w:space="0" w:color="auto"/>
              </w:divBdr>
            </w:div>
            <w:div w:id="1322004290">
              <w:marLeft w:val="0"/>
              <w:marRight w:val="0"/>
              <w:marTop w:val="0"/>
              <w:marBottom w:val="0"/>
              <w:divBdr>
                <w:top w:val="none" w:sz="0" w:space="0" w:color="auto"/>
                <w:left w:val="none" w:sz="0" w:space="0" w:color="auto"/>
                <w:bottom w:val="none" w:sz="0" w:space="0" w:color="auto"/>
                <w:right w:val="none" w:sz="0" w:space="0" w:color="auto"/>
              </w:divBdr>
            </w:div>
            <w:div w:id="67003198">
              <w:marLeft w:val="0"/>
              <w:marRight w:val="0"/>
              <w:marTop w:val="0"/>
              <w:marBottom w:val="0"/>
              <w:divBdr>
                <w:top w:val="none" w:sz="0" w:space="0" w:color="auto"/>
                <w:left w:val="none" w:sz="0" w:space="0" w:color="auto"/>
                <w:bottom w:val="none" w:sz="0" w:space="0" w:color="auto"/>
                <w:right w:val="none" w:sz="0" w:space="0" w:color="auto"/>
              </w:divBdr>
            </w:div>
            <w:div w:id="1638685142">
              <w:marLeft w:val="0"/>
              <w:marRight w:val="0"/>
              <w:marTop w:val="0"/>
              <w:marBottom w:val="0"/>
              <w:divBdr>
                <w:top w:val="none" w:sz="0" w:space="0" w:color="auto"/>
                <w:left w:val="none" w:sz="0" w:space="0" w:color="auto"/>
                <w:bottom w:val="none" w:sz="0" w:space="0" w:color="auto"/>
                <w:right w:val="none" w:sz="0" w:space="0" w:color="auto"/>
              </w:divBdr>
            </w:div>
            <w:div w:id="2030137806">
              <w:marLeft w:val="0"/>
              <w:marRight w:val="0"/>
              <w:marTop w:val="0"/>
              <w:marBottom w:val="0"/>
              <w:divBdr>
                <w:top w:val="none" w:sz="0" w:space="0" w:color="auto"/>
                <w:left w:val="none" w:sz="0" w:space="0" w:color="auto"/>
                <w:bottom w:val="none" w:sz="0" w:space="0" w:color="auto"/>
                <w:right w:val="none" w:sz="0" w:space="0" w:color="auto"/>
              </w:divBdr>
            </w:div>
            <w:div w:id="392430629">
              <w:marLeft w:val="0"/>
              <w:marRight w:val="0"/>
              <w:marTop w:val="0"/>
              <w:marBottom w:val="0"/>
              <w:divBdr>
                <w:top w:val="none" w:sz="0" w:space="0" w:color="auto"/>
                <w:left w:val="none" w:sz="0" w:space="0" w:color="auto"/>
                <w:bottom w:val="none" w:sz="0" w:space="0" w:color="auto"/>
                <w:right w:val="none" w:sz="0" w:space="0" w:color="auto"/>
              </w:divBdr>
            </w:div>
            <w:div w:id="433941907">
              <w:marLeft w:val="0"/>
              <w:marRight w:val="0"/>
              <w:marTop w:val="0"/>
              <w:marBottom w:val="0"/>
              <w:divBdr>
                <w:top w:val="none" w:sz="0" w:space="0" w:color="auto"/>
                <w:left w:val="none" w:sz="0" w:space="0" w:color="auto"/>
                <w:bottom w:val="none" w:sz="0" w:space="0" w:color="auto"/>
                <w:right w:val="none" w:sz="0" w:space="0" w:color="auto"/>
              </w:divBdr>
            </w:div>
            <w:div w:id="1459225414">
              <w:marLeft w:val="0"/>
              <w:marRight w:val="0"/>
              <w:marTop w:val="0"/>
              <w:marBottom w:val="0"/>
              <w:divBdr>
                <w:top w:val="none" w:sz="0" w:space="0" w:color="auto"/>
                <w:left w:val="none" w:sz="0" w:space="0" w:color="auto"/>
                <w:bottom w:val="none" w:sz="0" w:space="0" w:color="auto"/>
                <w:right w:val="none" w:sz="0" w:space="0" w:color="auto"/>
              </w:divBdr>
            </w:div>
            <w:div w:id="353967798">
              <w:marLeft w:val="0"/>
              <w:marRight w:val="0"/>
              <w:marTop w:val="0"/>
              <w:marBottom w:val="0"/>
              <w:divBdr>
                <w:top w:val="none" w:sz="0" w:space="0" w:color="auto"/>
                <w:left w:val="none" w:sz="0" w:space="0" w:color="auto"/>
                <w:bottom w:val="none" w:sz="0" w:space="0" w:color="auto"/>
                <w:right w:val="none" w:sz="0" w:space="0" w:color="auto"/>
              </w:divBdr>
            </w:div>
            <w:div w:id="878392000">
              <w:marLeft w:val="0"/>
              <w:marRight w:val="0"/>
              <w:marTop w:val="0"/>
              <w:marBottom w:val="0"/>
              <w:divBdr>
                <w:top w:val="none" w:sz="0" w:space="0" w:color="auto"/>
                <w:left w:val="none" w:sz="0" w:space="0" w:color="auto"/>
                <w:bottom w:val="none" w:sz="0" w:space="0" w:color="auto"/>
                <w:right w:val="none" w:sz="0" w:space="0" w:color="auto"/>
              </w:divBdr>
            </w:div>
            <w:div w:id="25255136">
              <w:marLeft w:val="0"/>
              <w:marRight w:val="0"/>
              <w:marTop w:val="0"/>
              <w:marBottom w:val="0"/>
              <w:divBdr>
                <w:top w:val="none" w:sz="0" w:space="0" w:color="auto"/>
                <w:left w:val="none" w:sz="0" w:space="0" w:color="auto"/>
                <w:bottom w:val="none" w:sz="0" w:space="0" w:color="auto"/>
                <w:right w:val="none" w:sz="0" w:space="0" w:color="auto"/>
              </w:divBdr>
            </w:div>
            <w:div w:id="418529062">
              <w:marLeft w:val="0"/>
              <w:marRight w:val="0"/>
              <w:marTop w:val="0"/>
              <w:marBottom w:val="0"/>
              <w:divBdr>
                <w:top w:val="none" w:sz="0" w:space="0" w:color="auto"/>
                <w:left w:val="none" w:sz="0" w:space="0" w:color="auto"/>
                <w:bottom w:val="none" w:sz="0" w:space="0" w:color="auto"/>
                <w:right w:val="none" w:sz="0" w:space="0" w:color="auto"/>
              </w:divBdr>
            </w:div>
            <w:div w:id="990988259">
              <w:marLeft w:val="0"/>
              <w:marRight w:val="0"/>
              <w:marTop w:val="0"/>
              <w:marBottom w:val="0"/>
              <w:divBdr>
                <w:top w:val="none" w:sz="0" w:space="0" w:color="auto"/>
                <w:left w:val="none" w:sz="0" w:space="0" w:color="auto"/>
                <w:bottom w:val="none" w:sz="0" w:space="0" w:color="auto"/>
                <w:right w:val="none" w:sz="0" w:space="0" w:color="auto"/>
              </w:divBdr>
            </w:div>
            <w:div w:id="1720743283">
              <w:marLeft w:val="0"/>
              <w:marRight w:val="0"/>
              <w:marTop w:val="0"/>
              <w:marBottom w:val="0"/>
              <w:divBdr>
                <w:top w:val="none" w:sz="0" w:space="0" w:color="auto"/>
                <w:left w:val="none" w:sz="0" w:space="0" w:color="auto"/>
                <w:bottom w:val="none" w:sz="0" w:space="0" w:color="auto"/>
                <w:right w:val="none" w:sz="0" w:space="0" w:color="auto"/>
              </w:divBdr>
            </w:div>
            <w:div w:id="1905723080">
              <w:marLeft w:val="0"/>
              <w:marRight w:val="0"/>
              <w:marTop w:val="0"/>
              <w:marBottom w:val="0"/>
              <w:divBdr>
                <w:top w:val="none" w:sz="0" w:space="0" w:color="auto"/>
                <w:left w:val="none" w:sz="0" w:space="0" w:color="auto"/>
                <w:bottom w:val="none" w:sz="0" w:space="0" w:color="auto"/>
                <w:right w:val="none" w:sz="0" w:space="0" w:color="auto"/>
              </w:divBdr>
            </w:div>
            <w:div w:id="790560950">
              <w:marLeft w:val="0"/>
              <w:marRight w:val="0"/>
              <w:marTop w:val="0"/>
              <w:marBottom w:val="0"/>
              <w:divBdr>
                <w:top w:val="none" w:sz="0" w:space="0" w:color="auto"/>
                <w:left w:val="none" w:sz="0" w:space="0" w:color="auto"/>
                <w:bottom w:val="none" w:sz="0" w:space="0" w:color="auto"/>
                <w:right w:val="none" w:sz="0" w:space="0" w:color="auto"/>
              </w:divBdr>
            </w:div>
            <w:div w:id="1537542440">
              <w:marLeft w:val="0"/>
              <w:marRight w:val="0"/>
              <w:marTop w:val="0"/>
              <w:marBottom w:val="0"/>
              <w:divBdr>
                <w:top w:val="none" w:sz="0" w:space="0" w:color="auto"/>
                <w:left w:val="none" w:sz="0" w:space="0" w:color="auto"/>
                <w:bottom w:val="none" w:sz="0" w:space="0" w:color="auto"/>
                <w:right w:val="none" w:sz="0" w:space="0" w:color="auto"/>
              </w:divBdr>
            </w:div>
            <w:div w:id="1102995332">
              <w:marLeft w:val="0"/>
              <w:marRight w:val="0"/>
              <w:marTop w:val="0"/>
              <w:marBottom w:val="0"/>
              <w:divBdr>
                <w:top w:val="none" w:sz="0" w:space="0" w:color="auto"/>
                <w:left w:val="none" w:sz="0" w:space="0" w:color="auto"/>
                <w:bottom w:val="none" w:sz="0" w:space="0" w:color="auto"/>
                <w:right w:val="none" w:sz="0" w:space="0" w:color="auto"/>
              </w:divBdr>
            </w:div>
            <w:div w:id="1661033097">
              <w:marLeft w:val="0"/>
              <w:marRight w:val="0"/>
              <w:marTop w:val="0"/>
              <w:marBottom w:val="0"/>
              <w:divBdr>
                <w:top w:val="none" w:sz="0" w:space="0" w:color="auto"/>
                <w:left w:val="none" w:sz="0" w:space="0" w:color="auto"/>
                <w:bottom w:val="none" w:sz="0" w:space="0" w:color="auto"/>
                <w:right w:val="none" w:sz="0" w:space="0" w:color="auto"/>
              </w:divBdr>
            </w:div>
            <w:div w:id="1273198899">
              <w:marLeft w:val="0"/>
              <w:marRight w:val="0"/>
              <w:marTop w:val="0"/>
              <w:marBottom w:val="0"/>
              <w:divBdr>
                <w:top w:val="none" w:sz="0" w:space="0" w:color="auto"/>
                <w:left w:val="none" w:sz="0" w:space="0" w:color="auto"/>
                <w:bottom w:val="none" w:sz="0" w:space="0" w:color="auto"/>
                <w:right w:val="none" w:sz="0" w:space="0" w:color="auto"/>
              </w:divBdr>
            </w:div>
            <w:div w:id="1293055497">
              <w:marLeft w:val="0"/>
              <w:marRight w:val="0"/>
              <w:marTop w:val="0"/>
              <w:marBottom w:val="0"/>
              <w:divBdr>
                <w:top w:val="none" w:sz="0" w:space="0" w:color="auto"/>
                <w:left w:val="none" w:sz="0" w:space="0" w:color="auto"/>
                <w:bottom w:val="none" w:sz="0" w:space="0" w:color="auto"/>
                <w:right w:val="none" w:sz="0" w:space="0" w:color="auto"/>
              </w:divBdr>
            </w:div>
            <w:div w:id="1453937146">
              <w:marLeft w:val="0"/>
              <w:marRight w:val="0"/>
              <w:marTop w:val="0"/>
              <w:marBottom w:val="0"/>
              <w:divBdr>
                <w:top w:val="none" w:sz="0" w:space="0" w:color="auto"/>
                <w:left w:val="none" w:sz="0" w:space="0" w:color="auto"/>
                <w:bottom w:val="none" w:sz="0" w:space="0" w:color="auto"/>
                <w:right w:val="none" w:sz="0" w:space="0" w:color="auto"/>
              </w:divBdr>
            </w:div>
            <w:div w:id="282925627">
              <w:marLeft w:val="0"/>
              <w:marRight w:val="0"/>
              <w:marTop w:val="0"/>
              <w:marBottom w:val="0"/>
              <w:divBdr>
                <w:top w:val="none" w:sz="0" w:space="0" w:color="auto"/>
                <w:left w:val="none" w:sz="0" w:space="0" w:color="auto"/>
                <w:bottom w:val="none" w:sz="0" w:space="0" w:color="auto"/>
                <w:right w:val="none" w:sz="0" w:space="0" w:color="auto"/>
              </w:divBdr>
            </w:div>
            <w:div w:id="1391925153">
              <w:marLeft w:val="0"/>
              <w:marRight w:val="0"/>
              <w:marTop w:val="0"/>
              <w:marBottom w:val="0"/>
              <w:divBdr>
                <w:top w:val="none" w:sz="0" w:space="0" w:color="auto"/>
                <w:left w:val="none" w:sz="0" w:space="0" w:color="auto"/>
                <w:bottom w:val="none" w:sz="0" w:space="0" w:color="auto"/>
                <w:right w:val="none" w:sz="0" w:space="0" w:color="auto"/>
              </w:divBdr>
            </w:div>
            <w:div w:id="358312648">
              <w:marLeft w:val="0"/>
              <w:marRight w:val="0"/>
              <w:marTop w:val="0"/>
              <w:marBottom w:val="0"/>
              <w:divBdr>
                <w:top w:val="none" w:sz="0" w:space="0" w:color="auto"/>
                <w:left w:val="none" w:sz="0" w:space="0" w:color="auto"/>
                <w:bottom w:val="none" w:sz="0" w:space="0" w:color="auto"/>
                <w:right w:val="none" w:sz="0" w:space="0" w:color="auto"/>
              </w:divBdr>
            </w:div>
            <w:div w:id="486046515">
              <w:marLeft w:val="0"/>
              <w:marRight w:val="0"/>
              <w:marTop w:val="0"/>
              <w:marBottom w:val="0"/>
              <w:divBdr>
                <w:top w:val="none" w:sz="0" w:space="0" w:color="auto"/>
                <w:left w:val="none" w:sz="0" w:space="0" w:color="auto"/>
                <w:bottom w:val="none" w:sz="0" w:space="0" w:color="auto"/>
                <w:right w:val="none" w:sz="0" w:space="0" w:color="auto"/>
              </w:divBdr>
            </w:div>
            <w:div w:id="2119132548">
              <w:marLeft w:val="0"/>
              <w:marRight w:val="0"/>
              <w:marTop w:val="0"/>
              <w:marBottom w:val="0"/>
              <w:divBdr>
                <w:top w:val="none" w:sz="0" w:space="0" w:color="auto"/>
                <w:left w:val="none" w:sz="0" w:space="0" w:color="auto"/>
                <w:bottom w:val="none" w:sz="0" w:space="0" w:color="auto"/>
                <w:right w:val="none" w:sz="0" w:space="0" w:color="auto"/>
              </w:divBdr>
            </w:div>
            <w:div w:id="719289041">
              <w:marLeft w:val="0"/>
              <w:marRight w:val="0"/>
              <w:marTop w:val="0"/>
              <w:marBottom w:val="0"/>
              <w:divBdr>
                <w:top w:val="none" w:sz="0" w:space="0" w:color="auto"/>
                <w:left w:val="none" w:sz="0" w:space="0" w:color="auto"/>
                <w:bottom w:val="none" w:sz="0" w:space="0" w:color="auto"/>
                <w:right w:val="none" w:sz="0" w:space="0" w:color="auto"/>
              </w:divBdr>
            </w:div>
            <w:div w:id="1283608547">
              <w:marLeft w:val="0"/>
              <w:marRight w:val="0"/>
              <w:marTop w:val="0"/>
              <w:marBottom w:val="0"/>
              <w:divBdr>
                <w:top w:val="none" w:sz="0" w:space="0" w:color="auto"/>
                <w:left w:val="none" w:sz="0" w:space="0" w:color="auto"/>
                <w:bottom w:val="none" w:sz="0" w:space="0" w:color="auto"/>
                <w:right w:val="none" w:sz="0" w:space="0" w:color="auto"/>
              </w:divBdr>
            </w:div>
            <w:div w:id="1502238671">
              <w:marLeft w:val="0"/>
              <w:marRight w:val="0"/>
              <w:marTop w:val="0"/>
              <w:marBottom w:val="0"/>
              <w:divBdr>
                <w:top w:val="none" w:sz="0" w:space="0" w:color="auto"/>
                <w:left w:val="none" w:sz="0" w:space="0" w:color="auto"/>
                <w:bottom w:val="none" w:sz="0" w:space="0" w:color="auto"/>
                <w:right w:val="none" w:sz="0" w:space="0" w:color="auto"/>
              </w:divBdr>
            </w:div>
            <w:div w:id="13516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08171">
      <w:bodyDiv w:val="1"/>
      <w:marLeft w:val="0"/>
      <w:marRight w:val="0"/>
      <w:marTop w:val="0"/>
      <w:marBottom w:val="0"/>
      <w:divBdr>
        <w:top w:val="none" w:sz="0" w:space="0" w:color="auto"/>
        <w:left w:val="none" w:sz="0" w:space="0" w:color="auto"/>
        <w:bottom w:val="none" w:sz="0" w:space="0" w:color="auto"/>
        <w:right w:val="none" w:sz="0" w:space="0" w:color="auto"/>
      </w:divBdr>
      <w:divsChild>
        <w:div w:id="756438997">
          <w:marLeft w:val="480"/>
          <w:marRight w:val="0"/>
          <w:marTop w:val="0"/>
          <w:marBottom w:val="0"/>
          <w:divBdr>
            <w:top w:val="none" w:sz="0" w:space="0" w:color="auto"/>
            <w:left w:val="none" w:sz="0" w:space="0" w:color="auto"/>
            <w:bottom w:val="none" w:sz="0" w:space="0" w:color="auto"/>
            <w:right w:val="none" w:sz="0" w:space="0" w:color="auto"/>
          </w:divBdr>
          <w:divsChild>
            <w:div w:id="14474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89561">
      <w:bodyDiv w:val="1"/>
      <w:marLeft w:val="0"/>
      <w:marRight w:val="0"/>
      <w:marTop w:val="0"/>
      <w:marBottom w:val="0"/>
      <w:divBdr>
        <w:top w:val="none" w:sz="0" w:space="0" w:color="auto"/>
        <w:left w:val="none" w:sz="0" w:space="0" w:color="auto"/>
        <w:bottom w:val="none" w:sz="0" w:space="0" w:color="auto"/>
        <w:right w:val="none" w:sz="0" w:space="0" w:color="auto"/>
      </w:divBdr>
      <w:divsChild>
        <w:div w:id="111910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56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5293">
      <w:bodyDiv w:val="1"/>
      <w:marLeft w:val="0"/>
      <w:marRight w:val="0"/>
      <w:marTop w:val="0"/>
      <w:marBottom w:val="0"/>
      <w:divBdr>
        <w:top w:val="none" w:sz="0" w:space="0" w:color="auto"/>
        <w:left w:val="none" w:sz="0" w:space="0" w:color="auto"/>
        <w:bottom w:val="none" w:sz="0" w:space="0" w:color="auto"/>
        <w:right w:val="none" w:sz="0" w:space="0" w:color="auto"/>
      </w:divBdr>
    </w:div>
    <w:div w:id="1028022201">
      <w:bodyDiv w:val="1"/>
      <w:marLeft w:val="0"/>
      <w:marRight w:val="0"/>
      <w:marTop w:val="0"/>
      <w:marBottom w:val="0"/>
      <w:divBdr>
        <w:top w:val="none" w:sz="0" w:space="0" w:color="auto"/>
        <w:left w:val="none" w:sz="0" w:space="0" w:color="auto"/>
        <w:bottom w:val="none" w:sz="0" w:space="0" w:color="auto"/>
        <w:right w:val="none" w:sz="0" w:space="0" w:color="auto"/>
      </w:divBdr>
    </w:div>
    <w:div w:id="1079868164">
      <w:bodyDiv w:val="1"/>
      <w:marLeft w:val="0"/>
      <w:marRight w:val="0"/>
      <w:marTop w:val="0"/>
      <w:marBottom w:val="0"/>
      <w:divBdr>
        <w:top w:val="none" w:sz="0" w:space="0" w:color="auto"/>
        <w:left w:val="none" w:sz="0" w:space="0" w:color="auto"/>
        <w:bottom w:val="none" w:sz="0" w:space="0" w:color="auto"/>
        <w:right w:val="none" w:sz="0" w:space="0" w:color="auto"/>
      </w:divBdr>
    </w:div>
    <w:div w:id="1129739930">
      <w:bodyDiv w:val="1"/>
      <w:marLeft w:val="0"/>
      <w:marRight w:val="0"/>
      <w:marTop w:val="0"/>
      <w:marBottom w:val="0"/>
      <w:divBdr>
        <w:top w:val="none" w:sz="0" w:space="0" w:color="auto"/>
        <w:left w:val="none" w:sz="0" w:space="0" w:color="auto"/>
        <w:bottom w:val="none" w:sz="0" w:space="0" w:color="auto"/>
        <w:right w:val="none" w:sz="0" w:space="0" w:color="auto"/>
      </w:divBdr>
      <w:divsChild>
        <w:div w:id="791678321">
          <w:marLeft w:val="480"/>
          <w:marRight w:val="0"/>
          <w:marTop w:val="0"/>
          <w:marBottom w:val="0"/>
          <w:divBdr>
            <w:top w:val="none" w:sz="0" w:space="0" w:color="auto"/>
            <w:left w:val="none" w:sz="0" w:space="0" w:color="auto"/>
            <w:bottom w:val="none" w:sz="0" w:space="0" w:color="auto"/>
            <w:right w:val="none" w:sz="0" w:space="0" w:color="auto"/>
          </w:divBdr>
          <w:divsChild>
            <w:div w:id="20075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1237">
      <w:bodyDiv w:val="1"/>
      <w:marLeft w:val="0"/>
      <w:marRight w:val="0"/>
      <w:marTop w:val="0"/>
      <w:marBottom w:val="0"/>
      <w:divBdr>
        <w:top w:val="none" w:sz="0" w:space="0" w:color="auto"/>
        <w:left w:val="none" w:sz="0" w:space="0" w:color="auto"/>
        <w:bottom w:val="none" w:sz="0" w:space="0" w:color="auto"/>
        <w:right w:val="none" w:sz="0" w:space="0" w:color="auto"/>
      </w:divBdr>
      <w:divsChild>
        <w:div w:id="846748591">
          <w:marLeft w:val="480"/>
          <w:marRight w:val="0"/>
          <w:marTop w:val="0"/>
          <w:marBottom w:val="0"/>
          <w:divBdr>
            <w:top w:val="none" w:sz="0" w:space="0" w:color="auto"/>
            <w:left w:val="none" w:sz="0" w:space="0" w:color="auto"/>
            <w:bottom w:val="none" w:sz="0" w:space="0" w:color="auto"/>
            <w:right w:val="none" w:sz="0" w:space="0" w:color="auto"/>
          </w:divBdr>
          <w:divsChild>
            <w:div w:id="2066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2619">
      <w:bodyDiv w:val="1"/>
      <w:marLeft w:val="0"/>
      <w:marRight w:val="0"/>
      <w:marTop w:val="0"/>
      <w:marBottom w:val="0"/>
      <w:divBdr>
        <w:top w:val="none" w:sz="0" w:space="0" w:color="auto"/>
        <w:left w:val="none" w:sz="0" w:space="0" w:color="auto"/>
        <w:bottom w:val="none" w:sz="0" w:space="0" w:color="auto"/>
        <w:right w:val="none" w:sz="0" w:space="0" w:color="auto"/>
      </w:divBdr>
      <w:divsChild>
        <w:div w:id="2037656702">
          <w:marLeft w:val="480"/>
          <w:marRight w:val="0"/>
          <w:marTop w:val="0"/>
          <w:marBottom w:val="0"/>
          <w:divBdr>
            <w:top w:val="none" w:sz="0" w:space="0" w:color="auto"/>
            <w:left w:val="none" w:sz="0" w:space="0" w:color="auto"/>
            <w:bottom w:val="none" w:sz="0" w:space="0" w:color="auto"/>
            <w:right w:val="none" w:sz="0" w:space="0" w:color="auto"/>
          </w:divBdr>
          <w:divsChild>
            <w:div w:id="1577012073">
              <w:marLeft w:val="0"/>
              <w:marRight w:val="0"/>
              <w:marTop w:val="0"/>
              <w:marBottom w:val="0"/>
              <w:divBdr>
                <w:top w:val="none" w:sz="0" w:space="0" w:color="auto"/>
                <w:left w:val="none" w:sz="0" w:space="0" w:color="auto"/>
                <w:bottom w:val="none" w:sz="0" w:space="0" w:color="auto"/>
                <w:right w:val="none" w:sz="0" w:space="0" w:color="auto"/>
              </w:divBdr>
            </w:div>
            <w:div w:id="202139903">
              <w:marLeft w:val="0"/>
              <w:marRight w:val="0"/>
              <w:marTop w:val="0"/>
              <w:marBottom w:val="0"/>
              <w:divBdr>
                <w:top w:val="none" w:sz="0" w:space="0" w:color="auto"/>
                <w:left w:val="none" w:sz="0" w:space="0" w:color="auto"/>
                <w:bottom w:val="none" w:sz="0" w:space="0" w:color="auto"/>
                <w:right w:val="none" w:sz="0" w:space="0" w:color="auto"/>
              </w:divBdr>
            </w:div>
            <w:div w:id="387647901">
              <w:marLeft w:val="0"/>
              <w:marRight w:val="0"/>
              <w:marTop w:val="0"/>
              <w:marBottom w:val="0"/>
              <w:divBdr>
                <w:top w:val="none" w:sz="0" w:space="0" w:color="auto"/>
                <w:left w:val="none" w:sz="0" w:space="0" w:color="auto"/>
                <w:bottom w:val="none" w:sz="0" w:space="0" w:color="auto"/>
                <w:right w:val="none" w:sz="0" w:space="0" w:color="auto"/>
              </w:divBdr>
            </w:div>
            <w:div w:id="1582644595">
              <w:marLeft w:val="0"/>
              <w:marRight w:val="0"/>
              <w:marTop w:val="0"/>
              <w:marBottom w:val="0"/>
              <w:divBdr>
                <w:top w:val="none" w:sz="0" w:space="0" w:color="auto"/>
                <w:left w:val="none" w:sz="0" w:space="0" w:color="auto"/>
                <w:bottom w:val="none" w:sz="0" w:space="0" w:color="auto"/>
                <w:right w:val="none" w:sz="0" w:space="0" w:color="auto"/>
              </w:divBdr>
            </w:div>
            <w:div w:id="52197766">
              <w:marLeft w:val="0"/>
              <w:marRight w:val="0"/>
              <w:marTop w:val="0"/>
              <w:marBottom w:val="0"/>
              <w:divBdr>
                <w:top w:val="none" w:sz="0" w:space="0" w:color="auto"/>
                <w:left w:val="none" w:sz="0" w:space="0" w:color="auto"/>
                <w:bottom w:val="none" w:sz="0" w:space="0" w:color="auto"/>
                <w:right w:val="none" w:sz="0" w:space="0" w:color="auto"/>
              </w:divBdr>
            </w:div>
            <w:div w:id="1223297303">
              <w:marLeft w:val="0"/>
              <w:marRight w:val="0"/>
              <w:marTop w:val="0"/>
              <w:marBottom w:val="0"/>
              <w:divBdr>
                <w:top w:val="none" w:sz="0" w:space="0" w:color="auto"/>
                <w:left w:val="none" w:sz="0" w:space="0" w:color="auto"/>
                <w:bottom w:val="none" w:sz="0" w:space="0" w:color="auto"/>
                <w:right w:val="none" w:sz="0" w:space="0" w:color="auto"/>
              </w:divBdr>
            </w:div>
            <w:div w:id="930434324">
              <w:marLeft w:val="0"/>
              <w:marRight w:val="0"/>
              <w:marTop w:val="0"/>
              <w:marBottom w:val="0"/>
              <w:divBdr>
                <w:top w:val="none" w:sz="0" w:space="0" w:color="auto"/>
                <w:left w:val="none" w:sz="0" w:space="0" w:color="auto"/>
                <w:bottom w:val="none" w:sz="0" w:space="0" w:color="auto"/>
                <w:right w:val="none" w:sz="0" w:space="0" w:color="auto"/>
              </w:divBdr>
            </w:div>
            <w:div w:id="508373081">
              <w:marLeft w:val="0"/>
              <w:marRight w:val="0"/>
              <w:marTop w:val="0"/>
              <w:marBottom w:val="0"/>
              <w:divBdr>
                <w:top w:val="none" w:sz="0" w:space="0" w:color="auto"/>
                <w:left w:val="none" w:sz="0" w:space="0" w:color="auto"/>
                <w:bottom w:val="none" w:sz="0" w:space="0" w:color="auto"/>
                <w:right w:val="none" w:sz="0" w:space="0" w:color="auto"/>
              </w:divBdr>
            </w:div>
            <w:div w:id="1823885503">
              <w:marLeft w:val="0"/>
              <w:marRight w:val="0"/>
              <w:marTop w:val="0"/>
              <w:marBottom w:val="0"/>
              <w:divBdr>
                <w:top w:val="none" w:sz="0" w:space="0" w:color="auto"/>
                <w:left w:val="none" w:sz="0" w:space="0" w:color="auto"/>
                <w:bottom w:val="none" w:sz="0" w:space="0" w:color="auto"/>
                <w:right w:val="none" w:sz="0" w:space="0" w:color="auto"/>
              </w:divBdr>
            </w:div>
            <w:div w:id="1912736189">
              <w:marLeft w:val="0"/>
              <w:marRight w:val="0"/>
              <w:marTop w:val="0"/>
              <w:marBottom w:val="0"/>
              <w:divBdr>
                <w:top w:val="none" w:sz="0" w:space="0" w:color="auto"/>
                <w:left w:val="none" w:sz="0" w:space="0" w:color="auto"/>
                <w:bottom w:val="none" w:sz="0" w:space="0" w:color="auto"/>
                <w:right w:val="none" w:sz="0" w:space="0" w:color="auto"/>
              </w:divBdr>
            </w:div>
            <w:div w:id="546915136">
              <w:marLeft w:val="0"/>
              <w:marRight w:val="0"/>
              <w:marTop w:val="0"/>
              <w:marBottom w:val="0"/>
              <w:divBdr>
                <w:top w:val="none" w:sz="0" w:space="0" w:color="auto"/>
                <w:left w:val="none" w:sz="0" w:space="0" w:color="auto"/>
                <w:bottom w:val="none" w:sz="0" w:space="0" w:color="auto"/>
                <w:right w:val="none" w:sz="0" w:space="0" w:color="auto"/>
              </w:divBdr>
            </w:div>
            <w:div w:id="63111214">
              <w:marLeft w:val="0"/>
              <w:marRight w:val="0"/>
              <w:marTop w:val="0"/>
              <w:marBottom w:val="0"/>
              <w:divBdr>
                <w:top w:val="none" w:sz="0" w:space="0" w:color="auto"/>
                <w:left w:val="none" w:sz="0" w:space="0" w:color="auto"/>
                <w:bottom w:val="none" w:sz="0" w:space="0" w:color="auto"/>
                <w:right w:val="none" w:sz="0" w:space="0" w:color="auto"/>
              </w:divBdr>
            </w:div>
            <w:div w:id="2057465633">
              <w:marLeft w:val="0"/>
              <w:marRight w:val="0"/>
              <w:marTop w:val="0"/>
              <w:marBottom w:val="0"/>
              <w:divBdr>
                <w:top w:val="none" w:sz="0" w:space="0" w:color="auto"/>
                <w:left w:val="none" w:sz="0" w:space="0" w:color="auto"/>
                <w:bottom w:val="none" w:sz="0" w:space="0" w:color="auto"/>
                <w:right w:val="none" w:sz="0" w:space="0" w:color="auto"/>
              </w:divBdr>
            </w:div>
            <w:div w:id="2048867258">
              <w:marLeft w:val="0"/>
              <w:marRight w:val="0"/>
              <w:marTop w:val="0"/>
              <w:marBottom w:val="0"/>
              <w:divBdr>
                <w:top w:val="none" w:sz="0" w:space="0" w:color="auto"/>
                <w:left w:val="none" w:sz="0" w:space="0" w:color="auto"/>
                <w:bottom w:val="none" w:sz="0" w:space="0" w:color="auto"/>
                <w:right w:val="none" w:sz="0" w:space="0" w:color="auto"/>
              </w:divBdr>
            </w:div>
            <w:div w:id="1469010179">
              <w:marLeft w:val="0"/>
              <w:marRight w:val="0"/>
              <w:marTop w:val="0"/>
              <w:marBottom w:val="0"/>
              <w:divBdr>
                <w:top w:val="none" w:sz="0" w:space="0" w:color="auto"/>
                <w:left w:val="none" w:sz="0" w:space="0" w:color="auto"/>
                <w:bottom w:val="none" w:sz="0" w:space="0" w:color="auto"/>
                <w:right w:val="none" w:sz="0" w:space="0" w:color="auto"/>
              </w:divBdr>
            </w:div>
            <w:div w:id="1963027807">
              <w:marLeft w:val="0"/>
              <w:marRight w:val="0"/>
              <w:marTop w:val="0"/>
              <w:marBottom w:val="0"/>
              <w:divBdr>
                <w:top w:val="none" w:sz="0" w:space="0" w:color="auto"/>
                <w:left w:val="none" w:sz="0" w:space="0" w:color="auto"/>
                <w:bottom w:val="none" w:sz="0" w:space="0" w:color="auto"/>
                <w:right w:val="none" w:sz="0" w:space="0" w:color="auto"/>
              </w:divBdr>
            </w:div>
            <w:div w:id="2029284740">
              <w:marLeft w:val="0"/>
              <w:marRight w:val="0"/>
              <w:marTop w:val="0"/>
              <w:marBottom w:val="0"/>
              <w:divBdr>
                <w:top w:val="none" w:sz="0" w:space="0" w:color="auto"/>
                <w:left w:val="none" w:sz="0" w:space="0" w:color="auto"/>
                <w:bottom w:val="none" w:sz="0" w:space="0" w:color="auto"/>
                <w:right w:val="none" w:sz="0" w:space="0" w:color="auto"/>
              </w:divBdr>
            </w:div>
            <w:div w:id="443579535">
              <w:marLeft w:val="0"/>
              <w:marRight w:val="0"/>
              <w:marTop w:val="0"/>
              <w:marBottom w:val="0"/>
              <w:divBdr>
                <w:top w:val="none" w:sz="0" w:space="0" w:color="auto"/>
                <w:left w:val="none" w:sz="0" w:space="0" w:color="auto"/>
                <w:bottom w:val="none" w:sz="0" w:space="0" w:color="auto"/>
                <w:right w:val="none" w:sz="0" w:space="0" w:color="auto"/>
              </w:divBdr>
            </w:div>
            <w:div w:id="440533430">
              <w:marLeft w:val="0"/>
              <w:marRight w:val="0"/>
              <w:marTop w:val="0"/>
              <w:marBottom w:val="0"/>
              <w:divBdr>
                <w:top w:val="none" w:sz="0" w:space="0" w:color="auto"/>
                <w:left w:val="none" w:sz="0" w:space="0" w:color="auto"/>
                <w:bottom w:val="none" w:sz="0" w:space="0" w:color="auto"/>
                <w:right w:val="none" w:sz="0" w:space="0" w:color="auto"/>
              </w:divBdr>
            </w:div>
            <w:div w:id="591354337">
              <w:marLeft w:val="0"/>
              <w:marRight w:val="0"/>
              <w:marTop w:val="0"/>
              <w:marBottom w:val="0"/>
              <w:divBdr>
                <w:top w:val="none" w:sz="0" w:space="0" w:color="auto"/>
                <w:left w:val="none" w:sz="0" w:space="0" w:color="auto"/>
                <w:bottom w:val="none" w:sz="0" w:space="0" w:color="auto"/>
                <w:right w:val="none" w:sz="0" w:space="0" w:color="auto"/>
              </w:divBdr>
            </w:div>
            <w:div w:id="838348269">
              <w:marLeft w:val="0"/>
              <w:marRight w:val="0"/>
              <w:marTop w:val="0"/>
              <w:marBottom w:val="0"/>
              <w:divBdr>
                <w:top w:val="none" w:sz="0" w:space="0" w:color="auto"/>
                <w:left w:val="none" w:sz="0" w:space="0" w:color="auto"/>
                <w:bottom w:val="none" w:sz="0" w:space="0" w:color="auto"/>
                <w:right w:val="none" w:sz="0" w:space="0" w:color="auto"/>
              </w:divBdr>
            </w:div>
            <w:div w:id="1963687776">
              <w:marLeft w:val="0"/>
              <w:marRight w:val="0"/>
              <w:marTop w:val="0"/>
              <w:marBottom w:val="0"/>
              <w:divBdr>
                <w:top w:val="none" w:sz="0" w:space="0" w:color="auto"/>
                <w:left w:val="none" w:sz="0" w:space="0" w:color="auto"/>
                <w:bottom w:val="none" w:sz="0" w:space="0" w:color="auto"/>
                <w:right w:val="none" w:sz="0" w:space="0" w:color="auto"/>
              </w:divBdr>
            </w:div>
            <w:div w:id="726073396">
              <w:marLeft w:val="0"/>
              <w:marRight w:val="0"/>
              <w:marTop w:val="0"/>
              <w:marBottom w:val="0"/>
              <w:divBdr>
                <w:top w:val="none" w:sz="0" w:space="0" w:color="auto"/>
                <w:left w:val="none" w:sz="0" w:space="0" w:color="auto"/>
                <w:bottom w:val="none" w:sz="0" w:space="0" w:color="auto"/>
                <w:right w:val="none" w:sz="0" w:space="0" w:color="auto"/>
              </w:divBdr>
            </w:div>
            <w:div w:id="1182427958">
              <w:marLeft w:val="0"/>
              <w:marRight w:val="0"/>
              <w:marTop w:val="0"/>
              <w:marBottom w:val="0"/>
              <w:divBdr>
                <w:top w:val="none" w:sz="0" w:space="0" w:color="auto"/>
                <w:left w:val="none" w:sz="0" w:space="0" w:color="auto"/>
                <w:bottom w:val="none" w:sz="0" w:space="0" w:color="auto"/>
                <w:right w:val="none" w:sz="0" w:space="0" w:color="auto"/>
              </w:divBdr>
            </w:div>
            <w:div w:id="597327629">
              <w:marLeft w:val="0"/>
              <w:marRight w:val="0"/>
              <w:marTop w:val="0"/>
              <w:marBottom w:val="0"/>
              <w:divBdr>
                <w:top w:val="none" w:sz="0" w:space="0" w:color="auto"/>
                <w:left w:val="none" w:sz="0" w:space="0" w:color="auto"/>
                <w:bottom w:val="none" w:sz="0" w:space="0" w:color="auto"/>
                <w:right w:val="none" w:sz="0" w:space="0" w:color="auto"/>
              </w:divBdr>
            </w:div>
            <w:div w:id="1021735696">
              <w:marLeft w:val="0"/>
              <w:marRight w:val="0"/>
              <w:marTop w:val="0"/>
              <w:marBottom w:val="0"/>
              <w:divBdr>
                <w:top w:val="none" w:sz="0" w:space="0" w:color="auto"/>
                <w:left w:val="none" w:sz="0" w:space="0" w:color="auto"/>
                <w:bottom w:val="none" w:sz="0" w:space="0" w:color="auto"/>
                <w:right w:val="none" w:sz="0" w:space="0" w:color="auto"/>
              </w:divBdr>
            </w:div>
            <w:div w:id="1738823873">
              <w:marLeft w:val="0"/>
              <w:marRight w:val="0"/>
              <w:marTop w:val="0"/>
              <w:marBottom w:val="0"/>
              <w:divBdr>
                <w:top w:val="none" w:sz="0" w:space="0" w:color="auto"/>
                <w:left w:val="none" w:sz="0" w:space="0" w:color="auto"/>
                <w:bottom w:val="none" w:sz="0" w:space="0" w:color="auto"/>
                <w:right w:val="none" w:sz="0" w:space="0" w:color="auto"/>
              </w:divBdr>
            </w:div>
            <w:div w:id="2086105129">
              <w:marLeft w:val="0"/>
              <w:marRight w:val="0"/>
              <w:marTop w:val="0"/>
              <w:marBottom w:val="0"/>
              <w:divBdr>
                <w:top w:val="none" w:sz="0" w:space="0" w:color="auto"/>
                <w:left w:val="none" w:sz="0" w:space="0" w:color="auto"/>
                <w:bottom w:val="none" w:sz="0" w:space="0" w:color="auto"/>
                <w:right w:val="none" w:sz="0" w:space="0" w:color="auto"/>
              </w:divBdr>
            </w:div>
            <w:div w:id="2055304943">
              <w:marLeft w:val="0"/>
              <w:marRight w:val="0"/>
              <w:marTop w:val="0"/>
              <w:marBottom w:val="0"/>
              <w:divBdr>
                <w:top w:val="none" w:sz="0" w:space="0" w:color="auto"/>
                <w:left w:val="none" w:sz="0" w:space="0" w:color="auto"/>
                <w:bottom w:val="none" w:sz="0" w:space="0" w:color="auto"/>
                <w:right w:val="none" w:sz="0" w:space="0" w:color="auto"/>
              </w:divBdr>
            </w:div>
            <w:div w:id="1311714174">
              <w:marLeft w:val="0"/>
              <w:marRight w:val="0"/>
              <w:marTop w:val="0"/>
              <w:marBottom w:val="0"/>
              <w:divBdr>
                <w:top w:val="none" w:sz="0" w:space="0" w:color="auto"/>
                <w:left w:val="none" w:sz="0" w:space="0" w:color="auto"/>
                <w:bottom w:val="none" w:sz="0" w:space="0" w:color="auto"/>
                <w:right w:val="none" w:sz="0" w:space="0" w:color="auto"/>
              </w:divBdr>
            </w:div>
            <w:div w:id="440539118">
              <w:marLeft w:val="0"/>
              <w:marRight w:val="0"/>
              <w:marTop w:val="0"/>
              <w:marBottom w:val="0"/>
              <w:divBdr>
                <w:top w:val="none" w:sz="0" w:space="0" w:color="auto"/>
                <w:left w:val="none" w:sz="0" w:space="0" w:color="auto"/>
                <w:bottom w:val="none" w:sz="0" w:space="0" w:color="auto"/>
                <w:right w:val="none" w:sz="0" w:space="0" w:color="auto"/>
              </w:divBdr>
            </w:div>
            <w:div w:id="134690558">
              <w:marLeft w:val="0"/>
              <w:marRight w:val="0"/>
              <w:marTop w:val="0"/>
              <w:marBottom w:val="0"/>
              <w:divBdr>
                <w:top w:val="none" w:sz="0" w:space="0" w:color="auto"/>
                <w:left w:val="none" w:sz="0" w:space="0" w:color="auto"/>
                <w:bottom w:val="none" w:sz="0" w:space="0" w:color="auto"/>
                <w:right w:val="none" w:sz="0" w:space="0" w:color="auto"/>
              </w:divBdr>
            </w:div>
            <w:div w:id="9108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7381">
      <w:bodyDiv w:val="1"/>
      <w:marLeft w:val="0"/>
      <w:marRight w:val="0"/>
      <w:marTop w:val="0"/>
      <w:marBottom w:val="0"/>
      <w:divBdr>
        <w:top w:val="none" w:sz="0" w:space="0" w:color="auto"/>
        <w:left w:val="none" w:sz="0" w:space="0" w:color="auto"/>
        <w:bottom w:val="none" w:sz="0" w:space="0" w:color="auto"/>
        <w:right w:val="none" w:sz="0" w:space="0" w:color="auto"/>
      </w:divBdr>
    </w:div>
    <w:div w:id="2038385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400050" algn="just"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1281</TotalTime>
  <Pages>15</Pages>
  <Words>3324</Words>
  <Characters>18948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Howat, Andrew</cp:lastModifiedBy>
  <cp:revision>60</cp:revision>
  <dcterms:created xsi:type="dcterms:W3CDTF">2020-09-10T17:11:00Z</dcterms:created>
  <dcterms:modified xsi:type="dcterms:W3CDTF">2022-06-01T22:26:00Z</dcterms:modified>
</cp:coreProperties>
</file>