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E04AD" w14:textId="5562DFA7" w:rsidR="009672F2" w:rsidRPr="009672F2" w:rsidRDefault="009672F2" w:rsidP="009672F2">
      <w:pPr>
        <w:spacing w:after="0" w:line="480" w:lineRule="auto"/>
        <w:jc w:val="both"/>
        <w:rPr>
          <w:rFonts w:cs="Times New Roman"/>
          <w:lang w:bidi="bn-IN"/>
        </w:rPr>
      </w:pPr>
      <w:r w:rsidRPr="00EE4E16">
        <w:t>I acknowledge that this paper is NOT the published version. It is the author’s final and peer-reviewed manuscript. You may get the published version here</w:t>
      </w:r>
      <w:r>
        <w:t xml:space="preserve">: </w:t>
      </w:r>
      <w:hyperlink r:id="rId8" w:history="1">
        <w:r w:rsidRPr="009672F2">
          <w:rPr>
            <w:rStyle w:val="Hyperlink"/>
          </w:rPr>
          <w:t>https</w:t>
        </w:r>
        <w:r w:rsidRPr="009672F2">
          <w:rPr>
            <w:rStyle w:val="Hyperlink"/>
          </w:rPr>
          <w:t>:</w:t>
        </w:r>
        <w:r w:rsidRPr="009672F2">
          <w:rPr>
            <w:rStyle w:val="Hyperlink"/>
          </w:rPr>
          <w:t>//doi.org/10.1177/0921</w:t>
        </w:r>
        <w:r w:rsidRPr="009672F2">
          <w:rPr>
            <w:rStyle w:val="Hyperlink"/>
          </w:rPr>
          <w:t>3</w:t>
        </w:r>
        <w:r w:rsidRPr="009672F2">
          <w:rPr>
            <w:rStyle w:val="Hyperlink"/>
          </w:rPr>
          <w:t>74020920152</w:t>
        </w:r>
      </w:hyperlink>
      <w:r w:rsidRPr="009672F2">
        <w:t>.</w:t>
      </w:r>
    </w:p>
    <w:p w14:paraId="6F5F2792" w14:textId="0E5D0E61" w:rsidR="009672F2" w:rsidRPr="0074567C" w:rsidRDefault="009672F2" w:rsidP="0074567C">
      <w:pPr>
        <w:spacing w:line="480" w:lineRule="auto"/>
        <w:jc w:val="both"/>
      </w:pPr>
      <w:r w:rsidRPr="00C07696">
        <w:t>I acknowledge that this version of the paper does not violate the copyright to the </w:t>
      </w:r>
      <w:r>
        <w:rPr>
          <w:i/>
          <w:iCs/>
        </w:rPr>
        <w:t>Cultural Dynamics</w:t>
      </w:r>
      <w:r w:rsidRPr="00C07696">
        <w:t>. I also acknowledge that rights and permissions are managed by the </w:t>
      </w:r>
      <w:r>
        <w:t>Sage Publishers</w:t>
      </w:r>
      <w:r w:rsidRPr="00C07696">
        <w:t xml:space="preserve">. No one can copy/distribute or host elsewhere this article without the express permission from </w:t>
      </w:r>
      <w:r>
        <w:t xml:space="preserve">the </w:t>
      </w:r>
      <w:r>
        <w:t>Sage Publishers</w:t>
      </w:r>
      <w:r w:rsidRPr="00C07696">
        <w:t>.</w:t>
      </w:r>
    </w:p>
    <w:p w14:paraId="3FBFF774" w14:textId="1F6B3864" w:rsidR="002A7603" w:rsidRPr="005F57B4" w:rsidRDefault="002A7603" w:rsidP="00771282">
      <w:pPr>
        <w:jc w:val="center"/>
        <w:rPr>
          <w:rFonts w:cs="Times New Roman"/>
          <w:b/>
        </w:rPr>
      </w:pPr>
      <w:r w:rsidRPr="005F57B4">
        <w:rPr>
          <w:rFonts w:cs="Times New Roman"/>
          <w:b/>
        </w:rPr>
        <w:t xml:space="preserve">Micro-credit, </w:t>
      </w:r>
      <w:r w:rsidR="000D6FD3" w:rsidRPr="005F57B4">
        <w:rPr>
          <w:rFonts w:cs="Times New Roman"/>
          <w:b/>
        </w:rPr>
        <w:t xml:space="preserve">Trust, </w:t>
      </w:r>
      <w:r w:rsidRPr="005F57B4">
        <w:rPr>
          <w:rFonts w:cs="Times New Roman"/>
          <w:b/>
        </w:rPr>
        <w:t>and Social Solidarity in Bangladesh</w:t>
      </w:r>
      <w:r w:rsidR="0098156B" w:rsidRPr="005F57B4">
        <w:rPr>
          <w:rFonts w:cs="Times New Roman"/>
          <w:b/>
        </w:rPr>
        <w:t>: A Socio-philosophical Analysis</w:t>
      </w:r>
    </w:p>
    <w:p w14:paraId="3E09D536" w14:textId="117E4B8F" w:rsidR="00AF548C" w:rsidRPr="005F57B4" w:rsidRDefault="00AF548C" w:rsidP="00771282">
      <w:pPr>
        <w:jc w:val="center"/>
        <w:rPr>
          <w:rFonts w:cs="Times New Roman"/>
          <w:b/>
        </w:rPr>
      </w:pPr>
      <w:r w:rsidRPr="005F57B4">
        <w:rPr>
          <w:rFonts w:cs="Times New Roman"/>
          <w:b/>
        </w:rPr>
        <w:t>Kazi ASM Nurul Huda</w:t>
      </w:r>
    </w:p>
    <w:p w14:paraId="36C64DC1" w14:textId="77777777" w:rsidR="002941A9" w:rsidRDefault="002941A9" w:rsidP="002941A9">
      <w:pPr>
        <w:spacing w:line="480" w:lineRule="auto"/>
        <w:jc w:val="both"/>
      </w:pPr>
    </w:p>
    <w:p w14:paraId="76D5DE36" w14:textId="6B3DA3EB" w:rsidR="002941A9" w:rsidRPr="002941A9" w:rsidRDefault="002941A9" w:rsidP="002941A9">
      <w:pPr>
        <w:spacing w:line="480" w:lineRule="auto"/>
        <w:jc w:val="both"/>
      </w:pPr>
      <w:r w:rsidRPr="002941A9">
        <w:rPr>
          <w:b/>
          <w:bCs/>
        </w:rPr>
        <w:t>Abstract</w:t>
      </w:r>
    </w:p>
    <w:p w14:paraId="1BB8FE80" w14:textId="70A1C7CB" w:rsidR="002941A9" w:rsidRPr="002941A9" w:rsidRDefault="002941A9" w:rsidP="00C5593C">
      <w:pPr>
        <w:spacing w:line="480" w:lineRule="auto"/>
        <w:jc w:val="both"/>
      </w:pPr>
      <w:proofErr w:type="spellStart"/>
      <w:r w:rsidRPr="002941A9">
        <w:t>Drèze</w:t>
      </w:r>
      <w:proofErr w:type="spellEnd"/>
      <w:r w:rsidRPr="002941A9">
        <w:t xml:space="preserve"> and Sen are not entirely right in their apparent glorification of the roles of nongovernmental organizations in Bangladesh in </w:t>
      </w:r>
      <w:r w:rsidRPr="002941A9">
        <w:rPr>
          <w:i/>
          <w:iCs/>
        </w:rPr>
        <w:t>An Uncertain Glory: India and Its Contradictions</w:t>
      </w:r>
      <w:r w:rsidRPr="002941A9">
        <w:t xml:space="preserve"> because they leave out and/or de-emphasize some important issues, especially those that are related to the problematic trusting relationship between nongovernmental organizations in Bangladesh and rural poor women. Nongovernmental organizations’ use of trust disturbs social solidarity in rural Bangladesh mainly because of their massive supervision mechanism that they undertake to sustain the so-called trusting relationship between them and their debtors. The massive supervision mechanism damages social solidarity also because it creates a tension between local norms and nongovernmental organizations’ neoliberalist values of “discipline, efficiency and competitiveness,” which nongovernmental organizations try to inject into villagers by their numerous social engineering programs, which are state’s responsibility. Nongovernmental organization monitoring has some psychological impacts on their clients that also contribute to </w:t>
      </w:r>
      <w:r w:rsidRPr="002941A9">
        <w:lastRenderedPageBreak/>
        <w:t xml:space="preserve">shaking social solidarity. The absence of a proper trusting relationship between nongovernmental organizations and rural poor women reduces the capabilities of the latter as a result of which </w:t>
      </w:r>
      <w:proofErr w:type="spellStart"/>
      <w:r w:rsidRPr="002941A9">
        <w:t>Drèze</w:t>
      </w:r>
      <w:proofErr w:type="spellEnd"/>
      <w:r w:rsidRPr="002941A9">
        <w:t xml:space="preserve"> and Sen’s glorification of Bangladeshi nongovernmental organizations and Sen’s capabilities approach are in tension. However, there are strategies that Bangladeshi nongovernmental organizations should employ to address the issues raised due to their massive supervision mechanism.</w:t>
      </w:r>
    </w:p>
    <w:p w14:paraId="4284EC0A" w14:textId="57A2CDAB" w:rsidR="001F7FA7" w:rsidRPr="005F57B4" w:rsidRDefault="001F7FA7" w:rsidP="00C5593C">
      <w:pPr>
        <w:spacing w:line="480" w:lineRule="auto"/>
        <w:jc w:val="both"/>
        <w:rPr>
          <w:rFonts w:cs="Times New Roman"/>
          <w:b/>
        </w:rPr>
      </w:pPr>
      <w:r w:rsidRPr="005F57B4">
        <w:rPr>
          <w:rFonts w:cs="Times New Roman"/>
          <w:b/>
        </w:rPr>
        <w:t>Introduction</w:t>
      </w:r>
    </w:p>
    <w:p w14:paraId="00601FBE" w14:textId="1CC2BA7E" w:rsidR="002268B6" w:rsidRPr="005F57B4" w:rsidRDefault="001F7FA7" w:rsidP="00C5593C">
      <w:pPr>
        <w:spacing w:line="480" w:lineRule="auto"/>
        <w:jc w:val="both"/>
        <w:rPr>
          <w:rFonts w:cs="Times New Roman"/>
        </w:rPr>
      </w:pPr>
      <w:r w:rsidRPr="005F57B4">
        <w:rPr>
          <w:rFonts w:cs="Times New Roman"/>
        </w:rPr>
        <w:t xml:space="preserve">Though Bangladesh is </w:t>
      </w:r>
      <w:r w:rsidR="008B4EAD" w:rsidRPr="005F57B4">
        <w:rPr>
          <w:rFonts w:cs="Times New Roman"/>
        </w:rPr>
        <w:t>considered</w:t>
      </w:r>
      <w:r w:rsidRPr="005F57B4">
        <w:rPr>
          <w:rFonts w:cs="Times New Roman"/>
        </w:rPr>
        <w:t xml:space="preserve"> one of the poorest countries in the world,</w:t>
      </w:r>
      <w:r w:rsidR="008B4EAD" w:rsidRPr="005F57B4">
        <w:rPr>
          <w:rFonts w:cs="Times New Roman"/>
        </w:rPr>
        <w:t xml:space="preserve"> its recent</w:t>
      </w:r>
      <w:r w:rsidRPr="005F57B4">
        <w:rPr>
          <w:rFonts w:cs="Times New Roman"/>
        </w:rPr>
        <w:t xml:space="preserve"> successes in many important aspects of</w:t>
      </w:r>
      <w:r w:rsidR="002A330A" w:rsidRPr="005F57B4">
        <w:rPr>
          <w:rFonts w:cs="Times New Roman"/>
        </w:rPr>
        <w:t xml:space="preserve"> the</w:t>
      </w:r>
      <w:r w:rsidRPr="005F57B4">
        <w:rPr>
          <w:rFonts w:cs="Times New Roman"/>
        </w:rPr>
        <w:t xml:space="preserve"> living standards of its population get considerable attention in a recent book </w:t>
      </w:r>
      <w:r w:rsidR="002A330A" w:rsidRPr="005F57B4">
        <w:rPr>
          <w:rFonts w:cs="Times New Roman"/>
        </w:rPr>
        <w:t xml:space="preserve">by </w:t>
      </w:r>
      <w:r w:rsidR="00A60568" w:rsidRPr="005F57B4">
        <w:rPr>
          <w:rFonts w:cs="Times New Roman"/>
        </w:rPr>
        <w:t xml:space="preserve">Jean </w:t>
      </w:r>
      <w:proofErr w:type="spellStart"/>
      <w:r w:rsidR="00A60568" w:rsidRPr="005F57B4">
        <w:rPr>
          <w:rFonts w:cs="Times New Roman"/>
        </w:rPr>
        <w:t>Drèze</w:t>
      </w:r>
      <w:proofErr w:type="spellEnd"/>
      <w:r w:rsidR="00A60568" w:rsidRPr="005F57B4">
        <w:rPr>
          <w:rFonts w:cs="Times New Roman"/>
        </w:rPr>
        <w:t xml:space="preserve"> and </w:t>
      </w:r>
      <w:r w:rsidRPr="005F57B4">
        <w:rPr>
          <w:rFonts w:cs="Times New Roman"/>
        </w:rPr>
        <w:t>Amartya Sen</w:t>
      </w:r>
      <w:r w:rsidR="00A60568" w:rsidRPr="005F57B4">
        <w:rPr>
          <w:rFonts w:cs="Times New Roman"/>
        </w:rPr>
        <w:t xml:space="preserve"> </w:t>
      </w:r>
      <w:r w:rsidRPr="005F57B4">
        <w:rPr>
          <w:rFonts w:cs="Times New Roman"/>
        </w:rPr>
        <w:t xml:space="preserve">entitled </w:t>
      </w:r>
      <w:r w:rsidRPr="005F57B4">
        <w:rPr>
          <w:rFonts w:cs="Times New Roman"/>
          <w:i/>
        </w:rPr>
        <w:t>An Uncertain Glory: India and Its Contradictions</w:t>
      </w:r>
      <w:r w:rsidRPr="005F57B4">
        <w:rPr>
          <w:rFonts w:cs="Times New Roman"/>
        </w:rPr>
        <w:t xml:space="preserve"> (2013).</w:t>
      </w:r>
      <w:r w:rsidR="008B4EAD" w:rsidRPr="005F57B4">
        <w:rPr>
          <w:rFonts w:cs="Times New Roman"/>
        </w:rPr>
        <w:t xml:space="preserve"> </w:t>
      </w:r>
      <w:r w:rsidRPr="005F57B4">
        <w:rPr>
          <w:rFonts w:cs="Times New Roman"/>
        </w:rPr>
        <w:t xml:space="preserve">In this book, </w:t>
      </w:r>
      <w:proofErr w:type="spellStart"/>
      <w:r w:rsidR="00A60568" w:rsidRPr="005F57B4">
        <w:rPr>
          <w:rFonts w:cs="Times New Roman"/>
        </w:rPr>
        <w:t>Drèze</w:t>
      </w:r>
      <w:proofErr w:type="spellEnd"/>
      <w:r w:rsidR="00A60568" w:rsidRPr="005F57B4">
        <w:rPr>
          <w:rFonts w:cs="Times New Roman"/>
        </w:rPr>
        <w:t xml:space="preserve"> and </w:t>
      </w:r>
      <w:r w:rsidRPr="005F57B4">
        <w:rPr>
          <w:rFonts w:cs="Times New Roman"/>
        </w:rPr>
        <w:t>Sen</w:t>
      </w:r>
      <w:r w:rsidR="00A60568" w:rsidRPr="005F57B4">
        <w:rPr>
          <w:rStyle w:val="FootnoteReference"/>
          <w:rFonts w:cs="Times New Roman"/>
        </w:rPr>
        <w:t xml:space="preserve"> </w:t>
      </w:r>
      <w:r w:rsidR="00A60568" w:rsidRPr="005F57B4">
        <w:rPr>
          <w:rFonts w:cs="Times New Roman"/>
        </w:rPr>
        <w:t>offer</w:t>
      </w:r>
      <w:r w:rsidRPr="005F57B4">
        <w:rPr>
          <w:rFonts w:cs="Times New Roman"/>
        </w:rPr>
        <w:t xml:space="preserve"> </w:t>
      </w:r>
      <w:r w:rsidRPr="005F57B4">
        <w:rPr>
          <w:rFonts w:cs="Times New Roman"/>
          <w:noProof/>
        </w:rPr>
        <w:t>a comparative</w:t>
      </w:r>
      <w:r w:rsidRPr="005F57B4">
        <w:rPr>
          <w:rFonts w:cs="Times New Roman"/>
        </w:rPr>
        <w:t xml:space="preserve"> discussion on the economies of Bangladesh and India. </w:t>
      </w:r>
      <w:r w:rsidR="00A60568" w:rsidRPr="005F57B4">
        <w:rPr>
          <w:rFonts w:cs="Times New Roman"/>
        </w:rPr>
        <w:t>They</w:t>
      </w:r>
      <w:r w:rsidRPr="005F57B4">
        <w:rPr>
          <w:rFonts w:cs="Times New Roman"/>
        </w:rPr>
        <w:t xml:space="preserve"> point out that Bangladesh does better than India in many </w:t>
      </w:r>
      <w:r w:rsidR="002A330A" w:rsidRPr="005F57B4">
        <w:rPr>
          <w:rFonts w:cs="Times New Roman"/>
        </w:rPr>
        <w:t xml:space="preserve">aspects of </w:t>
      </w:r>
      <w:r w:rsidRPr="005F57B4">
        <w:rPr>
          <w:rFonts w:cs="Times New Roman"/>
        </w:rPr>
        <w:t xml:space="preserve">social development though India is twice as </w:t>
      </w:r>
      <w:r w:rsidRPr="005F57B4">
        <w:rPr>
          <w:rFonts w:cs="Times New Roman"/>
          <w:noProof/>
        </w:rPr>
        <w:t>rich</w:t>
      </w:r>
      <w:r w:rsidRPr="005F57B4">
        <w:rPr>
          <w:rFonts w:cs="Times New Roman"/>
        </w:rPr>
        <w:t xml:space="preserve"> in per capita income as Bangladesh (</w:t>
      </w:r>
      <w:proofErr w:type="spellStart"/>
      <w:r w:rsidR="00A60568" w:rsidRPr="005F57B4">
        <w:rPr>
          <w:rFonts w:cs="Times New Roman"/>
        </w:rPr>
        <w:t>Drèze</w:t>
      </w:r>
      <w:proofErr w:type="spellEnd"/>
      <w:r w:rsidR="00A60568" w:rsidRPr="005F57B4">
        <w:rPr>
          <w:rFonts w:cs="Times New Roman"/>
        </w:rPr>
        <w:t xml:space="preserve"> and </w:t>
      </w:r>
      <w:r w:rsidRPr="005F57B4">
        <w:rPr>
          <w:rFonts w:cs="Times New Roman"/>
        </w:rPr>
        <w:t>Sen</w:t>
      </w:r>
      <w:r w:rsidR="001301BF" w:rsidRPr="005F57B4">
        <w:rPr>
          <w:rFonts w:cs="Times New Roman"/>
        </w:rPr>
        <w:t>,</w:t>
      </w:r>
      <w:r w:rsidRPr="005F57B4">
        <w:rPr>
          <w:rFonts w:cs="Times New Roman"/>
        </w:rPr>
        <w:t xml:space="preserve"> 2013</w:t>
      </w:r>
      <w:r w:rsidR="001301BF" w:rsidRPr="005F57B4">
        <w:rPr>
          <w:rFonts w:cs="Times New Roman"/>
        </w:rPr>
        <w:t>:</w:t>
      </w:r>
      <w:r w:rsidRPr="005F57B4">
        <w:rPr>
          <w:rFonts w:cs="Times New Roman"/>
        </w:rPr>
        <w:t xml:space="preserve"> ix). In </w:t>
      </w:r>
      <w:r w:rsidR="00A60568" w:rsidRPr="005F57B4">
        <w:rPr>
          <w:rFonts w:cs="Times New Roman"/>
        </w:rPr>
        <w:t>their</w:t>
      </w:r>
      <w:r w:rsidRPr="005F57B4">
        <w:rPr>
          <w:rFonts w:cs="Times New Roman"/>
        </w:rPr>
        <w:t xml:space="preserve"> attention to Bangladesh, </w:t>
      </w:r>
      <w:r w:rsidR="00A60568" w:rsidRPr="005F57B4">
        <w:rPr>
          <w:rFonts w:cs="Times New Roman"/>
        </w:rPr>
        <w:t>they</w:t>
      </w:r>
      <w:r w:rsidRPr="005F57B4">
        <w:rPr>
          <w:rFonts w:cs="Times New Roman"/>
        </w:rPr>
        <w:t xml:space="preserve"> </w:t>
      </w:r>
      <w:r w:rsidRPr="005F57B4">
        <w:rPr>
          <w:rFonts w:cs="Times New Roman"/>
          <w:noProof/>
        </w:rPr>
        <w:t>leave</w:t>
      </w:r>
      <w:r w:rsidRPr="005F57B4">
        <w:rPr>
          <w:rFonts w:cs="Times New Roman"/>
        </w:rPr>
        <w:t xml:space="preserve"> out </w:t>
      </w:r>
      <w:r w:rsidRPr="005F57B4">
        <w:rPr>
          <w:rFonts w:cs="Times New Roman"/>
          <w:noProof/>
        </w:rPr>
        <w:t>and/or</w:t>
      </w:r>
      <w:r w:rsidRPr="005F57B4">
        <w:rPr>
          <w:rFonts w:cs="Times New Roman"/>
        </w:rPr>
        <w:t xml:space="preserve"> deemphasize some points, especially those that are related to the role of the micro-credit model</w:t>
      </w:r>
      <w:r w:rsidR="002268B6" w:rsidRPr="005F57B4">
        <w:rPr>
          <w:rStyle w:val="EndnoteReference"/>
          <w:rFonts w:cs="Times New Roman"/>
        </w:rPr>
        <w:endnoteReference w:id="1"/>
      </w:r>
      <w:r w:rsidR="002268B6" w:rsidRPr="005F57B4">
        <w:rPr>
          <w:rFonts w:cs="Times New Roman"/>
        </w:rPr>
        <w:t xml:space="preserve"> of many non-government organizations (NGOs). They give credit to public and NGO sectors for their various programs that contribute to Bangladesh’s social achievements. It is this glorification of the roles of NGOs in Bangladesh that motivates </w:t>
      </w:r>
      <w:proofErr w:type="spellStart"/>
      <w:r w:rsidR="002268B6" w:rsidRPr="005F57B4">
        <w:rPr>
          <w:rFonts w:cs="Times New Roman"/>
        </w:rPr>
        <w:t>Drèze</w:t>
      </w:r>
      <w:proofErr w:type="spellEnd"/>
      <w:r w:rsidR="002268B6" w:rsidRPr="005F57B4">
        <w:rPr>
          <w:rFonts w:cs="Times New Roman"/>
        </w:rPr>
        <w:t xml:space="preserve"> and Sen (2013) to </w:t>
      </w:r>
      <w:r w:rsidR="002268B6" w:rsidRPr="005F57B4">
        <w:rPr>
          <w:rFonts w:cs="Times New Roman"/>
          <w:noProof/>
        </w:rPr>
        <w:t xml:space="preserve">leave </w:t>
      </w:r>
      <w:r w:rsidR="002268B6" w:rsidRPr="005F57B4">
        <w:rPr>
          <w:rFonts w:cs="Times New Roman"/>
        </w:rPr>
        <w:t xml:space="preserve">out </w:t>
      </w:r>
      <w:r w:rsidR="002268B6" w:rsidRPr="005F57B4">
        <w:rPr>
          <w:rFonts w:cs="Times New Roman"/>
          <w:noProof/>
        </w:rPr>
        <w:t>and/or</w:t>
      </w:r>
      <w:r w:rsidR="002268B6" w:rsidRPr="005F57B4">
        <w:rPr>
          <w:rFonts w:cs="Times New Roman"/>
        </w:rPr>
        <w:t xml:space="preserve"> deemphasize some</w:t>
      </w:r>
      <w:r w:rsidR="00A00B45" w:rsidRPr="005F57B4">
        <w:rPr>
          <w:rFonts w:cs="Times New Roman"/>
        </w:rPr>
        <w:t xml:space="preserve"> important</w:t>
      </w:r>
      <w:r w:rsidR="002268B6" w:rsidRPr="005F57B4">
        <w:rPr>
          <w:rFonts w:cs="Times New Roman"/>
        </w:rPr>
        <w:t xml:space="preserve"> issues which will be the </w:t>
      </w:r>
      <w:r w:rsidR="002268B6" w:rsidRPr="005F57B4">
        <w:rPr>
          <w:rFonts w:cs="Times New Roman"/>
          <w:noProof/>
        </w:rPr>
        <w:t>primary</w:t>
      </w:r>
      <w:r w:rsidR="002268B6" w:rsidRPr="005F57B4">
        <w:rPr>
          <w:rFonts w:cs="Times New Roman"/>
        </w:rPr>
        <w:t xml:space="preserve"> subject-matter of this study.</w:t>
      </w:r>
    </w:p>
    <w:p w14:paraId="02AE62EA" w14:textId="013300DD" w:rsidR="002268B6" w:rsidRPr="005F57B4" w:rsidRDefault="002268B6" w:rsidP="27A199BE">
      <w:pPr>
        <w:spacing w:line="480" w:lineRule="auto"/>
        <w:ind w:firstLine="720"/>
        <w:jc w:val="both"/>
        <w:rPr>
          <w:rFonts w:cs="Times New Roman"/>
        </w:rPr>
      </w:pPr>
      <w:r w:rsidRPr="005F57B4">
        <w:rPr>
          <w:rFonts w:cs="Times New Roman"/>
        </w:rPr>
        <w:t xml:space="preserve">In defending my thesis, I make use of the insights of three philosophers: Michel Foucault on power/knowledge and governmentality, David Harvey on neoliberalism, and Sen on a capabilities approach. In criticizing </w:t>
      </w:r>
      <w:proofErr w:type="spellStart"/>
      <w:r w:rsidRPr="005F57B4">
        <w:rPr>
          <w:rFonts w:cs="Times New Roman"/>
        </w:rPr>
        <w:t>Drèze</w:t>
      </w:r>
      <w:proofErr w:type="spellEnd"/>
      <w:r w:rsidRPr="005F57B4">
        <w:rPr>
          <w:rFonts w:cs="Times New Roman"/>
        </w:rPr>
        <w:t xml:space="preserve"> and Sen’s glorification of the roles of Bangladeshi </w:t>
      </w:r>
      <w:r w:rsidRPr="005F57B4">
        <w:rPr>
          <w:rFonts w:cs="Times New Roman"/>
        </w:rPr>
        <w:lastRenderedPageBreak/>
        <w:t xml:space="preserve">NGOs, I use these notions to construct my theoretical framework. Adopting this framework is necessary to criticize </w:t>
      </w:r>
      <w:proofErr w:type="spellStart"/>
      <w:r w:rsidRPr="005F57B4">
        <w:rPr>
          <w:rFonts w:cs="Times New Roman"/>
        </w:rPr>
        <w:t>Drèze</w:t>
      </w:r>
      <w:proofErr w:type="spellEnd"/>
      <w:r w:rsidRPr="005F57B4">
        <w:rPr>
          <w:rFonts w:cs="Times New Roman"/>
        </w:rPr>
        <w:t xml:space="preserve"> and Sen’s glorification of the roles of Bangladeshi NGOs and their micro-credit activities on the basis of the empirical works of Lamia Karim, </w:t>
      </w:r>
      <w:proofErr w:type="spellStart"/>
      <w:r w:rsidRPr="005F57B4">
        <w:rPr>
          <w:rFonts w:cs="Times New Roman"/>
        </w:rPr>
        <w:t>Rashedur</w:t>
      </w:r>
      <w:proofErr w:type="spellEnd"/>
      <w:r w:rsidRPr="005F57B4">
        <w:rPr>
          <w:rFonts w:cs="Times New Roman"/>
        </w:rPr>
        <w:t xml:space="preserve"> Chowdhury (and Hugh Willmott), Palash </w:t>
      </w:r>
      <w:proofErr w:type="spellStart"/>
      <w:r w:rsidRPr="005F57B4">
        <w:rPr>
          <w:rFonts w:cs="Times New Roman"/>
        </w:rPr>
        <w:t>Kamruzzaman</w:t>
      </w:r>
      <w:proofErr w:type="spellEnd"/>
      <w:r w:rsidRPr="005F57B4">
        <w:rPr>
          <w:rFonts w:cs="Times New Roman"/>
        </w:rPr>
        <w:t xml:space="preserve">, Anu Muhammad, and Jude L. Fernando. Organizing the paper in this way offers me an opportunity to develop existing theories on NGOs and their micro-credit programs by arguing that </w:t>
      </w:r>
      <w:proofErr w:type="spellStart"/>
      <w:r w:rsidRPr="005F57B4">
        <w:rPr>
          <w:rFonts w:cs="Times New Roman"/>
        </w:rPr>
        <w:t>i</w:t>
      </w:r>
      <w:proofErr w:type="spellEnd"/>
      <w:r w:rsidRPr="005F57B4">
        <w:rPr>
          <w:rFonts w:cs="Times New Roman"/>
        </w:rPr>
        <w:t xml:space="preserve">) the typical micro-credit model of NGOs of Bangladesh </w:t>
      </w:r>
      <w:r w:rsidRPr="005F57B4">
        <w:rPr>
          <w:rFonts w:cs="Times New Roman"/>
          <w:noProof/>
        </w:rPr>
        <w:t>is based</w:t>
      </w:r>
      <w:r w:rsidRPr="005F57B4">
        <w:rPr>
          <w:rFonts w:cs="Times New Roman"/>
        </w:rPr>
        <w:t xml:space="preserve"> on the idea of trust, which </w:t>
      </w:r>
      <w:r w:rsidRPr="005F57B4">
        <w:rPr>
          <w:rFonts w:cs="Times New Roman"/>
          <w:noProof/>
        </w:rPr>
        <w:t>is</w:t>
      </w:r>
      <w:r w:rsidRPr="005F57B4">
        <w:rPr>
          <w:rFonts w:cs="Times New Roman"/>
        </w:rPr>
        <w:t xml:space="preserve"> questionable because it leads to the destruction of social solidarity in Bangladesh (which will be discussed in the fourth section), and ii) the absence of a proper trusting relationship between NGOs and rural poor women reduces the capabilities of the latter (which will be discussed in the fifth section). I believe that my discussion on these two arguments shows that </w:t>
      </w:r>
      <w:proofErr w:type="spellStart"/>
      <w:r w:rsidRPr="005F57B4">
        <w:rPr>
          <w:rFonts w:cs="Times New Roman"/>
        </w:rPr>
        <w:t>Drèze</w:t>
      </w:r>
      <w:proofErr w:type="spellEnd"/>
      <w:r w:rsidRPr="005F57B4">
        <w:rPr>
          <w:rFonts w:cs="Times New Roman"/>
        </w:rPr>
        <w:t xml:space="preserve"> and Sen’s glorification of NGOs in Bangladesh is not entirely correct. But before justifying this claim, in the following two sections, I will discuss my theoretical framework and NGOs’ role in Bangladesh’s progress following </w:t>
      </w:r>
      <w:proofErr w:type="spellStart"/>
      <w:r w:rsidRPr="005F57B4">
        <w:rPr>
          <w:rFonts w:cs="Times New Roman"/>
        </w:rPr>
        <w:t>Drèze</w:t>
      </w:r>
      <w:proofErr w:type="spellEnd"/>
      <w:r w:rsidRPr="005F57B4">
        <w:rPr>
          <w:rFonts w:cs="Times New Roman"/>
        </w:rPr>
        <w:t xml:space="preserve"> and Sen (2013), respectively. Then, I will explain the organizing principle of micro-credit programs of Bangladesh, and their relation to its social solidarity. In the last section, I will discuss some practical implications for the NGOs (and their micro-credit programs).</w:t>
      </w:r>
      <w:r w:rsidRPr="005F57B4">
        <w:rPr>
          <w:rStyle w:val="EndnoteReference"/>
          <w:rFonts w:cs="Times New Roman"/>
        </w:rPr>
        <w:endnoteReference w:id="2"/>
      </w:r>
    </w:p>
    <w:p w14:paraId="771568E6" w14:textId="13448062" w:rsidR="002268B6" w:rsidRPr="005F57B4" w:rsidRDefault="002268B6" w:rsidP="004469A9">
      <w:pPr>
        <w:spacing w:line="480" w:lineRule="auto"/>
        <w:jc w:val="both"/>
        <w:rPr>
          <w:rFonts w:cs="Times New Roman"/>
          <w:b/>
          <w:bCs/>
        </w:rPr>
      </w:pPr>
      <w:r w:rsidRPr="005F57B4">
        <w:rPr>
          <w:rFonts w:cs="Times New Roman"/>
          <w:b/>
          <w:bCs/>
        </w:rPr>
        <w:t xml:space="preserve">Theoretical </w:t>
      </w:r>
      <w:r w:rsidR="002979A9" w:rsidRPr="005F57B4">
        <w:rPr>
          <w:rFonts w:cs="Times New Roman"/>
          <w:b/>
          <w:bCs/>
        </w:rPr>
        <w:t>f</w:t>
      </w:r>
      <w:r w:rsidRPr="005F57B4">
        <w:rPr>
          <w:rFonts w:cs="Times New Roman"/>
          <w:b/>
          <w:bCs/>
        </w:rPr>
        <w:t>ramework</w:t>
      </w:r>
    </w:p>
    <w:p w14:paraId="5F3F61F5" w14:textId="0BBF47D3" w:rsidR="002268B6" w:rsidRPr="005F57B4" w:rsidRDefault="002268B6" w:rsidP="0017115D">
      <w:pPr>
        <w:spacing w:after="0" w:line="480" w:lineRule="auto"/>
        <w:jc w:val="both"/>
        <w:rPr>
          <w:rFonts w:cs="Times New Roman"/>
        </w:rPr>
      </w:pPr>
      <w:r w:rsidRPr="005F57B4">
        <w:rPr>
          <w:rFonts w:cs="Times New Roman"/>
        </w:rPr>
        <w:t xml:space="preserve">Bangladeshi NGOs in their micro-credit activities employ the mechanism of surveillance to sustain the so-called trusting relationship between them and rural poor women. In doing so, they create a power relation between the watcher and the watched where the former executes their power through knowledge they acquire during surveillance. This way of understanding micro-credit activities of NGOs is theoretically supported by Foucault’s idea of power/knowledge. According to Foucault (1978), </w:t>
      </w:r>
      <w:r w:rsidRPr="005F57B4">
        <w:rPr>
          <w:rFonts w:cs="Times New Roman"/>
          <w:i/>
          <w:iCs/>
        </w:rPr>
        <w:t>power</w:t>
      </w:r>
      <w:r w:rsidRPr="005F57B4">
        <w:rPr>
          <w:rFonts w:cs="Times New Roman"/>
        </w:rPr>
        <w:t xml:space="preserve"> exists only in exercise or in activity. That is, power is something to be </w:t>
      </w:r>
      <w:r w:rsidRPr="005F57B4">
        <w:rPr>
          <w:rFonts w:cs="Times New Roman"/>
        </w:rPr>
        <w:lastRenderedPageBreak/>
        <w:t>exercised. For Foucault, knowledge is inseparably related to power, and is always an exercise of power. They come together in discourses, which are systems of knowledge creating unequal power relations by determining what is believed to be true and what is not (Foucault, 1981: 57-58). According to Foucault, every community has its own discourses in the form of social norms</w:t>
      </w:r>
      <w:r w:rsidRPr="005F57B4">
        <w:rPr>
          <w:rStyle w:val="EndnoteReference"/>
          <w:rFonts w:cs="Times New Roman"/>
        </w:rPr>
        <w:endnoteReference w:id="3"/>
      </w:r>
      <w:r w:rsidRPr="005F57B4">
        <w:rPr>
          <w:rFonts w:cs="Times New Roman"/>
        </w:rPr>
        <w:t xml:space="preserve"> by which it controls people’s conduct. As Foucault (1980: 131) says,</w:t>
      </w:r>
    </w:p>
    <w:p w14:paraId="4DF3BAD7" w14:textId="001F8FEB" w:rsidR="002268B6" w:rsidRPr="005F57B4" w:rsidRDefault="002268B6" w:rsidP="00EF0C6F">
      <w:pPr>
        <w:ind w:left="720" w:right="720"/>
        <w:jc w:val="both"/>
        <w:rPr>
          <w:rFonts w:cs="Times New Roman"/>
        </w:rPr>
      </w:pPr>
      <w:r w:rsidRPr="005F57B4">
        <w:rPr>
          <w:rFonts w:cs="Times New Roman"/>
        </w:rPr>
        <w:t>[C]</w:t>
      </w:r>
      <w:proofErr w:type="spellStart"/>
      <w:r w:rsidRPr="005F57B4">
        <w:rPr>
          <w:rFonts w:cs="Times New Roman"/>
        </w:rPr>
        <w:t>ontrary</w:t>
      </w:r>
      <w:proofErr w:type="spellEnd"/>
      <w:r w:rsidRPr="005F57B4">
        <w:rPr>
          <w:rFonts w:cs="Times New Roman"/>
        </w:rPr>
        <w:t xml:space="preserve"> to a myth whose history and functions would repay further study, truth isn</w:t>
      </w:r>
      <w:r w:rsidR="00B11EF5" w:rsidRPr="005F57B4">
        <w:rPr>
          <w:rFonts w:cs="Times New Roman"/>
        </w:rPr>
        <w:t>’</w:t>
      </w:r>
      <w:r w:rsidRPr="005F57B4">
        <w:rPr>
          <w:rFonts w:cs="Times New Roman"/>
        </w:rPr>
        <w:t>t the reward of free spirits ... nor the privilege of those who have succeeded in liberating themselves. Truth is a thing of this world: it is produced only by virtue of multiple forms of constraint. And it induces regular effects of power. Each society has its own régime of truth, its ‘general politics’ of truth: that is, the type of discourse which it accepts and makes function as true; the mechanisms and instances which enable one to distinguish true and false statements, the means by which each is sanctioned; the techniques and procedures accorded value in the acquisition of truth; the status of those who are charged with saying what counts as true.</w:t>
      </w:r>
    </w:p>
    <w:p w14:paraId="3BA6E9BD" w14:textId="4E8C2860" w:rsidR="002268B6" w:rsidRPr="005F57B4" w:rsidRDefault="002268B6" w:rsidP="0017115D">
      <w:pPr>
        <w:spacing w:after="0" w:line="480" w:lineRule="auto"/>
        <w:jc w:val="both"/>
        <w:rPr>
          <w:rFonts w:cs="Times New Roman"/>
        </w:rPr>
      </w:pPr>
      <w:r w:rsidRPr="005F57B4">
        <w:rPr>
          <w:rFonts w:cs="Times New Roman"/>
        </w:rPr>
        <w:t>So, for Foucault, the discourses or ‘truths’ are not initially ‘top-down,’ they are rather historically constructed through repeated institutional support. He argues that through the use of the power mechanism of discipline, society regulates the behavioral patterns of its members. As Foucault (1980: 93; emphasis original) says,</w:t>
      </w:r>
    </w:p>
    <w:p w14:paraId="7BEE6CD6" w14:textId="47DDC652" w:rsidR="002268B6" w:rsidRPr="005F57B4" w:rsidRDefault="002268B6" w:rsidP="00EF0C6F">
      <w:pPr>
        <w:ind w:left="720" w:right="720"/>
        <w:jc w:val="both"/>
        <w:rPr>
          <w:rFonts w:cs="Times New Roman"/>
        </w:rPr>
      </w:pPr>
      <w:r w:rsidRPr="005F57B4">
        <w:rPr>
          <w:rFonts w:cs="Times New Roman"/>
        </w:rPr>
        <w:t xml:space="preserve">There can be no possible exercise of power without a certain economy of discourses of truth which operates through and on the basis of this association. We are subjected to the production of truth through power and we cannot exercise power except through the production of truth. This is the case for every society, but I believe that in ours the relationship between power, right and truth is organized in a highly specific fashion. ... I would say that we are forced to produce the truth of power that our society demands, of which it has need, in order to function: we </w:t>
      </w:r>
      <w:r w:rsidRPr="005F57B4">
        <w:rPr>
          <w:rFonts w:cs="Times New Roman"/>
          <w:i/>
          <w:iCs/>
        </w:rPr>
        <w:t>must</w:t>
      </w:r>
      <w:r w:rsidRPr="005F57B4">
        <w:rPr>
          <w:rFonts w:cs="Times New Roman"/>
        </w:rPr>
        <w:t xml:space="preserve"> speak the truth; we are constrained or condemned to confess to or discover the truth. Power never ceases its interrogation, its inquisition, its registration of truth: it </w:t>
      </w:r>
      <w:proofErr w:type="spellStart"/>
      <w:r w:rsidRPr="005F57B4">
        <w:rPr>
          <w:rFonts w:cs="Times New Roman"/>
        </w:rPr>
        <w:t>institutionalises</w:t>
      </w:r>
      <w:proofErr w:type="spellEnd"/>
      <w:r w:rsidRPr="005F57B4">
        <w:rPr>
          <w:rFonts w:cs="Times New Roman"/>
        </w:rPr>
        <w:t xml:space="preserve">, </w:t>
      </w:r>
      <w:proofErr w:type="spellStart"/>
      <w:r w:rsidRPr="005F57B4">
        <w:rPr>
          <w:rFonts w:cs="Times New Roman"/>
        </w:rPr>
        <w:t>professionalises</w:t>
      </w:r>
      <w:proofErr w:type="spellEnd"/>
      <w:r w:rsidRPr="005F57B4">
        <w:rPr>
          <w:rFonts w:cs="Times New Roman"/>
        </w:rPr>
        <w:t xml:space="preserve"> and rewards its pursuit. In the last analysis, we must produce truth as we must produce wealth; indeed we must produce truth in order to produce wealth in the first place.</w:t>
      </w:r>
    </w:p>
    <w:p w14:paraId="0B66291F" w14:textId="044D3C90" w:rsidR="002268B6" w:rsidRPr="005F57B4" w:rsidRDefault="002268B6" w:rsidP="002D426F">
      <w:pPr>
        <w:spacing w:line="480" w:lineRule="auto"/>
        <w:ind w:firstLine="720"/>
        <w:jc w:val="both"/>
        <w:rPr>
          <w:rFonts w:cs="Times New Roman"/>
        </w:rPr>
      </w:pPr>
      <w:r w:rsidRPr="005F57B4">
        <w:rPr>
          <w:rFonts w:cs="Times New Roman"/>
        </w:rPr>
        <w:t xml:space="preserve">In his later works, Foucault (2001), however, suggests that power/knowledge in modern society is replaced with the concept of </w:t>
      </w:r>
      <w:r w:rsidRPr="005F57B4">
        <w:rPr>
          <w:rFonts w:cs="Times New Roman"/>
          <w:i/>
          <w:iCs/>
        </w:rPr>
        <w:t>governmentality</w:t>
      </w:r>
      <w:r w:rsidRPr="005F57B4">
        <w:rPr>
          <w:rFonts w:cs="Times New Roman"/>
        </w:rPr>
        <w:t xml:space="preserve">, which is the creation of various rules and procedures that aims at achieving certain goals through surveillance. Foucault (2012) shows that </w:t>
      </w:r>
      <w:r w:rsidRPr="005F57B4">
        <w:rPr>
          <w:rFonts w:cs="Times New Roman"/>
        </w:rPr>
        <w:lastRenderedPageBreak/>
        <w:t>modern society exercises its power in governing conducts of its targeted populations in various institutions – such as schools, prisons, militaries, hospitals, etc. – through various disciplinary means of which surveillance is an integral part. In governing its populations toward certain objectives, modern states/societies execute their power understood as an inseparable relationship between sovereignty, discipline, and government (Foucault, 2001). The Foucauldian concept of governmentality “articulates with the work of NGOs that govern rural populations, particularly women, through a range of tactics, instrumentalities, and programs; but most notable among these practices is the regularization of microfinance as an instrument of power between a resource-rich institution (NGO) and its poor clientele” (Karim, 2011: xvii).</w:t>
      </w:r>
    </w:p>
    <w:p w14:paraId="69443B56" w14:textId="6041BB20" w:rsidR="002268B6" w:rsidRPr="005F57B4" w:rsidRDefault="002268B6" w:rsidP="003C3E1B">
      <w:pPr>
        <w:spacing w:line="480" w:lineRule="auto"/>
        <w:ind w:firstLine="720"/>
        <w:jc w:val="both"/>
        <w:rPr>
          <w:rFonts w:cs="Times New Roman"/>
        </w:rPr>
      </w:pPr>
      <w:r w:rsidRPr="005F57B4">
        <w:rPr>
          <w:rFonts w:cs="Times New Roman"/>
        </w:rPr>
        <w:t xml:space="preserve">In this regard, Harvey’s understanding of neoliberalism  is important. It is connected with Foucauldian concepts of power/knowledge and governmentality, which is particularly evident in the context of micro-credit activities of NGOs in Bangladesh. Harvey (2007: 2) defines neoliberalism as “a theory of political economic practices that proposes that human well-being can best be advanced by liberating individual entrepreneurial freedoms and skills within an institutional framework characterized by strong private property rights, free markets, and free trade.” That is, it “rests on the idea that human interest is best served through the withdrawal of the state from </w:t>
      </w:r>
      <w:proofErr w:type="spellStart"/>
      <w:r w:rsidRPr="005F57B4">
        <w:rPr>
          <w:rFonts w:cs="Times New Roman"/>
        </w:rPr>
        <w:t>welfarist</w:t>
      </w:r>
      <w:proofErr w:type="spellEnd"/>
      <w:r w:rsidRPr="005F57B4">
        <w:rPr>
          <w:rFonts w:cs="Times New Roman"/>
        </w:rPr>
        <w:t xml:space="preserve"> policies. It is an economic order based on competition, efficiency, and entrepreneurship” (Karim, 2011: xiii). Since the turn of 1970s, neoliberalism becomes “hegemonic as mode of discourse” in almost all states (Harvey, 2007: 2-3). “Deregulation, privatization, and withdrawal of the state from many areas of social provision have been all too common” (Harvey, 2007: 3). The hegemony of </w:t>
      </w:r>
      <w:proofErr w:type="spellStart"/>
      <w:r w:rsidRPr="005F57B4">
        <w:rPr>
          <w:rFonts w:cs="Times New Roman"/>
        </w:rPr>
        <w:t>neoliberalization</w:t>
      </w:r>
      <w:proofErr w:type="spellEnd"/>
      <w:r w:rsidRPr="005F57B4">
        <w:rPr>
          <w:rFonts w:cs="Times New Roman"/>
        </w:rPr>
        <w:t xml:space="preserve"> is so destructive that it destroys “[not only] prior institutional frameworks and powers (even challenging traditional forms of state sovereignty) but also … divisions of </w:t>
      </w:r>
      <w:proofErr w:type="spellStart"/>
      <w:r w:rsidRPr="005F57B4">
        <w:rPr>
          <w:rFonts w:cs="Times New Roman"/>
        </w:rPr>
        <w:t>labour</w:t>
      </w:r>
      <w:proofErr w:type="spellEnd"/>
      <w:r w:rsidRPr="005F57B4">
        <w:rPr>
          <w:rFonts w:cs="Times New Roman"/>
        </w:rPr>
        <w:t xml:space="preserve">, social relations, welfare provisions, technological mixes, ways of life </w:t>
      </w:r>
      <w:r w:rsidRPr="005F57B4">
        <w:rPr>
          <w:rFonts w:cs="Times New Roman"/>
        </w:rPr>
        <w:lastRenderedPageBreak/>
        <w:t>and thought, reproductive activities, attachments to the land and habits of the heart” (Harvey, 2007: 3). Applying Harvey’s neoliberalist insights to micro-credit activities of Bangladeshi NGOs, it can be shown that because of its lack of economic sovereignty, the Bangladesh government cannot meet the requirements of its rural people. As a result, the Western-sponsored NGOs were able to help people gain access to many services such as education, healthcare, employment, credit, etc. Hence, we see the weakening of state sovereignty, and the replacement of the state as the providers of many services with “a kind of parallel government” (Chowdhury and Willmott, 2019: 133). The weakening of state sovereignty happens when NGOs control the elected government and question the state as a single development agent because of their monetary power obtained from various donor countries and agencies. In this sense, when NGOs first come to provide many services the state does not provide to citizens, their activities may be complementary to the state. But these supplementary actions diminish a state’s authority over its people over time as a result of which we experience the loss of state sovereignty or state control and NGO services become obligatory or imposed.</w:t>
      </w:r>
      <w:r w:rsidRPr="005F57B4">
        <w:rPr>
          <w:rStyle w:val="EndnoteReference"/>
          <w:rFonts w:cs="Times New Roman"/>
        </w:rPr>
        <w:endnoteReference w:id="4"/>
      </w:r>
      <w:r w:rsidRPr="005F57B4">
        <w:rPr>
          <w:rFonts w:cs="Times New Roman"/>
        </w:rPr>
        <w:t xml:space="preserve"> The neoliberalist attempts of deregulation and privatization subject Bangladeshi citizens to neoliberalist principles of “discipline, efficiency and competitiveness” (Karim, 2011: xvii), and thus, destroy their traditional social relations, which are based on harmony and cooperation. As neoliberalist agents in Bangladesh, NGOs through their micro-credit activities shape the behaviors of their borrowers so that they become subjects to neoliberalist principles.</w:t>
      </w:r>
    </w:p>
    <w:p w14:paraId="358BEB0A" w14:textId="7D9A6845" w:rsidR="002268B6" w:rsidRPr="005F57B4" w:rsidRDefault="002268B6" w:rsidP="002323CA">
      <w:pPr>
        <w:spacing w:line="480" w:lineRule="auto"/>
        <w:ind w:firstLine="720"/>
        <w:jc w:val="both"/>
        <w:rPr>
          <w:rFonts w:cs="Times New Roman"/>
          <w:i/>
        </w:rPr>
      </w:pPr>
      <w:r w:rsidRPr="005F57B4">
        <w:rPr>
          <w:rFonts w:cs="Times New Roman"/>
        </w:rPr>
        <w:t xml:space="preserve">Another important concept is the capabilities approach offered by Sen (1979, 1985, 1992, 1993, 1999, 2003). It “attempts to walk a line between welfarism and liberalism as the two major competing camps of modern political thought” (Tobias, 2005: 69-70). The capabilities approach gives importance on the freedom to achieve well-being, which is to </w:t>
      </w:r>
      <w:r w:rsidRPr="005F57B4">
        <w:rPr>
          <w:rFonts w:cs="Times New Roman"/>
          <w:noProof/>
        </w:rPr>
        <w:t>be understood</w:t>
      </w:r>
      <w:r w:rsidRPr="005F57B4">
        <w:rPr>
          <w:rFonts w:cs="Times New Roman"/>
        </w:rPr>
        <w:t xml:space="preserve"> </w:t>
      </w:r>
      <w:r w:rsidRPr="005F57B4">
        <w:rPr>
          <w:rFonts w:cs="Times New Roman"/>
          <w:noProof/>
        </w:rPr>
        <w:t>in terms of</w:t>
      </w:r>
      <w:r w:rsidRPr="005F57B4">
        <w:rPr>
          <w:rFonts w:cs="Times New Roman"/>
        </w:rPr>
        <w:t xml:space="preserve"> people’s </w:t>
      </w:r>
      <w:r w:rsidRPr="005F57B4">
        <w:rPr>
          <w:rFonts w:cs="Times New Roman"/>
          <w:noProof/>
        </w:rPr>
        <w:t>capabilities</w:t>
      </w:r>
      <w:r w:rsidRPr="005F57B4">
        <w:rPr>
          <w:rFonts w:cs="Times New Roman"/>
        </w:rPr>
        <w:t xml:space="preserve">. According to Sen, all human beings should be on equal terms regarding </w:t>
      </w:r>
      <w:r w:rsidRPr="005F57B4">
        <w:rPr>
          <w:rFonts w:cs="Times New Roman"/>
        </w:rPr>
        <w:lastRenderedPageBreak/>
        <w:t xml:space="preserve">capabilities. He argues that a person’s well-being is dependent on what he is “able to do or to be.” It is not just dependent on his possessions or income. Sen (1999: 3) defines development as “a process of expanding the real freedoms that people enjoy.” By freedom, he means “capabilities of </w:t>
      </w:r>
      <w:r w:rsidRPr="005F57B4">
        <w:rPr>
          <w:rFonts w:cs="Times New Roman"/>
          <w:noProof/>
        </w:rPr>
        <w:t>persons</w:t>
      </w:r>
      <w:r w:rsidRPr="005F57B4">
        <w:rPr>
          <w:rFonts w:cs="Times New Roman"/>
        </w:rPr>
        <w:t xml:space="preserve"> to lead the kind of lives they value – and have reason to value” (1999: 18). Hence, development, according to Sen, is “the expansion of capabilities of persons to lead the kind of lives they value – and have reason to value” (1999: 18). Sen (1999: xii) thinks that </w:t>
      </w:r>
      <w:r w:rsidRPr="005F57B4">
        <w:rPr>
          <w:rFonts w:cs="Times New Roman"/>
          <w:noProof/>
        </w:rPr>
        <w:t>freedoms</w:t>
      </w:r>
      <w:r w:rsidRPr="005F57B4">
        <w:rPr>
          <w:rFonts w:cs="Times New Roman"/>
        </w:rPr>
        <w:t xml:space="preserve"> or capabilities are both the primary end and the </w:t>
      </w:r>
      <w:r w:rsidRPr="005F57B4">
        <w:rPr>
          <w:rFonts w:cs="Times New Roman"/>
          <w:noProof/>
        </w:rPr>
        <w:t>principal</w:t>
      </w:r>
      <w:r w:rsidRPr="005F57B4">
        <w:rPr>
          <w:rFonts w:cs="Times New Roman"/>
        </w:rPr>
        <w:t xml:space="preserve"> means of development. Freedoms as the </w:t>
      </w:r>
      <w:r w:rsidRPr="005F57B4">
        <w:rPr>
          <w:rFonts w:cs="Times New Roman"/>
          <w:noProof/>
        </w:rPr>
        <w:t>end</w:t>
      </w:r>
      <w:r w:rsidRPr="005F57B4">
        <w:rPr>
          <w:rFonts w:cs="Times New Roman"/>
        </w:rPr>
        <w:t xml:space="preserve"> of development are constitutive of development in the sense that they enrich human life by removing substantial ‘unfreedoms’ or increasing substantive freedoms, such as avoiding starvation, under-nourishment, avoidable </w:t>
      </w:r>
      <w:r w:rsidRPr="005F57B4">
        <w:rPr>
          <w:rFonts w:cs="Times New Roman"/>
          <w:noProof/>
        </w:rPr>
        <w:t>morbidity</w:t>
      </w:r>
      <w:r w:rsidRPr="005F57B4">
        <w:rPr>
          <w:rFonts w:cs="Times New Roman"/>
        </w:rPr>
        <w:t xml:space="preserve"> and premature mortality, enjoying political participation and free speech, having literacy and numeracy, and so on. Freedoms are instrumental to development in the sense that they enable other kinds of capabilities and </w:t>
      </w:r>
      <w:r w:rsidRPr="005F57B4">
        <w:rPr>
          <w:rFonts w:cs="Times New Roman"/>
          <w:noProof/>
        </w:rPr>
        <w:t>allow</w:t>
      </w:r>
      <w:r w:rsidRPr="005F57B4">
        <w:rPr>
          <w:rFonts w:cs="Times New Roman"/>
        </w:rPr>
        <w:t xml:space="preserve"> people to pursue the goals they desire. Sen (1999:, xii, 10, 38-40) offers a non-exhaustive list of instrumental freedoms which are distinct, yet interrelated. They are political freedom, economic facilities, social opportunities, transparency guarantees, and protective security.</w:t>
      </w:r>
    </w:p>
    <w:p w14:paraId="53C4AA9C" w14:textId="37801058" w:rsidR="002268B6" w:rsidRPr="005F57B4" w:rsidRDefault="002268B6" w:rsidP="27A199BE">
      <w:pPr>
        <w:spacing w:line="480" w:lineRule="auto"/>
        <w:ind w:firstLine="720"/>
        <w:jc w:val="both"/>
        <w:rPr>
          <w:rFonts w:cs="Times New Roman"/>
        </w:rPr>
      </w:pPr>
      <w:r w:rsidRPr="005F57B4">
        <w:rPr>
          <w:rFonts w:cs="Times New Roman"/>
        </w:rPr>
        <w:t xml:space="preserve">Thus, the </w:t>
      </w:r>
      <w:r w:rsidRPr="005F57B4">
        <w:rPr>
          <w:rFonts w:cs="Times New Roman"/>
          <w:noProof/>
        </w:rPr>
        <w:t>Senian</w:t>
      </w:r>
      <w:r w:rsidRPr="005F57B4">
        <w:rPr>
          <w:rFonts w:cs="Times New Roman"/>
        </w:rPr>
        <w:t xml:space="preserve"> capabilities approach considers </w:t>
      </w:r>
      <w:r w:rsidRPr="005F57B4">
        <w:rPr>
          <w:rFonts w:cs="Times New Roman"/>
          <w:noProof/>
        </w:rPr>
        <w:t>capabilities</w:t>
      </w:r>
      <w:r w:rsidRPr="005F57B4">
        <w:rPr>
          <w:rFonts w:cs="Times New Roman"/>
        </w:rPr>
        <w:t xml:space="preserve"> as </w:t>
      </w:r>
      <w:r w:rsidRPr="005F57B4">
        <w:rPr>
          <w:rFonts w:cs="Times New Roman"/>
          <w:noProof/>
        </w:rPr>
        <w:t>necessary</w:t>
      </w:r>
      <w:r w:rsidRPr="005F57B4">
        <w:rPr>
          <w:rFonts w:cs="Times New Roman"/>
        </w:rPr>
        <w:t xml:space="preserve"> for people to choose the lives they value by removing all sorts of unfreedoms and expanding favorable conditions for social choice about the things they value, capabilities to pursue those things, and set priorities from a list of </w:t>
      </w:r>
      <w:r w:rsidRPr="005F57B4">
        <w:rPr>
          <w:rFonts w:cs="Times New Roman"/>
          <w:noProof/>
        </w:rPr>
        <w:t>things</w:t>
      </w:r>
      <w:r w:rsidRPr="005F57B4">
        <w:rPr>
          <w:rFonts w:cs="Times New Roman"/>
        </w:rPr>
        <w:t xml:space="preserve"> and </w:t>
      </w:r>
      <w:r w:rsidRPr="005F57B4">
        <w:rPr>
          <w:rFonts w:cs="Times New Roman"/>
          <w:noProof/>
        </w:rPr>
        <w:t>capabilities</w:t>
      </w:r>
      <w:r w:rsidRPr="005F57B4">
        <w:rPr>
          <w:rFonts w:cs="Times New Roman"/>
        </w:rPr>
        <w:t xml:space="preserve">. </w:t>
      </w:r>
      <w:r w:rsidRPr="005F57B4">
        <w:rPr>
          <w:rFonts w:cs="Times New Roman"/>
          <w:noProof/>
        </w:rPr>
        <w:t>Sen’s</w:t>
      </w:r>
      <w:r w:rsidRPr="005F57B4">
        <w:rPr>
          <w:rFonts w:cs="Times New Roman"/>
        </w:rPr>
        <w:t xml:space="preserve"> idea of development is the sort of development that favors the expansion of human </w:t>
      </w:r>
      <w:r w:rsidRPr="005F57B4">
        <w:rPr>
          <w:rFonts w:cs="Times New Roman"/>
          <w:noProof/>
        </w:rPr>
        <w:t>capabilities</w:t>
      </w:r>
      <w:r w:rsidRPr="005F57B4">
        <w:rPr>
          <w:rFonts w:cs="Times New Roman"/>
        </w:rPr>
        <w:t xml:space="preserve">, or freedoms so that both individuals and groups of individuals flourish. Sen’s capabilities approach is important to show how micro-credit activities of NGOs in Bangladesh often reduce the capabilities of rural poor women by denying/undermining different instrumental freedoms. Due to the failure of the state which is </w:t>
      </w:r>
      <w:r w:rsidRPr="005F57B4">
        <w:rPr>
          <w:rFonts w:cs="Times New Roman"/>
        </w:rPr>
        <w:lastRenderedPageBreak/>
        <w:t xml:space="preserve">supposed to work for the expansion of human capabilities or removal of external obstacles to human capabilities, we see the rise of NGOs as neoliberalist parallel states in Bangladesh that govern its rural women borrowers toward becoming the followers of the principles of “discipline, efficiency and competitiveness” (Karim, 2011: xvii) that destroy our traditional social cohesion. Hence, the use of the </w:t>
      </w:r>
      <w:proofErr w:type="spellStart"/>
      <w:r w:rsidRPr="005F57B4">
        <w:rPr>
          <w:rFonts w:cs="Times New Roman"/>
        </w:rPr>
        <w:t>Senian</w:t>
      </w:r>
      <w:proofErr w:type="spellEnd"/>
      <w:r w:rsidRPr="005F57B4">
        <w:rPr>
          <w:rFonts w:cs="Times New Roman"/>
        </w:rPr>
        <w:t xml:space="preserve"> capabilities approach to determine the truth of </w:t>
      </w:r>
      <w:proofErr w:type="spellStart"/>
      <w:r w:rsidRPr="005F57B4">
        <w:rPr>
          <w:rFonts w:cs="Times New Roman"/>
        </w:rPr>
        <w:t>Drèze</w:t>
      </w:r>
      <w:proofErr w:type="spellEnd"/>
      <w:r w:rsidRPr="005F57B4">
        <w:rPr>
          <w:rFonts w:cs="Times New Roman"/>
        </w:rPr>
        <w:t xml:space="preserve"> and Sen’s glorification of Bangladeshi NGOs reveals that they </w:t>
      </w:r>
      <w:r w:rsidRPr="005F57B4">
        <w:rPr>
          <w:rFonts w:cs="Times New Roman"/>
          <w:noProof/>
        </w:rPr>
        <w:t>leave</w:t>
      </w:r>
      <w:r w:rsidRPr="005F57B4">
        <w:rPr>
          <w:rFonts w:cs="Times New Roman"/>
        </w:rPr>
        <w:t xml:space="preserve"> out </w:t>
      </w:r>
      <w:r w:rsidRPr="005F57B4">
        <w:rPr>
          <w:rFonts w:cs="Times New Roman"/>
          <w:noProof/>
        </w:rPr>
        <w:t>and/or</w:t>
      </w:r>
      <w:r w:rsidRPr="005F57B4">
        <w:rPr>
          <w:rFonts w:cs="Times New Roman"/>
        </w:rPr>
        <w:t xml:space="preserve"> deemphasize some </w:t>
      </w:r>
      <w:r w:rsidR="00A11B1D" w:rsidRPr="005F57B4">
        <w:rPr>
          <w:rFonts w:cs="Times New Roman"/>
        </w:rPr>
        <w:t xml:space="preserve">important </w:t>
      </w:r>
      <w:r w:rsidRPr="005F57B4">
        <w:rPr>
          <w:rFonts w:cs="Times New Roman"/>
        </w:rPr>
        <w:t>issues that reduce rural women’s capabilities.</w:t>
      </w:r>
    </w:p>
    <w:p w14:paraId="3AD2038E" w14:textId="1FCD72AE" w:rsidR="002268B6" w:rsidRPr="005F57B4" w:rsidRDefault="002268B6" w:rsidP="00C5593C">
      <w:pPr>
        <w:spacing w:line="480" w:lineRule="auto"/>
        <w:jc w:val="both"/>
        <w:rPr>
          <w:rFonts w:cs="Times New Roman"/>
          <w:b/>
        </w:rPr>
      </w:pPr>
      <w:proofErr w:type="spellStart"/>
      <w:r w:rsidRPr="005F57B4">
        <w:rPr>
          <w:rFonts w:cs="Times New Roman"/>
          <w:b/>
          <w:bCs/>
        </w:rPr>
        <w:t>Drèze</w:t>
      </w:r>
      <w:proofErr w:type="spellEnd"/>
      <w:r w:rsidRPr="005F57B4">
        <w:rPr>
          <w:rFonts w:cs="Times New Roman"/>
          <w:b/>
          <w:bCs/>
        </w:rPr>
        <w:t xml:space="preserve"> and </w:t>
      </w:r>
      <w:r w:rsidRPr="005F57B4">
        <w:rPr>
          <w:rFonts w:cs="Times New Roman"/>
          <w:b/>
        </w:rPr>
        <w:t xml:space="preserve">Sen on NGOs’ </w:t>
      </w:r>
      <w:r w:rsidR="002979A9" w:rsidRPr="005F57B4">
        <w:rPr>
          <w:rFonts w:cs="Times New Roman"/>
          <w:b/>
        </w:rPr>
        <w:t>r</w:t>
      </w:r>
      <w:r w:rsidRPr="005F57B4">
        <w:rPr>
          <w:rFonts w:cs="Times New Roman"/>
          <w:b/>
        </w:rPr>
        <w:t xml:space="preserve">oles in Bangladesh’s </w:t>
      </w:r>
      <w:r w:rsidR="002979A9" w:rsidRPr="005F57B4">
        <w:rPr>
          <w:rFonts w:cs="Times New Roman"/>
          <w:b/>
        </w:rPr>
        <w:t>p</w:t>
      </w:r>
      <w:r w:rsidRPr="005F57B4">
        <w:rPr>
          <w:rFonts w:cs="Times New Roman"/>
          <w:b/>
        </w:rPr>
        <w:t>rogress</w:t>
      </w:r>
    </w:p>
    <w:p w14:paraId="25DF331B" w14:textId="44F3AA91" w:rsidR="002268B6" w:rsidRPr="005F57B4" w:rsidRDefault="002268B6" w:rsidP="27A199BE">
      <w:pPr>
        <w:spacing w:after="0" w:line="480" w:lineRule="auto"/>
        <w:jc w:val="both"/>
        <w:rPr>
          <w:rFonts w:cs="Times New Roman"/>
        </w:rPr>
      </w:pPr>
      <w:r w:rsidRPr="005F57B4">
        <w:rPr>
          <w:rFonts w:cs="Times New Roman"/>
          <w:noProof/>
        </w:rPr>
        <w:t xml:space="preserve">Being one of the poorest countries in the world, Bangladesh’s population struggles to meet basic living necessities. </w:t>
      </w:r>
      <w:r w:rsidRPr="005F57B4">
        <w:rPr>
          <w:rFonts w:cs="Times New Roman"/>
        </w:rPr>
        <w:t>Hence, “it remains one of the most deprivation-ridden countries in the world” (</w:t>
      </w:r>
      <w:proofErr w:type="spellStart"/>
      <w:r w:rsidRPr="005F57B4">
        <w:rPr>
          <w:rFonts w:cs="Times New Roman"/>
        </w:rPr>
        <w:t>Drèze</w:t>
      </w:r>
      <w:proofErr w:type="spellEnd"/>
      <w:r w:rsidRPr="005F57B4">
        <w:rPr>
          <w:rFonts w:cs="Times New Roman"/>
        </w:rPr>
        <w:t xml:space="preserve"> and Sen, 2013: 59). At the same time, it is also true that Bangladesh, as </w:t>
      </w:r>
      <w:proofErr w:type="spellStart"/>
      <w:r w:rsidRPr="005F57B4">
        <w:rPr>
          <w:rFonts w:cs="Times New Roman"/>
        </w:rPr>
        <w:t>Drèze</w:t>
      </w:r>
      <w:proofErr w:type="spellEnd"/>
      <w:r w:rsidRPr="005F57B4">
        <w:rPr>
          <w:rFonts w:cs="Times New Roman"/>
        </w:rPr>
        <w:t xml:space="preserve"> and Sen (2013) assert, is making</w:t>
      </w:r>
      <w:r w:rsidRPr="005F57B4">
        <w:rPr>
          <w:rFonts w:cs="Times New Roman"/>
          <w:noProof/>
        </w:rPr>
        <w:t xml:space="preserve"> rapid</w:t>
      </w:r>
      <w:r w:rsidRPr="005F57B4">
        <w:rPr>
          <w:rFonts w:cs="Times New Roman"/>
        </w:rPr>
        <w:t xml:space="preserve"> progress in many important areas of living standards, such as child survival, life expectancy, immunization, fertility, school </w:t>
      </w:r>
      <w:r w:rsidRPr="005F57B4">
        <w:rPr>
          <w:rFonts w:cs="Times New Roman"/>
          <w:noProof/>
        </w:rPr>
        <w:t>enrollment</w:t>
      </w:r>
      <w:r w:rsidRPr="005F57B4">
        <w:rPr>
          <w:rFonts w:cs="Times New Roman"/>
        </w:rPr>
        <w:t xml:space="preserve">, etc. In the last twenty years, despite having a poorer economy than India, Bangladesh has overtaken India in many aspects of social achievement. Thus, we observe a puzzle if we compare economies of Bangladesh and India: though India is twice as rich in per capita GDP as Bangladesh, Bangladesh maintains a considerable lead over India </w:t>
      </w:r>
      <w:r w:rsidRPr="005F57B4">
        <w:rPr>
          <w:rFonts w:cs="Times New Roman"/>
          <w:noProof/>
        </w:rPr>
        <w:t>regarding</w:t>
      </w:r>
      <w:r w:rsidRPr="005F57B4">
        <w:rPr>
          <w:rFonts w:cs="Times New Roman"/>
        </w:rPr>
        <w:t xml:space="preserve"> many social development aspects.</w:t>
      </w:r>
    </w:p>
    <w:p w14:paraId="7EB86873" w14:textId="663D788C" w:rsidR="002268B6" w:rsidRPr="005F57B4" w:rsidRDefault="002268B6" w:rsidP="00C5593C">
      <w:pPr>
        <w:spacing w:after="0" w:line="480" w:lineRule="auto"/>
        <w:ind w:firstLine="720"/>
        <w:jc w:val="both"/>
        <w:rPr>
          <w:rFonts w:cs="Times New Roman"/>
        </w:rPr>
      </w:pPr>
      <w:proofErr w:type="spellStart"/>
      <w:r w:rsidRPr="005F57B4">
        <w:rPr>
          <w:rFonts w:cs="Times New Roman"/>
        </w:rPr>
        <w:t>Drèze</w:t>
      </w:r>
      <w:proofErr w:type="spellEnd"/>
      <w:r w:rsidRPr="005F57B4">
        <w:rPr>
          <w:rFonts w:cs="Times New Roman"/>
        </w:rPr>
        <w:t xml:space="preserve"> and Sen (2013: 58-64) find three roots of why Bangladesh has made significantly more progress in social development despite being economically poorer than India. They are a) positive changes in gender relations, b) focus on the fundamental needs of healthcare and primary education, and c) realization of the </w:t>
      </w:r>
      <w:r w:rsidRPr="005F57B4">
        <w:rPr>
          <w:rFonts w:cs="Times New Roman"/>
          <w:noProof/>
        </w:rPr>
        <w:t>importance</w:t>
      </w:r>
      <w:r w:rsidRPr="005F57B4">
        <w:rPr>
          <w:rFonts w:cs="Times New Roman"/>
        </w:rPr>
        <w:t xml:space="preserve"> of </w:t>
      </w:r>
      <w:r w:rsidRPr="005F57B4">
        <w:rPr>
          <w:rFonts w:cs="Times New Roman"/>
          <w:noProof/>
        </w:rPr>
        <w:t>social</w:t>
      </w:r>
      <w:r w:rsidRPr="005F57B4">
        <w:rPr>
          <w:rFonts w:cs="Times New Roman"/>
        </w:rPr>
        <w:t xml:space="preserve"> norms, public communication, and community mobilization. I will now focus on them.</w:t>
      </w:r>
    </w:p>
    <w:p w14:paraId="038BF539" w14:textId="414773FA" w:rsidR="002268B6" w:rsidRPr="005F57B4" w:rsidRDefault="002268B6" w:rsidP="00C5593C">
      <w:pPr>
        <w:spacing w:line="480" w:lineRule="auto"/>
        <w:jc w:val="both"/>
        <w:rPr>
          <w:rFonts w:cs="Times New Roman"/>
        </w:rPr>
      </w:pPr>
      <w:r w:rsidRPr="005F57B4">
        <w:rPr>
          <w:rFonts w:cs="Times New Roman"/>
        </w:rPr>
        <w:lastRenderedPageBreak/>
        <w:tab/>
        <w:t xml:space="preserve">Both Bangladesh and India are traditionally male-dominated societies, and are still very patriarchal in many ways. </w:t>
      </w:r>
      <w:r w:rsidRPr="005F57B4">
        <w:rPr>
          <w:rFonts w:cs="Times New Roman"/>
          <w:noProof/>
        </w:rPr>
        <w:t>However, at the same time, there are many</w:t>
      </w:r>
      <w:r w:rsidRPr="005F57B4">
        <w:rPr>
          <w:rFonts w:cs="Times New Roman"/>
        </w:rPr>
        <w:t xml:space="preserve"> strong signs of transformations in gender relations in Bangladesh. </w:t>
      </w:r>
      <w:proofErr w:type="spellStart"/>
      <w:r w:rsidRPr="005F57B4">
        <w:rPr>
          <w:rFonts w:cs="Times New Roman"/>
        </w:rPr>
        <w:t>Drèze</w:t>
      </w:r>
      <w:proofErr w:type="spellEnd"/>
      <w:r w:rsidRPr="005F57B4">
        <w:rPr>
          <w:rFonts w:cs="Times New Roman"/>
        </w:rPr>
        <w:t xml:space="preserve"> and Sen (2013) think that since the role of women’s agency and gender relations is an important factor in explaining development, it can account for the fact that Bangladesh is doing better than India in many social development indicators despite the former’s poorer performance in economic growth than the latter.</w:t>
      </w:r>
    </w:p>
    <w:p w14:paraId="2B4B3F7C" w14:textId="436173A7" w:rsidR="002268B6" w:rsidRPr="005F57B4" w:rsidRDefault="002268B6" w:rsidP="00C5593C">
      <w:pPr>
        <w:spacing w:line="480" w:lineRule="auto"/>
        <w:ind w:firstLine="720"/>
        <w:jc w:val="both"/>
        <w:rPr>
          <w:rFonts w:cs="Times New Roman"/>
        </w:rPr>
      </w:pPr>
      <w:r w:rsidRPr="005F57B4">
        <w:rPr>
          <w:rFonts w:cs="Times New Roman"/>
        </w:rPr>
        <w:t xml:space="preserve">The second point that </w:t>
      </w:r>
      <w:proofErr w:type="spellStart"/>
      <w:r w:rsidRPr="005F57B4">
        <w:rPr>
          <w:rFonts w:cs="Times New Roman"/>
        </w:rPr>
        <w:t>Drèze</w:t>
      </w:r>
      <w:proofErr w:type="spellEnd"/>
      <w:r w:rsidRPr="005F57B4">
        <w:rPr>
          <w:rFonts w:cs="Times New Roman"/>
        </w:rPr>
        <w:t xml:space="preserve"> and Sen (2013) mention as the root of Bangladesh’s better standing than India with respect to many social development indicators is particularly relevant to health achievements of Bangladesh. They think that the wide range of NGO activities and sensible moves by the </w:t>
      </w:r>
      <w:r w:rsidRPr="005F57B4">
        <w:rPr>
          <w:rFonts w:cs="Times New Roman"/>
          <w:noProof/>
        </w:rPr>
        <w:t>government</w:t>
      </w:r>
      <w:r w:rsidRPr="005F57B4">
        <w:rPr>
          <w:rFonts w:cs="Times New Roman"/>
        </w:rPr>
        <w:t xml:space="preserve"> in Bangladesh help lower the costs in regard to health-related issues. As examples of health-related </w:t>
      </w:r>
      <w:r w:rsidRPr="005F57B4">
        <w:rPr>
          <w:rFonts w:cs="Times New Roman"/>
          <w:noProof/>
        </w:rPr>
        <w:t>practices</w:t>
      </w:r>
      <w:r w:rsidRPr="005F57B4">
        <w:rPr>
          <w:rFonts w:cs="Times New Roman"/>
        </w:rPr>
        <w:t xml:space="preserve">, they mention the use of sanitation facilities, family planning, full immunization of children, and oral </w:t>
      </w:r>
      <w:r w:rsidRPr="005F57B4">
        <w:rPr>
          <w:rFonts w:cs="Times New Roman"/>
          <w:noProof/>
        </w:rPr>
        <w:t>dehydration</w:t>
      </w:r>
      <w:r w:rsidRPr="005F57B4">
        <w:rPr>
          <w:rFonts w:cs="Times New Roman"/>
        </w:rPr>
        <w:t xml:space="preserve"> therapy for diarrhea treatment.</w:t>
      </w:r>
    </w:p>
    <w:p w14:paraId="00CF3F3C" w14:textId="47E8FB51" w:rsidR="002268B6" w:rsidRPr="005F57B4" w:rsidRDefault="002268B6" w:rsidP="00C5593C">
      <w:pPr>
        <w:spacing w:after="0" w:line="480" w:lineRule="auto"/>
        <w:ind w:firstLine="720"/>
        <w:jc w:val="both"/>
        <w:rPr>
          <w:rFonts w:cs="Times New Roman"/>
        </w:rPr>
      </w:pPr>
      <w:r w:rsidRPr="005F57B4">
        <w:rPr>
          <w:rFonts w:cs="Times New Roman"/>
        </w:rPr>
        <w:t>The third factor that helps Bangladesh do better in social achievements despite its poorer economic growth than India is related to “the importance of social norms in health, education and related fields, and to the role of public communication and community mobilization in bringing about changes in social norms” (</w:t>
      </w:r>
      <w:proofErr w:type="spellStart"/>
      <w:r w:rsidRPr="005F57B4">
        <w:rPr>
          <w:rFonts w:cs="Times New Roman"/>
        </w:rPr>
        <w:t>Drèze</w:t>
      </w:r>
      <w:proofErr w:type="spellEnd"/>
      <w:r w:rsidRPr="005F57B4">
        <w:rPr>
          <w:rFonts w:cs="Times New Roman"/>
        </w:rPr>
        <w:t xml:space="preserve"> and Sen, 2013: 64). </w:t>
      </w:r>
      <w:proofErr w:type="spellStart"/>
      <w:r w:rsidRPr="005F57B4">
        <w:rPr>
          <w:rFonts w:cs="Times New Roman"/>
        </w:rPr>
        <w:t>Drèze</w:t>
      </w:r>
      <w:proofErr w:type="spellEnd"/>
      <w:r w:rsidRPr="005F57B4">
        <w:rPr>
          <w:rFonts w:cs="Times New Roman"/>
        </w:rPr>
        <w:t xml:space="preserve"> and Sen think that most of the successes Bangladesh achieved in the areas of health and education are due to the importance it gives to relevant social factors. They mention actions of grassroots health and community workers as examples of roles of public communication and community mobilization. </w:t>
      </w:r>
      <w:r w:rsidRPr="005F57B4">
        <w:rPr>
          <w:rFonts w:cs="Times New Roman"/>
          <w:noProof/>
        </w:rPr>
        <w:t>Grassroots health and community workers are mobilized by government and NGOs</w:t>
      </w:r>
      <w:r w:rsidRPr="005F57B4">
        <w:rPr>
          <w:rFonts w:cs="Times New Roman"/>
        </w:rPr>
        <w:t xml:space="preserve">. They go to houses and villages to help child immunization, arrange nutrition supplementation programs, encourage school enrollment, explain contraception methods, counsel pregnant women, and promote improved sanitation, among other things. In this respect, India falls behind though it has also initiated such </w:t>
      </w:r>
      <w:r w:rsidRPr="005F57B4">
        <w:rPr>
          <w:rFonts w:cs="Times New Roman"/>
        </w:rPr>
        <w:lastRenderedPageBreak/>
        <w:t xml:space="preserve">programs. But, according to </w:t>
      </w:r>
      <w:proofErr w:type="spellStart"/>
      <w:r w:rsidRPr="005F57B4">
        <w:rPr>
          <w:rFonts w:cs="Times New Roman"/>
        </w:rPr>
        <w:t>Drèze</w:t>
      </w:r>
      <w:proofErr w:type="spellEnd"/>
      <w:r w:rsidRPr="005F57B4">
        <w:rPr>
          <w:rFonts w:cs="Times New Roman"/>
        </w:rPr>
        <w:t xml:space="preserve"> and Sen (2013), it has many things to learn from Bangladesh about public communication and community mobilization.</w:t>
      </w:r>
    </w:p>
    <w:p w14:paraId="29B98357" w14:textId="67B75398" w:rsidR="002268B6" w:rsidRPr="005F57B4" w:rsidRDefault="002268B6" w:rsidP="27A199BE">
      <w:pPr>
        <w:spacing w:after="0" w:line="480" w:lineRule="auto"/>
        <w:ind w:firstLine="720"/>
        <w:jc w:val="both"/>
        <w:rPr>
          <w:rFonts w:cs="Times New Roman"/>
        </w:rPr>
      </w:pPr>
      <w:r w:rsidRPr="005F57B4">
        <w:rPr>
          <w:rFonts w:cs="Times New Roman"/>
        </w:rPr>
        <w:t xml:space="preserve">Now, if we look back to what </w:t>
      </w:r>
      <w:proofErr w:type="spellStart"/>
      <w:r w:rsidRPr="005F57B4">
        <w:rPr>
          <w:rFonts w:cs="Times New Roman"/>
        </w:rPr>
        <w:t>Drèze</w:t>
      </w:r>
      <w:proofErr w:type="spellEnd"/>
      <w:r w:rsidRPr="005F57B4">
        <w:rPr>
          <w:rFonts w:cs="Times New Roman"/>
        </w:rPr>
        <w:t xml:space="preserve"> and Sen (2013) say about the three important factors that are responsible for Bangladesh’s social achievements, we will also see that for realizing these factors they credit to both public and non-profit institutions. They say, for example, about Bangladesh’s success in low-cost pharmaceutical distribution, “Bangladesh has … made early strides in the development and distribution of </w:t>
      </w:r>
      <w:r w:rsidRPr="005F57B4">
        <w:rPr>
          <w:rFonts w:cs="Times New Roman"/>
          <w:noProof/>
        </w:rPr>
        <w:t>low-cost</w:t>
      </w:r>
      <w:r w:rsidRPr="005F57B4">
        <w:rPr>
          <w:rFonts w:cs="Times New Roman"/>
        </w:rPr>
        <w:t xml:space="preserve"> generic </w:t>
      </w:r>
      <w:r w:rsidRPr="005F57B4">
        <w:rPr>
          <w:rFonts w:cs="Times New Roman"/>
          <w:noProof/>
        </w:rPr>
        <w:t>drugs</w:t>
      </w:r>
      <w:r w:rsidRPr="005F57B4">
        <w:rPr>
          <w:rFonts w:cs="Times New Roman"/>
        </w:rPr>
        <w:t xml:space="preserve"> through public or non-profit institutions” (</w:t>
      </w:r>
      <w:proofErr w:type="spellStart"/>
      <w:r w:rsidRPr="005F57B4">
        <w:rPr>
          <w:rFonts w:cs="Times New Roman"/>
        </w:rPr>
        <w:t>Drèze</w:t>
      </w:r>
      <w:proofErr w:type="spellEnd"/>
      <w:r w:rsidRPr="005F57B4">
        <w:rPr>
          <w:rFonts w:cs="Times New Roman"/>
        </w:rPr>
        <w:t xml:space="preserve"> and Sen, 2013: 64). Their appraisal of NGO activities and their role in augmenting Bangladesh’s social progress is </w:t>
      </w:r>
      <w:r w:rsidRPr="005F57B4">
        <w:rPr>
          <w:rFonts w:cs="Times New Roman"/>
          <w:noProof/>
        </w:rPr>
        <w:t>evident when they say that</w:t>
      </w:r>
      <w:r w:rsidRPr="005F57B4">
        <w:rPr>
          <w:rFonts w:cs="Times New Roman"/>
        </w:rPr>
        <w:t xml:space="preserve">, “Bangladesh’s </w:t>
      </w:r>
      <w:r w:rsidRPr="005F57B4">
        <w:rPr>
          <w:rFonts w:cs="Times New Roman"/>
          <w:noProof/>
        </w:rPr>
        <w:t>endeavours</w:t>
      </w:r>
      <w:r w:rsidRPr="005F57B4">
        <w:rPr>
          <w:rFonts w:cs="Times New Roman"/>
        </w:rPr>
        <w:t xml:space="preserve"> have been helped by flourishing NGO activities, from comprehensive development efforts to specialized micro-credit initiatives (led by organizations such as BRAC and Grameen Bank)” (</w:t>
      </w:r>
      <w:proofErr w:type="spellStart"/>
      <w:r w:rsidRPr="005F57B4">
        <w:rPr>
          <w:rFonts w:cs="Times New Roman"/>
        </w:rPr>
        <w:t>Drèze</w:t>
      </w:r>
      <w:proofErr w:type="spellEnd"/>
      <w:r w:rsidRPr="005F57B4">
        <w:rPr>
          <w:rFonts w:cs="Times New Roman"/>
        </w:rPr>
        <w:t xml:space="preserve"> and Sen, 2013: 62). They also give a </w:t>
      </w:r>
      <w:r w:rsidRPr="005F57B4">
        <w:rPr>
          <w:rFonts w:cs="Times New Roman"/>
          <w:noProof/>
        </w:rPr>
        <w:t>lot</w:t>
      </w:r>
      <w:r w:rsidRPr="005F57B4">
        <w:rPr>
          <w:rFonts w:cs="Times New Roman"/>
        </w:rPr>
        <w:t xml:space="preserve"> of credit to NGOs in helping build women’s agency. They notice, “</w:t>
      </w:r>
      <w:r w:rsidRPr="005F57B4">
        <w:rPr>
          <w:rFonts w:cs="Times New Roman"/>
          <w:noProof/>
        </w:rPr>
        <w:t>Very large</w:t>
      </w:r>
      <w:r w:rsidRPr="005F57B4">
        <w:rPr>
          <w:rFonts w:cs="Times New Roman"/>
        </w:rPr>
        <w:t xml:space="preserve"> numbers of Bangladeshi women have </w:t>
      </w:r>
      <w:r w:rsidRPr="005F57B4">
        <w:rPr>
          <w:rFonts w:cs="Times New Roman"/>
          <w:noProof/>
        </w:rPr>
        <w:t>been mobilized</w:t>
      </w:r>
      <w:r w:rsidRPr="005F57B4">
        <w:rPr>
          <w:rFonts w:cs="Times New Roman"/>
        </w:rPr>
        <w:t xml:space="preserve"> as front-line health workers (both </w:t>
      </w:r>
      <w:r w:rsidRPr="005F57B4">
        <w:rPr>
          <w:rFonts w:cs="Times New Roman"/>
          <w:noProof/>
        </w:rPr>
        <w:t>by NGOs and</w:t>
      </w:r>
      <w:r w:rsidRPr="005F57B4">
        <w:rPr>
          <w:rFonts w:cs="Times New Roman"/>
        </w:rPr>
        <w:t xml:space="preserve"> by the government)” (</w:t>
      </w:r>
      <w:proofErr w:type="spellStart"/>
      <w:r w:rsidRPr="005F57B4">
        <w:rPr>
          <w:rFonts w:cs="Times New Roman"/>
        </w:rPr>
        <w:t>Drèze</w:t>
      </w:r>
      <w:proofErr w:type="spellEnd"/>
      <w:r w:rsidRPr="005F57B4">
        <w:rPr>
          <w:rFonts w:cs="Times New Roman"/>
        </w:rPr>
        <w:t xml:space="preserve"> and Sen, 2013: 61). Sen (1979, 1985, 1993, 1999, 2003) sees development as a process of expansion of human capabilities or freedoms. So, we should understand </w:t>
      </w:r>
      <w:proofErr w:type="spellStart"/>
      <w:r w:rsidRPr="005F57B4">
        <w:rPr>
          <w:rFonts w:cs="Times New Roman"/>
        </w:rPr>
        <w:t>Drèze</w:t>
      </w:r>
      <w:proofErr w:type="spellEnd"/>
      <w:r w:rsidRPr="005F57B4">
        <w:rPr>
          <w:rFonts w:cs="Times New Roman"/>
        </w:rPr>
        <w:t xml:space="preserve"> and Sen’s discussion of the comparison between economies of Bangladesh and India from the standpoint of a two-way relationship between economic growth and the expansion of human capability. As </w:t>
      </w:r>
      <w:proofErr w:type="spellStart"/>
      <w:r w:rsidRPr="005F57B4">
        <w:rPr>
          <w:rFonts w:cs="Times New Roman"/>
        </w:rPr>
        <w:t>Drèze</w:t>
      </w:r>
      <w:proofErr w:type="spellEnd"/>
      <w:r w:rsidRPr="005F57B4">
        <w:rPr>
          <w:rFonts w:cs="Times New Roman"/>
        </w:rPr>
        <w:t xml:space="preserve"> and Sen (2013: x) explain,</w:t>
      </w:r>
    </w:p>
    <w:p w14:paraId="4CF07054" w14:textId="77777777" w:rsidR="002268B6" w:rsidRPr="005F57B4" w:rsidRDefault="002268B6" w:rsidP="00EF0C6F">
      <w:pPr>
        <w:ind w:left="720" w:right="720"/>
        <w:jc w:val="both"/>
        <w:rPr>
          <w:rFonts w:cs="Times New Roman"/>
        </w:rPr>
      </w:pPr>
      <w:r w:rsidRPr="005F57B4">
        <w:rPr>
          <w:rFonts w:cs="Times New Roman"/>
          <w:noProof/>
        </w:rPr>
        <w:t>Growth generates resources with which public and private efforts can be systematically mobilized to expand education, health care, nutrition, social facilities, and other essentials of fuller and freer human life for all. And the expansion of human capability, in turn, allows a faster expansion of resources and production, on which economic growth ultimately depends.</w:t>
      </w:r>
    </w:p>
    <w:p w14:paraId="3F12360C" w14:textId="5F46881F" w:rsidR="002268B6" w:rsidRPr="005F57B4" w:rsidRDefault="002268B6" w:rsidP="0017115D">
      <w:pPr>
        <w:spacing w:after="0" w:line="480" w:lineRule="auto"/>
        <w:ind w:firstLine="720"/>
        <w:jc w:val="both"/>
        <w:rPr>
          <w:rFonts w:cs="Times New Roman"/>
          <w:noProof/>
        </w:rPr>
      </w:pPr>
      <w:r w:rsidRPr="005F57B4">
        <w:rPr>
          <w:rFonts w:cs="Times New Roman"/>
        </w:rPr>
        <w:t xml:space="preserve">As mentioned above, </w:t>
      </w:r>
      <w:proofErr w:type="spellStart"/>
      <w:r w:rsidRPr="005F57B4">
        <w:rPr>
          <w:rFonts w:cs="Times New Roman"/>
        </w:rPr>
        <w:t>Drèze</w:t>
      </w:r>
      <w:proofErr w:type="spellEnd"/>
      <w:r w:rsidRPr="005F57B4">
        <w:rPr>
          <w:rFonts w:cs="Times New Roman"/>
        </w:rPr>
        <w:t xml:space="preserve"> and Sen (2013) illustrate how NGOs work to empower Bangladeshi women by giving them opportunities to work as health and community workers at the </w:t>
      </w:r>
      <w:r w:rsidRPr="005F57B4">
        <w:rPr>
          <w:rFonts w:cs="Times New Roman"/>
          <w:noProof/>
        </w:rPr>
        <w:lastRenderedPageBreak/>
        <w:t>grassroots level</w:t>
      </w:r>
      <w:r w:rsidRPr="005F57B4">
        <w:rPr>
          <w:rFonts w:cs="Times New Roman"/>
        </w:rPr>
        <w:t xml:space="preserve">. They expand women’s capabilities by </w:t>
      </w:r>
      <w:r w:rsidRPr="005F57B4">
        <w:rPr>
          <w:rFonts w:cs="Times New Roman"/>
          <w:noProof/>
        </w:rPr>
        <w:t>providing</w:t>
      </w:r>
      <w:r w:rsidRPr="005F57B4">
        <w:rPr>
          <w:rFonts w:cs="Times New Roman"/>
        </w:rPr>
        <w:t xml:space="preserve"> them with the means to </w:t>
      </w:r>
      <w:r w:rsidRPr="005F57B4">
        <w:rPr>
          <w:rFonts w:cs="Times New Roman"/>
          <w:noProof/>
        </w:rPr>
        <w:t>develop</w:t>
      </w:r>
      <w:r w:rsidRPr="005F57B4">
        <w:rPr>
          <w:rFonts w:cs="Times New Roman"/>
        </w:rPr>
        <w:t xml:space="preserve"> their resources through proper education, healthcare, etc. As </w:t>
      </w:r>
      <w:proofErr w:type="spellStart"/>
      <w:r w:rsidRPr="005F57B4">
        <w:rPr>
          <w:rFonts w:cs="Times New Roman"/>
        </w:rPr>
        <w:t>Drèze</w:t>
      </w:r>
      <w:proofErr w:type="spellEnd"/>
      <w:r w:rsidRPr="005F57B4">
        <w:rPr>
          <w:rFonts w:cs="Times New Roman"/>
        </w:rPr>
        <w:t xml:space="preserve"> and</w:t>
      </w:r>
      <w:r w:rsidRPr="005F57B4">
        <w:rPr>
          <w:rFonts w:cs="Times New Roman"/>
          <w:noProof/>
        </w:rPr>
        <w:t xml:space="preserve"> Sen mention,</w:t>
      </w:r>
    </w:p>
    <w:p w14:paraId="38B03F54" w14:textId="77777777" w:rsidR="002268B6" w:rsidRPr="005F57B4" w:rsidRDefault="002268B6" w:rsidP="00C9680E">
      <w:pPr>
        <w:ind w:left="720" w:right="720"/>
        <w:jc w:val="both"/>
        <w:rPr>
          <w:rFonts w:cs="Times New Roman"/>
        </w:rPr>
      </w:pPr>
      <w:r w:rsidRPr="005F57B4">
        <w:rPr>
          <w:rFonts w:cs="Times New Roman"/>
          <w:noProof/>
        </w:rPr>
        <w:t>Tens of thousands of grass-roots health and community workers (mobilized by the government as well as by NGOs) have been going from house to house and village to village for many years facilitating child immunization, explaining contraception methods, promoting improved sanitation, organizing nutrition supplementation programmes counselling pregnant or lactating women, and much more (2013: 62).</w:t>
      </w:r>
    </w:p>
    <w:p w14:paraId="5C7A529B" w14:textId="3BE3D593" w:rsidR="002268B6" w:rsidRPr="005F57B4" w:rsidRDefault="002268B6" w:rsidP="00C5593C">
      <w:pPr>
        <w:spacing w:after="0" w:line="480" w:lineRule="auto"/>
        <w:ind w:firstLine="720"/>
        <w:jc w:val="both"/>
        <w:rPr>
          <w:rFonts w:cs="Times New Roman"/>
        </w:rPr>
      </w:pPr>
      <w:r w:rsidRPr="005F57B4">
        <w:rPr>
          <w:rFonts w:cs="Times New Roman"/>
        </w:rPr>
        <w:t xml:space="preserve">Thus, it is clear that </w:t>
      </w:r>
      <w:proofErr w:type="spellStart"/>
      <w:r w:rsidRPr="005F57B4">
        <w:rPr>
          <w:rFonts w:cs="Times New Roman"/>
        </w:rPr>
        <w:t>Drèze</w:t>
      </w:r>
      <w:proofErr w:type="spellEnd"/>
      <w:r w:rsidRPr="005F57B4">
        <w:rPr>
          <w:rFonts w:cs="Times New Roman"/>
        </w:rPr>
        <w:t xml:space="preserve"> and Sen (2013) give a lot of credit to NGOs for Bangladesh’s social achievements despite its </w:t>
      </w:r>
      <w:r w:rsidRPr="005F57B4">
        <w:rPr>
          <w:rFonts w:cs="Times New Roman"/>
          <w:noProof/>
        </w:rPr>
        <w:t>poor</w:t>
      </w:r>
      <w:r w:rsidRPr="005F57B4">
        <w:rPr>
          <w:rFonts w:cs="Times New Roman"/>
        </w:rPr>
        <w:t xml:space="preserve"> per capita GDP. This credit-giving has a connection with Sen’s overall ideas of development and capabilities approach. It becomes even more apparent when </w:t>
      </w:r>
      <w:proofErr w:type="spellStart"/>
      <w:r w:rsidRPr="005F57B4">
        <w:rPr>
          <w:rFonts w:cs="Times New Roman"/>
        </w:rPr>
        <w:t>Drèze</w:t>
      </w:r>
      <w:proofErr w:type="spellEnd"/>
      <w:r w:rsidRPr="005F57B4">
        <w:rPr>
          <w:rFonts w:cs="Times New Roman"/>
        </w:rPr>
        <w:t xml:space="preserve"> and</w:t>
      </w:r>
      <w:r w:rsidRPr="005F57B4">
        <w:rPr>
          <w:rFonts w:cs="Times New Roman"/>
          <w:noProof/>
        </w:rPr>
        <w:t xml:space="preserve"> Sen</w:t>
      </w:r>
      <w:r w:rsidRPr="005F57B4">
        <w:rPr>
          <w:rFonts w:cs="Times New Roman"/>
        </w:rPr>
        <w:t xml:space="preserve"> recognize Bangladesh as “one of the most deprivation-ridden countries in the world” (2013: 59). So, </w:t>
      </w:r>
      <w:proofErr w:type="spellStart"/>
      <w:r w:rsidRPr="005F57B4">
        <w:rPr>
          <w:rFonts w:cs="Times New Roman"/>
        </w:rPr>
        <w:t>Drèze</w:t>
      </w:r>
      <w:proofErr w:type="spellEnd"/>
      <w:r w:rsidRPr="005F57B4">
        <w:rPr>
          <w:rFonts w:cs="Times New Roman"/>
        </w:rPr>
        <w:t xml:space="preserve"> and Sen would say that Bangladeshi people </w:t>
      </w:r>
      <w:r w:rsidRPr="005F57B4">
        <w:rPr>
          <w:rFonts w:cs="Times New Roman"/>
          <w:noProof/>
        </w:rPr>
        <w:t>are still deprived</w:t>
      </w:r>
      <w:r w:rsidRPr="005F57B4">
        <w:rPr>
          <w:rFonts w:cs="Times New Roman"/>
        </w:rPr>
        <w:t xml:space="preserve"> because they do not have the power of agency. </w:t>
      </w:r>
      <w:r w:rsidRPr="005F57B4">
        <w:rPr>
          <w:rFonts w:cs="Times New Roman"/>
          <w:noProof/>
        </w:rPr>
        <w:t>As a result, they are not capable of</w:t>
      </w:r>
      <w:r w:rsidRPr="005F57B4">
        <w:rPr>
          <w:rFonts w:cs="Times New Roman"/>
        </w:rPr>
        <w:t xml:space="preserve"> making their choices. But to augment people’s, particularly women’s, capabilities, NGOs play a significant role.</w:t>
      </w:r>
    </w:p>
    <w:p w14:paraId="6A8F0B6A" w14:textId="5A59A2F6" w:rsidR="002268B6" w:rsidRPr="005F57B4" w:rsidRDefault="002268B6" w:rsidP="00C5593C">
      <w:pPr>
        <w:spacing w:line="480" w:lineRule="auto"/>
        <w:ind w:firstLine="720"/>
        <w:jc w:val="both"/>
        <w:rPr>
          <w:rFonts w:cs="Times New Roman"/>
        </w:rPr>
      </w:pPr>
      <w:r w:rsidRPr="005F57B4">
        <w:rPr>
          <w:rFonts w:cs="Times New Roman"/>
        </w:rPr>
        <w:t xml:space="preserve">But I think </w:t>
      </w:r>
      <w:proofErr w:type="spellStart"/>
      <w:r w:rsidRPr="005F57B4">
        <w:rPr>
          <w:rFonts w:cs="Times New Roman"/>
        </w:rPr>
        <w:t>Drèze</w:t>
      </w:r>
      <w:proofErr w:type="spellEnd"/>
      <w:r w:rsidRPr="005F57B4">
        <w:rPr>
          <w:rFonts w:cs="Times New Roman"/>
        </w:rPr>
        <w:t xml:space="preserve"> and Sen miss an important point: though NGOs in Bangladesh do many positive things that help augment Bangladesh’s social achievements, giving credit to NGOs only along with </w:t>
      </w:r>
      <w:r w:rsidRPr="005F57B4">
        <w:rPr>
          <w:rFonts w:cs="Times New Roman"/>
          <w:noProof/>
        </w:rPr>
        <w:t>reasonable</w:t>
      </w:r>
      <w:r w:rsidRPr="005F57B4">
        <w:rPr>
          <w:rFonts w:cs="Times New Roman"/>
        </w:rPr>
        <w:t xml:space="preserve"> public measures and overlooking other significant sectors in social development – such as foreign remittances and readymade garments industry</w:t>
      </w:r>
      <w:r w:rsidRPr="005F57B4">
        <w:rPr>
          <w:rStyle w:val="EndnoteReference"/>
          <w:rFonts w:cs="Times New Roman"/>
        </w:rPr>
        <w:endnoteReference w:id="5"/>
      </w:r>
      <w:r w:rsidRPr="005F57B4">
        <w:rPr>
          <w:rFonts w:cs="Times New Roman"/>
        </w:rPr>
        <w:t xml:space="preserve"> – is epistemologically and politically flawed. The glorification of the roles of NGOs by </w:t>
      </w:r>
      <w:proofErr w:type="spellStart"/>
      <w:r w:rsidRPr="005F57B4">
        <w:rPr>
          <w:rFonts w:cs="Times New Roman"/>
        </w:rPr>
        <w:t>Drèze</w:t>
      </w:r>
      <w:proofErr w:type="spellEnd"/>
      <w:r w:rsidRPr="005F57B4">
        <w:rPr>
          <w:rFonts w:cs="Times New Roman"/>
        </w:rPr>
        <w:t xml:space="preserve"> and Sen (2013) overlooks many contested roles </w:t>
      </w:r>
      <w:r w:rsidRPr="005F57B4">
        <w:rPr>
          <w:rFonts w:cs="Times New Roman"/>
          <w:noProof/>
        </w:rPr>
        <w:t>of NGOs in</w:t>
      </w:r>
      <w:r w:rsidRPr="005F57B4">
        <w:rPr>
          <w:rFonts w:cs="Times New Roman"/>
        </w:rPr>
        <w:t xml:space="preserve"> Bangladesh, especially their micro-credit programs. But in this paper, my </w:t>
      </w:r>
      <w:r w:rsidRPr="005F57B4">
        <w:rPr>
          <w:rFonts w:cs="Times New Roman"/>
          <w:noProof/>
        </w:rPr>
        <w:t>primary</w:t>
      </w:r>
      <w:r w:rsidRPr="005F57B4">
        <w:rPr>
          <w:rFonts w:cs="Times New Roman"/>
        </w:rPr>
        <w:t xml:space="preserve"> focus is on one of the major roots – i.e., the trusting relationship between </w:t>
      </w:r>
      <w:r w:rsidRPr="005F57B4">
        <w:rPr>
          <w:rFonts w:cs="Times New Roman"/>
          <w:noProof/>
        </w:rPr>
        <w:t>NGOs in</w:t>
      </w:r>
      <w:r w:rsidRPr="005F57B4">
        <w:rPr>
          <w:rFonts w:cs="Times New Roman"/>
        </w:rPr>
        <w:t xml:space="preserve"> Bangladesh and rural poor women – of such contested roles of micro-credit programs </w:t>
      </w:r>
      <w:r w:rsidRPr="005F57B4">
        <w:rPr>
          <w:rFonts w:cs="Times New Roman"/>
          <w:noProof/>
        </w:rPr>
        <w:t>of NGOs in</w:t>
      </w:r>
      <w:r w:rsidRPr="005F57B4">
        <w:rPr>
          <w:rFonts w:cs="Times New Roman"/>
        </w:rPr>
        <w:t xml:space="preserve"> Bangladesh. At this point, I will demonstrate how the trusting relationship between Bangladeshi NGOs and rural poor women ruins social solidarity in Bangladesh. But before that, I will discuss the organization of micro-credit programs of NGOs in Bangladesh which is required for the subsequent discussion.</w:t>
      </w:r>
    </w:p>
    <w:p w14:paraId="0CB5D25A" w14:textId="40B42274" w:rsidR="002268B6" w:rsidRPr="005F57B4" w:rsidRDefault="002268B6" w:rsidP="00C5593C">
      <w:pPr>
        <w:spacing w:line="480" w:lineRule="auto"/>
        <w:jc w:val="both"/>
        <w:rPr>
          <w:rFonts w:cs="Times New Roman"/>
          <w:b/>
        </w:rPr>
      </w:pPr>
      <w:r w:rsidRPr="005F57B4">
        <w:rPr>
          <w:rFonts w:cs="Times New Roman"/>
          <w:b/>
        </w:rPr>
        <w:lastRenderedPageBreak/>
        <w:t xml:space="preserve">Organizing </w:t>
      </w:r>
      <w:r w:rsidR="002979A9" w:rsidRPr="005F57B4">
        <w:rPr>
          <w:rFonts w:cs="Times New Roman"/>
          <w:b/>
        </w:rPr>
        <w:t>p</w:t>
      </w:r>
      <w:r w:rsidRPr="005F57B4">
        <w:rPr>
          <w:rFonts w:cs="Times New Roman"/>
          <w:b/>
        </w:rPr>
        <w:t xml:space="preserve">rinciple of </w:t>
      </w:r>
      <w:r w:rsidR="002979A9" w:rsidRPr="005F57B4">
        <w:rPr>
          <w:rFonts w:cs="Times New Roman"/>
          <w:b/>
        </w:rPr>
        <w:t>m</w:t>
      </w:r>
      <w:r w:rsidRPr="005F57B4">
        <w:rPr>
          <w:rFonts w:cs="Times New Roman"/>
          <w:b/>
        </w:rPr>
        <w:t xml:space="preserve">icro-credit </w:t>
      </w:r>
      <w:r w:rsidR="002979A9" w:rsidRPr="005F57B4">
        <w:rPr>
          <w:rFonts w:cs="Times New Roman"/>
          <w:b/>
        </w:rPr>
        <w:t>p</w:t>
      </w:r>
      <w:r w:rsidRPr="005F57B4">
        <w:rPr>
          <w:rFonts w:cs="Times New Roman"/>
          <w:b/>
        </w:rPr>
        <w:t xml:space="preserve">rograms and </w:t>
      </w:r>
      <w:r w:rsidR="002979A9" w:rsidRPr="005F57B4">
        <w:rPr>
          <w:rFonts w:cs="Times New Roman"/>
          <w:b/>
        </w:rPr>
        <w:t>s</w:t>
      </w:r>
      <w:r w:rsidRPr="005F57B4">
        <w:rPr>
          <w:rFonts w:cs="Times New Roman"/>
          <w:b/>
        </w:rPr>
        <w:t xml:space="preserve">ocial </w:t>
      </w:r>
      <w:r w:rsidR="002979A9" w:rsidRPr="005F57B4">
        <w:rPr>
          <w:rFonts w:cs="Times New Roman"/>
          <w:b/>
        </w:rPr>
        <w:t>s</w:t>
      </w:r>
      <w:r w:rsidRPr="005F57B4">
        <w:rPr>
          <w:rFonts w:cs="Times New Roman"/>
          <w:b/>
        </w:rPr>
        <w:t xml:space="preserve">olidarity in </w:t>
      </w:r>
      <w:r w:rsidR="002979A9" w:rsidRPr="005F57B4">
        <w:rPr>
          <w:rFonts w:cs="Times New Roman"/>
          <w:b/>
        </w:rPr>
        <w:t>B</w:t>
      </w:r>
      <w:r w:rsidRPr="005F57B4">
        <w:rPr>
          <w:rFonts w:cs="Times New Roman"/>
          <w:b/>
        </w:rPr>
        <w:t>angladesh</w:t>
      </w:r>
    </w:p>
    <w:p w14:paraId="2D90E588" w14:textId="7FD0BDC7" w:rsidR="002268B6" w:rsidRPr="005F57B4" w:rsidRDefault="002268B6" w:rsidP="00063C77">
      <w:pPr>
        <w:spacing w:after="0" w:line="480" w:lineRule="auto"/>
        <w:jc w:val="both"/>
        <w:rPr>
          <w:rFonts w:cs="Times New Roman"/>
        </w:rPr>
      </w:pPr>
      <w:r w:rsidRPr="005F57B4">
        <w:rPr>
          <w:rFonts w:cs="Times New Roman"/>
        </w:rPr>
        <w:t>Most micro-credit programs of Bangladeshi NGOs follow almost the same organizing principle with some differences that are not important for the present discussion.</w:t>
      </w:r>
      <w:r w:rsidRPr="005F57B4">
        <w:rPr>
          <w:rFonts w:cs="Times New Roman"/>
          <w:vertAlign w:val="superscript"/>
        </w:rPr>
        <w:endnoteReference w:id="6"/>
      </w:r>
      <w:r w:rsidRPr="005F57B4">
        <w:rPr>
          <w:rFonts w:cs="Times New Roman"/>
        </w:rPr>
        <w:t xml:space="preserve"> However, my discussion of this organizing principle is mainly based on the structure of Grameen Bank (GB). In GB, a Center consists of forty women who are further divided into eight smaller groups. Each Center has a leader who is elected by its members. Its regular meetings take place in a female member’s house. The leader of a Center is responsible for collecting members’ regular installments and handing them over to the NGO officials. If she finds any eligible person for a new loan, she recommends her to the NGO officials. As Fernando (2006: 21) reports,</w:t>
      </w:r>
    </w:p>
    <w:p w14:paraId="36538F4D" w14:textId="2AC26CB2" w:rsidR="002268B6" w:rsidRPr="005F57B4" w:rsidRDefault="002268B6" w:rsidP="00063C77">
      <w:pPr>
        <w:ind w:left="720" w:right="720"/>
        <w:jc w:val="both"/>
        <w:rPr>
          <w:rFonts w:cs="Times New Roman"/>
        </w:rPr>
      </w:pPr>
      <w:r w:rsidRPr="005F57B4">
        <w:rPr>
          <w:rFonts w:cs="Times New Roman"/>
        </w:rPr>
        <w:t>[I]n order to assess creditworthiness, group leaders make detailed assessments and inventories of household wealth, e.g. bicycles, flashlights, rickshaws, furniture, trees in the gardens, the number of chickens owned, electric goods, presence of at least one income-earning male member, the number of unmarried daughters and widows in the household, the ability to obtain employment and to borrow from the moneylenders.</w:t>
      </w:r>
    </w:p>
    <w:p w14:paraId="00C03A29" w14:textId="0EC5E2F4" w:rsidR="002268B6" w:rsidRPr="005F57B4" w:rsidRDefault="002268B6" w:rsidP="00276D71">
      <w:pPr>
        <w:spacing w:line="480" w:lineRule="auto"/>
        <w:ind w:firstLine="720"/>
        <w:jc w:val="both"/>
        <w:rPr>
          <w:rFonts w:cs="Times New Roman"/>
        </w:rPr>
      </w:pPr>
      <w:r w:rsidRPr="005F57B4">
        <w:rPr>
          <w:rFonts w:cs="Times New Roman"/>
        </w:rPr>
        <w:t>One of the unique characteristics of micro-credit programs is that all other members of a Center are jointly held responsible for the repayment of an individual loan. So, when a member becomes a loan defaulter, other female members must pay on her behalf; otherwise, they lose access to any future loans. Bangladeshi NGOs adopt this forceful approach because they want to “(a) maintain tight fiscal control over repayments; (b) police women borrowers’ financial conduct after they received a loan; and (c) enforce payment through collective punishment for individual defaults” (Karim, 2008: 17).</w:t>
      </w:r>
    </w:p>
    <w:p w14:paraId="1AF69A97" w14:textId="4441A8BD" w:rsidR="002268B6" w:rsidRPr="005F57B4" w:rsidRDefault="002268B6" w:rsidP="0017115D">
      <w:pPr>
        <w:spacing w:after="0" w:line="480" w:lineRule="auto"/>
        <w:ind w:firstLine="720"/>
        <w:jc w:val="both"/>
        <w:rPr>
          <w:rFonts w:cs="Times New Roman"/>
        </w:rPr>
      </w:pPr>
      <w:r w:rsidRPr="005F57B4">
        <w:rPr>
          <w:rFonts w:cs="Times New Roman"/>
        </w:rPr>
        <w:t xml:space="preserve">When women members of a Center see any wrong uses of loans by an individual member, they relay this information to the NGO officials. This vigilance results in a kind of spying and causes unfortunate strife among group members (Karim, 2008: 18; Chowdhury and Willmott, </w:t>
      </w:r>
      <w:r w:rsidRPr="005F57B4">
        <w:rPr>
          <w:rFonts w:cs="Times New Roman"/>
        </w:rPr>
        <w:lastRenderedPageBreak/>
        <w:t xml:space="preserve">2019: 124). Karim (2008: 18-19) reports that when a member fails to repay, the rest of the group members publicly insult her or her husband. Often, they publicly shame the defaulter and her family by taking away her gold nose-ring that symbolizes rural women’s marital status, the removal of which is equivalent to divorcing or widowing. Sometimes they take away the defaulter’s cows, chickens, and trees and make her family bereaved of any means to food accumulation. Moreover, this public shaming takes an extreme form of homelessness if the defaults are large. Other members may then sell off the house of the defaulter which is known as </w:t>
      </w:r>
      <w:r w:rsidRPr="005F57B4">
        <w:rPr>
          <w:rFonts w:cs="Times New Roman"/>
          <w:i/>
          <w:iCs/>
        </w:rPr>
        <w:t>house-breaking</w:t>
      </w:r>
      <w:r w:rsidRPr="005F57B4">
        <w:rPr>
          <w:rFonts w:cs="Times New Roman"/>
        </w:rPr>
        <w:t xml:space="preserve"> (in Bengali, </w:t>
      </w:r>
      <w:proofErr w:type="spellStart"/>
      <w:r w:rsidRPr="005F57B4">
        <w:rPr>
          <w:rFonts w:cs="Times New Roman"/>
          <w:i/>
          <w:iCs/>
        </w:rPr>
        <w:t>ghar-bhanga</w:t>
      </w:r>
      <w:proofErr w:type="spellEnd"/>
      <w:r w:rsidRPr="005F57B4">
        <w:rPr>
          <w:rFonts w:cs="Times New Roman"/>
        </w:rPr>
        <w:t>).</w:t>
      </w:r>
      <w:r w:rsidRPr="005F57B4">
        <w:rPr>
          <w:rStyle w:val="EndnoteReference"/>
          <w:rFonts w:cs="Times New Roman"/>
        </w:rPr>
        <w:endnoteReference w:id="7"/>
      </w:r>
      <w:r w:rsidRPr="005F57B4">
        <w:rPr>
          <w:rFonts w:cs="Times New Roman"/>
        </w:rPr>
        <w:t xml:space="preserve"> Sometimes borrowers are forced to leave “their villages just to get rid of the loan burden. It is evident in the increasing of rural urban migration” (Muhammad, interviewed in  Chowdhury and Willmott, 2019: 134). Sometimes we see newspaper reports suggesting that due to the failure to protect family honor, defaulter or her family member commits suicide.</w:t>
      </w:r>
      <w:r w:rsidRPr="005F57B4">
        <w:rPr>
          <w:rFonts w:cs="Times New Roman"/>
          <w:vertAlign w:val="superscript"/>
        </w:rPr>
        <w:endnoteReference w:id="8"/>
      </w:r>
      <w:r w:rsidRPr="005F57B4">
        <w:rPr>
          <w:rFonts w:cs="Times New Roman"/>
        </w:rPr>
        <w:t xml:space="preserve"> There are also reports that suggest that sometimes the </w:t>
      </w:r>
      <w:r w:rsidR="00E0668E" w:rsidRPr="005F57B4">
        <w:rPr>
          <w:rFonts w:cs="Times New Roman"/>
        </w:rPr>
        <w:t>organ-</w:t>
      </w:r>
      <w:r w:rsidRPr="005F57B4">
        <w:rPr>
          <w:rFonts w:cs="Times New Roman"/>
        </w:rPr>
        <w:t>selling incidents occur to repay loans.</w:t>
      </w:r>
      <w:r w:rsidRPr="005F57B4">
        <w:rPr>
          <w:rFonts w:cs="Times New Roman"/>
          <w:vertAlign w:val="superscript"/>
        </w:rPr>
        <w:endnoteReference w:id="9"/>
      </w:r>
      <w:r w:rsidRPr="005F57B4">
        <w:rPr>
          <w:rFonts w:cs="Times New Roman"/>
        </w:rPr>
        <w:t xml:space="preserve"> A study conducted in 12 Cyclone </w:t>
      </w:r>
      <w:proofErr w:type="spellStart"/>
      <w:r w:rsidRPr="005F57B4">
        <w:rPr>
          <w:rFonts w:cs="Times New Roman"/>
        </w:rPr>
        <w:t>Sidr</w:t>
      </w:r>
      <w:proofErr w:type="spellEnd"/>
      <w:r w:rsidRPr="005F57B4">
        <w:rPr>
          <w:rFonts w:cs="Times New Roman"/>
        </w:rPr>
        <w:t>-affected districts shows,</w:t>
      </w:r>
    </w:p>
    <w:p w14:paraId="019557A5" w14:textId="77777777" w:rsidR="002268B6" w:rsidRPr="005F57B4" w:rsidRDefault="002268B6" w:rsidP="0017115D">
      <w:pPr>
        <w:spacing w:after="0"/>
        <w:ind w:left="720" w:right="720"/>
        <w:jc w:val="both"/>
        <w:rPr>
          <w:rFonts w:cs="Times New Roman"/>
        </w:rPr>
      </w:pPr>
      <w:proofErr w:type="spellStart"/>
      <w:r w:rsidRPr="005F57B4">
        <w:rPr>
          <w:rFonts w:cs="Times New Roman"/>
        </w:rPr>
        <w:t>Sidr</w:t>
      </w:r>
      <w:proofErr w:type="spellEnd"/>
      <w:r w:rsidRPr="005F57B4">
        <w:rPr>
          <w:rFonts w:cs="Times New Roman"/>
        </w:rPr>
        <w:t xml:space="preserve"> victims who lost almost everything in the cyclone, experienced pressure and harassment from non-governmental </w:t>
      </w:r>
      <w:proofErr w:type="spellStart"/>
      <w:r w:rsidRPr="005F57B4">
        <w:rPr>
          <w:rFonts w:cs="Times New Roman"/>
        </w:rPr>
        <w:t>organisations</w:t>
      </w:r>
      <w:proofErr w:type="spellEnd"/>
      <w:r w:rsidRPr="005F57B4">
        <w:rPr>
          <w:rFonts w:cs="Times New Roman"/>
        </w:rPr>
        <w:t xml:space="preserve"> (NGOS) for repayment of microcredit installments. Such intense pressure led some </w:t>
      </w:r>
      <w:proofErr w:type="spellStart"/>
      <w:r w:rsidRPr="005F57B4">
        <w:rPr>
          <w:rFonts w:cs="Times New Roman"/>
        </w:rPr>
        <w:t>Sidr</w:t>
      </w:r>
      <w:proofErr w:type="spellEnd"/>
      <w:r w:rsidRPr="005F57B4">
        <w:rPr>
          <w:rFonts w:cs="Times New Roman"/>
        </w:rPr>
        <w:t xml:space="preserve">-affected borrowers to sell out the relief materials they received from different sources. Such pressure of loan recovery came from large </w:t>
      </w:r>
      <w:proofErr w:type="spellStart"/>
      <w:r w:rsidRPr="005F57B4">
        <w:rPr>
          <w:rFonts w:cs="Times New Roman"/>
        </w:rPr>
        <w:t>organisations</w:t>
      </w:r>
      <w:proofErr w:type="spellEnd"/>
      <w:r w:rsidRPr="005F57B4">
        <w:rPr>
          <w:rFonts w:cs="Times New Roman"/>
        </w:rPr>
        <w:t xml:space="preserve"> such as BRAC, ASA, and even the Noble Prize winning </w:t>
      </w:r>
      <w:proofErr w:type="spellStart"/>
      <w:r w:rsidRPr="005F57B4">
        <w:rPr>
          <w:rFonts w:cs="Times New Roman"/>
        </w:rPr>
        <w:t>organisation</w:t>
      </w:r>
      <w:proofErr w:type="spellEnd"/>
      <w:r w:rsidRPr="005F57B4">
        <w:rPr>
          <w:rFonts w:cs="Times New Roman"/>
        </w:rPr>
        <w:t xml:space="preserve"> Grameen Bank.</w:t>
      </w:r>
    </w:p>
    <w:p w14:paraId="594FFEAD" w14:textId="3A2BA8E3" w:rsidR="002268B6" w:rsidRPr="005F57B4" w:rsidRDefault="002268B6" w:rsidP="00EF0C6F">
      <w:pPr>
        <w:ind w:left="720" w:right="720"/>
        <w:jc w:val="both"/>
        <w:rPr>
          <w:rFonts w:cs="Times New Roman"/>
        </w:rPr>
      </w:pPr>
      <w:r w:rsidRPr="005F57B4">
        <w:rPr>
          <w:rFonts w:cs="Times New Roman"/>
        </w:rPr>
        <w:t xml:space="preserve">Even the most severely affected people are expected to pay back in a weekly basis, with the prevailing interest rate. No system of “break” or “holiday” period is available in the banks’ current charter. No expectations are made during a time of natural calamity. The harsh rules </w:t>
      </w:r>
      <w:proofErr w:type="spellStart"/>
      <w:r w:rsidRPr="005F57B4">
        <w:rPr>
          <w:rFonts w:cs="Times New Roman"/>
        </w:rPr>
        <w:t>practised</w:t>
      </w:r>
      <w:proofErr w:type="spellEnd"/>
      <w:r w:rsidRPr="005F57B4">
        <w:rPr>
          <w:rFonts w:cs="Times New Roman"/>
        </w:rPr>
        <w:t xml:space="preserve"> by the microcredit lender </w:t>
      </w:r>
      <w:proofErr w:type="spellStart"/>
      <w:r w:rsidRPr="005F57B4">
        <w:rPr>
          <w:rFonts w:cs="Times New Roman"/>
        </w:rPr>
        <w:t>organisations</w:t>
      </w:r>
      <w:proofErr w:type="spellEnd"/>
      <w:r w:rsidRPr="005F57B4">
        <w:rPr>
          <w:rFonts w:cs="Times New Roman"/>
        </w:rPr>
        <w:t xml:space="preserve"> led the disaster affected people even selling their relied assistance. Some even had to sell their leftover belongings to pay back their weekly installments (Pasha et al., cited in Muhammad, 2009: 41).</w:t>
      </w:r>
    </w:p>
    <w:p w14:paraId="6CEA135B" w14:textId="77777777" w:rsidR="002268B6" w:rsidRPr="005F57B4" w:rsidRDefault="002268B6" w:rsidP="00C5593C">
      <w:pPr>
        <w:spacing w:line="480" w:lineRule="auto"/>
        <w:jc w:val="both"/>
        <w:rPr>
          <w:rFonts w:cs="Times New Roman"/>
        </w:rPr>
      </w:pPr>
      <w:r w:rsidRPr="005F57B4">
        <w:rPr>
          <w:rFonts w:cs="Times New Roman"/>
        </w:rPr>
        <w:t xml:space="preserve">Karim (2008) also mentions that sending defaulter women to jail sometimes results in divorce for shaming husbands’ families. By public shaming and dishonor, micro-credit programs of NGOs disturb social solidarity in Bangladesh. Karim (2008: 7) identifies it as the </w:t>
      </w:r>
      <w:r w:rsidRPr="005F57B4">
        <w:rPr>
          <w:rFonts w:cs="Times New Roman"/>
          <w:i/>
        </w:rPr>
        <w:t>economy of shame</w:t>
      </w:r>
      <w:r w:rsidRPr="005F57B4">
        <w:rPr>
          <w:rFonts w:cs="Times New Roman"/>
        </w:rPr>
        <w:t xml:space="preserve">. In addition to undermining social cohesion and creating or widening social division, this economy of </w:t>
      </w:r>
      <w:r w:rsidRPr="005F57B4">
        <w:rPr>
          <w:rFonts w:cs="Times New Roman"/>
        </w:rPr>
        <w:lastRenderedPageBreak/>
        <w:t>shame “is seen to bring further misery to the lives of the poor, and it has not brought the development, poverty eradication, and women’s empowerment that its proponents hail” (Chowdhury and Willmott, 2019: 124).</w:t>
      </w:r>
    </w:p>
    <w:p w14:paraId="6AF56D90" w14:textId="25254AB2" w:rsidR="002268B6" w:rsidRPr="005F57B4" w:rsidRDefault="002268B6" w:rsidP="00C5593C">
      <w:pPr>
        <w:spacing w:line="480" w:lineRule="auto"/>
        <w:ind w:firstLine="720"/>
        <w:jc w:val="both"/>
        <w:rPr>
          <w:rFonts w:cs="Times New Roman"/>
        </w:rPr>
      </w:pPr>
      <w:r w:rsidRPr="005F57B4">
        <w:rPr>
          <w:rFonts w:cs="Times New Roman"/>
        </w:rPr>
        <w:t>At this point, I will demonstrate how this economy of shame destroys indigenous norms of social solidarity by forming a sense of distrust among Bangladeshi poor villagers who are known for centuries for their fellow-feelings.</w:t>
      </w:r>
    </w:p>
    <w:p w14:paraId="64790F8B" w14:textId="3D258357" w:rsidR="002268B6" w:rsidRPr="005F57B4" w:rsidRDefault="002268B6" w:rsidP="00C5593C">
      <w:pPr>
        <w:spacing w:line="480" w:lineRule="auto"/>
        <w:jc w:val="both"/>
        <w:rPr>
          <w:rFonts w:cs="Times New Roman"/>
        </w:rPr>
      </w:pPr>
      <w:r w:rsidRPr="005F57B4">
        <w:rPr>
          <w:rFonts w:cs="Times New Roman"/>
          <w:b/>
        </w:rPr>
        <w:t xml:space="preserve">Trust, </w:t>
      </w:r>
      <w:r w:rsidR="002979A9" w:rsidRPr="005F57B4">
        <w:rPr>
          <w:rFonts w:cs="Times New Roman"/>
          <w:b/>
        </w:rPr>
        <w:t>p</w:t>
      </w:r>
      <w:r w:rsidRPr="005F57B4">
        <w:rPr>
          <w:rFonts w:cs="Times New Roman"/>
          <w:b/>
        </w:rPr>
        <w:t xml:space="preserve">sychological </w:t>
      </w:r>
      <w:r w:rsidR="002979A9" w:rsidRPr="005F57B4">
        <w:rPr>
          <w:rFonts w:cs="Times New Roman"/>
          <w:b/>
        </w:rPr>
        <w:t>e</w:t>
      </w:r>
      <w:r w:rsidRPr="005F57B4">
        <w:rPr>
          <w:rFonts w:cs="Times New Roman"/>
          <w:b/>
        </w:rPr>
        <w:t xml:space="preserve">ffects of NGO </w:t>
      </w:r>
      <w:r w:rsidR="002979A9" w:rsidRPr="005F57B4">
        <w:rPr>
          <w:rFonts w:cs="Times New Roman"/>
          <w:b/>
        </w:rPr>
        <w:t>s</w:t>
      </w:r>
      <w:r w:rsidRPr="005F57B4">
        <w:rPr>
          <w:rFonts w:cs="Times New Roman"/>
          <w:b/>
        </w:rPr>
        <w:t xml:space="preserve">upervision, and </w:t>
      </w:r>
      <w:r w:rsidR="002979A9" w:rsidRPr="005F57B4">
        <w:rPr>
          <w:rFonts w:cs="Times New Roman"/>
          <w:b/>
        </w:rPr>
        <w:t>s</w:t>
      </w:r>
      <w:r w:rsidRPr="005F57B4">
        <w:rPr>
          <w:rFonts w:cs="Times New Roman"/>
          <w:b/>
        </w:rPr>
        <w:t xml:space="preserve">ocial </w:t>
      </w:r>
      <w:r w:rsidR="002979A9" w:rsidRPr="005F57B4">
        <w:rPr>
          <w:rFonts w:cs="Times New Roman"/>
          <w:b/>
        </w:rPr>
        <w:t>s</w:t>
      </w:r>
      <w:r w:rsidRPr="005F57B4">
        <w:rPr>
          <w:rFonts w:cs="Times New Roman"/>
          <w:b/>
        </w:rPr>
        <w:t>olidarity</w:t>
      </w:r>
    </w:p>
    <w:p w14:paraId="1356266F" w14:textId="6365C560" w:rsidR="002268B6" w:rsidRPr="005F57B4" w:rsidRDefault="002268B6" w:rsidP="00C63C89">
      <w:pPr>
        <w:spacing w:line="480" w:lineRule="auto"/>
        <w:jc w:val="both"/>
        <w:rPr>
          <w:rFonts w:cs="Times New Roman"/>
        </w:rPr>
      </w:pPr>
      <w:r w:rsidRPr="005F57B4">
        <w:rPr>
          <w:rFonts w:cs="Times New Roman"/>
        </w:rPr>
        <w:t xml:space="preserve">According to Karim (2008), </w:t>
      </w:r>
      <w:r w:rsidRPr="005F57B4">
        <w:rPr>
          <w:rFonts w:cs="Times New Roman"/>
          <w:noProof/>
        </w:rPr>
        <w:t>NGOs are means</w:t>
      </w:r>
      <w:r w:rsidRPr="005F57B4">
        <w:rPr>
          <w:rFonts w:cs="Times New Roman"/>
        </w:rPr>
        <w:t xml:space="preserve"> to expanding globalization and neoliberalism in rural Bangladesh. NGOs, for their micro-credit programs, get millions of dollars from donor countries and agencies “at markedly reduced interest rates” (Chowdhury and Willmott, 2019: 126).</w:t>
      </w:r>
      <w:r w:rsidRPr="005F57B4">
        <w:rPr>
          <w:rStyle w:val="EndnoteReference"/>
          <w:rFonts w:cs="Times New Roman"/>
        </w:rPr>
        <w:endnoteReference w:id="10"/>
      </w:r>
      <w:r w:rsidR="00DF2A2C" w:rsidRPr="005F57B4">
        <w:rPr>
          <w:rFonts w:cs="Times New Roman"/>
        </w:rPr>
        <w:t xml:space="preserve"> </w:t>
      </w:r>
      <w:r w:rsidRPr="005F57B4">
        <w:rPr>
          <w:rFonts w:cs="Times New Roman"/>
        </w:rPr>
        <w:t xml:space="preserve">Now, they are, in fact, more preferred than the </w:t>
      </w:r>
      <w:r w:rsidRPr="005F57B4">
        <w:rPr>
          <w:rFonts w:cs="Times New Roman"/>
          <w:noProof/>
        </w:rPr>
        <w:t>government</w:t>
      </w:r>
      <w:r w:rsidRPr="005F57B4">
        <w:rPr>
          <w:rFonts w:cs="Times New Roman"/>
        </w:rPr>
        <w:t xml:space="preserve"> for developmental aid due to corruption, inefficiency, bad governance, and other factors at the state level, which are </w:t>
      </w:r>
      <w:r w:rsidRPr="005F57B4">
        <w:rPr>
          <w:rFonts w:cs="Times New Roman"/>
          <w:noProof/>
        </w:rPr>
        <w:t>common</w:t>
      </w:r>
      <w:r w:rsidRPr="005F57B4">
        <w:rPr>
          <w:rFonts w:cs="Times New Roman"/>
        </w:rPr>
        <w:t xml:space="preserve"> features of any government of a </w:t>
      </w:r>
      <w:r w:rsidRPr="005F57B4">
        <w:rPr>
          <w:rFonts w:cs="Times New Roman"/>
          <w:noProof/>
        </w:rPr>
        <w:t>postcolonial</w:t>
      </w:r>
      <w:r w:rsidRPr="005F57B4">
        <w:rPr>
          <w:rFonts w:cs="Times New Roman"/>
        </w:rPr>
        <w:t xml:space="preserve"> country. NGOs </w:t>
      </w:r>
      <w:r w:rsidRPr="005F57B4">
        <w:rPr>
          <w:rFonts w:cs="Times New Roman"/>
          <w:noProof/>
        </w:rPr>
        <w:t>are now seen</w:t>
      </w:r>
      <w:r w:rsidRPr="005F57B4">
        <w:rPr>
          <w:rFonts w:cs="Times New Roman"/>
        </w:rPr>
        <w:t xml:space="preserve"> as more efficient in working more closely with local people and delivering services to them. In this regard, Lister (2003: 175) points out that NGOs </w:t>
      </w:r>
      <w:r w:rsidRPr="005F57B4">
        <w:rPr>
          <w:rFonts w:cs="Times New Roman"/>
          <w:noProof/>
        </w:rPr>
        <w:t>are now viewed</w:t>
      </w:r>
      <w:r w:rsidRPr="005F57B4">
        <w:rPr>
          <w:rFonts w:cs="Times New Roman"/>
        </w:rPr>
        <w:t xml:space="preserve"> by many as “a magic bullet, which could be fired off in any direction and would still find its target.”</w:t>
      </w:r>
      <w:r w:rsidRPr="005F57B4">
        <w:rPr>
          <w:rStyle w:val="EndnoteReference"/>
          <w:rFonts w:cs="Times New Roman"/>
        </w:rPr>
        <w:endnoteReference w:id="11"/>
      </w:r>
      <w:r w:rsidRPr="005F57B4">
        <w:rPr>
          <w:rFonts w:cs="Times New Roman"/>
        </w:rPr>
        <w:t xml:space="preserve"> Because of its lack of economic sovereignty, the Bangladesh government cannot deliver many of the much-needed requirements of its citizens. NGOs take this opportunity and, because of the aid they get from donors, </w:t>
      </w:r>
      <w:r w:rsidRPr="005F57B4">
        <w:rPr>
          <w:rFonts w:cs="Times New Roman"/>
          <w:noProof/>
        </w:rPr>
        <w:t>are able to</w:t>
      </w:r>
      <w:r w:rsidRPr="005F57B4">
        <w:rPr>
          <w:rFonts w:cs="Times New Roman"/>
        </w:rPr>
        <w:t xml:space="preserve"> work with and for “the poorest of the poor” in Bangladesh. Consequently, NGOs have become the providers of many services including education, healthcare, employment, credit, etc., which are usually a state’s responsibilities. Hence, we see “the emergence of a new sovereignty, the NGO </w:t>
      </w:r>
      <w:r w:rsidRPr="005F57B4">
        <w:rPr>
          <w:rFonts w:cs="Times New Roman"/>
          <w:i/>
        </w:rPr>
        <w:t>as a shadow state</w:t>
      </w:r>
      <w:r w:rsidRPr="005F57B4">
        <w:rPr>
          <w:rFonts w:cs="Times New Roman"/>
        </w:rPr>
        <w:t>” (Karim, 2008: 8)</w:t>
      </w:r>
      <w:r w:rsidRPr="005F57B4">
        <w:rPr>
          <w:rStyle w:val="EndnoteReference"/>
          <w:rFonts w:cs="Times New Roman"/>
        </w:rPr>
        <w:endnoteReference w:id="12"/>
      </w:r>
      <w:r w:rsidRPr="005F57B4">
        <w:rPr>
          <w:rFonts w:cs="Times New Roman"/>
        </w:rPr>
        <w:t xml:space="preserve"> “that challenged the state’s monopoly as development actor” </w:t>
      </w:r>
      <w:r w:rsidRPr="005F57B4">
        <w:rPr>
          <w:rFonts w:cs="Times New Roman"/>
        </w:rPr>
        <w:lastRenderedPageBreak/>
        <w:t>(White, 1999: 312).</w:t>
      </w:r>
      <w:r w:rsidRPr="005F57B4">
        <w:rPr>
          <w:rStyle w:val="EndnoteReference"/>
          <w:rFonts w:cs="Times New Roman"/>
        </w:rPr>
        <w:endnoteReference w:id="13"/>
      </w:r>
      <w:r w:rsidRPr="005F57B4">
        <w:rPr>
          <w:rFonts w:cs="Times New Roman"/>
        </w:rPr>
        <w:t xml:space="preserve"> This is a testimony of Harvey’s analysis of hegemonic power of neoliberalism that challenges “traditional forms of state sovereignty” (Harvey, 2007: 3).</w:t>
      </w:r>
    </w:p>
    <w:p w14:paraId="6B0D291E" w14:textId="01CB38AD" w:rsidR="002268B6" w:rsidRPr="005F57B4" w:rsidRDefault="002268B6" w:rsidP="0017115D">
      <w:pPr>
        <w:spacing w:after="0" w:line="480" w:lineRule="auto"/>
        <w:jc w:val="both"/>
        <w:rPr>
          <w:rFonts w:cs="Times New Roman"/>
        </w:rPr>
      </w:pPr>
      <w:r w:rsidRPr="005F57B4">
        <w:rPr>
          <w:rFonts w:cs="Times New Roman"/>
        </w:rPr>
        <w:tab/>
      </w:r>
      <w:r w:rsidRPr="005F57B4">
        <w:rPr>
          <w:rFonts w:cs="Times New Roman"/>
          <w:noProof/>
        </w:rPr>
        <w:t>Because they acquire economic power (i.e., economic sovereignty) from donor countries and agencies, NGOs as shadow states are used to facilitate the process of globalization and neoliberalism at grassroots levels in Bangladesh which undermines the sovereignty of the local family system, and “replaces it with the sovereignty of the market through NGOs, contracts, courts, juridical subjects, and the remaking of subjects as a community police to safeguard their investments” (Karim, 2008: 6).</w:t>
      </w:r>
      <w:r w:rsidRPr="005F57B4">
        <w:rPr>
          <w:rFonts w:cs="Times New Roman"/>
        </w:rPr>
        <w:t xml:space="preserve"> In Bangladesh, NGOs work to </w:t>
      </w:r>
      <w:r w:rsidRPr="005F57B4">
        <w:rPr>
          <w:rFonts w:cs="Times New Roman"/>
          <w:noProof/>
        </w:rPr>
        <w:t>subject</w:t>
      </w:r>
      <w:r w:rsidRPr="005F57B4">
        <w:rPr>
          <w:rFonts w:cs="Times New Roman"/>
        </w:rPr>
        <w:t xml:space="preserve"> their clients to follow neoliberalist principles of “discipline, </w:t>
      </w:r>
      <w:r w:rsidRPr="005F57B4">
        <w:rPr>
          <w:rFonts w:cs="Times New Roman"/>
          <w:noProof/>
        </w:rPr>
        <w:t>efficiency</w:t>
      </w:r>
      <w:r w:rsidRPr="005F57B4">
        <w:rPr>
          <w:rFonts w:cs="Times New Roman"/>
        </w:rPr>
        <w:t xml:space="preserve"> and competitiveness.” As Ong (2006: 4) notes, “In contemporary times, neoliberal rationality informs action by many regimes and furnishes the concepts that inform the government of free individuals who are then induced to self-manage according to market principles of “discipline, efficiency, and competitiveness.” To teach the poorest of the poor of Bangladesh these neoliberalist values, NGOs initiate various social engineering programs including population control, HIV/AIDS management, primary education, voter education, etc. (Karim, 2008: 6-7; Chowdhury, 2017: 942). Their micro-credit programs are very powerful because they provide poor villagers with credit, employment, and basic living conditions. As Chowdhury (2017: 942) says,</w:t>
      </w:r>
    </w:p>
    <w:p w14:paraId="72EF57F6" w14:textId="77777777" w:rsidR="002268B6" w:rsidRPr="005F57B4" w:rsidRDefault="002268B6" w:rsidP="00EF0C6F">
      <w:pPr>
        <w:ind w:left="720" w:right="720"/>
        <w:jc w:val="both"/>
        <w:rPr>
          <w:rFonts w:cs="Times New Roman"/>
        </w:rPr>
      </w:pPr>
      <w:r w:rsidRPr="005F57B4">
        <w:rPr>
          <w:rFonts w:cs="Times New Roman"/>
        </w:rPr>
        <w:t>These elite NGOs use their influence to mobilize neoliberal ideas such as privatization, deregulation, and free trade. As intermediaries of foreign donors, they exercise economic, political, and cultural manipulation through development activities such as microfinance so that the free-market ideology prevails and minimal regulation is implemented. It has been argued that NGO activities reduce the influence of a government over time, and that this enables [multinational corporations] to maximize their profits due to the weakened institutional context.</w:t>
      </w:r>
    </w:p>
    <w:p w14:paraId="630E6024" w14:textId="1D852E18" w:rsidR="002268B6" w:rsidRPr="005F57B4" w:rsidRDefault="002268B6" w:rsidP="00C5593C">
      <w:pPr>
        <w:spacing w:line="480" w:lineRule="auto"/>
        <w:jc w:val="both"/>
        <w:rPr>
          <w:rFonts w:cs="Times New Roman"/>
        </w:rPr>
      </w:pPr>
      <w:r w:rsidRPr="005F57B4">
        <w:rPr>
          <w:rFonts w:cs="Times New Roman"/>
        </w:rPr>
        <w:t xml:space="preserve">Karim (2008: 8) also points out that the mutual dependence of NGOs and rural people in Bangladesh through micro-credit programs establishes, for the first time, a connection between </w:t>
      </w:r>
      <w:r w:rsidRPr="005F57B4">
        <w:rPr>
          <w:rFonts w:cs="Times New Roman"/>
        </w:rPr>
        <w:lastRenderedPageBreak/>
        <w:t xml:space="preserve">rural </w:t>
      </w:r>
      <w:r w:rsidRPr="005F57B4">
        <w:rPr>
          <w:rFonts w:cs="Times New Roman"/>
          <w:noProof/>
        </w:rPr>
        <w:t>populations</w:t>
      </w:r>
      <w:r w:rsidRPr="005F57B4">
        <w:rPr>
          <w:rFonts w:cs="Times New Roman"/>
        </w:rPr>
        <w:t xml:space="preserve"> and multinational corporations. This </w:t>
      </w:r>
      <w:r w:rsidRPr="005F57B4">
        <w:rPr>
          <w:rFonts w:cs="Times New Roman"/>
          <w:noProof/>
        </w:rPr>
        <w:t>relationship</w:t>
      </w:r>
      <w:r w:rsidRPr="005F57B4">
        <w:rPr>
          <w:rFonts w:cs="Times New Roman"/>
        </w:rPr>
        <w:t xml:space="preserve"> transforms </w:t>
      </w:r>
      <w:r w:rsidRPr="005F57B4">
        <w:rPr>
          <w:rFonts w:cs="Times New Roman"/>
          <w:noProof/>
        </w:rPr>
        <w:t>rural people into</w:t>
      </w:r>
      <w:r w:rsidRPr="005F57B4">
        <w:rPr>
          <w:rFonts w:cs="Times New Roman"/>
        </w:rPr>
        <w:t xml:space="preserve"> consumers of various products and inputs of multinational </w:t>
      </w:r>
      <w:r w:rsidRPr="005F57B4">
        <w:rPr>
          <w:rFonts w:cs="Times New Roman"/>
          <w:noProof/>
        </w:rPr>
        <w:t>companies</w:t>
      </w:r>
      <w:r w:rsidRPr="005F57B4">
        <w:rPr>
          <w:rFonts w:cs="Times New Roman"/>
        </w:rPr>
        <w:t xml:space="preserve"> such as finance capital, breeder chickens, cell phones, seeds, fertilizers, and pesticides (Karim, 2008: 8-9). As mentioned, NGOs also take different social and economic programs that generate “new subjectivities and social meanings for people” (Karim, 2008: 9). Thus, we witness, as Harvey (2007: 3) says, the “withdrawal of the state from many areas of social provision.”</w:t>
      </w:r>
    </w:p>
    <w:p w14:paraId="398B34F2" w14:textId="67A9AD71" w:rsidR="002268B6" w:rsidRPr="005F57B4" w:rsidRDefault="002268B6" w:rsidP="00C5593C">
      <w:pPr>
        <w:spacing w:line="480" w:lineRule="auto"/>
        <w:ind w:firstLine="720"/>
        <w:jc w:val="both"/>
        <w:rPr>
          <w:rFonts w:cs="Times New Roman"/>
        </w:rPr>
      </w:pPr>
      <w:r w:rsidRPr="005F57B4">
        <w:rPr>
          <w:rFonts w:cs="Times New Roman"/>
        </w:rPr>
        <w:t xml:space="preserve">There are, however, not </w:t>
      </w:r>
      <w:r w:rsidRPr="005F57B4">
        <w:rPr>
          <w:rFonts w:cs="Times New Roman"/>
          <w:noProof/>
        </w:rPr>
        <w:t>many studies</w:t>
      </w:r>
      <w:r w:rsidRPr="005F57B4">
        <w:rPr>
          <w:rFonts w:cs="Times New Roman"/>
        </w:rPr>
        <w:t xml:space="preserve"> to show how micro-credit programs of NGOs act on </w:t>
      </w:r>
      <w:r w:rsidRPr="005F57B4">
        <w:rPr>
          <w:rFonts w:cs="Times New Roman"/>
          <w:noProof/>
        </w:rPr>
        <w:t>native</w:t>
      </w:r>
      <w:r w:rsidRPr="005F57B4">
        <w:rPr>
          <w:rFonts w:cs="Times New Roman"/>
        </w:rPr>
        <w:t xml:space="preserve"> norms, values, and cultural practices that result in many actions and behaviors inconsistent with maintaining social solidarity among rural people. But I think one of the roots of this inconsistency can </w:t>
      </w:r>
      <w:r w:rsidRPr="005F57B4">
        <w:rPr>
          <w:rFonts w:cs="Times New Roman"/>
          <w:noProof/>
        </w:rPr>
        <w:t>be found</w:t>
      </w:r>
      <w:r w:rsidRPr="005F57B4">
        <w:rPr>
          <w:rFonts w:cs="Times New Roman"/>
        </w:rPr>
        <w:t xml:space="preserve"> in the very idea of mutual trust, which is one of the core values NGOs in Bangladesh, at least as they claim, hold in giving loans to rural poor women. Pioneers – such as Muhammad </w:t>
      </w:r>
      <w:proofErr w:type="spellStart"/>
      <w:r w:rsidRPr="005F57B4">
        <w:rPr>
          <w:rFonts w:cs="Times New Roman"/>
        </w:rPr>
        <w:t>Yunus</w:t>
      </w:r>
      <w:proofErr w:type="spellEnd"/>
      <w:r w:rsidRPr="005F57B4">
        <w:rPr>
          <w:rStyle w:val="EndnoteReference"/>
          <w:rFonts w:cs="Times New Roman"/>
        </w:rPr>
        <w:endnoteReference w:id="14"/>
      </w:r>
      <w:r w:rsidRPr="005F57B4">
        <w:rPr>
          <w:rFonts w:cs="Times New Roman"/>
        </w:rPr>
        <w:t xml:space="preserve">, the founder of the GB, and the winner of the Nobel Peace Prize in 2006 – of micro-credit programs of Bangladeshi NGOs claim that their programs are not based on legal procedures and systems, but on </w:t>
      </w:r>
      <w:r w:rsidRPr="005F57B4">
        <w:rPr>
          <w:rFonts w:cs="Times New Roman"/>
          <w:i/>
        </w:rPr>
        <w:t>mutual trust</w:t>
      </w:r>
      <w:r w:rsidRPr="005F57B4">
        <w:rPr>
          <w:rFonts w:cs="Times New Roman"/>
        </w:rPr>
        <w:t xml:space="preserve">, </w:t>
      </w:r>
      <w:r w:rsidRPr="005F57B4">
        <w:rPr>
          <w:rFonts w:cs="Times New Roman"/>
          <w:i/>
        </w:rPr>
        <w:t>accountability</w:t>
      </w:r>
      <w:r w:rsidRPr="005F57B4">
        <w:rPr>
          <w:rFonts w:cs="Times New Roman"/>
        </w:rPr>
        <w:t xml:space="preserve">, </w:t>
      </w:r>
      <w:r w:rsidRPr="005F57B4">
        <w:rPr>
          <w:rFonts w:cs="Times New Roman"/>
          <w:i/>
        </w:rPr>
        <w:t>participation</w:t>
      </w:r>
      <w:r w:rsidRPr="005F57B4">
        <w:rPr>
          <w:rFonts w:cs="Times New Roman"/>
        </w:rPr>
        <w:t xml:space="preserve">, and </w:t>
      </w:r>
      <w:r w:rsidRPr="005F57B4">
        <w:rPr>
          <w:rFonts w:cs="Times New Roman"/>
          <w:i/>
        </w:rPr>
        <w:t>creativity</w:t>
      </w:r>
      <w:r w:rsidRPr="005F57B4">
        <w:rPr>
          <w:rFonts w:cs="Times New Roman"/>
          <w:iCs/>
        </w:rPr>
        <w:t>.</w:t>
      </w:r>
      <w:r w:rsidRPr="005F57B4">
        <w:rPr>
          <w:rStyle w:val="EndnoteReference"/>
          <w:rFonts w:cs="Times New Roman"/>
          <w:iCs/>
        </w:rPr>
        <w:endnoteReference w:id="15"/>
      </w:r>
      <w:r w:rsidRPr="005F57B4">
        <w:rPr>
          <w:rFonts w:cs="Times New Roman"/>
        </w:rPr>
        <w:t xml:space="preserve"> These programs offer loans to the poorest of the poor without collateral  unlike the conventional banks. That’s why proponents of micro-credit programs claim that these programs are primarily based on mutual trust and accountability. Though I mainly focus on GB, all other bigger micro-credit programs of Bangladeshi NGOs in many ways follow GB’s structure.</w:t>
      </w:r>
    </w:p>
    <w:p w14:paraId="2C7B0906" w14:textId="552E288F" w:rsidR="002268B6" w:rsidRPr="005F57B4" w:rsidRDefault="002268B6" w:rsidP="4E4FDE1C">
      <w:pPr>
        <w:spacing w:after="0" w:line="480" w:lineRule="auto"/>
        <w:ind w:firstLine="720"/>
        <w:jc w:val="both"/>
        <w:rPr>
          <w:rFonts w:cs="Times New Roman"/>
        </w:rPr>
      </w:pPr>
      <w:r w:rsidRPr="005F57B4">
        <w:rPr>
          <w:rFonts w:cs="Times New Roman"/>
        </w:rPr>
        <w:t xml:space="preserve">One of the major moral principles around which rural societies in Bangladesh </w:t>
      </w:r>
      <w:r w:rsidRPr="005F57B4">
        <w:rPr>
          <w:rFonts w:cs="Times New Roman"/>
          <w:noProof/>
        </w:rPr>
        <w:t>are structured</w:t>
      </w:r>
      <w:r w:rsidRPr="005F57B4">
        <w:rPr>
          <w:rFonts w:cs="Times New Roman"/>
        </w:rPr>
        <w:t xml:space="preserve"> is the discourse of honor, and women </w:t>
      </w:r>
      <w:r w:rsidRPr="005F57B4">
        <w:rPr>
          <w:rFonts w:cs="Times New Roman"/>
          <w:noProof/>
        </w:rPr>
        <w:t>are seen</w:t>
      </w:r>
      <w:r w:rsidRPr="005F57B4">
        <w:rPr>
          <w:rFonts w:cs="Times New Roman"/>
        </w:rPr>
        <w:t xml:space="preserve"> as the custodians of family honor. It is </w:t>
      </w:r>
      <w:r w:rsidRPr="005F57B4">
        <w:rPr>
          <w:rFonts w:cs="Times New Roman"/>
          <w:noProof/>
        </w:rPr>
        <w:t>on the basis of</w:t>
      </w:r>
      <w:r w:rsidRPr="005F57B4">
        <w:rPr>
          <w:rFonts w:cs="Times New Roman"/>
        </w:rPr>
        <w:t xml:space="preserve"> this notion that villagers see themselves as morally superior to urban people (Karim, 2008: 10). So, when NGOs use the methods of shaming and dishonoring their women by taking away their nose-rings, chickens, cows, etc. because of their failure to repay installments, the entire family </w:t>
      </w:r>
      <w:r w:rsidRPr="005F57B4">
        <w:rPr>
          <w:rFonts w:cs="Times New Roman"/>
        </w:rPr>
        <w:lastRenderedPageBreak/>
        <w:t xml:space="preserve">takes it as the mark of dishonor to their family. Because when their nose-rings – which, as was mentioned, are a symbol of marital status – are forcefully </w:t>
      </w:r>
      <w:r w:rsidRPr="005F57B4">
        <w:rPr>
          <w:rFonts w:cs="Times New Roman"/>
          <w:noProof/>
        </w:rPr>
        <w:t>removed,</w:t>
      </w:r>
      <w:r w:rsidRPr="005F57B4">
        <w:rPr>
          <w:rFonts w:cs="Times New Roman"/>
        </w:rPr>
        <w:t xml:space="preserve"> or other means of their livelihood </w:t>
      </w:r>
      <w:r w:rsidRPr="005F57B4">
        <w:rPr>
          <w:rFonts w:cs="Times New Roman"/>
          <w:noProof/>
        </w:rPr>
        <w:t>are taken</w:t>
      </w:r>
      <w:r w:rsidRPr="005F57B4">
        <w:rPr>
          <w:rFonts w:cs="Times New Roman"/>
        </w:rPr>
        <w:t xml:space="preserve"> away, they experience public insult. This public insult spoils their honor and prestige. Even sometimes their houses are broken (as mentioned earlier) by their fellow villagers for failing to repay loans. All of these, as villagers understand, are due to females who take loans from NGOs. So, though GB and other NGOs do not take any collateral to give loans to rural poor women, the moral notions of honor and shame “</w:t>
      </w:r>
      <w:r w:rsidRPr="005F57B4">
        <w:rPr>
          <w:rFonts w:cs="Times New Roman"/>
          <w:noProof/>
        </w:rPr>
        <w:t>act as the collateral for these loans. It is the honor of the family that is at stake, and which the woman represents. If the woman gets publicly shamed, the family is dishonored</w:t>
      </w:r>
      <w:r w:rsidRPr="005F57B4">
        <w:rPr>
          <w:rFonts w:cs="Times New Roman"/>
        </w:rPr>
        <w:t>” (Karim, 2008: 10).</w:t>
      </w:r>
    </w:p>
    <w:p w14:paraId="0715EE3F" w14:textId="72AA5511" w:rsidR="002268B6" w:rsidRPr="005F57B4" w:rsidRDefault="002268B6" w:rsidP="4E4FDE1C">
      <w:pPr>
        <w:spacing w:line="480" w:lineRule="auto"/>
        <w:ind w:firstLine="720"/>
        <w:jc w:val="both"/>
        <w:rPr>
          <w:rFonts w:cs="Times New Roman"/>
        </w:rPr>
      </w:pPr>
      <w:r w:rsidRPr="005F57B4">
        <w:rPr>
          <w:rFonts w:cs="Times New Roman"/>
        </w:rPr>
        <w:t xml:space="preserve">Thus, any understanding of NGOs’ success of no-collateral loans and in recovering them should </w:t>
      </w:r>
      <w:r w:rsidRPr="005F57B4">
        <w:rPr>
          <w:rFonts w:cs="Times New Roman"/>
          <w:noProof/>
        </w:rPr>
        <w:t>be understood</w:t>
      </w:r>
      <w:r w:rsidRPr="005F57B4">
        <w:rPr>
          <w:rFonts w:cs="Times New Roman"/>
        </w:rPr>
        <w:t xml:space="preserve"> in the context of the use of shaming as an instrument of social control of the poor, particularly of poor women in rural Bangladesh.</w:t>
      </w:r>
      <w:r w:rsidRPr="005F57B4">
        <w:rPr>
          <w:rStyle w:val="EndnoteReference"/>
          <w:rFonts w:cs="Times New Roman"/>
        </w:rPr>
        <w:endnoteReference w:id="16"/>
      </w:r>
      <w:r w:rsidRPr="005F57B4">
        <w:rPr>
          <w:rFonts w:cs="Times New Roman"/>
        </w:rPr>
        <w:t xml:space="preserve"> Consequently, the undercover value that works from behind a veil to implement such a tyrannical policy is the so-called mutual trust between NGOs and rural poor women. But how? In the name of </w:t>
      </w:r>
      <w:r w:rsidRPr="005F57B4">
        <w:rPr>
          <w:rFonts w:cs="Times New Roman"/>
          <w:noProof/>
        </w:rPr>
        <w:t>trust</w:t>
      </w:r>
      <w:r w:rsidRPr="005F57B4">
        <w:rPr>
          <w:rFonts w:cs="Times New Roman"/>
        </w:rPr>
        <w:t xml:space="preserve">, </w:t>
      </w:r>
      <w:r w:rsidRPr="005F57B4">
        <w:rPr>
          <w:rFonts w:cs="Times New Roman"/>
          <w:noProof/>
        </w:rPr>
        <w:t xml:space="preserve">NGOs solicit </w:t>
      </w:r>
      <w:r w:rsidRPr="005F57B4">
        <w:rPr>
          <w:rFonts w:cs="Times New Roman"/>
        </w:rPr>
        <w:t xml:space="preserve">rural poor </w:t>
      </w:r>
      <w:r w:rsidRPr="005F57B4">
        <w:rPr>
          <w:rFonts w:cs="Times New Roman"/>
          <w:noProof/>
        </w:rPr>
        <w:t>women</w:t>
      </w:r>
      <w:r w:rsidRPr="005F57B4">
        <w:rPr>
          <w:rFonts w:cs="Times New Roman"/>
        </w:rPr>
        <w:t xml:space="preserve"> and tell them that they believe in them despite their poverty. In doing so, they offer loans to the poor women. These poor women are forced to </w:t>
      </w:r>
      <w:r w:rsidRPr="005F57B4">
        <w:rPr>
          <w:rFonts w:cs="Times New Roman"/>
          <w:noProof/>
        </w:rPr>
        <w:t>believe</w:t>
      </w:r>
      <w:r w:rsidRPr="005F57B4">
        <w:rPr>
          <w:rFonts w:cs="Times New Roman"/>
        </w:rPr>
        <w:t xml:space="preserve"> NGOs because of their poverty that results in a very asymmetrical relation of trust from the start of the interactions. Hence, when these women fail to repay the loans they are insulted, their accumulation of food is taken away, their houses </w:t>
      </w:r>
      <w:r w:rsidRPr="005F57B4">
        <w:rPr>
          <w:rFonts w:cs="Times New Roman"/>
          <w:noProof/>
        </w:rPr>
        <w:t>are broken</w:t>
      </w:r>
      <w:r w:rsidRPr="005F57B4">
        <w:rPr>
          <w:rFonts w:cs="Times New Roman"/>
        </w:rPr>
        <w:t xml:space="preserve">, and, in some cases, they are sent to jail. All of these are marks of ultimate shame and dishonor which </w:t>
      </w:r>
      <w:r w:rsidRPr="005F57B4">
        <w:rPr>
          <w:rFonts w:cs="Times New Roman"/>
          <w:noProof/>
        </w:rPr>
        <w:t xml:space="preserve">are imposed </w:t>
      </w:r>
      <w:r w:rsidRPr="005F57B4">
        <w:rPr>
          <w:rFonts w:cs="Times New Roman"/>
        </w:rPr>
        <w:t xml:space="preserve">by those who in the first told the poor that they were giving loans to them because they regarded them as trustworthy. When they fail to repay, they find themselves not only as shamed and dishonored to others, but also as untrustworthy to NGO people. So, the trusting relationship between poor villagers and NGO personnel (who are often from their </w:t>
      </w:r>
      <w:r w:rsidRPr="005F57B4">
        <w:rPr>
          <w:rFonts w:cs="Times New Roman"/>
          <w:noProof/>
        </w:rPr>
        <w:lastRenderedPageBreak/>
        <w:t>own</w:t>
      </w:r>
      <w:r w:rsidRPr="005F57B4">
        <w:rPr>
          <w:rFonts w:cs="Times New Roman"/>
        </w:rPr>
        <w:t xml:space="preserve"> villages or neighboring </w:t>
      </w:r>
      <w:r w:rsidRPr="005F57B4">
        <w:rPr>
          <w:rFonts w:cs="Times New Roman"/>
          <w:noProof/>
        </w:rPr>
        <w:t>communities</w:t>
      </w:r>
      <w:r w:rsidRPr="005F57B4">
        <w:rPr>
          <w:rFonts w:cs="Times New Roman"/>
        </w:rPr>
        <w:t xml:space="preserve">) breaks down. There are also many local news reports of suicides which result from these circumstances. But there </w:t>
      </w:r>
      <w:r w:rsidRPr="005F57B4">
        <w:rPr>
          <w:rFonts w:cs="Times New Roman"/>
          <w:noProof/>
        </w:rPr>
        <w:t>are</w:t>
      </w:r>
      <w:r w:rsidRPr="005F57B4">
        <w:rPr>
          <w:rFonts w:cs="Times New Roman"/>
        </w:rPr>
        <w:t xml:space="preserve"> not </w:t>
      </w:r>
      <w:r w:rsidRPr="005F57B4">
        <w:rPr>
          <w:rFonts w:cs="Times New Roman"/>
          <w:noProof/>
        </w:rPr>
        <w:t>many studies</w:t>
      </w:r>
      <w:r w:rsidRPr="005F57B4">
        <w:rPr>
          <w:rFonts w:cs="Times New Roman"/>
        </w:rPr>
        <w:t xml:space="preserve"> to examine whether these unnatural </w:t>
      </w:r>
      <w:r w:rsidRPr="005F57B4">
        <w:rPr>
          <w:rFonts w:cs="Times New Roman"/>
          <w:noProof/>
        </w:rPr>
        <w:t>deaths</w:t>
      </w:r>
      <w:r w:rsidRPr="005F57B4">
        <w:rPr>
          <w:rFonts w:cs="Times New Roman"/>
        </w:rPr>
        <w:t xml:space="preserve"> are due to their failure of repaying loans, shame, or the breakdown of trusting relationship for which they even lose </w:t>
      </w:r>
      <w:r w:rsidRPr="005F57B4">
        <w:rPr>
          <w:rFonts w:cs="Times New Roman"/>
          <w:noProof/>
        </w:rPr>
        <w:t>faith</w:t>
      </w:r>
      <w:r w:rsidRPr="005F57B4">
        <w:rPr>
          <w:rFonts w:cs="Times New Roman"/>
        </w:rPr>
        <w:t xml:space="preserve"> in themselves. There is a substantial likelihood that the </w:t>
      </w:r>
      <w:r w:rsidRPr="005F57B4">
        <w:rPr>
          <w:rFonts w:cs="Times New Roman"/>
          <w:noProof/>
        </w:rPr>
        <w:t>breakdown</w:t>
      </w:r>
      <w:r w:rsidRPr="005F57B4">
        <w:rPr>
          <w:rFonts w:cs="Times New Roman"/>
        </w:rPr>
        <w:t xml:space="preserve"> of the </w:t>
      </w:r>
      <w:r w:rsidRPr="005F57B4">
        <w:rPr>
          <w:rFonts w:cs="Times New Roman"/>
          <w:noProof/>
        </w:rPr>
        <w:t>relationship</w:t>
      </w:r>
      <w:r w:rsidRPr="005F57B4">
        <w:rPr>
          <w:rFonts w:cs="Times New Roman"/>
        </w:rPr>
        <w:t xml:space="preserve"> of this category affects their social cohesion. This breakdown of trusting relationship may also cause many loan defaulters unwillingly leave their own villages and migrate to urban areas (see Muhammad, interviewed in Chowdhury and Willmott, 2019: 134).</w:t>
      </w:r>
    </w:p>
    <w:p w14:paraId="39E88730" w14:textId="409ACDB9" w:rsidR="002268B6" w:rsidRPr="005F57B4" w:rsidRDefault="002268B6" w:rsidP="00C537E4">
      <w:pPr>
        <w:spacing w:after="0" w:line="480" w:lineRule="auto"/>
        <w:ind w:firstLine="720"/>
        <w:jc w:val="both"/>
        <w:rPr>
          <w:rFonts w:cs="Times New Roman"/>
        </w:rPr>
      </w:pPr>
      <w:r w:rsidRPr="005F57B4">
        <w:rPr>
          <w:rFonts w:cs="Times New Roman"/>
        </w:rPr>
        <w:t xml:space="preserve">Moreover, the issue is even more serious when we consider the dire strategy of monitoring an individual borrower by the rest of borrowers of her group, as mentioned above. This tight fiscal control via surveillance of the women borrowers on behalf of the NGO results in daily strife that harms social relations. As </w:t>
      </w:r>
      <w:proofErr w:type="spellStart"/>
      <w:r w:rsidRPr="005F57B4">
        <w:rPr>
          <w:rFonts w:cs="Times New Roman"/>
        </w:rPr>
        <w:t>Sherratt</w:t>
      </w:r>
      <w:proofErr w:type="spellEnd"/>
      <w:r w:rsidRPr="005F57B4">
        <w:rPr>
          <w:rFonts w:cs="Times New Roman"/>
        </w:rPr>
        <w:t xml:space="preserve"> (2016: xvi) argues,</w:t>
      </w:r>
    </w:p>
    <w:p w14:paraId="5C8DADA6" w14:textId="6FEEEF80" w:rsidR="002268B6" w:rsidRPr="005F57B4" w:rsidRDefault="002268B6" w:rsidP="00C537E4">
      <w:pPr>
        <w:ind w:left="720" w:right="720"/>
        <w:jc w:val="both"/>
        <w:rPr>
          <w:rFonts w:cs="Times New Roman"/>
        </w:rPr>
      </w:pPr>
      <w:r w:rsidRPr="005F57B4">
        <w:rPr>
          <w:rFonts w:cs="Times New Roman"/>
        </w:rPr>
        <w:t>[T]he practice of lending to groups with mutual liability can turn borrowers from a self-helping source of solidarity to a coercive force for loan collection. … [M]</w:t>
      </w:r>
      <w:proofErr w:type="spellStart"/>
      <w:r w:rsidRPr="005F57B4">
        <w:rPr>
          <w:rFonts w:cs="Times New Roman"/>
        </w:rPr>
        <w:t>aking</w:t>
      </w:r>
      <w:proofErr w:type="spellEnd"/>
      <w:r w:rsidRPr="005F57B4">
        <w:rPr>
          <w:rFonts w:cs="Times New Roman"/>
        </w:rPr>
        <w:t xml:space="preserve"> group liability a condition of the offer of a loan foreseeably creates the circumstances where coercion is used (whether by the loan officer, an agent of the [microcredit program], or the group itself) for loan collection in practice.</w:t>
      </w:r>
    </w:p>
    <w:p w14:paraId="0BF0700B" w14:textId="7FD648E6" w:rsidR="002268B6" w:rsidRPr="005F57B4" w:rsidRDefault="002268B6" w:rsidP="00C537E4">
      <w:pPr>
        <w:spacing w:line="480" w:lineRule="auto"/>
        <w:jc w:val="both"/>
        <w:rPr>
          <w:rFonts w:cs="Times New Roman"/>
        </w:rPr>
      </w:pPr>
      <w:r w:rsidRPr="005F57B4">
        <w:rPr>
          <w:rFonts w:cs="Times New Roman"/>
        </w:rPr>
        <w:t xml:space="preserve">Monitoring an individual woman’s activities with loans by other women is tantamount to spying. The psychological costs of being spied on, monitored, or under massive surveillance are detrimental. These </w:t>
      </w:r>
      <w:r w:rsidRPr="005F57B4">
        <w:rPr>
          <w:rFonts w:cs="Times New Roman"/>
          <w:noProof/>
        </w:rPr>
        <w:t>costs</w:t>
      </w:r>
      <w:r w:rsidRPr="005F57B4">
        <w:rPr>
          <w:rFonts w:cs="Times New Roman"/>
        </w:rPr>
        <w:t xml:space="preserve"> reduce capabilities of rural poor women as well.</w:t>
      </w:r>
      <w:r w:rsidRPr="005F57B4">
        <w:rPr>
          <w:rStyle w:val="EndnoteReference"/>
          <w:rFonts w:cs="Times New Roman"/>
        </w:rPr>
        <w:endnoteReference w:id="17"/>
      </w:r>
      <w:r w:rsidRPr="005F57B4">
        <w:rPr>
          <w:rFonts w:cs="Times New Roman"/>
        </w:rPr>
        <w:t xml:space="preserve"> One of the psychological consequences of being under massive supervision is suicide. Ernest Hemingway committed suicide because of being tracked and hounded by the Federal Bureau of </w:t>
      </w:r>
      <w:r w:rsidR="00E0668E" w:rsidRPr="005F57B4">
        <w:rPr>
          <w:rFonts w:cs="Times New Roman"/>
        </w:rPr>
        <w:t>Investigation</w:t>
      </w:r>
      <w:r w:rsidRPr="005F57B4">
        <w:rPr>
          <w:rFonts w:cs="Times New Roman"/>
        </w:rPr>
        <w:t xml:space="preserve"> (FBI) (see, for details, Hoover, 2011). </w:t>
      </w:r>
      <w:r w:rsidRPr="005F57B4">
        <w:rPr>
          <w:rFonts w:cs="Times New Roman"/>
          <w:noProof/>
        </w:rPr>
        <w:t>So, it will not be an exaggeration to</w:t>
      </w:r>
      <w:r w:rsidRPr="005F57B4">
        <w:rPr>
          <w:rFonts w:cs="Times New Roman"/>
        </w:rPr>
        <w:t xml:space="preserve"> claim that rural poor women and their families who take loans from NGOs go through cases of anxiety due to strict monitoring by other female borrowers.</w:t>
      </w:r>
      <w:r w:rsidRPr="005F57B4">
        <w:rPr>
          <w:rStyle w:val="EndnoteReference"/>
          <w:rFonts w:cs="Times New Roman"/>
        </w:rPr>
        <w:endnoteReference w:id="18"/>
      </w:r>
      <w:r w:rsidRPr="005F57B4">
        <w:rPr>
          <w:rFonts w:cs="Times New Roman"/>
        </w:rPr>
        <w:t xml:space="preserve"> It also makes sense that women borrowers may feel more </w:t>
      </w:r>
      <w:r w:rsidRPr="005F57B4">
        <w:rPr>
          <w:rFonts w:cs="Times New Roman"/>
        </w:rPr>
        <w:lastRenderedPageBreak/>
        <w:t xml:space="preserve">afraid of NGOs when they think they are </w:t>
      </w:r>
      <w:r w:rsidRPr="005F57B4">
        <w:rPr>
          <w:rFonts w:cs="Times New Roman"/>
          <w:noProof/>
        </w:rPr>
        <w:t>being monitored</w:t>
      </w:r>
      <w:r w:rsidRPr="005F57B4">
        <w:rPr>
          <w:rFonts w:cs="Times New Roman"/>
        </w:rPr>
        <w:t xml:space="preserve">. Their trust (if trust plays any role at all!) in NGOs may decrease when they see that they are </w:t>
      </w:r>
      <w:r w:rsidRPr="005F57B4">
        <w:rPr>
          <w:rFonts w:cs="Times New Roman"/>
          <w:noProof/>
        </w:rPr>
        <w:t>being monitored</w:t>
      </w:r>
      <w:r w:rsidRPr="005F57B4">
        <w:rPr>
          <w:rFonts w:cs="Times New Roman"/>
        </w:rPr>
        <w:t>.</w:t>
      </w:r>
      <w:r w:rsidRPr="005F57B4">
        <w:rPr>
          <w:rStyle w:val="EndnoteReference"/>
          <w:rFonts w:cs="Times New Roman"/>
        </w:rPr>
        <w:endnoteReference w:id="19"/>
      </w:r>
      <w:r w:rsidRPr="005F57B4">
        <w:rPr>
          <w:rFonts w:cs="Times New Roman"/>
        </w:rPr>
        <w:t xml:space="preserve"> This distrusting relationship causes what Chowdhury (2019: 3) calls “emotional wounds” which are “invisible dark marks in the collective archetypical memory of communities that, in the long run, affect interpersonal relationships of community members.” </w:t>
      </w:r>
    </w:p>
    <w:p w14:paraId="2206FF22" w14:textId="7A13292A" w:rsidR="002268B6" w:rsidRPr="005F57B4" w:rsidRDefault="002268B6" w:rsidP="4E4FDE1C">
      <w:pPr>
        <w:spacing w:after="0" w:line="480" w:lineRule="auto"/>
        <w:ind w:firstLine="720"/>
        <w:jc w:val="both"/>
        <w:rPr>
          <w:rFonts w:cs="Times New Roman"/>
        </w:rPr>
      </w:pPr>
      <w:r w:rsidRPr="005F57B4">
        <w:rPr>
          <w:rFonts w:cs="Times New Roman"/>
          <w:noProof/>
        </w:rPr>
        <w:t>If people are aware that they are being monitored</w:t>
      </w:r>
      <w:r w:rsidRPr="005F57B4">
        <w:rPr>
          <w:rFonts w:cs="Times New Roman"/>
        </w:rPr>
        <w:t>, they usually become more guarded in communication.</w:t>
      </w:r>
      <w:r w:rsidRPr="005F57B4">
        <w:rPr>
          <w:rStyle w:val="EndnoteReference"/>
          <w:rFonts w:cs="Times New Roman"/>
        </w:rPr>
        <w:endnoteReference w:id="20"/>
      </w:r>
      <w:r w:rsidRPr="005F57B4">
        <w:rPr>
          <w:rFonts w:cs="Times New Roman"/>
        </w:rPr>
        <w:t xml:space="preserve"> Surveillance, then, tends to create perceptions and expectations of dishonesty (see </w:t>
      </w:r>
      <w:bookmarkStart w:id="0" w:name="_Hlk478230553"/>
      <w:r w:rsidRPr="005F57B4">
        <w:rPr>
          <w:rFonts w:cs="Times New Roman"/>
        </w:rPr>
        <w:t>Miller et al., 2005</w:t>
      </w:r>
      <w:bookmarkEnd w:id="0"/>
      <w:r w:rsidRPr="005F57B4">
        <w:rPr>
          <w:rFonts w:cs="Times New Roman"/>
        </w:rPr>
        <w:t xml:space="preserve">). The growing mutual distrust between NGOs and rural poor women leads to hostility among villagers that breeds a noxious social atmosphere and individual sense of discomfort and suspicion. They may subtly change their behavior and communication to conform to the expectations of the watcher. I think this commonsensical point makes sense in the area of the NGO-rural women relationships. Sometimes the borrowers cunningly lie to the NGO officers to meet the expectations of NGOs. </w:t>
      </w:r>
      <w:r w:rsidRPr="005F57B4">
        <w:rPr>
          <w:rFonts w:cs="Times New Roman"/>
          <w:noProof/>
        </w:rPr>
        <w:t>Karim mentions one such incident of lying</w:t>
      </w:r>
      <w:r w:rsidRPr="005F57B4">
        <w:rPr>
          <w:rFonts w:cs="Times New Roman"/>
        </w:rPr>
        <w:t xml:space="preserve">. The husband of </w:t>
      </w:r>
      <w:r w:rsidRPr="005F57B4">
        <w:rPr>
          <w:rFonts w:cs="Times New Roman"/>
          <w:noProof/>
        </w:rPr>
        <w:t>a debtor</w:t>
      </w:r>
      <w:r w:rsidRPr="005F57B4">
        <w:rPr>
          <w:rFonts w:cs="Times New Roman"/>
        </w:rPr>
        <w:t xml:space="preserve"> said the following to Karim during her research,</w:t>
      </w:r>
    </w:p>
    <w:p w14:paraId="01768A7B" w14:textId="77777777" w:rsidR="002268B6" w:rsidRPr="005F57B4" w:rsidRDefault="002268B6" w:rsidP="00EF0C6F">
      <w:pPr>
        <w:ind w:left="720" w:right="720"/>
        <w:jc w:val="both"/>
        <w:rPr>
          <w:rFonts w:cs="Times New Roman"/>
          <w:noProof/>
        </w:rPr>
      </w:pPr>
      <w:r w:rsidRPr="005F57B4">
        <w:rPr>
          <w:rFonts w:cs="Times New Roman"/>
          <w:noProof/>
        </w:rPr>
        <w:t>We took a cow loan. Fifty percent will be spent to pay off old debts, and another</w:t>
      </w:r>
      <w:r w:rsidRPr="005F57B4">
        <w:rPr>
          <w:rFonts w:cs="Times New Roman"/>
        </w:rPr>
        <w:t xml:space="preserve"> </w:t>
      </w:r>
      <w:r w:rsidRPr="005F57B4">
        <w:rPr>
          <w:rFonts w:cs="Times New Roman"/>
          <w:noProof/>
        </w:rPr>
        <w:t xml:space="preserve">fifty percent will be invested in moneylending. If the manager comes to see our cow, we can easily borrow one from the neighbors </w:t>
      </w:r>
      <w:r w:rsidRPr="005F57B4">
        <w:rPr>
          <w:rFonts w:cs="Times New Roman"/>
        </w:rPr>
        <w:t>(Karim, 2008: 16)</w:t>
      </w:r>
      <w:r w:rsidRPr="005F57B4">
        <w:rPr>
          <w:rFonts w:cs="Times New Roman"/>
          <w:noProof/>
        </w:rPr>
        <w:t>.</w:t>
      </w:r>
    </w:p>
    <w:p w14:paraId="3BAB3CF8" w14:textId="32A7C500" w:rsidR="002268B6" w:rsidRPr="005F57B4" w:rsidRDefault="002268B6" w:rsidP="00E145B5">
      <w:pPr>
        <w:spacing w:line="480" w:lineRule="auto"/>
        <w:ind w:firstLine="720"/>
        <w:jc w:val="both"/>
        <w:rPr>
          <w:rFonts w:cs="Times New Roman"/>
        </w:rPr>
      </w:pPr>
      <w:r w:rsidRPr="005F57B4">
        <w:rPr>
          <w:rFonts w:cs="Times New Roman"/>
          <w:noProof/>
        </w:rPr>
        <w:t xml:space="preserve">An </w:t>
      </w:r>
      <w:r w:rsidRPr="005F57B4">
        <w:rPr>
          <w:rFonts w:cs="Times New Roman"/>
          <w:i/>
          <w:iCs/>
          <w:noProof/>
        </w:rPr>
        <w:t>organized</w:t>
      </w:r>
      <w:r w:rsidRPr="005F57B4">
        <w:rPr>
          <w:rFonts w:cs="Times New Roman"/>
          <w:noProof/>
        </w:rPr>
        <w:t xml:space="preserve"> incident of lying is also reported by Kamruzzaman (2013: 37). He mentions that field-level NGO officials are asked to organize meetings between central bosses and poor villagers to meet donor agencies’ demand of grassroot participation. So, they bring those villagers to these meetings who would “echo the voices from the top” (Kamruzzaman, 2013: 37). This sort of organized lying serves at least two functions: fulfilling the requirement of participation, and thwarting the happening of any awakward situation in front of higher officials. This is also true in the context of microcredit where female leaders often organize various meetings between </w:t>
      </w:r>
      <w:r w:rsidRPr="005F57B4">
        <w:rPr>
          <w:rFonts w:cs="Times New Roman"/>
          <w:noProof/>
        </w:rPr>
        <w:lastRenderedPageBreak/>
        <w:t>borrowers and NGO officials. By serving these two functions of orgnized lying through which important information is filtered out, local NGO officials and female microcredit leaders play</w:t>
      </w:r>
      <w:r w:rsidRPr="005F57B4">
        <w:rPr>
          <w:rFonts w:cs="Times New Roman"/>
          <w:i/>
          <w:iCs/>
          <w:noProof/>
        </w:rPr>
        <w:t xml:space="preserve"> the gatekeeping role</w:t>
      </w:r>
      <w:r w:rsidRPr="005F57B4">
        <w:rPr>
          <w:rFonts w:cs="Times New Roman"/>
          <w:noProof/>
        </w:rPr>
        <w:t>.</w:t>
      </w:r>
      <w:r w:rsidRPr="005F57B4">
        <w:rPr>
          <w:rStyle w:val="EndnoteReference"/>
          <w:rFonts w:cs="Times New Roman"/>
          <w:noProof/>
        </w:rPr>
        <w:endnoteReference w:id="21"/>
      </w:r>
    </w:p>
    <w:p w14:paraId="334EB6FC" w14:textId="5C5DC70E" w:rsidR="002268B6" w:rsidRPr="005F57B4" w:rsidRDefault="002268B6" w:rsidP="4E4FDE1C">
      <w:pPr>
        <w:spacing w:line="480" w:lineRule="auto"/>
        <w:ind w:firstLine="720"/>
        <w:jc w:val="both"/>
        <w:rPr>
          <w:rFonts w:cs="Times New Roman"/>
        </w:rPr>
      </w:pPr>
      <w:r w:rsidRPr="005F57B4">
        <w:rPr>
          <w:rFonts w:cs="Times New Roman"/>
        </w:rPr>
        <w:t>Here, my point is that this sort of simple lie can be the start of forming the habit of lying. Individual’s actions over time may give rise to a new habit. As Aristotle says, “</w:t>
      </w:r>
      <w:r w:rsidRPr="005F57B4">
        <w:rPr>
          <w:rFonts w:cs="Times New Roman"/>
          <w:noProof/>
        </w:rPr>
        <w:t>virtues</w:t>
      </w:r>
      <w:r w:rsidRPr="005F57B4">
        <w:rPr>
          <w:rFonts w:cs="Times New Roman"/>
        </w:rPr>
        <w:t xml:space="preserve"> … are brought to completion through habit” (2014: 21). Thus, the </w:t>
      </w:r>
      <w:r w:rsidRPr="005F57B4">
        <w:rPr>
          <w:rFonts w:cs="Times New Roman"/>
          <w:noProof/>
        </w:rPr>
        <w:t xml:space="preserve">simple </w:t>
      </w:r>
      <w:r w:rsidRPr="005F57B4">
        <w:rPr>
          <w:rFonts w:cs="Times New Roman"/>
        </w:rPr>
        <w:t xml:space="preserve">lying about and hiding the use of money that rural poor women took as loans may result in the formation of a vice that they may apply to their other social dealings. </w:t>
      </w:r>
      <w:r w:rsidRPr="005F57B4">
        <w:rPr>
          <w:rFonts w:cs="Times New Roman"/>
          <w:noProof/>
        </w:rPr>
        <w:t>This may result in a lack of trust</w:t>
      </w:r>
      <w:r w:rsidRPr="005F57B4">
        <w:rPr>
          <w:rFonts w:cs="Times New Roman"/>
        </w:rPr>
        <w:t xml:space="preserve"> and confidence in social relationships. Consequently, people may feel less willingness to promote real intimacy and mutual understanding. In this way, we see NGO’s monitoring as causing problems at multiple levels for rural society.</w:t>
      </w:r>
    </w:p>
    <w:p w14:paraId="6DCEAC06" w14:textId="57CDF1B7" w:rsidR="002268B6" w:rsidRPr="005F57B4" w:rsidRDefault="002268B6" w:rsidP="003073FD">
      <w:pPr>
        <w:spacing w:line="480" w:lineRule="auto"/>
        <w:ind w:firstLine="720"/>
        <w:jc w:val="both"/>
        <w:rPr>
          <w:rFonts w:cs="Times New Roman"/>
        </w:rPr>
      </w:pPr>
      <w:r w:rsidRPr="005F57B4">
        <w:rPr>
          <w:rFonts w:cs="Times New Roman"/>
        </w:rPr>
        <w:t xml:space="preserve">One of these problems involves the rise of class divisions between the watcher and the watched based on the power of observation. The method of surveillance that is reputedly adopted to sustain the trusting relationship between NGOs and rural poor women is basically to amplify and exaggerate the sense of power in NGOs who do the watching because they are holders of power over financial and legal systems, and over political realms. It also enhances the sense of powerlessness in rural poor women who are </w:t>
      </w:r>
      <w:r w:rsidRPr="005F57B4">
        <w:rPr>
          <w:rFonts w:cs="Times New Roman"/>
          <w:noProof/>
        </w:rPr>
        <w:t>being watched</w:t>
      </w:r>
      <w:r w:rsidRPr="005F57B4">
        <w:rPr>
          <w:rFonts w:cs="Times New Roman"/>
        </w:rPr>
        <w:t xml:space="preserve">. So, following Foucault (2012), we can say that the scenario of watcher/watched is mainly about power. That is, the trusting relationship between NGOs and rural poor women in Bangladesh is predominantly a relationship of power which is no less than a relationship of domination and subordination. Foucault is well-aware that knowledge is insidiously related to power. Following this Foucauldian line of argument, we can say that each time NGOs monitor the activities and behavior of rural poor women, the former acquire new knowledge about the latter that likewise increases the power of NGOs. </w:t>
      </w:r>
      <w:r w:rsidRPr="005F57B4">
        <w:rPr>
          <w:rFonts w:cs="Times New Roman"/>
        </w:rPr>
        <w:lastRenderedPageBreak/>
        <w:t xml:space="preserve">Consequently, NGOs’ power is used to shape the reality of rural society in Bangladesh. Their knowledge becomes ‘truth.’ The perspectives of the people of rural </w:t>
      </w:r>
      <w:r w:rsidRPr="005F57B4">
        <w:rPr>
          <w:rFonts w:cs="Times New Roman"/>
          <w:noProof/>
        </w:rPr>
        <w:t>societies</w:t>
      </w:r>
      <w:r w:rsidRPr="005F57B4">
        <w:rPr>
          <w:rFonts w:cs="Times New Roman"/>
        </w:rPr>
        <w:t xml:space="preserve"> in Bangladesh, accordingly, become delegitimized, or worse, criminalized, and, in some cases, their voices are silenced</w:t>
      </w:r>
      <w:r w:rsidRPr="005F57B4">
        <w:rPr>
          <w:rStyle w:val="EndnoteReference"/>
          <w:rFonts w:cs="Times New Roman"/>
        </w:rPr>
        <w:endnoteReference w:id="22"/>
      </w:r>
      <w:r w:rsidRPr="005F57B4">
        <w:rPr>
          <w:rFonts w:cs="Times New Roman"/>
        </w:rPr>
        <w:t xml:space="preserve">. Hence, to NGOs in Bangladesh, neoliberalist values of “discipline, efficiency, and competitiveness” become the values that are most important values that should be learned by the rural poor. The outcome of such </w:t>
      </w:r>
      <w:r w:rsidRPr="005F57B4">
        <w:rPr>
          <w:rFonts w:cs="Times New Roman"/>
          <w:noProof/>
        </w:rPr>
        <w:t>neoliberalist</w:t>
      </w:r>
      <w:r w:rsidRPr="005F57B4">
        <w:rPr>
          <w:rFonts w:cs="Times New Roman"/>
        </w:rPr>
        <w:t xml:space="preserve"> truth of NGOs is that they have managed to create direct confrontations with local values of cooperation and harmonious living by instigating notions of selfishness and competition among rural poor women. One of the consequences of such value insertion takes the form of intense supervision, as mentioned above. Because of their newly learned selfishness and must-win mentality, many rural women cannot bear to willingly lose anything because of another’s actions; that shows that they are on the verge of losing their sacrificial mentality. So, following the NGO instructions, they monitor other borrowers’ activities that would preempt any loss of their money. In fact, they become so desperate that they do not even hesitate to </w:t>
      </w:r>
      <w:r w:rsidRPr="005F57B4">
        <w:rPr>
          <w:rFonts w:cs="Times New Roman"/>
          <w:i/>
          <w:iCs/>
        </w:rPr>
        <w:t>break</w:t>
      </w:r>
      <w:r w:rsidRPr="005F57B4">
        <w:rPr>
          <w:rFonts w:cs="Times New Roman"/>
        </w:rPr>
        <w:t xml:space="preserve"> another’s house to compensate for the amount of default loans. Moreover, they are no longer ready to sacrifice their demands that would help their neighbors who are in danger as shown by the study conducted in 12 Cyclone </w:t>
      </w:r>
      <w:proofErr w:type="spellStart"/>
      <w:r w:rsidRPr="005F57B4">
        <w:rPr>
          <w:rFonts w:cs="Times New Roman"/>
        </w:rPr>
        <w:t>Sidr</w:t>
      </w:r>
      <w:proofErr w:type="spellEnd"/>
      <w:r w:rsidRPr="005F57B4">
        <w:rPr>
          <w:rFonts w:cs="Times New Roman"/>
        </w:rPr>
        <w:t>-affected districts mentioned above.</w:t>
      </w:r>
      <w:r w:rsidRPr="005F57B4">
        <w:rPr>
          <w:rStyle w:val="EndnoteReference"/>
          <w:rFonts w:cs="Times New Roman"/>
        </w:rPr>
        <w:endnoteReference w:id="23"/>
      </w:r>
      <w:r w:rsidRPr="005F57B4">
        <w:rPr>
          <w:rFonts w:cs="Times New Roman"/>
        </w:rPr>
        <w:t xml:space="preserve"> </w:t>
      </w:r>
      <w:r w:rsidRPr="005F57B4">
        <w:rPr>
          <w:rFonts w:cs="Times New Roman"/>
          <w:noProof/>
        </w:rPr>
        <w:t>This</w:t>
      </w:r>
      <w:r w:rsidRPr="005F57B4">
        <w:rPr>
          <w:rFonts w:cs="Times New Roman"/>
        </w:rPr>
        <w:t xml:space="preserve"> is one way by which micro-credit programs of NGOs in Bangladesh damage social solidarity in the name of trusting rural poor women.</w:t>
      </w:r>
    </w:p>
    <w:p w14:paraId="2CAA5126" w14:textId="1C54212E" w:rsidR="002268B6" w:rsidRPr="005F57B4" w:rsidRDefault="002268B6" w:rsidP="0017115D">
      <w:pPr>
        <w:spacing w:after="0" w:line="480" w:lineRule="auto"/>
        <w:ind w:firstLine="720"/>
        <w:jc w:val="both"/>
        <w:rPr>
          <w:rFonts w:cs="Times New Roman"/>
        </w:rPr>
      </w:pPr>
      <w:r w:rsidRPr="005F57B4">
        <w:rPr>
          <w:rFonts w:cs="Times New Roman"/>
        </w:rPr>
        <w:t xml:space="preserve">As mentioned, NGOs for micro-credit activities in Bangladesh have a mechanism by which they elect a woman as the leader of a group of females. This leader is usually very persuasive and has some influence on other women. If any woman fails to repay her loans within a given time, the </w:t>
      </w:r>
      <w:r w:rsidRPr="005F57B4">
        <w:rPr>
          <w:rFonts w:cs="Times New Roman"/>
          <w:noProof/>
        </w:rPr>
        <w:t>leader</w:t>
      </w:r>
      <w:r w:rsidRPr="005F57B4">
        <w:rPr>
          <w:rFonts w:cs="Times New Roman"/>
        </w:rPr>
        <w:t xml:space="preserve"> takes various measures, one of which is house-breaking. Karim (2008: 20-23) describes a story of a leader named </w:t>
      </w:r>
      <w:proofErr w:type="spellStart"/>
      <w:r w:rsidRPr="005F57B4">
        <w:rPr>
          <w:rFonts w:cs="Times New Roman"/>
        </w:rPr>
        <w:t>Jahanara</w:t>
      </w:r>
      <w:proofErr w:type="spellEnd"/>
      <w:r w:rsidRPr="005F57B4">
        <w:rPr>
          <w:rFonts w:cs="Times New Roman"/>
        </w:rPr>
        <w:t xml:space="preserve"> who was asked, “Why do you break the </w:t>
      </w:r>
      <w:r w:rsidRPr="005F57B4">
        <w:rPr>
          <w:rFonts w:cs="Times New Roman"/>
          <w:noProof/>
        </w:rPr>
        <w:t>houses</w:t>
      </w:r>
      <w:r w:rsidRPr="005F57B4">
        <w:rPr>
          <w:rFonts w:cs="Times New Roman"/>
        </w:rPr>
        <w:t xml:space="preserve"> of kin?” At </w:t>
      </w:r>
      <w:r w:rsidRPr="005F57B4">
        <w:rPr>
          <w:rFonts w:cs="Times New Roman"/>
        </w:rPr>
        <w:lastRenderedPageBreak/>
        <w:t xml:space="preserve">first, she replied, “Why </w:t>
      </w:r>
      <w:r w:rsidRPr="005F57B4">
        <w:rPr>
          <w:rFonts w:cs="Times New Roman"/>
          <w:noProof/>
        </w:rPr>
        <w:t>shouldn’t we? They have breached their trust with us. If they cannot pay, then we will have to pay. Why should I pay for them</w:t>
      </w:r>
      <w:r w:rsidRPr="005F57B4">
        <w:rPr>
          <w:rFonts w:cs="Times New Roman"/>
        </w:rPr>
        <w:t>? (Karim, 2008: 23).” Then she added as mentioned by Karim (2008: 23),</w:t>
      </w:r>
    </w:p>
    <w:p w14:paraId="1CF7F919" w14:textId="77777777" w:rsidR="002268B6" w:rsidRPr="005F57B4" w:rsidRDefault="002268B6" w:rsidP="00EF0C6F">
      <w:pPr>
        <w:ind w:left="720" w:right="720"/>
        <w:jc w:val="both"/>
        <w:rPr>
          <w:rFonts w:cs="Times New Roman"/>
        </w:rPr>
      </w:pPr>
      <w:r w:rsidRPr="005F57B4">
        <w:rPr>
          <w:rFonts w:cs="Times New Roman"/>
          <w:noProof/>
        </w:rPr>
        <w:t>It is not good to break someone’s house, but we are forced to do it. This is how we get loans from Grameen Bank and other NGOs. They put pressure on us to recover the money, then we all get together and force the defaulting member to give us the money. We don’t care how we do it.</w:t>
      </w:r>
    </w:p>
    <w:p w14:paraId="701BE2D6" w14:textId="64DF1488" w:rsidR="002268B6" w:rsidRPr="005F57B4" w:rsidRDefault="002268B6" w:rsidP="4E4FDE1C">
      <w:pPr>
        <w:spacing w:after="0" w:line="480" w:lineRule="auto"/>
        <w:ind w:firstLine="720"/>
        <w:jc w:val="both"/>
        <w:rPr>
          <w:rFonts w:cs="Times New Roman"/>
        </w:rPr>
      </w:pPr>
      <w:r w:rsidRPr="005F57B4">
        <w:rPr>
          <w:rFonts w:cs="Times New Roman"/>
        </w:rPr>
        <w:t xml:space="preserve">Traditionally, in Bangladesh, it has been unthinkable that one </w:t>
      </w:r>
      <w:r w:rsidRPr="005F57B4">
        <w:rPr>
          <w:rFonts w:cs="Times New Roman"/>
          <w:noProof/>
        </w:rPr>
        <w:t>kin breaks</w:t>
      </w:r>
      <w:r w:rsidRPr="005F57B4">
        <w:rPr>
          <w:rFonts w:cs="Times New Roman"/>
        </w:rPr>
        <w:t xml:space="preserve"> another’s house or forces that person to leave his or her own village to serve the purpose of a third party. Now, forced </w:t>
      </w:r>
      <w:r w:rsidRPr="005F57B4">
        <w:rPr>
          <w:rFonts w:cs="Times New Roman"/>
          <w:noProof/>
        </w:rPr>
        <w:t>by NGOs,</w:t>
      </w:r>
      <w:r w:rsidRPr="005F57B4">
        <w:rPr>
          <w:rFonts w:cs="Times New Roman"/>
        </w:rPr>
        <w:t xml:space="preserve"> they are breaking another’s </w:t>
      </w:r>
      <w:r w:rsidRPr="005F57B4">
        <w:rPr>
          <w:rFonts w:cs="Times New Roman"/>
          <w:noProof/>
        </w:rPr>
        <w:t>house</w:t>
      </w:r>
      <w:r w:rsidRPr="005F57B4">
        <w:rPr>
          <w:rFonts w:cs="Times New Roman"/>
        </w:rPr>
        <w:t xml:space="preserve"> because of which one </w:t>
      </w:r>
      <w:r w:rsidRPr="005F57B4">
        <w:rPr>
          <w:rFonts w:cs="Times New Roman"/>
          <w:noProof/>
        </w:rPr>
        <w:t>kin</w:t>
      </w:r>
      <w:r w:rsidRPr="005F57B4">
        <w:rPr>
          <w:rFonts w:cs="Times New Roman"/>
        </w:rPr>
        <w:t xml:space="preserve"> cannot rely on other. There grows a sort of distrust, which disturbs social solidarity. </w:t>
      </w:r>
      <w:r w:rsidRPr="005F57B4">
        <w:rPr>
          <w:rFonts w:cs="Times New Roman"/>
          <w:noProof/>
        </w:rPr>
        <w:t>This</w:t>
      </w:r>
      <w:r w:rsidRPr="005F57B4">
        <w:rPr>
          <w:rFonts w:cs="Times New Roman"/>
        </w:rPr>
        <w:t xml:space="preserve"> is the </w:t>
      </w:r>
      <w:r w:rsidRPr="005F57B4">
        <w:rPr>
          <w:rFonts w:cs="Times New Roman"/>
          <w:noProof/>
        </w:rPr>
        <w:t>type</w:t>
      </w:r>
      <w:r w:rsidRPr="005F57B4">
        <w:rPr>
          <w:rFonts w:cs="Times New Roman"/>
        </w:rPr>
        <w:t xml:space="preserve"> of </w:t>
      </w:r>
      <w:r w:rsidRPr="005F57B4">
        <w:rPr>
          <w:rFonts w:cs="Times New Roman"/>
          <w:noProof/>
        </w:rPr>
        <w:t>solidarity</w:t>
      </w:r>
      <w:r w:rsidRPr="005F57B4">
        <w:rPr>
          <w:rFonts w:cs="Times New Roman"/>
        </w:rPr>
        <w:t xml:space="preserve"> for which one villager stands beside another when s/he is in danger. Now, they destroy another’s house because of the pressure of collecting default loans exerted by the NGOs. But if micro-credit did not exert pressure, one kin would not destroy another’s house </w:t>
      </w:r>
      <w:r w:rsidR="00666E86" w:rsidRPr="005F57B4">
        <w:rPr>
          <w:rFonts w:cs="Times New Roman"/>
        </w:rPr>
        <w:t>when</w:t>
      </w:r>
      <w:r w:rsidRPr="005F57B4">
        <w:rPr>
          <w:rFonts w:cs="Times New Roman"/>
        </w:rPr>
        <w:t xml:space="preserve"> she defaults on her loans. This is due to the neoliberalist lesson of selfishness that helps form a </w:t>
      </w:r>
      <w:r w:rsidRPr="005F57B4">
        <w:rPr>
          <w:rFonts w:cs="Times New Roman"/>
          <w:i/>
          <w:iCs/>
        </w:rPr>
        <w:t>comprador class</w:t>
      </w:r>
      <w:r w:rsidRPr="005F57B4">
        <w:rPr>
          <w:rStyle w:val="EndnoteReference"/>
          <w:rFonts w:cs="Times New Roman"/>
          <w:i/>
          <w:iCs/>
        </w:rPr>
        <w:endnoteReference w:id="24"/>
      </w:r>
      <w:r w:rsidRPr="005F57B4">
        <w:rPr>
          <w:rFonts w:cs="Times New Roman"/>
        </w:rPr>
        <w:t xml:space="preserve"> in the village ready to do anything for multinational corporations and donor agencies because it becomes a matter of survival for them. As Fernando (2006: 22-23) says,</w:t>
      </w:r>
    </w:p>
    <w:p w14:paraId="200B4677" w14:textId="6B9B17D2" w:rsidR="002268B6" w:rsidRPr="005F57B4" w:rsidRDefault="002268B6" w:rsidP="00D12F15">
      <w:pPr>
        <w:ind w:left="720" w:right="720"/>
        <w:jc w:val="both"/>
        <w:rPr>
          <w:rFonts w:cs="Times New Roman"/>
        </w:rPr>
      </w:pPr>
      <w:r w:rsidRPr="005F57B4">
        <w:rPr>
          <w:rFonts w:cs="Times New Roman"/>
        </w:rPr>
        <w:t>Peer group pressure, the substitute for conventional collateral, is derived from existing institutional and power relations. The issue at stake from the point of view of empowerment is whether the use of peer group pressure weakens or strengthens the institutions that are oppressive to women. The field officers of NGOs, women, and those institutions that are implicated in microcredit programs, are aware of the fact that their mutual survival depends on the ability to maintain the required rates of loan repayment. The exerting of any pressures on potential defaulters are legitimate actions sanctioned by the community. Lives of women and their households enjoy less “autonomy” from the larger society, resulting in serious consequences for women in terms of their economic and social well-being as they bear the ultimate responsibility for repayment of loans.</w:t>
      </w:r>
    </w:p>
    <w:p w14:paraId="78DA12C4" w14:textId="7284FDF5" w:rsidR="002268B6" w:rsidRPr="005F57B4" w:rsidRDefault="002268B6" w:rsidP="00C5593C">
      <w:pPr>
        <w:spacing w:line="480" w:lineRule="auto"/>
        <w:ind w:firstLine="720"/>
        <w:jc w:val="both"/>
        <w:rPr>
          <w:rFonts w:cs="Times New Roman"/>
        </w:rPr>
      </w:pPr>
      <w:r w:rsidRPr="005F57B4">
        <w:rPr>
          <w:rFonts w:cs="Times New Roman"/>
        </w:rPr>
        <w:t xml:space="preserve">In this connection, the </w:t>
      </w:r>
      <w:r w:rsidRPr="005F57B4">
        <w:rPr>
          <w:rFonts w:cs="Times New Roman"/>
          <w:noProof/>
        </w:rPr>
        <w:t>instrumental</w:t>
      </w:r>
      <w:r w:rsidRPr="005F57B4">
        <w:rPr>
          <w:rFonts w:cs="Times New Roman"/>
        </w:rPr>
        <w:t xml:space="preserve"> value of </w:t>
      </w:r>
      <w:r w:rsidRPr="005F57B4">
        <w:rPr>
          <w:rFonts w:cs="Times New Roman"/>
          <w:noProof/>
        </w:rPr>
        <w:t>trust</w:t>
      </w:r>
      <w:r w:rsidRPr="005F57B4">
        <w:rPr>
          <w:rFonts w:cs="Times New Roman"/>
        </w:rPr>
        <w:t xml:space="preserve"> is </w:t>
      </w:r>
      <w:r w:rsidRPr="005F57B4">
        <w:rPr>
          <w:rFonts w:cs="Times New Roman"/>
          <w:noProof/>
        </w:rPr>
        <w:t>imperative</w:t>
      </w:r>
      <w:r w:rsidRPr="005F57B4">
        <w:rPr>
          <w:rFonts w:cs="Times New Roman"/>
        </w:rPr>
        <w:t>. Trust helps create an environment necessary for cooperation (Gambetta, 1988). It enhances cooperation (</w:t>
      </w:r>
      <w:proofErr w:type="spellStart"/>
      <w:r w:rsidRPr="005F57B4">
        <w:rPr>
          <w:rFonts w:cs="Times New Roman"/>
        </w:rPr>
        <w:t>Skyrms</w:t>
      </w:r>
      <w:proofErr w:type="spellEnd"/>
      <w:r w:rsidRPr="005F57B4">
        <w:rPr>
          <w:rFonts w:cs="Times New Roman"/>
        </w:rPr>
        <w:t xml:space="preserve">, 2008). </w:t>
      </w:r>
      <w:r w:rsidRPr="005F57B4">
        <w:rPr>
          <w:rFonts w:cs="Times New Roman"/>
        </w:rPr>
        <w:lastRenderedPageBreak/>
        <w:t xml:space="preserve">Cooperation through promising (such as the NGO-rural women relation) is impossible without trust (McLeod, 2015). As Friedrich and Southwood point out, “making </w:t>
      </w:r>
      <w:r w:rsidRPr="005F57B4">
        <w:rPr>
          <w:rFonts w:cs="Times New Roman"/>
          <w:noProof/>
        </w:rPr>
        <w:t>a promise</w:t>
      </w:r>
      <w:r w:rsidRPr="005F57B4">
        <w:rPr>
          <w:rFonts w:cs="Times New Roman"/>
        </w:rPr>
        <w:t xml:space="preserve"> involves inviting another individual to trust one to do something” (2011: 277). It </w:t>
      </w:r>
      <w:r w:rsidRPr="005F57B4">
        <w:rPr>
          <w:rFonts w:cs="Times New Roman"/>
          <w:noProof/>
        </w:rPr>
        <w:t>is true</w:t>
      </w:r>
      <w:r w:rsidRPr="005F57B4">
        <w:rPr>
          <w:rFonts w:cs="Times New Roman"/>
        </w:rPr>
        <w:t xml:space="preserve"> </w:t>
      </w:r>
      <w:r w:rsidRPr="005F57B4">
        <w:rPr>
          <w:rFonts w:cs="Times New Roman"/>
          <w:noProof/>
        </w:rPr>
        <w:t>that the promise</w:t>
      </w:r>
      <w:r w:rsidRPr="005F57B4">
        <w:rPr>
          <w:rFonts w:cs="Times New Roman"/>
        </w:rPr>
        <w:t xml:space="preserve"> of paying loans back in a timely manner and using them </w:t>
      </w:r>
      <w:r w:rsidRPr="005F57B4">
        <w:rPr>
          <w:rFonts w:cs="Times New Roman"/>
          <w:noProof/>
        </w:rPr>
        <w:t>properly functions within</w:t>
      </w:r>
      <w:r w:rsidRPr="005F57B4">
        <w:rPr>
          <w:rFonts w:cs="Times New Roman"/>
        </w:rPr>
        <w:t xml:space="preserve"> the trusting relationship between NGOs and rural poor women. Hence, </w:t>
      </w:r>
      <w:r w:rsidRPr="005F57B4">
        <w:rPr>
          <w:rFonts w:cs="Times New Roman"/>
          <w:noProof/>
        </w:rPr>
        <w:t>NGOs in</w:t>
      </w:r>
      <w:r w:rsidRPr="005F57B4">
        <w:rPr>
          <w:rFonts w:cs="Times New Roman"/>
        </w:rPr>
        <w:t xml:space="preserve"> Bangladesh deploy the mechanism of supervision to oversee whether rural poor women keep their promises. This sort of monitoring makes the association forceful</w:t>
      </w:r>
      <w:r w:rsidRPr="005F57B4">
        <w:rPr>
          <w:rStyle w:val="EndnoteReference"/>
          <w:rFonts w:cs="Times New Roman"/>
        </w:rPr>
        <w:endnoteReference w:id="25"/>
      </w:r>
      <w:r w:rsidRPr="005F57B4">
        <w:rPr>
          <w:rFonts w:cs="Times New Roman"/>
        </w:rPr>
        <w:t>, which hinders the development of trust because it does not promote intimate interactions between NGOs and rural poor women. Stolle (1998) argues that “membership in voluntary associations should increase face-to-face interactions between people and create a setting” (Stolle, 1998: 500).</w:t>
      </w:r>
    </w:p>
    <w:p w14:paraId="610EE01D" w14:textId="78E30905" w:rsidR="002268B6" w:rsidRPr="005F57B4" w:rsidRDefault="002268B6" w:rsidP="00C5593C">
      <w:pPr>
        <w:spacing w:line="480" w:lineRule="auto"/>
        <w:ind w:firstLine="720"/>
        <w:jc w:val="both"/>
        <w:rPr>
          <w:rFonts w:cs="Times New Roman"/>
          <w:noProof/>
        </w:rPr>
      </w:pPr>
      <w:r w:rsidRPr="005F57B4">
        <w:rPr>
          <w:rFonts w:cs="Times New Roman"/>
        </w:rPr>
        <w:t xml:space="preserve">The </w:t>
      </w:r>
      <w:r w:rsidRPr="005F57B4">
        <w:rPr>
          <w:rFonts w:cs="Times New Roman"/>
          <w:noProof/>
        </w:rPr>
        <w:t>above-mentioned story</w:t>
      </w:r>
      <w:r w:rsidRPr="005F57B4">
        <w:rPr>
          <w:rFonts w:cs="Times New Roman"/>
        </w:rPr>
        <w:t xml:space="preserve"> about </w:t>
      </w:r>
      <w:proofErr w:type="spellStart"/>
      <w:r w:rsidRPr="005F57B4">
        <w:rPr>
          <w:rFonts w:cs="Times New Roman"/>
        </w:rPr>
        <w:t>Jahanara</w:t>
      </w:r>
      <w:proofErr w:type="spellEnd"/>
      <w:r w:rsidRPr="005F57B4">
        <w:rPr>
          <w:rFonts w:cs="Times New Roman"/>
        </w:rPr>
        <w:t xml:space="preserve"> shows that though she was initially happy, she did not need to pay other borrower’s loans because she was breaking that particular borrower’s house to sell. Her happiness faded away the moment </w:t>
      </w:r>
      <w:r w:rsidRPr="005F57B4">
        <w:rPr>
          <w:rFonts w:cs="Times New Roman"/>
          <w:noProof/>
        </w:rPr>
        <w:t>she</w:t>
      </w:r>
      <w:r w:rsidRPr="005F57B4">
        <w:rPr>
          <w:rFonts w:cs="Times New Roman"/>
        </w:rPr>
        <w:t xml:space="preserve"> discovered that </w:t>
      </w:r>
      <w:r w:rsidRPr="005F57B4">
        <w:rPr>
          <w:rFonts w:cs="Times New Roman"/>
          <w:noProof/>
        </w:rPr>
        <w:t>she</w:t>
      </w:r>
      <w:r w:rsidRPr="005F57B4">
        <w:rPr>
          <w:rFonts w:cs="Times New Roman"/>
        </w:rPr>
        <w:t xml:space="preserve"> was forced to do it and she </w:t>
      </w:r>
      <w:r w:rsidRPr="005F57B4">
        <w:rPr>
          <w:rFonts w:cs="Times New Roman"/>
          <w:noProof/>
        </w:rPr>
        <w:t>was also monitored</w:t>
      </w:r>
      <w:r w:rsidRPr="005F57B4">
        <w:rPr>
          <w:rFonts w:cs="Times New Roman"/>
        </w:rPr>
        <w:t xml:space="preserve">. So, such newly </w:t>
      </w:r>
      <w:r w:rsidRPr="005F57B4">
        <w:rPr>
          <w:rFonts w:cs="Times New Roman"/>
          <w:noProof/>
        </w:rPr>
        <w:t>acquired</w:t>
      </w:r>
      <w:r w:rsidRPr="005F57B4">
        <w:rPr>
          <w:rFonts w:cs="Times New Roman"/>
        </w:rPr>
        <w:t xml:space="preserve"> values do not necessarily bring the desired happiness to many borrowers. In Bangladeshi rural societies, one of the sources of happiness is the ability to do something for others. That is, the mentality of cooperation is seen to be one of the </w:t>
      </w:r>
      <w:r w:rsidRPr="005F57B4">
        <w:rPr>
          <w:rFonts w:cs="Times New Roman"/>
          <w:noProof/>
        </w:rPr>
        <w:t>primary</w:t>
      </w:r>
      <w:r w:rsidRPr="005F57B4">
        <w:rPr>
          <w:rFonts w:cs="Times New Roman"/>
        </w:rPr>
        <w:t xml:space="preserve"> sources of happiness in rural societies in Bangladesh. </w:t>
      </w:r>
      <w:r w:rsidRPr="005F57B4">
        <w:rPr>
          <w:rFonts w:cs="Times New Roman"/>
          <w:noProof/>
        </w:rPr>
        <w:t xml:space="preserve">But the objective of using surveillance to sustain a trusting relationship between NGOs and rural poor women generates, at least in many cases, the opposite: a society of selfish, competitive, and unhappy citizens whose sense of individualism chronically increases because of which native </w:t>
      </w:r>
      <w:r w:rsidRPr="005F57B4">
        <w:rPr>
          <w:rFonts w:cs="Times New Roman"/>
          <w:i/>
          <w:noProof/>
        </w:rPr>
        <w:t>social moral values</w:t>
      </w:r>
      <w:r w:rsidRPr="005F57B4">
        <w:rPr>
          <w:rStyle w:val="EndnoteReference"/>
          <w:rFonts w:cs="Times New Roman"/>
          <w:i/>
          <w:noProof/>
        </w:rPr>
        <w:endnoteReference w:id="26"/>
      </w:r>
      <w:r w:rsidRPr="005F57B4">
        <w:rPr>
          <w:rFonts w:cs="Times New Roman"/>
          <w:noProof/>
        </w:rPr>
        <w:t>, which are necessary to strengthen social solidarity and harmony, have started to fade away.</w:t>
      </w:r>
    </w:p>
    <w:p w14:paraId="12B89C91" w14:textId="57406F74" w:rsidR="002268B6" w:rsidRPr="005F57B4" w:rsidRDefault="002268B6" w:rsidP="00C5593C">
      <w:pPr>
        <w:spacing w:line="480" w:lineRule="auto"/>
        <w:ind w:firstLine="720"/>
        <w:jc w:val="both"/>
        <w:rPr>
          <w:rFonts w:cs="Times New Roman"/>
        </w:rPr>
      </w:pPr>
      <w:r w:rsidRPr="005F57B4">
        <w:rPr>
          <w:rFonts w:cs="Times New Roman"/>
        </w:rPr>
        <w:t xml:space="preserve">I will now examine how the economy of shame that destroys indigenous norms of social solidarity by forming a sense of distrust among Bangladeshi poor villagers, who are known for </w:t>
      </w:r>
      <w:r w:rsidRPr="005F57B4">
        <w:rPr>
          <w:rFonts w:cs="Times New Roman"/>
        </w:rPr>
        <w:lastRenderedPageBreak/>
        <w:t xml:space="preserve">centuries for their fellow-feelings, reduces capabilities of rural poor women. This discussion will give us a clearer perspective on how I extend the work of Lamia Karim, </w:t>
      </w:r>
      <w:proofErr w:type="spellStart"/>
      <w:r w:rsidRPr="005F57B4">
        <w:rPr>
          <w:rFonts w:cs="Times New Roman"/>
        </w:rPr>
        <w:t>Rashedur</w:t>
      </w:r>
      <w:proofErr w:type="spellEnd"/>
      <w:r w:rsidRPr="005F57B4">
        <w:rPr>
          <w:rFonts w:cs="Times New Roman"/>
        </w:rPr>
        <w:t xml:space="preserve"> Chowdhury, Anu Muhammad, and others to criticize </w:t>
      </w:r>
      <w:proofErr w:type="spellStart"/>
      <w:r w:rsidRPr="005F57B4">
        <w:rPr>
          <w:rFonts w:cs="Times New Roman"/>
        </w:rPr>
        <w:t>Drèze</w:t>
      </w:r>
      <w:proofErr w:type="spellEnd"/>
      <w:r w:rsidRPr="005F57B4">
        <w:rPr>
          <w:rFonts w:cs="Times New Roman"/>
        </w:rPr>
        <w:t xml:space="preserve"> and Sen’s glorification of NGOs and their micro-credit activities. I show how </w:t>
      </w:r>
      <w:proofErr w:type="spellStart"/>
      <w:r w:rsidRPr="005F57B4">
        <w:rPr>
          <w:rFonts w:cs="Times New Roman"/>
        </w:rPr>
        <w:t>Drèze</w:t>
      </w:r>
      <w:proofErr w:type="spellEnd"/>
      <w:r w:rsidRPr="005F57B4">
        <w:rPr>
          <w:rFonts w:cs="Times New Roman"/>
        </w:rPr>
        <w:t xml:space="preserve"> and Sen’s glorification of NGOs and their micro-credit activities are problematic using Sen’s capabilities approach that I explained above.</w:t>
      </w:r>
    </w:p>
    <w:p w14:paraId="4F5B2CF5" w14:textId="104F3BC1" w:rsidR="002268B6" w:rsidRPr="005F57B4" w:rsidRDefault="002268B6" w:rsidP="00C5593C">
      <w:pPr>
        <w:spacing w:line="480" w:lineRule="auto"/>
        <w:jc w:val="both"/>
        <w:rPr>
          <w:rFonts w:cs="Times New Roman"/>
          <w:b/>
          <w:bCs/>
        </w:rPr>
      </w:pPr>
      <w:proofErr w:type="spellStart"/>
      <w:r w:rsidRPr="005F57B4">
        <w:rPr>
          <w:rFonts w:cs="Times New Roman"/>
          <w:b/>
          <w:bCs/>
        </w:rPr>
        <w:t>Drèze</w:t>
      </w:r>
      <w:proofErr w:type="spellEnd"/>
      <w:r w:rsidRPr="005F57B4">
        <w:rPr>
          <w:rFonts w:cs="Times New Roman"/>
          <w:b/>
          <w:bCs/>
        </w:rPr>
        <w:t xml:space="preserve"> and Sen’s </w:t>
      </w:r>
      <w:r w:rsidR="002979A9" w:rsidRPr="005F57B4">
        <w:rPr>
          <w:rFonts w:cs="Times New Roman"/>
          <w:b/>
          <w:bCs/>
        </w:rPr>
        <w:t>g</w:t>
      </w:r>
      <w:r w:rsidRPr="005F57B4">
        <w:rPr>
          <w:rFonts w:cs="Times New Roman"/>
          <w:b/>
          <w:bCs/>
        </w:rPr>
        <w:t xml:space="preserve">lorification of NGOs and Sen’s </w:t>
      </w:r>
      <w:r w:rsidR="002979A9" w:rsidRPr="005F57B4">
        <w:rPr>
          <w:rFonts w:cs="Times New Roman"/>
          <w:b/>
          <w:bCs/>
        </w:rPr>
        <w:t>c</w:t>
      </w:r>
      <w:r w:rsidRPr="005F57B4">
        <w:rPr>
          <w:rFonts w:cs="Times New Roman"/>
          <w:b/>
          <w:bCs/>
        </w:rPr>
        <w:t xml:space="preserve">apabilities </w:t>
      </w:r>
      <w:r w:rsidR="002979A9" w:rsidRPr="005F57B4">
        <w:rPr>
          <w:rFonts w:cs="Times New Roman"/>
          <w:b/>
          <w:bCs/>
        </w:rPr>
        <w:t>a</w:t>
      </w:r>
      <w:r w:rsidRPr="005F57B4">
        <w:rPr>
          <w:rFonts w:cs="Times New Roman"/>
          <w:b/>
          <w:bCs/>
        </w:rPr>
        <w:t xml:space="preserve">pproach are in </w:t>
      </w:r>
      <w:r w:rsidR="002979A9" w:rsidRPr="005F57B4">
        <w:rPr>
          <w:rFonts w:cs="Times New Roman"/>
          <w:b/>
          <w:bCs/>
        </w:rPr>
        <w:t>t</w:t>
      </w:r>
      <w:r w:rsidRPr="005F57B4">
        <w:rPr>
          <w:rFonts w:cs="Times New Roman"/>
          <w:b/>
          <w:bCs/>
        </w:rPr>
        <w:t>ension</w:t>
      </w:r>
    </w:p>
    <w:p w14:paraId="77D89B60" w14:textId="119B13BB" w:rsidR="002268B6" w:rsidRPr="005F57B4" w:rsidRDefault="002268B6" w:rsidP="4E4FDE1C">
      <w:pPr>
        <w:spacing w:line="480" w:lineRule="auto"/>
        <w:jc w:val="both"/>
        <w:rPr>
          <w:rFonts w:cs="Times New Roman"/>
        </w:rPr>
      </w:pPr>
      <w:r w:rsidRPr="005F57B4">
        <w:rPr>
          <w:rFonts w:cs="Times New Roman"/>
        </w:rPr>
        <w:t xml:space="preserve">Sen, on the one hand, prescribes measures to avoid starvation in order to increase substantive freedom, and on the other hand, glorifies the role of NGOs in Bangladesh to help people avoid starvation and undernutrition or malnutrition. Unfortunately, the same NGOs leave people with no food by taking away their cows, chicks, rice, grain, plants, etc. which they use as food or accumulate to buy food when someone fails to repay the loans they took from the NGOs. NGOs also, for failure to repay loans, break people’s homes, and make people homeless. Thus, sometimes NGOs in Bangladesh work to reduce economic and social opportunities by making them vulnerable to unexpected morbidity and mortality. NGOs are also responsible for leaving people without any access to economic resources for consumption, production, or exchange. </w:t>
      </w:r>
      <w:r w:rsidR="00D04B21" w:rsidRPr="005F57B4">
        <w:rPr>
          <w:rFonts w:cs="Times New Roman"/>
        </w:rPr>
        <w:t>Besides</w:t>
      </w:r>
      <w:r w:rsidRPr="005F57B4">
        <w:rPr>
          <w:rFonts w:cs="Times New Roman"/>
        </w:rPr>
        <w:t xml:space="preserve">, NGOs fail to provide rural poor women with social safety as they expose them to starvation, malnutrition, homelessness, etc. In this way, NGOs in Bangladesh deny protective security to rural poor women, though they come to allow them access to social safety nets so that they can avoid great sufferings in the camouflage of shadow states.  </w:t>
      </w:r>
    </w:p>
    <w:p w14:paraId="4BCDB30D" w14:textId="524A7683" w:rsidR="002268B6" w:rsidRPr="005F57B4" w:rsidRDefault="002268B6" w:rsidP="4E4FDE1C">
      <w:pPr>
        <w:spacing w:after="0" w:line="480" w:lineRule="auto"/>
        <w:ind w:firstLine="720"/>
        <w:jc w:val="both"/>
        <w:rPr>
          <w:rFonts w:cs="Times New Roman"/>
        </w:rPr>
      </w:pPr>
      <w:r w:rsidRPr="005F57B4">
        <w:rPr>
          <w:rFonts w:cs="Times New Roman"/>
        </w:rPr>
        <w:t xml:space="preserve">Political freedom, in Sen’s political philosophy of development, is one of the most important components, since it ensures public participation in political processes through election, free speech, etc. In Bangladesh, the very NGOs, who through their social engineering programs </w:t>
      </w:r>
      <w:r w:rsidRPr="005F57B4">
        <w:rPr>
          <w:rFonts w:cs="Times New Roman"/>
        </w:rPr>
        <w:lastRenderedPageBreak/>
        <w:t xml:space="preserve">motivate people to vote in various national and local elections (and thus, increase people’s political freedoms), depoliticize political possibilities. Knowing their influence on rural poor women, political parties maintain a friendly relation with NGOs. Accordingly, NGOs urge borrowers to cast their vote in favor of more NGO-friendly candidates (Karim, 2008: 11-13). For this reason, national political parties see NGOs as their vote banks (Karim, 2001: 99). But, “while NGOs can subject the poor to their will, they do not control the choices people make [through] the financial </w:t>
      </w:r>
      <w:r w:rsidRPr="005F57B4">
        <w:rPr>
          <w:rFonts w:cs="Times New Roman"/>
          <w:noProof/>
        </w:rPr>
        <w:t>imperatives of NGO lending institutions, i.e. the management of rural populations through micro-credit that tends to depoliticize political possibilities</w:t>
      </w:r>
      <w:r w:rsidRPr="005F57B4">
        <w:rPr>
          <w:rFonts w:cs="Times New Roman"/>
        </w:rPr>
        <w:t xml:space="preserve">” (Karim, 2008: 12; also, see Ferguson, 1994). Another process of depoliticization is NGO-sponsored silencing projects, as mentioned above. To suppress dissenting voices, NGOs and their supporters sometimes advise Bangladeshi publishers not to publish any books that are critical of their micro-credit programs. “As early as 2001, </w:t>
      </w:r>
      <w:proofErr w:type="spellStart"/>
      <w:r w:rsidRPr="005F57B4">
        <w:rPr>
          <w:rFonts w:cs="Times New Roman"/>
        </w:rPr>
        <w:t>Aminur</w:t>
      </w:r>
      <w:proofErr w:type="spellEnd"/>
      <w:r w:rsidRPr="005F57B4">
        <w:rPr>
          <w:rFonts w:cs="Times New Roman"/>
        </w:rPr>
        <w:t xml:space="preserve"> Rahman, a Bangladeshi anthropologist, published a highly controversial book on microcredit that challenged its effectiveness and pointed to its dark side” (Chowdhury and Willmott, 2019: 124; see also Karim, 2008: 23-24).</w:t>
      </w:r>
      <w:r w:rsidRPr="005F57B4">
        <w:rPr>
          <w:rStyle w:val="EndnoteReference"/>
          <w:rFonts w:cs="Times New Roman"/>
        </w:rPr>
        <w:endnoteReference w:id="27"/>
      </w:r>
      <w:r w:rsidRPr="005F57B4">
        <w:rPr>
          <w:rFonts w:cs="Times New Roman"/>
        </w:rPr>
        <w:t xml:space="preserve"> But the publication of this book through any Bangladeshi publishing house was impossible due to Rahman’s criticisms of micro-credit (Karim, 2008: 23-24). NGOs also silence dissenting voices by providing university professors and researchers with various opportunities of consultancy and teaching. As a result, these university professors and researchers become what Constantino (2000: 425) calls </w:t>
      </w:r>
      <w:r w:rsidRPr="005F57B4">
        <w:rPr>
          <w:rFonts w:cs="Times New Roman"/>
          <w:i/>
          <w:iCs/>
        </w:rPr>
        <w:t>comprador intellectuals</w:t>
      </w:r>
      <w:r w:rsidRPr="005F57B4">
        <w:rPr>
          <w:rFonts w:cs="Times New Roman"/>
        </w:rPr>
        <w:t xml:space="preserve"> who justify all neoliberalist models and discredit any alternative to them. Since these groups of people have recently become unable to criticize numerous wrong-doings of NGOs, rural poor people are left with very little knowledge of such activities, which may result in capability reduction rather than augmentation. Different aspects of depoliticization that include influencing voter’s behavior by the use of monetary power, silencing the dissents, and so on are obstacles to democracy, which </w:t>
      </w:r>
      <w:r w:rsidRPr="005F57B4">
        <w:rPr>
          <w:rFonts w:cs="Times New Roman"/>
        </w:rPr>
        <w:lastRenderedPageBreak/>
        <w:t xml:space="preserve">Sen </w:t>
      </w:r>
      <w:r w:rsidR="00D04B21" w:rsidRPr="005F57B4">
        <w:rPr>
          <w:rFonts w:cs="Times New Roman"/>
        </w:rPr>
        <w:t>regards</w:t>
      </w:r>
      <w:r w:rsidRPr="005F57B4">
        <w:rPr>
          <w:rFonts w:cs="Times New Roman"/>
        </w:rPr>
        <w:t xml:space="preserve"> as substantive freedoms that we have reason to value. Despite their importance to the development of human capabilities, NGOs, to some extent, are weakening democratic processes of Bangladesh, which are evident from their projects of depoliticization. Thus, NGOs not only help increase human capabilities, but they also have reductive impacts on human capabilities. This discussion shows the possible danger of Sen’s assumption that an ideal democracy is not categorically important for the development. The absence of proper democracy invites different NGOs to devilishly play their role in offering many services that are the government’s responsibility. Due to a lack of good governance, NGOs can manage to sidestep state rules and regulations in many cases and grow as shadow states in different parts of Bangladesh, as mentioned above. As a result, NGOs in Bangladesh serve to undermine the development of human capabilities by weakening its democracy. As Roper (2013: 467) aptly puts it, “In general, the weakening of the state reduces its ability to address its own shortcomings, strengthen democratic governance, and work to enhance the capabilities of its population even through such </w:t>
      </w:r>
      <w:r w:rsidRPr="005F57B4">
        <w:rPr>
          <w:rFonts w:cs="Times New Roman"/>
          <w:noProof/>
        </w:rPr>
        <w:t>basic</w:t>
      </w:r>
      <w:r w:rsidRPr="005F57B4">
        <w:rPr>
          <w:rFonts w:cs="Times New Roman"/>
        </w:rPr>
        <w:t xml:space="preserve"> </w:t>
      </w:r>
      <w:r w:rsidRPr="005F57B4">
        <w:rPr>
          <w:rFonts w:cs="Times New Roman"/>
          <w:noProof/>
        </w:rPr>
        <w:t>services as</w:t>
      </w:r>
      <w:r w:rsidRPr="005F57B4">
        <w:rPr>
          <w:rFonts w:cs="Times New Roman"/>
        </w:rPr>
        <w:t xml:space="preserve"> health and education.” Moreover, sometimes it is argued that women’s empowerment is increased due to the influence of micro-credit. To illustrate this empowerment, women’s numerical visibility in microcredit meetings and activities are mentioned (Fernando, 2006: 22). But Fernando is suspicious about showing numerical visibility as success story of women’s empowerment. As he says,</w:t>
      </w:r>
    </w:p>
    <w:p w14:paraId="3D7BF1DE" w14:textId="5E8104AA" w:rsidR="002268B6" w:rsidRPr="005F57B4" w:rsidRDefault="002268B6" w:rsidP="00EE5AEB">
      <w:pPr>
        <w:ind w:left="720" w:right="720"/>
        <w:jc w:val="both"/>
        <w:rPr>
          <w:rFonts w:cs="Times New Roman"/>
        </w:rPr>
      </w:pPr>
      <w:r w:rsidRPr="005F57B4">
        <w:rPr>
          <w:rFonts w:cs="Times New Roman"/>
        </w:rPr>
        <w:t xml:space="preserve">Numerical visibility of women in microcredit programs is a highly misleading indicator of qualitative dimensions of their empowerment. The numerical strength of women in these credit programs does not automatically translate into qualitative changes in their social status. It is not logical to argue that the public domains of women now framed by microcredit programs are more empowering than their traditional public and private spheres. … I argue that the institutional relations that women experience in the public sphere after they join the microcredit programs have resulted in further impediments for their empowerment. In fact, the institutional relations that underpin the microcredit programs may suppress the potentialities of local sources of empowerment. Current studies take the superiority </w:t>
      </w:r>
      <w:r w:rsidRPr="005F57B4">
        <w:rPr>
          <w:rFonts w:cs="Times New Roman"/>
        </w:rPr>
        <w:lastRenderedPageBreak/>
        <w:t>of public domain over private domain for granted, instead of examining how the institutional relations within and between them are framed by microcredit and the resulting consequences for women. Ironically, such claims about private-public boundaries are often associated with those that are vehemently committed to uncovering the liberating potentials of those at the margins of the society or the subalterns through indigenous knowledge and strategies of resistance (Fernando, 2006: 22).</w:t>
      </w:r>
    </w:p>
    <w:p w14:paraId="114D8329" w14:textId="416BAA03" w:rsidR="002268B6" w:rsidRPr="005F57B4" w:rsidRDefault="002268B6" w:rsidP="4E4FDE1C">
      <w:pPr>
        <w:spacing w:line="480" w:lineRule="auto"/>
        <w:ind w:firstLine="720"/>
        <w:jc w:val="both"/>
        <w:rPr>
          <w:rFonts w:cs="Times New Roman"/>
        </w:rPr>
      </w:pPr>
      <w:r w:rsidRPr="005F57B4">
        <w:rPr>
          <w:rFonts w:cs="Times New Roman"/>
        </w:rPr>
        <w:t xml:space="preserve">The problem of </w:t>
      </w:r>
      <w:r w:rsidRPr="005F57B4">
        <w:rPr>
          <w:rFonts w:cs="Times New Roman"/>
          <w:noProof/>
        </w:rPr>
        <w:t>capability</w:t>
      </w:r>
      <w:r w:rsidRPr="005F57B4">
        <w:rPr>
          <w:rFonts w:cs="Times New Roman"/>
        </w:rPr>
        <w:t xml:space="preserve"> reduction by NGOs becomes very grave if we consider it from the perspective of transparency guarantees, which is one of the instrumental freedoms as mentioned in Sen (1999). Although I believe this issue deserves a separate study, a few remarks can be made here. The most unsettling criticisms of NGOs in Bangladesh, according to </w:t>
      </w:r>
      <w:proofErr w:type="spellStart"/>
      <w:r w:rsidRPr="005F57B4">
        <w:rPr>
          <w:rFonts w:cs="Times New Roman"/>
        </w:rPr>
        <w:t>Mahbubul</w:t>
      </w:r>
      <w:proofErr w:type="spellEnd"/>
      <w:r w:rsidRPr="005F57B4">
        <w:rPr>
          <w:rFonts w:cs="Times New Roman"/>
        </w:rPr>
        <w:t xml:space="preserve"> Karim (1996: 138), is the one that relates to the question of legitimacy and accountability. Since </w:t>
      </w:r>
      <w:r w:rsidRPr="005F57B4">
        <w:rPr>
          <w:rFonts w:cs="Times New Roman"/>
          <w:noProof/>
        </w:rPr>
        <w:t>NGOs in</w:t>
      </w:r>
      <w:r w:rsidRPr="005F57B4">
        <w:rPr>
          <w:rFonts w:cs="Times New Roman"/>
        </w:rPr>
        <w:t xml:space="preserve"> Bangladesh are mostly financially dependent on external sources, there have always been questions about NGOs’ spending </w:t>
      </w:r>
      <w:r w:rsidRPr="005F57B4">
        <w:rPr>
          <w:rFonts w:cs="Times New Roman"/>
          <w:noProof/>
        </w:rPr>
        <w:t>accountability</w:t>
      </w:r>
      <w:r w:rsidRPr="005F57B4">
        <w:rPr>
          <w:rFonts w:cs="Times New Roman"/>
        </w:rPr>
        <w:t xml:space="preserve"> t</w:t>
      </w:r>
      <w:r w:rsidRPr="005F57B4">
        <w:rPr>
          <w:rFonts w:cs="Times New Roman"/>
          <w:noProof/>
        </w:rPr>
        <w:t>o</w:t>
      </w:r>
      <w:r w:rsidRPr="005F57B4">
        <w:rPr>
          <w:rFonts w:cs="Times New Roman"/>
        </w:rPr>
        <w:t xml:space="preserve"> governments, donors, and the general public. But since governments suffer from corruption and inefficiency, the general public are deprived of influence on NGOs, and donors are concerned with their hidden agendas being actualized, NGOs remain unaccountable to anyone regarding their earnings and expenses. Moreover, donor countries and agencies cannot avoid their responsibility in reducing human capabilities because many NGOs are either </w:t>
      </w:r>
      <w:r w:rsidRPr="005F57B4">
        <w:rPr>
          <w:rFonts w:cs="Times New Roman"/>
          <w:i/>
          <w:iCs/>
        </w:rPr>
        <w:t>donor-created</w:t>
      </w:r>
      <w:r w:rsidRPr="005F57B4">
        <w:rPr>
          <w:rFonts w:cs="Times New Roman"/>
        </w:rPr>
        <w:t xml:space="preserve"> or </w:t>
      </w:r>
      <w:r w:rsidRPr="005F57B4">
        <w:rPr>
          <w:rFonts w:cs="Times New Roman"/>
          <w:i/>
          <w:iCs/>
        </w:rPr>
        <w:t>donor-led systems</w:t>
      </w:r>
      <w:r w:rsidRPr="005F57B4">
        <w:rPr>
          <w:rFonts w:cs="Times New Roman"/>
        </w:rPr>
        <w:t xml:space="preserve"> (Porter, 2003: 141; </w:t>
      </w:r>
      <w:proofErr w:type="spellStart"/>
      <w:r w:rsidRPr="005F57B4">
        <w:rPr>
          <w:rFonts w:cs="Times New Roman"/>
        </w:rPr>
        <w:t>Tvedt</w:t>
      </w:r>
      <w:proofErr w:type="spellEnd"/>
      <w:r w:rsidRPr="005F57B4">
        <w:rPr>
          <w:rFonts w:cs="Times New Roman"/>
        </w:rPr>
        <w:t xml:space="preserve">, 1998: 75; Roper, 2013: 464). By being unaccountable, they sometimes open the door for corruption, financial irresponsibility, and underhanded dealings. The presence of these is problematic for creating an environment of trust. As Sen recognizes, “When that trust </w:t>
      </w:r>
      <w:r w:rsidRPr="005F57B4">
        <w:rPr>
          <w:rFonts w:cs="Times New Roman"/>
          <w:noProof/>
        </w:rPr>
        <w:t>is seriously violated</w:t>
      </w:r>
      <w:r w:rsidRPr="005F57B4">
        <w:rPr>
          <w:rFonts w:cs="Times New Roman"/>
        </w:rPr>
        <w:t xml:space="preserve">, the lives of many people … may be adversely affected by the lack of openness” (1999: 39-40). Thus, </w:t>
      </w:r>
      <w:r w:rsidR="00CB791F" w:rsidRPr="005F57B4">
        <w:rPr>
          <w:rFonts w:cs="Times New Roman"/>
        </w:rPr>
        <w:t>NGOs in Bangladesh</w:t>
      </w:r>
      <w:r w:rsidRPr="005F57B4">
        <w:rPr>
          <w:rFonts w:cs="Times New Roman"/>
        </w:rPr>
        <w:t xml:space="preserve"> sometimes play the role of obstacles to freedom of rural poor women.</w:t>
      </w:r>
    </w:p>
    <w:p w14:paraId="65AD68A0" w14:textId="35E9D0E5" w:rsidR="002268B6" w:rsidRPr="005F57B4" w:rsidRDefault="002268B6" w:rsidP="4E4FDE1C">
      <w:pPr>
        <w:spacing w:line="480" w:lineRule="auto"/>
        <w:ind w:firstLine="720"/>
        <w:jc w:val="both"/>
        <w:rPr>
          <w:rFonts w:cs="Times New Roman"/>
        </w:rPr>
      </w:pPr>
      <w:r w:rsidRPr="005F57B4">
        <w:rPr>
          <w:rFonts w:cs="Times New Roman"/>
        </w:rPr>
        <w:t xml:space="preserve">The relationship between NGOs and rural poor women derivatively involves the question of legitimacy and accountability. But the question of legitimacy and accountability fundamentally </w:t>
      </w:r>
      <w:r w:rsidRPr="005F57B4">
        <w:rPr>
          <w:rFonts w:cs="Times New Roman"/>
        </w:rPr>
        <w:lastRenderedPageBreak/>
        <w:t xml:space="preserve">deals with the relation between donor agencies, government, and NGOs. At the same time, rural poor women become the most vulnerable to anything that lacks transparency. It reduces their capability because of Bangladeshi NGOs’ over-enjoyment of an environment where accountability is absent and in which they can extend their evil hands to take away their borrowers’ means of food accumulation and to break their houses. So, my point, in this respect, is that no or minimum accountability of NGOs in Bangladesh allows them to misuse or abuse their power. Because of this power, they can take away the means of food or break home of rural poor people, which are the </w:t>
      </w:r>
      <w:r w:rsidRPr="005F57B4">
        <w:rPr>
          <w:rFonts w:cs="Times New Roman"/>
          <w:noProof/>
        </w:rPr>
        <w:t>ultimate</w:t>
      </w:r>
      <w:r w:rsidRPr="005F57B4">
        <w:rPr>
          <w:rFonts w:cs="Times New Roman"/>
        </w:rPr>
        <w:t xml:space="preserve"> marks of shame and dishonor. Consequently, the lack of accountability or transparency leads to a relationship between NGOs and rural poor women which cannot </w:t>
      </w:r>
      <w:r w:rsidRPr="005F57B4">
        <w:rPr>
          <w:rFonts w:cs="Times New Roman"/>
          <w:noProof/>
        </w:rPr>
        <w:t>be based</w:t>
      </w:r>
      <w:r w:rsidRPr="005F57B4">
        <w:rPr>
          <w:rFonts w:cs="Times New Roman"/>
        </w:rPr>
        <w:t xml:space="preserve"> on trust, which is foundational. Thus, the absence of a proper trusting relationship between </w:t>
      </w:r>
      <w:r w:rsidRPr="005F57B4">
        <w:rPr>
          <w:rFonts w:cs="Times New Roman"/>
          <w:noProof/>
        </w:rPr>
        <w:t>NGOs and</w:t>
      </w:r>
      <w:r w:rsidRPr="005F57B4">
        <w:rPr>
          <w:rFonts w:cs="Times New Roman"/>
        </w:rPr>
        <w:t xml:space="preserve"> rural poor women reduces the capabilities of rural people due to NGOs’ over-enjoyment of unaccountability to governments, donors, and the general public.</w:t>
      </w:r>
    </w:p>
    <w:p w14:paraId="4893ACD3" w14:textId="09F929CB" w:rsidR="002268B6" w:rsidRPr="005F57B4" w:rsidRDefault="002268B6" w:rsidP="00EC074C">
      <w:pPr>
        <w:spacing w:line="480" w:lineRule="auto"/>
        <w:jc w:val="both"/>
        <w:rPr>
          <w:rFonts w:cs="Times New Roman"/>
          <w:b/>
          <w:bCs/>
        </w:rPr>
      </w:pPr>
      <w:r w:rsidRPr="005F57B4">
        <w:rPr>
          <w:rFonts w:cs="Times New Roman"/>
          <w:b/>
          <w:bCs/>
        </w:rPr>
        <w:t xml:space="preserve">Some </w:t>
      </w:r>
      <w:r w:rsidR="002B79F4" w:rsidRPr="005F57B4">
        <w:rPr>
          <w:rFonts w:cs="Times New Roman"/>
          <w:b/>
          <w:bCs/>
        </w:rPr>
        <w:t>p</w:t>
      </w:r>
      <w:r w:rsidRPr="005F57B4">
        <w:rPr>
          <w:rFonts w:cs="Times New Roman"/>
          <w:b/>
          <w:bCs/>
        </w:rPr>
        <w:t xml:space="preserve">ractical </w:t>
      </w:r>
      <w:r w:rsidR="002B79F4" w:rsidRPr="005F57B4">
        <w:rPr>
          <w:rFonts w:cs="Times New Roman"/>
          <w:b/>
          <w:bCs/>
        </w:rPr>
        <w:t>i</w:t>
      </w:r>
      <w:r w:rsidRPr="005F57B4">
        <w:rPr>
          <w:rFonts w:cs="Times New Roman"/>
          <w:b/>
          <w:bCs/>
        </w:rPr>
        <w:t xml:space="preserve">mplications for the NGOs (and </w:t>
      </w:r>
      <w:r w:rsidR="002B79F4" w:rsidRPr="005F57B4">
        <w:rPr>
          <w:rFonts w:cs="Times New Roman"/>
          <w:b/>
          <w:bCs/>
        </w:rPr>
        <w:t>t</w:t>
      </w:r>
      <w:r w:rsidRPr="005F57B4">
        <w:rPr>
          <w:rFonts w:cs="Times New Roman"/>
          <w:b/>
          <w:bCs/>
        </w:rPr>
        <w:t xml:space="preserve">heir </w:t>
      </w:r>
      <w:r w:rsidR="002B79F4" w:rsidRPr="005F57B4">
        <w:rPr>
          <w:rFonts w:cs="Times New Roman"/>
          <w:b/>
          <w:bCs/>
        </w:rPr>
        <w:t>m</w:t>
      </w:r>
      <w:r w:rsidRPr="005F57B4">
        <w:rPr>
          <w:rFonts w:cs="Times New Roman"/>
          <w:b/>
          <w:bCs/>
        </w:rPr>
        <w:t xml:space="preserve">icro-credit </w:t>
      </w:r>
      <w:r w:rsidR="002B79F4" w:rsidRPr="005F57B4">
        <w:rPr>
          <w:rFonts w:cs="Times New Roman"/>
          <w:b/>
          <w:bCs/>
        </w:rPr>
        <w:t>p</w:t>
      </w:r>
      <w:r w:rsidRPr="005F57B4">
        <w:rPr>
          <w:rFonts w:cs="Times New Roman"/>
          <w:b/>
          <w:bCs/>
        </w:rPr>
        <w:t>rograms)</w:t>
      </w:r>
    </w:p>
    <w:p w14:paraId="50568AF7" w14:textId="30621A31" w:rsidR="002268B6" w:rsidRPr="005F57B4" w:rsidRDefault="002268B6" w:rsidP="00B11EF5">
      <w:pPr>
        <w:spacing w:line="480" w:lineRule="auto"/>
        <w:jc w:val="both"/>
        <w:rPr>
          <w:rFonts w:cs="Times New Roman"/>
        </w:rPr>
      </w:pPr>
      <w:r w:rsidRPr="005F57B4">
        <w:rPr>
          <w:rFonts w:cs="Times New Roman"/>
        </w:rPr>
        <w:t xml:space="preserve">As mentioned, NGOs and their micro-credit activities disturb social solidarity in rural Bangladesh by their massive supervision mechanism they employ in order to sustain their trusting relationship with their debtors. It shows that in order to establish a proper trusting relationship with rural poor women, they should rethink their supervision strategy. As </w:t>
      </w:r>
      <w:proofErr w:type="spellStart"/>
      <w:r w:rsidRPr="005F57B4">
        <w:rPr>
          <w:rFonts w:cs="Times New Roman"/>
        </w:rPr>
        <w:t>Sherratt</w:t>
      </w:r>
      <w:proofErr w:type="spellEnd"/>
      <w:r w:rsidRPr="005F57B4">
        <w:rPr>
          <w:rFonts w:cs="Times New Roman"/>
        </w:rPr>
        <w:t xml:space="preserve"> (2016: xix) says, “To become ethical, and more effective, the bulk of microfinance needs to change direction from where it is.” The beginning of the change of direction should be to abandon the use of group liability condition because “it can turn the borrower’s lending group into unsupervised, vigilante loan collection agents” (</w:t>
      </w:r>
      <w:proofErr w:type="spellStart"/>
      <w:r w:rsidRPr="005F57B4">
        <w:rPr>
          <w:rFonts w:cs="Times New Roman"/>
        </w:rPr>
        <w:t>Sherratt</w:t>
      </w:r>
      <w:proofErr w:type="spellEnd"/>
      <w:r w:rsidRPr="005F57B4">
        <w:rPr>
          <w:rFonts w:cs="Times New Roman"/>
        </w:rPr>
        <w:t xml:space="preserve">, 2016: 171). They should also consider poor people’s affordability when they collect loan repayments. It would ensure an environment in which poor women happily and </w:t>
      </w:r>
      <w:r w:rsidRPr="005F57B4">
        <w:rPr>
          <w:rFonts w:cs="Times New Roman"/>
        </w:rPr>
        <w:lastRenderedPageBreak/>
        <w:t>willingly take and repay loans.</w:t>
      </w:r>
      <w:r w:rsidRPr="005F57B4">
        <w:rPr>
          <w:rStyle w:val="EndnoteReference"/>
          <w:rFonts w:cs="Times New Roman"/>
        </w:rPr>
        <w:endnoteReference w:id="28"/>
      </w:r>
      <w:r w:rsidRPr="005F57B4">
        <w:rPr>
          <w:rFonts w:cs="Times New Roman"/>
        </w:rPr>
        <w:t xml:space="preserve"> Ensuring this kind of environment would contribute to creating a trusting relationship between NGOs and rural poor women.</w:t>
      </w:r>
    </w:p>
    <w:p w14:paraId="40ECD9ED" w14:textId="2EEEBC3E" w:rsidR="002268B6" w:rsidRPr="005F57B4" w:rsidRDefault="002268B6" w:rsidP="4E4FDE1C">
      <w:pPr>
        <w:spacing w:line="480" w:lineRule="auto"/>
        <w:ind w:firstLine="720"/>
        <w:jc w:val="both"/>
        <w:rPr>
          <w:rFonts w:cs="Times New Roman"/>
        </w:rPr>
      </w:pPr>
      <w:r w:rsidRPr="005F57B4">
        <w:rPr>
          <w:rFonts w:cs="Times New Roman"/>
        </w:rPr>
        <w:t>Through financial education arranged for both parties, this kind of trusting relationship between NGOs and rural poor women and thus, social solidarity among villagers can be increased. To rural poor women, financial education is important because they can learn why and how to properly use the loans. One of the goals of financial education is to teach them the need to repay their loans: if they do not repay or misuse the loans, then the NGOs may not be able to help them in the future as they would have fewer and fewer resources to help others.</w:t>
      </w:r>
      <w:r w:rsidRPr="005F57B4">
        <w:rPr>
          <w:rStyle w:val="EndnoteReference"/>
          <w:rFonts w:cs="Times New Roman"/>
        </w:rPr>
        <w:endnoteReference w:id="29"/>
      </w:r>
      <w:r w:rsidRPr="005F57B4">
        <w:rPr>
          <w:rFonts w:cs="Times New Roman"/>
        </w:rPr>
        <w:t xml:space="preserve"> Therefore, financial education should be a mechanism of empathy, i.e., taking a rural poor woman's viewpoint through which NGO officials would know the struggles these women are going through, and take constructive initiatives accordingly. In this regard, financial education for the NGO officials or leaders becomes important to be informed about how to behave with rural poor women, how to collect default loans without being aggressive, why the traditional social values are important, etc.</w:t>
      </w:r>
    </w:p>
    <w:p w14:paraId="680B6E34" w14:textId="426F3FBC" w:rsidR="002268B6" w:rsidRPr="005F57B4" w:rsidRDefault="002268B6" w:rsidP="00895F0D">
      <w:pPr>
        <w:spacing w:line="480" w:lineRule="auto"/>
        <w:ind w:firstLine="720"/>
        <w:jc w:val="both"/>
        <w:rPr>
          <w:rFonts w:cs="Times New Roman"/>
        </w:rPr>
      </w:pPr>
      <w:r w:rsidRPr="005F57B4">
        <w:rPr>
          <w:rFonts w:cs="Times New Roman"/>
        </w:rPr>
        <w:t>Another way by which NGOs can acquire better knowledge about whether their loans are really helping the poor is taking a perspective of marginalized people, as Chowdhury and Willmott (2019: 127) suggest</w:t>
      </w:r>
      <w:r w:rsidRPr="005F57B4">
        <w:rPr>
          <w:rStyle w:val="EndnoteReference"/>
          <w:rFonts w:cs="Times New Roman"/>
        </w:rPr>
        <w:endnoteReference w:id="30"/>
      </w:r>
      <w:r w:rsidRPr="005F57B4">
        <w:rPr>
          <w:rFonts w:cs="Times New Roman"/>
        </w:rPr>
        <w:t>. When NGO officials consider their activities through the lens of poor people’s perspective, they may feel more empathy towards the poor and marginalized. Hence, they will think twice before taking harsh measures like house-breaking against the loan defaulters. By not employing harsh measures, NGOs would gain poor people’s confidence which is necessary for any healthy and trusting relationship.</w:t>
      </w:r>
    </w:p>
    <w:p w14:paraId="198FBD0D" w14:textId="581A16E7" w:rsidR="002268B6" w:rsidRPr="005F57B4" w:rsidRDefault="002268B6" w:rsidP="00EC074C">
      <w:pPr>
        <w:spacing w:line="480" w:lineRule="auto"/>
        <w:ind w:firstLine="720"/>
        <w:jc w:val="both"/>
        <w:rPr>
          <w:rFonts w:cs="Times New Roman"/>
        </w:rPr>
      </w:pPr>
      <w:r w:rsidRPr="005F57B4">
        <w:rPr>
          <w:rFonts w:cs="Times New Roman"/>
        </w:rPr>
        <w:t xml:space="preserve">I also recommend that sound initiatives at the policymaking level would make NGOs in Bangladesh more accountable. However, I am very much aware of the risk of taking any measures </w:t>
      </w:r>
      <w:r w:rsidRPr="005F57B4">
        <w:rPr>
          <w:rFonts w:cs="Times New Roman"/>
        </w:rPr>
        <w:lastRenderedPageBreak/>
        <w:t>at the government level to make NGOs activities transparent where the government itself is not transparent. So, transparency is possibly NGOs’ own responsibility that would lead them to not violating the trust that they claim they put in the poorest of the poor in Bangladesh.</w:t>
      </w:r>
    </w:p>
    <w:p w14:paraId="641FD59A" w14:textId="1C83C2BF" w:rsidR="002268B6" w:rsidRPr="005F57B4" w:rsidRDefault="002268B6" w:rsidP="4E4FDE1C">
      <w:pPr>
        <w:spacing w:line="480" w:lineRule="auto"/>
        <w:ind w:firstLine="720"/>
        <w:jc w:val="both"/>
        <w:rPr>
          <w:rFonts w:cs="Times New Roman"/>
        </w:rPr>
      </w:pPr>
      <w:r w:rsidRPr="005F57B4">
        <w:rPr>
          <w:rFonts w:cs="Times New Roman"/>
        </w:rPr>
        <w:t>One way of ensuring transparency is through a nexus between NGOs, government, and poor people. I have in mind the sort of small cooperatives led by poor people as suggested by Anu Muhammad</w:t>
      </w:r>
      <w:r w:rsidRPr="005F57B4">
        <w:rPr>
          <w:rStyle w:val="EndnoteReference"/>
          <w:rFonts w:cs="Times New Roman"/>
        </w:rPr>
        <w:endnoteReference w:id="31"/>
      </w:r>
      <w:r w:rsidRPr="005F57B4">
        <w:rPr>
          <w:rFonts w:cs="Times New Roman"/>
        </w:rPr>
        <w:t xml:space="preserve"> that would work as a meeting place for representatives of NGOs, government, and poor people. But unlike Muhammad, I think NGOs can contribute to these cooperatives by sponsoring them. Though they loan to these small cooperatives, they are not responsible for monitoring and transparency. Local people would oversee these issues. But the responsibility of the government is to oversee that within these environments local people do not become NGOs’ puppets and comprador class. Thus, we may see the presence of transparency in NGOs’ activities that would ensure a proper use of trust by making NGOs accountable to government, donor agencies, and general people, and by delimiting their power the use of which enables them to expand substantial unfreedoms.</w:t>
      </w:r>
    </w:p>
    <w:p w14:paraId="20BFBADB" w14:textId="77777777" w:rsidR="002268B6" w:rsidRPr="005F57B4" w:rsidRDefault="002268B6" w:rsidP="00563D70">
      <w:pPr>
        <w:spacing w:line="480" w:lineRule="auto"/>
        <w:jc w:val="both"/>
        <w:rPr>
          <w:rFonts w:cs="Times New Roman"/>
          <w:b/>
        </w:rPr>
      </w:pPr>
      <w:r w:rsidRPr="005F57B4">
        <w:rPr>
          <w:rFonts w:cs="Times New Roman"/>
          <w:b/>
        </w:rPr>
        <w:t>Conclusion</w:t>
      </w:r>
    </w:p>
    <w:p w14:paraId="76703334" w14:textId="76A7E8A2" w:rsidR="00563D70" w:rsidRPr="005F57B4" w:rsidRDefault="002268B6" w:rsidP="00563D70">
      <w:pPr>
        <w:spacing w:line="480" w:lineRule="auto"/>
        <w:jc w:val="both"/>
        <w:rPr>
          <w:rFonts w:cs="Times New Roman"/>
        </w:rPr>
      </w:pPr>
      <w:r w:rsidRPr="005F57B4">
        <w:rPr>
          <w:rFonts w:cs="Times New Roman"/>
        </w:rPr>
        <w:t xml:space="preserve">This study shows that </w:t>
      </w:r>
      <w:proofErr w:type="spellStart"/>
      <w:r w:rsidRPr="005F57B4">
        <w:rPr>
          <w:rFonts w:cs="Times New Roman"/>
        </w:rPr>
        <w:t>Drèze</w:t>
      </w:r>
      <w:proofErr w:type="spellEnd"/>
      <w:r w:rsidRPr="005F57B4">
        <w:rPr>
          <w:rFonts w:cs="Times New Roman"/>
        </w:rPr>
        <w:t xml:space="preserve"> and Sen (2013) are not entirely correct in their apparent glorification</w:t>
      </w:r>
      <w:r w:rsidRPr="005F57B4">
        <w:rPr>
          <w:rStyle w:val="EndnoteReference"/>
          <w:rFonts w:cs="Times New Roman"/>
        </w:rPr>
        <w:endnoteReference w:id="32"/>
      </w:r>
      <w:r w:rsidRPr="005F57B4">
        <w:rPr>
          <w:rFonts w:cs="Times New Roman"/>
        </w:rPr>
        <w:t xml:space="preserve"> </w:t>
      </w:r>
      <w:r w:rsidR="00563D70" w:rsidRPr="005F57B4">
        <w:rPr>
          <w:rFonts w:cs="Times New Roman"/>
        </w:rPr>
        <w:t xml:space="preserve">of the roles of NGOs in Bangladesh that they think contribute to Bangladesh’s better standing in many social development indicators than India, though the former is economically poorer than the latter. </w:t>
      </w:r>
      <w:r w:rsidR="00895F0D" w:rsidRPr="005F57B4">
        <w:rPr>
          <w:rFonts w:cs="Times New Roman"/>
        </w:rPr>
        <w:t xml:space="preserve">They claim that the reasons for the social achievements of Bangladesh are shifts in gender outlook, giving special attention to basic healthcare and elementary education needs, and giving importance to the development of many social norms in healthcare, education, and relevant sectors through public communication and community mobilization. But to make these three factors </w:t>
      </w:r>
      <w:r w:rsidR="00895F0D" w:rsidRPr="005F57B4">
        <w:rPr>
          <w:rFonts w:cs="Times New Roman"/>
        </w:rPr>
        <w:lastRenderedPageBreak/>
        <w:t xml:space="preserve">possible, together with the government, they give credit to NGOs. That is, NGOs play a significant role in Bangladesh's social development by enhancing women's capabilities. Throughout the article, attention has been given to this issue. </w:t>
      </w:r>
      <w:r w:rsidR="00563D70" w:rsidRPr="005F57B4">
        <w:rPr>
          <w:rFonts w:cs="Times New Roman"/>
        </w:rPr>
        <w:t xml:space="preserve">It seems to me that in their presentation, </w:t>
      </w:r>
      <w:proofErr w:type="spellStart"/>
      <w:r w:rsidR="00563D70" w:rsidRPr="005F57B4">
        <w:rPr>
          <w:rFonts w:cs="Times New Roman"/>
        </w:rPr>
        <w:t>Drèze</w:t>
      </w:r>
      <w:proofErr w:type="spellEnd"/>
      <w:r w:rsidR="00563D70" w:rsidRPr="005F57B4">
        <w:rPr>
          <w:rFonts w:cs="Times New Roman"/>
        </w:rPr>
        <w:t xml:space="preserve"> and Sen (2013) leave out</w:t>
      </w:r>
      <w:r w:rsidR="00563D70" w:rsidRPr="005F57B4">
        <w:rPr>
          <w:rFonts w:cs="Times New Roman"/>
          <w:noProof/>
        </w:rPr>
        <w:t xml:space="preserve"> and/or</w:t>
      </w:r>
      <w:r w:rsidR="00563D70" w:rsidRPr="005F57B4">
        <w:rPr>
          <w:rFonts w:cs="Times New Roman"/>
        </w:rPr>
        <w:t xml:space="preserve"> deemphasize the points that are problematic for NGOs, especially for their micro-credit programs. To serve my purpose, I have tried to show that one of the root causes of the contested roles of NGOs in Bangladesh is the very norm – i.e., trust – that they use to rationalize their strategy of giving loans to the poorest of the poor without taking any collateral.</w:t>
      </w:r>
    </w:p>
    <w:p w14:paraId="04A01AAA" w14:textId="77777777" w:rsidR="00E145B5" w:rsidRPr="005F57B4" w:rsidRDefault="4E4FDE1C" w:rsidP="00085757">
      <w:pPr>
        <w:spacing w:line="480" w:lineRule="auto"/>
        <w:ind w:firstLine="720"/>
        <w:jc w:val="both"/>
        <w:rPr>
          <w:rFonts w:cs="Times New Roman"/>
        </w:rPr>
      </w:pPr>
      <w:r w:rsidRPr="005F57B4">
        <w:rPr>
          <w:rFonts w:cs="Times New Roman"/>
          <w:noProof/>
        </w:rPr>
        <w:t xml:space="preserve">In order to show that the trusting relationship between NGOs in Bangladesh and rural poor women is problematic, I have argued that </w:t>
      </w:r>
      <w:r w:rsidRPr="005F57B4">
        <w:rPr>
          <w:rFonts w:cs="Times New Roman"/>
        </w:rPr>
        <w:t xml:space="preserve">NGOs’ use of trust disturbs social solidarity in rural Bangladesh mainly because of their massive supervision mechanism they undertake to sustain the so-called trusting relationship between them and their debtors. Connected with this lies one of the major contributions of the paper that shows </w:t>
      </w:r>
      <w:r w:rsidRPr="005F57B4">
        <w:rPr>
          <w:rFonts w:eastAsia="Times New Roman" w:cs="Times New Roman"/>
        </w:rPr>
        <w:t xml:space="preserve">how micro-credit programs of NGOs form a sense of distrust among Bangladeshi poor villagers </w:t>
      </w:r>
      <w:r w:rsidRPr="005F57B4">
        <w:rPr>
          <w:rFonts w:cs="Times New Roman"/>
        </w:rPr>
        <w:t>which, in effect, undermines indigenous social solidarity norms</w:t>
      </w:r>
      <w:r w:rsidRPr="005F57B4">
        <w:rPr>
          <w:rFonts w:eastAsia="Times New Roman" w:cs="Times New Roman"/>
        </w:rPr>
        <w:t>.</w:t>
      </w:r>
      <w:r w:rsidRPr="005F57B4">
        <w:rPr>
          <w:rFonts w:cs="Times New Roman"/>
        </w:rPr>
        <w:t xml:space="preserve"> A growing sense of distrust among Bangladeshi poor villagers damages social solidarity also because it creates a tension between local norms and NGOs’ </w:t>
      </w:r>
      <w:r w:rsidRPr="005F57B4">
        <w:rPr>
          <w:rFonts w:cs="Times New Roman"/>
          <w:noProof/>
        </w:rPr>
        <w:t>neoliberalist</w:t>
      </w:r>
      <w:r w:rsidRPr="005F57B4">
        <w:rPr>
          <w:rFonts w:cs="Times New Roman"/>
        </w:rPr>
        <w:t xml:space="preserve"> values of “discipline, efficiency and competitiveness,” which NGOs attempt to influence villagers through their numerous social engineering programs, which are </w:t>
      </w:r>
      <w:r w:rsidRPr="005F57B4">
        <w:rPr>
          <w:rFonts w:cs="Times New Roman"/>
          <w:noProof/>
        </w:rPr>
        <w:t>basically</w:t>
      </w:r>
      <w:r w:rsidRPr="005F57B4">
        <w:rPr>
          <w:rFonts w:cs="Times New Roman"/>
        </w:rPr>
        <w:t xml:space="preserve"> the state’s responsibility. Relevant to this claim, I have attempted to show that NGO monitoring has some psychological impacts on their clients that also contribute to disturbing social solidarity. Consequently, the trusting relationship between NGOs and rural poor women in Bangladesh is transformed into a relationship of domination and subordination. The last claim that </w:t>
      </w:r>
      <w:r w:rsidRPr="005F57B4">
        <w:rPr>
          <w:rFonts w:cs="Times New Roman"/>
          <w:noProof/>
        </w:rPr>
        <w:t>I have</w:t>
      </w:r>
      <w:r w:rsidRPr="005F57B4">
        <w:rPr>
          <w:rFonts w:cs="Times New Roman"/>
        </w:rPr>
        <w:t xml:space="preserve"> endeavored to justify is that NGOs’ promotion of the so-called trusting relationship between them and rural poor women </w:t>
      </w:r>
      <w:r w:rsidRPr="005F57B4">
        <w:rPr>
          <w:rFonts w:cs="Times New Roman"/>
          <w:noProof/>
        </w:rPr>
        <w:t>in order to</w:t>
      </w:r>
      <w:r w:rsidRPr="005F57B4">
        <w:rPr>
          <w:rFonts w:cs="Times New Roman"/>
        </w:rPr>
        <w:t xml:space="preserve"> offer loans to the latter reduces people’s capabilities. In this context, another important </w:t>
      </w:r>
      <w:r w:rsidRPr="005F57B4">
        <w:rPr>
          <w:rFonts w:cs="Times New Roman"/>
        </w:rPr>
        <w:lastRenderedPageBreak/>
        <w:t xml:space="preserve">contribution of the paper to the current micro-credit literature is visible: the extension of empirical works of Lamia Karim, </w:t>
      </w:r>
      <w:proofErr w:type="spellStart"/>
      <w:r w:rsidRPr="005F57B4">
        <w:rPr>
          <w:rFonts w:cs="Times New Roman"/>
        </w:rPr>
        <w:t>Rashedur</w:t>
      </w:r>
      <w:proofErr w:type="spellEnd"/>
      <w:r w:rsidRPr="005F57B4">
        <w:rPr>
          <w:rFonts w:cs="Times New Roman"/>
        </w:rPr>
        <w:t xml:space="preserve"> Chowdhury (and Hugh Willmott), Palash </w:t>
      </w:r>
      <w:proofErr w:type="spellStart"/>
      <w:r w:rsidRPr="005F57B4">
        <w:rPr>
          <w:rFonts w:cs="Times New Roman"/>
        </w:rPr>
        <w:t>Kamruzzaman</w:t>
      </w:r>
      <w:proofErr w:type="spellEnd"/>
      <w:r w:rsidRPr="005F57B4">
        <w:rPr>
          <w:rFonts w:cs="Times New Roman"/>
        </w:rPr>
        <w:t>, Anu Muhammad, and Jude L. Fernando</w:t>
      </w:r>
      <w:r w:rsidRPr="005F57B4">
        <w:rPr>
          <w:rFonts w:eastAsia="Times New Roman" w:cs="Times New Roman"/>
        </w:rPr>
        <w:t xml:space="preserve"> </w:t>
      </w:r>
      <w:r w:rsidRPr="005F57B4">
        <w:rPr>
          <w:rFonts w:cs="Times New Roman"/>
        </w:rPr>
        <w:t xml:space="preserve">to critique </w:t>
      </w:r>
      <w:proofErr w:type="spellStart"/>
      <w:r w:rsidRPr="005F57B4">
        <w:rPr>
          <w:rFonts w:cs="Times New Roman"/>
        </w:rPr>
        <w:t>Drèze</w:t>
      </w:r>
      <w:proofErr w:type="spellEnd"/>
      <w:r w:rsidRPr="005F57B4">
        <w:rPr>
          <w:rFonts w:cs="Times New Roman"/>
        </w:rPr>
        <w:t xml:space="preserve"> and Sen’s glorification of NGOs where I have shown uniquely, using the capabilities approach of Sen himself, how their glorification of NGOs is undermined by the questionable activities of micro-credit programs.</w:t>
      </w:r>
    </w:p>
    <w:p w14:paraId="188DDC3F" w14:textId="6A955D8B" w:rsidR="002268B6" w:rsidRPr="005F57B4" w:rsidRDefault="4E4FDE1C" w:rsidP="002268B6">
      <w:pPr>
        <w:spacing w:line="480" w:lineRule="auto"/>
        <w:ind w:firstLine="720"/>
        <w:jc w:val="both"/>
        <w:rPr>
          <w:rFonts w:cs="Times New Roman"/>
        </w:rPr>
      </w:pPr>
      <w:r w:rsidRPr="005F57B4">
        <w:rPr>
          <w:rFonts w:cs="Times New Roman"/>
        </w:rPr>
        <w:t>However, there are options that NGOs should consider in order to deal with the criticisms I have raised. I have laid out some practical implications for the NGOs which would be useful in order to face these criticisms. I have proposed dropping the use of group liability for individual loans. I have also proposed poor-people-led cooperatives where government and NGOs also have roles</w:t>
      </w:r>
      <w:r w:rsidR="00E0668E" w:rsidRPr="005F57B4">
        <w:rPr>
          <w:rFonts w:cs="Times New Roman"/>
        </w:rPr>
        <w:t>, which</w:t>
      </w:r>
      <w:r w:rsidRPr="005F57B4">
        <w:rPr>
          <w:rFonts w:cs="Times New Roman"/>
        </w:rPr>
        <w:t xml:space="preserve"> is a beneficial alternative to the way NGOs currently function. I have also argued that setting up a financial education program for rural poor women and NGO officials would improve the trusting relationships between them and, in turn, improve social solidarity among villagers. I understand, however, that it would be arrogant to claim that my alternative is better than the way NGOs </w:t>
      </w:r>
      <w:r w:rsidR="00132B29" w:rsidRPr="005F57B4">
        <w:rPr>
          <w:rFonts w:cs="Times New Roman"/>
        </w:rPr>
        <w:t xml:space="preserve">and their micro-credit programs </w:t>
      </w:r>
      <w:r w:rsidRPr="005F57B4">
        <w:rPr>
          <w:rFonts w:cs="Times New Roman"/>
        </w:rPr>
        <w:t>are functioning at the moment. In this regard, further studies are needed to see what the best alternative is to serve the interests of poor people.</w:t>
      </w:r>
    </w:p>
    <w:p w14:paraId="7B5D019C" w14:textId="1AD28723" w:rsidR="00AE02EA" w:rsidRPr="005F57B4" w:rsidRDefault="00AE02EA" w:rsidP="00AE02EA">
      <w:pPr>
        <w:spacing w:line="480" w:lineRule="auto"/>
        <w:jc w:val="both"/>
        <w:rPr>
          <w:rFonts w:cs="Times New Roman"/>
          <w:b/>
          <w:bCs/>
        </w:rPr>
      </w:pPr>
      <w:r w:rsidRPr="005F57B4">
        <w:rPr>
          <w:rFonts w:cs="Times New Roman"/>
          <w:b/>
          <w:bCs/>
        </w:rPr>
        <w:t>Acknowledgment</w:t>
      </w:r>
      <w:r w:rsidR="00291DE5" w:rsidRPr="005F57B4">
        <w:rPr>
          <w:rFonts w:cs="Times New Roman"/>
          <w:b/>
          <w:bCs/>
        </w:rPr>
        <w:t>s</w:t>
      </w:r>
    </w:p>
    <w:p w14:paraId="7DD8A5C9" w14:textId="7C5FBD6B" w:rsidR="00AE02EA" w:rsidRPr="005F57B4" w:rsidRDefault="00AE02EA" w:rsidP="00AE02EA">
      <w:pPr>
        <w:spacing w:line="480" w:lineRule="auto"/>
        <w:jc w:val="both"/>
        <w:rPr>
          <w:rFonts w:cs="Times New Roman"/>
        </w:rPr>
      </w:pPr>
      <w:r w:rsidRPr="005F57B4">
        <w:rPr>
          <w:rFonts w:cs="Times New Roman"/>
        </w:rPr>
        <w:t xml:space="preserve">I am grateful to Professor Edward </w:t>
      </w:r>
      <w:proofErr w:type="spellStart"/>
      <w:r w:rsidRPr="005F57B4">
        <w:rPr>
          <w:rFonts w:cs="Times New Roman"/>
        </w:rPr>
        <w:t>Sankowski</w:t>
      </w:r>
      <w:proofErr w:type="spellEnd"/>
      <w:r w:rsidR="006542AD" w:rsidRPr="005F57B4">
        <w:rPr>
          <w:rFonts w:cs="Times New Roman"/>
        </w:rPr>
        <w:t xml:space="preserve">, Mr. </w:t>
      </w:r>
      <w:proofErr w:type="spellStart"/>
      <w:r w:rsidR="006542AD" w:rsidRPr="005F57B4">
        <w:rPr>
          <w:rFonts w:cs="Times New Roman"/>
        </w:rPr>
        <w:t>Wenhui</w:t>
      </w:r>
      <w:proofErr w:type="spellEnd"/>
      <w:r w:rsidR="006542AD" w:rsidRPr="005F57B4">
        <w:rPr>
          <w:rFonts w:cs="Times New Roman"/>
        </w:rPr>
        <w:t xml:space="preserve"> </w:t>
      </w:r>
      <w:proofErr w:type="spellStart"/>
      <w:r w:rsidR="006542AD" w:rsidRPr="005F57B4">
        <w:rPr>
          <w:rFonts w:cs="Times New Roman"/>
        </w:rPr>
        <w:t>Xie</w:t>
      </w:r>
      <w:proofErr w:type="spellEnd"/>
      <w:r w:rsidR="006542AD" w:rsidRPr="005F57B4">
        <w:rPr>
          <w:rFonts w:cs="Times New Roman"/>
        </w:rPr>
        <w:t>,</w:t>
      </w:r>
      <w:r w:rsidRPr="005F57B4">
        <w:rPr>
          <w:rFonts w:cs="Times New Roman"/>
        </w:rPr>
        <w:t xml:space="preserve"> and Mr. Jonathan </w:t>
      </w:r>
      <w:proofErr w:type="spellStart"/>
      <w:r w:rsidRPr="005F57B4">
        <w:rPr>
          <w:rFonts w:cs="Times New Roman"/>
        </w:rPr>
        <w:t>Casad</w:t>
      </w:r>
      <w:proofErr w:type="spellEnd"/>
      <w:r w:rsidRPr="005F57B4">
        <w:rPr>
          <w:rFonts w:cs="Times New Roman"/>
        </w:rPr>
        <w:t xml:space="preserve"> of the University of Oklahoma for their generous comments on the earlier versions of this paper. I am also thankful to two anonymous reviewers of </w:t>
      </w:r>
      <w:r w:rsidRPr="005F57B4">
        <w:rPr>
          <w:rFonts w:cs="Times New Roman"/>
          <w:i/>
          <w:iCs/>
        </w:rPr>
        <w:t>Cultural Dynamics</w:t>
      </w:r>
      <w:r w:rsidRPr="005F57B4">
        <w:rPr>
          <w:rFonts w:cs="Times New Roman"/>
        </w:rPr>
        <w:t xml:space="preserve"> for their extremely insightful and helpful comments.</w:t>
      </w:r>
    </w:p>
    <w:p w14:paraId="048E1230" w14:textId="60EA929C" w:rsidR="002268B6" w:rsidRPr="005F57B4" w:rsidRDefault="00E265EC" w:rsidP="00F319D9">
      <w:pPr>
        <w:spacing w:line="480" w:lineRule="auto"/>
        <w:jc w:val="both"/>
        <w:rPr>
          <w:rFonts w:cs="Times New Roman"/>
        </w:rPr>
        <w:sectPr w:rsidR="002268B6" w:rsidRPr="005F57B4" w:rsidSect="00715AA5">
          <w:footerReference w:type="even" r:id="rId9"/>
          <w:footerReference w:type="default" r:id="rId10"/>
          <w:endnotePr>
            <w:numFmt w:val="decimal"/>
          </w:endnotePr>
          <w:pgSz w:w="12240" w:h="15840"/>
          <w:pgMar w:top="1440" w:right="1440" w:bottom="1440" w:left="1440" w:header="720" w:footer="720" w:gutter="0"/>
          <w:cols w:space="720"/>
          <w:docGrid w:linePitch="360"/>
        </w:sectPr>
      </w:pPr>
      <w:r w:rsidRPr="005F57B4">
        <w:rPr>
          <w:rFonts w:cs="Times New Roman"/>
          <w:b/>
          <w:bCs/>
        </w:rPr>
        <w:t>N</w:t>
      </w:r>
      <w:r w:rsidR="002268B6" w:rsidRPr="005F57B4">
        <w:rPr>
          <w:rFonts w:cs="Times New Roman"/>
          <w:b/>
          <w:bCs/>
        </w:rPr>
        <w:t>otes</w:t>
      </w:r>
    </w:p>
    <w:p w14:paraId="5E02F287" w14:textId="56CFFF9D" w:rsidR="00002188" w:rsidRPr="005F57B4" w:rsidRDefault="00002188" w:rsidP="00C5593C">
      <w:pPr>
        <w:spacing w:line="480" w:lineRule="auto"/>
        <w:jc w:val="both"/>
        <w:rPr>
          <w:rFonts w:cs="Times New Roman"/>
          <w:b/>
        </w:rPr>
      </w:pPr>
      <w:r w:rsidRPr="005F57B4">
        <w:rPr>
          <w:rFonts w:cs="Times New Roman"/>
          <w:b/>
        </w:rPr>
        <w:t>References</w:t>
      </w:r>
    </w:p>
    <w:p w14:paraId="321EFB96" w14:textId="3CB6A662" w:rsidR="00002188" w:rsidRPr="005F57B4" w:rsidRDefault="00002188" w:rsidP="00C5593C">
      <w:pPr>
        <w:jc w:val="both"/>
        <w:rPr>
          <w:rFonts w:cs="Times New Roman"/>
        </w:rPr>
      </w:pPr>
      <w:r w:rsidRPr="005F57B4">
        <w:rPr>
          <w:rFonts w:cs="Times New Roman"/>
        </w:rPr>
        <w:t xml:space="preserve">Aristotle </w:t>
      </w:r>
      <w:r w:rsidR="00760B09" w:rsidRPr="005F57B4">
        <w:rPr>
          <w:rFonts w:cs="Times New Roman"/>
        </w:rPr>
        <w:t>(</w:t>
      </w:r>
      <w:r w:rsidRPr="005F57B4">
        <w:rPr>
          <w:rFonts w:cs="Times New Roman"/>
        </w:rPr>
        <w:t>2014</w:t>
      </w:r>
      <w:r w:rsidR="00760B09" w:rsidRPr="005F57B4">
        <w:rPr>
          <w:rFonts w:cs="Times New Roman"/>
        </w:rPr>
        <w:t>)</w:t>
      </w:r>
      <w:r w:rsidRPr="005F57B4">
        <w:rPr>
          <w:rFonts w:cs="Times New Roman"/>
        </w:rPr>
        <w:t xml:space="preserve"> </w:t>
      </w:r>
      <w:r w:rsidRPr="005F57B4">
        <w:rPr>
          <w:rFonts w:cs="Times New Roman"/>
          <w:i/>
        </w:rPr>
        <w:t>Nicomachean Ethics</w:t>
      </w:r>
      <w:r w:rsidRPr="005F57B4">
        <w:rPr>
          <w:rFonts w:cs="Times New Roman"/>
        </w:rPr>
        <w:t xml:space="preserve">. </w:t>
      </w:r>
      <w:r w:rsidRPr="005F57B4">
        <w:rPr>
          <w:rFonts w:cs="Times New Roman"/>
          <w:noProof/>
        </w:rPr>
        <w:t xml:space="preserve">Translated and edited by </w:t>
      </w:r>
      <w:r w:rsidR="008E1767" w:rsidRPr="005F57B4">
        <w:rPr>
          <w:rFonts w:cs="Times New Roman"/>
          <w:noProof/>
        </w:rPr>
        <w:t xml:space="preserve">Reeve </w:t>
      </w:r>
      <w:r w:rsidR="00760B09" w:rsidRPr="005F57B4">
        <w:rPr>
          <w:rFonts w:cs="Times New Roman"/>
          <w:noProof/>
        </w:rPr>
        <w:t>CDC</w:t>
      </w:r>
      <w:r w:rsidRPr="005F57B4">
        <w:rPr>
          <w:rFonts w:cs="Times New Roman"/>
          <w:noProof/>
        </w:rPr>
        <w:t>.</w:t>
      </w:r>
      <w:r w:rsidRPr="005F57B4">
        <w:rPr>
          <w:rFonts w:cs="Times New Roman"/>
        </w:rPr>
        <w:t xml:space="preserve"> Indianapolis: Hackett Publishing Company, Inc.</w:t>
      </w:r>
    </w:p>
    <w:p w14:paraId="69A67B76" w14:textId="2ABF8575" w:rsidR="00E86BE0" w:rsidRPr="005F57B4" w:rsidRDefault="00E86BE0" w:rsidP="00C5593C">
      <w:pPr>
        <w:jc w:val="both"/>
        <w:rPr>
          <w:rFonts w:cs="Times New Roman"/>
        </w:rPr>
      </w:pPr>
      <w:r w:rsidRPr="005F57B4">
        <w:rPr>
          <w:rFonts w:cs="Times New Roman"/>
        </w:rPr>
        <w:t xml:space="preserve">Chowdhury R (2017) The Rana Plaza </w:t>
      </w:r>
      <w:r w:rsidR="00A7376F" w:rsidRPr="005F57B4">
        <w:rPr>
          <w:rFonts w:cs="Times New Roman"/>
        </w:rPr>
        <w:t>d</w:t>
      </w:r>
      <w:r w:rsidRPr="005F57B4">
        <w:rPr>
          <w:rFonts w:cs="Times New Roman"/>
        </w:rPr>
        <w:t xml:space="preserve">isaster and the </w:t>
      </w:r>
      <w:r w:rsidR="00A7376F" w:rsidRPr="005F57B4">
        <w:rPr>
          <w:rFonts w:cs="Times New Roman"/>
        </w:rPr>
        <w:t>c</w:t>
      </w:r>
      <w:r w:rsidRPr="005F57B4">
        <w:rPr>
          <w:rFonts w:cs="Times New Roman"/>
        </w:rPr>
        <w:t xml:space="preserve">omplicit </w:t>
      </w:r>
      <w:r w:rsidR="00A7376F" w:rsidRPr="005F57B4">
        <w:rPr>
          <w:rFonts w:cs="Times New Roman"/>
        </w:rPr>
        <w:t>b</w:t>
      </w:r>
      <w:r w:rsidRPr="005F57B4">
        <w:rPr>
          <w:rFonts w:cs="Times New Roman"/>
        </w:rPr>
        <w:t xml:space="preserve">ehavior of </w:t>
      </w:r>
      <w:r w:rsidR="00A7376F" w:rsidRPr="005F57B4">
        <w:rPr>
          <w:rFonts w:cs="Times New Roman"/>
        </w:rPr>
        <w:t>e</w:t>
      </w:r>
      <w:r w:rsidRPr="005F57B4">
        <w:rPr>
          <w:rFonts w:cs="Times New Roman"/>
        </w:rPr>
        <w:t xml:space="preserve">lite NGOs. </w:t>
      </w:r>
      <w:r w:rsidRPr="005F57B4">
        <w:rPr>
          <w:rFonts w:cs="Times New Roman"/>
          <w:i/>
          <w:iCs/>
        </w:rPr>
        <w:t>Organization</w:t>
      </w:r>
      <w:r w:rsidRPr="005F57B4">
        <w:rPr>
          <w:rFonts w:cs="Times New Roman"/>
        </w:rPr>
        <w:t xml:space="preserve"> 24(6): 938-949.</w:t>
      </w:r>
    </w:p>
    <w:p w14:paraId="1E6E62C8" w14:textId="20D3E847" w:rsidR="002B44E3" w:rsidRPr="005F57B4" w:rsidRDefault="0085311F" w:rsidP="00C5593C">
      <w:pPr>
        <w:jc w:val="both"/>
        <w:rPr>
          <w:rFonts w:cs="Times New Roman"/>
        </w:rPr>
      </w:pPr>
      <w:r w:rsidRPr="005F57B4">
        <w:rPr>
          <w:rFonts w:cs="Times New Roman"/>
        </w:rPr>
        <w:t xml:space="preserve">Chowdhury R (2019) (In)sensitive violence, development, and the smell of the soil: Strategic decision-making of what? </w:t>
      </w:r>
      <w:r w:rsidRPr="005F57B4">
        <w:rPr>
          <w:rFonts w:cs="Times New Roman"/>
          <w:i/>
          <w:iCs/>
        </w:rPr>
        <w:t>Human Relations</w:t>
      </w:r>
      <w:r w:rsidR="002B44E3" w:rsidRPr="005F57B4">
        <w:rPr>
          <w:rFonts w:cs="Times New Roman"/>
        </w:rPr>
        <w:t xml:space="preserve">. </w:t>
      </w:r>
      <w:proofErr w:type="spellStart"/>
      <w:r w:rsidR="0058446A" w:rsidRPr="005F57B4">
        <w:rPr>
          <w:rFonts w:cs="Times New Roman"/>
        </w:rPr>
        <w:t>Epub</w:t>
      </w:r>
      <w:proofErr w:type="spellEnd"/>
      <w:r w:rsidR="002B44E3" w:rsidRPr="005F57B4">
        <w:rPr>
          <w:rFonts w:cs="Times New Roman"/>
        </w:rPr>
        <w:t xml:space="preserve"> ahead of print 17 October 2019. DOI: </w:t>
      </w:r>
      <w:hyperlink r:id="rId11" w:history="1">
        <w:r w:rsidR="002B44E3" w:rsidRPr="005F57B4">
          <w:rPr>
            <w:rStyle w:val="Hyperlink"/>
            <w:rFonts w:cs="Times New Roman"/>
            <w:color w:val="auto"/>
            <w:u w:val="none"/>
          </w:rPr>
          <w:t>10.1177/0018726719874863</w:t>
        </w:r>
      </w:hyperlink>
      <w:r w:rsidR="002B44E3" w:rsidRPr="005F57B4">
        <w:rPr>
          <w:rFonts w:cs="Times New Roman"/>
        </w:rPr>
        <w:t>.</w:t>
      </w:r>
    </w:p>
    <w:p w14:paraId="32DB5322" w14:textId="77777777" w:rsidR="00C03C9C" w:rsidRPr="005F57B4" w:rsidRDefault="00C03C9C" w:rsidP="00C5593C">
      <w:pPr>
        <w:jc w:val="both"/>
        <w:rPr>
          <w:rFonts w:cs="Times New Roman"/>
        </w:rPr>
      </w:pPr>
      <w:r w:rsidRPr="005F57B4">
        <w:rPr>
          <w:rFonts w:cs="Times New Roman"/>
        </w:rPr>
        <w:t>Chowdhury R and Willmott H</w:t>
      </w:r>
      <w:r w:rsidR="00F54A38" w:rsidRPr="005F57B4">
        <w:rPr>
          <w:rFonts w:cs="Times New Roman"/>
        </w:rPr>
        <w:t xml:space="preserve"> (2019) Microcredit, the </w:t>
      </w:r>
      <w:r w:rsidR="00A7376F" w:rsidRPr="005F57B4">
        <w:rPr>
          <w:rFonts w:cs="Times New Roman"/>
        </w:rPr>
        <w:t>c</w:t>
      </w:r>
      <w:r w:rsidR="00F54A38" w:rsidRPr="005F57B4">
        <w:rPr>
          <w:rFonts w:cs="Times New Roman"/>
        </w:rPr>
        <w:t xml:space="preserve">orporatization of </w:t>
      </w:r>
      <w:r w:rsidR="00A7376F" w:rsidRPr="005F57B4">
        <w:rPr>
          <w:rFonts w:cs="Times New Roman"/>
        </w:rPr>
        <w:t>n</w:t>
      </w:r>
      <w:r w:rsidR="00F54A38" w:rsidRPr="005F57B4">
        <w:rPr>
          <w:rFonts w:cs="Times New Roman"/>
        </w:rPr>
        <w:t xml:space="preserve">ongovernmental </w:t>
      </w:r>
      <w:r w:rsidR="00A7376F" w:rsidRPr="005F57B4">
        <w:rPr>
          <w:rFonts w:cs="Times New Roman"/>
        </w:rPr>
        <w:t>o</w:t>
      </w:r>
      <w:r w:rsidR="00F54A38" w:rsidRPr="005F57B4">
        <w:rPr>
          <w:rFonts w:cs="Times New Roman"/>
        </w:rPr>
        <w:t xml:space="preserve">rganizations, and </w:t>
      </w:r>
      <w:r w:rsidR="00A7376F" w:rsidRPr="005F57B4">
        <w:rPr>
          <w:rFonts w:cs="Times New Roman"/>
        </w:rPr>
        <w:t>a</w:t>
      </w:r>
      <w:r w:rsidR="00F54A38" w:rsidRPr="005F57B4">
        <w:rPr>
          <w:rFonts w:cs="Times New Roman"/>
        </w:rPr>
        <w:t xml:space="preserve">cademic </w:t>
      </w:r>
      <w:r w:rsidR="00A7376F" w:rsidRPr="005F57B4">
        <w:rPr>
          <w:rFonts w:cs="Times New Roman"/>
        </w:rPr>
        <w:t>a</w:t>
      </w:r>
      <w:r w:rsidR="00F54A38" w:rsidRPr="005F57B4">
        <w:rPr>
          <w:rFonts w:cs="Times New Roman"/>
        </w:rPr>
        <w:t xml:space="preserve">ctivism: The </w:t>
      </w:r>
      <w:r w:rsidR="00A7376F" w:rsidRPr="005F57B4">
        <w:rPr>
          <w:rFonts w:cs="Times New Roman"/>
        </w:rPr>
        <w:t>e</w:t>
      </w:r>
      <w:r w:rsidR="00F54A38" w:rsidRPr="005F57B4">
        <w:rPr>
          <w:rFonts w:cs="Times New Roman"/>
        </w:rPr>
        <w:t xml:space="preserve">xample of Professor Anu Muhammad. </w:t>
      </w:r>
      <w:r w:rsidR="00F54A38" w:rsidRPr="005F57B4">
        <w:rPr>
          <w:rFonts w:cs="Times New Roman"/>
          <w:i/>
          <w:iCs/>
        </w:rPr>
        <w:t>Organization</w:t>
      </w:r>
      <w:r w:rsidR="00F54A38" w:rsidRPr="005F57B4">
        <w:rPr>
          <w:rFonts w:cs="Times New Roman"/>
        </w:rPr>
        <w:t xml:space="preserve"> 26(1): </w:t>
      </w:r>
      <w:r w:rsidR="00660E9F" w:rsidRPr="005F57B4">
        <w:rPr>
          <w:rFonts w:cs="Times New Roman"/>
        </w:rPr>
        <w:t>121-140.</w:t>
      </w:r>
    </w:p>
    <w:p w14:paraId="2310FD18" w14:textId="77777777" w:rsidR="00FC6D89" w:rsidRPr="005F57B4" w:rsidRDefault="00FC6D89" w:rsidP="00C5593C">
      <w:pPr>
        <w:jc w:val="both"/>
        <w:rPr>
          <w:rFonts w:cs="Times New Roman"/>
        </w:rPr>
      </w:pPr>
      <w:r w:rsidRPr="005F57B4">
        <w:rPr>
          <w:rFonts w:cs="Times New Roman"/>
        </w:rPr>
        <w:t xml:space="preserve">Constantino V (2000) Comprador intellectuals. </w:t>
      </w:r>
      <w:r w:rsidRPr="005F57B4">
        <w:rPr>
          <w:rFonts w:cs="Times New Roman"/>
          <w:i/>
          <w:iCs/>
        </w:rPr>
        <w:t>Journal of Contemporary Asia</w:t>
      </w:r>
      <w:r w:rsidRPr="005F57B4">
        <w:rPr>
          <w:rFonts w:cs="Times New Roman"/>
        </w:rPr>
        <w:t xml:space="preserve"> 30(3): 424-425.</w:t>
      </w:r>
    </w:p>
    <w:p w14:paraId="5DCA4EF8" w14:textId="77777777" w:rsidR="00002188" w:rsidRPr="005F57B4" w:rsidRDefault="00002188" w:rsidP="00C5593C">
      <w:pPr>
        <w:jc w:val="both"/>
        <w:rPr>
          <w:rFonts w:cs="Times New Roman"/>
        </w:rPr>
      </w:pPr>
      <w:r w:rsidRPr="005F57B4">
        <w:rPr>
          <w:rFonts w:cs="Times New Roman"/>
        </w:rPr>
        <w:t xml:space="preserve">Cureton A </w:t>
      </w:r>
      <w:r w:rsidR="008703E2" w:rsidRPr="005F57B4">
        <w:rPr>
          <w:rFonts w:cs="Times New Roman"/>
        </w:rPr>
        <w:t>(</w:t>
      </w:r>
      <w:r w:rsidRPr="005F57B4">
        <w:rPr>
          <w:rFonts w:cs="Times New Roman"/>
        </w:rPr>
        <w:t>2012</w:t>
      </w:r>
      <w:r w:rsidR="008703E2" w:rsidRPr="005F57B4">
        <w:rPr>
          <w:rFonts w:cs="Times New Roman"/>
        </w:rPr>
        <w:t>)</w:t>
      </w:r>
      <w:r w:rsidRPr="005F57B4">
        <w:rPr>
          <w:rFonts w:cs="Times New Roman"/>
        </w:rPr>
        <w:t xml:space="preserve"> Solidarity and </w:t>
      </w:r>
      <w:r w:rsidR="008703E2" w:rsidRPr="005F57B4">
        <w:rPr>
          <w:rFonts w:cs="Times New Roman"/>
        </w:rPr>
        <w:t>s</w:t>
      </w:r>
      <w:r w:rsidRPr="005F57B4">
        <w:rPr>
          <w:rFonts w:cs="Times New Roman"/>
        </w:rPr>
        <w:t xml:space="preserve">ocial </w:t>
      </w:r>
      <w:r w:rsidR="008703E2" w:rsidRPr="005F57B4">
        <w:rPr>
          <w:rFonts w:cs="Times New Roman"/>
        </w:rPr>
        <w:t>m</w:t>
      </w:r>
      <w:r w:rsidRPr="005F57B4">
        <w:rPr>
          <w:rFonts w:cs="Times New Roman"/>
        </w:rPr>
        <w:t xml:space="preserve">oral </w:t>
      </w:r>
      <w:r w:rsidR="008703E2" w:rsidRPr="005F57B4">
        <w:rPr>
          <w:rFonts w:cs="Times New Roman"/>
        </w:rPr>
        <w:t>r</w:t>
      </w:r>
      <w:r w:rsidRPr="005F57B4">
        <w:rPr>
          <w:rFonts w:cs="Times New Roman"/>
        </w:rPr>
        <w:t xml:space="preserve">ules. </w:t>
      </w:r>
      <w:r w:rsidRPr="005F57B4">
        <w:rPr>
          <w:rFonts w:cs="Times New Roman"/>
          <w:i/>
          <w:noProof/>
        </w:rPr>
        <w:t>Ethical Theory and Moral Practice</w:t>
      </w:r>
      <w:r w:rsidRPr="005F57B4">
        <w:rPr>
          <w:rFonts w:cs="Times New Roman"/>
          <w:noProof/>
        </w:rPr>
        <w:t xml:space="preserve"> 15(5): 691-706.</w:t>
      </w:r>
    </w:p>
    <w:p w14:paraId="35446459" w14:textId="77777777" w:rsidR="00002188" w:rsidRPr="005F57B4" w:rsidRDefault="00002188" w:rsidP="00C5593C">
      <w:pPr>
        <w:jc w:val="both"/>
        <w:rPr>
          <w:rFonts w:cs="Times New Roman"/>
        </w:rPr>
      </w:pPr>
      <w:proofErr w:type="spellStart"/>
      <w:r w:rsidRPr="005F57B4">
        <w:rPr>
          <w:rFonts w:cs="Times New Roman"/>
        </w:rPr>
        <w:t>Drèze</w:t>
      </w:r>
      <w:proofErr w:type="spellEnd"/>
      <w:r w:rsidRPr="005F57B4">
        <w:rPr>
          <w:rFonts w:cs="Times New Roman"/>
        </w:rPr>
        <w:t xml:space="preserve"> J and Sen A </w:t>
      </w:r>
      <w:r w:rsidR="00632E3C" w:rsidRPr="005F57B4">
        <w:rPr>
          <w:rFonts w:cs="Times New Roman"/>
        </w:rPr>
        <w:t>(</w:t>
      </w:r>
      <w:r w:rsidRPr="005F57B4">
        <w:rPr>
          <w:rFonts w:cs="Times New Roman"/>
        </w:rPr>
        <w:t>2013</w:t>
      </w:r>
      <w:r w:rsidR="00632E3C" w:rsidRPr="005F57B4">
        <w:rPr>
          <w:rFonts w:cs="Times New Roman"/>
        </w:rPr>
        <w:t>)</w:t>
      </w:r>
      <w:r w:rsidRPr="005F57B4">
        <w:rPr>
          <w:rFonts w:cs="Times New Roman"/>
        </w:rPr>
        <w:t xml:space="preserve"> </w:t>
      </w:r>
      <w:r w:rsidRPr="005F57B4">
        <w:rPr>
          <w:rFonts w:cs="Times New Roman"/>
          <w:i/>
        </w:rPr>
        <w:t>An Uncertain Glory: India and Its Contradictions</w:t>
      </w:r>
      <w:r w:rsidRPr="005F57B4">
        <w:rPr>
          <w:rFonts w:cs="Times New Roman"/>
        </w:rPr>
        <w:t>. Princeton: Princeton University Press.</w:t>
      </w:r>
    </w:p>
    <w:p w14:paraId="1BCA8586" w14:textId="6A4E607C" w:rsidR="00002188" w:rsidRPr="005F57B4" w:rsidRDefault="00002188" w:rsidP="00C5593C">
      <w:pPr>
        <w:jc w:val="both"/>
        <w:rPr>
          <w:rFonts w:cs="Times New Roman"/>
        </w:rPr>
      </w:pPr>
      <w:r w:rsidRPr="005F57B4">
        <w:rPr>
          <w:rFonts w:cs="Times New Roman"/>
        </w:rPr>
        <w:t xml:space="preserve">Edwards M and </w:t>
      </w:r>
      <w:proofErr w:type="spellStart"/>
      <w:r w:rsidRPr="005F57B4">
        <w:rPr>
          <w:rFonts w:cs="Times New Roman"/>
        </w:rPr>
        <w:t>Hulme</w:t>
      </w:r>
      <w:proofErr w:type="spellEnd"/>
      <w:r w:rsidRPr="005F57B4">
        <w:rPr>
          <w:rFonts w:cs="Times New Roman"/>
        </w:rPr>
        <w:t xml:space="preserve"> D </w:t>
      </w:r>
      <w:r w:rsidR="00632E3C" w:rsidRPr="005F57B4">
        <w:rPr>
          <w:rFonts w:cs="Times New Roman"/>
        </w:rPr>
        <w:t>(</w:t>
      </w:r>
      <w:r w:rsidRPr="005F57B4">
        <w:rPr>
          <w:rFonts w:cs="Times New Roman"/>
        </w:rPr>
        <w:t>1996</w:t>
      </w:r>
      <w:r w:rsidR="00632E3C" w:rsidRPr="005F57B4">
        <w:rPr>
          <w:rFonts w:cs="Times New Roman"/>
        </w:rPr>
        <w:t>)</w:t>
      </w:r>
      <w:r w:rsidRPr="005F57B4">
        <w:rPr>
          <w:rFonts w:cs="Times New Roman"/>
        </w:rPr>
        <w:t xml:space="preserve"> Introduction: NGO </w:t>
      </w:r>
      <w:r w:rsidR="00632E3C" w:rsidRPr="005F57B4">
        <w:rPr>
          <w:rFonts w:cs="Times New Roman"/>
        </w:rPr>
        <w:t>p</w:t>
      </w:r>
      <w:r w:rsidRPr="005F57B4">
        <w:rPr>
          <w:rFonts w:cs="Times New Roman"/>
        </w:rPr>
        <w:t xml:space="preserve">erformance and </w:t>
      </w:r>
      <w:r w:rsidR="00632E3C" w:rsidRPr="005F57B4">
        <w:rPr>
          <w:rFonts w:cs="Times New Roman"/>
        </w:rPr>
        <w:t>a</w:t>
      </w:r>
      <w:r w:rsidRPr="005F57B4">
        <w:rPr>
          <w:rFonts w:cs="Times New Roman"/>
        </w:rPr>
        <w:t xml:space="preserve">ccountability. </w:t>
      </w:r>
      <w:r w:rsidRPr="005F57B4">
        <w:rPr>
          <w:rFonts w:cs="Times New Roman"/>
          <w:noProof/>
        </w:rPr>
        <w:t>In</w:t>
      </w:r>
      <w:r w:rsidR="00632E3C" w:rsidRPr="005F57B4">
        <w:rPr>
          <w:rFonts w:cs="Times New Roman"/>
          <w:noProof/>
        </w:rPr>
        <w:t>: Edwards M and Hulme D (eds)</w:t>
      </w:r>
      <w:r w:rsidRPr="005F57B4">
        <w:rPr>
          <w:rFonts w:cs="Times New Roman"/>
          <w:noProof/>
        </w:rPr>
        <w:t xml:space="preserve"> </w:t>
      </w:r>
      <w:r w:rsidRPr="005F57B4">
        <w:rPr>
          <w:rFonts w:cs="Times New Roman"/>
          <w:i/>
          <w:noProof/>
        </w:rPr>
        <w:t>Beyond the Magic Bullet: NGO Performance and Accountability in the Post-Cold War World</w:t>
      </w:r>
      <w:r w:rsidRPr="005F57B4">
        <w:rPr>
          <w:rFonts w:cs="Times New Roman"/>
        </w:rPr>
        <w:t xml:space="preserve">. West Hartford, CT: </w:t>
      </w:r>
      <w:proofErr w:type="spellStart"/>
      <w:r w:rsidRPr="005F57B4">
        <w:rPr>
          <w:rFonts w:cs="Times New Roman"/>
        </w:rPr>
        <w:t>Kumarian</w:t>
      </w:r>
      <w:proofErr w:type="spellEnd"/>
      <w:r w:rsidRPr="005F57B4">
        <w:rPr>
          <w:rFonts w:cs="Times New Roman"/>
        </w:rPr>
        <w:t xml:space="preserve"> Press</w:t>
      </w:r>
      <w:r w:rsidR="00632E3C" w:rsidRPr="005F57B4">
        <w:rPr>
          <w:rFonts w:cs="Times New Roman"/>
        </w:rPr>
        <w:t>, pp.</w:t>
      </w:r>
      <w:r w:rsidR="008C0848" w:rsidRPr="005F57B4">
        <w:rPr>
          <w:rFonts w:cs="Times New Roman"/>
        </w:rPr>
        <w:t xml:space="preserve"> </w:t>
      </w:r>
      <w:r w:rsidR="00632E3C" w:rsidRPr="005F57B4">
        <w:rPr>
          <w:rFonts w:cs="Times New Roman"/>
        </w:rPr>
        <w:t>1-20.</w:t>
      </w:r>
    </w:p>
    <w:p w14:paraId="0F398CC7" w14:textId="03D9BCA1" w:rsidR="002E44EC" w:rsidRPr="005F57B4" w:rsidRDefault="002E44EC" w:rsidP="00C5593C">
      <w:pPr>
        <w:jc w:val="both"/>
        <w:rPr>
          <w:rFonts w:cs="Times New Roman"/>
        </w:rPr>
      </w:pPr>
      <w:r w:rsidRPr="005F57B4">
        <w:rPr>
          <w:rFonts w:cs="Times New Roman"/>
        </w:rPr>
        <w:lastRenderedPageBreak/>
        <w:t xml:space="preserve">Fernando JL (2006) Introduction: Microcredit and empowerment of women: Blurring the boundary between development and capitalism. In: Fernando JL (ed) </w:t>
      </w:r>
      <w:r w:rsidRPr="005F57B4">
        <w:rPr>
          <w:rFonts w:cs="Times New Roman"/>
          <w:i/>
          <w:iCs/>
        </w:rPr>
        <w:t>Microfinance: Perils and Prospects</w:t>
      </w:r>
      <w:r w:rsidRPr="005F57B4">
        <w:rPr>
          <w:rFonts w:cs="Times New Roman"/>
        </w:rPr>
        <w:t>. London: Routledge, pp. 1- 36.</w:t>
      </w:r>
    </w:p>
    <w:p w14:paraId="43711B54" w14:textId="77777777" w:rsidR="008C4628" w:rsidRPr="005F57B4" w:rsidRDefault="008C4628" w:rsidP="00C5593C">
      <w:pPr>
        <w:jc w:val="both"/>
        <w:rPr>
          <w:rFonts w:cs="Times New Roman"/>
          <w:noProof/>
        </w:rPr>
      </w:pPr>
      <w:r w:rsidRPr="005F57B4">
        <w:rPr>
          <w:rFonts w:cs="Times New Roman"/>
          <w:noProof/>
        </w:rPr>
        <w:t xml:space="preserve">Ferguson J (1994) </w:t>
      </w:r>
      <w:r w:rsidRPr="005F57B4">
        <w:rPr>
          <w:rFonts w:cs="Times New Roman"/>
          <w:i/>
          <w:noProof/>
        </w:rPr>
        <w:t>The ‘Anti-Politics’ Machine: ‘Development,’ Depoliticization and Bureaucratic Power in Lesotho</w:t>
      </w:r>
      <w:r w:rsidRPr="005F57B4">
        <w:rPr>
          <w:rFonts w:cs="Times New Roman"/>
          <w:noProof/>
        </w:rPr>
        <w:t>. Minnesota: University of Minnesota Press.</w:t>
      </w:r>
    </w:p>
    <w:p w14:paraId="65324173" w14:textId="6EAF2159" w:rsidR="00A91877" w:rsidRPr="005F57B4" w:rsidRDefault="00A91877" w:rsidP="00C5593C">
      <w:pPr>
        <w:jc w:val="both"/>
        <w:rPr>
          <w:rFonts w:cs="Times New Roman"/>
        </w:rPr>
      </w:pPr>
      <w:r w:rsidRPr="005F57B4">
        <w:rPr>
          <w:rFonts w:cs="Times New Roman"/>
        </w:rPr>
        <w:t xml:space="preserve">Foucault M (1978) </w:t>
      </w:r>
      <w:r w:rsidRPr="005F57B4">
        <w:rPr>
          <w:rFonts w:cs="Times New Roman"/>
          <w:i/>
          <w:iCs/>
        </w:rPr>
        <w:t>The History of Sexuality, Vol. 1: An Introduction</w:t>
      </w:r>
      <w:r w:rsidRPr="005F57B4">
        <w:rPr>
          <w:rFonts w:cs="Times New Roman"/>
        </w:rPr>
        <w:t>. New York: Pantheon Books.</w:t>
      </w:r>
    </w:p>
    <w:p w14:paraId="4F9F4CF1" w14:textId="2E27AFDD" w:rsidR="00850CA2" w:rsidRPr="005F57B4" w:rsidRDefault="00850CA2" w:rsidP="00C5593C">
      <w:pPr>
        <w:jc w:val="both"/>
        <w:rPr>
          <w:rFonts w:cs="Times New Roman"/>
        </w:rPr>
      </w:pPr>
      <w:r w:rsidRPr="005F57B4">
        <w:rPr>
          <w:rFonts w:cs="Times New Roman"/>
        </w:rPr>
        <w:t>Foucault M (1980)</w:t>
      </w:r>
      <w:r w:rsidRPr="005F57B4">
        <w:rPr>
          <w:rFonts w:cs="Times New Roman"/>
          <w:i/>
          <w:iCs/>
        </w:rPr>
        <w:t xml:space="preserve"> Power/Knowledge</w:t>
      </w:r>
      <w:r w:rsidR="0085311F" w:rsidRPr="005F57B4">
        <w:rPr>
          <w:rFonts w:cs="Times New Roman"/>
          <w:i/>
          <w:iCs/>
        </w:rPr>
        <w:t>:</w:t>
      </w:r>
      <w:r w:rsidRPr="005F57B4">
        <w:rPr>
          <w:rFonts w:cs="Times New Roman"/>
          <w:i/>
          <w:iCs/>
        </w:rPr>
        <w:t xml:space="preserve"> Selected Interviews and Other Writings (1972-1977)</w:t>
      </w:r>
      <w:r w:rsidRPr="005F57B4">
        <w:rPr>
          <w:rFonts w:cs="Times New Roman"/>
        </w:rPr>
        <w:t xml:space="preserve">. Edited by Gordon C. Translated by Gordon C, Marshall L, </w:t>
      </w:r>
      <w:proofErr w:type="spellStart"/>
      <w:r w:rsidRPr="005F57B4">
        <w:rPr>
          <w:rFonts w:cs="Times New Roman"/>
        </w:rPr>
        <w:t>Mepham</w:t>
      </w:r>
      <w:proofErr w:type="spellEnd"/>
      <w:r w:rsidRPr="005F57B4">
        <w:rPr>
          <w:rFonts w:cs="Times New Roman"/>
        </w:rPr>
        <w:t xml:space="preserve"> J and Soper K. New York: Pantheon Books.</w:t>
      </w:r>
    </w:p>
    <w:p w14:paraId="5405D41C" w14:textId="77777777" w:rsidR="00A91877" w:rsidRPr="005F57B4" w:rsidRDefault="00A91877" w:rsidP="00C5593C">
      <w:pPr>
        <w:jc w:val="both"/>
        <w:rPr>
          <w:rFonts w:cs="Times New Roman"/>
        </w:rPr>
      </w:pPr>
      <w:r w:rsidRPr="005F57B4">
        <w:rPr>
          <w:rFonts w:cs="Times New Roman"/>
        </w:rPr>
        <w:t xml:space="preserve">Foucault M (1981) The order of discourse. In: Young R (ed) </w:t>
      </w:r>
      <w:r w:rsidRPr="005F57B4">
        <w:rPr>
          <w:rFonts w:cs="Times New Roman"/>
          <w:i/>
          <w:iCs/>
        </w:rPr>
        <w:t>Untying the Text: A Post-structuralist Reader</w:t>
      </w:r>
      <w:r w:rsidRPr="005F57B4">
        <w:rPr>
          <w:rFonts w:cs="Times New Roman"/>
        </w:rPr>
        <w:t>. London: Routledge &amp; Kegan Paul, pp. 51-78.</w:t>
      </w:r>
    </w:p>
    <w:p w14:paraId="7EA70F42" w14:textId="77777777" w:rsidR="00A91877" w:rsidRPr="005F57B4" w:rsidRDefault="00A91877" w:rsidP="00C5593C">
      <w:pPr>
        <w:jc w:val="both"/>
        <w:rPr>
          <w:rFonts w:cs="Times New Roman"/>
        </w:rPr>
      </w:pPr>
      <w:r w:rsidRPr="005F57B4">
        <w:rPr>
          <w:rFonts w:cs="Times New Roman"/>
        </w:rPr>
        <w:t xml:space="preserve">Foucault M (2001) Governmentality. In: </w:t>
      </w:r>
      <w:proofErr w:type="spellStart"/>
      <w:r w:rsidRPr="005F57B4">
        <w:rPr>
          <w:rFonts w:cs="Times New Roman"/>
        </w:rPr>
        <w:t>Faubion</w:t>
      </w:r>
      <w:proofErr w:type="spellEnd"/>
      <w:r w:rsidRPr="005F57B4">
        <w:rPr>
          <w:rFonts w:cs="Times New Roman"/>
        </w:rPr>
        <w:t xml:space="preserve"> JD (ed) </w:t>
      </w:r>
      <w:r w:rsidRPr="005F57B4">
        <w:rPr>
          <w:rFonts w:cs="Times New Roman"/>
          <w:i/>
          <w:iCs/>
        </w:rPr>
        <w:t>Essential Works of Foucault: 1954-1984</w:t>
      </w:r>
      <w:r w:rsidRPr="005F57B4">
        <w:rPr>
          <w:rFonts w:cs="Times New Roman"/>
        </w:rPr>
        <w:t>. New York: New Press, pp. 201-222.</w:t>
      </w:r>
    </w:p>
    <w:p w14:paraId="6A01560D" w14:textId="77777777" w:rsidR="00A91877" w:rsidRPr="005F57B4" w:rsidRDefault="00A91877" w:rsidP="00C5593C">
      <w:pPr>
        <w:jc w:val="both"/>
        <w:rPr>
          <w:rFonts w:cs="Times New Roman"/>
        </w:rPr>
      </w:pPr>
      <w:r w:rsidRPr="005F57B4">
        <w:rPr>
          <w:rFonts w:cs="Times New Roman"/>
        </w:rPr>
        <w:t xml:space="preserve">Foucault M (2012) </w:t>
      </w:r>
      <w:r w:rsidRPr="005F57B4">
        <w:rPr>
          <w:rFonts w:cs="Times New Roman"/>
          <w:i/>
          <w:iCs/>
        </w:rPr>
        <w:t>Discipline and Punish: The Birth of the Prison</w:t>
      </w:r>
      <w:r w:rsidRPr="005F57B4">
        <w:rPr>
          <w:rFonts w:cs="Times New Roman"/>
        </w:rPr>
        <w:t>. New York: Vintage Books.</w:t>
      </w:r>
    </w:p>
    <w:p w14:paraId="504F3352" w14:textId="77777777" w:rsidR="00002188" w:rsidRPr="005F57B4" w:rsidRDefault="00002188" w:rsidP="00C5593C">
      <w:pPr>
        <w:jc w:val="both"/>
        <w:rPr>
          <w:rFonts w:cs="Times New Roman"/>
        </w:rPr>
      </w:pPr>
      <w:r w:rsidRPr="005F57B4">
        <w:rPr>
          <w:rFonts w:cs="Times New Roman"/>
        </w:rPr>
        <w:t>Friedrich D</w:t>
      </w:r>
      <w:r w:rsidR="00632E3C" w:rsidRPr="005F57B4">
        <w:rPr>
          <w:rFonts w:cs="Times New Roman"/>
        </w:rPr>
        <w:t xml:space="preserve"> </w:t>
      </w:r>
      <w:r w:rsidRPr="005F57B4">
        <w:rPr>
          <w:rFonts w:cs="Times New Roman"/>
        </w:rPr>
        <w:t xml:space="preserve">and Southwood N </w:t>
      </w:r>
      <w:r w:rsidR="00632E3C" w:rsidRPr="005F57B4">
        <w:rPr>
          <w:rFonts w:cs="Times New Roman"/>
        </w:rPr>
        <w:t>(</w:t>
      </w:r>
      <w:r w:rsidRPr="005F57B4">
        <w:rPr>
          <w:rFonts w:cs="Times New Roman"/>
        </w:rPr>
        <w:t>2011</w:t>
      </w:r>
      <w:r w:rsidR="00632E3C" w:rsidRPr="005F57B4">
        <w:rPr>
          <w:rFonts w:cs="Times New Roman"/>
        </w:rPr>
        <w:t>)</w:t>
      </w:r>
      <w:r w:rsidRPr="005F57B4">
        <w:rPr>
          <w:rFonts w:cs="Times New Roman"/>
        </w:rPr>
        <w:t xml:space="preserve"> Promises and </w:t>
      </w:r>
      <w:r w:rsidR="00632E3C" w:rsidRPr="005F57B4">
        <w:rPr>
          <w:rFonts w:cs="Times New Roman"/>
        </w:rPr>
        <w:t>t</w:t>
      </w:r>
      <w:r w:rsidRPr="005F57B4">
        <w:rPr>
          <w:rFonts w:cs="Times New Roman"/>
        </w:rPr>
        <w:t xml:space="preserve">rust. </w:t>
      </w:r>
      <w:r w:rsidRPr="005F57B4">
        <w:rPr>
          <w:rFonts w:cs="Times New Roman"/>
          <w:noProof/>
        </w:rPr>
        <w:t>In</w:t>
      </w:r>
      <w:r w:rsidR="00632E3C" w:rsidRPr="005F57B4">
        <w:rPr>
          <w:rFonts w:cs="Times New Roman"/>
          <w:noProof/>
        </w:rPr>
        <w:t>:</w:t>
      </w:r>
      <w:r w:rsidRPr="005F57B4">
        <w:rPr>
          <w:rFonts w:cs="Times New Roman"/>
          <w:noProof/>
        </w:rPr>
        <w:t xml:space="preserve"> </w:t>
      </w:r>
      <w:r w:rsidR="00632E3C" w:rsidRPr="005F57B4">
        <w:rPr>
          <w:rFonts w:cs="Times New Roman"/>
          <w:noProof/>
        </w:rPr>
        <w:t>Sheinman H (ed)</w:t>
      </w:r>
      <w:r w:rsidR="00632E3C" w:rsidRPr="005F57B4">
        <w:rPr>
          <w:rFonts w:cs="Times New Roman"/>
          <w:i/>
          <w:noProof/>
        </w:rPr>
        <w:t xml:space="preserve"> </w:t>
      </w:r>
      <w:r w:rsidRPr="005F57B4">
        <w:rPr>
          <w:rFonts w:cs="Times New Roman"/>
          <w:i/>
          <w:noProof/>
        </w:rPr>
        <w:t>Promises and Agreements: Philosophical Essays</w:t>
      </w:r>
      <w:r w:rsidRPr="005F57B4">
        <w:rPr>
          <w:rFonts w:cs="Times New Roman"/>
        </w:rPr>
        <w:t>. Oxford: Oxford University Press</w:t>
      </w:r>
      <w:r w:rsidR="00632E3C" w:rsidRPr="005F57B4">
        <w:rPr>
          <w:rFonts w:cs="Times New Roman"/>
        </w:rPr>
        <w:t>, pp. 277-294.</w:t>
      </w:r>
    </w:p>
    <w:p w14:paraId="0970C1A2" w14:textId="77777777" w:rsidR="00002188" w:rsidRPr="005F57B4" w:rsidRDefault="00002188" w:rsidP="00C5593C">
      <w:pPr>
        <w:jc w:val="both"/>
        <w:rPr>
          <w:rFonts w:cs="Times New Roman"/>
        </w:rPr>
      </w:pPr>
      <w:r w:rsidRPr="005F57B4">
        <w:rPr>
          <w:rFonts w:cs="Times New Roman"/>
        </w:rPr>
        <w:t xml:space="preserve">Gambetta D </w:t>
      </w:r>
      <w:r w:rsidR="00632E3C" w:rsidRPr="005F57B4">
        <w:rPr>
          <w:rFonts w:cs="Times New Roman"/>
        </w:rPr>
        <w:t>(</w:t>
      </w:r>
      <w:r w:rsidRPr="005F57B4">
        <w:rPr>
          <w:rFonts w:cs="Times New Roman"/>
        </w:rPr>
        <w:t>1988</w:t>
      </w:r>
      <w:r w:rsidR="00632E3C" w:rsidRPr="005F57B4">
        <w:rPr>
          <w:rFonts w:cs="Times New Roman"/>
        </w:rPr>
        <w:t>)</w:t>
      </w:r>
      <w:r w:rsidRPr="005F57B4">
        <w:rPr>
          <w:rFonts w:cs="Times New Roman"/>
        </w:rPr>
        <w:t xml:space="preserve"> Can </w:t>
      </w:r>
      <w:r w:rsidR="00632E3C" w:rsidRPr="005F57B4">
        <w:rPr>
          <w:rFonts w:cs="Times New Roman"/>
        </w:rPr>
        <w:t>w</w:t>
      </w:r>
      <w:r w:rsidRPr="005F57B4">
        <w:rPr>
          <w:rFonts w:cs="Times New Roman"/>
        </w:rPr>
        <w:t xml:space="preserve">e </w:t>
      </w:r>
      <w:r w:rsidR="00632E3C" w:rsidRPr="005F57B4">
        <w:rPr>
          <w:rFonts w:cs="Times New Roman"/>
        </w:rPr>
        <w:t>t</w:t>
      </w:r>
      <w:r w:rsidRPr="005F57B4">
        <w:rPr>
          <w:rFonts w:cs="Times New Roman"/>
        </w:rPr>
        <w:t xml:space="preserve">rust </w:t>
      </w:r>
      <w:proofErr w:type="spellStart"/>
      <w:r w:rsidR="00632E3C" w:rsidRPr="005F57B4">
        <w:rPr>
          <w:rFonts w:cs="Times New Roman"/>
        </w:rPr>
        <w:t>t</w:t>
      </w:r>
      <w:r w:rsidRPr="005F57B4">
        <w:rPr>
          <w:rFonts w:cs="Times New Roman"/>
        </w:rPr>
        <w:t>rust</w:t>
      </w:r>
      <w:proofErr w:type="spellEnd"/>
      <w:r w:rsidRPr="005F57B4">
        <w:rPr>
          <w:rFonts w:cs="Times New Roman"/>
        </w:rPr>
        <w:t>? In</w:t>
      </w:r>
      <w:r w:rsidR="00632E3C" w:rsidRPr="005F57B4">
        <w:rPr>
          <w:rFonts w:cs="Times New Roman"/>
        </w:rPr>
        <w:t>:</w:t>
      </w:r>
      <w:r w:rsidRPr="005F57B4">
        <w:rPr>
          <w:rFonts w:cs="Times New Roman"/>
        </w:rPr>
        <w:t xml:space="preserve"> </w:t>
      </w:r>
      <w:r w:rsidR="00632E3C" w:rsidRPr="005F57B4">
        <w:rPr>
          <w:rFonts w:cs="Times New Roman"/>
        </w:rPr>
        <w:t>Gambetta D (ed)</w:t>
      </w:r>
      <w:r w:rsidR="00632E3C" w:rsidRPr="005F57B4">
        <w:rPr>
          <w:rFonts w:cs="Times New Roman"/>
          <w:i/>
        </w:rPr>
        <w:t xml:space="preserve"> </w:t>
      </w:r>
      <w:r w:rsidRPr="005F57B4">
        <w:rPr>
          <w:rFonts w:cs="Times New Roman"/>
          <w:i/>
        </w:rPr>
        <w:t>Trust: Making and Breaking Cooperative Relations</w:t>
      </w:r>
      <w:r w:rsidRPr="005F57B4">
        <w:rPr>
          <w:rFonts w:cs="Times New Roman"/>
        </w:rPr>
        <w:t>. Oxford, UK: Basil Blackwell</w:t>
      </w:r>
      <w:r w:rsidR="00632E3C" w:rsidRPr="005F57B4">
        <w:rPr>
          <w:rFonts w:cs="Times New Roman"/>
        </w:rPr>
        <w:t>, pp. 213-237.</w:t>
      </w:r>
    </w:p>
    <w:p w14:paraId="45C12C75" w14:textId="77777777" w:rsidR="00002188" w:rsidRPr="005F57B4" w:rsidRDefault="00002188" w:rsidP="00C5593C">
      <w:pPr>
        <w:jc w:val="both"/>
        <w:rPr>
          <w:rFonts w:cs="Times New Roman"/>
        </w:rPr>
      </w:pPr>
      <w:bookmarkStart w:id="1" w:name="_Hlk478226650"/>
      <w:r w:rsidRPr="005F57B4">
        <w:rPr>
          <w:rFonts w:cs="Times New Roman"/>
        </w:rPr>
        <w:t>Granick</w:t>
      </w:r>
      <w:bookmarkEnd w:id="1"/>
      <w:r w:rsidRPr="005F57B4">
        <w:rPr>
          <w:rFonts w:cs="Times New Roman"/>
        </w:rPr>
        <w:t xml:space="preserve"> JS </w:t>
      </w:r>
      <w:r w:rsidR="00632E3C" w:rsidRPr="005F57B4">
        <w:rPr>
          <w:rFonts w:cs="Times New Roman"/>
        </w:rPr>
        <w:t>(</w:t>
      </w:r>
      <w:r w:rsidRPr="005F57B4">
        <w:rPr>
          <w:rFonts w:cs="Times New Roman"/>
        </w:rPr>
        <w:t>2017</w:t>
      </w:r>
      <w:r w:rsidR="00632E3C" w:rsidRPr="005F57B4">
        <w:rPr>
          <w:rFonts w:cs="Times New Roman"/>
        </w:rPr>
        <w:t>)</w:t>
      </w:r>
      <w:r w:rsidRPr="005F57B4">
        <w:rPr>
          <w:rFonts w:cs="Times New Roman"/>
        </w:rPr>
        <w:t xml:space="preserve"> </w:t>
      </w:r>
      <w:r w:rsidRPr="005F57B4">
        <w:rPr>
          <w:rFonts w:cs="Times New Roman"/>
          <w:i/>
          <w:noProof/>
        </w:rPr>
        <w:t>American Spies: Modern Surveillance, Why You Should Care, and What to Do About It</w:t>
      </w:r>
      <w:r w:rsidRPr="005F57B4">
        <w:rPr>
          <w:rFonts w:cs="Times New Roman"/>
          <w:noProof/>
        </w:rPr>
        <w:t>.</w:t>
      </w:r>
      <w:r w:rsidRPr="005F57B4">
        <w:rPr>
          <w:rFonts w:cs="Times New Roman"/>
        </w:rPr>
        <w:t xml:space="preserve"> Cambridge, UK: Cambridge University Press.</w:t>
      </w:r>
    </w:p>
    <w:p w14:paraId="1ED35EB8" w14:textId="77777777" w:rsidR="00E86BE0" w:rsidRPr="005F57B4" w:rsidRDefault="00E86BE0" w:rsidP="00C5593C">
      <w:pPr>
        <w:jc w:val="both"/>
        <w:rPr>
          <w:rFonts w:cs="Times New Roman"/>
        </w:rPr>
      </w:pPr>
      <w:r w:rsidRPr="005F57B4">
        <w:rPr>
          <w:rFonts w:cs="Times New Roman"/>
        </w:rPr>
        <w:t xml:space="preserve">Gregson N and Ferdous R (2015) Making space for ethical consumption in the South. </w:t>
      </w:r>
      <w:proofErr w:type="spellStart"/>
      <w:r w:rsidRPr="005F57B4">
        <w:rPr>
          <w:rFonts w:cs="Times New Roman"/>
          <w:i/>
          <w:iCs/>
        </w:rPr>
        <w:t>Geoforum</w:t>
      </w:r>
      <w:proofErr w:type="spellEnd"/>
      <w:r w:rsidRPr="005F57B4">
        <w:rPr>
          <w:rFonts w:cs="Times New Roman"/>
        </w:rPr>
        <w:t xml:space="preserve"> 67: 244-255.</w:t>
      </w:r>
    </w:p>
    <w:p w14:paraId="2DE586FF" w14:textId="77777777" w:rsidR="00A91877" w:rsidRPr="005F57B4" w:rsidRDefault="00A91877" w:rsidP="00C5593C">
      <w:pPr>
        <w:jc w:val="both"/>
        <w:rPr>
          <w:rFonts w:cs="Times New Roman"/>
        </w:rPr>
      </w:pPr>
      <w:r w:rsidRPr="005F57B4">
        <w:rPr>
          <w:rFonts w:cs="Times New Roman"/>
        </w:rPr>
        <w:t xml:space="preserve">Harvey D (2007) </w:t>
      </w:r>
      <w:r w:rsidRPr="005F57B4">
        <w:rPr>
          <w:rFonts w:cs="Times New Roman"/>
          <w:i/>
          <w:iCs/>
        </w:rPr>
        <w:t>A Brief History of Neoliberalism</w:t>
      </w:r>
      <w:r w:rsidRPr="005F57B4">
        <w:rPr>
          <w:rFonts w:cs="Times New Roman"/>
        </w:rPr>
        <w:t>. Oxford: Oxford University Press.</w:t>
      </w:r>
    </w:p>
    <w:p w14:paraId="5978A96B" w14:textId="77777777" w:rsidR="00002188" w:rsidRPr="005F57B4" w:rsidRDefault="00002188" w:rsidP="00C5593C">
      <w:pPr>
        <w:jc w:val="both"/>
        <w:rPr>
          <w:rFonts w:cs="Times New Roman"/>
        </w:rPr>
      </w:pPr>
      <w:r w:rsidRPr="005F57B4">
        <w:rPr>
          <w:rFonts w:cs="Times New Roman"/>
        </w:rPr>
        <w:t xml:space="preserve">Hoover JE </w:t>
      </w:r>
      <w:r w:rsidR="00286624" w:rsidRPr="005F57B4">
        <w:rPr>
          <w:rFonts w:cs="Times New Roman"/>
        </w:rPr>
        <w:t>(</w:t>
      </w:r>
      <w:r w:rsidRPr="005F57B4">
        <w:rPr>
          <w:rFonts w:cs="Times New Roman"/>
        </w:rPr>
        <w:t>2011</w:t>
      </w:r>
      <w:r w:rsidR="00286624" w:rsidRPr="005F57B4">
        <w:rPr>
          <w:rFonts w:cs="Times New Roman"/>
        </w:rPr>
        <w:t>)</w:t>
      </w:r>
      <w:r w:rsidRPr="005F57B4">
        <w:rPr>
          <w:rFonts w:cs="Times New Roman"/>
        </w:rPr>
        <w:t xml:space="preserve"> </w:t>
      </w:r>
      <w:r w:rsidRPr="005F57B4">
        <w:rPr>
          <w:rFonts w:cs="Times New Roman"/>
          <w:noProof/>
        </w:rPr>
        <w:t xml:space="preserve">Fresh </w:t>
      </w:r>
      <w:r w:rsidR="00286624" w:rsidRPr="005F57B4">
        <w:rPr>
          <w:rFonts w:cs="Times New Roman"/>
          <w:noProof/>
        </w:rPr>
        <w:t>c</w:t>
      </w:r>
      <w:r w:rsidRPr="005F57B4">
        <w:rPr>
          <w:rFonts w:cs="Times New Roman"/>
          <w:noProof/>
        </w:rPr>
        <w:t xml:space="preserve">laim over </w:t>
      </w:r>
      <w:r w:rsidR="00286624" w:rsidRPr="005F57B4">
        <w:rPr>
          <w:rFonts w:cs="Times New Roman"/>
          <w:noProof/>
        </w:rPr>
        <w:t>r</w:t>
      </w:r>
      <w:r w:rsidRPr="005F57B4">
        <w:rPr>
          <w:rFonts w:cs="Times New Roman"/>
          <w:noProof/>
        </w:rPr>
        <w:t xml:space="preserve">ole the FBI </w:t>
      </w:r>
      <w:r w:rsidR="00286624" w:rsidRPr="005F57B4">
        <w:rPr>
          <w:rFonts w:cs="Times New Roman"/>
          <w:noProof/>
        </w:rPr>
        <w:t>p</w:t>
      </w:r>
      <w:r w:rsidRPr="005F57B4">
        <w:rPr>
          <w:rFonts w:cs="Times New Roman"/>
          <w:noProof/>
        </w:rPr>
        <w:t xml:space="preserve">layed in </w:t>
      </w:r>
      <w:r w:rsidR="00286624" w:rsidRPr="005F57B4">
        <w:rPr>
          <w:rFonts w:cs="Times New Roman"/>
          <w:noProof/>
        </w:rPr>
        <w:t>s</w:t>
      </w:r>
      <w:r w:rsidRPr="005F57B4">
        <w:rPr>
          <w:rFonts w:cs="Times New Roman"/>
          <w:noProof/>
        </w:rPr>
        <w:t>uicide of Ernest Hemingway.</w:t>
      </w:r>
      <w:r w:rsidRPr="005F57B4">
        <w:rPr>
          <w:rFonts w:cs="Times New Roman"/>
        </w:rPr>
        <w:t xml:space="preserve"> </w:t>
      </w:r>
      <w:r w:rsidRPr="005F57B4">
        <w:rPr>
          <w:rFonts w:cs="Times New Roman"/>
          <w:i/>
        </w:rPr>
        <w:t>The Guardian</w:t>
      </w:r>
      <w:r w:rsidRPr="005F57B4">
        <w:rPr>
          <w:rFonts w:cs="Times New Roman"/>
        </w:rPr>
        <w:t xml:space="preserve">, </w:t>
      </w:r>
      <w:r w:rsidR="001A73B7" w:rsidRPr="005F57B4">
        <w:rPr>
          <w:rFonts w:cs="Times New Roman"/>
        </w:rPr>
        <w:t xml:space="preserve">2 </w:t>
      </w:r>
      <w:r w:rsidRPr="005F57B4">
        <w:rPr>
          <w:rFonts w:cs="Times New Roman"/>
        </w:rPr>
        <w:t>July.</w:t>
      </w:r>
      <w:r w:rsidR="001A73B7" w:rsidRPr="005F57B4">
        <w:rPr>
          <w:rFonts w:cs="Times New Roman"/>
        </w:rPr>
        <w:t xml:space="preserve"> Available at:</w:t>
      </w:r>
      <w:r w:rsidRPr="005F57B4">
        <w:rPr>
          <w:rFonts w:cs="Times New Roman"/>
        </w:rPr>
        <w:t xml:space="preserve"> https://www.theguardian.com/books/2011/jul/03/fbi-and-ernest-hemingway (Accessed</w:t>
      </w:r>
      <w:r w:rsidR="001A73B7" w:rsidRPr="005F57B4">
        <w:rPr>
          <w:rFonts w:cs="Times New Roman"/>
        </w:rPr>
        <w:t xml:space="preserve"> </w:t>
      </w:r>
      <w:r w:rsidR="002E1961" w:rsidRPr="005F57B4">
        <w:rPr>
          <w:rFonts w:cs="Times New Roman"/>
        </w:rPr>
        <w:t>19</w:t>
      </w:r>
      <w:r w:rsidRPr="005F57B4">
        <w:rPr>
          <w:rFonts w:cs="Times New Roman"/>
        </w:rPr>
        <w:t xml:space="preserve"> </w:t>
      </w:r>
      <w:r w:rsidR="002E1961" w:rsidRPr="005F57B4">
        <w:rPr>
          <w:rFonts w:cs="Times New Roman"/>
        </w:rPr>
        <w:t>January</w:t>
      </w:r>
      <w:r w:rsidRPr="005F57B4">
        <w:rPr>
          <w:rFonts w:cs="Times New Roman"/>
        </w:rPr>
        <w:t xml:space="preserve"> 201</w:t>
      </w:r>
      <w:r w:rsidR="002E1961" w:rsidRPr="005F57B4">
        <w:rPr>
          <w:rFonts w:cs="Times New Roman"/>
        </w:rPr>
        <w:t>9</w:t>
      </w:r>
      <w:r w:rsidRPr="005F57B4">
        <w:rPr>
          <w:rFonts w:cs="Times New Roman"/>
        </w:rPr>
        <w:t>).</w:t>
      </w:r>
    </w:p>
    <w:p w14:paraId="05086456" w14:textId="77777777" w:rsidR="00002188" w:rsidRPr="005F57B4" w:rsidRDefault="00002188" w:rsidP="00C5593C">
      <w:pPr>
        <w:jc w:val="both"/>
        <w:rPr>
          <w:rFonts w:cs="Times New Roman"/>
        </w:rPr>
      </w:pPr>
      <w:r w:rsidRPr="005F57B4">
        <w:rPr>
          <w:rFonts w:cs="Times New Roman"/>
        </w:rPr>
        <w:t xml:space="preserve">Islam M, </w:t>
      </w:r>
      <w:proofErr w:type="spellStart"/>
      <w:r w:rsidRPr="005F57B4">
        <w:rPr>
          <w:rFonts w:cs="Times New Roman"/>
        </w:rPr>
        <w:t>Mustafi</w:t>
      </w:r>
      <w:proofErr w:type="spellEnd"/>
      <w:r w:rsidRPr="005F57B4">
        <w:rPr>
          <w:rFonts w:cs="Times New Roman"/>
        </w:rPr>
        <w:t xml:space="preserve"> MAA, Islam R and Islam N </w:t>
      </w:r>
      <w:r w:rsidR="008703E2" w:rsidRPr="005F57B4">
        <w:rPr>
          <w:rFonts w:cs="Times New Roman"/>
        </w:rPr>
        <w:t>(</w:t>
      </w:r>
      <w:r w:rsidRPr="005F57B4">
        <w:rPr>
          <w:rFonts w:cs="Times New Roman"/>
        </w:rPr>
        <w:t>2016</w:t>
      </w:r>
      <w:r w:rsidR="008703E2" w:rsidRPr="005F57B4">
        <w:rPr>
          <w:rFonts w:cs="Times New Roman"/>
        </w:rPr>
        <w:t>)</w:t>
      </w:r>
      <w:r w:rsidRPr="005F57B4">
        <w:rPr>
          <w:rFonts w:cs="Times New Roman"/>
        </w:rPr>
        <w:t xml:space="preserve"> A </w:t>
      </w:r>
      <w:r w:rsidR="008703E2" w:rsidRPr="005F57B4">
        <w:rPr>
          <w:rFonts w:cs="Times New Roman"/>
        </w:rPr>
        <w:t>m</w:t>
      </w:r>
      <w:r w:rsidRPr="005F57B4">
        <w:rPr>
          <w:rFonts w:cs="Times New Roman"/>
        </w:rPr>
        <w:t xml:space="preserve">ultivariate </w:t>
      </w:r>
      <w:r w:rsidR="008703E2" w:rsidRPr="005F57B4">
        <w:rPr>
          <w:rFonts w:cs="Times New Roman"/>
        </w:rPr>
        <w:t>a</w:t>
      </w:r>
      <w:r w:rsidRPr="005F57B4">
        <w:rPr>
          <w:rFonts w:cs="Times New Roman"/>
        </w:rPr>
        <w:t xml:space="preserve">nalysis of </w:t>
      </w:r>
      <w:r w:rsidR="008703E2" w:rsidRPr="005F57B4">
        <w:rPr>
          <w:rFonts w:cs="Times New Roman"/>
        </w:rPr>
        <w:t>j</w:t>
      </w:r>
      <w:r w:rsidRPr="005F57B4">
        <w:rPr>
          <w:rFonts w:cs="Times New Roman"/>
        </w:rPr>
        <w:t xml:space="preserve">ob </w:t>
      </w:r>
      <w:r w:rsidR="008703E2" w:rsidRPr="005F57B4">
        <w:rPr>
          <w:rFonts w:cs="Times New Roman"/>
        </w:rPr>
        <w:t>s</w:t>
      </w:r>
      <w:r w:rsidRPr="005F57B4">
        <w:rPr>
          <w:rFonts w:cs="Times New Roman"/>
        </w:rPr>
        <w:t xml:space="preserve">atisfaction of </w:t>
      </w:r>
      <w:r w:rsidR="008703E2" w:rsidRPr="005F57B4">
        <w:rPr>
          <w:rFonts w:cs="Times New Roman"/>
        </w:rPr>
        <w:t>r</w:t>
      </w:r>
      <w:r w:rsidRPr="005F57B4">
        <w:rPr>
          <w:rFonts w:cs="Times New Roman"/>
        </w:rPr>
        <w:t xml:space="preserve">eady-made </w:t>
      </w:r>
      <w:r w:rsidR="008703E2" w:rsidRPr="005F57B4">
        <w:rPr>
          <w:rFonts w:cs="Times New Roman"/>
        </w:rPr>
        <w:t>g</w:t>
      </w:r>
      <w:r w:rsidRPr="005F57B4">
        <w:rPr>
          <w:rFonts w:cs="Times New Roman"/>
        </w:rPr>
        <w:t xml:space="preserve">arments (RMG) </w:t>
      </w:r>
      <w:r w:rsidR="008703E2" w:rsidRPr="005F57B4">
        <w:rPr>
          <w:rFonts w:cs="Times New Roman"/>
        </w:rPr>
        <w:t>w</w:t>
      </w:r>
      <w:r w:rsidRPr="005F57B4">
        <w:rPr>
          <w:rFonts w:cs="Times New Roman"/>
        </w:rPr>
        <w:t xml:space="preserve">orkers in Bangladesh. </w:t>
      </w:r>
      <w:r w:rsidRPr="005F57B4">
        <w:rPr>
          <w:rFonts w:cs="Times New Roman"/>
          <w:i/>
        </w:rPr>
        <w:t>International Business Research</w:t>
      </w:r>
      <w:r w:rsidRPr="005F57B4">
        <w:rPr>
          <w:rFonts w:cs="Times New Roman"/>
        </w:rPr>
        <w:t xml:space="preserve"> 9(9): 110-121.</w:t>
      </w:r>
    </w:p>
    <w:p w14:paraId="2DFDF163" w14:textId="77777777" w:rsidR="00886F61" w:rsidRPr="005F57B4" w:rsidRDefault="00886F61" w:rsidP="00C5593C">
      <w:pPr>
        <w:jc w:val="both"/>
        <w:rPr>
          <w:rFonts w:cs="Times New Roman"/>
        </w:rPr>
      </w:pPr>
      <w:proofErr w:type="spellStart"/>
      <w:r w:rsidRPr="005F57B4">
        <w:rPr>
          <w:rFonts w:cs="Times New Roman"/>
        </w:rPr>
        <w:t>Kamruzzaman</w:t>
      </w:r>
      <w:proofErr w:type="spellEnd"/>
      <w:r w:rsidRPr="005F57B4">
        <w:rPr>
          <w:rFonts w:cs="Times New Roman"/>
        </w:rPr>
        <w:t xml:space="preserve"> P (2013) Civil society or ‘comprador class’, participation or parroting? </w:t>
      </w:r>
      <w:r w:rsidRPr="005F57B4">
        <w:rPr>
          <w:rFonts w:cs="Times New Roman"/>
          <w:i/>
          <w:iCs/>
        </w:rPr>
        <w:t>Progress in Development Studies</w:t>
      </w:r>
      <w:r w:rsidRPr="005F57B4">
        <w:rPr>
          <w:rFonts w:cs="Times New Roman"/>
        </w:rPr>
        <w:t xml:space="preserve"> 13(1): 31-49.</w:t>
      </w:r>
    </w:p>
    <w:p w14:paraId="02223B02" w14:textId="77777777" w:rsidR="00E73A4C" w:rsidRPr="005F57B4" w:rsidRDefault="00E73A4C" w:rsidP="00C5593C">
      <w:pPr>
        <w:jc w:val="both"/>
        <w:rPr>
          <w:rFonts w:cs="Times New Roman"/>
          <w:noProof/>
        </w:rPr>
      </w:pPr>
      <w:r w:rsidRPr="005F57B4">
        <w:rPr>
          <w:rFonts w:cs="Times New Roman"/>
          <w:noProof/>
        </w:rPr>
        <w:t xml:space="preserve">Karim L (2001) Politics of the poor? NGOs and grass-roots political mobilization in Bangladesh. </w:t>
      </w:r>
      <w:r w:rsidRPr="005F57B4">
        <w:rPr>
          <w:rFonts w:cs="Times New Roman"/>
          <w:i/>
          <w:noProof/>
        </w:rPr>
        <w:t>Political and Legal Anthropology Review</w:t>
      </w:r>
      <w:r w:rsidRPr="005F57B4">
        <w:rPr>
          <w:rFonts w:cs="Times New Roman"/>
          <w:noProof/>
        </w:rPr>
        <w:t xml:space="preserve"> 24(1): 92-107.</w:t>
      </w:r>
    </w:p>
    <w:p w14:paraId="56B2733E" w14:textId="77777777" w:rsidR="00002188" w:rsidRPr="005F57B4" w:rsidRDefault="00002188" w:rsidP="00C5593C">
      <w:pPr>
        <w:jc w:val="both"/>
        <w:rPr>
          <w:rFonts w:cs="Times New Roman"/>
        </w:rPr>
      </w:pPr>
      <w:r w:rsidRPr="005F57B4">
        <w:rPr>
          <w:rFonts w:cs="Times New Roman"/>
        </w:rPr>
        <w:t xml:space="preserve">Karim L </w:t>
      </w:r>
      <w:r w:rsidR="008703E2" w:rsidRPr="005F57B4">
        <w:rPr>
          <w:rFonts w:cs="Times New Roman"/>
        </w:rPr>
        <w:t>(</w:t>
      </w:r>
      <w:r w:rsidRPr="005F57B4">
        <w:rPr>
          <w:rFonts w:cs="Times New Roman"/>
        </w:rPr>
        <w:t>2008</w:t>
      </w:r>
      <w:r w:rsidR="008703E2" w:rsidRPr="005F57B4">
        <w:rPr>
          <w:rFonts w:cs="Times New Roman"/>
        </w:rPr>
        <w:t>)</w:t>
      </w:r>
      <w:r w:rsidRPr="005F57B4">
        <w:rPr>
          <w:rFonts w:cs="Times New Roman"/>
        </w:rPr>
        <w:t xml:space="preserve"> </w:t>
      </w:r>
      <w:r w:rsidRPr="005F57B4">
        <w:rPr>
          <w:rFonts w:cs="Times New Roman"/>
          <w:noProof/>
        </w:rPr>
        <w:t xml:space="preserve">Demystifying </w:t>
      </w:r>
      <w:r w:rsidR="008703E2" w:rsidRPr="005F57B4">
        <w:rPr>
          <w:rFonts w:cs="Times New Roman"/>
          <w:noProof/>
        </w:rPr>
        <w:t>m</w:t>
      </w:r>
      <w:r w:rsidRPr="005F57B4">
        <w:rPr>
          <w:rFonts w:cs="Times New Roman"/>
          <w:noProof/>
        </w:rPr>
        <w:t>icro-</w:t>
      </w:r>
      <w:r w:rsidR="008703E2" w:rsidRPr="005F57B4">
        <w:rPr>
          <w:rFonts w:cs="Times New Roman"/>
          <w:noProof/>
        </w:rPr>
        <w:t>c</w:t>
      </w:r>
      <w:r w:rsidRPr="005F57B4">
        <w:rPr>
          <w:rFonts w:cs="Times New Roman"/>
          <w:noProof/>
        </w:rPr>
        <w:t xml:space="preserve">redit: The Grameen Bank, NGOs, and </w:t>
      </w:r>
      <w:r w:rsidR="008703E2" w:rsidRPr="005F57B4">
        <w:rPr>
          <w:rFonts w:cs="Times New Roman"/>
          <w:noProof/>
        </w:rPr>
        <w:t>n</w:t>
      </w:r>
      <w:r w:rsidRPr="005F57B4">
        <w:rPr>
          <w:rFonts w:cs="Times New Roman"/>
          <w:noProof/>
        </w:rPr>
        <w:t>eoliberalism in Bangladesh.</w:t>
      </w:r>
      <w:r w:rsidRPr="005F57B4">
        <w:rPr>
          <w:rFonts w:cs="Times New Roman"/>
        </w:rPr>
        <w:t xml:space="preserve"> </w:t>
      </w:r>
      <w:r w:rsidRPr="005F57B4">
        <w:rPr>
          <w:rFonts w:cs="Times New Roman"/>
          <w:i/>
        </w:rPr>
        <w:t>Cultural Dynamics</w:t>
      </w:r>
      <w:r w:rsidRPr="005F57B4">
        <w:rPr>
          <w:rFonts w:cs="Times New Roman"/>
        </w:rPr>
        <w:t xml:space="preserve"> 20(1): 5-29.</w:t>
      </w:r>
    </w:p>
    <w:p w14:paraId="16FBEDC3" w14:textId="77777777" w:rsidR="00A91877" w:rsidRPr="005F57B4" w:rsidRDefault="00A91877" w:rsidP="00C5593C">
      <w:pPr>
        <w:jc w:val="both"/>
        <w:rPr>
          <w:rFonts w:cs="Times New Roman"/>
        </w:rPr>
      </w:pPr>
      <w:r w:rsidRPr="005F57B4">
        <w:rPr>
          <w:rFonts w:cs="Times New Roman"/>
        </w:rPr>
        <w:lastRenderedPageBreak/>
        <w:t xml:space="preserve">Karim L (2011) </w:t>
      </w:r>
      <w:r w:rsidRPr="005F57B4">
        <w:rPr>
          <w:rFonts w:cs="Times New Roman"/>
          <w:i/>
          <w:iCs/>
        </w:rPr>
        <w:t>Microfinance and Its Discontents: Women in Debt in Bangladesh</w:t>
      </w:r>
      <w:r w:rsidRPr="005F57B4">
        <w:rPr>
          <w:rFonts w:cs="Times New Roman"/>
        </w:rPr>
        <w:t>. Minneapolis: University of Minnesota Press.</w:t>
      </w:r>
    </w:p>
    <w:p w14:paraId="59DD1C51" w14:textId="5BD865F6" w:rsidR="008C4628" w:rsidRPr="005F57B4" w:rsidRDefault="008C4628" w:rsidP="00C5593C">
      <w:pPr>
        <w:jc w:val="both"/>
        <w:rPr>
          <w:rFonts w:cs="Times New Roman"/>
        </w:rPr>
      </w:pPr>
      <w:r w:rsidRPr="005F57B4">
        <w:rPr>
          <w:rFonts w:cs="Times New Roman"/>
        </w:rPr>
        <w:t xml:space="preserve">Karim M (1996) NGOs in Bangladesh: Issues of legitimacy and accountability. In: Edwards M and </w:t>
      </w:r>
      <w:proofErr w:type="spellStart"/>
      <w:r w:rsidRPr="005F57B4">
        <w:rPr>
          <w:rFonts w:cs="Times New Roman"/>
        </w:rPr>
        <w:t>Hulme</w:t>
      </w:r>
      <w:proofErr w:type="spellEnd"/>
      <w:r w:rsidRPr="005F57B4">
        <w:rPr>
          <w:rFonts w:cs="Times New Roman"/>
        </w:rPr>
        <w:t xml:space="preserve"> D (eds) </w:t>
      </w:r>
      <w:r w:rsidRPr="005F57B4">
        <w:rPr>
          <w:rFonts w:cs="Times New Roman"/>
          <w:i/>
        </w:rPr>
        <w:t>Beyond the Magic Bullet: NGO Performance and Accountability in the Post-Cold War World</w:t>
      </w:r>
      <w:r w:rsidRPr="005F57B4">
        <w:rPr>
          <w:rFonts w:cs="Times New Roman"/>
        </w:rPr>
        <w:t xml:space="preserve">. West Hartford, CT: </w:t>
      </w:r>
      <w:proofErr w:type="spellStart"/>
      <w:r w:rsidRPr="005F57B4">
        <w:rPr>
          <w:rFonts w:cs="Times New Roman"/>
        </w:rPr>
        <w:t>Kumarian</w:t>
      </w:r>
      <w:proofErr w:type="spellEnd"/>
      <w:r w:rsidRPr="005F57B4">
        <w:rPr>
          <w:rFonts w:cs="Times New Roman"/>
        </w:rPr>
        <w:t xml:space="preserve"> Press, pp.</w:t>
      </w:r>
      <w:r w:rsidR="008C0848" w:rsidRPr="005F57B4">
        <w:rPr>
          <w:rFonts w:cs="Times New Roman"/>
        </w:rPr>
        <w:t xml:space="preserve"> </w:t>
      </w:r>
      <w:r w:rsidRPr="005F57B4">
        <w:rPr>
          <w:rFonts w:cs="Times New Roman"/>
        </w:rPr>
        <w:t>132-141.</w:t>
      </w:r>
    </w:p>
    <w:p w14:paraId="12943E66" w14:textId="77777777" w:rsidR="00002188" w:rsidRPr="005F57B4" w:rsidRDefault="00002188" w:rsidP="00C5593C">
      <w:pPr>
        <w:jc w:val="both"/>
        <w:rPr>
          <w:rFonts w:cs="Times New Roman"/>
        </w:rPr>
      </w:pPr>
      <w:bookmarkStart w:id="2" w:name="_Hlk479125802"/>
      <w:r w:rsidRPr="005F57B4">
        <w:rPr>
          <w:rFonts w:cs="Times New Roman"/>
        </w:rPr>
        <w:t xml:space="preserve">Lister S </w:t>
      </w:r>
      <w:r w:rsidR="008703E2" w:rsidRPr="005F57B4">
        <w:rPr>
          <w:rFonts w:cs="Times New Roman"/>
        </w:rPr>
        <w:t>(</w:t>
      </w:r>
      <w:r w:rsidRPr="005F57B4">
        <w:rPr>
          <w:rFonts w:cs="Times New Roman"/>
        </w:rPr>
        <w:t>2003</w:t>
      </w:r>
      <w:r w:rsidR="008703E2" w:rsidRPr="005F57B4">
        <w:rPr>
          <w:rFonts w:cs="Times New Roman"/>
        </w:rPr>
        <w:t>)</w:t>
      </w:r>
      <w:r w:rsidRPr="005F57B4">
        <w:rPr>
          <w:rFonts w:cs="Times New Roman"/>
        </w:rPr>
        <w:t xml:space="preserve"> NGO </w:t>
      </w:r>
      <w:r w:rsidR="008703E2" w:rsidRPr="005F57B4">
        <w:rPr>
          <w:rFonts w:cs="Times New Roman"/>
        </w:rPr>
        <w:t>l</w:t>
      </w:r>
      <w:r w:rsidRPr="005F57B4">
        <w:rPr>
          <w:rFonts w:cs="Times New Roman"/>
        </w:rPr>
        <w:t xml:space="preserve">egitimacy: Technical </w:t>
      </w:r>
      <w:r w:rsidR="008703E2" w:rsidRPr="005F57B4">
        <w:rPr>
          <w:rFonts w:cs="Times New Roman"/>
        </w:rPr>
        <w:t>i</w:t>
      </w:r>
      <w:r w:rsidRPr="005F57B4">
        <w:rPr>
          <w:rFonts w:cs="Times New Roman"/>
        </w:rPr>
        <w:t xml:space="preserve">ssue or </w:t>
      </w:r>
      <w:r w:rsidR="008703E2" w:rsidRPr="005F57B4">
        <w:rPr>
          <w:rFonts w:cs="Times New Roman"/>
        </w:rPr>
        <w:t>s</w:t>
      </w:r>
      <w:r w:rsidRPr="005F57B4">
        <w:rPr>
          <w:rFonts w:cs="Times New Roman"/>
        </w:rPr>
        <w:t xml:space="preserve">ocial </w:t>
      </w:r>
      <w:r w:rsidR="008703E2" w:rsidRPr="005F57B4">
        <w:rPr>
          <w:rFonts w:cs="Times New Roman"/>
        </w:rPr>
        <w:t>c</w:t>
      </w:r>
      <w:r w:rsidRPr="005F57B4">
        <w:rPr>
          <w:rFonts w:cs="Times New Roman"/>
        </w:rPr>
        <w:t xml:space="preserve">onstruct? </w:t>
      </w:r>
      <w:r w:rsidRPr="005F57B4">
        <w:rPr>
          <w:rFonts w:cs="Times New Roman"/>
          <w:i/>
        </w:rPr>
        <w:t>Critique of Anthropology</w:t>
      </w:r>
      <w:r w:rsidRPr="005F57B4">
        <w:rPr>
          <w:rFonts w:cs="Times New Roman"/>
        </w:rPr>
        <w:t xml:space="preserve"> 23(2): 175-192.</w:t>
      </w:r>
    </w:p>
    <w:bookmarkEnd w:id="2"/>
    <w:p w14:paraId="5C2A82E7" w14:textId="643D7DBB" w:rsidR="00002188" w:rsidRPr="005F57B4" w:rsidRDefault="00002188" w:rsidP="00C5593C">
      <w:pPr>
        <w:jc w:val="both"/>
        <w:rPr>
          <w:rFonts w:cs="Times New Roman"/>
        </w:rPr>
      </w:pPr>
      <w:r w:rsidRPr="005F57B4">
        <w:rPr>
          <w:rFonts w:cs="Times New Roman"/>
        </w:rPr>
        <w:t xml:space="preserve">McLeod C </w:t>
      </w:r>
      <w:r w:rsidR="00632E3C" w:rsidRPr="005F57B4">
        <w:rPr>
          <w:rFonts w:cs="Times New Roman"/>
        </w:rPr>
        <w:t>(</w:t>
      </w:r>
      <w:r w:rsidRPr="005F57B4">
        <w:rPr>
          <w:rFonts w:cs="Times New Roman"/>
        </w:rPr>
        <w:t>2015</w:t>
      </w:r>
      <w:r w:rsidR="00632E3C" w:rsidRPr="005F57B4">
        <w:rPr>
          <w:rFonts w:cs="Times New Roman"/>
        </w:rPr>
        <w:t>)</w:t>
      </w:r>
      <w:r w:rsidRPr="005F57B4">
        <w:rPr>
          <w:rFonts w:cs="Times New Roman"/>
        </w:rPr>
        <w:t xml:space="preserve"> Trust. </w:t>
      </w:r>
      <w:r w:rsidRPr="005F57B4">
        <w:rPr>
          <w:rFonts w:cs="Times New Roman"/>
          <w:noProof/>
        </w:rPr>
        <w:t>In</w:t>
      </w:r>
      <w:r w:rsidR="00632E3C" w:rsidRPr="005F57B4">
        <w:rPr>
          <w:rFonts w:cs="Times New Roman"/>
          <w:noProof/>
        </w:rPr>
        <w:t xml:space="preserve">: </w:t>
      </w:r>
      <w:proofErr w:type="spellStart"/>
      <w:r w:rsidR="00632E3C" w:rsidRPr="005F57B4">
        <w:rPr>
          <w:rFonts w:cs="Times New Roman"/>
        </w:rPr>
        <w:t>Zalta</w:t>
      </w:r>
      <w:proofErr w:type="spellEnd"/>
      <w:r w:rsidR="00632E3C" w:rsidRPr="005F57B4">
        <w:rPr>
          <w:rFonts w:cs="Times New Roman"/>
        </w:rPr>
        <w:t xml:space="preserve"> EN (ed)</w:t>
      </w:r>
      <w:r w:rsidRPr="005F57B4">
        <w:rPr>
          <w:rFonts w:cs="Times New Roman"/>
          <w:noProof/>
        </w:rPr>
        <w:t xml:space="preserve"> </w:t>
      </w:r>
      <w:r w:rsidRPr="005F57B4">
        <w:rPr>
          <w:rFonts w:cs="Times New Roman"/>
          <w:i/>
          <w:noProof/>
        </w:rPr>
        <w:t>The Stanford Encyclopedia of Philosophy</w:t>
      </w:r>
      <w:r w:rsidRPr="005F57B4">
        <w:rPr>
          <w:rFonts w:cs="Times New Roman"/>
        </w:rPr>
        <w:t xml:space="preserve">. </w:t>
      </w:r>
      <w:r w:rsidR="00632E3C" w:rsidRPr="005F57B4">
        <w:rPr>
          <w:rFonts w:cs="Times New Roman"/>
        </w:rPr>
        <w:t>Available at</w:t>
      </w:r>
      <w:r w:rsidR="008703E2" w:rsidRPr="005F57B4">
        <w:rPr>
          <w:rFonts w:cs="Times New Roman"/>
        </w:rPr>
        <w:t xml:space="preserve">: </w:t>
      </w:r>
      <w:r w:rsidRPr="005F57B4">
        <w:rPr>
          <w:rFonts w:cs="Times New Roman"/>
        </w:rPr>
        <w:t xml:space="preserve">https://plato.stanford.edu/archives/fall2015/entries/trust (Accessed </w:t>
      </w:r>
      <w:r w:rsidR="002E1961" w:rsidRPr="005F57B4">
        <w:rPr>
          <w:rFonts w:cs="Times New Roman"/>
        </w:rPr>
        <w:t>19 January 2019</w:t>
      </w:r>
      <w:r w:rsidRPr="005F57B4">
        <w:rPr>
          <w:rFonts w:cs="Times New Roman"/>
        </w:rPr>
        <w:t>).</w:t>
      </w:r>
    </w:p>
    <w:p w14:paraId="260D5955" w14:textId="691CBE2B" w:rsidR="00615344" w:rsidRPr="005F57B4" w:rsidRDefault="00615344" w:rsidP="00C5593C">
      <w:pPr>
        <w:jc w:val="both"/>
        <w:rPr>
          <w:rFonts w:cs="Times New Roman"/>
        </w:rPr>
      </w:pPr>
      <w:proofErr w:type="spellStart"/>
      <w:r w:rsidRPr="005F57B4">
        <w:rPr>
          <w:rFonts w:cs="Times New Roman"/>
        </w:rPr>
        <w:t>Melik</w:t>
      </w:r>
      <w:proofErr w:type="spellEnd"/>
      <w:r w:rsidRPr="005F57B4">
        <w:rPr>
          <w:rFonts w:cs="Times New Roman"/>
        </w:rPr>
        <w:t xml:space="preserve"> J (2010) Microcredit ‘death trap’ for Bangladesh's poor. </w:t>
      </w:r>
      <w:r w:rsidRPr="005F57B4">
        <w:rPr>
          <w:rFonts w:cs="Times New Roman"/>
          <w:i/>
        </w:rPr>
        <w:t>BBC News</w:t>
      </w:r>
      <w:r w:rsidRPr="005F57B4">
        <w:rPr>
          <w:rFonts w:cs="Times New Roman"/>
        </w:rPr>
        <w:t>, 3 November.</w:t>
      </w:r>
      <w:r w:rsidR="000D2B05" w:rsidRPr="005F57B4">
        <w:rPr>
          <w:rFonts w:cs="Times New Roman"/>
        </w:rPr>
        <w:t xml:space="preserve"> Available at:</w:t>
      </w:r>
      <w:r w:rsidRPr="005F57B4">
        <w:rPr>
          <w:rFonts w:cs="Times New Roman"/>
        </w:rPr>
        <w:t xml:space="preserve"> http://www.bbc.com/news/business-11664632 (Accessed on </w:t>
      </w:r>
      <w:r w:rsidR="000D2B05" w:rsidRPr="005F57B4">
        <w:rPr>
          <w:rFonts w:cs="Times New Roman"/>
        </w:rPr>
        <w:t xml:space="preserve">17 </w:t>
      </w:r>
      <w:r w:rsidRPr="005F57B4">
        <w:rPr>
          <w:rFonts w:cs="Times New Roman"/>
        </w:rPr>
        <w:t>January 2019).</w:t>
      </w:r>
    </w:p>
    <w:p w14:paraId="65ECCC6E" w14:textId="77777777" w:rsidR="00002188" w:rsidRPr="005F57B4" w:rsidRDefault="00002188" w:rsidP="00C5593C">
      <w:pPr>
        <w:jc w:val="both"/>
        <w:rPr>
          <w:rFonts w:cs="Times New Roman"/>
        </w:rPr>
      </w:pPr>
      <w:r w:rsidRPr="005F57B4">
        <w:rPr>
          <w:rFonts w:cs="Times New Roman"/>
        </w:rPr>
        <w:t xml:space="preserve">Miller DT, Visser PS and Staub BD </w:t>
      </w:r>
      <w:r w:rsidR="008703E2" w:rsidRPr="005F57B4">
        <w:rPr>
          <w:rFonts w:cs="Times New Roman"/>
        </w:rPr>
        <w:t>(</w:t>
      </w:r>
      <w:r w:rsidRPr="005F57B4">
        <w:rPr>
          <w:rFonts w:cs="Times New Roman"/>
        </w:rPr>
        <w:t>2005</w:t>
      </w:r>
      <w:r w:rsidR="008703E2" w:rsidRPr="005F57B4">
        <w:rPr>
          <w:rFonts w:cs="Times New Roman"/>
        </w:rPr>
        <w:t>)</w:t>
      </w:r>
      <w:r w:rsidRPr="005F57B4">
        <w:rPr>
          <w:rFonts w:cs="Times New Roman"/>
        </w:rPr>
        <w:t xml:space="preserve"> How </w:t>
      </w:r>
      <w:r w:rsidR="008703E2" w:rsidRPr="005F57B4">
        <w:rPr>
          <w:rFonts w:cs="Times New Roman"/>
        </w:rPr>
        <w:t>s</w:t>
      </w:r>
      <w:r w:rsidRPr="005F57B4">
        <w:rPr>
          <w:rFonts w:cs="Times New Roman"/>
        </w:rPr>
        <w:t xml:space="preserve">urveillance </w:t>
      </w:r>
      <w:r w:rsidR="008703E2" w:rsidRPr="005F57B4">
        <w:rPr>
          <w:rFonts w:cs="Times New Roman"/>
        </w:rPr>
        <w:t>b</w:t>
      </w:r>
      <w:r w:rsidRPr="005F57B4">
        <w:rPr>
          <w:rFonts w:cs="Times New Roman"/>
        </w:rPr>
        <w:t xml:space="preserve">egets </w:t>
      </w:r>
      <w:r w:rsidR="008703E2" w:rsidRPr="005F57B4">
        <w:rPr>
          <w:rFonts w:cs="Times New Roman"/>
        </w:rPr>
        <w:t>p</w:t>
      </w:r>
      <w:r w:rsidRPr="005F57B4">
        <w:rPr>
          <w:rFonts w:cs="Times New Roman"/>
        </w:rPr>
        <w:t xml:space="preserve">erceptions of </w:t>
      </w:r>
      <w:r w:rsidR="008703E2" w:rsidRPr="005F57B4">
        <w:rPr>
          <w:rFonts w:cs="Times New Roman"/>
        </w:rPr>
        <w:t>d</w:t>
      </w:r>
      <w:r w:rsidRPr="005F57B4">
        <w:rPr>
          <w:rFonts w:cs="Times New Roman"/>
        </w:rPr>
        <w:t xml:space="preserve">ishonesty: The </w:t>
      </w:r>
      <w:r w:rsidR="008703E2" w:rsidRPr="005F57B4">
        <w:rPr>
          <w:rFonts w:cs="Times New Roman"/>
        </w:rPr>
        <w:t>c</w:t>
      </w:r>
      <w:r w:rsidRPr="005F57B4">
        <w:rPr>
          <w:rFonts w:cs="Times New Roman"/>
        </w:rPr>
        <w:t xml:space="preserve">ase of the </w:t>
      </w:r>
      <w:r w:rsidR="008703E2" w:rsidRPr="005F57B4">
        <w:rPr>
          <w:rFonts w:cs="Times New Roman"/>
        </w:rPr>
        <w:t>c</w:t>
      </w:r>
      <w:r w:rsidRPr="005F57B4">
        <w:rPr>
          <w:rFonts w:cs="Times New Roman"/>
        </w:rPr>
        <w:t xml:space="preserve">ounterfactual </w:t>
      </w:r>
      <w:r w:rsidR="008703E2" w:rsidRPr="005F57B4">
        <w:rPr>
          <w:rFonts w:cs="Times New Roman"/>
        </w:rPr>
        <w:t>s</w:t>
      </w:r>
      <w:r w:rsidRPr="005F57B4">
        <w:rPr>
          <w:rFonts w:cs="Times New Roman"/>
        </w:rPr>
        <w:t xml:space="preserve">inner. </w:t>
      </w:r>
      <w:r w:rsidRPr="005F57B4">
        <w:rPr>
          <w:rFonts w:cs="Times New Roman"/>
          <w:i/>
        </w:rPr>
        <w:t>Journal of Personality and Social Psychology</w:t>
      </w:r>
      <w:r w:rsidRPr="005F57B4">
        <w:rPr>
          <w:rFonts w:cs="Times New Roman"/>
        </w:rPr>
        <w:t xml:space="preserve"> 89(2): 117-128.</w:t>
      </w:r>
    </w:p>
    <w:p w14:paraId="486B831C" w14:textId="77777777" w:rsidR="00F54A38" w:rsidRPr="005F57B4" w:rsidRDefault="00F54A38" w:rsidP="00C5593C">
      <w:pPr>
        <w:jc w:val="both"/>
        <w:rPr>
          <w:rFonts w:cs="Times New Roman"/>
        </w:rPr>
      </w:pPr>
      <w:r w:rsidRPr="005F57B4">
        <w:rPr>
          <w:rFonts w:cs="Times New Roman"/>
        </w:rPr>
        <w:t xml:space="preserve">Muhammad A (2009) Grameen and </w:t>
      </w:r>
      <w:r w:rsidR="00A7376F" w:rsidRPr="005F57B4">
        <w:rPr>
          <w:rFonts w:cs="Times New Roman"/>
        </w:rPr>
        <w:t>m</w:t>
      </w:r>
      <w:r w:rsidRPr="005F57B4">
        <w:rPr>
          <w:rFonts w:cs="Times New Roman"/>
        </w:rPr>
        <w:t xml:space="preserve">icrocredit: A </w:t>
      </w:r>
      <w:r w:rsidR="00A7376F" w:rsidRPr="005F57B4">
        <w:rPr>
          <w:rFonts w:cs="Times New Roman"/>
        </w:rPr>
        <w:t>t</w:t>
      </w:r>
      <w:r w:rsidRPr="005F57B4">
        <w:rPr>
          <w:rFonts w:cs="Times New Roman"/>
        </w:rPr>
        <w:t xml:space="preserve">ale of </w:t>
      </w:r>
      <w:r w:rsidR="00A7376F" w:rsidRPr="005F57B4">
        <w:rPr>
          <w:rFonts w:cs="Times New Roman"/>
        </w:rPr>
        <w:t>c</w:t>
      </w:r>
      <w:r w:rsidRPr="005F57B4">
        <w:rPr>
          <w:rFonts w:cs="Times New Roman"/>
        </w:rPr>
        <w:t xml:space="preserve">orporate </w:t>
      </w:r>
      <w:r w:rsidR="00A7376F" w:rsidRPr="005F57B4">
        <w:rPr>
          <w:rFonts w:cs="Times New Roman"/>
        </w:rPr>
        <w:t>s</w:t>
      </w:r>
      <w:r w:rsidRPr="005F57B4">
        <w:rPr>
          <w:rFonts w:cs="Times New Roman"/>
        </w:rPr>
        <w:t>uccess</w:t>
      </w:r>
      <w:r w:rsidR="00660E9F" w:rsidRPr="005F57B4">
        <w:rPr>
          <w:rFonts w:cs="Times New Roman"/>
        </w:rPr>
        <w:t>.</w:t>
      </w:r>
      <w:r w:rsidRPr="005F57B4">
        <w:rPr>
          <w:rFonts w:cs="Times New Roman"/>
        </w:rPr>
        <w:t xml:space="preserve"> </w:t>
      </w:r>
      <w:r w:rsidR="00A7376F" w:rsidRPr="005F57B4">
        <w:rPr>
          <w:rFonts w:cs="Times New Roman"/>
          <w:i/>
          <w:iCs/>
        </w:rPr>
        <w:t>Economic and Political Weekly</w:t>
      </w:r>
      <w:r w:rsidRPr="005F57B4">
        <w:rPr>
          <w:rFonts w:cs="Times New Roman"/>
        </w:rPr>
        <w:t xml:space="preserve"> 44(35): 35-42.</w:t>
      </w:r>
    </w:p>
    <w:p w14:paraId="5F919945" w14:textId="77777777" w:rsidR="00002188" w:rsidRPr="005F57B4" w:rsidRDefault="00002188" w:rsidP="00C5593C">
      <w:pPr>
        <w:jc w:val="both"/>
        <w:rPr>
          <w:rFonts w:cs="Times New Roman"/>
        </w:rPr>
      </w:pPr>
      <w:proofErr w:type="spellStart"/>
      <w:r w:rsidRPr="005F57B4">
        <w:rPr>
          <w:rFonts w:cs="Times New Roman"/>
        </w:rPr>
        <w:t>Nooteboom</w:t>
      </w:r>
      <w:proofErr w:type="spellEnd"/>
      <w:r w:rsidR="00286624" w:rsidRPr="005F57B4">
        <w:rPr>
          <w:rFonts w:cs="Times New Roman"/>
        </w:rPr>
        <w:t xml:space="preserve"> </w:t>
      </w:r>
      <w:r w:rsidRPr="005F57B4">
        <w:rPr>
          <w:rFonts w:cs="Times New Roman"/>
        </w:rPr>
        <w:t xml:space="preserve">B </w:t>
      </w:r>
      <w:r w:rsidR="00286624" w:rsidRPr="005F57B4">
        <w:rPr>
          <w:rFonts w:cs="Times New Roman"/>
        </w:rPr>
        <w:t>(</w:t>
      </w:r>
      <w:r w:rsidRPr="005F57B4">
        <w:rPr>
          <w:rFonts w:cs="Times New Roman"/>
        </w:rPr>
        <w:t>2007</w:t>
      </w:r>
      <w:r w:rsidR="00286624" w:rsidRPr="005F57B4">
        <w:rPr>
          <w:rFonts w:cs="Times New Roman"/>
        </w:rPr>
        <w:t>)</w:t>
      </w:r>
      <w:r w:rsidRPr="005F57B4">
        <w:rPr>
          <w:rFonts w:cs="Times New Roman"/>
        </w:rPr>
        <w:t xml:space="preserve"> Social </w:t>
      </w:r>
      <w:r w:rsidR="00286624" w:rsidRPr="005F57B4">
        <w:rPr>
          <w:rFonts w:cs="Times New Roman"/>
        </w:rPr>
        <w:t>c</w:t>
      </w:r>
      <w:r w:rsidRPr="005F57B4">
        <w:rPr>
          <w:rFonts w:cs="Times New Roman"/>
        </w:rPr>
        <w:t xml:space="preserve">apital, </w:t>
      </w:r>
      <w:r w:rsidR="00286624" w:rsidRPr="005F57B4">
        <w:rPr>
          <w:rFonts w:cs="Times New Roman"/>
        </w:rPr>
        <w:t>i</w:t>
      </w:r>
      <w:r w:rsidRPr="005F57B4">
        <w:rPr>
          <w:rFonts w:cs="Times New Roman"/>
        </w:rPr>
        <w:t xml:space="preserve">nstitutions and </w:t>
      </w:r>
      <w:r w:rsidR="00286624" w:rsidRPr="005F57B4">
        <w:rPr>
          <w:rFonts w:cs="Times New Roman"/>
        </w:rPr>
        <w:t>t</w:t>
      </w:r>
      <w:r w:rsidRPr="005F57B4">
        <w:rPr>
          <w:rFonts w:cs="Times New Roman"/>
        </w:rPr>
        <w:t xml:space="preserve">rust. </w:t>
      </w:r>
      <w:r w:rsidRPr="005F57B4">
        <w:rPr>
          <w:rFonts w:cs="Times New Roman"/>
          <w:i/>
        </w:rPr>
        <w:t>Review of Social Economy</w:t>
      </w:r>
      <w:r w:rsidRPr="005F57B4">
        <w:rPr>
          <w:rFonts w:cs="Times New Roman"/>
        </w:rPr>
        <w:t xml:space="preserve"> 65(1): 29-53.</w:t>
      </w:r>
    </w:p>
    <w:p w14:paraId="6FB1CC92" w14:textId="77777777" w:rsidR="00002188" w:rsidRPr="005F57B4" w:rsidRDefault="00002188" w:rsidP="00C5593C">
      <w:pPr>
        <w:jc w:val="both"/>
        <w:rPr>
          <w:rFonts w:cs="Times New Roman"/>
        </w:rPr>
      </w:pPr>
      <w:r w:rsidRPr="005F57B4">
        <w:rPr>
          <w:rFonts w:cs="Times New Roman"/>
          <w:noProof/>
        </w:rPr>
        <w:t xml:space="preserve">Ong A </w:t>
      </w:r>
      <w:r w:rsidR="00632E3C" w:rsidRPr="005F57B4">
        <w:rPr>
          <w:rFonts w:cs="Times New Roman"/>
          <w:noProof/>
        </w:rPr>
        <w:t>(</w:t>
      </w:r>
      <w:r w:rsidRPr="005F57B4">
        <w:rPr>
          <w:rFonts w:cs="Times New Roman"/>
          <w:noProof/>
        </w:rPr>
        <w:t>2006</w:t>
      </w:r>
      <w:r w:rsidR="00632E3C" w:rsidRPr="005F57B4">
        <w:rPr>
          <w:rFonts w:cs="Times New Roman"/>
          <w:noProof/>
        </w:rPr>
        <w:t>)</w:t>
      </w:r>
      <w:r w:rsidRPr="005F57B4">
        <w:rPr>
          <w:rFonts w:cs="Times New Roman"/>
          <w:noProof/>
        </w:rPr>
        <w:t xml:space="preserve"> </w:t>
      </w:r>
      <w:r w:rsidRPr="005F57B4">
        <w:rPr>
          <w:rFonts w:cs="Times New Roman"/>
          <w:i/>
          <w:noProof/>
        </w:rPr>
        <w:t>Neoliberalism as Exception: Mutations in Citizenship and Sovereignty</w:t>
      </w:r>
      <w:r w:rsidRPr="005F57B4">
        <w:rPr>
          <w:rFonts w:cs="Times New Roman"/>
          <w:noProof/>
        </w:rPr>
        <w:t>. Durham:</w:t>
      </w:r>
      <w:r w:rsidRPr="005F57B4">
        <w:rPr>
          <w:rFonts w:cs="Times New Roman"/>
        </w:rPr>
        <w:t xml:space="preserve"> Duke University Press.</w:t>
      </w:r>
    </w:p>
    <w:p w14:paraId="1301FB72" w14:textId="77777777" w:rsidR="007748A7" w:rsidRPr="005F57B4" w:rsidRDefault="007748A7" w:rsidP="00C5593C">
      <w:pPr>
        <w:jc w:val="both"/>
        <w:rPr>
          <w:rFonts w:cs="Times New Roman"/>
        </w:rPr>
      </w:pPr>
      <w:r w:rsidRPr="005F57B4">
        <w:rPr>
          <w:rFonts w:cs="Times New Roman"/>
        </w:rPr>
        <w:t xml:space="preserve">Porter G (2003) NGOs and poverty reduction in a globalizing world: Perspectives from Ghana. </w:t>
      </w:r>
      <w:r w:rsidRPr="005F57B4">
        <w:rPr>
          <w:rFonts w:cs="Times New Roman"/>
          <w:i/>
        </w:rPr>
        <w:t>Progress in Development Studies</w:t>
      </w:r>
      <w:r w:rsidRPr="005F57B4">
        <w:rPr>
          <w:rFonts w:cs="Times New Roman"/>
        </w:rPr>
        <w:t xml:space="preserve"> 3(2): 131-145.</w:t>
      </w:r>
    </w:p>
    <w:p w14:paraId="4E180860" w14:textId="77777777" w:rsidR="00965C82" w:rsidRPr="005F57B4" w:rsidRDefault="00965C82" w:rsidP="00C5593C">
      <w:pPr>
        <w:jc w:val="both"/>
        <w:rPr>
          <w:rFonts w:cs="Times New Roman"/>
        </w:rPr>
      </w:pPr>
      <w:r w:rsidRPr="005F57B4">
        <w:rPr>
          <w:rFonts w:cs="Times New Roman"/>
          <w:noProof/>
        </w:rPr>
        <w:t xml:space="preserve">Rahman A (2001) </w:t>
      </w:r>
      <w:r w:rsidRPr="005F57B4">
        <w:rPr>
          <w:rFonts w:cs="Times New Roman"/>
          <w:i/>
          <w:noProof/>
        </w:rPr>
        <w:t>Women and Microcredit in Rural Bangladesh: An Anthropological Study of the Rhetoric and Realities of Grameen Bank Lending</w:t>
      </w:r>
      <w:r w:rsidRPr="005F57B4">
        <w:rPr>
          <w:rFonts w:cs="Times New Roman"/>
          <w:noProof/>
        </w:rPr>
        <w:t>. Boulder, CO: Westview Press.</w:t>
      </w:r>
    </w:p>
    <w:p w14:paraId="0B061B0D" w14:textId="17CC844F" w:rsidR="008C4628" w:rsidRPr="005F57B4" w:rsidRDefault="008C4628" w:rsidP="00C5593C">
      <w:pPr>
        <w:jc w:val="both"/>
        <w:rPr>
          <w:rFonts w:cs="Times New Roman"/>
        </w:rPr>
      </w:pPr>
      <w:r w:rsidRPr="005F57B4">
        <w:rPr>
          <w:rFonts w:cs="Times New Roman"/>
        </w:rPr>
        <w:t xml:space="preserve">Roper JM (2013) </w:t>
      </w:r>
      <w:r w:rsidRPr="005F57B4">
        <w:rPr>
          <w:rFonts w:cs="Times New Roman"/>
          <w:noProof/>
        </w:rPr>
        <w:t>NGOs and community development: Assessing the contributions from Sen’s perspective of freedom.</w:t>
      </w:r>
      <w:r w:rsidRPr="005F57B4">
        <w:rPr>
          <w:rFonts w:cs="Times New Roman"/>
        </w:rPr>
        <w:t>” In:</w:t>
      </w:r>
      <w:r w:rsidR="007748A7" w:rsidRPr="005F57B4">
        <w:rPr>
          <w:rFonts w:cs="Times New Roman"/>
        </w:rPr>
        <w:t xml:space="preserve"> </w:t>
      </w:r>
      <w:proofErr w:type="spellStart"/>
      <w:r w:rsidR="007748A7" w:rsidRPr="005F57B4">
        <w:rPr>
          <w:rFonts w:cs="Times New Roman"/>
        </w:rPr>
        <w:t>Caulkins</w:t>
      </w:r>
      <w:proofErr w:type="spellEnd"/>
      <w:r w:rsidR="007748A7" w:rsidRPr="005F57B4">
        <w:rPr>
          <w:rFonts w:cs="Times New Roman"/>
        </w:rPr>
        <w:t xml:space="preserve"> DD and Jordan AT (eds)</w:t>
      </w:r>
      <w:r w:rsidRPr="005F57B4">
        <w:rPr>
          <w:rFonts w:cs="Times New Roman"/>
        </w:rPr>
        <w:t xml:space="preserve">  </w:t>
      </w:r>
      <w:r w:rsidRPr="005F57B4">
        <w:rPr>
          <w:rFonts w:cs="Times New Roman"/>
          <w:i/>
        </w:rPr>
        <w:t>A Companion to Organizational Anthropology</w:t>
      </w:r>
      <w:r w:rsidRPr="005F57B4">
        <w:rPr>
          <w:rFonts w:cs="Times New Roman"/>
        </w:rPr>
        <w:t>. Malden, MA: Wiley-Blackwell</w:t>
      </w:r>
      <w:r w:rsidR="007748A7" w:rsidRPr="005F57B4">
        <w:rPr>
          <w:rFonts w:cs="Times New Roman"/>
        </w:rPr>
        <w:t>, pp.</w:t>
      </w:r>
      <w:r w:rsidR="008C0848" w:rsidRPr="005F57B4">
        <w:rPr>
          <w:rFonts w:cs="Times New Roman"/>
        </w:rPr>
        <w:t xml:space="preserve"> </w:t>
      </w:r>
      <w:r w:rsidR="007748A7" w:rsidRPr="005F57B4">
        <w:rPr>
          <w:rFonts w:cs="Times New Roman"/>
        </w:rPr>
        <w:t>455-470.</w:t>
      </w:r>
    </w:p>
    <w:p w14:paraId="044882D7" w14:textId="77777777" w:rsidR="00002188" w:rsidRPr="005F57B4" w:rsidRDefault="00002188" w:rsidP="00C5593C">
      <w:pPr>
        <w:jc w:val="both"/>
        <w:rPr>
          <w:rFonts w:cs="Times New Roman"/>
        </w:rPr>
      </w:pPr>
      <w:r w:rsidRPr="005F57B4">
        <w:rPr>
          <w:rFonts w:cs="Times New Roman"/>
        </w:rPr>
        <w:t xml:space="preserve">Sen A </w:t>
      </w:r>
      <w:r w:rsidR="001A73B7" w:rsidRPr="005F57B4">
        <w:rPr>
          <w:rFonts w:cs="Times New Roman"/>
        </w:rPr>
        <w:t>(</w:t>
      </w:r>
      <w:r w:rsidRPr="005F57B4">
        <w:rPr>
          <w:rFonts w:cs="Times New Roman"/>
        </w:rPr>
        <w:t>1979</w:t>
      </w:r>
      <w:r w:rsidR="001A73B7" w:rsidRPr="005F57B4">
        <w:rPr>
          <w:rFonts w:cs="Times New Roman"/>
        </w:rPr>
        <w:t>)</w:t>
      </w:r>
      <w:r w:rsidRPr="005F57B4">
        <w:rPr>
          <w:rFonts w:cs="Times New Roman"/>
        </w:rPr>
        <w:t xml:space="preserve"> Equality of What? Stanford University: Tanner Lectures on Human Values. </w:t>
      </w:r>
      <w:r w:rsidR="001A73B7" w:rsidRPr="005F57B4">
        <w:rPr>
          <w:rFonts w:cs="Times New Roman"/>
        </w:rPr>
        <w:t xml:space="preserve">Available at: </w:t>
      </w:r>
      <w:r w:rsidRPr="005F57B4">
        <w:rPr>
          <w:rFonts w:cs="Times New Roman"/>
        </w:rPr>
        <w:t xml:space="preserve">http://tannerlectures.utah.edu/_documents/a-to-z/s/sen80.pdf (Accessed </w:t>
      </w:r>
      <w:r w:rsidR="002E1961" w:rsidRPr="005F57B4">
        <w:rPr>
          <w:rFonts w:cs="Times New Roman"/>
        </w:rPr>
        <w:t>19 January 2019</w:t>
      </w:r>
      <w:r w:rsidRPr="005F57B4">
        <w:rPr>
          <w:rFonts w:cs="Times New Roman"/>
        </w:rPr>
        <w:t>).</w:t>
      </w:r>
    </w:p>
    <w:p w14:paraId="6CD01FA9" w14:textId="77777777" w:rsidR="00002188" w:rsidRPr="005F57B4" w:rsidRDefault="00002188" w:rsidP="00C5593C">
      <w:pPr>
        <w:jc w:val="both"/>
        <w:rPr>
          <w:rFonts w:cs="Times New Roman"/>
        </w:rPr>
      </w:pPr>
      <w:r w:rsidRPr="005F57B4">
        <w:rPr>
          <w:rFonts w:cs="Times New Roman"/>
        </w:rPr>
        <w:t xml:space="preserve">Sen </w:t>
      </w:r>
      <w:r w:rsidR="00632E3C" w:rsidRPr="005F57B4">
        <w:rPr>
          <w:rFonts w:cs="Times New Roman"/>
        </w:rPr>
        <w:t>A</w:t>
      </w:r>
      <w:r w:rsidRPr="005F57B4">
        <w:rPr>
          <w:rFonts w:cs="Times New Roman"/>
        </w:rPr>
        <w:t xml:space="preserve"> </w:t>
      </w:r>
      <w:r w:rsidR="00632E3C" w:rsidRPr="005F57B4">
        <w:rPr>
          <w:rFonts w:cs="Times New Roman"/>
        </w:rPr>
        <w:t>(</w:t>
      </w:r>
      <w:r w:rsidRPr="005F57B4">
        <w:rPr>
          <w:rFonts w:cs="Times New Roman"/>
        </w:rPr>
        <w:t>1985</w:t>
      </w:r>
      <w:r w:rsidR="00632E3C" w:rsidRPr="005F57B4">
        <w:rPr>
          <w:rFonts w:cs="Times New Roman"/>
        </w:rPr>
        <w:t>)</w:t>
      </w:r>
      <w:r w:rsidRPr="005F57B4">
        <w:rPr>
          <w:rFonts w:cs="Times New Roman"/>
        </w:rPr>
        <w:t xml:space="preserve"> </w:t>
      </w:r>
      <w:r w:rsidRPr="005F57B4">
        <w:rPr>
          <w:rFonts w:cs="Times New Roman"/>
          <w:i/>
        </w:rPr>
        <w:t>Commodities and Capabilities</w:t>
      </w:r>
      <w:r w:rsidRPr="005F57B4">
        <w:rPr>
          <w:rFonts w:cs="Times New Roman"/>
        </w:rPr>
        <w:t>. Amsterdam: North-Holland.</w:t>
      </w:r>
    </w:p>
    <w:p w14:paraId="075B8105" w14:textId="77777777" w:rsidR="00002188" w:rsidRPr="005F57B4" w:rsidRDefault="00002188" w:rsidP="00C5593C">
      <w:pPr>
        <w:jc w:val="both"/>
        <w:rPr>
          <w:rFonts w:cs="Times New Roman"/>
        </w:rPr>
      </w:pPr>
      <w:r w:rsidRPr="005F57B4">
        <w:rPr>
          <w:rFonts w:cs="Times New Roman"/>
        </w:rPr>
        <w:t xml:space="preserve">Sen A </w:t>
      </w:r>
      <w:r w:rsidR="00632E3C" w:rsidRPr="005F57B4">
        <w:rPr>
          <w:rFonts w:cs="Times New Roman"/>
        </w:rPr>
        <w:t>(</w:t>
      </w:r>
      <w:r w:rsidRPr="005F57B4">
        <w:rPr>
          <w:rFonts w:cs="Times New Roman"/>
        </w:rPr>
        <w:t>1992</w:t>
      </w:r>
      <w:r w:rsidR="00632E3C" w:rsidRPr="005F57B4">
        <w:rPr>
          <w:rFonts w:cs="Times New Roman"/>
        </w:rPr>
        <w:t>)</w:t>
      </w:r>
      <w:r w:rsidRPr="005F57B4">
        <w:rPr>
          <w:rFonts w:cs="Times New Roman"/>
        </w:rPr>
        <w:t xml:space="preserve"> </w:t>
      </w:r>
      <w:r w:rsidRPr="005F57B4">
        <w:rPr>
          <w:rFonts w:cs="Times New Roman"/>
          <w:i/>
        </w:rPr>
        <w:t>Inequality Reexamined</w:t>
      </w:r>
      <w:r w:rsidRPr="005F57B4">
        <w:rPr>
          <w:rFonts w:cs="Times New Roman"/>
        </w:rPr>
        <w:t>. Oxford: Oxford University Press.</w:t>
      </w:r>
    </w:p>
    <w:p w14:paraId="5C716293" w14:textId="3FF19C7C" w:rsidR="00002188" w:rsidRPr="005F57B4" w:rsidRDefault="00002188" w:rsidP="00C5593C">
      <w:pPr>
        <w:jc w:val="both"/>
        <w:rPr>
          <w:rFonts w:cs="Times New Roman"/>
        </w:rPr>
      </w:pPr>
      <w:r w:rsidRPr="005F57B4">
        <w:rPr>
          <w:rFonts w:cs="Times New Roman"/>
        </w:rPr>
        <w:t xml:space="preserve">Sen A </w:t>
      </w:r>
      <w:r w:rsidR="008703E2" w:rsidRPr="005F57B4">
        <w:rPr>
          <w:rFonts w:cs="Times New Roman"/>
        </w:rPr>
        <w:t>(</w:t>
      </w:r>
      <w:r w:rsidRPr="005F57B4">
        <w:rPr>
          <w:rFonts w:cs="Times New Roman"/>
        </w:rPr>
        <w:t>1993</w:t>
      </w:r>
      <w:r w:rsidR="008703E2" w:rsidRPr="005F57B4">
        <w:rPr>
          <w:rFonts w:cs="Times New Roman"/>
        </w:rPr>
        <w:t>)</w:t>
      </w:r>
      <w:r w:rsidRPr="005F57B4">
        <w:rPr>
          <w:rFonts w:cs="Times New Roman"/>
        </w:rPr>
        <w:t xml:space="preserve"> Capability and </w:t>
      </w:r>
      <w:r w:rsidR="008703E2" w:rsidRPr="005F57B4">
        <w:rPr>
          <w:rFonts w:cs="Times New Roman"/>
        </w:rPr>
        <w:t>w</w:t>
      </w:r>
      <w:r w:rsidRPr="005F57B4">
        <w:rPr>
          <w:rFonts w:cs="Times New Roman"/>
        </w:rPr>
        <w:t xml:space="preserve">ell-being. </w:t>
      </w:r>
      <w:r w:rsidRPr="005F57B4">
        <w:rPr>
          <w:rFonts w:cs="Times New Roman"/>
          <w:noProof/>
        </w:rPr>
        <w:t>In</w:t>
      </w:r>
      <w:r w:rsidR="008703E2" w:rsidRPr="005F57B4">
        <w:rPr>
          <w:rFonts w:cs="Times New Roman"/>
          <w:noProof/>
        </w:rPr>
        <w:t>: Nussbaum M and Sen A (eds)</w:t>
      </w:r>
      <w:r w:rsidRPr="005F57B4">
        <w:rPr>
          <w:rFonts w:cs="Times New Roman"/>
          <w:noProof/>
        </w:rPr>
        <w:t xml:space="preserve"> </w:t>
      </w:r>
      <w:r w:rsidRPr="005F57B4">
        <w:rPr>
          <w:rFonts w:cs="Times New Roman"/>
          <w:i/>
          <w:noProof/>
        </w:rPr>
        <w:t>The Quality of Life</w:t>
      </w:r>
      <w:r w:rsidRPr="005F57B4">
        <w:rPr>
          <w:rFonts w:cs="Times New Roman"/>
        </w:rPr>
        <w:t>. Oxford: Clarendon Press</w:t>
      </w:r>
      <w:r w:rsidR="008703E2" w:rsidRPr="005F57B4">
        <w:rPr>
          <w:rFonts w:cs="Times New Roman"/>
        </w:rPr>
        <w:t>, pp.</w:t>
      </w:r>
      <w:r w:rsidR="008C0848" w:rsidRPr="005F57B4">
        <w:rPr>
          <w:rFonts w:cs="Times New Roman"/>
        </w:rPr>
        <w:t xml:space="preserve"> </w:t>
      </w:r>
      <w:r w:rsidR="008703E2" w:rsidRPr="005F57B4">
        <w:rPr>
          <w:rFonts w:cs="Times New Roman"/>
        </w:rPr>
        <w:t>30-53.</w:t>
      </w:r>
    </w:p>
    <w:p w14:paraId="04DF7F5E" w14:textId="77777777" w:rsidR="00002188" w:rsidRPr="005F57B4" w:rsidRDefault="00002188" w:rsidP="00C5593C">
      <w:pPr>
        <w:jc w:val="both"/>
        <w:rPr>
          <w:rFonts w:cs="Times New Roman"/>
        </w:rPr>
      </w:pPr>
      <w:r w:rsidRPr="005F57B4">
        <w:rPr>
          <w:rFonts w:cs="Times New Roman"/>
        </w:rPr>
        <w:t xml:space="preserve">Sen A </w:t>
      </w:r>
      <w:r w:rsidR="00632E3C" w:rsidRPr="005F57B4">
        <w:rPr>
          <w:rFonts w:cs="Times New Roman"/>
        </w:rPr>
        <w:t>(</w:t>
      </w:r>
      <w:r w:rsidRPr="005F57B4">
        <w:rPr>
          <w:rFonts w:cs="Times New Roman"/>
        </w:rPr>
        <w:t>1999</w:t>
      </w:r>
      <w:r w:rsidR="00632E3C" w:rsidRPr="005F57B4">
        <w:rPr>
          <w:rFonts w:cs="Times New Roman"/>
        </w:rPr>
        <w:t>)</w:t>
      </w:r>
      <w:r w:rsidRPr="005F57B4">
        <w:rPr>
          <w:rFonts w:cs="Times New Roman"/>
        </w:rPr>
        <w:t xml:space="preserve"> </w:t>
      </w:r>
      <w:r w:rsidRPr="005F57B4">
        <w:rPr>
          <w:rFonts w:cs="Times New Roman"/>
          <w:i/>
        </w:rPr>
        <w:t>Development as Freedom</w:t>
      </w:r>
      <w:r w:rsidRPr="005F57B4">
        <w:rPr>
          <w:rFonts w:cs="Times New Roman"/>
        </w:rPr>
        <w:t>. New York: Alfred A. Knopf.</w:t>
      </w:r>
    </w:p>
    <w:p w14:paraId="0D25E416" w14:textId="1BFC7A6E" w:rsidR="00002188" w:rsidRPr="005F57B4" w:rsidRDefault="00002188" w:rsidP="00C5593C">
      <w:pPr>
        <w:jc w:val="both"/>
        <w:rPr>
          <w:rFonts w:cs="Times New Roman"/>
        </w:rPr>
      </w:pPr>
      <w:r w:rsidRPr="005F57B4">
        <w:rPr>
          <w:rFonts w:cs="Times New Roman"/>
        </w:rPr>
        <w:lastRenderedPageBreak/>
        <w:t xml:space="preserve">Sen A </w:t>
      </w:r>
      <w:r w:rsidR="008703E2" w:rsidRPr="005F57B4">
        <w:rPr>
          <w:rFonts w:cs="Times New Roman"/>
        </w:rPr>
        <w:t>(</w:t>
      </w:r>
      <w:r w:rsidRPr="005F57B4">
        <w:rPr>
          <w:rFonts w:cs="Times New Roman"/>
        </w:rPr>
        <w:t>2003</w:t>
      </w:r>
      <w:r w:rsidR="008703E2" w:rsidRPr="005F57B4">
        <w:rPr>
          <w:rFonts w:cs="Times New Roman"/>
        </w:rPr>
        <w:t>)</w:t>
      </w:r>
      <w:r w:rsidRPr="005F57B4">
        <w:rPr>
          <w:rFonts w:cs="Times New Roman"/>
        </w:rPr>
        <w:t xml:space="preserve"> Development as </w:t>
      </w:r>
      <w:r w:rsidR="008703E2" w:rsidRPr="005F57B4">
        <w:rPr>
          <w:rFonts w:cs="Times New Roman"/>
        </w:rPr>
        <w:t>c</w:t>
      </w:r>
      <w:r w:rsidRPr="005F57B4">
        <w:rPr>
          <w:rFonts w:cs="Times New Roman"/>
        </w:rPr>
        <w:t xml:space="preserve">apability </w:t>
      </w:r>
      <w:r w:rsidR="008703E2" w:rsidRPr="005F57B4">
        <w:rPr>
          <w:rFonts w:cs="Times New Roman"/>
        </w:rPr>
        <w:t>e</w:t>
      </w:r>
      <w:r w:rsidRPr="005F57B4">
        <w:rPr>
          <w:rFonts w:cs="Times New Roman"/>
        </w:rPr>
        <w:t>xpansion. In</w:t>
      </w:r>
      <w:r w:rsidR="008703E2" w:rsidRPr="005F57B4">
        <w:rPr>
          <w:rFonts w:cs="Times New Roman"/>
        </w:rPr>
        <w:t>: Fukuda-Parr S and Kumar AKS (eds)</w:t>
      </w:r>
      <w:r w:rsidRPr="005F57B4">
        <w:rPr>
          <w:rFonts w:cs="Times New Roman"/>
        </w:rPr>
        <w:t xml:space="preserve"> </w:t>
      </w:r>
      <w:r w:rsidRPr="005F57B4">
        <w:rPr>
          <w:rFonts w:cs="Times New Roman"/>
          <w:i/>
        </w:rPr>
        <w:t>Readings in Human Development: Concepts, Measures, and Policies for a Development Paradigm</w:t>
      </w:r>
      <w:r w:rsidRPr="005F57B4">
        <w:rPr>
          <w:rFonts w:cs="Times New Roman"/>
        </w:rPr>
        <w:t>. New Delhi: Oxford University Press</w:t>
      </w:r>
      <w:r w:rsidR="008703E2" w:rsidRPr="005F57B4">
        <w:rPr>
          <w:rFonts w:cs="Times New Roman"/>
        </w:rPr>
        <w:t>, pp.</w:t>
      </w:r>
      <w:r w:rsidR="008C0848" w:rsidRPr="005F57B4">
        <w:rPr>
          <w:rFonts w:cs="Times New Roman"/>
        </w:rPr>
        <w:t xml:space="preserve"> </w:t>
      </w:r>
      <w:r w:rsidR="008703E2" w:rsidRPr="005F57B4">
        <w:rPr>
          <w:rFonts w:cs="Times New Roman"/>
        </w:rPr>
        <w:t>3-16.</w:t>
      </w:r>
    </w:p>
    <w:p w14:paraId="5AEAB386" w14:textId="24587EC5" w:rsidR="0043606C" w:rsidRPr="005F57B4" w:rsidRDefault="0043606C" w:rsidP="00C5593C">
      <w:pPr>
        <w:jc w:val="both"/>
        <w:rPr>
          <w:rFonts w:cs="Times New Roman"/>
        </w:rPr>
      </w:pPr>
      <w:proofErr w:type="spellStart"/>
      <w:r w:rsidRPr="005F57B4">
        <w:rPr>
          <w:rFonts w:cs="Times New Roman"/>
        </w:rPr>
        <w:t>Sherratt</w:t>
      </w:r>
      <w:proofErr w:type="spellEnd"/>
      <w:r w:rsidRPr="005F57B4">
        <w:rPr>
          <w:rFonts w:cs="Times New Roman"/>
        </w:rPr>
        <w:t xml:space="preserve"> L (2016) </w:t>
      </w:r>
      <w:r w:rsidRPr="005F57B4">
        <w:rPr>
          <w:rFonts w:cs="Times New Roman"/>
          <w:i/>
          <w:iCs/>
        </w:rPr>
        <w:t>Can Microfinance Work? How to Improve Its Ethical Balance and Effectiveness</w:t>
      </w:r>
      <w:r w:rsidRPr="005F57B4">
        <w:rPr>
          <w:rFonts w:cs="Times New Roman"/>
        </w:rPr>
        <w:t>. New York: Oxford University Press.</w:t>
      </w:r>
    </w:p>
    <w:p w14:paraId="01ABD68B" w14:textId="77777777" w:rsidR="00286624" w:rsidRPr="005F57B4" w:rsidRDefault="00002188" w:rsidP="00C5593C">
      <w:pPr>
        <w:jc w:val="both"/>
        <w:rPr>
          <w:rFonts w:cs="Times New Roman"/>
        </w:rPr>
      </w:pPr>
      <w:proofErr w:type="spellStart"/>
      <w:r w:rsidRPr="005F57B4">
        <w:rPr>
          <w:rFonts w:cs="Times New Roman"/>
        </w:rPr>
        <w:t>Skyrms</w:t>
      </w:r>
      <w:proofErr w:type="spellEnd"/>
      <w:r w:rsidRPr="005F57B4">
        <w:rPr>
          <w:rFonts w:cs="Times New Roman"/>
        </w:rPr>
        <w:t xml:space="preserve"> B </w:t>
      </w:r>
      <w:r w:rsidR="00286624" w:rsidRPr="005F57B4">
        <w:rPr>
          <w:rFonts w:cs="Times New Roman"/>
        </w:rPr>
        <w:t>(</w:t>
      </w:r>
      <w:r w:rsidRPr="005F57B4">
        <w:rPr>
          <w:rFonts w:cs="Times New Roman"/>
        </w:rPr>
        <w:t>2008</w:t>
      </w:r>
      <w:r w:rsidR="00286624" w:rsidRPr="005F57B4">
        <w:rPr>
          <w:rFonts w:cs="Times New Roman"/>
        </w:rPr>
        <w:t>)</w:t>
      </w:r>
      <w:r w:rsidRPr="005F57B4">
        <w:rPr>
          <w:rFonts w:cs="Times New Roman"/>
        </w:rPr>
        <w:t xml:space="preserve"> Trust, </w:t>
      </w:r>
      <w:r w:rsidR="00286624" w:rsidRPr="005F57B4">
        <w:rPr>
          <w:rFonts w:cs="Times New Roman"/>
        </w:rPr>
        <w:t>r</w:t>
      </w:r>
      <w:r w:rsidRPr="005F57B4">
        <w:rPr>
          <w:rFonts w:cs="Times New Roman"/>
        </w:rPr>
        <w:t xml:space="preserve">isk, and the </w:t>
      </w:r>
      <w:r w:rsidR="00286624" w:rsidRPr="005F57B4">
        <w:rPr>
          <w:rFonts w:cs="Times New Roman"/>
        </w:rPr>
        <w:t>s</w:t>
      </w:r>
      <w:r w:rsidRPr="005F57B4">
        <w:rPr>
          <w:rFonts w:cs="Times New Roman"/>
        </w:rPr>
        <w:t xml:space="preserve">ocial </w:t>
      </w:r>
      <w:r w:rsidR="00286624" w:rsidRPr="005F57B4">
        <w:rPr>
          <w:rFonts w:cs="Times New Roman"/>
        </w:rPr>
        <w:t>c</w:t>
      </w:r>
      <w:r w:rsidRPr="005F57B4">
        <w:rPr>
          <w:rFonts w:cs="Times New Roman"/>
        </w:rPr>
        <w:t xml:space="preserve">ontract. </w:t>
      </w:r>
      <w:proofErr w:type="spellStart"/>
      <w:r w:rsidRPr="005F57B4">
        <w:rPr>
          <w:rFonts w:cs="Times New Roman"/>
          <w:i/>
        </w:rPr>
        <w:t>Synthese</w:t>
      </w:r>
      <w:proofErr w:type="spellEnd"/>
      <w:r w:rsidRPr="005F57B4">
        <w:rPr>
          <w:rFonts w:cs="Times New Roman"/>
        </w:rPr>
        <w:t xml:space="preserve"> 160(1): 21-25.</w:t>
      </w:r>
    </w:p>
    <w:p w14:paraId="38524EF7" w14:textId="77777777" w:rsidR="00002188" w:rsidRPr="005F57B4" w:rsidRDefault="00002188" w:rsidP="00C5593C">
      <w:pPr>
        <w:jc w:val="both"/>
        <w:rPr>
          <w:rFonts w:cs="Times New Roman"/>
        </w:rPr>
      </w:pPr>
      <w:r w:rsidRPr="005F57B4">
        <w:rPr>
          <w:rFonts w:cs="Times New Roman"/>
        </w:rPr>
        <w:t xml:space="preserve">Smith MJ, </w:t>
      </w:r>
      <w:proofErr w:type="spellStart"/>
      <w:r w:rsidRPr="005F57B4">
        <w:rPr>
          <w:rFonts w:cs="Times New Roman"/>
        </w:rPr>
        <w:t>Carayon</w:t>
      </w:r>
      <w:proofErr w:type="spellEnd"/>
      <w:r w:rsidRPr="005F57B4">
        <w:rPr>
          <w:rFonts w:cs="Times New Roman"/>
        </w:rPr>
        <w:t xml:space="preserve"> P, Sanders KJ, </w:t>
      </w:r>
      <w:bookmarkStart w:id="3" w:name="_Hlk479178203"/>
      <w:r w:rsidRPr="005F57B4">
        <w:rPr>
          <w:rFonts w:cs="Times New Roman"/>
        </w:rPr>
        <w:t xml:space="preserve">Lim S-Y and </w:t>
      </w:r>
      <w:proofErr w:type="spellStart"/>
      <w:r w:rsidRPr="005F57B4">
        <w:rPr>
          <w:rFonts w:cs="Times New Roman"/>
        </w:rPr>
        <w:t>LeGrande</w:t>
      </w:r>
      <w:bookmarkEnd w:id="3"/>
      <w:proofErr w:type="spellEnd"/>
      <w:r w:rsidR="00286624" w:rsidRPr="005F57B4">
        <w:rPr>
          <w:rFonts w:cs="Times New Roman"/>
        </w:rPr>
        <w:t xml:space="preserve"> </w:t>
      </w:r>
      <w:r w:rsidRPr="005F57B4">
        <w:rPr>
          <w:rFonts w:cs="Times New Roman"/>
        </w:rPr>
        <w:t xml:space="preserve">D </w:t>
      </w:r>
      <w:r w:rsidR="00286624" w:rsidRPr="005F57B4">
        <w:rPr>
          <w:rFonts w:cs="Times New Roman"/>
        </w:rPr>
        <w:t>(</w:t>
      </w:r>
      <w:r w:rsidRPr="005F57B4">
        <w:rPr>
          <w:rFonts w:cs="Times New Roman"/>
        </w:rPr>
        <w:t>1992</w:t>
      </w:r>
      <w:r w:rsidR="00286624" w:rsidRPr="005F57B4">
        <w:rPr>
          <w:rFonts w:cs="Times New Roman"/>
        </w:rPr>
        <w:t>)</w:t>
      </w:r>
      <w:r w:rsidRPr="005F57B4">
        <w:rPr>
          <w:rFonts w:cs="Times New Roman"/>
        </w:rPr>
        <w:t xml:space="preserve"> </w:t>
      </w:r>
      <w:r w:rsidRPr="005F57B4">
        <w:rPr>
          <w:rFonts w:cs="Times New Roman"/>
          <w:noProof/>
        </w:rPr>
        <w:t xml:space="preserve">Employee </w:t>
      </w:r>
      <w:r w:rsidR="00286624" w:rsidRPr="005F57B4">
        <w:rPr>
          <w:rFonts w:cs="Times New Roman"/>
          <w:noProof/>
        </w:rPr>
        <w:t>s</w:t>
      </w:r>
      <w:r w:rsidRPr="005F57B4">
        <w:rPr>
          <w:rFonts w:cs="Times New Roman"/>
          <w:noProof/>
        </w:rPr>
        <w:t xml:space="preserve">tress and </w:t>
      </w:r>
      <w:r w:rsidR="00286624" w:rsidRPr="005F57B4">
        <w:rPr>
          <w:rFonts w:cs="Times New Roman"/>
          <w:noProof/>
        </w:rPr>
        <w:t>h</w:t>
      </w:r>
      <w:r w:rsidRPr="005F57B4">
        <w:rPr>
          <w:rFonts w:cs="Times New Roman"/>
          <w:noProof/>
        </w:rPr>
        <w:t xml:space="preserve">ealth </w:t>
      </w:r>
      <w:r w:rsidR="00286624" w:rsidRPr="005F57B4">
        <w:rPr>
          <w:rFonts w:cs="Times New Roman"/>
          <w:noProof/>
        </w:rPr>
        <w:t>c</w:t>
      </w:r>
      <w:r w:rsidRPr="005F57B4">
        <w:rPr>
          <w:rFonts w:cs="Times New Roman"/>
          <w:noProof/>
        </w:rPr>
        <w:t xml:space="preserve">omplaints in </w:t>
      </w:r>
      <w:r w:rsidR="00286624" w:rsidRPr="005F57B4">
        <w:rPr>
          <w:rFonts w:cs="Times New Roman"/>
          <w:noProof/>
        </w:rPr>
        <w:t>j</w:t>
      </w:r>
      <w:r w:rsidRPr="005F57B4">
        <w:rPr>
          <w:rFonts w:cs="Times New Roman"/>
          <w:noProof/>
        </w:rPr>
        <w:t xml:space="preserve">obs with and without </w:t>
      </w:r>
      <w:r w:rsidR="00286624" w:rsidRPr="005F57B4">
        <w:rPr>
          <w:rFonts w:cs="Times New Roman"/>
          <w:noProof/>
        </w:rPr>
        <w:t>e</w:t>
      </w:r>
      <w:r w:rsidRPr="005F57B4">
        <w:rPr>
          <w:rFonts w:cs="Times New Roman"/>
          <w:noProof/>
        </w:rPr>
        <w:t xml:space="preserve">lectronic </w:t>
      </w:r>
      <w:r w:rsidR="00286624" w:rsidRPr="005F57B4">
        <w:rPr>
          <w:rFonts w:cs="Times New Roman"/>
          <w:noProof/>
        </w:rPr>
        <w:t>p</w:t>
      </w:r>
      <w:r w:rsidRPr="005F57B4">
        <w:rPr>
          <w:rFonts w:cs="Times New Roman"/>
          <w:noProof/>
        </w:rPr>
        <w:t xml:space="preserve">erformance </w:t>
      </w:r>
      <w:r w:rsidR="00286624" w:rsidRPr="005F57B4">
        <w:rPr>
          <w:rFonts w:cs="Times New Roman"/>
          <w:noProof/>
        </w:rPr>
        <w:t>m</w:t>
      </w:r>
      <w:r w:rsidRPr="005F57B4">
        <w:rPr>
          <w:rFonts w:cs="Times New Roman"/>
          <w:noProof/>
        </w:rPr>
        <w:t>onitoring.</w:t>
      </w:r>
      <w:r w:rsidRPr="005F57B4">
        <w:rPr>
          <w:rFonts w:cs="Times New Roman"/>
        </w:rPr>
        <w:t xml:space="preserve"> </w:t>
      </w:r>
      <w:r w:rsidRPr="005F57B4">
        <w:rPr>
          <w:rFonts w:cs="Times New Roman"/>
          <w:i/>
        </w:rPr>
        <w:t>Applied Ergonomics</w:t>
      </w:r>
      <w:r w:rsidRPr="005F57B4">
        <w:rPr>
          <w:rFonts w:cs="Times New Roman"/>
        </w:rPr>
        <w:t xml:space="preserve"> 23(1): 17-27.</w:t>
      </w:r>
    </w:p>
    <w:p w14:paraId="48AC239D" w14:textId="77777777" w:rsidR="00002188" w:rsidRPr="005F57B4" w:rsidRDefault="00002188" w:rsidP="00C5593C">
      <w:pPr>
        <w:jc w:val="both"/>
        <w:rPr>
          <w:rFonts w:cs="Times New Roman"/>
        </w:rPr>
      </w:pPr>
      <w:bookmarkStart w:id="4" w:name="_Hlk478231192"/>
      <w:r w:rsidRPr="005F57B4">
        <w:rPr>
          <w:rFonts w:cs="Times New Roman"/>
        </w:rPr>
        <w:t xml:space="preserve">Stanton JM and Barnes-Farrell JL </w:t>
      </w:r>
      <w:r w:rsidR="00286624" w:rsidRPr="005F57B4">
        <w:rPr>
          <w:rFonts w:cs="Times New Roman"/>
        </w:rPr>
        <w:t>(</w:t>
      </w:r>
      <w:r w:rsidRPr="005F57B4">
        <w:rPr>
          <w:rFonts w:cs="Times New Roman"/>
        </w:rPr>
        <w:t>1996</w:t>
      </w:r>
      <w:bookmarkEnd w:id="4"/>
      <w:r w:rsidR="00286624" w:rsidRPr="005F57B4">
        <w:rPr>
          <w:rFonts w:cs="Times New Roman"/>
        </w:rPr>
        <w:t>)</w:t>
      </w:r>
      <w:r w:rsidRPr="005F57B4">
        <w:rPr>
          <w:rFonts w:cs="Times New Roman"/>
        </w:rPr>
        <w:t xml:space="preserve"> Effects of </w:t>
      </w:r>
      <w:r w:rsidR="00286624" w:rsidRPr="005F57B4">
        <w:rPr>
          <w:rFonts w:cs="Times New Roman"/>
        </w:rPr>
        <w:t>e</w:t>
      </w:r>
      <w:r w:rsidRPr="005F57B4">
        <w:rPr>
          <w:rFonts w:cs="Times New Roman"/>
        </w:rPr>
        <w:t xml:space="preserve">lectronic </w:t>
      </w:r>
      <w:r w:rsidR="00286624" w:rsidRPr="005F57B4">
        <w:rPr>
          <w:rFonts w:cs="Times New Roman"/>
        </w:rPr>
        <w:t>p</w:t>
      </w:r>
      <w:r w:rsidRPr="005F57B4">
        <w:rPr>
          <w:rFonts w:cs="Times New Roman"/>
        </w:rPr>
        <w:t xml:space="preserve">erformance </w:t>
      </w:r>
      <w:r w:rsidR="00286624" w:rsidRPr="005F57B4">
        <w:rPr>
          <w:rFonts w:cs="Times New Roman"/>
        </w:rPr>
        <w:t>m</w:t>
      </w:r>
      <w:r w:rsidRPr="005F57B4">
        <w:rPr>
          <w:rFonts w:cs="Times New Roman"/>
        </w:rPr>
        <w:t xml:space="preserve">onitoring on </w:t>
      </w:r>
      <w:r w:rsidR="00286624" w:rsidRPr="005F57B4">
        <w:rPr>
          <w:rFonts w:cs="Times New Roman"/>
        </w:rPr>
        <w:t>p</w:t>
      </w:r>
      <w:r w:rsidRPr="005F57B4">
        <w:rPr>
          <w:rFonts w:cs="Times New Roman"/>
        </w:rPr>
        <w:t xml:space="preserve">ersonal </w:t>
      </w:r>
      <w:r w:rsidR="00286624" w:rsidRPr="005F57B4">
        <w:rPr>
          <w:rFonts w:cs="Times New Roman"/>
        </w:rPr>
        <w:t>c</w:t>
      </w:r>
      <w:r w:rsidRPr="005F57B4">
        <w:rPr>
          <w:rFonts w:cs="Times New Roman"/>
        </w:rPr>
        <w:t xml:space="preserve">ontrol, </w:t>
      </w:r>
      <w:r w:rsidR="00286624" w:rsidRPr="005F57B4">
        <w:rPr>
          <w:rFonts w:cs="Times New Roman"/>
        </w:rPr>
        <w:t>t</w:t>
      </w:r>
      <w:r w:rsidRPr="005F57B4">
        <w:rPr>
          <w:rFonts w:cs="Times New Roman"/>
        </w:rPr>
        <w:t xml:space="preserve">ask </w:t>
      </w:r>
      <w:r w:rsidR="00286624" w:rsidRPr="005F57B4">
        <w:rPr>
          <w:rFonts w:cs="Times New Roman"/>
        </w:rPr>
        <w:t>s</w:t>
      </w:r>
      <w:r w:rsidRPr="005F57B4">
        <w:rPr>
          <w:rFonts w:cs="Times New Roman"/>
        </w:rPr>
        <w:t xml:space="preserve">atisfaction, and </w:t>
      </w:r>
      <w:r w:rsidR="00286624" w:rsidRPr="005F57B4">
        <w:rPr>
          <w:rFonts w:cs="Times New Roman"/>
        </w:rPr>
        <w:t>t</w:t>
      </w:r>
      <w:r w:rsidRPr="005F57B4">
        <w:rPr>
          <w:rFonts w:cs="Times New Roman"/>
        </w:rPr>
        <w:t xml:space="preserve">ask </w:t>
      </w:r>
      <w:r w:rsidR="00286624" w:rsidRPr="005F57B4">
        <w:rPr>
          <w:rFonts w:cs="Times New Roman"/>
        </w:rPr>
        <w:t>p</w:t>
      </w:r>
      <w:r w:rsidRPr="005F57B4">
        <w:rPr>
          <w:rFonts w:cs="Times New Roman"/>
        </w:rPr>
        <w:t xml:space="preserve">erformance. </w:t>
      </w:r>
      <w:r w:rsidRPr="005F57B4">
        <w:rPr>
          <w:rFonts w:cs="Times New Roman"/>
          <w:i/>
        </w:rPr>
        <w:t>Journal of Applied Psychology</w:t>
      </w:r>
      <w:r w:rsidRPr="005F57B4">
        <w:rPr>
          <w:rFonts w:cs="Times New Roman"/>
        </w:rPr>
        <w:t xml:space="preserve"> 81(6): 738-745.</w:t>
      </w:r>
    </w:p>
    <w:p w14:paraId="0EDF0C43" w14:textId="77777777" w:rsidR="00002188" w:rsidRPr="005F57B4" w:rsidRDefault="00002188" w:rsidP="00C5593C">
      <w:pPr>
        <w:jc w:val="both"/>
        <w:rPr>
          <w:rFonts w:cs="Times New Roman"/>
        </w:rPr>
      </w:pPr>
      <w:r w:rsidRPr="005F57B4">
        <w:rPr>
          <w:rFonts w:cs="Times New Roman"/>
        </w:rPr>
        <w:t xml:space="preserve">Stolle D </w:t>
      </w:r>
      <w:r w:rsidR="00286624" w:rsidRPr="005F57B4">
        <w:rPr>
          <w:rFonts w:cs="Times New Roman"/>
        </w:rPr>
        <w:t>(</w:t>
      </w:r>
      <w:r w:rsidRPr="005F57B4">
        <w:rPr>
          <w:rFonts w:cs="Times New Roman"/>
        </w:rPr>
        <w:t>1998</w:t>
      </w:r>
      <w:r w:rsidR="00286624" w:rsidRPr="005F57B4">
        <w:rPr>
          <w:rFonts w:cs="Times New Roman"/>
        </w:rPr>
        <w:t>)</w:t>
      </w:r>
      <w:r w:rsidRPr="005F57B4">
        <w:rPr>
          <w:rFonts w:cs="Times New Roman"/>
        </w:rPr>
        <w:t xml:space="preserve"> Bowling </w:t>
      </w:r>
      <w:r w:rsidR="00286624" w:rsidRPr="005F57B4">
        <w:rPr>
          <w:rFonts w:cs="Times New Roman"/>
        </w:rPr>
        <w:t>t</w:t>
      </w:r>
      <w:r w:rsidRPr="005F57B4">
        <w:rPr>
          <w:rFonts w:cs="Times New Roman"/>
        </w:rPr>
        <w:t xml:space="preserve">ogether, </w:t>
      </w:r>
      <w:r w:rsidR="00286624" w:rsidRPr="005F57B4">
        <w:rPr>
          <w:rFonts w:cs="Times New Roman"/>
        </w:rPr>
        <w:t>b</w:t>
      </w:r>
      <w:r w:rsidRPr="005F57B4">
        <w:rPr>
          <w:rFonts w:cs="Times New Roman"/>
        </w:rPr>
        <w:t xml:space="preserve">owling </w:t>
      </w:r>
      <w:r w:rsidR="00286624" w:rsidRPr="005F57B4">
        <w:rPr>
          <w:rFonts w:cs="Times New Roman"/>
        </w:rPr>
        <w:t>a</w:t>
      </w:r>
      <w:r w:rsidRPr="005F57B4">
        <w:rPr>
          <w:rFonts w:cs="Times New Roman"/>
        </w:rPr>
        <w:t xml:space="preserve">lone: The </w:t>
      </w:r>
      <w:r w:rsidR="00286624" w:rsidRPr="005F57B4">
        <w:rPr>
          <w:rFonts w:cs="Times New Roman"/>
        </w:rPr>
        <w:t>d</w:t>
      </w:r>
      <w:r w:rsidRPr="005F57B4">
        <w:rPr>
          <w:rFonts w:cs="Times New Roman"/>
        </w:rPr>
        <w:t xml:space="preserve">evelopment of </w:t>
      </w:r>
      <w:r w:rsidR="00286624" w:rsidRPr="005F57B4">
        <w:rPr>
          <w:rFonts w:cs="Times New Roman"/>
        </w:rPr>
        <w:t>g</w:t>
      </w:r>
      <w:r w:rsidRPr="005F57B4">
        <w:rPr>
          <w:rFonts w:cs="Times New Roman"/>
        </w:rPr>
        <w:t xml:space="preserve">eneralized </w:t>
      </w:r>
      <w:r w:rsidR="00286624" w:rsidRPr="005F57B4">
        <w:rPr>
          <w:rFonts w:cs="Times New Roman"/>
        </w:rPr>
        <w:t>t</w:t>
      </w:r>
      <w:r w:rsidRPr="005F57B4">
        <w:rPr>
          <w:rFonts w:cs="Times New Roman"/>
        </w:rPr>
        <w:t xml:space="preserve">rust in </w:t>
      </w:r>
      <w:r w:rsidR="00286624" w:rsidRPr="005F57B4">
        <w:rPr>
          <w:rFonts w:cs="Times New Roman"/>
        </w:rPr>
        <w:t>v</w:t>
      </w:r>
      <w:r w:rsidRPr="005F57B4">
        <w:rPr>
          <w:rFonts w:cs="Times New Roman"/>
        </w:rPr>
        <w:t xml:space="preserve">oluntary </w:t>
      </w:r>
      <w:r w:rsidR="00286624" w:rsidRPr="005F57B4">
        <w:rPr>
          <w:rFonts w:cs="Times New Roman"/>
        </w:rPr>
        <w:t>a</w:t>
      </w:r>
      <w:r w:rsidRPr="005F57B4">
        <w:rPr>
          <w:rFonts w:cs="Times New Roman"/>
        </w:rPr>
        <w:t xml:space="preserve">ssociations. </w:t>
      </w:r>
      <w:r w:rsidRPr="005F57B4">
        <w:rPr>
          <w:rFonts w:cs="Times New Roman"/>
          <w:i/>
        </w:rPr>
        <w:t>Political Psychology</w:t>
      </w:r>
      <w:r w:rsidRPr="005F57B4">
        <w:rPr>
          <w:rFonts w:cs="Times New Roman"/>
        </w:rPr>
        <w:t xml:space="preserve"> 19(3): 497-525.</w:t>
      </w:r>
    </w:p>
    <w:p w14:paraId="1DE63218" w14:textId="77777777" w:rsidR="00002188" w:rsidRPr="005F57B4" w:rsidRDefault="00002188" w:rsidP="00C5593C">
      <w:pPr>
        <w:jc w:val="both"/>
        <w:rPr>
          <w:rFonts w:cs="Times New Roman"/>
        </w:rPr>
      </w:pPr>
      <w:proofErr w:type="spellStart"/>
      <w:r w:rsidRPr="005F57B4">
        <w:rPr>
          <w:rFonts w:cs="Times New Roman"/>
        </w:rPr>
        <w:t>Subašić</w:t>
      </w:r>
      <w:proofErr w:type="spellEnd"/>
      <w:r w:rsidRPr="005F57B4">
        <w:rPr>
          <w:rFonts w:cs="Times New Roman"/>
        </w:rPr>
        <w:t xml:space="preserve"> E, Reynolds KJ, Turner JC, </w:t>
      </w:r>
      <w:proofErr w:type="spellStart"/>
      <w:r w:rsidRPr="005F57B4">
        <w:rPr>
          <w:rFonts w:cs="Times New Roman"/>
        </w:rPr>
        <w:t>Veenstra</w:t>
      </w:r>
      <w:proofErr w:type="spellEnd"/>
      <w:r w:rsidRPr="005F57B4">
        <w:rPr>
          <w:rFonts w:cs="Times New Roman"/>
        </w:rPr>
        <w:t xml:space="preserve"> KE and Haslam SA </w:t>
      </w:r>
      <w:r w:rsidR="00286624" w:rsidRPr="005F57B4">
        <w:rPr>
          <w:rFonts w:cs="Times New Roman"/>
        </w:rPr>
        <w:t>(</w:t>
      </w:r>
      <w:r w:rsidRPr="005F57B4">
        <w:rPr>
          <w:rFonts w:cs="Times New Roman"/>
        </w:rPr>
        <w:t>2011</w:t>
      </w:r>
      <w:r w:rsidR="00286624" w:rsidRPr="005F57B4">
        <w:rPr>
          <w:rFonts w:cs="Times New Roman"/>
        </w:rPr>
        <w:t>)</w:t>
      </w:r>
      <w:r w:rsidRPr="005F57B4">
        <w:rPr>
          <w:rFonts w:cs="Times New Roman"/>
        </w:rPr>
        <w:t xml:space="preserve"> </w:t>
      </w:r>
      <w:r w:rsidRPr="005F57B4">
        <w:rPr>
          <w:rFonts w:cs="Times New Roman"/>
          <w:noProof/>
        </w:rPr>
        <w:t xml:space="preserve">Leadership, </w:t>
      </w:r>
      <w:r w:rsidR="00286624" w:rsidRPr="005F57B4">
        <w:rPr>
          <w:rFonts w:cs="Times New Roman"/>
          <w:noProof/>
        </w:rPr>
        <w:t>p</w:t>
      </w:r>
      <w:r w:rsidRPr="005F57B4">
        <w:rPr>
          <w:rFonts w:cs="Times New Roman"/>
          <w:noProof/>
        </w:rPr>
        <w:t xml:space="preserve">ower and the </w:t>
      </w:r>
      <w:r w:rsidR="00286624" w:rsidRPr="005F57B4">
        <w:rPr>
          <w:rFonts w:cs="Times New Roman"/>
          <w:noProof/>
        </w:rPr>
        <w:t>u</w:t>
      </w:r>
      <w:r w:rsidRPr="005F57B4">
        <w:rPr>
          <w:rFonts w:cs="Times New Roman"/>
          <w:noProof/>
        </w:rPr>
        <w:t xml:space="preserve">se of </w:t>
      </w:r>
      <w:r w:rsidR="00286624" w:rsidRPr="005F57B4">
        <w:rPr>
          <w:rFonts w:cs="Times New Roman"/>
          <w:noProof/>
        </w:rPr>
        <w:t>s</w:t>
      </w:r>
      <w:r w:rsidRPr="005F57B4">
        <w:rPr>
          <w:rFonts w:cs="Times New Roman"/>
          <w:noProof/>
        </w:rPr>
        <w:t xml:space="preserve">urveillance: Implications of </w:t>
      </w:r>
      <w:r w:rsidR="00286624" w:rsidRPr="005F57B4">
        <w:rPr>
          <w:rFonts w:cs="Times New Roman"/>
          <w:noProof/>
        </w:rPr>
        <w:t>s</w:t>
      </w:r>
      <w:r w:rsidRPr="005F57B4">
        <w:rPr>
          <w:rFonts w:cs="Times New Roman"/>
          <w:noProof/>
        </w:rPr>
        <w:t xml:space="preserve">hared </w:t>
      </w:r>
      <w:r w:rsidR="00286624" w:rsidRPr="005F57B4">
        <w:rPr>
          <w:rFonts w:cs="Times New Roman"/>
          <w:noProof/>
        </w:rPr>
        <w:t>s</w:t>
      </w:r>
      <w:r w:rsidRPr="005F57B4">
        <w:rPr>
          <w:rFonts w:cs="Times New Roman"/>
          <w:noProof/>
        </w:rPr>
        <w:t xml:space="preserve">ocial </w:t>
      </w:r>
      <w:r w:rsidR="00286624" w:rsidRPr="005F57B4">
        <w:rPr>
          <w:rFonts w:cs="Times New Roman"/>
          <w:noProof/>
        </w:rPr>
        <w:t>i</w:t>
      </w:r>
      <w:r w:rsidRPr="005F57B4">
        <w:rPr>
          <w:rFonts w:cs="Times New Roman"/>
          <w:noProof/>
        </w:rPr>
        <w:t xml:space="preserve">dentity for </w:t>
      </w:r>
      <w:r w:rsidR="00286624" w:rsidRPr="005F57B4">
        <w:rPr>
          <w:rFonts w:cs="Times New Roman"/>
          <w:noProof/>
        </w:rPr>
        <w:t>l</w:t>
      </w:r>
      <w:r w:rsidRPr="005F57B4">
        <w:rPr>
          <w:rFonts w:cs="Times New Roman"/>
          <w:noProof/>
        </w:rPr>
        <w:t xml:space="preserve">eaders' </w:t>
      </w:r>
      <w:r w:rsidR="00286624" w:rsidRPr="005F57B4">
        <w:rPr>
          <w:rFonts w:cs="Times New Roman"/>
          <w:noProof/>
        </w:rPr>
        <w:t>c</w:t>
      </w:r>
      <w:r w:rsidRPr="005F57B4">
        <w:rPr>
          <w:rFonts w:cs="Times New Roman"/>
          <w:noProof/>
        </w:rPr>
        <w:t xml:space="preserve">apacity to </w:t>
      </w:r>
      <w:r w:rsidR="00286624" w:rsidRPr="005F57B4">
        <w:rPr>
          <w:rFonts w:cs="Times New Roman"/>
          <w:noProof/>
        </w:rPr>
        <w:t>i</w:t>
      </w:r>
      <w:r w:rsidRPr="005F57B4">
        <w:rPr>
          <w:rFonts w:cs="Times New Roman"/>
          <w:noProof/>
        </w:rPr>
        <w:t>nfluence.</w:t>
      </w:r>
      <w:r w:rsidRPr="005F57B4">
        <w:rPr>
          <w:rFonts w:cs="Times New Roman"/>
        </w:rPr>
        <w:t xml:space="preserve"> </w:t>
      </w:r>
      <w:r w:rsidRPr="005F57B4">
        <w:rPr>
          <w:rFonts w:cs="Times New Roman"/>
          <w:i/>
        </w:rPr>
        <w:t>The Leadership Quarterly</w:t>
      </w:r>
      <w:r w:rsidRPr="005F57B4">
        <w:rPr>
          <w:rFonts w:cs="Times New Roman"/>
        </w:rPr>
        <w:t xml:space="preserve"> 22(1): 170-181.</w:t>
      </w:r>
    </w:p>
    <w:p w14:paraId="199B238D" w14:textId="77777777" w:rsidR="00002188" w:rsidRPr="005F57B4" w:rsidRDefault="00002188" w:rsidP="00C5593C">
      <w:pPr>
        <w:jc w:val="both"/>
        <w:rPr>
          <w:rFonts w:cs="Times New Roman"/>
        </w:rPr>
      </w:pPr>
      <w:bookmarkStart w:id="5" w:name="_Hlk479175547"/>
      <w:proofErr w:type="spellStart"/>
      <w:r w:rsidRPr="005F57B4">
        <w:rPr>
          <w:rFonts w:cs="Times New Roman"/>
        </w:rPr>
        <w:t>Tauhid</w:t>
      </w:r>
      <w:proofErr w:type="spellEnd"/>
      <w:r w:rsidRPr="005F57B4">
        <w:rPr>
          <w:rFonts w:cs="Times New Roman"/>
        </w:rPr>
        <w:t>-</w:t>
      </w:r>
      <w:proofErr w:type="spellStart"/>
      <w:r w:rsidRPr="005F57B4">
        <w:rPr>
          <w:rFonts w:cs="Times New Roman"/>
        </w:rPr>
        <w:t>Uz</w:t>
      </w:r>
      <w:proofErr w:type="spellEnd"/>
      <w:r w:rsidRPr="005F57B4">
        <w:rPr>
          <w:rFonts w:cs="Times New Roman"/>
        </w:rPr>
        <w:t>-Zaman</w:t>
      </w:r>
      <w:bookmarkEnd w:id="5"/>
      <w:r w:rsidRPr="005F57B4">
        <w:rPr>
          <w:rFonts w:cs="Times New Roman"/>
        </w:rPr>
        <w:t xml:space="preserve"> M </w:t>
      </w:r>
      <w:r w:rsidR="001A73B7" w:rsidRPr="005F57B4">
        <w:rPr>
          <w:rFonts w:cs="Times New Roman"/>
        </w:rPr>
        <w:t>(</w:t>
      </w:r>
      <w:r w:rsidRPr="005F57B4">
        <w:rPr>
          <w:rFonts w:cs="Times New Roman"/>
        </w:rPr>
        <w:t>2017</w:t>
      </w:r>
      <w:r w:rsidR="001A73B7" w:rsidRPr="005F57B4">
        <w:rPr>
          <w:rFonts w:cs="Times New Roman"/>
        </w:rPr>
        <w:t>)</w:t>
      </w:r>
      <w:r w:rsidRPr="005F57B4">
        <w:rPr>
          <w:rFonts w:cs="Times New Roman"/>
        </w:rPr>
        <w:t xml:space="preserve"> Farmer </w:t>
      </w:r>
      <w:r w:rsidR="001A73B7" w:rsidRPr="005F57B4">
        <w:rPr>
          <w:rFonts w:cs="Times New Roman"/>
        </w:rPr>
        <w:t>c</w:t>
      </w:r>
      <w:r w:rsidRPr="005F57B4">
        <w:rPr>
          <w:rFonts w:cs="Times New Roman"/>
        </w:rPr>
        <w:t xml:space="preserve">ommits </w:t>
      </w:r>
      <w:r w:rsidR="001A73B7" w:rsidRPr="005F57B4">
        <w:rPr>
          <w:rFonts w:cs="Times New Roman"/>
        </w:rPr>
        <w:t>s</w:t>
      </w:r>
      <w:r w:rsidRPr="005F57B4">
        <w:rPr>
          <w:rFonts w:cs="Times New Roman"/>
        </w:rPr>
        <w:t xml:space="preserve">uicide </w:t>
      </w:r>
      <w:r w:rsidR="001A73B7" w:rsidRPr="005F57B4">
        <w:rPr>
          <w:rFonts w:cs="Times New Roman"/>
        </w:rPr>
        <w:t>f</w:t>
      </w:r>
      <w:r w:rsidRPr="005F57B4">
        <w:rPr>
          <w:rFonts w:cs="Times New Roman"/>
        </w:rPr>
        <w:t xml:space="preserve">ailing to </w:t>
      </w:r>
      <w:r w:rsidR="001A73B7" w:rsidRPr="005F57B4">
        <w:rPr>
          <w:rFonts w:cs="Times New Roman"/>
        </w:rPr>
        <w:t>r</w:t>
      </w:r>
      <w:r w:rsidRPr="005F57B4">
        <w:rPr>
          <w:rFonts w:cs="Times New Roman"/>
        </w:rPr>
        <w:t xml:space="preserve">epay </w:t>
      </w:r>
      <w:r w:rsidR="001A73B7" w:rsidRPr="005F57B4">
        <w:rPr>
          <w:rFonts w:cs="Times New Roman"/>
        </w:rPr>
        <w:t>l</w:t>
      </w:r>
      <w:r w:rsidRPr="005F57B4">
        <w:rPr>
          <w:rFonts w:cs="Times New Roman"/>
        </w:rPr>
        <w:t xml:space="preserve">oans. </w:t>
      </w:r>
      <w:r w:rsidRPr="005F57B4">
        <w:rPr>
          <w:rFonts w:cs="Times New Roman"/>
          <w:i/>
        </w:rPr>
        <w:t>Dhaka Tribune</w:t>
      </w:r>
      <w:r w:rsidRPr="005F57B4">
        <w:rPr>
          <w:rFonts w:cs="Times New Roman"/>
        </w:rPr>
        <w:t xml:space="preserve">, </w:t>
      </w:r>
      <w:r w:rsidR="001A73B7" w:rsidRPr="005F57B4">
        <w:rPr>
          <w:rFonts w:cs="Times New Roman"/>
        </w:rPr>
        <w:t xml:space="preserve">23 </w:t>
      </w:r>
      <w:r w:rsidRPr="005F57B4">
        <w:rPr>
          <w:rFonts w:cs="Times New Roman"/>
        </w:rPr>
        <w:t>February</w:t>
      </w:r>
      <w:r w:rsidR="001A73B7" w:rsidRPr="005F57B4">
        <w:rPr>
          <w:rFonts w:cs="Times New Roman"/>
        </w:rPr>
        <w:t>. Available at:</w:t>
      </w:r>
      <w:r w:rsidRPr="005F57B4">
        <w:rPr>
          <w:rFonts w:cs="Times New Roman"/>
        </w:rPr>
        <w:t xml:space="preserve"> http://www.dhakatribune.com/bangladesh/nation/2017/02/23/farmer-commits-suicide-failing-repay-loan/ (Accessed </w:t>
      </w:r>
      <w:r w:rsidR="002E1961" w:rsidRPr="005F57B4">
        <w:rPr>
          <w:rFonts w:cs="Times New Roman"/>
        </w:rPr>
        <w:t>19 January 2019</w:t>
      </w:r>
      <w:r w:rsidRPr="005F57B4">
        <w:rPr>
          <w:rFonts w:cs="Times New Roman"/>
        </w:rPr>
        <w:t>).</w:t>
      </w:r>
    </w:p>
    <w:p w14:paraId="6FAF8660" w14:textId="77777777" w:rsidR="00A91877" w:rsidRPr="005F57B4" w:rsidRDefault="00A91877" w:rsidP="00C5593C">
      <w:pPr>
        <w:jc w:val="both"/>
        <w:rPr>
          <w:rFonts w:cs="Times New Roman"/>
        </w:rPr>
      </w:pPr>
      <w:r w:rsidRPr="005F57B4">
        <w:rPr>
          <w:rFonts w:cs="Times New Roman"/>
        </w:rPr>
        <w:t xml:space="preserve">Taylor C (1984) Foucault on freedom and truth. </w:t>
      </w:r>
      <w:r w:rsidRPr="005F57B4">
        <w:rPr>
          <w:rFonts w:cs="Times New Roman"/>
          <w:i/>
          <w:iCs/>
        </w:rPr>
        <w:t>Political Theory</w:t>
      </w:r>
      <w:r w:rsidRPr="005F57B4">
        <w:rPr>
          <w:rFonts w:cs="Times New Roman"/>
        </w:rPr>
        <w:t xml:space="preserve"> 12(2): 152-183.</w:t>
      </w:r>
    </w:p>
    <w:p w14:paraId="3BC30CE2" w14:textId="77777777" w:rsidR="00A91877" w:rsidRPr="005F57B4" w:rsidRDefault="00A91877" w:rsidP="00C5593C">
      <w:pPr>
        <w:jc w:val="both"/>
        <w:rPr>
          <w:rFonts w:cs="Times New Roman"/>
        </w:rPr>
      </w:pPr>
      <w:r w:rsidRPr="005F57B4">
        <w:rPr>
          <w:rFonts w:cs="Times New Roman"/>
        </w:rPr>
        <w:t xml:space="preserve">Tobias S (2005) Foucault on freedom and capabilities. </w:t>
      </w:r>
      <w:r w:rsidRPr="005F57B4">
        <w:rPr>
          <w:rFonts w:cs="Times New Roman"/>
          <w:i/>
          <w:iCs/>
        </w:rPr>
        <w:t>Theory, Culture &amp; Society</w:t>
      </w:r>
      <w:r w:rsidRPr="005F57B4">
        <w:rPr>
          <w:rFonts w:cs="Times New Roman"/>
        </w:rPr>
        <w:t xml:space="preserve"> 22(4): 65-85.</w:t>
      </w:r>
    </w:p>
    <w:p w14:paraId="44D20541" w14:textId="77777777" w:rsidR="007748A7" w:rsidRPr="005F57B4" w:rsidRDefault="007748A7" w:rsidP="00C5593C">
      <w:pPr>
        <w:jc w:val="both"/>
        <w:rPr>
          <w:rFonts w:cs="Times New Roman"/>
        </w:rPr>
      </w:pPr>
      <w:proofErr w:type="spellStart"/>
      <w:r w:rsidRPr="005F57B4">
        <w:rPr>
          <w:rFonts w:cs="Times New Roman"/>
        </w:rPr>
        <w:t>Tvedt</w:t>
      </w:r>
      <w:proofErr w:type="spellEnd"/>
      <w:r w:rsidRPr="005F57B4">
        <w:rPr>
          <w:rFonts w:cs="Times New Roman"/>
        </w:rPr>
        <w:t xml:space="preserve"> T (1998) </w:t>
      </w:r>
      <w:r w:rsidRPr="005F57B4">
        <w:rPr>
          <w:rFonts w:cs="Times New Roman"/>
          <w:i/>
        </w:rPr>
        <w:t>Angels of Mercy or Development Diplomats? NGOs and Foreign Aid</w:t>
      </w:r>
      <w:r w:rsidRPr="005F57B4">
        <w:rPr>
          <w:rFonts w:cs="Times New Roman"/>
        </w:rPr>
        <w:t>. Oxford: James Currey.</w:t>
      </w:r>
    </w:p>
    <w:p w14:paraId="48206F92" w14:textId="77777777" w:rsidR="00002188" w:rsidRPr="005F57B4" w:rsidRDefault="00002188" w:rsidP="00C5593C">
      <w:pPr>
        <w:jc w:val="both"/>
        <w:rPr>
          <w:rFonts w:cs="Times New Roman"/>
        </w:rPr>
      </w:pPr>
      <w:proofErr w:type="spellStart"/>
      <w:r w:rsidRPr="005F57B4">
        <w:rPr>
          <w:rFonts w:cs="Times New Roman"/>
        </w:rPr>
        <w:t>Yunus</w:t>
      </w:r>
      <w:proofErr w:type="spellEnd"/>
      <w:r w:rsidRPr="005F57B4">
        <w:rPr>
          <w:rFonts w:cs="Times New Roman"/>
        </w:rPr>
        <w:t xml:space="preserve"> M</w:t>
      </w:r>
      <w:r w:rsidR="00632E3C" w:rsidRPr="005F57B4">
        <w:rPr>
          <w:rFonts w:cs="Times New Roman"/>
        </w:rPr>
        <w:t xml:space="preserve"> </w:t>
      </w:r>
      <w:r w:rsidRPr="005F57B4">
        <w:rPr>
          <w:rFonts w:cs="Times New Roman"/>
        </w:rPr>
        <w:t xml:space="preserve">and </w:t>
      </w:r>
      <w:proofErr w:type="spellStart"/>
      <w:r w:rsidRPr="005F57B4">
        <w:rPr>
          <w:rFonts w:cs="Times New Roman"/>
        </w:rPr>
        <w:t>Jolis</w:t>
      </w:r>
      <w:proofErr w:type="spellEnd"/>
      <w:r w:rsidR="00632E3C" w:rsidRPr="005F57B4">
        <w:rPr>
          <w:rFonts w:cs="Times New Roman"/>
        </w:rPr>
        <w:t xml:space="preserve"> A</w:t>
      </w:r>
      <w:r w:rsidRPr="005F57B4">
        <w:rPr>
          <w:rFonts w:cs="Times New Roman"/>
        </w:rPr>
        <w:t xml:space="preserve"> </w:t>
      </w:r>
      <w:r w:rsidR="00632E3C" w:rsidRPr="005F57B4">
        <w:rPr>
          <w:rFonts w:cs="Times New Roman"/>
        </w:rPr>
        <w:t>(</w:t>
      </w:r>
      <w:r w:rsidRPr="005F57B4">
        <w:rPr>
          <w:rFonts w:cs="Times New Roman"/>
        </w:rPr>
        <w:t>2007</w:t>
      </w:r>
      <w:r w:rsidR="00632E3C" w:rsidRPr="005F57B4">
        <w:rPr>
          <w:rFonts w:cs="Times New Roman"/>
        </w:rPr>
        <w:t>)</w:t>
      </w:r>
      <w:r w:rsidRPr="005F57B4">
        <w:rPr>
          <w:rFonts w:cs="Times New Roman"/>
        </w:rPr>
        <w:t xml:space="preserve"> </w:t>
      </w:r>
      <w:r w:rsidRPr="005F57B4">
        <w:rPr>
          <w:rFonts w:cs="Times New Roman"/>
          <w:i/>
          <w:noProof/>
        </w:rPr>
        <w:t>Banker to the Poor: Micro-Lending and the Battle against World Poverty</w:t>
      </w:r>
      <w:r w:rsidRPr="005F57B4">
        <w:rPr>
          <w:rFonts w:cs="Times New Roman"/>
          <w:noProof/>
        </w:rPr>
        <w:t>.</w:t>
      </w:r>
      <w:r w:rsidRPr="005F57B4">
        <w:rPr>
          <w:rFonts w:cs="Times New Roman"/>
        </w:rPr>
        <w:t xml:space="preserve"> New York: </w:t>
      </w:r>
      <w:proofErr w:type="spellStart"/>
      <w:r w:rsidRPr="005F57B4">
        <w:rPr>
          <w:rFonts w:cs="Times New Roman"/>
        </w:rPr>
        <w:t>PublicAffairs</w:t>
      </w:r>
      <w:proofErr w:type="spellEnd"/>
      <w:r w:rsidRPr="005F57B4">
        <w:rPr>
          <w:rFonts w:cs="Times New Roman"/>
        </w:rPr>
        <w:t>.</w:t>
      </w:r>
    </w:p>
    <w:p w14:paraId="1C0A3430" w14:textId="15BAC8B6" w:rsidR="0043606C" w:rsidRPr="005F57B4" w:rsidRDefault="00F75EED" w:rsidP="00C5593C">
      <w:pPr>
        <w:jc w:val="both"/>
        <w:rPr>
          <w:rFonts w:cs="Times New Roman"/>
        </w:rPr>
      </w:pPr>
      <w:r w:rsidRPr="005F57B4">
        <w:rPr>
          <w:rFonts w:cs="Times New Roman"/>
        </w:rPr>
        <w:t xml:space="preserve">White SC (1999) NGOs, civil society, and the state in Bangladesh: The politics of representing the poor. </w:t>
      </w:r>
      <w:r w:rsidRPr="005F57B4">
        <w:rPr>
          <w:rFonts w:cs="Times New Roman"/>
          <w:i/>
          <w:iCs/>
        </w:rPr>
        <w:t>Development and Change</w:t>
      </w:r>
      <w:r w:rsidRPr="005F57B4">
        <w:rPr>
          <w:rFonts w:cs="Times New Roman"/>
        </w:rPr>
        <w:t xml:space="preserve"> 30(2): 307-326.</w:t>
      </w:r>
    </w:p>
    <w:p w14:paraId="5E687176" w14:textId="77777777" w:rsidR="00AE02EA" w:rsidRPr="005F57B4" w:rsidRDefault="00AE02EA" w:rsidP="00AE02EA">
      <w:pPr>
        <w:spacing w:line="480" w:lineRule="auto"/>
        <w:jc w:val="both"/>
        <w:rPr>
          <w:b/>
          <w:bCs/>
        </w:rPr>
      </w:pPr>
      <w:r w:rsidRPr="005F57B4">
        <w:rPr>
          <w:b/>
          <w:bCs/>
        </w:rPr>
        <w:t>Author biography</w:t>
      </w:r>
    </w:p>
    <w:p w14:paraId="67D5AAFC" w14:textId="77777777" w:rsidR="00AE02EA" w:rsidRPr="00AE02EA" w:rsidRDefault="00AE02EA" w:rsidP="00AE02EA">
      <w:pPr>
        <w:spacing w:line="480" w:lineRule="auto"/>
        <w:jc w:val="both"/>
      </w:pPr>
      <w:r w:rsidRPr="005F57B4">
        <w:t xml:space="preserve">Kazi ASM Nurul Huda is a PhD student in the Department of Philosophy, University of Oklahoma. His dissertation focuses on an analytic-philosophy-friendly recognition-theoretic account of epistemic injustice. He is currently on study leave from the Department of Philosophy, at the University of Dhaka, where he is an assistant professor. His main philosophical interests are in </w:t>
      </w:r>
      <w:r w:rsidRPr="005F57B4">
        <w:lastRenderedPageBreak/>
        <w:t>epistemology, political philosophy, ethics, and their interplay. His philosophical interests extend as well to questions of the environment and development.</w:t>
      </w:r>
    </w:p>
    <w:p w14:paraId="39B2BC75" w14:textId="77777777" w:rsidR="00AE02EA" w:rsidRPr="00AE02EA" w:rsidRDefault="00AE02EA" w:rsidP="00AE02EA">
      <w:pPr>
        <w:spacing w:line="480" w:lineRule="auto"/>
        <w:jc w:val="both"/>
      </w:pPr>
    </w:p>
    <w:sectPr w:rsidR="00AE02EA" w:rsidRPr="00AE02EA" w:rsidSect="002268B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EF62A" w14:textId="77777777" w:rsidR="008A0BED" w:rsidRDefault="008A0BED" w:rsidP="001F7FA7">
      <w:pPr>
        <w:spacing w:after="0"/>
      </w:pPr>
      <w:r>
        <w:separator/>
      </w:r>
    </w:p>
  </w:endnote>
  <w:endnote w:type="continuationSeparator" w:id="0">
    <w:p w14:paraId="28A88624" w14:textId="77777777" w:rsidR="008A0BED" w:rsidRDefault="008A0BED" w:rsidP="001F7FA7">
      <w:pPr>
        <w:spacing w:after="0"/>
      </w:pPr>
      <w:r>
        <w:continuationSeparator/>
      </w:r>
    </w:p>
  </w:endnote>
  <w:endnote w:id="1">
    <w:p w14:paraId="390900F7" w14:textId="7452D50F" w:rsidR="002268B6" w:rsidRPr="005F57B4" w:rsidRDefault="002268B6" w:rsidP="001934F7">
      <w:pPr>
        <w:pStyle w:val="EndnoteText"/>
        <w:spacing w:line="480" w:lineRule="auto"/>
        <w:jc w:val="both"/>
        <w:rPr>
          <w:rFonts w:cs="Times New Roman"/>
          <w:sz w:val="24"/>
          <w:szCs w:val="24"/>
        </w:rPr>
      </w:pPr>
      <w:r w:rsidRPr="005F57B4">
        <w:rPr>
          <w:rStyle w:val="EndnoteReference"/>
          <w:rFonts w:cs="Times New Roman"/>
          <w:sz w:val="24"/>
          <w:szCs w:val="24"/>
        </w:rPr>
        <w:endnoteRef/>
      </w:r>
      <w:r w:rsidRPr="005F57B4">
        <w:rPr>
          <w:rFonts w:cs="Times New Roman"/>
          <w:sz w:val="24"/>
          <w:szCs w:val="24"/>
        </w:rPr>
        <w:t xml:space="preserve"> I mainly focus on the Grameen Bank (GB) micro-credit model.</w:t>
      </w:r>
      <w:r w:rsidR="00DF2A2C" w:rsidRPr="005F57B4">
        <w:rPr>
          <w:rFonts w:cs="Times New Roman"/>
          <w:sz w:val="24"/>
          <w:szCs w:val="24"/>
        </w:rPr>
        <w:t xml:space="preserve"> Lamia Karim (2008: 9) offers the following definition of micro-credit, “In development rhetoric, micro-credit is the extension of small loans to women for income-generating projects and has been eulogized as a magic bullet of poverty alleviation.” Similarly, </w:t>
      </w:r>
      <w:proofErr w:type="spellStart"/>
      <w:r w:rsidR="00DF2A2C" w:rsidRPr="005F57B4">
        <w:rPr>
          <w:rFonts w:cs="Times New Roman"/>
          <w:sz w:val="24"/>
          <w:szCs w:val="24"/>
        </w:rPr>
        <w:t>Rashedur</w:t>
      </w:r>
      <w:proofErr w:type="spellEnd"/>
      <w:r w:rsidR="00DF2A2C" w:rsidRPr="005F57B4">
        <w:rPr>
          <w:rFonts w:cs="Times New Roman"/>
          <w:sz w:val="24"/>
          <w:szCs w:val="24"/>
        </w:rPr>
        <w:t xml:space="preserve"> Chowdhury and Hugh Willmott (2019: 123) mention that “[</w:t>
      </w:r>
      <w:proofErr w:type="spellStart"/>
      <w:r w:rsidR="00DF2A2C" w:rsidRPr="005F57B4">
        <w:rPr>
          <w:rFonts w:cs="Times New Roman"/>
          <w:sz w:val="24"/>
          <w:szCs w:val="24"/>
        </w:rPr>
        <w:t>i</w:t>
      </w:r>
      <w:proofErr w:type="spellEnd"/>
      <w:r w:rsidR="00DF2A2C" w:rsidRPr="005F57B4">
        <w:rPr>
          <w:rFonts w:cs="Times New Roman"/>
          <w:sz w:val="24"/>
          <w:szCs w:val="24"/>
        </w:rPr>
        <w:t>]t is widely accepted in developing countries, such as Bangladesh, where NGOs, operating as quasi corporations under a veil of benevolence, have deployed microcredit as a development tool that it intended to eradicate poverty and empower poor women.”</w:t>
      </w:r>
    </w:p>
  </w:endnote>
  <w:endnote w:id="2">
    <w:p w14:paraId="5CDB78E7" w14:textId="5F512BC6" w:rsidR="002268B6" w:rsidRPr="005F57B4" w:rsidRDefault="002268B6" w:rsidP="001934F7">
      <w:pPr>
        <w:spacing w:after="0" w:line="480" w:lineRule="auto"/>
        <w:jc w:val="both"/>
        <w:rPr>
          <w:rFonts w:cs="Times New Roman"/>
        </w:rPr>
      </w:pPr>
      <w:r w:rsidRPr="005F57B4">
        <w:rPr>
          <w:rStyle w:val="EndnoteReference"/>
          <w:rFonts w:cs="Times New Roman"/>
        </w:rPr>
        <w:endnoteRef/>
      </w:r>
      <w:r w:rsidRPr="005F57B4">
        <w:rPr>
          <w:rFonts w:cs="Times New Roman"/>
        </w:rPr>
        <w:t xml:space="preserve"> Some</w:t>
      </w:r>
      <w:r w:rsidR="003E436E" w:rsidRPr="005F57B4">
        <w:rPr>
          <w:rFonts w:cs="Times New Roman"/>
        </w:rPr>
        <w:t xml:space="preserve"> people</w:t>
      </w:r>
      <w:r w:rsidRPr="005F57B4">
        <w:rPr>
          <w:rFonts w:cs="Times New Roman"/>
        </w:rPr>
        <w:t xml:space="preserve"> might want to see a contrast between non-micro-credit </w:t>
      </w:r>
      <w:r w:rsidR="003067BB" w:rsidRPr="005F57B4">
        <w:rPr>
          <w:rFonts w:cs="Times New Roman"/>
        </w:rPr>
        <w:t>nongovernmental organization (NGO)</w:t>
      </w:r>
      <w:r w:rsidRPr="005F57B4">
        <w:rPr>
          <w:rFonts w:cs="Times New Roman"/>
        </w:rPr>
        <w:t xml:space="preserve"> services – such as education</w:t>
      </w:r>
      <w:r w:rsidR="003067BB" w:rsidRPr="005F57B4">
        <w:rPr>
          <w:rFonts w:cs="Times New Roman"/>
        </w:rPr>
        <w:t xml:space="preserve"> and</w:t>
      </w:r>
      <w:r w:rsidRPr="005F57B4">
        <w:rPr>
          <w:rFonts w:cs="Times New Roman"/>
        </w:rPr>
        <w:t xml:space="preserve"> healthcare – with micro-credit services provided by the same NGOs (or at least by </w:t>
      </w:r>
      <w:r w:rsidR="003067BB" w:rsidRPr="005F57B4">
        <w:rPr>
          <w:rFonts w:cs="Times New Roman"/>
        </w:rPr>
        <w:t>GB</w:t>
      </w:r>
      <w:r w:rsidRPr="005F57B4">
        <w:rPr>
          <w:rFonts w:cs="Times New Roman"/>
        </w:rPr>
        <w:t xml:space="preserve">) and the values they promote to see how they compare with micro-credit services that I claim to be promoted. Although I believe that such a comparison would promote discussion in many respects, considering my intent in this paper, I feel it may be beyond the reach of the current paper. Rather, it needs another project. So, for the future, I would leave it. Nonetheless, the absence of such a comparison does not bias the research I propose in the paper since my purpose in this paper is to challenge </w:t>
      </w:r>
      <w:proofErr w:type="spellStart"/>
      <w:r w:rsidRPr="005F57B4">
        <w:rPr>
          <w:rFonts w:cs="Times New Roman"/>
        </w:rPr>
        <w:t>Drèze</w:t>
      </w:r>
      <w:proofErr w:type="spellEnd"/>
      <w:r w:rsidRPr="005F57B4">
        <w:rPr>
          <w:rFonts w:cs="Times New Roman"/>
        </w:rPr>
        <w:t xml:space="preserve"> and Sen’s glorification of the roles of NGOs in Bangladesh by showing that this glorification is undermined by different practices of Bangladeshi NGOs’ micro-credit programs. So, I simply need to concentrate on NGO micro-credit services that proves that </w:t>
      </w:r>
      <w:proofErr w:type="spellStart"/>
      <w:r w:rsidRPr="005F57B4">
        <w:rPr>
          <w:rFonts w:cs="Times New Roman"/>
        </w:rPr>
        <w:t>Drèze</w:t>
      </w:r>
      <w:proofErr w:type="spellEnd"/>
      <w:r w:rsidRPr="005F57B4">
        <w:rPr>
          <w:rFonts w:cs="Times New Roman"/>
        </w:rPr>
        <w:t xml:space="preserve"> and Sen’s glorification of the roles of NGOs in Bangladesh leaves out and/or deemphasizes other problems, such as the bad practices of various Bangladeshi NGO micro-credit programs.</w:t>
      </w:r>
    </w:p>
  </w:endnote>
  <w:endnote w:id="3">
    <w:p w14:paraId="4E758EDA" w14:textId="77777777" w:rsidR="002268B6" w:rsidRPr="005F57B4" w:rsidRDefault="002268B6" w:rsidP="001934F7">
      <w:pPr>
        <w:pStyle w:val="EndnoteText"/>
        <w:spacing w:line="480" w:lineRule="auto"/>
        <w:jc w:val="both"/>
        <w:rPr>
          <w:rFonts w:cs="Times New Roman"/>
          <w:sz w:val="24"/>
          <w:szCs w:val="24"/>
        </w:rPr>
      </w:pPr>
      <w:r w:rsidRPr="005F57B4">
        <w:rPr>
          <w:rStyle w:val="EndnoteReference"/>
          <w:rFonts w:cs="Times New Roman"/>
          <w:sz w:val="24"/>
          <w:szCs w:val="24"/>
        </w:rPr>
        <w:endnoteRef/>
      </w:r>
      <w:r w:rsidRPr="005F57B4">
        <w:rPr>
          <w:rFonts w:cs="Times New Roman"/>
          <w:sz w:val="24"/>
          <w:szCs w:val="24"/>
        </w:rPr>
        <w:t xml:space="preserve"> See for details, Taylor (1984).</w:t>
      </w:r>
    </w:p>
  </w:endnote>
  <w:endnote w:id="4">
    <w:p w14:paraId="71050CA3" w14:textId="34DC7CF8" w:rsidR="002268B6" w:rsidRPr="005F57B4" w:rsidRDefault="002268B6" w:rsidP="001934F7">
      <w:pPr>
        <w:spacing w:after="0" w:line="480" w:lineRule="auto"/>
        <w:jc w:val="both"/>
        <w:rPr>
          <w:rFonts w:cs="Times New Roman"/>
        </w:rPr>
      </w:pPr>
      <w:r w:rsidRPr="005F57B4">
        <w:rPr>
          <w:rStyle w:val="EndnoteReference"/>
          <w:rFonts w:cs="Times New Roman"/>
        </w:rPr>
        <w:endnoteRef/>
      </w:r>
      <w:r w:rsidRPr="005F57B4">
        <w:rPr>
          <w:rFonts w:cs="Times New Roman"/>
        </w:rPr>
        <w:t xml:space="preserve"> The argument that while NGOs help people gain access to many resources such as education, healthcare, jobs, credit, etc., we see the weakening of state sovereignty being put into perspective in depth in the section entitled “Trust, </w:t>
      </w:r>
      <w:r w:rsidR="00DF2A2C" w:rsidRPr="005F57B4">
        <w:rPr>
          <w:rFonts w:cs="Times New Roman"/>
        </w:rPr>
        <w:t>p</w:t>
      </w:r>
      <w:r w:rsidRPr="005F57B4">
        <w:rPr>
          <w:rFonts w:cs="Times New Roman"/>
        </w:rPr>
        <w:t xml:space="preserve">sychological </w:t>
      </w:r>
      <w:r w:rsidR="00DF2A2C" w:rsidRPr="005F57B4">
        <w:rPr>
          <w:rFonts w:cs="Times New Roman"/>
        </w:rPr>
        <w:t>e</w:t>
      </w:r>
      <w:r w:rsidRPr="005F57B4">
        <w:rPr>
          <w:rFonts w:cs="Times New Roman"/>
        </w:rPr>
        <w:t xml:space="preserve">ffects of NGO </w:t>
      </w:r>
      <w:r w:rsidR="00DF2A2C" w:rsidRPr="005F57B4">
        <w:rPr>
          <w:rFonts w:cs="Times New Roman"/>
        </w:rPr>
        <w:t>s</w:t>
      </w:r>
      <w:r w:rsidRPr="005F57B4">
        <w:rPr>
          <w:rFonts w:cs="Times New Roman"/>
        </w:rPr>
        <w:t xml:space="preserve">upervision, and </w:t>
      </w:r>
      <w:r w:rsidR="00DF2A2C" w:rsidRPr="005F57B4">
        <w:rPr>
          <w:rFonts w:cs="Times New Roman"/>
        </w:rPr>
        <w:t>s</w:t>
      </w:r>
      <w:r w:rsidRPr="005F57B4">
        <w:rPr>
          <w:rFonts w:cs="Times New Roman"/>
        </w:rPr>
        <w:t xml:space="preserve">ocial </w:t>
      </w:r>
      <w:r w:rsidR="00DF2A2C" w:rsidRPr="005F57B4">
        <w:rPr>
          <w:rFonts w:cs="Times New Roman"/>
        </w:rPr>
        <w:t>s</w:t>
      </w:r>
      <w:r w:rsidRPr="005F57B4">
        <w:rPr>
          <w:rFonts w:cs="Times New Roman"/>
        </w:rPr>
        <w:t>olidarity.” This issue also comes back in the section entitled “</w:t>
      </w:r>
      <w:proofErr w:type="spellStart"/>
      <w:r w:rsidR="00DF2A2C" w:rsidRPr="005F57B4">
        <w:rPr>
          <w:rFonts w:cs="Times New Roman"/>
        </w:rPr>
        <w:t>D</w:t>
      </w:r>
      <w:r w:rsidRPr="005F57B4">
        <w:rPr>
          <w:rFonts w:cs="Times New Roman"/>
        </w:rPr>
        <w:t>rèze</w:t>
      </w:r>
      <w:proofErr w:type="spellEnd"/>
      <w:r w:rsidRPr="005F57B4">
        <w:rPr>
          <w:rFonts w:cs="Times New Roman"/>
        </w:rPr>
        <w:t xml:space="preserve"> and Sen's </w:t>
      </w:r>
      <w:r w:rsidR="00DF2A2C" w:rsidRPr="005F57B4">
        <w:rPr>
          <w:rFonts w:cs="Times New Roman"/>
        </w:rPr>
        <w:t>g</w:t>
      </w:r>
      <w:r w:rsidRPr="005F57B4">
        <w:rPr>
          <w:rFonts w:cs="Times New Roman"/>
        </w:rPr>
        <w:t xml:space="preserve">lorification of NGOs and Sen's </w:t>
      </w:r>
      <w:r w:rsidR="00DF2A2C" w:rsidRPr="005F57B4">
        <w:rPr>
          <w:rFonts w:cs="Times New Roman"/>
        </w:rPr>
        <w:t>c</w:t>
      </w:r>
      <w:r w:rsidRPr="005F57B4">
        <w:rPr>
          <w:rFonts w:cs="Times New Roman"/>
        </w:rPr>
        <w:t xml:space="preserve">apabilities </w:t>
      </w:r>
      <w:r w:rsidR="00DF2A2C" w:rsidRPr="005F57B4">
        <w:rPr>
          <w:rFonts w:cs="Times New Roman"/>
        </w:rPr>
        <w:t>a</w:t>
      </w:r>
      <w:r w:rsidRPr="005F57B4">
        <w:rPr>
          <w:rFonts w:cs="Times New Roman"/>
        </w:rPr>
        <w:t xml:space="preserve">pproach are in </w:t>
      </w:r>
      <w:r w:rsidR="00DF2A2C" w:rsidRPr="005F57B4">
        <w:rPr>
          <w:rFonts w:cs="Times New Roman"/>
        </w:rPr>
        <w:t>t</w:t>
      </w:r>
      <w:r w:rsidRPr="005F57B4">
        <w:rPr>
          <w:rFonts w:cs="Times New Roman"/>
        </w:rPr>
        <w:t>ension,” particularly when I am going to discuss how NGOs are undermining the democracy of a state.</w:t>
      </w:r>
    </w:p>
  </w:endnote>
  <w:endnote w:id="5">
    <w:p w14:paraId="0EF616B1" w14:textId="77777777" w:rsidR="002268B6" w:rsidRPr="005F57B4" w:rsidRDefault="002268B6" w:rsidP="001934F7">
      <w:pPr>
        <w:pStyle w:val="EndnoteText"/>
        <w:spacing w:line="480" w:lineRule="auto"/>
        <w:jc w:val="both"/>
        <w:rPr>
          <w:rFonts w:cs="Times New Roman"/>
          <w:sz w:val="24"/>
          <w:szCs w:val="24"/>
        </w:rPr>
      </w:pPr>
      <w:r w:rsidRPr="005F57B4">
        <w:rPr>
          <w:rStyle w:val="EndnoteReference"/>
          <w:rFonts w:cs="Times New Roman"/>
          <w:sz w:val="24"/>
          <w:szCs w:val="24"/>
        </w:rPr>
        <w:endnoteRef/>
      </w:r>
      <w:r w:rsidRPr="005F57B4">
        <w:rPr>
          <w:rFonts w:cs="Times New Roman"/>
          <w:sz w:val="24"/>
          <w:szCs w:val="24"/>
        </w:rPr>
        <w:t xml:space="preserve"> The contributions of foreign remittance and readymade garments industry to GDP in Bangladesh are 6.74% (in the fiscal year 2015-2016; calculated by the author taking data from the Bangladesh Bank website, https://www.bb.org.bd/) and 10% (Islam et al., 2016: 110), respectively. In readymade garments industry, rural illiterate women workers are 85% (Islam et al., 2016: 110). Hence, foreign remittance and readymade garments industry help increase women’s empowerment which is an indicator that their capabilities are also expanding.</w:t>
      </w:r>
    </w:p>
  </w:endnote>
  <w:endnote w:id="6">
    <w:p w14:paraId="11D14172" w14:textId="79D83D9C" w:rsidR="002268B6" w:rsidRPr="005F57B4" w:rsidRDefault="002268B6" w:rsidP="001934F7">
      <w:pPr>
        <w:spacing w:after="0" w:line="480" w:lineRule="auto"/>
        <w:jc w:val="both"/>
        <w:rPr>
          <w:rFonts w:cs="Times New Roman"/>
        </w:rPr>
      </w:pPr>
      <w:r w:rsidRPr="005F57B4">
        <w:rPr>
          <w:rFonts w:cs="Times New Roman"/>
          <w:vertAlign w:val="superscript"/>
        </w:rPr>
        <w:endnoteRef/>
      </w:r>
      <w:r w:rsidRPr="005F57B4">
        <w:rPr>
          <w:rFonts w:cs="Times New Roman"/>
        </w:rPr>
        <w:t xml:space="preserve"> Scheduling of regular meetings differs from NGO to NGO: GB and ASA arrange meetings on a weekly basis but BRAC and </w:t>
      </w:r>
      <w:proofErr w:type="spellStart"/>
      <w:r w:rsidRPr="005F57B4">
        <w:rPr>
          <w:rFonts w:cs="Times New Roman"/>
        </w:rPr>
        <w:t>Proshika</w:t>
      </w:r>
      <w:proofErr w:type="spellEnd"/>
      <w:r w:rsidRPr="005F57B4">
        <w:rPr>
          <w:rFonts w:cs="Times New Roman"/>
        </w:rPr>
        <w:t xml:space="preserve"> arrange bi-weekly and monthly meetings, respectively (Karim, 2008: 27).</w:t>
      </w:r>
    </w:p>
  </w:endnote>
  <w:endnote w:id="7">
    <w:p w14:paraId="23C86E49" w14:textId="77777777" w:rsidR="002268B6" w:rsidRPr="005F57B4" w:rsidRDefault="002268B6" w:rsidP="001934F7">
      <w:pPr>
        <w:pStyle w:val="EndnoteText"/>
        <w:spacing w:line="480" w:lineRule="auto"/>
        <w:jc w:val="both"/>
        <w:rPr>
          <w:rFonts w:cs="Times New Roman"/>
          <w:sz w:val="24"/>
          <w:szCs w:val="24"/>
        </w:rPr>
      </w:pPr>
      <w:r w:rsidRPr="005F57B4">
        <w:rPr>
          <w:rStyle w:val="EndnoteReference"/>
          <w:rFonts w:cs="Times New Roman"/>
          <w:sz w:val="24"/>
          <w:szCs w:val="24"/>
        </w:rPr>
        <w:endnoteRef/>
      </w:r>
      <w:r w:rsidRPr="005F57B4">
        <w:rPr>
          <w:rFonts w:cs="Times New Roman"/>
          <w:sz w:val="24"/>
          <w:szCs w:val="24"/>
        </w:rPr>
        <w:t xml:space="preserve"> Karim regards it as “the ultimate shame of dishonor in rural society” (2008: 19).</w:t>
      </w:r>
    </w:p>
  </w:endnote>
  <w:endnote w:id="8">
    <w:p w14:paraId="5B3B9F04" w14:textId="77777777" w:rsidR="002268B6" w:rsidRPr="005F57B4" w:rsidRDefault="002268B6" w:rsidP="001934F7">
      <w:pPr>
        <w:spacing w:after="0" w:line="480" w:lineRule="auto"/>
        <w:jc w:val="both"/>
        <w:rPr>
          <w:rFonts w:cs="Times New Roman"/>
        </w:rPr>
      </w:pPr>
      <w:r w:rsidRPr="005F57B4">
        <w:rPr>
          <w:rFonts w:cs="Times New Roman"/>
          <w:vertAlign w:val="superscript"/>
        </w:rPr>
        <w:endnoteRef/>
      </w:r>
      <w:r w:rsidRPr="005F57B4">
        <w:rPr>
          <w:rFonts w:cs="Times New Roman"/>
        </w:rPr>
        <w:t xml:space="preserve"> See, for example, </w:t>
      </w:r>
      <w:proofErr w:type="spellStart"/>
      <w:r w:rsidRPr="005F57B4">
        <w:rPr>
          <w:rFonts w:cs="Times New Roman"/>
        </w:rPr>
        <w:t>Tauhid</w:t>
      </w:r>
      <w:proofErr w:type="spellEnd"/>
      <w:r w:rsidRPr="005F57B4">
        <w:rPr>
          <w:rFonts w:cs="Times New Roman"/>
        </w:rPr>
        <w:t>-</w:t>
      </w:r>
      <w:proofErr w:type="spellStart"/>
      <w:r w:rsidRPr="005F57B4">
        <w:rPr>
          <w:rFonts w:cs="Times New Roman"/>
        </w:rPr>
        <w:t>Uz</w:t>
      </w:r>
      <w:proofErr w:type="spellEnd"/>
      <w:r w:rsidRPr="005F57B4">
        <w:rPr>
          <w:rFonts w:cs="Times New Roman"/>
        </w:rPr>
        <w:t>-Zaman (2017).</w:t>
      </w:r>
    </w:p>
  </w:endnote>
  <w:endnote w:id="9">
    <w:p w14:paraId="273A91D0" w14:textId="7A243FF2" w:rsidR="002268B6" w:rsidRPr="005F57B4" w:rsidRDefault="002268B6" w:rsidP="001934F7">
      <w:pPr>
        <w:spacing w:after="0" w:line="480" w:lineRule="auto"/>
        <w:jc w:val="both"/>
        <w:rPr>
          <w:rFonts w:cs="Times New Roman"/>
        </w:rPr>
      </w:pPr>
      <w:r w:rsidRPr="005F57B4">
        <w:rPr>
          <w:rFonts w:cs="Times New Roman"/>
          <w:vertAlign w:val="superscript"/>
        </w:rPr>
        <w:endnoteRef/>
      </w:r>
      <w:r w:rsidRPr="005F57B4">
        <w:rPr>
          <w:rFonts w:cs="Times New Roman"/>
        </w:rPr>
        <w:t xml:space="preserve"> See, for example, http://www.bbc.com/news/world-asia-24128096 (Accessed 19 January 2019).</w:t>
      </w:r>
      <w:r w:rsidR="00DF2A2C" w:rsidRPr="005F57B4">
        <w:rPr>
          <w:rFonts w:cs="Times New Roman"/>
        </w:rPr>
        <w:t xml:space="preserve"> One thing we should bear in mind here is that there is no comprehensive ethnographic analysis, at least to my knowledge, of how many suicide and organ-selling incidents occurred as a result of the inability to repay micro-credit loans and thus, save the family honor.</w:t>
      </w:r>
      <w:r w:rsidR="00DF2A2C" w:rsidRPr="005F57B4">
        <w:t xml:space="preserve"> What is more important for the current project is that </w:t>
      </w:r>
      <w:r w:rsidR="00DF2A2C" w:rsidRPr="005F57B4">
        <w:rPr>
          <w:rFonts w:cs="Times New Roman"/>
        </w:rPr>
        <w:t xml:space="preserve">we have seen cases of suicide and organ-selling due to the failure of micro-credit loan repayments, which is extremely bad and evident enough to undermine the glorification of the roles of NGOs in Bangladesh by </w:t>
      </w:r>
      <w:proofErr w:type="spellStart"/>
      <w:r w:rsidR="00DF2A2C" w:rsidRPr="005F57B4">
        <w:rPr>
          <w:rFonts w:cs="Times New Roman"/>
        </w:rPr>
        <w:t>Drèze</w:t>
      </w:r>
      <w:proofErr w:type="spellEnd"/>
      <w:r w:rsidR="00DF2A2C" w:rsidRPr="005F57B4">
        <w:rPr>
          <w:rFonts w:cs="Times New Roman"/>
        </w:rPr>
        <w:t xml:space="preserve"> and Sen.</w:t>
      </w:r>
    </w:p>
  </w:endnote>
  <w:endnote w:id="10">
    <w:p w14:paraId="35006FC4" w14:textId="08EC9489" w:rsidR="002268B6" w:rsidRPr="005F57B4" w:rsidRDefault="002268B6" w:rsidP="001934F7">
      <w:pPr>
        <w:spacing w:after="0" w:line="480" w:lineRule="auto"/>
        <w:jc w:val="both"/>
        <w:rPr>
          <w:rFonts w:cs="Times New Roman"/>
        </w:rPr>
      </w:pPr>
      <w:r w:rsidRPr="005F57B4">
        <w:rPr>
          <w:rStyle w:val="EndnoteReference"/>
          <w:rFonts w:cs="Times New Roman"/>
        </w:rPr>
        <w:endnoteRef/>
      </w:r>
      <w:r w:rsidRPr="005F57B4">
        <w:rPr>
          <w:rFonts w:cs="Times New Roman"/>
        </w:rPr>
        <w:t xml:space="preserve"> According to the NGO Affairs Bureau of Bangladesh (NGOAB), in the fiscal year 2015-2016, the released cumulative amount of foreign funds stood at $7,952,500,843.62 for 23,217 NGO projects. Available at: goo.gl/</w:t>
      </w:r>
      <w:proofErr w:type="spellStart"/>
      <w:r w:rsidRPr="005F57B4">
        <w:rPr>
          <w:rFonts w:cs="Times New Roman"/>
        </w:rPr>
        <w:t>TSPFam</w:t>
      </w:r>
      <w:proofErr w:type="spellEnd"/>
      <w:r w:rsidRPr="005F57B4">
        <w:rPr>
          <w:rFonts w:cs="Times New Roman"/>
        </w:rPr>
        <w:t xml:space="preserve"> (Accessed on 19 January 2019).</w:t>
      </w:r>
      <w:r w:rsidR="00DF2A2C" w:rsidRPr="005F57B4">
        <w:rPr>
          <w:rFonts w:cs="Times New Roman"/>
        </w:rPr>
        <w:t xml:space="preserve"> Despite receiving millions of dollars as donations with very low interest rates, interest rates of loans from Bangladeshi NGOs’ micro-credit programs are very high. Qazi </w:t>
      </w:r>
      <w:proofErr w:type="spellStart"/>
      <w:r w:rsidR="00DF2A2C" w:rsidRPr="005F57B4">
        <w:rPr>
          <w:rFonts w:cs="Times New Roman"/>
        </w:rPr>
        <w:t>Kholikuzzaman</w:t>
      </w:r>
      <w:proofErr w:type="spellEnd"/>
      <w:r w:rsidR="00DF2A2C" w:rsidRPr="005F57B4">
        <w:rPr>
          <w:rFonts w:cs="Times New Roman"/>
        </w:rPr>
        <w:t xml:space="preserve"> Ahmad, the current chairman of </w:t>
      </w:r>
      <w:proofErr w:type="spellStart"/>
      <w:r w:rsidR="003067BB" w:rsidRPr="005F57B4">
        <w:rPr>
          <w:rFonts w:cs="Times New Roman"/>
        </w:rPr>
        <w:t>Palli</w:t>
      </w:r>
      <w:proofErr w:type="spellEnd"/>
      <w:r w:rsidR="003067BB" w:rsidRPr="005F57B4">
        <w:rPr>
          <w:rFonts w:cs="Times New Roman"/>
        </w:rPr>
        <w:t xml:space="preserve"> Karma-</w:t>
      </w:r>
      <w:proofErr w:type="spellStart"/>
      <w:r w:rsidR="003067BB" w:rsidRPr="005F57B4">
        <w:rPr>
          <w:rFonts w:cs="Times New Roman"/>
        </w:rPr>
        <w:t>Sahayak</w:t>
      </w:r>
      <w:proofErr w:type="spellEnd"/>
      <w:r w:rsidR="003067BB" w:rsidRPr="005F57B4">
        <w:rPr>
          <w:rFonts w:cs="Times New Roman"/>
        </w:rPr>
        <w:t xml:space="preserve"> Foundation </w:t>
      </w:r>
      <w:r w:rsidR="00DF2A2C" w:rsidRPr="005F57B4">
        <w:rPr>
          <w:rFonts w:cs="Times New Roman"/>
        </w:rPr>
        <w:t xml:space="preserve">which is a microfinance oversight agency, describes micro-credit as a “death trap” for the poor. As he states, “Interest on repayments begin at around 15%, but it is a flat rate and can soon rise to anything between 40% and 100%” (Cited in </w:t>
      </w:r>
      <w:proofErr w:type="spellStart"/>
      <w:r w:rsidR="00DF2A2C" w:rsidRPr="005F57B4">
        <w:rPr>
          <w:rFonts w:cs="Times New Roman"/>
        </w:rPr>
        <w:t>Melik</w:t>
      </w:r>
      <w:proofErr w:type="spellEnd"/>
      <w:r w:rsidR="00DF2A2C" w:rsidRPr="005F57B4">
        <w:rPr>
          <w:rFonts w:cs="Times New Roman"/>
        </w:rPr>
        <w:t>, 2010). Moreover, Fernando (2006: 23) mentions that because of the high interest rates, “[</w:t>
      </w:r>
      <w:proofErr w:type="spellStart"/>
      <w:r w:rsidR="00DF2A2C" w:rsidRPr="005F57B4">
        <w:rPr>
          <w:rFonts w:cs="Times New Roman"/>
        </w:rPr>
        <w:t>i</w:t>
      </w:r>
      <w:proofErr w:type="spellEnd"/>
      <w:r w:rsidR="00DF2A2C" w:rsidRPr="005F57B4">
        <w:rPr>
          <w:rFonts w:cs="Times New Roman"/>
        </w:rPr>
        <w:t>]n some Bangladeshi villages, the NGOs are known as “new Zamindars” and “New East India Company,” indicating that they are purely interested in squeezing the “blood” from the poor.”</w:t>
      </w:r>
    </w:p>
  </w:endnote>
  <w:endnote w:id="11">
    <w:p w14:paraId="6CCC732A" w14:textId="77777777" w:rsidR="002268B6" w:rsidRPr="005F57B4" w:rsidRDefault="002268B6" w:rsidP="001934F7">
      <w:pPr>
        <w:pStyle w:val="EndnoteText"/>
        <w:spacing w:line="480" w:lineRule="auto"/>
        <w:jc w:val="both"/>
        <w:rPr>
          <w:rFonts w:cs="Times New Roman"/>
          <w:sz w:val="24"/>
          <w:szCs w:val="24"/>
        </w:rPr>
      </w:pPr>
      <w:r w:rsidRPr="005F57B4">
        <w:rPr>
          <w:rStyle w:val="EndnoteReference"/>
          <w:rFonts w:cs="Times New Roman"/>
          <w:sz w:val="24"/>
          <w:szCs w:val="24"/>
        </w:rPr>
        <w:endnoteRef/>
      </w:r>
      <w:r w:rsidRPr="005F57B4">
        <w:rPr>
          <w:rFonts w:cs="Times New Roman"/>
          <w:sz w:val="24"/>
          <w:szCs w:val="24"/>
        </w:rPr>
        <w:t xml:space="preserve"> See, for a similar discussion, Edwards and </w:t>
      </w:r>
      <w:proofErr w:type="spellStart"/>
      <w:r w:rsidRPr="005F57B4">
        <w:rPr>
          <w:rFonts w:cs="Times New Roman"/>
          <w:sz w:val="24"/>
          <w:szCs w:val="24"/>
        </w:rPr>
        <w:t>Hulme</w:t>
      </w:r>
      <w:proofErr w:type="spellEnd"/>
      <w:r w:rsidRPr="005F57B4">
        <w:rPr>
          <w:rFonts w:cs="Times New Roman"/>
          <w:sz w:val="24"/>
          <w:szCs w:val="24"/>
        </w:rPr>
        <w:t xml:space="preserve"> (1996: 3).</w:t>
      </w:r>
    </w:p>
  </w:endnote>
  <w:endnote w:id="12">
    <w:p w14:paraId="7A6AFE9A" w14:textId="77777777" w:rsidR="002268B6" w:rsidRPr="005F57B4" w:rsidRDefault="002268B6" w:rsidP="001934F7">
      <w:pPr>
        <w:pStyle w:val="EndnoteText"/>
        <w:spacing w:line="480" w:lineRule="auto"/>
        <w:jc w:val="both"/>
        <w:rPr>
          <w:rFonts w:cs="Times New Roman"/>
          <w:sz w:val="24"/>
          <w:szCs w:val="24"/>
        </w:rPr>
      </w:pPr>
      <w:r w:rsidRPr="005F57B4">
        <w:rPr>
          <w:rStyle w:val="EndnoteReference"/>
          <w:rFonts w:cs="Times New Roman"/>
          <w:sz w:val="24"/>
          <w:szCs w:val="24"/>
        </w:rPr>
        <w:endnoteRef/>
      </w:r>
      <w:r w:rsidRPr="005F57B4">
        <w:rPr>
          <w:rFonts w:cs="Times New Roman"/>
          <w:sz w:val="24"/>
          <w:szCs w:val="24"/>
        </w:rPr>
        <w:t xml:space="preserve"> See also Gregson and Ferdous (2015: 251) and Chowdhury (2017: 942). Chowdhury and Willmott (2019: 126) label this shadow government as “a kind of parallel government.”</w:t>
      </w:r>
    </w:p>
  </w:endnote>
  <w:endnote w:id="13">
    <w:p w14:paraId="75B64CF5" w14:textId="38DFC6DA" w:rsidR="002268B6" w:rsidRPr="005F57B4" w:rsidRDefault="002268B6" w:rsidP="001934F7">
      <w:pPr>
        <w:pStyle w:val="EndnoteText"/>
        <w:spacing w:line="480" w:lineRule="auto"/>
        <w:jc w:val="both"/>
        <w:rPr>
          <w:rFonts w:cs="Times New Roman"/>
          <w:sz w:val="24"/>
          <w:szCs w:val="24"/>
        </w:rPr>
      </w:pPr>
      <w:r w:rsidRPr="005F57B4">
        <w:rPr>
          <w:rStyle w:val="EndnoteReference"/>
          <w:rFonts w:cs="Times New Roman"/>
          <w:sz w:val="24"/>
          <w:szCs w:val="24"/>
        </w:rPr>
        <w:endnoteRef/>
      </w:r>
      <w:r w:rsidRPr="005F57B4">
        <w:rPr>
          <w:rFonts w:cs="Times New Roman"/>
          <w:sz w:val="24"/>
          <w:szCs w:val="24"/>
        </w:rPr>
        <w:t xml:space="preserve"> Anu Muhammad (interviewed in Chowdhury and Willmott, 2019: 133) says, “The unprecedented rise of NGOs in Bangladesh can be understood in the context of market failure and/or government failure. These failure</w:t>
      </w:r>
      <w:r w:rsidR="005D11B3" w:rsidRPr="005F57B4">
        <w:rPr>
          <w:rFonts w:cs="Times New Roman"/>
          <w:sz w:val="24"/>
          <w:szCs w:val="24"/>
        </w:rPr>
        <w:t>s</w:t>
      </w:r>
      <w:r w:rsidRPr="005F57B4">
        <w:rPr>
          <w:rFonts w:cs="Times New Roman"/>
          <w:sz w:val="24"/>
          <w:szCs w:val="24"/>
        </w:rPr>
        <w:t xml:space="preserve"> played a key role in the expansion of NGOs. NGOs grew as an ostensible alternative to both the government and the market.”</w:t>
      </w:r>
    </w:p>
  </w:endnote>
  <w:endnote w:id="14">
    <w:p w14:paraId="6DB34C4F" w14:textId="77777777" w:rsidR="002268B6" w:rsidRPr="005F57B4" w:rsidRDefault="002268B6" w:rsidP="001934F7">
      <w:pPr>
        <w:pStyle w:val="EndnoteText"/>
        <w:spacing w:line="480" w:lineRule="auto"/>
        <w:jc w:val="both"/>
        <w:rPr>
          <w:rFonts w:cs="Times New Roman"/>
          <w:sz w:val="24"/>
          <w:szCs w:val="24"/>
        </w:rPr>
      </w:pPr>
      <w:r w:rsidRPr="005F57B4">
        <w:rPr>
          <w:rStyle w:val="EndnoteReference"/>
          <w:rFonts w:cs="Times New Roman"/>
          <w:sz w:val="24"/>
          <w:szCs w:val="24"/>
        </w:rPr>
        <w:endnoteRef/>
      </w:r>
      <w:r w:rsidRPr="005F57B4">
        <w:rPr>
          <w:rFonts w:cs="Times New Roman"/>
          <w:sz w:val="24"/>
          <w:szCs w:val="24"/>
        </w:rPr>
        <w:t xml:space="preserve"> To know more about </w:t>
      </w:r>
      <w:proofErr w:type="spellStart"/>
      <w:r w:rsidRPr="005F57B4">
        <w:rPr>
          <w:rFonts w:cs="Times New Roman"/>
          <w:sz w:val="24"/>
          <w:szCs w:val="24"/>
        </w:rPr>
        <w:t>Yunus</w:t>
      </w:r>
      <w:proofErr w:type="spellEnd"/>
      <w:r w:rsidRPr="005F57B4">
        <w:rPr>
          <w:rFonts w:cs="Times New Roman"/>
          <w:sz w:val="24"/>
          <w:szCs w:val="24"/>
        </w:rPr>
        <w:t xml:space="preserve"> and GB, see </w:t>
      </w:r>
      <w:proofErr w:type="spellStart"/>
      <w:r w:rsidRPr="005F57B4">
        <w:rPr>
          <w:rFonts w:cs="Times New Roman"/>
          <w:sz w:val="24"/>
          <w:szCs w:val="24"/>
        </w:rPr>
        <w:t>Yunus</w:t>
      </w:r>
      <w:proofErr w:type="spellEnd"/>
      <w:r w:rsidRPr="005F57B4">
        <w:rPr>
          <w:rFonts w:cs="Times New Roman"/>
          <w:sz w:val="24"/>
          <w:szCs w:val="24"/>
        </w:rPr>
        <w:t xml:space="preserve"> and </w:t>
      </w:r>
      <w:proofErr w:type="spellStart"/>
      <w:r w:rsidRPr="005F57B4">
        <w:rPr>
          <w:rFonts w:cs="Times New Roman"/>
          <w:sz w:val="24"/>
          <w:szCs w:val="24"/>
        </w:rPr>
        <w:t>Jolis</w:t>
      </w:r>
      <w:proofErr w:type="spellEnd"/>
      <w:r w:rsidRPr="005F57B4">
        <w:rPr>
          <w:rFonts w:cs="Times New Roman"/>
          <w:sz w:val="24"/>
          <w:szCs w:val="24"/>
        </w:rPr>
        <w:t xml:space="preserve"> (2007).</w:t>
      </w:r>
    </w:p>
  </w:endnote>
  <w:endnote w:id="15">
    <w:p w14:paraId="128375E7" w14:textId="77777777" w:rsidR="002268B6" w:rsidRPr="005F57B4" w:rsidRDefault="002268B6" w:rsidP="001934F7">
      <w:pPr>
        <w:pStyle w:val="EndnoteText"/>
        <w:spacing w:line="480" w:lineRule="auto"/>
        <w:jc w:val="both"/>
        <w:rPr>
          <w:rFonts w:cs="Times New Roman"/>
          <w:sz w:val="24"/>
          <w:szCs w:val="24"/>
        </w:rPr>
      </w:pPr>
      <w:r w:rsidRPr="005F57B4">
        <w:rPr>
          <w:rStyle w:val="EndnoteReference"/>
          <w:rFonts w:cs="Times New Roman"/>
          <w:sz w:val="24"/>
          <w:szCs w:val="24"/>
        </w:rPr>
        <w:endnoteRef/>
      </w:r>
      <w:r w:rsidRPr="005F57B4">
        <w:rPr>
          <w:rFonts w:cs="Times New Roman"/>
          <w:sz w:val="24"/>
          <w:szCs w:val="24"/>
        </w:rPr>
        <w:t xml:space="preserve"> See http://www.grameen.com/introduction/ (Accessed on 19 January 2019).</w:t>
      </w:r>
    </w:p>
  </w:endnote>
  <w:endnote w:id="16">
    <w:p w14:paraId="584ED47E" w14:textId="572BDE16" w:rsidR="002268B6" w:rsidRPr="005F57B4" w:rsidRDefault="002268B6" w:rsidP="001934F7">
      <w:pPr>
        <w:pStyle w:val="EndnoteText"/>
        <w:spacing w:line="480" w:lineRule="auto"/>
        <w:jc w:val="both"/>
        <w:rPr>
          <w:rFonts w:cs="Times New Roman"/>
          <w:sz w:val="24"/>
          <w:szCs w:val="24"/>
        </w:rPr>
      </w:pPr>
      <w:r w:rsidRPr="005F57B4">
        <w:rPr>
          <w:rStyle w:val="EndnoteReference"/>
          <w:rFonts w:cs="Times New Roman"/>
          <w:sz w:val="24"/>
          <w:szCs w:val="24"/>
        </w:rPr>
        <w:endnoteRef/>
      </w:r>
      <w:r w:rsidRPr="005F57B4">
        <w:rPr>
          <w:rFonts w:cs="Times New Roman"/>
          <w:sz w:val="24"/>
          <w:szCs w:val="24"/>
        </w:rPr>
        <w:t xml:space="preserve"> Amartya Sen (1999: 201) praises GB’s success of recovering loans, which is 98 percent. However, Fernando (2006) is skeptical about whether high repayment rates can be called a success. As he says,</w:t>
      </w:r>
    </w:p>
    <w:p w14:paraId="48F3C709" w14:textId="5DA22939" w:rsidR="002268B6" w:rsidRPr="005F57B4" w:rsidRDefault="002268B6" w:rsidP="001934F7">
      <w:pPr>
        <w:pStyle w:val="EndnoteText"/>
        <w:spacing w:line="480" w:lineRule="auto"/>
        <w:ind w:left="720" w:right="720"/>
        <w:jc w:val="both"/>
        <w:rPr>
          <w:rFonts w:cs="Times New Roman"/>
          <w:sz w:val="24"/>
          <w:szCs w:val="24"/>
        </w:rPr>
      </w:pPr>
      <w:r w:rsidRPr="005F57B4">
        <w:rPr>
          <w:rFonts w:cs="Times New Roman"/>
          <w:sz w:val="24"/>
          <w:szCs w:val="24"/>
        </w:rPr>
        <w:t>High repayment rates do not necessarily mean that there is an increase in the borrowers’ incomes. The nominal identity of the borrower and the repayment rates do not reveal how and where the credit is invested, the sources of repayment, and the final beneficiaries of credit. These practices involve a complex social network, rather than a simple transaction between the lending agency and the borrower. Such institutional networks are important to the borrowers, as they assist them to become creditworthy, provide employment, and provide emergency funds to make timely repayments. These networks limit the borrowers’ control over their loans and the income. They are also means through which income and repayments are appropriated by the moneylenders, traders and the NGOs, and the NGO which, in turn, transfers them to families and localities that promise better long rates of repayments. This exacerbates the economic inequalities within the communities and between different localities (Fernando, 2006: 22).</w:t>
      </w:r>
    </w:p>
  </w:endnote>
  <w:endnote w:id="17">
    <w:p w14:paraId="633ABABE" w14:textId="2F044D50" w:rsidR="002268B6" w:rsidRPr="005F57B4" w:rsidRDefault="002268B6" w:rsidP="001934F7">
      <w:pPr>
        <w:pStyle w:val="EndnoteText"/>
        <w:spacing w:line="480" w:lineRule="auto"/>
        <w:jc w:val="both"/>
        <w:rPr>
          <w:rFonts w:cs="Times New Roman"/>
          <w:sz w:val="24"/>
          <w:szCs w:val="24"/>
        </w:rPr>
      </w:pPr>
      <w:r w:rsidRPr="005F57B4">
        <w:rPr>
          <w:rStyle w:val="EndnoteReference"/>
          <w:rFonts w:cs="Times New Roman"/>
          <w:sz w:val="24"/>
          <w:szCs w:val="24"/>
        </w:rPr>
        <w:endnoteRef/>
      </w:r>
      <w:r w:rsidRPr="005F57B4">
        <w:rPr>
          <w:rFonts w:cs="Times New Roman"/>
          <w:sz w:val="24"/>
          <w:szCs w:val="24"/>
        </w:rPr>
        <w:t xml:space="preserve">  I return to this point in the next section since it requires a separate discussion.</w:t>
      </w:r>
    </w:p>
  </w:endnote>
  <w:endnote w:id="18">
    <w:p w14:paraId="5F1AE41D" w14:textId="77777777" w:rsidR="002268B6" w:rsidRPr="005F57B4" w:rsidRDefault="002268B6" w:rsidP="001934F7">
      <w:pPr>
        <w:pStyle w:val="EndnoteText"/>
        <w:spacing w:line="480" w:lineRule="auto"/>
        <w:jc w:val="both"/>
        <w:rPr>
          <w:rFonts w:cs="Times New Roman"/>
          <w:sz w:val="24"/>
          <w:szCs w:val="24"/>
        </w:rPr>
      </w:pPr>
      <w:r w:rsidRPr="005F57B4">
        <w:rPr>
          <w:rStyle w:val="EndnoteReference"/>
          <w:rFonts w:cs="Times New Roman"/>
          <w:sz w:val="24"/>
          <w:szCs w:val="24"/>
        </w:rPr>
        <w:endnoteRef/>
      </w:r>
      <w:r w:rsidRPr="005F57B4">
        <w:rPr>
          <w:rFonts w:cs="Times New Roman"/>
          <w:sz w:val="24"/>
          <w:szCs w:val="24"/>
        </w:rPr>
        <w:t xml:space="preserve"> Researchers have found that anxiety increases as monitoring increases. Studies in the context of employers’ surveillance on their employees are available (see Smith et al., 1992; Stanton, and Barnes-Farrell, 1996).</w:t>
      </w:r>
    </w:p>
  </w:endnote>
  <w:endnote w:id="19">
    <w:p w14:paraId="1471AA90" w14:textId="6C455397" w:rsidR="002268B6" w:rsidRPr="005F57B4" w:rsidRDefault="002268B6" w:rsidP="001934F7">
      <w:pPr>
        <w:spacing w:after="0" w:line="480" w:lineRule="auto"/>
        <w:jc w:val="both"/>
        <w:rPr>
          <w:rFonts w:cs="Times New Roman"/>
        </w:rPr>
      </w:pPr>
      <w:r w:rsidRPr="005F57B4">
        <w:rPr>
          <w:rStyle w:val="EndnoteReference"/>
          <w:rFonts w:cs="Times New Roman"/>
        </w:rPr>
        <w:endnoteRef/>
      </w:r>
      <w:r w:rsidRPr="005F57B4">
        <w:rPr>
          <w:rFonts w:cs="Times New Roman"/>
        </w:rPr>
        <w:t xml:space="preserve"> </w:t>
      </w:r>
      <w:r w:rsidR="0058446A" w:rsidRPr="005F57B4">
        <w:rPr>
          <w:rFonts w:cs="Times New Roman"/>
        </w:rPr>
        <w:t>Alt</w:t>
      </w:r>
      <w:r w:rsidRPr="005F57B4">
        <w:rPr>
          <w:rFonts w:cs="Times New Roman"/>
        </w:rPr>
        <w:t xml:space="preserve">hough there is no psychological study to indicate the decreasing effect of massive supervision on trusting relationship of NGOs and rural poor women, studies are available that show that people’s trust in their leader decreases when they find out that they are being watched (see </w:t>
      </w:r>
      <w:proofErr w:type="spellStart"/>
      <w:r w:rsidRPr="005F57B4">
        <w:rPr>
          <w:rFonts w:cs="Times New Roman"/>
        </w:rPr>
        <w:t>Subašić</w:t>
      </w:r>
      <w:proofErr w:type="spellEnd"/>
      <w:r w:rsidRPr="005F57B4">
        <w:rPr>
          <w:rFonts w:cs="Times New Roman"/>
        </w:rPr>
        <w:t xml:space="preserve"> et al., 2011). Such studies inspire me to conjecture about the reverse relation between trust and surveillance in the context of NGO-rural women relationship I have just mentioned.</w:t>
      </w:r>
    </w:p>
  </w:endnote>
  <w:endnote w:id="20">
    <w:p w14:paraId="11AC39E4" w14:textId="77777777" w:rsidR="002268B6" w:rsidRPr="005F57B4" w:rsidRDefault="002268B6" w:rsidP="001934F7">
      <w:pPr>
        <w:pStyle w:val="EndnoteText"/>
        <w:spacing w:line="480" w:lineRule="auto"/>
        <w:jc w:val="both"/>
        <w:rPr>
          <w:rFonts w:cs="Times New Roman"/>
          <w:sz w:val="24"/>
          <w:szCs w:val="24"/>
        </w:rPr>
      </w:pPr>
      <w:r w:rsidRPr="005F57B4">
        <w:rPr>
          <w:rStyle w:val="EndnoteReference"/>
          <w:rFonts w:cs="Times New Roman"/>
          <w:sz w:val="24"/>
          <w:szCs w:val="24"/>
        </w:rPr>
        <w:endnoteRef/>
      </w:r>
      <w:r w:rsidRPr="005F57B4">
        <w:rPr>
          <w:rFonts w:cs="Times New Roman"/>
          <w:sz w:val="24"/>
          <w:szCs w:val="24"/>
        </w:rPr>
        <w:t xml:space="preserve"> Granick (2017) argues that the very knowledge of being watched can change one’s behavior.</w:t>
      </w:r>
    </w:p>
  </w:endnote>
  <w:endnote w:id="21">
    <w:p w14:paraId="1735A870" w14:textId="77777777" w:rsidR="002268B6" w:rsidRPr="005F57B4" w:rsidRDefault="002268B6" w:rsidP="001934F7">
      <w:pPr>
        <w:pStyle w:val="EndnoteText"/>
        <w:spacing w:line="480" w:lineRule="auto"/>
        <w:jc w:val="both"/>
        <w:rPr>
          <w:rFonts w:cs="Times New Roman"/>
          <w:sz w:val="24"/>
          <w:szCs w:val="24"/>
        </w:rPr>
      </w:pPr>
      <w:r w:rsidRPr="005F57B4">
        <w:rPr>
          <w:rStyle w:val="EndnoteReference"/>
          <w:rFonts w:cs="Times New Roman"/>
          <w:sz w:val="24"/>
          <w:szCs w:val="24"/>
        </w:rPr>
        <w:endnoteRef/>
      </w:r>
      <w:r w:rsidRPr="005F57B4">
        <w:rPr>
          <w:rFonts w:cs="Times New Roman"/>
          <w:sz w:val="24"/>
          <w:szCs w:val="24"/>
        </w:rPr>
        <w:t xml:space="preserve"> Chowdhury (2017: 943) mentions a similar gatekeeping role played by field-level NGO workers albeit in the context of the Rana Plaza collapse that occurred on April 24, 2013 in </w:t>
      </w:r>
      <w:proofErr w:type="spellStart"/>
      <w:r w:rsidRPr="005F57B4">
        <w:rPr>
          <w:rFonts w:cs="Times New Roman"/>
          <w:sz w:val="24"/>
          <w:szCs w:val="24"/>
        </w:rPr>
        <w:t>Savar</w:t>
      </w:r>
      <w:proofErr w:type="spellEnd"/>
      <w:r w:rsidRPr="005F57B4">
        <w:rPr>
          <w:rFonts w:cs="Times New Roman"/>
          <w:sz w:val="24"/>
          <w:szCs w:val="24"/>
        </w:rPr>
        <w:t>, Dhaka, Bangladesh.</w:t>
      </w:r>
    </w:p>
  </w:endnote>
  <w:endnote w:id="22">
    <w:p w14:paraId="008B848B" w14:textId="77777777" w:rsidR="002268B6" w:rsidRPr="005F57B4" w:rsidRDefault="002268B6" w:rsidP="001934F7">
      <w:pPr>
        <w:pStyle w:val="EndnoteText"/>
        <w:spacing w:line="480" w:lineRule="auto"/>
        <w:jc w:val="both"/>
        <w:rPr>
          <w:rFonts w:cs="Times New Roman"/>
          <w:sz w:val="24"/>
          <w:szCs w:val="24"/>
        </w:rPr>
      </w:pPr>
      <w:r w:rsidRPr="005F57B4">
        <w:rPr>
          <w:rStyle w:val="EndnoteReference"/>
          <w:rFonts w:cs="Times New Roman"/>
          <w:sz w:val="24"/>
          <w:szCs w:val="24"/>
        </w:rPr>
        <w:endnoteRef/>
      </w:r>
      <w:r w:rsidRPr="005F57B4">
        <w:rPr>
          <w:rFonts w:cs="Times New Roman"/>
          <w:sz w:val="24"/>
          <w:szCs w:val="24"/>
        </w:rPr>
        <w:t xml:space="preserve"> Chowdhury (2017: 943) mentions an incident of NGO silencing in the context of the Rana Plaza collapse: “the victims [of the collapse] became heavily dependent on elite NGOs for compensation and rehabilitation since these NGOs controlled various aspects of these processes, which meant that the victims lost their voice on the ground.”</w:t>
      </w:r>
    </w:p>
  </w:endnote>
  <w:endnote w:id="23">
    <w:p w14:paraId="41AEB511" w14:textId="1D879C4C" w:rsidR="001934F7" w:rsidRPr="005F57B4" w:rsidRDefault="002268B6" w:rsidP="001934F7">
      <w:pPr>
        <w:spacing w:after="0" w:line="480" w:lineRule="auto"/>
        <w:jc w:val="both"/>
      </w:pPr>
      <w:r w:rsidRPr="005F57B4">
        <w:rPr>
          <w:rStyle w:val="EndnoteReference"/>
          <w:rFonts w:cs="Times New Roman"/>
        </w:rPr>
        <w:endnoteRef/>
      </w:r>
      <w:r w:rsidRPr="005F57B4">
        <w:rPr>
          <w:rFonts w:cs="Times New Roman"/>
        </w:rPr>
        <w:t xml:space="preserve"> </w:t>
      </w:r>
      <w:r w:rsidR="001934F7" w:rsidRPr="005F57B4">
        <w:t xml:space="preserve">For being parallel government, NGOs get funds from various multinational corporations and donor agencies to help people rehabilitate during situations, such as Cyclone </w:t>
      </w:r>
      <w:proofErr w:type="spellStart"/>
      <w:r w:rsidR="001934F7" w:rsidRPr="005F57B4">
        <w:t>Sidr</w:t>
      </w:r>
      <w:proofErr w:type="spellEnd"/>
      <w:r w:rsidR="001934F7" w:rsidRPr="005F57B4">
        <w:t xml:space="preserve"> and the Rana Plaza collapse.</w:t>
      </w:r>
      <w:r w:rsidRPr="005F57B4">
        <w:rPr>
          <w:rFonts w:cs="Times New Roman"/>
        </w:rPr>
        <w:t xml:space="preserve"> But this, as Chowdhury (2017: 943) calls, is “subcontracting of morality.”</w:t>
      </w:r>
    </w:p>
  </w:endnote>
  <w:endnote w:id="24">
    <w:p w14:paraId="58A8654E" w14:textId="77777777" w:rsidR="002268B6" w:rsidRPr="005F57B4" w:rsidRDefault="002268B6" w:rsidP="001934F7">
      <w:pPr>
        <w:pStyle w:val="EndnoteText"/>
        <w:spacing w:line="480" w:lineRule="auto"/>
        <w:jc w:val="both"/>
        <w:rPr>
          <w:rFonts w:cs="Times New Roman"/>
          <w:sz w:val="24"/>
          <w:szCs w:val="24"/>
        </w:rPr>
      </w:pPr>
      <w:r w:rsidRPr="005F57B4">
        <w:rPr>
          <w:rStyle w:val="EndnoteReference"/>
          <w:rFonts w:cs="Times New Roman"/>
          <w:sz w:val="24"/>
          <w:szCs w:val="24"/>
        </w:rPr>
        <w:endnoteRef/>
      </w:r>
      <w:r w:rsidRPr="005F57B4">
        <w:rPr>
          <w:rFonts w:cs="Times New Roman"/>
          <w:sz w:val="24"/>
          <w:szCs w:val="24"/>
        </w:rPr>
        <w:t xml:space="preserve"> Q. K. Ahmad (an economist and developmentalist) regards that political leaders, bureaucrats, consultants, and various other members of Bangladeshi urban civil society form a comprador class “who always accept external approaches and enjoy benefits from these” (cited in </w:t>
      </w:r>
      <w:proofErr w:type="spellStart"/>
      <w:r w:rsidRPr="005F57B4">
        <w:rPr>
          <w:rFonts w:cs="Times New Roman"/>
          <w:sz w:val="24"/>
          <w:szCs w:val="24"/>
        </w:rPr>
        <w:t>Kamruzzaman</w:t>
      </w:r>
      <w:proofErr w:type="spellEnd"/>
      <w:r w:rsidRPr="005F57B4">
        <w:rPr>
          <w:rFonts w:cs="Times New Roman"/>
          <w:sz w:val="24"/>
          <w:szCs w:val="24"/>
        </w:rPr>
        <w:t>, 2013: 40). Whereas Ahmad discusses the formation of a comprador class in the context of urban civil society, I think the formation of such a class is also possible in rural areas.</w:t>
      </w:r>
    </w:p>
  </w:endnote>
  <w:endnote w:id="25">
    <w:p w14:paraId="4F433CEE" w14:textId="6928D492" w:rsidR="002268B6" w:rsidRPr="005F57B4" w:rsidRDefault="002268B6" w:rsidP="001934F7">
      <w:pPr>
        <w:pStyle w:val="EndnoteText"/>
        <w:spacing w:line="480" w:lineRule="auto"/>
        <w:jc w:val="both"/>
        <w:rPr>
          <w:rFonts w:cs="Times New Roman"/>
          <w:sz w:val="24"/>
          <w:szCs w:val="24"/>
        </w:rPr>
      </w:pPr>
      <w:r w:rsidRPr="005F57B4">
        <w:rPr>
          <w:rStyle w:val="EndnoteReference"/>
          <w:rFonts w:cs="Times New Roman"/>
          <w:sz w:val="24"/>
          <w:szCs w:val="24"/>
        </w:rPr>
        <w:endnoteRef/>
      </w:r>
      <w:r w:rsidRPr="005F57B4">
        <w:rPr>
          <w:rFonts w:cs="Times New Roman"/>
          <w:sz w:val="24"/>
          <w:szCs w:val="24"/>
        </w:rPr>
        <w:t xml:space="preserve"> In a non-voluntary association, actors with lesser power and opportunities are forced to trust the powerful actor. It can forcefully lead the lesser powerful actors to cheat in order to survive. For a relevant reading, see </w:t>
      </w:r>
      <w:proofErr w:type="spellStart"/>
      <w:r w:rsidRPr="005F57B4">
        <w:rPr>
          <w:rFonts w:cs="Times New Roman"/>
          <w:sz w:val="24"/>
          <w:szCs w:val="24"/>
        </w:rPr>
        <w:t>No</w:t>
      </w:r>
      <w:r w:rsidR="000F6041" w:rsidRPr="005F57B4">
        <w:rPr>
          <w:rFonts w:cs="Times New Roman"/>
          <w:sz w:val="24"/>
          <w:szCs w:val="24"/>
        </w:rPr>
        <w:t>o</w:t>
      </w:r>
      <w:r w:rsidRPr="005F57B4">
        <w:rPr>
          <w:rFonts w:cs="Times New Roman"/>
          <w:sz w:val="24"/>
          <w:szCs w:val="24"/>
        </w:rPr>
        <w:t>teboom</w:t>
      </w:r>
      <w:proofErr w:type="spellEnd"/>
      <w:r w:rsidRPr="005F57B4">
        <w:rPr>
          <w:rFonts w:cs="Times New Roman"/>
          <w:sz w:val="24"/>
          <w:szCs w:val="24"/>
        </w:rPr>
        <w:t xml:space="preserve"> (2007).</w:t>
      </w:r>
    </w:p>
  </w:endnote>
  <w:endnote w:id="26">
    <w:p w14:paraId="61855E03" w14:textId="77777777" w:rsidR="002268B6" w:rsidRPr="005F57B4" w:rsidRDefault="002268B6" w:rsidP="001934F7">
      <w:pPr>
        <w:pStyle w:val="EndnoteText"/>
        <w:spacing w:line="480" w:lineRule="auto"/>
        <w:jc w:val="both"/>
        <w:rPr>
          <w:rFonts w:cs="Times New Roman"/>
          <w:sz w:val="24"/>
          <w:szCs w:val="24"/>
        </w:rPr>
      </w:pPr>
      <w:r w:rsidRPr="005F57B4">
        <w:rPr>
          <w:rStyle w:val="EndnoteReference"/>
          <w:rFonts w:cs="Times New Roman"/>
          <w:sz w:val="24"/>
          <w:szCs w:val="24"/>
        </w:rPr>
        <w:endnoteRef/>
      </w:r>
      <w:r w:rsidRPr="005F57B4">
        <w:rPr>
          <w:rFonts w:cs="Times New Roman"/>
          <w:sz w:val="24"/>
          <w:szCs w:val="24"/>
        </w:rPr>
        <w:t xml:space="preserve"> Social moral values/rules are “informally established and socially enforced standards that members of a group generally treat as properly regulating their conduct” (Cureton, 2012: 691).</w:t>
      </w:r>
    </w:p>
  </w:endnote>
  <w:endnote w:id="27">
    <w:p w14:paraId="547473FA" w14:textId="77777777" w:rsidR="002268B6" w:rsidRPr="005F57B4" w:rsidRDefault="002268B6" w:rsidP="001934F7">
      <w:pPr>
        <w:pStyle w:val="EndnoteText"/>
        <w:spacing w:line="480" w:lineRule="auto"/>
        <w:jc w:val="both"/>
        <w:rPr>
          <w:rFonts w:cs="Times New Roman"/>
          <w:sz w:val="24"/>
          <w:szCs w:val="24"/>
        </w:rPr>
      </w:pPr>
      <w:r w:rsidRPr="005F57B4">
        <w:rPr>
          <w:rStyle w:val="EndnoteReference"/>
          <w:rFonts w:cs="Times New Roman"/>
          <w:sz w:val="24"/>
          <w:szCs w:val="24"/>
        </w:rPr>
        <w:endnoteRef/>
      </w:r>
      <w:r w:rsidRPr="005F57B4">
        <w:rPr>
          <w:rFonts w:cs="Times New Roman"/>
          <w:sz w:val="24"/>
          <w:szCs w:val="24"/>
        </w:rPr>
        <w:t xml:space="preserve"> The book referred here is Rahman (2001).</w:t>
      </w:r>
    </w:p>
  </w:endnote>
  <w:endnote w:id="28">
    <w:p w14:paraId="12922453" w14:textId="77777777" w:rsidR="002268B6" w:rsidRPr="005F57B4" w:rsidRDefault="002268B6" w:rsidP="001934F7">
      <w:pPr>
        <w:pStyle w:val="EndnoteText"/>
        <w:spacing w:line="480" w:lineRule="auto"/>
        <w:jc w:val="both"/>
        <w:rPr>
          <w:rFonts w:cs="Times New Roman"/>
          <w:sz w:val="24"/>
          <w:szCs w:val="24"/>
        </w:rPr>
      </w:pPr>
      <w:r w:rsidRPr="005F57B4">
        <w:rPr>
          <w:rStyle w:val="EndnoteReference"/>
          <w:rFonts w:cs="Times New Roman"/>
          <w:sz w:val="24"/>
          <w:szCs w:val="24"/>
        </w:rPr>
        <w:endnoteRef/>
      </w:r>
      <w:r w:rsidRPr="005F57B4">
        <w:rPr>
          <w:rFonts w:cs="Times New Roman"/>
          <w:sz w:val="24"/>
          <w:szCs w:val="24"/>
        </w:rPr>
        <w:t xml:space="preserve"> See for a similar line of thought and for details, Muhammad (interviewed in  Chowdhury and Willmott, 2019: 137).</w:t>
      </w:r>
    </w:p>
  </w:endnote>
  <w:endnote w:id="29">
    <w:p w14:paraId="6537BE60" w14:textId="55B16B9F" w:rsidR="002268B6" w:rsidRPr="005F57B4" w:rsidRDefault="002268B6" w:rsidP="001934F7">
      <w:pPr>
        <w:pStyle w:val="EndnoteText"/>
        <w:spacing w:line="480" w:lineRule="auto"/>
        <w:jc w:val="both"/>
        <w:rPr>
          <w:rFonts w:cs="Times New Roman"/>
          <w:sz w:val="24"/>
          <w:szCs w:val="24"/>
        </w:rPr>
      </w:pPr>
      <w:r w:rsidRPr="005F57B4">
        <w:rPr>
          <w:rStyle w:val="EndnoteReference"/>
          <w:rFonts w:cs="Times New Roman"/>
          <w:sz w:val="24"/>
          <w:szCs w:val="24"/>
        </w:rPr>
        <w:endnoteRef/>
      </w:r>
      <w:r w:rsidRPr="005F57B4">
        <w:rPr>
          <w:rFonts w:cs="Times New Roman"/>
          <w:sz w:val="24"/>
          <w:szCs w:val="24"/>
        </w:rPr>
        <w:t xml:space="preserve"> I thank one of the anonymous reviewers to bring this issue to my attention.</w:t>
      </w:r>
    </w:p>
  </w:endnote>
  <w:endnote w:id="30">
    <w:p w14:paraId="0B884A37" w14:textId="77777777" w:rsidR="002268B6" w:rsidRPr="005F57B4" w:rsidRDefault="002268B6" w:rsidP="001934F7">
      <w:pPr>
        <w:pStyle w:val="EndnoteText"/>
        <w:spacing w:line="480" w:lineRule="auto"/>
        <w:jc w:val="both"/>
        <w:rPr>
          <w:rFonts w:cs="Times New Roman"/>
          <w:sz w:val="24"/>
          <w:szCs w:val="24"/>
        </w:rPr>
      </w:pPr>
      <w:r w:rsidRPr="005F57B4">
        <w:rPr>
          <w:rStyle w:val="EndnoteReference"/>
          <w:rFonts w:cs="Times New Roman"/>
          <w:sz w:val="24"/>
          <w:szCs w:val="24"/>
        </w:rPr>
        <w:endnoteRef/>
      </w:r>
      <w:r w:rsidRPr="005F57B4">
        <w:rPr>
          <w:rFonts w:cs="Times New Roman"/>
          <w:sz w:val="24"/>
          <w:szCs w:val="24"/>
        </w:rPr>
        <w:t xml:space="preserve"> Chowdhury and Willmott (2019: 127) suggest researchers to study NGOs from the perspective of marginalized people. But I suggest that NGOs themselves should also take this perspective in their activities.</w:t>
      </w:r>
    </w:p>
  </w:endnote>
  <w:endnote w:id="31">
    <w:p w14:paraId="0693CD17" w14:textId="6C2AD0DD" w:rsidR="002268B6" w:rsidRPr="005F57B4" w:rsidRDefault="002268B6" w:rsidP="001934F7">
      <w:pPr>
        <w:pStyle w:val="EndnoteText"/>
        <w:spacing w:line="480" w:lineRule="auto"/>
        <w:jc w:val="both"/>
        <w:rPr>
          <w:rFonts w:cs="Times New Roman"/>
          <w:sz w:val="24"/>
          <w:szCs w:val="24"/>
        </w:rPr>
      </w:pPr>
      <w:r w:rsidRPr="005F57B4">
        <w:rPr>
          <w:rStyle w:val="EndnoteReference"/>
          <w:rFonts w:cs="Times New Roman"/>
          <w:sz w:val="24"/>
          <w:szCs w:val="24"/>
        </w:rPr>
        <w:endnoteRef/>
      </w:r>
      <w:r w:rsidRPr="005F57B4">
        <w:rPr>
          <w:rFonts w:cs="Times New Roman"/>
          <w:sz w:val="24"/>
          <w:szCs w:val="24"/>
        </w:rPr>
        <w:t xml:space="preserve"> See for details, Muhammad (interviewed in  Chowdhury and Willmott, 2019: 137-138).</w:t>
      </w:r>
    </w:p>
  </w:endnote>
  <w:endnote w:id="32">
    <w:p w14:paraId="4184E292" w14:textId="3786732D" w:rsidR="002268B6" w:rsidRPr="005F57B4" w:rsidRDefault="002268B6" w:rsidP="001934F7">
      <w:pPr>
        <w:spacing w:after="0" w:line="480" w:lineRule="auto"/>
        <w:jc w:val="both"/>
        <w:rPr>
          <w:rFonts w:cs="Times New Roman"/>
        </w:rPr>
      </w:pPr>
      <w:r w:rsidRPr="005F57B4">
        <w:rPr>
          <w:rStyle w:val="EndnoteReference"/>
          <w:rFonts w:cs="Times New Roman"/>
        </w:rPr>
        <w:endnoteRef/>
      </w:r>
      <w:r w:rsidRPr="005F57B4">
        <w:rPr>
          <w:rFonts w:cs="Times New Roman"/>
        </w:rPr>
        <w:t xml:space="preserve"> This glorification becomes more evident if we consider the fact that the NGO sector is not the only non-government sector that increases the capabilities of village women. Two other important factors that enhance their capabilities are foreign remittances and readymade garments industry</w:t>
      </w:r>
      <w:r w:rsidR="00DF2A2C" w:rsidRPr="005F57B4">
        <w:rPr>
          <w:rFonts w:cs="Times New Roman"/>
        </w:rPr>
        <w:t xml:space="preserve"> (s</w:t>
      </w:r>
      <w:r w:rsidRPr="005F57B4">
        <w:rPr>
          <w:rFonts w:cs="Times New Roman"/>
        </w:rPr>
        <w:t xml:space="preserve">ee also </w:t>
      </w:r>
      <w:r w:rsidR="00DF2A2C" w:rsidRPr="005F57B4">
        <w:rPr>
          <w:rFonts w:cs="Times New Roman"/>
        </w:rPr>
        <w:t>N</w:t>
      </w:r>
      <w:r w:rsidRPr="005F57B4">
        <w:rPr>
          <w:rFonts w:cs="Times New Roman"/>
        </w:rPr>
        <w:t xml:space="preserve">ote </w:t>
      </w:r>
      <w:r w:rsidR="00DF2A2C" w:rsidRPr="005F57B4">
        <w:rPr>
          <w:rFonts w:cs="Times New Roman"/>
        </w:rPr>
        <w:t>5)</w:t>
      </w:r>
      <w:r w:rsidRPr="005F57B4">
        <w:rPr>
          <w:rFonts w:cs="Times New Roman"/>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74901492"/>
      <w:docPartObj>
        <w:docPartGallery w:val="Page Numbers (Bottom of Page)"/>
        <w:docPartUnique/>
      </w:docPartObj>
    </w:sdtPr>
    <w:sdtEndPr>
      <w:rPr>
        <w:rStyle w:val="PageNumber"/>
      </w:rPr>
    </w:sdtEndPr>
    <w:sdtContent>
      <w:p w14:paraId="1B750AE2" w14:textId="77777777" w:rsidR="002A330A" w:rsidRDefault="002A330A" w:rsidP="001A73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2F4A81" w14:textId="77777777" w:rsidR="002A330A" w:rsidRDefault="002A330A" w:rsidP="000B1B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96888602"/>
      <w:docPartObj>
        <w:docPartGallery w:val="Page Numbers (Bottom of Page)"/>
        <w:docPartUnique/>
      </w:docPartObj>
    </w:sdtPr>
    <w:sdtEndPr>
      <w:rPr>
        <w:rStyle w:val="PageNumber"/>
      </w:rPr>
    </w:sdtEndPr>
    <w:sdtContent>
      <w:p w14:paraId="178EE29F" w14:textId="77777777" w:rsidR="002A330A" w:rsidRDefault="002A330A" w:rsidP="001A73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F98BB89" w14:textId="77777777" w:rsidR="002A330A" w:rsidRDefault="002A330A" w:rsidP="000B1B9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E8A03" w14:textId="77777777" w:rsidR="008A0BED" w:rsidRDefault="008A0BED" w:rsidP="001F7FA7">
      <w:pPr>
        <w:spacing w:after="0"/>
      </w:pPr>
      <w:r>
        <w:separator/>
      </w:r>
    </w:p>
  </w:footnote>
  <w:footnote w:type="continuationSeparator" w:id="0">
    <w:p w14:paraId="04CB901D" w14:textId="77777777" w:rsidR="008A0BED" w:rsidRDefault="008A0BED" w:rsidP="001F7FA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5F0683"/>
    <w:multiLevelType w:val="hybridMultilevel"/>
    <w:tmpl w:val="8188E478"/>
    <w:lvl w:ilvl="0" w:tplc="8EF2691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C2A4FBC"/>
    <w:multiLevelType w:val="hybridMultilevel"/>
    <w:tmpl w:val="88A4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3E2650"/>
    <w:multiLevelType w:val="hybridMultilevel"/>
    <w:tmpl w:val="B48025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defaultTabStop w:val="720"/>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FA7"/>
    <w:rsid w:val="00002188"/>
    <w:rsid w:val="00004532"/>
    <w:rsid w:val="0001107F"/>
    <w:rsid w:val="0001140F"/>
    <w:rsid w:val="00012B89"/>
    <w:rsid w:val="0001454B"/>
    <w:rsid w:val="00022B62"/>
    <w:rsid w:val="00025B86"/>
    <w:rsid w:val="00026EFA"/>
    <w:rsid w:val="00027D8E"/>
    <w:rsid w:val="000332FB"/>
    <w:rsid w:val="0003401A"/>
    <w:rsid w:val="00053437"/>
    <w:rsid w:val="000564C1"/>
    <w:rsid w:val="000601F3"/>
    <w:rsid w:val="00063C77"/>
    <w:rsid w:val="0006442C"/>
    <w:rsid w:val="000705CA"/>
    <w:rsid w:val="0007385B"/>
    <w:rsid w:val="0007576F"/>
    <w:rsid w:val="000769EA"/>
    <w:rsid w:val="00080D5D"/>
    <w:rsid w:val="000827D7"/>
    <w:rsid w:val="00085757"/>
    <w:rsid w:val="000B1B9F"/>
    <w:rsid w:val="000C457D"/>
    <w:rsid w:val="000C4DC7"/>
    <w:rsid w:val="000C55B8"/>
    <w:rsid w:val="000C786B"/>
    <w:rsid w:val="000D0290"/>
    <w:rsid w:val="000D18E8"/>
    <w:rsid w:val="000D2B05"/>
    <w:rsid w:val="000D46A2"/>
    <w:rsid w:val="000D6739"/>
    <w:rsid w:val="000D6E5C"/>
    <w:rsid w:val="000D6FD3"/>
    <w:rsid w:val="000E0599"/>
    <w:rsid w:val="000E18E6"/>
    <w:rsid w:val="000E24D9"/>
    <w:rsid w:val="000E2EF5"/>
    <w:rsid w:val="000E7D5B"/>
    <w:rsid w:val="000F029A"/>
    <w:rsid w:val="000F38D6"/>
    <w:rsid w:val="000F6041"/>
    <w:rsid w:val="001001AA"/>
    <w:rsid w:val="001031D7"/>
    <w:rsid w:val="00107CC5"/>
    <w:rsid w:val="001101D7"/>
    <w:rsid w:val="00113B37"/>
    <w:rsid w:val="00115CC7"/>
    <w:rsid w:val="001231F3"/>
    <w:rsid w:val="001301BF"/>
    <w:rsid w:val="00132B29"/>
    <w:rsid w:val="00141321"/>
    <w:rsid w:val="00141552"/>
    <w:rsid w:val="001445BA"/>
    <w:rsid w:val="00150DC6"/>
    <w:rsid w:val="00153D87"/>
    <w:rsid w:val="00156BB1"/>
    <w:rsid w:val="00167657"/>
    <w:rsid w:val="0017115D"/>
    <w:rsid w:val="001766E4"/>
    <w:rsid w:val="001775C9"/>
    <w:rsid w:val="00177B71"/>
    <w:rsid w:val="0018063A"/>
    <w:rsid w:val="00190BBB"/>
    <w:rsid w:val="001934F7"/>
    <w:rsid w:val="001972E3"/>
    <w:rsid w:val="001A12A6"/>
    <w:rsid w:val="001A3BFE"/>
    <w:rsid w:val="001A73B7"/>
    <w:rsid w:val="001B3B8D"/>
    <w:rsid w:val="001C05E3"/>
    <w:rsid w:val="001C0965"/>
    <w:rsid w:val="001C159B"/>
    <w:rsid w:val="001D08CA"/>
    <w:rsid w:val="001D4383"/>
    <w:rsid w:val="001D534E"/>
    <w:rsid w:val="001D5F12"/>
    <w:rsid w:val="001D6C5A"/>
    <w:rsid w:val="001E075E"/>
    <w:rsid w:val="001E61A0"/>
    <w:rsid w:val="001F217E"/>
    <w:rsid w:val="001F7FA7"/>
    <w:rsid w:val="00200425"/>
    <w:rsid w:val="00202BA9"/>
    <w:rsid w:val="00204EDC"/>
    <w:rsid w:val="002078E5"/>
    <w:rsid w:val="00210C98"/>
    <w:rsid w:val="002164C2"/>
    <w:rsid w:val="002179EB"/>
    <w:rsid w:val="002205E3"/>
    <w:rsid w:val="00221796"/>
    <w:rsid w:val="0022237E"/>
    <w:rsid w:val="00223C65"/>
    <w:rsid w:val="002268B6"/>
    <w:rsid w:val="002323CA"/>
    <w:rsid w:val="00237DC1"/>
    <w:rsid w:val="00254385"/>
    <w:rsid w:val="00254E13"/>
    <w:rsid w:val="00260CB2"/>
    <w:rsid w:val="0026385A"/>
    <w:rsid w:val="00264529"/>
    <w:rsid w:val="00265C49"/>
    <w:rsid w:val="00273136"/>
    <w:rsid w:val="0027621C"/>
    <w:rsid w:val="00276D71"/>
    <w:rsid w:val="002800F8"/>
    <w:rsid w:val="00286624"/>
    <w:rsid w:val="002866C3"/>
    <w:rsid w:val="00290518"/>
    <w:rsid w:val="00291DE5"/>
    <w:rsid w:val="002921A3"/>
    <w:rsid w:val="002941A9"/>
    <w:rsid w:val="002979A9"/>
    <w:rsid w:val="002A044C"/>
    <w:rsid w:val="002A2B6F"/>
    <w:rsid w:val="002A330A"/>
    <w:rsid w:val="002A4FD0"/>
    <w:rsid w:val="002A6585"/>
    <w:rsid w:val="002A7603"/>
    <w:rsid w:val="002B076D"/>
    <w:rsid w:val="002B0B90"/>
    <w:rsid w:val="002B18E5"/>
    <w:rsid w:val="002B44E3"/>
    <w:rsid w:val="002B79F4"/>
    <w:rsid w:val="002C1952"/>
    <w:rsid w:val="002C2880"/>
    <w:rsid w:val="002D1A3C"/>
    <w:rsid w:val="002D2AA2"/>
    <w:rsid w:val="002D426F"/>
    <w:rsid w:val="002D6D47"/>
    <w:rsid w:val="002E0170"/>
    <w:rsid w:val="002E1961"/>
    <w:rsid w:val="002E44EC"/>
    <w:rsid w:val="002E4BA7"/>
    <w:rsid w:val="002F0753"/>
    <w:rsid w:val="002F50E5"/>
    <w:rsid w:val="00306430"/>
    <w:rsid w:val="003067BB"/>
    <w:rsid w:val="00307067"/>
    <w:rsid w:val="003073FD"/>
    <w:rsid w:val="00307D92"/>
    <w:rsid w:val="00312DA4"/>
    <w:rsid w:val="00313585"/>
    <w:rsid w:val="003221A6"/>
    <w:rsid w:val="00335DB9"/>
    <w:rsid w:val="0034695B"/>
    <w:rsid w:val="0035562B"/>
    <w:rsid w:val="00360995"/>
    <w:rsid w:val="0036751D"/>
    <w:rsid w:val="0037078A"/>
    <w:rsid w:val="00372773"/>
    <w:rsid w:val="00376FF2"/>
    <w:rsid w:val="0038247A"/>
    <w:rsid w:val="00386489"/>
    <w:rsid w:val="003866C5"/>
    <w:rsid w:val="00386C6A"/>
    <w:rsid w:val="0039530B"/>
    <w:rsid w:val="0039563F"/>
    <w:rsid w:val="003A3D5D"/>
    <w:rsid w:val="003B5F89"/>
    <w:rsid w:val="003C3E12"/>
    <w:rsid w:val="003C3E1B"/>
    <w:rsid w:val="003C7F7A"/>
    <w:rsid w:val="003D070C"/>
    <w:rsid w:val="003E00C7"/>
    <w:rsid w:val="003E436E"/>
    <w:rsid w:val="003F775A"/>
    <w:rsid w:val="003F7E19"/>
    <w:rsid w:val="004026F4"/>
    <w:rsid w:val="00407B42"/>
    <w:rsid w:val="004131D5"/>
    <w:rsid w:val="00413AE6"/>
    <w:rsid w:val="00413BCD"/>
    <w:rsid w:val="0041687F"/>
    <w:rsid w:val="00422DF8"/>
    <w:rsid w:val="00422EEF"/>
    <w:rsid w:val="004232E5"/>
    <w:rsid w:val="00426648"/>
    <w:rsid w:val="00433EC3"/>
    <w:rsid w:val="0043606C"/>
    <w:rsid w:val="0043658B"/>
    <w:rsid w:val="00440BBE"/>
    <w:rsid w:val="004469A9"/>
    <w:rsid w:val="004507FF"/>
    <w:rsid w:val="004677FE"/>
    <w:rsid w:val="00470CF7"/>
    <w:rsid w:val="00472B24"/>
    <w:rsid w:val="00473647"/>
    <w:rsid w:val="00475704"/>
    <w:rsid w:val="00475DEF"/>
    <w:rsid w:val="0048336B"/>
    <w:rsid w:val="00484D4C"/>
    <w:rsid w:val="0049000E"/>
    <w:rsid w:val="004A0487"/>
    <w:rsid w:val="004A1067"/>
    <w:rsid w:val="004A3164"/>
    <w:rsid w:val="004A579F"/>
    <w:rsid w:val="004A7278"/>
    <w:rsid w:val="004B3182"/>
    <w:rsid w:val="004B4575"/>
    <w:rsid w:val="004C78AB"/>
    <w:rsid w:val="004D01F7"/>
    <w:rsid w:val="004D03FE"/>
    <w:rsid w:val="004D2E7B"/>
    <w:rsid w:val="004D3C7C"/>
    <w:rsid w:val="004E2783"/>
    <w:rsid w:val="004E39E4"/>
    <w:rsid w:val="004F133E"/>
    <w:rsid w:val="004F224F"/>
    <w:rsid w:val="004F2584"/>
    <w:rsid w:val="0050792B"/>
    <w:rsid w:val="00524D29"/>
    <w:rsid w:val="00530459"/>
    <w:rsid w:val="00532DE2"/>
    <w:rsid w:val="00552F67"/>
    <w:rsid w:val="00557FD5"/>
    <w:rsid w:val="00560B89"/>
    <w:rsid w:val="00563D70"/>
    <w:rsid w:val="005705F2"/>
    <w:rsid w:val="00575D24"/>
    <w:rsid w:val="00576368"/>
    <w:rsid w:val="00577EC8"/>
    <w:rsid w:val="0058446A"/>
    <w:rsid w:val="0058491F"/>
    <w:rsid w:val="0059192C"/>
    <w:rsid w:val="00596B33"/>
    <w:rsid w:val="00597E03"/>
    <w:rsid w:val="005A0D8A"/>
    <w:rsid w:val="005A3F33"/>
    <w:rsid w:val="005A4DF8"/>
    <w:rsid w:val="005A5065"/>
    <w:rsid w:val="005B3F92"/>
    <w:rsid w:val="005B66D1"/>
    <w:rsid w:val="005C1881"/>
    <w:rsid w:val="005C3E77"/>
    <w:rsid w:val="005C7B85"/>
    <w:rsid w:val="005C7CA5"/>
    <w:rsid w:val="005C7F98"/>
    <w:rsid w:val="005D02A8"/>
    <w:rsid w:val="005D09EA"/>
    <w:rsid w:val="005D11B3"/>
    <w:rsid w:val="005D36CC"/>
    <w:rsid w:val="005D716D"/>
    <w:rsid w:val="005E64DA"/>
    <w:rsid w:val="005F240E"/>
    <w:rsid w:val="005F57B4"/>
    <w:rsid w:val="005F60F7"/>
    <w:rsid w:val="00610FFA"/>
    <w:rsid w:val="00615344"/>
    <w:rsid w:val="00615BB7"/>
    <w:rsid w:val="00617B04"/>
    <w:rsid w:val="00622101"/>
    <w:rsid w:val="00622B6E"/>
    <w:rsid w:val="00624EC6"/>
    <w:rsid w:val="006250EE"/>
    <w:rsid w:val="00626B26"/>
    <w:rsid w:val="00632C02"/>
    <w:rsid w:val="00632E3C"/>
    <w:rsid w:val="0063433B"/>
    <w:rsid w:val="0063686E"/>
    <w:rsid w:val="00643146"/>
    <w:rsid w:val="00644720"/>
    <w:rsid w:val="00645379"/>
    <w:rsid w:val="00645DE6"/>
    <w:rsid w:val="00647406"/>
    <w:rsid w:val="006542AD"/>
    <w:rsid w:val="00660E9F"/>
    <w:rsid w:val="00663B1B"/>
    <w:rsid w:val="00666E86"/>
    <w:rsid w:val="0067147E"/>
    <w:rsid w:val="00680BE3"/>
    <w:rsid w:val="00680E76"/>
    <w:rsid w:val="00684086"/>
    <w:rsid w:val="00686408"/>
    <w:rsid w:val="0069218B"/>
    <w:rsid w:val="00694FCA"/>
    <w:rsid w:val="006A5166"/>
    <w:rsid w:val="006B0AF7"/>
    <w:rsid w:val="006C1CDA"/>
    <w:rsid w:val="006C5A08"/>
    <w:rsid w:val="006D2AEF"/>
    <w:rsid w:val="006E15B7"/>
    <w:rsid w:val="006E1FA0"/>
    <w:rsid w:val="006E348C"/>
    <w:rsid w:val="006E79C6"/>
    <w:rsid w:val="006F01B2"/>
    <w:rsid w:val="006F0532"/>
    <w:rsid w:val="006F39C9"/>
    <w:rsid w:val="006F41F9"/>
    <w:rsid w:val="006F7C10"/>
    <w:rsid w:val="007040E9"/>
    <w:rsid w:val="007062EB"/>
    <w:rsid w:val="007069BB"/>
    <w:rsid w:val="00711C43"/>
    <w:rsid w:val="00715AA5"/>
    <w:rsid w:val="0071710B"/>
    <w:rsid w:val="00717214"/>
    <w:rsid w:val="00732551"/>
    <w:rsid w:val="00734449"/>
    <w:rsid w:val="00734C2A"/>
    <w:rsid w:val="0074567C"/>
    <w:rsid w:val="00747545"/>
    <w:rsid w:val="00760B09"/>
    <w:rsid w:val="007633BC"/>
    <w:rsid w:val="0076544A"/>
    <w:rsid w:val="00771282"/>
    <w:rsid w:val="0077290D"/>
    <w:rsid w:val="007748A7"/>
    <w:rsid w:val="00775DD9"/>
    <w:rsid w:val="0077787D"/>
    <w:rsid w:val="00780FE4"/>
    <w:rsid w:val="007812FB"/>
    <w:rsid w:val="007848A0"/>
    <w:rsid w:val="00785669"/>
    <w:rsid w:val="00790291"/>
    <w:rsid w:val="007955C8"/>
    <w:rsid w:val="007A6B80"/>
    <w:rsid w:val="007A7E01"/>
    <w:rsid w:val="007B421A"/>
    <w:rsid w:val="007C2B72"/>
    <w:rsid w:val="007C3187"/>
    <w:rsid w:val="007C3EF3"/>
    <w:rsid w:val="007C4969"/>
    <w:rsid w:val="007C6A8D"/>
    <w:rsid w:val="007D0EF9"/>
    <w:rsid w:val="007D60C4"/>
    <w:rsid w:val="007F0C52"/>
    <w:rsid w:val="007F127B"/>
    <w:rsid w:val="007F459A"/>
    <w:rsid w:val="008018AB"/>
    <w:rsid w:val="00804704"/>
    <w:rsid w:val="00812D17"/>
    <w:rsid w:val="008143C8"/>
    <w:rsid w:val="008238DA"/>
    <w:rsid w:val="00830C89"/>
    <w:rsid w:val="008328A2"/>
    <w:rsid w:val="00833962"/>
    <w:rsid w:val="00834268"/>
    <w:rsid w:val="00844C82"/>
    <w:rsid w:val="00845228"/>
    <w:rsid w:val="008502FA"/>
    <w:rsid w:val="00850CA2"/>
    <w:rsid w:val="0085311F"/>
    <w:rsid w:val="008638C6"/>
    <w:rsid w:val="00863CCE"/>
    <w:rsid w:val="008703E2"/>
    <w:rsid w:val="00870461"/>
    <w:rsid w:val="00872DEE"/>
    <w:rsid w:val="008821EF"/>
    <w:rsid w:val="00886F61"/>
    <w:rsid w:val="00895F0D"/>
    <w:rsid w:val="00895FE4"/>
    <w:rsid w:val="00896859"/>
    <w:rsid w:val="008A0BED"/>
    <w:rsid w:val="008A3432"/>
    <w:rsid w:val="008A4CEA"/>
    <w:rsid w:val="008A5AB7"/>
    <w:rsid w:val="008A69D3"/>
    <w:rsid w:val="008B042F"/>
    <w:rsid w:val="008B0532"/>
    <w:rsid w:val="008B07D0"/>
    <w:rsid w:val="008B44E8"/>
    <w:rsid w:val="008B4EAD"/>
    <w:rsid w:val="008B6BFC"/>
    <w:rsid w:val="008B7170"/>
    <w:rsid w:val="008C0848"/>
    <w:rsid w:val="008C27F3"/>
    <w:rsid w:val="008C2C25"/>
    <w:rsid w:val="008C4628"/>
    <w:rsid w:val="008D71D6"/>
    <w:rsid w:val="008E1767"/>
    <w:rsid w:val="008E22FA"/>
    <w:rsid w:val="008E52BE"/>
    <w:rsid w:val="008F3B0E"/>
    <w:rsid w:val="00901E90"/>
    <w:rsid w:val="00901F4C"/>
    <w:rsid w:val="00905426"/>
    <w:rsid w:val="009070F9"/>
    <w:rsid w:val="009146FB"/>
    <w:rsid w:val="00920115"/>
    <w:rsid w:val="00925CC9"/>
    <w:rsid w:val="009408D5"/>
    <w:rsid w:val="009433C3"/>
    <w:rsid w:val="00944BB6"/>
    <w:rsid w:val="00946868"/>
    <w:rsid w:val="009522D9"/>
    <w:rsid w:val="00965C82"/>
    <w:rsid w:val="009672F2"/>
    <w:rsid w:val="009702D9"/>
    <w:rsid w:val="009808F2"/>
    <w:rsid w:val="0098156B"/>
    <w:rsid w:val="009829AA"/>
    <w:rsid w:val="00985FA8"/>
    <w:rsid w:val="009A2588"/>
    <w:rsid w:val="009A5485"/>
    <w:rsid w:val="009A5A0B"/>
    <w:rsid w:val="009A6F72"/>
    <w:rsid w:val="009A70B2"/>
    <w:rsid w:val="009B209E"/>
    <w:rsid w:val="009B7284"/>
    <w:rsid w:val="009C2422"/>
    <w:rsid w:val="009E0428"/>
    <w:rsid w:val="009E4C05"/>
    <w:rsid w:val="009F0D5F"/>
    <w:rsid w:val="009F1B67"/>
    <w:rsid w:val="009F7892"/>
    <w:rsid w:val="00A00B45"/>
    <w:rsid w:val="00A059A4"/>
    <w:rsid w:val="00A05BEB"/>
    <w:rsid w:val="00A10E0B"/>
    <w:rsid w:val="00A11B1D"/>
    <w:rsid w:val="00A11B59"/>
    <w:rsid w:val="00A129CE"/>
    <w:rsid w:val="00A229A5"/>
    <w:rsid w:val="00A24589"/>
    <w:rsid w:val="00A24CF8"/>
    <w:rsid w:val="00A374EE"/>
    <w:rsid w:val="00A53C58"/>
    <w:rsid w:val="00A60568"/>
    <w:rsid w:val="00A65698"/>
    <w:rsid w:val="00A65B8A"/>
    <w:rsid w:val="00A7376F"/>
    <w:rsid w:val="00A744EB"/>
    <w:rsid w:val="00A75986"/>
    <w:rsid w:val="00A76B8B"/>
    <w:rsid w:val="00A7726B"/>
    <w:rsid w:val="00A823B6"/>
    <w:rsid w:val="00A853D1"/>
    <w:rsid w:val="00A872B6"/>
    <w:rsid w:val="00A91877"/>
    <w:rsid w:val="00A9783E"/>
    <w:rsid w:val="00AA6612"/>
    <w:rsid w:val="00AB71BB"/>
    <w:rsid w:val="00AC7244"/>
    <w:rsid w:val="00AD0308"/>
    <w:rsid w:val="00AD3BED"/>
    <w:rsid w:val="00AD45FD"/>
    <w:rsid w:val="00AE02EA"/>
    <w:rsid w:val="00AF548C"/>
    <w:rsid w:val="00B11EF5"/>
    <w:rsid w:val="00B146EC"/>
    <w:rsid w:val="00B25FDC"/>
    <w:rsid w:val="00B3733C"/>
    <w:rsid w:val="00B45224"/>
    <w:rsid w:val="00B45337"/>
    <w:rsid w:val="00B51A61"/>
    <w:rsid w:val="00B53A68"/>
    <w:rsid w:val="00B55DE7"/>
    <w:rsid w:val="00B61CB1"/>
    <w:rsid w:val="00B62149"/>
    <w:rsid w:val="00B7742D"/>
    <w:rsid w:val="00B91CC8"/>
    <w:rsid w:val="00B974B0"/>
    <w:rsid w:val="00BA77F8"/>
    <w:rsid w:val="00BB1574"/>
    <w:rsid w:val="00BB6665"/>
    <w:rsid w:val="00BC5719"/>
    <w:rsid w:val="00BD29F2"/>
    <w:rsid w:val="00BE1C0B"/>
    <w:rsid w:val="00BF2CEE"/>
    <w:rsid w:val="00BF6930"/>
    <w:rsid w:val="00C00DBD"/>
    <w:rsid w:val="00C03C9C"/>
    <w:rsid w:val="00C23710"/>
    <w:rsid w:val="00C27B86"/>
    <w:rsid w:val="00C33558"/>
    <w:rsid w:val="00C35E14"/>
    <w:rsid w:val="00C43D2D"/>
    <w:rsid w:val="00C44359"/>
    <w:rsid w:val="00C512FA"/>
    <w:rsid w:val="00C537E4"/>
    <w:rsid w:val="00C5593C"/>
    <w:rsid w:val="00C57662"/>
    <w:rsid w:val="00C5774D"/>
    <w:rsid w:val="00C60813"/>
    <w:rsid w:val="00C63C89"/>
    <w:rsid w:val="00C71818"/>
    <w:rsid w:val="00C8244B"/>
    <w:rsid w:val="00C8484A"/>
    <w:rsid w:val="00C95E1E"/>
    <w:rsid w:val="00C9680E"/>
    <w:rsid w:val="00CA0215"/>
    <w:rsid w:val="00CA10EC"/>
    <w:rsid w:val="00CA1FAC"/>
    <w:rsid w:val="00CA305B"/>
    <w:rsid w:val="00CA5C45"/>
    <w:rsid w:val="00CB0766"/>
    <w:rsid w:val="00CB791F"/>
    <w:rsid w:val="00CC2ED7"/>
    <w:rsid w:val="00CD5E8D"/>
    <w:rsid w:val="00CD62A7"/>
    <w:rsid w:val="00CE2E82"/>
    <w:rsid w:val="00CE7E18"/>
    <w:rsid w:val="00CF1659"/>
    <w:rsid w:val="00D04B21"/>
    <w:rsid w:val="00D078F7"/>
    <w:rsid w:val="00D12D13"/>
    <w:rsid w:val="00D12F15"/>
    <w:rsid w:val="00D1543A"/>
    <w:rsid w:val="00D176AB"/>
    <w:rsid w:val="00D20A31"/>
    <w:rsid w:val="00D27701"/>
    <w:rsid w:val="00D32676"/>
    <w:rsid w:val="00D32877"/>
    <w:rsid w:val="00D36825"/>
    <w:rsid w:val="00D37372"/>
    <w:rsid w:val="00D42A5F"/>
    <w:rsid w:val="00D42B05"/>
    <w:rsid w:val="00D45CA3"/>
    <w:rsid w:val="00D65F39"/>
    <w:rsid w:val="00D66F4D"/>
    <w:rsid w:val="00D70559"/>
    <w:rsid w:val="00D765D7"/>
    <w:rsid w:val="00D91919"/>
    <w:rsid w:val="00D93E32"/>
    <w:rsid w:val="00DA469A"/>
    <w:rsid w:val="00DA5D80"/>
    <w:rsid w:val="00DA7B6B"/>
    <w:rsid w:val="00DB2595"/>
    <w:rsid w:val="00DB6B11"/>
    <w:rsid w:val="00DD0C3D"/>
    <w:rsid w:val="00DE3B50"/>
    <w:rsid w:val="00DF2A2C"/>
    <w:rsid w:val="00DF66B7"/>
    <w:rsid w:val="00E00C04"/>
    <w:rsid w:val="00E0123B"/>
    <w:rsid w:val="00E01521"/>
    <w:rsid w:val="00E01796"/>
    <w:rsid w:val="00E01EFA"/>
    <w:rsid w:val="00E0668E"/>
    <w:rsid w:val="00E14211"/>
    <w:rsid w:val="00E145B5"/>
    <w:rsid w:val="00E20498"/>
    <w:rsid w:val="00E219DE"/>
    <w:rsid w:val="00E26472"/>
    <w:rsid w:val="00E265EC"/>
    <w:rsid w:val="00E307B0"/>
    <w:rsid w:val="00E31D33"/>
    <w:rsid w:val="00E37DBF"/>
    <w:rsid w:val="00E4195D"/>
    <w:rsid w:val="00E44153"/>
    <w:rsid w:val="00E536A2"/>
    <w:rsid w:val="00E53CCE"/>
    <w:rsid w:val="00E56799"/>
    <w:rsid w:val="00E577B8"/>
    <w:rsid w:val="00E73A4C"/>
    <w:rsid w:val="00E80484"/>
    <w:rsid w:val="00E843B3"/>
    <w:rsid w:val="00E8611C"/>
    <w:rsid w:val="00E86BE0"/>
    <w:rsid w:val="00E8751D"/>
    <w:rsid w:val="00E87AF8"/>
    <w:rsid w:val="00E9041B"/>
    <w:rsid w:val="00E9138A"/>
    <w:rsid w:val="00E96723"/>
    <w:rsid w:val="00EA3CCF"/>
    <w:rsid w:val="00EB568E"/>
    <w:rsid w:val="00EB6CBE"/>
    <w:rsid w:val="00EC074C"/>
    <w:rsid w:val="00ED1A52"/>
    <w:rsid w:val="00ED3176"/>
    <w:rsid w:val="00ED7153"/>
    <w:rsid w:val="00EE23D3"/>
    <w:rsid w:val="00EE5AEB"/>
    <w:rsid w:val="00EF0C6F"/>
    <w:rsid w:val="00EF241A"/>
    <w:rsid w:val="00EF569A"/>
    <w:rsid w:val="00EF76F9"/>
    <w:rsid w:val="00F0173C"/>
    <w:rsid w:val="00F01FCA"/>
    <w:rsid w:val="00F0336B"/>
    <w:rsid w:val="00F12135"/>
    <w:rsid w:val="00F16C0D"/>
    <w:rsid w:val="00F319D9"/>
    <w:rsid w:val="00F356E8"/>
    <w:rsid w:val="00F3589F"/>
    <w:rsid w:val="00F3785B"/>
    <w:rsid w:val="00F431DC"/>
    <w:rsid w:val="00F43D1A"/>
    <w:rsid w:val="00F53462"/>
    <w:rsid w:val="00F54A38"/>
    <w:rsid w:val="00F62843"/>
    <w:rsid w:val="00F654BA"/>
    <w:rsid w:val="00F65B35"/>
    <w:rsid w:val="00F72B05"/>
    <w:rsid w:val="00F743C8"/>
    <w:rsid w:val="00F75EED"/>
    <w:rsid w:val="00F76438"/>
    <w:rsid w:val="00F906E9"/>
    <w:rsid w:val="00FA083E"/>
    <w:rsid w:val="00FA7EC7"/>
    <w:rsid w:val="00FB377F"/>
    <w:rsid w:val="00FB5B60"/>
    <w:rsid w:val="00FC187C"/>
    <w:rsid w:val="00FC3D25"/>
    <w:rsid w:val="00FC6C7B"/>
    <w:rsid w:val="00FC6D89"/>
    <w:rsid w:val="00FD2029"/>
    <w:rsid w:val="00FD6126"/>
    <w:rsid w:val="00FF11B7"/>
    <w:rsid w:val="00FF2423"/>
    <w:rsid w:val="27A199BE"/>
    <w:rsid w:val="4E4FDE1C"/>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62864"/>
  <w15:chartTrackingRefBased/>
  <w15:docId w15:val="{D56D224D-93BF-0244-82EE-B0797C40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30"/>
        <w:lang w:val="en-US" w:eastAsia="en-US" w:bidi="bn-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FA7"/>
    <w:pPr>
      <w:spacing w:after="200"/>
    </w:pPr>
    <w:rPr>
      <w:rFonts w:ascii="Times New Roman" w:hAnsi="Times New Roman" w:cs="Arial"/>
      <w:szCs w:val="24"/>
      <w:lang w:bidi="ar-SA"/>
    </w:rPr>
  </w:style>
  <w:style w:type="paragraph" w:styleId="Heading1">
    <w:name w:val="heading 1"/>
    <w:basedOn w:val="Normal"/>
    <w:link w:val="Heading1Char"/>
    <w:uiPriority w:val="9"/>
    <w:qFormat/>
    <w:rsid w:val="00AE02EA"/>
    <w:pPr>
      <w:spacing w:before="100" w:beforeAutospacing="1" w:after="100" w:afterAutospacing="1"/>
      <w:outlineLvl w:val="0"/>
    </w:pPr>
    <w:rPr>
      <w:rFonts w:eastAsia="Times New Roman" w:cs="Times New Roman"/>
      <w:b/>
      <w:bCs/>
      <w:kern w:val="36"/>
      <w:sz w:val="48"/>
      <w:szCs w:val="48"/>
      <w:lang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F7FA7"/>
    <w:pPr>
      <w:spacing w:after="0"/>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1F7FA7"/>
    <w:rPr>
      <w:sz w:val="20"/>
      <w:szCs w:val="20"/>
      <w:lang w:bidi="ar-SA"/>
    </w:rPr>
  </w:style>
  <w:style w:type="character" w:styleId="FootnoteReference">
    <w:name w:val="footnote reference"/>
    <w:basedOn w:val="DefaultParagraphFont"/>
    <w:uiPriority w:val="99"/>
    <w:semiHidden/>
    <w:unhideWhenUsed/>
    <w:rsid w:val="001F7FA7"/>
    <w:rPr>
      <w:vertAlign w:val="superscript"/>
    </w:rPr>
  </w:style>
  <w:style w:type="paragraph" w:styleId="ListParagraph">
    <w:name w:val="List Paragraph"/>
    <w:basedOn w:val="Normal"/>
    <w:uiPriority w:val="34"/>
    <w:qFormat/>
    <w:rsid w:val="001F7FA7"/>
    <w:pPr>
      <w:ind w:left="720"/>
      <w:contextualSpacing/>
    </w:pPr>
  </w:style>
  <w:style w:type="table" w:styleId="TableGrid">
    <w:name w:val="Table Grid"/>
    <w:basedOn w:val="TableNormal"/>
    <w:uiPriority w:val="39"/>
    <w:rsid w:val="001F7FA7"/>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B1B9F"/>
    <w:pPr>
      <w:tabs>
        <w:tab w:val="center" w:pos="4680"/>
        <w:tab w:val="right" w:pos="9360"/>
      </w:tabs>
      <w:spacing w:after="0"/>
    </w:pPr>
  </w:style>
  <w:style w:type="character" w:customStyle="1" w:styleId="FooterChar">
    <w:name w:val="Footer Char"/>
    <w:basedOn w:val="DefaultParagraphFont"/>
    <w:link w:val="Footer"/>
    <w:uiPriority w:val="99"/>
    <w:rsid w:val="000B1B9F"/>
    <w:rPr>
      <w:rFonts w:ascii="Times New Roman" w:hAnsi="Times New Roman" w:cs="Arial"/>
      <w:szCs w:val="24"/>
      <w:lang w:bidi="ar-SA"/>
    </w:rPr>
  </w:style>
  <w:style w:type="character" w:styleId="PageNumber">
    <w:name w:val="page number"/>
    <w:basedOn w:val="DefaultParagraphFont"/>
    <w:uiPriority w:val="99"/>
    <w:semiHidden/>
    <w:unhideWhenUsed/>
    <w:rsid w:val="000B1B9F"/>
  </w:style>
  <w:style w:type="paragraph" w:styleId="Header">
    <w:name w:val="header"/>
    <w:basedOn w:val="Normal"/>
    <w:link w:val="HeaderChar"/>
    <w:uiPriority w:val="99"/>
    <w:unhideWhenUsed/>
    <w:rsid w:val="000B1B9F"/>
    <w:pPr>
      <w:tabs>
        <w:tab w:val="center" w:pos="4680"/>
        <w:tab w:val="right" w:pos="9360"/>
      </w:tabs>
      <w:spacing w:after="0"/>
    </w:pPr>
  </w:style>
  <w:style w:type="character" w:customStyle="1" w:styleId="HeaderChar">
    <w:name w:val="Header Char"/>
    <w:basedOn w:val="DefaultParagraphFont"/>
    <w:link w:val="Header"/>
    <w:uiPriority w:val="99"/>
    <w:rsid w:val="000B1B9F"/>
    <w:rPr>
      <w:rFonts w:ascii="Times New Roman" w:hAnsi="Times New Roman" w:cs="Arial"/>
      <w:szCs w:val="24"/>
      <w:lang w:bidi="ar-SA"/>
    </w:rPr>
  </w:style>
  <w:style w:type="paragraph" w:styleId="NormalWeb">
    <w:name w:val="Normal (Web)"/>
    <w:basedOn w:val="Normal"/>
    <w:uiPriority w:val="99"/>
    <w:unhideWhenUsed/>
    <w:rsid w:val="00D42B05"/>
    <w:pPr>
      <w:spacing w:before="100" w:beforeAutospacing="1" w:after="100" w:afterAutospacing="1"/>
    </w:pPr>
    <w:rPr>
      <w:rFonts w:eastAsia="Times New Roman" w:cs="Times New Roman"/>
      <w:lang w:bidi="bn-IN"/>
    </w:rPr>
  </w:style>
  <w:style w:type="character" w:styleId="CommentReference">
    <w:name w:val="annotation reference"/>
    <w:basedOn w:val="DefaultParagraphFont"/>
    <w:uiPriority w:val="99"/>
    <w:semiHidden/>
    <w:unhideWhenUsed/>
    <w:rsid w:val="00D37372"/>
    <w:rPr>
      <w:sz w:val="16"/>
      <w:szCs w:val="16"/>
    </w:rPr>
  </w:style>
  <w:style w:type="paragraph" w:styleId="CommentText">
    <w:name w:val="annotation text"/>
    <w:basedOn w:val="Normal"/>
    <w:link w:val="CommentTextChar"/>
    <w:uiPriority w:val="99"/>
    <w:semiHidden/>
    <w:unhideWhenUsed/>
    <w:rsid w:val="00D37372"/>
    <w:rPr>
      <w:sz w:val="20"/>
      <w:szCs w:val="20"/>
    </w:rPr>
  </w:style>
  <w:style w:type="character" w:customStyle="1" w:styleId="CommentTextChar">
    <w:name w:val="Comment Text Char"/>
    <w:basedOn w:val="DefaultParagraphFont"/>
    <w:link w:val="CommentText"/>
    <w:uiPriority w:val="99"/>
    <w:semiHidden/>
    <w:rsid w:val="00D37372"/>
    <w:rPr>
      <w:rFonts w:ascii="Times New Roman" w:hAnsi="Times New Roman" w:cs="Arial"/>
      <w:sz w:val="20"/>
      <w:szCs w:val="20"/>
      <w:lang w:bidi="ar-SA"/>
    </w:rPr>
  </w:style>
  <w:style w:type="paragraph" w:styleId="CommentSubject">
    <w:name w:val="annotation subject"/>
    <w:basedOn w:val="CommentText"/>
    <w:next w:val="CommentText"/>
    <w:link w:val="CommentSubjectChar"/>
    <w:uiPriority w:val="99"/>
    <w:semiHidden/>
    <w:unhideWhenUsed/>
    <w:rsid w:val="00D37372"/>
    <w:rPr>
      <w:b/>
      <w:bCs/>
    </w:rPr>
  </w:style>
  <w:style w:type="character" w:customStyle="1" w:styleId="CommentSubjectChar">
    <w:name w:val="Comment Subject Char"/>
    <w:basedOn w:val="CommentTextChar"/>
    <w:link w:val="CommentSubject"/>
    <w:uiPriority w:val="99"/>
    <w:semiHidden/>
    <w:rsid w:val="00D37372"/>
    <w:rPr>
      <w:rFonts w:ascii="Times New Roman" w:hAnsi="Times New Roman" w:cs="Arial"/>
      <w:b/>
      <w:bCs/>
      <w:sz w:val="20"/>
      <w:szCs w:val="20"/>
      <w:lang w:bidi="ar-SA"/>
    </w:rPr>
  </w:style>
  <w:style w:type="paragraph" w:styleId="BalloonText">
    <w:name w:val="Balloon Text"/>
    <w:basedOn w:val="Normal"/>
    <w:link w:val="BalloonTextChar"/>
    <w:uiPriority w:val="99"/>
    <w:semiHidden/>
    <w:unhideWhenUsed/>
    <w:rsid w:val="00D37372"/>
    <w:pPr>
      <w:spacing w:after="0"/>
    </w:pPr>
    <w:rPr>
      <w:rFonts w:cs="Times New Roman"/>
      <w:sz w:val="18"/>
      <w:szCs w:val="18"/>
    </w:rPr>
  </w:style>
  <w:style w:type="character" w:customStyle="1" w:styleId="BalloonTextChar">
    <w:name w:val="Balloon Text Char"/>
    <w:basedOn w:val="DefaultParagraphFont"/>
    <w:link w:val="BalloonText"/>
    <w:uiPriority w:val="99"/>
    <w:semiHidden/>
    <w:rsid w:val="00D37372"/>
    <w:rPr>
      <w:rFonts w:ascii="Times New Roman" w:hAnsi="Times New Roman" w:cs="Times New Roman"/>
      <w:sz w:val="18"/>
      <w:szCs w:val="18"/>
      <w:lang w:bidi="ar-SA"/>
    </w:rPr>
  </w:style>
  <w:style w:type="character" w:styleId="Hyperlink">
    <w:name w:val="Hyperlink"/>
    <w:basedOn w:val="DefaultParagraphFont"/>
    <w:uiPriority w:val="99"/>
    <w:unhideWhenUsed/>
    <w:rsid w:val="002B44E3"/>
    <w:rPr>
      <w:color w:val="0000FF"/>
      <w:u w:val="single"/>
    </w:rPr>
  </w:style>
  <w:style w:type="character" w:styleId="UnresolvedMention">
    <w:name w:val="Unresolved Mention"/>
    <w:basedOn w:val="DefaultParagraphFont"/>
    <w:uiPriority w:val="99"/>
    <w:semiHidden/>
    <w:unhideWhenUsed/>
    <w:rsid w:val="002B44E3"/>
    <w:rPr>
      <w:color w:val="605E5C"/>
      <w:shd w:val="clear" w:color="auto" w:fill="E1DFDD"/>
    </w:rPr>
  </w:style>
  <w:style w:type="paragraph" w:styleId="EndnoteText">
    <w:name w:val="endnote text"/>
    <w:basedOn w:val="Normal"/>
    <w:link w:val="EndnoteTextChar"/>
    <w:uiPriority w:val="99"/>
    <w:semiHidden/>
    <w:unhideWhenUsed/>
    <w:rsid w:val="009702D9"/>
    <w:pPr>
      <w:spacing w:after="0"/>
    </w:pPr>
    <w:rPr>
      <w:sz w:val="20"/>
      <w:szCs w:val="20"/>
    </w:rPr>
  </w:style>
  <w:style w:type="character" w:customStyle="1" w:styleId="EndnoteTextChar">
    <w:name w:val="Endnote Text Char"/>
    <w:basedOn w:val="DefaultParagraphFont"/>
    <w:link w:val="EndnoteText"/>
    <w:uiPriority w:val="99"/>
    <w:semiHidden/>
    <w:rsid w:val="009702D9"/>
    <w:rPr>
      <w:rFonts w:ascii="Times New Roman" w:hAnsi="Times New Roman" w:cs="Arial"/>
      <w:sz w:val="20"/>
      <w:szCs w:val="20"/>
      <w:lang w:bidi="ar-SA"/>
    </w:rPr>
  </w:style>
  <w:style w:type="character" w:styleId="EndnoteReference">
    <w:name w:val="endnote reference"/>
    <w:basedOn w:val="DefaultParagraphFont"/>
    <w:uiPriority w:val="99"/>
    <w:semiHidden/>
    <w:unhideWhenUsed/>
    <w:rsid w:val="009702D9"/>
    <w:rPr>
      <w:vertAlign w:val="superscript"/>
    </w:rPr>
  </w:style>
  <w:style w:type="character" w:customStyle="1" w:styleId="Heading1Char">
    <w:name w:val="Heading 1 Char"/>
    <w:basedOn w:val="DefaultParagraphFont"/>
    <w:link w:val="Heading1"/>
    <w:uiPriority w:val="9"/>
    <w:rsid w:val="00AE02EA"/>
    <w:rPr>
      <w:rFonts w:ascii="Times New Roman" w:eastAsia="Times New Roman" w:hAnsi="Times New Roman" w:cs="Times New Roman"/>
      <w:b/>
      <w:bCs/>
      <w:kern w:val="36"/>
      <w:sz w:val="48"/>
      <w:szCs w:val="48"/>
    </w:rPr>
  </w:style>
  <w:style w:type="paragraph" w:customStyle="1" w:styleId="noindent">
    <w:name w:val="noindent"/>
    <w:basedOn w:val="Normal"/>
    <w:rsid w:val="00AE02EA"/>
    <w:pPr>
      <w:spacing w:before="100" w:beforeAutospacing="1" w:after="100" w:afterAutospacing="1"/>
    </w:pPr>
    <w:rPr>
      <w:rFonts w:eastAsia="Times New Roman" w:cs="Times New Roman"/>
      <w:lang w:bidi="bn-IN"/>
    </w:rPr>
  </w:style>
  <w:style w:type="character" w:styleId="FollowedHyperlink">
    <w:name w:val="FollowedHyperlink"/>
    <w:basedOn w:val="DefaultParagraphFont"/>
    <w:uiPriority w:val="99"/>
    <w:semiHidden/>
    <w:unhideWhenUsed/>
    <w:rsid w:val="009672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286888">
      <w:bodyDiv w:val="1"/>
      <w:marLeft w:val="0"/>
      <w:marRight w:val="0"/>
      <w:marTop w:val="0"/>
      <w:marBottom w:val="0"/>
      <w:divBdr>
        <w:top w:val="none" w:sz="0" w:space="0" w:color="auto"/>
        <w:left w:val="none" w:sz="0" w:space="0" w:color="auto"/>
        <w:bottom w:val="none" w:sz="0" w:space="0" w:color="auto"/>
        <w:right w:val="none" w:sz="0" w:space="0" w:color="auto"/>
      </w:divBdr>
    </w:div>
    <w:div w:id="376245884">
      <w:bodyDiv w:val="1"/>
      <w:marLeft w:val="0"/>
      <w:marRight w:val="0"/>
      <w:marTop w:val="0"/>
      <w:marBottom w:val="0"/>
      <w:divBdr>
        <w:top w:val="none" w:sz="0" w:space="0" w:color="auto"/>
        <w:left w:val="none" w:sz="0" w:space="0" w:color="auto"/>
        <w:bottom w:val="none" w:sz="0" w:space="0" w:color="auto"/>
        <w:right w:val="none" w:sz="0" w:space="0" w:color="auto"/>
      </w:divBdr>
      <w:divsChild>
        <w:div w:id="1318461029">
          <w:marLeft w:val="0"/>
          <w:marRight w:val="0"/>
          <w:marTop w:val="0"/>
          <w:marBottom w:val="0"/>
          <w:divBdr>
            <w:top w:val="none" w:sz="0" w:space="0" w:color="auto"/>
            <w:left w:val="none" w:sz="0" w:space="0" w:color="auto"/>
            <w:bottom w:val="none" w:sz="0" w:space="0" w:color="auto"/>
            <w:right w:val="none" w:sz="0" w:space="0" w:color="auto"/>
          </w:divBdr>
          <w:divsChild>
            <w:div w:id="1428037810">
              <w:marLeft w:val="0"/>
              <w:marRight w:val="0"/>
              <w:marTop w:val="0"/>
              <w:marBottom w:val="0"/>
              <w:divBdr>
                <w:top w:val="none" w:sz="0" w:space="0" w:color="auto"/>
                <w:left w:val="none" w:sz="0" w:space="0" w:color="auto"/>
                <w:bottom w:val="none" w:sz="0" w:space="0" w:color="auto"/>
                <w:right w:val="none" w:sz="0" w:space="0" w:color="auto"/>
              </w:divBdr>
              <w:divsChild>
                <w:div w:id="19091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984063">
      <w:bodyDiv w:val="1"/>
      <w:marLeft w:val="0"/>
      <w:marRight w:val="0"/>
      <w:marTop w:val="0"/>
      <w:marBottom w:val="0"/>
      <w:divBdr>
        <w:top w:val="none" w:sz="0" w:space="0" w:color="auto"/>
        <w:left w:val="none" w:sz="0" w:space="0" w:color="auto"/>
        <w:bottom w:val="none" w:sz="0" w:space="0" w:color="auto"/>
        <w:right w:val="none" w:sz="0" w:space="0" w:color="auto"/>
      </w:divBdr>
      <w:divsChild>
        <w:div w:id="900944072">
          <w:marLeft w:val="0"/>
          <w:marRight w:val="0"/>
          <w:marTop w:val="0"/>
          <w:marBottom w:val="0"/>
          <w:divBdr>
            <w:top w:val="none" w:sz="0" w:space="0" w:color="auto"/>
            <w:left w:val="none" w:sz="0" w:space="0" w:color="auto"/>
            <w:bottom w:val="none" w:sz="0" w:space="0" w:color="auto"/>
            <w:right w:val="none" w:sz="0" w:space="0" w:color="auto"/>
          </w:divBdr>
          <w:divsChild>
            <w:div w:id="1808280457">
              <w:marLeft w:val="0"/>
              <w:marRight w:val="0"/>
              <w:marTop w:val="0"/>
              <w:marBottom w:val="0"/>
              <w:divBdr>
                <w:top w:val="none" w:sz="0" w:space="0" w:color="auto"/>
                <w:left w:val="none" w:sz="0" w:space="0" w:color="auto"/>
                <w:bottom w:val="none" w:sz="0" w:space="0" w:color="auto"/>
                <w:right w:val="none" w:sz="0" w:space="0" w:color="auto"/>
              </w:divBdr>
              <w:divsChild>
                <w:div w:id="3242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2071">
      <w:bodyDiv w:val="1"/>
      <w:marLeft w:val="0"/>
      <w:marRight w:val="0"/>
      <w:marTop w:val="0"/>
      <w:marBottom w:val="0"/>
      <w:divBdr>
        <w:top w:val="none" w:sz="0" w:space="0" w:color="auto"/>
        <w:left w:val="none" w:sz="0" w:space="0" w:color="auto"/>
        <w:bottom w:val="none" w:sz="0" w:space="0" w:color="auto"/>
        <w:right w:val="none" w:sz="0" w:space="0" w:color="auto"/>
      </w:divBdr>
    </w:div>
    <w:div w:id="782724727">
      <w:bodyDiv w:val="1"/>
      <w:marLeft w:val="0"/>
      <w:marRight w:val="0"/>
      <w:marTop w:val="0"/>
      <w:marBottom w:val="0"/>
      <w:divBdr>
        <w:top w:val="none" w:sz="0" w:space="0" w:color="auto"/>
        <w:left w:val="none" w:sz="0" w:space="0" w:color="auto"/>
        <w:bottom w:val="none" w:sz="0" w:space="0" w:color="auto"/>
        <w:right w:val="none" w:sz="0" w:space="0" w:color="auto"/>
      </w:divBdr>
      <w:divsChild>
        <w:div w:id="1520047056">
          <w:marLeft w:val="0"/>
          <w:marRight w:val="0"/>
          <w:marTop w:val="0"/>
          <w:marBottom w:val="0"/>
          <w:divBdr>
            <w:top w:val="none" w:sz="0" w:space="0" w:color="auto"/>
            <w:left w:val="none" w:sz="0" w:space="0" w:color="auto"/>
            <w:bottom w:val="none" w:sz="0" w:space="0" w:color="auto"/>
            <w:right w:val="none" w:sz="0" w:space="0" w:color="auto"/>
          </w:divBdr>
          <w:divsChild>
            <w:div w:id="1528593205">
              <w:marLeft w:val="0"/>
              <w:marRight w:val="0"/>
              <w:marTop w:val="0"/>
              <w:marBottom w:val="0"/>
              <w:divBdr>
                <w:top w:val="none" w:sz="0" w:space="0" w:color="auto"/>
                <w:left w:val="none" w:sz="0" w:space="0" w:color="auto"/>
                <w:bottom w:val="none" w:sz="0" w:space="0" w:color="auto"/>
                <w:right w:val="none" w:sz="0" w:space="0" w:color="auto"/>
              </w:divBdr>
              <w:divsChild>
                <w:div w:id="20974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097871">
      <w:bodyDiv w:val="1"/>
      <w:marLeft w:val="0"/>
      <w:marRight w:val="0"/>
      <w:marTop w:val="0"/>
      <w:marBottom w:val="0"/>
      <w:divBdr>
        <w:top w:val="none" w:sz="0" w:space="0" w:color="auto"/>
        <w:left w:val="none" w:sz="0" w:space="0" w:color="auto"/>
        <w:bottom w:val="none" w:sz="0" w:space="0" w:color="auto"/>
        <w:right w:val="none" w:sz="0" w:space="0" w:color="auto"/>
      </w:divBdr>
    </w:div>
    <w:div w:id="1110395564">
      <w:bodyDiv w:val="1"/>
      <w:marLeft w:val="0"/>
      <w:marRight w:val="0"/>
      <w:marTop w:val="0"/>
      <w:marBottom w:val="0"/>
      <w:divBdr>
        <w:top w:val="none" w:sz="0" w:space="0" w:color="auto"/>
        <w:left w:val="none" w:sz="0" w:space="0" w:color="auto"/>
        <w:bottom w:val="none" w:sz="0" w:space="0" w:color="auto"/>
        <w:right w:val="none" w:sz="0" w:space="0" w:color="auto"/>
      </w:divBdr>
    </w:div>
    <w:div w:id="1199394392">
      <w:bodyDiv w:val="1"/>
      <w:marLeft w:val="0"/>
      <w:marRight w:val="0"/>
      <w:marTop w:val="0"/>
      <w:marBottom w:val="0"/>
      <w:divBdr>
        <w:top w:val="none" w:sz="0" w:space="0" w:color="auto"/>
        <w:left w:val="none" w:sz="0" w:space="0" w:color="auto"/>
        <w:bottom w:val="none" w:sz="0" w:space="0" w:color="auto"/>
        <w:right w:val="none" w:sz="0" w:space="0" w:color="auto"/>
      </w:divBdr>
      <w:divsChild>
        <w:div w:id="28343970">
          <w:marLeft w:val="0"/>
          <w:marRight w:val="0"/>
          <w:marTop w:val="0"/>
          <w:marBottom w:val="0"/>
          <w:divBdr>
            <w:top w:val="none" w:sz="0" w:space="0" w:color="auto"/>
            <w:left w:val="none" w:sz="0" w:space="0" w:color="auto"/>
            <w:bottom w:val="none" w:sz="0" w:space="0" w:color="auto"/>
            <w:right w:val="none" w:sz="0" w:space="0" w:color="auto"/>
          </w:divBdr>
          <w:divsChild>
            <w:div w:id="351616601">
              <w:marLeft w:val="0"/>
              <w:marRight w:val="0"/>
              <w:marTop w:val="0"/>
              <w:marBottom w:val="0"/>
              <w:divBdr>
                <w:top w:val="none" w:sz="0" w:space="0" w:color="auto"/>
                <w:left w:val="none" w:sz="0" w:space="0" w:color="auto"/>
                <w:bottom w:val="none" w:sz="0" w:space="0" w:color="auto"/>
                <w:right w:val="none" w:sz="0" w:space="0" w:color="auto"/>
              </w:divBdr>
              <w:divsChild>
                <w:div w:id="6856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990865">
      <w:bodyDiv w:val="1"/>
      <w:marLeft w:val="0"/>
      <w:marRight w:val="0"/>
      <w:marTop w:val="0"/>
      <w:marBottom w:val="0"/>
      <w:divBdr>
        <w:top w:val="none" w:sz="0" w:space="0" w:color="auto"/>
        <w:left w:val="none" w:sz="0" w:space="0" w:color="auto"/>
        <w:bottom w:val="none" w:sz="0" w:space="0" w:color="auto"/>
        <w:right w:val="none" w:sz="0" w:space="0" w:color="auto"/>
      </w:divBdr>
    </w:div>
    <w:div w:id="1506091664">
      <w:bodyDiv w:val="1"/>
      <w:marLeft w:val="0"/>
      <w:marRight w:val="0"/>
      <w:marTop w:val="0"/>
      <w:marBottom w:val="0"/>
      <w:divBdr>
        <w:top w:val="none" w:sz="0" w:space="0" w:color="auto"/>
        <w:left w:val="none" w:sz="0" w:space="0" w:color="auto"/>
        <w:bottom w:val="none" w:sz="0" w:space="0" w:color="auto"/>
        <w:right w:val="none" w:sz="0" w:space="0" w:color="auto"/>
      </w:divBdr>
      <w:divsChild>
        <w:div w:id="1424841336">
          <w:marLeft w:val="0"/>
          <w:marRight w:val="0"/>
          <w:marTop w:val="0"/>
          <w:marBottom w:val="0"/>
          <w:divBdr>
            <w:top w:val="none" w:sz="0" w:space="0" w:color="auto"/>
            <w:left w:val="none" w:sz="0" w:space="0" w:color="auto"/>
            <w:bottom w:val="none" w:sz="0" w:space="0" w:color="auto"/>
            <w:right w:val="none" w:sz="0" w:space="0" w:color="auto"/>
          </w:divBdr>
          <w:divsChild>
            <w:div w:id="1838497215">
              <w:marLeft w:val="0"/>
              <w:marRight w:val="0"/>
              <w:marTop w:val="0"/>
              <w:marBottom w:val="0"/>
              <w:divBdr>
                <w:top w:val="none" w:sz="0" w:space="0" w:color="auto"/>
                <w:left w:val="none" w:sz="0" w:space="0" w:color="auto"/>
                <w:bottom w:val="none" w:sz="0" w:space="0" w:color="auto"/>
                <w:right w:val="none" w:sz="0" w:space="0" w:color="auto"/>
              </w:divBdr>
              <w:divsChild>
                <w:div w:id="3620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440956">
      <w:bodyDiv w:val="1"/>
      <w:marLeft w:val="0"/>
      <w:marRight w:val="0"/>
      <w:marTop w:val="0"/>
      <w:marBottom w:val="0"/>
      <w:divBdr>
        <w:top w:val="none" w:sz="0" w:space="0" w:color="auto"/>
        <w:left w:val="none" w:sz="0" w:space="0" w:color="auto"/>
        <w:bottom w:val="none" w:sz="0" w:space="0" w:color="auto"/>
        <w:right w:val="none" w:sz="0" w:space="0" w:color="auto"/>
      </w:divBdr>
    </w:div>
    <w:div w:id="1923685211">
      <w:bodyDiv w:val="1"/>
      <w:marLeft w:val="0"/>
      <w:marRight w:val="0"/>
      <w:marTop w:val="0"/>
      <w:marBottom w:val="0"/>
      <w:divBdr>
        <w:top w:val="none" w:sz="0" w:space="0" w:color="auto"/>
        <w:left w:val="none" w:sz="0" w:space="0" w:color="auto"/>
        <w:bottom w:val="none" w:sz="0" w:space="0" w:color="auto"/>
        <w:right w:val="none" w:sz="0" w:space="0" w:color="auto"/>
      </w:divBdr>
    </w:div>
    <w:div w:id="1992826410">
      <w:bodyDiv w:val="1"/>
      <w:marLeft w:val="0"/>
      <w:marRight w:val="0"/>
      <w:marTop w:val="0"/>
      <w:marBottom w:val="0"/>
      <w:divBdr>
        <w:top w:val="none" w:sz="0" w:space="0" w:color="auto"/>
        <w:left w:val="none" w:sz="0" w:space="0" w:color="auto"/>
        <w:bottom w:val="none" w:sz="0" w:space="0" w:color="auto"/>
        <w:right w:val="none" w:sz="0" w:space="0" w:color="auto"/>
      </w:divBdr>
      <w:divsChild>
        <w:div w:id="1927836446">
          <w:marLeft w:val="0"/>
          <w:marRight w:val="0"/>
          <w:marTop w:val="0"/>
          <w:marBottom w:val="0"/>
          <w:divBdr>
            <w:top w:val="none" w:sz="0" w:space="0" w:color="auto"/>
            <w:left w:val="none" w:sz="0" w:space="0" w:color="auto"/>
            <w:bottom w:val="none" w:sz="0" w:space="0" w:color="auto"/>
            <w:right w:val="none" w:sz="0" w:space="0" w:color="auto"/>
          </w:divBdr>
          <w:divsChild>
            <w:div w:id="1191341497">
              <w:marLeft w:val="0"/>
              <w:marRight w:val="0"/>
              <w:marTop w:val="0"/>
              <w:marBottom w:val="0"/>
              <w:divBdr>
                <w:top w:val="none" w:sz="0" w:space="0" w:color="auto"/>
                <w:left w:val="none" w:sz="0" w:space="0" w:color="auto"/>
                <w:bottom w:val="none" w:sz="0" w:space="0" w:color="auto"/>
                <w:right w:val="none" w:sz="0" w:space="0" w:color="auto"/>
              </w:divBdr>
              <w:divsChild>
                <w:div w:id="5894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2F092137402092015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77/0018726719874863"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90F917D-FD36-7E47-8E09-E9F6BAF2B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42</Pages>
  <Words>11522</Words>
  <Characters>65678</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77046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Huda, Kazi A.</cp:lastModifiedBy>
  <cp:revision>298</cp:revision>
  <cp:lastPrinted>2020-05-09T03:24:00Z</cp:lastPrinted>
  <dcterms:created xsi:type="dcterms:W3CDTF">2019-01-18T14:11:00Z</dcterms:created>
  <dcterms:modified xsi:type="dcterms:W3CDTF">2020-05-09T03:24:00Z</dcterms:modified>
  <cp:category/>
</cp:coreProperties>
</file>