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FF1C2" w14:textId="0C27E31A" w:rsidR="00A84C1D" w:rsidRPr="0035765C" w:rsidRDefault="00684FD7" w:rsidP="00795F79">
      <w:pPr>
        <w:spacing w:before="100" w:beforeAutospacing="1" w:after="100" w:afterAutospacing="1" w:line="480" w:lineRule="auto"/>
        <w:jc w:val="center"/>
        <w:rPr>
          <w:rFonts w:ascii="Book Antiqua" w:hAnsi="Book Antiqua"/>
          <w:b/>
          <w:sz w:val="22"/>
          <w:szCs w:val="22"/>
        </w:rPr>
      </w:pPr>
      <w:r w:rsidRPr="0035765C">
        <w:rPr>
          <w:rFonts w:ascii="Book Antiqua" w:hAnsi="Book Antiqua"/>
          <w:b/>
          <w:sz w:val="22"/>
          <w:szCs w:val="22"/>
        </w:rPr>
        <w:t>In What Sense is Understanding an Intellectual V</w:t>
      </w:r>
      <w:r w:rsidR="00B16A6B" w:rsidRPr="0035765C">
        <w:rPr>
          <w:rFonts w:ascii="Book Antiqua" w:hAnsi="Book Antiqua"/>
          <w:b/>
          <w:sz w:val="22"/>
          <w:szCs w:val="22"/>
        </w:rPr>
        <w:t>irtue</w:t>
      </w:r>
      <w:r w:rsidRPr="0035765C">
        <w:rPr>
          <w:rFonts w:ascii="Book Antiqua" w:hAnsi="Book Antiqua"/>
          <w:b/>
          <w:sz w:val="22"/>
          <w:szCs w:val="22"/>
        </w:rPr>
        <w:t>?</w:t>
      </w:r>
    </w:p>
    <w:p w14:paraId="7140231A" w14:textId="55632D75" w:rsidR="00033A58" w:rsidRPr="0035765C" w:rsidRDefault="00033A58" w:rsidP="00795F79">
      <w:pPr>
        <w:spacing w:before="100" w:beforeAutospacing="1" w:after="100" w:afterAutospacing="1" w:line="480" w:lineRule="auto"/>
        <w:jc w:val="center"/>
        <w:rPr>
          <w:rFonts w:ascii="Book Antiqua" w:hAnsi="Book Antiqua"/>
          <w:b/>
          <w:sz w:val="22"/>
          <w:szCs w:val="22"/>
        </w:rPr>
      </w:pPr>
      <w:r w:rsidRPr="0035765C">
        <w:rPr>
          <w:rFonts w:ascii="Book Antiqua" w:hAnsi="Book Antiqua"/>
          <w:b/>
          <w:sz w:val="22"/>
          <w:szCs w:val="22"/>
        </w:rPr>
        <w:t>Xingming Hu</w:t>
      </w:r>
    </w:p>
    <w:p w14:paraId="58D3CB14" w14:textId="5FC66870" w:rsidR="00033A58" w:rsidRPr="0035765C" w:rsidRDefault="00BF17FA" w:rsidP="00795F79">
      <w:pPr>
        <w:spacing w:before="100" w:beforeAutospacing="1" w:after="100" w:afterAutospacing="1" w:line="480" w:lineRule="auto"/>
        <w:jc w:val="center"/>
        <w:rPr>
          <w:rFonts w:ascii="Book Antiqua" w:hAnsi="Book Antiqua"/>
          <w:b/>
          <w:sz w:val="22"/>
          <w:szCs w:val="22"/>
        </w:rPr>
      </w:pPr>
      <w:r w:rsidRPr="0035765C">
        <w:rPr>
          <w:rFonts w:ascii="Book Antiqua" w:hAnsi="Book Antiqua"/>
          <w:b/>
          <w:sz w:val="22"/>
          <w:szCs w:val="22"/>
        </w:rPr>
        <w:t>Nanjing University</w:t>
      </w:r>
      <w:r w:rsidR="002F40A3" w:rsidRPr="0035765C">
        <w:rPr>
          <w:rFonts w:ascii="Book Antiqua" w:hAnsi="Book Antiqua"/>
          <w:b/>
          <w:sz w:val="22"/>
          <w:szCs w:val="22"/>
        </w:rPr>
        <w:t>, xingminghu@nju.edu.cn</w:t>
      </w:r>
      <w:bookmarkStart w:id="0" w:name="_GoBack"/>
      <w:bookmarkEnd w:id="0"/>
    </w:p>
    <w:p w14:paraId="54B64978" w14:textId="1D4E357E" w:rsidR="00271C3F" w:rsidRPr="0035765C" w:rsidRDefault="00B53CF2" w:rsidP="0089075D">
      <w:pPr>
        <w:spacing w:before="100" w:beforeAutospacing="1" w:after="100" w:afterAutospacing="1" w:line="480" w:lineRule="auto"/>
        <w:rPr>
          <w:rFonts w:ascii="Book Antiqua" w:hAnsi="Book Antiqua"/>
          <w:sz w:val="22"/>
          <w:szCs w:val="22"/>
        </w:rPr>
      </w:pPr>
      <w:r w:rsidRPr="0035765C">
        <w:rPr>
          <w:rFonts w:ascii="Book Antiqua" w:hAnsi="Book Antiqua"/>
          <w:b/>
          <w:sz w:val="22"/>
          <w:szCs w:val="22"/>
        </w:rPr>
        <w:t>Abstract:</w:t>
      </w:r>
      <w:r w:rsidRPr="0035765C">
        <w:rPr>
          <w:rFonts w:ascii="Book Antiqua" w:hAnsi="Book Antiqua"/>
          <w:sz w:val="22"/>
          <w:szCs w:val="22"/>
        </w:rPr>
        <w:t xml:space="preserve"> </w:t>
      </w:r>
      <w:r w:rsidR="00817471" w:rsidRPr="0035765C">
        <w:rPr>
          <w:rFonts w:ascii="Book Antiqua" w:hAnsi="Book Antiqua"/>
          <w:sz w:val="22"/>
          <w:szCs w:val="22"/>
        </w:rPr>
        <w:t xml:space="preserve">In this paper, I distinguish between two senses of </w:t>
      </w:r>
      <w:r w:rsidR="00821269" w:rsidRPr="0035765C">
        <w:rPr>
          <w:rFonts w:ascii="Book Antiqua" w:hAnsi="Book Antiqua"/>
          <w:sz w:val="22"/>
          <w:szCs w:val="22"/>
        </w:rPr>
        <w:t>“</w:t>
      </w:r>
      <w:r w:rsidR="00817471" w:rsidRPr="0035765C">
        <w:rPr>
          <w:rFonts w:ascii="Book Antiqua" w:hAnsi="Book Antiqua"/>
          <w:sz w:val="22"/>
          <w:szCs w:val="22"/>
        </w:rPr>
        <w:t>u</w:t>
      </w:r>
      <w:r w:rsidR="00BB4540" w:rsidRPr="0035765C">
        <w:rPr>
          <w:rFonts w:ascii="Book Antiqua" w:hAnsi="Book Antiqua"/>
          <w:sz w:val="22"/>
          <w:szCs w:val="22"/>
        </w:rPr>
        <w:t>nderstanding</w:t>
      </w:r>
      <w:r w:rsidR="00821269" w:rsidRPr="0035765C">
        <w:rPr>
          <w:rFonts w:ascii="Book Antiqua" w:hAnsi="Book Antiqua"/>
          <w:sz w:val="22"/>
          <w:szCs w:val="22"/>
        </w:rPr>
        <w:t>”</w:t>
      </w:r>
      <w:r w:rsidR="00BB4540" w:rsidRPr="0035765C">
        <w:rPr>
          <w:rFonts w:ascii="Book Antiqua" w:hAnsi="Book Antiqua"/>
          <w:sz w:val="22"/>
          <w:szCs w:val="22"/>
        </w:rPr>
        <w:t xml:space="preserve">: </w:t>
      </w:r>
      <w:r w:rsidR="00817471" w:rsidRPr="0035765C">
        <w:rPr>
          <w:rFonts w:ascii="Book Antiqua" w:hAnsi="Book Antiqua"/>
          <w:sz w:val="22"/>
          <w:szCs w:val="22"/>
        </w:rPr>
        <w:t>understanding as an epistemic good</w:t>
      </w:r>
      <w:r w:rsidR="00BB4540" w:rsidRPr="0035765C">
        <w:rPr>
          <w:rFonts w:ascii="Book Antiqua" w:hAnsi="Book Antiqua"/>
          <w:sz w:val="22"/>
          <w:szCs w:val="22"/>
        </w:rPr>
        <w:t xml:space="preserve"> </w:t>
      </w:r>
      <w:r w:rsidR="00817471" w:rsidRPr="0035765C">
        <w:rPr>
          <w:rFonts w:ascii="Book Antiqua" w:hAnsi="Book Antiqua"/>
          <w:sz w:val="22"/>
          <w:szCs w:val="22"/>
        </w:rPr>
        <w:t xml:space="preserve">and understanding as </w:t>
      </w:r>
      <w:r w:rsidR="00BB4540" w:rsidRPr="0035765C">
        <w:rPr>
          <w:rFonts w:ascii="Book Antiqua" w:hAnsi="Book Antiqua"/>
          <w:sz w:val="22"/>
          <w:szCs w:val="22"/>
        </w:rPr>
        <w:t>a character trait</w:t>
      </w:r>
      <w:r w:rsidR="00817471" w:rsidRPr="0035765C">
        <w:rPr>
          <w:rFonts w:ascii="Book Antiqua" w:hAnsi="Book Antiqua"/>
          <w:sz w:val="22"/>
          <w:szCs w:val="22"/>
        </w:rPr>
        <w:t xml:space="preserve"> or a </w:t>
      </w:r>
      <w:r w:rsidR="00BB4540" w:rsidRPr="0035765C">
        <w:rPr>
          <w:rFonts w:ascii="Book Antiqua" w:hAnsi="Book Antiqua"/>
          <w:sz w:val="22"/>
          <w:szCs w:val="22"/>
        </w:rPr>
        <w:t xml:space="preserve">distinctive </w:t>
      </w:r>
      <w:r w:rsidR="00817471" w:rsidRPr="0035765C">
        <w:rPr>
          <w:rFonts w:ascii="Book Antiqua" w:hAnsi="Book Antiqua"/>
          <w:sz w:val="22"/>
          <w:szCs w:val="22"/>
        </w:rPr>
        <w:t xml:space="preserve">power of </w:t>
      </w:r>
      <w:r w:rsidR="00686B24" w:rsidRPr="0035765C">
        <w:rPr>
          <w:rFonts w:ascii="Book Antiqua" w:hAnsi="Book Antiqua"/>
          <w:sz w:val="22"/>
          <w:szCs w:val="22"/>
        </w:rPr>
        <w:t xml:space="preserve">the </w:t>
      </w:r>
      <w:r w:rsidR="00817471" w:rsidRPr="0035765C">
        <w:rPr>
          <w:rFonts w:ascii="Book Antiqua" w:hAnsi="Book Antiqua"/>
          <w:sz w:val="22"/>
          <w:szCs w:val="22"/>
        </w:rPr>
        <w:t xml:space="preserve">mind. I argue that </w:t>
      </w:r>
      <w:r w:rsidR="00686B24" w:rsidRPr="0035765C">
        <w:rPr>
          <w:rFonts w:ascii="Book Antiqua" w:hAnsi="Book Antiqua"/>
          <w:sz w:val="22"/>
          <w:szCs w:val="22"/>
        </w:rPr>
        <w:t>understanding as a character trait or a distinctive power of the mind</w:t>
      </w:r>
      <w:r w:rsidR="00033195" w:rsidRPr="0035765C">
        <w:rPr>
          <w:rFonts w:ascii="Book Antiqua" w:hAnsi="Book Antiqua"/>
          <w:sz w:val="22"/>
          <w:szCs w:val="22"/>
        </w:rPr>
        <w:t xml:space="preserve"> is an intellectual virtue</w:t>
      </w:r>
      <w:r w:rsidR="0066633F" w:rsidRPr="0035765C">
        <w:rPr>
          <w:rFonts w:ascii="Book Antiqua" w:hAnsi="Book Antiqua"/>
          <w:sz w:val="22"/>
          <w:szCs w:val="22"/>
        </w:rPr>
        <w:t>,</w:t>
      </w:r>
      <w:r w:rsidR="00033195" w:rsidRPr="0035765C">
        <w:rPr>
          <w:rFonts w:ascii="Book Antiqua" w:hAnsi="Book Antiqua"/>
          <w:sz w:val="22"/>
          <w:szCs w:val="22"/>
        </w:rPr>
        <w:t xml:space="preserve"> </w:t>
      </w:r>
      <w:r w:rsidR="00A16FE6" w:rsidRPr="0035765C">
        <w:rPr>
          <w:rFonts w:ascii="Book Antiqua" w:hAnsi="Book Antiqua"/>
          <w:sz w:val="22"/>
          <w:szCs w:val="22"/>
        </w:rPr>
        <w:t xml:space="preserve">while </w:t>
      </w:r>
      <w:r w:rsidR="00817471" w:rsidRPr="0035765C">
        <w:rPr>
          <w:rFonts w:ascii="Book Antiqua" w:hAnsi="Book Antiqua"/>
          <w:sz w:val="22"/>
          <w:szCs w:val="22"/>
        </w:rPr>
        <w:t xml:space="preserve">understanding as an epistemic good is not. Finally, I show how </w:t>
      </w:r>
      <w:r w:rsidR="00686B24" w:rsidRPr="0035765C">
        <w:rPr>
          <w:rFonts w:ascii="Book Antiqua" w:hAnsi="Book Antiqua"/>
          <w:sz w:val="22"/>
          <w:szCs w:val="22"/>
        </w:rPr>
        <w:t>the distinction</w:t>
      </w:r>
      <w:r w:rsidR="00817471" w:rsidRPr="0035765C">
        <w:rPr>
          <w:rFonts w:ascii="Book Antiqua" w:hAnsi="Book Antiqua"/>
          <w:sz w:val="22"/>
          <w:szCs w:val="22"/>
        </w:rPr>
        <w:t xml:space="preserve"> can help us better appreciate Aristotle’s account of intellectual virtue. </w:t>
      </w:r>
    </w:p>
    <w:p w14:paraId="477816DE" w14:textId="2DE8CC41" w:rsidR="00FC5794" w:rsidRPr="0035765C" w:rsidRDefault="00271C3F" w:rsidP="0089075D">
      <w:pPr>
        <w:spacing w:before="100" w:beforeAutospacing="1" w:after="100" w:afterAutospacing="1" w:line="480" w:lineRule="auto"/>
        <w:rPr>
          <w:rFonts w:ascii="Book Antiqua" w:hAnsi="Book Antiqua"/>
          <w:sz w:val="22"/>
          <w:szCs w:val="22"/>
        </w:rPr>
      </w:pPr>
      <w:r w:rsidRPr="0035765C">
        <w:rPr>
          <w:rFonts w:ascii="Book Antiqua" w:hAnsi="Book Antiqua"/>
          <w:b/>
          <w:sz w:val="22"/>
          <w:szCs w:val="22"/>
        </w:rPr>
        <w:t>Key words</w:t>
      </w:r>
      <w:r w:rsidRPr="0035765C">
        <w:rPr>
          <w:rFonts w:ascii="Book Antiqua" w:hAnsi="Book Antiqua"/>
          <w:sz w:val="22"/>
          <w:szCs w:val="22"/>
        </w:rPr>
        <w:t xml:space="preserve">: </w:t>
      </w:r>
      <w:r w:rsidR="002D14C1" w:rsidRPr="0035765C">
        <w:rPr>
          <w:rFonts w:ascii="Book Antiqua" w:hAnsi="Book Antiqua"/>
          <w:sz w:val="22"/>
          <w:szCs w:val="22"/>
        </w:rPr>
        <w:t xml:space="preserve"> </w:t>
      </w:r>
      <w:r w:rsidR="006F658D" w:rsidRPr="0035765C">
        <w:rPr>
          <w:rFonts w:ascii="Book Antiqua" w:hAnsi="Book Antiqua"/>
          <w:sz w:val="22"/>
          <w:szCs w:val="22"/>
        </w:rPr>
        <w:t xml:space="preserve">understanding; grasp; intellectual virtue; </w:t>
      </w:r>
      <w:r w:rsidR="0067018B" w:rsidRPr="0035765C">
        <w:rPr>
          <w:rFonts w:ascii="Book Antiqua" w:hAnsi="Book Antiqua"/>
          <w:sz w:val="22"/>
          <w:szCs w:val="22"/>
        </w:rPr>
        <w:t>epistemic value</w:t>
      </w:r>
      <w:r w:rsidR="00006376" w:rsidRPr="0035765C">
        <w:rPr>
          <w:rFonts w:ascii="Book Antiqua" w:hAnsi="Book Antiqua"/>
          <w:sz w:val="22"/>
          <w:szCs w:val="22"/>
        </w:rPr>
        <w:t xml:space="preserve"> </w:t>
      </w:r>
    </w:p>
    <w:p w14:paraId="56F0AA4F" w14:textId="77777777" w:rsidR="00F1766F" w:rsidRPr="0035765C" w:rsidRDefault="00F1766F" w:rsidP="0089075D">
      <w:pPr>
        <w:spacing w:before="100" w:beforeAutospacing="1" w:after="100" w:afterAutospacing="1" w:line="480" w:lineRule="auto"/>
        <w:rPr>
          <w:rFonts w:ascii="Book Antiqua" w:hAnsi="Book Antiqua"/>
          <w:sz w:val="22"/>
          <w:szCs w:val="22"/>
        </w:rPr>
      </w:pPr>
    </w:p>
    <w:p w14:paraId="71A0A99E" w14:textId="77777777" w:rsidR="00A93BE8" w:rsidRPr="0035765C" w:rsidRDefault="00A93BE8" w:rsidP="009F4325">
      <w:pPr>
        <w:spacing w:before="100" w:beforeAutospacing="1" w:after="100" w:afterAutospacing="1" w:line="480" w:lineRule="auto"/>
        <w:ind w:firstLine="360"/>
        <w:rPr>
          <w:rFonts w:ascii="Book Antiqua" w:hAnsi="Book Antiqua"/>
          <w:sz w:val="22"/>
          <w:szCs w:val="22"/>
        </w:rPr>
      </w:pPr>
      <w:r w:rsidRPr="0035765C">
        <w:rPr>
          <w:rFonts w:ascii="Book Antiqua" w:hAnsi="Book Antiqua"/>
          <w:sz w:val="22"/>
          <w:szCs w:val="22"/>
        </w:rPr>
        <w:t xml:space="preserve">Plato and Aristotle both claim that </w:t>
      </w:r>
      <w:r w:rsidRPr="0035765C">
        <w:rPr>
          <w:rStyle w:val="Emphasis"/>
          <w:rFonts w:ascii="Book Antiqua" w:hAnsi="Book Antiqua"/>
          <w:color w:val="1A1A1A"/>
          <w:sz w:val="22"/>
          <w:szCs w:val="22"/>
          <w:shd w:val="clear" w:color="auto" w:fill="FFFFFF"/>
        </w:rPr>
        <w:t>epistêmê</w:t>
      </w:r>
      <w:r w:rsidRPr="0035765C">
        <w:rPr>
          <w:rFonts w:ascii="Book Antiqua" w:hAnsi="Book Antiqua"/>
          <w:sz w:val="22"/>
          <w:szCs w:val="22"/>
        </w:rPr>
        <w:t xml:space="preserve"> is an intellectual virtue.</w:t>
      </w:r>
      <w:r w:rsidRPr="0035765C">
        <w:rPr>
          <w:rStyle w:val="FootnoteReference"/>
          <w:rFonts w:ascii="Book Antiqua" w:hAnsi="Book Antiqua"/>
          <w:sz w:val="22"/>
          <w:szCs w:val="22"/>
        </w:rPr>
        <w:footnoteReference w:id="1"/>
      </w:r>
      <w:r w:rsidRPr="0035765C">
        <w:rPr>
          <w:rFonts w:ascii="Book Antiqua" w:hAnsi="Book Antiqua"/>
          <w:sz w:val="22"/>
          <w:szCs w:val="22"/>
        </w:rPr>
        <w:t xml:space="preserve"> </w:t>
      </w:r>
      <w:r w:rsidRPr="0035765C">
        <w:rPr>
          <w:rStyle w:val="Emphasis"/>
          <w:rFonts w:ascii="Book Antiqua" w:hAnsi="Book Antiqua"/>
          <w:i w:val="0"/>
          <w:color w:val="1A1A1A"/>
          <w:sz w:val="22"/>
          <w:szCs w:val="22"/>
          <w:shd w:val="clear" w:color="auto" w:fill="FFFFFF"/>
        </w:rPr>
        <w:t>The Greek word</w:t>
      </w:r>
      <w:r w:rsidRPr="0035765C">
        <w:rPr>
          <w:rStyle w:val="Emphasis"/>
          <w:rFonts w:ascii="Book Antiqua" w:hAnsi="Book Antiqua"/>
          <w:color w:val="1A1A1A"/>
          <w:sz w:val="22"/>
          <w:szCs w:val="22"/>
          <w:shd w:val="clear" w:color="auto" w:fill="FFFFFF"/>
        </w:rPr>
        <w:t xml:space="preserve"> </w:t>
      </w:r>
      <w:r w:rsidRPr="0035765C">
        <w:rPr>
          <w:rFonts w:ascii="Book Antiqua" w:hAnsi="Book Antiqua"/>
          <w:color w:val="1A1A1A"/>
          <w:sz w:val="22"/>
          <w:szCs w:val="22"/>
          <w:shd w:val="clear" w:color="auto" w:fill="FFFFFF"/>
        </w:rPr>
        <w:t>“</w:t>
      </w:r>
      <w:r w:rsidRPr="0035765C">
        <w:rPr>
          <w:rStyle w:val="Emphasis"/>
          <w:rFonts w:ascii="Book Antiqua" w:hAnsi="Book Antiqua"/>
          <w:color w:val="1A1A1A"/>
          <w:sz w:val="22"/>
          <w:szCs w:val="22"/>
          <w:shd w:val="clear" w:color="auto" w:fill="FFFFFF"/>
        </w:rPr>
        <w:t>epistêmê</w:t>
      </w:r>
      <w:r w:rsidRPr="0035765C">
        <w:rPr>
          <w:rFonts w:ascii="Book Antiqua" w:hAnsi="Book Antiqua"/>
          <w:color w:val="1A1A1A"/>
          <w:sz w:val="22"/>
          <w:szCs w:val="22"/>
          <w:shd w:val="clear" w:color="auto" w:fill="FFFFFF"/>
        </w:rPr>
        <w:t>” used to be rendered as knowledge or scientific knowledge, but many scholars (e.g.</w:t>
      </w:r>
      <w:r w:rsidRPr="0035765C">
        <w:rPr>
          <w:rFonts w:ascii="Book Antiqua" w:eastAsia="SimSun" w:hAnsi="Book Antiqua" w:cs="SimSun"/>
          <w:color w:val="1A1A1A"/>
          <w:sz w:val="22"/>
          <w:szCs w:val="22"/>
          <w:shd w:val="clear" w:color="auto" w:fill="FFFFFF"/>
        </w:rPr>
        <w:t xml:space="preserve">, </w:t>
      </w:r>
      <w:bookmarkStart w:id="1" w:name="OLE_LINK1"/>
      <w:bookmarkStart w:id="2" w:name="OLE_LINK2"/>
      <w:r w:rsidRPr="0035765C">
        <w:rPr>
          <w:rFonts w:ascii="Book Antiqua" w:hAnsi="Book Antiqua" w:cs="Times"/>
          <w:sz w:val="22"/>
          <w:szCs w:val="22"/>
        </w:rPr>
        <w:t xml:space="preserve">Burnyeat 1981, </w:t>
      </w:r>
      <w:proofErr w:type="spellStart"/>
      <w:r w:rsidRPr="0035765C">
        <w:rPr>
          <w:rFonts w:ascii="Book Antiqua" w:hAnsi="Book Antiqua" w:cs="Times"/>
          <w:sz w:val="22"/>
          <w:szCs w:val="22"/>
        </w:rPr>
        <w:t>Kosman</w:t>
      </w:r>
      <w:proofErr w:type="spellEnd"/>
      <w:r w:rsidRPr="0035765C">
        <w:rPr>
          <w:rFonts w:ascii="Book Antiqua" w:hAnsi="Book Antiqua" w:cs="Times"/>
          <w:sz w:val="22"/>
          <w:szCs w:val="22"/>
        </w:rPr>
        <w:t xml:space="preserve"> 2014, Moss 2014, and Schwab 2015</w:t>
      </w:r>
      <w:r w:rsidRPr="0035765C">
        <w:rPr>
          <w:rFonts w:ascii="Book Antiqua" w:hAnsi="Book Antiqua"/>
          <w:color w:val="1A1A1A"/>
          <w:sz w:val="22"/>
          <w:szCs w:val="22"/>
          <w:shd w:val="clear" w:color="auto" w:fill="FFFFFF"/>
        </w:rPr>
        <w:t>)</w:t>
      </w:r>
      <w:bookmarkEnd w:id="1"/>
      <w:bookmarkEnd w:id="2"/>
      <w:r w:rsidRPr="0035765C">
        <w:rPr>
          <w:rFonts w:ascii="Book Antiqua" w:hAnsi="Book Antiqua"/>
          <w:color w:val="1A1A1A"/>
          <w:sz w:val="22"/>
          <w:szCs w:val="22"/>
          <w:shd w:val="clear" w:color="auto" w:fill="FFFFFF"/>
        </w:rPr>
        <w:t xml:space="preserve"> argue that a better translation is </w:t>
      </w:r>
      <w:r w:rsidRPr="0035765C">
        <w:rPr>
          <w:rFonts w:ascii="Book Antiqua" w:hAnsi="Book Antiqua" w:cs="Times"/>
          <w:sz w:val="22"/>
          <w:szCs w:val="22"/>
        </w:rPr>
        <w:t xml:space="preserve">understanding. </w:t>
      </w:r>
      <w:r w:rsidRPr="0035765C">
        <w:rPr>
          <w:rFonts w:ascii="Book Antiqua" w:hAnsi="Book Antiqua"/>
          <w:sz w:val="22"/>
          <w:szCs w:val="22"/>
        </w:rPr>
        <w:t xml:space="preserve">However, few contemporary philosophers – except </w:t>
      </w:r>
      <w:bookmarkStart w:id="3" w:name="OLE_LINK3"/>
      <w:bookmarkStart w:id="4" w:name="OLE_LINK4"/>
      <w:r w:rsidRPr="0035765C">
        <w:rPr>
          <w:rFonts w:ascii="Book Antiqua" w:hAnsi="Book Antiqua"/>
          <w:sz w:val="22"/>
          <w:szCs w:val="22"/>
        </w:rPr>
        <w:t>Grimm (2019</w:t>
      </w:r>
      <w:bookmarkEnd w:id="3"/>
      <w:bookmarkEnd w:id="4"/>
      <w:r w:rsidRPr="0035765C">
        <w:rPr>
          <w:rFonts w:ascii="Book Antiqua" w:hAnsi="Book Antiqua"/>
          <w:sz w:val="22"/>
          <w:szCs w:val="22"/>
        </w:rPr>
        <w:t xml:space="preserve">) – echo the view that understanding is an intellectual virtue. Specifically, contemporary accounts of intellectual virtue fall into two groups: (a) Virtue </w:t>
      </w:r>
      <w:proofErr w:type="spellStart"/>
      <w:r w:rsidRPr="0035765C">
        <w:rPr>
          <w:rFonts w:ascii="Book Antiqua" w:hAnsi="Book Antiqua"/>
          <w:sz w:val="22"/>
          <w:szCs w:val="22"/>
        </w:rPr>
        <w:t>reliabilists</w:t>
      </w:r>
      <w:proofErr w:type="spellEnd"/>
      <w:r w:rsidRPr="0035765C">
        <w:rPr>
          <w:rFonts w:ascii="Book Antiqua" w:hAnsi="Book Antiqua"/>
          <w:sz w:val="22"/>
          <w:szCs w:val="22"/>
        </w:rPr>
        <w:t xml:space="preserve"> (e.g., Sosa 1991 and Goldman 2001) hold that intellectual virtues are reliable cognitive faculties or powers such as vision, memory, introspection, and the like; (b) Virtue </w:t>
      </w:r>
      <w:proofErr w:type="spellStart"/>
      <w:r w:rsidRPr="0035765C">
        <w:rPr>
          <w:rFonts w:ascii="Book Antiqua" w:hAnsi="Book Antiqua"/>
          <w:sz w:val="22"/>
          <w:szCs w:val="22"/>
        </w:rPr>
        <w:t>responsibilists</w:t>
      </w:r>
      <w:proofErr w:type="spellEnd"/>
      <w:r w:rsidRPr="0035765C">
        <w:rPr>
          <w:rFonts w:ascii="Book Antiqua" w:hAnsi="Book Antiqua"/>
          <w:sz w:val="22"/>
          <w:szCs w:val="22"/>
        </w:rPr>
        <w:t xml:space="preserve"> (e.g., Montmarquet 1993 and Zegzebski 1996) characterize intellectual virtues as cultivated intellectual character traits, traits like </w:t>
      </w:r>
      <w:r w:rsidRPr="0035765C">
        <w:rPr>
          <w:rFonts w:ascii="Book Antiqua" w:hAnsi="Book Antiqua"/>
          <w:sz w:val="22"/>
          <w:szCs w:val="22"/>
        </w:rPr>
        <w:lastRenderedPageBreak/>
        <w:t xml:space="preserve">conscientiousness and open-mindedness. But as far as I know, neither virtue </w:t>
      </w:r>
      <w:proofErr w:type="spellStart"/>
      <w:r w:rsidRPr="0035765C">
        <w:rPr>
          <w:rFonts w:ascii="Book Antiqua" w:hAnsi="Book Antiqua"/>
          <w:sz w:val="22"/>
          <w:szCs w:val="22"/>
        </w:rPr>
        <w:t>reliabilists</w:t>
      </w:r>
      <w:proofErr w:type="spellEnd"/>
      <w:r w:rsidRPr="0035765C">
        <w:rPr>
          <w:rFonts w:ascii="Book Antiqua" w:hAnsi="Book Antiqua"/>
          <w:sz w:val="22"/>
          <w:szCs w:val="22"/>
        </w:rPr>
        <w:t xml:space="preserve"> nor </w:t>
      </w:r>
      <w:proofErr w:type="spellStart"/>
      <w:r w:rsidRPr="0035765C">
        <w:rPr>
          <w:rFonts w:ascii="Book Antiqua" w:hAnsi="Book Antiqua"/>
          <w:sz w:val="22"/>
          <w:szCs w:val="22"/>
        </w:rPr>
        <w:t>responsibilists</w:t>
      </w:r>
      <w:proofErr w:type="spellEnd"/>
      <w:r w:rsidRPr="0035765C">
        <w:rPr>
          <w:rFonts w:ascii="Book Antiqua" w:hAnsi="Book Antiqua"/>
          <w:sz w:val="22"/>
          <w:szCs w:val="22"/>
        </w:rPr>
        <w:t xml:space="preserve"> claim that understanding is an intellectual virtue. To be sure, many contemporary epistemologists hold that there is a close relationship between understanding and intellectual virtue. For example, some (e.g., Greco 2002 and Zegzebski 1996) contend that (</w:t>
      </w:r>
      <w:proofErr w:type="spellStart"/>
      <w:r w:rsidRPr="0035765C">
        <w:rPr>
          <w:rFonts w:ascii="Book Antiqua" w:hAnsi="Book Antiqua"/>
          <w:sz w:val="22"/>
          <w:szCs w:val="22"/>
        </w:rPr>
        <w:t>i</w:t>
      </w:r>
      <w:proofErr w:type="spellEnd"/>
      <w:r w:rsidRPr="0035765C">
        <w:rPr>
          <w:rFonts w:ascii="Book Antiqua" w:hAnsi="Book Antiqua"/>
          <w:sz w:val="22"/>
          <w:szCs w:val="22"/>
        </w:rPr>
        <w:t>) one cannot obtain epistemic goods such as understanding and knowledge without exercising intellectual virtues,</w:t>
      </w:r>
      <w:r w:rsidRPr="0035765C">
        <w:rPr>
          <w:rFonts w:ascii="Book Antiqua" w:hAnsi="Book Antiqua"/>
          <w:sz w:val="22"/>
          <w:szCs w:val="22"/>
          <w:vertAlign w:val="superscript"/>
        </w:rPr>
        <w:footnoteReference w:id="2"/>
      </w:r>
      <w:r w:rsidRPr="0035765C">
        <w:rPr>
          <w:rFonts w:ascii="Book Antiqua" w:hAnsi="Book Antiqua"/>
          <w:sz w:val="22"/>
          <w:szCs w:val="22"/>
          <w:vertAlign w:val="superscript"/>
        </w:rPr>
        <w:t xml:space="preserve"> </w:t>
      </w:r>
      <w:r w:rsidRPr="0035765C">
        <w:rPr>
          <w:rFonts w:ascii="Book Antiqua" w:hAnsi="Book Antiqua"/>
          <w:sz w:val="22"/>
          <w:szCs w:val="22"/>
        </w:rPr>
        <w:t>while others (e.g., Riggs 2003) argue that (ii) some intellectual virtues like curiosity are best defined in terms of aiming at understanding. But neither of (</w:t>
      </w:r>
      <w:proofErr w:type="spellStart"/>
      <w:r w:rsidRPr="0035765C">
        <w:rPr>
          <w:rFonts w:ascii="Book Antiqua" w:hAnsi="Book Antiqua"/>
          <w:sz w:val="22"/>
          <w:szCs w:val="22"/>
        </w:rPr>
        <w:t>i</w:t>
      </w:r>
      <w:proofErr w:type="spellEnd"/>
      <w:r w:rsidRPr="0035765C">
        <w:rPr>
          <w:rFonts w:ascii="Book Antiqua" w:hAnsi="Book Antiqua"/>
          <w:sz w:val="22"/>
          <w:szCs w:val="22"/>
        </w:rPr>
        <w:t xml:space="preserve">) and (ii) entail that understanding itself is an intellectual virtue. </w:t>
      </w:r>
    </w:p>
    <w:p w14:paraId="534BD809" w14:textId="4BD7DC28" w:rsidR="009C3DFE" w:rsidRPr="0035765C" w:rsidRDefault="00A93BE8" w:rsidP="0041444B">
      <w:pPr>
        <w:spacing w:before="100" w:beforeAutospacing="1" w:after="100" w:afterAutospacing="1" w:line="480" w:lineRule="auto"/>
        <w:ind w:firstLine="360"/>
        <w:rPr>
          <w:rFonts w:ascii="Book Antiqua" w:hAnsi="Book Antiqua"/>
          <w:sz w:val="22"/>
          <w:szCs w:val="22"/>
        </w:rPr>
      </w:pPr>
      <w:r w:rsidRPr="0035765C">
        <w:rPr>
          <w:rFonts w:ascii="Book Antiqua" w:hAnsi="Book Antiqua"/>
          <w:sz w:val="22"/>
          <w:szCs w:val="22"/>
        </w:rPr>
        <w:t xml:space="preserve">  In this paper, I want to explore whether understanding is an intellectual virtue according to either virtue reliabilism or </w:t>
      </w:r>
      <w:proofErr w:type="spellStart"/>
      <w:r w:rsidRPr="0035765C">
        <w:rPr>
          <w:rFonts w:ascii="Book Antiqua" w:hAnsi="Book Antiqua"/>
          <w:sz w:val="22"/>
          <w:szCs w:val="22"/>
        </w:rPr>
        <w:t>responsibilism</w:t>
      </w:r>
      <w:proofErr w:type="spellEnd"/>
      <w:r w:rsidRPr="0035765C">
        <w:rPr>
          <w:rFonts w:ascii="Book Antiqua" w:hAnsi="Book Antiqua"/>
          <w:sz w:val="22"/>
          <w:szCs w:val="22"/>
        </w:rPr>
        <w:t xml:space="preserve">. While Grimm suggests that understanding is an intellectual virtue, he does not address this issue at length. Nevertheless, I will </w:t>
      </w:r>
      <w:r w:rsidR="0066633F" w:rsidRPr="0035765C">
        <w:rPr>
          <w:rFonts w:ascii="Book Antiqua" w:hAnsi="Book Antiqua"/>
          <w:sz w:val="22"/>
          <w:szCs w:val="22"/>
        </w:rPr>
        <w:t xml:space="preserve">show </w:t>
      </w:r>
      <w:r w:rsidRPr="0035765C">
        <w:rPr>
          <w:rFonts w:ascii="Book Antiqua" w:hAnsi="Book Antiqua"/>
          <w:sz w:val="22"/>
          <w:szCs w:val="22"/>
        </w:rPr>
        <w:t xml:space="preserve">that approaching the question in this way can shed important light on the nature of understanding. My plan goes as follows. First, I will briefly introduce an influential account of understanding as an epistemic good. Then I will argue that understanding as an epistemic good is not an intellectual virtue. Next, I will show that there is another sense of </w:t>
      </w:r>
      <w:r w:rsidR="0066633F" w:rsidRPr="0035765C">
        <w:rPr>
          <w:rFonts w:ascii="Book Antiqua" w:hAnsi="Book Antiqua"/>
          <w:sz w:val="22"/>
          <w:szCs w:val="22"/>
        </w:rPr>
        <w:t>“</w:t>
      </w:r>
      <w:r w:rsidRPr="0035765C">
        <w:rPr>
          <w:rFonts w:ascii="Book Antiqua" w:hAnsi="Book Antiqua"/>
          <w:sz w:val="22"/>
          <w:szCs w:val="22"/>
        </w:rPr>
        <w:t>understanding,</w:t>
      </w:r>
      <w:r w:rsidR="0066633F" w:rsidRPr="0035765C">
        <w:rPr>
          <w:rFonts w:ascii="Book Antiqua" w:hAnsi="Book Antiqua"/>
          <w:sz w:val="22"/>
          <w:szCs w:val="22"/>
        </w:rPr>
        <w:t>”</w:t>
      </w:r>
      <w:r w:rsidRPr="0035765C">
        <w:rPr>
          <w:rFonts w:ascii="Book Antiqua" w:hAnsi="Book Antiqua"/>
          <w:sz w:val="22"/>
          <w:szCs w:val="22"/>
        </w:rPr>
        <w:t xml:space="preserve"> which refers to a character trait or a distinctive power of the mind. I will argue that understanding in this sense is an intellectual virtue according to virtue reliabilism or </w:t>
      </w:r>
      <w:proofErr w:type="spellStart"/>
      <w:r w:rsidRPr="0035765C">
        <w:rPr>
          <w:rFonts w:ascii="Book Antiqua" w:hAnsi="Book Antiqua"/>
          <w:sz w:val="22"/>
          <w:szCs w:val="22"/>
        </w:rPr>
        <w:t>responsibilism</w:t>
      </w:r>
      <w:proofErr w:type="spellEnd"/>
      <w:r w:rsidRPr="0035765C">
        <w:rPr>
          <w:rFonts w:ascii="Book Antiqua" w:hAnsi="Book Antiqua"/>
          <w:sz w:val="22"/>
          <w:szCs w:val="22"/>
        </w:rPr>
        <w:t>. Finally, I will conclude with a few remarks on how the distinction between the two senses of “understanding” can help us better appreciate Aristotle’s account of intellectual virtue.</w:t>
      </w:r>
      <w:r w:rsidR="00997A9F" w:rsidRPr="0035765C">
        <w:rPr>
          <w:rStyle w:val="FootnoteReference"/>
          <w:rFonts w:ascii="Book Antiqua" w:hAnsi="Book Antiqua"/>
          <w:sz w:val="22"/>
          <w:szCs w:val="22"/>
        </w:rPr>
        <w:footnoteReference w:id="3"/>
      </w:r>
      <w:r w:rsidR="00CD38FB" w:rsidRPr="0035765C">
        <w:rPr>
          <w:rFonts w:ascii="Book Antiqua" w:hAnsi="Book Antiqua"/>
          <w:sz w:val="22"/>
          <w:szCs w:val="22"/>
        </w:rPr>
        <w:t xml:space="preserve"> </w:t>
      </w:r>
      <w:r w:rsidR="00097A74" w:rsidRPr="0035765C">
        <w:rPr>
          <w:rFonts w:ascii="Book Antiqua" w:hAnsi="Book Antiqua"/>
          <w:sz w:val="22"/>
          <w:szCs w:val="22"/>
        </w:rPr>
        <w:t xml:space="preserve"> </w:t>
      </w:r>
    </w:p>
    <w:p w14:paraId="26271AD2" w14:textId="6E633434" w:rsidR="00CD38FB" w:rsidRPr="0035765C" w:rsidRDefault="00B87FE6" w:rsidP="0089075D">
      <w:pPr>
        <w:pStyle w:val="Heading1"/>
        <w:spacing w:before="100" w:beforeAutospacing="1" w:after="100" w:afterAutospacing="1" w:line="480" w:lineRule="auto"/>
        <w:rPr>
          <w:rFonts w:ascii="Book Antiqua" w:hAnsi="Book Antiqua"/>
          <w:sz w:val="22"/>
          <w:szCs w:val="22"/>
        </w:rPr>
      </w:pPr>
      <w:r w:rsidRPr="0035765C">
        <w:rPr>
          <w:rFonts w:ascii="Book Antiqua" w:hAnsi="Book Antiqua"/>
          <w:sz w:val="22"/>
          <w:szCs w:val="22"/>
        </w:rPr>
        <w:lastRenderedPageBreak/>
        <w:t>1. What is</w:t>
      </w:r>
      <w:r w:rsidR="00CD38FB" w:rsidRPr="0035765C">
        <w:rPr>
          <w:rFonts w:ascii="Book Antiqua" w:hAnsi="Book Antiqua"/>
          <w:sz w:val="22"/>
          <w:szCs w:val="22"/>
        </w:rPr>
        <w:t xml:space="preserve"> understanding</w:t>
      </w:r>
      <w:r w:rsidRPr="0035765C">
        <w:rPr>
          <w:rFonts w:ascii="Book Antiqua" w:hAnsi="Book Antiqua"/>
          <w:sz w:val="22"/>
          <w:szCs w:val="22"/>
        </w:rPr>
        <w:t>?</w:t>
      </w:r>
    </w:p>
    <w:p w14:paraId="238C9C00" w14:textId="4A054C88" w:rsidR="009E3500" w:rsidRPr="0035765C" w:rsidRDefault="009E3500" w:rsidP="009F4325">
      <w:pPr>
        <w:spacing w:line="480" w:lineRule="auto"/>
        <w:ind w:firstLine="360"/>
        <w:rPr>
          <w:rFonts w:ascii="Book Antiqua" w:hAnsi="Book Antiqua" w:cs="Arial"/>
          <w:color w:val="000000" w:themeColor="text1"/>
          <w:sz w:val="22"/>
          <w:szCs w:val="22"/>
          <w:shd w:val="clear" w:color="auto" w:fill="FFFFFF"/>
        </w:rPr>
      </w:pPr>
      <w:r w:rsidRPr="0035765C">
        <w:rPr>
          <w:rFonts w:ascii="Book Antiqua" w:hAnsi="Book Antiqua" w:cs="Arial"/>
          <w:color w:val="000000" w:themeColor="text1"/>
          <w:sz w:val="22"/>
          <w:szCs w:val="22"/>
          <w:shd w:val="clear" w:color="auto" w:fill="FFFFFF"/>
        </w:rPr>
        <w:t>Many philosophers (e.g., Elgin 2017; Kvanvig 2003; Pritchard 20</w:t>
      </w:r>
      <w:r w:rsidR="00B4432F" w:rsidRPr="0035765C">
        <w:rPr>
          <w:rFonts w:ascii="Book Antiqua" w:hAnsi="Book Antiqua" w:cs="Arial"/>
          <w:color w:val="000000" w:themeColor="text1"/>
          <w:sz w:val="22"/>
          <w:szCs w:val="22"/>
          <w:shd w:val="clear" w:color="auto" w:fill="FFFFFF"/>
        </w:rPr>
        <w:t>10</w:t>
      </w:r>
      <w:r w:rsidRPr="0035765C">
        <w:rPr>
          <w:rFonts w:ascii="Book Antiqua" w:hAnsi="Book Antiqua" w:cs="Arial"/>
          <w:color w:val="000000" w:themeColor="text1"/>
          <w:sz w:val="22"/>
          <w:szCs w:val="22"/>
          <w:shd w:val="clear" w:color="auto" w:fill="FFFFFF"/>
        </w:rPr>
        <w:t xml:space="preserve">; Zagzebski 2001) distinguish between two sorts of understanding: objectual understanding and understanding-why (or explanatory understanding). Objectual understanding is understanding of a topic, subject matter, or body of information: Mary understands the New York City subway system or Joe understands thermodynamics. Understanding-why takes why questions as its objects, such as “Peter understands why Ann quit college after one semester” and “Mary understands why her house burned down.” These philosophers argue that objectual understanding cannot be reduced to understanding-why, because, among other reasons, understanding-why is factive, but objectual understanding is not. Most philosophers take it that understanding-why is obviously factive. By contrast, many argue that objectual understanding is not factive. For example, Elgin (2007) and Zagzebski (2001) suggest that one can understand a subject matter even if none of one’s beliefs about that subject matter are true. They argue that acquiring truths can actually impede the chances of one’s attaining understanding. Kvanvig (2003; 2009) and Riggs (2003) offer a less radical view, arguing that understanding a subject matter does not require that all beliefs about that subject matter must be true, but cases </w:t>
      </w:r>
      <w:r w:rsidR="00C743EA" w:rsidRPr="0035765C">
        <w:rPr>
          <w:rFonts w:ascii="Book Antiqua" w:hAnsi="Book Antiqua" w:cs="Arial"/>
          <w:color w:val="000000" w:themeColor="text1"/>
          <w:sz w:val="22"/>
          <w:szCs w:val="22"/>
          <w:shd w:val="clear" w:color="auto" w:fill="FFFFFF"/>
        </w:rPr>
        <w:t>where</w:t>
      </w:r>
      <w:r w:rsidRPr="0035765C">
        <w:rPr>
          <w:rFonts w:ascii="Book Antiqua" w:hAnsi="Book Antiqua" w:cs="Arial"/>
          <w:color w:val="000000" w:themeColor="text1"/>
          <w:sz w:val="22"/>
          <w:szCs w:val="22"/>
          <w:shd w:val="clear" w:color="auto" w:fill="FFFFFF"/>
        </w:rPr>
        <w:t xml:space="preserve"> false beliefs run rampant do not count as understanding. </w:t>
      </w:r>
    </w:p>
    <w:p w14:paraId="64496C10" w14:textId="77777777" w:rsidR="009E3500" w:rsidRPr="0035765C" w:rsidRDefault="009E3500" w:rsidP="009F4325">
      <w:pPr>
        <w:spacing w:line="480" w:lineRule="auto"/>
        <w:ind w:firstLine="360"/>
        <w:rPr>
          <w:rFonts w:ascii="Book Antiqua" w:hAnsi="Book Antiqua" w:cs="Arial"/>
          <w:color w:val="000000" w:themeColor="text1"/>
          <w:sz w:val="22"/>
          <w:szCs w:val="22"/>
          <w:shd w:val="clear" w:color="auto" w:fill="FFFFFF"/>
        </w:rPr>
      </w:pPr>
      <w:r w:rsidRPr="0035765C">
        <w:rPr>
          <w:rFonts w:ascii="Book Antiqua" w:hAnsi="Book Antiqua" w:cs="Arial"/>
          <w:color w:val="000000" w:themeColor="text1"/>
          <w:sz w:val="22"/>
          <w:szCs w:val="22"/>
          <w:shd w:val="clear" w:color="auto" w:fill="FFFFFF"/>
        </w:rPr>
        <w:t xml:space="preserve">However, not all philosophers find the distinction between objectual understanding and understanding-why plausible. For example, Grimm (2011; 2016b) and </w:t>
      </w:r>
      <w:r w:rsidRPr="0035765C">
        <w:rPr>
          <w:rFonts w:ascii="Book Antiqua" w:hAnsi="Book Antiqua" w:cs="Arial"/>
          <w:color w:val="000000" w:themeColor="text1"/>
          <w:sz w:val="22"/>
          <w:szCs w:val="22"/>
        </w:rPr>
        <w:t xml:space="preserve">Khalifa (2013) argue that </w:t>
      </w:r>
      <w:r w:rsidRPr="0035765C">
        <w:rPr>
          <w:rFonts w:ascii="Book Antiqua" w:hAnsi="Book Antiqua" w:cs="Arial"/>
          <w:color w:val="000000" w:themeColor="text1"/>
          <w:sz w:val="22"/>
          <w:szCs w:val="22"/>
          <w:shd w:val="clear" w:color="auto" w:fill="FFFFFF"/>
        </w:rPr>
        <w:t xml:space="preserve">objectual understanding can be reduced to understand-why, for both </w:t>
      </w:r>
      <w:r w:rsidRPr="0035765C">
        <w:rPr>
          <w:rFonts w:ascii="Book Antiqua" w:hAnsi="Book Antiqua"/>
          <w:color w:val="000000" w:themeColor="text1"/>
          <w:sz w:val="22"/>
          <w:szCs w:val="22"/>
        </w:rPr>
        <w:t xml:space="preserve">arise from a grasp of dependency relations. Although </w:t>
      </w:r>
      <w:r w:rsidRPr="0035765C">
        <w:rPr>
          <w:rFonts w:ascii="Book Antiqua" w:hAnsi="Book Antiqua"/>
          <w:i/>
          <w:iCs/>
          <w:color w:val="000000" w:themeColor="text1"/>
          <w:sz w:val="22"/>
          <w:szCs w:val="22"/>
        </w:rPr>
        <w:t xml:space="preserve">more </w:t>
      </w:r>
      <w:r w:rsidRPr="0035765C">
        <w:rPr>
          <w:rFonts w:ascii="Book Antiqua" w:hAnsi="Book Antiqua"/>
          <w:color w:val="000000" w:themeColor="text1"/>
          <w:sz w:val="22"/>
          <w:szCs w:val="22"/>
        </w:rPr>
        <w:t xml:space="preserve">of these relations are grasped in the cases of </w:t>
      </w:r>
      <w:r w:rsidRPr="0035765C">
        <w:rPr>
          <w:rFonts w:ascii="Book Antiqua" w:hAnsi="Book Antiqua" w:cs="Arial"/>
          <w:color w:val="000000" w:themeColor="text1"/>
          <w:sz w:val="22"/>
          <w:szCs w:val="22"/>
          <w:shd w:val="clear" w:color="auto" w:fill="FFFFFF"/>
        </w:rPr>
        <w:t>objectual understanding than in the cases of understanding-why, “</w:t>
      </w:r>
      <w:r w:rsidRPr="0035765C">
        <w:rPr>
          <w:rFonts w:ascii="Book Antiqua" w:hAnsi="Book Antiqua"/>
          <w:color w:val="000000" w:themeColor="text1"/>
          <w:sz w:val="22"/>
          <w:szCs w:val="22"/>
        </w:rPr>
        <w:t xml:space="preserve">this does not amount to a difference in kind but instead to a difference in degree”, says Grimm (2016b: 214). </w:t>
      </w:r>
      <w:r w:rsidRPr="0035765C">
        <w:rPr>
          <w:rFonts w:ascii="Book Antiqua" w:hAnsi="Book Antiqua" w:cs="Arial"/>
          <w:color w:val="000000" w:themeColor="text1"/>
          <w:sz w:val="22"/>
          <w:szCs w:val="22"/>
          <w:shd w:val="clear" w:color="auto" w:fill="FFFFFF"/>
        </w:rPr>
        <w:t xml:space="preserve"> </w:t>
      </w:r>
    </w:p>
    <w:p w14:paraId="6FC38743" w14:textId="1DC8393D" w:rsidR="009E3500" w:rsidRPr="0035765C" w:rsidRDefault="009E3500" w:rsidP="009F4325">
      <w:pPr>
        <w:spacing w:line="480" w:lineRule="auto"/>
        <w:ind w:firstLine="360"/>
        <w:rPr>
          <w:rFonts w:ascii="Book Antiqua" w:hAnsi="Book Antiqua" w:cs="Arial"/>
          <w:color w:val="000000" w:themeColor="text1"/>
          <w:sz w:val="22"/>
          <w:szCs w:val="22"/>
        </w:rPr>
      </w:pPr>
      <w:r w:rsidRPr="0035765C">
        <w:rPr>
          <w:rFonts w:ascii="Book Antiqua" w:hAnsi="Book Antiqua" w:cs="Arial"/>
          <w:color w:val="000000" w:themeColor="text1"/>
          <w:sz w:val="22"/>
          <w:szCs w:val="22"/>
        </w:rPr>
        <w:lastRenderedPageBreak/>
        <w:t xml:space="preserve">In this paper, I will focus on understanding-why. I will leave open whether objectual understanding can be reduced to understanding-why. But I think it is plausible that understanding-why, in most cases, partially constitutes </w:t>
      </w:r>
      <w:r w:rsidR="000A38D9" w:rsidRPr="0035765C">
        <w:rPr>
          <w:rFonts w:ascii="Book Antiqua" w:hAnsi="Book Antiqua" w:cs="Arial"/>
          <w:color w:val="000000" w:themeColor="text1"/>
          <w:sz w:val="22"/>
          <w:szCs w:val="22"/>
        </w:rPr>
        <w:t>objectual</w:t>
      </w:r>
      <w:r w:rsidRPr="0035765C">
        <w:rPr>
          <w:rFonts w:ascii="Book Antiqua" w:hAnsi="Book Antiqua" w:cs="Arial"/>
          <w:color w:val="000000" w:themeColor="text1"/>
          <w:sz w:val="22"/>
          <w:szCs w:val="22"/>
        </w:rPr>
        <w:t xml:space="preserve"> understanding: if one does not have any understanding-why with regard to a certain subject matter, one does not achieve any objectual understanding of that subject matter. </w:t>
      </w:r>
    </w:p>
    <w:p w14:paraId="3B29134C" w14:textId="25488BBD" w:rsidR="009E3500" w:rsidRPr="0035765C" w:rsidRDefault="009E3500" w:rsidP="009F4325">
      <w:pPr>
        <w:spacing w:line="480" w:lineRule="auto"/>
        <w:ind w:firstLine="360"/>
        <w:rPr>
          <w:rFonts w:ascii="Book Antiqua" w:hAnsi="Book Antiqua" w:cs="Arial"/>
          <w:color w:val="000000" w:themeColor="text1"/>
          <w:sz w:val="22"/>
          <w:szCs w:val="22"/>
        </w:rPr>
      </w:pPr>
      <w:r w:rsidRPr="0035765C">
        <w:rPr>
          <w:rFonts w:ascii="Book Antiqua" w:hAnsi="Book Antiqua" w:cs="Arial"/>
          <w:color w:val="000000" w:themeColor="text1"/>
          <w:sz w:val="22"/>
          <w:szCs w:val="22"/>
        </w:rPr>
        <w:t>Yet philosophers disagree on the nature of understanding-why. According to a traditional view, understanding-why can be reduced to understanding-that, which is synonymous with knowing-that.</w:t>
      </w:r>
      <w:r w:rsidRPr="0035765C">
        <w:rPr>
          <w:rStyle w:val="FootnoteReference"/>
          <w:rFonts w:ascii="Book Antiqua" w:hAnsi="Book Antiqua" w:cs="Arial"/>
          <w:color w:val="000000" w:themeColor="text1"/>
          <w:sz w:val="22"/>
          <w:szCs w:val="22"/>
        </w:rPr>
        <w:footnoteReference w:id="4"/>
      </w:r>
      <w:r w:rsidRPr="0035765C">
        <w:rPr>
          <w:rFonts w:ascii="Book Antiqua" w:hAnsi="Book Antiqua" w:cs="Arial"/>
          <w:color w:val="000000" w:themeColor="text1"/>
          <w:sz w:val="22"/>
          <w:szCs w:val="22"/>
        </w:rPr>
        <w:t xml:space="preserve"> Thus, understanding why X happened is equivalent to understanding or knowing that X happened because of Y (cf. Kvanvig 2003</w:t>
      </w:r>
      <w:r w:rsidR="00744545" w:rsidRPr="0035765C">
        <w:rPr>
          <w:rFonts w:ascii="Book Antiqua" w:hAnsi="Book Antiqua" w:cs="Arial"/>
          <w:color w:val="000000" w:themeColor="text1"/>
          <w:sz w:val="22"/>
          <w:szCs w:val="22"/>
        </w:rPr>
        <w:t>; Hu 2019b</w:t>
      </w:r>
      <w:r w:rsidRPr="0035765C">
        <w:rPr>
          <w:rFonts w:ascii="Book Antiqua" w:hAnsi="Book Antiqua" w:cs="Arial"/>
          <w:color w:val="000000" w:themeColor="text1"/>
          <w:sz w:val="22"/>
          <w:szCs w:val="22"/>
        </w:rPr>
        <w:t>). Yet many epistemologists (e.g., Grimm 2006; Hills 2015; Pritchard 20</w:t>
      </w:r>
      <w:r w:rsidR="00B4432F" w:rsidRPr="0035765C">
        <w:rPr>
          <w:rFonts w:ascii="Book Antiqua" w:hAnsi="Book Antiqua" w:cs="Arial"/>
          <w:color w:val="000000" w:themeColor="text1"/>
          <w:sz w:val="22"/>
          <w:szCs w:val="22"/>
        </w:rPr>
        <w:t>10</w:t>
      </w:r>
      <w:r w:rsidRPr="0035765C">
        <w:rPr>
          <w:rFonts w:ascii="Book Antiqua" w:hAnsi="Book Antiqua" w:cs="Arial"/>
          <w:color w:val="000000" w:themeColor="text1"/>
          <w:sz w:val="22"/>
          <w:szCs w:val="22"/>
        </w:rPr>
        <w:t>; Riggs 2003) oppose this view. A popular objection is that knowledge can be easily transmitted via testimony, but understanding cannot, because, among other reasons, understanding involves a grasp of dependency relations, and this grasp is non-propositional.</w:t>
      </w:r>
      <w:r w:rsidR="00C743EA" w:rsidRPr="0035765C">
        <w:rPr>
          <w:rStyle w:val="FootnoteReference"/>
          <w:rFonts w:ascii="Book Antiqua" w:hAnsi="Book Antiqua" w:cs="Arial"/>
          <w:color w:val="000000" w:themeColor="text1"/>
          <w:sz w:val="22"/>
          <w:szCs w:val="22"/>
        </w:rPr>
        <w:footnoteReference w:id="5"/>
      </w:r>
      <w:r w:rsidRPr="0035765C">
        <w:rPr>
          <w:rFonts w:ascii="Book Antiqua" w:hAnsi="Book Antiqua" w:cs="Arial"/>
          <w:color w:val="000000" w:themeColor="text1"/>
          <w:sz w:val="22"/>
          <w:szCs w:val="22"/>
        </w:rPr>
        <w:t xml:space="preserve"> </w:t>
      </w:r>
    </w:p>
    <w:p w14:paraId="5FACC5F3" w14:textId="02D464A4" w:rsidR="006A61A5" w:rsidRPr="0035765C" w:rsidRDefault="009E3500" w:rsidP="009F4325">
      <w:pPr>
        <w:spacing w:line="480" w:lineRule="auto"/>
        <w:ind w:firstLine="360"/>
        <w:rPr>
          <w:rFonts w:ascii="Book Antiqua" w:hAnsi="Book Antiqua" w:cs="Arial"/>
          <w:color w:val="000000" w:themeColor="text1"/>
          <w:sz w:val="22"/>
          <w:szCs w:val="22"/>
        </w:rPr>
      </w:pPr>
      <w:r w:rsidRPr="0035765C">
        <w:rPr>
          <w:rFonts w:ascii="Book Antiqua" w:hAnsi="Book Antiqua" w:cs="Arial"/>
          <w:color w:val="000000" w:themeColor="text1"/>
          <w:sz w:val="22"/>
          <w:szCs w:val="22"/>
        </w:rPr>
        <w:t>In what follows, I will not take a stance on this issue. Instead, I will assume for the sake of argument that the idea that understanding-why involves a grasp of dependency relations is true. But following Grimm (2016a), I will distinguish between two kinds of understanding-why: understanding why a certain person did something (hereafter “understanding-why-in-people” for short) and understanding why a certain natural event happened (hereafter “understanding-why-in-nature” for short). These two kinds of understanding-why are different because, as Grimm argues, there is something about human action that makes it unamenable to the third</w:t>
      </w:r>
      <w:r w:rsidRPr="0035765C">
        <w:rPr>
          <w:rFonts w:ascii="Cambria Math" w:hAnsi="Cambria Math" w:cs="Cambria Math"/>
          <w:color w:val="000000" w:themeColor="text1"/>
          <w:sz w:val="22"/>
          <w:szCs w:val="22"/>
        </w:rPr>
        <w:t>‐</w:t>
      </w:r>
      <w:r w:rsidRPr="0035765C">
        <w:rPr>
          <w:rFonts w:ascii="Book Antiqua" w:hAnsi="Book Antiqua" w:cs="Arial"/>
          <w:color w:val="000000" w:themeColor="text1"/>
          <w:sz w:val="22"/>
          <w:szCs w:val="22"/>
        </w:rPr>
        <w:t xml:space="preserve">person, objectivizing stance that is characteristic of the natural sciences.  </w:t>
      </w:r>
    </w:p>
    <w:p w14:paraId="453CBAD6" w14:textId="5CB507E6" w:rsidR="00CD38FB" w:rsidRPr="0035765C" w:rsidRDefault="003A1C6F" w:rsidP="006A61A5">
      <w:pPr>
        <w:spacing w:line="480" w:lineRule="auto"/>
        <w:ind w:firstLine="360"/>
        <w:rPr>
          <w:rFonts w:ascii="Book Antiqua" w:hAnsi="Book Antiqua" w:cs="Arial"/>
          <w:color w:val="000000" w:themeColor="text1"/>
          <w:sz w:val="22"/>
          <w:szCs w:val="22"/>
        </w:rPr>
      </w:pPr>
      <w:r w:rsidRPr="0035765C">
        <w:rPr>
          <w:rFonts w:ascii="Book Antiqua" w:hAnsi="Book Antiqua"/>
          <w:sz w:val="22"/>
          <w:szCs w:val="22"/>
        </w:rPr>
        <w:lastRenderedPageBreak/>
        <w:t>According to a</w:t>
      </w:r>
      <w:r w:rsidR="00D00BF5" w:rsidRPr="0035765C">
        <w:rPr>
          <w:rFonts w:ascii="Book Antiqua" w:hAnsi="Book Antiqua"/>
          <w:sz w:val="22"/>
          <w:szCs w:val="22"/>
        </w:rPr>
        <w:t>n influential</w:t>
      </w:r>
      <w:r w:rsidRPr="0035765C">
        <w:rPr>
          <w:rFonts w:ascii="Book Antiqua" w:hAnsi="Book Antiqua"/>
          <w:sz w:val="22"/>
          <w:szCs w:val="22"/>
        </w:rPr>
        <w:t xml:space="preserve"> </w:t>
      </w:r>
      <w:r w:rsidR="00FF0E33" w:rsidRPr="0035765C">
        <w:rPr>
          <w:rFonts w:ascii="Book Antiqua" w:hAnsi="Book Antiqua"/>
          <w:sz w:val="22"/>
          <w:szCs w:val="22"/>
        </w:rPr>
        <w:t>account</w:t>
      </w:r>
      <w:r w:rsidRPr="0035765C">
        <w:rPr>
          <w:rFonts w:ascii="Book Antiqua" w:hAnsi="Book Antiqua"/>
          <w:sz w:val="22"/>
          <w:szCs w:val="22"/>
        </w:rPr>
        <w:t xml:space="preserve"> </w:t>
      </w:r>
      <w:r w:rsidR="007E6F7A" w:rsidRPr="0035765C">
        <w:rPr>
          <w:rFonts w:ascii="Book Antiqua" w:hAnsi="Book Antiqua"/>
          <w:sz w:val="22"/>
          <w:szCs w:val="22"/>
        </w:rPr>
        <w:t>(</w:t>
      </w:r>
      <w:r w:rsidR="00B253F4" w:rsidRPr="0035765C">
        <w:rPr>
          <w:rFonts w:ascii="Book Antiqua" w:hAnsi="Book Antiqua"/>
          <w:sz w:val="22"/>
          <w:szCs w:val="22"/>
        </w:rPr>
        <w:t xml:space="preserve">Grimm </w:t>
      </w:r>
      <w:r w:rsidR="00E703E5" w:rsidRPr="0035765C">
        <w:rPr>
          <w:rFonts w:ascii="Book Antiqua" w:hAnsi="Book Antiqua"/>
          <w:sz w:val="22"/>
          <w:szCs w:val="22"/>
        </w:rPr>
        <w:t>2006</w:t>
      </w:r>
      <w:r w:rsidR="00D9248E" w:rsidRPr="0035765C">
        <w:rPr>
          <w:rFonts w:ascii="Book Antiqua" w:hAnsi="Book Antiqua"/>
          <w:sz w:val="22"/>
          <w:szCs w:val="22"/>
        </w:rPr>
        <w:t>, 2011</w:t>
      </w:r>
      <w:r w:rsidR="00E703E5" w:rsidRPr="0035765C">
        <w:rPr>
          <w:rFonts w:ascii="Book Antiqua" w:hAnsi="Book Antiqua"/>
          <w:sz w:val="22"/>
          <w:szCs w:val="22"/>
        </w:rPr>
        <w:t xml:space="preserve">; </w:t>
      </w:r>
      <w:r w:rsidR="00961480" w:rsidRPr="0035765C">
        <w:rPr>
          <w:rFonts w:ascii="Book Antiqua" w:hAnsi="Book Antiqua"/>
          <w:sz w:val="22"/>
          <w:szCs w:val="22"/>
        </w:rPr>
        <w:t xml:space="preserve">Kvanvig 2003; </w:t>
      </w:r>
      <w:r w:rsidR="000F4D4A" w:rsidRPr="0035765C">
        <w:rPr>
          <w:rFonts w:ascii="Book Antiqua" w:hAnsi="Book Antiqua"/>
          <w:sz w:val="22"/>
          <w:szCs w:val="22"/>
        </w:rPr>
        <w:t xml:space="preserve">Riggs 2003; </w:t>
      </w:r>
      <w:r w:rsidR="005E53BD" w:rsidRPr="0035765C">
        <w:rPr>
          <w:rFonts w:ascii="Book Antiqua" w:hAnsi="Book Antiqua"/>
          <w:sz w:val="22"/>
          <w:szCs w:val="22"/>
        </w:rPr>
        <w:t>Woodward 2003</w:t>
      </w:r>
      <w:r w:rsidR="007E6F7A" w:rsidRPr="0035765C">
        <w:rPr>
          <w:rFonts w:ascii="Book Antiqua" w:hAnsi="Book Antiqua"/>
          <w:sz w:val="22"/>
          <w:szCs w:val="22"/>
        </w:rPr>
        <w:t>)</w:t>
      </w:r>
      <w:r w:rsidRPr="0035765C">
        <w:rPr>
          <w:rFonts w:ascii="Book Antiqua" w:hAnsi="Book Antiqua"/>
          <w:sz w:val="22"/>
          <w:szCs w:val="22"/>
        </w:rPr>
        <w:t>,</w:t>
      </w:r>
      <w:r w:rsidR="00CD38FB" w:rsidRPr="0035765C">
        <w:rPr>
          <w:rFonts w:ascii="Book Antiqua" w:hAnsi="Book Antiqua"/>
          <w:sz w:val="22"/>
          <w:szCs w:val="22"/>
        </w:rPr>
        <w:t xml:space="preserve"> </w:t>
      </w:r>
      <w:r w:rsidR="00FA0AFA" w:rsidRPr="0035765C">
        <w:rPr>
          <w:rFonts w:ascii="Book Antiqua" w:hAnsi="Book Antiqua" w:cs="Arial"/>
          <w:color w:val="000000" w:themeColor="text1"/>
          <w:sz w:val="22"/>
          <w:szCs w:val="22"/>
        </w:rPr>
        <w:t>understanding-why</w:t>
      </w:r>
      <w:r w:rsidR="00FA0AFA" w:rsidRPr="0035765C">
        <w:rPr>
          <w:rFonts w:ascii="Book Antiqua" w:hAnsi="Book Antiqua"/>
          <w:sz w:val="22"/>
          <w:szCs w:val="22"/>
        </w:rPr>
        <w:t xml:space="preserve"> </w:t>
      </w:r>
      <w:r w:rsidR="00CD38FB" w:rsidRPr="0035765C">
        <w:rPr>
          <w:rFonts w:ascii="Book Antiqua" w:hAnsi="Book Antiqua"/>
          <w:sz w:val="22"/>
          <w:szCs w:val="22"/>
        </w:rPr>
        <w:t>involves a grasp of how the different elements of a system depend upon one another</w:t>
      </w:r>
      <w:r w:rsidR="00244091" w:rsidRPr="0035765C">
        <w:rPr>
          <w:rFonts w:ascii="Book Antiqua" w:hAnsi="Book Antiqua"/>
          <w:sz w:val="22"/>
          <w:szCs w:val="22"/>
        </w:rPr>
        <w:t xml:space="preserve"> (or “hang together”)</w:t>
      </w:r>
      <w:r w:rsidR="00CD38FB" w:rsidRPr="0035765C">
        <w:rPr>
          <w:rFonts w:ascii="Book Antiqua" w:hAnsi="Book Antiqua"/>
          <w:sz w:val="22"/>
          <w:szCs w:val="22"/>
        </w:rPr>
        <w:t xml:space="preserve">. </w:t>
      </w:r>
      <w:r w:rsidR="00994116" w:rsidRPr="0035765C">
        <w:rPr>
          <w:rFonts w:ascii="Book Antiqua" w:hAnsi="Book Antiqua"/>
          <w:sz w:val="22"/>
          <w:szCs w:val="22"/>
        </w:rPr>
        <w:t xml:space="preserve">To grasp </w:t>
      </w:r>
      <w:r w:rsidR="009F7D97" w:rsidRPr="0035765C">
        <w:rPr>
          <w:rFonts w:ascii="Book Antiqua" w:hAnsi="Book Antiqua"/>
          <w:sz w:val="22"/>
          <w:szCs w:val="22"/>
        </w:rPr>
        <w:t>how things depend on each other</w:t>
      </w:r>
      <w:r w:rsidR="00961480" w:rsidRPr="0035765C">
        <w:rPr>
          <w:rFonts w:ascii="Book Antiqua" w:hAnsi="Book Antiqua"/>
          <w:sz w:val="22"/>
          <w:szCs w:val="22"/>
        </w:rPr>
        <w:t>, as Grimm (</w:t>
      </w:r>
      <w:r w:rsidR="004B5C00" w:rsidRPr="0035765C">
        <w:rPr>
          <w:rFonts w:ascii="Book Antiqua" w:hAnsi="Book Antiqua"/>
          <w:sz w:val="22"/>
          <w:szCs w:val="22"/>
        </w:rPr>
        <w:t>2011</w:t>
      </w:r>
      <w:r w:rsidR="0033769E" w:rsidRPr="0035765C">
        <w:rPr>
          <w:rFonts w:ascii="Book Antiqua" w:hAnsi="Book Antiqua"/>
          <w:sz w:val="22"/>
          <w:szCs w:val="22"/>
        </w:rPr>
        <w:t>: 89</w:t>
      </w:r>
      <w:r w:rsidR="00961480" w:rsidRPr="0035765C">
        <w:rPr>
          <w:rFonts w:ascii="Book Antiqua" w:hAnsi="Book Antiqua"/>
          <w:sz w:val="22"/>
          <w:szCs w:val="22"/>
        </w:rPr>
        <w:t>) puts it,</w:t>
      </w:r>
      <w:r w:rsidR="009F7D97" w:rsidRPr="0035765C">
        <w:rPr>
          <w:rFonts w:ascii="Book Antiqua" w:hAnsi="Book Antiqua"/>
          <w:sz w:val="22"/>
          <w:szCs w:val="22"/>
        </w:rPr>
        <w:t xml:space="preserve"> is to be able to</w:t>
      </w:r>
      <w:r w:rsidR="00CD38FB" w:rsidRPr="0035765C">
        <w:rPr>
          <w:rFonts w:ascii="Book Antiqua" w:hAnsi="Book Antiqua"/>
          <w:sz w:val="22"/>
          <w:szCs w:val="22"/>
        </w:rPr>
        <w:t xml:space="preserve"> </w:t>
      </w:r>
      <w:r w:rsidR="00961480" w:rsidRPr="0035765C">
        <w:rPr>
          <w:rFonts w:ascii="Book Antiqua" w:hAnsi="Book Antiqua"/>
          <w:sz w:val="22"/>
          <w:szCs w:val="22"/>
        </w:rPr>
        <w:t>“not just to register how things are, but also to anticipate how certain elements of the system would behave, were other elements different in one way or another</w:t>
      </w:r>
      <w:r w:rsidR="00CD38FB" w:rsidRPr="0035765C">
        <w:rPr>
          <w:rFonts w:ascii="Book Antiqua" w:hAnsi="Book Antiqua"/>
          <w:sz w:val="22"/>
          <w:szCs w:val="22"/>
        </w:rPr>
        <w:t>.</w:t>
      </w:r>
      <w:r w:rsidR="00961480" w:rsidRPr="0035765C">
        <w:rPr>
          <w:rFonts w:ascii="Book Antiqua" w:hAnsi="Book Antiqua"/>
          <w:sz w:val="22"/>
          <w:szCs w:val="22"/>
        </w:rPr>
        <w:t>”</w:t>
      </w:r>
      <w:r w:rsidR="00CD38FB" w:rsidRPr="0035765C">
        <w:rPr>
          <w:rFonts w:ascii="Book Antiqua" w:hAnsi="Book Antiqua"/>
          <w:sz w:val="22"/>
          <w:szCs w:val="22"/>
        </w:rPr>
        <w:t xml:space="preserve"> Suppose a child tries to figure out why the balloon rose. Through careful observation, she discovers that it had nothing to do with the color of the balloon, or the time of day when it was released, or where it was released, or who released it. Instead, what made the difference is a mysterious gas called “helium.” When a balloon is filled with helium, it will rise. </w:t>
      </w:r>
      <w:r w:rsidR="009C6097" w:rsidRPr="0035765C">
        <w:rPr>
          <w:rFonts w:ascii="Book Antiqua" w:hAnsi="Book Antiqua"/>
          <w:sz w:val="22"/>
          <w:szCs w:val="22"/>
        </w:rPr>
        <w:t>But w</w:t>
      </w:r>
      <w:r w:rsidR="00CD38FB" w:rsidRPr="0035765C">
        <w:rPr>
          <w:rFonts w:ascii="Book Antiqua" w:hAnsi="Book Antiqua"/>
          <w:sz w:val="22"/>
          <w:szCs w:val="22"/>
        </w:rPr>
        <w:t xml:space="preserve">hen it is filled with </w:t>
      </w:r>
      <w:r w:rsidR="00653AF3" w:rsidRPr="0035765C">
        <w:rPr>
          <w:rFonts w:ascii="Book Antiqua" w:hAnsi="Book Antiqua"/>
          <w:sz w:val="22"/>
          <w:szCs w:val="22"/>
        </w:rPr>
        <w:t xml:space="preserve">ordinary </w:t>
      </w:r>
      <w:r w:rsidR="00CD38FB" w:rsidRPr="0035765C">
        <w:rPr>
          <w:rFonts w:ascii="Book Antiqua" w:hAnsi="Book Antiqua"/>
          <w:sz w:val="22"/>
          <w:szCs w:val="22"/>
        </w:rPr>
        <w:t xml:space="preserve">air, it will not rise. When it is not filled with any gas, it will not rise, either. Thus, the child concludes that it is the presence of helium that caused the balloon to rise. </w:t>
      </w:r>
      <w:r w:rsidR="00342EC0" w:rsidRPr="0035765C">
        <w:rPr>
          <w:rFonts w:ascii="Book Antiqua" w:hAnsi="Book Antiqua"/>
          <w:sz w:val="22"/>
          <w:szCs w:val="22"/>
        </w:rPr>
        <w:t>In light of</w:t>
      </w:r>
      <w:r w:rsidR="00FF0E33" w:rsidRPr="0035765C">
        <w:rPr>
          <w:rFonts w:ascii="Book Antiqua" w:hAnsi="Book Antiqua"/>
          <w:sz w:val="22"/>
          <w:szCs w:val="22"/>
        </w:rPr>
        <w:t xml:space="preserve"> </w:t>
      </w:r>
      <w:r w:rsidR="00FA0AFA" w:rsidRPr="0035765C">
        <w:rPr>
          <w:rFonts w:ascii="Book Antiqua" w:hAnsi="Book Antiqua"/>
          <w:sz w:val="22"/>
          <w:szCs w:val="22"/>
        </w:rPr>
        <w:t>the</w:t>
      </w:r>
      <w:r w:rsidR="00FF0E33" w:rsidRPr="0035765C">
        <w:rPr>
          <w:rFonts w:ascii="Book Antiqua" w:hAnsi="Book Antiqua"/>
          <w:sz w:val="22"/>
          <w:szCs w:val="22"/>
        </w:rPr>
        <w:t xml:space="preserve"> </w:t>
      </w:r>
      <w:r w:rsidR="009C6097" w:rsidRPr="0035765C">
        <w:rPr>
          <w:rFonts w:ascii="Book Antiqua" w:hAnsi="Book Antiqua"/>
          <w:sz w:val="22"/>
          <w:szCs w:val="22"/>
        </w:rPr>
        <w:t xml:space="preserve">influential </w:t>
      </w:r>
      <w:r w:rsidR="00FF0E33" w:rsidRPr="0035765C">
        <w:rPr>
          <w:rFonts w:ascii="Book Antiqua" w:hAnsi="Book Antiqua"/>
          <w:sz w:val="22"/>
          <w:szCs w:val="22"/>
        </w:rPr>
        <w:t>account</w:t>
      </w:r>
      <w:r w:rsidR="00A30085" w:rsidRPr="0035765C">
        <w:rPr>
          <w:rFonts w:ascii="Book Antiqua" w:hAnsi="Book Antiqua"/>
          <w:sz w:val="22"/>
          <w:szCs w:val="22"/>
        </w:rPr>
        <w:t xml:space="preserve"> of understanding</w:t>
      </w:r>
      <w:r w:rsidR="00CD38FB" w:rsidRPr="0035765C">
        <w:rPr>
          <w:rFonts w:ascii="Book Antiqua" w:hAnsi="Book Antiqua"/>
          <w:sz w:val="22"/>
          <w:szCs w:val="22"/>
        </w:rPr>
        <w:t xml:space="preserve">, she has </w:t>
      </w:r>
      <w:r w:rsidR="00CD38FB" w:rsidRPr="0035765C">
        <w:rPr>
          <w:rFonts w:ascii="Book Antiqua" w:hAnsi="Book Antiqua"/>
          <w:i/>
          <w:sz w:val="22"/>
          <w:szCs w:val="22"/>
        </w:rPr>
        <w:t>some</w:t>
      </w:r>
      <w:r w:rsidR="00CD38FB" w:rsidRPr="0035765C">
        <w:rPr>
          <w:rFonts w:ascii="Book Antiqua" w:hAnsi="Book Antiqua"/>
          <w:sz w:val="22"/>
          <w:szCs w:val="22"/>
        </w:rPr>
        <w:t xml:space="preserve"> degree of understanding of why the balloon rose because she appreciates how changing the value of some variables will lead to changes in the focal event, while changing the value of other variables will not. Put differently, </w:t>
      </w:r>
      <w:r w:rsidR="00FF0E33" w:rsidRPr="0035765C">
        <w:rPr>
          <w:rFonts w:ascii="Book Antiqua" w:hAnsi="Book Antiqua"/>
          <w:sz w:val="22"/>
          <w:szCs w:val="22"/>
        </w:rPr>
        <w:t xml:space="preserve">she understands because </w:t>
      </w:r>
      <w:r w:rsidR="00CD38FB" w:rsidRPr="0035765C">
        <w:rPr>
          <w:rFonts w:ascii="Book Antiqua" w:hAnsi="Book Antiqua"/>
          <w:sz w:val="22"/>
          <w:szCs w:val="22"/>
        </w:rPr>
        <w:t>she is able to answer a range of “What if things had been different?” questions. The greater the range of such questions she is able to answer, the deeper the understanding she has.</w:t>
      </w:r>
    </w:p>
    <w:p w14:paraId="410EC374" w14:textId="6B259C70" w:rsidR="00894318" w:rsidRPr="0035765C" w:rsidRDefault="00C21940" w:rsidP="00226940">
      <w:pPr>
        <w:spacing w:before="100" w:beforeAutospacing="1" w:after="100" w:afterAutospacing="1" w:line="480" w:lineRule="auto"/>
        <w:ind w:firstLine="360"/>
        <w:jc w:val="both"/>
        <w:rPr>
          <w:rFonts w:ascii="Book Antiqua" w:hAnsi="Book Antiqua"/>
          <w:sz w:val="22"/>
          <w:szCs w:val="22"/>
        </w:rPr>
      </w:pPr>
      <w:r w:rsidRPr="0035765C">
        <w:rPr>
          <w:rFonts w:ascii="Book Antiqua" w:hAnsi="Book Antiqua"/>
          <w:sz w:val="22"/>
          <w:szCs w:val="22"/>
        </w:rPr>
        <w:t xml:space="preserve">However, </w:t>
      </w:r>
      <w:r w:rsidR="00FA0AFA" w:rsidRPr="0035765C">
        <w:rPr>
          <w:rFonts w:ascii="Book Antiqua" w:hAnsi="Book Antiqua" w:cs="Arial"/>
          <w:color w:val="000000" w:themeColor="text1"/>
          <w:sz w:val="22"/>
          <w:szCs w:val="22"/>
        </w:rPr>
        <w:t>understanding-why-in-people</w:t>
      </w:r>
      <w:r w:rsidR="00FA0AFA" w:rsidRPr="0035765C">
        <w:rPr>
          <w:rFonts w:ascii="Book Antiqua" w:hAnsi="Book Antiqua"/>
          <w:sz w:val="22"/>
          <w:szCs w:val="22"/>
        </w:rPr>
        <w:t xml:space="preserve"> </w:t>
      </w:r>
      <w:r w:rsidRPr="0035765C">
        <w:rPr>
          <w:rFonts w:ascii="Book Antiqua" w:hAnsi="Book Antiqua"/>
          <w:sz w:val="22"/>
          <w:szCs w:val="22"/>
        </w:rPr>
        <w:t xml:space="preserve">seems different from </w:t>
      </w:r>
      <w:r w:rsidR="00FA0AFA" w:rsidRPr="0035765C">
        <w:rPr>
          <w:rFonts w:ascii="Book Antiqua" w:hAnsi="Book Antiqua" w:cs="Arial"/>
          <w:color w:val="000000" w:themeColor="text1"/>
          <w:sz w:val="22"/>
          <w:szCs w:val="22"/>
        </w:rPr>
        <w:t>understanding-why-in-nature</w:t>
      </w:r>
      <w:r w:rsidRPr="0035765C">
        <w:rPr>
          <w:rFonts w:ascii="Book Antiqua" w:hAnsi="Book Antiqua"/>
          <w:sz w:val="22"/>
          <w:szCs w:val="22"/>
        </w:rPr>
        <w:t>.</w:t>
      </w:r>
      <w:r w:rsidR="007F2EBD" w:rsidRPr="0035765C">
        <w:rPr>
          <w:rFonts w:ascii="Book Antiqua" w:hAnsi="Book Antiqua"/>
          <w:sz w:val="22"/>
          <w:szCs w:val="22"/>
        </w:rPr>
        <w:t xml:space="preserve"> </w:t>
      </w:r>
      <w:r w:rsidR="00007EE2" w:rsidRPr="0035765C">
        <w:rPr>
          <w:rFonts w:ascii="Book Antiqua" w:hAnsi="Book Antiqua"/>
          <w:sz w:val="22"/>
          <w:szCs w:val="22"/>
        </w:rPr>
        <w:t>Consider</w:t>
      </w:r>
      <w:r w:rsidR="007F2EBD" w:rsidRPr="0035765C">
        <w:rPr>
          <w:rFonts w:ascii="Book Antiqua" w:hAnsi="Book Antiqua"/>
          <w:sz w:val="22"/>
          <w:szCs w:val="22"/>
        </w:rPr>
        <w:t xml:space="preserve"> the following case (originally </w:t>
      </w:r>
      <w:r w:rsidR="00A34F4C" w:rsidRPr="0035765C">
        <w:rPr>
          <w:rFonts w:ascii="Book Antiqua" w:hAnsi="Book Antiqua"/>
          <w:sz w:val="22"/>
          <w:szCs w:val="22"/>
        </w:rPr>
        <w:t>offered by Gordon 2000</w:t>
      </w:r>
      <w:r w:rsidR="009A0059" w:rsidRPr="0035765C">
        <w:rPr>
          <w:rFonts w:ascii="Book Antiqua" w:hAnsi="Book Antiqua"/>
          <w:sz w:val="22"/>
          <w:szCs w:val="22"/>
        </w:rPr>
        <w:t>; cf. Grimm 2016a</w:t>
      </w:r>
      <w:r w:rsidR="007F2EBD" w:rsidRPr="0035765C">
        <w:rPr>
          <w:rFonts w:ascii="Book Antiqua" w:hAnsi="Book Antiqua"/>
          <w:sz w:val="22"/>
          <w:szCs w:val="22"/>
        </w:rPr>
        <w:t>)</w:t>
      </w:r>
      <w:r w:rsidR="00A34F4C" w:rsidRPr="0035765C">
        <w:rPr>
          <w:rFonts w:ascii="Book Antiqua" w:hAnsi="Book Antiqua"/>
          <w:sz w:val="22"/>
          <w:szCs w:val="22"/>
        </w:rPr>
        <w:t xml:space="preserve">: </w:t>
      </w:r>
    </w:p>
    <w:p w14:paraId="0B078392" w14:textId="42B8799D" w:rsidR="000E4B9F" w:rsidRPr="0035765C" w:rsidRDefault="000E4B9F" w:rsidP="00513B6C">
      <w:pPr>
        <w:widowControl w:val="0"/>
        <w:autoSpaceDE w:val="0"/>
        <w:autoSpaceDN w:val="0"/>
        <w:adjustRightInd w:val="0"/>
        <w:spacing w:before="100" w:beforeAutospacing="1" w:after="100" w:afterAutospacing="1"/>
        <w:ind w:left="720"/>
        <w:rPr>
          <w:rFonts w:ascii="Book Antiqua" w:hAnsi="Book Antiqua"/>
          <w:sz w:val="22"/>
          <w:szCs w:val="22"/>
        </w:rPr>
      </w:pPr>
      <w:r w:rsidRPr="0035765C">
        <w:rPr>
          <w:rFonts w:ascii="Book Antiqua" w:hAnsi="Book Antiqua"/>
          <w:sz w:val="22"/>
          <w:szCs w:val="22"/>
        </w:rPr>
        <w:t xml:space="preserve">Suppose </w:t>
      </w:r>
      <w:r w:rsidR="003707FA" w:rsidRPr="0035765C">
        <w:rPr>
          <w:rFonts w:ascii="Book Antiqua" w:hAnsi="Book Antiqua"/>
          <w:sz w:val="22"/>
          <w:szCs w:val="22"/>
        </w:rPr>
        <w:t>I</w:t>
      </w:r>
      <w:r w:rsidRPr="0035765C">
        <w:rPr>
          <w:rFonts w:ascii="Book Antiqua" w:hAnsi="Book Antiqua"/>
          <w:sz w:val="22"/>
          <w:szCs w:val="22"/>
        </w:rPr>
        <w:t xml:space="preserve"> observe various occasions on which </w:t>
      </w:r>
      <w:r w:rsidR="003707FA" w:rsidRPr="0035765C">
        <w:rPr>
          <w:rFonts w:ascii="Book Antiqua" w:hAnsi="Book Antiqua"/>
          <w:sz w:val="22"/>
          <w:szCs w:val="22"/>
        </w:rPr>
        <w:t>my</w:t>
      </w:r>
      <w:r w:rsidRPr="0035765C">
        <w:rPr>
          <w:rFonts w:ascii="Book Antiqua" w:hAnsi="Book Antiqua"/>
          <w:sz w:val="22"/>
          <w:szCs w:val="22"/>
        </w:rPr>
        <w:t xml:space="preserve"> neighbor Sam goes running at night, and </w:t>
      </w:r>
      <w:r w:rsidR="003707FA" w:rsidRPr="0035765C">
        <w:rPr>
          <w:rFonts w:ascii="Book Antiqua" w:hAnsi="Book Antiqua"/>
          <w:sz w:val="22"/>
          <w:szCs w:val="22"/>
        </w:rPr>
        <w:t>I</w:t>
      </w:r>
      <w:r w:rsidRPr="0035765C">
        <w:rPr>
          <w:rFonts w:ascii="Book Antiqua" w:hAnsi="Book Antiqua"/>
          <w:sz w:val="22"/>
          <w:szCs w:val="22"/>
        </w:rPr>
        <w:t xml:space="preserve"> begin to wonder why. By tracking his behavior carefully and by applying (if only implicitly) Mill’s methods, it eventually becomes clear to </w:t>
      </w:r>
      <w:r w:rsidR="003707FA" w:rsidRPr="0035765C">
        <w:rPr>
          <w:rFonts w:ascii="Book Antiqua" w:hAnsi="Book Antiqua"/>
          <w:sz w:val="22"/>
          <w:szCs w:val="22"/>
        </w:rPr>
        <w:t>me</w:t>
      </w:r>
      <w:r w:rsidRPr="0035765C">
        <w:rPr>
          <w:rFonts w:ascii="Book Antiqua" w:hAnsi="Book Antiqua"/>
          <w:sz w:val="22"/>
          <w:szCs w:val="22"/>
        </w:rPr>
        <w:t xml:space="preserve"> that Sam only runs when there is a gibbous moon—that is, a moon that is more than half illuminated but not yet full. </w:t>
      </w:r>
      <w:r w:rsidR="00A34F4C" w:rsidRPr="0035765C">
        <w:rPr>
          <w:rFonts w:ascii="Book Antiqua" w:hAnsi="Book Antiqua"/>
          <w:sz w:val="22"/>
          <w:szCs w:val="22"/>
        </w:rPr>
        <w:t>Thus, w</w:t>
      </w:r>
      <w:r w:rsidRPr="0035765C">
        <w:rPr>
          <w:rFonts w:ascii="Book Antiqua" w:hAnsi="Book Antiqua"/>
          <w:sz w:val="22"/>
          <w:szCs w:val="22"/>
        </w:rPr>
        <w:t xml:space="preserve">hen </w:t>
      </w:r>
      <w:r w:rsidR="003707FA" w:rsidRPr="0035765C">
        <w:rPr>
          <w:rFonts w:ascii="Book Antiqua" w:hAnsi="Book Antiqua"/>
          <w:sz w:val="22"/>
          <w:szCs w:val="22"/>
        </w:rPr>
        <w:t>I</w:t>
      </w:r>
      <w:r w:rsidRPr="0035765C">
        <w:rPr>
          <w:rFonts w:ascii="Book Antiqua" w:hAnsi="Book Antiqua"/>
          <w:sz w:val="22"/>
          <w:szCs w:val="22"/>
        </w:rPr>
        <w:t xml:space="preserve"> notice Sam running, </w:t>
      </w:r>
      <w:r w:rsidR="003707FA" w:rsidRPr="0035765C">
        <w:rPr>
          <w:rFonts w:ascii="Book Antiqua" w:hAnsi="Book Antiqua"/>
          <w:sz w:val="22"/>
          <w:szCs w:val="22"/>
        </w:rPr>
        <w:t>I</w:t>
      </w:r>
      <w:r w:rsidRPr="0035765C">
        <w:rPr>
          <w:rFonts w:ascii="Book Antiqua" w:hAnsi="Book Antiqua"/>
          <w:sz w:val="22"/>
          <w:szCs w:val="22"/>
        </w:rPr>
        <w:t xml:space="preserve"> can explain why he is running: namely, because there is a gibbous moon. </w:t>
      </w:r>
    </w:p>
    <w:p w14:paraId="16769B14" w14:textId="5888C665" w:rsidR="00B1221E" w:rsidRPr="0035765C" w:rsidRDefault="003707FA" w:rsidP="0089075D">
      <w:pPr>
        <w:widowControl w:val="0"/>
        <w:autoSpaceDE w:val="0"/>
        <w:autoSpaceDN w:val="0"/>
        <w:adjustRightInd w:val="0"/>
        <w:spacing w:before="100" w:beforeAutospacing="1" w:after="100" w:afterAutospacing="1" w:line="480" w:lineRule="auto"/>
        <w:rPr>
          <w:rFonts w:ascii="Book Antiqua" w:hAnsi="Book Antiqua"/>
          <w:sz w:val="22"/>
          <w:szCs w:val="22"/>
        </w:rPr>
      </w:pPr>
      <w:r w:rsidRPr="0035765C">
        <w:rPr>
          <w:rFonts w:ascii="Book Antiqua" w:hAnsi="Book Antiqua" w:cs="Times"/>
          <w:sz w:val="22"/>
          <w:szCs w:val="22"/>
        </w:rPr>
        <w:t>In this case,</w:t>
      </w:r>
      <w:r w:rsidR="003B21FF" w:rsidRPr="0035765C">
        <w:rPr>
          <w:rFonts w:ascii="Book Antiqua" w:hAnsi="Book Antiqua" w:cs="Times"/>
          <w:sz w:val="22"/>
          <w:szCs w:val="22"/>
        </w:rPr>
        <w:t xml:space="preserve"> </w:t>
      </w:r>
      <w:r w:rsidRPr="0035765C">
        <w:rPr>
          <w:rFonts w:ascii="Book Antiqua" w:hAnsi="Book Antiqua" w:cs="Times"/>
          <w:sz w:val="22"/>
          <w:szCs w:val="22"/>
        </w:rPr>
        <w:t>I</w:t>
      </w:r>
      <w:r w:rsidR="003B21FF" w:rsidRPr="0035765C">
        <w:rPr>
          <w:rFonts w:ascii="Book Antiqua" w:hAnsi="Book Antiqua" w:cs="Times"/>
          <w:sz w:val="22"/>
          <w:szCs w:val="22"/>
        </w:rPr>
        <w:t xml:space="preserve"> can </w:t>
      </w:r>
      <w:r w:rsidRPr="0035765C">
        <w:rPr>
          <w:rFonts w:ascii="Book Antiqua" w:hAnsi="Book Antiqua" w:cs="Times"/>
          <w:sz w:val="22"/>
          <w:szCs w:val="22"/>
        </w:rPr>
        <w:t>grasp</w:t>
      </w:r>
      <w:r w:rsidR="00C05772" w:rsidRPr="0035765C">
        <w:rPr>
          <w:rFonts w:ascii="Book Antiqua" w:hAnsi="Book Antiqua" w:cs="Times"/>
          <w:sz w:val="22"/>
          <w:szCs w:val="22"/>
        </w:rPr>
        <w:t xml:space="preserve"> how Sam’s running depends on a </w:t>
      </w:r>
      <w:r w:rsidR="00C05772" w:rsidRPr="0035765C">
        <w:rPr>
          <w:rFonts w:ascii="Book Antiqua" w:hAnsi="Book Antiqua"/>
          <w:sz w:val="22"/>
          <w:szCs w:val="22"/>
        </w:rPr>
        <w:t>gibbous moon</w:t>
      </w:r>
      <w:r w:rsidRPr="0035765C">
        <w:rPr>
          <w:rFonts w:ascii="Book Antiqua" w:hAnsi="Book Antiqua"/>
          <w:sz w:val="22"/>
          <w:szCs w:val="22"/>
        </w:rPr>
        <w:t>.</w:t>
      </w:r>
      <w:r w:rsidR="00C05772" w:rsidRPr="0035765C">
        <w:rPr>
          <w:rFonts w:ascii="Book Antiqua" w:hAnsi="Book Antiqua"/>
          <w:sz w:val="22"/>
          <w:szCs w:val="22"/>
        </w:rPr>
        <w:t xml:space="preserve"> </w:t>
      </w:r>
      <w:r w:rsidRPr="0035765C">
        <w:rPr>
          <w:rFonts w:ascii="Book Antiqua" w:hAnsi="Book Antiqua"/>
          <w:sz w:val="22"/>
          <w:szCs w:val="22"/>
        </w:rPr>
        <w:t xml:space="preserve">But </w:t>
      </w:r>
      <w:r w:rsidR="003B21FF" w:rsidRPr="0035765C">
        <w:rPr>
          <w:rFonts w:ascii="Book Antiqua" w:hAnsi="Book Antiqua"/>
          <w:sz w:val="22"/>
          <w:szCs w:val="22"/>
        </w:rPr>
        <w:t xml:space="preserve">there is a sense in </w:t>
      </w:r>
      <w:r w:rsidR="003B21FF" w:rsidRPr="0035765C">
        <w:rPr>
          <w:rFonts w:ascii="Book Antiqua" w:hAnsi="Book Antiqua"/>
          <w:sz w:val="22"/>
          <w:szCs w:val="22"/>
        </w:rPr>
        <w:lastRenderedPageBreak/>
        <w:t xml:space="preserve">which </w:t>
      </w:r>
      <w:r w:rsidRPr="0035765C">
        <w:rPr>
          <w:rFonts w:ascii="Book Antiqua" w:hAnsi="Book Antiqua" w:cs="Times"/>
          <w:sz w:val="22"/>
          <w:szCs w:val="22"/>
        </w:rPr>
        <w:t>I</w:t>
      </w:r>
      <w:r w:rsidR="0006423E" w:rsidRPr="0035765C">
        <w:rPr>
          <w:rFonts w:ascii="Book Antiqua" w:hAnsi="Book Antiqua" w:cs="Times"/>
          <w:sz w:val="22"/>
          <w:szCs w:val="22"/>
        </w:rPr>
        <w:t xml:space="preserve"> do not understand why Sam</w:t>
      </w:r>
      <w:r w:rsidR="003B21FF" w:rsidRPr="0035765C">
        <w:rPr>
          <w:rFonts w:ascii="Book Antiqua" w:hAnsi="Book Antiqua" w:cs="Times"/>
          <w:sz w:val="22"/>
          <w:szCs w:val="22"/>
        </w:rPr>
        <w:t xml:space="preserve"> is running</w:t>
      </w:r>
      <w:r w:rsidR="003B21FF" w:rsidRPr="0035765C">
        <w:rPr>
          <w:rFonts w:ascii="Book Antiqua" w:hAnsi="Book Antiqua"/>
          <w:sz w:val="22"/>
          <w:szCs w:val="22"/>
        </w:rPr>
        <w:t xml:space="preserve">: the behavior seems so odd to </w:t>
      </w:r>
      <w:r w:rsidRPr="0035765C">
        <w:rPr>
          <w:rFonts w:ascii="Book Antiqua" w:hAnsi="Book Antiqua"/>
          <w:sz w:val="22"/>
          <w:szCs w:val="22"/>
        </w:rPr>
        <w:t>me</w:t>
      </w:r>
      <w:r w:rsidR="003B21FF" w:rsidRPr="0035765C">
        <w:rPr>
          <w:rFonts w:ascii="Book Antiqua" w:hAnsi="Book Antiqua"/>
          <w:sz w:val="22"/>
          <w:szCs w:val="22"/>
        </w:rPr>
        <w:t>.</w:t>
      </w:r>
      <w:r w:rsidR="0006423E" w:rsidRPr="0035765C">
        <w:rPr>
          <w:rStyle w:val="FootnoteReference"/>
          <w:rFonts w:ascii="Book Antiqua" w:hAnsi="Book Antiqua"/>
          <w:sz w:val="22"/>
          <w:szCs w:val="22"/>
        </w:rPr>
        <w:footnoteReference w:id="6"/>
      </w:r>
      <w:r w:rsidR="001F0784" w:rsidRPr="0035765C">
        <w:rPr>
          <w:rFonts w:ascii="Book Antiqua" w:hAnsi="Book Antiqua"/>
          <w:sz w:val="22"/>
          <w:szCs w:val="22"/>
        </w:rPr>
        <w:t xml:space="preserve"> </w:t>
      </w:r>
      <w:r w:rsidR="008D34F2" w:rsidRPr="0035765C">
        <w:rPr>
          <w:rFonts w:ascii="Book Antiqua" w:hAnsi="Book Antiqua"/>
          <w:sz w:val="22"/>
          <w:szCs w:val="22"/>
        </w:rPr>
        <w:t>According to an influential view (</w:t>
      </w:r>
      <w:r w:rsidR="008F4626" w:rsidRPr="0035765C">
        <w:rPr>
          <w:rFonts w:ascii="Book Antiqua" w:hAnsi="Book Antiqua"/>
          <w:sz w:val="22"/>
          <w:szCs w:val="22"/>
        </w:rPr>
        <w:t xml:space="preserve">e.g., </w:t>
      </w:r>
      <w:r w:rsidR="006B11DE" w:rsidRPr="0035765C">
        <w:rPr>
          <w:rFonts w:ascii="Book Antiqua" w:hAnsi="Book Antiqua"/>
          <w:sz w:val="22"/>
          <w:szCs w:val="22"/>
        </w:rPr>
        <w:t xml:space="preserve">Collingwood </w:t>
      </w:r>
      <w:r w:rsidR="00827CA0" w:rsidRPr="0035765C">
        <w:rPr>
          <w:rFonts w:ascii="Book Antiqua" w:hAnsi="Book Antiqua"/>
          <w:sz w:val="22"/>
          <w:szCs w:val="22"/>
        </w:rPr>
        <w:t>1946/</w:t>
      </w:r>
      <w:r w:rsidR="006B11DE" w:rsidRPr="0035765C">
        <w:rPr>
          <w:rFonts w:ascii="Book Antiqua" w:hAnsi="Book Antiqua"/>
          <w:sz w:val="22"/>
          <w:szCs w:val="22"/>
        </w:rPr>
        <w:t>1994</w:t>
      </w:r>
      <w:r w:rsidR="008F4626" w:rsidRPr="0035765C">
        <w:rPr>
          <w:rFonts w:ascii="Book Antiqua" w:hAnsi="Book Antiqua"/>
          <w:sz w:val="22"/>
          <w:szCs w:val="22"/>
        </w:rPr>
        <w:t>; Goldman 2006</w:t>
      </w:r>
      <w:r w:rsidR="008D34F2" w:rsidRPr="0035765C">
        <w:rPr>
          <w:rFonts w:ascii="Book Antiqua" w:hAnsi="Book Antiqua"/>
          <w:sz w:val="22"/>
          <w:szCs w:val="22"/>
        </w:rPr>
        <w:t xml:space="preserve">), in order to understand a person, we </w:t>
      </w:r>
      <w:r w:rsidR="001D32AE" w:rsidRPr="0035765C">
        <w:rPr>
          <w:rFonts w:ascii="Book Antiqua" w:hAnsi="Book Antiqua"/>
          <w:sz w:val="22"/>
          <w:szCs w:val="22"/>
        </w:rPr>
        <w:t>have</w:t>
      </w:r>
      <w:r w:rsidR="008D34F2" w:rsidRPr="0035765C">
        <w:rPr>
          <w:rFonts w:ascii="Book Antiqua" w:hAnsi="Book Antiqua"/>
          <w:sz w:val="22"/>
          <w:szCs w:val="22"/>
        </w:rPr>
        <w:t xml:space="preserve"> to know her desires and beliefs, that is, we </w:t>
      </w:r>
      <w:r w:rsidR="001D32AE" w:rsidRPr="0035765C">
        <w:rPr>
          <w:rFonts w:ascii="Book Antiqua" w:hAnsi="Book Antiqua"/>
          <w:sz w:val="22"/>
          <w:szCs w:val="22"/>
        </w:rPr>
        <w:t>have</w:t>
      </w:r>
      <w:r w:rsidR="008D34F2" w:rsidRPr="0035765C">
        <w:rPr>
          <w:rFonts w:ascii="Book Antiqua" w:hAnsi="Book Antiqua"/>
          <w:sz w:val="22"/>
          <w:szCs w:val="22"/>
        </w:rPr>
        <w:t xml:space="preserve"> to in some way simulate or reenact or “get inside the shoes” of her.</w:t>
      </w:r>
      <w:r w:rsidR="00827CA0" w:rsidRPr="0035765C">
        <w:rPr>
          <w:rFonts w:ascii="Book Antiqua" w:hAnsi="Book Antiqua"/>
          <w:sz w:val="22"/>
          <w:szCs w:val="22"/>
        </w:rPr>
        <w:t xml:space="preserve"> Thus, if </w:t>
      </w:r>
      <w:r w:rsidR="00F007CD" w:rsidRPr="0035765C">
        <w:rPr>
          <w:rFonts w:ascii="Book Antiqua" w:hAnsi="Book Antiqua"/>
          <w:sz w:val="22"/>
          <w:szCs w:val="22"/>
        </w:rPr>
        <w:t>I</w:t>
      </w:r>
      <w:r w:rsidR="00827CA0" w:rsidRPr="0035765C">
        <w:rPr>
          <w:rFonts w:ascii="Book Antiqua" w:hAnsi="Book Antiqua"/>
          <w:sz w:val="22"/>
          <w:szCs w:val="22"/>
        </w:rPr>
        <w:t xml:space="preserve"> do not know Sam’s relevant desires and beliefs, </w:t>
      </w:r>
      <w:r w:rsidR="00F007CD" w:rsidRPr="0035765C">
        <w:rPr>
          <w:rFonts w:ascii="Book Antiqua" w:hAnsi="Book Antiqua"/>
          <w:sz w:val="22"/>
          <w:szCs w:val="22"/>
        </w:rPr>
        <w:t>I</w:t>
      </w:r>
      <w:r w:rsidR="00827CA0" w:rsidRPr="0035765C">
        <w:rPr>
          <w:rFonts w:ascii="Book Antiqua" w:hAnsi="Book Antiqua"/>
          <w:sz w:val="22"/>
          <w:szCs w:val="22"/>
        </w:rPr>
        <w:t xml:space="preserve"> do not understand </w:t>
      </w:r>
      <w:r w:rsidR="00827CA0" w:rsidRPr="0035765C">
        <w:rPr>
          <w:rFonts w:ascii="Book Antiqua" w:hAnsi="Book Antiqua" w:cs="Times"/>
          <w:sz w:val="22"/>
          <w:szCs w:val="22"/>
        </w:rPr>
        <w:t xml:space="preserve">why he is running when there is a gibbous moon. Now suppose </w:t>
      </w:r>
      <w:r w:rsidR="00F007CD" w:rsidRPr="0035765C">
        <w:rPr>
          <w:rFonts w:ascii="Book Antiqua" w:hAnsi="Book Antiqua" w:cs="Times"/>
          <w:sz w:val="22"/>
          <w:szCs w:val="22"/>
        </w:rPr>
        <w:t>I</w:t>
      </w:r>
      <w:r w:rsidR="005436D7" w:rsidRPr="0035765C">
        <w:rPr>
          <w:rFonts w:ascii="Book Antiqua" w:hAnsi="Book Antiqua" w:cs="Times"/>
          <w:sz w:val="22"/>
          <w:szCs w:val="22"/>
        </w:rPr>
        <w:t xml:space="preserve"> know that [Sam desires to </w:t>
      </w:r>
      <w:r w:rsidR="005436D7" w:rsidRPr="0035765C">
        <w:rPr>
          <w:rFonts w:ascii="Book Antiqua" w:hAnsi="Book Antiqua"/>
          <w:sz w:val="22"/>
          <w:szCs w:val="22"/>
        </w:rPr>
        <w:t xml:space="preserve">exhaust himself when there is a gibbous moon and believes that running can help exhaust himself]. </w:t>
      </w:r>
      <w:r w:rsidR="00044F44" w:rsidRPr="0035765C">
        <w:rPr>
          <w:rFonts w:ascii="Book Antiqua" w:hAnsi="Book Antiqua"/>
          <w:sz w:val="22"/>
          <w:szCs w:val="22"/>
        </w:rPr>
        <w:t xml:space="preserve">This does not </w:t>
      </w:r>
      <w:r w:rsidR="00F275A7" w:rsidRPr="0035765C">
        <w:rPr>
          <w:rFonts w:ascii="Book Antiqua" w:hAnsi="Book Antiqua"/>
          <w:sz w:val="22"/>
          <w:szCs w:val="22"/>
        </w:rPr>
        <w:t>help much</w:t>
      </w:r>
      <w:r w:rsidR="00EB7D1C" w:rsidRPr="0035765C">
        <w:rPr>
          <w:rFonts w:ascii="Book Antiqua" w:hAnsi="Book Antiqua"/>
          <w:sz w:val="22"/>
          <w:szCs w:val="22"/>
        </w:rPr>
        <w:t xml:space="preserve">, however. Still </w:t>
      </w:r>
      <w:r w:rsidR="00F007CD" w:rsidRPr="0035765C">
        <w:rPr>
          <w:rFonts w:ascii="Book Antiqua" w:hAnsi="Book Antiqua"/>
          <w:sz w:val="22"/>
          <w:szCs w:val="22"/>
        </w:rPr>
        <w:t>I</w:t>
      </w:r>
      <w:r w:rsidR="00EB7D1C" w:rsidRPr="0035765C">
        <w:rPr>
          <w:rFonts w:ascii="Book Antiqua" w:hAnsi="Book Antiqua"/>
          <w:sz w:val="22"/>
          <w:szCs w:val="22"/>
        </w:rPr>
        <w:t xml:space="preserve"> do not feel like </w:t>
      </w:r>
      <w:r w:rsidR="00F007CD" w:rsidRPr="0035765C">
        <w:rPr>
          <w:rFonts w:ascii="Book Antiqua" w:hAnsi="Book Antiqua"/>
          <w:sz w:val="22"/>
          <w:szCs w:val="22"/>
        </w:rPr>
        <w:t>I</w:t>
      </w:r>
      <w:r w:rsidR="00EB7D1C" w:rsidRPr="0035765C">
        <w:rPr>
          <w:rFonts w:ascii="Book Antiqua" w:hAnsi="Book Antiqua"/>
          <w:sz w:val="22"/>
          <w:szCs w:val="22"/>
        </w:rPr>
        <w:t xml:space="preserve"> have a good understanding of why </w:t>
      </w:r>
      <w:r w:rsidR="00EB7D1C" w:rsidRPr="0035765C">
        <w:rPr>
          <w:rFonts w:ascii="Book Antiqua" w:hAnsi="Book Antiqua" w:cs="Times"/>
          <w:sz w:val="22"/>
          <w:szCs w:val="22"/>
        </w:rPr>
        <w:t>Sam is running, for what he desires – his goal – does not make much sense</w:t>
      </w:r>
      <w:r w:rsidR="0068239B" w:rsidRPr="0035765C">
        <w:rPr>
          <w:rFonts w:ascii="Book Antiqua" w:hAnsi="Book Antiqua" w:cs="Times"/>
          <w:sz w:val="22"/>
          <w:szCs w:val="22"/>
        </w:rPr>
        <w:t xml:space="preserve"> to </w:t>
      </w:r>
      <w:r w:rsidR="00F007CD" w:rsidRPr="0035765C">
        <w:rPr>
          <w:rFonts w:ascii="Book Antiqua" w:hAnsi="Book Antiqua" w:cs="Times"/>
          <w:sz w:val="22"/>
          <w:szCs w:val="22"/>
        </w:rPr>
        <w:t>me</w:t>
      </w:r>
      <w:r w:rsidR="0068239B" w:rsidRPr="0035765C">
        <w:rPr>
          <w:rFonts w:ascii="Book Antiqua" w:hAnsi="Book Antiqua" w:cs="Times"/>
          <w:sz w:val="22"/>
          <w:szCs w:val="22"/>
        </w:rPr>
        <w:t>:</w:t>
      </w:r>
      <w:r w:rsidR="00EB7D1C" w:rsidRPr="0035765C">
        <w:rPr>
          <w:rFonts w:ascii="Book Antiqua" w:hAnsi="Book Antiqua" w:cs="Times"/>
          <w:sz w:val="22"/>
          <w:szCs w:val="22"/>
        </w:rPr>
        <w:t xml:space="preserve"> </w:t>
      </w:r>
      <w:r w:rsidR="0068239B" w:rsidRPr="0035765C">
        <w:rPr>
          <w:rFonts w:ascii="Book Antiqua" w:hAnsi="Book Antiqua" w:cs="Times"/>
          <w:sz w:val="22"/>
          <w:szCs w:val="22"/>
        </w:rPr>
        <w:t xml:space="preserve">why would anyone desire to exhaust oneself when there is a </w:t>
      </w:r>
      <w:r w:rsidR="0068239B" w:rsidRPr="0035765C">
        <w:rPr>
          <w:rFonts w:ascii="Book Antiqua" w:hAnsi="Book Antiqua"/>
          <w:sz w:val="22"/>
          <w:szCs w:val="22"/>
        </w:rPr>
        <w:t xml:space="preserve">gibbous moon? </w:t>
      </w:r>
      <w:r w:rsidR="00CB6D93" w:rsidRPr="0035765C">
        <w:rPr>
          <w:rFonts w:ascii="Book Antiqua" w:hAnsi="Book Antiqua"/>
          <w:sz w:val="22"/>
          <w:szCs w:val="22"/>
        </w:rPr>
        <w:t xml:space="preserve">As </w:t>
      </w:r>
      <w:r w:rsidR="005918F9" w:rsidRPr="0035765C">
        <w:rPr>
          <w:rFonts w:ascii="Book Antiqua" w:hAnsi="Book Antiqua" w:cs="Times"/>
          <w:sz w:val="22"/>
          <w:szCs w:val="22"/>
        </w:rPr>
        <w:t>Grimm (2016</w:t>
      </w:r>
      <w:r w:rsidR="00326FE2" w:rsidRPr="0035765C">
        <w:rPr>
          <w:rFonts w:ascii="Book Antiqua" w:hAnsi="Book Antiqua" w:cs="Times"/>
          <w:sz w:val="22"/>
          <w:szCs w:val="22"/>
        </w:rPr>
        <w:t>a</w:t>
      </w:r>
      <w:r w:rsidR="005918F9" w:rsidRPr="0035765C">
        <w:rPr>
          <w:rFonts w:ascii="Book Antiqua" w:hAnsi="Book Antiqua" w:cs="Times"/>
          <w:sz w:val="22"/>
          <w:szCs w:val="22"/>
        </w:rPr>
        <w:t xml:space="preserve">: 127) </w:t>
      </w:r>
      <w:r w:rsidR="00CB6D93" w:rsidRPr="0035765C">
        <w:rPr>
          <w:rFonts w:ascii="Book Antiqua" w:hAnsi="Book Antiqua" w:cs="Times"/>
          <w:sz w:val="22"/>
          <w:szCs w:val="22"/>
        </w:rPr>
        <w:t>notes,</w:t>
      </w:r>
      <w:r w:rsidR="005918F9" w:rsidRPr="0035765C">
        <w:rPr>
          <w:rFonts w:ascii="Book Antiqua" w:hAnsi="Book Antiqua" w:cs="Times"/>
          <w:sz w:val="22"/>
          <w:szCs w:val="22"/>
        </w:rPr>
        <w:t xml:space="preserve"> “part of what makes an action intelligible for us is to be able to see the goal of the action as not just desired but as desirable, as not just chosen but as </w:t>
      </w:r>
      <w:proofErr w:type="spellStart"/>
      <w:r w:rsidR="005918F9" w:rsidRPr="0035765C">
        <w:rPr>
          <w:rFonts w:ascii="Book Antiqua" w:hAnsi="Book Antiqua" w:cs="Times"/>
          <w:sz w:val="22"/>
          <w:szCs w:val="22"/>
        </w:rPr>
        <w:t>choiceworthy</w:t>
      </w:r>
      <w:proofErr w:type="spellEnd"/>
      <w:r w:rsidR="005918F9" w:rsidRPr="0035765C">
        <w:rPr>
          <w:rFonts w:ascii="Book Antiqua" w:hAnsi="Book Antiqua" w:cs="Times"/>
          <w:sz w:val="22"/>
          <w:szCs w:val="22"/>
        </w:rPr>
        <w:t xml:space="preserve">.” </w:t>
      </w:r>
      <w:r w:rsidR="00DD7EB7" w:rsidRPr="0035765C">
        <w:rPr>
          <w:rFonts w:ascii="Book Antiqua" w:hAnsi="Book Antiqua"/>
          <w:sz w:val="22"/>
          <w:szCs w:val="22"/>
        </w:rPr>
        <w:t xml:space="preserve">Suppose </w:t>
      </w:r>
      <w:r w:rsidR="00F007CD" w:rsidRPr="0035765C">
        <w:rPr>
          <w:rFonts w:ascii="Book Antiqua" w:hAnsi="Book Antiqua"/>
          <w:sz w:val="22"/>
          <w:szCs w:val="22"/>
        </w:rPr>
        <w:t>I</w:t>
      </w:r>
      <w:r w:rsidR="00DD7EB7" w:rsidRPr="0035765C">
        <w:rPr>
          <w:rFonts w:ascii="Book Antiqua" w:hAnsi="Book Antiqua"/>
          <w:sz w:val="22"/>
          <w:szCs w:val="22"/>
        </w:rPr>
        <w:t xml:space="preserve"> later know that Sam </w:t>
      </w:r>
      <w:r w:rsidR="00EB1DC0" w:rsidRPr="0035765C">
        <w:rPr>
          <w:rFonts w:ascii="Book Antiqua" w:hAnsi="Book Antiqua"/>
          <w:sz w:val="22"/>
          <w:szCs w:val="22"/>
        </w:rPr>
        <w:t xml:space="preserve">believes that </w:t>
      </w:r>
      <w:r w:rsidR="003F5A97" w:rsidRPr="0035765C">
        <w:rPr>
          <w:rFonts w:ascii="Book Antiqua" w:hAnsi="Book Antiqua"/>
          <w:sz w:val="22"/>
          <w:szCs w:val="22"/>
        </w:rPr>
        <w:t xml:space="preserve">when the moon is gibbous, </w:t>
      </w:r>
      <w:r w:rsidR="006E2080" w:rsidRPr="0035765C">
        <w:rPr>
          <w:rFonts w:ascii="Book Antiqua" w:hAnsi="Book Antiqua"/>
          <w:sz w:val="22"/>
          <w:szCs w:val="22"/>
        </w:rPr>
        <w:t xml:space="preserve">the Goddess of the moon will kill </w:t>
      </w:r>
      <w:r w:rsidR="003F5A97" w:rsidRPr="0035765C">
        <w:rPr>
          <w:rFonts w:ascii="Book Antiqua" w:hAnsi="Book Antiqua"/>
          <w:sz w:val="22"/>
          <w:szCs w:val="22"/>
        </w:rPr>
        <w:t>some</w:t>
      </w:r>
      <w:r w:rsidR="006E2080" w:rsidRPr="0035765C">
        <w:rPr>
          <w:rFonts w:ascii="Book Antiqua" w:hAnsi="Book Antiqua"/>
          <w:sz w:val="22"/>
          <w:szCs w:val="22"/>
        </w:rPr>
        <w:t xml:space="preserve"> human beings who do not sleep after midnight. </w:t>
      </w:r>
      <w:r w:rsidR="003F5A97" w:rsidRPr="0035765C">
        <w:rPr>
          <w:rFonts w:ascii="Book Antiqua" w:hAnsi="Book Antiqua"/>
          <w:sz w:val="22"/>
          <w:szCs w:val="22"/>
        </w:rPr>
        <w:t xml:space="preserve">Sam desires to exhaust himself because he desires to fall asleep before midnight so that he can save his own life. </w:t>
      </w:r>
      <w:r w:rsidR="00F007CD" w:rsidRPr="0035765C">
        <w:rPr>
          <w:rFonts w:ascii="Book Antiqua" w:hAnsi="Book Antiqua"/>
          <w:sz w:val="22"/>
          <w:szCs w:val="22"/>
        </w:rPr>
        <w:t>Now Sam’s behavior makes more sense to me: he is running because he</w:t>
      </w:r>
      <w:r w:rsidR="005918F9" w:rsidRPr="0035765C">
        <w:rPr>
          <w:rFonts w:ascii="Book Antiqua" w:hAnsi="Book Antiqua"/>
          <w:sz w:val="22"/>
          <w:szCs w:val="22"/>
        </w:rPr>
        <w:t xml:space="preserve"> desires to save his life, which is a desirable goal</w:t>
      </w:r>
      <w:r w:rsidR="00F007CD" w:rsidRPr="0035765C">
        <w:rPr>
          <w:rFonts w:ascii="Book Antiqua" w:hAnsi="Book Antiqua"/>
          <w:sz w:val="22"/>
          <w:szCs w:val="22"/>
        </w:rPr>
        <w:t>.</w:t>
      </w:r>
      <w:r w:rsidR="006D6418" w:rsidRPr="0035765C">
        <w:rPr>
          <w:rFonts w:ascii="Book Antiqua" w:hAnsi="Book Antiqua"/>
          <w:sz w:val="22"/>
          <w:szCs w:val="22"/>
        </w:rPr>
        <w:t xml:space="preserve"> </w:t>
      </w:r>
    </w:p>
    <w:p w14:paraId="76FF9677" w14:textId="2248BE12" w:rsidR="00AC56EC" w:rsidRPr="0035765C" w:rsidRDefault="006D6418" w:rsidP="0089075D">
      <w:pPr>
        <w:spacing w:before="100" w:beforeAutospacing="1" w:after="100" w:afterAutospacing="1" w:line="480" w:lineRule="auto"/>
        <w:ind w:firstLine="360"/>
        <w:jc w:val="both"/>
        <w:rPr>
          <w:rFonts w:ascii="Book Antiqua" w:hAnsi="Book Antiqua"/>
          <w:sz w:val="22"/>
          <w:szCs w:val="22"/>
        </w:rPr>
      </w:pPr>
      <w:r w:rsidRPr="0035765C">
        <w:rPr>
          <w:rFonts w:ascii="Book Antiqua" w:hAnsi="Book Antiqua"/>
          <w:sz w:val="22"/>
          <w:szCs w:val="22"/>
        </w:rPr>
        <w:t xml:space="preserve">Nevertheless, </w:t>
      </w:r>
      <w:r w:rsidR="00B1221E" w:rsidRPr="0035765C">
        <w:rPr>
          <w:rFonts w:ascii="Book Antiqua" w:hAnsi="Book Antiqua"/>
          <w:sz w:val="22"/>
          <w:szCs w:val="22"/>
        </w:rPr>
        <w:t xml:space="preserve">even though I am able to recognize the goal of Sam’s behavior as desirable, </w:t>
      </w:r>
      <w:r w:rsidRPr="0035765C">
        <w:rPr>
          <w:rFonts w:ascii="Book Antiqua" w:hAnsi="Book Antiqua"/>
          <w:sz w:val="22"/>
          <w:szCs w:val="22"/>
        </w:rPr>
        <w:t xml:space="preserve">I still feel my understanding of </w:t>
      </w:r>
      <w:r w:rsidR="00342EC0" w:rsidRPr="0035765C">
        <w:rPr>
          <w:rFonts w:ascii="Book Antiqua" w:hAnsi="Book Antiqua"/>
          <w:sz w:val="22"/>
          <w:szCs w:val="22"/>
        </w:rPr>
        <w:t xml:space="preserve">why </w:t>
      </w:r>
      <w:r w:rsidR="00342EC0" w:rsidRPr="0035765C">
        <w:rPr>
          <w:rFonts w:ascii="Book Antiqua" w:hAnsi="Book Antiqua" w:cs="Times"/>
          <w:sz w:val="22"/>
          <w:szCs w:val="22"/>
        </w:rPr>
        <w:t>Sam is running</w:t>
      </w:r>
      <w:r w:rsidR="00342EC0" w:rsidRPr="0035765C">
        <w:rPr>
          <w:rFonts w:ascii="Book Antiqua" w:hAnsi="Book Antiqua"/>
          <w:sz w:val="22"/>
          <w:szCs w:val="22"/>
        </w:rPr>
        <w:t xml:space="preserve"> </w:t>
      </w:r>
      <w:r w:rsidR="00A57B2F" w:rsidRPr="0035765C">
        <w:rPr>
          <w:rFonts w:ascii="Book Antiqua" w:hAnsi="Book Antiqua"/>
          <w:sz w:val="22"/>
          <w:szCs w:val="22"/>
        </w:rPr>
        <w:t xml:space="preserve">is inadequate: his belief [that when the moon is gibbous, the Goddess of the moon will kill some human beings who do not sleep after midnight] </w:t>
      </w:r>
      <w:r w:rsidR="00DC5607" w:rsidRPr="0035765C">
        <w:rPr>
          <w:rFonts w:ascii="Book Antiqua" w:hAnsi="Book Antiqua"/>
          <w:sz w:val="22"/>
          <w:szCs w:val="22"/>
        </w:rPr>
        <w:t xml:space="preserve">seems </w:t>
      </w:r>
      <w:r w:rsidR="00755F31" w:rsidRPr="0035765C">
        <w:rPr>
          <w:rFonts w:ascii="Book Antiqua" w:hAnsi="Book Antiqua"/>
          <w:sz w:val="22"/>
          <w:szCs w:val="22"/>
        </w:rPr>
        <w:t>insane to me</w:t>
      </w:r>
      <w:r w:rsidR="00A57B2F" w:rsidRPr="0035765C">
        <w:rPr>
          <w:rFonts w:ascii="Book Antiqua" w:hAnsi="Book Antiqua"/>
          <w:sz w:val="22"/>
          <w:szCs w:val="22"/>
        </w:rPr>
        <w:t>.</w:t>
      </w:r>
      <w:r w:rsidR="00E94FDD" w:rsidRPr="0035765C">
        <w:rPr>
          <w:rFonts w:ascii="Book Antiqua" w:hAnsi="Book Antiqua"/>
          <w:sz w:val="22"/>
          <w:szCs w:val="22"/>
        </w:rPr>
        <w:t xml:space="preserve"> How did he acquire this belief? Is he </w:t>
      </w:r>
      <w:r w:rsidR="008F63F6" w:rsidRPr="0035765C">
        <w:rPr>
          <w:rFonts w:ascii="Book Antiqua" w:hAnsi="Book Antiqua"/>
          <w:sz w:val="22"/>
          <w:szCs w:val="22"/>
        </w:rPr>
        <w:t>delusional</w:t>
      </w:r>
      <w:r w:rsidR="00E94FDD" w:rsidRPr="0035765C">
        <w:rPr>
          <w:rFonts w:ascii="Book Antiqua" w:hAnsi="Book Antiqua"/>
          <w:sz w:val="22"/>
          <w:szCs w:val="22"/>
        </w:rPr>
        <w:t xml:space="preserve">? </w:t>
      </w:r>
      <w:r w:rsidR="003F15CC" w:rsidRPr="0035765C">
        <w:rPr>
          <w:rFonts w:ascii="Book Antiqua" w:hAnsi="Book Antiqua"/>
          <w:sz w:val="22"/>
          <w:szCs w:val="22"/>
        </w:rPr>
        <w:t xml:space="preserve">But in order to understand </w:t>
      </w:r>
      <w:r w:rsidR="00342EC0" w:rsidRPr="0035765C">
        <w:rPr>
          <w:rFonts w:ascii="Book Antiqua" w:hAnsi="Book Antiqua"/>
          <w:sz w:val="22"/>
          <w:szCs w:val="22"/>
        </w:rPr>
        <w:lastRenderedPageBreak/>
        <w:t xml:space="preserve">why </w:t>
      </w:r>
      <w:r w:rsidR="00342EC0" w:rsidRPr="0035765C">
        <w:rPr>
          <w:rFonts w:ascii="Book Antiqua" w:hAnsi="Book Antiqua" w:cs="Times"/>
          <w:sz w:val="22"/>
          <w:szCs w:val="22"/>
        </w:rPr>
        <w:t>Sam is running</w:t>
      </w:r>
      <w:r w:rsidR="003F15CC" w:rsidRPr="0035765C">
        <w:rPr>
          <w:rFonts w:ascii="Book Antiqua" w:hAnsi="Book Antiqua"/>
          <w:sz w:val="22"/>
          <w:szCs w:val="22"/>
        </w:rPr>
        <w:t xml:space="preserve">, I </w:t>
      </w:r>
      <w:r w:rsidR="007A1B28" w:rsidRPr="0035765C">
        <w:rPr>
          <w:rFonts w:ascii="Book Antiqua" w:hAnsi="Book Antiqua"/>
          <w:sz w:val="22"/>
          <w:szCs w:val="22"/>
        </w:rPr>
        <w:t xml:space="preserve">should not </w:t>
      </w:r>
      <w:r w:rsidR="00AC56EC" w:rsidRPr="0035765C">
        <w:rPr>
          <w:rFonts w:ascii="Book Antiqua" w:hAnsi="Book Antiqua"/>
          <w:sz w:val="22"/>
          <w:szCs w:val="22"/>
        </w:rPr>
        <w:t xml:space="preserve">simply assert that he is </w:t>
      </w:r>
      <w:r w:rsidR="008F63F6" w:rsidRPr="0035765C">
        <w:rPr>
          <w:rFonts w:ascii="Book Antiqua" w:hAnsi="Book Antiqua"/>
          <w:sz w:val="22"/>
          <w:szCs w:val="22"/>
        </w:rPr>
        <w:t>delusional</w:t>
      </w:r>
      <w:r w:rsidR="00AC56EC" w:rsidRPr="0035765C">
        <w:rPr>
          <w:rFonts w:ascii="Book Antiqua" w:hAnsi="Book Antiqua"/>
          <w:sz w:val="22"/>
          <w:szCs w:val="22"/>
        </w:rPr>
        <w:t xml:space="preserve">. Instead, I must try to figure out how he is justified in holding the belief given his cultural background. As Grimm points out, if one understands others, then one is not judgmental but able to view other people with a sympathetic eye. Grimm </w:t>
      </w:r>
      <w:r w:rsidR="00415527" w:rsidRPr="0035765C">
        <w:rPr>
          <w:rFonts w:ascii="Book Antiqua" w:hAnsi="Book Antiqua"/>
          <w:sz w:val="22"/>
          <w:szCs w:val="22"/>
        </w:rPr>
        <w:t>(</w:t>
      </w:r>
      <w:r w:rsidR="009A171B" w:rsidRPr="0035765C">
        <w:rPr>
          <w:rFonts w:ascii="Book Antiqua" w:hAnsi="Book Antiqua"/>
          <w:sz w:val="22"/>
          <w:szCs w:val="22"/>
        </w:rPr>
        <w:t>2019</w:t>
      </w:r>
      <w:r w:rsidR="00415527" w:rsidRPr="0035765C">
        <w:rPr>
          <w:rFonts w:ascii="Book Antiqua" w:hAnsi="Book Antiqua"/>
          <w:sz w:val="22"/>
          <w:szCs w:val="22"/>
        </w:rPr>
        <w:t xml:space="preserve">) </w:t>
      </w:r>
      <w:r w:rsidR="00AC56EC" w:rsidRPr="0035765C">
        <w:rPr>
          <w:rFonts w:ascii="Book Antiqua" w:hAnsi="Book Antiqua"/>
          <w:sz w:val="22"/>
          <w:szCs w:val="22"/>
        </w:rPr>
        <w:t>argues that understanding why S did X involves a grasp of “What it is like to be S?”, i.e., an ability to “successfully ‘take up’ the person’s attitudes, and thus to be able to imagine what it would be like to care about things in the way the other person does, or to have the same sorts of worries, hopes, and concerns the agent does.” Thus, to grasp “What it is like to be S?” one must be able to not only mentally bracket one’s own beliefs and desires but also unearth the various deeply implicit cultural frameworks that structure S’s way of looking at the world.</w:t>
      </w:r>
    </w:p>
    <w:p w14:paraId="6D3D2D97" w14:textId="2A760250" w:rsidR="007A0B30" w:rsidRPr="0035765C" w:rsidRDefault="007A0B30" w:rsidP="007A0B30">
      <w:pPr>
        <w:spacing w:before="100" w:beforeAutospacing="1" w:after="100" w:afterAutospacing="1" w:line="480" w:lineRule="auto"/>
        <w:ind w:firstLine="360"/>
        <w:jc w:val="both"/>
        <w:rPr>
          <w:rFonts w:ascii="Book Antiqua" w:hAnsi="Book Antiqua"/>
          <w:sz w:val="22"/>
          <w:szCs w:val="22"/>
        </w:rPr>
      </w:pPr>
      <w:r w:rsidRPr="0035765C">
        <w:rPr>
          <w:rFonts w:ascii="Book Antiqua" w:hAnsi="Book Antiqua"/>
          <w:sz w:val="22"/>
          <w:szCs w:val="22"/>
        </w:rPr>
        <w:t>So far</w:t>
      </w:r>
      <w:r w:rsidR="00247200" w:rsidRPr="0035765C">
        <w:rPr>
          <w:rFonts w:ascii="Book Antiqua" w:hAnsi="Book Antiqua"/>
          <w:sz w:val="22"/>
          <w:szCs w:val="22"/>
        </w:rPr>
        <w:t>,</w:t>
      </w:r>
      <w:r w:rsidRPr="0035765C">
        <w:rPr>
          <w:rFonts w:ascii="Book Antiqua" w:hAnsi="Book Antiqua"/>
          <w:sz w:val="22"/>
          <w:szCs w:val="22"/>
        </w:rPr>
        <w:t xml:space="preserve"> I have </w:t>
      </w:r>
      <w:r w:rsidR="00ED0D88" w:rsidRPr="0035765C">
        <w:rPr>
          <w:rFonts w:ascii="Book Antiqua" w:hAnsi="Book Antiqua"/>
          <w:sz w:val="22"/>
          <w:szCs w:val="22"/>
        </w:rPr>
        <w:t xml:space="preserve">briefly </w:t>
      </w:r>
      <w:r w:rsidR="005017A2" w:rsidRPr="0035765C">
        <w:rPr>
          <w:rFonts w:ascii="Book Antiqua" w:hAnsi="Book Antiqua"/>
          <w:sz w:val="22"/>
          <w:szCs w:val="22"/>
        </w:rPr>
        <w:t>introduced</w:t>
      </w:r>
      <w:r w:rsidR="00ED0D88" w:rsidRPr="0035765C">
        <w:rPr>
          <w:rFonts w:ascii="Book Antiqua" w:hAnsi="Book Antiqua"/>
          <w:sz w:val="22"/>
          <w:szCs w:val="22"/>
        </w:rPr>
        <w:t xml:space="preserve"> an influential account of understanding</w:t>
      </w:r>
      <w:r w:rsidR="009F4BB3" w:rsidRPr="0035765C">
        <w:rPr>
          <w:rFonts w:ascii="Book Antiqua" w:hAnsi="Book Antiqua"/>
          <w:sz w:val="22"/>
          <w:szCs w:val="22"/>
        </w:rPr>
        <w:t>-why</w:t>
      </w:r>
      <w:r w:rsidR="00ED0D88" w:rsidRPr="0035765C">
        <w:rPr>
          <w:rFonts w:ascii="Book Antiqua" w:hAnsi="Book Antiqua"/>
          <w:sz w:val="22"/>
          <w:szCs w:val="22"/>
        </w:rPr>
        <w:t xml:space="preserve"> and the</w:t>
      </w:r>
      <w:r w:rsidRPr="0035765C">
        <w:rPr>
          <w:rFonts w:ascii="Book Antiqua" w:hAnsi="Book Antiqua"/>
          <w:sz w:val="22"/>
          <w:szCs w:val="22"/>
        </w:rPr>
        <w:t xml:space="preserve"> </w:t>
      </w:r>
      <w:r w:rsidR="00ED0D88" w:rsidRPr="0035765C">
        <w:rPr>
          <w:rFonts w:ascii="Book Antiqua" w:hAnsi="Book Antiqua"/>
          <w:sz w:val="22"/>
          <w:szCs w:val="22"/>
        </w:rPr>
        <w:t xml:space="preserve">distinction between </w:t>
      </w:r>
      <w:r w:rsidRPr="0035765C">
        <w:rPr>
          <w:rFonts w:ascii="Book Antiqua" w:hAnsi="Book Antiqua"/>
          <w:sz w:val="22"/>
          <w:szCs w:val="22"/>
        </w:rPr>
        <w:t>understanding</w:t>
      </w:r>
      <w:r w:rsidR="00342EC0" w:rsidRPr="0035765C">
        <w:rPr>
          <w:rFonts w:ascii="Book Antiqua" w:hAnsi="Book Antiqua"/>
          <w:sz w:val="22"/>
          <w:szCs w:val="22"/>
        </w:rPr>
        <w:t>-why-in-</w:t>
      </w:r>
      <w:r w:rsidRPr="0035765C">
        <w:rPr>
          <w:rFonts w:ascii="Book Antiqua" w:hAnsi="Book Antiqua"/>
          <w:sz w:val="22"/>
          <w:szCs w:val="22"/>
        </w:rPr>
        <w:t>nature and understand</w:t>
      </w:r>
      <w:r w:rsidR="00342EC0" w:rsidRPr="0035765C">
        <w:rPr>
          <w:rFonts w:ascii="Book Antiqua" w:hAnsi="Book Antiqua"/>
          <w:sz w:val="22"/>
          <w:szCs w:val="22"/>
        </w:rPr>
        <w:t>-why-in-</w:t>
      </w:r>
      <w:r w:rsidRPr="0035765C">
        <w:rPr>
          <w:rFonts w:ascii="Book Antiqua" w:hAnsi="Book Antiqua"/>
          <w:sz w:val="22"/>
          <w:szCs w:val="22"/>
        </w:rPr>
        <w:t xml:space="preserve">people. Here the thing we call “understanding” is a highly valuable epistemic state that we desire to have. Put differently, understanding is an epistemic good that we aim at. </w:t>
      </w:r>
    </w:p>
    <w:p w14:paraId="13222CE9" w14:textId="71577896" w:rsidR="006A238D" w:rsidRPr="0035765C" w:rsidRDefault="006A238D" w:rsidP="00B3466C">
      <w:pPr>
        <w:pStyle w:val="Heading1"/>
        <w:spacing w:before="100" w:beforeAutospacing="1" w:after="100" w:afterAutospacing="1" w:line="480" w:lineRule="auto"/>
        <w:rPr>
          <w:rFonts w:ascii="Book Antiqua" w:hAnsi="Book Antiqua"/>
          <w:sz w:val="22"/>
          <w:szCs w:val="22"/>
        </w:rPr>
      </w:pPr>
      <w:r w:rsidRPr="0035765C">
        <w:rPr>
          <w:rFonts w:ascii="Book Antiqua" w:hAnsi="Book Antiqua"/>
          <w:sz w:val="22"/>
          <w:szCs w:val="22"/>
        </w:rPr>
        <w:t xml:space="preserve">2. Why understanding </w:t>
      </w:r>
      <w:r w:rsidR="00792964" w:rsidRPr="0035765C">
        <w:rPr>
          <w:rFonts w:ascii="Book Antiqua" w:hAnsi="Book Antiqua"/>
          <w:sz w:val="22"/>
          <w:szCs w:val="22"/>
        </w:rPr>
        <w:t xml:space="preserve">as </w:t>
      </w:r>
      <w:r w:rsidRPr="0035765C">
        <w:rPr>
          <w:rFonts w:ascii="Book Antiqua" w:hAnsi="Book Antiqua"/>
          <w:sz w:val="22"/>
          <w:szCs w:val="22"/>
        </w:rPr>
        <w:t>an epistemic good is not an intellectual virtue</w:t>
      </w:r>
    </w:p>
    <w:p w14:paraId="65F4FD2B" w14:textId="15051697" w:rsidR="00A30B2A" w:rsidRPr="0035765C" w:rsidRDefault="00F618A0" w:rsidP="00D0030B">
      <w:pPr>
        <w:spacing w:before="100" w:beforeAutospacing="1" w:after="100" w:afterAutospacing="1" w:line="480" w:lineRule="auto"/>
        <w:ind w:firstLine="360"/>
        <w:rPr>
          <w:rFonts w:ascii="Book Antiqua" w:hAnsi="Book Antiqua"/>
          <w:sz w:val="22"/>
          <w:szCs w:val="22"/>
        </w:rPr>
      </w:pPr>
      <w:r w:rsidRPr="0035765C">
        <w:rPr>
          <w:rFonts w:ascii="Book Antiqua" w:hAnsi="Book Antiqua"/>
          <w:sz w:val="22"/>
          <w:szCs w:val="22"/>
        </w:rPr>
        <w:t>In this section, I will argue that understanding as an epistemic good is not an intellectual virtue. My argument</w:t>
      </w:r>
      <w:r w:rsidR="008A14C5" w:rsidRPr="0035765C">
        <w:rPr>
          <w:rFonts w:ascii="Book Antiqua" w:hAnsi="Book Antiqua"/>
          <w:sz w:val="22"/>
          <w:szCs w:val="22"/>
        </w:rPr>
        <w:t>s</w:t>
      </w:r>
      <w:r w:rsidRPr="0035765C">
        <w:rPr>
          <w:rFonts w:ascii="Book Antiqua" w:hAnsi="Book Antiqua"/>
          <w:sz w:val="22"/>
          <w:szCs w:val="22"/>
        </w:rPr>
        <w:t xml:space="preserve"> will rest on two assumptions: </w:t>
      </w:r>
      <w:r w:rsidR="004A0A0F" w:rsidRPr="0035765C">
        <w:rPr>
          <w:rFonts w:ascii="Book Antiqua" w:hAnsi="Book Antiqua"/>
          <w:sz w:val="22"/>
          <w:szCs w:val="22"/>
        </w:rPr>
        <w:t xml:space="preserve">(A1) an intellectual virtue </w:t>
      </w:r>
      <w:r w:rsidR="00A90011" w:rsidRPr="0035765C">
        <w:rPr>
          <w:rFonts w:ascii="Book Antiqua" w:hAnsi="Book Antiqua"/>
          <w:sz w:val="22"/>
          <w:szCs w:val="22"/>
        </w:rPr>
        <w:t>is</w:t>
      </w:r>
      <w:r w:rsidR="004A0A0F" w:rsidRPr="0035765C">
        <w:rPr>
          <w:rFonts w:ascii="Book Antiqua" w:hAnsi="Book Antiqua"/>
          <w:sz w:val="22"/>
          <w:szCs w:val="22"/>
        </w:rPr>
        <w:t xml:space="preserve"> a stable quality; (A2) an intellectual </w:t>
      </w:r>
      <w:r w:rsidR="00A90011" w:rsidRPr="0035765C">
        <w:rPr>
          <w:rFonts w:ascii="Book Antiqua" w:hAnsi="Book Antiqua"/>
          <w:sz w:val="22"/>
          <w:szCs w:val="22"/>
        </w:rPr>
        <w:t xml:space="preserve">virtue </w:t>
      </w:r>
      <w:r w:rsidR="004A0A0F" w:rsidRPr="0035765C">
        <w:rPr>
          <w:rFonts w:ascii="Book Antiqua" w:hAnsi="Book Antiqua"/>
          <w:sz w:val="22"/>
          <w:szCs w:val="22"/>
        </w:rPr>
        <w:t>aim</w:t>
      </w:r>
      <w:r w:rsidR="00A90011" w:rsidRPr="0035765C">
        <w:rPr>
          <w:rFonts w:ascii="Book Antiqua" w:hAnsi="Book Antiqua"/>
          <w:sz w:val="22"/>
          <w:szCs w:val="22"/>
        </w:rPr>
        <w:t>s</w:t>
      </w:r>
      <w:r w:rsidR="004A0A0F" w:rsidRPr="0035765C">
        <w:rPr>
          <w:rFonts w:ascii="Book Antiqua" w:hAnsi="Book Antiqua"/>
          <w:sz w:val="22"/>
          <w:szCs w:val="22"/>
        </w:rPr>
        <w:t xml:space="preserve"> at certain epistemic goods. </w:t>
      </w:r>
      <w:r w:rsidR="002D122A" w:rsidRPr="0035765C">
        <w:rPr>
          <w:rFonts w:ascii="Book Antiqua" w:hAnsi="Book Antiqua"/>
          <w:sz w:val="22"/>
          <w:szCs w:val="22"/>
        </w:rPr>
        <w:t>T</w:t>
      </w:r>
      <w:r w:rsidR="008747F4" w:rsidRPr="0035765C">
        <w:rPr>
          <w:rFonts w:ascii="Book Antiqua" w:hAnsi="Book Antiqua"/>
          <w:sz w:val="22"/>
          <w:szCs w:val="22"/>
        </w:rPr>
        <w:t xml:space="preserve">hese two assumptions are </w:t>
      </w:r>
      <w:r w:rsidR="001D32AE" w:rsidRPr="0035765C">
        <w:rPr>
          <w:rFonts w:ascii="Book Antiqua" w:hAnsi="Book Antiqua"/>
          <w:sz w:val="22"/>
          <w:szCs w:val="22"/>
        </w:rPr>
        <w:t>widely accepted</w:t>
      </w:r>
      <w:r w:rsidR="008747F4" w:rsidRPr="0035765C">
        <w:rPr>
          <w:rFonts w:ascii="Book Antiqua" w:hAnsi="Book Antiqua"/>
          <w:sz w:val="22"/>
          <w:szCs w:val="22"/>
        </w:rPr>
        <w:t xml:space="preserve">. </w:t>
      </w:r>
      <w:r w:rsidR="001D32AE" w:rsidRPr="0035765C">
        <w:rPr>
          <w:rFonts w:ascii="Book Antiqua" w:hAnsi="Book Antiqua"/>
          <w:sz w:val="22"/>
          <w:szCs w:val="22"/>
        </w:rPr>
        <w:t>For example, o</w:t>
      </w:r>
      <w:r w:rsidR="0079789C" w:rsidRPr="0035765C">
        <w:rPr>
          <w:rFonts w:ascii="Book Antiqua" w:hAnsi="Book Antiqua"/>
          <w:sz w:val="22"/>
          <w:szCs w:val="22"/>
        </w:rPr>
        <w:t>ne of the most influential accounts of intellectual virtue in recent literature, which is provided by Zagze</w:t>
      </w:r>
      <w:r w:rsidR="00247200" w:rsidRPr="0035765C">
        <w:rPr>
          <w:rFonts w:ascii="Book Antiqua" w:hAnsi="Book Antiqua"/>
          <w:sz w:val="22"/>
          <w:szCs w:val="22"/>
        </w:rPr>
        <w:t>b</w:t>
      </w:r>
      <w:r w:rsidR="0079789C" w:rsidRPr="0035765C">
        <w:rPr>
          <w:rFonts w:ascii="Book Antiqua" w:hAnsi="Book Antiqua"/>
          <w:sz w:val="22"/>
          <w:szCs w:val="22"/>
        </w:rPr>
        <w:t xml:space="preserve">ski (1996) and </w:t>
      </w:r>
      <w:r w:rsidR="00D96088" w:rsidRPr="0035765C">
        <w:rPr>
          <w:rFonts w:ascii="Book Antiqua" w:hAnsi="Book Antiqua"/>
          <w:sz w:val="22"/>
          <w:szCs w:val="22"/>
        </w:rPr>
        <w:t xml:space="preserve">apparently </w:t>
      </w:r>
      <w:r w:rsidR="0079789C" w:rsidRPr="0035765C">
        <w:rPr>
          <w:rFonts w:ascii="Book Antiqua" w:hAnsi="Book Antiqua"/>
          <w:sz w:val="22"/>
          <w:szCs w:val="22"/>
        </w:rPr>
        <w:t>endorsed by Grimm (</w:t>
      </w:r>
      <w:r w:rsidR="009A171B" w:rsidRPr="0035765C">
        <w:rPr>
          <w:rFonts w:ascii="Book Antiqua" w:hAnsi="Book Antiqua"/>
          <w:sz w:val="22"/>
          <w:szCs w:val="22"/>
        </w:rPr>
        <w:t>2019</w:t>
      </w:r>
      <w:r w:rsidR="0079789C" w:rsidRPr="0035765C">
        <w:rPr>
          <w:rFonts w:ascii="Book Antiqua" w:hAnsi="Book Antiqua"/>
          <w:sz w:val="22"/>
          <w:szCs w:val="22"/>
        </w:rPr>
        <w:t xml:space="preserve">), states that </w:t>
      </w:r>
      <w:r w:rsidR="00A30B2A" w:rsidRPr="0035765C">
        <w:rPr>
          <w:rFonts w:ascii="Book Antiqua" w:hAnsi="Book Antiqua"/>
          <w:sz w:val="22"/>
          <w:szCs w:val="22"/>
        </w:rPr>
        <w:t xml:space="preserve">X is an intellectual virtue iff X is </w:t>
      </w:r>
      <w:r w:rsidR="006A45AA" w:rsidRPr="0035765C">
        <w:rPr>
          <w:rFonts w:ascii="Book Antiqua" w:hAnsi="Book Antiqua"/>
          <w:sz w:val="22"/>
          <w:szCs w:val="22"/>
        </w:rPr>
        <w:t xml:space="preserve">a </w:t>
      </w:r>
      <w:r w:rsidR="00A30B2A" w:rsidRPr="0035765C">
        <w:rPr>
          <w:rFonts w:ascii="Book Antiqua" w:hAnsi="Book Antiqua"/>
          <w:sz w:val="22"/>
          <w:szCs w:val="22"/>
        </w:rPr>
        <w:t xml:space="preserve">stable and acquired quality that involves a characteristic motivation to </w:t>
      </w:r>
      <w:r w:rsidR="00BC7A30" w:rsidRPr="0035765C">
        <w:rPr>
          <w:rFonts w:ascii="Book Antiqua" w:hAnsi="Book Antiqua"/>
          <w:sz w:val="22"/>
          <w:szCs w:val="22"/>
        </w:rPr>
        <w:t>obtain</w:t>
      </w:r>
      <w:r w:rsidR="00A30B2A" w:rsidRPr="0035765C">
        <w:rPr>
          <w:rFonts w:ascii="Book Antiqua" w:hAnsi="Book Antiqua"/>
          <w:sz w:val="22"/>
          <w:szCs w:val="22"/>
        </w:rPr>
        <w:t xml:space="preserve"> </w:t>
      </w:r>
      <w:r w:rsidR="0004475F" w:rsidRPr="0035765C">
        <w:rPr>
          <w:rFonts w:ascii="Book Antiqua" w:hAnsi="Book Antiqua"/>
          <w:sz w:val="22"/>
          <w:szCs w:val="22"/>
        </w:rPr>
        <w:t>certain epistemic goods</w:t>
      </w:r>
      <w:r w:rsidR="00A30B2A" w:rsidRPr="0035765C">
        <w:rPr>
          <w:rFonts w:ascii="Book Antiqua" w:hAnsi="Book Antiqua"/>
          <w:sz w:val="22"/>
          <w:szCs w:val="22"/>
        </w:rPr>
        <w:t xml:space="preserve"> and reliable success in </w:t>
      </w:r>
      <w:r w:rsidR="00BC7A30" w:rsidRPr="0035765C">
        <w:rPr>
          <w:rFonts w:ascii="Book Antiqua" w:hAnsi="Book Antiqua"/>
          <w:sz w:val="22"/>
          <w:szCs w:val="22"/>
        </w:rPr>
        <w:t xml:space="preserve">obtaining </w:t>
      </w:r>
      <w:r w:rsidR="0004475F" w:rsidRPr="0035765C">
        <w:rPr>
          <w:rFonts w:ascii="Book Antiqua" w:hAnsi="Book Antiqua"/>
          <w:sz w:val="22"/>
          <w:szCs w:val="22"/>
        </w:rPr>
        <w:lastRenderedPageBreak/>
        <w:t>these epistemic goods</w:t>
      </w:r>
      <w:r w:rsidR="00A30B2A" w:rsidRPr="0035765C">
        <w:rPr>
          <w:rFonts w:ascii="Book Antiqua" w:hAnsi="Book Antiqua"/>
          <w:sz w:val="22"/>
          <w:szCs w:val="22"/>
        </w:rPr>
        <w:t>.</w:t>
      </w:r>
      <w:r w:rsidR="00A30B2A" w:rsidRPr="0035765C">
        <w:rPr>
          <w:rStyle w:val="FootnoteReference"/>
          <w:rFonts w:ascii="Book Antiqua" w:hAnsi="Book Antiqua"/>
          <w:sz w:val="22"/>
          <w:szCs w:val="22"/>
        </w:rPr>
        <w:footnoteReference w:id="7"/>
      </w:r>
      <w:r w:rsidR="002D122A" w:rsidRPr="0035765C">
        <w:rPr>
          <w:rFonts w:ascii="Book Antiqua" w:hAnsi="Book Antiqua"/>
          <w:sz w:val="22"/>
          <w:szCs w:val="22"/>
        </w:rPr>
        <w:t xml:space="preserve"> </w:t>
      </w:r>
      <w:r w:rsidR="00B431A2" w:rsidRPr="0035765C">
        <w:rPr>
          <w:rFonts w:ascii="Book Antiqua" w:hAnsi="Book Antiqua"/>
          <w:sz w:val="22"/>
          <w:szCs w:val="22"/>
        </w:rPr>
        <w:t>This account is highly</w:t>
      </w:r>
      <w:r w:rsidR="002D122A" w:rsidRPr="0035765C">
        <w:rPr>
          <w:rFonts w:ascii="Book Antiqua" w:hAnsi="Book Antiqua"/>
          <w:sz w:val="22"/>
          <w:szCs w:val="22"/>
        </w:rPr>
        <w:t xml:space="preserve"> controversial</w:t>
      </w:r>
      <w:r w:rsidR="00B431A2" w:rsidRPr="0035765C">
        <w:rPr>
          <w:rFonts w:ascii="Book Antiqua" w:hAnsi="Book Antiqua"/>
          <w:sz w:val="22"/>
          <w:szCs w:val="22"/>
        </w:rPr>
        <w:t>: philosophers debate on</w:t>
      </w:r>
      <w:r w:rsidR="002D122A" w:rsidRPr="0035765C">
        <w:rPr>
          <w:rFonts w:ascii="Book Antiqua" w:hAnsi="Book Antiqua"/>
          <w:sz w:val="22"/>
          <w:szCs w:val="22"/>
        </w:rPr>
        <w:t xml:space="preserve"> whether an intellectual virtue must be something acquired, whether it involves a motivation to obtain epistemic goods, and whether it involves a reliable success in bri</w:t>
      </w:r>
      <w:r w:rsidR="00E035EA" w:rsidRPr="0035765C">
        <w:rPr>
          <w:rFonts w:ascii="Book Antiqua" w:hAnsi="Book Antiqua"/>
          <w:sz w:val="22"/>
          <w:szCs w:val="22"/>
        </w:rPr>
        <w:t>nging about</w:t>
      </w:r>
      <w:r w:rsidR="009025FB" w:rsidRPr="0035765C">
        <w:rPr>
          <w:rFonts w:ascii="Book Antiqua" w:hAnsi="Book Antiqua"/>
          <w:sz w:val="22"/>
          <w:szCs w:val="22"/>
        </w:rPr>
        <w:t xml:space="preserve"> epistemic goods</w:t>
      </w:r>
      <w:r w:rsidR="00B431A2" w:rsidRPr="0035765C">
        <w:rPr>
          <w:rFonts w:ascii="Book Antiqua" w:hAnsi="Book Antiqua"/>
          <w:sz w:val="22"/>
          <w:szCs w:val="22"/>
        </w:rPr>
        <w:t>. That said,</w:t>
      </w:r>
      <w:r w:rsidR="00E035EA" w:rsidRPr="0035765C">
        <w:rPr>
          <w:rFonts w:ascii="Book Antiqua" w:hAnsi="Book Antiqua"/>
          <w:sz w:val="22"/>
          <w:szCs w:val="22"/>
        </w:rPr>
        <w:t xml:space="preserve"> p</w:t>
      </w:r>
      <w:r w:rsidR="002D122A" w:rsidRPr="0035765C">
        <w:rPr>
          <w:rFonts w:ascii="Book Antiqua" w:hAnsi="Book Antiqua"/>
          <w:sz w:val="22"/>
          <w:szCs w:val="22"/>
        </w:rPr>
        <w:t xml:space="preserve">hilosophers generally agree </w:t>
      </w:r>
      <w:r w:rsidR="00B431A2" w:rsidRPr="0035765C">
        <w:rPr>
          <w:rFonts w:ascii="Book Antiqua" w:hAnsi="Book Antiqua"/>
          <w:sz w:val="22"/>
          <w:szCs w:val="22"/>
        </w:rPr>
        <w:t>with Zagze</w:t>
      </w:r>
      <w:r w:rsidR="00247200" w:rsidRPr="0035765C">
        <w:rPr>
          <w:rFonts w:ascii="Book Antiqua" w:hAnsi="Book Antiqua"/>
          <w:sz w:val="22"/>
          <w:szCs w:val="22"/>
        </w:rPr>
        <w:t>b</w:t>
      </w:r>
      <w:r w:rsidR="00B431A2" w:rsidRPr="0035765C">
        <w:rPr>
          <w:rFonts w:ascii="Book Antiqua" w:hAnsi="Book Antiqua"/>
          <w:sz w:val="22"/>
          <w:szCs w:val="22"/>
        </w:rPr>
        <w:t xml:space="preserve">ski </w:t>
      </w:r>
      <w:r w:rsidR="002D122A" w:rsidRPr="0035765C">
        <w:rPr>
          <w:rFonts w:ascii="Book Antiqua" w:hAnsi="Book Antiqua"/>
          <w:sz w:val="22"/>
          <w:szCs w:val="22"/>
        </w:rPr>
        <w:t xml:space="preserve">that intellectual virtues </w:t>
      </w:r>
      <w:r w:rsidR="00E035EA" w:rsidRPr="0035765C">
        <w:rPr>
          <w:rFonts w:ascii="Book Antiqua" w:hAnsi="Book Antiqua"/>
          <w:sz w:val="22"/>
          <w:szCs w:val="22"/>
        </w:rPr>
        <w:t>are</w:t>
      </w:r>
      <w:r w:rsidR="002D122A" w:rsidRPr="0035765C">
        <w:rPr>
          <w:rFonts w:ascii="Book Antiqua" w:hAnsi="Book Antiqua"/>
          <w:sz w:val="22"/>
          <w:szCs w:val="22"/>
        </w:rPr>
        <w:t xml:space="preserve"> stable qualities</w:t>
      </w:r>
      <w:r w:rsidR="00E035EA" w:rsidRPr="0035765C">
        <w:rPr>
          <w:rFonts w:ascii="Book Antiqua" w:hAnsi="Book Antiqua"/>
          <w:sz w:val="22"/>
          <w:szCs w:val="22"/>
        </w:rPr>
        <w:t xml:space="preserve"> that </w:t>
      </w:r>
      <w:r w:rsidR="00171BC9" w:rsidRPr="0035765C">
        <w:rPr>
          <w:rFonts w:ascii="Book Antiqua" w:hAnsi="Book Antiqua"/>
          <w:sz w:val="22"/>
          <w:szCs w:val="22"/>
        </w:rPr>
        <w:t>aim at</w:t>
      </w:r>
      <w:r w:rsidR="00E035EA" w:rsidRPr="0035765C">
        <w:rPr>
          <w:rFonts w:ascii="Book Antiqua" w:hAnsi="Book Antiqua"/>
          <w:sz w:val="22"/>
          <w:szCs w:val="22"/>
        </w:rPr>
        <w:t xml:space="preserve"> certain epistemic good</w:t>
      </w:r>
      <w:r w:rsidR="00F82230" w:rsidRPr="0035765C">
        <w:rPr>
          <w:rFonts w:ascii="Book Antiqua" w:hAnsi="Book Antiqua"/>
          <w:sz w:val="22"/>
          <w:szCs w:val="22"/>
        </w:rPr>
        <w:t>s</w:t>
      </w:r>
      <w:r w:rsidR="00A60519" w:rsidRPr="0035765C">
        <w:rPr>
          <w:rFonts w:ascii="Book Antiqua" w:hAnsi="Book Antiqua"/>
          <w:sz w:val="22"/>
          <w:szCs w:val="22"/>
        </w:rPr>
        <w:t xml:space="preserve"> such as true belief, knowledge, </w:t>
      </w:r>
      <w:r w:rsidR="004A6122" w:rsidRPr="0035765C">
        <w:rPr>
          <w:rFonts w:ascii="Book Antiqua" w:hAnsi="Book Antiqua"/>
          <w:sz w:val="22"/>
          <w:szCs w:val="22"/>
        </w:rPr>
        <w:t xml:space="preserve">and </w:t>
      </w:r>
      <w:r w:rsidR="00A60519" w:rsidRPr="0035765C">
        <w:rPr>
          <w:rFonts w:ascii="Book Antiqua" w:hAnsi="Book Antiqua"/>
          <w:sz w:val="22"/>
          <w:szCs w:val="22"/>
        </w:rPr>
        <w:t>understanding</w:t>
      </w:r>
      <w:r w:rsidR="009025FB" w:rsidRPr="0035765C">
        <w:rPr>
          <w:rFonts w:ascii="Book Antiqua" w:hAnsi="Book Antiqua"/>
          <w:sz w:val="22"/>
          <w:szCs w:val="22"/>
        </w:rPr>
        <w:t xml:space="preserve"> </w:t>
      </w:r>
      <w:r w:rsidR="00411F2F" w:rsidRPr="0035765C">
        <w:rPr>
          <w:rFonts w:ascii="Book Antiqua" w:hAnsi="Book Antiqua"/>
          <w:sz w:val="22"/>
          <w:szCs w:val="22"/>
        </w:rPr>
        <w:t>(</w:t>
      </w:r>
      <w:r w:rsidR="00171BC9" w:rsidRPr="0035765C">
        <w:rPr>
          <w:rFonts w:ascii="Book Antiqua" w:hAnsi="Book Antiqua"/>
          <w:sz w:val="22"/>
          <w:szCs w:val="22"/>
        </w:rPr>
        <w:t>c</w:t>
      </w:r>
      <w:r w:rsidR="00411F2F" w:rsidRPr="0035765C">
        <w:rPr>
          <w:rFonts w:ascii="Book Antiqua" w:hAnsi="Book Antiqua"/>
          <w:sz w:val="22"/>
          <w:szCs w:val="22"/>
        </w:rPr>
        <w:t>f. Baehr 2017</w:t>
      </w:r>
      <w:r w:rsidR="00117C87" w:rsidRPr="0035765C">
        <w:rPr>
          <w:rFonts w:ascii="Book Antiqua" w:hAnsi="Book Antiqua"/>
          <w:sz w:val="22"/>
          <w:szCs w:val="22"/>
        </w:rPr>
        <w:t xml:space="preserve">; </w:t>
      </w:r>
      <w:r w:rsidR="00117C87" w:rsidRPr="0035765C">
        <w:rPr>
          <w:rFonts w:ascii="Book Antiqua" w:eastAsia="Times New Roman" w:hAnsi="Book Antiqua"/>
          <w:color w:val="000000" w:themeColor="text1"/>
          <w:sz w:val="22"/>
          <w:szCs w:val="22"/>
          <w:shd w:val="clear" w:color="auto" w:fill="FFFFFF"/>
        </w:rPr>
        <w:t>Battaly 2008;</w:t>
      </w:r>
      <w:r w:rsidR="00117C87" w:rsidRPr="0035765C">
        <w:rPr>
          <w:rFonts w:ascii="Book Antiqua" w:hAnsi="Book Antiqua"/>
          <w:sz w:val="22"/>
          <w:szCs w:val="22"/>
        </w:rPr>
        <w:t xml:space="preserve"> Greco 2002</w:t>
      </w:r>
      <w:r w:rsidR="004A6122" w:rsidRPr="0035765C">
        <w:rPr>
          <w:rFonts w:ascii="Book Antiqua" w:hAnsi="Book Antiqua"/>
          <w:sz w:val="22"/>
          <w:szCs w:val="22"/>
        </w:rPr>
        <w:t>; Riggs 2003</w:t>
      </w:r>
      <w:r w:rsidR="00A30B2A" w:rsidRPr="0035765C">
        <w:rPr>
          <w:rFonts w:ascii="Book Antiqua" w:hAnsi="Book Antiqua"/>
          <w:sz w:val="22"/>
          <w:szCs w:val="22"/>
        </w:rPr>
        <w:t>)</w:t>
      </w:r>
      <w:r w:rsidR="0030375C" w:rsidRPr="0035765C">
        <w:rPr>
          <w:rFonts w:ascii="Book Antiqua" w:hAnsi="Book Antiqua"/>
          <w:sz w:val="22"/>
          <w:szCs w:val="22"/>
        </w:rPr>
        <w:t>.</w:t>
      </w:r>
      <w:r w:rsidR="00093119" w:rsidRPr="0035765C">
        <w:rPr>
          <w:rStyle w:val="FootnoteReference"/>
          <w:rFonts w:ascii="Book Antiqua" w:hAnsi="Book Antiqua"/>
          <w:sz w:val="22"/>
          <w:szCs w:val="22"/>
        </w:rPr>
        <w:footnoteReference w:id="8"/>
      </w:r>
      <w:r w:rsidR="001D32AE" w:rsidRPr="0035765C">
        <w:rPr>
          <w:rFonts w:ascii="Book Antiqua" w:hAnsi="Book Antiqua"/>
          <w:sz w:val="22"/>
          <w:szCs w:val="22"/>
        </w:rPr>
        <w:t xml:space="preserve"> That is, philosophers generally accept A1 and A2.</w:t>
      </w:r>
      <w:r w:rsidR="001F0A75" w:rsidRPr="0035765C">
        <w:rPr>
          <w:rFonts w:ascii="Book Antiqua" w:hAnsi="Book Antiqua"/>
          <w:sz w:val="22"/>
          <w:szCs w:val="22"/>
        </w:rPr>
        <w:t xml:space="preserve"> </w:t>
      </w:r>
      <w:r w:rsidR="001D32AE" w:rsidRPr="0035765C">
        <w:rPr>
          <w:rFonts w:ascii="Book Antiqua" w:hAnsi="Book Antiqua"/>
          <w:sz w:val="22"/>
          <w:szCs w:val="22"/>
        </w:rPr>
        <w:t xml:space="preserve"> </w:t>
      </w:r>
      <w:r w:rsidR="00A30B2A" w:rsidRPr="0035765C">
        <w:rPr>
          <w:rFonts w:ascii="Book Antiqua" w:hAnsi="Book Antiqua"/>
          <w:sz w:val="22"/>
          <w:szCs w:val="22"/>
        </w:rPr>
        <w:t xml:space="preserve"> </w:t>
      </w:r>
    </w:p>
    <w:p w14:paraId="64120C91" w14:textId="36DA9F7E" w:rsidR="00083B19" w:rsidRPr="0035765C" w:rsidRDefault="00505969" w:rsidP="00414C61">
      <w:pPr>
        <w:spacing w:before="100" w:beforeAutospacing="1" w:after="100" w:afterAutospacing="1" w:line="480" w:lineRule="auto"/>
        <w:ind w:firstLine="360"/>
        <w:rPr>
          <w:rFonts w:ascii="Book Antiqua" w:hAnsi="Book Antiqua"/>
          <w:sz w:val="22"/>
          <w:szCs w:val="22"/>
        </w:rPr>
      </w:pPr>
      <w:r w:rsidRPr="0035765C">
        <w:rPr>
          <w:rFonts w:ascii="Book Antiqua" w:hAnsi="Book Antiqua"/>
          <w:sz w:val="22"/>
          <w:szCs w:val="22"/>
        </w:rPr>
        <w:t xml:space="preserve">In the following, </w:t>
      </w:r>
      <w:r w:rsidR="008A14C5" w:rsidRPr="0035765C">
        <w:rPr>
          <w:rFonts w:ascii="Book Antiqua" w:hAnsi="Book Antiqua"/>
          <w:sz w:val="22"/>
          <w:szCs w:val="22"/>
        </w:rPr>
        <w:t xml:space="preserve">I </w:t>
      </w:r>
      <w:r w:rsidRPr="0035765C">
        <w:rPr>
          <w:rFonts w:ascii="Book Antiqua" w:hAnsi="Book Antiqua"/>
          <w:sz w:val="22"/>
          <w:szCs w:val="22"/>
        </w:rPr>
        <w:t xml:space="preserve">will </w:t>
      </w:r>
      <w:r w:rsidR="005C3DC2" w:rsidRPr="0035765C">
        <w:rPr>
          <w:rFonts w:ascii="Book Antiqua" w:hAnsi="Book Antiqua"/>
          <w:sz w:val="22"/>
          <w:szCs w:val="22"/>
        </w:rPr>
        <w:t>raise two objections to</w:t>
      </w:r>
      <w:r w:rsidR="00752ABD" w:rsidRPr="0035765C">
        <w:rPr>
          <w:rFonts w:ascii="Book Antiqua" w:hAnsi="Book Antiqua"/>
          <w:sz w:val="22"/>
          <w:szCs w:val="22"/>
        </w:rPr>
        <w:t xml:space="preserve"> the claim that understanding </w:t>
      </w:r>
      <w:r w:rsidR="00B47F09" w:rsidRPr="0035765C">
        <w:rPr>
          <w:rFonts w:ascii="Book Antiqua" w:hAnsi="Book Antiqua"/>
          <w:sz w:val="22"/>
          <w:szCs w:val="22"/>
        </w:rPr>
        <w:t>(</w:t>
      </w:r>
      <w:r w:rsidR="00752ABD" w:rsidRPr="0035765C">
        <w:rPr>
          <w:rFonts w:ascii="Book Antiqua" w:hAnsi="Book Antiqua"/>
          <w:sz w:val="22"/>
          <w:szCs w:val="22"/>
        </w:rPr>
        <w:t>as an epistemic good</w:t>
      </w:r>
      <w:r w:rsidR="00B47F09" w:rsidRPr="0035765C">
        <w:rPr>
          <w:rFonts w:ascii="Book Antiqua" w:hAnsi="Book Antiqua"/>
          <w:sz w:val="22"/>
          <w:szCs w:val="22"/>
        </w:rPr>
        <w:t>)</w:t>
      </w:r>
      <w:r w:rsidR="00752ABD" w:rsidRPr="0035765C">
        <w:rPr>
          <w:rFonts w:ascii="Book Antiqua" w:hAnsi="Book Antiqua"/>
          <w:sz w:val="22"/>
          <w:szCs w:val="22"/>
        </w:rPr>
        <w:t xml:space="preserve"> is an intellectual virtue</w:t>
      </w:r>
      <w:r w:rsidR="008A14C5" w:rsidRPr="0035765C">
        <w:rPr>
          <w:rFonts w:ascii="Book Antiqua" w:hAnsi="Book Antiqua"/>
          <w:sz w:val="22"/>
          <w:szCs w:val="22"/>
        </w:rPr>
        <w:t>. Here is the first one</w:t>
      </w:r>
      <w:r w:rsidR="00752ABD" w:rsidRPr="0035765C">
        <w:rPr>
          <w:rFonts w:ascii="Book Antiqua" w:hAnsi="Book Antiqua"/>
          <w:sz w:val="22"/>
          <w:szCs w:val="22"/>
        </w:rPr>
        <w:t>:</w:t>
      </w:r>
    </w:p>
    <w:p w14:paraId="3ABAE7EF" w14:textId="77777777" w:rsidR="00774C64" w:rsidRPr="0035765C" w:rsidRDefault="00774C64" w:rsidP="00774C64">
      <w:pPr>
        <w:pStyle w:val="ListParagraph"/>
        <w:numPr>
          <w:ilvl w:val="0"/>
          <w:numId w:val="4"/>
        </w:numPr>
        <w:spacing w:before="100" w:beforeAutospacing="1" w:after="100" w:afterAutospacing="1"/>
        <w:ind w:left="1080"/>
        <w:rPr>
          <w:rFonts w:ascii="Book Antiqua" w:hAnsi="Book Antiqua"/>
          <w:sz w:val="22"/>
          <w:szCs w:val="22"/>
        </w:rPr>
      </w:pPr>
      <w:r w:rsidRPr="0035765C">
        <w:rPr>
          <w:rFonts w:ascii="Book Antiqua" w:hAnsi="Book Antiqua"/>
          <w:sz w:val="22"/>
          <w:szCs w:val="22"/>
        </w:rPr>
        <w:t>An intellectual virtue is a stable quality.</w:t>
      </w:r>
    </w:p>
    <w:p w14:paraId="21C64190" w14:textId="49D5AA99" w:rsidR="006A238D" w:rsidRPr="0035765C" w:rsidRDefault="006A238D" w:rsidP="00774C64">
      <w:pPr>
        <w:pStyle w:val="ListParagraph"/>
        <w:numPr>
          <w:ilvl w:val="0"/>
          <w:numId w:val="4"/>
        </w:numPr>
        <w:spacing w:before="100" w:beforeAutospacing="1" w:after="100" w:afterAutospacing="1"/>
        <w:ind w:left="1080"/>
        <w:rPr>
          <w:rFonts w:ascii="Book Antiqua" w:hAnsi="Book Antiqua"/>
          <w:sz w:val="22"/>
          <w:szCs w:val="22"/>
        </w:rPr>
      </w:pPr>
      <w:r w:rsidRPr="0035765C">
        <w:rPr>
          <w:rFonts w:ascii="Book Antiqua" w:hAnsi="Book Antiqua"/>
          <w:sz w:val="22"/>
          <w:szCs w:val="22"/>
        </w:rPr>
        <w:t xml:space="preserve">Understanding </w:t>
      </w:r>
      <w:r w:rsidR="0060328B" w:rsidRPr="0035765C">
        <w:rPr>
          <w:rFonts w:ascii="Book Antiqua" w:hAnsi="Book Antiqua"/>
          <w:sz w:val="22"/>
          <w:szCs w:val="22"/>
        </w:rPr>
        <w:t>is</w:t>
      </w:r>
      <w:r w:rsidRPr="0035765C">
        <w:rPr>
          <w:rFonts w:ascii="Book Antiqua" w:hAnsi="Book Antiqua"/>
          <w:sz w:val="22"/>
          <w:szCs w:val="22"/>
        </w:rPr>
        <w:t xml:space="preserve"> unstable.</w:t>
      </w:r>
    </w:p>
    <w:p w14:paraId="66F58F0A" w14:textId="282FE1C0" w:rsidR="006A238D" w:rsidRPr="0035765C" w:rsidRDefault="006A238D" w:rsidP="002800E1">
      <w:pPr>
        <w:pStyle w:val="ListParagraph"/>
        <w:numPr>
          <w:ilvl w:val="0"/>
          <w:numId w:val="4"/>
        </w:numPr>
        <w:spacing w:before="100" w:beforeAutospacing="1" w:after="100" w:afterAutospacing="1"/>
        <w:ind w:left="1080"/>
        <w:rPr>
          <w:rFonts w:ascii="Book Antiqua" w:hAnsi="Book Antiqua"/>
          <w:sz w:val="22"/>
          <w:szCs w:val="22"/>
        </w:rPr>
      </w:pPr>
      <w:r w:rsidRPr="0035765C">
        <w:rPr>
          <w:rFonts w:ascii="Book Antiqua" w:hAnsi="Book Antiqua"/>
          <w:sz w:val="22"/>
          <w:szCs w:val="22"/>
        </w:rPr>
        <w:t>Therefore, understanding is not a</w:t>
      </w:r>
      <w:r w:rsidR="00752ABD" w:rsidRPr="0035765C">
        <w:rPr>
          <w:rFonts w:ascii="Book Antiqua" w:hAnsi="Book Antiqua"/>
          <w:sz w:val="22"/>
          <w:szCs w:val="22"/>
        </w:rPr>
        <w:t>n intellectual</w:t>
      </w:r>
      <w:r w:rsidRPr="0035765C">
        <w:rPr>
          <w:rFonts w:ascii="Book Antiqua" w:hAnsi="Book Antiqua"/>
          <w:sz w:val="22"/>
          <w:szCs w:val="22"/>
        </w:rPr>
        <w:t xml:space="preserve"> virtue. </w:t>
      </w:r>
    </w:p>
    <w:p w14:paraId="3C67996C" w14:textId="77777777" w:rsidR="0065406D" w:rsidRPr="0035765C" w:rsidRDefault="00CB1D8C" w:rsidP="003B0BB0">
      <w:pPr>
        <w:spacing w:before="100" w:beforeAutospacing="1" w:after="100" w:afterAutospacing="1" w:line="480" w:lineRule="auto"/>
        <w:ind w:firstLine="360"/>
        <w:rPr>
          <w:rFonts w:ascii="Book Antiqua" w:hAnsi="Book Antiqua"/>
          <w:sz w:val="22"/>
          <w:szCs w:val="22"/>
        </w:rPr>
      </w:pPr>
      <w:r w:rsidRPr="0035765C">
        <w:rPr>
          <w:rFonts w:ascii="Book Antiqua" w:hAnsi="Book Antiqua"/>
          <w:sz w:val="22"/>
          <w:szCs w:val="22"/>
        </w:rPr>
        <w:t xml:space="preserve">As we have seen, Premise 1 is </w:t>
      </w:r>
      <w:r w:rsidR="00A46802" w:rsidRPr="0035765C">
        <w:rPr>
          <w:rFonts w:ascii="Book Antiqua" w:hAnsi="Book Antiqua"/>
          <w:sz w:val="22"/>
          <w:szCs w:val="22"/>
        </w:rPr>
        <w:t>un</w:t>
      </w:r>
      <w:r w:rsidRPr="0035765C">
        <w:rPr>
          <w:rFonts w:ascii="Book Antiqua" w:hAnsi="Book Antiqua"/>
          <w:sz w:val="22"/>
          <w:szCs w:val="22"/>
        </w:rPr>
        <w:t xml:space="preserve">controversial. </w:t>
      </w:r>
      <w:r w:rsidR="00E10CD1" w:rsidRPr="0035765C">
        <w:rPr>
          <w:rFonts w:ascii="Book Antiqua" w:hAnsi="Book Antiqua"/>
          <w:sz w:val="22"/>
          <w:szCs w:val="22"/>
        </w:rPr>
        <w:t xml:space="preserve">Some even think the idea of fleeting virtue is incoherent, as Greco (2003: 355) puts it, “virtues cannot be strange or fleeting.” </w:t>
      </w:r>
      <w:r w:rsidRPr="0035765C">
        <w:rPr>
          <w:rFonts w:ascii="Book Antiqua" w:hAnsi="Book Antiqua"/>
          <w:sz w:val="22"/>
          <w:szCs w:val="22"/>
        </w:rPr>
        <w:t xml:space="preserve"> </w:t>
      </w:r>
    </w:p>
    <w:p w14:paraId="1431C7BA" w14:textId="3E238522" w:rsidR="003B0BB0" w:rsidRPr="0035765C" w:rsidRDefault="0065406D" w:rsidP="003B0BB0">
      <w:pPr>
        <w:spacing w:before="100" w:beforeAutospacing="1" w:after="100" w:afterAutospacing="1" w:line="480" w:lineRule="auto"/>
        <w:ind w:firstLine="360"/>
        <w:rPr>
          <w:rFonts w:ascii="Book Antiqua" w:hAnsi="Book Antiqua"/>
          <w:sz w:val="22"/>
          <w:szCs w:val="22"/>
        </w:rPr>
      </w:pPr>
      <w:r w:rsidRPr="0035765C">
        <w:rPr>
          <w:rFonts w:ascii="Book Antiqua" w:hAnsi="Book Antiqua"/>
          <w:sz w:val="22"/>
          <w:szCs w:val="22"/>
        </w:rPr>
        <w:t xml:space="preserve">A brief explanation of </w:t>
      </w:r>
      <w:r w:rsidR="00CB1D8C" w:rsidRPr="0035765C">
        <w:rPr>
          <w:rFonts w:ascii="Book Antiqua" w:hAnsi="Book Antiqua"/>
          <w:sz w:val="22"/>
          <w:szCs w:val="22"/>
        </w:rPr>
        <w:t>Premise 2</w:t>
      </w:r>
      <w:r w:rsidRPr="0035765C">
        <w:rPr>
          <w:rFonts w:ascii="Book Antiqua" w:hAnsi="Book Antiqua"/>
          <w:sz w:val="22"/>
          <w:szCs w:val="22"/>
        </w:rPr>
        <w:t xml:space="preserve"> is in order</w:t>
      </w:r>
      <w:r w:rsidR="00CB1D8C" w:rsidRPr="0035765C">
        <w:rPr>
          <w:rFonts w:ascii="Book Antiqua" w:hAnsi="Book Antiqua"/>
          <w:sz w:val="22"/>
          <w:szCs w:val="22"/>
        </w:rPr>
        <w:t xml:space="preserve">. </w:t>
      </w:r>
      <w:r w:rsidR="003B0BB0" w:rsidRPr="0035765C">
        <w:rPr>
          <w:rFonts w:ascii="Book Antiqua" w:hAnsi="Book Antiqua"/>
          <w:sz w:val="22"/>
          <w:szCs w:val="22"/>
        </w:rPr>
        <w:t>An intellectual virtue is stable in the sense that those who have it cannot easily lose it. But it is not difficult for those who have understanding to lose it. Specifically, understanding why X (be it a natural phenomenon or a human act) occurred entails believing the true proposition that X was caused by Y. But this belief can sometimes be easily shaken. Those who initially</w:t>
      </w:r>
      <w:r w:rsidR="0005294F" w:rsidRPr="0035765C">
        <w:rPr>
          <w:rFonts w:ascii="Book Antiqua" w:hAnsi="Book Antiqua"/>
          <w:sz w:val="22"/>
          <w:szCs w:val="22"/>
        </w:rPr>
        <w:t xml:space="preserve"> understood why X occurred, upon</w:t>
      </w:r>
      <w:r w:rsidR="003B0BB0" w:rsidRPr="0035765C">
        <w:rPr>
          <w:rFonts w:ascii="Book Antiqua" w:hAnsi="Book Antiqua"/>
          <w:sz w:val="22"/>
          <w:szCs w:val="22"/>
        </w:rPr>
        <w:t xml:space="preserve"> receiving misleading information or arguments, might easily give up the true belief that X was caused by Y. </w:t>
      </w:r>
      <w:r w:rsidR="006A238D" w:rsidRPr="0035765C">
        <w:rPr>
          <w:rFonts w:ascii="Book Antiqua" w:hAnsi="Book Antiqua"/>
          <w:sz w:val="22"/>
          <w:szCs w:val="22"/>
        </w:rPr>
        <w:t xml:space="preserve">Reconsider the balloon case where the child enjoys some understanding why the balloon </w:t>
      </w:r>
      <w:r w:rsidR="006A238D" w:rsidRPr="0035765C">
        <w:rPr>
          <w:rFonts w:ascii="Book Antiqua" w:hAnsi="Book Antiqua"/>
          <w:sz w:val="22"/>
          <w:szCs w:val="22"/>
        </w:rPr>
        <w:lastRenderedPageBreak/>
        <w:t xml:space="preserve">rose. Suppose the child has an elder brother who tries to trick him. </w:t>
      </w:r>
      <w:r w:rsidR="00DE036F" w:rsidRPr="0035765C">
        <w:rPr>
          <w:rFonts w:ascii="Book Antiqua" w:hAnsi="Book Antiqua"/>
          <w:sz w:val="22"/>
          <w:szCs w:val="22"/>
        </w:rPr>
        <w:t>His</w:t>
      </w:r>
      <w:r w:rsidR="006A238D" w:rsidRPr="0035765C">
        <w:rPr>
          <w:rFonts w:ascii="Book Antiqua" w:hAnsi="Book Antiqua"/>
          <w:sz w:val="22"/>
          <w:szCs w:val="22"/>
        </w:rPr>
        <w:t xml:space="preserve"> brother tells him that it is not the gas called “helium” but something on the skin of the balloon called “Fei” that caused the balloon</w:t>
      </w:r>
      <w:r w:rsidR="00F73984" w:rsidRPr="0035765C">
        <w:rPr>
          <w:rFonts w:ascii="Book Antiqua" w:hAnsi="Book Antiqua"/>
          <w:sz w:val="22"/>
          <w:szCs w:val="22"/>
        </w:rPr>
        <w:t xml:space="preserve"> to</w:t>
      </w:r>
      <w:r w:rsidR="006A238D" w:rsidRPr="0035765C">
        <w:rPr>
          <w:rFonts w:ascii="Book Antiqua" w:hAnsi="Book Antiqua"/>
          <w:sz w:val="22"/>
          <w:szCs w:val="22"/>
        </w:rPr>
        <w:t xml:space="preserve"> fly. Fei is not alive without helium. But when helium is present, Fei comes to life. That is why a balloon filled with helium will rise. Suppose the child believes what his brother says. Then he los</w:t>
      </w:r>
      <w:r w:rsidR="003B0BB0" w:rsidRPr="0035765C">
        <w:rPr>
          <w:rFonts w:ascii="Book Antiqua" w:hAnsi="Book Antiqua"/>
          <w:sz w:val="22"/>
          <w:szCs w:val="22"/>
        </w:rPr>
        <w:t>es</w:t>
      </w:r>
      <w:r w:rsidR="006A238D" w:rsidRPr="0035765C">
        <w:rPr>
          <w:rFonts w:ascii="Book Antiqua" w:hAnsi="Book Antiqua"/>
          <w:sz w:val="22"/>
          <w:szCs w:val="22"/>
        </w:rPr>
        <w:t xml:space="preserve"> </w:t>
      </w:r>
      <w:r w:rsidR="003B0BB0" w:rsidRPr="0035765C">
        <w:rPr>
          <w:rFonts w:ascii="Book Antiqua" w:hAnsi="Book Antiqua"/>
          <w:sz w:val="22"/>
          <w:szCs w:val="22"/>
        </w:rPr>
        <w:t>his</w:t>
      </w:r>
      <w:r w:rsidR="006A238D" w:rsidRPr="0035765C">
        <w:rPr>
          <w:rFonts w:ascii="Book Antiqua" w:hAnsi="Book Antiqua"/>
          <w:sz w:val="22"/>
          <w:szCs w:val="22"/>
        </w:rPr>
        <w:t xml:space="preserve"> understanding </w:t>
      </w:r>
      <w:r w:rsidR="003B0BB0" w:rsidRPr="0035765C">
        <w:rPr>
          <w:rFonts w:ascii="Book Antiqua" w:hAnsi="Book Antiqua"/>
          <w:sz w:val="22"/>
          <w:szCs w:val="22"/>
        </w:rPr>
        <w:t xml:space="preserve">of </w:t>
      </w:r>
      <w:r w:rsidR="006A238D" w:rsidRPr="0035765C">
        <w:rPr>
          <w:rFonts w:ascii="Book Antiqua" w:hAnsi="Book Antiqua"/>
          <w:sz w:val="22"/>
          <w:szCs w:val="22"/>
        </w:rPr>
        <w:t xml:space="preserve">why the balloon rose. This shows that his previous understanding is not stable. </w:t>
      </w:r>
    </w:p>
    <w:p w14:paraId="3D84B6CC" w14:textId="1CEF592B" w:rsidR="00A05C72" w:rsidRPr="0035765C" w:rsidRDefault="006A238D" w:rsidP="003B0BB0">
      <w:pPr>
        <w:spacing w:before="100" w:beforeAutospacing="1" w:after="100" w:afterAutospacing="1" w:line="480" w:lineRule="auto"/>
        <w:ind w:firstLine="360"/>
        <w:rPr>
          <w:rFonts w:ascii="Book Antiqua" w:hAnsi="Book Antiqua"/>
          <w:sz w:val="22"/>
          <w:szCs w:val="22"/>
        </w:rPr>
      </w:pPr>
      <w:r w:rsidRPr="0035765C">
        <w:rPr>
          <w:rFonts w:ascii="Book Antiqua" w:hAnsi="Book Antiqua"/>
          <w:sz w:val="22"/>
          <w:szCs w:val="22"/>
        </w:rPr>
        <w:t>Another way in which unders</w:t>
      </w:r>
      <w:r w:rsidR="003B0BB0" w:rsidRPr="0035765C">
        <w:rPr>
          <w:rFonts w:ascii="Book Antiqua" w:hAnsi="Book Antiqua"/>
          <w:sz w:val="22"/>
          <w:szCs w:val="22"/>
        </w:rPr>
        <w:t xml:space="preserve">tanding is unstable is that one can easily lose one’s </w:t>
      </w:r>
      <w:r w:rsidRPr="0035765C">
        <w:rPr>
          <w:rFonts w:ascii="Book Antiqua" w:hAnsi="Book Antiqua"/>
          <w:sz w:val="22"/>
          <w:szCs w:val="22"/>
        </w:rPr>
        <w:t xml:space="preserve">grasp </w:t>
      </w:r>
      <w:r w:rsidR="003B0BB0" w:rsidRPr="0035765C">
        <w:rPr>
          <w:rFonts w:ascii="Book Antiqua" w:hAnsi="Book Antiqua"/>
          <w:sz w:val="22"/>
          <w:szCs w:val="22"/>
        </w:rPr>
        <w:t xml:space="preserve">of </w:t>
      </w:r>
      <w:r w:rsidRPr="0035765C">
        <w:rPr>
          <w:rFonts w:ascii="Book Antiqua" w:hAnsi="Book Antiqua"/>
          <w:sz w:val="22"/>
          <w:szCs w:val="22"/>
        </w:rPr>
        <w:t xml:space="preserve">the </w:t>
      </w:r>
      <w:r w:rsidR="003B0BB0" w:rsidRPr="0035765C">
        <w:rPr>
          <w:rFonts w:ascii="Book Antiqua" w:hAnsi="Book Antiqua"/>
          <w:sz w:val="22"/>
          <w:szCs w:val="22"/>
        </w:rPr>
        <w:t xml:space="preserve">relevant </w:t>
      </w:r>
      <w:r w:rsidRPr="0035765C">
        <w:rPr>
          <w:rFonts w:ascii="Book Antiqua" w:hAnsi="Book Antiqua"/>
          <w:sz w:val="22"/>
          <w:szCs w:val="22"/>
        </w:rPr>
        <w:t>dependence relations</w:t>
      </w:r>
      <w:r w:rsidR="003B0BB0" w:rsidRPr="0035765C">
        <w:rPr>
          <w:rFonts w:ascii="Book Antiqua" w:hAnsi="Book Antiqua"/>
          <w:sz w:val="22"/>
          <w:szCs w:val="22"/>
        </w:rPr>
        <w:t xml:space="preserve"> required by understanding</w:t>
      </w:r>
      <w:r w:rsidRPr="0035765C">
        <w:rPr>
          <w:rFonts w:ascii="Book Antiqua" w:hAnsi="Book Antiqua"/>
          <w:sz w:val="22"/>
          <w:szCs w:val="22"/>
        </w:rPr>
        <w:t xml:space="preserve">. Suppose the dependence relations in question are highly complicated. One grasps them only when one’s mind works at its best. But most of the time, one’s mind only works at the average level, </w:t>
      </w:r>
      <w:r w:rsidR="00FA4AE7" w:rsidRPr="0035765C">
        <w:rPr>
          <w:rFonts w:ascii="Book Antiqua" w:hAnsi="Book Antiqua"/>
          <w:sz w:val="22"/>
          <w:szCs w:val="22"/>
        </w:rPr>
        <w:t>not</w:t>
      </w:r>
      <w:r w:rsidRPr="0035765C">
        <w:rPr>
          <w:rFonts w:ascii="Book Antiqua" w:hAnsi="Book Antiqua"/>
          <w:sz w:val="22"/>
          <w:szCs w:val="22"/>
        </w:rPr>
        <w:t xml:space="preserve"> at its best. Thus </w:t>
      </w:r>
      <w:r w:rsidR="00B33E77" w:rsidRPr="0035765C">
        <w:rPr>
          <w:rFonts w:ascii="Book Antiqua" w:hAnsi="Book Antiqua"/>
          <w:sz w:val="22"/>
          <w:szCs w:val="22"/>
        </w:rPr>
        <w:t>o</w:t>
      </w:r>
      <w:r w:rsidR="00F73984" w:rsidRPr="0035765C">
        <w:rPr>
          <w:rFonts w:ascii="Book Antiqua" w:hAnsi="Book Antiqua"/>
          <w:sz w:val="22"/>
          <w:szCs w:val="22"/>
        </w:rPr>
        <w:t xml:space="preserve">ne can easily lose </w:t>
      </w:r>
      <w:r w:rsidRPr="0035765C">
        <w:rPr>
          <w:rFonts w:ascii="Book Antiqua" w:hAnsi="Book Antiqua"/>
          <w:sz w:val="22"/>
          <w:szCs w:val="22"/>
        </w:rPr>
        <w:t xml:space="preserve">the understanding one enjoys when one’s mind works at its best. It is a common phenomenon that students who know how to prove a mathematical theorem (i.e., see how the theorem depends on the axioms) often forget how to prove it after a </w:t>
      </w:r>
      <w:r w:rsidR="00E62DE0" w:rsidRPr="0035765C">
        <w:rPr>
          <w:rFonts w:ascii="Book Antiqua" w:hAnsi="Book Antiqua"/>
          <w:sz w:val="22"/>
          <w:szCs w:val="22"/>
        </w:rPr>
        <w:t>few</w:t>
      </w:r>
      <w:r w:rsidR="00062BD7" w:rsidRPr="0035765C">
        <w:rPr>
          <w:rFonts w:ascii="Book Antiqua" w:hAnsi="Book Antiqua"/>
          <w:sz w:val="22"/>
          <w:szCs w:val="22"/>
        </w:rPr>
        <w:t xml:space="preserve"> hours</w:t>
      </w:r>
      <w:r w:rsidRPr="0035765C">
        <w:rPr>
          <w:rFonts w:ascii="Book Antiqua" w:hAnsi="Book Antiqua"/>
          <w:sz w:val="22"/>
          <w:szCs w:val="22"/>
        </w:rPr>
        <w:t xml:space="preserve">. </w:t>
      </w:r>
    </w:p>
    <w:p w14:paraId="2D3EE3B8" w14:textId="243CAB79" w:rsidR="006A238D" w:rsidRPr="0035765C" w:rsidRDefault="009025FB" w:rsidP="003B0BB0">
      <w:pPr>
        <w:spacing w:before="100" w:beforeAutospacing="1" w:after="100" w:afterAutospacing="1" w:line="480" w:lineRule="auto"/>
        <w:ind w:firstLine="360"/>
        <w:rPr>
          <w:rFonts w:ascii="Book Antiqua" w:hAnsi="Book Antiqua"/>
          <w:sz w:val="22"/>
          <w:szCs w:val="22"/>
        </w:rPr>
      </w:pPr>
      <w:r w:rsidRPr="0035765C">
        <w:rPr>
          <w:rFonts w:ascii="Book Antiqua" w:hAnsi="Book Antiqua"/>
          <w:sz w:val="22"/>
          <w:szCs w:val="22"/>
        </w:rPr>
        <w:t>My second objection to the claim that understanding as an epistemic good is not an intellectual virtue</w:t>
      </w:r>
      <w:r w:rsidR="006A238D" w:rsidRPr="0035765C">
        <w:rPr>
          <w:rFonts w:ascii="Book Antiqua" w:hAnsi="Book Antiqua"/>
          <w:sz w:val="22"/>
          <w:szCs w:val="22"/>
        </w:rPr>
        <w:t xml:space="preserve"> </w:t>
      </w:r>
      <w:r w:rsidRPr="0035765C">
        <w:rPr>
          <w:rFonts w:ascii="Book Antiqua" w:hAnsi="Book Antiqua"/>
          <w:sz w:val="22"/>
          <w:szCs w:val="22"/>
        </w:rPr>
        <w:t>goes as follows:</w:t>
      </w:r>
      <w:r w:rsidR="006A238D" w:rsidRPr="0035765C">
        <w:rPr>
          <w:rFonts w:ascii="Book Antiqua" w:hAnsi="Book Antiqua"/>
          <w:sz w:val="22"/>
          <w:szCs w:val="22"/>
        </w:rPr>
        <w:t xml:space="preserve">  </w:t>
      </w:r>
    </w:p>
    <w:p w14:paraId="4526604F" w14:textId="77777777" w:rsidR="006A238D" w:rsidRPr="0035765C" w:rsidRDefault="006A238D" w:rsidP="009025FB">
      <w:pPr>
        <w:pStyle w:val="ListParagraph"/>
        <w:numPr>
          <w:ilvl w:val="0"/>
          <w:numId w:val="5"/>
        </w:numPr>
        <w:spacing w:before="100" w:beforeAutospacing="1" w:after="100" w:afterAutospacing="1"/>
        <w:ind w:left="1080"/>
        <w:rPr>
          <w:rFonts w:ascii="Book Antiqua" w:hAnsi="Book Antiqua"/>
          <w:sz w:val="22"/>
          <w:szCs w:val="22"/>
        </w:rPr>
      </w:pPr>
      <w:r w:rsidRPr="0035765C">
        <w:rPr>
          <w:rFonts w:ascii="Book Antiqua" w:hAnsi="Book Antiqua"/>
          <w:sz w:val="22"/>
          <w:szCs w:val="22"/>
        </w:rPr>
        <w:t>An intellectual virtue aims at some epistemic goods.</w:t>
      </w:r>
    </w:p>
    <w:p w14:paraId="6C4980A7" w14:textId="3A8C4B1E" w:rsidR="006A238D" w:rsidRPr="0035765C" w:rsidRDefault="006A238D" w:rsidP="009025FB">
      <w:pPr>
        <w:pStyle w:val="ListParagraph"/>
        <w:numPr>
          <w:ilvl w:val="0"/>
          <w:numId w:val="5"/>
        </w:numPr>
        <w:spacing w:before="100" w:beforeAutospacing="1" w:after="100" w:afterAutospacing="1"/>
        <w:ind w:left="1080"/>
        <w:rPr>
          <w:rFonts w:ascii="Book Antiqua" w:hAnsi="Book Antiqua"/>
          <w:sz w:val="22"/>
          <w:szCs w:val="22"/>
        </w:rPr>
      </w:pPr>
      <w:r w:rsidRPr="0035765C">
        <w:rPr>
          <w:rFonts w:ascii="Book Antiqua" w:hAnsi="Book Antiqua"/>
          <w:sz w:val="22"/>
          <w:szCs w:val="22"/>
        </w:rPr>
        <w:t>Understanding does not aim at any epistemic good</w:t>
      </w:r>
      <w:r w:rsidR="00E04CAF" w:rsidRPr="0035765C">
        <w:rPr>
          <w:rFonts w:ascii="Book Antiqua" w:hAnsi="Book Antiqua"/>
          <w:sz w:val="22"/>
          <w:szCs w:val="22"/>
        </w:rPr>
        <w:t>s</w:t>
      </w:r>
      <w:r w:rsidRPr="0035765C">
        <w:rPr>
          <w:rFonts w:ascii="Book Antiqua" w:hAnsi="Book Antiqua"/>
          <w:sz w:val="22"/>
          <w:szCs w:val="22"/>
        </w:rPr>
        <w:t xml:space="preserve">. </w:t>
      </w:r>
    </w:p>
    <w:p w14:paraId="5AD96B38" w14:textId="77777777" w:rsidR="006A238D" w:rsidRPr="0035765C" w:rsidRDefault="006A238D" w:rsidP="009025FB">
      <w:pPr>
        <w:pStyle w:val="ListParagraph"/>
        <w:numPr>
          <w:ilvl w:val="0"/>
          <w:numId w:val="5"/>
        </w:numPr>
        <w:spacing w:before="100" w:beforeAutospacing="1" w:after="100" w:afterAutospacing="1"/>
        <w:ind w:left="1080"/>
        <w:rPr>
          <w:rFonts w:ascii="Book Antiqua" w:hAnsi="Book Antiqua"/>
          <w:sz w:val="22"/>
          <w:szCs w:val="22"/>
        </w:rPr>
      </w:pPr>
      <w:r w:rsidRPr="0035765C">
        <w:rPr>
          <w:rFonts w:ascii="Book Antiqua" w:hAnsi="Book Antiqua"/>
          <w:sz w:val="22"/>
          <w:szCs w:val="22"/>
        </w:rPr>
        <w:t>Therefore, understanding is not a virtue.</w:t>
      </w:r>
    </w:p>
    <w:p w14:paraId="7727F48A" w14:textId="253C906D" w:rsidR="00552D10" w:rsidRPr="0035765C" w:rsidRDefault="00B431A2" w:rsidP="00552D10">
      <w:pPr>
        <w:spacing w:before="100" w:beforeAutospacing="1" w:after="100" w:afterAutospacing="1" w:line="480" w:lineRule="auto"/>
        <w:rPr>
          <w:rFonts w:ascii="Book Antiqua" w:hAnsi="Book Antiqua"/>
          <w:sz w:val="22"/>
          <w:szCs w:val="22"/>
        </w:rPr>
      </w:pPr>
      <w:r w:rsidRPr="0035765C">
        <w:rPr>
          <w:rFonts w:ascii="Book Antiqua" w:hAnsi="Book Antiqua"/>
          <w:sz w:val="22"/>
          <w:szCs w:val="22"/>
        </w:rPr>
        <w:t>Premise 1 is uncontroversial, as I have noted.</w:t>
      </w:r>
      <w:r w:rsidR="00E237B9" w:rsidRPr="0035765C">
        <w:rPr>
          <w:rStyle w:val="FootnoteReference"/>
          <w:rFonts w:ascii="Book Antiqua" w:hAnsi="Book Antiqua"/>
          <w:sz w:val="22"/>
          <w:szCs w:val="22"/>
        </w:rPr>
        <w:footnoteReference w:id="9"/>
      </w:r>
      <w:r w:rsidRPr="0035765C">
        <w:rPr>
          <w:rFonts w:ascii="Book Antiqua" w:hAnsi="Book Antiqua"/>
          <w:sz w:val="22"/>
          <w:szCs w:val="22"/>
        </w:rPr>
        <w:t xml:space="preserve"> However, different philosophers understand </w:t>
      </w:r>
      <w:r w:rsidR="008701A4" w:rsidRPr="0035765C">
        <w:rPr>
          <w:rFonts w:ascii="Book Antiqua" w:hAnsi="Book Antiqua"/>
          <w:sz w:val="22"/>
          <w:szCs w:val="22"/>
        </w:rPr>
        <w:t xml:space="preserve">the aiming-at relationship differently. </w:t>
      </w:r>
      <w:r w:rsidR="002A0F1B" w:rsidRPr="0035765C">
        <w:rPr>
          <w:rFonts w:ascii="Book Antiqua" w:hAnsi="Book Antiqua"/>
          <w:sz w:val="22"/>
          <w:szCs w:val="22"/>
        </w:rPr>
        <w:t>T</w:t>
      </w:r>
      <w:r w:rsidR="009025FB" w:rsidRPr="0035765C">
        <w:rPr>
          <w:rFonts w:ascii="Book Antiqua" w:hAnsi="Book Antiqua"/>
          <w:sz w:val="22"/>
          <w:szCs w:val="22"/>
        </w:rPr>
        <w:t>here are two senses</w:t>
      </w:r>
      <w:r w:rsidR="008701A4" w:rsidRPr="0035765C">
        <w:rPr>
          <w:rFonts w:ascii="Book Antiqua" w:hAnsi="Book Antiqua"/>
          <w:sz w:val="22"/>
          <w:szCs w:val="22"/>
        </w:rPr>
        <w:t xml:space="preserve"> of “aiming at”</w:t>
      </w:r>
      <w:r w:rsidR="00E04CAF" w:rsidRPr="0035765C">
        <w:rPr>
          <w:rFonts w:ascii="Book Antiqua" w:hAnsi="Book Antiqua"/>
          <w:sz w:val="22"/>
          <w:szCs w:val="22"/>
        </w:rPr>
        <w:t>:</w:t>
      </w:r>
      <w:r w:rsidR="008701A4" w:rsidRPr="0035765C">
        <w:rPr>
          <w:rFonts w:ascii="Book Antiqua" w:hAnsi="Book Antiqua"/>
          <w:sz w:val="22"/>
          <w:szCs w:val="22"/>
        </w:rPr>
        <w:t xml:space="preserve"> (a)</w:t>
      </w:r>
      <w:r w:rsidR="009025FB" w:rsidRPr="0035765C">
        <w:rPr>
          <w:rFonts w:ascii="Book Antiqua" w:hAnsi="Book Antiqua"/>
          <w:sz w:val="22"/>
          <w:szCs w:val="22"/>
        </w:rPr>
        <w:t xml:space="preserve"> X aims at Y in the </w:t>
      </w:r>
      <w:r w:rsidR="009025FB" w:rsidRPr="0035765C">
        <w:rPr>
          <w:rFonts w:ascii="Book Antiqua" w:hAnsi="Book Antiqua"/>
          <w:sz w:val="22"/>
          <w:szCs w:val="22"/>
        </w:rPr>
        <w:lastRenderedPageBreak/>
        <w:t>sense that X is a reliable way of acquiring Y</w:t>
      </w:r>
      <w:r w:rsidR="008701A4" w:rsidRPr="0035765C">
        <w:rPr>
          <w:rFonts w:ascii="Book Antiqua" w:hAnsi="Book Antiqua"/>
          <w:sz w:val="22"/>
          <w:szCs w:val="22"/>
        </w:rPr>
        <w:t>; (b)</w:t>
      </w:r>
      <w:r w:rsidR="009025FB" w:rsidRPr="0035765C">
        <w:rPr>
          <w:rFonts w:ascii="Book Antiqua" w:hAnsi="Book Antiqua"/>
          <w:sz w:val="22"/>
          <w:szCs w:val="22"/>
        </w:rPr>
        <w:t xml:space="preserve"> X aims at Y in the sense that those who have X necessarily ha</w:t>
      </w:r>
      <w:r w:rsidR="00552D10" w:rsidRPr="0035765C">
        <w:rPr>
          <w:rFonts w:ascii="Book Antiqua" w:hAnsi="Book Antiqua"/>
          <w:sz w:val="22"/>
          <w:szCs w:val="22"/>
        </w:rPr>
        <w:t>ve the intention to acquire Y</w:t>
      </w:r>
      <w:r w:rsidR="00B160D2" w:rsidRPr="0035765C">
        <w:rPr>
          <w:rFonts w:ascii="Book Antiqua" w:hAnsi="Book Antiqua"/>
          <w:sz w:val="22"/>
          <w:szCs w:val="22"/>
        </w:rPr>
        <w:t xml:space="preserve"> (cf. Riggs 2003)</w:t>
      </w:r>
      <w:r w:rsidR="00552D10" w:rsidRPr="0035765C">
        <w:rPr>
          <w:rFonts w:ascii="Book Antiqua" w:hAnsi="Book Antiqua"/>
          <w:sz w:val="22"/>
          <w:szCs w:val="22"/>
        </w:rPr>
        <w:t xml:space="preserve">. </w:t>
      </w:r>
    </w:p>
    <w:p w14:paraId="6E2BB03D" w14:textId="1F7D7C38" w:rsidR="00552D10" w:rsidRPr="0035765C" w:rsidRDefault="006A238D" w:rsidP="006A6AFB">
      <w:pPr>
        <w:spacing w:before="100" w:beforeAutospacing="1" w:after="100" w:afterAutospacing="1" w:line="480" w:lineRule="auto"/>
        <w:ind w:firstLine="360"/>
        <w:rPr>
          <w:rFonts w:ascii="Book Antiqua" w:hAnsi="Book Antiqua"/>
          <w:sz w:val="22"/>
          <w:szCs w:val="22"/>
        </w:rPr>
      </w:pPr>
      <w:r w:rsidRPr="0035765C">
        <w:rPr>
          <w:rFonts w:ascii="Book Antiqua" w:hAnsi="Book Antiqua"/>
          <w:sz w:val="22"/>
          <w:szCs w:val="22"/>
        </w:rPr>
        <w:t xml:space="preserve">In the first sense, understanding does not aim at any epistemic goods. </w:t>
      </w:r>
      <w:r w:rsidR="006A6AFB" w:rsidRPr="0035765C">
        <w:rPr>
          <w:rFonts w:ascii="Book Antiqua" w:hAnsi="Book Antiqua"/>
          <w:sz w:val="22"/>
          <w:szCs w:val="22"/>
        </w:rPr>
        <w:t>The common candidates for an epistemic good include true belief, justification, knowledge, understanding, and wisdom. It is unclear how understanding</w:t>
      </w:r>
      <w:r w:rsidR="007C2622" w:rsidRPr="0035765C">
        <w:rPr>
          <w:rFonts w:ascii="Book Antiqua" w:hAnsi="Book Antiqua"/>
          <w:sz w:val="22"/>
          <w:szCs w:val="22"/>
        </w:rPr>
        <w:t xml:space="preserve"> can</w:t>
      </w:r>
      <w:r w:rsidR="006A6AFB" w:rsidRPr="0035765C">
        <w:rPr>
          <w:rFonts w:ascii="Book Antiqua" w:hAnsi="Book Antiqua"/>
          <w:sz w:val="22"/>
          <w:szCs w:val="22"/>
        </w:rPr>
        <w:t xml:space="preserve"> be a reliable way of acquiring any of these things. </w:t>
      </w:r>
      <w:r w:rsidRPr="0035765C">
        <w:rPr>
          <w:rFonts w:ascii="Book Antiqua" w:hAnsi="Book Antiqua"/>
          <w:sz w:val="22"/>
          <w:szCs w:val="22"/>
        </w:rPr>
        <w:t xml:space="preserve">Specifically, if X is a reliable way of acquiring Y, then Y is not a component of X. However, </w:t>
      </w:r>
      <w:r w:rsidR="00792964" w:rsidRPr="0035765C">
        <w:rPr>
          <w:rFonts w:ascii="Book Antiqua" w:hAnsi="Book Antiqua"/>
          <w:sz w:val="22"/>
          <w:szCs w:val="22"/>
        </w:rPr>
        <w:t>most philosophers think</w:t>
      </w:r>
      <w:r w:rsidRPr="0035765C">
        <w:rPr>
          <w:rFonts w:ascii="Book Antiqua" w:hAnsi="Book Antiqua"/>
          <w:sz w:val="22"/>
          <w:szCs w:val="22"/>
        </w:rPr>
        <w:t xml:space="preserve"> true belief, justification, and knowledge are all components of understanding</w:t>
      </w:r>
      <w:r w:rsidR="00792964" w:rsidRPr="0035765C">
        <w:rPr>
          <w:rFonts w:ascii="Book Antiqua" w:hAnsi="Book Antiqua"/>
          <w:sz w:val="22"/>
          <w:szCs w:val="22"/>
        </w:rPr>
        <w:t xml:space="preserve"> (Recall that </w:t>
      </w:r>
      <w:r w:rsidR="000125E3" w:rsidRPr="0035765C">
        <w:rPr>
          <w:rFonts w:ascii="Book Antiqua" w:hAnsi="Book Antiqua"/>
          <w:sz w:val="22"/>
          <w:szCs w:val="22"/>
        </w:rPr>
        <w:t>most philosophers agree that understanding-why is factive</w:t>
      </w:r>
      <w:r w:rsidR="00792964" w:rsidRPr="0035765C">
        <w:rPr>
          <w:rFonts w:ascii="Book Antiqua" w:hAnsi="Book Antiqua"/>
          <w:sz w:val="22"/>
          <w:szCs w:val="22"/>
        </w:rPr>
        <w:t>)</w:t>
      </w:r>
      <w:r w:rsidRPr="0035765C">
        <w:rPr>
          <w:rFonts w:ascii="Book Antiqua" w:hAnsi="Book Antiqua"/>
          <w:sz w:val="22"/>
          <w:szCs w:val="22"/>
        </w:rPr>
        <w:t>.</w:t>
      </w:r>
      <w:r w:rsidR="006A6AFB" w:rsidRPr="0035765C">
        <w:rPr>
          <w:rFonts w:ascii="Book Antiqua" w:hAnsi="Book Antiqua"/>
          <w:sz w:val="22"/>
          <w:szCs w:val="22"/>
        </w:rPr>
        <w:t xml:space="preserve"> That is, we cannot hav</w:t>
      </w:r>
      <w:r w:rsidR="00247200" w:rsidRPr="0035765C">
        <w:rPr>
          <w:rFonts w:ascii="Book Antiqua" w:hAnsi="Book Antiqua"/>
          <w:sz w:val="22"/>
          <w:szCs w:val="22"/>
        </w:rPr>
        <w:t>e</w:t>
      </w:r>
      <w:r w:rsidR="006A6AFB" w:rsidRPr="0035765C">
        <w:rPr>
          <w:rFonts w:ascii="Book Antiqua" w:hAnsi="Book Antiqua"/>
          <w:sz w:val="22"/>
          <w:szCs w:val="22"/>
        </w:rPr>
        <w:t xml:space="preserve"> understanding without having true belief, justification, and knowledge in the first place.</w:t>
      </w:r>
      <w:r w:rsidRPr="0035765C">
        <w:rPr>
          <w:rFonts w:ascii="Book Antiqua" w:hAnsi="Book Antiqua"/>
          <w:sz w:val="22"/>
          <w:szCs w:val="22"/>
        </w:rPr>
        <w:t xml:space="preserve"> Therefore, understanding is not a reliable way of acquiring true belief, justification, or knowledge. Moreover, if X is a reliable way of acquiring Y, then X is not the same as Y. Thus, understanding is not a reliable way of acquiring understanding. In addition, understanding is not a reliable way of acquiring wisdom. We may distinguish between two senses of “wise”: (a) wise in a certain domain and (b) wise all things considered. There is no reason to believe that those who understand why the balloon rose are likely to be wise in any domain (such as the domain of mechanics) or all things considered. </w:t>
      </w:r>
      <w:r w:rsidR="00EF48EB" w:rsidRPr="0035765C">
        <w:rPr>
          <w:rFonts w:ascii="Book Antiqua" w:hAnsi="Book Antiqua"/>
          <w:sz w:val="22"/>
          <w:szCs w:val="22"/>
        </w:rPr>
        <w:t xml:space="preserve">Hence, understanding is not a reliable way of acquiring any epistemic goods. </w:t>
      </w:r>
    </w:p>
    <w:p w14:paraId="65AA4702" w14:textId="459C5DEF" w:rsidR="006A238D" w:rsidRPr="0035765C" w:rsidRDefault="006A238D" w:rsidP="00EF48EB">
      <w:pPr>
        <w:spacing w:before="100" w:beforeAutospacing="1" w:after="100" w:afterAutospacing="1" w:line="480" w:lineRule="auto"/>
        <w:ind w:firstLine="360"/>
        <w:rPr>
          <w:rFonts w:ascii="Book Antiqua" w:hAnsi="Book Antiqua"/>
          <w:sz w:val="22"/>
          <w:szCs w:val="22"/>
        </w:rPr>
      </w:pPr>
      <w:r w:rsidRPr="0035765C">
        <w:rPr>
          <w:rFonts w:ascii="Book Antiqua" w:hAnsi="Book Antiqua"/>
          <w:sz w:val="22"/>
          <w:szCs w:val="22"/>
        </w:rPr>
        <w:t xml:space="preserve">Nor </w:t>
      </w:r>
      <w:r w:rsidR="008F63F6" w:rsidRPr="0035765C">
        <w:rPr>
          <w:rFonts w:ascii="Book Antiqua" w:hAnsi="Book Antiqua"/>
          <w:sz w:val="22"/>
          <w:szCs w:val="22"/>
        </w:rPr>
        <w:t xml:space="preserve">does </w:t>
      </w:r>
      <w:r w:rsidRPr="0035765C">
        <w:rPr>
          <w:rFonts w:ascii="Book Antiqua" w:hAnsi="Book Antiqua"/>
          <w:sz w:val="22"/>
          <w:szCs w:val="22"/>
        </w:rPr>
        <w:t xml:space="preserve">understanding aim at any epistemic goods in the second sense. Those who have understanding do not necessarily have the intention to acquire either true belief, justification, knowledge, understanding, and wisdom. Suppose I pushed the door, and it is open. You saw me push the door and automatically understand (to a certain degree) why it is open. It is </w:t>
      </w:r>
      <w:r w:rsidRPr="0035765C">
        <w:rPr>
          <w:rFonts w:ascii="Book Antiqua" w:hAnsi="Book Antiqua"/>
          <w:sz w:val="22"/>
          <w:szCs w:val="22"/>
        </w:rPr>
        <w:lastRenderedPageBreak/>
        <w:t xml:space="preserve">entirely possible that you have no intention to acquire the true belief that the door is open, or knowledge that the door is open because of my push, or wisdom in the domain of mechanics.  </w:t>
      </w:r>
    </w:p>
    <w:p w14:paraId="250FBCFD" w14:textId="78B11121" w:rsidR="00A30B2A" w:rsidRPr="0035765C" w:rsidRDefault="00CD7264" w:rsidP="0089075D">
      <w:pPr>
        <w:pStyle w:val="Heading1"/>
        <w:spacing w:before="100" w:beforeAutospacing="1" w:after="100" w:afterAutospacing="1" w:line="480" w:lineRule="auto"/>
        <w:rPr>
          <w:rFonts w:ascii="Book Antiqua" w:hAnsi="Book Antiqua"/>
          <w:sz w:val="22"/>
          <w:szCs w:val="22"/>
        </w:rPr>
      </w:pPr>
      <w:r w:rsidRPr="0035765C">
        <w:rPr>
          <w:rFonts w:ascii="Book Antiqua" w:hAnsi="Book Antiqua"/>
          <w:sz w:val="22"/>
          <w:szCs w:val="22"/>
        </w:rPr>
        <w:t>3</w:t>
      </w:r>
      <w:r w:rsidR="00A30B2A" w:rsidRPr="0035765C">
        <w:rPr>
          <w:rFonts w:ascii="Book Antiqua" w:hAnsi="Book Antiqua"/>
          <w:sz w:val="22"/>
          <w:szCs w:val="22"/>
        </w:rPr>
        <w:t>. In what sense understanding is an intellectual virtue?</w:t>
      </w:r>
    </w:p>
    <w:p w14:paraId="752B0F06" w14:textId="19E7AA3B" w:rsidR="00A9561F" w:rsidRPr="0035765C" w:rsidRDefault="00A30B2A" w:rsidP="00343B17">
      <w:pPr>
        <w:spacing w:before="100" w:beforeAutospacing="1" w:after="100" w:afterAutospacing="1" w:line="480" w:lineRule="auto"/>
        <w:ind w:firstLine="360"/>
        <w:rPr>
          <w:rFonts w:ascii="Book Antiqua" w:hAnsi="Book Antiqua"/>
          <w:sz w:val="22"/>
          <w:szCs w:val="22"/>
        </w:rPr>
      </w:pPr>
      <w:r w:rsidRPr="0035765C">
        <w:rPr>
          <w:rFonts w:ascii="Book Antiqua" w:hAnsi="Book Antiqua"/>
          <w:sz w:val="22"/>
          <w:szCs w:val="22"/>
        </w:rPr>
        <w:t xml:space="preserve">In explaining the nature of understanding people, Grimm </w:t>
      </w:r>
      <w:r w:rsidR="00DC2337" w:rsidRPr="0035765C">
        <w:rPr>
          <w:rFonts w:ascii="Book Antiqua" w:hAnsi="Book Antiqua"/>
          <w:sz w:val="22"/>
          <w:szCs w:val="22"/>
        </w:rPr>
        <w:t>(</w:t>
      </w:r>
      <w:r w:rsidR="009A171B" w:rsidRPr="0035765C">
        <w:rPr>
          <w:rFonts w:ascii="Book Antiqua" w:hAnsi="Book Antiqua"/>
          <w:sz w:val="22"/>
          <w:szCs w:val="22"/>
        </w:rPr>
        <w:t>2019</w:t>
      </w:r>
      <w:r w:rsidR="00DC2337" w:rsidRPr="0035765C">
        <w:rPr>
          <w:rFonts w:ascii="Book Antiqua" w:hAnsi="Book Antiqua"/>
          <w:sz w:val="22"/>
          <w:szCs w:val="22"/>
        </w:rPr>
        <w:t xml:space="preserve">) </w:t>
      </w:r>
      <w:r w:rsidRPr="0035765C">
        <w:rPr>
          <w:rFonts w:ascii="Book Antiqua" w:hAnsi="Book Antiqua"/>
          <w:sz w:val="22"/>
          <w:szCs w:val="22"/>
        </w:rPr>
        <w:t>notes that the notion of “understanding” is ambiguou</w:t>
      </w:r>
      <w:r w:rsidR="00F910CD" w:rsidRPr="0035765C">
        <w:rPr>
          <w:rFonts w:ascii="Book Antiqua" w:hAnsi="Book Antiqua"/>
          <w:sz w:val="22"/>
          <w:szCs w:val="22"/>
        </w:rPr>
        <w:t xml:space="preserve">s. </w:t>
      </w:r>
      <w:r w:rsidR="006705C1" w:rsidRPr="0035765C">
        <w:rPr>
          <w:rFonts w:ascii="Book Antiqua" w:hAnsi="Book Antiqua"/>
          <w:sz w:val="22"/>
          <w:szCs w:val="22"/>
        </w:rPr>
        <w:t xml:space="preserve">On the </w:t>
      </w:r>
      <w:r w:rsidR="00F910CD" w:rsidRPr="0035765C">
        <w:rPr>
          <w:rFonts w:ascii="Book Antiqua" w:hAnsi="Book Antiqua"/>
          <w:sz w:val="22"/>
          <w:szCs w:val="22"/>
        </w:rPr>
        <w:t>one</w:t>
      </w:r>
      <w:r w:rsidR="006705C1" w:rsidRPr="0035765C">
        <w:rPr>
          <w:rFonts w:ascii="Book Antiqua" w:hAnsi="Book Antiqua"/>
          <w:sz w:val="22"/>
          <w:szCs w:val="22"/>
        </w:rPr>
        <w:t xml:space="preserve"> hand, “understanding” might refer to an epistemic </w:t>
      </w:r>
      <w:r w:rsidR="00A9561F" w:rsidRPr="0035765C">
        <w:rPr>
          <w:rFonts w:ascii="Book Antiqua" w:hAnsi="Book Antiqua"/>
          <w:sz w:val="22"/>
          <w:szCs w:val="22"/>
        </w:rPr>
        <w:t>good</w:t>
      </w:r>
      <w:r w:rsidR="006705C1" w:rsidRPr="0035765C">
        <w:rPr>
          <w:rFonts w:ascii="Book Antiqua" w:hAnsi="Book Antiqua"/>
          <w:sz w:val="22"/>
          <w:szCs w:val="22"/>
        </w:rPr>
        <w:t xml:space="preserve">—the good of actually understanding why S did X. </w:t>
      </w:r>
      <w:r w:rsidR="00F910CD" w:rsidRPr="0035765C">
        <w:rPr>
          <w:rFonts w:ascii="Book Antiqua" w:hAnsi="Book Antiqua"/>
          <w:sz w:val="22"/>
          <w:szCs w:val="22"/>
        </w:rPr>
        <w:t xml:space="preserve">On the other, </w:t>
      </w:r>
      <w:r w:rsidRPr="0035765C">
        <w:rPr>
          <w:rFonts w:ascii="Book Antiqua" w:hAnsi="Book Antiqua"/>
          <w:sz w:val="22"/>
          <w:szCs w:val="22"/>
        </w:rPr>
        <w:t xml:space="preserve">it might refer to the character trait that an understanding person has—a disposition to charitably interpret the motives and circumstances of others, not to blame or deplore too hastily, etc. </w:t>
      </w:r>
      <w:r w:rsidR="00F910CD" w:rsidRPr="0035765C">
        <w:rPr>
          <w:rFonts w:ascii="Book Antiqua" w:hAnsi="Book Antiqua"/>
          <w:sz w:val="22"/>
          <w:szCs w:val="22"/>
        </w:rPr>
        <w:t xml:space="preserve">One might be an understanding person without actually understanding why S did X. </w:t>
      </w:r>
      <w:r w:rsidR="00786946" w:rsidRPr="0035765C">
        <w:rPr>
          <w:rFonts w:ascii="Book Antiqua" w:hAnsi="Book Antiqua"/>
          <w:sz w:val="22"/>
          <w:szCs w:val="22"/>
        </w:rPr>
        <w:t xml:space="preserve">This distinction is implicit in </w:t>
      </w:r>
      <w:r w:rsidR="00CA44F9" w:rsidRPr="0035765C">
        <w:rPr>
          <w:rFonts w:ascii="Book Antiqua" w:hAnsi="Book Antiqua"/>
          <w:sz w:val="22"/>
          <w:szCs w:val="22"/>
        </w:rPr>
        <w:t>our everyday language</w:t>
      </w:r>
      <w:r w:rsidR="006A0BB0" w:rsidRPr="0035765C">
        <w:rPr>
          <w:rFonts w:ascii="Book Antiqua" w:hAnsi="Book Antiqua"/>
          <w:sz w:val="22"/>
          <w:szCs w:val="22"/>
        </w:rPr>
        <w:t>, e.g.,</w:t>
      </w:r>
      <w:r w:rsidR="00CA44F9" w:rsidRPr="0035765C">
        <w:rPr>
          <w:rFonts w:ascii="Book Antiqua" w:hAnsi="Book Antiqua"/>
          <w:sz w:val="22"/>
          <w:szCs w:val="22"/>
        </w:rPr>
        <w:t xml:space="preserve"> </w:t>
      </w:r>
      <w:r w:rsidR="00F910CD" w:rsidRPr="0035765C">
        <w:rPr>
          <w:rFonts w:ascii="Book Antiqua" w:hAnsi="Book Antiqua"/>
          <w:sz w:val="22"/>
          <w:szCs w:val="22"/>
        </w:rPr>
        <w:t>“</w:t>
      </w:r>
      <w:r w:rsidR="00E44661" w:rsidRPr="0035765C">
        <w:rPr>
          <w:rFonts w:ascii="Book Antiqua" w:hAnsi="Book Antiqua"/>
          <w:sz w:val="22"/>
          <w:szCs w:val="22"/>
        </w:rPr>
        <w:t>Siyi</w:t>
      </w:r>
      <w:r w:rsidR="00F910CD" w:rsidRPr="0035765C">
        <w:rPr>
          <w:rFonts w:ascii="Book Antiqua" w:hAnsi="Book Antiqua"/>
          <w:sz w:val="22"/>
          <w:szCs w:val="22"/>
        </w:rPr>
        <w:t xml:space="preserve"> is a very understanding person. If I talk to </w:t>
      </w:r>
      <w:r w:rsidR="00E44661" w:rsidRPr="0035765C">
        <w:rPr>
          <w:rFonts w:ascii="Book Antiqua" w:hAnsi="Book Antiqua"/>
          <w:sz w:val="22"/>
          <w:szCs w:val="22"/>
        </w:rPr>
        <w:t>Siyi</w:t>
      </w:r>
      <w:r w:rsidR="00F910CD" w:rsidRPr="0035765C">
        <w:rPr>
          <w:rFonts w:ascii="Book Antiqua" w:hAnsi="Book Antiqua"/>
          <w:sz w:val="22"/>
          <w:szCs w:val="22"/>
        </w:rPr>
        <w:t xml:space="preserve">, </w:t>
      </w:r>
      <w:r w:rsidR="00E44661" w:rsidRPr="0035765C">
        <w:rPr>
          <w:rFonts w:ascii="Book Antiqua" w:hAnsi="Book Antiqua"/>
          <w:sz w:val="22"/>
          <w:szCs w:val="22"/>
        </w:rPr>
        <w:t>s</w:t>
      </w:r>
      <w:r w:rsidR="00F910CD" w:rsidRPr="0035765C">
        <w:rPr>
          <w:rFonts w:ascii="Book Antiqua" w:hAnsi="Book Antiqua"/>
          <w:sz w:val="22"/>
          <w:szCs w:val="22"/>
        </w:rPr>
        <w:t xml:space="preserve">he will understand </w:t>
      </w:r>
      <w:r w:rsidR="000125E3" w:rsidRPr="0035765C">
        <w:rPr>
          <w:rFonts w:ascii="Book Antiqua" w:hAnsi="Book Antiqua"/>
          <w:sz w:val="22"/>
          <w:szCs w:val="22"/>
        </w:rPr>
        <w:t>why I did that</w:t>
      </w:r>
      <w:r w:rsidR="00F910CD" w:rsidRPr="0035765C">
        <w:rPr>
          <w:rFonts w:ascii="Book Antiqua" w:hAnsi="Book Antiqua"/>
          <w:sz w:val="22"/>
          <w:szCs w:val="22"/>
        </w:rPr>
        <w:t>.”</w:t>
      </w:r>
      <w:r w:rsidR="00343B17" w:rsidRPr="0035765C">
        <w:rPr>
          <w:rFonts w:ascii="Book Antiqua" w:hAnsi="Book Antiqua"/>
          <w:sz w:val="22"/>
          <w:szCs w:val="22"/>
        </w:rPr>
        <w:t xml:space="preserve"> We think t</w:t>
      </w:r>
      <w:r w:rsidR="00A9561F" w:rsidRPr="0035765C">
        <w:rPr>
          <w:rFonts w:ascii="Book Antiqua" w:hAnsi="Book Antiqua"/>
          <w:sz w:val="22"/>
          <w:szCs w:val="22"/>
        </w:rPr>
        <w:t xml:space="preserve">he character trait that an understanding person has helps </w:t>
      </w:r>
      <w:r w:rsidR="002544FA" w:rsidRPr="0035765C">
        <w:rPr>
          <w:rFonts w:ascii="Book Antiqua" w:hAnsi="Book Antiqua"/>
          <w:sz w:val="22"/>
          <w:szCs w:val="22"/>
        </w:rPr>
        <w:t>her</w:t>
      </w:r>
      <w:r w:rsidR="00A9561F" w:rsidRPr="0035765C">
        <w:rPr>
          <w:rFonts w:ascii="Book Antiqua" w:hAnsi="Book Antiqua"/>
          <w:sz w:val="22"/>
          <w:szCs w:val="22"/>
        </w:rPr>
        <w:t xml:space="preserve"> to</w:t>
      </w:r>
      <w:r w:rsidR="001C6AC1" w:rsidRPr="0035765C">
        <w:rPr>
          <w:rFonts w:ascii="Book Antiqua" w:hAnsi="Book Antiqua"/>
          <w:sz w:val="22"/>
          <w:szCs w:val="22"/>
        </w:rPr>
        <w:t xml:space="preserve"> actually understand </w:t>
      </w:r>
      <w:r w:rsidR="000125E3" w:rsidRPr="0035765C">
        <w:rPr>
          <w:rFonts w:ascii="Book Antiqua" w:hAnsi="Book Antiqua"/>
          <w:sz w:val="22"/>
          <w:szCs w:val="22"/>
        </w:rPr>
        <w:t xml:space="preserve">why </w:t>
      </w:r>
      <w:r w:rsidR="001C6AC1" w:rsidRPr="0035765C">
        <w:rPr>
          <w:rFonts w:ascii="Book Antiqua" w:hAnsi="Book Antiqua"/>
          <w:sz w:val="22"/>
          <w:szCs w:val="22"/>
        </w:rPr>
        <w:t>others</w:t>
      </w:r>
      <w:r w:rsidR="000125E3" w:rsidRPr="0035765C">
        <w:rPr>
          <w:rFonts w:ascii="Book Antiqua" w:hAnsi="Book Antiqua"/>
          <w:sz w:val="22"/>
          <w:szCs w:val="22"/>
        </w:rPr>
        <w:t xml:space="preserve"> did certain things</w:t>
      </w:r>
      <w:r w:rsidR="001C6AC1" w:rsidRPr="0035765C">
        <w:rPr>
          <w:rFonts w:ascii="Book Antiqua" w:hAnsi="Book Antiqua"/>
          <w:sz w:val="22"/>
          <w:szCs w:val="22"/>
        </w:rPr>
        <w:t>, that is, to</w:t>
      </w:r>
      <w:r w:rsidR="00A9561F" w:rsidRPr="0035765C">
        <w:rPr>
          <w:rFonts w:ascii="Book Antiqua" w:hAnsi="Book Antiqua"/>
          <w:sz w:val="22"/>
          <w:szCs w:val="22"/>
        </w:rPr>
        <w:t xml:space="preserve"> achieve understanding as an epistemic good. </w:t>
      </w:r>
    </w:p>
    <w:p w14:paraId="28D81200" w14:textId="32CACB45" w:rsidR="006A6AFB" w:rsidRPr="0035765C" w:rsidRDefault="00042868" w:rsidP="006A6AFB">
      <w:pPr>
        <w:spacing w:before="100" w:beforeAutospacing="1" w:after="100" w:afterAutospacing="1" w:line="480" w:lineRule="auto"/>
        <w:ind w:firstLine="360"/>
        <w:rPr>
          <w:rFonts w:ascii="Book Antiqua" w:hAnsi="Book Antiqua"/>
          <w:sz w:val="22"/>
          <w:szCs w:val="22"/>
        </w:rPr>
      </w:pPr>
      <w:r w:rsidRPr="0035765C">
        <w:rPr>
          <w:rFonts w:ascii="Book Antiqua" w:hAnsi="Book Antiqua"/>
          <w:sz w:val="22"/>
          <w:szCs w:val="22"/>
        </w:rPr>
        <w:t xml:space="preserve">Grimm </w:t>
      </w:r>
      <w:r w:rsidR="000125E3" w:rsidRPr="0035765C">
        <w:rPr>
          <w:rFonts w:ascii="Book Antiqua" w:hAnsi="Book Antiqua"/>
          <w:sz w:val="22"/>
          <w:szCs w:val="22"/>
        </w:rPr>
        <w:t xml:space="preserve">suggests </w:t>
      </w:r>
      <w:r w:rsidRPr="0035765C">
        <w:rPr>
          <w:rFonts w:ascii="Book Antiqua" w:hAnsi="Book Antiqua"/>
          <w:sz w:val="22"/>
          <w:szCs w:val="22"/>
        </w:rPr>
        <w:t xml:space="preserve">that </w:t>
      </w:r>
      <w:r w:rsidR="002544FA" w:rsidRPr="0035765C">
        <w:rPr>
          <w:rFonts w:ascii="Book Antiqua" w:hAnsi="Book Antiqua"/>
          <w:sz w:val="22"/>
          <w:szCs w:val="22"/>
        </w:rPr>
        <w:t>understanding as a</w:t>
      </w:r>
      <w:r w:rsidRPr="0035765C">
        <w:rPr>
          <w:rFonts w:ascii="Book Antiqua" w:hAnsi="Book Antiqua"/>
          <w:sz w:val="22"/>
          <w:szCs w:val="22"/>
        </w:rPr>
        <w:t xml:space="preserve"> character trait is an intellectual virtue. </w:t>
      </w:r>
      <w:r w:rsidR="00AA6386" w:rsidRPr="0035765C">
        <w:rPr>
          <w:rFonts w:ascii="Book Antiqua" w:hAnsi="Book Antiqua"/>
          <w:sz w:val="22"/>
          <w:szCs w:val="22"/>
        </w:rPr>
        <w:t>While he does not provide any argument</w:t>
      </w:r>
      <w:r w:rsidR="00B13D4F" w:rsidRPr="0035765C">
        <w:rPr>
          <w:rFonts w:ascii="Book Antiqua" w:hAnsi="Book Antiqua"/>
          <w:sz w:val="22"/>
          <w:szCs w:val="22"/>
        </w:rPr>
        <w:t>s</w:t>
      </w:r>
      <w:r w:rsidR="00AA6386" w:rsidRPr="0035765C">
        <w:rPr>
          <w:rFonts w:ascii="Book Antiqua" w:hAnsi="Book Antiqua"/>
          <w:sz w:val="22"/>
          <w:szCs w:val="22"/>
        </w:rPr>
        <w:t xml:space="preserve"> for this claim, I think there are </w:t>
      </w:r>
      <w:r w:rsidR="00A30B2A" w:rsidRPr="0035765C">
        <w:rPr>
          <w:rFonts w:ascii="Book Antiqua" w:hAnsi="Book Antiqua"/>
          <w:sz w:val="22"/>
          <w:szCs w:val="22"/>
        </w:rPr>
        <w:t>good reasons</w:t>
      </w:r>
      <w:r w:rsidR="00AA6386" w:rsidRPr="0035765C">
        <w:rPr>
          <w:rFonts w:ascii="Book Antiqua" w:hAnsi="Book Antiqua"/>
          <w:sz w:val="22"/>
          <w:szCs w:val="22"/>
        </w:rPr>
        <w:t xml:space="preserve"> for it</w:t>
      </w:r>
      <w:r w:rsidR="00A30B2A" w:rsidRPr="0035765C">
        <w:rPr>
          <w:rFonts w:ascii="Book Antiqua" w:hAnsi="Book Antiqua"/>
          <w:sz w:val="22"/>
          <w:szCs w:val="22"/>
        </w:rPr>
        <w:t xml:space="preserve">. First, as a character trait, </w:t>
      </w:r>
      <w:r w:rsidR="00AA6386" w:rsidRPr="0035765C">
        <w:rPr>
          <w:rFonts w:ascii="Book Antiqua" w:hAnsi="Book Antiqua"/>
          <w:sz w:val="22"/>
          <w:szCs w:val="22"/>
        </w:rPr>
        <w:t>the quality of being understanding</w:t>
      </w:r>
      <w:r w:rsidR="00A30B2A" w:rsidRPr="0035765C">
        <w:rPr>
          <w:rFonts w:ascii="Book Antiqua" w:hAnsi="Book Antiqua"/>
          <w:sz w:val="22"/>
          <w:szCs w:val="22"/>
        </w:rPr>
        <w:t xml:space="preserve"> is stable.</w:t>
      </w:r>
      <w:r w:rsidR="00AA6386" w:rsidRPr="0035765C">
        <w:rPr>
          <w:rFonts w:ascii="Book Antiqua" w:hAnsi="Book Antiqua"/>
          <w:sz w:val="22"/>
          <w:szCs w:val="22"/>
        </w:rPr>
        <w:t xml:space="preserve"> If one is understanding, one cannot easily lose this quality</w:t>
      </w:r>
      <w:r w:rsidR="00DC2337" w:rsidRPr="0035765C">
        <w:rPr>
          <w:rFonts w:ascii="Book Antiqua" w:hAnsi="Book Antiqua"/>
          <w:sz w:val="22"/>
          <w:szCs w:val="22"/>
        </w:rPr>
        <w:t>, just like if one is open-minded, one cannot easily lose this quality.</w:t>
      </w:r>
      <w:r w:rsidR="002851AE" w:rsidRPr="0035765C">
        <w:rPr>
          <w:rStyle w:val="FootnoteReference"/>
          <w:rFonts w:ascii="Book Antiqua" w:hAnsi="Book Antiqua"/>
          <w:sz w:val="22"/>
          <w:szCs w:val="22"/>
        </w:rPr>
        <w:footnoteReference w:id="10"/>
      </w:r>
      <w:r w:rsidR="00A30B2A" w:rsidRPr="0035765C">
        <w:rPr>
          <w:rFonts w:ascii="Book Antiqua" w:hAnsi="Book Antiqua"/>
          <w:sz w:val="22"/>
          <w:szCs w:val="22"/>
        </w:rPr>
        <w:t xml:space="preserve"> </w:t>
      </w:r>
      <w:r w:rsidR="006A6AFB" w:rsidRPr="0035765C">
        <w:rPr>
          <w:rFonts w:ascii="Book Antiqua" w:hAnsi="Book Antiqua"/>
          <w:sz w:val="22"/>
          <w:szCs w:val="22"/>
        </w:rPr>
        <w:t xml:space="preserve">One </w:t>
      </w:r>
      <w:r w:rsidR="006A6AFB" w:rsidRPr="0035765C">
        <w:rPr>
          <w:rFonts w:ascii="Book Antiqua" w:hAnsi="Book Antiqua"/>
          <w:sz w:val="22"/>
          <w:szCs w:val="22"/>
        </w:rPr>
        <w:lastRenderedPageBreak/>
        <w:t xml:space="preserve">might object that the quality of being understanding is not stable because one </w:t>
      </w:r>
      <w:r w:rsidR="00A3637D" w:rsidRPr="0035765C">
        <w:rPr>
          <w:rFonts w:ascii="Book Antiqua" w:hAnsi="Book Antiqua"/>
          <w:sz w:val="22"/>
          <w:szCs w:val="22"/>
        </w:rPr>
        <w:t xml:space="preserve">may </w:t>
      </w:r>
      <w:r w:rsidR="006A6AFB" w:rsidRPr="0035765C">
        <w:rPr>
          <w:rFonts w:ascii="Book Antiqua" w:hAnsi="Book Antiqua"/>
          <w:sz w:val="22"/>
          <w:szCs w:val="22"/>
        </w:rPr>
        <w:t>suffer mental decline</w:t>
      </w:r>
      <w:r w:rsidR="00A3637D" w:rsidRPr="0035765C">
        <w:rPr>
          <w:rFonts w:ascii="Book Antiqua" w:hAnsi="Book Antiqua"/>
          <w:sz w:val="22"/>
          <w:szCs w:val="22"/>
        </w:rPr>
        <w:t xml:space="preserve"> or</w:t>
      </w:r>
      <w:r w:rsidR="006A6AFB" w:rsidRPr="0035765C">
        <w:rPr>
          <w:rFonts w:ascii="Book Antiqua" w:hAnsi="Book Antiqua"/>
          <w:sz w:val="22"/>
          <w:szCs w:val="22"/>
        </w:rPr>
        <w:t xml:space="preserve"> dementia</w:t>
      </w:r>
      <w:r w:rsidR="00A3637D" w:rsidRPr="0035765C">
        <w:rPr>
          <w:rFonts w:ascii="Book Antiqua" w:hAnsi="Book Antiqua"/>
          <w:sz w:val="22"/>
          <w:szCs w:val="22"/>
        </w:rPr>
        <w:t xml:space="preserve">. But </w:t>
      </w:r>
      <w:r w:rsidR="00E44D19" w:rsidRPr="0035765C">
        <w:rPr>
          <w:rFonts w:ascii="Book Antiqua" w:hAnsi="Book Antiqua"/>
          <w:sz w:val="22"/>
          <w:szCs w:val="22"/>
        </w:rPr>
        <w:t xml:space="preserve">according to this objection, </w:t>
      </w:r>
      <w:r w:rsidR="0091332C" w:rsidRPr="0035765C">
        <w:rPr>
          <w:rFonts w:ascii="Book Antiqua" w:hAnsi="Book Antiqua"/>
          <w:sz w:val="22"/>
          <w:szCs w:val="22"/>
        </w:rPr>
        <w:t>none of the things that philosopher</w:t>
      </w:r>
      <w:r w:rsidR="00376F95" w:rsidRPr="0035765C">
        <w:rPr>
          <w:rFonts w:ascii="Book Antiqua" w:hAnsi="Book Antiqua"/>
          <w:sz w:val="22"/>
          <w:szCs w:val="22"/>
        </w:rPr>
        <w:t>s</w:t>
      </w:r>
      <w:r w:rsidR="0091332C" w:rsidRPr="0035765C">
        <w:rPr>
          <w:rFonts w:ascii="Book Antiqua" w:hAnsi="Book Antiqua"/>
          <w:sz w:val="22"/>
          <w:szCs w:val="22"/>
        </w:rPr>
        <w:t xml:space="preserve"> usually call intellectual virtues (such as reliable eyesight, memory, excellent reasoning abilities, intellectual responsibility, open-mindedness, and so on) are stable, because if one suffers mental decline or dementia, one would lose these things, too. When we say an intellectual virtue is stable, we surely do not mean one would not lose it even if one suffers mental decline or dementia. Rather, we mean </w:t>
      </w:r>
      <w:r w:rsidR="00E340B1" w:rsidRPr="0035765C">
        <w:rPr>
          <w:rFonts w:ascii="Book Antiqua" w:hAnsi="Book Antiqua"/>
          <w:sz w:val="22"/>
          <w:szCs w:val="22"/>
        </w:rPr>
        <w:t xml:space="preserve">something like it cannot be easily forgotten or </w:t>
      </w:r>
      <w:r w:rsidR="00F516FB" w:rsidRPr="0035765C">
        <w:rPr>
          <w:rFonts w:ascii="Book Antiqua" w:hAnsi="Book Antiqua"/>
          <w:sz w:val="22"/>
          <w:szCs w:val="22"/>
        </w:rPr>
        <w:t xml:space="preserve">easily changed because of seeing or hearing certain things. </w:t>
      </w:r>
      <w:r w:rsidR="0091332C" w:rsidRPr="0035765C">
        <w:rPr>
          <w:rFonts w:ascii="Book Antiqua" w:hAnsi="Book Antiqua"/>
          <w:sz w:val="22"/>
          <w:szCs w:val="22"/>
        </w:rPr>
        <w:t xml:space="preserve"> </w:t>
      </w:r>
      <w:r w:rsidR="00E44D19" w:rsidRPr="0035765C">
        <w:rPr>
          <w:rFonts w:ascii="Book Antiqua" w:hAnsi="Book Antiqua"/>
          <w:sz w:val="22"/>
          <w:szCs w:val="22"/>
        </w:rPr>
        <w:t xml:space="preserve"> </w:t>
      </w:r>
    </w:p>
    <w:p w14:paraId="19455D42" w14:textId="4C36E3D2" w:rsidR="00F516FB" w:rsidRPr="0035765C" w:rsidRDefault="00A30B2A" w:rsidP="00DC2337">
      <w:pPr>
        <w:spacing w:before="100" w:beforeAutospacing="1" w:after="100" w:afterAutospacing="1" w:line="480" w:lineRule="auto"/>
        <w:ind w:firstLine="360"/>
        <w:rPr>
          <w:rFonts w:ascii="Book Antiqua" w:hAnsi="Book Antiqua"/>
          <w:sz w:val="22"/>
          <w:szCs w:val="22"/>
        </w:rPr>
      </w:pPr>
      <w:r w:rsidRPr="0035765C">
        <w:rPr>
          <w:rFonts w:ascii="Book Antiqua" w:hAnsi="Book Antiqua"/>
          <w:sz w:val="22"/>
          <w:szCs w:val="22"/>
        </w:rPr>
        <w:t xml:space="preserve">Second, </w:t>
      </w:r>
      <w:r w:rsidR="00DC2337" w:rsidRPr="0035765C">
        <w:rPr>
          <w:rFonts w:ascii="Book Antiqua" w:hAnsi="Book Antiqua"/>
          <w:sz w:val="22"/>
          <w:szCs w:val="22"/>
        </w:rPr>
        <w:t>the quality of being understanding</w:t>
      </w:r>
      <w:r w:rsidRPr="0035765C">
        <w:rPr>
          <w:rFonts w:ascii="Book Antiqua" w:hAnsi="Book Antiqua"/>
          <w:sz w:val="22"/>
          <w:szCs w:val="22"/>
        </w:rPr>
        <w:t xml:space="preserve"> aims at some epistemic goo</w:t>
      </w:r>
      <w:r w:rsidR="00DC2337" w:rsidRPr="0035765C">
        <w:rPr>
          <w:rFonts w:ascii="Book Antiqua" w:hAnsi="Book Antiqua"/>
          <w:sz w:val="22"/>
          <w:szCs w:val="22"/>
        </w:rPr>
        <w:t>ds in both senses of “aiming at</w:t>
      </w:r>
      <w:r w:rsidRPr="0035765C">
        <w:rPr>
          <w:rFonts w:ascii="Book Antiqua" w:hAnsi="Book Antiqua"/>
          <w:sz w:val="22"/>
          <w:szCs w:val="22"/>
        </w:rPr>
        <w:t>”</w:t>
      </w:r>
      <w:r w:rsidR="000125E3" w:rsidRPr="0035765C">
        <w:rPr>
          <w:rFonts w:ascii="Book Antiqua" w:hAnsi="Book Antiqua"/>
          <w:sz w:val="22"/>
          <w:szCs w:val="22"/>
        </w:rPr>
        <w:t xml:space="preserve"> as noted in the previous section:</w:t>
      </w:r>
      <w:r w:rsidRPr="0035765C">
        <w:rPr>
          <w:rFonts w:ascii="Book Antiqua" w:hAnsi="Book Antiqua"/>
          <w:sz w:val="22"/>
          <w:szCs w:val="22"/>
        </w:rPr>
        <w:t xml:space="preserve"> </w:t>
      </w:r>
      <w:r w:rsidR="00DC2337" w:rsidRPr="0035765C">
        <w:rPr>
          <w:rFonts w:ascii="Book Antiqua" w:hAnsi="Book Antiqua"/>
          <w:sz w:val="22"/>
          <w:szCs w:val="22"/>
        </w:rPr>
        <w:t>(a) a</w:t>
      </w:r>
      <w:r w:rsidRPr="0035765C">
        <w:rPr>
          <w:rFonts w:ascii="Book Antiqua" w:hAnsi="Book Antiqua"/>
          <w:sz w:val="22"/>
          <w:szCs w:val="22"/>
        </w:rPr>
        <w:t>n understanding person is more likely to get the psychological profiles and moral standing of others right and thus to understand why they did certain things</w:t>
      </w:r>
      <w:r w:rsidR="00DC2337" w:rsidRPr="0035765C">
        <w:rPr>
          <w:rFonts w:ascii="Book Antiqua" w:hAnsi="Book Antiqua"/>
          <w:sz w:val="22"/>
          <w:szCs w:val="22"/>
        </w:rPr>
        <w:t>; (b)</w:t>
      </w:r>
      <w:r w:rsidRPr="0035765C">
        <w:rPr>
          <w:rFonts w:ascii="Book Antiqua" w:hAnsi="Book Antiqua"/>
          <w:sz w:val="22"/>
          <w:szCs w:val="22"/>
        </w:rPr>
        <w:t xml:space="preserve"> an understanding person seems to necessarily have the motivation to acquire true beliefs</w:t>
      </w:r>
      <w:r w:rsidR="00F516FB" w:rsidRPr="0035765C">
        <w:rPr>
          <w:rFonts w:ascii="Book Antiqua" w:hAnsi="Book Antiqua"/>
          <w:sz w:val="22"/>
          <w:szCs w:val="22"/>
        </w:rPr>
        <w:t xml:space="preserve"> about others</w:t>
      </w:r>
      <w:r w:rsidRPr="0035765C">
        <w:rPr>
          <w:rFonts w:ascii="Book Antiqua" w:hAnsi="Book Antiqua"/>
          <w:sz w:val="22"/>
          <w:szCs w:val="22"/>
        </w:rPr>
        <w:t xml:space="preserve">. </w:t>
      </w:r>
      <w:r w:rsidR="00DC2337" w:rsidRPr="0035765C">
        <w:rPr>
          <w:rFonts w:ascii="Book Antiqua" w:hAnsi="Book Antiqua"/>
          <w:sz w:val="22"/>
          <w:szCs w:val="22"/>
        </w:rPr>
        <w:t xml:space="preserve">(a) </w:t>
      </w:r>
      <w:r w:rsidR="00F516FB" w:rsidRPr="0035765C">
        <w:rPr>
          <w:rFonts w:ascii="Book Antiqua" w:hAnsi="Book Antiqua"/>
          <w:sz w:val="22"/>
          <w:szCs w:val="22"/>
        </w:rPr>
        <w:t>is</w:t>
      </w:r>
      <w:r w:rsidR="00DC2337" w:rsidRPr="0035765C">
        <w:rPr>
          <w:rFonts w:ascii="Book Antiqua" w:hAnsi="Book Antiqua"/>
          <w:sz w:val="22"/>
          <w:szCs w:val="22"/>
        </w:rPr>
        <w:t xml:space="preserve"> intuitively plausible. </w:t>
      </w:r>
      <w:r w:rsidR="00F516FB" w:rsidRPr="0035765C">
        <w:rPr>
          <w:rFonts w:ascii="Book Antiqua" w:hAnsi="Book Antiqua"/>
          <w:sz w:val="22"/>
          <w:szCs w:val="22"/>
        </w:rPr>
        <w:t>H</w:t>
      </w:r>
      <w:r w:rsidR="00DC2337" w:rsidRPr="0035765C">
        <w:rPr>
          <w:rFonts w:ascii="Book Antiqua" w:hAnsi="Book Antiqua"/>
          <w:sz w:val="22"/>
          <w:szCs w:val="22"/>
        </w:rPr>
        <w:t xml:space="preserve">ere is an argument for (b): </w:t>
      </w:r>
      <w:r w:rsidRPr="0035765C">
        <w:rPr>
          <w:rFonts w:ascii="Book Antiqua" w:hAnsi="Book Antiqua"/>
          <w:sz w:val="22"/>
          <w:szCs w:val="22"/>
        </w:rPr>
        <w:t xml:space="preserve">the </w:t>
      </w:r>
      <w:r w:rsidR="00DC2337" w:rsidRPr="0035765C">
        <w:rPr>
          <w:rFonts w:ascii="Book Antiqua" w:hAnsi="Book Antiqua"/>
          <w:sz w:val="22"/>
          <w:szCs w:val="22"/>
        </w:rPr>
        <w:t>character trait of being understanding is an acquired quality</w:t>
      </w:r>
      <w:r w:rsidRPr="0035765C">
        <w:rPr>
          <w:rFonts w:ascii="Book Antiqua" w:hAnsi="Book Antiqua"/>
          <w:sz w:val="22"/>
          <w:szCs w:val="22"/>
        </w:rPr>
        <w:t xml:space="preserve">, not something that </w:t>
      </w:r>
      <w:r w:rsidR="00DC2337" w:rsidRPr="0035765C">
        <w:rPr>
          <w:rFonts w:ascii="Book Antiqua" w:hAnsi="Book Antiqua"/>
          <w:sz w:val="22"/>
          <w:szCs w:val="22"/>
        </w:rPr>
        <w:t>a person</w:t>
      </w:r>
      <w:r w:rsidRPr="0035765C">
        <w:rPr>
          <w:rFonts w:ascii="Book Antiqua" w:hAnsi="Book Antiqua"/>
          <w:sz w:val="22"/>
          <w:szCs w:val="22"/>
        </w:rPr>
        <w:t xml:space="preserve"> was born with. In order to be an understanding person, one has to overcome some obstacles such as the inclination to be judgmental. If one is not motivated to acquire true beliefs about others, one </w:t>
      </w:r>
      <w:r w:rsidR="00DC2337" w:rsidRPr="0035765C">
        <w:rPr>
          <w:rFonts w:ascii="Book Antiqua" w:hAnsi="Book Antiqua"/>
          <w:sz w:val="22"/>
          <w:szCs w:val="22"/>
        </w:rPr>
        <w:t>cannot</w:t>
      </w:r>
      <w:r w:rsidRPr="0035765C">
        <w:rPr>
          <w:rFonts w:ascii="Book Antiqua" w:hAnsi="Book Antiqua"/>
          <w:sz w:val="22"/>
          <w:szCs w:val="22"/>
        </w:rPr>
        <w:t xml:space="preserve"> overcome these obstacles. </w:t>
      </w:r>
      <w:r w:rsidR="00DC2337" w:rsidRPr="0035765C">
        <w:rPr>
          <w:rFonts w:ascii="Book Antiqua" w:hAnsi="Book Antiqua"/>
          <w:sz w:val="22"/>
          <w:szCs w:val="22"/>
        </w:rPr>
        <w:t xml:space="preserve">Thus, to be an understanding person, one must be </w:t>
      </w:r>
      <w:r w:rsidR="00F516FB" w:rsidRPr="0035765C">
        <w:rPr>
          <w:rFonts w:ascii="Book Antiqua" w:hAnsi="Book Antiqua"/>
          <w:sz w:val="22"/>
          <w:szCs w:val="22"/>
        </w:rPr>
        <w:t xml:space="preserve">(sometimes implicitly) </w:t>
      </w:r>
      <w:r w:rsidR="00DC2337" w:rsidRPr="0035765C">
        <w:rPr>
          <w:rFonts w:ascii="Book Antiqua" w:hAnsi="Book Antiqua"/>
          <w:sz w:val="22"/>
          <w:szCs w:val="22"/>
        </w:rPr>
        <w:t xml:space="preserve">motivated to acquire true beliefs about others or to understand others. </w:t>
      </w:r>
    </w:p>
    <w:p w14:paraId="2F2CAD05" w14:textId="52D6E401" w:rsidR="00A30B2A" w:rsidRPr="0035765C" w:rsidRDefault="00DC2337" w:rsidP="00DC2337">
      <w:pPr>
        <w:spacing w:before="100" w:beforeAutospacing="1" w:after="100" w:afterAutospacing="1" w:line="480" w:lineRule="auto"/>
        <w:ind w:firstLine="360"/>
        <w:rPr>
          <w:rFonts w:ascii="Book Antiqua" w:hAnsi="Book Antiqua"/>
          <w:sz w:val="22"/>
          <w:szCs w:val="22"/>
        </w:rPr>
      </w:pPr>
      <w:r w:rsidRPr="0035765C">
        <w:rPr>
          <w:rFonts w:ascii="Book Antiqua" w:hAnsi="Book Antiqua"/>
          <w:sz w:val="22"/>
          <w:szCs w:val="22"/>
        </w:rPr>
        <w:t>To wrap up</w:t>
      </w:r>
      <w:r w:rsidR="00A30B2A" w:rsidRPr="0035765C">
        <w:rPr>
          <w:rFonts w:ascii="Book Antiqua" w:hAnsi="Book Antiqua"/>
          <w:sz w:val="22"/>
          <w:szCs w:val="22"/>
        </w:rPr>
        <w:t xml:space="preserve">, the character trait that an understanding person has is a stable and acquired quality that involves a characteristic motivation to acquire some epistemic goods and reliable </w:t>
      </w:r>
      <w:r w:rsidR="00A30B2A" w:rsidRPr="0035765C">
        <w:rPr>
          <w:rFonts w:ascii="Book Antiqua" w:hAnsi="Book Antiqua"/>
          <w:sz w:val="22"/>
          <w:szCs w:val="22"/>
        </w:rPr>
        <w:lastRenderedPageBreak/>
        <w:t xml:space="preserve">success in bringing about these epistemic goods. Hence, on almost every account of intellectual virtue in recent literature, </w:t>
      </w:r>
      <w:r w:rsidR="001C6AC1" w:rsidRPr="0035765C">
        <w:rPr>
          <w:rFonts w:ascii="Book Antiqua" w:hAnsi="Book Antiqua"/>
          <w:sz w:val="22"/>
          <w:szCs w:val="22"/>
        </w:rPr>
        <w:t>understanding as a</w:t>
      </w:r>
      <w:r w:rsidR="00A30B2A" w:rsidRPr="0035765C">
        <w:rPr>
          <w:rFonts w:ascii="Book Antiqua" w:hAnsi="Book Antiqua"/>
          <w:sz w:val="22"/>
          <w:szCs w:val="22"/>
        </w:rPr>
        <w:t xml:space="preserve"> character trait is an intellectual virtue.</w:t>
      </w:r>
      <w:r w:rsidR="00B4008C" w:rsidRPr="0035765C">
        <w:rPr>
          <w:rStyle w:val="FootnoteReference"/>
          <w:rFonts w:ascii="Book Antiqua" w:hAnsi="Book Antiqua"/>
          <w:sz w:val="22"/>
          <w:szCs w:val="22"/>
        </w:rPr>
        <w:footnoteReference w:id="11"/>
      </w:r>
      <w:r w:rsidR="00A30B2A" w:rsidRPr="0035765C">
        <w:rPr>
          <w:rFonts w:ascii="Book Antiqua" w:hAnsi="Book Antiqua"/>
          <w:sz w:val="22"/>
          <w:szCs w:val="22"/>
        </w:rPr>
        <w:t xml:space="preserve"> </w:t>
      </w:r>
    </w:p>
    <w:p w14:paraId="63404073" w14:textId="752F8283" w:rsidR="007F117D" w:rsidRPr="0035765C" w:rsidRDefault="00A30B2A" w:rsidP="004336F9">
      <w:pPr>
        <w:spacing w:before="100" w:beforeAutospacing="1" w:after="100" w:afterAutospacing="1" w:line="480" w:lineRule="auto"/>
        <w:ind w:firstLine="360"/>
        <w:rPr>
          <w:rFonts w:ascii="Book Antiqua" w:hAnsi="Book Antiqua"/>
          <w:sz w:val="22"/>
          <w:szCs w:val="22"/>
        </w:rPr>
      </w:pPr>
      <w:r w:rsidRPr="0035765C">
        <w:rPr>
          <w:rFonts w:ascii="Book Antiqua" w:hAnsi="Book Antiqua"/>
          <w:sz w:val="22"/>
          <w:szCs w:val="22"/>
        </w:rPr>
        <w:t xml:space="preserve">With regard to understanding </w:t>
      </w:r>
      <w:r w:rsidR="006A41A0" w:rsidRPr="0035765C">
        <w:rPr>
          <w:rFonts w:ascii="Book Antiqua" w:hAnsi="Book Antiqua"/>
          <w:sz w:val="22"/>
          <w:szCs w:val="22"/>
        </w:rPr>
        <w:t>why a natural event occurred</w:t>
      </w:r>
      <w:r w:rsidRPr="0035765C">
        <w:rPr>
          <w:rFonts w:ascii="Book Antiqua" w:hAnsi="Book Antiqua"/>
          <w:sz w:val="22"/>
          <w:szCs w:val="22"/>
        </w:rPr>
        <w:t xml:space="preserve">, we may make a similar distinction: understanding as a distinctive </w:t>
      </w:r>
      <w:r w:rsidR="004336F9" w:rsidRPr="0035765C">
        <w:rPr>
          <w:rFonts w:ascii="Book Antiqua" w:hAnsi="Book Antiqua"/>
          <w:sz w:val="22"/>
          <w:szCs w:val="22"/>
        </w:rPr>
        <w:t xml:space="preserve">ability or </w:t>
      </w:r>
      <w:r w:rsidRPr="0035765C">
        <w:rPr>
          <w:rFonts w:ascii="Book Antiqua" w:hAnsi="Book Antiqua"/>
          <w:sz w:val="22"/>
          <w:szCs w:val="22"/>
        </w:rPr>
        <w:t xml:space="preserve">power of the mind and understanding as an epistemic good </w:t>
      </w:r>
      <w:r w:rsidR="00FC61DC" w:rsidRPr="0035765C">
        <w:rPr>
          <w:rFonts w:ascii="Book Antiqua" w:hAnsi="Book Antiqua"/>
          <w:sz w:val="22"/>
          <w:szCs w:val="22"/>
        </w:rPr>
        <w:t>(i.e.,</w:t>
      </w:r>
      <w:r w:rsidRPr="0035765C">
        <w:rPr>
          <w:rFonts w:ascii="Book Antiqua" w:hAnsi="Book Antiqua"/>
          <w:sz w:val="22"/>
          <w:szCs w:val="22"/>
        </w:rPr>
        <w:t xml:space="preserve"> the good of actually understanding why X occurred</w:t>
      </w:r>
      <w:r w:rsidR="00FC61DC" w:rsidRPr="0035765C">
        <w:rPr>
          <w:rFonts w:ascii="Book Antiqua" w:hAnsi="Book Antiqua"/>
          <w:sz w:val="22"/>
          <w:szCs w:val="22"/>
        </w:rPr>
        <w:t>)</w:t>
      </w:r>
      <w:r w:rsidRPr="0035765C">
        <w:rPr>
          <w:rFonts w:ascii="Book Antiqua" w:hAnsi="Book Antiqua"/>
          <w:sz w:val="22"/>
          <w:szCs w:val="22"/>
        </w:rPr>
        <w:t xml:space="preserve">. </w:t>
      </w:r>
      <w:r w:rsidR="007F117D" w:rsidRPr="0035765C">
        <w:rPr>
          <w:rFonts w:ascii="Book Antiqua" w:hAnsi="Book Antiqua"/>
          <w:sz w:val="22"/>
          <w:szCs w:val="22"/>
        </w:rPr>
        <w:t>Consider the following case</w:t>
      </w:r>
      <w:r w:rsidR="005A521D" w:rsidRPr="0035765C">
        <w:rPr>
          <w:rFonts w:ascii="Book Antiqua" w:hAnsi="Book Antiqua"/>
          <w:sz w:val="22"/>
          <w:szCs w:val="22"/>
        </w:rPr>
        <w:t xml:space="preserve"> </w:t>
      </w:r>
      <w:r w:rsidR="00B61179" w:rsidRPr="0035765C">
        <w:rPr>
          <w:rFonts w:ascii="Book Antiqua" w:hAnsi="Book Antiqua"/>
          <w:sz w:val="22"/>
          <w:szCs w:val="22"/>
        </w:rPr>
        <w:t>(inspired by Pritchard</w:t>
      </w:r>
      <w:r w:rsidR="005A521D" w:rsidRPr="0035765C">
        <w:rPr>
          <w:rFonts w:ascii="Book Antiqua" w:hAnsi="Book Antiqua"/>
          <w:sz w:val="22"/>
          <w:szCs w:val="22"/>
        </w:rPr>
        <w:t xml:space="preserve"> 20</w:t>
      </w:r>
      <w:r w:rsidR="00B4432F" w:rsidRPr="0035765C">
        <w:rPr>
          <w:rFonts w:ascii="Book Antiqua" w:hAnsi="Book Antiqua"/>
          <w:sz w:val="22"/>
          <w:szCs w:val="22"/>
        </w:rPr>
        <w:t>10</w:t>
      </w:r>
      <w:r w:rsidR="005A521D" w:rsidRPr="0035765C">
        <w:rPr>
          <w:rFonts w:ascii="Book Antiqua" w:hAnsi="Book Antiqua"/>
          <w:sz w:val="22"/>
          <w:szCs w:val="22"/>
        </w:rPr>
        <w:t>)</w:t>
      </w:r>
      <w:r w:rsidR="007F117D" w:rsidRPr="0035765C">
        <w:rPr>
          <w:rFonts w:ascii="Book Antiqua" w:hAnsi="Book Antiqua"/>
          <w:sz w:val="22"/>
          <w:szCs w:val="22"/>
        </w:rPr>
        <w:t>:</w:t>
      </w:r>
    </w:p>
    <w:p w14:paraId="092A3CD7" w14:textId="5FDFCA45" w:rsidR="007F117D" w:rsidRPr="0035765C" w:rsidRDefault="009416DA" w:rsidP="007F117D">
      <w:pPr>
        <w:spacing w:before="100" w:beforeAutospacing="1" w:after="100" w:afterAutospacing="1"/>
        <w:ind w:left="720"/>
        <w:rPr>
          <w:rFonts w:ascii="Book Antiqua" w:hAnsi="Book Antiqua"/>
          <w:sz w:val="22"/>
          <w:szCs w:val="22"/>
        </w:rPr>
      </w:pPr>
      <w:r w:rsidRPr="0035765C">
        <w:rPr>
          <w:rFonts w:ascii="Book Antiqua" w:hAnsi="Book Antiqua"/>
          <w:sz w:val="22"/>
          <w:szCs w:val="22"/>
        </w:rPr>
        <w:t xml:space="preserve">Suppose your house burnt down and you wonder why. So you turn to a fire expert. Before the expert investigates the fire scene, she has no understanding of why your house burnt down. The reason why you turn to her for help is that you think she </w:t>
      </w:r>
      <w:r w:rsidR="00F854BE" w:rsidRPr="0035765C">
        <w:rPr>
          <w:rFonts w:ascii="Book Antiqua" w:hAnsi="Book Antiqua"/>
          <w:sz w:val="22"/>
          <w:szCs w:val="22"/>
        </w:rPr>
        <w:t xml:space="preserve">is able to figure out the cause of a fire in </w:t>
      </w:r>
      <w:r w:rsidR="00D46434" w:rsidRPr="0035765C">
        <w:rPr>
          <w:rFonts w:ascii="Book Antiqua" w:hAnsi="Book Antiqua"/>
          <w:sz w:val="22"/>
          <w:szCs w:val="22"/>
        </w:rPr>
        <w:t>this kind of case</w:t>
      </w:r>
      <w:r w:rsidRPr="0035765C">
        <w:rPr>
          <w:rFonts w:ascii="Book Antiqua" w:hAnsi="Book Antiqua"/>
          <w:sz w:val="22"/>
          <w:szCs w:val="22"/>
        </w:rPr>
        <w:t>: if she has the relevant information of the fire scene, she will understand why your house burnt down.</w:t>
      </w:r>
      <w:r w:rsidR="008F63F6" w:rsidRPr="0035765C">
        <w:rPr>
          <w:rFonts w:ascii="Book Antiqua" w:hAnsi="Book Antiqua"/>
          <w:sz w:val="22"/>
          <w:szCs w:val="22"/>
        </w:rPr>
        <w:t xml:space="preserve"> </w:t>
      </w:r>
    </w:p>
    <w:p w14:paraId="34799EB4" w14:textId="07BB3FCE" w:rsidR="00C61143" w:rsidRPr="0035765C" w:rsidRDefault="007F117D" w:rsidP="00C61143">
      <w:pPr>
        <w:spacing w:before="100" w:beforeAutospacing="1" w:after="100" w:afterAutospacing="1" w:line="480" w:lineRule="auto"/>
        <w:ind w:firstLine="360"/>
        <w:rPr>
          <w:rFonts w:ascii="Book Antiqua" w:hAnsi="Book Antiqua"/>
          <w:sz w:val="22"/>
          <w:szCs w:val="22"/>
        </w:rPr>
      </w:pPr>
      <w:r w:rsidRPr="0035765C">
        <w:rPr>
          <w:rFonts w:ascii="Book Antiqua" w:hAnsi="Book Antiqua"/>
          <w:sz w:val="22"/>
          <w:szCs w:val="22"/>
        </w:rPr>
        <w:t>In this case, understanding as a distinctive power of the mind</w:t>
      </w:r>
      <w:r w:rsidR="00F854BE" w:rsidRPr="0035765C">
        <w:rPr>
          <w:rFonts w:ascii="Book Antiqua" w:hAnsi="Book Antiqua"/>
          <w:sz w:val="22"/>
          <w:szCs w:val="22"/>
        </w:rPr>
        <w:t xml:space="preserve"> </w:t>
      </w:r>
      <w:r w:rsidRPr="0035765C">
        <w:rPr>
          <w:rFonts w:ascii="Book Antiqua" w:hAnsi="Book Antiqua"/>
          <w:sz w:val="22"/>
          <w:szCs w:val="22"/>
        </w:rPr>
        <w:t>refers to the ability to figure out the cause of a fire in ordinary cases, while understanding as an epistemic good refers to the expert’s actual understanding of why your house burnt down.</w:t>
      </w:r>
      <w:r w:rsidR="004A05E3" w:rsidRPr="0035765C">
        <w:rPr>
          <w:rStyle w:val="FootnoteReference"/>
          <w:rFonts w:ascii="Book Antiqua" w:hAnsi="Book Antiqua"/>
          <w:sz w:val="22"/>
          <w:szCs w:val="22"/>
        </w:rPr>
        <w:footnoteReference w:id="12"/>
      </w:r>
      <w:r w:rsidR="00C61143" w:rsidRPr="0035765C">
        <w:rPr>
          <w:rFonts w:ascii="Book Antiqua" w:hAnsi="Book Antiqua"/>
          <w:sz w:val="22"/>
          <w:szCs w:val="22"/>
        </w:rPr>
        <w:t xml:space="preserve"> </w:t>
      </w:r>
    </w:p>
    <w:p w14:paraId="358B8785" w14:textId="699F43D4" w:rsidR="004336F9" w:rsidRPr="0035765C" w:rsidRDefault="00361F5F" w:rsidP="002B7254">
      <w:pPr>
        <w:spacing w:before="100" w:beforeAutospacing="1" w:after="100" w:afterAutospacing="1" w:line="480" w:lineRule="auto"/>
        <w:ind w:firstLine="360"/>
        <w:rPr>
          <w:rFonts w:ascii="Book Antiqua" w:hAnsi="Book Antiqua"/>
          <w:sz w:val="22"/>
          <w:szCs w:val="22"/>
        </w:rPr>
      </w:pPr>
      <w:r w:rsidRPr="0035765C">
        <w:rPr>
          <w:rFonts w:ascii="Book Antiqua" w:hAnsi="Book Antiqua"/>
          <w:sz w:val="22"/>
          <w:szCs w:val="22"/>
        </w:rPr>
        <w:t>It is worth noting that the above distinction is based on</w:t>
      </w:r>
      <w:r w:rsidR="002B7254" w:rsidRPr="0035765C">
        <w:rPr>
          <w:rFonts w:ascii="Book Antiqua" w:hAnsi="Book Antiqua"/>
          <w:sz w:val="22"/>
          <w:szCs w:val="22"/>
        </w:rPr>
        <w:t xml:space="preserve"> the ordinary use of “understanding.”</w:t>
      </w:r>
      <w:r w:rsidR="004C5D87" w:rsidRPr="0035765C">
        <w:rPr>
          <w:rFonts w:ascii="Book Antiqua" w:hAnsi="Book Antiqua"/>
          <w:sz w:val="22"/>
          <w:szCs w:val="22"/>
        </w:rPr>
        <w:t xml:space="preserve"> </w:t>
      </w:r>
      <w:r w:rsidR="002B7254" w:rsidRPr="0035765C">
        <w:rPr>
          <w:rFonts w:ascii="Book Antiqua" w:hAnsi="Book Antiqua"/>
          <w:sz w:val="22"/>
          <w:szCs w:val="22"/>
        </w:rPr>
        <w:t>P</w:t>
      </w:r>
      <w:r w:rsidR="004C5D87" w:rsidRPr="0035765C">
        <w:rPr>
          <w:rFonts w:ascii="Book Antiqua" w:hAnsi="Book Antiqua"/>
          <w:sz w:val="22"/>
          <w:szCs w:val="22"/>
        </w:rPr>
        <w:t xml:space="preserve">eople </w:t>
      </w:r>
      <w:r w:rsidR="002B7254" w:rsidRPr="0035765C">
        <w:rPr>
          <w:rFonts w:ascii="Book Antiqua" w:hAnsi="Book Antiqua"/>
          <w:sz w:val="22"/>
          <w:szCs w:val="22"/>
        </w:rPr>
        <w:t xml:space="preserve">not only use “understanding” to refer to an epistemic good (like “She understands why your house burnt down” in the above case), but also </w:t>
      </w:r>
      <w:r w:rsidR="004C5D87" w:rsidRPr="0035765C">
        <w:rPr>
          <w:rFonts w:ascii="Book Antiqua" w:hAnsi="Book Antiqua"/>
          <w:sz w:val="22"/>
          <w:szCs w:val="22"/>
        </w:rPr>
        <w:t xml:space="preserve">use </w:t>
      </w:r>
      <w:r w:rsidR="002B7254" w:rsidRPr="0035765C">
        <w:rPr>
          <w:rFonts w:ascii="Book Antiqua" w:hAnsi="Book Antiqua"/>
          <w:sz w:val="22"/>
          <w:szCs w:val="22"/>
        </w:rPr>
        <w:t>it</w:t>
      </w:r>
      <w:r w:rsidR="004C5D87" w:rsidRPr="0035765C">
        <w:rPr>
          <w:rFonts w:ascii="Book Antiqua" w:hAnsi="Book Antiqua"/>
          <w:sz w:val="22"/>
          <w:szCs w:val="22"/>
        </w:rPr>
        <w:t xml:space="preserve"> to refer to a distinctive ability or power of the mind. For example, according to the Oxford English Dictionary, the primary sense of understanding is “the ability to understand something.” Here </w:t>
      </w:r>
      <w:r w:rsidR="004C5D87" w:rsidRPr="0035765C">
        <w:rPr>
          <w:rFonts w:ascii="Book Antiqua" w:hAnsi="Book Antiqua"/>
          <w:sz w:val="22"/>
          <w:szCs w:val="22"/>
        </w:rPr>
        <w:lastRenderedPageBreak/>
        <w:t>is an example sentence offered by the Oxford English Dictionary: “Some things, however, seemed destined to remain beyond my understanding.”</w:t>
      </w:r>
      <w:r w:rsidR="006B38FF" w:rsidRPr="0035765C">
        <w:rPr>
          <w:rStyle w:val="FootnoteReference"/>
          <w:rFonts w:ascii="Book Antiqua" w:hAnsi="Book Antiqua"/>
          <w:sz w:val="22"/>
          <w:szCs w:val="22"/>
        </w:rPr>
        <w:footnoteReference w:id="13"/>
      </w:r>
      <w:r w:rsidR="004C5D87" w:rsidRPr="0035765C">
        <w:rPr>
          <w:rFonts w:ascii="Book Antiqua" w:hAnsi="Book Antiqua"/>
          <w:sz w:val="22"/>
          <w:szCs w:val="22"/>
        </w:rPr>
        <w:t xml:space="preserve"> </w:t>
      </w:r>
    </w:p>
    <w:p w14:paraId="699A3B4E" w14:textId="5D0B3C58" w:rsidR="00C812FD" w:rsidRPr="0035765C" w:rsidRDefault="00E83F15" w:rsidP="00384088">
      <w:pPr>
        <w:spacing w:before="100" w:beforeAutospacing="1" w:after="100" w:afterAutospacing="1" w:line="480" w:lineRule="auto"/>
        <w:ind w:firstLine="360"/>
        <w:rPr>
          <w:rFonts w:ascii="Book Antiqua" w:hAnsi="Book Antiqua"/>
          <w:sz w:val="22"/>
          <w:szCs w:val="22"/>
        </w:rPr>
      </w:pPr>
      <w:r w:rsidRPr="0035765C">
        <w:rPr>
          <w:rFonts w:ascii="Book Antiqua" w:hAnsi="Book Antiqua"/>
          <w:sz w:val="22"/>
          <w:szCs w:val="22"/>
        </w:rPr>
        <w:t>There are good reasons to think</w:t>
      </w:r>
      <w:r w:rsidR="004543D2" w:rsidRPr="0035765C">
        <w:rPr>
          <w:rFonts w:ascii="Book Antiqua" w:hAnsi="Book Antiqua"/>
          <w:sz w:val="22"/>
          <w:szCs w:val="22"/>
        </w:rPr>
        <w:t xml:space="preserve"> understanding as a distinctive </w:t>
      </w:r>
      <w:r w:rsidR="002B7254" w:rsidRPr="0035765C">
        <w:rPr>
          <w:rFonts w:ascii="Book Antiqua" w:hAnsi="Book Antiqua"/>
          <w:sz w:val="22"/>
          <w:szCs w:val="22"/>
        </w:rPr>
        <w:t xml:space="preserve">ability or </w:t>
      </w:r>
      <w:r w:rsidR="004543D2" w:rsidRPr="0035765C">
        <w:rPr>
          <w:rFonts w:ascii="Book Antiqua" w:hAnsi="Book Antiqua"/>
          <w:sz w:val="22"/>
          <w:szCs w:val="22"/>
        </w:rPr>
        <w:t xml:space="preserve">power of the mind </w:t>
      </w:r>
      <w:r w:rsidR="00257377" w:rsidRPr="0035765C">
        <w:rPr>
          <w:rFonts w:ascii="Book Antiqua" w:hAnsi="Book Antiqua"/>
          <w:sz w:val="22"/>
          <w:szCs w:val="22"/>
        </w:rPr>
        <w:t xml:space="preserve">in certain domains </w:t>
      </w:r>
      <w:r w:rsidRPr="0035765C">
        <w:rPr>
          <w:rFonts w:ascii="Book Antiqua" w:hAnsi="Book Antiqua"/>
          <w:sz w:val="22"/>
          <w:szCs w:val="22"/>
        </w:rPr>
        <w:t xml:space="preserve">is </w:t>
      </w:r>
      <w:r w:rsidR="004543D2" w:rsidRPr="0035765C">
        <w:rPr>
          <w:rFonts w:ascii="Book Antiqua" w:hAnsi="Book Antiqua"/>
          <w:sz w:val="22"/>
          <w:szCs w:val="22"/>
        </w:rPr>
        <w:t>an intellectual virtue</w:t>
      </w:r>
      <w:r w:rsidR="00A53F7C" w:rsidRPr="0035765C">
        <w:rPr>
          <w:rFonts w:ascii="Book Antiqua" w:hAnsi="Book Antiqua"/>
          <w:sz w:val="22"/>
          <w:szCs w:val="22"/>
        </w:rPr>
        <w:t xml:space="preserve"> according to some versions of virtue reliabilism</w:t>
      </w:r>
      <w:r w:rsidRPr="0035765C">
        <w:rPr>
          <w:rFonts w:ascii="Book Antiqua" w:hAnsi="Book Antiqua"/>
          <w:sz w:val="22"/>
          <w:szCs w:val="22"/>
        </w:rPr>
        <w:t>.</w:t>
      </w:r>
      <w:r w:rsidR="004543D2" w:rsidRPr="0035765C">
        <w:rPr>
          <w:rFonts w:ascii="Book Antiqua" w:hAnsi="Book Antiqua"/>
          <w:sz w:val="22"/>
          <w:szCs w:val="22"/>
        </w:rPr>
        <w:t xml:space="preserve"> </w:t>
      </w:r>
      <w:r w:rsidR="00C96DCF" w:rsidRPr="0035765C">
        <w:rPr>
          <w:rFonts w:ascii="Book Antiqua" w:hAnsi="Book Antiqua"/>
          <w:sz w:val="22"/>
          <w:szCs w:val="22"/>
        </w:rPr>
        <w:t xml:space="preserve">Most people </w:t>
      </w:r>
      <w:r w:rsidR="00013F13" w:rsidRPr="0035765C">
        <w:rPr>
          <w:rFonts w:ascii="Book Antiqua" w:hAnsi="Book Antiqua"/>
          <w:sz w:val="22"/>
          <w:szCs w:val="22"/>
        </w:rPr>
        <w:t xml:space="preserve">have this power </w:t>
      </w:r>
      <w:r w:rsidR="00257377" w:rsidRPr="0035765C">
        <w:rPr>
          <w:rFonts w:ascii="Book Antiqua" w:hAnsi="Book Antiqua"/>
          <w:sz w:val="22"/>
          <w:szCs w:val="22"/>
        </w:rPr>
        <w:t>in the domain of</w:t>
      </w:r>
      <w:r w:rsidR="00013F13" w:rsidRPr="0035765C">
        <w:rPr>
          <w:rFonts w:ascii="Book Antiqua" w:hAnsi="Book Antiqua"/>
          <w:sz w:val="22"/>
          <w:szCs w:val="22"/>
        </w:rPr>
        <w:t xml:space="preserve"> simple systems. For example, when observing first that someone pushed a door and then that the door was open, most people are able to understand why the door was open: it is because someone pushed it. With</w:t>
      </w:r>
      <w:r w:rsidR="00800D73" w:rsidRPr="0035765C">
        <w:rPr>
          <w:rFonts w:ascii="Book Antiqua" w:hAnsi="Book Antiqua"/>
          <w:sz w:val="22"/>
          <w:szCs w:val="22"/>
        </w:rPr>
        <w:t>out</w:t>
      </w:r>
      <w:r w:rsidR="00013F13" w:rsidRPr="0035765C">
        <w:rPr>
          <w:rFonts w:ascii="Book Antiqua" w:hAnsi="Book Antiqua"/>
          <w:sz w:val="22"/>
          <w:szCs w:val="22"/>
        </w:rPr>
        <w:t xml:space="preserve"> </w:t>
      </w:r>
      <w:r w:rsidR="00800D73" w:rsidRPr="0035765C">
        <w:rPr>
          <w:rFonts w:ascii="Book Antiqua" w:hAnsi="Book Antiqua"/>
          <w:sz w:val="22"/>
          <w:szCs w:val="22"/>
        </w:rPr>
        <w:t>much effort</w:t>
      </w:r>
      <w:r w:rsidR="00013F13" w:rsidRPr="0035765C">
        <w:rPr>
          <w:rFonts w:ascii="Book Antiqua" w:hAnsi="Book Antiqua"/>
          <w:sz w:val="22"/>
          <w:szCs w:val="22"/>
        </w:rPr>
        <w:t xml:space="preserve">, </w:t>
      </w:r>
      <w:r w:rsidR="00C96DCF" w:rsidRPr="0035765C">
        <w:rPr>
          <w:rFonts w:ascii="Book Antiqua" w:hAnsi="Book Antiqua"/>
          <w:sz w:val="22"/>
          <w:szCs w:val="22"/>
        </w:rPr>
        <w:t xml:space="preserve">they not only </w:t>
      </w:r>
      <w:r w:rsidR="00013F13" w:rsidRPr="0035765C">
        <w:rPr>
          <w:rFonts w:ascii="Book Antiqua" w:hAnsi="Book Antiqua"/>
          <w:sz w:val="22"/>
          <w:szCs w:val="22"/>
        </w:rPr>
        <w:t xml:space="preserve">know how things actually are </w:t>
      </w:r>
      <w:r w:rsidR="00D904C1" w:rsidRPr="0035765C">
        <w:rPr>
          <w:rFonts w:ascii="Book Antiqua" w:hAnsi="Book Antiqua"/>
          <w:sz w:val="22"/>
          <w:szCs w:val="22"/>
        </w:rPr>
        <w:t xml:space="preserve">but also </w:t>
      </w:r>
      <w:r w:rsidR="00013F13" w:rsidRPr="0035765C">
        <w:rPr>
          <w:rFonts w:ascii="Book Antiqua" w:hAnsi="Book Antiqua"/>
          <w:sz w:val="22"/>
          <w:szCs w:val="22"/>
        </w:rPr>
        <w:t>grasp how things might be</w:t>
      </w:r>
      <w:r w:rsidR="00800D73" w:rsidRPr="0035765C">
        <w:rPr>
          <w:rFonts w:ascii="Book Antiqua" w:hAnsi="Book Antiqua"/>
          <w:sz w:val="22"/>
          <w:szCs w:val="22"/>
        </w:rPr>
        <w:t xml:space="preserve"> in this kind of simple system.</w:t>
      </w:r>
      <w:r w:rsidR="00013F13" w:rsidRPr="0035765C">
        <w:rPr>
          <w:rFonts w:ascii="Book Antiqua" w:hAnsi="Book Antiqua"/>
          <w:sz w:val="22"/>
          <w:szCs w:val="22"/>
        </w:rPr>
        <w:t xml:space="preserve"> </w:t>
      </w:r>
      <w:r w:rsidR="00AB11B5" w:rsidRPr="0035765C">
        <w:rPr>
          <w:rFonts w:ascii="Book Antiqua" w:hAnsi="Book Antiqua"/>
          <w:sz w:val="22"/>
          <w:szCs w:val="22"/>
        </w:rPr>
        <w:t>Indeed, as far as simple systems are concerned, understanding as a distinctive power of the mind</w:t>
      </w:r>
      <w:r w:rsidR="00C96DCF" w:rsidRPr="0035765C">
        <w:rPr>
          <w:rFonts w:ascii="Book Antiqua" w:hAnsi="Book Antiqua"/>
          <w:sz w:val="22"/>
          <w:szCs w:val="22"/>
        </w:rPr>
        <w:t xml:space="preserve"> </w:t>
      </w:r>
      <w:r w:rsidR="006D62A2" w:rsidRPr="0035765C">
        <w:rPr>
          <w:rFonts w:ascii="Book Antiqua" w:hAnsi="Book Antiqua"/>
          <w:sz w:val="22"/>
          <w:szCs w:val="22"/>
        </w:rPr>
        <w:t xml:space="preserve">is like perception: </w:t>
      </w:r>
      <w:r w:rsidR="00AB11B5" w:rsidRPr="0035765C">
        <w:rPr>
          <w:rFonts w:ascii="Book Antiqua" w:hAnsi="Book Antiqua"/>
          <w:sz w:val="22"/>
          <w:szCs w:val="22"/>
        </w:rPr>
        <w:t>it</w:t>
      </w:r>
      <w:r w:rsidR="006D62A2" w:rsidRPr="0035765C">
        <w:rPr>
          <w:rFonts w:ascii="Book Antiqua" w:hAnsi="Book Antiqua"/>
          <w:sz w:val="22"/>
          <w:szCs w:val="22"/>
        </w:rPr>
        <w:t xml:space="preserve"> is </w:t>
      </w:r>
      <w:r w:rsidR="00AB11B5" w:rsidRPr="0035765C">
        <w:rPr>
          <w:rFonts w:ascii="Book Antiqua" w:hAnsi="Book Antiqua"/>
          <w:sz w:val="22"/>
          <w:szCs w:val="22"/>
        </w:rPr>
        <w:t>un</w:t>
      </w:r>
      <w:r w:rsidR="006D62A2" w:rsidRPr="0035765C">
        <w:rPr>
          <w:rFonts w:ascii="Book Antiqua" w:hAnsi="Book Antiqua"/>
          <w:sz w:val="22"/>
          <w:szCs w:val="22"/>
        </w:rPr>
        <w:t>acquired</w:t>
      </w:r>
      <w:r w:rsidR="00AB11B5" w:rsidRPr="0035765C">
        <w:rPr>
          <w:rFonts w:ascii="Book Antiqua" w:hAnsi="Book Antiqua"/>
          <w:sz w:val="22"/>
          <w:szCs w:val="22"/>
        </w:rPr>
        <w:t xml:space="preserve"> (at least not deliberately acquired),</w:t>
      </w:r>
      <w:r w:rsidR="006D62A2" w:rsidRPr="0035765C">
        <w:rPr>
          <w:rFonts w:ascii="Book Antiqua" w:hAnsi="Book Antiqua"/>
          <w:sz w:val="22"/>
          <w:szCs w:val="22"/>
        </w:rPr>
        <w:t xml:space="preserve"> </w:t>
      </w:r>
      <w:r w:rsidR="00AB11B5" w:rsidRPr="0035765C">
        <w:rPr>
          <w:rFonts w:ascii="Book Antiqua" w:hAnsi="Book Antiqua"/>
          <w:sz w:val="22"/>
          <w:szCs w:val="22"/>
        </w:rPr>
        <w:t xml:space="preserve">stable, and </w:t>
      </w:r>
      <w:r w:rsidR="006D62A2" w:rsidRPr="0035765C">
        <w:rPr>
          <w:rFonts w:ascii="Book Antiqua" w:hAnsi="Book Antiqua"/>
          <w:sz w:val="22"/>
          <w:szCs w:val="22"/>
        </w:rPr>
        <w:t xml:space="preserve">generally </w:t>
      </w:r>
      <w:r w:rsidR="00EE4CB9" w:rsidRPr="0035765C">
        <w:rPr>
          <w:rFonts w:ascii="Book Antiqua" w:hAnsi="Book Antiqua"/>
          <w:sz w:val="22"/>
          <w:szCs w:val="22"/>
        </w:rPr>
        <w:t>reliable</w:t>
      </w:r>
      <w:r w:rsidR="006D62A2" w:rsidRPr="0035765C">
        <w:rPr>
          <w:rFonts w:ascii="Book Antiqua" w:hAnsi="Book Antiqua"/>
          <w:sz w:val="22"/>
          <w:szCs w:val="22"/>
        </w:rPr>
        <w:t>.</w:t>
      </w:r>
      <w:r w:rsidR="00307AE1" w:rsidRPr="0035765C">
        <w:rPr>
          <w:rFonts w:ascii="Book Antiqua" w:hAnsi="Book Antiqua"/>
          <w:sz w:val="22"/>
          <w:szCs w:val="22"/>
        </w:rPr>
        <w:t xml:space="preserve"> </w:t>
      </w:r>
      <w:r w:rsidR="00EE4CB9" w:rsidRPr="0035765C">
        <w:rPr>
          <w:rFonts w:ascii="Book Antiqua" w:hAnsi="Book Antiqua"/>
          <w:sz w:val="22"/>
          <w:szCs w:val="22"/>
        </w:rPr>
        <w:t>It reliably helps us understand</w:t>
      </w:r>
      <w:r w:rsidR="005269BC" w:rsidRPr="0035765C">
        <w:rPr>
          <w:rFonts w:ascii="Book Antiqua" w:hAnsi="Book Antiqua"/>
          <w:sz w:val="22"/>
          <w:szCs w:val="22"/>
        </w:rPr>
        <w:t xml:space="preserve"> why some things happened in daily life</w:t>
      </w:r>
      <w:r w:rsidR="00EE4CB9" w:rsidRPr="0035765C">
        <w:rPr>
          <w:rFonts w:ascii="Book Antiqua" w:hAnsi="Book Antiqua"/>
          <w:sz w:val="22"/>
          <w:szCs w:val="22"/>
        </w:rPr>
        <w:t xml:space="preserve">, </w:t>
      </w:r>
      <w:r w:rsidR="005269BC" w:rsidRPr="0035765C">
        <w:rPr>
          <w:rFonts w:ascii="Book Antiqua" w:hAnsi="Book Antiqua"/>
          <w:sz w:val="22"/>
          <w:szCs w:val="22"/>
        </w:rPr>
        <w:t>e.g.,</w:t>
      </w:r>
      <w:r w:rsidR="00EE4CB9" w:rsidRPr="0035765C">
        <w:rPr>
          <w:rFonts w:ascii="Book Antiqua" w:hAnsi="Book Antiqua"/>
          <w:sz w:val="22"/>
          <w:szCs w:val="22"/>
        </w:rPr>
        <w:t xml:space="preserve"> why the door is open, the finger is bleeding, the glass is broken, etc. </w:t>
      </w:r>
      <w:r w:rsidR="005269BC" w:rsidRPr="0035765C">
        <w:rPr>
          <w:rFonts w:ascii="Book Antiqua" w:hAnsi="Book Antiqua"/>
          <w:sz w:val="22"/>
          <w:szCs w:val="22"/>
        </w:rPr>
        <w:t xml:space="preserve">Thus, </w:t>
      </w:r>
      <w:r w:rsidR="00FC4D2F" w:rsidRPr="0035765C">
        <w:rPr>
          <w:rFonts w:ascii="Book Antiqua" w:hAnsi="Book Antiqua"/>
          <w:sz w:val="22"/>
          <w:szCs w:val="22"/>
        </w:rPr>
        <w:t>understanding as a distinctive power</w:t>
      </w:r>
      <w:r w:rsidR="005269BC" w:rsidRPr="0035765C">
        <w:rPr>
          <w:rFonts w:ascii="Book Antiqua" w:hAnsi="Book Antiqua"/>
          <w:sz w:val="22"/>
          <w:szCs w:val="22"/>
        </w:rPr>
        <w:t xml:space="preserve"> </w:t>
      </w:r>
      <w:r w:rsidR="00A05554" w:rsidRPr="0035765C">
        <w:rPr>
          <w:rFonts w:ascii="Book Antiqua" w:hAnsi="Book Antiqua"/>
          <w:sz w:val="22"/>
          <w:szCs w:val="22"/>
        </w:rPr>
        <w:t xml:space="preserve">is like </w:t>
      </w:r>
      <w:r w:rsidR="00FC4D2F" w:rsidRPr="0035765C">
        <w:rPr>
          <w:rFonts w:ascii="Book Antiqua" w:hAnsi="Book Antiqua"/>
          <w:sz w:val="22"/>
          <w:szCs w:val="22"/>
        </w:rPr>
        <w:t>a faculty</w:t>
      </w:r>
      <w:r w:rsidR="005269BC" w:rsidRPr="0035765C">
        <w:rPr>
          <w:rFonts w:ascii="Book Antiqua" w:hAnsi="Book Antiqua"/>
          <w:sz w:val="22"/>
          <w:szCs w:val="22"/>
        </w:rPr>
        <w:t xml:space="preserve">, just </w:t>
      </w:r>
      <w:r w:rsidR="00384088" w:rsidRPr="0035765C">
        <w:rPr>
          <w:rFonts w:ascii="Book Antiqua" w:hAnsi="Book Antiqua"/>
          <w:sz w:val="22"/>
          <w:szCs w:val="22"/>
        </w:rPr>
        <w:t>as</w:t>
      </w:r>
      <w:r w:rsidR="005269BC" w:rsidRPr="0035765C">
        <w:rPr>
          <w:rFonts w:ascii="Book Antiqua" w:hAnsi="Book Antiqua"/>
          <w:sz w:val="22"/>
          <w:szCs w:val="22"/>
        </w:rPr>
        <w:t xml:space="preserve"> perception</w:t>
      </w:r>
      <w:r w:rsidR="00FC4D2F" w:rsidRPr="0035765C">
        <w:rPr>
          <w:rFonts w:ascii="Book Antiqua" w:hAnsi="Book Antiqua"/>
          <w:sz w:val="22"/>
          <w:szCs w:val="22"/>
        </w:rPr>
        <w:t>.</w:t>
      </w:r>
      <w:r w:rsidR="002B7254" w:rsidRPr="0035765C">
        <w:rPr>
          <w:rStyle w:val="FootnoteReference"/>
          <w:rFonts w:ascii="Book Antiqua" w:hAnsi="Book Antiqua"/>
          <w:sz w:val="22"/>
          <w:szCs w:val="22"/>
        </w:rPr>
        <w:footnoteReference w:id="14"/>
      </w:r>
      <w:r w:rsidR="00C812FD" w:rsidRPr="0035765C">
        <w:rPr>
          <w:rFonts w:ascii="Book Antiqua" w:hAnsi="Book Antiqua"/>
          <w:sz w:val="22"/>
          <w:szCs w:val="22"/>
        </w:rPr>
        <w:t xml:space="preserve"> Perception, on some accounts, is an </w:t>
      </w:r>
      <w:r w:rsidR="00C812FD" w:rsidRPr="0035765C">
        <w:rPr>
          <w:rFonts w:ascii="Book Antiqua" w:hAnsi="Book Antiqua"/>
          <w:sz w:val="22"/>
          <w:szCs w:val="22"/>
        </w:rPr>
        <w:lastRenderedPageBreak/>
        <w:t>intellectual virtue. For example, according to the</w:t>
      </w:r>
      <w:r w:rsidR="004C2736" w:rsidRPr="0035765C">
        <w:rPr>
          <w:rFonts w:ascii="Book Antiqua" w:hAnsi="Book Antiqua"/>
          <w:sz w:val="22"/>
          <w:szCs w:val="22"/>
        </w:rPr>
        <w:t xml:space="preserve"> simple</w:t>
      </w:r>
      <w:r w:rsidR="00C812FD" w:rsidRPr="0035765C">
        <w:rPr>
          <w:rFonts w:ascii="Book Antiqua" w:hAnsi="Book Antiqua"/>
          <w:sz w:val="22"/>
          <w:szCs w:val="22"/>
        </w:rPr>
        <w:t xml:space="preserve"> reliabilist account (e.g., Goldman 2001; Sosa 1991; Greco 2002), X is an intellectual virtue iff X is a stable quality that reliably helps those who have X obtain certain epistemic goods. </w:t>
      </w:r>
      <w:r w:rsidR="003E4F2B" w:rsidRPr="0035765C">
        <w:rPr>
          <w:rFonts w:ascii="Book Antiqua" w:hAnsi="Book Antiqua"/>
          <w:sz w:val="22"/>
          <w:szCs w:val="22"/>
        </w:rPr>
        <w:t xml:space="preserve">On this account, </w:t>
      </w:r>
      <w:r w:rsidR="00E10239" w:rsidRPr="0035765C">
        <w:rPr>
          <w:rFonts w:ascii="Book Antiqua" w:hAnsi="Book Antiqua"/>
          <w:sz w:val="22"/>
          <w:szCs w:val="22"/>
        </w:rPr>
        <w:t xml:space="preserve">an intellectual virtue does not have to be acquired, nor does it involve a characteristic motivation to acquire epistemic goods. Hence, being stable and reliable, </w:t>
      </w:r>
      <w:r w:rsidR="009A27FC" w:rsidRPr="0035765C">
        <w:rPr>
          <w:rFonts w:ascii="Book Antiqua" w:hAnsi="Book Antiqua"/>
          <w:sz w:val="22"/>
          <w:szCs w:val="22"/>
        </w:rPr>
        <w:t>p</w:t>
      </w:r>
      <w:r w:rsidR="00C812FD" w:rsidRPr="0035765C">
        <w:rPr>
          <w:rFonts w:ascii="Book Antiqua" w:hAnsi="Book Antiqua"/>
          <w:sz w:val="22"/>
          <w:szCs w:val="22"/>
        </w:rPr>
        <w:t xml:space="preserve">erception </w:t>
      </w:r>
      <w:r w:rsidR="003E4F2B" w:rsidRPr="0035765C">
        <w:rPr>
          <w:rFonts w:ascii="Book Antiqua" w:hAnsi="Book Antiqua"/>
          <w:sz w:val="22"/>
          <w:szCs w:val="22"/>
        </w:rPr>
        <w:t xml:space="preserve">is an intellectual virtue. So is understanding as a </w:t>
      </w:r>
      <w:r w:rsidR="00384088" w:rsidRPr="0035765C">
        <w:rPr>
          <w:rFonts w:ascii="Book Antiqua" w:hAnsi="Book Antiqua"/>
          <w:sz w:val="22"/>
          <w:szCs w:val="22"/>
        </w:rPr>
        <w:t xml:space="preserve">distinctive </w:t>
      </w:r>
      <w:r w:rsidR="003E4F2B" w:rsidRPr="0035765C">
        <w:rPr>
          <w:rFonts w:ascii="Book Antiqua" w:hAnsi="Book Antiqua"/>
          <w:sz w:val="22"/>
          <w:szCs w:val="22"/>
        </w:rPr>
        <w:t>power of the mind.</w:t>
      </w:r>
    </w:p>
    <w:p w14:paraId="6DE0436A" w14:textId="3939761A" w:rsidR="003C7970" w:rsidRPr="0035765C" w:rsidRDefault="00D46491" w:rsidP="005269BC">
      <w:pPr>
        <w:spacing w:before="100" w:beforeAutospacing="1" w:after="100" w:afterAutospacing="1" w:line="480" w:lineRule="auto"/>
        <w:ind w:firstLine="360"/>
        <w:rPr>
          <w:rFonts w:ascii="Book Antiqua" w:hAnsi="Book Antiqua"/>
          <w:sz w:val="22"/>
          <w:szCs w:val="22"/>
        </w:rPr>
      </w:pPr>
      <w:r w:rsidRPr="0035765C">
        <w:rPr>
          <w:rFonts w:ascii="Book Antiqua" w:hAnsi="Book Antiqua"/>
          <w:sz w:val="22"/>
          <w:szCs w:val="22"/>
        </w:rPr>
        <w:t xml:space="preserve">However, the same thing </w:t>
      </w:r>
      <w:r w:rsidR="00E4417E" w:rsidRPr="0035765C">
        <w:rPr>
          <w:rFonts w:ascii="Book Antiqua" w:hAnsi="Book Antiqua"/>
          <w:sz w:val="22"/>
          <w:szCs w:val="22"/>
        </w:rPr>
        <w:t>can</w:t>
      </w:r>
      <w:r w:rsidR="007137B3" w:rsidRPr="0035765C">
        <w:rPr>
          <w:rFonts w:ascii="Book Antiqua" w:hAnsi="Book Antiqua"/>
          <w:sz w:val="22"/>
          <w:szCs w:val="22"/>
        </w:rPr>
        <w:t>not</w:t>
      </w:r>
      <w:r w:rsidR="00E4417E" w:rsidRPr="0035765C">
        <w:rPr>
          <w:rFonts w:ascii="Book Antiqua" w:hAnsi="Book Antiqua"/>
          <w:sz w:val="22"/>
          <w:szCs w:val="22"/>
        </w:rPr>
        <w:t xml:space="preserve"> be said</w:t>
      </w:r>
      <w:r w:rsidRPr="0035765C">
        <w:rPr>
          <w:rFonts w:ascii="Book Antiqua" w:hAnsi="Book Antiqua"/>
          <w:sz w:val="22"/>
          <w:szCs w:val="22"/>
        </w:rPr>
        <w:t xml:space="preserve"> with regard to </w:t>
      </w:r>
      <w:r w:rsidR="00384088" w:rsidRPr="0035765C">
        <w:rPr>
          <w:rFonts w:ascii="Book Antiqua" w:hAnsi="Book Antiqua"/>
          <w:sz w:val="22"/>
          <w:szCs w:val="22"/>
        </w:rPr>
        <w:t xml:space="preserve">the domain of </w:t>
      </w:r>
      <w:r w:rsidR="007137B3" w:rsidRPr="0035765C">
        <w:rPr>
          <w:rFonts w:ascii="Book Antiqua" w:hAnsi="Book Antiqua"/>
          <w:sz w:val="22"/>
          <w:szCs w:val="22"/>
        </w:rPr>
        <w:t xml:space="preserve">highly </w:t>
      </w:r>
      <w:r w:rsidRPr="0035765C">
        <w:rPr>
          <w:rFonts w:ascii="Book Antiqua" w:hAnsi="Book Antiqua"/>
          <w:sz w:val="22"/>
          <w:szCs w:val="22"/>
        </w:rPr>
        <w:t xml:space="preserve">complicated systems. </w:t>
      </w:r>
      <w:r w:rsidR="007137B3" w:rsidRPr="0035765C">
        <w:rPr>
          <w:rFonts w:ascii="Book Antiqua" w:hAnsi="Book Antiqua"/>
          <w:sz w:val="22"/>
          <w:szCs w:val="22"/>
        </w:rPr>
        <w:t>V</w:t>
      </w:r>
      <w:r w:rsidR="00054BE2" w:rsidRPr="0035765C">
        <w:rPr>
          <w:rFonts w:ascii="Book Antiqua" w:hAnsi="Book Antiqua"/>
          <w:sz w:val="22"/>
          <w:szCs w:val="22"/>
        </w:rPr>
        <w:t>ery few people can figure out the cause of a certain event in a highly complicated system. One must have the power of the mind at a very high level in order to be able to answer questions such as “What makes a planet like Venus spin faster?” This high-level power can only be acquired by long-term training</w:t>
      </w:r>
      <w:r w:rsidR="009E327D" w:rsidRPr="0035765C">
        <w:rPr>
          <w:rFonts w:ascii="Book Antiqua" w:hAnsi="Book Antiqua"/>
          <w:sz w:val="22"/>
          <w:szCs w:val="22"/>
        </w:rPr>
        <w:t>: one needs to overcome formidable obstacles to acquire it</w:t>
      </w:r>
      <w:r w:rsidR="00054BE2" w:rsidRPr="0035765C">
        <w:rPr>
          <w:rFonts w:ascii="Book Antiqua" w:hAnsi="Book Antiqua"/>
          <w:sz w:val="22"/>
          <w:szCs w:val="22"/>
        </w:rPr>
        <w:t>.</w:t>
      </w:r>
      <w:r w:rsidR="00942DE4" w:rsidRPr="0035765C">
        <w:rPr>
          <w:rStyle w:val="FootnoteReference"/>
          <w:rFonts w:ascii="Book Antiqua" w:hAnsi="Book Antiqua"/>
          <w:sz w:val="22"/>
          <w:szCs w:val="22"/>
        </w:rPr>
        <w:footnoteReference w:id="15"/>
      </w:r>
      <w:r w:rsidR="00054BE2" w:rsidRPr="0035765C">
        <w:rPr>
          <w:rFonts w:ascii="Book Antiqua" w:hAnsi="Book Antiqua"/>
          <w:sz w:val="22"/>
          <w:szCs w:val="22"/>
        </w:rPr>
        <w:t xml:space="preserve"> </w:t>
      </w:r>
      <w:r w:rsidR="00977EE1" w:rsidRPr="0035765C">
        <w:rPr>
          <w:rFonts w:ascii="Book Antiqua" w:hAnsi="Book Antiqua"/>
          <w:sz w:val="22"/>
          <w:szCs w:val="22"/>
        </w:rPr>
        <w:t xml:space="preserve">And </w:t>
      </w:r>
      <w:r w:rsidR="004C2736" w:rsidRPr="0035765C">
        <w:rPr>
          <w:rFonts w:ascii="Book Antiqua" w:hAnsi="Book Antiqua"/>
          <w:sz w:val="22"/>
          <w:szCs w:val="22"/>
        </w:rPr>
        <w:t>it is either unstable or unreliable, for t</w:t>
      </w:r>
      <w:r w:rsidR="00054BE2" w:rsidRPr="0035765C">
        <w:rPr>
          <w:rFonts w:ascii="Book Antiqua" w:hAnsi="Book Antiqua"/>
          <w:sz w:val="22"/>
          <w:szCs w:val="22"/>
        </w:rPr>
        <w:t>hose who figure out the cause of a certain event in a certain highly complicated system often fail with regard to other equally highly complicated systems even in the same area.</w:t>
      </w:r>
      <w:r w:rsidR="004C2736" w:rsidRPr="0035765C">
        <w:rPr>
          <w:rFonts w:ascii="Book Antiqua" w:hAnsi="Book Antiqua"/>
          <w:sz w:val="22"/>
          <w:szCs w:val="22"/>
        </w:rPr>
        <w:t xml:space="preserve"> If unstable, then </w:t>
      </w:r>
      <w:r w:rsidR="00D6063A" w:rsidRPr="0035765C">
        <w:rPr>
          <w:rFonts w:ascii="Book Antiqua" w:hAnsi="Book Antiqua"/>
          <w:sz w:val="22"/>
          <w:szCs w:val="22"/>
        </w:rPr>
        <w:t xml:space="preserve">understanding as a distinctive power of the mind </w:t>
      </w:r>
      <w:r w:rsidR="00962183" w:rsidRPr="0035765C">
        <w:rPr>
          <w:rFonts w:ascii="Book Antiqua" w:hAnsi="Book Antiqua"/>
          <w:sz w:val="22"/>
          <w:szCs w:val="22"/>
        </w:rPr>
        <w:t>in the domain of</w:t>
      </w:r>
      <w:r w:rsidR="004C2736" w:rsidRPr="0035765C">
        <w:rPr>
          <w:rFonts w:ascii="Book Antiqua" w:hAnsi="Book Antiqua"/>
          <w:sz w:val="22"/>
          <w:szCs w:val="22"/>
        </w:rPr>
        <w:t xml:space="preserve"> highly complicated systems </w:t>
      </w:r>
      <w:r w:rsidR="00D6063A" w:rsidRPr="0035765C">
        <w:rPr>
          <w:rFonts w:ascii="Book Antiqua" w:hAnsi="Book Antiqua"/>
          <w:sz w:val="22"/>
          <w:szCs w:val="22"/>
        </w:rPr>
        <w:t>is not an intellectual virtue</w:t>
      </w:r>
      <w:r w:rsidR="00942DE4" w:rsidRPr="0035765C">
        <w:rPr>
          <w:rFonts w:ascii="Book Antiqua" w:hAnsi="Book Antiqua"/>
          <w:sz w:val="22"/>
          <w:szCs w:val="22"/>
        </w:rPr>
        <w:t xml:space="preserve"> on any popular account of intellectual virtue</w:t>
      </w:r>
      <w:r w:rsidR="004C2736" w:rsidRPr="0035765C">
        <w:rPr>
          <w:rFonts w:ascii="Book Antiqua" w:hAnsi="Book Antiqua"/>
          <w:sz w:val="22"/>
          <w:szCs w:val="22"/>
        </w:rPr>
        <w:t>, since an intellectual virtue must be stable</w:t>
      </w:r>
      <w:r w:rsidR="00D6063A" w:rsidRPr="0035765C">
        <w:rPr>
          <w:rFonts w:ascii="Book Antiqua" w:hAnsi="Book Antiqua"/>
          <w:sz w:val="22"/>
          <w:szCs w:val="22"/>
        </w:rPr>
        <w:t>.</w:t>
      </w:r>
      <w:r w:rsidR="004C2736" w:rsidRPr="0035765C">
        <w:rPr>
          <w:rFonts w:ascii="Book Antiqua" w:hAnsi="Book Antiqua"/>
          <w:sz w:val="22"/>
          <w:szCs w:val="22"/>
        </w:rPr>
        <w:t xml:space="preserve"> If unreliable, then understanding as a distinctive power of the mind </w:t>
      </w:r>
      <w:r w:rsidR="00962183" w:rsidRPr="0035765C">
        <w:rPr>
          <w:rFonts w:ascii="Book Antiqua" w:hAnsi="Book Antiqua"/>
          <w:sz w:val="22"/>
          <w:szCs w:val="22"/>
        </w:rPr>
        <w:t>in the domain of</w:t>
      </w:r>
      <w:r w:rsidR="004C2736" w:rsidRPr="0035765C">
        <w:rPr>
          <w:rFonts w:ascii="Book Antiqua" w:hAnsi="Book Antiqua"/>
          <w:sz w:val="22"/>
          <w:szCs w:val="22"/>
        </w:rPr>
        <w:t xml:space="preserve"> highly complicated systems</w:t>
      </w:r>
      <w:r w:rsidR="00D6063A" w:rsidRPr="0035765C">
        <w:rPr>
          <w:rFonts w:ascii="Book Antiqua" w:hAnsi="Book Antiqua"/>
          <w:sz w:val="22"/>
          <w:szCs w:val="22"/>
        </w:rPr>
        <w:t xml:space="preserve"> </w:t>
      </w:r>
      <w:r w:rsidR="00942DE4" w:rsidRPr="0035765C">
        <w:rPr>
          <w:rFonts w:ascii="Book Antiqua" w:hAnsi="Book Antiqua"/>
          <w:sz w:val="22"/>
          <w:szCs w:val="22"/>
        </w:rPr>
        <w:t xml:space="preserve">is </w:t>
      </w:r>
      <w:r w:rsidR="004C2736" w:rsidRPr="0035765C">
        <w:rPr>
          <w:rFonts w:ascii="Book Antiqua" w:hAnsi="Book Antiqua"/>
          <w:sz w:val="22"/>
          <w:szCs w:val="22"/>
        </w:rPr>
        <w:t xml:space="preserve">not an intellectual virtue on </w:t>
      </w:r>
      <w:r w:rsidR="00BF7A51" w:rsidRPr="0035765C">
        <w:rPr>
          <w:rFonts w:ascii="Book Antiqua" w:hAnsi="Book Antiqua"/>
          <w:sz w:val="22"/>
          <w:szCs w:val="22"/>
        </w:rPr>
        <w:t>any</w:t>
      </w:r>
      <w:r w:rsidR="004C2736" w:rsidRPr="0035765C">
        <w:rPr>
          <w:rFonts w:ascii="Book Antiqua" w:hAnsi="Book Antiqua"/>
          <w:sz w:val="22"/>
          <w:szCs w:val="22"/>
        </w:rPr>
        <w:t xml:space="preserve"> reliabilist account, though it may count as an intellectual virtue according to </w:t>
      </w:r>
      <w:r w:rsidR="00EA2966" w:rsidRPr="0035765C">
        <w:rPr>
          <w:rFonts w:ascii="Book Antiqua" w:hAnsi="Book Antiqua"/>
          <w:sz w:val="22"/>
          <w:szCs w:val="22"/>
        </w:rPr>
        <w:t xml:space="preserve">some forms of virtue </w:t>
      </w:r>
      <w:proofErr w:type="spellStart"/>
      <w:r w:rsidR="00EA2966" w:rsidRPr="0035765C">
        <w:rPr>
          <w:rFonts w:ascii="Book Antiqua" w:hAnsi="Book Antiqua"/>
          <w:sz w:val="22"/>
          <w:szCs w:val="22"/>
        </w:rPr>
        <w:t>responsibilism</w:t>
      </w:r>
      <w:proofErr w:type="spellEnd"/>
      <w:r w:rsidR="004C2736" w:rsidRPr="0035765C">
        <w:rPr>
          <w:rFonts w:ascii="Book Antiqua" w:hAnsi="Book Antiqua"/>
          <w:sz w:val="22"/>
          <w:szCs w:val="22"/>
        </w:rPr>
        <w:t xml:space="preserve">. </w:t>
      </w:r>
    </w:p>
    <w:p w14:paraId="296B96FF" w14:textId="6C74A812" w:rsidR="00C96DCF" w:rsidRPr="0035765C" w:rsidRDefault="003661E0" w:rsidP="004C2736">
      <w:pPr>
        <w:spacing w:before="100" w:beforeAutospacing="1" w:after="100" w:afterAutospacing="1" w:line="480" w:lineRule="auto"/>
        <w:ind w:firstLine="360"/>
        <w:rPr>
          <w:rFonts w:ascii="Book Antiqua" w:hAnsi="Book Antiqua"/>
          <w:sz w:val="22"/>
          <w:szCs w:val="22"/>
        </w:rPr>
      </w:pPr>
      <w:r w:rsidRPr="0035765C">
        <w:rPr>
          <w:rFonts w:ascii="Book Antiqua" w:hAnsi="Book Antiqua"/>
          <w:sz w:val="22"/>
          <w:szCs w:val="22"/>
        </w:rPr>
        <w:t>There are systems that are neither simple nor highly complicated. Call them</w:t>
      </w:r>
      <w:r w:rsidR="006E27E7" w:rsidRPr="0035765C">
        <w:rPr>
          <w:rFonts w:ascii="Book Antiqua" w:hAnsi="Book Antiqua"/>
          <w:sz w:val="22"/>
          <w:szCs w:val="22"/>
        </w:rPr>
        <w:t xml:space="preserve"> ordinarily complicated systems</w:t>
      </w:r>
      <w:r w:rsidRPr="0035765C">
        <w:rPr>
          <w:rFonts w:ascii="Book Antiqua" w:hAnsi="Book Antiqua"/>
          <w:sz w:val="22"/>
          <w:szCs w:val="22"/>
        </w:rPr>
        <w:t xml:space="preserve">. It seems that understanding as a distinctive power of the mind can be an </w:t>
      </w:r>
      <w:r w:rsidRPr="0035765C">
        <w:rPr>
          <w:rFonts w:ascii="Book Antiqua" w:hAnsi="Book Antiqua"/>
          <w:sz w:val="22"/>
          <w:szCs w:val="22"/>
        </w:rPr>
        <w:lastRenderedPageBreak/>
        <w:t xml:space="preserve">intellectual virtue </w:t>
      </w:r>
      <w:r w:rsidR="00962183" w:rsidRPr="0035765C">
        <w:rPr>
          <w:rFonts w:ascii="Book Antiqua" w:hAnsi="Book Antiqua"/>
          <w:sz w:val="22"/>
          <w:szCs w:val="22"/>
        </w:rPr>
        <w:t>in domain of</w:t>
      </w:r>
      <w:r w:rsidRPr="0035765C">
        <w:rPr>
          <w:rFonts w:ascii="Book Antiqua" w:hAnsi="Book Antiqua"/>
          <w:sz w:val="22"/>
          <w:szCs w:val="22"/>
        </w:rPr>
        <w:t xml:space="preserve"> ordinarily complicated systems. </w:t>
      </w:r>
      <w:r w:rsidR="00B24695" w:rsidRPr="0035765C">
        <w:rPr>
          <w:rFonts w:ascii="Book Antiqua" w:hAnsi="Book Antiqua"/>
          <w:sz w:val="22"/>
          <w:szCs w:val="22"/>
        </w:rPr>
        <w:t xml:space="preserve">Consider ordinary fire scenes. The </w:t>
      </w:r>
      <w:r w:rsidR="003B1EAB" w:rsidRPr="0035765C">
        <w:rPr>
          <w:rFonts w:ascii="Book Antiqua" w:hAnsi="Book Antiqua"/>
          <w:sz w:val="22"/>
          <w:szCs w:val="22"/>
        </w:rPr>
        <w:t xml:space="preserve">distinctive </w:t>
      </w:r>
      <w:r w:rsidR="00B24695" w:rsidRPr="0035765C">
        <w:rPr>
          <w:rFonts w:ascii="Book Antiqua" w:hAnsi="Book Antiqua"/>
          <w:sz w:val="22"/>
          <w:szCs w:val="22"/>
        </w:rPr>
        <w:t>ability</w:t>
      </w:r>
      <w:r w:rsidR="003B1EAB" w:rsidRPr="0035765C">
        <w:rPr>
          <w:rFonts w:ascii="Book Antiqua" w:hAnsi="Book Antiqua"/>
          <w:sz w:val="22"/>
          <w:szCs w:val="22"/>
        </w:rPr>
        <w:t xml:space="preserve"> or power of the mind</w:t>
      </w:r>
      <w:r w:rsidR="00B24695" w:rsidRPr="0035765C">
        <w:rPr>
          <w:rFonts w:ascii="Book Antiqua" w:hAnsi="Book Antiqua"/>
          <w:sz w:val="22"/>
          <w:szCs w:val="22"/>
        </w:rPr>
        <w:t xml:space="preserve"> to analyze a fire scene and figure out the cause of the fire can only be acquired by training: one needs to overcome </w:t>
      </w:r>
      <w:r w:rsidR="00E1605F" w:rsidRPr="0035765C">
        <w:rPr>
          <w:rFonts w:ascii="Book Antiqua" w:hAnsi="Book Antiqua"/>
          <w:sz w:val="22"/>
          <w:szCs w:val="22"/>
        </w:rPr>
        <w:t xml:space="preserve">some </w:t>
      </w:r>
      <w:r w:rsidR="009E327D" w:rsidRPr="0035765C">
        <w:rPr>
          <w:rFonts w:ascii="Book Antiqua" w:hAnsi="Book Antiqua"/>
          <w:sz w:val="22"/>
          <w:szCs w:val="22"/>
        </w:rPr>
        <w:t xml:space="preserve">serious </w:t>
      </w:r>
      <w:r w:rsidR="00B24695" w:rsidRPr="0035765C">
        <w:rPr>
          <w:rFonts w:ascii="Book Antiqua" w:hAnsi="Book Antiqua"/>
          <w:sz w:val="22"/>
          <w:szCs w:val="22"/>
        </w:rPr>
        <w:t xml:space="preserve">obstacles to acquire it. </w:t>
      </w:r>
      <w:r w:rsidR="00065BA6" w:rsidRPr="0035765C">
        <w:rPr>
          <w:rFonts w:ascii="Book Antiqua" w:hAnsi="Book Antiqua"/>
          <w:sz w:val="22"/>
          <w:szCs w:val="22"/>
        </w:rPr>
        <w:t xml:space="preserve">To overcome </w:t>
      </w:r>
      <w:r w:rsidR="009E327D" w:rsidRPr="0035765C">
        <w:rPr>
          <w:rFonts w:ascii="Book Antiqua" w:hAnsi="Book Antiqua"/>
          <w:sz w:val="22"/>
          <w:szCs w:val="22"/>
        </w:rPr>
        <w:t xml:space="preserve">these </w:t>
      </w:r>
      <w:r w:rsidR="00065BA6" w:rsidRPr="0035765C">
        <w:rPr>
          <w:rFonts w:ascii="Book Antiqua" w:hAnsi="Book Antiqua"/>
          <w:sz w:val="22"/>
          <w:szCs w:val="22"/>
        </w:rPr>
        <w:t>obstacles, one must be motivated to “get it right”</w:t>
      </w:r>
      <w:r w:rsidR="00942DE4" w:rsidRPr="0035765C">
        <w:rPr>
          <w:rFonts w:ascii="Book Antiqua" w:hAnsi="Book Antiqua"/>
          <w:sz w:val="22"/>
          <w:szCs w:val="22"/>
        </w:rPr>
        <w:t xml:space="preserve"> (cf. </w:t>
      </w:r>
      <w:bookmarkStart w:id="7" w:name="OLE_LINK7"/>
      <w:bookmarkStart w:id="8" w:name="OLE_LINK8"/>
      <w:r w:rsidR="00942DE4" w:rsidRPr="0035765C">
        <w:rPr>
          <w:rFonts w:ascii="Book Antiqua" w:hAnsi="Book Antiqua"/>
          <w:sz w:val="22"/>
          <w:szCs w:val="22"/>
        </w:rPr>
        <w:t>Ahlstrom-Vij &amp; Grimm 2013</w:t>
      </w:r>
      <w:bookmarkEnd w:id="7"/>
      <w:bookmarkEnd w:id="8"/>
      <w:r w:rsidR="00942DE4" w:rsidRPr="0035765C">
        <w:rPr>
          <w:rFonts w:ascii="Book Antiqua" w:hAnsi="Book Antiqua"/>
          <w:sz w:val="22"/>
          <w:szCs w:val="22"/>
        </w:rPr>
        <w:t>).</w:t>
      </w:r>
      <w:r w:rsidR="00065BA6" w:rsidRPr="0035765C">
        <w:rPr>
          <w:rFonts w:ascii="Book Antiqua" w:hAnsi="Book Antiqua"/>
          <w:sz w:val="22"/>
          <w:szCs w:val="22"/>
        </w:rPr>
        <w:t xml:space="preserve"> In addition, o</w:t>
      </w:r>
      <w:r w:rsidR="003B1EAB" w:rsidRPr="0035765C">
        <w:rPr>
          <w:rFonts w:ascii="Book Antiqua" w:hAnsi="Book Antiqua"/>
          <w:sz w:val="22"/>
          <w:szCs w:val="22"/>
        </w:rPr>
        <w:t xml:space="preserve">nce one has </w:t>
      </w:r>
      <w:r w:rsidR="00065BA6" w:rsidRPr="0035765C">
        <w:rPr>
          <w:rFonts w:ascii="Book Antiqua" w:hAnsi="Book Antiqua"/>
          <w:sz w:val="22"/>
          <w:szCs w:val="22"/>
        </w:rPr>
        <w:t>understanding as a distinctive</w:t>
      </w:r>
      <w:r w:rsidR="003B1EAB" w:rsidRPr="0035765C">
        <w:rPr>
          <w:rFonts w:ascii="Book Antiqua" w:hAnsi="Book Antiqua"/>
          <w:sz w:val="22"/>
          <w:szCs w:val="22"/>
        </w:rPr>
        <w:t xml:space="preserve"> power of the mind</w:t>
      </w:r>
      <w:r w:rsidR="00065BA6" w:rsidRPr="0035765C">
        <w:rPr>
          <w:rFonts w:ascii="Book Antiqua" w:hAnsi="Book Antiqua"/>
          <w:sz w:val="22"/>
          <w:szCs w:val="22"/>
        </w:rPr>
        <w:t xml:space="preserve"> with regard to ordinarily complicated systems</w:t>
      </w:r>
      <w:r w:rsidR="003B1EAB" w:rsidRPr="0035765C">
        <w:rPr>
          <w:rFonts w:ascii="Book Antiqua" w:hAnsi="Book Antiqua"/>
          <w:sz w:val="22"/>
          <w:szCs w:val="22"/>
        </w:rPr>
        <w:t>, one is unlikely to lose it.</w:t>
      </w:r>
      <w:r w:rsidR="00065BA6" w:rsidRPr="0035765C">
        <w:rPr>
          <w:rFonts w:ascii="Book Antiqua" w:hAnsi="Book Antiqua"/>
          <w:sz w:val="22"/>
          <w:szCs w:val="22"/>
        </w:rPr>
        <w:t xml:space="preserve"> At least one can</w:t>
      </w:r>
      <w:r w:rsidR="003B1EAB" w:rsidRPr="0035765C">
        <w:rPr>
          <w:rFonts w:ascii="Book Antiqua" w:hAnsi="Book Antiqua"/>
          <w:sz w:val="22"/>
          <w:szCs w:val="22"/>
        </w:rPr>
        <w:t xml:space="preserve"> </w:t>
      </w:r>
      <w:r w:rsidR="00065BA6" w:rsidRPr="0035765C">
        <w:rPr>
          <w:rFonts w:ascii="Book Antiqua" w:hAnsi="Book Antiqua"/>
          <w:sz w:val="22"/>
          <w:szCs w:val="22"/>
        </w:rPr>
        <w:t>s</w:t>
      </w:r>
      <w:r w:rsidR="00FA2736" w:rsidRPr="0035765C">
        <w:rPr>
          <w:rFonts w:ascii="Book Antiqua" w:hAnsi="Book Antiqua"/>
          <w:sz w:val="22"/>
          <w:szCs w:val="22"/>
        </w:rPr>
        <w:t>tabilize</w:t>
      </w:r>
      <w:r w:rsidR="00065BA6" w:rsidRPr="0035765C">
        <w:rPr>
          <w:rFonts w:ascii="Book Antiqua" w:hAnsi="Book Antiqua"/>
          <w:sz w:val="22"/>
          <w:szCs w:val="22"/>
        </w:rPr>
        <w:t xml:space="preserve"> this power through practice. </w:t>
      </w:r>
      <w:r w:rsidR="003B1EAB" w:rsidRPr="0035765C">
        <w:rPr>
          <w:rFonts w:ascii="Book Antiqua" w:hAnsi="Book Antiqua"/>
          <w:sz w:val="22"/>
          <w:szCs w:val="22"/>
        </w:rPr>
        <w:t>Moreover, this power of the mind can</w:t>
      </w:r>
      <w:r w:rsidR="00065BA6" w:rsidRPr="0035765C">
        <w:rPr>
          <w:rFonts w:ascii="Book Antiqua" w:hAnsi="Book Antiqua"/>
          <w:sz w:val="22"/>
          <w:szCs w:val="22"/>
        </w:rPr>
        <w:t xml:space="preserve"> be</w:t>
      </w:r>
      <w:r w:rsidR="003B1EAB" w:rsidRPr="0035765C">
        <w:rPr>
          <w:rFonts w:ascii="Book Antiqua" w:hAnsi="Book Antiqua"/>
          <w:sz w:val="22"/>
          <w:szCs w:val="22"/>
        </w:rPr>
        <w:t xml:space="preserve"> reliable</w:t>
      </w:r>
      <w:r w:rsidR="00962183" w:rsidRPr="0035765C">
        <w:rPr>
          <w:rFonts w:ascii="Book Antiqua" w:hAnsi="Book Antiqua"/>
          <w:sz w:val="22"/>
          <w:szCs w:val="22"/>
        </w:rPr>
        <w:t xml:space="preserve">. </w:t>
      </w:r>
      <w:r w:rsidR="00B52DC1" w:rsidRPr="0035765C">
        <w:rPr>
          <w:rFonts w:ascii="Book Antiqua" w:hAnsi="Book Antiqua"/>
          <w:sz w:val="22"/>
          <w:szCs w:val="22"/>
        </w:rPr>
        <w:t xml:space="preserve">While </w:t>
      </w:r>
      <w:r w:rsidR="00FC015C" w:rsidRPr="0035765C">
        <w:rPr>
          <w:rFonts w:ascii="Book Antiqua" w:hAnsi="Book Antiqua"/>
          <w:sz w:val="22"/>
          <w:szCs w:val="22"/>
        </w:rPr>
        <w:t xml:space="preserve">a new hand who just finished an apprenticeship might </w:t>
      </w:r>
      <w:r w:rsidR="00C341F5" w:rsidRPr="0035765C">
        <w:rPr>
          <w:rFonts w:ascii="Book Antiqua" w:hAnsi="Book Antiqua"/>
          <w:sz w:val="22"/>
          <w:szCs w:val="22"/>
        </w:rPr>
        <w:t xml:space="preserve">often give a </w:t>
      </w:r>
      <w:r w:rsidR="00BF7A51" w:rsidRPr="0035765C">
        <w:rPr>
          <w:rFonts w:ascii="Book Antiqua" w:hAnsi="Book Antiqua"/>
          <w:sz w:val="22"/>
          <w:szCs w:val="22"/>
        </w:rPr>
        <w:t xml:space="preserve">false </w:t>
      </w:r>
      <w:r w:rsidR="00C341F5" w:rsidRPr="0035765C">
        <w:rPr>
          <w:rFonts w:ascii="Book Antiqua" w:hAnsi="Book Antiqua"/>
          <w:sz w:val="22"/>
          <w:szCs w:val="22"/>
        </w:rPr>
        <w:t xml:space="preserve">analysis of fire scenes, </w:t>
      </w:r>
      <w:r w:rsidR="00E7740C" w:rsidRPr="0035765C">
        <w:rPr>
          <w:rFonts w:ascii="Book Antiqua" w:hAnsi="Book Antiqua"/>
          <w:sz w:val="22"/>
          <w:szCs w:val="22"/>
        </w:rPr>
        <w:t>e</w:t>
      </w:r>
      <w:r w:rsidR="00065BA6" w:rsidRPr="0035765C">
        <w:rPr>
          <w:rFonts w:ascii="Book Antiqua" w:hAnsi="Book Antiqua"/>
          <w:sz w:val="22"/>
          <w:szCs w:val="22"/>
        </w:rPr>
        <w:t xml:space="preserve">xperienced fire investigators are usually trustworthy. </w:t>
      </w:r>
      <w:r w:rsidR="00782D77" w:rsidRPr="0035765C">
        <w:rPr>
          <w:rFonts w:ascii="Book Antiqua" w:hAnsi="Book Antiqua"/>
          <w:sz w:val="22"/>
          <w:szCs w:val="22"/>
        </w:rPr>
        <w:t xml:space="preserve">Hence, </w:t>
      </w:r>
      <w:r w:rsidR="0026792B" w:rsidRPr="0035765C">
        <w:rPr>
          <w:rFonts w:ascii="Book Antiqua" w:hAnsi="Book Antiqua"/>
          <w:sz w:val="22"/>
          <w:szCs w:val="22"/>
        </w:rPr>
        <w:t xml:space="preserve">on </w:t>
      </w:r>
      <w:r w:rsidR="002E4C14" w:rsidRPr="0035765C">
        <w:rPr>
          <w:rFonts w:ascii="Book Antiqua" w:hAnsi="Book Antiqua"/>
          <w:sz w:val="22"/>
          <w:szCs w:val="22"/>
        </w:rPr>
        <w:t>either</w:t>
      </w:r>
      <w:r w:rsidR="004C2736" w:rsidRPr="0035765C">
        <w:rPr>
          <w:rFonts w:ascii="Book Antiqua" w:hAnsi="Book Antiqua"/>
          <w:sz w:val="22"/>
          <w:szCs w:val="22"/>
        </w:rPr>
        <w:t xml:space="preserve"> </w:t>
      </w:r>
      <w:r w:rsidR="00B16582" w:rsidRPr="0035765C">
        <w:rPr>
          <w:rFonts w:ascii="Book Antiqua" w:hAnsi="Book Antiqua"/>
          <w:sz w:val="22"/>
          <w:szCs w:val="22"/>
        </w:rPr>
        <w:t xml:space="preserve">virtue </w:t>
      </w:r>
      <w:r w:rsidR="002E4C14" w:rsidRPr="0035765C">
        <w:rPr>
          <w:rFonts w:ascii="Book Antiqua" w:hAnsi="Book Antiqua"/>
          <w:sz w:val="22"/>
          <w:szCs w:val="22"/>
        </w:rPr>
        <w:t>reliabilist account</w:t>
      </w:r>
      <w:r w:rsidR="004C2736" w:rsidRPr="0035765C">
        <w:rPr>
          <w:rFonts w:ascii="Book Antiqua" w:hAnsi="Book Antiqua"/>
          <w:sz w:val="22"/>
          <w:szCs w:val="22"/>
        </w:rPr>
        <w:t xml:space="preserve"> or </w:t>
      </w:r>
      <w:proofErr w:type="spellStart"/>
      <w:r w:rsidR="00B16582" w:rsidRPr="0035765C">
        <w:rPr>
          <w:rFonts w:ascii="Book Antiqua" w:hAnsi="Book Antiqua"/>
          <w:sz w:val="22"/>
          <w:szCs w:val="22"/>
        </w:rPr>
        <w:t>responsibilist</w:t>
      </w:r>
      <w:proofErr w:type="spellEnd"/>
      <w:r w:rsidR="00B16582" w:rsidRPr="0035765C">
        <w:rPr>
          <w:rFonts w:ascii="Book Antiqua" w:hAnsi="Book Antiqua"/>
          <w:sz w:val="22"/>
          <w:szCs w:val="22"/>
        </w:rPr>
        <w:t xml:space="preserve"> account</w:t>
      </w:r>
      <w:r w:rsidR="0026792B" w:rsidRPr="0035765C">
        <w:rPr>
          <w:rFonts w:ascii="Book Antiqua" w:hAnsi="Book Antiqua"/>
          <w:sz w:val="22"/>
          <w:szCs w:val="22"/>
        </w:rPr>
        <w:t>, understanding as a distinctive power of the mind with regard to ordinarily complicated</w:t>
      </w:r>
      <w:r w:rsidR="00C341F5" w:rsidRPr="0035765C">
        <w:rPr>
          <w:rFonts w:ascii="Book Antiqua" w:hAnsi="Book Antiqua"/>
          <w:sz w:val="22"/>
          <w:szCs w:val="22"/>
        </w:rPr>
        <w:t xml:space="preserve"> system</w:t>
      </w:r>
      <w:r w:rsidR="0026792B" w:rsidRPr="0035765C">
        <w:rPr>
          <w:rFonts w:ascii="Book Antiqua" w:hAnsi="Book Antiqua"/>
          <w:sz w:val="22"/>
          <w:szCs w:val="22"/>
        </w:rPr>
        <w:t xml:space="preserve"> </w:t>
      </w:r>
      <w:r w:rsidR="0026792B" w:rsidRPr="0035765C">
        <w:rPr>
          <w:rFonts w:ascii="Book Antiqua" w:hAnsi="Book Antiqua"/>
          <w:i/>
          <w:sz w:val="22"/>
          <w:szCs w:val="22"/>
        </w:rPr>
        <w:t>can</w:t>
      </w:r>
      <w:r w:rsidR="0026792B" w:rsidRPr="0035765C">
        <w:rPr>
          <w:rFonts w:ascii="Book Antiqua" w:hAnsi="Book Antiqua"/>
          <w:sz w:val="22"/>
          <w:szCs w:val="22"/>
        </w:rPr>
        <w:t xml:space="preserve"> be an intellectual virtue. </w:t>
      </w:r>
    </w:p>
    <w:p w14:paraId="237E093A" w14:textId="43EDA595" w:rsidR="00A4035F" w:rsidRPr="0035765C" w:rsidRDefault="00CD7264" w:rsidP="00CD28A8">
      <w:pPr>
        <w:pStyle w:val="Heading1"/>
        <w:rPr>
          <w:rFonts w:ascii="Book Antiqua" w:hAnsi="Book Antiqua"/>
          <w:sz w:val="22"/>
          <w:szCs w:val="22"/>
        </w:rPr>
      </w:pPr>
      <w:r w:rsidRPr="0035765C">
        <w:rPr>
          <w:rFonts w:ascii="Book Antiqua" w:hAnsi="Book Antiqua"/>
          <w:sz w:val="22"/>
          <w:szCs w:val="22"/>
        </w:rPr>
        <w:t>4</w:t>
      </w:r>
      <w:r w:rsidR="00B31F66" w:rsidRPr="0035765C">
        <w:rPr>
          <w:rFonts w:ascii="Book Antiqua" w:hAnsi="Book Antiqua"/>
          <w:sz w:val="22"/>
          <w:szCs w:val="22"/>
        </w:rPr>
        <w:t>. Conclusion</w:t>
      </w:r>
    </w:p>
    <w:p w14:paraId="141573F6" w14:textId="5260B891" w:rsidR="001C4D4C" w:rsidRPr="0035765C" w:rsidRDefault="001C4D4C" w:rsidP="00C341F5">
      <w:pPr>
        <w:widowControl w:val="0"/>
        <w:autoSpaceDE w:val="0"/>
        <w:autoSpaceDN w:val="0"/>
        <w:adjustRightInd w:val="0"/>
        <w:spacing w:after="240" w:line="480" w:lineRule="auto"/>
        <w:ind w:firstLine="360"/>
        <w:rPr>
          <w:rFonts w:ascii="Book Antiqua" w:eastAsia="Times New Roman" w:hAnsi="Book Antiqua"/>
          <w:color w:val="1A1A1A"/>
          <w:sz w:val="22"/>
          <w:szCs w:val="22"/>
          <w:shd w:val="clear" w:color="auto" w:fill="FFFFFF"/>
        </w:rPr>
      </w:pPr>
      <w:r w:rsidRPr="0035765C">
        <w:rPr>
          <w:rFonts w:ascii="Book Antiqua" w:eastAsia="Times New Roman" w:hAnsi="Book Antiqua"/>
          <w:color w:val="1A1A1A"/>
          <w:sz w:val="22"/>
          <w:szCs w:val="22"/>
          <w:shd w:val="clear" w:color="auto" w:fill="FFFFFF"/>
        </w:rPr>
        <w:t xml:space="preserve">To sum up, </w:t>
      </w:r>
      <w:r w:rsidR="00786E0E" w:rsidRPr="0035765C">
        <w:rPr>
          <w:rFonts w:ascii="Book Antiqua" w:eastAsia="Times New Roman" w:hAnsi="Book Antiqua"/>
          <w:color w:val="1A1A1A"/>
          <w:sz w:val="22"/>
          <w:szCs w:val="22"/>
          <w:shd w:val="clear" w:color="auto" w:fill="FFFFFF"/>
        </w:rPr>
        <w:t xml:space="preserve">I have argued that </w:t>
      </w:r>
      <w:r w:rsidR="003E15F9" w:rsidRPr="0035765C">
        <w:rPr>
          <w:rFonts w:ascii="Book Antiqua" w:hAnsi="Book Antiqua"/>
          <w:sz w:val="22"/>
          <w:szCs w:val="22"/>
        </w:rPr>
        <w:t xml:space="preserve">the </w:t>
      </w:r>
      <w:r w:rsidR="00786E0E" w:rsidRPr="0035765C">
        <w:rPr>
          <w:rFonts w:ascii="Book Antiqua" w:hAnsi="Book Antiqua"/>
          <w:sz w:val="22"/>
          <w:szCs w:val="22"/>
        </w:rPr>
        <w:t>claim that understanding is an intellectual virtue is false if “understanding” refers to an epistemic good. However, there is another sense of “understanding”</w:t>
      </w:r>
      <w:r w:rsidR="00CE686E" w:rsidRPr="0035765C">
        <w:rPr>
          <w:rFonts w:ascii="Book Antiqua" w:hAnsi="Book Antiqua"/>
          <w:sz w:val="22"/>
          <w:szCs w:val="22"/>
        </w:rPr>
        <w:t xml:space="preserve">, which refers to a character trait or a </w:t>
      </w:r>
      <w:r w:rsidR="00A66F14" w:rsidRPr="0035765C">
        <w:rPr>
          <w:rFonts w:ascii="Book Antiqua" w:hAnsi="Book Antiqua"/>
          <w:sz w:val="22"/>
          <w:szCs w:val="22"/>
        </w:rPr>
        <w:t>distinctive</w:t>
      </w:r>
      <w:r w:rsidR="00CE686E" w:rsidRPr="0035765C">
        <w:rPr>
          <w:rFonts w:ascii="Book Antiqua" w:hAnsi="Book Antiqua"/>
          <w:sz w:val="22"/>
          <w:szCs w:val="22"/>
        </w:rPr>
        <w:t xml:space="preserve"> power of the mind. I argue that in this sense, understanding </w:t>
      </w:r>
      <w:r w:rsidR="003E15F9" w:rsidRPr="0035765C">
        <w:rPr>
          <w:rFonts w:ascii="Book Antiqua" w:hAnsi="Book Antiqua"/>
          <w:sz w:val="22"/>
          <w:szCs w:val="22"/>
        </w:rPr>
        <w:t>can be</w:t>
      </w:r>
      <w:r w:rsidR="00CE686E" w:rsidRPr="0035765C">
        <w:rPr>
          <w:rFonts w:ascii="Book Antiqua" w:hAnsi="Book Antiqua"/>
          <w:sz w:val="22"/>
          <w:szCs w:val="22"/>
        </w:rPr>
        <w:t xml:space="preserve"> an intellectual virtue on </w:t>
      </w:r>
      <w:r w:rsidR="003E15F9" w:rsidRPr="0035765C">
        <w:rPr>
          <w:rFonts w:ascii="Book Antiqua" w:hAnsi="Book Antiqua"/>
          <w:sz w:val="22"/>
          <w:szCs w:val="22"/>
        </w:rPr>
        <w:t xml:space="preserve">two </w:t>
      </w:r>
      <w:r w:rsidR="00CE686E" w:rsidRPr="0035765C">
        <w:rPr>
          <w:rFonts w:ascii="Book Antiqua" w:hAnsi="Book Antiqua"/>
          <w:sz w:val="22"/>
          <w:szCs w:val="22"/>
        </w:rPr>
        <w:t xml:space="preserve">popular accounts of intellectual virtue. </w:t>
      </w:r>
    </w:p>
    <w:p w14:paraId="07C17419" w14:textId="2A1EF38C" w:rsidR="00520C4E" w:rsidRPr="0035765C" w:rsidRDefault="004B785A" w:rsidP="00C341F5">
      <w:pPr>
        <w:widowControl w:val="0"/>
        <w:autoSpaceDE w:val="0"/>
        <w:autoSpaceDN w:val="0"/>
        <w:adjustRightInd w:val="0"/>
        <w:spacing w:after="240" w:line="480" w:lineRule="auto"/>
        <w:ind w:firstLine="360"/>
        <w:rPr>
          <w:rStyle w:val="Emphasis"/>
          <w:rFonts w:ascii="Book Antiqua" w:eastAsia="Times New Roman" w:hAnsi="Book Antiqua"/>
          <w:i w:val="0"/>
          <w:color w:val="1A1A1A"/>
          <w:sz w:val="22"/>
          <w:szCs w:val="22"/>
          <w:shd w:val="clear" w:color="auto" w:fill="FFFFFF"/>
        </w:rPr>
      </w:pPr>
      <w:r w:rsidRPr="0035765C">
        <w:rPr>
          <w:rFonts w:ascii="Book Antiqua" w:eastAsia="Times New Roman" w:hAnsi="Book Antiqua"/>
          <w:color w:val="1A1A1A"/>
          <w:sz w:val="22"/>
          <w:szCs w:val="22"/>
          <w:shd w:val="clear" w:color="auto" w:fill="FFFFFF"/>
        </w:rPr>
        <w:t>Before</w:t>
      </w:r>
      <w:r w:rsidR="004C2736" w:rsidRPr="0035765C">
        <w:rPr>
          <w:rFonts w:ascii="Book Antiqua" w:eastAsia="Times New Roman" w:hAnsi="Book Antiqua"/>
          <w:color w:val="1A1A1A"/>
          <w:sz w:val="22"/>
          <w:szCs w:val="22"/>
          <w:shd w:val="clear" w:color="auto" w:fill="FFFFFF"/>
        </w:rPr>
        <w:t xml:space="preserve"> closing, I’d like to suggest that the distinction between understanding as an epistemic good and understanding as a character trait</w:t>
      </w:r>
      <w:r w:rsidR="00EA5101" w:rsidRPr="0035765C">
        <w:rPr>
          <w:rFonts w:ascii="Book Antiqua" w:eastAsia="Times New Roman" w:hAnsi="Book Antiqua"/>
          <w:color w:val="1A1A1A"/>
          <w:sz w:val="22"/>
          <w:szCs w:val="22"/>
          <w:shd w:val="clear" w:color="auto" w:fill="FFFFFF"/>
        </w:rPr>
        <w:t xml:space="preserve"> or a distinctive power of the mind can help us better appreciate Aristotle’s account of intellectual virtue. According to Aristotle’s </w:t>
      </w:r>
      <w:r w:rsidR="00EA5101" w:rsidRPr="0035765C">
        <w:rPr>
          <w:rFonts w:ascii="Book Antiqua" w:eastAsia="Times New Roman" w:hAnsi="Book Antiqua"/>
          <w:i/>
          <w:color w:val="1A1A1A"/>
          <w:sz w:val="22"/>
          <w:szCs w:val="22"/>
          <w:shd w:val="clear" w:color="auto" w:fill="FFFFFF"/>
        </w:rPr>
        <w:t>Nicomachean Ethics</w:t>
      </w:r>
      <w:r w:rsidR="00EA5101" w:rsidRPr="0035765C">
        <w:rPr>
          <w:rFonts w:ascii="Book Antiqua" w:eastAsia="Times New Roman" w:hAnsi="Book Antiqua"/>
          <w:color w:val="1A1A1A"/>
          <w:sz w:val="22"/>
          <w:szCs w:val="22"/>
          <w:shd w:val="clear" w:color="auto" w:fill="FFFFFF"/>
        </w:rPr>
        <w:t>, there are five virtues of thought</w:t>
      </w:r>
      <w:r w:rsidR="005D1929" w:rsidRPr="0035765C">
        <w:rPr>
          <w:rFonts w:ascii="Book Antiqua" w:eastAsia="Times New Roman" w:hAnsi="Book Antiqua"/>
          <w:color w:val="1A1A1A"/>
          <w:sz w:val="22"/>
          <w:szCs w:val="22"/>
          <w:shd w:val="clear" w:color="auto" w:fill="FFFFFF"/>
        </w:rPr>
        <w:t xml:space="preserve"> or intellectual virtues</w:t>
      </w:r>
      <w:r w:rsidR="00EA5101" w:rsidRPr="0035765C">
        <w:rPr>
          <w:rFonts w:ascii="Book Antiqua" w:eastAsia="Times New Roman" w:hAnsi="Book Antiqua"/>
          <w:color w:val="1A1A1A"/>
          <w:sz w:val="22"/>
          <w:szCs w:val="22"/>
          <w:shd w:val="clear" w:color="auto" w:fill="FFFFFF"/>
        </w:rPr>
        <w:t>: </w:t>
      </w:r>
      <w:r w:rsidR="00EA5101" w:rsidRPr="0035765C">
        <w:rPr>
          <w:rStyle w:val="Emphasis"/>
          <w:rFonts w:ascii="Book Antiqua" w:eastAsia="Times New Roman" w:hAnsi="Book Antiqua"/>
          <w:color w:val="1A1A1A"/>
          <w:sz w:val="22"/>
          <w:szCs w:val="22"/>
          <w:shd w:val="clear" w:color="auto" w:fill="FFFFFF"/>
        </w:rPr>
        <w:t>technê</w:t>
      </w:r>
      <w:r w:rsidR="00EA5101" w:rsidRPr="0035765C">
        <w:rPr>
          <w:rFonts w:ascii="Book Antiqua" w:eastAsia="Times New Roman" w:hAnsi="Book Antiqua"/>
          <w:color w:val="1A1A1A"/>
          <w:sz w:val="22"/>
          <w:szCs w:val="22"/>
          <w:shd w:val="clear" w:color="auto" w:fill="FFFFFF"/>
        </w:rPr>
        <w:t>, </w:t>
      </w:r>
      <w:r w:rsidR="00EA5101" w:rsidRPr="0035765C">
        <w:rPr>
          <w:rStyle w:val="Emphasis"/>
          <w:rFonts w:ascii="Book Antiqua" w:eastAsia="Times New Roman" w:hAnsi="Book Antiqua"/>
          <w:color w:val="1A1A1A"/>
          <w:sz w:val="22"/>
          <w:szCs w:val="22"/>
          <w:shd w:val="clear" w:color="auto" w:fill="FFFFFF"/>
        </w:rPr>
        <w:t>epistêmê</w:t>
      </w:r>
      <w:r w:rsidR="00EA5101" w:rsidRPr="0035765C">
        <w:rPr>
          <w:rFonts w:ascii="Book Antiqua" w:eastAsia="Times New Roman" w:hAnsi="Book Antiqua"/>
          <w:color w:val="1A1A1A"/>
          <w:sz w:val="22"/>
          <w:szCs w:val="22"/>
          <w:shd w:val="clear" w:color="auto" w:fill="FFFFFF"/>
        </w:rPr>
        <w:t>, </w:t>
      </w:r>
      <w:r w:rsidR="00EA5101" w:rsidRPr="0035765C">
        <w:rPr>
          <w:rStyle w:val="Emphasis"/>
          <w:rFonts w:ascii="Book Antiqua" w:eastAsia="Times New Roman" w:hAnsi="Book Antiqua"/>
          <w:color w:val="1A1A1A"/>
          <w:sz w:val="22"/>
          <w:szCs w:val="22"/>
          <w:shd w:val="clear" w:color="auto" w:fill="FFFFFF"/>
        </w:rPr>
        <w:t>phronêsis</w:t>
      </w:r>
      <w:r w:rsidR="00EA5101" w:rsidRPr="0035765C">
        <w:rPr>
          <w:rFonts w:ascii="Book Antiqua" w:eastAsia="Times New Roman" w:hAnsi="Book Antiqua"/>
          <w:color w:val="1A1A1A"/>
          <w:sz w:val="22"/>
          <w:szCs w:val="22"/>
          <w:shd w:val="clear" w:color="auto" w:fill="FFFFFF"/>
        </w:rPr>
        <w:t>, </w:t>
      </w:r>
      <w:r w:rsidR="00EA5101" w:rsidRPr="0035765C">
        <w:rPr>
          <w:rStyle w:val="Emphasis"/>
          <w:rFonts w:ascii="Book Antiqua" w:eastAsia="Times New Roman" w:hAnsi="Book Antiqua"/>
          <w:color w:val="1A1A1A"/>
          <w:sz w:val="22"/>
          <w:szCs w:val="22"/>
          <w:shd w:val="clear" w:color="auto" w:fill="FFFFFF"/>
        </w:rPr>
        <w:t>sophia</w:t>
      </w:r>
      <w:r w:rsidR="00EA5101" w:rsidRPr="0035765C">
        <w:rPr>
          <w:rFonts w:ascii="Book Antiqua" w:eastAsia="Times New Roman" w:hAnsi="Book Antiqua"/>
          <w:color w:val="1A1A1A"/>
          <w:sz w:val="22"/>
          <w:szCs w:val="22"/>
          <w:shd w:val="clear" w:color="auto" w:fill="FFFFFF"/>
        </w:rPr>
        <w:t>, and </w:t>
      </w:r>
      <w:r w:rsidR="00EA5101" w:rsidRPr="0035765C">
        <w:rPr>
          <w:rStyle w:val="Emphasis"/>
          <w:rFonts w:ascii="Book Antiqua" w:eastAsia="Times New Roman" w:hAnsi="Book Antiqua"/>
          <w:color w:val="1A1A1A"/>
          <w:sz w:val="22"/>
          <w:szCs w:val="22"/>
          <w:shd w:val="clear" w:color="auto" w:fill="FFFFFF"/>
        </w:rPr>
        <w:t>nous</w:t>
      </w:r>
      <w:r w:rsidR="00EA5101" w:rsidRPr="0035765C">
        <w:rPr>
          <w:rFonts w:ascii="Book Antiqua" w:eastAsia="Times New Roman" w:hAnsi="Book Antiqua"/>
          <w:color w:val="1A1A1A"/>
          <w:sz w:val="22"/>
          <w:szCs w:val="22"/>
          <w:shd w:val="clear" w:color="auto" w:fill="FFFFFF"/>
        </w:rPr>
        <w:t xml:space="preserve">. </w:t>
      </w:r>
      <w:r w:rsidR="0022286A" w:rsidRPr="0035765C">
        <w:rPr>
          <w:rFonts w:ascii="Book Antiqua" w:eastAsia="Times New Roman" w:hAnsi="Book Antiqua"/>
          <w:color w:val="1A1A1A"/>
          <w:sz w:val="22"/>
          <w:szCs w:val="22"/>
          <w:shd w:val="clear" w:color="auto" w:fill="FFFFFF"/>
        </w:rPr>
        <w:t xml:space="preserve">Here let us focus on </w:t>
      </w:r>
      <w:r w:rsidR="0022286A" w:rsidRPr="0035765C">
        <w:rPr>
          <w:rStyle w:val="Emphasis"/>
          <w:rFonts w:ascii="Book Antiqua" w:eastAsia="Times New Roman" w:hAnsi="Book Antiqua"/>
          <w:color w:val="1A1A1A"/>
          <w:sz w:val="22"/>
          <w:szCs w:val="22"/>
          <w:shd w:val="clear" w:color="auto" w:fill="FFFFFF"/>
        </w:rPr>
        <w:t>epistêmê</w:t>
      </w:r>
      <w:r w:rsidR="005D1929" w:rsidRPr="0035765C">
        <w:rPr>
          <w:rFonts w:ascii="Book Antiqua" w:eastAsia="Times New Roman" w:hAnsi="Book Antiqua"/>
          <w:color w:val="1A1A1A"/>
          <w:sz w:val="22"/>
          <w:szCs w:val="22"/>
          <w:shd w:val="clear" w:color="auto" w:fill="FFFFFF"/>
        </w:rPr>
        <w:t xml:space="preserve">. As I have noted in the beginning of this paper, </w:t>
      </w:r>
      <w:r w:rsidR="00520C4E" w:rsidRPr="0035765C">
        <w:rPr>
          <w:rFonts w:ascii="Book Antiqua" w:eastAsia="Times New Roman" w:hAnsi="Book Antiqua"/>
          <w:color w:val="1A1A1A"/>
          <w:sz w:val="22"/>
          <w:szCs w:val="22"/>
          <w:shd w:val="clear" w:color="auto" w:fill="FFFFFF"/>
        </w:rPr>
        <w:t xml:space="preserve"> </w:t>
      </w:r>
      <w:r w:rsidR="005D1929" w:rsidRPr="0035765C">
        <w:rPr>
          <w:rStyle w:val="Emphasis"/>
          <w:rFonts w:ascii="Book Antiqua" w:eastAsia="Times New Roman" w:hAnsi="Book Antiqua"/>
          <w:color w:val="1A1A1A"/>
          <w:sz w:val="22"/>
          <w:szCs w:val="22"/>
          <w:shd w:val="clear" w:color="auto" w:fill="FFFFFF"/>
        </w:rPr>
        <w:t>epistêmê</w:t>
      </w:r>
      <w:r w:rsidR="005D1929" w:rsidRPr="0035765C">
        <w:rPr>
          <w:rFonts w:ascii="Book Antiqua" w:eastAsia="Times New Roman" w:hAnsi="Book Antiqua"/>
          <w:color w:val="1A1A1A"/>
          <w:sz w:val="22"/>
          <w:szCs w:val="22"/>
          <w:shd w:val="clear" w:color="auto" w:fill="FFFFFF"/>
        </w:rPr>
        <w:t xml:space="preserve"> </w:t>
      </w:r>
      <w:r w:rsidR="00520C4E" w:rsidRPr="0035765C">
        <w:rPr>
          <w:rFonts w:ascii="Book Antiqua" w:eastAsia="Times New Roman" w:hAnsi="Book Antiqua"/>
          <w:color w:val="1A1A1A"/>
          <w:sz w:val="22"/>
          <w:szCs w:val="22"/>
          <w:shd w:val="clear" w:color="auto" w:fill="FFFFFF"/>
        </w:rPr>
        <w:t xml:space="preserve">is generally rendered as knowledge or scientific knowledge, but some </w:t>
      </w:r>
      <w:r w:rsidR="00C341F5" w:rsidRPr="0035765C">
        <w:rPr>
          <w:rFonts w:ascii="Book Antiqua" w:eastAsia="Times New Roman" w:hAnsi="Book Antiqua"/>
          <w:color w:val="1A1A1A"/>
          <w:sz w:val="22"/>
          <w:szCs w:val="22"/>
          <w:shd w:val="clear" w:color="auto" w:fill="FFFFFF"/>
        </w:rPr>
        <w:t xml:space="preserve">scholars </w:t>
      </w:r>
      <w:r w:rsidR="00520C4E" w:rsidRPr="0035765C">
        <w:rPr>
          <w:rFonts w:ascii="Book Antiqua" w:eastAsia="Times New Roman" w:hAnsi="Book Antiqua"/>
          <w:color w:val="1A1A1A"/>
          <w:sz w:val="22"/>
          <w:szCs w:val="22"/>
          <w:shd w:val="clear" w:color="auto" w:fill="FFFFFF"/>
        </w:rPr>
        <w:t xml:space="preserve">argue that a better translation is </w:t>
      </w:r>
      <w:r w:rsidR="00520C4E" w:rsidRPr="0035765C">
        <w:rPr>
          <w:rFonts w:ascii="Book Antiqua" w:hAnsi="Book Antiqua" w:cs="Times"/>
          <w:sz w:val="22"/>
          <w:szCs w:val="22"/>
        </w:rPr>
        <w:t xml:space="preserve">understanding. Aristotle seems to use </w:t>
      </w:r>
      <w:r w:rsidR="00520C4E" w:rsidRPr="0035765C">
        <w:rPr>
          <w:rStyle w:val="Emphasis"/>
          <w:rFonts w:ascii="Book Antiqua" w:eastAsia="Times New Roman" w:hAnsi="Book Antiqua"/>
          <w:color w:val="1A1A1A"/>
          <w:sz w:val="22"/>
          <w:szCs w:val="22"/>
          <w:shd w:val="clear" w:color="auto" w:fill="FFFFFF"/>
        </w:rPr>
        <w:t>epistêmê</w:t>
      </w:r>
      <w:r w:rsidR="00520C4E" w:rsidRPr="0035765C">
        <w:rPr>
          <w:rFonts w:ascii="Book Antiqua" w:eastAsia="Times New Roman" w:hAnsi="Book Antiqua"/>
          <w:color w:val="1A1A1A"/>
          <w:sz w:val="22"/>
          <w:szCs w:val="22"/>
          <w:shd w:val="clear" w:color="auto" w:fill="FFFFFF"/>
        </w:rPr>
        <w:t xml:space="preserve"> in an ambiguous way. On the </w:t>
      </w:r>
      <w:r w:rsidR="00520C4E" w:rsidRPr="0035765C">
        <w:rPr>
          <w:rFonts w:ascii="Book Antiqua" w:eastAsia="Times New Roman" w:hAnsi="Book Antiqua"/>
          <w:color w:val="1A1A1A"/>
          <w:sz w:val="22"/>
          <w:szCs w:val="22"/>
          <w:shd w:val="clear" w:color="auto" w:fill="FFFFFF"/>
        </w:rPr>
        <w:lastRenderedPageBreak/>
        <w:t xml:space="preserve">one hand, </w:t>
      </w:r>
      <w:r w:rsidR="00520C4E" w:rsidRPr="0035765C">
        <w:rPr>
          <w:rStyle w:val="Emphasis"/>
          <w:rFonts w:ascii="Book Antiqua" w:eastAsia="Times New Roman" w:hAnsi="Book Antiqua"/>
          <w:color w:val="1A1A1A"/>
          <w:sz w:val="22"/>
          <w:szCs w:val="22"/>
          <w:shd w:val="clear" w:color="auto" w:fill="FFFFFF"/>
        </w:rPr>
        <w:t>epistêmê</w:t>
      </w:r>
      <w:r w:rsidR="00520C4E" w:rsidRPr="0035765C">
        <w:rPr>
          <w:rFonts w:ascii="Book Antiqua" w:eastAsia="Times New Roman" w:hAnsi="Book Antiqua"/>
          <w:color w:val="1A1A1A"/>
          <w:sz w:val="22"/>
          <w:szCs w:val="22"/>
          <w:shd w:val="clear" w:color="auto" w:fill="FFFFFF"/>
        </w:rPr>
        <w:t xml:space="preserve"> refers to </w:t>
      </w:r>
      <w:r w:rsidR="00E67C72" w:rsidRPr="0035765C">
        <w:rPr>
          <w:rFonts w:ascii="Book Antiqua" w:eastAsia="Times New Roman" w:hAnsi="Book Antiqua"/>
          <w:color w:val="1A1A1A"/>
          <w:sz w:val="22"/>
          <w:szCs w:val="22"/>
          <w:shd w:val="clear" w:color="auto" w:fill="FFFFFF"/>
        </w:rPr>
        <w:t xml:space="preserve">an epistemic good, i.e., </w:t>
      </w:r>
      <w:r w:rsidR="00520C4E" w:rsidRPr="0035765C">
        <w:rPr>
          <w:rFonts w:ascii="Book Antiqua" w:eastAsia="Times New Roman" w:hAnsi="Book Antiqua"/>
          <w:color w:val="1A1A1A"/>
          <w:sz w:val="22"/>
          <w:szCs w:val="22"/>
          <w:shd w:val="clear" w:color="auto" w:fill="FFFFFF"/>
        </w:rPr>
        <w:t xml:space="preserve">the state of knowing how a </w:t>
      </w:r>
      <w:r w:rsidR="00592DE1" w:rsidRPr="0035765C">
        <w:rPr>
          <w:rFonts w:ascii="Book Antiqua" w:eastAsia="Times New Roman" w:hAnsi="Book Antiqua"/>
          <w:color w:val="1A1A1A"/>
          <w:sz w:val="22"/>
          <w:szCs w:val="22"/>
          <w:shd w:val="clear" w:color="auto" w:fill="FFFFFF"/>
        </w:rPr>
        <w:t>specific</w:t>
      </w:r>
      <w:r w:rsidR="00520C4E" w:rsidRPr="0035765C">
        <w:rPr>
          <w:rFonts w:ascii="Book Antiqua" w:eastAsia="Times New Roman" w:hAnsi="Book Antiqua"/>
          <w:color w:val="1A1A1A"/>
          <w:sz w:val="22"/>
          <w:szCs w:val="22"/>
          <w:shd w:val="clear" w:color="auto" w:fill="FFFFFF"/>
        </w:rPr>
        <w:t xml:space="preserve"> </w:t>
      </w:r>
      <w:r w:rsidR="00592DE1" w:rsidRPr="0035765C">
        <w:rPr>
          <w:rFonts w:ascii="Book Antiqua" w:eastAsia="Times New Roman" w:hAnsi="Book Antiqua"/>
          <w:color w:val="1A1A1A"/>
          <w:sz w:val="22"/>
          <w:szCs w:val="22"/>
          <w:shd w:val="clear" w:color="auto" w:fill="FFFFFF"/>
        </w:rPr>
        <w:t xml:space="preserve">scientific </w:t>
      </w:r>
      <w:r w:rsidR="00520C4E" w:rsidRPr="0035765C">
        <w:rPr>
          <w:rFonts w:ascii="Book Antiqua" w:eastAsia="Times New Roman" w:hAnsi="Book Antiqua"/>
          <w:color w:val="1A1A1A"/>
          <w:sz w:val="22"/>
          <w:szCs w:val="22"/>
          <w:shd w:val="clear" w:color="auto" w:fill="FFFFFF"/>
        </w:rPr>
        <w:t xml:space="preserve">truth can be deduced from the first principles. </w:t>
      </w:r>
      <w:r w:rsidR="00592DE1" w:rsidRPr="0035765C">
        <w:rPr>
          <w:rFonts w:ascii="Book Antiqua" w:eastAsia="Times New Roman" w:hAnsi="Book Antiqua"/>
          <w:color w:val="1A1A1A"/>
          <w:sz w:val="22"/>
          <w:szCs w:val="22"/>
          <w:shd w:val="clear" w:color="auto" w:fill="FFFFFF"/>
        </w:rPr>
        <w:t xml:space="preserve">On the other, </w:t>
      </w:r>
      <w:r w:rsidR="00592DE1" w:rsidRPr="0035765C">
        <w:rPr>
          <w:rStyle w:val="Emphasis"/>
          <w:rFonts w:ascii="Book Antiqua" w:eastAsia="Times New Roman" w:hAnsi="Book Antiqua"/>
          <w:color w:val="1A1A1A"/>
          <w:sz w:val="22"/>
          <w:szCs w:val="22"/>
          <w:shd w:val="clear" w:color="auto" w:fill="FFFFFF"/>
        </w:rPr>
        <w:t>epistêmê</w:t>
      </w:r>
      <w:r w:rsidR="00592DE1" w:rsidRPr="0035765C">
        <w:rPr>
          <w:rFonts w:ascii="Book Antiqua" w:eastAsia="Times New Roman" w:hAnsi="Book Antiqua"/>
          <w:color w:val="1A1A1A"/>
          <w:sz w:val="22"/>
          <w:szCs w:val="22"/>
          <w:shd w:val="clear" w:color="auto" w:fill="FFFFFF"/>
        </w:rPr>
        <w:t xml:space="preserve"> refers to an ability to deduce truths on science matters from the first principles. One might have </w:t>
      </w:r>
      <w:r w:rsidR="00592DE1" w:rsidRPr="0035765C">
        <w:rPr>
          <w:rStyle w:val="Emphasis"/>
          <w:rFonts w:ascii="Book Antiqua" w:eastAsia="Times New Roman" w:hAnsi="Book Antiqua"/>
          <w:color w:val="1A1A1A"/>
          <w:sz w:val="22"/>
          <w:szCs w:val="22"/>
          <w:shd w:val="clear" w:color="auto" w:fill="FFFFFF"/>
        </w:rPr>
        <w:t>epistêmê</w:t>
      </w:r>
      <w:r w:rsidR="00592DE1" w:rsidRPr="0035765C">
        <w:rPr>
          <w:rFonts w:ascii="Book Antiqua" w:eastAsia="Times New Roman" w:hAnsi="Book Antiqua"/>
          <w:color w:val="1A1A1A"/>
          <w:sz w:val="22"/>
          <w:szCs w:val="22"/>
          <w:shd w:val="clear" w:color="auto" w:fill="FFFFFF"/>
        </w:rPr>
        <w:t xml:space="preserve"> as an ability </w:t>
      </w:r>
      <w:r w:rsidR="001B2106" w:rsidRPr="0035765C">
        <w:rPr>
          <w:rFonts w:ascii="Book Antiqua" w:eastAsia="Times New Roman" w:hAnsi="Book Antiqua"/>
          <w:color w:val="1A1A1A"/>
          <w:sz w:val="22"/>
          <w:szCs w:val="22"/>
          <w:shd w:val="clear" w:color="auto" w:fill="FFFFFF"/>
        </w:rPr>
        <w:t xml:space="preserve">without actually knowing how a specific scientific truth can be deduced from the first principles, </w:t>
      </w:r>
      <w:r w:rsidR="00C341F5" w:rsidRPr="0035765C">
        <w:rPr>
          <w:rFonts w:ascii="Book Antiqua" w:eastAsia="Times New Roman" w:hAnsi="Book Antiqua"/>
          <w:color w:val="1A1A1A"/>
          <w:sz w:val="22"/>
          <w:szCs w:val="22"/>
          <w:shd w:val="clear" w:color="auto" w:fill="FFFFFF"/>
        </w:rPr>
        <w:t xml:space="preserve">simply </w:t>
      </w:r>
      <w:r w:rsidR="001B2106" w:rsidRPr="0035765C">
        <w:rPr>
          <w:rFonts w:ascii="Book Antiqua" w:eastAsia="Times New Roman" w:hAnsi="Book Antiqua"/>
          <w:color w:val="1A1A1A"/>
          <w:sz w:val="22"/>
          <w:szCs w:val="22"/>
          <w:shd w:val="clear" w:color="auto" w:fill="FFFFFF"/>
        </w:rPr>
        <w:t xml:space="preserve">because one is unaware of this specific scientific truth. When Aristotle </w:t>
      </w:r>
      <w:r w:rsidR="00E67C72" w:rsidRPr="0035765C">
        <w:rPr>
          <w:rFonts w:ascii="Book Antiqua" w:eastAsia="Times New Roman" w:hAnsi="Book Antiqua"/>
          <w:color w:val="1A1A1A"/>
          <w:sz w:val="22"/>
          <w:szCs w:val="22"/>
          <w:shd w:val="clear" w:color="auto" w:fill="FFFFFF"/>
        </w:rPr>
        <w:t>say</w:t>
      </w:r>
      <w:r w:rsidR="001B2106" w:rsidRPr="0035765C">
        <w:rPr>
          <w:rFonts w:ascii="Book Antiqua" w:eastAsia="Times New Roman" w:hAnsi="Book Antiqua"/>
          <w:color w:val="1A1A1A"/>
          <w:sz w:val="22"/>
          <w:szCs w:val="22"/>
          <w:shd w:val="clear" w:color="auto" w:fill="FFFFFF"/>
        </w:rPr>
        <w:t xml:space="preserve">s that </w:t>
      </w:r>
      <w:r w:rsidR="001B2106" w:rsidRPr="0035765C">
        <w:rPr>
          <w:rStyle w:val="Emphasis"/>
          <w:rFonts w:ascii="Book Antiqua" w:eastAsia="Times New Roman" w:hAnsi="Book Antiqua"/>
          <w:color w:val="1A1A1A"/>
          <w:sz w:val="22"/>
          <w:szCs w:val="22"/>
          <w:shd w:val="clear" w:color="auto" w:fill="FFFFFF"/>
        </w:rPr>
        <w:t xml:space="preserve">epistêmê </w:t>
      </w:r>
      <w:r w:rsidR="001B2106" w:rsidRPr="0035765C">
        <w:rPr>
          <w:rStyle w:val="Emphasis"/>
          <w:rFonts w:ascii="Book Antiqua" w:eastAsia="Times New Roman" w:hAnsi="Book Antiqua"/>
          <w:i w:val="0"/>
          <w:color w:val="1A1A1A"/>
          <w:sz w:val="22"/>
          <w:szCs w:val="22"/>
          <w:shd w:val="clear" w:color="auto" w:fill="FFFFFF"/>
        </w:rPr>
        <w:t>is an intellectual virtue,</w:t>
      </w:r>
      <w:r w:rsidR="001B2106" w:rsidRPr="0035765C">
        <w:rPr>
          <w:rStyle w:val="Emphasis"/>
          <w:rFonts w:ascii="Book Antiqua" w:eastAsia="Times New Roman" w:hAnsi="Book Antiqua"/>
          <w:color w:val="1A1A1A"/>
          <w:sz w:val="22"/>
          <w:szCs w:val="22"/>
          <w:shd w:val="clear" w:color="auto" w:fill="FFFFFF"/>
        </w:rPr>
        <w:t xml:space="preserve"> </w:t>
      </w:r>
      <w:r w:rsidR="00E67C72" w:rsidRPr="0035765C">
        <w:rPr>
          <w:rStyle w:val="Emphasis"/>
          <w:rFonts w:ascii="Book Antiqua" w:eastAsia="Times New Roman" w:hAnsi="Book Antiqua"/>
          <w:i w:val="0"/>
          <w:color w:val="1A1A1A"/>
          <w:sz w:val="22"/>
          <w:szCs w:val="22"/>
          <w:shd w:val="clear" w:color="auto" w:fill="FFFFFF"/>
        </w:rPr>
        <w:t xml:space="preserve">he </w:t>
      </w:r>
      <w:r w:rsidR="005D1929" w:rsidRPr="0035765C">
        <w:rPr>
          <w:rStyle w:val="Emphasis"/>
          <w:rFonts w:ascii="Book Antiqua" w:eastAsia="Times New Roman" w:hAnsi="Book Antiqua"/>
          <w:i w:val="0"/>
          <w:color w:val="1A1A1A"/>
          <w:sz w:val="22"/>
          <w:szCs w:val="22"/>
          <w:shd w:val="clear" w:color="auto" w:fill="FFFFFF"/>
        </w:rPr>
        <w:t xml:space="preserve">seems to </w:t>
      </w:r>
      <w:r w:rsidR="00E67C72" w:rsidRPr="0035765C">
        <w:rPr>
          <w:rStyle w:val="Emphasis"/>
          <w:rFonts w:ascii="Book Antiqua" w:eastAsia="Times New Roman" w:hAnsi="Book Antiqua"/>
          <w:i w:val="0"/>
          <w:color w:val="1A1A1A"/>
          <w:sz w:val="22"/>
          <w:szCs w:val="22"/>
          <w:shd w:val="clear" w:color="auto" w:fill="FFFFFF"/>
        </w:rPr>
        <w:t>mean an ability rather than</w:t>
      </w:r>
      <w:r w:rsidR="001B2106" w:rsidRPr="0035765C">
        <w:rPr>
          <w:rFonts w:ascii="Book Antiqua" w:eastAsia="Times New Roman" w:hAnsi="Book Antiqua"/>
          <w:i/>
          <w:color w:val="1A1A1A"/>
          <w:sz w:val="22"/>
          <w:szCs w:val="22"/>
          <w:shd w:val="clear" w:color="auto" w:fill="FFFFFF"/>
        </w:rPr>
        <w:t xml:space="preserve"> </w:t>
      </w:r>
      <w:r w:rsidR="00E67C72" w:rsidRPr="0035765C">
        <w:rPr>
          <w:rStyle w:val="Emphasis"/>
          <w:rFonts w:ascii="Book Antiqua" w:eastAsia="Times New Roman" w:hAnsi="Book Antiqua"/>
          <w:i w:val="0"/>
          <w:color w:val="1A1A1A"/>
          <w:sz w:val="22"/>
          <w:szCs w:val="22"/>
          <w:shd w:val="clear" w:color="auto" w:fill="FFFFFF"/>
        </w:rPr>
        <w:t xml:space="preserve">an epistemic good by </w:t>
      </w:r>
      <w:r w:rsidR="005D1929" w:rsidRPr="0035765C">
        <w:rPr>
          <w:rStyle w:val="Emphasis"/>
          <w:rFonts w:ascii="Book Antiqua" w:eastAsia="Times New Roman" w:hAnsi="Book Antiqua"/>
          <w:i w:val="0"/>
          <w:color w:val="1A1A1A"/>
          <w:sz w:val="22"/>
          <w:szCs w:val="22"/>
          <w:shd w:val="clear" w:color="auto" w:fill="FFFFFF"/>
        </w:rPr>
        <w:t>“</w:t>
      </w:r>
      <w:r w:rsidR="00E67C72" w:rsidRPr="0035765C">
        <w:rPr>
          <w:rStyle w:val="Emphasis"/>
          <w:rFonts w:ascii="Book Antiqua" w:eastAsia="Times New Roman" w:hAnsi="Book Antiqua"/>
          <w:i w:val="0"/>
          <w:color w:val="1A1A1A"/>
          <w:sz w:val="22"/>
          <w:szCs w:val="22"/>
          <w:shd w:val="clear" w:color="auto" w:fill="FFFFFF"/>
        </w:rPr>
        <w:t>epistêmê.</w:t>
      </w:r>
      <w:r w:rsidR="005D1929" w:rsidRPr="0035765C">
        <w:rPr>
          <w:rStyle w:val="Emphasis"/>
          <w:rFonts w:ascii="Book Antiqua" w:eastAsia="Times New Roman" w:hAnsi="Book Antiqua"/>
          <w:i w:val="0"/>
          <w:color w:val="1A1A1A"/>
          <w:sz w:val="22"/>
          <w:szCs w:val="22"/>
          <w:shd w:val="clear" w:color="auto" w:fill="FFFFFF"/>
        </w:rPr>
        <w:t>”</w:t>
      </w:r>
      <w:r w:rsidR="00E67C72" w:rsidRPr="0035765C">
        <w:rPr>
          <w:rStyle w:val="Emphasis"/>
          <w:rFonts w:ascii="Book Antiqua" w:eastAsia="Times New Roman" w:hAnsi="Book Antiqua"/>
          <w:color w:val="1A1A1A"/>
          <w:sz w:val="22"/>
          <w:szCs w:val="22"/>
          <w:shd w:val="clear" w:color="auto" w:fill="FFFFFF"/>
        </w:rPr>
        <w:t xml:space="preserve"> </w:t>
      </w:r>
      <w:r w:rsidR="00E67C72" w:rsidRPr="0035765C">
        <w:rPr>
          <w:rStyle w:val="Emphasis"/>
          <w:rFonts w:ascii="Book Antiqua" w:eastAsia="Times New Roman" w:hAnsi="Book Antiqua"/>
          <w:i w:val="0"/>
          <w:color w:val="1A1A1A"/>
          <w:sz w:val="22"/>
          <w:szCs w:val="22"/>
          <w:shd w:val="clear" w:color="auto" w:fill="FFFFFF"/>
        </w:rPr>
        <w:t xml:space="preserve">This interpretation is coherent with Aristotle’s claim that </w:t>
      </w:r>
      <w:r w:rsidR="00D41303" w:rsidRPr="0035765C">
        <w:rPr>
          <w:rStyle w:val="Emphasis"/>
          <w:rFonts w:ascii="Book Antiqua" w:eastAsia="Times New Roman" w:hAnsi="Book Antiqua"/>
          <w:i w:val="0"/>
          <w:color w:val="1A1A1A"/>
          <w:sz w:val="22"/>
          <w:szCs w:val="22"/>
          <w:shd w:val="clear" w:color="auto" w:fill="FFFFFF"/>
        </w:rPr>
        <w:t xml:space="preserve">an intellectual virtue is a way by which </w:t>
      </w:r>
      <w:r w:rsidR="00D41303" w:rsidRPr="0035765C">
        <w:rPr>
          <w:rFonts w:ascii="Book Antiqua" w:eastAsia="Times New Roman" w:hAnsi="Book Antiqua" w:cs="Arial"/>
          <w:color w:val="000000"/>
          <w:sz w:val="22"/>
          <w:szCs w:val="22"/>
          <w:shd w:val="clear" w:color="auto" w:fill="FFFFFF"/>
        </w:rPr>
        <w:t>the soul arrives at truth.</w:t>
      </w:r>
      <w:r w:rsidR="00E67C72" w:rsidRPr="0035765C">
        <w:rPr>
          <w:rStyle w:val="Emphasis"/>
          <w:rFonts w:ascii="Book Antiqua" w:eastAsia="Times New Roman" w:hAnsi="Book Antiqua"/>
          <w:color w:val="1A1A1A"/>
          <w:sz w:val="22"/>
          <w:szCs w:val="22"/>
          <w:shd w:val="clear" w:color="auto" w:fill="FFFFFF"/>
        </w:rPr>
        <w:t xml:space="preserve"> </w:t>
      </w:r>
      <w:r w:rsidR="005D1929" w:rsidRPr="0035765C">
        <w:rPr>
          <w:rStyle w:val="Emphasis"/>
          <w:rFonts w:ascii="Book Antiqua" w:eastAsia="Times New Roman" w:hAnsi="Book Antiqua"/>
          <w:i w:val="0"/>
          <w:color w:val="1A1A1A"/>
          <w:sz w:val="22"/>
          <w:szCs w:val="22"/>
          <w:shd w:val="clear" w:color="auto" w:fill="FFFFFF"/>
        </w:rPr>
        <w:t xml:space="preserve">Given that </w:t>
      </w:r>
      <w:r w:rsidR="00D41303" w:rsidRPr="0035765C">
        <w:rPr>
          <w:rStyle w:val="Emphasis"/>
          <w:rFonts w:ascii="Book Antiqua" w:eastAsia="Times New Roman" w:hAnsi="Book Antiqua"/>
          <w:i w:val="0"/>
          <w:color w:val="1A1A1A"/>
          <w:sz w:val="22"/>
          <w:szCs w:val="22"/>
          <w:shd w:val="clear" w:color="auto" w:fill="FFFFFF"/>
        </w:rPr>
        <w:t xml:space="preserve">the first principles are true, the ability to deduce propositions from the first principles is a reliable way of obtaining truths, because every proposition that is deduced from the first principles is true. </w:t>
      </w:r>
    </w:p>
    <w:p w14:paraId="109D4492" w14:textId="00721569" w:rsidR="00166975" w:rsidRPr="0035765C" w:rsidRDefault="00533266" w:rsidP="00C341F5">
      <w:pPr>
        <w:widowControl w:val="0"/>
        <w:autoSpaceDE w:val="0"/>
        <w:autoSpaceDN w:val="0"/>
        <w:adjustRightInd w:val="0"/>
        <w:spacing w:after="240" w:line="480" w:lineRule="auto"/>
        <w:ind w:firstLine="360"/>
        <w:rPr>
          <w:rStyle w:val="Emphasis"/>
          <w:rFonts w:ascii="Book Antiqua" w:eastAsia="Times New Roman" w:hAnsi="Book Antiqua"/>
          <w:color w:val="1A1A1A"/>
          <w:sz w:val="22"/>
          <w:szCs w:val="22"/>
          <w:shd w:val="clear" w:color="auto" w:fill="FFFFFF"/>
        </w:rPr>
      </w:pPr>
      <w:r w:rsidRPr="0035765C">
        <w:rPr>
          <w:rStyle w:val="Emphasis"/>
          <w:rFonts w:ascii="Book Antiqua" w:eastAsia="Times New Roman" w:hAnsi="Book Antiqua"/>
          <w:i w:val="0"/>
          <w:color w:val="1A1A1A"/>
          <w:sz w:val="22"/>
          <w:szCs w:val="22"/>
          <w:shd w:val="clear" w:color="auto" w:fill="FFFFFF"/>
        </w:rPr>
        <w:t xml:space="preserve">In fact, the distinction between an epistemic good and an ability also applies to </w:t>
      </w:r>
      <w:r w:rsidRPr="0035765C">
        <w:rPr>
          <w:rStyle w:val="Emphasis"/>
          <w:rFonts w:ascii="Book Antiqua" w:eastAsia="Times New Roman" w:hAnsi="Book Antiqua"/>
          <w:color w:val="1A1A1A"/>
          <w:sz w:val="22"/>
          <w:szCs w:val="22"/>
          <w:shd w:val="clear" w:color="auto" w:fill="FFFFFF"/>
        </w:rPr>
        <w:t>technê</w:t>
      </w:r>
      <w:r w:rsidRPr="0035765C">
        <w:rPr>
          <w:rFonts w:ascii="Book Antiqua" w:eastAsia="Times New Roman" w:hAnsi="Book Antiqua"/>
          <w:color w:val="1A1A1A"/>
          <w:sz w:val="22"/>
          <w:szCs w:val="22"/>
          <w:shd w:val="clear" w:color="auto" w:fill="FFFFFF"/>
        </w:rPr>
        <w:t>, </w:t>
      </w:r>
      <w:r w:rsidRPr="0035765C">
        <w:rPr>
          <w:rStyle w:val="Emphasis"/>
          <w:rFonts w:ascii="Book Antiqua" w:eastAsia="Times New Roman" w:hAnsi="Book Antiqua"/>
          <w:color w:val="1A1A1A"/>
          <w:sz w:val="22"/>
          <w:szCs w:val="22"/>
          <w:shd w:val="clear" w:color="auto" w:fill="FFFFFF"/>
        </w:rPr>
        <w:t>phronêsis</w:t>
      </w:r>
      <w:r w:rsidRPr="0035765C">
        <w:rPr>
          <w:rFonts w:ascii="Book Antiqua" w:eastAsia="Times New Roman" w:hAnsi="Book Antiqua"/>
          <w:color w:val="1A1A1A"/>
          <w:sz w:val="22"/>
          <w:szCs w:val="22"/>
          <w:shd w:val="clear" w:color="auto" w:fill="FFFFFF"/>
        </w:rPr>
        <w:t>, </w:t>
      </w:r>
      <w:r w:rsidRPr="0035765C">
        <w:rPr>
          <w:rStyle w:val="Emphasis"/>
          <w:rFonts w:ascii="Book Antiqua" w:eastAsia="Times New Roman" w:hAnsi="Book Antiqua"/>
          <w:color w:val="1A1A1A"/>
          <w:sz w:val="22"/>
          <w:szCs w:val="22"/>
          <w:shd w:val="clear" w:color="auto" w:fill="FFFFFF"/>
        </w:rPr>
        <w:t>sophia</w:t>
      </w:r>
      <w:r w:rsidRPr="0035765C">
        <w:rPr>
          <w:rFonts w:ascii="Book Antiqua" w:eastAsia="Times New Roman" w:hAnsi="Book Antiqua"/>
          <w:color w:val="1A1A1A"/>
          <w:sz w:val="22"/>
          <w:szCs w:val="22"/>
          <w:shd w:val="clear" w:color="auto" w:fill="FFFFFF"/>
        </w:rPr>
        <w:t>, and </w:t>
      </w:r>
      <w:r w:rsidRPr="0035765C">
        <w:rPr>
          <w:rStyle w:val="Emphasis"/>
          <w:rFonts w:ascii="Book Antiqua" w:eastAsia="Times New Roman" w:hAnsi="Book Antiqua"/>
          <w:color w:val="1A1A1A"/>
          <w:sz w:val="22"/>
          <w:szCs w:val="22"/>
          <w:shd w:val="clear" w:color="auto" w:fill="FFFFFF"/>
        </w:rPr>
        <w:t>nous</w:t>
      </w:r>
      <w:r w:rsidRPr="0035765C">
        <w:rPr>
          <w:rFonts w:ascii="Book Antiqua" w:eastAsia="Times New Roman" w:hAnsi="Book Antiqua"/>
          <w:color w:val="1A1A1A"/>
          <w:sz w:val="22"/>
          <w:szCs w:val="22"/>
          <w:shd w:val="clear" w:color="auto" w:fill="FFFFFF"/>
        </w:rPr>
        <w:t>.</w:t>
      </w:r>
      <w:r w:rsidRPr="0035765C">
        <w:rPr>
          <w:rStyle w:val="Emphasis"/>
          <w:rFonts w:ascii="Book Antiqua" w:eastAsia="Times New Roman" w:hAnsi="Book Antiqua"/>
          <w:i w:val="0"/>
          <w:color w:val="1A1A1A"/>
          <w:sz w:val="22"/>
          <w:szCs w:val="22"/>
          <w:shd w:val="clear" w:color="auto" w:fill="FFFFFF"/>
        </w:rPr>
        <w:t xml:space="preserve"> </w:t>
      </w:r>
      <w:r w:rsidRPr="0035765C">
        <w:rPr>
          <w:rFonts w:ascii="Book Antiqua" w:hAnsi="Book Antiqua" w:cs="Times"/>
          <w:sz w:val="22"/>
          <w:szCs w:val="22"/>
        </w:rPr>
        <w:t xml:space="preserve">Take </w:t>
      </w:r>
      <w:r w:rsidRPr="0035765C">
        <w:rPr>
          <w:rStyle w:val="Emphasis"/>
          <w:rFonts w:ascii="Book Antiqua" w:eastAsia="Times New Roman" w:hAnsi="Book Antiqua"/>
          <w:color w:val="1A1A1A"/>
          <w:sz w:val="22"/>
          <w:szCs w:val="22"/>
          <w:shd w:val="clear" w:color="auto" w:fill="FFFFFF"/>
        </w:rPr>
        <w:t>nous</w:t>
      </w:r>
      <w:r w:rsidRPr="0035765C">
        <w:rPr>
          <w:rFonts w:ascii="Book Antiqua" w:hAnsi="Book Antiqua" w:cs="Times"/>
          <w:sz w:val="22"/>
          <w:szCs w:val="22"/>
        </w:rPr>
        <w:t xml:space="preserve">. On the one hand, Aristotle introduces </w:t>
      </w:r>
      <w:r w:rsidRPr="0035765C">
        <w:rPr>
          <w:rFonts w:ascii="Book Antiqua" w:hAnsi="Book Antiqua" w:cs="Times"/>
          <w:i/>
          <w:sz w:val="22"/>
          <w:szCs w:val="22"/>
        </w:rPr>
        <w:t>nous</w:t>
      </w:r>
      <w:r w:rsidRPr="0035765C">
        <w:rPr>
          <w:rFonts w:ascii="Book Antiqua" w:hAnsi="Book Antiqua" w:cs="Times"/>
          <w:sz w:val="22"/>
          <w:szCs w:val="22"/>
        </w:rPr>
        <w:t xml:space="preserve"> as an intuitive ability or faculty that grasps the first principles as true. On the other, </w:t>
      </w:r>
      <w:r w:rsidRPr="0035765C">
        <w:rPr>
          <w:rFonts w:ascii="Book Antiqua" w:hAnsi="Book Antiqua" w:cs="Times"/>
          <w:i/>
          <w:sz w:val="22"/>
          <w:szCs w:val="22"/>
        </w:rPr>
        <w:t xml:space="preserve">nous </w:t>
      </w:r>
      <w:r w:rsidRPr="0035765C">
        <w:rPr>
          <w:rFonts w:ascii="Book Antiqua" w:hAnsi="Book Antiqua" w:cs="Times"/>
          <w:sz w:val="22"/>
          <w:szCs w:val="22"/>
        </w:rPr>
        <w:t xml:space="preserve">for Aristotle refers to an epistemic good, i.e., the state of actually grasping the first principles. </w:t>
      </w:r>
      <w:r w:rsidR="00B92B57" w:rsidRPr="0035765C">
        <w:rPr>
          <w:rFonts w:ascii="Book Antiqua" w:eastAsia="Times New Roman" w:hAnsi="Book Antiqua"/>
          <w:color w:val="1A1A1A"/>
          <w:sz w:val="22"/>
          <w:szCs w:val="22"/>
          <w:shd w:val="clear" w:color="auto" w:fill="FFFFFF"/>
        </w:rPr>
        <w:t xml:space="preserve">When Aristotle says that </w:t>
      </w:r>
      <w:r w:rsidR="00B92B57" w:rsidRPr="0035765C">
        <w:rPr>
          <w:rStyle w:val="Emphasis"/>
          <w:rFonts w:ascii="Book Antiqua" w:eastAsia="Times New Roman" w:hAnsi="Book Antiqua"/>
          <w:color w:val="1A1A1A"/>
          <w:sz w:val="22"/>
          <w:szCs w:val="22"/>
          <w:shd w:val="clear" w:color="auto" w:fill="FFFFFF"/>
        </w:rPr>
        <w:t xml:space="preserve">nous </w:t>
      </w:r>
      <w:r w:rsidR="00B92B57" w:rsidRPr="0035765C">
        <w:rPr>
          <w:rStyle w:val="Emphasis"/>
          <w:rFonts w:ascii="Book Antiqua" w:eastAsia="Times New Roman" w:hAnsi="Book Antiqua"/>
          <w:i w:val="0"/>
          <w:color w:val="1A1A1A"/>
          <w:sz w:val="22"/>
          <w:szCs w:val="22"/>
          <w:shd w:val="clear" w:color="auto" w:fill="FFFFFF"/>
        </w:rPr>
        <w:t>is an intellectual virtue,</w:t>
      </w:r>
      <w:r w:rsidR="00B92B57" w:rsidRPr="0035765C">
        <w:rPr>
          <w:rStyle w:val="Emphasis"/>
          <w:rFonts w:ascii="Book Antiqua" w:eastAsia="Times New Roman" w:hAnsi="Book Antiqua"/>
          <w:color w:val="1A1A1A"/>
          <w:sz w:val="22"/>
          <w:szCs w:val="22"/>
          <w:shd w:val="clear" w:color="auto" w:fill="FFFFFF"/>
        </w:rPr>
        <w:t xml:space="preserve"> </w:t>
      </w:r>
      <w:r w:rsidR="00B92B57" w:rsidRPr="0035765C">
        <w:rPr>
          <w:rStyle w:val="Emphasis"/>
          <w:rFonts w:ascii="Book Antiqua" w:eastAsia="Times New Roman" w:hAnsi="Book Antiqua"/>
          <w:i w:val="0"/>
          <w:color w:val="1A1A1A"/>
          <w:sz w:val="22"/>
          <w:szCs w:val="22"/>
          <w:shd w:val="clear" w:color="auto" w:fill="FFFFFF"/>
        </w:rPr>
        <w:t xml:space="preserve">he </w:t>
      </w:r>
      <w:r w:rsidR="005D1929" w:rsidRPr="0035765C">
        <w:rPr>
          <w:rStyle w:val="Emphasis"/>
          <w:rFonts w:ascii="Book Antiqua" w:eastAsia="Times New Roman" w:hAnsi="Book Antiqua"/>
          <w:i w:val="0"/>
          <w:color w:val="1A1A1A"/>
          <w:sz w:val="22"/>
          <w:szCs w:val="22"/>
          <w:shd w:val="clear" w:color="auto" w:fill="FFFFFF"/>
        </w:rPr>
        <w:t xml:space="preserve">seems to </w:t>
      </w:r>
      <w:r w:rsidR="00B92B57" w:rsidRPr="0035765C">
        <w:rPr>
          <w:rStyle w:val="Emphasis"/>
          <w:rFonts w:ascii="Book Antiqua" w:eastAsia="Times New Roman" w:hAnsi="Book Antiqua"/>
          <w:i w:val="0"/>
          <w:color w:val="1A1A1A"/>
          <w:sz w:val="22"/>
          <w:szCs w:val="22"/>
          <w:shd w:val="clear" w:color="auto" w:fill="FFFFFF"/>
        </w:rPr>
        <w:t>mean an ability or faculty rather than</w:t>
      </w:r>
      <w:r w:rsidR="00B92B57" w:rsidRPr="0035765C">
        <w:rPr>
          <w:rFonts w:ascii="Book Antiqua" w:eastAsia="Times New Roman" w:hAnsi="Book Antiqua"/>
          <w:i/>
          <w:color w:val="1A1A1A"/>
          <w:sz w:val="22"/>
          <w:szCs w:val="22"/>
          <w:shd w:val="clear" w:color="auto" w:fill="FFFFFF"/>
        </w:rPr>
        <w:t xml:space="preserve"> </w:t>
      </w:r>
      <w:r w:rsidR="00B92B57" w:rsidRPr="0035765C">
        <w:rPr>
          <w:rStyle w:val="Emphasis"/>
          <w:rFonts w:ascii="Book Antiqua" w:eastAsia="Times New Roman" w:hAnsi="Book Antiqua"/>
          <w:i w:val="0"/>
          <w:color w:val="1A1A1A"/>
          <w:sz w:val="22"/>
          <w:szCs w:val="22"/>
          <w:shd w:val="clear" w:color="auto" w:fill="FFFFFF"/>
        </w:rPr>
        <w:t xml:space="preserve">an epistemic good by </w:t>
      </w:r>
      <w:r w:rsidR="005D1929" w:rsidRPr="0035765C">
        <w:rPr>
          <w:rStyle w:val="Emphasis"/>
          <w:rFonts w:ascii="Book Antiqua" w:eastAsia="Times New Roman" w:hAnsi="Book Antiqua"/>
          <w:i w:val="0"/>
          <w:color w:val="1A1A1A"/>
          <w:sz w:val="22"/>
          <w:szCs w:val="22"/>
          <w:shd w:val="clear" w:color="auto" w:fill="FFFFFF"/>
        </w:rPr>
        <w:t>“</w:t>
      </w:r>
      <w:r w:rsidR="00B92B57" w:rsidRPr="0035765C">
        <w:rPr>
          <w:rStyle w:val="Emphasis"/>
          <w:rFonts w:ascii="Book Antiqua" w:eastAsia="Times New Roman" w:hAnsi="Book Antiqua"/>
          <w:i w:val="0"/>
          <w:color w:val="1A1A1A"/>
          <w:sz w:val="22"/>
          <w:szCs w:val="22"/>
          <w:shd w:val="clear" w:color="auto" w:fill="FFFFFF"/>
        </w:rPr>
        <w:t>nous.</w:t>
      </w:r>
      <w:r w:rsidR="005D1929" w:rsidRPr="0035765C">
        <w:rPr>
          <w:rStyle w:val="Emphasis"/>
          <w:rFonts w:ascii="Book Antiqua" w:eastAsia="Times New Roman" w:hAnsi="Book Antiqua"/>
          <w:i w:val="0"/>
          <w:color w:val="1A1A1A"/>
          <w:sz w:val="22"/>
          <w:szCs w:val="22"/>
          <w:shd w:val="clear" w:color="auto" w:fill="FFFFFF"/>
        </w:rPr>
        <w:t>”</w:t>
      </w:r>
      <w:r w:rsidR="008B26A9" w:rsidRPr="0035765C">
        <w:rPr>
          <w:rStyle w:val="Emphasis"/>
          <w:rFonts w:ascii="Book Antiqua" w:eastAsia="Times New Roman" w:hAnsi="Book Antiqua"/>
          <w:color w:val="1A1A1A"/>
          <w:sz w:val="22"/>
          <w:szCs w:val="22"/>
          <w:shd w:val="clear" w:color="auto" w:fill="FFFFFF"/>
        </w:rPr>
        <w:t xml:space="preserve"> </w:t>
      </w:r>
      <w:r w:rsidR="00F47034" w:rsidRPr="0035765C">
        <w:rPr>
          <w:rStyle w:val="Emphasis"/>
          <w:rFonts w:ascii="Book Antiqua" w:eastAsia="Times New Roman" w:hAnsi="Book Antiqua"/>
          <w:i w:val="0"/>
          <w:color w:val="1A1A1A"/>
          <w:sz w:val="22"/>
          <w:szCs w:val="22"/>
          <w:shd w:val="clear" w:color="auto" w:fill="FFFFFF"/>
        </w:rPr>
        <w:t xml:space="preserve">The same is true with regard to </w:t>
      </w:r>
      <w:r w:rsidR="00F47034" w:rsidRPr="0035765C">
        <w:rPr>
          <w:rStyle w:val="Emphasis"/>
          <w:rFonts w:ascii="Book Antiqua" w:eastAsia="Times New Roman" w:hAnsi="Book Antiqua"/>
          <w:color w:val="1A1A1A"/>
          <w:sz w:val="22"/>
          <w:szCs w:val="22"/>
          <w:shd w:val="clear" w:color="auto" w:fill="FFFFFF"/>
        </w:rPr>
        <w:t>technê</w:t>
      </w:r>
      <w:r w:rsidR="00F47034" w:rsidRPr="0035765C">
        <w:rPr>
          <w:rFonts w:ascii="Book Antiqua" w:eastAsia="Times New Roman" w:hAnsi="Book Antiqua"/>
          <w:color w:val="1A1A1A"/>
          <w:sz w:val="22"/>
          <w:szCs w:val="22"/>
          <w:shd w:val="clear" w:color="auto" w:fill="FFFFFF"/>
        </w:rPr>
        <w:t>, </w:t>
      </w:r>
      <w:r w:rsidR="00F47034" w:rsidRPr="0035765C">
        <w:rPr>
          <w:rStyle w:val="Emphasis"/>
          <w:rFonts w:ascii="Book Antiqua" w:eastAsia="Times New Roman" w:hAnsi="Book Antiqua"/>
          <w:color w:val="1A1A1A"/>
          <w:sz w:val="22"/>
          <w:szCs w:val="22"/>
          <w:shd w:val="clear" w:color="auto" w:fill="FFFFFF"/>
        </w:rPr>
        <w:t>phronêsis</w:t>
      </w:r>
      <w:r w:rsidR="00F47034" w:rsidRPr="0035765C">
        <w:rPr>
          <w:rFonts w:ascii="Book Antiqua" w:eastAsia="Times New Roman" w:hAnsi="Book Antiqua"/>
          <w:color w:val="1A1A1A"/>
          <w:sz w:val="22"/>
          <w:szCs w:val="22"/>
          <w:shd w:val="clear" w:color="auto" w:fill="FFFFFF"/>
        </w:rPr>
        <w:t xml:space="preserve">, and </w:t>
      </w:r>
      <w:r w:rsidR="00F47034" w:rsidRPr="0035765C">
        <w:rPr>
          <w:rStyle w:val="Emphasis"/>
          <w:rFonts w:ascii="Book Antiqua" w:eastAsia="Times New Roman" w:hAnsi="Book Antiqua"/>
          <w:color w:val="1A1A1A"/>
          <w:sz w:val="22"/>
          <w:szCs w:val="22"/>
          <w:shd w:val="clear" w:color="auto" w:fill="FFFFFF"/>
        </w:rPr>
        <w:t>sophia.</w:t>
      </w:r>
      <w:r w:rsidR="00F47034" w:rsidRPr="0035765C">
        <w:rPr>
          <w:rStyle w:val="FootnoteReference"/>
          <w:rFonts w:ascii="Book Antiqua" w:eastAsia="Times New Roman" w:hAnsi="Book Antiqua"/>
          <w:i/>
          <w:iCs/>
          <w:color w:val="1A1A1A"/>
          <w:sz w:val="22"/>
          <w:szCs w:val="22"/>
          <w:shd w:val="clear" w:color="auto" w:fill="FFFFFF"/>
        </w:rPr>
        <w:footnoteReference w:id="16"/>
      </w:r>
      <w:r w:rsidR="00F47034" w:rsidRPr="0035765C">
        <w:rPr>
          <w:rStyle w:val="Emphasis"/>
          <w:rFonts w:ascii="Book Antiqua" w:eastAsia="Times New Roman" w:hAnsi="Book Antiqua"/>
          <w:color w:val="1A1A1A"/>
          <w:sz w:val="22"/>
          <w:szCs w:val="22"/>
          <w:shd w:val="clear" w:color="auto" w:fill="FFFFFF"/>
        </w:rPr>
        <w:t xml:space="preserve"> </w:t>
      </w:r>
    </w:p>
    <w:p w14:paraId="25DA0752" w14:textId="384C39A0" w:rsidR="002F40A3" w:rsidRPr="0035765C" w:rsidRDefault="002F40A3" w:rsidP="00ED0129">
      <w:pPr>
        <w:widowControl w:val="0"/>
        <w:autoSpaceDE w:val="0"/>
        <w:autoSpaceDN w:val="0"/>
        <w:adjustRightInd w:val="0"/>
        <w:spacing w:after="240" w:line="480" w:lineRule="auto"/>
        <w:rPr>
          <w:rFonts w:ascii="Book Antiqua" w:eastAsia="Times New Roman" w:hAnsi="Book Antiqua"/>
          <w:color w:val="1A1A1A"/>
          <w:sz w:val="22"/>
          <w:szCs w:val="22"/>
          <w:shd w:val="clear" w:color="auto" w:fill="FFFFFF"/>
        </w:rPr>
      </w:pPr>
      <w:r w:rsidRPr="0035765C">
        <w:rPr>
          <w:rFonts w:ascii="Book Antiqua" w:eastAsia="Times New Roman" w:hAnsi="Book Antiqua"/>
          <w:b/>
          <w:color w:val="1A1A1A"/>
          <w:sz w:val="22"/>
          <w:szCs w:val="22"/>
          <w:shd w:val="clear" w:color="auto" w:fill="FFFFFF"/>
        </w:rPr>
        <w:t>Acknowledgements:</w:t>
      </w:r>
      <w:r w:rsidRPr="0035765C">
        <w:rPr>
          <w:rFonts w:ascii="Book Antiqua" w:eastAsia="Times New Roman" w:hAnsi="Book Antiqua"/>
          <w:color w:val="1A1A1A"/>
          <w:sz w:val="22"/>
          <w:szCs w:val="22"/>
          <w:shd w:val="clear" w:color="auto" w:fill="FFFFFF"/>
        </w:rPr>
        <w:t xml:space="preserve"> </w:t>
      </w:r>
      <w:r w:rsidR="00291D1D" w:rsidRPr="0035765C">
        <w:rPr>
          <w:rFonts w:ascii="Book Antiqua" w:eastAsia="Times New Roman" w:hAnsi="Book Antiqua"/>
          <w:color w:val="1A1A1A"/>
          <w:sz w:val="22"/>
          <w:szCs w:val="22"/>
          <w:shd w:val="clear" w:color="auto" w:fill="FFFFFF"/>
        </w:rPr>
        <w:t xml:space="preserve">For comments </w:t>
      </w:r>
      <w:r w:rsidR="00C6666A" w:rsidRPr="0035765C">
        <w:rPr>
          <w:rFonts w:ascii="Book Antiqua" w:eastAsia="Times New Roman" w:hAnsi="Book Antiqua"/>
          <w:color w:val="1A1A1A"/>
          <w:sz w:val="22"/>
          <w:szCs w:val="22"/>
          <w:shd w:val="clear" w:color="auto" w:fill="FFFFFF"/>
        </w:rPr>
        <w:t>on earlier drafts or</w:t>
      </w:r>
      <w:r w:rsidR="00291D1D" w:rsidRPr="0035765C">
        <w:rPr>
          <w:rFonts w:ascii="Book Antiqua" w:eastAsia="Times New Roman" w:hAnsi="Book Antiqua"/>
          <w:color w:val="1A1A1A"/>
          <w:sz w:val="22"/>
          <w:szCs w:val="22"/>
          <w:shd w:val="clear" w:color="auto" w:fill="FFFFFF"/>
        </w:rPr>
        <w:t xml:space="preserve"> conversations</w:t>
      </w:r>
      <w:r w:rsidR="00C6666A" w:rsidRPr="0035765C">
        <w:rPr>
          <w:rFonts w:ascii="Book Antiqua" w:eastAsia="Times New Roman" w:hAnsi="Book Antiqua"/>
          <w:color w:val="1A1A1A"/>
          <w:sz w:val="22"/>
          <w:szCs w:val="22"/>
          <w:shd w:val="clear" w:color="auto" w:fill="FFFFFF"/>
        </w:rPr>
        <w:t xml:space="preserve"> on related topics</w:t>
      </w:r>
      <w:r w:rsidR="00291D1D" w:rsidRPr="0035765C">
        <w:rPr>
          <w:rFonts w:ascii="Book Antiqua" w:eastAsia="Times New Roman" w:hAnsi="Book Antiqua"/>
          <w:color w:val="1A1A1A"/>
          <w:sz w:val="22"/>
          <w:szCs w:val="22"/>
          <w:shd w:val="clear" w:color="auto" w:fill="FFFFFF"/>
        </w:rPr>
        <w:t xml:space="preserve">, I would like to thank </w:t>
      </w:r>
      <w:proofErr w:type="spellStart"/>
      <w:r w:rsidR="00291D1D" w:rsidRPr="0035765C">
        <w:rPr>
          <w:rFonts w:ascii="Book Antiqua" w:eastAsia="Times New Roman" w:hAnsi="Book Antiqua"/>
          <w:color w:val="1A1A1A"/>
          <w:sz w:val="22"/>
          <w:szCs w:val="22"/>
          <w:shd w:val="clear" w:color="auto" w:fill="FFFFFF"/>
        </w:rPr>
        <w:t>Shuyi</w:t>
      </w:r>
      <w:proofErr w:type="spellEnd"/>
      <w:r w:rsidR="00291D1D" w:rsidRPr="0035765C">
        <w:rPr>
          <w:rFonts w:ascii="Book Antiqua" w:eastAsia="Times New Roman" w:hAnsi="Book Antiqua"/>
          <w:color w:val="1A1A1A"/>
          <w:sz w:val="22"/>
          <w:szCs w:val="22"/>
          <w:shd w:val="clear" w:color="auto" w:fill="FFFFFF"/>
        </w:rPr>
        <w:t xml:space="preserve"> Feng, Stephen Grimm, </w:t>
      </w:r>
      <w:r w:rsidR="003A796A" w:rsidRPr="0035765C">
        <w:rPr>
          <w:rFonts w:ascii="Book Antiqua" w:eastAsia="Times New Roman" w:hAnsi="Book Antiqua"/>
          <w:color w:val="1A1A1A"/>
          <w:sz w:val="22"/>
          <w:szCs w:val="22"/>
          <w:shd w:val="clear" w:color="auto" w:fill="FFFFFF"/>
        </w:rPr>
        <w:t xml:space="preserve">Siyi Hu, </w:t>
      </w:r>
      <w:r w:rsidR="00EC131F" w:rsidRPr="0035765C">
        <w:rPr>
          <w:rFonts w:ascii="Book Antiqua" w:eastAsia="Times New Roman" w:hAnsi="Book Antiqua"/>
          <w:color w:val="1A1A1A"/>
          <w:sz w:val="22"/>
          <w:szCs w:val="22"/>
          <w:shd w:val="clear" w:color="auto" w:fill="FFFFFF"/>
        </w:rPr>
        <w:t xml:space="preserve">Xuya Ma, </w:t>
      </w:r>
      <w:r w:rsidR="00291D1D" w:rsidRPr="0035765C">
        <w:rPr>
          <w:rFonts w:ascii="Book Antiqua" w:eastAsia="Times New Roman" w:hAnsi="Book Antiqua"/>
          <w:color w:val="1A1A1A"/>
          <w:sz w:val="22"/>
          <w:szCs w:val="22"/>
          <w:shd w:val="clear" w:color="auto" w:fill="FFFFFF"/>
        </w:rPr>
        <w:t>Yue Wang, Ru Ye</w:t>
      </w:r>
      <w:r w:rsidR="00C6666A" w:rsidRPr="0035765C">
        <w:rPr>
          <w:rFonts w:ascii="Book Antiqua" w:eastAsia="Times New Roman" w:hAnsi="Book Antiqua"/>
          <w:color w:val="1A1A1A"/>
          <w:sz w:val="22"/>
          <w:szCs w:val="22"/>
          <w:shd w:val="clear" w:color="auto" w:fill="FFFFFF"/>
        </w:rPr>
        <w:t xml:space="preserve">, and two anonymous reviewers. </w:t>
      </w:r>
      <w:r w:rsidR="00D9574A" w:rsidRPr="0035765C">
        <w:rPr>
          <w:rFonts w:ascii="Book Antiqua" w:eastAsia="Times New Roman" w:hAnsi="Book Antiqua"/>
          <w:color w:val="1A1A1A"/>
          <w:sz w:val="22"/>
          <w:szCs w:val="22"/>
          <w:shd w:val="clear" w:color="auto" w:fill="FFFFFF"/>
        </w:rPr>
        <w:t xml:space="preserve">My work on this paper was supported by </w:t>
      </w:r>
      <w:r w:rsidR="0007309E" w:rsidRPr="0035765C">
        <w:rPr>
          <w:rFonts w:ascii="Book Antiqua" w:eastAsia="Times New Roman" w:hAnsi="Book Antiqua"/>
          <w:color w:val="1A1A1A"/>
          <w:sz w:val="22"/>
          <w:szCs w:val="22"/>
          <w:shd w:val="clear" w:color="auto" w:fill="FFFFFF"/>
        </w:rPr>
        <w:t xml:space="preserve">two programs of </w:t>
      </w:r>
      <w:r w:rsidR="00BC2081" w:rsidRPr="0035765C">
        <w:rPr>
          <w:rFonts w:ascii="Book Antiqua" w:eastAsia="Times New Roman" w:hAnsi="Book Antiqua"/>
          <w:color w:val="1A1A1A"/>
          <w:sz w:val="22"/>
          <w:szCs w:val="22"/>
          <w:shd w:val="clear" w:color="auto" w:fill="FFFFFF"/>
        </w:rPr>
        <w:t>the National Social Science Fund of China</w:t>
      </w:r>
      <w:r w:rsidR="0007309E" w:rsidRPr="0035765C">
        <w:rPr>
          <w:rFonts w:ascii="Book Antiqua" w:eastAsia="Times New Roman" w:hAnsi="Book Antiqua"/>
          <w:color w:val="1A1A1A"/>
          <w:sz w:val="22"/>
          <w:szCs w:val="22"/>
          <w:shd w:val="clear" w:color="auto" w:fill="FFFFFF"/>
        </w:rPr>
        <w:t>: the Young Scholars Program</w:t>
      </w:r>
      <w:r w:rsidR="00BC2081" w:rsidRPr="0035765C">
        <w:rPr>
          <w:rFonts w:ascii="Book Antiqua" w:eastAsia="Times New Roman" w:hAnsi="Book Antiqua"/>
          <w:color w:val="1A1A1A"/>
          <w:sz w:val="22"/>
          <w:szCs w:val="22"/>
          <w:shd w:val="clear" w:color="auto" w:fill="FFFFFF"/>
        </w:rPr>
        <w:t xml:space="preserve"> [16CZX046]</w:t>
      </w:r>
      <w:r w:rsidR="00C27315" w:rsidRPr="0035765C">
        <w:rPr>
          <w:rFonts w:ascii="Book Antiqua" w:eastAsia="Times New Roman" w:hAnsi="Book Antiqua"/>
          <w:color w:val="1A1A1A"/>
          <w:sz w:val="22"/>
          <w:szCs w:val="22"/>
          <w:shd w:val="clear" w:color="auto" w:fill="FFFFFF"/>
        </w:rPr>
        <w:t xml:space="preserve"> and </w:t>
      </w:r>
      <w:r w:rsidR="0007309E" w:rsidRPr="0035765C">
        <w:rPr>
          <w:rFonts w:ascii="Book Antiqua" w:eastAsia="Times New Roman" w:hAnsi="Book Antiqua"/>
          <w:color w:val="1A1A1A"/>
          <w:sz w:val="22"/>
          <w:szCs w:val="22"/>
          <w:shd w:val="clear" w:color="auto" w:fill="FFFFFF"/>
        </w:rPr>
        <w:t xml:space="preserve">the Major Program </w:t>
      </w:r>
      <w:r w:rsidR="00F95401" w:rsidRPr="0035765C">
        <w:rPr>
          <w:rFonts w:ascii="Book Antiqua" w:eastAsia="Times New Roman" w:hAnsi="Book Antiqua"/>
          <w:color w:val="1A1A1A"/>
          <w:sz w:val="22"/>
          <w:szCs w:val="22"/>
          <w:shd w:val="clear" w:color="auto" w:fill="FFFFFF"/>
        </w:rPr>
        <w:t>[</w:t>
      </w:r>
      <w:r w:rsidR="00FD4C92" w:rsidRPr="0035765C">
        <w:rPr>
          <w:rFonts w:ascii="Book Antiqua" w:eastAsia="Times New Roman" w:hAnsi="Book Antiqua"/>
          <w:color w:val="1A1A1A"/>
          <w:sz w:val="22"/>
          <w:szCs w:val="22"/>
          <w:shd w:val="clear" w:color="auto" w:fill="FFFFFF"/>
        </w:rPr>
        <w:t>18ZDA031</w:t>
      </w:r>
      <w:r w:rsidR="00F95401" w:rsidRPr="0035765C">
        <w:rPr>
          <w:rFonts w:ascii="Book Antiqua" w:eastAsia="Times New Roman" w:hAnsi="Book Antiqua"/>
          <w:color w:val="1A1A1A"/>
          <w:sz w:val="22"/>
          <w:szCs w:val="22"/>
          <w:shd w:val="clear" w:color="auto" w:fill="FFFFFF"/>
        </w:rPr>
        <w:t>]</w:t>
      </w:r>
      <w:r w:rsidR="00BC2081" w:rsidRPr="0035765C">
        <w:rPr>
          <w:rFonts w:ascii="Book Antiqua" w:eastAsia="Times New Roman" w:hAnsi="Book Antiqua"/>
          <w:color w:val="1A1A1A"/>
          <w:sz w:val="22"/>
          <w:szCs w:val="22"/>
          <w:shd w:val="clear" w:color="auto" w:fill="FFFFFF"/>
        </w:rPr>
        <w:t>.</w:t>
      </w:r>
      <w:r w:rsidR="00C6666A" w:rsidRPr="0035765C">
        <w:rPr>
          <w:rFonts w:ascii="Book Antiqua" w:eastAsia="Times New Roman" w:hAnsi="Book Antiqua"/>
          <w:color w:val="1A1A1A"/>
          <w:sz w:val="22"/>
          <w:szCs w:val="22"/>
          <w:shd w:val="clear" w:color="auto" w:fill="FFFFFF"/>
        </w:rPr>
        <w:t xml:space="preserve"> </w:t>
      </w:r>
      <w:r w:rsidR="00291D1D" w:rsidRPr="0035765C">
        <w:rPr>
          <w:rFonts w:ascii="Book Antiqua" w:eastAsia="Times New Roman" w:hAnsi="Book Antiqua"/>
          <w:color w:val="1A1A1A"/>
          <w:sz w:val="22"/>
          <w:szCs w:val="22"/>
          <w:shd w:val="clear" w:color="auto" w:fill="FFFFFF"/>
        </w:rPr>
        <w:t xml:space="preserve"> </w:t>
      </w:r>
    </w:p>
    <w:p w14:paraId="2EF436D5" w14:textId="77777777" w:rsidR="003A2262" w:rsidRPr="0035765C" w:rsidRDefault="003A2262" w:rsidP="00FC5794">
      <w:pPr>
        <w:widowControl w:val="0"/>
        <w:autoSpaceDE w:val="0"/>
        <w:autoSpaceDN w:val="0"/>
        <w:adjustRightInd w:val="0"/>
        <w:spacing w:after="240" w:line="300" w:lineRule="atLeast"/>
        <w:rPr>
          <w:rFonts w:ascii="Book Antiqua" w:eastAsia="Times New Roman" w:hAnsi="Book Antiqua"/>
          <w:color w:val="1A1A1A"/>
          <w:sz w:val="22"/>
          <w:szCs w:val="22"/>
          <w:shd w:val="clear" w:color="auto" w:fill="FFFFFF"/>
        </w:rPr>
      </w:pPr>
    </w:p>
    <w:p w14:paraId="69E845C5" w14:textId="77777777" w:rsidR="003A2262" w:rsidRPr="0035765C" w:rsidRDefault="003A2262" w:rsidP="003A2262">
      <w:pPr>
        <w:widowControl w:val="0"/>
        <w:autoSpaceDE w:val="0"/>
        <w:autoSpaceDN w:val="0"/>
        <w:adjustRightInd w:val="0"/>
        <w:spacing w:after="240" w:line="300" w:lineRule="atLeast"/>
        <w:ind w:firstLine="360"/>
        <w:rPr>
          <w:rFonts w:ascii="Book Antiqua" w:eastAsia="Times New Roman" w:hAnsi="Book Antiqua"/>
          <w:color w:val="1A1A1A"/>
          <w:sz w:val="22"/>
          <w:szCs w:val="22"/>
          <w:shd w:val="clear" w:color="auto" w:fill="FFFFFF"/>
        </w:rPr>
      </w:pPr>
    </w:p>
    <w:p w14:paraId="7DC3A5B0" w14:textId="0EC97FD8" w:rsidR="00166975" w:rsidRPr="0035765C" w:rsidRDefault="00166975" w:rsidP="003A2262">
      <w:pPr>
        <w:pStyle w:val="Heading1"/>
        <w:spacing w:before="100" w:beforeAutospacing="1" w:after="100" w:afterAutospacing="1" w:line="480" w:lineRule="auto"/>
        <w:rPr>
          <w:rFonts w:ascii="Book Antiqua" w:hAnsi="Book Antiqua"/>
          <w:sz w:val="22"/>
          <w:szCs w:val="22"/>
        </w:rPr>
      </w:pPr>
      <w:r w:rsidRPr="0035765C">
        <w:rPr>
          <w:rFonts w:ascii="Book Antiqua" w:hAnsi="Book Antiqua"/>
          <w:sz w:val="22"/>
          <w:szCs w:val="22"/>
        </w:rPr>
        <w:t>References</w:t>
      </w:r>
    </w:p>
    <w:p w14:paraId="649AF211" w14:textId="48D1637A" w:rsidR="00942DE4" w:rsidRPr="0035765C" w:rsidRDefault="00942DE4" w:rsidP="0089075D">
      <w:pPr>
        <w:tabs>
          <w:tab w:val="left" w:pos="720"/>
        </w:tabs>
        <w:spacing w:before="100" w:beforeAutospacing="1" w:after="100" w:afterAutospacing="1" w:line="480" w:lineRule="auto"/>
        <w:ind w:left="720" w:hanging="720"/>
        <w:rPr>
          <w:rFonts w:ascii="Book Antiqua" w:hAnsi="Book Antiqua"/>
          <w:sz w:val="22"/>
          <w:szCs w:val="22"/>
        </w:rPr>
      </w:pPr>
      <w:r w:rsidRPr="0035765C">
        <w:rPr>
          <w:rFonts w:ascii="Book Antiqua" w:hAnsi="Book Antiqua"/>
          <w:sz w:val="22"/>
          <w:szCs w:val="22"/>
        </w:rPr>
        <w:t xml:space="preserve">Ahlstrom-Vij, K., &amp; Grimm, S. R. (2013). Getting it right. </w:t>
      </w:r>
      <w:r w:rsidRPr="0035765C">
        <w:rPr>
          <w:rFonts w:ascii="Book Antiqua" w:hAnsi="Book Antiqua"/>
          <w:i/>
          <w:sz w:val="22"/>
          <w:szCs w:val="22"/>
        </w:rPr>
        <w:t>Philosophical Studies</w:t>
      </w:r>
      <w:r w:rsidRPr="0035765C">
        <w:rPr>
          <w:rFonts w:ascii="Book Antiqua" w:hAnsi="Book Antiqua"/>
          <w:sz w:val="22"/>
          <w:szCs w:val="22"/>
        </w:rPr>
        <w:t>, 166(2), 329-347.</w:t>
      </w:r>
    </w:p>
    <w:p w14:paraId="25EEB29B" w14:textId="7032B6C7" w:rsidR="00E840B4" w:rsidRPr="0035765C" w:rsidRDefault="00E840B4" w:rsidP="0089075D">
      <w:pPr>
        <w:tabs>
          <w:tab w:val="left" w:pos="720"/>
        </w:tabs>
        <w:spacing w:before="100" w:beforeAutospacing="1" w:after="100" w:afterAutospacing="1" w:line="480" w:lineRule="auto"/>
        <w:ind w:left="720" w:hanging="720"/>
        <w:rPr>
          <w:rFonts w:ascii="Book Antiqua" w:hAnsi="Book Antiqua"/>
          <w:sz w:val="22"/>
          <w:szCs w:val="22"/>
        </w:rPr>
      </w:pPr>
      <w:r w:rsidRPr="0035765C">
        <w:rPr>
          <w:rFonts w:ascii="Book Antiqua" w:hAnsi="Book Antiqua"/>
          <w:sz w:val="22"/>
          <w:szCs w:val="22"/>
        </w:rPr>
        <w:t>Baehr, J</w:t>
      </w:r>
      <w:r w:rsidR="00F37CD5" w:rsidRPr="0035765C">
        <w:rPr>
          <w:rFonts w:ascii="Book Antiqua" w:hAnsi="Book Antiqua"/>
          <w:sz w:val="22"/>
          <w:szCs w:val="22"/>
        </w:rPr>
        <w:t>ason</w:t>
      </w:r>
      <w:r w:rsidRPr="0035765C">
        <w:rPr>
          <w:rFonts w:ascii="Book Antiqua" w:hAnsi="Book Antiqua"/>
          <w:sz w:val="22"/>
          <w:szCs w:val="22"/>
        </w:rPr>
        <w:t xml:space="preserve">. (2017). Intellectual Virtues and Truth, Understanding, and Wisdom. In Nancy E. Snow (ed.). </w:t>
      </w:r>
      <w:r w:rsidRPr="0035765C">
        <w:rPr>
          <w:rFonts w:ascii="Book Antiqua" w:hAnsi="Book Antiqua"/>
          <w:i/>
          <w:sz w:val="22"/>
          <w:szCs w:val="22"/>
        </w:rPr>
        <w:t>The Oxford Handbook of Virtue</w:t>
      </w:r>
      <w:r w:rsidRPr="0035765C">
        <w:rPr>
          <w:rFonts w:ascii="Book Antiqua" w:hAnsi="Book Antiqua"/>
          <w:sz w:val="22"/>
          <w:szCs w:val="22"/>
        </w:rPr>
        <w:t xml:space="preserve">. Oxford University Press. </w:t>
      </w:r>
    </w:p>
    <w:p w14:paraId="19D731CB" w14:textId="30DAE0A7" w:rsidR="00166975" w:rsidRPr="0035765C" w:rsidRDefault="006C5352" w:rsidP="0089075D">
      <w:pPr>
        <w:tabs>
          <w:tab w:val="left" w:pos="720"/>
        </w:tabs>
        <w:spacing w:before="100" w:beforeAutospacing="1" w:after="100" w:afterAutospacing="1" w:line="480" w:lineRule="auto"/>
        <w:ind w:left="720" w:hanging="720"/>
        <w:rPr>
          <w:rFonts w:ascii="Book Antiqua" w:eastAsia="Times New Roman" w:hAnsi="Book Antiqua"/>
          <w:color w:val="000000" w:themeColor="text1"/>
          <w:sz w:val="22"/>
          <w:szCs w:val="22"/>
          <w:shd w:val="clear" w:color="auto" w:fill="FFFFFF"/>
        </w:rPr>
      </w:pPr>
      <w:r w:rsidRPr="0035765C">
        <w:rPr>
          <w:rFonts w:ascii="Book Antiqua" w:eastAsia="Times New Roman" w:hAnsi="Book Antiqua"/>
          <w:color w:val="000000" w:themeColor="text1"/>
          <w:sz w:val="22"/>
          <w:szCs w:val="22"/>
          <w:shd w:val="clear" w:color="auto" w:fill="FFFFFF"/>
        </w:rPr>
        <w:t>Battaly, Heather (2008). Virtue epistemology. </w:t>
      </w:r>
      <w:r w:rsidRPr="0035765C">
        <w:rPr>
          <w:rFonts w:ascii="Book Antiqua" w:eastAsia="Times New Roman" w:hAnsi="Book Antiqua"/>
          <w:i/>
          <w:iCs/>
          <w:color w:val="000000" w:themeColor="text1"/>
          <w:sz w:val="22"/>
          <w:szCs w:val="22"/>
          <w:shd w:val="clear" w:color="auto" w:fill="FFFFFF"/>
        </w:rPr>
        <w:t>Philosophy Compass</w:t>
      </w:r>
      <w:r w:rsidRPr="0035765C">
        <w:rPr>
          <w:rFonts w:ascii="Book Antiqua" w:eastAsia="Times New Roman" w:hAnsi="Book Antiqua"/>
          <w:color w:val="000000" w:themeColor="text1"/>
          <w:sz w:val="22"/>
          <w:szCs w:val="22"/>
          <w:shd w:val="clear" w:color="auto" w:fill="FFFFFF"/>
        </w:rPr>
        <w:t> 3 (4):639-663.</w:t>
      </w:r>
    </w:p>
    <w:p w14:paraId="0C3E15EB" w14:textId="77360372" w:rsidR="000A297E" w:rsidRPr="0035765C" w:rsidRDefault="00F7080E" w:rsidP="000A297E">
      <w:pPr>
        <w:tabs>
          <w:tab w:val="left" w:pos="720"/>
        </w:tabs>
        <w:spacing w:before="100" w:beforeAutospacing="1" w:after="100" w:afterAutospacing="1" w:line="480" w:lineRule="auto"/>
        <w:ind w:left="720" w:hanging="720"/>
        <w:rPr>
          <w:rFonts w:ascii="Book Antiqua" w:eastAsia="Times New Roman" w:hAnsi="Book Antiqua" w:cs="Arial"/>
          <w:color w:val="000000" w:themeColor="text1"/>
          <w:sz w:val="22"/>
          <w:szCs w:val="22"/>
        </w:rPr>
      </w:pPr>
      <w:r w:rsidRPr="0035765C">
        <w:rPr>
          <w:rFonts w:ascii="Book Antiqua" w:eastAsia="Times New Roman" w:hAnsi="Book Antiqua" w:cs="Arial"/>
          <w:color w:val="000000" w:themeColor="text1"/>
          <w:sz w:val="22"/>
          <w:szCs w:val="22"/>
        </w:rPr>
        <w:t>Burnyeat, Myles (198</w:t>
      </w:r>
      <w:r w:rsidR="007F5BE0" w:rsidRPr="0035765C">
        <w:rPr>
          <w:rFonts w:ascii="Book Antiqua" w:eastAsia="Times New Roman" w:hAnsi="Book Antiqua" w:cs="Arial"/>
          <w:color w:val="000000" w:themeColor="text1"/>
          <w:sz w:val="22"/>
          <w:szCs w:val="22"/>
        </w:rPr>
        <w:t>1</w:t>
      </w:r>
      <w:r w:rsidRPr="0035765C">
        <w:rPr>
          <w:rFonts w:ascii="Book Antiqua" w:eastAsia="Times New Roman" w:hAnsi="Book Antiqua" w:cs="Arial"/>
          <w:color w:val="000000" w:themeColor="text1"/>
          <w:sz w:val="22"/>
          <w:szCs w:val="22"/>
        </w:rPr>
        <w:t xml:space="preserve">). “Aristotle on Understanding Knowledge.” In Enrico </w:t>
      </w:r>
      <w:proofErr w:type="spellStart"/>
      <w:r w:rsidRPr="0035765C">
        <w:rPr>
          <w:rFonts w:ascii="Book Antiqua" w:eastAsia="Times New Roman" w:hAnsi="Book Antiqua" w:cs="Arial"/>
          <w:color w:val="000000" w:themeColor="text1"/>
          <w:sz w:val="22"/>
          <w:szCs w:val="22"/>
        </w:rPr>
        <w:t>Berti</w:t>
      </w:r>
      <w:proofErr w:type="spellEnd"/>
      <w:r w:rsidRPr="0035765C">
        <w:rPr>
          <w:rFonts w:ascii="Book Antiqua" w:eastAsia="Times New Roman" w:hAnsi="Book Antiqua" w:cs="Arial"/>
          <w:i/>
          <w:color w:val="000000" w:themeColor="text1"/>
          <w:sz w:val="22"/>
          <w:szCs w:val="22"/>
        </w:rPr>
        <w:t xml:space="preserve"> </w:t>
      </w:r>
      <w:r w:rsidRPr="0035765C">
        <w:rPr>
          <w:rFonts w:ascii="Book Antiqua" w:eastAsia="Times New Roman" w:hAnsi="Book Antiqua" w:cs="Arial"/>
          <w:color w:val="000000" w:themeColor="text1"/>
          <w:sz w:val="22"/>
          <w:szCs w:val="22"/>
        </w:rPr>
        <w:t>(ed.)</w:t>
      </w:r>
      <w:r w:rsidRPr="0035765C">
        <w:rPr>
          <w:rFonts w:ascii="Book Antiqua" w:eastAsia="Times New Roman" w:hAnsi="Book Antiqua" w:cs="Arial"/>
          <w:i/>
          <w:color w:val="000000" w:themeColor="text1"/>
          <w:sz w:val="22"/>
          <w:szCs w:val="22"/>
        </w:rPr>
        <w:t xml:space="preserve"> Aristotle on Science: The Posterior Analytics</w:t>
      </w:r>
      <w:r w:rsidRPr="0035765C">
        <w:rPr>
          <w:rFonts w:ascii="Book Antiqua" w:eastAsia="Times New Roman" w:hAnsi="Book Antiqua" w:cs="Arial"/>
          <w:color w:val="000000" w:themeColor="text1"/>
          <w:sz w:val="22"/>
          <w:szCs w:val="22"/>
        </w:rPr>
        <w:t xml:space="preserve">. Padua: </w:t>
      </w:r>
      <w:proofErr w:type="spellStart"/>
      <w:r w:rsidRPr="0035765C">
        <w:rPr>
          <w:rFonts w:ascii="Book Antiqua" w:eastAsia="Times New Roman" w:hAnsi="Book Antiqua" w:cs="Arial"/>
          <w:color w:val="000000" w:themeColor="text1"/>
          <w:sz w:val="22"/>
          <w:szCs w:val="22"/>
        </w:rPr>
        <w:t>Editrice</w:t>
      </w:r>
      <w:proofErr w:type="spellEnd"/>
      <w:r w:rsidRPr="0035765C">
        <w:rPr>
          <w:rFonts w:ascii="Book Antiqua" w:eastAsia="Times New Roman" w:hAnsi="Book Antiqua" w:cs="Arial"/>
          <w:color w:val="000000" w:themeColor="text1"/>
          <w:sz w:val="22"/>
          <w:szCs w:val="22"/>
        </w:rPr>
        <w:t xml:space="preserve"> </w:t>
      </w:r>
      <w:proofErr w:type="spellStart"/>
      <w:r w:rsidRPr="0035765C">
        <w:rPr>
          <w:rFonts w:ascii="Book Antiqua" w:eastAsia="Times New Roman" w:hAnsi="Book Antiqua" w:cs="Arial"/>
          <w:color w:val="000000" w:themeColor="text1"/>
          <w:sz w:val="22"/>
          <w:szCs w:val="22"/>
        </w:rPr>
        <w:t>Antenoire</w:t>
      </w:r>
      <w:proofErr w:type="spellEnd"/>
      <w:r w:rsidRPr="0035765C">
        <w:rPr>
          <w:rFonts w:ascii="Book Antiqua" w:eastAsia="Times New Roman" w:hAnsi="Book Antiqua" w:cs="Arial"/>
          <w:color w:val="000000" w:themeColor="text1"/>
          <w:sz w:val="22"/>
          <w:szCs w:val="22"/>
        </w:rPr>
        <w:t>.</w:t>
      </w:r>
    </w:p>
    <w:p w14:paraId="6E2F2A85" w14:textId="32ED8370" w:rsidR="009C127D" w:rsidRPr="0035765C" w:rsidRDefault="00362239" w:rsidP="000A297E">
      <w:pPr>
        <w:tabs>
          <w:tab w:val="left" w:pos="720"/>
        </w:tabs>
        <w:spacing w:before="100" w:beforeAutospacing="1" w:after="100" w:afterAutospacing="1" w:line="480" w:lineRule="auto"/>
        <w:ind w:left="720" w:hanging="720"/>
        <w:rPr>
          <w:rFonts w:ascii="Book Antiqua" w:eastAsia="Times New Roman" w:hAnsi="Book Antiqua" w:cs="Arial"/>
          <w:color w:val="000000" w:themeColor="text1"/>
          <w:sz w:val="22"/>
          <w:szCs w:val="22"/>
        </w:rPr>
      </w:pPr>
      <w:r w:rsidRPr="0035765C">
        <w:rPr>
          <w:rFonts w:ascii="Book Antiqua" w:hAnsi="Book Antiqua"/>
          <w:sz w:val="22"/>
          <w:szCs w:val="22"/>
        </w:rPr>
        <w:t xml:space="preserve">Carter, J. Adam &amp; Gordon, Emma C. (2014). </w:t>
      </w:r>
      <w:proofErr w:type="spellStart"/>
      <w:r w:rsidRPr="0035765C">
        <w:rPr>
          <w:rFonts w:ascii="Book Antiqua" w:hAnsi="Book Antiqua"/>
          <w:sz w:val="22"/>
          <w:szCs w:val="22"/>
        </w:rPr>
        <w:t>Openmindedness</w:t>
      </w:r>
      <w:proofErr w:type="spellEnd"/>
      <w:r w:rsidRPr="0035765C">
        <w:rPr>
          <w:rFonts w:ascii="Book Antiqua" w:hAnsi="Book Antiqua"/>
          <w:sz w:val="22"/>
          <w:szCs w:val="22"/>
        </w:rPr>
        <w:t xml:space="preserve"> and truth. </w:t>
      </w:r>
      <w:r w:rsidRPr="0035765C">
        <w:rPr>
          <w:rFonts w:ascii="Book Antiqua" w:hAnsi="Book Antiqua"/>
          <w:i/>
          <w:sz w:val="22"/>
          <w:szCs w:val="22"/>
        </w:rPr>
        <w:t>Canadian Journal of Philosophy</w:t>
      </w:r>
      <w:r w:rsidRPr="0035765C">
        <w:rPr>
          <w:rFonts w:ascii="Book Antiqua" w:hAnsi="Book Antiqua"/>
          <w:sz w:val="22"/>
          <w:szCs w:val="22"/>
        </w:rPr>
        <w:t xml:space="preserve"> 44 (2):207-224.</w:t>
      </w:r>
    </w:p>
    <w:p w14:paraId="6921532A" w14:textId="722722DD" w:rsidR="006B11DE" w:rsidRPr="0035765C" w:rsidRDefault="006B11DE" w:rsidP="0089075D">
      <w:pPr>
        <w:tabs>
          <w:tab w:val="left" w:pos="720"/>
        </w:tabs>
        <w:spacing w:before="100" w:beforeAutospacing="1" w:after="100" w:afterAutospacing="1" w:line="480" w:lineRule="auto"/>
        <w:ind w:left="720" w:hanging="720"/>
        <w:rPr>
          <w:rFonts w:ascii="Book Antiqua" w:eastAsia="Times New Roman" w:hAnsi="Book Antiqua"/>
          <w:color w:val="000000" w:themeColor="text1"/>
          <w:sz w:val="22"/>
          <w:szCs w:val="22"/>
        </w:rPr>
      </w:pPr>
      <w:r w:rsidRPr="0035765C">
        <w:rPr>
          <w:rFonts w:ascii="Book Antiqua" w:eastAsia="Times New Roman" w:hAnsi="Book Antiqua"/>
          <w:color w:val="000000" w:themeColor="text1"/>
          <w:sz w:val="22"/>
          <w:szCs w:val="22"/>
        </w:rPr>
        <w:t>Collingwood, R. G. (</w:t>
      </w:r>
      <w:r w:rsidR="00827CA0" w:rsidRPr="0035765C">
        <w:rPr>
          <w:rFonts w:ascii="Book Antiqua" w:eastAsia="Times New Roman" w:hAnsi="Book Antiqua"/>
          <w:color w:val="000000" w:themeColor="text1"/>
          <w:sz w:val="22"/>
          <w:szCs w:val="22"/>
        </w:rPr>
        <w:t>1946/</w:t>
      </w:r>
      <w:r w:rsidRPr="0035765C">
        <w:rPr>
          <w:rFonts w:ascii="Book Antiqua" w:eastAsia="Times New Roman" w:hAnsi="Book Antiqua"/>
          <w:color w:val="000000" w:themeColor="text1"/>
          <w:sz w:val="22"/>
          <w:szCs w:val="22"/>
        </w:rPr>
        <w:t xml:space="preserve">1994). </w:t>
      </w:r>
      <w:r w:rsidRPr="0035765C">
        <w:rPr>
          <w:rFonts w:ascii="Book Antiqua" w:eastAsia="Times New Roman" w:hAnsi="Book Antiqua"/>
          <w:i/>
          <w:color w:val="000000" w:themeColor="text1"/>
          <w:sz w:val="22"/>
          <w:szCs w:val="22"/>
        </w:rPr>
        <w:t>The Idea of History</w:t>
      </w:r>
      <w:r w:rsidRPr="0035765C">
        <w:rPr>
          <w:rFonts w:ascii="Book Antiqua" w:eastAsia="Times New Roman" w:hAnsi="Book Antiqua"/>
          <w:color w:val="000000" w:themeColor="text1"/>
          <w:sz w:val="22"/>
          <w:szCs w:val="22"/>
        </w:rPr>
        <w:t>. Oxford University Press.</w:t>
      </w:r>
    </w:p>
    <w:p w14:paraId="2DBCA071" w14:textId="6A862B5B" w:rsidR="00205B34" w:rsidRPr="0035765C" w:rsidRDefault="00362239" w:rsidP="0089075D">
      <w:pPr>
        <w:tabs>
          <w:tab w:val="left" w:pos="720"/>
        </w:tabs>
        <w:spacing w:before="100" w:beforeAutospacing="1" w:after="100" w:afterAutospacing="1" w:line="480" w:lineRule="auto"/>
        <w:ind w:left="720" w:hanging="720"/>
        <w:rPr>
          <w:rFonts w:ascii="Book Antiqua" w:eastAsia="Times New Roman" w:hAnsi="Book Antiqua"/>
          <w:color w:val="000000" w:themeColor="text1"/>
          <w:sz w:val="22"/>
          <w:szCs w:val="22"/>
        </w:rPr>
      </w:pPr>
      <w:r w:rsidRPr="0035765C">
        <w:rPr>
          <w:rFonts w:ascii="Book Antiqua" w:hAnsi="Book Antiqua" w:cs="Arial"/>
          <w:color w:val="000000" w:themeColor="text1"/>
          <w:sz w:val="22"/>
          <w:szCs w:val="22"/>
          <w:shd w:val="clear" w:color="auto" w:fill="FFFFFF"/>
        </w:rPr>
        <w:t xml:space="preserve">Elgin, Catherine (2007). Understanding and the facts. </w:t>
      </w:r>
      <w:r w:rsidRPr="0035765C">
        <w:rPr>
          <w:rFonts w:ascii="Book Antiqua" w:hAnsi="Book Antiqua" w:cs="Arial"/>
          <w:i/>
          <w:color w:val="000000" w:themeColor="text1"/>
          <w:sz w:val="22"/>
          <w:szCs w:val="22"/>
          <w:shd w:val="clear" w:color="auto" w:fill="FFFFFF"/>
        </w:rPr>
        <w:t>Philosophical Studies</w:t>
      </w:r>
      <w:r w:rsidRPr="0035765C">
        <w:rPr>
          <w:rFonts w:ascii="Book Antiqua" w:hAnsi="Book Antiqua" w:cs="Arial"/>
          <w:color w:val="000000" w:themeColor="text1"/>
          <w:sz w:val="22"/>
          <w:szCs w:val="22"/>
          <w:shd w:val="clear" w:color="auto" w:fill="FFFFFF"/>
        </w:rPr>
        <w:t xml:space="preserve"> 132 (1):</w:t>
      </w:r>
      <w:r w:rsidRPr="0035765C">
        <w:rPr>
          <w:rFonts w:ascii="Book Antiqua" w:hAnsi="Book Antiqua" w:cs="Arial"/>
          <w:color w:val="000000" w:themeColor="text1"/>
          <w:sz w:val="22"/>
          <w:szCs w:val="22"/>
          <w:shd w:val="clear" w:color="auto" w:fill="FFFFFF"/>
        </w:rPr>
        <w:t xml:space="preserve"> </w:t>
      </w:r>
      <w:r w:rsidRPr="0035765C">
        <w:rPr>
          <w:rFonts w:ascii="Book Antiqua" w:hAnsi="Book Antiqua" w:cs="Arial"/>
          <w:color w:val="000000" w:themeColor="text1"/>
          <w:sz w:val="22"/>
          <w:szCs w:val="22"/>
          <w:shd w:val="clear" w:color="auto" w:fill="FFFFFF"/>
        </w:rPr>
        <w:t>33-42.</w:t>
      </w:r>
    </w:p>
    <w:p w14:paraId="6271635B" w14:textId="30FE7AE0" w:rsidR="00320BE3" w:rsidRPr="0035765C" w:rsidRDefault="00320BE3" w:rsidP="0089075D">
      <w:pPr>
        <w:tabs>
          <w:tab w:val="left" w:pos="720"/>
        </w:tabs>
        <w:spacing w:before="100" w:beforeAutospacing="1" w:after="100" w:afterAutospacing="1" w:line="480" w:lineRule="auto"/>
        <w:ind w:left="720" w:hanging="720"/>
        <w:rPr>
          <w:rFonts w:ascii="Book Antiqua" w:eastAsia="Times New Roman" w:hAnsi="Book Antiqua"/>
          <w:color w:val="000000" w:themeColor="text1"/>
          <w:sz w:val="22"/>
          <w:szCs w:val="22"/>
        </w:rPr>
      </w:pPr>
      <w:r w:rsidRPr="0035765C">
        <w:rPr>
          <w:rFonts w:ascii="Book Antiqua" w:eastAsia="Times New Roman" w:hAnsi="Book Antiqua"/>
          <w:color w:val="000000" w:themeColor="text1"/>
          <w:sz w:val="22"/>
          <w:szCs w:val="22"/>
        </w:rPr>
        <w:t xml:space="preserve">Elgin, C.(2017). Understanding. In </w:t>
      </w:r>
      <w:r w:rsidRPr="0035765C">
        <w:rPr>
          <w:rFonts w:ascii="Book Antiqua" w:eastAsia="Times New Roman" w:hAnsi="Book Antiqua"/>
          <w:i/>
          <w:color w:val="000000" w:themeColor="text1"/>
          <w:sz w:val="22"/>
          <w:szCs w:val="22"/>
        </w:rPr>
        <w:t>The Routledge Encyclopedia of Philosophy</w:t>
      </w:r>
      <w:r w:rsidRPr="0035765C">
        <w:rPr>
          <w:rFonts w:ascii="Book Antiqua" w:eastAsia="Times New Roman" w:hAnsi="Book Antiqua"/>
          <w:color w:val="000000" w:themeColor="text1"/>
          <w:sz w:val="22"/>
          <w:szCs w:val="22"/>
        </w:rPr>
        <w:t>. Taylor and Francis.</w:t>
      </w:r>
    </w:p>
    <w:p w14:paraId="006E407A" w14:textId="77777777" w:rsidR="00A73C4A" w:rsidRPr="0035765C" w:rsidRDefault="00A73C4A" w:rsidP="00A73C4A">
      <w:pPr>
        <w:tabs>
          <w:tab w:val="left" w:pos="720"/>
        </w:tabs>
        <w:spacing w:before="100" w:beforeAutospacing="1" w:after="100" w:afterAutospacing="1" w:line="480" w:lineRule="auto"/>
        <w:ind w:left="720" w:hanging="720"/>
        <w:rPr>
          <w:rFonts w:ascii="Book Antiqua" w:eastAsia="Times New Roman" w:hAnsi="Book Antiqua"/>
          <w:sz w:val="22"/>
          <w:szCs w:val="22"/>
        </w:rPr>
      </w:pPr>
      <w:r w:rsidRPr="0035765C">
        <w:rPr>
          <w:rFonts w:ascii="Book Antiqua" w:eastAsia="Times New Roman" w:hAnsi="Book Antiqua"/>
          <w:sz w:val="22"/>
          <w:szCs w:val="22"/>
        </w:rPr>
        <w:t xml:space="preserve">Goldman, Alvin (2006). </w:t>
      </w:r>
      <w:r w:rsidRPr="0035765C">
        <w:rPr>
          <w:rFonts w:ascii="Book Antiqua" w:eastAsia="Times New Roman" w:hAnsi="Book Antiqua"/>
          <w:i/>
          <w:sz w:val="22"/>
          <w:szCs w:val="22"/>
        </w:rPr>
        <w:t>Simulating Minds: The Philosophy, Psychology, and Neuroscience of Mindreading</w:t>
      </w:r>
      <w:r w:rsidRPr="0035765C">
        <w:rPr>
          <w:rFonts w:ascii="Book Antiqua" w:eastAsia="Times New Roman" w:hAnsi="Book Antiqua"/>
          <w:sz w:val="22"/>
          <w:szCs w:val="22"/>
        </w:rPr>
        <w:t>. New York: Oxford University Press.</w:t>
      </w:r>
    </w:p>
    <w:p w14:paraId="7A1653EB" w14:textId="77777777" w:rsidR="00A74C33" w:rsidRPr="0035765C" w:rsidRDefault="00A74C33" w:rsidP="00A73C4A">
      <w:pPr>
        <w:tabs>
          <w:tab w:val="left" w:pos="720"/>
        </w:tabs>
        <w:spacing w:before="100" w:beforeAutospacing="1" w:after="100" w:afterAutospacing="1" w:line="480" w:lineRule="auto"/>
        <w:ind w:left="720" w:hanging="720"/>
        <w:rPr>
          <w:rFonts w:ascii="Book Antiqua" w:hAnsi="Book Antiqua"/>
          <w:sz w:val="22"/>
          <w:szCs w:val="22"/>
        </w:rPr>
      </w:pPr>
      <w:r w:rsidRPr="0035765C">
        <w:rPr>
          <w:rFonts w:ascii="Book Antiqua" w:hAnsi="Book Antiqua"/>
          <w:sz w:val="22"/>
          <w:szCs w:val="22"/>
        </w:rPr>
        <w:t xml:space="preserve">Goldman, Alvin (2001). “The Unity of the Epistemic Virtues.” In Abrol Fairweather and Linda Zagzebski (ed.) </w:t>
      </w:r>
      <w:r w:rsidRPr="0035765C">
        <w:rPr>
          <w:rFonts w:ascii="Book Antiqua" w:hAnsi="Book Antiqua"/>
          <w:i/>
          <w:sz w:val="22"/>
          <w:szCs w:val="22"/>
        </w:rPr>
        <w:t>Virtue Epistemology: Essays on Epistemic Value and Responsibility</w:t>
      </w:r>
      <w:r w:rsidRPr="0035765C">
        <w:rPr>
          <w:rFonts w:ascii="Book Antiqua" w:hAnsi="Book Antiqua"/>
          <w:sz w:val="22"/>
          <w:szCs w:val="22"/>
        </w:rPr>
        <w:t>. Oxford: Oxford University Press.</w:t>
      </w:r>
    </w:p>
    <w:p w14:paraId="7A0ED0FB" w14:textId="77557478" w:rsidR="00C21940" w:rsidRPr="0035765C" w:rsidRDefault="00C21940" w:rsidP="0089075D">
      <w:pPr>
        <w:tabs>
          <w:tab w:val="left" w:pos="720"/>
        </w:tabs>
        <w:spacing w:before="100" w:beforeAutospacing="1" w:after="100" w:afterAutospacing="1" w:line="480" w:lineRule="auto"/>
        <w:ind w:left="720" w:hanging="720"/>
        <w:rPr>
          <w:rFonts w:ascii="Book Antiqua" w:hAnsi="Book Antiqua"/>
          <w:sz w:val="22"/>
          <w:szCs w:val="22"/>
        </w:rPr>
      </w:pPr>
      <w:r w:rsidRPr="0035765C">
        <w:rPr>
          <w:rFonts w:ascii="Book Antiqua" w:hAnsi="Book Antiqua"/>
          <w:sz w:val="22"/>
          <w:szCs w:val="22"/>
        </w:rPr>
        <w:lastRenderedPageBreak/>
        <w:t>Gordon, Robert (2000). Simulation and the Explanation of Action. In Hans Ko</w:t>
      </w:r>
      <w:r w:rsidRPr="0035765C">
        <w:rPr>
          <w:rFonts w:ascii="Book Antiqua" w:eastAsia="Calibri" w:hAnsi="Book Antiqua" w:cs="Calibri"/>
          <w:sz w:val="22"/>
          <w:szCs w:val="22"/>
        </w:rPr>
        <w:t xml:space="preserve"> </w:t>
      </w:r>
      <w:r w:rsidRPr="0035765C">
        <w:rPr>
          <w:rFonts w:eastAsia="Calibri"/>
          <w:sz w:val="22"/>
          <w:szCs w:val="22"/>
        </w:rPr>
        <w:t>̈</w:t>
      </w:r>
      <w:r w:rsidRPr="0035765C">
        <w:rPr>
          <w:rFonts w:ascii="Book Antiqua" w:hAnsi="Book Antiqua"/>
          <w:sz w:val="22"/>
          <w:szCs w:val="22"/>
        </w:rPr>
        <w:t xml:space="preserve">gler and Karsten Stueber (ed.) </w:t>
      </w:r>
      <w:r w:rsidRPr="0035765C">
        <w:rPr>
          <w:rFonts w:ascii="Book Antiqua" w:hAnsi="Book Antiqua"/>
          <w:i/>
          <w:sz w:val="22"/>
          <w:szCs w:val="22"/>
        </w:rPr>
        <w:t>Empathy and Agency: The Problem of Understanding in the Human Sciences</w:t>
      </w:r>
      <w:r w:rsidRPr="0035765C">
        <w:rPr>
          <w:rFonts w:ascii="Book Antiqua" w:hAnsi="Book Antiqua"/>
          <w:sz w:val="22"/>
          <w:szCs w:val="22"/>
        </w:rPr>
        <w:t>. Boulder, CO: Westview Press.</w:t>
      </w:r>
    </w:p>
    <w:p w14:paraId="6475FAC1" w14:textId="77777777" w:rsidR="00A73C4A" w:rsidRPr="0035765C" w:rsidRDefault="00A73C4A" w:rsidP="00A73C4A">
      <w:pPr>
        <w:tabs>
          <w:tab w:val="left" w:pos="720"/>
        </w:tabs>
        <w:spacing w:before="100" w:beforeAutospacing="1" w:after="100" w:afterAutospacing="1" w:line="480" w:lineRule="auto"/>
        <w:ind w:left="720" w:hanging="720"/>
        <w:rPr>
          <w:rFonts w:ascii="Book Antiqua" w:hAnsi="Book Antiqua"/>
          <w:sz w:val="22"/>
          <w:szCs w:val="22"/>
        </w:rPr>
      </w:pPr>
      <w:r w:rsidRPr="0035765C">
        <w:rPr>
          <w:rFonts w:ascii="Book Antiqua" w:hAnsi="Book Antiqua"/>
          <w:sz w:val="22"/>
          <w:szCs w:val="22"/>
        </w:rPr>
        <w:t xml:space="preserve">Greco, John (2002). Virtues in Epistemology. In Paul K. Moser (ed.) </w:t>
      </w:r>
      <w:r w:rsidRPr="0035765C">
        <w:rPr>
          <w:rFonts w:ascii="Book Antiqua" w:hAnsi="Book Antiqua"/>
          <w:i/>
          <w:sz w:val="22"/>
          <w:szCs w:val="22"/>
        </w:rPr>
        <w:t>Oxford Handbook of Epistemology</w:t>
      </w:r>
      <w:r w:rsidRPr="0035765C">
        <w:rPr>
          <w:rFonts w:ascii="Book Antiqua" w:hAnsi="Book Antiqua"/>
          <w:sz w:val="22"/>
          <w:szCs w:val="22"/>
        </w:rPr>
        <w:t>. New York: Oxford University Press.</w:t>
      </w:r>
    </w:p>
    <w:p w14:paraId="1D2197E1" w14:textId="77777777" w:rsidR="00A73C4A" w:rsidRPr="0035765C" w:rsidRDefault="00A73C4A" w:rsidP="00A73C4A">
      <w:pPr>
        <w:tabs>
          <w:tab w:val="left" w:pos="720"/>
        </w:tabs>
        <w:spacing w:before="100" w:beforeAutospacing="1" w:after="100" w:afterAutospacing="1" w:line="480" w:lineRule="auto"/>
        <w:ind w:left="720" w:hanging="720"/>
        <w:rPr>
          <w:rFonts w:ascii="Book Antiqua" w:hAnsi="Book Antiqua"/>
          <w:sz w:val="22"/>
          <w:szCs w:val="22"/>
        </w:rPr>
      </w:pPr>
      <w:r w:rsidRPr="0035765C">
        <w:rPr>
          <w:rFonts w:ascii="Book Antiqua" w:hAnsi="Book Antiqua"/>
          <w:sz w:val="22"/>
          <w:szCs w:val="22"/>
        </w:rPr>
        <w:t xml:space="preserve">Greco, John (2003). Virtue and Luck, Epistemic and Otherwise. </w:t>
      </w:r>
      <w:r w:rsidRPr="0035765C">
        <w:rPr>
          <w:rFonts w:ascii="Book Antiqua" w:hAnsi="Book Antiqua"/>
          <w:i/>
          <w:sz w:val="22"/>
          <w:szCs w:val="22"/>
        </w:rPr>
        <w:t>Metaphilosophy</w:t>
      </w:r>
      <w:r w:rsidRPr="0035765C">
        <w:rPr>
          <w:rFonts w:ascii="Book Antiqua" w:hAnsi="Book Antiqua"/>
          <w:sz w:val="22"/>
          <w:szCs w:val="22"/>
        </w:rPr>
        <w:t xml:space="preserve"> 34 (3):353-366.</w:t>
      </w:r>
    </w:p>
    <w:p w14:paraId="70C4D941" w14:textId="6FE32943" w:rsidR="009F21FA" w:rsidRPr="0035765C" w:rsidRDefault="009F21FA" w:rsidP="00D54B01">
      <w:pPr>
        <w:spacing w:line="480" w:lineRule="auto"/>
        <w:ind w:left="720" w:hanging="720"/>
        <w:rPr>
          <w:rFonts w:ascii="Book Antiqua" w:hAnsi="Book Antiqua"/>
          <w:sz w:val="22"/>
          <w:szCs w:val="22"/>
        </w:rPr>
      </w:pPr>
      <w:r w:rsidRPr="0035765C">
        <w:rPr>
          <w:rFonts w:ascii="Book Antiqua" w:hAnsi="Book Antiqua"/>
          <w:sz w:val="22"/>
          <w:szCs w:val="22"/>
        </w:rPr>
        <w:t>Grimm, S. R. (2006). Is understanding a species of knowledge? </w:t>
      </w:r>
      <w:r w:rsidRPr="0035765C">
        <w:rPr>
          <w:rFonts w:ascii="Book Antiqua" w:hAnsi="Book Antiqua"/>
          <w:i/>
          <w:sz w:val="22"/>
          <w:szCs w:val="22"/>
        </w:rPr>
        <w:t>The British Journal for the Philosophy of Science</w:t>
      </w:r>
      <w:r w:rsidRPr="0035765C">
        <w:rPr>
          <w:rFonts w:ascii="Book Antiqua" w:hAnsi="Book Antiqua"/>
          <w:sz w:val="22"/>
          <w:szCs w:val="22"/>
        </w:rPr>
        <w:t>, 57(3), 515-535.</w:t>
      </w:r>
    </w:p>
    <w:p w14:paraId="78B2DF0E" w14:textId="0C9F3477" w:rsidR="008752CB" w:rsidRPr="0035765C" w:rsidRDefault="008752CB" w:rsidP="008752CB">
      <w:pPr>
        <w:spacing w:line="480" w:lineRule="auto"/>
        <w:ind w:left="720" w:hanging="720"/>
        <w:rPr>
          <w:rFonts w:ascii="Book Antiqua" w:hAnsi="Book Antiqua"/>
          <w:sz w:val="22"/>
          <w:szCs w:val="22"/>
        </w:rPr>
      </w:pPr>
      <w:r w:rsidRPr="0035765C">
        <w:rPr>
          <w:rFonts w:ascii="Book Antiqua" w:hAnsi="Book Antiqua"/>
          <w:sz w:val="22"/>
          <w:szCs w:val="22"/>
        </w:rPr>
        <w:t>Grimm, Stephen R. (2011). Understanding. In D. Pritchard S. Berneker (ed.), </w:t>
      </w:r>
      <w:r w:rsidRPr="0035765C">
        <w:rPr>
          <w:rFonts w:ascii="Book Antiqua" w:hAnsi="Book Antiqua"/>
          <w:i/>
          <w:sz w:val="22"/>
          <w:szCs w:val="22"/>
        </w:rPr>
        <w:t>The Routledge Companion to Epistemology</w:t>
      </w:r>
      <w:r w:rsidRPr="0035765C">
        <w:rPr>
          <w:rFonts w:ascii="Book Antiqua" w:hAnsi="Book Antiqua"/>
          <w:sz w:val="22"/>
          <w:szCs w:val="22"/>
        </w:rPr>
        <w:t>. Routledge.</w:t>
      </w:r>
    </w:p>
    <w:p w14:paraId="619B6EFD" w14:textId="3F84DC18" w:rsidR="009F21FA" w:rsidRPr="0035765C" w:rsidRDefault="009F21FA" w:rsidP="009F21FA">
      <w:pPr>
        <w:tabs>
          <w:tab w:val="left" w:pos="720"/>
        </w:tabs>
        <w:spacing w:before="100" w:beforeAutospacing="1" w:after="100" w:afterAutospacing="1" w:line="480" w:lineRule="auto"/>
        <w:ind w:left="720" w:hanging="720"/>
        <w:rPr>
          <w:rFonts w:ascii="Book Antiqua" w:hAnsi="Book Antiqua"/>
          <w:sz w:val="22"/>
          <w:szCs w:val="22"/>
        </w:rPr>
      </w:pPr>
      <w:r w:rsidRPr="0035765C">
        <w:rPr>
          <w:rFonts w:ascii="Book Antiqua" w:eastAsia="Times New Roman" w:hAnsi="Book Antiqua"/>
          <w:color w:val="333333"/>
          <w:sz w:val="22"/>
          <w:szCs w:val="22"/>
          <w:shd w:val="clear" w:color="auto" w:fill="FFFFFF"/>
        </w:rPr>
        <w:t>Grimm</w:t>
      </w:r>
      <w:r w:rsidRPr="0035765C">
        <w:rPr>
          <w:rFonts w:ascii="Book Antiqua" w:hAnsi="Book Antiqua"/>
          <w:sz w:val="22"/>
          <w:szCs w:val="22"/>
        </w:rPr>
        <w:t>, Stephen R. (2016</w:t>
      </w:r>
      <w:r w:rsidR="006C4356" w:rsidRPr="0035765C">
        <w:rPr>
          <w:rFonts w:ascii="Book Antiqua" w:hAnsi="Book Antiqua"/>
          <w:sz w:val="22"/>
          <w:szCs w:val="22"/>
        </w:rPr>
        <w:t>a</w:t>
      </w:r>
      <w:r w:rsidRPr="0035765C">
        <w:rPr>
          <w:rFonts w:ascii="Book Antiqua" w:hAnsi="Book Antiqua"/>
          <w:sz w:val="22"/>
          <w:szCs w:val="22"/>
        </w:rPr>
        <w:t>). How Understanding People Differs from Understanding the Natural World. </w:t>
      </w:r>
      <w:r w:rsidRPr="0035765C">
        <w:rPr>
          <w:rFonts w:ascii="Book Antiqua" w:hAnsi="Book Antiqua"/>
          <w:i/>
          <w:sz w:val="22"/>
          <w:szCs w:val="22"/>
        </w:rPr>
        <w:t>Philosophical Issues </w:t>
      </w:r>
      <w:r w:rsidRPr="0035765C">
        <w:rPr>
          <w:rFonts w:ascii="Book Antiqua" w:hAnsi="Book Antiqua"/>
          <w:sz w:val="22"/>
          <w:szCs w:val="22"/>
        </w:rPr>
        <w:t>26 (1):209-225.</w:t>
      </w:r>
    </w:p>
    <w:p w14:paraId="4AA3F633" w14:textId="5C659152" w:rsidR="006C4356" w:rsidRPr="0035765C" w:rsidRDefault="006C4356" w:rsidP="006C4356">
      <w:pPr>
        <w:tabs>
          <w:tab w:val="left" w:pos="720"/>
        </w:tabs>
        <w:spacing w:before="100" w:beforeAutospacing="1" w:after="100" w:afterAutospacing="1" w:line="480" w:lineRule="auto"/>
        <w:ind w:left="720" w:hanging="720"/>
        <w:rPr>
          <w:rFonts w:ascii="Book Antiqua" w:eastAsia="Times New Roman" w:hAnsi="Book Antiqua"/>
          <w:color w:val="333333"/>
          <w:sz w:val="22"/>
          <w:szCs w:val="22"/>
          <w:shd w:val="clear" w:color="auto" w:fill="FFFFFF"/>
        </w:rPr>
      </w:pPr>
      <w:r w:rsidRPr="0035765C">
        <w:rPr>
          <w:rFonts w:ascii="Book Antiqua" w:eastAsia="Times New Roman" w:hAnsi="Book Antiqua"/>
          <w:color w:val="333333"/>
          <w:sz w:val="22"/>
          <w:szCs w:val="22"/>
          <w:shd w:val="clear" w:color="auto" w:fill="FFFFFF"/>
        </w:rPr>
        <w:t>Grimm, Stephen R. (2016b). "Understanding and Transparency". In Explaining Understanding: New Perspectives From Epistemology and Philosophy of Science. Routledge.</w:t>
      </w:r>
    </w:p>
    <w:p w14:paraId="09DB9883" w14:textId="64F11092" w:rsidR="00D20B54" w:rsidRPr="0035765C" w:rsidRDefault="006C5352" w:rsidP="0089075D">
      <w:pPr>
        <w:tabs>
          <w:tab w:val="left" w:pos="720"/>
        </w:tabs>
        <w:spacing w:before="100" w:beforeAutospacing="1" w:after="100" w:afterAutospacing="1" w:line="480" w:lineRule="auto"/>
        <w:ind w:left="720" w:hanging="720"/>
        <w:rPr>
          <w:rFonts w:ascii="Book Antiqua" w:hAnsi="Book Antiqua"/>
          <w:sz w:val="22"/>
          <w:szCs w:val="22"/>
        </w:rPr>
      </w:pPr>
      <w:r w:rsidRPr="0035765C">
        <w:rPr>
          <w:rFonts w:ascii="Book Antiqua" w:hAnsi="Book Antiqua"/>
          <w:sz w:val="22"/>
          <w:szCs w:val="22"/>
        </w:rPr>
        <w:t>Grimm, Stephen (</w:t>
      </w:r>
      <w:r w:rsidR="009A171B" w:rsidRPr="0035765C">
        <w:rPr>
          <w:rFonts w:ascii="Book Antiqua" w:hAnsi="Book Antiqua"/>
          <w:sz w:val="22"/>
          <w:szCs w:val="22"/>
        </w:rPr>
        <w:t>2019</w:t>
      </w:r>
      <w:r w:rsidRPr="0035765C">
        <w:rPr>
          <w:rFonts w:ascii="Book Antiqua" w:hAnsi="Book Antiqua"/>
          <w:sz w:val="22"/>
          <w:szCs w:val="22"/>
        </w:rPr>
        <w:t xml:space="preserve">). Understanding as an Intellectual Virtue. In Heather Battaly (ed.) </w:t>
      </w:r>
      <w:r w:rsidRPr="0035765C">
        <w:rPr>
          <w:rFonts w:ascii="Book Antiqua" w:hAnsi="Book Antiqua"/>
          <w:i/>
          <w:sz w:val="22"/>
          <w:szCs w:val="22"/>
        </w:rPr>
        <w:t>The Routledge Handbook of Virtue Epistemology</w:t>
      </w:r>
      <w:r w:rsidRPr="0035765C">
        <w:rPr>
          <w:rFonts w:ascii="Book Antiqua" w:hAnsi="Book Antiqua"/>
          <w:sz w:val="22"/>
          <w:szCs w:val="22"/>
        </w:rPr>
        <w:t>. Routledge.</w:t>
      </w:r>
    </w:p>
    <w:p w14:paraId="0F15A03C" w14:textId="258103C9" w:rsidR="0011148F" w:rsidRPr="0035765C" w:rsidRDefault="0011148F" w:rsidP="0089075D">
      <w:pPr>
        <w:tabs>
          <w:tab w:val="left" w:pos="720"/>
        </w:tabs>
        <w:spacing w:before="100" w:beforeAutospacing="1" w:after="100" w:afterAutospacing="1" w:line="480" w:lineRule="auto"/>
        <w:ind w:left="720" w:hanging="720"/>
        <w:rPr>
          <w:rFonts w:ascii="Book Antiqua" w:hAnsi="Book Antiqua"/>
          <w:sz w:val="22"/>
          <w:szCs w:val="22"/>
        </w:rPr>
      </w:pPr>
      <w:r w:rsidRPr="0035765C">
        <w:rPr>
          <w:rFonts w:ascii="Book Antiqua" w:hAnsi="Book Antiqua"/>
          <w:sz w:val="22"/>
          <w:szCs w:val="22"/>
        </w:rPr>
        <w:t xml:space="preserve">Grimm, Stephen (forthcoming). Transmitting Understanding and Know-How. In Stephen Hetherington (ed.), </w:t>
      </w:r>
      <w:r w:rsidRPr="0035765C">
        <w:rPr>
          <w:rFonts w:ascii="Book Antiqua" w:hAnsi="Book Antiqua"/>
          <w:i/>
          <w:sz w:val="22"/>
          <w:szCs w:val="22"/>
        </w:rPr>
        <w:t>What the Ancients Offer to Contemporary Epistemology</w:t>
      </w:r>
      <w:r w:rsidRPr="0035765C">
        <w:rPr>
          <w:rFonts w:ascii="Book Antiqua" w:hAnsi="Book Antiqua"/>
          <w:sz w:val="22"/>
          <w:szCs w:val="22"/>
        </w:rPr>
        <w:t>. New York, USA: Routledge.</w:t>
      </w:r>
    </w:p>
    <w:p w14:paraId="04DA3683" w14:textId="48AC0C5F" w:rsidR="00D51D81" w:rsidRPr="0035765C" w:rsidRDefault="001A797E" w:rsidP="0089075D">
      <w:pPr>
        <w:tabs>
          <w:tab w:val="left" w:pos="720"/>
        </w:tabs>
        <w:spacing w:before="100" w:beforeAutospacing="1" w:after="100" w:afterAutospacing="1" w:line="480" w:lineRule="auto"/>
        <w:ind w:left="720" w:hanging="720"/>
        <w:rPr>
          <w:rFonts w:ascii="Book Antiqua" w:eastAsia="Times New Roman" w:hAnsi="Book Antiqua" w:cs="Arial"/>
          <w:color w:val="000000" w:themeColor="text1"/>
          <w:sz w:val="22"/>
          <w:szCs w:val="22"/>
        </w:rPr>
      </w:pPr>
      <w:r w:rsidRPr="0035765C">
        <w:rPr>
          <w:rFonts w:ascii="Book Antiqua" w:eastAsia="Times New Roman" w:hAnsi="Book Antiqua" w:cs="Arial"/>
          <w:color w:val="000000" w:themeColor="text1"/>
          <w:sz w:val="22"/>
          <w:szCs w:val="22"/>
        </w:rPr>
        <w:t xml:space="preserve">Hills, Alison (2015). Understanding Why. </w:t>
      </w:r>
      <w:r w:rsidRPr="0035765C">
        <w:rPr>
          <w:rFonts w:ascii="Book Antiqua" w:eastAsia="Times New Roman" w:hAnsi="Book Antiqua" w:cs="Arial"/>
          <w:i/>
          <w:color w:val="000000" w:themeColor="text1"/>
          <w:sz w:val="22"/>
          <w:szCs w:val="22"/>
        </w:rPr>
        <w:t>Noûs</w:t>
      </w:r>
      <w:r w:rsidRPr="0035765C">
        <w:rPr>
          <w:rFonts w:ascii="Book Antiqua" w:eastAsia="Times New Roman" w:hAnsi="Book Antiqua" w:cs="Arial"/>
          <w:color w:val="000000" w:themeColor="text1"/>
          <w:sz w:val="22"/>
          <w:szCs w:val="22"/>
        </w:rPr>
        <w:t xml:space="preserve"> 49 (2):661-688.</w:t>
      </w:r>
    </w:p>
    <w:p w14:paraId="7ECB1386" w14:textId="77777777" w:rsidR="00EB177E" w:rsidRPr="0035765C" w:rsidRDefault="00EB177E" w:rsidP="00EB177E">
      <w:pPr>
        <w:tabs>
          <w:tab w:val="left" w:pos="720"/>
        </w:tabs>
        <w:spacing w:before="100" w:beforeAutospacing="1" w:after="100" w:afterAutospacing="1" w:line="480" w:lineRule="auto"/>
        <w:ind w:left="720" w:hanging="720"/>
        <w:rPr>
          <w:rFonts w:ascii="Book Antiqua" w:eastAsia="Times New Roman" w:hAnsi="Book Antiqua" w:cs="Arial"/>
          <w:color w:val="000000" w:themeColor="text1"/>
          <w:sz w:val="22"/>
          <w:szCs w:val="22"/>
        </w:rPr>
      </w:pPr>
      <w:r w:rsidRPr="0035765C">
        <w:rPr>
          <w:rFonts w:ascii="Book Antiqua" w:eastAsia="Times New Roman" w:hAnsi="Book Antiqua" w:cs="Arial"/>
          <w:color w:val="000000" w:themeColor="text1"/>
          <w:sz w:val="22"/>
          <w:szCs w:val="22"/>
        </w:rPr>
        <w:lastRenderedPageBreak/>
        <w:t>Hu, Xingming (2019). Two Kinds of Understanding (</w:t>
      </w:r>
      <w:r w:rsidRPr="0035765C">
        <w:rPr>
          <w:rFonts w:ascii="Book Antiqua" w:eastAsia="Times New Roman" w:hAnsi="Book Antiqua" w:cs="Arial"/>
          <w:i/>
          <w:color w:val="000000" w:themeColor="text1"/>
          <w:sz w:val="22"/>
          <w:szCs w:val="22"/>
        </w:rPr>
        <w:t xml:space="preserve">Liang Zhong Li </w:t>
      </w:r>
      <w:proofErr w:type="spellStart"/>
      <w:r w:rsidRPr="0035765C">
        <w:rPr>
          <w:rFonts w:ascii="Book Antiqua" w:eastAsia="Times New Roman" w:hAnsi="Book Antiqua" w:cs="Arial"/>
          <w:i/>
          <w:color w:val="000000" w:themeColor="text1"/>
          <w:sz w:val="22"/>
          <w:szCs w:val="22"/>
        </w:rPr>
        <w:t>Jie</w:t>
      </w:r>
      <w:proofErr w:type="spellEnd"/>
      <w:r w:rsidRPr="0035765C">
        <w:rPr>
          <w:rFonts w:ascii="Book Antiqua" w:eastAsia="Times New Roman" w:hAnsi="Book Antiqua" w:cs="Arial"/>
          <w:i/>
          <w:color w:val="000000" w:themeColor="text1"/>
          <w:sz w:val="22"/>
          <w:szCs w:val="22"/>
        </w:rPr>
        <w:t>)</w:t>
      </w:r>
      <w:r w:rsidRPr="0035765C">
        <w:rPr>
          <w:rFonts w:ascii="Book Antiqua" w:eastAsia="Times New Roman" w:hAnsi="Book Antiqua" w:cs="Arial"/>
          <w:color w:val="000000" w:themeColor="text1"/>
          <w:sz w:val="22"/>
          <w:szCs w:val="22"/>
        </w:rPr>
        <w:t>. Journal of Dialectics of Nature 41 (5): 26-32.</w:t>
      </w:r>
    </w:p>
    <w:p w14:paraId="0B63629F" w14:textId="0408FCDB" w:rsidR="00EB177E" w:rsidRPr="0035765C" w:rsidRDefault="00EB177E" w:rsidP="00EB177E">
      <w:pPr>
        <w:tabs>
          <w:tab w:val="left" w:pos="720"/>
        </w:tabs>
        <w:spacing w:before="100" w:beforeAutospacing="1" w:after="100" w:afterAutospacing="1" w:line="480" w:lineRule="auto"/>
        <w:ind w:left="720" w:hanging="720"/>
        <w:rPr>
          <w:rFonts w:ascii="Book Antiqua" w:eastAsia="SimSun" w:hAnsi="Book Antiqua" w:cs="SimSun"/>
          <w:color w:val="000000" w:themeColor="text1"/>
          <w:sz w:val="22"/>
          <w:szCs w:val="22"/>
        </w:rPr>
      </w:pPr>
      <w:r w:rsidRPr="0035765C">
        <w:rPr>
          <w:rFonts w:ascii="Book Antiqua" w:eastAsia="Times New Roman" w:hAnsi="Book Antiqua" w:cs="Arial"/>
          <w:color w:val="000000" w:themeColor="text1"/>
          <w:sz w:val="22"/>
          <w:szCs w:val="22"/>
        </w:rPr>
        <w:t xml:space="preserve">Hu, Xingming (2019). Is knowledge of causes sufficient for understanding? </w:t>
      </w:r>
      <w:r w:rsidRPr="0035765C">
        <w:rPr>
          <w:rFonts w:ascii="Book Antiqua" w:eastAsia="Times New Roman" w:hAnsi="Book Antiqua" w:cs="Arial"/>
          <w:i/>
          <w:color w:val="000000" w:themeColor="text1"/>
          <w:sz w:val="22"/>
          <w:szCs w:val="22"/>
        </w:rPr>
        <w:t>Canadian Journal of Philosophy</w:t>
      </w:r>
      <w:r w:rsidRPr="0035765C">
        <w:rPr>
          <w:rFonts w:ascii="Book Antiqua" w:eastAsia="Times New Roman" w:hAnsi="Book Antiqua" w:cs="Arial"/>
          <w:color w:val="000000" w:themeColor="text1"/>
          <w:sz w:val="22"/>
          <w:szCs w:val="22"/>
        </w:rPr>
        <w:t xml:space="preserve"> 49 (3):291-313. </w:t>
      </w:r>
    </w:p>
    <w:p w14:paraId="5312FF78" w14:textId="3D1276A7" w:rsidR="00F901D1" w:rsidRPr="0035765C" w:rsidRDefault="00F901D1" w:rsidP="0089075D">
      <w:pPr>
        <w:tabs>
          <w:tab w:val="left" w:pos="720"/>
        </w:tabs>
        <w:spacing w:before="100" w:beforeAutospacing="1" w:after="100" w:afterAutospacing="1" w:line="480" w:lineRule="auto"/>
        <w:ind w:left="720" w:hanging="720"/>
        <w:rPr>
          <w:rFonts w:ascii="Book Antiqua" w:eastAsia="Times New Roman" w:hAnsi="Book Antiqua" w:cs="Arial"/>
          <w:color w:val="000000" w:themeColor="text1"/>
          <w:sz w:val="22"/>
          <w:szCs w:val="22"/>
        </w:rPr>
      </w:pPr>
      <w:r w:rsidRPr="0035765C">
        <w:rPr>
          <w:rFonts w:ascii="Book Antiqua" w:eastAsia="Times New Roman" w:hAnsi="Book Antiqua" w:cs="Arial"/>
          <w:color w:val="000000" w:themeColor="text1"/>
          <w:sz w:val="22"/>
          <w:szCs w:val="22"/>
        </w:rPr>
        <w:t xml:space="preserve">Hughes, G. J. (2013). </w:t>
      </w:r>
      <w:r w:rsidRPr="0035765C">
        <w:rPr>
          <w:rFonts w:ascii="Book Antiqua" w:eastAsia="Times New Roman" w:hAnsi="Book Antiqua" w:cs="Arial"/>
          <w:i/>
          <w:color w:val="000000" w:themeColor="text1"/>
          <w:sz w:val="22"/>
          <w:szCs w:val="22"/>
        </w:rPr>
        <w:t>The Routledge Guidebook to Aristotle's Nicomachean Ethics</w:t>
      </w:r>
      <w:r w:rsidRPr="0035765C">
        <w:rPr>
          <w:rFonts w:ascii="Book Antiqua" w:eastAsia="Times New Roman" w:hAnsi="Book Antiqua" w:cs="Arial"/>
          <w:color w:val="000000" w:themeColor="text1"/>
          <w:sz w:val="22"/>
          <w:szCs w:val="22"/>
        </w:rPr>
        <w:t>. Routledge.</w:t>
      </w:r>
    </w:p>
    <w:p w14:paraId="085EBF43" w14:textId="198FA4CA" w:rsidR="0027030D" w:rsidRPr="0035765C" w:rsidRDefault="0073682D" w:rsidP="0089075D">
      <w:pPr>
        <w:tabs>
          <w:tab w:val="left" w:pos="720"/>
        </w:tabs>
        <w:spacing w:before="100" w:beforeAutospacing="1" w:after="100" w:afterAutospacing="1" w:line="480" w:lineRule="auto"/>
        <w:ind w:left="720" w:hanging="720"/>
        <w:rPr>
          <w:rFonts w:ascii="Book Antiqua" w:eastAsia="Times New Roman" w:hAnsi="Book Antiqua" w:cs="Arial"/>
          <w:color w:val="000000" w:themeColor="text1"/>
          <w:sz w:val="22"/>
          <w:szCs w:val="22"/>
        </w:rPr>
      </w:pPr>
      <w:r w:rsidRPr="0035765C">
        <w:rPr>
          <w:rFonts w:ascii="Book Antiqua" w:hAnsi="Book Antiqua" w:cs="Arial"/>
          <w:color w:val="000000" w:themeColor="text1"/>
          <w:sz w:val="22"/>
          <w:szCs w:val="22"/>
        </w:rPr>
        <w:t xml:space="preserve">Khalifa, Kareem (2013). Is understanding explanatory or objectual? </w:t>
      </w:r>
      <w:proofErr w:type="spellStart"/>
      <w:r w:rsidRPr="0035765C">
        <w:rPr>
          <w:rFonts w:ascii="Book Antiqua" w:hAnsi="Book Antiqua" w:cs="Arial"/>
          <w:i/>
          <w:color w:val="000000" w:themeColor="text1"/>
          <w:sz w:val="22"/>
          <w:szCs w:val="22"/>
        </w:rPr>
        <w:t>Synthese</w:t>
      </w:r>
      <w:proofErr w:type="spellEnd"/>
      <w:r w:rsidRPr="0035765C">
        <w:rPr>
          <w:rFonts w:ascii="Book Antiqua" w:hAnsi="Book Antiqua" w:cs="Arial"/>
          <w:color w:val="000000" w:themeColor="text1"/>
          <w:sz w:val="22"/>
          <w:szCs w:val="22"/>
        </w:rPr>
        <w:t xml:space="preserve"> 190 (6):1153-1171. </w:t>
      </w:r>
    </w:p>
    <w:p w14:paraId="222F47B5" w14:textId="0291F05A" w:rsidR="007F5BE0" w:rsidRPr="0035765C" w:rsidRDefault="007F5BE0" w:rsidP="0089075D">
      <w:pPr>
        <w:tabs>
          <w:tab w:val="left" w:pos="720"/>
        </w:tabs>
        <w:spacing w:before="100" w:beforeAutospacing="1" w:after="100" w:afterAutospacing="1" w:line="480" w:lineRule="auto"/>
        <w:ind w:left="720" w:hanging="720"/>
        <w:rPr>
          <w:rFonts w:ascii="Book Antiqua" w:eastAsia="Times New Roman" w:hAnsi="Book Antiqua" w:cs="Arial"/>
          <w:color w:val="000000" w:themeColor="text1"/>
          <w:sz w:val="22"/>
          <w:szCs w:val="22"/>
        </w:rPr>
      </w:pPr>
      <w:proofErr w:type="spellStart"/>
      <w:r w:rsidRPr="0035765C">
        <w:rPr>
          <w:rFonts w:ascii="Book Antiqua" w:hAnsi="Book Antiqua"/>
          <w:sz w:val="22"/>
          <w:szCs w:val="22"/>
        </w:rPr>
        <w:t>Kosman</w:t>
      </w:r>
      <w:proofErr w:type="spellEnd"/>
      <w:r w:rsidRPr="0035765C">
        <w:rPr>
          <w:rFonts w:ascii="Book Antiqua" w:hAnsi="Book Antiqua"/>
          <w:sz w:val="22"/>
          <w:szCs w:val="22"/>
        </w:rPr>
        <w:t xml:space="preserve">, </w:t>
      </w:r>
      <w:proofErr w:type="spellStart"/>
      <w:r w:rsidRPr="0035765C">
        <w:rPr>
          <w:rFonts w:ascii="Book Antiqua" w:hAnsi="Book Antiqua"/>
          <w:sz w:val="22"/>
          <w:szCs w:val="22"/>
        </w:rPr>
        <w:t>Aryeh</w:t>
      </w:r>
      <w:proofErr w:type="spellEnd"/>
      <w:r w:rsidRPr="0035765C">
        <w:rPr>
          <w:rFonts w:ascii="Book Antiqua" w:hAnsi="Book Antiqua"/>
          <w:sz w:val="22"/>
          <w:szCs w:val="22"/>
        </w:rPr>
        <w:t xml:space="preserve"> (2014). " Understanding, Explanation, and Insight in Aristotle’s Posterior Analytics." In his </w:t>
      </w:r>
      <w:r w:rsidRPr="0035765C">
        <w:rPr>
          <w:rFonts w:ascii="Book Antiqua" w:hAnsi="Book Antiqua"/>
          <w:i/>
          <w:sz w:val="22"/>
          <w:szCs w:val="22"/>
        </w:rPr>
        <w:t>Virtues of Thought: Essays on Plato and Aristotle</w:t>
      </w:r>
      <w:r w:rsidRPr="0035765C">
        <w:rPr>
          <w:rFonts w:ascii="Book Antiqua" w:hAnsi="Book Antiqua"/>
          <w:sz w:val="22"/>
          <w:szCs w:val="22"/>
        </w:rPr>
        <w:t>. Cambridge, MA: Harvard University Press.</w:t>
      </w:r>
    </w:p>
    <w:p w14:paraId="64CF603C" w14:textId="0405E578" w:rsidR="00C16461" w:rsidRPr="0035765C" w:rsidRDefault="00C16461" w:rsidP="0089075D">
      <w:pPr>
        <w:tabs>
          <w:tab w:val="left" w:pos="720"/>
        </w:tabs>
        <w:spacing w:before="100" w:beforeAutospacing="1" w:after="100" w:afterAutospacing="1" w:line="480" w:lineRule="auto"/>
        <w:ind w:left="720" w:hanging="720"/>
        <w:rPr>
          <w:rFonts w:ascii="Book Antiqua" w:eastAsia="Times New Roman" w:hAnsi="Book Antiqua" w:cs="Arial"/>
          <w:color w:val="000000" w:themeColor="text1"/>
          <w:sz w:val="22"/>
          <w:szCs w:val="22"/>
        </w:rPr>
      </w:pPr>
      <w:proofErr w:type="spellStart"/>
      <w:r w:rsidRPr="0035765C">
        <w:rPr>
          <w:rFonts w:ascii="Book Antiqua" w:eastAsia="Times New Roman" w:hAnsi="Book Antiqua" w:cs="Arial"/>
          <w:color w:val="000000" w:themeColor="text1"/>
          <w:sz w:val="22"/>
          <w:szCs w:val="22"/>
        </w:rPr>
        <w:t>Kotsonis</w:t>
      </w:r>
      <w:proofErr w:type="spellEnd"/>
      <w:r w:rsidRPr="0035765C">
        <w:rPr>
          <w:rFonts w:ascii="Book Antiqua" w:eastAsia="Times New Roman" w:hAnsi="Book Antiqua" w:cs="Arial"/>
          <w:color w:val="000000" w:themeColor="text1"/>
          <w:sz w:val="22"/>
          <w:szCs w:val="22"/>
        </w:rPr>
        <w:t xml:space="preserve">, </w:t>
      </w:r>
      <w:proofErr w:type="spellStart"/>
      <w:r w:rsidRPr="0035765C">
        <w:rPr>
          <w:rFonts w:ascii="Book Antiqua" w:eastAsia="Times New Roman" w:hAnsi="Book Antiqua" w:cs="Arial"/>
          <w:color w:val="000000" w:themeColor="text1"/>
          <w:sz w:val="22"/>
          <w:szCs w:val="22"/>
        </w:rPr>
        <w:t>Alkis</w:t>
      </w:r>
      <w:proofErr w:type="spellEnd"/>
      <w:r w:rsidRPr="0035765C">
        <w:rPr>
          <w:rFonts w:ascii="Book Antiqua" w:eastAsia="Times New Roman" w:hAnsi="Book Antiqua" w:cs="Arial"/>
          <w:color w:val="000000" w:themeColor="text1"/>
          <w:sz w:val="22"/>
          <w:szCs w:val="22"/>
        </w:rPr>
        <w:t xml:space="preserve"> (forthcoming). The Platonic conception of intellectual virtues: its significance for virtue epistemology. </w:t>
      </w:r>
      <w:r w:rsidRPr="0035765C">
        <w:rPr>
          <w:rFonts w:ascii="Book Antiqua" w:eastAsia="Times New Roman" w:hAnsi="Book Antiqua" w:cs="Arial"/>
          <w:i/>
          <w:color w:val="000000" w:themeColor="text1"/>
          <w:sz w:val="22"/>
          <w:szCs w:val="22"/>
        </w:rPr>
        <w:t>Synthese</w:t>
      </w:r>
      <w:r w:rsidRPr="0035765C">
        <w:rPr>
          <w:rFonts w:ascii="Book Antiqua" w:eastAsia="Times New Roman" w:hAnsi="Book Antiqua" w:cs="Arial"/>
          <w:color w:val="000000" w:themeColor="text1"/>
          <w:sz w:val="22"/>
          <w:szCs w:val="22"/>
        </w:rPr>
        <w:t>:1-16.</w:t>
      </w:r>
    </w:p>
    <w:p w14:paraId="7140DE0B" w14:textId="36B1A3F0" w:rsidR="00320BE3" w:rsidRPr="0035765C" w:rsidRDefault="00320BE3" w:rsidP="0089075D">
      <w:pPr>
        <w:tabs>
          <w:tab w:val="left" w:pos="720"/>
        </w:tabs>
        <w:spacing w:before="100" w:beforeAutospacing="1" w:after="100" w:afterAutospacing="1" w:line="480" w:lineRule="auto"/>
        <w:ind w:left="720" w:hanging="720"/>
        <w:rPr>
          <w:rFonts w:ascii="Book Antiqua" w:eastAsia="Times New Roman" w:hAnsi="Book Antiqua" w:cs="Arial"/>
          <w:color w:val="000000" w:themeColor="text1"/>
          <w:sz w:val="22"/>
          <w:szCs w:val="22"/>
        </w:rPr>
      </w:pPr>
      <w:r w:rsidRPr="0035765C">
        <w:rPr>
          <w:rFonts w:ascii="Book Antiqua" w:eastAsia="Times New Roman" w:hAnsi="Book Antiqua" w:cs="Arial"/>
          <w:color w:val="000000" w:themeColor="text1"/>
          <w:sz w:val="22"/>
          <w:szCs w:val="22"/>
        </w:rPr>
        <w:t xml:space="preserve">Kvanvig, Jonathan (2003). </w:t>
      </w:r>
      <w:r w:rsidRPr="0035765C">
        <w:rPr>
          <w:rFonts w:ascii="Book Antiqua" w:eastAsia="Times New Roman" w:hAnsi="Book Antiqua" w:cs="Arial"/>
          <w:i/>
          <w:color w:val="000000" w:themeColor="text1"/>
          <w:sz w:val="22"/>
          <w:szCs w:val="22"/>
        </w:rPr>
        <w:t>The Value of Knowledge and the Pursuit of Understanding</w:t>
      </w:r>
      <w:r w:rsidRPr="0035765C">
        <w:rPr>
          <w:rFonts w:ascii="Book Antiqua" w:eastAsia="Times New Roman" w:hAnsi="Book Antiqua" w:cs="Arial"/>
          <w:color w:val="000000" w:themeColor="text1"/>
          <w:sz w:val="22"/>
          <w:szCs w:val="22"/>
        </w:rPr>
        <w:t>. Cambridge University Press.</w:t>
      </w:r>
    </w:p>
    <w:p w14:paraId="730BAF93" w14:textId="6D15F7EE" w:rsidR="0027030D" w:rsidRPr="0035765C" w:rsidRDefault="00B4432F" w:rsidP="0089075D">
      <w:pPr>
        <w:tabs>
          <w:tab w:val="left" w:pos="720"/>
        </w:tabs>
        <w:spacing w:before="100" w:beforeAutospacing="1" w:after="100" w:afterAutospacing="1" w:line="480" w:lineRule="auto"/>
        <w:ind w:left="720" w:hanging="720"/>
        <w:rPr>
          <w:rFonts w:ascii="Book Antiqua" w:hAnsi="Book Antiqua"/>
          <w:sz w:val="22"/>
          <w:szCs w:val="22"/>
        </w:rPr>
      </w:pPr>
      <w:r w:rsidRPr="0035765C">
        <w:rPr>
          <w:rFonts w:ascii="Book Antiqua" w:hAnsi="Book Antiqua"/>
          <w:sz w:val="22"/>
          <w:szCs w:val="22"/>
        </w:rPr>
        <w:t>Kvanvig, Jonathan (2009). The value of understanding. In Pritchard, Haddock &amp; M</w:t>
      </w:r>
      <w:r w:rsidRPr="0035765C">
        <w:rPr>
          <w:rFonts w:ascii="Book Antiqua" w:hAnsi="Book Antiqua"/>
          <w:sz w:val="22"/>
          <w:szCs w:val="22"/>
        </w:rPr>
        <w:t>i</w:t>
      </w:r>
      <w:r w:rsidRPr="0035765C">
        <w:rPr>
          <w:rFonts w:ascii="Book Antiqua" w:hAnsi="Book Antiqua"/>
          <w:sz w:val="22"/>
          <w:szCs w:val="22"/>
        </w:rPr>
        <w:t xml:space="preserve">llar (eds.), </w:t>
      </w:r>
      <w:r w:rsidRPr="0035765C">
        <w:rPr>
          <w:rFonts w:ascii="Book Antiqua" w:hAnsi="Book Antiqua"/>
          <w:i/>
          <w:sz w:val="22"/>
          <w:szCs w:val="22"/>
        </w:rPr>
        <w:t>Epistemic Value</w:t>
      </w:r>
      <w:r w:rsidRPr="0035765C">
        <w:rPr>
          <w:rFonts w:ascii="Book Antiqua" w:hAnsi="Book Antiqua"/>
          <w:sz w:val="22"/>
          <w:szCs w:val="22"/>
        </w:rPr>
        <w:t>. Oxford: Oxford University Press. pp. 95--112.</w:t>
      </w:r>
      <w:r w:rsidRPr="0035765C">
        <w:rPr>
          <w:rFonts w:ascii="Book Antiqua" w:hAnsi="Book Antiqua"/>
          <w:sz w:val="22"/>
          <w:szCs w:val="22"/>
        </w:rPr>
        <w:t xml:space="preserve"> </w:t>
      </w:r>
    </w:p>
    <w:p w14:paraId="022F2E15" w14:textId="58E2992C" w:rsidR="0027030D" w:rsidRPr="0035765C" w:rsidRDefault="00461421" w:rsidP="0089075D">
      <w:pPr>
        <w:tabs>
          <w:tab w:val="left" w:pos="720"/>
        </w:tabs>
        <w:spacing w:before="100" w:beforeAutospacing="1" w:after="100" w:afterAutospacing="1" w:line="480" w:lineRule="auto"/>
        <w:ind w:left="720" w:hanging="720"/>
        <w:rPr>
          <w:rFonts w:ascii="Book Antiqua" w:eastAsia="Times New Roman" w:hAnsi="Book Antiqua" w:cs="Arial"/>
          <w:color w:val="000000" w:themeColor="text1"/>
          <w:sz w:val="22"/>
          <w:szCs w:val="22"/>
        </w:rPr>
      </w:pPr>
      <w:r w:rsidRPr="0035765C">
        <w:rPr>
          <w:rFonts w:ascii="Book Antiqua" w:hAnsi="Book Antiqua"/>
          <w:sz w:val="22"/>
          <w:szCs w:val="22"/>
        </w:rPr>
        <w:t xml:space="preserve">Montmarquet, James A. (1993). </w:t>
      </w:r>
      <w:r w:rsidRPr="0035765C">
        <w:rPr>
          <w:rFonts w:ascii="Book Antiqua" w:hAnsi="Book Antiqua"/>
          <w:i/>
          <w:sz w:val="22"/>
          <w:szCs w:val="22"/>
        </w:rPr>
        <w:t>Epistemic Virtue and Doxastic Responsibility</w:t>
      </w:r>
      <w:r w:rsidRPr="0035765C">
        <w:rPr>
          <w:rFonts w:ascii="Book Antiqua" w:hAnsi="Book Antiqua"/>
          <w:sz w:val="22"/>
          <w:szCs w:val="22"/>
        </w:rPr>
        <w:t>. Rowman &amp; Littlefield.</w:t>
      </w:r>
    </w:p>
    <w:p w14:paraId="28C4E3BF" w14:textId="61595988" w:rsidR="0073147A" w:rsidRPr="0035765C" w:rsidRDefault="0073147A" w:rsidP="0089075D">
      <w:pPr>
        <w:tabs>
          <w:tab w:val="left" w:pos="720"/>
        </w:tabs>
        <w:spacing w:before="100" w:beforeAutospacing="1" w:after="100" w:afterAutospacing="1" w:line="480" w:lineRule="auto"/>
        <w:ind w:left="720" w:hanging="720"/>
        <w:rPr>
          <w:rFonts w:ascii="Book Antiqua" w:eastAsia="Times New Roman" w:hAnsi="Book Antiqua" w:cs="Arial"/>
          <w:color w:val="000000" w:themeColor="text1"/>
          <w:sz w:val="22"/>
          <w:szCs w:val="22"/>
        </w:rPr>
      </w:pPr>
      <w:r w:rsidRPr="0035765C">
        <w:rPr>
          <w:rFonts w:ascii="Book Antiqua" w:eastAsia="Times New Roman" w:hAnsi="Book Antiqua" w:cs="Arial"/>
          <w:color w:val="000000" w:themeColor="text1"/>
          <w:sz w:val="22"/>
          <w:szCs w:val="22"/>
        </w:rPr>
        <w:t xml:space="preserve">Moss, Jessica (2014). Right Reason in Plato and Aristotle: On the Meaning of Logos. </w:t>
      </w:r>
      <w:r w:rsidRPr="0035765C">
        <w:rPr>
          <w:rFonts w:ascii="Book Antiqua" w:eastAsia="Times New Roman" w:hAnsi="Book Antiqua" w:cs="Arial"/>
          <w:i/>
          <w:color w:val="000000" w:themeColor="text1"/>
          <w:sz w:val="22"/>
          <w:szCs w:val="22"/>
        </w:rPr>
        <w:t>Phronesis</w:t>
      </w:r>
      <w:r w:rsidRPr="0035765C">
        <w:rPr>
          <w:rFonts w:ascii="Book Antiqua" w:eastAsia="Times New Roman" w:hAnsi="Book Antiqua" w:cs="Arial"/>
          <w:color w:val="000000" w:themeColor="text1"/>
          <w:sz w:val="22"/>
          <w:szCs w:val="22"/>
        </w:rPr>
        <w:t xml:space="preserve"> 59 (3):181-230.</w:t>
      </w:r>
    </w:p>
    <w:p w14:paraId="41E8084A" w14:textId="4A6A5905" w:rsidR="00D3642E" w:rsidRPr="0035765C" w:rsidRDefault="00D3642E" w:rsidP="0089075D">
      <w:pPr>
        <w:tabs>
          <w:tab w:val="left" w:pos="720"/>
        </w:tabs>
        <w:spacing w:before="100" w:beforeAutospacing="1" w:after="100" w:afterAutospacing="1" w:line="480" w:lineRule="auto"/>
        <w:ind w:left="720" w:hanging="720"/>
        <w:rPr>
          <w:rFonts w:ascii="Book Antiqua" w:eastAsia="Times New Roman" w:hAnsi="Book Antiqua" w:cs="Arial"/>
          <w:color w:val="000000" w:themeColor="text1"/>
          <w:sz w:val="22"/>
          <w:szCs w:val="22"/>
        </w:rPr>
      </w:pPr>
      <w:r w:rsidRPr="0035765C">
        <w:rPr>
          <w:rFonts w:ascii="Book Antiqua" w:eastAsia="Times New Roman" w:hAnsi="Book Antiqua" w:cs="Arial"/>
          <w:color w:val="000000" w:themeColor="text1"/>
          <w:sz w:val="22"/>
          <w:szCs w:val="22"/>
        </w:rPr>
        <w:lastRenderedPageBreak/>
        <w:t>Pritchard, Duncan (</w:t>
      </w:r>
      <w:r w:rsidR="005756EF" w:rsidRPr="0035765C">
        <w:rPr>
          <w:rFonts w:ascii="Book Antiqua" w:eastAsia="Times New Roman" w:hAnsi="Book Antiqua" w:cs="Arial"/>
          <w:color w:val="000000" w:themeColor="text1"/>
          <w:sz w:val="22"/>
          <w:szCs w:val="22"/>
        </w:rPr>
        <w:t>20</w:t>
      </w:r>
      <w:r w:rsidR="00B957BF" w:rsidRPr="0035765C">
        <w:rPr>
          <w:rFonts w:ascii="Book Antiqua" w:eastAsia="Times New Roman" w:hAnsi="Book Antiqua" w:cs="Arial"/>
          <w:color w:val="000000" w:themeColor="text1"/>
          <w:sz w:val="22"/>
          <w:szCs w:val="22"/>
        </w:rPr>
        <w:t>10</w:t>
      </w:r>
      <w:r w:rsidRPr="0035765C">
        <w:rPr>
          <w:rFonts w:ascii="Book Antiqua" w:eastAsia="Times New Roman" w:hAnsi="Book Antiqua" w:cs="Arial"/>
          <w:color w:val="000000" w:themeColor="text1"/>
          <w:sz w:val="22"/>
          <w:szCs w:val="22"/>
        </w:rPr>
        <w:t xml:space="preserve">). </w:t>
      </w:r>
      <w:r w:rsidR="005756EF" w:rsidRPr="0035765C">
        <w:rPr>
          <w:rFonts w:ascii="Book Antiqua" w:eastAsia="Times New Roman" w:hAnsi="Book Antiqua" w:cs="Arial"/>
          <w:color w:val="000000" w:themeColor="text1"/>
          <w:sz w:val="22"/>
          <w:szCs w:val="22"/>
        </w:rPr>
        <w:t xml:space="preserve">“The Value of Knowledge: Understanding.” In A. Haddock, A. Millar and D. Pritchard (eds.), </w:t>
      </w:r>
      <w:r w:rsidR="005756EF" w:rsidRPr="0035765C">
        <w:rPr>
          <w:rFonts w:ascii="Book Antiqua" w:eastAsia="Times New Roman" w:hAnsi="Book Antiqua" w:cs="Arial"/>
          <w:i/>
          <w:color w:val="000000" w:themeColor="text1"/>
          <w:sz w:val="22"/>
          <w:szCs w:val="22"/>
        </w:rPr>
        <w:t>The Nature and Value of Knowledge: Three Investigations</w:t>
      </w:r>
      <w:r w:rsidR="005756EF" w:rsidRPr="0035765C">
        <w:rPr>
          <w:rFonts w:ascii="Book Antiqua" w:eastAsia="Times New Roman" w:hAnsi="Book Antiqua" w:cs="Arial"/>
          <w:color w:val="000000" w:themeColor="text1"/>
          <w:sz w:val="22"/>
          <w:szCs w:val="22"/>
        </w:rPr>
        <w:t>. Oxford: Oxford University Press.</w:t>
      </w:r>
    </w:p>
    <w:p w14:paraId="2A30654C" w14:textId="7D1DF1DB" w:rsidR="00344364" w:rsidRPr="0035765C" w:rsidRDefault="00344364" w:rsidP="0089075D">
      <w:pPr>
        <w:tabs>
          <w:tab w:val="left" w:pos="720"/>
        </w:tabs>
        <w:spacing w:before="100" w:beforeAutospacing="1" w:after="100" w:afterAutospacing="1" w:line="480" w:lineRule="auto"/>
        <w:ind w:left="720" w:hanging="720"/>
        <w:rPr>
          <w:rFonts w:ascii="Book Antiqua" w:eastAsia="Times New Roman" w:hAnsi="Book Antiqua" w:cs="Arial"/>
          <w:color w:val="000000" w:themeColor="text1"/>
          <w:sz w:val="22"/>
          <w:szCs w:val="22"/>
        </w:rPr>
      </w:pPr>
      <w:r w:rsidRPr="0035765C">
        <w:rPr>
          <w:rFonts w:ascii="Book Antiqua" w:eastAsia="Times New Roman" w:hAnsi="Book Antiqua" w:cs="Arial"/>
          <w:color w:val="000000" w:themeColor="text1"/>
          <w:sz w:val="22"/>
          <w:szCs w:val="22"/>
        </w:rPr>
        <w:t xml:space="preserve">Riggs, Wayne D. (2003). Understanding Virtue and the Virtue of Understanding. In Michael DePaul &amp; Linda Zagzebski (eds.), </w:t>
      </w:r>
      <w:r w:rsidRPr="0035765C">
        <w:rPr>
          <w:rFonts w:ascii="Book Antiqua" w:eastAsia="Times New Roman" w:hAnsi="Book Antiqua" w:cs="Arial"/>
          <w:i/>
          <w:color w:val="000000" w:themeColor="text1"/>
          <w:sz w:val="22"/>
          <w:szCs w:val="22"/>
        </w:rPr>
        <w:t>Intellectual Virtue: Perspectives From Ethics and Epistemology</w:t>
      </w:r>
      <w:r w:rsidRPr="0035765C">
        <w:rPr>
          <w:rFonts w:ascii="Book Antiqua" w:eastAsia="Times New Roman" w:hAnsi="Book Antiqua" w:cs="Arial"/>
          <w:color w:val="000000" w:themeColor="text1"/>
          <w:sz w:val="22"/>
          <w:szCs w:val="22"/>
        </w:rPr>
        <w:t>. Oxford: Oxford University Press. pp. 203-227.</w:t>
      </w:r>
    </w:p>
    <w:p w14:paraId="00D459D2" w14:textId="1CDEDC31" w:rsidR="00CC02B1" w:rsidRPr="0035765C" w:rsidRDefault="00CC02B1" w:rsidP="0089075D">
      <w:pPr>
        <w:tabs>
          <w:tab w:val="left" w:pos="720"/>
        </w:tabs>
        <w:spacing w:before="100" w:beforeAutospacing="1" w:after="100" w:afterAutospacing="1" w:line="480" w:lineRule="auto"/>
        <w:ind w:left="720" w:hanging="720"/>
        <w:rPr>
          <w:rFonts w:ascii="Book Antiqua" w:eastAsia="Times New Roman" w:hAnsi="Book Antiqua" w:cs="Arial"/>
          <w:color w:val="000000" w:themeColor="text1"/>
          <w:sz w:val="22"/>
          <w:szCs w:val="22"/>
        </w:rPr>
      </w:pPr>
      <w:r w:rsidRPr="0035765C">
        <w:rPr>
          <w:rFonts w:ascii="Book Antiqua" w:eastAsia="Times New Roman" w:hAnsi="Book Antiqua" w:cs="Arial"/>
          <w:color w:val="000000" w:themeColor="text1"/>
          <w:sz w:val="22"/>
          <w:szCs w:val="22"/>
        </w:rPr>
        <w:t xml:space="preserve">Riggs, Wayne (2010). Open-mindedness. </w:t>
      </w:r>
      <w:r w:rsidRPr="0035765C">
        <w:rPr>
          <w:rFonts w:ascii="Book Antiqua" w:eastAsia="Times New Roman" w:hAnsi="Book Antiqua" w:cs="Arial"/>
          <w:i/>
          <w:color w:val="000000" w:themeColor="text1"/>
          <w:sz w:val="22"/>
          <w:szCs w:val="22"/>
        </w:rPr>
        <w:t>Metaphilosophy</w:t>
      </w:r>
      <w:r w:rsidRPr="0035765C">
        <w:rPr>
          <w:rFonts w:ascii="Book Antiqua" w:eastAsia="Times New Roman" w:hAnsi="Book Antiqua" w:cs="Arial"/>
          <w:color w:val="000000" w:themeColor="text1"/>
          <w:sz w:val="22"/>
          <w:szCs w:val="22"/>
        </w:rPr>
        <w:t xml:space="preserve"> 41 (1-2):172-188.</w:t>
      </w:r>
    </w:p>
    <w:p w14:paraId="4E59D328" w14:textId="3DF581BA" w:rsidR="0027030D" w:rsidRPr="0035765C" w:rsidRDefault="00C359BF" w:rsidP="00203B2E">
      <w:pPr>
        <w:tabs>
          <w:tab w:val="left" w:pos="720"/>
        </w:tabs>
        <w:spacing w:before="100" w:beforeAutospacing="1" w:after="100" w:afterAutospacing="1" w:line="480" w:lineRule="auto"/>
        <w:ind w:left="720" w:hanging="720"/>
        <w:rPr>
          <w:rFonts w:ascii="Book Antiqua" w:eastAsia="Times New Roman" w:hAnsi="Book Antiqua" w:cs="Arial"/>
          <w:color w:val="000000" w:themeColor="text1"/>
          <w:sz w:val="22"/>
          <w:szCs w:val="22"/>
        </w:rPr>
      </w:pPr>
      <w:r w:rsidRPr="0035765C">
        <w:rPr>
          <w:rFonts w:ascii="Book Antiqua" w:hAnsi="Book Antiqua"/>
          <w:sz w:val="22"/>
          <w:szCs w:val="22"/>
        </w:rPr>
        <w:t xml:space="preserve">Roberts Robert Campbell, (2007). </w:t>
      </w:r>
      <w:r w:rsidRPr="0035765C">
        <w:rPr>
          <w:rFonts w:ascii="Book Antiqua" w:hAnsi="Book Antiqua"/>
          <w:i/>
          <w:sz w:val="22"/>
          <w:szCs w:val="22"/>
        </w:rPr>
        <w:t>Intellectual Virtues: An Essay in Regulative Epistemology</w:t>
      </w:r>
      <w:r w:rsidRPr="0035765C">
        <w:rPr>
          <w:rFonts w:ascii="Book Antiqua" w:hAnsi="Book Antiqua"/>
          <w:sz w:val="22"/>
          <w:szCs w:val="22"/>
        </w:rPr>
        <w:t>. Oxford University Press.</w:t>
      </w:r>
    </w:p>
    <w:p w14:paraId="645D4AB0" w14:textId="58AA4B6D" w:rsidR="00E73B4F" w:rsidRPr="0035765C" w:rsidRDefault="00E73B4F" w:rsidP="00E73B4F">
      <w:pPr>
        <w:tabs>
          <w:tab w:val="left" w:pos="720"/>
        </w:tabs>
        <w:spacing w:before="100" w:beforeAutospacing="1" w:after="100" w:afterAutospacing="1" w:line="480" w:lineRule="auto"/>
        <w:ind w:left="720" w:hanging="720"/>
        <w:rPr>
          <w:rFonts w:ascii="Book Antiqua" w:eastAsia="Times New Roman" w:hAnsi="Book Antiqua" w:cs="Arial"/>
          <w:color w:val="000000" w:themeColor="text1"/>
          <w:sz w:val="22"/>
          <w:szCs w:val="22"/>
        </w:rPr>
      </w:pPr>
      <w:r w:rsidRPr="0035765C">
        <w:rPr>
          <w:rFonts w:ascii="Book Antiqua" w:eastAsia="Times New Roman" w:hAnsi="Book Antiqua" w:cs="Arial"/>
          <w:color w:val="000000" w:themeColor="text1"/>
          <w:sz w:val="22"/>
          <w:szCs w:val="22"/>
        </w:rPr>
        <w:t>Schafer, Karl (forthcoming</w:t>
      </w:r>
      <w:r w:rsidR="00487565" w:rsidRPr="0035765C">
        <w:rPr>
          <w:rFonts w:ascii="Book Antiqua" w:eastAsia="Times New Roman" w:hAnsi="Book Antiqua" w:cs="Arial"/>
          <w:color w:val="000000" w:themeColor="text1"/>
          <w:sz w:val="22"/>
          <w:szCs w:val="22"/>
        </w:rPr>
        <w:t xml:space="preserve"> a</w:t>
      </w:r>
      <w:r w:rsidRPr="0035765C">
        <w:rPr>
          <w:rFonts w:ascii="Book Antiqua" w:eastAsia="Times New Roman" w:hAnsi="Book Antiqua" w:cs="Arial"/>
          <w:color w:val="000000" w:themeColor="text1"/>
          <w:sz w:val="22"/>
          <w:szCs w:val="22"/>
        </w:rPr>
        <w:t xml:space="preserve">). A Kantian virtue epistemology: rational capacities and transcendental arguments. </w:t>
      </w:r>
      <w:r w:rsidRPr="0035765C">
        <w:rPr>
          <w:rFonts w:ascii="Book Antiqua" w:eastAsia="Times New Roman" w:hAnsi="Book Antiqua" w:cs="Arial"/>
          <w:i/>
          <w:color w:val="000000" w:themeColor="text1"/>
          <w:sz w:val="22"/>
          <w:szCs w:val="22"/>
        </w:rPr>
        <w:t>Synthese</w:t>
      </w:r>
      <w:r w:rsidRPr="0035765C">
        <w:rPr>
          <w:rFonts w:ascii="Book Antiqua" w:eastAsia="Times New Roman" w:hAnsi="Book Antiqua" w:cs="Arial"/>
          <w:color w:val="000000" w:themeColor="text1"/>
          <w:sz w:val="22"/>
          <w:szCs w:val="22"/>
        </w:rPr>
        <w:t>:1-24.</w:t>
      </w:r>
    </w:p>
    <w:p w14:paraId="1CF5315F" w14:textId="192109B2" w:rsidR="00E73B4F" w:rsidRPr="0035765C" w:rsidRDefault="00E73B4F" w:rsidP="00E73B4F">
      <w:pPr>
        <w:tabs>
          <w:tab w:val="left" w:pos="720"/>
        </w:tabs>
        <w:spacing w:before="100" w:beforeAutospacing="1" w:after="100" w:afterAutospacing="1" w:line="480" w:lineRule="auto"/>
        <w:ind w:left="720" w:hanging="720"/>
        <w:rPr>
          <w:rFonts w:ascii="Book Antiqua" w:eastAsia="Times New Roman" w:hAnsi="Book Antiqua" w:cs="Arial"/>
          <w:color w:val="000000" w:themeColor="text1"/>
          <w:sz w:val="22"/>
          <w:szCs w:val="22"/>
        </w:rPr>
      </w:pPr>
      <w:r w:rsidRPr="0035765C">
        <w:rPr>
          <w:rFonts w:ascii="Book Antiqua" w:eastAsia="Times New Roman" w:hAnsi="Book Antiqua" w:cs="Arial"/>
          <w:color w:val="000000" w:themeColor="text1"/>
          <w:sz w:val="22"/>
          <w:szCs w:val="22"/>
        </w:rPr>
        <w:t>Schafer, Karl (forthcoming</w:t>
      </w:r>
      <w:r w:rsidR="00487565" w:rsidRPr="0035765C">
        <w:rPr>
          <w:rFonts w:ascii="Book Antiqua" w:eastAsia="Times New Roman" w:hAnsi="Book Antiqua" w:cs="Arial"/>
          <w:color w:val="000000" w:themeColor="text1"/>
          <w:sz w:val="22"/>
          <w:szCs w:val="22"/>
        </w:rPr>
        <w:t xml:space="preserve"> b</w:t>
      </w:r>
      <w:r w:rsidRPr="0035765C">
        <w:rPr>
          <w:rFonts w:ascii="Book Antiqua" w:eastAsia="Times New Roman" w:hAnsi="Book Antiqua" w:cs="Arial"/>
          <w:color w:val="000000" w:themeColor="text1"/>
          <w:sz w:val="22"/>
          <w:szCs w:val="22"/>
        </w:rPr>
        <w:t xml:space="preserve">). Kant's Conception of Cognition and our Knowledge of Things-in-Themselves. </w:t>
      </w:r>
      <w:r w:rsidRPr="0035765C">
        <w:rPr>
          <w:rFonts w:ascii="Book Antiqua" w:eastAsia="Times New Roman" w:hAnsi="Book Antiqua" w:cs="Arial"/>
          <w:i/>
          <w:color w:val="000000" w:themeColor="text1"/>
          <w:sz w:val="22"/>
          <w:szCs w:val="22"/>
        </w:rPr>
        <w:t>Manuscript</w:t>
      </w:r>
      <w:r w:rsidRPr="0035765C">
        <w:rPr>
          <w:rFonts w:ascii="Book Antiqua" w:eastAsia="Times New Roman" w:hAnsi="Book Antiqua" w:cs="Arial"/>
          <w:color w:val="000000" w:themeColor="text1"/>
          <w:sz w:val="22"/>
          <w:szCs w:val="22"/>
        </w:rPr>
        <w:t xml:space="preserve">. </w:t>
      </w:r>
    </w:p>
    <w:p w14:paraId="2898F22E" w14:textId="09EE95EE" w:rsidR="00E73B4F" w:rsidRPr="0035765C" w:rsidRDefault="00E73B4F" w:rsidP="0089075D">
      <w:pPr>
        <w:tabs>
          <w:tab w:val="left" w:pos="720"/>
        </w:tabs>
        <w:spacing w:before="100" w:beforeAutospacing="1" w:after="100" w:afterAutospacing="1" w:line="480" w:lineRule="auto"/>
        <w:ind w:left="720" w:hanging="720"/>
        <w:rPr>
          <w:rFonts w:ascii="Book Antiqua" w:eastAsia="Times New Roman" w:hAnsi="Book Antiqua" w:cs="Arial"/>
          <w:color w:val="000000" w:themeColor="text1"/>
          <w:sz w:val="22"/>
          <w:szCs w:val="22"/>
        </w:rPr>
      </w:pPr>
      <w:r w:rsidRPr="0035765C">
        <w:rPr>
          <w:rFonts w:ascii="Book Antiqua" w:eastAsia="Times New Roman" w:hAnsi="Book Antiqua" w:cs="Arial"/>
          <w:color w:val="000000" w:themeColor="text1"/>
          <w:sz w:val="22"/>
          <w:szCs w:val="22"/>
        </w:rPr>
        <w:t xml:space="preserve">Schafer, Karl (2019). Kant: </w:t>
      </w:r>
      <w:proofErr w:type="spellStart"/>
      <w:r w:rsidRPr="0035765C">
        <w:rPr>
          <w:rFonts w:ascii="Book Antiqua" w:eastAsia="Times New Roman" w:hAnsi="Book Antiqua" w:cs="Arial"/>
          <w:color w:val="000000" w:themeColor="text1"/>
          <w:sz w:val="22"/>
          <w:szCs w:val="22"/>
        </w:rPr>
        <w:t>constitutivism</w:t>
      </w:r>
      <w:proofErr w:type="spellEnd"/>
      <w:r w:rsidRPr="0035765C">
        <w:rPr>
          <w:rFonts w:ascii="Book Antiqua" w:eastAsia="Times New Roman" w:hAnsi="Book Antiqua" w:cs="Arial"/>
          <w:color w:val="000000" w:themeColor="text1"/>
          <w:sz w:val="22"/>
          <w:szCs w:val="22"/>
        </w:rPr>
        <w:t xml:space="preserve"> as capacities-first philosophy. </w:t>
      </w:r>
      <w:r w:rsidRPr="0035765C">
        <w:rPr>
          <w:rFonts w:ascii="Book Antiqua" w:eastAsia="Times New Roman" w:hAnsi="Book Antiqua" w:cs="Arial"/>
          <w:i/>
          <w:color w:val="000000" w:themeColor="text1"/>
          <w:sz w:val="22"/>
          <w:szCs w:val="22"/>
        </w:rPr>
        <w:t>Philosophical Explorations</w:t>
      </w:r>
      <w:r w:rsidRPr="0035765C">
        <w:rPr>
          <w:rFonts w:ascii="Book Antiqua" w:eastAsia="Times New Roman" w:hAnsi="Book Antiqua" w:cs="Arial"/>
          <w:color w:val="000000" w:themeColor="text1"/>
          <w:sz w:val="22"/>
          <w:szCs w:val="22"/>
        </w:rPr>
        <w:t xml:space="preserve"> 22 (2):177-193.</w:t>
      </w:r>
    </w:p>
    <w:p w14:paraId="20FA8B61" w14:textId="318937F3" w:rsidR="0073147A" w:rsidRPr="0035765C" w:rsidRDefault="0073147A" w:rsidP="0089075D">
      <w:pPr>
        <w:tabs>
          <w:tab w:val="left" w:pos="720"/>
        </w:tabs>
        <w:spacing w:before="100" w:beforeAutospacing="1" w:after="100" w:afterAutospacing="1" w:line="480" w:lineRule="auto"/>
        <w:ind w:left="720" w:hanging="720"/>
        <w:rPr>
          <w:rFonts w:ascii="Book Antiqua" w:eastAsia="Times New Roman" w:hAnsi="Book Antiqua" w:cs="Arial"/>
          <w:color w:val="000000" w:themeColor="text1"/>
          <w:sz w:val="22"/>
          <w:szCs w:val="22"/>
        </w:rPr>
      </w:pPr>
      <w:r w:rsidRPr="0035765C">
        <w:rPr>
          <w:rFonts w:ascii="Book Antiqua" w:eastAsia="Times New Roman" w:hAnsi="Book Antiqua" w:cs="Arial"/>
          <w:color w:val="000000" w:themeColor="text1"/>
          <w:sz w:val="22"/>
          <w:szCs w:val="22"/>
        </w:rPr>
        <w:t xml:space="preserve">Schwab, Whitney (2015). Explanation in the Epistemology of the </w:t>
      </w:r>
      <w:proofErr w:type="spellStart"/>
      <w:r w:rsidRPr="0035765C">
        <w:rPr>
          <w:rFonts w:ascii="Book Antiqua" w:eastAsia="Times New Roman" w:hAnsi="Book Antiqua" w:cs="Arial"/>
          <w:color w:val="000000" w:themeColor="text1"/>
          <w:sz w:val="22"/>
          <w:szCs w:val="22"/>
        </w:rPr>
        <w:t>Meno</w:t>
      </w:r>
      <w:proofErr w:type="spellEnd"/>
      <w:r w:rsidRPr="0035765C">
        <w:rPr>
          <w:rFonts w:ascii="Book Antiqua" w:eastAsia="Times New Roman" w:hAnsi="Book Antiqua" w:cs="Arial"/>
          <w:color w:val="000000" w:themeColor="text1"/>
          <w:sz w:val="22"/>
          <w:szCs w:val="22"/>
        </w:rPr>
        <w:t xml:space="preserve">. </w:t>
      </w:r>
      <w:r w:rsidRPr="0035765C">
        <w:rPr>
          <w:rFonts w:ascii="Book Antiqua" w:eastAsia="Times New Roman" w:hAnsi="Book Antiqua" w:cs="Arial"/>
          <w:i/>
          <w:color w:val="000000" w:themeColor="text1"/>
          <w:sz w:val="22"/>
          <w:szCs w:val="22"/>
        </w:rPr>
        <w:t>Oxford Studies in Ancient Philosophy</w:t>
      </w:r>
      <w:r w:rsidRPr="0035765C">
        <w:rPr>
          <w:rFonts w:ascii="Book Antiqua" w:eastAsia="Times New Roman" w:hAnsi="Book Antiqua" w:cs="Arial"/>
          <w:color w:val="000000" w:themeColor="text1"/>
          <w:sz w:val="22"/>
          <w:szCs w:val="22"/>
        </w:rPr>
        <w:t xml:space="preserve"> 48:1-36.</w:t>
      </w:r>
    </w:p>
    <w:p w14:paraId="31691DA0" w14:textId="639AEE08" w:rsidR="00E67390" w:rsidRPr="0035765C" w:rsidRDefault="00E67390" w:rsidP="00E67390">
      <w:pPr>
        <w:tabs>
          <w:tab w:val="left" w:pos="720"/>
        </w:tabs>
        <w:spacing w:before="100" w:beforeAutospacing="1" w:after="100" w:afterAutospacing="1" w:line="480" w:lineRule="auto"/>
        <w:ind w:left="720" w:hanging="720"/>
        <w:rPr>
          <w:rFonts w:ascii="Book Antiqua" w:hAnsi="Book Antiqua"/>
          <w:sz w:val="22"/>
          <w:szCs w:val="22"/>
        </w:rPr>
      </w:pPr>
      <w:r w:rsidRPr="0035765C">
        <w:rPr>
          <w:rFonts w:ascii="Book Antiqua" w:hAnsi="Book Antiqua"/>
          <w:sz w:val="22"/>
          <w:szCs w:val="22"/>
        </w:rPr>
        <w:t xml:space="preserve">Sosa, Ernest (1991). </w:t>
      </w:r>
      <w:r w:rsidRPr="0035765C">
        <w:rPr>
          <w:rFonts w:ascii="Book Antiqua" w:hAnsi="Book Antiqua"/>
          <w:i/>
          <w:sz w:val="22"/>
          <w:szCs w:val="22"/>
        </w:rPr>
        <w:t>Knowledge in Perspective</w:t>
      </w:r>
      <w:r w:rsidRPr="0035765C">
        <w:rPr>
          <w:rFonts w:ascii="Book Antiqua" w:hAnsi="Book Antiqua"/>
          <w:sz w:val="22"/>
          <w:szCs w:val="22"/>
        </w:rPr>
        <w:t>. Cambridge: Cambridge University Press.</w:t>
      </w:r>
    </w:p>
    <w:p w14:paraId="49AAA2F7" w14:textId="71F881A2" w:rsidR="00E242C6" w:rsidRPr="0035765C" w:rsidRDefault="00E242C6" w:rsidP="00E67390">
      <w:pPr>
        <w:tabs>
          <w:tab w:val="left" w:pos="720"/>
        </w:tabs>
        <w:spacing w:before="100" w:beforeAutospacing="1" w:after="100" w:afterAutospacing="1" w:line="480" w:lineRule="auto"/>
        <w:ind w:left="720" w:hanging="720"/>
        <w:rPr>
          <w:rFonts w:ascii="Book Antiqua" w:hAnsi="Book Antiqua"/>
          <w:sz w:val="22"/>
          <w:szCs w:val="22"/>
        </w:rPr>
      </w:pPr>
      <w:r w:rsidRPr="0035765C">
        <w:rPr>
          <w:rFonts w:ascii="Book Antiqua" w:hAnsi="Book Antiqua"/>
          <w:sz w:val="22"/>
          <w:szCs w:val="22"/>
        </w:rPr>
        <w:lastRenderedPageBreak/>
        <w:t xml:space="preserve">Turri, </w:t>
      </w:r>
      <w:r w:rsidR="000D63FA" w:rsidRPr="0035765C">
        <w:rPr>
          <w:rFonts w:ascii="Book Antiqua" w:hAnsi="Book Antiqua"/>
          <w:sz w:val="22"/>
          <w:szCs w:val="22"/>
        </w:rPr>
        <w:t>J.</w:t>
      </w:r>
      <w:r w:rsidRPr="0035765C">
        <w:rPr>
          <w:rFonts w:ascii="Book Antiqua" w:hAnsi="Book Antiqua"/>
          <w:sz w:val="22"/>
          <w:szCs w:val="22"/>
        </w:rPr>
        <w:t xml:space="preserve">, Alfano, </w:t>
      </w:r>
      <w:r w:rsidR="000D63FA" w:rsidRPr="0035765C">
        <w:rPr>
          <w:rFonts w:ascii="Book Antiqua" w:hAnsi="Book Antiqua"/>
          <w:sz w:val="22"/>
          <w:szCs w:val="22"/>
        </w:rPr>
        <w:t xml:space="preserve">M. </w:t>
      </w:r>
      <w:r w:rsidRPr="0035765C">
        <w:rPr>
          <w:rFonts w:ascii="Book Antiqua" w:hAnsi="Book Antiqua"/>
          <w:sz w:val="22"/>
          <w:szCs w:val="22"/>
        </w:rPr>
        <w:t xml:space="preserve">and Greco, </w:t>
      </w:r>
      <w:r w:rsidR="000D63FA" w:rsidRPr="0035765C">
        <w:rPr>
          <w:rFonts w:ascii="Book Antiqua" w:hAnsi="Book Antiqua"/>
          <w:sz w:val="22"/>
          <w:szCs w:val="22"/>
        </w:rPr>
        <w:t xml:space="preserve">J. </w:t>
      </w:r>
      <w:r w:rsidR="00F76F31" w:rsidRPr="0035765C">
        <w:rPr>
          <w:rFonts w:ascii="Book Antiqua" w:hAnsi="Book Antiqua"/>
          <w:sz w:val="22"/>
          <w:szCs w:val="22"/>
        </w:rPr>
        <w:t>(2018)</w:t>
      </w:r>
      <w:r w:rsidRPr="0035765C">
        <w:rPr>
          <w:rFonts w:ascii="Book Antiqua" w:hAnsi="Book Antiqua"/>
          <w:sz w:val="22"/>
          <w:szCs w:val="22"/>
        </w:rPr>
        <w:t xml:space="preserve">, "Virtue Epistemology", </w:t>
      </w:r>
      <w:r w:rsidRPr="0035765C">
        <w:rPr>
          <w:rFonts w:ascii="Book Antiqua" w:hAnsi="Book Antiqua"/>
          <w:i/>
          <w:sz w:val="22"/>
          <w:szCs w:val="22"/>
        </w:rPr>
        <w:t>The Stanford Encyclopedia of Philosophy</w:t>
      </w:r>
      <w:r w:rsidRPr="0035765C">
        <w:rPr>
          <w:rFonts w:ascii="Book Antiqua" w:hAnsi="Book Antiqua"/>
          <w:sz w:val="22"/>
          <w:szCs w:val="22"/>
        </w:rPr>
        <w:t xml:space="preserve"> (Summer 2018 Edition), Edward N. Zalta (ed.), URL = &lt;https://plato.stanford.edu/archives/sum2018/entries/epistemology-virtue/&gt;.</w:t>
      </w:r>
    </w:p>
    <w:p w14:paraId="309CD4B4" w14:textId="4316E285" w:rsidR="005E53BD" w:rsidRPr="0035765C" w:rsidRDefault="005E53BD" w:rsidP="00E67390">
      <w:pPr>
        <w:tabs>
          <w:tab w:val="left" w:pos="720"/>
        </w:tabs>
        <w:spacing w:before="100" w:beforeAutospacing="1" w:after="100" w:afterAutospacing="1" w:line="480" w:lineRule="auto"/>
        <w:ind w:left="720" w:hanging="720"/>
        <w:rPr>
          <w:rFonts w:ascii="Book Antiqua" w:hAnsi="Book Antiqua"/>
          <w:sz w:val="22"/>
          <w:szCs w:val="22"/>
        </w:rPr>
      </w:pPr>
      <w:r w:rsidRPr="0035765C">
        <w:rPr>
          <w:rFonts w:ascii="Book Antiqua" w:hAnsi="Book Antiqua"/>
          <w:sz w:val="22"/>
          <w:szCs w:val="22"/>
        </w:rPr>
        <w:t xml:space="preserve">Woodward, James. 2003. </w:t>
      </w:r>
      <w:r w:rsidRPr="0035765C">
        <w:rPr>
          <w:rFonts w:ascii="Book Antiqua" w:hAnsi="Book Antiqua"/>
          <w:i/>
          <w:sz w:val="22"/>
          <w:szCs w:val="22"/>
        </w:rPr>
        <w:t>Making Things Happen</w:t>
      </w:r>
      <w:r w:rsidRPr="0035765C">
        <w:rPr>
          <w:rFonts w:ascii="Book Antiqua" w:hAnsi="Book Antiqua"/>
          <w:sz w:val="22"/>
          <w:szCs w:val="22"/>
        </w:rPr>
        <w:t>. New York: Oxford University Press.</w:t>
      </w:r>
    </w:p>
    <w:p w14:paraId="370A669A" w14:textId="1EB4F577" w:rsidR="00A349C2" w:rsidRPr="0035765C" w:rsidRDefault="00A349C2" w:rsidP="0089075D">
      <w:pPr>
        <w:tabs>
          <w:tab w:val="left" w:pos="720"/>
        </w:tabs>
        <w:spacing w:before="100" w:beforeAutospacing="1" w:after="100" w:afterAutospacing="1" w:line="480" w:lineRule="auto"/>
        <w:ind w:left="720" w:hanging="720"/>
        <w:rPr>
          <w:rFonts w:ascii="Book Antiqua" w:eastAsia="Times New Roman" w:hAnsi="Book Antiqua" w:cs="Arial"/>
          <w:color w:val="000000"/>
          <w:sz w:val="22"/>
          <w:szCs w:val="22"/>
          <w:shd w:val="clear" w:color="auto" w:fill="FFFFFF"/>
        </w:rPr>
      </w:pPr>
      <w:r w:rsidRPr="0035765C">
        <w:rPr>
          <w:rFonts w:ascii="Book Antiqua" w:eastAsia="Times New Roman" w:hAnsi="Book Antiqua" w:cs="Arial"/>
          <w:color w:val="000000"/>
          <w:sz w:val="22"/>
          <w:szCs w:val="22"/>
          <w:shd w:val="clear" w:color="auto" w:fill="FFFFFF"/>
        </w:rPr>
        <w:t>Zagzebski, Linda</w:t>
      </w:r>
      <w:r w:rsidR="008E5CA6" w:rsidRPr="0035765C">
        <w:rPr>
          <w:rFonts w:ascii="Book Antiqua" w:eastAsia="Times New Roman" w:hAnsi="Book Antiqua" w:cs="Arial"/>
          <w:color w:val="000000"/>
          <w:sz w:val="22"/>
          <w:szCs w:val="22"/>
          <w:shd w:val="clear" w:color="auto" w:fill="FFFFFF"/>
        </w:rPr>
        <w:t xml:space="preserve"> (1996)</w:t>
      </w:r>
      <w:r w:rsidRPr="0035765C">
        <w:rPr>
          <w:rFonts w:ascii="Book Antiqua" w:eastAsia="Times New Roman" w:hAnsi="Book Antiqua" w:cs="Arial"/>
          <w:color w:val="000000"/>
          <w:sz w:val="22"/>
          <w:szCs w:val="22"/>
          <w:shd w:val="clear" w:color="auto" w:fill="FFFFFF"/>
        </w:rPr>
        <w:t>. </w:t>
      </w:r>
      <w:r w:rsidRPr="0035765C">
        <w:rPr>
          <w:rFonts w:ascii="Book Antiqua" w:eastAsia="Times New Roman" w:hAnsi="Book Antiqua" w:cs="Arial"/>
          <w:i/>
          <w:iCs/>
          <w:color w:val="000000"/>
          <w:sz w:val="22"/>
          <w:szCs w:val="22"/>
          <w:shd w:val="clear" w:color="auto" w:fill="FFFFFF"/>
        </w:rPr>
        <w:t>Virtues of the Mind.</w:t>
      </w:r>
      <w:r w:rsidRPr="0035765C">
        <w:rPr>
          <w:rFonts w:ascii="Book Antiqua" w:eastAsia="Times New Roman" w:hAnsi="Book Antiqua" w:cs="Arial"/>
          <w:color w:val="000000"/>
          <w:sz w:val="22"/>
          <w:szCs w:val="22"/>
          <w:shd w:val="clear" w:color="auto" w:fill="FFFFFF"/>
        </w:rPr>
        <w:t> Cambridge: Cambridge University Press.</w:t>
      </w:r>
    </w:p>
    <w:p w14:paraId="1F39AB6D" w14:textId="7D7E3953" w:rsidR="0027030D" w:rsidRPr="0035765C" w:rsidRDefault="007F4CF0" w:rsidP="0089075D">
      <w:pPr>
        <w:tabs>
          <w:tab w:val="left" w:pos="720"/>
        </w:tabs>
        <w:spacing w:before="100" w:beforeAutospacing="1" w:after="100" w:afterAutospacing="1" w:line="480" w:lineRule="auto"/>
        <w:ind w:left="720" w:hanging="720"/>
        <w:rPr>
          <w:rFonts w:ascii="Book Antiqua" w:eastAsia="Times New Roman" w:hAnsi="Book Antiqua"/>
          <w:sz w:val="22"/>
          <w:szCs w:val="22"/>
        </w:rPr>
      </w:pPr>
      <w:r w:rsidRPr="0035765C">
        <w:rPr>
          <w:rFonts w:ascii="Book Antiqua" w:hAnsi="Book Antiqua" w:cs="Arial"/>
          <w:color w:val="000000" w:themeColor="text1"/>
          <w:sz w:val="22"/>
          <w:szCs w:val="22"/>
          <w:shd w:val="clear" w:color="auto" w:fill="FFFFFF"/>
        </w:rPr>
        <w:t xml:space="preserve">Zagzebski, Linda (2001). Recovering Understanding. In M. Steup (ed.), </w:t>
      </w:r>
      <w:r w:rsidRPr="0035765C">
        <w:rPr>
          <w:rFonts w:ascii="Book Antiqua" w:hAnsi="Book Antiqua" w:cs="Arial"/>
          <w:i/>
          <w:color w:val="000000" w:themeColor="text1"/>
          <w:sz w:val="22"/>
          <w:szCs w:val="22"/>
          <w:shd w:val="clear" w:color="auto" w:fill="FFFFFF"/>
        </w:rPr>
        <w:t>Knowledge, Truth, and Duty: Essays on Epistemic Justification, Responsibility, and Virtue</w:t>
      </w:r>
      <w:r w:rsidRPr="0035765C">
        <w:rPr>
          <w:rFonts w:ascii="Book Antiqua" w:hAnsi="Book Antiqua" w:cs="Arial"/>
          <w:color w:val="000000" w:themeColor="text1"/>
          <w:sz w:val="22"/>
          <w:szCs w:val="22"/>
          <w:shd w:val="clear" w:color="auto" w:fill="FFFFFF"/>
        </w:rPr>
        <w:t>. Oxford University Press.</w:t>
      </w:r>
    </w:p>
    <w:p w14:paraId="5A47C681" w14:textId="77777777" w:rsidR="00D20B54" w:rsidRPr="0035765C" w:rsidRDefault="00D20B54" w:rsidP="0089075D">
      <w:pPr>
        <w:spacing w:before="100" w:beforeAutospacing="1" w:after="100" w:afterAutospacing="1" w:line="480" w:lineRule="auto"/>
        <w:rPr>
          <w:rFonts w:ascii="Book Antiqua" w:hAnsi="Book Antiqua"/>
          <w:sz w:val="22"/>
          <w:szCs w:val="22"/>
        </w:rPr>
      </w:pPr>
    </w:p>
    <w:sectPr w:rsidR="00D20B54" w:rsidRPr="0035765C" w:rsidSect="00F86E87">
      <w:footerReference w:type="even" r:id="rId7"/>
      <w:footerReference w:type="default" r:id="rId8"/>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C3486" w14:textId="77777777" w:rsidR="00352F60" w:rsidRDefault="00352F60" w:rsidP="00A81A50">
      <w:r>
        <w:separator/>
      </w:r>
    </w:p>
  </w:endnote>
  <w:endnote w:type="continuationSeparator" w:id="0">
    <w:p w14:paraId="55F8D0F9" w14:textId="77777777" w:rsidR="00352F60" w:rsidRDefault="00352F60" w:rsidP="00A8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07300841"/>
      <w:docPartObj>
        <w:docPartGallery w:val="Page Numbers (Bottom of Page)"/>
        <w:docPartUnique/>
      </w:docPartObj>
    </w:sdtPr>
    <w:sdtEndPr>
      <w:rPr>
        <w:rStyle w:val="PageNumber"/>
      </w:rPr>
    </w:sdtEndPr>
    <w:sdtContent>
      <w:p w14:paraId="23A38B76" w14:textId="6B317F87" w:rsidR="007F3327" w:rsidRDefault="007F3327" w:rsidP="00724C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3A3F85" w14:textId="77777777" w:rsidR="007F3327" w:rsidRDefault="007F3327" w:rsidP="007F33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65993473"/>
      <w:docPartObj>
        <w:docPartGallery w:val="Page Numbers (Bottom of Page)"/>
        <w:docPartUnique/>
      </w:docPartObj>
    </w:sdtPr>
    <w:sdtEndPr>
      <w:rPr>
        <w:rStyle w:val="PageNumber"/>
      </w:rPr>
    </w:sdtEndPr>
    <w:sdtContent>
      <w:p w14:paraId="4094256B" w14:textId="43F54C7E" w:rsidR="007F3327" w:rsidRDefault="007F3327" w:rsidP="00724C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CA427B4" w14:textId="77777777" w:rsidR="007F3327" w:rsidRDefault="007F3327" w:rsidP="007F33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619A9" w14:textId="77777777" w:rsidR="00352F60" w:rsidRDefault="00352F60" w:rsidP="00A81A50">
      <w:r>
        <w:separator/>
      </w:r>
    </w:p>
  </w:footnote>
  <w:footnote w:type="continuationSeparator" w:id="0">
    <w:p w14:paraId="412E151C" w14:textId="77777777" w:rsidR="00352F60" w:rsidRDefault="00352F60" w:rsidP="00A81A50">
      <w:r>
        <w:continuationSeparator/>
      </w:r>
    </w:p>
  </w:footnote>
  <w:footnote w:id="1">
    <w:p w14:paraId="5156CEFD" w14:textId="77777777" w:rsidR="00A93BE8" w:rsidRPr="0035765C" w:rsidRDefault="00A93BE8" w:rsidP="00A93BE8">
      <w:pPr>
        <w:pStyle w:val="FootnoteText"/>
        <w:rPr>
          <w:rFonts w:ascii="Book Antiqua" w:hAnsi="Book Antiqua"/>
          <w:sz w:val="20"/>
          <w:szCs w:val="20"/>
        </w:rPr>
      </w:pPr>
      <w:r w:rsidRPr="0035765C">
        <w:rPr>
          <w:rStyle w:val="FootnoteReference"/>
          <w:rFonts w:ascii="Book Antiqua" w:hAnsi="Book Antiqua"/>
          <w:sz w:val="20"/>
          <w:szCs w:val="20"/>
        </w:rPr>
        <w:footnoteRef/>
      </w:r>
      <w:r w:rsidRPr="0035765C">
        <w:rPr>
          <w:rFonts w:ascii="Book Antiqua" w:hAnsi="Book Antiqua"/>
          <w:sz w:val="20"/>
          <w:szCs w:val="20"/>
        </w:rPr>
        <w:t xml:space="preserve"> </w:t>
      </w:r>
      <w:proofErr w:type="spellStart"/>
      <w:r w:rsidRPr="0035765C">
        <w:rPr>
          <w:rFonts w:ascii="Book Antiqua" w:hAnsi="Book Antiqua"/>
          <w:color w:val="1A1A1A"/>
          <w:sz w:val="20"/>
          <w:szCs w:val="20"/>
          <w:shd w:val="clear" w:color="auto" w:fill="FFFFFF"/>
        </w:rPr>
        <w:t>Kotsonis</w:t>
      </w:r>
      <w:proofErr w:type="spellEnd"/>
      <w:r w:rsidRPr="0035765C">
        <w:rPr>
          <w:rFonts w:ascii="Book Antiqua" w:hAnsi="Book Antiqua"/>
          <w:color w:val="1A1A1A"/>
          <w:sz w:val="20"/>
          <w:szCs w:val="20"/>
          <w:shd w:val="clear" w:color="auto" w:fill="FFFFFF"/>
        </w:rPr>
        <w:t xml:space="preserve"> (forthcoming) argues that Plato considers </w:t>
      </w:r>
      <w:r w:rsidRPr="0035765C">
        <w:rPr>
          <w:rStyle w:val="Emphasis"/>
          <w:rFonts w:ascii="Book Antiqua" w:hAnsi="Book Antiqua"/>
          <w:color w:val="1A1A1A"/>
          <w:sz w:val="20"/>
          <w:szCs w:val="20"/>
          <w:shd w:val="clear" w:color="auto" w:fill="FFFFFF"/>
        </w:rPr>
        <w:t>epistêmê</w:t>
      </w:r>
      <w:r w:rsidRPr="0035765C">
        <w:rPr>
          <w:rFonts w:ascii="Book Antiqua" w:hAnsi="Book Antiqua"/>
          <w:color w:val="1A1A1A"/>
          <w:sz w:val="20"/>
          <w:szCs w:val="20"/>
          <w:shd w:val="clear" w:color="auto" w:fill="FFFFFF"/>
        </w:rPr>
        <w:t xml:space="preserve"> as the primary intellectual virtue. Aristotle discusses five intellectual virtues including </w:t>
      </w:r>
      <w:r w:rsidRPr="0035765C">
        <w:rPr>
          <w:rStyle w:val="Emphasis"/>
          <w:rFonts w:ascii="Book Antiqua" w:hAnsi="Book Antiqua"/>
          <w:color w:val="1A1A1A"/>
          <w:sz w:val="20"/>
          <w:szCs w:val="20"/>
          <w:shd w:val="clear" w:color="auto" w:fill="FFFFFF"/>
        </w:rPr>
        <w:t>epistêmê</w:t>
      </w:r>
      <w:r w:rsidRPr="0035765C">
        <w:rPr>
          <w:rFonts w:ascii="Book Antiqua" w:hAnsi="Book Antiqua"/>
          <w:color w:val="1A1A1A"/>
          <w:sz w:val="20"/>
          <w:szCs w:val="20"/>
          <w:shd w:val="clear" w:color="auto" w:fill="FFFFFF"/>
        </w:rPr>
        <w:t xml:space="preserve"> in the</w:t>
      </w:r>
      <w:r w:rsidRPr="0035765C">
        <w:rPr>
          <w:rFonts w:ascii="Book Antiqua" w:hAnsi="Book Antiqua"/>
          <w:sz w:val="20"/>
          <w:szCs w:val="20"/>
        </w:rPr>
        <w:t xml:space="preserve"> Book VI of</w:t>
      </w:r>
      <w:r w:rsidRPr="0035765C">
        <w:rPr>
          <w:rFonts w:ascii="Book Antiqua" w:hAnsi="Book Antiqua"/>
          <w:color w:val="1A1A1A"/>
          <w:sz w:val="20"/>
          <w:szCs w:val="20"/>
          <w:shd w:val="clear" w:color="auto" w:fill="FFFFFF"/>
        </w:rPr>
        <w:t xml:space="preserve"> </w:t>
      </w:r>
      <w:r w:rsidRPr="0035765C">
        <w:rPr>
          <w:rFonts w:ascii="Book Antiqua" w:hAnsi="Book Antiqua"/>
          <w:i/>
          <w:color w:val="1A1A1A"/>
          <w:sz w:val="20"/>
          <w:szCs w:val="20"/>
          <w:shd w:val="clear" w:color="auto" w:fill="FFFFFF"/>
        </w:rPr>
        <w:t>Nicomachean Ethics</w:t>
      </w:r>
      <w:r w:rsidRPr="0035765C">
        <w:rPr>
          <w:rFonts w:ascii="Book Antiqua" w:hAnsi="Book Antiqua"/>
          <w:color w:val="1A1A1A"/>
          <w:sz w:val="20"/>
          <w:szCs w:val="20"/>
          <w:shd w:val="clear" w:color="auto" w:fill="FFFFFF"/>
        </w:rPr>
        <w:t xml:space="preserve">. </w:t>
      </w:r>
    </w:p>
  </w:footnote>
  <w:footnote w:id="2">
    <w:p w14:paraId="0A4FA01F" w14:textId="77777777" w:rsidR="00A93BE8" w:rsidRPr="0035765C" w:rsidRDefault="00A93BE8" w:rsidP="00A93BE8">
      <w:pPr>
        <w:pStyle w:val="FootnoteText"/>
        <w:rPr>
          <w:rFonts w:ascii="Book Antiqua" w:hAnsi="Book Antiqua"/>
          <w:sz w:val="20"/>
          <w:szCs w:val="20"/>
        </w:rPr>
      </w:pPr>
      <w:r w:rsidRPr="0035765C">
        <w:rPr>
          <w:rStyle w:val="FootnoteReference"/>
          <w:rFonts w:ascii="Book Antiqua" w:hAnsi="Book Antiqua"/>
          <w:sz w:val="20"/>
          <w:szCs w:val="20"/>
        </w:rPr>
        <w:footnoteRef/>
      </w:r>
      <w:r w:rsidRPr="0035765C">
        <w:rPr>
          <w:rFonts w:ascii="Book Antiqua" w:hAnsi="Book Antiqua"/>
          <w:sz w:val="20"/>
          <w:szCs w:val="20"/>
        </w:rPr>
        <w:t xml:space="preserve"> As Baehr (2017: 800) notes, virtue epistemologists generally endorse “some variation of the view that knowledge is true belief produced by (and true on account of) an exercise of one or more intellectual virtues.” Grimm (2019) argues forcefully that understanding sometimes requires the so-called character-level intellectual virtues such as the intellectual courage and open-mindedness.</w:t>
      </w:r>
    </w:p>
  </w:footnote>
  <w:footnote w:id="3">
    <w:p w14:paraId="453D0E40" w14:textId="77777777" w:rsidR="00997A9F" w:rsidRPr="0035765C" w:rsidRDefault="00997A9F" w:rsidP="00997A9F">
      <w:pPr>
        <w:pStyle w:val="FootnoteText"/>
        <w:rPr>
          <w:rFonts w:ascii="Book Antiqua" w:hAnsi="Book Antiqua"/>
          <w:sz w:val="20"/>
          <w:szCs w:val="20"/>
        </w:rPr>
      </w:pPr>
      <w:r w:rsidRPr="0035765C">
        <w:rPr>
          <w:rStyle w:val="FootnoteReference"/>
          <w:rFonts w:ascii="Book Antiqua" w:hAnsi="Book Antiqua"/>
          <w:sz w:val="20"/>
          <w:szCs w:val="20"/>
        </w:rPr>
        <w:footnoteRef/>
      </w:r>
      <w:r w:rsidRPr="0035765C">
        <w:rPr>
          <w:rFonts w:ascii="Book Antiqua" w:hAnsi="Book Antiqua"/>
          <w:sz w:val="20"/>
          <w:szCs w:val="20"/>
        </w:rPr>
        <w:t xml:space="preserve"> Some of the arguments in this paper are based on the ideas in my Chinese article (Hu 2019a). </w:t>
      </w:r>
    </w:p>
  </w:footnote>
  <w:footnote w:id="4">
    <w:p w14:paraId="7B758D28" w14:textId="7698834A" w:rsidR="009E3500" w:rsidRPr="0035765C" w:rsidRDefault="009E3500" w:rsidP="009E3500">
      <w:pPr>
        <w:pStyle w:val="FootnoteText"/>
        <w:rPr>
          <w:rFonts w:ascii="Book Antiqua" w:hAnsi="Book Antiqua"/>
          <w:sz w:val="20"/>
          <w:szCs w:val="20"/>
        </w:rPr>
      </w:pPr>
      <w:r w:rsidRPr="0035765C">
        <w:rPr>
          <w:rStyle w:val="FootnoteReference"/>
          <w:rFonts w:ascii="Book Antiqua" w:hAnsi="Book Antiqua"/>
          <w:sz w:val="20"/>
          <w:szCs w:val="20"/>
        </w:rPr>
        <w:footnoteRef/>
      </w:r>
      <w:r w:rsidRPr="0035765C">
        <w:rPr>
          <w:rFonts w:ascii="Book Antiqua" w:hAnsi="Book Antiqua"/>
          <w:sz w:val="20"/>
          <w:szCs w:val="20"/>
        </w:rPr>
        <w:t xml:space="preserve"> Many philosophers (e.g., Grimm 2011; Kvanvig 2009; Pritchard 20</w:t>
      </w:r>
      <w:r w:rsidR="00B4432F" w:rsidRPr="0035765C">
        <w:rPr>
          <w:rFonts w:ascii="Book Antiqua" w:hAnsi="Book Antiqua"/>
          <w:sz w:val="20"/>
          <w:szCs w:val="20"/>
        </w:rPr>
        <w:t>10</w:t>
      </w:r>
      <w:r w:rsidRPr="0035765C">
        <w:rPr>
          <w:rFonts w:ascii="Book Antiqua" w:hAnsi="Book Antiqua"/>
          <w:sz w:val="20"/>
          <w:szCs w:val="20"/>
        </w:rPr>
        <w:t>) think that we can substitute “S knows that p” for “S understands that p” with little loss of meaning on most occasions.</w:t>
      </w:r>
    </w:p>
  </w:footnote>
  <w:footnote w:id="5">
    <w:p w14:paraId="1307D4AC" w14:textId="0ABA1CA6" w:rsidR="00C743EA" w:rsidRPr="0035765C" w:rsidRDefault="00C743EA">
      <w:pPr>
        <w:pStyle w:val="FootnoteText"/>
        <w:rPr>
          <w:rFonts w:ascii="Book Antiqua" w:hAnsi="Book Antiqua"/>
          <w:sz w:val="20"/>
          <w:szCs w:val="20"/>
        </w:rPr>
      </w:pPr>
      <w:r w:rsidRPr="0035765C">
        <w:rPr>
          <w:rStyle w:val="FootnoteReference"/>
          <w:rFonts w:ascii="Book Antiqua" w:hAnsi="Book Antiqua"/>
          <w:sz w:val="20"/>
          <w:szCs w:val="20"/>
        </w:rPr>
        <w:footnoteRef/>
      </w:r>
      <w:r w:rsidRPr="0035765C">
        <w:rPr>
          <w:rFonts w:ascii="Book Antiqua" w:hAnsi="Book Antiqua"/>
          <w:sz w:val="20"/>
          <w:szCs w:val="20"/>
        </w:rPr>
        <w:t xml:space="preserve"> </w:t>
      </w:r>
      <w:r w:rsidR="00F70D6C" w:rsidRPr="0035765C">
        <w:rPr>
          <w:rFonts w:ascii="Book Antiqua" w:hAnsi="Book Antiqua"/>
          <w:sz w:val="20"/>
          <w:szCs w:val="20"/>
        </w:rPr>
        <w:t xml:space="preserve">For a recent survey of this issue, see </w:t>
      </w:r>
      <w:r w:rsidRPr="0035765C">
        <w:rPr>
          <w:rFonts w:ascii="Book Antiqua" w:hAnsi="Book Antiqua"/>
          <w:sz w:val="20"/>
          <w:szCs w:val="20"/>
        </w:rPr>
        <w:t>Grimm (forthcoming)</w:t>
      </w:r>
      <w:r w:rsidR="006241EB" w:rsidRPr="0035765C">
        <w:rPr>
          <w:rFonts w:ascii="Book Antiqua" w:hAnsi="Book Antiqua"/>
          <w:sz w:val="20"/>
          <w:szCs w:val="20"/>
        </w:rPr>
        <w:t>.</w:t>
      </w:r>
    </w:p>
  </w:footnote>
  <w:footnote w:id="6">
    <w:p w14:paraId="28811ECC" w14:textId="122FEE94" w:rsidR="0006423E" w:rsidRPr="0035765C" w:rsidRDefault="0006423E">
      <w:pPr>
        <w:pStyle w:val="FootnoteText"/>
        <w:rPr>
          <w:rFonts w:ascii="Book Antiqua" w:hAnsi="Book Antiqua"/>
          <w:sz w:val="20"/>
          <w:szCs w:val="20"/>
        </w:rPr>
      </w:pPr>
      <w:r w:rsidRPr="0035765C">
        <w:rPr>
          <w:rStyle w:val="FootnoteReference"/>
          <w:rFonts w:ascii="Book Antiqua" w:hAnsi="Book Antiqua"/>
          <w:sz w:val="20"/>
          <w:szCs w:val="20"/>
        </w:rPr>
        <w:footnoteRef/>
      </w:r>
      <w:r w:rsidRPr="0035765C">
        <w:rPr>
          <w:rFonts w:ascii="Book Antiqua" w:hAnsi="Book Antiqua"/>
          <w:sz w:val="20"/>
          <w:szCs w:val="20"/>
        </w:rPr>
        <w:t xml:space="preserve"> Grimm </w:t>
      </w:r>
      <w:r w:rsidR="00BC22D8" w:rsidRPr="0035765C">
        <w:rPr>
          <w:rFonts w:ascii="Book Antiqua" w:hAnsi="Book Antiqua"/>
          <w:sz w:val="20"/>
          <w:szCs w:val="20"/>
        </w:rPr>
        <w:t>(2016</w:t>
      </w:r>
      <w:r w:rsidR="00326FE2" w:rsidRPr="0035765C">
        <w:rPr>
          <w:rFonts w:ascii="Book Antiqua" w:hAnsi="Book Antiqua"/>
          <w:sz w:val="20"/>
          <w:szCs w:val="20"/>
        </w:rPr>
        <w:t>a</w:t>
      </w:r>
      <w:r w:rsidR="00BC22D8" w:rsidRPr="0035765C">
        <w:rPr>
          <w:rFonts w:ascii="Book Antiqua" w:hAnsi="Book Antiqua"/>
          <w:sz w:val="20"/>
          <w:szCs w:val="20"/>
        </w:rPr>
        <w:t xml:space="preserve">) </w:t>
      </w:r>
      <w:r w:rsidRPr="0035765C">
        <w:rPr>
          <w:rFonts w:ascii="Book Antiqua" w:hAnsi="Book Antiqua"/>
          <w:sz w:val="20"/>
          <w:szCs w:val="20"/>
        </w:rPr>
        <w:t xml:space="preserve">thinks it is wrong to say that I have no understanding at all. According to the popular account of understanding, I still enjoy some understanding of why Sam is running since I </w:t>
      </w:r>
      <w:r w:rsidRPr="0035765C">
        <w:rPr>
          <w:rFonts w:ascii="Book Antiqua" w:hAnsi="Book Antiqua" w:cs="Times"/>
          <w:sz w:val="20"/>
          <w:szCs w:val="20"/>
        </w:rPr>
        <w:t xml:space="preserve">can grasp how Sam’s running depends on a </w:t>
      </w:r>
      <w:r w:rsidRPr="0035765C">
        <w:rPr>
          <w:rFonts w:ascii="Book Antiqua" w:hAnsi="Book Antiqua"/>
          <w:sz w:val="20"/>
          <w:szCs w:val="20"/>
        </w:rPr>
        <w:t>gibbous moon. Grimm notes that this understanding has the same basic shape as the everyday understanding we take ourselves to have of the world. Suppose you chopped some onions and your eyes started to water. Based on your years of experience in the kitchen, you surely have some understanding of why your eyes started to water: not because you chopped the celery or the carrots, but because you chopped the onions.</w:t>
      </w:r>
    </w:p>
  </w:footnote>
  <w:footnote w:id="7">
    <w:p w14:paraId="0A31CDF0" w14:textId="77777777" w:rsidR="00A30B2A" w:rsidRPr="0035765C" w:rsidRDefault="00A30B2A" w:rsidP="00A30B2A">
      <w:pPr>
        <w:pStyle w:val="FootnoteText"/>
        <w:rPr>
          <w:rFonts w:ascii="Book Antiqua" w:hAnsi="Book Antiqua"/>
          <w:sz w:val="20"/>
          <w:szCs w:val="20"/>
        </w:rPr>
      </w:pPr>
      <w:r w:rsidRPr="0035765C">
        <w:rPr>
          <w:rStyle w:val="FootnoteReference"/>
          <w:rFonts w:ascii="Book Antiqua" w:hAnsi="Book Antiqua"/>
          <w:sz w:val="20"/>
          <w:szCs w:val="20"/>
        </w:rPr>
        <w:footnoteRef/>
      </w:r>
      <w:r w:rsidRPr="0035765C">
        <w:rPr>
          <w:rFonts w:ascii="Book Antiqua" w:hAnsi="Book Antiqua"/>
          <w:sz w:val="20"/>
          <w:szCs w:val="20"/>
        </w:rPr>
        <w:t xml:space="preserve"> Zagzebski (1996: 137) offers the following general definition of a virtue: “A virtue then can be defined as a deep and enduring acquired excellence of a person, involving a characteristic motivation to produce a certain desired end and reliable success in bringing about that end.” </w:t>
      </w:r>
    </w:p>
  </w:footnote>
  <w:footnote w:id="8">
    <w:p w14:paraId="603ABB38" w14:textId="653A34D2" w:rsidR="00093119" w:rsidRPr="0035765C" w:rsidRDefault="00093119">
      <w:pPr>
        <w:pStyle w:val="FootnoteText"/>
        <w:rPr>
          <w:rFonts w:ascii="Book Antiqua" w:hAnsi="Book Antiqua"/>
          <w:sz w:val="20"/>
          <w:szCs w:val="20"/>
        </w:rPr>
      </w:pPr>
      <w:r w:rsidRPr="0035765C">
        <w:rPr>
          <w:rStyle w:val="FootnoteReference"/>
          <w:rFonts w:ascii="Book Antiqua" w:hAnsi="Book Antiqua"/>
          <w:sz w:val="20"/>
          <w:szCs w:val="20"/>
        </w:rPr>
        <w:footnoteRef/>
      </w:r>
      <w:r w:rsidRPr="0035765C">
        <w:rPr>
          <w:rFonts w:ascii="Book Antiqua" w:hAnsi="Book Antiqua"/>
          <w:sz w:val="20"/>
          <w:szCs w:val="20"/>
        </w:rPr>
        <w:t xml:space="preserve"> </w:t>
      </w:r>
      <w:r w:rsidR="00326FE2" w:rsidRPr="0035765C">
        <w:rPr>
          <w:rFonts w:ascii="Book Antiqua" w:hAnsi="Book Antiqua"/>
          <w:sz w:val="20"/>
          <w:szCs w:val="20"/>
        </w:rPr>
        <w:t>As I will show, there are</w:t>
      </w:r>
      <w:r w:rsidR="00B80374" w:rsidRPr="0035765C">
        <w:rPr>
          <w:rFonts w:ascii="Book Antiqua" w:hAnsi="Book Antiqua"/>
          <w:sz w:val="20"/>
          <w:szCs w:val="20"/>
        </w:rPr>
        <w:t xml:space="preserve"> two senses of “aiming at</w:t>
      </w:r>
      <w:r w:rsidR="00326FE2" w:rsidRPr="0035765C">
        <w:rPr>
          <w:rFonts w:ascii="Book Antiqua" w:hAnsi="Book Antiqua"/>
          <w:sz w:val="20"/>
          <w:szCs w:val="20"/>
        </w:rPr>
        <w:t>.</w:t>
      </w:r>
      <w:r w:rsidR="00B80374" w:rsidRPr="0035765C">
        <w:rPr>
          <w:rFonts w:ascii="Book Antiqua" w:hAnsi="Book Antiqua"/>
          <w:sz w:val="20"/>
          <w:szCs w:val="20"/>
        </w:rPr>
        <w:t>”</w:t>
      </w:r>
    </w:p>
  </w:footnote>
  <w:footnote w:id="9">
    <w:p w14:paraId="616E0612" w14:textId="52AFA523" w:rsidR="00E237B9" w:rsidRPr="0035765C" w:rsidRDefault="00E237B9">
      <w:pPr>
        <w:pStyle w:val="FootnoteText"/>
        <w:rPr>
          <w:rFonts w:ascii="Book Antiqua" w:hAnsi="Book Antiqua"/>
          <w:sz w:val="20"/>
          <w:szCs w:val="20"/>
        </w:rPr>
      </w:pPr>
      <w:r w:rsidRPr="0035765C">
        <w:rPr>
          <w:rStyle w:val="FootnoteReference"/>
          <w:rFonts w:ascii="Book Antiqua" w:hAnsi="Book Antiqua"/>
          <w:sz w:val="20"/>
          <w:szCs w:val="20"/>
        </w:rPr>
        <w:footnoteRef/>
      </w:r>
      <w:r w:rsidR="0022133E" w:rsidRPr="0035765C">
        <w:rPr>
          <w:rFonts w:ascii="Book Antiqua" w:hAnsi="Book Antiqua"/>
          <w:sz w:val="20"/>
          <w:szCs w:val="20"/>
        </w:rPr>
        <w:t xml:space="preserve"> </w:t>
      </w:r>
      <w:r w:rsidR="00AC4DBB" w:rsidRPr="0035765C">
        <w:rPr>
          <w:rFonts w:ascii="Book Antiqua" w:hAnsi="Book Antiqua"/>
          <w:sz w:val="20"/>
          <w:szCs w:val="20"/>
        </w:rPr>
        <w:t xml:space="preserve">In a previous footnote, I noted that Zagzebski defines virtue as something that </w:t>
      </w:r>
      <w:r w:rsidR="00247200" w:rsidRPr="0035765C">
        <w:rPr>
          <w:rFonts w:ascii="Book Antiqua" w:hAnsi="Book Antiqua"/>
          <w:sz w:val="20"/>
          <w:szCs w:val="20"/>
        </w:rPr>
        <w:t>involves</w:t>
      </w:r>
      <w:r w:rsidR="00AC4DBB" w:rsidRPr="0035765C">
        <w:rPr>
          <w:rFonts w:ascii="Book Antiqua" w:hAnsi="Book Antiqua"/>
          <w:sz w:val="20"/>
          <w:szCs w:val="20"/>
        </w:rPr>
        <w:t xml:space="preserve"> “a characteristic motivation to produce a certain desired end.” </w:t>
      </w:r>
      <w:r w:rsidR="00EA4EEC" w:rsidRPr="0035765C">
        <w:rPr>
          <w:rFonts w:ascii="Book Antiqua" w:hAnsi="Book Antiqua"/>
          <w:sz w:val="20"/>
          <w:szCs w:val="20"/>
        </w:rPr>
        <w:t>T</w:t>
      </w:r>
      <w:r w:rsidR="00AC4DBB" w:rsidRPr="0035765C">
        <w:rPr>
          <w:rFonts w:ascii="Book Antiqua" w:hAnsi="Book Antiqua"/>
          <w:sz w:val="20"/>
          <w:szCs w:val="20"/>
        </w:rPr>
        <w:t>he desired end of intellectual virtue is an epistemic good. Here I</w:t>
      </w:r>
      <w:r w:rsidR="009A5A79" w:rsidRPr="0035765C">
        <w:rPr>
          <w:rFonts w:ascii="Book Antiqua" w:hAnsi="Book Antiqua"/>
          <w:sz w:val="20"/>
          <w:szCs w:val="20"/>
        </w:rPr>
        <w:t>’d</w:t>
      </w:r>
      <w:r w:rsidR="00AC4DBB" w:rsidRPr="0035765C">
        <w:rPr>
          <w:rFonts w:ascii="Book Antiqua" w:hAnsi="Book Antiqua"/>
          <w:sz w:val="20"/>
          <w:szCs w:val="20"/>
        </w:rPr>
        <w:t xml:space="preserve"> also like to note that i</w:t>
      </w:r>
      <w:r w:rsidR="0022133E" w:rsidRPr="0035765C">
        <w:rPr>
          <w:rFonts w:ascii="Book Antiqua" w:hAnsi="Book Antiqua"/>
          <w:sz w:val="20"/>
          <w:szCs w:val="20"/>
        </w:rPr>
        <w:t xml:space="preserve">n their article on virtue epistemology for </w:t>
      </w:r>
      <w:r w:rsidR="0022133E" w:rsidRPr="0035765C">
        <w:rPr>
          <w:rFonts w:ascii="Book Antiqua" w:hAnsi="Book Antiqua"/>
          <w:i/>
          <w:sz w:val="20"/>
          <w:szCs w:val="20"/>
        </w:rPr>
        <w:t>The Stanford Encyclopedia of Philosophy</w:t>
      </w:r>
      <w:r w:rsidR="0022133E" w:rsidRPr="0035765C">
        <w:rPr>
          <w:rFonts w:ascii="Book Antiqua" w:hAnsi="Book Antiqua"/>
          <w:sz w:val="20"/>
          <w:szCs w:val="20"/>
        </w:rPr>
        <w:t xml:space="preserve">, </w:t>
      </w:r>
      <w:r w:rsidRPr="0035765C">
        <w:rPr>
          <w:rFonts w:ascii="Book Antiqua" w:hAnsi="Book Antiqua"/>
          <w:sz w:val="20"/>
          <w:szCs w:val="20"/>
        </w:rPr>
        <w:t xml:space="preserve">Turri, Alfano, </w:t>
      </w:r>
      <w:r w:rsidR="004748BA" w:rsidRPr="0035765C">
        <w:rPr>
          <w:rFonts w:ascii="Book Antiqua" w:hAnsi="Book Antiqua"/>
          <w:sz w:val="20"/>
          <w:szCs w:val="20"/>
        </w:rPr>
        <w:t xml:space="preserve">and </w:t>
      </w:r>
      <w:r w:rsidRPr="0035765C">
        <w:rPr>
          <w:rFonts w:ascii="Book Antiqua" w:hAnsi="Book Antiqua"/>
          <w:sz w:val="20"/>
          <w:szCs w:val="20"/>
        </w:rPr>
        <w:t>Greco</w:t>
      </w:r>
      <w:r w:rsidR="0022133E" w:rsidRPr="0035765C">
        <w:rPr>
          <w:rFonts w:ascii="Book Antiqua" w:hAnsi="Book Antiqua"/>
          <w:sz w:val="20"/>
          <w:szCs w:val="20"/>
        </w:rPr>
        <w:t xml:space="preserve"> (</w:t>
      </w:r>
      <w:r w:rsidR="004748BA" w:rsidRPr="0035765C">
        <w:rPr>
          <w:rFonts w:ascii="Book Antiqua" w:hAnsi="Book Antiqua"/>
          <w:sz w:val="20"/>
          <w:szCs w:val="20"/>
        </w:rPr>
        <w:t>2018</w:t>
      </w:r>
      <w:r w:rsidR="0022133E" w:rsidRPr="0035765C">
        <w:rPr>
          <w:rFonts w:ascii="Book Antiqua" w:hAnsi="Book Antiqua"/>
          <w:sz w:val="20"/>
          <w:szCs w:val="20"/>
        </w:rPr>
        <w:t>) “s</w:t>
      </w:r>
      <w:r w:rsidRPr="0035765C">
        <w:rPr>
          <w:rFonts w:ascii="Book Antiqua" w:hAnsi="Book Antiqua"/>
          <w:sz w:val="20"/>
          <w:szCs w:val="20"/>
        </w:rPr>
        <w:t>tart with an uncontroversial, but still informative, characterization of intellectual virtues: intellectual virtues are characteristics that promote intellectual flourishing, or which make for an excellent cognizer.”</w:t>
      </w:r>
      <w:r w:rsidR="00AC4DBB" w:rsidRPr="0035765C">
        <w:rPr>
          <w:rFonts w:ascii="Book Antiqua" w:hAnsi="Book Antiqua"/>
          <w:sz w:val="20"/>
          <w:szCs w:val="20"/>
        </w:rPr>
        <w:t xml:space="preserve"> Put differently, they think it is an uncontroversial view that intellectual virtues aim at intellectual flourishing, which consist of possessing epistemic goods, whatever they are.</w:t>
      </w:r>
    </w:p>
  </w:footnote>
  <w:footnote w:id="10">
    <w:p w14:paraId="6AA8A48F" w14:textId="0AA4510B" w:rsidR="002851AE" w:rsidRPr="0035765C" w:rsidRDefault="002851AE">
      <w:pPr>
        <w:pStyle w:val="FootnoteText"/>
        <w:rPr>
          <w:rFonts w:ascii="Book Antiqua" w:hAnsi="Book Antiqua"/>
          <w:sz w:val="20"/>
          <w:szCs w:val="20"/>
        </w:rPr>
      </w:pPr>
      <w:r w:rsidRPr="0035765C">
        <w:rPr>
          <w:rStyle w:val="FootnoteReference"/>
          <w:rFonts w:ascii="Book Antiqua" w:hAnsi="Book Antiqua"/>
          <w:sz w:val="20"/>
          <w:szCs w:val="20"/>
        </w:rPr>
        <w:footnoteRef/>
      </w:r>
      <w:r w:rsidRPr="0035765C">
        <w:rPr>
          <w:rFonts w:ascii="Book Antiqua" w:hAnsi="Book Antiqua"/>
          <w:sz w:val="20"/>
          <w:szCs w:val="20"/>
        </w:rPr>
        <w:t xml:space="preserve"> </w:t>
      </w:r>
      <w:r w:rsidR="00436FF5" w:rsidRPr="0035765C">
        <w:rPr>
          <w:rFonts w:ascii="Book Antiqua" w:hAnsi="Book Antiqua"/>
          <w:sz w:val="20"/>
          <w:szCs w:val="20"/>
        </w:rPr>
        <w:t>I’d like to note that u</w:t>
      </w:r>
      <w:r w:rsidRPr="0035765C">
        <w:rPr>
          <w:rFonts w:ascii="Book Antiqua" w:hAnsi="Book Antiqua"/>
          <w:sz w:val="20"/>
          <w:szCs w:val="20"/>
        </w:rPr>
        <w:t>nderstanding as a character trait is different from open-mindedness. As many philosophers (e.g., Baehr 2011; Carter &amp; Gordon 2014</w:t>
      </w:r>
      <w:r w:rsidR="00807665" w:rsidRPr="0035765C">
        <w:rPr>
          <w:rFonts w:ascii="Book Antiqua" w:hAnsi="Book Antiqua"/>
          <w:sz w:val="20"/>
          <w:szCs w:val="20"/>
        </w:rPr>
        <w:t>; Riggs 2010</w:t>
      </w:r>
      <w:r w:rsidRPr="0035765C">
        <w:rPr>
          <w:rFonts w:ascii="Book Antiqua" w:hAnsi="Book Antiqua"/>
          <w:sz w:val="20"/>
          <w:szCs w:val="20"/>
        </w:rPr>
        <w:t>) note, open-mindedness consists in being prepared to take seriously the views of others that are in conflict with one’s own. By contrast, understanding as a character trait essentially involves a disposition to charitably interpret the motives and circumstances of others, not to blame or deplore too hastily, etc. They are different because, on the one hand, one might be open-minded even if one is not understanding. For example, one might be open-minded and thereby offer a fair and rational analysis of the opponent’s argument, but hastily and uncharitably conclude that the opponent presents her argument simply because she wants to impress people. On the other, one might be understanding even if one is not open-minded. Suppose I make an argument that motion is impossible. You believe that motion is obviously possible and refuse to take my argument seriously. Still you might be an understanding person and perfectly understand why I make the argument. That said, in many cases, these two virtues are intertwined: an understanding person is likely to be more open-minded, and an open-minded person is likely to be more understanding.</w:t>
      </w:r>
    </w:p>
  </w:footnote>
  <w:footnote w:id="11">
    <w:p w14:paraId="18F5E92F" w14:textId="0C02D8DF" w:rsidR="00B4008C" w:rsidRPr="0035765C" w:rsidRDefault="00B4008C">
      <w:pPr>
        <w:pStyle w:val="FootnoteText"/>
        <w:rPr>
          <w:rFonts w:ascii="Book Antiqua" w:hAnsi="Book Antiqua"/>
          <w:sz w:val="20"/>
          <w:szCs w:val="20"/>
        </w:rPr>
      </w:pPr>
      <w:r w:rsidRPr="0035765C">
        <w:rPr>
          <w:rStyle w:val="FootnoteReference"/>
          <w:rFonts w:ascii="Book Antiqua" w:hAnsi="Book Antiqua"/>
          <w:sz w:val="20"/>
          <w:szCs w:val="20"/>
        </w:rPr>
        <w:footnoteRef/>
      </w:r>
      <w:r w:rsidRPr="0035765C">
        <w:rPr>
          <w:rFonts w:ascii="Book Antiqua" w:hAnsi="Book Antiqua"/>
          <w:sz w:val="20"/>
          <w:szCs w:val="20"/>
        </w:rPr>
        <w:t xml:space="preserve"> Some might think understanding</w:t>
      </w:r>
      <w:r w:rsidR="002013A2" w:rsidRPr="0035765C">
        <w:rPr>
          <w:rFonts w:ascii="Book Antiqua" w:hAnsi="Book Antiqua"/>
          <w:sz w:val="20"/>
          <w:szCs w:val="20"/>
        </w:rPr>
        <w:t xml:space="preserve"> as a character trait</w:t>
      </w:r>
      <w:r w:rsidRPr="0035765C">
        <w:rPr>
          <w:rFonts w:ascii="Book Antiqua" w:hAnsi="Book Antiqua"/>
          <w:sz w:val="20"/>
          <w:szCs w:val="20"/>
        </w:rPr>
        <w:t xml:space="preserve"> is also a moral virtue. </w:t>
      </w:r>
      <w:r w:rsidR="002013A2" w:rsidRPr="0035765C">
        <w:rPr>
          <w:rFonts w:ascii="Book Antiqua" w:hAnsi="Book Antiqua"/>
          <w:sz w:val="20"/>
          <w:szCs w:val="20"/>
        </w:rPr>
        <w:t>According to a popular view (cf. Zagzebski 1996), o</w:t>
      </w:r>
      <w:r w:rsidRPr="0035765C">
        <w:rPr>
          <w:rFonts w:ascii="Book Antiqua" w:hAnsi="Book Antiqua"/>
          <w:sz w:val="20"/>
          <w:szCs w:val="20"/>
        </w:rPr>
        <w:t xml:space="preserve">ne way intellectual virtues are different from moral virtues is that </w:t>
      </w:r>
      <w:r w:rsidR="002013A2" w:rsidRPr="0035765C">
        <w:rPr>
          <w:rFonts w:ascii="Book Antiqua" w:hAnsi="Book Antiqua"/>
          <w:sz w:val="20"/>
          <w:szCs w:val="20"/>
        </w:rPr>
        <w:t xml:space="preserve">the former aim at epistemic goods while the latter aim at moral goods. If understanding as a character trait aims at both epistemic goods and moral goods, then it seems plausible to say that it is not only an epistemic virtue but also a moral virtue. </w:t>
      </w:r>
      <w:r w:rsidR="002F587D" w:rsidRPr="0035765C">
        <w:rPr>
          <w:rFonts w:ascii="Book Antiqua" w:hAnsi="Book Antiqua"/>
          <w:sz w:val="20"/>
          <w:szCs w:val="20"/>
        </w:rPr>
        <w:t>Yet</w:t>
      </w:r>
      <w:r w:rsidR="0055010F" w:rsidRPr="0035765C">
        <w:rPr>
          <w:rFonts w:ascii="Book Antiqua" w:hAnsi="Book Antiqua"/>
          <w:sz w:val="20"/>
          <w:szCs w:val="20"/>
        </w:rPr>
        <w:t xml:space="preserve"> i</w:t>
      </w:r>
      <w:r w:rsidR="002013A2" w:rsidRPr="0035765C">
        <w:rPr>
          <w:rFonts w:ascii="Book Antiqua" w:hAnsi="Book Antiqua"/>
          <w:sz w:val="20"/>
          <w:szCs w:val="20"/>
        </w:rPr>
        <w:t>t is worth noting that Roberts and Woods (2007: 60)</w:t>
      </w:r>
      <w:r w:rsidR="00170065" w:rsidRPr="0035765C">
        <w:rPr>
          <w:rFonts w:ascii="Book Antiqua" w:hAnsi="Book Antiqua"/>
          <w:sz w:val="20"/>
          <w:szCs w:val="20"/>
        </w:rPr>
        <w:t>, among other philosophers,</w:t>
      </w:r>
      <w:r w:rsidR="002013A2" w:rsidRPr="0035765C">
        <w:rPr>
          <w:rFonts w:ascii="Book Antiqua" w:hAnsi="Book Antiqua"/>
          <w:sz w:val="20"/>
          <w:szCs w:val="20"/>
        </w:rPr>
        <w:t xml:space="preserve"> “find it unhelpful to try to draw a strict line between the intellectual and the moral virtues.” </w:t>
      </w:r>
    </w:p>
  </w:footnote>
  <w:footnote w:id="12">
    <w:p w14:paraId="2A76100E" w14:textId="095CF7C3" w:rsidR="004A05E3" w:rsidRPr="0035765C" w:rsidRDefault="004A05E3">
      <w:pPr>
        <w:pStyle w:val="FootnoteText"/>
        <w:rPr>
          <w:rFonts w:ascii="Book Antiqua" w:hAnsi="Book Antiqua"/>
          <w:sz w:val="20"/>
          <w:szCs w:val="20"/>
        </w:rPr>
      </w:pPr>
      <w:r w:rsidRPr="0035765C">
        <w:rPr>
          <w:rStyle w:val="FootnoteReference"/>
          <w:rFonts w:ascii="Book Antiqua" w:hAnsi="Book Antiqua"/>
          <w:sz w:val="20"/>
          <w:szCs w:val="20"/>
        </w:rPr>
        <w:footnoteRef/>
      </w:r>
      <w:r w:rsidRPr="0035765C">
        <w:rPr>
          <w:rFonts w:ascii="Book Antiqua" w:hAnsi="Book Antiqua"/>
          <w:sz w:val="20"/>
          <w:szCs w:val="20"/>
        </w:rPr>
        <w:t xml:space="preserve"> When Grimm (</w:t>
      </w:r>
      <w:r w:rsidR="009E3500" w:rsidRPr="0035765C">
        <w:rPr>
          <w:rFonts w:ascii="Book Antiqua" w:hAnsi="Book Antiqua"/>
          <w:sz w:val="20"/>
          <w:szCs w:val="20"/>
        </w:rPr>
        <w:t>2019</w:t>
      </w:r>
      <w:r w:rsidR="005568A9" w:rsidRPr="0035765C">
        <w:rPr>
          <w:rFonts w:ascii="Book Antiqua" w:hAnsi="Book Antiqua"/>
          <w:sz w:val="20"/>
          <w:szCs w:val="20"/>
        </w:rPr>
        <w:t>: 342</w:t>
      </w:r>
      <w:r w:rsidRPr="0035765C">
        <w:rPr>
          <w:rFonts w:ascii="Book Antiqua" w:hAnsi="Book Antiqua"/>
          <w:sz w:val="20"/>
          <w:szCs w:val="20"/>
        </w:rPr>
        <w:t>) says that “Understanding ... brings a distinctive power of the mind to bear,” he m</w:t>
      </w:r>
      <w:r w:rsidR="00247200" w:rsidRPr="0035765C">
        <w:rPr>
          <w:rFonts w:ascii="Book Antiqua" w:hAnsi="Book Antiqua"/>
          <w:sz w:val="20"/>
          <w:szCs w:val="20"/>
        </w:rPr>
        <w:t>e</w:t>
      </w:r>
      <w:r w:rsidRPr="0035765C">
        <w:rPr>
          <w:rFonts w:ascii="Book Antiqua" w:hAnsi="Book Antiqua"/>
          <w:sz w:val="20"/>
          <w:szCs w:val="20"/>
        </w:rPr>
        <w:t xml:space="preserve">ans that understanding involves grasping specific dependence relations, which is a distinctive power of the mind. </w:t>
      </w:r>
      <w:r w:rsidR="00C840EE" w:rsidRPr="0035765C">
        <w:rPr>
          <w:rFonts w:ascii="Book Antiqua" w:hAnsi="Book Antiqua"/>
          <w:sz w:val="20"/>
          <w:szCs w:val="20"/>
        </w:rPr>
        <w:t>I think it makes more sense to say that t</w:t>
      </w:r>
      <w:r w:rsidRPr="0035765C">
        <w:rPr>
          <w:rFonts w:ascii="Book Antiqua" w:hAnsi="Book Antiqua"/>
          <w:sz w:val="20"/>
          <w:szCs w:val="20"/>
        </w:rPr>
        <w:t>he thing that enable</w:t>
      </w:r>
      <w:r w:rsidR="007371D7" w:rsidRPr="0035765C">
        <w:rPr>
          <w:rFonts w:ascii="Book Antiqua" w:hAnsi="Book Antiqua"/>
          <w:sz w:val="20"/>
          <w:szCs w:val="20"/>
        </w:rPr>
        <w:t>s</w:t>
      </w:r>
      <w:r w:rsidRPr="0035765C">
        <w:rPr>
          <w:rFonts w:ascii="Book Antiqua" w:hAnsi="Book Antiqua"/>
          <w:sz w:val="20"/>
          <w:szCs w:val="20"/>
        </w:rPr>
        <w:t xml:space="preserve"> the mind to grasp specific dependence relations is a distinctive power of the mind. </w:t>
      </w:r>
    </w:p>
  </w:footnote>
  <w:footnote w:id="13">
    <w:p w14:paraId="1DF9FFBF" w14:textId="04AF1D85" w:rsidR="006B38FF" w:rsidRPr="0035765C" w:rsidRDefault="006B38FF" w:rsidP="00CD28A8">
      <w:pPr>
        <w:rPr>
          <w:rFonts w:ascii="Book Antiqua" w:hAnsi="Book Antiqua"/>
          <w:sz w:val="20"/>
          <w:szCs w:val="20"/>
        </w:rPr>
      </w:pPr>
      <w:r w:rsidRPr="0035765C">
        <w:rPr>
          <w:rStyle w:val="FootnoteReference"/>
          <w:rFonts w:ascii="Book Antiqua" w:hAnsi="Book Antiqua"/>
          <w:sz w:val="20"/>
          <w:szCs w:val="20"/>
        </w:rPr>
        <w:footnoteRef/>
      </w:r>
      <w:r w:rsidRPr="0035765C">
        <w:rPr>
          <w:rFonts w:ascii="Book Antiqua" w:hAnsi="Book Antiqua"/>
          <w:sz w:val="20"/>
          <w:szCs w:val="20"/>
        </w:rPr>
        <w:t xml:space="preserve"> </w:t>
      </w:r>
      <w:hyperlink r:id="rId1" w:history="1">
        <w:r w:rsidR="00A36A8E" w:rsidRPr="0035765C">
          <w:rPr>
            <w:rStyle w:val="Hyperlink"/>
            <w:rFonts w:ascii="Book Antiqua" w:hAnsi="Book Antiqua"/>
            <w:sz w:val="20"/>
            <w:szCs w:val="20"/>
          </w:rPr>
          <w:t>https://www.lexico.com/en/definition/understanding</w:t>
        </w:r>
      </w:hyperlink>
    </w:p>
  </w:footnote>
  <w:footnote w:id="14">
    <w:p w14:paraId="0C6ECF67" w14:textId="0DA28EAA" w:rsidR="002B7254" w:rsidRPr="0035765C" w:rsidRDefault="002B7254" w:rsidP="00882D0E">
      <w:pPr>
        <w:rPr>
          <w:rFonts w:ascii="Book Antiqua" w:hAnsi="Book Antiqua"/>
          <w:color w:val="FF0000"/>
          <w:sz w:val="20"/>
          <w:szCs w:val="20"/>
        </w:rPr>
      </w:pPr>
      <w:r w:rsidRPr="0035765C">
        <w:rPr>
          <w:rStyle w:val="FootnoteReference"/>
          <w:rFonts w:ascii="Book Antiqua" w:hAnsi="Book Antiqua"/>
          <w:sz w:val="20"/>
          <w:szCs w:val="20"/>
        </w:rPr>
        <w:footnoteRef/>
      </w:r>
      <w:r w:rsidRPr="0035765C">
        <w:rPr>
          <w:rFonts w:ascii="Book Antiqua" w:hAnsi="Book Antiqua"/>
          <w:sz w:val="20"/>
          <w:szCs w:val="20"/>
        </w:rPr>
        <w:t xml:space="preserve"> </w:t>
      </w:r>
      <w:r w:rsidR="00C04809" w:rsidRPr="0035765C">
        <w:rPr>
          <w:rFonts w:ascii="Book Antiqua" w:hAnsi="Book Antiqua"/>
          <w:sz w:val="20"/>
          <w:szCs w:val="20"/>
        </w:rPr>
        <w:t>I’d like to note two things. First, a</w:t>
      </w:r>
      <w:r w:rsidRPr="0035765C">
        <w:rPr>
          <w:rFonts w:ascii="Book Antiqua" w:hAnsi="Book Antiqua"/>
          <w:sz w:val="20"/>
          <w:szCs w:val="20"/>
        </w:rPr>
        <w:t xml:space="preserve"> significant difference between understanding and perception is that understanding is somehow importantly linked to grasping truths about modality</w:t>
      </w:r>
      <w:r w:rsidR="00942DE4" w:rsidRPr="0035765C">
        <w:rPr>
          <w:rFonts w:ascii="Book Antiqua" w:hAnsi="Book Antiqua"/>
          <w:sz w:val="20"/>
          <w:szCs w:val="20"/>
        </w:rPr>
        <w:t>, while perception is usually not.</w:t>
      </w:r>
      <w:r w:rsidR="00C04809" w:rsidRPr="0035765C">
        <w:rPr>
          <w:rFonts w:ascii="Book Antiqua" w:hAnsi="Book Antiqua"/>
          <w:sz w:val="20"/>
          <w:szCs w:val="20"/>
        </w:rPr>
        <w:t xml:space="preserve"> </w:t>
      </w:r>
      <w:r w:rsidR="00C04809" w:rsidRPr="0035765C">
        <w:rPr>
          <w:rFonts w:ascii="Book Antiqua" w:hAnsi="Book Antiqua"/>
          <w:color w:val="000000" w:themeColor="text1"/>
          <w:sz w:val="20"/>
          <w:szCs w:val="20"/>
        </w:rPr>
        <w:t xml:space="preserve">Second, </w:t>
      </w:r>
      <w:r w:rsidR="00882D0E" w:rsidRPr="0035765C">
        <w:rPr>
          <w:rFonts w:ascii="Book Antiqua" w:hAnsi="Book Antiqua"/>
          <w:color w:val="000000" w:themeColor="text1"/>
          <w:sz w:val="20"/>
          <w:szCs w:val="20"/>
        </w:rPr>
        <w:t xml:space="preserve">my claim that understanding as a distinctive power is like a faculty might remind readers of Kant’s concept of understanding as a faculty. </w:t>
      </w:r>
      <w:r w:rsidR="009E3500" w:rsidRPr="0035765C">
        <w:rPr>
          <w:rFonts w:ascii="Book Antiqua" w:hAnsi="Book Antiqua"/>
          <w:color w:val="000000" w:themeColor="text1"/>
          <w:sz w:val="20"/>
          <w:szCs w:val="20"/>
        </w:rPr>
        <w:t xml:space="preserve">Scholars differ on their interpretations of Kant. Here I endorse </w:t>
      </w:r>
      <w:r w:rsidR="009E3500" w:rsidRPr="0035765C">
        <w:rPr>
          <w:rFonts w:ascii="Book Antiqua" w:hAnsi="Book Antiqua" w:cs="Arial"/>
          <w:color w:val="000000" w:themeColor="text1"/>
          <w:sz w:val="20"/>
          <w:szCs w:val="20"/>
          <w:shd w:val="clear" w:color="auto" w:fill="FFFFFF"/>
        </w:rPr>
        <w:t>Karl Schafer’s interpretation.</w:t>
      </w:r>
      <w:r w:rsidR="009E3500" w:rsidRPr="0035765C">
        <w:rPr>
          <w:rFonts w:ascii="Book Antiqua" w:hAnsi="Book Antiqua"/>
          <w:color w:val="000000" w:themeColor="text1"/>
          <w:sz w:val="20"/>
          <w:szCs w:val="20"/>
        </w:rPr>
        <w:t xml:space="preserve"> According to</w:t>
      </w:r>
      <w:bookmarkStart w:id="5" w:name="OLE_LINK5"/>
      <w:bookmarkStart w:id="6" w:name="OLE_LINK6"/>
      <w:r w:rsidR="009E3500" w:rsidRPr="0035765C">
        <w:rPr>
          <w:rFonts w:ascii="Book Antiqua" w:hAnsi="Book Antiqua"/>
          <w:color w:val="000000" w:themeColor="text1"/>
          <w:sz w:val="20"/>
          <w:szCs w:val="20"/>
        </w:rPr>
        <w:t xml:space="preserve"> Schafer (forthcoming a)</w:t>
      </w:r>
      <w:bookmarkEnd w:id="5"/>
      <w:bookmarkEnd w:id="6"/>
      <w:r w:rsidR="009E3500" w:rsidRPr="0035765C">
        <w:rPr>
          <w:rFonts w:ascii="Book Antiqua" w:hAnsi="Book Antiqua"/>
          <w:color w:val="000000" w:themeColor="text1"/>
          <w:sz w:val="20"/>
          <w:szCs w:val="20"/>
        </w:rPr>
        <w:t xml:space="preserve">, Kant distinguishes between the faculty of </w:t>
      </w:r>
      <w:proofErr w:type="spellStart"/>
      <w:r w:rsidR="009E3500" w:rsidRPr="0035765C">
        <w:rPr>
          <w:rFonts w:ascii="Book Antiqua" w:hAnsi="Book Antiqua"/>
          <w:i/>
          <w:color w:val="000000" w:themeColor="text1"/>
          <w:sz w:val="20"/>
          <w:szCs w:val="20"/>
        </w:rPr>
        <w:t>Verstand</w:t>
      </w:r>
      <w:proofErr w:type="spellEnd"/>
      <w:r w:rsidR="009E3500" w:rsidRPr="0035765C">
        <w:rPr>
          <w:rFonts w:ascii="Book Antiqua" w:hAnsi="Book Antiqua"/>
          <w:color w:val="000000" w:themeColor="text1"/>
          <w:sz w:val="20"/>
          <w:szCs w:val="20"/>
        </w:rPr>
        <w:t xml:space="preserve"> (often translated as “understanding”) and the faculty of </w:t>
      </w:r>
      <w:proofErr w:type="spellStart"/>
      <w:r w:rsidR="009E3500" w:rsidRPr="0035765C">
        <w:rPr>
          <w:rFonts w:ascii="Book Antiqua" w:hAnsi="Book Antiqua"/>
          <w:i/>
          <w:color w:val="000000" w:themeColor="text1"/>
          <w:sz w:val="20"/>
          <w:szCs w:val="20"/>
        </w:rPr>
        <w:t>Vernunft</w:t>
      </w:r>
      <w:proofErr w:type="spellEnd"/>
      <w:r w:rsidR="009E3500" w:rsidRPr="0035765C">
        <w:rPr>
          <w:rFonts w:ascii="Book Antiqua" w:hAnsi="Book Antiqua"/>
          <w:color w:val="000000" w:themeColor="text1"/>
          <w:sz w:val="20"/>
          <w:szCs w:val="20"/>
        </w:rPr>
        <w:t xml:space="preserve"> (often translated as “reason”). These two faculties are different because their ends or proper functions are different. Specifically, the end of the faculty of </w:t>
      </w:r>
      <w:proofErr w:type="spellStart"/>
      <w:r w:rsidR="009E3500" w:rsidRPr="0035765C">
        <w:rPr>
          <w:rFonts w:ascii="Book Antiqua" w:hAnsi="Book Antiqua"/>
          <w:i/>
          <w:color w:val="000000" w:themeColor="text1"/>
          <w:sz w:val="20"/>
          <w:szCs w:val="20"/>
        </w:rPr>
        <w:t>Verstand</w:t>
      </w:r>
      <w:proofErr w:type="spellEnd"/>
      <w:r w:rsidR="009E3500" w:rsidRPr="0035765C">
        <w:rPr>
          <w:rFonts w:ascii="Book Antiqua" w:hAnsi="Book Antiqua"/>
          <w:color w:val="000000" w:themeColor="text1"/>
          <w:sz w:val="20"/>
          <w:szCs w:val="20"/>
        </w:rPr>
        <w:t xml:space="preserve"> is to acquire </w:t>
      </w:r>
      <w:r w:rsidR="009E3500" w:rsidRPr="0035765C">
        <w:rPr>
          <w:rFonts w:ascii="Book Antiqua" w:hAnsi="Book Antiqua"/>
          <w:i/>
          <w:color w:val="000000" w:themeColor="text1"/>
          <w:sz w:val="20"/>
          <w:szCs w:val="20"/>
        </w:rPr>
        <w:t>Erkenntnis</w:t>
      </w:r>
      <w:r w:rsidR="009E3500" w:rsidRPr="0035765C">
        <w:rPr>
          <w:rFonts w:ascii="Book Antiqua" w:hAnsi="Book Antiqua"/>
          <w:color w:val="000000" w:themeColor="text1"/>
          <w:sz w:val="20"/>
          <w:szCs w:val="20"/>
        </w:rPr>
        <w:t xml:space="preserve"> (often translated as “cognition”). For Kant, </w:t>
      </w:r>
      <w:r w:rsidR="009E3500" w:rsidRPr="0035765C">
        <w:rPr>
          <w:rFonts w:ascii="Book Antiqua" w:hAnsi="Book Antiqua"/>
          <w:i/>
          <w:color w:val="000000" w:themeColor="text1"/>
          <w:sz w:val="20"/>
          <w:szCs w:val="20"/>
        </w:rPr>
        <w:t>Erkenntnis</w:t>
      </w:r>
      <w:r w:rsidR="009E3500" w:rsidRPr="0035765C">
        <w:rPr>
          <w:rFonts w:ascii="Book Antiqua" w:hAnsi="Book Antiqua"/>
          <w:color w:val="000000" w:themeColor="text1"/>
          <w:sz w:val="20"/>
          <w:szCs w:val="20"/>
        </w:rPr>
        <w:t xml:space="preserve"> or cognition is a kind of “knowledge” in the ordinary English sense of this word - namely, knowledge of an object, as opposed to knowledge of a proposition. When we cognize an object, we will know what it is and how it is different from other things. What is distinctive about having </w:t>
      </w:r>
      <w:r w:rsidR="009E3500" w:rsidRPr="0035765C">
        <w:rPr>
          <w:rFonts w:ascii="Book Antiqua" w:hAnsi="Book Antiqua"/>
          <w:i/>
          <w:color w:val="000000" w:themeColor="text1"/>
          <w:sz w:val="20"/>
          <w:szCs w:val="20"/>
        </w:rPr>
        <w:t>Erkenntnis</w:t>
      </w:r>
      <w:r w:rsidR="009E3500" w:rsidRPr="0035765C">
        <w:rPr>
          <w:rFonts w:ascii="Book Antiqua" w:hAnsi="Book Antiqua"/>
          <w:color w:val="000000" w:themeColor="text1"/>
          <w:sz w:val="20"/>
          <w:szCs w:val="20"/>
        </w:rPr>
        <w:t xml:space="preserve"> of an object is not that one’s representation of this object is well-justified. Rather, what distinguishes Erkenntnis of something from a mere representation of it is that an </w:t>
      </w:r>
      <w:r w:rsidR="009E3500" w:rsidRPr="0035765C">
        <w:rPr>
          <w:rFonts w:ascii="Book Antiqua" w:hAnsi="Book Antiqua"/>
          <w:i/>
          <w:color w:val="000000" w:themeColor="text1"/>
          <w:sz w:val="20"/>
          <w:szCs w:val="20"/>
        </w:rPr>
        <w:t>Erkenntnis</w:t>
      </w:r>
      <w:r w:rsidR="009E3500" w:rsidRPr="0035765C">
        <w:rPr>
          <w:rFonts w:ascii="Book Antiqua" w:hAnsi="Book Antiqua"/>
          <w:color w:val="000000" w:themeColor="text1"/>
          <w:sz w:val="20"/>
          <w:szCs w:val="20"/>
        </w:rPr>
        <w:t xml:space="preserve"> of something must represent this thing in a manner that makes us conscious of what it is</w:t>
      </w:r>
      <w:r w:rsidR="00205B34" w:rsidRPr="0035765C">
        <w:rPr>
          <w:rFonts w:ascii="Book Antiqua" w:hAnsi="Book Antiqua"/>
          <w:color w:val="000000" w:themeColor="text1"/>
          <w:sz w:val="20"/>
          <w:szCs w:val="20"/>
        </w:rPr>
        <w:t>,</w:t>
      </w:r>
      <w:r w:rsidR="009E3500" w:rsidRPr="0035765C">
        <w:rPr>
          <w:rFonts w:ascii="Book Antiqua" w:hAnsi="Book Antiqua"/>
          <w:color w:val="000000" w:themeColor="text1"/>
          <w:sz w:val="20"/>
          <w:szCs w:val="20"/>
        </w:rPr>
        <w:t xml:space="preserve"> that is</w:t>
      </w:r>
      <w:r w:rsidR="00205B34" w:rsidRPr="0035765C">
        <w:rPr>
          <w:rFonts w:ascii="Book Antiqua" w:hAnsi="Book Antiqua"/>
          <w:color w:val="000000" w:themeColor="text1"/>
          <w:sz w:val="20"/>
          <w:szCs w:val="20"/>
        </w:rPr>
        <w:t>,</w:t>
      </w:r>
      <w:r w:rsidR="009E3500" w:rsidRPr="0035765C">
        <w:rPr>
          <w:rFonts w:ascii="Book Antiqua" w:hAnsi="Book Antiqua"/>
          <w:color w:val="000000" w:themeColor="text1"/>
          <w:sz w:val="20"/>
          <w:szCs w:val="20"/>
        </w:rPr>
        <w:t xml:space="preserve"> the object of our representation (see Schafer forthcoming b). By contrast, the end or proper function of the faculty of </w:t>
      </w:r>
      <w:proofErr w:type="spellStart"/>
      <w:r w:rsidR="009E3500" w:rsidRPr="0035765C">
        <w:rPr>
          <w:rFonts w:ascii="Book Antiqua" w:hAnsi="Book Antiqua"/>
          <w:i/>
          <w:color w:val="000000" w:themeColor="text1"/>
          <w:sz w:val="20"/>
          <w:szCs w:val="20"/>
        </w:rPr>
        <w:t>Vernunft</w:t>
      </w:r>
      <w:proofErr w:type="spellEnd"/>
      <w:r w:rsidR="009E3500" w:rsidRPr="0035765C">
        <w:rPr>
          <w:rFonts w:ascii="Book Antiqua" w:hAnsi="Book Antiqua"/>
          <w:color w:val="000000" w:themeColor="text1"/>
          <w:sz w:val="20"/>
          <w:szCs w:val="20"/>
        </w:rPr>
        <w:t xml:space="preserve"> (reason) is to achieve </w:t>
      </w:r>
      <w:proofErr w:type="spellStart"/>
      <w:r w:rsidR="009E3500" w:rsidRPr="0035765C">
        <w:rPr>
          <w:rFonts w:ascii="Book Antiqua" w:hAnsi="Book Antiqua"/>
          <w:i/>
          <w:color w:val="000000" w:themeColor="text1"/>
          <w:sz w:val="20"/>
          <w:szCs w:val="20"/>
        </w:rPr>
        <w:t>Begreifen</w:t>
      </w:r>
      <w:proofErr w:type="spellEnd"/>
      <w:r w:rsidR="009E3500" w:rsidRPr="0035765C">
        <w:rPr>
          <w:rFonts w:ascii="Book Antiqua" w:hAnsi="Book Antiqua"/>
          <w:color w:val="000000" w:themeColor="text1"/>
          <w:sz w:val="20"/>
          <w:szCs w:val="20"/>
        </w:rPr>
        <w:t xml:space="preserve"> (comprehension) or </w:t>
      </w:r>
      <w:proofErr w:type="spellStart"/>
      <w:r w:rsidR="009E3500" w:rsidRPr="0035765C">
        <w:rPr>
          <w:rFonts w:ascii="Book Antiqua" w:hAnsi="Book Antiqua"/>
          <w:i/>
          <w:color w:val="000000" w:themeColor="text1"/>
          <w:sz w:val="20"/>
          <w:szCs w:val="20"/>
        </w:rPr>
        <w:t>Wissenschaft</w:t>
      </w:r>
      <w:proofErr w:type="spellEnd"/>
      <w:r w:rsidR="009E3500" w:rsidRPr="0035765C">
        <w:rPr>
          <w:rFonts w:ascii="Book Antiqua" w:hAnsi="Book Antiqua"/>
          <w:color w:val="000000" w:themeColor="text1"/>
          <w:sz w:val="20"/>
          <w:szCs w:val="20"/>
        </w:rPr>
        <w:t xml:space="preserve"> (systematic cognition from principles). Schafer (2019: 13) argues that </w:t>
      </w:r>
      <w:proofErr w:type="spellStart"/>
      <w:r w:rsidR="009E3500" w:rsidRPr="0035765C">
        <w:rPr>
          <w:rFonts w:ascii="Book Antiqua" w:hAnsi="Book Antiqua"/>
          <w:i/>
          <w:color w:val="000000" w:themeColor="text1"/>
          <w:sz w:val="20"/>
          <w:szCs w:val="20"/>
        </w:rPr>
        <w:t>Begreifen</w:t>
      </w:r>
      <w:proofErr w:type="spellEnd"/>
      <w:r w:rsidR="009E3500" w:rsidRPr="0035765C">
        <w:rPr>
          <w:rFonts w:ascii="Book Antiqua" w:hAnsi="Book Antiqua"/>
          <w:color w:val="000000" w:themeColor="text1"/>
          <w:sz w:val="20"/>
          <w:szCs w:val="20"/>
        </w:rPr>
        <w:t xml:space="preserve"> in Kant’s sense differs from mere </w:t>
      </w:r>
      <w:r w:rsidR="009E3500" w:rsidRPr="0035765C">
        <w:rPr>
          <w:rFonts w:ascii="Book Antiqua" w:hAnsi="Book Antiqua"/>
          <w:i/>
          <w:color w:val="000000" w:themeColor="text1"/>
          <w:sz w:val="20"/>
          <w:szCs w:val="20"/>
        </w:rPr>
        <w:t>Erkenntnis</w:t>
      </w:r>
      <w:r w:rsidR="009E3500" w:rsidRPr="0035765C">
        <w:rPr>
          <w:rFonts w:ascii="Book Antiqua" w:hAnsi="Book Antiqua"/>
          <w:color w:val="000000" w:themeColor="text1"/>
          <w:sz w:val="20"/>
          <w:szCs w:val="20"/>
        </w:rPr>
        <w:t xml:space="preserve"> “precisely insofar as it involves a grasp of these sorts of explanatory relations. In this way, [</w:t>
      </w:r>
      <w:proofErr w:type="spellStart"/>
      <w:r w:rsidR="009E3500" w:rsidRPr="0035765C">
        <w:rPr>
          <w:rFonts w:ascii="Book Antiqua" w:hAnsi="Book Antiqua"/>
          <w:i/>
          <w:color w:val="000000" w:themeColor="text1"/>
          <w:sz w:val="20"/>
          <w:szCs w:val="20"/>
        </w:rPr>
        <w:t>Begreifen</w:t>
      </w:r>
      <w:proofErr w:type="spellEnd"/>
      <w:r w:rsidR="009E3500" w:rsidRPr="0035765C">
        <w:rPr>
          <w:rFonts w:ascii="Book Antiqua" w:hAnsi="Book Antiqua"/>
          <w:color w:val="000000" w:themeColor="text1"/>
          <w:sz w:val="20"/>
          <w:szCs w:val="20"/>
        </w:rPr>
        <w:t xml:space="preserve">] in Kant’s sense involves the sort of cognitive achievement which contemporary epistemologists call ‘understanding’.” Thus, the idea I suggest here is similar to Kant’s idea of the faculty of </w:t>
      </w:r>
      <w:proofErr w:type="spellStart"/>
      <w:r w:rsidR="009E3500" w:rsidRPr="0035765C">
        <w:rPr>
          <w:rFonts w:ascii="Book Antiqua" w:hAnsi="Book Antiqua"/>
          <w:i/>
          <w:color w:val="000000" w:themeColor="text1"/>
          <w:sz w:val="20"/>
          <w:szCs w:val="20"/>
        </w:rPr>
        <w:t>Vernunft</w:t>
      </w:r>
      <w:proofErr w:type="spellEnd"/>
      <w:r w:rsidR="009E3500" w:rsidRPr="0035765C">
        <w:rPr>
          <w:rFonts w:ascii="Book Antiqua" w:hAnsi="Book Antiqua"/>
          <w:color w:val="000000" w:themeColor="text1"/>
          <w:sz w:val="20"/>
          <w:szCs w:val="20"/>
        </w:rPr>
        <w:t xml:space="preserve"> (reason) rather than the faculty of </w:t>
      </w:r>
      <w:proofErr w:type="spellStart"/>
      <w:r w:rsidR="009E3500" w:rsidRPr="0035765C">
        <w:rPr>
          <w:rFonts w:ascii="Book Antiqua" w:hAnsi="Book Antiqua"/>
          <w:i/>
          <w:color w:val="000000" w:themeColor="text1"/>
          <w:sz w:val="20"/>
          <w:szCs w:val="20"/>
        </w:rPr>
        <w:t>Verstand</w:t>
      </w:r>
      <w:proofErr w:type="spellEnd"/>
      <w:r w:rsidR="009E3500" w:rsidRPr="0035765C">
        <w:rPr>
          <w:rFonts w:ascii="Book Antiqua" w:hAnsi="Book Antiqua"/>
          <w:color w:val="000000" w:themeColor="text1"/>
          <w:sz w:val="20"/>
          <w:szCs w:val="20"/>
        </w:rPr>
        <w:t xml:space="preserve"> (understanding).</w:t>
      </w:r>
      <w:r w:rsidR="00882D0E" w:rsidRPr="0035765C">
        <w:rPr>
          <w:rFonts w:ascii="Book Antiqua" w:hAnsi="Book Antiqua"/>
          <w:color w:val="FF0000"/>
          <w:sz w:val="20"/>
          <w:szCs w:val="20"/>
        </w:rPr>
        <w:t xml:space="preserve"> </w:t>
      </w:r>
      <w:r w:rsidR="005C0F13" w:rsidRPr="0035765C">
        <w:rPr>
          <w:rFonts w:ascii="Book Antiqua" w:hAnsi="Book Antiqua"/>
          <w:sz w:val="20"/>
          <w:szCs w:val="20"/>
        </w:rPr>
        <w:t xml:space="preserve"> </w:t>
      </w:r>
    </w:p>
  </w:footnote>
  <w:footnote w:id="15">
    <w:p w14:paraId="2E834C2F" w14:textId="739864E8" w:rsidR="00942DE4" w:rsidRPr="0035765C" w:rsidRDefault="00942DE4">
      <w:pPr>
        <w:pStyle w:val="FootnoteText"/>
        <w:rPr>
          <w:rFonts w:ascii="Book Antiqua" w:hAnsi="Book Antiqua"/>
          <w:sz w:val="20"/>
          <w:szCs w:val="20"/>
        </w:rPr>
      </w:pPr>
      <w:r w:rsidRPr="0035765C">
        <w:rPr>
          <w:rStyle w:val="FootnoteReference"/>
          <w:rFonts w:ascii="Book Antiqua" w:hAnsi="Book Antiqua"/>
          <w:sz w:val="20"/>
          <w:szCs w:val="20"/>
        </w:rPr>
        <w:footnoteRef/>
      </w:r>
      <w:r w:rsidRPr="0035765C">
        <w:rPr>
          <w:rFonts w:ascii="Book Antiqua" w:hAnsi="Book Antiqua"/>
          <w:sz w:val="20"/>
          <w:szCs w:val="20"/>
        </w:rPr>
        <w:t xml:space="preserve"> A friend suggests that while this high-level power needs to be cultivated, it is the perfecting or refining of a power that already exists, not the acquisition of a new power of the mind. I tend to agree.</w:t>
      </w:r>
    </w:p>
  </w:footnote>
  <w:footnote w:id="16">
    <w:p w14:paraId="48B2639E" w14:textId="28E7BDA2" w:rsidR="00F47034" w:rsidRPr="0035765C" w:rsidRDefault="00F47034">
      <w:pPr>
        <w:pStyle w:val="FootnoteText"/>
        <w:rPr>
          <w:rFonts w:ascii="Book Antiqua" w:hAnsi="Book Antiqua"/>
          <w:sz w:val="20"/>
          <w:szCs w:val="20"/>
        </w:rPr>
      </w:pPr>
      <w:r w:rsidRPr="0035765C">
        <w:rPr>
          <w:rStyle w:val="FootnoteReference"/>
          <w:rFonts w:ascii="Book Antiqua" w:hAnsi="Book Antiqua"/>
          <w:sz w:val="20"/>
          <w:szCs w:val="20"/>
        </w:rPr>
        <w:footnoteRef/>
      </w:r>
      <w:r w:rsidRPr="0035765C">
        <w:rPr>
          <w:rFonts w:ascii="Book Antiqua" w:hAnsi="Book Antiqua"/>
          <w:sz w:val="20"/>
          <w:szCs w:val="20"/>
        </w:rPr>
        <w:t xml:space="preserve"> </w:t>
      </w:r>
      <w:r w:rsidR="003A2262" w:rsidRPr="0035765C">
        <w:rPr>
          <w:rFonts w:ascii="Book Antiqua" w:hAnsi="Book Antiqua"/>
          <w:sz w:val="20"/>
          <w:szCs w:val="20"/>
        </w:rPr>
        <w:t xml:space="preserve">The view that Aristotle means an ability by “intellectual virtue” is surely not new. </w:t>
      </w:r>
      <w:r w:rsidR="00737AFF" w:rsidRPr="0035765C">
        <w:rPr>
          <w:rFonts w:ascii="Book Antiqua" w:hAnsi="Book Antiqua"/>
          <w:sz w:val="20"/>
          <w:szCs w:val="20"/>
        </w:rPr>
        <w:t>S</w:t>
      </w:r>
      <w:r w:rsidR="00D96B1C" w:rsidRPr="0035765C">
        <w:rPr>
          <w:rFonts w:ascii="Book Antiqua" w:hAnsi="Book Antiqua"/>
          <w:sz w:val="20"/>
          <w:szCs w:val="20"/>
        </w:rPr>
        <w:t>ee Hughes (2013: 130).</w:t>
      </w:r>
      <w:r w:rsidR="003A2262" w:rsidRPr="0035765C">
        <w:rPr>
          <w:rFonts w:ascii="Book Antiqua" w:hAnsi="Book Antiqua"/>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6D213E"/>
    <w:multiLevelType w:val="hybridMultilevel"/>
    <w:tmpl w:val="DA6E64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2919CC"/>
    <w:multiLevelType w:val="hybridMultilevel"/>
    <w:tmpl w:val="CE9A95C6"/>
    <w:lvl w:ilvl="0" w:tplc="0409000F">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3" w15:restartNumberingAfterBreak="0">
    <w:nsid w:val="422C49FE"/>
    <w:multiLevelType w:val="hybridMultilevel"/>
    <w:tmpl w:val="99829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E55B75"/>
    <w:multiLevelType w:val="hybridMultilevel"/>
    <w:tmpl w:val="D3EE1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D94E24"/>
    <w:multiLevelType w:val="hybridMultilevel"/>
    <w:tmpl w:val="142C4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displayBackgroundShape/>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A6B"/>
    <w:rsid w:val="00000443"/>
    <w:rsid w:val="00000D05"/>
    <w:rsid w:val="000020D2"/>
    <w:rsid w:val="00002227"/>
    <w:rsid w:val="00004B57"/>
    <w:rsid w:val="00006376"/>
    <w:rsid w:val="00006CF3"/>
    <w:rsid w:val="00007EE2"/>
    <w:rsid w:val="000105DE"/>
    <w:rsid w:val="00010BE3"/>
    <w:rsid w:val="000125E3"/>
    <w:rsid w:val="00013F13"/>
    <w:rsid w:val="00017F96"/>
    <w:rsid w:val="00020535"/>
    <w:rsid w:val="000233C8"/>
    <w:rsid w:val="00033195"/>
    <w:rsid w:val="00033A58"/>
    <w:rsid w:val="00033D62"/>
    <w:rsid w:val="00042868"/>
    <w:rsid w:val="000439D8"/>
    <w:rsid w:val="0004475F"/>
    <w:rsid w:val="00044F44"/>
    <w:rsid w:val="00045679"/>
    <w:rsid w:val="0005294F"/>
    <w:rsid w:val="00052BAB"/>
    <w:rsid w:val="00053607"/>
    <w:rsid w:val="0005367B"/>
    <w:rsid w:val="00054BE2"/>
    <w:rsid w:val="00055D8C"/>
    <w:rsid w:val="00060441"/>
    <w:rsid w:val="00062BA2"/>
    <w:rsid w:val="00062BD7"/>
    <w:rsid w:val="0006423E"/>
    <w:rsid w:val="00065565"/>
    <w:rsid w:val="00065BA6"/>
    <w:rsid w:val="00065EDE"/>
    <w:rsid w:val="00067F13"/>
    <w:rsid w:val="00071823"/>
    <w:rsid w:val="0007309E"/>
    <w:rsid w:val="00076C22"/>
    <w:rsid w:val="00082D4F"/>
    <w:rsid w:val="00083958"/>
    <w:rsid w:val="00083B19"/>
    <w:rsid w:val="000901AE"/>
    <w:rsid w:val="000901C9"/>
    <w:rsid w:val="00091931"/>
    <w:rsid w:val="00092524"/>
    <w:rsid w:val="00093119"/>
    <w:rsid w:val="00095778"/>
    <w:rsid w:val="00095809"/>
    <w:rsid w:val="00096360"/>
    <w:rsid w:val="00096D57"/>
    <w:rsid w:val="00096EE5"/>
    <w:rsid w:val="00097A74"/>
    <w:rsid w:val="00097E80"/>
    <w:rsid w:val="000A0840"/>
    <w:rsid w:val="000A297E"/>
    <w:rsid w:val="000A3144"/>
    <w:rsid w:val="000A38D9"/>
    <w:rsid w:val="000A6FA6"/>
    <w:rsid w:val="000B1620"/>
    <w:rsid w:val="000B24CE"/>
    <w:rsid w:val="000B274D"/>
    <w:rsid w:val="000B3233"/>
    <w:rsid w:val="000B4404"/>
    <w:rsid w:val="000B4B68"/>
    <w:rsid w:val="000B52B1"/>
    <w:rsid w:val="000B687F"/>
    <w:rsid w:val="000C3D84"/>
    <w:rsid w:val="000C48B2"/>
    <w:rsid w:val="000D055E"/>
    <w:rsid w:val="000D214B"/>
    <w:rsid w:val="000D36FF"/>
    <w:rsid w:val="000D5DCA"/>
    <w:rsid w:val="000D63FA"/>
    <w:rsid w:val="000E0FEB"/>
    <w:rsid w:val="000E3C12"/>
    <w:rsid w:val="000E4B9F"/>
    <w:rsid w:val="000E67DB"/>
    <w:rsid w:val="000E6C89"/>
    <w:rsid w:val="000E6FBF"/>
    <w:rsid w:val="000F4371"/>
    <w:rsid w:val="000F4D4A"/>
    <w:rsid w:val="000F56A0"/>
    <w:rsid w:val="000F5C90"/>
    <w:rsid w:val="00100E4B"/>
    <w:rsid w:val="00100FD7"/>
    <w:rsid w:val="00104F0C"/>
    <w:rsid w:val="0011148F"/>
    <w:rsid w:val="00112997"/>
    <w:rsid w:val="00116A39"/>
    <w:rsid w:val="00116F09"/>
    <w:rsid w:val="00117C87"/>
    <w:rsid w:val="00120388"/>
    <w:rsid w:val="001206B6"/>
    <w:rsid w:val="00120789"/>
    <w:rsid w:val="001224D7"/>
    <w:rsid w:val="001261D7"/>
    <w:rsid w:val="001304B9"/>
    <w:rsid w:val="00130A20"/>
    <w:rsid w:val="00131F00"/>
    <w:rsid w:val="00132E0C"/>
    <w:rsid w:val="001330C7"/>
    <w:rsid w:val="00133ADD"/>
    <w:rsid w:val="00133B42"/>
    <w:rsid w:val="00134E76"/>
    <w:rsid w:val="001374E9"/>
    <w:rsid w:val="001417C5"/>
    <w:rsid w:val="00142E65"/>
    <w:rsid w:val="001507BE"/>
    <w:rsid w:val="00150E09"/>
    <w:rsid w:val="00151D2B"/>
    <w:rsid w:val="0015769F"/>
    <w:rsid w:val="00161169"/>
    <w:rsid w:val="00162C06"/>
    <w:rsid w:val="00164734"/>
    <w:rsid w:val="00166975"/>
    <w:rsid w:val="00170065"/>
    <w:rsid w:val="00171BC9"/>
    <w:rsid w:val="00175629"/>
    <w:rsid w:val="00176953"/>
    <w:rsid w:val="00177A9D"/>
    <w:rsid w:val="00177FA5"/>
    <w:rsid w:val="001824EF"/>
    <w:rsid w:val="00185FDA"/>
    <w:rsid w:val="001876E1"/>
    <w:rsid w:val="0019347C"/>
    <w:rsid w:val="00194E3C"/>
    <w:rsid w:val="001A0244"/>
    <w:rsid w:val="001A2567"/>
    <w:rsid w:val="001A7773"/>
    <w:rsid w:val="001A797E"/>
    <w:rsid w:val="001B088D"/>
    <w:rsid w:val="001B0D2D"/>
    <w:rsid w:val="001B2106"/>
    <w:rsid w:val="001B3DE1"/>
    <w:rsid w:val="001B4D10"/>
    <w:rsid w:val="001C1646"/>
    <w:rsid w:val="001C3E85"/>
    <w:rsid w:val="001C4D4C"/>
    <w:rsid w:val="001C6967"/>
    <w:rsid w:val="001C6AC1"/>
    <w:rsid w:val="001C783F"/>
    <w:rsid w:val="001D13AA"/>
    <w:rsid w:val="001D1494"/>
    <w:rsid w:val="001D32AE"/>
    <w:rsid w:val="001D34F5"/>
    <w:rsid w:val="001D564D"/>
    <w:rsid w:val="001D7C5C"/>
    <w:rsid w:val="001E397E"/>
    <w:rsid w:val="001E6725"/>
    <w:rsid w:val="001E6BB0"/>
    <w:rsid w:val="001F0784"/>
    <w:rsid w:val="001F0A75"/>
    <w:rsid w:val="001F6B2E"/>
    <w:rsid w:val="001F7CCB"/>
    <w:rsid w:val="001F7ECA"/>
    <w:rsid w:val="002013A2"/>
    <w:rsid w:val="00201DF5"/>
    <w:rsid w:val="00203B23"/>
    <w:rsid w:val="00203B2E"/>
    <w:rsid w:val="00204D5A"/>
    <w:rsid w:val="00205542"/>
    <w:rsid w:val="00205B34"/>
    <w:rsid w:val="002117F0"/>
    <w:rsid w:val="0021487B"/>
    <w:rsid w:val="00216B2B"/>
    <w:rsid w:val="00216E18"/>
    <w:rsid w:val="00220F68"/>
    <w:rsid w:val="0022133E"/>
    <w:rsid w:val="00221B29"/>
    <w:rsid w:val="0022286A"/>
    <w:rsid w:val="00224CFF"/>
    <w:rsid w:val="00226940"/>
    <w:rsid w:val="00226F4C"/>
    <w:rsid w:val="00232C3D"/>
    <w:rsid w:val="00235A92"/>
    <w:rsid w:val="0024004B"/>
    <w:rsid w:val="002405D6"/>
    <w:rsid w:val="00244091"/>
    <w:rsid w:val="00247200"/>
    <w:rsid w:val="00252534"/>
    <w:rsid w:val="00252D69"/>
    <w:rsid w:val="00253C6D"/>
    <w:rsid w:val="002544FA"/>
    <w:rsid w:val="00255723"/>
    <w:rsid w:val="00257377"/>
    <w:rsid w:val="002602F3"/>
    <w:rsid w:val="0026086C"/>
    <w:rsid w:val="00260C6A"/>
    <w:rsid w:val="00263F76"/>
    <w:rsid w:val="0026792B"/>
    <w:rsid w:val="0027030D"/>
    <w:rsid w:val="00270A4F"/>
    <w:rsid w:val="00271C3F"/>
    <w:rsid w:val="002720B3"/>
    <w:rsid w:val="00277348"/>
    <w:rsid w:val="002800E1"/>
    <w:rsid w:val="00280D44"/>
    <w:rsid w:val="002819AD"/>
    <w:rsid w:val="00283E11"/>
    <w:rsid w:val="002851AE"/>
    <w:rsid w:val="0028672E"/>
    <w:rsid w:val="002907DB"/>
    <w:rsid w:val="00291A23"/>
    <w:rsid w:val="00291B35"/>
    <w:rsid w:val="00291D1D"/>
    <w:rsid w:val="0029259B"/>
    <w:rsid w:val="00293613"/>
    <w:rsid w:val="002A0F1B"/>
    <w:rsid w:val="002A3B8C"/>
    <w:rsid w:val="002A6344"/>
    <w:rsid w:val="002A66D7"/>
    <w:rsid w:val="002A6CE3"/>
    <w:rsid w:val="002B3B6F"/>
    <w:rsid w:val="002B58D8"/>
    <w:rsid w:val="002B7254"/>
    <w:rsid w:val="002C15A6"/>
    <w:rsid w:val="002C1642"/>
    <w:rsid w:val="002C4377"/>
    <w:rsid w:val="002D122A"/>
    <w:rsid w:val="002D14C1"/>
    <w:rsid w:val="002D23AA"/>
    <w:rsid w:val="002D490B"/>
    <w:rsid w:val="002E3AC5"/>
    <w:rsid w:val="002E4C14"/>
    <w:rsid w:val="002E7A6B"/>
    <w:rsid w:val="002F1527"/>
    <w:rsid w:val="002F243D"/>
    <w:rsid w:val="002F40A3"/>
    <w:rsid w:val="002F587D"/>
    <w:rsid w:val="00300555"/>
    <w:rsid w:val="00301128"/>
    <w:rsid w:val="00302DF1"/>
    <w:rsid w:val="00302FB7"/>
    <w:rsid w:val="0030375C"/>
    <w:rsid w:val="00305933"/>
    <w:rsid w:val="00307302"/>
    <w:rsid w:val="00307AE1"/>
    <w:rsid w:val="00313A82"/>
    <w:rsid w:val="00317D5E"/>
    <w:rsid w:val="00320BE3"/>
    <w:rsid w:val="00324777"/>
    <w:rsid w:val="00326258"/>
    <w:rsid w:val="00326FE2"/>
    <w:rsid w:val="0033769E"/>
    <w:rsid w:val="00342EC0"/>
    <w:rsid w:val="00343B17"/>
    <w:rsid w:val="00344364"/>
    <w:rsid w:val="00352F60"/>
    <w:rsid w:val="003555FB"/>
    <w:rsid w:val="00355A93"/>
    <w:rsid w:val="0035687B"/>
    <w:rsid w:val="003570C3"/>
    <w:rsid w:val="0035765C"/>
    <w:rsid w:val="0036165B"/>
    <w:rsid w:val="00361F5F"/>
    <w:rsid w:val="00362239"/>
    <w:rsid w:val="003649E0"/>
    <w:rsid w:val="003661E0"/>
    <w:rsid w:val="003670D6"/>
    <w:rsid w:val="003707FA"/>
    <w:rsid w:val="0037400D"/>
    <w:rsid w:val="00376F95"/>
    <w:rsid w:val="00383836"/>
    <w:rsid w:val="00384088"/>
    <w:rsid w:val="00387112"/>
    <w:rsid w:val="00393525"/>
    <w:rsid w:val="00393DB3"/>
    <w:rsid w:val="003940E9"/>
    <w:rsid w:val="003945C1"/>
    <w:rsid w:val="00395AB1"/>
    <w:rsid w:val="00396863"/>
    <w:rsid w:val="003A1C6F"/>
    <w:rsid w:val="003A2262"/>
    <w:rsid w:val="003A796A"/>
    <w:rsid w:val="003B0BB0"/>
    <w:rsid w:val="003B1AC3"/>
    <w:rsid w:val="003B1EAB"/>
    <w:rsid w:val="003B21FF"/>
    <w:rsid w:val="003B5C82"/>
    <w:rsid w:val="003C7970"/>
    <w:rsid w:val="003D0B4D"/>
    <w:rsid w:val="003D323D"/>
    <w:rsid w:val="003D68FF"/>
    <w:rsid w:val="003D6FE6"/>
    <w:rsid w:val="003E15F9"/>
    <w:rsid w:val="003E28C2"/>
    <w:rsid w:val="003E41EE"/>
    <w:rsid w:val="003E4F2B"/>
    <w:rsid w:val="003E5703"/>
    <w:rsid w:val="003F15CC"/>
    <w:rsid w:val="003F2FA0"/>
    <w:rsid w:val="003F4DE4"/>
    <w:rsid w:val="003F5A97"/>
    <w:rsid w:val="0040176C"/>
    <w:rsid w:val="004031ED"/>
    <w:rsid w:val="00406C51"/>
    <w:rsid w:val="004104BC"/>
    <w:rsid w:val="00411F2F"/>
    <w:rsid w:val="004136A2"/>
    <w:rsid w:val="0041444B"/>
    <w:rsid w:val="00414C61"/>
    <w:rsid w:val="00415527"/>
    <w:rsid w:val="00416665"/>
    <w:rsid w:val="0041759E"/>
    <w:rsid w:val="00421E1C"/>
    <w:rsid w:val="004243C9"/>
    <w:rsid w:val="00425BBC"/>
    <w:rsid w:val="00430E37"/>
    <w:rsid w:val="004336F9"/>
    <w:rsid w:val="0043387A"/>
    <w:rsid w:val="00436B11"/>
    <w:rsid w:val="00436FF5"/>
    <w:rsid w:val="00437E68"/>
    <w:rsid w:val="00442186"/>
    <w:rsid w:val="00442937"/>
    <w:rsid w:val="00443128"/>
    <w:rsid w:val="00443A6C"/>
    <w:rsid w:val="00451FAA"/>
    <w:rsid w:val="004521D3"/>
    <w:rsid w:val="00452B21"/>
    <w:rsid w:val="004543D2"/>
    <w:rsid w:val="00455AA0"/>
    <w:rsid w:val="00456B4C"/>
    <w:rsid w:val="0045733C"/>
    <w:rsid w:val="0045799C"/>
    <w:rsid w:val="00460C82"/>
    <w:rsid w:val="00461421"/>
    <w:rsid w:val="00467382"/>
    <w:rsid w:val="00470021"/>
    <w:rsid w:val="00474709"/>
    <w:rsid w:val="004748BA"/>
    <w:rsid w:val="00474AE3"/>
    <w:rsid w:val="00474EC1"/>
    <w:rsid w:val="004778A7"/>
    <w:rsid w:val="0048274B"/>
    <w:rsid w:val="00482988"/>
    <w:rsid w:val="0048463E"/>
    <w:rsid w:val="00485735"/>
    <w:rsid w:val="00487565"/>
    <w:rsid w:val="004916CA"/>
    <w:rsid w:val="00491D38"/>
    <w:rsid w:val="00492D4A"/>
    <w:rsid w:val="004A05E3"/>
    <w:rsid w:val="004A0A0F"/>
    <w:rsid w:val="004A2A16"/>
    <w:rsid w:val="004A3206"/>
    <w:rsid w:val="004A3EC1"/>
    <w:rsid w:val="004A6122"/>
    <w:rsid w:val="004A7B7E"/>
    <w:rsid w:val="004B0374"/>
    <w:rsid w:val="004B5C00"/>
    <w:rsid w:val="004B785A"/>
    <w:rsid w:val="004B7D0D"/>
    <w:rsid w:val="004C049B"/>
    <w:rsid w:val="004C077B"/>
    <w:rsid w:val="004C2736"/>
    <w:rsid w:val="004C5D87"/>
    <w:rsid w:val="004C667D"/>
    <w:rsid w:val="004D35C5"/>
    <w:rsid w:val="004E2E92"/>
    <w:rsid w:val="004E4B55"/>
    <w:rsid w:val="004F5216"/>
    <w:rsid w:val="004F604B"/>
    <w:rsid w:val="00500BF1"/>
    <w:rsid w:val="005017A2"/>
    <w:rsid w:val="005029B5"/>
    <w:rsid w:val="00505969"/>
    <w:rsid w:val="00511829"/>
    <w:rsid w:val="00513592"/>
    <w:rsid w:val="00513B6C"/>
    <w:rsid w:val="005157E5"/>
    <w:rsid w:val="00520C4E"/>
    <w:rsid w:val="00525876"/>
    <w:rsid w:val="0052641A"/>
    <w:rsid w:val="005269BC"/>
    <w:rsid w:val="00527D7A"/>
    <w:rsid w:val="00533266"/>
    <w:rsid w:val="00534B23"/>
    <w:rsid w:val="0053509C"/>
    <w:rsid w:val="00541138"/>
    <w:rsid w:val="00541D81"/>
    <w:rsid w:val="00542E0C"/>
    <w:rsid w:val="005436D7"/>
    <w:rsid w:val="005449CC"/>
    <w:rsid w:val="00546333"/>
    <w:rsid w:val="0055010F"/>
    <w:rsid w:val="00552D10"/>
    <w:rsid w:val="005568A9"/>
    <w:rsid w:val="00557309"/>
    <w:rsid w:val="005613A6"/>
    <w:rsid w:val="005647E5"/>
    <w:rsid w:val="00570E36"/>
    <w:rsid w:val="005756EF"/>
    <w:rsid w:val="00575806"/>
    <w:rsid w:val="00576E21"/>
    <w:rsid w:val="00580532"/>
    <w:rsid w:val="00586F46"/>
    <w:rsid w:val="0058726E"/>
    <w:rsid w:val="005918F9"/>
    <w:rsid w:val="00592DE1"/>
    <w:rsid w:val="00594E92"/>
    <w:rsid w:val="005A2B03"/>
    <w:rsid w:val="005A3086"/>
    <w:rsid w:val="005A4115"/>
    <w:rsid w:val="005A521D"/>
    <w:rsid w:val="005A71C0"/>
    <w:rsid w:val="005B4011"/>
    <w:rsid w:val="005C07C7"/>
    <w:rsid w:val="005C0F13"/>
    <w:rsid w:val="005C3DC2"/>
    <w:rsid w:val="005D0AC9"/>
    <w:rsid w:val="005D1929"/>
    <w:rsid w:val="005D6B70"/>
    <w:rsid w:val="005E0B70"/>
    <w:rsid w:val="005E2375"/>
    <w:rsid w:val="005E53BD"/>
    <w:rsid w:val="00601162"/>
    <w:rsid w:val="006013DF"/>
    <w:rsid w:val="0060328B"/>
    <w:rsid w:val="00603AD3"/>
    <w:rsid w:val="006131F6"/>
    <w:rsid w:val="006178D6"/>
    <w:rsid w:val="006241EB"/>
    <w:rsid w:val="006335D2"/>
    <w:rsid w:val="00633B1E"/>
    <w:rsid w:val="00637309"/>
    <w:rsid w:val="00640CA9"/>
    <w:rsid w:val="00641546"/>
    <w:rsid w:val="00642FB1"/>
    <w:rsid w:val="00653AF3"/>
    <w:rsid w:val="0065406D"/>
    <w:rsid w:val="00654EEA"/>
    <w:rsid w:val="006566D4"/>
    <w:rsid w:val="00660815"/>
    <w:rsid w:val="00661555"/>
    <w:rsid w:val="006621A1"/>
    <w:rsid w:val="00662E94"/>
    <w:rsid w:val="006630D2"/>
    <w:rsid w:val="00665DF7"/>
    <w:rsid w:val="0066633F"/>
    <w:rsid w:val="0067018B"/>
    <w:rsid w:val="006705C1"/>
    <w:rsid w:val="0068185D"/>
    <w:rsid w:val="0068239B"/>
    <w:rsid w:val="00682645"/>
    <w:rsid w:val="006848AA"/>
    <w:rsid w:val="00684FD7"/>
    <w:rsid w:val="00686B24"/>
    <w:rsid w:val="006931DF"/>
    <w:rsid w:val="00693D4F"/>
    <w:rsid w:val="006958F5"/>
    <w:rsid w:val="00695F82"/>
    <w:rsid w:val="00696B3D"/>
    <w:rsid w:val="006A054B"/>
    <w:rsid w:val="006A0BB0"/>
    <w:rsid w:val="006A238D"/>
    <w:rsid w:val="006A41A0"/>
    <w:rsid w:val="006A45AA"/>
    <w:rsid w:val="006A61A5"/>
    <w:rsid w:val="006A6AFB"/>
    <w:rsid w:val="006B11DE"/>
    <w:rsid w:val="006B38FF"/>
    <w:rsid w:val="006B4820"/>
    <w:rsid w:val="006C357F"/>
    <w:rsid w:val="006C4356"/>
    <w:rsid w:val="006C5352"/>
    <w:rsid w:val="006C5D72"/>
    <w:rsid w:val="006D1237"/>
    <w:rsid w:val="006D62A2"/>
    <w:rsid w:val="006D6418"/>
    <w:rsid w:val="006E0DD3"/>
    <w:rsid w:val="006E2080"/>
    <w:rsid w:val="006E20BF"/>
    <w:rsid w:val="006E27E7"/>
    <w:rsid w:val="006E7AA6"/>
    <w:rsid w:val="006E7B37"/>
    <w:rsid w:val="006F38DA"/>
    <w:rsid w:val="006F658D"/>
    <w:rsid w:val="006F7E22"/>
    <w:rsid w:val="006F7F24"/>
    <w:rsid w:val="007012E3"/>
    <w:rsid w:val="00706BA3"/>
    <w:rsid w:val="00707998"/>
    <w:rsid w:val="0071314C"/>
    <w:rsid w:val="0071368F"/>
    <w:rsid w:val="007137B3"/>
    <w:rsid w:val="00713A38"/>
    <w:rsid w:val="0071684C"/>
    <w:rsid w:val="007170FF"/>
    <w:rsid w:val="00723190"/>
    <w:rsid w:val="007237B8"/>
    <w:rsid w:val="007245B0"/>
    <w:rsid w:val="007300F2"/>
    <w:rsid w:val="0073147A"/>
    <w:rsid w:val="00733F2E"/>
    <w:rsid w:val="00735CAA"/>
    <w:rsid w:val="0073682D"/>
    <w:rsid w:val="00736EB4"/>
    <w:rsid w:val="007371D7"/>
    <w:rsid w:val="00737AFF"/>
    <w:rsid w:val="00744545"/>
    <w:rsid w:val="0074671D"/>
    <w:rsid w:val="00750F90"/>
    <w:rsid w:val="00751317"/>
    <w:rsid w:val="00751673"/>
    <w:rsid w:val="00752ABD"/>
    <w:rsid w:val="00755885"/>
    <w:rsid w:val="00755F31"/>
    <w:rsid w:val="00761EBB"/>
    <w:rsid w:val="007629FF"/>
    <w:rsid w:val="007638EB"/>
    <w:rsid w:val="007651EC"/>
    <w:rsid w:val="007653DD"/>
    <w:rsid w:val="00771D67"/>
    <w:rsid w:val="007747E4"/>
    <w:rsid w:val="00774C64"/>
    <w:rsid w:val="0077609C"/>
    <w:rsid w:val="00776ACC"/>
    <w:rsid w:val="00777AA4"/>
    <w:rsid w:val="0078276A"/>
    <w:rsid w:val="00782D77"/>
    <w:rsid w:val="00786946"/>
    <w:rsid w:val="00786E0E"/>
    <w:rsid w:val="00787996"/>
    <w:rsid w:val="00791C03"/>
    <w:rsid w:val="00792964"/>
    <w:rsid w:val="007934CA"/>
    <w:rsid w:val="00793656"/>
    <w:rsid w:val="0079463B"/>
    <w:rsid w:val="0079580F"/>
    <w:rsid w:val="00795E34"/>
    <w:rsid w:val="00795F79"/>
    <w:rsid w:val="007963FC"/>
    <w:rsid w:val="00796ABB"/>
    <w:rsid w:val="0079789C"/>
    <w:rsid w:val="007A0B30"/>
    <w:rsid w:val="007A1B28"/>
    <w:rsid w:val="007A7F56"/>
    <w:rsid w:val="007B134C"/>
    <w:rsid w:val="007B18B3"/>
    <w:rsid w:val="007B2D86"/>
    <w:rsid w:val="007B68F5"/>
    <w:rsid w:val="007C1604"/>
    <w:rsid w:val="007C2622"/>
    <w:rsid w:val="007C3BFF"/>
    <w:rsid w:val="007C416B"/>
    <w:rsid w:val="007C4441"/>
    <w:rsid w:val="007C471B"/>
    <w:rsid w:val="007C78C6"/>
    <w:rsid w:val="007D1DD7"/>
    <w:rsid w:val="007D1EC4"/>
    <w:rsid w:val="007E0811"/>
    <w:rsid w:val="007E13DE"/>
    <w:rsid w:val="007E2717"/>
    <w:rsid w:val="007E4FDE"/>
    <w:rsid w:val="007E5573"/>
    <w:rsid w:val="007E6F7A"/>
    <w:rsid w:val="007F117D"/>
    <w:rsid w:val="007F2E12"/>
    <w:rsid w:val="007F2EBD"/>
    <w:rsid w:val="007F3327"/>
    <w:rsid w:val="007F4CF0"/>
    <w:rsid w:val="007F59FA"/>
    <w:rsid w:val="007F5BE0"/>
    <w:rsid w:val="007F6408"/>
    <w:rsid w:val="00800D73"/>
    <w:rsid w:val="008026C6"/>
    <w:rsid w:val="00803823"/>
    <w:rsid w:val="00804241"/>
    <w:rsid w:val="008071A3"/>
    <w:rsid w:val="008073E9"/>
    <w:rsid w:val="00807665"/>
    <w:rsid w:val="00817471"/>
    <w:rsid w:val="00821269"/>
    <w:rsid w:val="008232BE"/>
    <w:rsid w:val="00827CA0"/>
    <w:rsid w:val="00830DDB"/>
    <w:rsid w:val="00835F59"/>
    <w:rsid w:val="00841BC6"/>
    <w:rsid w:val="00841D2C"/>
    <w:rsid w:val="00845F3C"/>
    <w:rsid w:val="00847BAF"/>
    <w:rsid w:val="00850993"/>
    <w:rsid w:val="00855E22"/>
    <w:rsid w:val="00855FD7"/>
    <w:rsid w:val="0085647A"/>
    <w:rsid w:val="008627DA"/>
    <w:rsid w:val="008634EE"/>
    <w:rsid w:val="0086554D"/>
    <w:rsid w:val="00865923"/>
    <w:rsid w:val="008701A4"/>
    <w:rsid w:val="00871FD7"/>
    <w:rsid w:val="008740C1"/>
    <w:rsid w:val="008747F4"/>
    <w:rsid w:val="008752CB"/>
    <w:rsid w:val="00875CA9"/>
    <w:rsid w:val="0088049C"/>
    <w:rsid w:val="00882D0E"/>
    <w:rsid w:val="00883A63"/>
    <w:rsid w:val="00884F1E"/>
    <w:rsid w:val="0089075D"/>
    <w:rsid w:val="00891397"/>
    <w:rsid w:val="00892E97"/>
    <w:rsid w:val="00894318"/>
    <w:rsid w:val="0089470E"/>
    <w:rsid w:val="0089565E"/>
    <w:rsid w:val="00896064"/>
    <w:rsid w:val="008A0FC0"/>
    <w:rsid w:val="008A1424"/>
    <w:rsid w:val="008A14C5"/>
    <w:rsid w:val="008A1AEA"/>
    <w:rsid w:val="008A4927"/>
    <w:rsid w:val="008A5448"/>
    <w:rsid w:val="008A77EA"/>
    <w:rsid w:val="008B26A9"/>
    <w:rsid w:val="008B2823"/>
    <w:rsid w:val="008B520D"/>
    <w:rsid w:val="008B5260"/>
    <w:rsid w:val="008B7D08"/>
    <w:rsid w:val="008C060B"/>
    <w:rsid w:val="008C240F"/>
    <w:rsid w:val="008C6777"/>
    <w:rsid w:val="008D34F2"/>
    <w:rsid w:val="008D3667"/>
    <w:rsid w:val="008D4253"/>
    <w:rsid w:val="008D4C6B"/>
    <w:rsid w:val="008E3725"/>
    <w:rsid w:val="008E3EDC"/>
    <w:rsid w:val="008E5CA6"/>
    <w:rsid w:val="008F2CC2"/>
    <w:rsid w:val="008F4626"/>
    <w:rsid w:val="008F532E"/>
    <w:rsid w:val="008F5606"/>
    <w:rsid w:val="008F63F6"/>
    <w:rsid w:val="008F6D83"/>
    <w:rsid w:val="008F7E37"/>
    <w:rsid w:val="009025FB"/>
    <w:rsid w:val="00910C1D"/>
    <w:rsid w:val="0091332C"/>
    <w:rsid w:val="00913E73"/>
    <w:rsid w:val="0091766C"/>
    <w:rsid w:val="00925DEC"/>
    <w:rsid w:val="00926024"/>
    <w:rsid w:val="00926ED0"/>
    <w:rsid w:val="00934F33"/>
    <w:rsid w:val="00940F6A"/>
    <w:rsid w:val="009413D6"/>
    <w:rsid w:val="009416DA"/>
    <w:rsid w:val="0094272A"/>
    <w:rsid w:val="009427D4"/>
    <w:rsid w:val="00942D7E"/>
    <w:rsid w:val="00942DE4"/>
    <w:rsid w:val="00947477"/>
    <w:rsid w:val="00955D0B"/>
    <w:rsid w:val="00956F07"/>
    <w:rsid w:val="00961480"/>
    <w:rsid w:val="00962183"/>
    <w:rsid w:val="0096290C"/>
    <w:rsid w:val="00962AB5"/>
    <w:rsid w:val="00963862"/>
    <w:rsid w:val="00963CD4"/>
    <w:rsid w:val="009705F4"/>
    <w:rsid w:val="00974D4D"/>
    <w:rsid w:val="00975187"/>
    <w:rsid w:val="00975416"/>
    <w:rsid w:val="009774A5"/>
    <w:rsid w:val="00977B8F"/>
    <w:rsid w:val="00977EE1"/>
    <w:rsid w:val="009865D1"/>
    <w:rsid w:val="009868F6"/>
    <w:rsid w:val="00994116"/>
    <w:rsid w:val="00997A9F"/>
    <w:rsid w:val="009A0059"/>
    <w:rsid w:val="009A171B"/>
    <w:rsid w:val="009A2795"/>
    <w:rsid w:val="009A27FC"/>
    <w:rsid w:val="009A2B97"/>
    <w:rsid w:val="009A533D"/>
    <w:rsid w:val="009A5A79"/>
    <w:rsid w:val="009A7966"/>
    <w:rsid w:val="009B17FC"/>
    <w:rsid w:val="009B3899"/>
    <w:rsid w:val="009B4E98"/>
    <w:rsid w:val="009B5777"/>
    <w:rsid w:val="009B60EE"/>
    <w:rsid w:val="009B6536"/>
    <w:rsid w:val="009B6BCF"/>
    <w:rsid w:val="009B74BB"/>
    <w:rsid w:val="009C127D"/>
    <w:rsid w:val="009C3DFE"/>
    <w:rsid w:val="009C5090"/>
    <w:rsid w:val="009C6097"/>
    <w:rsid w:val="009C7EE0"/>
    <w:rsid w:val="009D58AA"/>
    <w:rsid w:val="009D6BBA"/>
    <w:rsid w:val="009D7479"/>
    <w:rsid w:val="009D7B1F"/>
    <w:rsid w:val="009E327D"/>
    <w:rsid w:val="009E3500"/>
    <w:rsid w:val="009E6914"/>
    <w:rsid w:val="009E77A3"/>
    <w:rsid w:val="009F21FA"/>
    <w:rsid w:val="009F4325"/>
    <w:rsid w:val="009F4BB3"/>
    <w:rsid w:val="009F7D97"/>
    <w:rsid w:val="00A0190A"/>
    <w:rsid w:val="00A02A48"/>
    <w:rsid w:val="00A05554"/>
    <w:rsid w:val="00A05C72"/>
    <w:rsid w:val="00A06E49"/>
    <w:rsid w:val="00A078AF"/>
    <w:rsid w:val="00A141EF"/>
    <w:rsid w:val="00A16FE6"/>
    <w:rsid w:val="00A2025B"/>
    <w:rsid w:val="00A21483"/>
    <w:rsid w:val="00A242C9"/>
    <w:rsid w:val="00A30085"/>
    <w:rsid w:val="00A30B2A"/>
    <w:rsid w:val="00A31C6D"/>
    <w:rsid w:val="00A342B5"/>
    <w:rsid w:val="00A349C2"/>
    <w:rsid w:val="00A34F4C"/>
    <w:rsid w:val="00A35CB1"/>
    <w:rsid w:val="00A3627C"/>
    <w:rsid w:val="00A3637D"/>
    <w:rsid w:val="00A36A8E"/>
    <w:rsid w:val="00A4035F"/>
    <w:rsid w:val="00A40B72"/>
    <w:rsid w:val="00A418E4"/>
    <w:rsid w:val="00A42955"/>
    <w:rsid w:val="00A46802"/>
    <w:rsid w:val="00A5240D"/>
    <w:rsid w:val="00A53F7C"/>
    <w:rsid w:val="00A55344"/>
    <w:rsid w:val="00A56BB2"/>
    <w:rsid w:val="00A57B2F"/>
    <w:rsid w:val="00A60519"/>
    <w:rsid w:val="00A61B23"/>
    <w:rsid w:val="00A66F14"/>
    <w:rsid w:val="00A70BA3"/>
    <w:rsid w:val="00A730B1"/>
    <w:rsid w:val="00A73C4A"/>
    <w:rsid w:val="00A74C33"/>
    <w:rsid w:val="00A778B9"/>
    <w:rsid w:val="00A81A50"/>
    <w:rsid w:val="00A83DB8"/>
    <w:rsid w:val="00A84C1D"/>
    <w:rsid w:val="00A90011"/>
    <w:rsid w:val="00A93452"/>
    <w:rsid w:val="00A9383F"/>
    <w:rsid w:val="00A93BE8"/>
    <w:rsid w:val="00A952E3"/>
    <w:rsid w:val="00A9561F"/>
    <w:rsid w:val="00AA05D8"/>
    <w:rsid w:val="00AA3821"/>
    <w:rsid w:val="00AA5085"/>
    <w:rsid w:val="00AA5F35"/>
    <w:rsid w:val="00AA6386"/>
    <w:rsid w:val="00AA77BC"/>
    <w:rsid w:val="00AA7D12"/>
    <w:rsid w:val="00AA7FBC"/>
    <w:rsid w:val="00AB0BB6"/>
    <w:rsid w:val="00AB11B5"/>
    <w:rsid w:val="00AB2FFC"/>
    <w:rsid w:val="00AB3AC6"/>
    <w:rsid w:val="00AB4AD6"/>
    <w:rsid w:val="00AB58A3"/>
    <w:rsid w:val="00AB68F9"/>
    <w:rsid w:val="00AC13F9"/>
    <w:rsid w:val="00AC4DBB"/>
    <w:rsid w:val="00AC56EC"/>
    <w:rsid w:val="00AC7129"/>
    <w:rsid w:val="00AD21F0"/>
    <w:rsid w:val="00AD34F2"/>
    <w:rsid w:val="00AE116E"/>
    <w:rsid w:val="00AE6FB9"/>
    <w:rsid w:val="00AF09A0"/>
    <w:rsid w:val="00AF0B42"/>
    <w:rsid w:val="00AF1503"/>
    <w:rsid w:val="00AF2C5E"/>
    <w:rsid w:val="00AF2F28"/>
    <w:rsid w:val="00AF3143"/>
    <w:rsid w:val="00AF5812"/>
    <w:rsid w:val="00B05689"/>
    <w:rsid w:val="00B06773"/>
    <w:rsid w:val="00B11FFD"/>
    <w:rsid w:val="00B1221E"/>
    <w:rsid w:val="00B13CE0"/>
    <w:rsid w:val="00B13D4F"/>
    <w:rsid w:val="00B160D2"/>
    <w:rsid w:val="00B161E6"/>
    <w:rsid w:val="00B16582"/>
    <w:rsid w:val="00B16A6B"/>
    <w:rsid w:val="00B176C4"/>
    <w:rsid w:val="00B21105"/>
    <w:rsid w:val="00B216FC"/>
    <w:rsid w:val="00B2253A"/>
    <w:rsid w:val="00B22AD9"/>
    <w:rsid w:val="00B245D9"/>
    <w:rsid w:val="00B24695"/>
    <w:rsid w:val="00B253F4"/>
    <w:rsid w:val="00B31F66"/>
    <w:rsid w:val="00B32B8E"/>
    <w:rsid w:val="00B33E77"/>
    <w:rsid w:val="00B34460"/>
    <w:rsid w:val="00B3466C"/>
    <w:rsid w:val="00B4008C"/>
    <w:rsid w:val="00B42CA2"/>
    <w:rsid w:val="00B42F63"/>
    <w:rsid w:val="00B431A2"/>
    <w:rsid w:val="00B4432F"/>
    <w:rsid w:val="00B45842"/>
    <w:rsid w:val="00B45E88"/>
    <w:rsid w:val="00B46787"/>
    <w:rsid w:val="00B46AF1"/>
    <w:rsid w:val="00B46CB3"/>
    <w:rsid w:val="00B47F09"/>
    <w:rsid w:val="00B51B30"/>
    <w:rsid w:val="00B52DC1"/>
    <w:rsid w:val="00B53CF2"/>
    <w:rsid w:val="00B56322"/>
    <w:rsid w:val="00B61179"/>
    <w:rsid w:val="00B62107"/>
    <w:rsid w:val="00B67481"/>
    <w:rsid w:val="00B73DD5"/>
    <w:rsid w:val="00B74B43"/>
    <w:rsid w:val="00B74DF1"/>
    <w:rsid w:val="00B75501"/>
    <w:rsid w:val="00B77ABB"/>
    <w:rsid w:val="00B80374"/>
    <w:rsid w:val="00B81D05"/>
    <w:rsid w:val="00B83500"/>
    <w:rsid w:val="00B85282"/>
    <w:rsid w:val="00B86F9C"/>
    <w:rsid w:val="00B87FE6"/>
    <w:rsid w:val="00B92B57"/>
    <w:rsid w:val="00B93453"/>
    <w:rsid w:val="00B957BF"/>
    <w:rsid w:val="00BA50FA"/>
    <w:rsid w:val="00BA621C"/>
    <w:rsid w:val="00BB03D5"/>
    <w:rsid w:val="00BB06E8"/>
    <w:rsid w:val="00BB4540"/>
    <w:rsid w:val="00BB77A9"/>
    <w:rsid w:val="00BC0F98"/>
    <w:rsid w:val="00BC1C8C"/>
    <w:rsid w:val="00BC2081"/>
    <w:rsid w:val="00BC22D8"/>
    <w:rsid w:val="00BC55C4"/>
    <w:rsid w:val="00BC7A30"/>
    <w:rsid w:val="00BC7CC7"/>
    <w:rsid w:val="00BD06C6"/>
    <w:rsid w:val="00BD3342"/>
    <w:rsid w:val="00BE4987"/>
    <w:rsid w:val="00BF17FA"/>
    <w:rsid w:val="00BF4332"/>
    <w:rsid w:val="00BF6657"/>
    <w:rsid w:val="00BF6A18"/>
    <w:rsid w:val="00BF74CA"/>
    <w:rsid w:val="00BF7627"/>
    <w:rsid w:val="00BF7A51"/>
    <w:rsid w:val="00C0129B"/>
    <w:rsid w:val="00C013BB"/>
    <w:rsid w:val="00C04809"/>
    <w:rsid w:val="00C04C6D"/>
    <w:rsid w:val="00C05772"/>
    <w:rsid w:val="00C0636B"/>
    <w:rsid w:val="00C0648C"/>
    <w:rsid w:val="00C108C7"/>
    <w:rsid w:val="00C15224"/>
    <w:rsid w:val="00C16461"/>
    <w:rsid w:val="00C16D48"/>
    <w:rsid w:val="00C206DA"/>
    <w:rsid w:val="00C21940"/>
    <w:rsid w:val="00C220BE"/>
    <w:rsid w:val="00C22482"/>
    <w:rsid w:val="00C24EEC"/>
    <w:rsid w:val="00C26C98"/>
    <w:rsid w:val="00C27315"/>
    <w:rsid w:val="00C33073"/>
    <w:rsid w:val="00C332B4"/>
    <w:rsid w:val="00C341F5"/>
    <w:rsid w:val="00C359BF"/>
    <w:rsid w:val="00C417AE"/>
    <w:rsid w:val="00C508E2"/>
    <w:rsid w:val="00C50C7A"/>
    <w:rsid w:val="00C5397F"/>
    <w:rsid w:val="00C54FE2"/>
    <w:rsid w:val="00C5551D"/>
    <w:rsid w:val="00C61143"/>
    <w:rsid w:val="00C61F13"/>
    <w:rsid w:val="00C64610"/>
    <w:rsid w:val="00C6666A"/>
    <w:rsid w:val="00C66CA0"/>
    <w:rsid w:val="00C66DAB"/>
    <w:rsid w:val="00C7102E"/>
    <w:rsid w:val="00C719F1"/>
    <w:rsid w:val="00C733CF"/>
    <w:rsid w:val="00C743EA"/>
    <w:rsid w:val="00C7616E"/>
    <w:rsid w:val="00C812FD"/>
    <w:rsid w:val="00C82EBE"/>
    <w:rsid w:val="00C840EE"/>
    <w:rsid w:val="00C85F4B"/>
    <w:rsid w:val="00C94498"/>
    <w:rsid w:val="00C94AAC"/>
    <w:rsid w:val="00C96099"/>
    <w:rsid w:val="00C96DCF"/>
    <w:rsid w:val="00C974F9"/>
    <w:rsid w:val="00CA06FB"/>
    <w:rsid w:val="00CA20D2"/>
    <w:rsid w:val="00CA2A0E"/>
    <w:rsid w:val="00CA2ED0"/>
    <w:rsid w:val="00CA3378"/>
    <w:rsid w:val="00CA3A0B"/>
    <w:rsid w:val="00CA44F9"/>
    <w:rsid w:val="00CA5554"/>
    <w:rsid w:val="00CB1D8C"/>
    <w:rsid w:val="00CB593E"/>
    <w:rsid w:val="00CB616A"/>
    <w:rsid w:val="00CB6D93"/>
    <w:rsid w:val="00CC0188"/>
    <w:rsid w:val="00CC02B1"/>
    <w:rsid w:val="00CC19AE"/>
    <w:rsid w:val="00CC547C"/>
    <w:rsid w:val="00CC79DB"/>
    <w:rsid w:val="00CD00FC"/>
    <w:rsid w:val="00CD02F2"/>
    <w:rsid w:val="00CD0878"/>
    <w:rsid w:val="00CD28A8"/>
    <w:rsid w:val="00CD2ADB"/>
    <w:rsid w:val="00CD38FB"/>
    <w:rsid w:val="00CD50D3"/>
    <w:rsid w:val="00CD7264"/>
    <w:rsid w:val="00CE09B7"/>
    <w:rsid w:val="00CE09E3"/>
    <w:rsid w:val="00CE2663"/>
    <w:rsid w:val="00CE686E"/>
    <w:rsid w:val="00CE79AE"/>
    <w:rsid w:val="00CF04BD"/>
    <w:rsid w:val="00CF09DE"/>
    <w:rsid w:val="00CF161C"/>
    <w:rsid w:val="00CF2805"/>
    <w:rsid w:val="00CF3D06"/>
    <w:rsid w:val="00CF4FD8"/>
    <w:rsid w:val="00CF5915"/>
    <w:rsid w:val="00CF7576"/>
    <w:rsid w:val="00D0030B"/>
    <w:rsid w:val="00D00BF5"/>
    <w:rsid w:val="00D1686C"/>
    <w:rsid w:val="00D20B54"/>
    <w:rsid w:val="00D214E2"/>
    <w:rsid w:val="00D21D6A"/>
    <w:rsid w:val="00D326A8"/>
    <w:rsid w:val="00D332D5"/>
    <w:rsid w:val="00D35351"/>
    <w:rsid w:val="00D35368"/>
    <w:rsid w:val="00D3642E"/>
    <w:rsid w:val="00D41303"/>
    <w:rsid w:val="00D44425"/>
    <w:rsid w:val="00D45860"/>
    <w:rsid w:val="00D46434"/>
    <w:rsid w:val="00D4648E"/>
    <w:rsid w:val="00D46491"/>
    <w:rsid w:val="00D51D81"/>
    <w:rsid w:val="00D54B01"/>
    <w:rsid w:val="00D54CA4"/>
    <w:rsid w:val="00D54DB3"/>
    <w:rsid w:val="00D55EE8"/>
    <w:rsid w:val="00D6063A"/>
    <w:rsid w:val="00D64A78"/>
    <w:rsid w:val="00D71BAB"/>
    <w:rsid w:val="00D73119"/>
    <w:rsid w:val="00D75A30"/>
    <w:rsid w:val="00D75F2F"/>
    <w:rsid w:val="00D803C1"/>
    <w:rsid w:val="00D82CB6"/>
    <w:rsid w:val="00D836F8"/>
    <w:rsid w:val="00D87150"/>
    <w:rsid w:val="00D8766D"/>
    <w:rsid w:val="00D904C1"/>
    <w:rsid w:val="00D9248E"/>
    <w:rsid w:val="00D944EF"/>
    <w:rsid w:val="00D9574A"/>
    <w:rsid w:val="00D96088"/>
    <w:rsid w:val="00D96B1C"/>
    <w:rsid w:val="00D97E87"/>
    <w:rsid w:val="00DA5360"/>
    <w:rsid w:val="00DA5722"/>
    <w:rsid w:val="00DA70A0"/>
    <w:rsid w:val="00DB1455"/>
    <w:rsid w:val="00DB28CE"/>
    <w:rsid w:val="00DB328D"/>
    <w:rsid w:val="00DB5833"/>
    <w:rsid w:val="00DC0094"/>
    <w:rsid w:val="00DC2337"/>
    <w:rsid w:val="00DC24B2"/>
    <w:rsid w:val="00DC291A"/>
    <w:rsid w:val="00DC5607"/>
    <w:rsid w:val="00DC5A52"/>
    <w:rsid w:val="00DC75F1"/>
    <w:rsid w:val="00DD7018"/>
    <w:rsid w:val="00DD7EB7"/>
    <w:rsid w:val="00DE036F"/>
    <w:rsid w:val="00DE0FD0"/>
    <w:rsid w:val="00DE72E8"/>
    <w:rsid w:val="00DF7187"/>
    <w:rsid w:val="00DF7D1B"/>
    <w:rsid w:val="00E035EA"/>
    <w:rsid w:val="00E04CAF"/>
    <w:rsid w:val="00E0647C"/>
    <w:rsid w:val="00E067DB"/>
    <w:rsid w:val="00E073FC"/>
    <w:rsid w:val="00E10239"/>
    <w:rsid w:val="00E10CD1"/>
    <w:rsid w:val="00E13053"/>
    <w:rsid w:val="00E1605F"/>
    <w:rsid w:val="00E17812"/>
    <w:rsid w:val="00E179A5"/>
    <w:rsid w:val="00E21BF9"/>
    <w:rsid w:val="00E237B9"/>
    <w:rsid w:val="00E242C6"/>
    <w:rsid w:val="00E26D7D"/>
    <w:rsid w:val="00E31274"/>
    <w:rsid w:val="00E318A3"/>
    <w:rsid w:val="00E31B75"/>
    <w:rsid w:val="00E340B1"/>
    <w:rsid w:val="00E404AD"/>
    <w:rsid w:val="00E43BA7"/>
    <w:rsid w:val="00E4417E"/>
    <w:rsid w:val="00E44661"/>
    <w:rsid w:val="00E44D19"/>
    <w:rsid w:val="00E51EFA"/>
    <w:rsid w:val="00E53C23"/>
    <w:rsid w:val="00E543AF"/>
    <w:rsid w:val="00E54D8E"/>
    <w:rsid w:val="00E55FF0"/>
    <w:rsid w:val="00E6003A"/>
    <w:rsid w:val="00E60F1A"/>
    <w:rsid w:val="00E62DE0"/>
    <w:rsid w:val="00E63CAB"/>
    <w:rsid w:val="00E64271"/>
    <w:rsid w:val="00E64C73"/>
    <w:rsid w:val="00E660DD"/>
    <w:rsid w:val="00E67390"/>
    <w:rsid w:val="00E67C72"/>
    <w:rsid w:val="00E703E5"/>
    <w:rsid w:val="00E73B4F"/>
    <w:rsid w:val="00E7740C"/>
    <w:rsid w:val="00E82397"/>
    <w:rsid w:val="00E83F15"/>
    <w:rsid w:val="00E840B4"/>
    <w:rsid w:val="00E84C0F"/>
    <w:rsid w:val="00E86C05"/>
    <w:rsid w:val="00E9190D"/>
    <w:rsid w:val="00E9316F"/>
    <w:rsid w:val="00E94FDD"/>
    <w:rsid w:val="00E95D5E"/>
    <w:rsid w:val="00EA009F"/>
    <w:rsid w:val="00EA14E1"/>
    <w:rsid w:val="00EA2966"/>
    <w:rsid w:val="00EA4EEC"/>
    <w:rsid w:val="00EA5071"/>
    <w:rsid w:val="00EA5101"/>
    <w:rsid w:val="00EA531D"/>
    <w:rsid w:val="00EA718B"/>
    <w:rsid w:val="00EA71E7"/>
    <w:rsid w:val="00EB177E"/>
    <w:rsid w:val="00EB1DC0"/>
    <w:rsid w:val="00EB7D1C"/>
    <w:rsid w:val="00EC09F0"/>
    <w:rsid w:val="00EC131F"/>
    <w:rsid w:val="00EC1EAB"/>
    <w:rsid w:val="00EC5A24"/>
    <w:rsid w:val="00EC5AB7"/>
    <w:rsid w:val="00ED0129"/>
    <w:rsid w:val="00ED09A8"/>
    <w:rsid w:val="00ED0D88"/>
    <w:rsid w:val="00ED1587"/>
    <w:rsid w:val="00ED21B5"/>
    <w:rsid w:val="00ED5BB5"/>
    <w:rsid w:val="00ED5C3D"/>
    <w:rsid w:val="00ED7CD6"/>
    <w:rsid w:val="00ED7F5E"/>
    <w:rsid w:val="00EE3BB6"/>
    <w:rsid w:val="00EE4554"/>
    <w:rsid w:val="00EE4CB9"/>
    <w:rsid w:val="00EF48EB"/>
    <w:rsid w:val="00F007CD"/>
    <w:rsid w:val="00F026BF"/>
    <w:rsid w:val="00F02D78"/>
    <w:rsid w:val="00F04D00"/>
    <w:rsid w:val="00F1323E"/>
    <w:rsid w:val="00F154A3"/>
    <w:rsid w:val="00F15C2A"/>
    <w:rsid w:val="00F1748E"/>
    <w:rsid w:val="00F1766F"/>
    <w:rsid w:val="00F24E72"/>
    <w:rsid w:val="00F25916"/>
    <w:rsid w:val="00F25AE9"/>
    <w:rsid w:val="00F275A7"/>
    <w:rsid w:val="00F32CCC"/>
    <w:rsid w:val="00F34573"/>
    <w:rsid w:val="00F37869"/>
    <w:rsid w:val="00F37CD5"/>
    <w:rsid w:val="00F406A2"/>
    <w:rsid w:val="00F40D90"/>
    <w:rsid w:val="00F421DD"/>
    <w:rsid w:val="00F427EB"/>
    <w:rsid w:val="00F42C9C"/>
    <w:rsid w:val="00F42FDF"/>
    <w:rsid w:val="00F433E9"/>
    <w:rsid w:val="00F4381E"/>
    <w:rsid w:val="00F44E26"/>
    <w:rsid w:val="00F45E2D"/>
    <w:rsid w:val="00F47034"/>
    <w:rsid w:val="00F516FB"/>
    <w:rsid w:val="00F52F8F"/>
    <w:rsid w:val="00F5653A"/>
    <w:rsid w:val="00F618A0"/>
    <w:rsid w:val="00F7080E"/>
    <w:rsid w:val="00F70D6C"/>
    <w:rsid w:val="00F71EB5"/>
    <w:rsid w:val="00F73984"/>
    <w:rsid w:val="00F75797"/>
    <w:rsid w:val="00F7611A"/>
    <w:rsid w:val="00F76F31"/>
    <w:rsid w:val="00F810EA"/>
    <w:rsid w:val="00F82230"/>
    <w:rsid w:val="00F854BE"/>
    <w:rsid w:val="00F86E87"/>
    <w:rsid w:val="00F901D1"/>
    <w:rsid w:val="00F910CD"/>
    <w:rsid w:val="00F95401"/>
    <w:rsid w:val="00F965CD"/>
    <w:rsid w:val="00F96BE8"/>
    <w:rsid w:val="00FA0AFA"/>
    <w:rsid w:val="00FA2736"/>
    <w:rsid w:val="00FA4AE7"/>
    <w:rsid w:val="00FA687E"/>
    <w:rsid w:val="00FA6EB4"/>
    <w:rsid w:val="00FB0FCD"/>
    <w:rsid w:val="00FB25DD"/>
    <w:rsid w:val="00FB48C8"/>
    <w:rsid w:val="00FB536F"/>
    <w:rsid w:val="00FC0131"/>
    <w:rsid w:val="00FC015C"/>
    <w:rsid w:val="00FC4D2F"/>
    <w:rsid w:val="00FC5794"/>
    <w:rsid w:val="00FC5FA8"/>
    <w:rsid w:val="00FC61DC"/>
    <w:rsid w:val="00FC697E"/>
    <w:rsid w:val="00FC7FD6"/>
    <w:rsid w:val="00FD2B5E"/>
    <w:rsid w:val="00FD4C92"/>
    <w:rsid w:val="00FD5726"/>
    <w:rsid w:val="00FD7D8C"/>
    <w:rsid w:val="00FE44A0"/>
    <w:rsid w:val="00FE579B"/>
    <w:rsid w:val="00FF0E33"/>
    <w:rsid w:val="00FF6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A503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F2E"/>
    <w:rPr>
      <w:rFonts w:ascii="Times New Roman" w:hAnsi="Times New Roman" w:cs="Times New Roman"/>
    </w:rPr>
  </w:style>
  <w:style w:type="paragraph" w:styleId="Heading1">
    <w:name w:val="heading 1"/>
    <w:basedOn w:val="Normal"/>
    <w:next w:val="Normal"/>
    <w:link w:val="Heading1Char"/>
    <w:uiPriority w:val="9"/>
    <w:qFormat/>
    <w:rsid w:val="00EA531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6697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94498"/>
    <w:rPr>
      <w:i/>
      <w:iCs/>
    </w:rPr>
  </w:style>
  <w:style w:type="paragraph" w:styleId="ListParagraph">
    <w:name w:val="List Paragraph"/>
    <w:basedOn w:val="Normal"/>
    <w:uiPriority w:val="34"/>
    <w:qFormat/>
    <w:rsid w:val="009B5777"/>
    <w:pPr>
      <w:ind w:left="720"/>
      <w:contextualSpacing/>
    </w:pPr>
  </w:style>
  <w:style w:type="paragraph" w:styleId="FootnoteText">
    <w:name w:val="footnote text"/>
    <w:basedOn w:val="Normal"/>
    <w:link w:val="FootnoteTextChar"/>
    <w:uiPriority w:val="99"/>
    <w:unhideWhenUsed/>
    <w:rsid w:val="00A81A50"/>
  </w:style>
  <w:style w:type="character" w:customStyle="1" w:styleId="FootnoteTextChar">
    <w:name w:val="Footnote Text Char"/>
    <w:basedOn w:val="DefaultParagraphFont"/>
    <w:link w:val="FootnoteText"/>
    <w:uiPriority w:val="99"/>
    <w:rsid w:val="00A81A50"/>
  </w:style>
  <w:style w:type="character" w:styleId="FootnoteReference">
    <w:name w:val="footnote reference"/>
    <w:basedOn w:val="DefaultParagraphFont"/>
    <w:uiPriority w:val="99"/>
    <w:unhideWhenUsed/>
    <w:rsid w:val="00A81A50"/>
    <w:rPr>
      <w:vertAlign w:val="superscript"/>
    </w:rPr>
  </w:style>
  <w:style w:type="character" w:customStyle="1" w:styleId="Heading1Char">
    <w:name w:val="Heading 1 Char"/>
    <w:basedOn w:val="DefaultParagraphFont"/>
    <w:link w:val="Heading1"/>
    <w:uiPriority w:val="9"/>
    <w:rsid w:val="00EA531D"/>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4B7D0D"/>
    <w:pPr>
      <w:spacing w:before="100" w:beforeAutospacing="1" w:after="100" w:afterAutospacing="1"/>
    </w:pPr>
  </w:style>
  <w:style w:type="paragraph" w:styleId="EndnoteText">
    <w:name w:val="endnote text"/>
    <w:basedOn w:val="Normal"/>
    <w:link w:val="EndnoteTextChar"/>
    <w:uiPriority w:val="99"/>
    <w:unhideWhenUsed/>
    <w:rsid w:val="002A6CE3"/>
    <w:rPr>
      <w:sz w:val="20"/>
      <w:szCs w:val="20"/>
      <w:lang w:eastAsia="en-US"/>
    </w:rPr>
  </w:style>
  <w:style w:type="character" w:customStyle="1" w:styleId="EndnoteTextChar">
    <w:name w:val="Endnote Text Char"/>
    <w:basedOn w:val="DefaultParagraphFont"/>
    <w:link w:val="EndnoteText"/>
    <w:uiPriority w:val="99"/>
    <w:rsid w:val="002A6CE3"/>
    <w:rPr>
      <w:rFonts w:ascii="Times New Roman" w:hAnsi="Times New Roman" w:cs="Times New Roman"/>
      <w:sz w:val="20"/>
      <w:szCs w:val="20"/>
      <w:lang w:eastAsia="en-US"/>
    </w:rPr>
  </w:style>
  <w:style w:type="character" w:styleId="EndnoteReference">
    <w:name w:val="endnote reference"/>
    <w:uiPriority w:val="99"/>
    <w:unhideWhenUsed/>
    <w:rsid w:val="002A6CE3"/>
    <w:rPr>
      <w:vertAlign w:val="superscript"/>
    </w:rPr>
  </w:style>
  <w:style w:type="character" w:customStyle="1" w:styleId="Heading2Char">
    <w:name w:val="Heading 2 Char"/>
    <w:basedOn w:val="DefaultParagraphFont"/>
    <w:link w:val="Heading2"/>
    <w:uiPriority w:val="9"/>
    <w:rsid w:val="00166975"/>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6E7AA6"/>
    <w:rPr>
      <w:sz w:val="16"/>
      <w:szCs w:val="16"/>
    </w:rPr>
  </w:style>
  <w:style w:type="paragraph" w:styleId="CommentText">
    <w:name w:val="annotation text"/>
    <w:basedOn w:val="Normal"/>
    <w:link w:val="CommentTextChar"/>
    <w:uiPriority w:val="99"/>
    <w:semiHidden/>
    <w:unhideWhenUsed/>
    <w:rsid w:val="006E7AA6"/>
    <w:rPr>
      <w:sz w:val="20"/>
      <w:szCs w:val="20"/>
    </w:rPr>
  </w:style>
  <w:style w:type="character" w:customStyle="1" w:styleId="CommentTextChar">
    <w:name w:val="Comment Text Char"/>
    <w:basedOn w:val="DefaultParagraphFont"/>
    <w:link w:val="CommentText"/>
    <w:uiPriority w:val="99"/>
    <w:semiHidden/>
    <w:rsid w:val="006E7AA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7AA6"/>
    <w:rPr>
      <w:b/>
      <w:bCs/>
    </w:rPr>
  </w:style>
  <w:style w:type="character" w:customStyle="1" w:styleId="CommentSubjectChar">
    <w:name w:val="Comment Subject Char"/>
    <w:basedOn w:val="CommentTextChar"/>
    <w:link w:val="CommentSubject"/>
    <w:uiPriority w:val="99"/>
    <w:semiHidden/>
    <w:rsid w:val="006E7AA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6E7AA6"/>
    <w:rPr>
      <w:sz w:val="18"/>
      <w:szCs w:val="18"/>
    </w:rPr>
  </w:style>
  <w:style w:type="character" w:customStyle="1" w:styleId="BalloonTextChar">
    <w:name w:val="Balloon Text Char"/>
    <w:basedOn w:val="DefaultParagraphFont"/>
    <w:link w:val="BalloonText"/>
    <w:uiPriority w:val="99"/>
    <w:semiHidden/>
    <w:rsid w:val="006E7AA6"/>
    <w:rPr>
      <w:rFonts w:ascii="Times New Roman" w:hAnsi="Times New Roman" w:cs="Times New Roman"/>
      <w:sz w:val="18"/>
      <w:szCs w:val="18"/>
    </w:rPr>
  </w:style>
  <w:style w:type="paragraph" w:styleId="Footer">
    <w:name w:val="footer"/>
    <w:basedOn w:val="Normal"/>
    <w:link w:val="FooterChar"/>
    <w:uiPriority w:val="99"/>
    <w:unhideWhenUsed/>
    <w:rsid w:val="007F3327"/>
    <w:pPr>
      <w:tabs>
        <w:tab w:val="center" w:pos="4680"/>
        <w:tab w:val="right" w:pos="9360"/>
      </w:tabs>
    </w:pPr>
  </w:style>
  <w:style w:type="character" w:customStyle="1" w:styleId="FooterChar">
    <w:name w:val="Footer Char"/>
    <w:basedOn w:val="DefaultParagraphFont"/>
    <w:link w:val="Footer"/>
    <w:uiPriority w:val="99"/>
    <w:rsid w:val="007F3327"/>
    <w:rPr>
      <w:rFonts w:ascii="Times New Roman" w:hAnsi="Times New Roman" w:cs="Times New Roman"/>
    </w:rPr>
  </w:style>
  <w:style w:type="character" w:styleId="PageNumber">
    <w:name w:val="page number"/>
    <w:basedOn w:val="DefaultParagraphFont"/>
    <w:uiPriority w:val="99"/>
    <w:semiHidden/>
    <w:unhideWhenUsed/>
    <w:rsid w:val="007F3327"/>
  </w:style>
  <w:style w:type="character" w:styleId="Hyperlink">
    <w:name w:val="Hyperlink"/>
    <w:basedOn w:val="DefaultParagraphFont"/>
    <w:uiPriority w:val="99"/>
    <w:unhideWhenUsed/>
    <w:rsid w:val="00A36A8E"/>
    <w:rPr>
      <w:color w:val="0000FF"/>
      <w:u w:val="single"/>
    </w:rPr>
  </w:style>
  <w:style w:type="paragraph" w:styleId="Revision">
    <w:name w:val="Revision"/>
    <w:hidden/>
    <w:uiPriority w:val="99"/>
    <w:semiHidden/>
    <w:rsid w:val="0073682D"/>
    <w:rPr>
      <w:rFonts w:ascii="Times New Roman" w:hAnsi="Times New Roman" w:cs="Times New Roman"/>
    </w:rPr>
  </w:style>
  <w:style w:type="character" w:styleId="UnresolvedMention">
    <w:name w:val="Unresolved Mention"/>
    <w:basedOn w:val="DefaultParagraphFont"/>
    <w:uiPriority w:val="99"/>
    <w:rsid w:val="00357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81189">
      <w:bodyDiv w:val="1"/>
      <w:marLeft w:val="0"/>
      <w:marRight w:val="0"/>
      <w:marTop w:val="0"/>
      <w:marBottom w:val="0"/>
      <w:divBdr>
        <w:top w:val="none" w:sz="0" w:space="0" w:color="auto"/>
        <w:left w:val="none" w:sz="0" w:space="0" w:color="auto"/>
        <w:bottom w:val="none" w:sz="0" w:space="0" w:color="auto"/>
        <w:right w:val="none" w:sz="0" w:space="0" w:color="auto"/>
      </w:divBdr>
    </w:div>
    <w:div w:id="226188742">
      <w:bodyDiv w:val="1"/>
      <w:marLeft w:val="0"/>
      <w:marRight w:val="0"/>
      <w:marTop w:val="0"/>
      <w:marBottom w:val="0"/>
      <w:divBdr>
        <w:top w:val="none" w:sz="0" w:space="0" w:color="auto"/>
        <w:left w:val="none" w:sz="0" w:space="0" w:color="auto"/>
        <w:bottom w:val="none" w:sz="0" w:space="0" w:color="auto"/>
        <w:right w:val="none" w:sz="0" w:space="0" w:color="auto"/>
      </w:divBdr>
    </w:div>
    <w:div w:id="228006853">
      <w:bodyDiv w:val="1"/>
      <w:marLeft w:val="0"/>
      <w:marRight w:val="0"/>
      <w:marTop w:val="0"/>
      <w:marBottom w:val="0"/>
      <w:divBdr>
        <w:top w:val="none" w:sz="0" w:space="0" w:color="auto"/>
        <w:left w:val="none" w:sz="0" w:space="0" w:color="auto"/>
        <w:bottom w:val="none" w:sz="0" w:space="0" w:color="auto"/>
        <w:right w:val="none" w:sz="0" w:space="0" w:color="auto"/>
      </w:divBdr>
    </w:div>
    <w:div w:id="233511294">
      <w:bodyDiv w:val="1"/>
      <w:marLeft w:val="0"/>
      <w:marRight w:val="0"/>
      <w:marTop w:val="0"/>
      <w:marBottom w:val="0"/>
      <w:divBdr>
        <w:top w:val="none" w:sz="0" w:space="0" w:color="auto"/>
        <w:left w:val="none" w:sz="0" w:space="0" w:color="auto"/>
        <w:bottom w:val="none" w:sz="0" w:space="0" w:color="auto"/>
        <w:right w:val="none" w:sz="0" w:space="0" w:color="auto"/>
      </w:divBdr>
    </w:div>
    <w:div w:id="244195895">
      <w:bodyDiv w:val="1"/>
      <w:marLeft w:val="0"/>
      <w:marRight w:val="0"/>
      <w:marTop w:val="0"/>
      <w:marBottom w:val="0"/>
      <w:divBdr>
        <w:top w:val="none" w:sz="0" w:space="0" w:color="auto"/>
        <w:left w:val="none" w:sz="0" w:space="0" w:color="auto"/>
        <w:bottom w:val="none" w:sz="0" w:space="0" w:color="auto"/>
        <w:right w:val="none" w:sz="0" w:space="0" w:color="auto"/>
      </w:divBdr>
    </w:div>
    <w:div w:id="248077026">
      <w:bodyDiv w:val="1"/>
      <w:marLeft w:val="0"/>
      <w:marRight w:val="0"/>
      <w:marTop w:val="0"/>
      <w:marBottom w:val="0"/>
      <w:divBdr>
        <w:top w:val="none" w:sz="0" w:space="0" w:color="auto"/>
        <w:left w:val="none" w:sz="0" w:space="0" w:color="auto"/>
        <w:bottom w:val="none" w:sz="0" w:space="0" w:color="auto"/>
        <w:right w:val="none" w:sz="0" w:space="0" w:color="auto"/>
      </w:divBdr>
    </w:div>
    <w:div w:id="323554838">
      <w:bodyDiv w:val="1"/>
      <w:marLeft w:val="0"/>
      <w:marRight w:val="0"/>
      <w:marTop w:val="0"/>
      <w:marBottom w:val="0"/>
      <w:divBdr>
        <w:top w:val="none" w:sz="0" w:space="0" w:color="auto"/>
        <w:left w:val="none" w:sz="0" w:space="0" w:color="auto"/>
        <w:bottom w:val="none" w:sz="0" w:space="0" w:color="auto"/>
        <w:right w:val="none" w:sz="0" w:space="0" w:color="auto"/>
      </w:divBdr>
    </w:div>
    <w:div w:id="549462907">
      <w:bodyDiv w:val="1"/>
      <w:marLeft w:val="0"/>
      <w:marRight w:val="0"/>
      <w:marTop w:val="0"/>
      <w:marBottom w:val="0"/>
      <w:divBdr>
        <w:top w:val="none" w:sz="0" w:space="0" w:color="auto"/>
        <w:left w:val="none" w:sz="0" w:space="0" w:color="auto"/>
        <w:bottom w:val="none" w:sz="0" w:space="0" w:color="auto"/>
        <w:right w:val="none" w:sz="0" w:space="0" w:color="auto"/>
      </w:divBdr>
    </w:div>
    <w:div w:id="565645242">
      <w:bodyDiv w:val="1"/>
      <w:marLeft w:val="0"/>
      <w:marRight w:val="0"/>
      <w:marTop w:val="0"/>
      <w:marBottom w:val="0"/>
      <w:divBdr>
        <w:top w:val="none" w:sz="0" w:space="0" w:color="auto"/>
        <w:left w:val="none" w:sz="0" w:space="0" w:color="auto"/>
        <w:bottom w:val="none" w:sz="0" w:space="0" w:color="auto"/>
        <w:right w:val="none" w:sz="0" w:space="0" w:color="auto"/>
      </w:divBdr>
    </w:div>
    <w:div w:id="693455637">
      <w:bodyDiv w:val="1"/>
      <w:marLeft w:val="0"/>
      <w:marRight w:val="0"/>
      <w:marTop w:val="0"/>
      <w:marBottom w:val="0"/>
      <w:divBdr>
        <w:top w:val="none" w:sz="0" w:space="0" w:color="auto"/>
        <w:left w:val="none" w:sz="0" w:space="0" w:color="auto"/>
        <w:bottom w:val="none" w:sz="0" w:space="0" w:color="auto"/>
        <w:right w:val="none" w:sz="0" w:space="0" w:color="auto"/>
      </w:divBdr>
    </w:div>
    <w:div w:id="817108721">
      <w:bodyDiv w:val="1"/>
      <w:marLeft w:val="0"/>
      <w:marRight w:val="0"/>
      <w:marTop w:val="0"/>
      <w:marBottom w:val="0"/>
      <w:divBdr>
        <w:top w:val="none" w:sz="0" w:space="0" w:color="auto"/>
        <w:left w:val="none" w:sz="0" w:space="0" w:color="auto"/>
        <w:bottom w:val="none" w:sz="0" w:space="0" w:color="auto"/>
        <w:right w:val="none" w:sz="0" w:space="0" w:color="auto"/>
      </w:divBdr>
    </w:div>
    <w:div w:id="871578674">
      <w:bodyDiv w:val="1"/>
      <w:marLeft w:val="0"/>
      <w:marRight w:val="0"/>
      <w:marTop w:val="0"/>
      <w:marBottom w:val="0"/>
      <w:divBdr>
        <w:top w:val="none" w:sz="0" w:space="0" w:color="auto"/>
        <w:left w:val="none" w:sz="0" w:space="0" w:color="auto"/>
        <w:bottom w:val="none" w:sz="0" w:space="0" w:color="auto"/>
        <w:right w:val="none" w:sz="0" w:space="0" w:color="auto"/>
      </w:divBdr>
    </w:div>
    <w:div w:id="950238326">
      <w:bodyDiv w:val="1"/>
      <w:marLeft w:val="0"/>
      <w:marRight w:val="0"/>
      <w:marTop w:val="0"/>
      <w:marBottom w:val="0"/>
      <w:divBdr>
        <w:top w:val="none" w:sz="0" w:space="0" w:color="auto"/>
        <w:left w:val="none" w:sz="0" w:space="0" w:color="auto"/>
        <w:bottom w:val="none" w:sz="0" w:space="0" w:color="auto"/>
        <w:right w:val="none" w:sz="0" w:space="0" w:color="auto"/>
      </w:divBdr>
    </w:div>
    <w:div w:id="1018509246">
      <w:bodyDiv w:val="1"/>
      <w:marLeft w:val="0"/>
      <w:marRight w:val="0"/>
      <w:marTop w:val="0"/>
      <w:marBottom w:val="0"/>
      <w:divBdr>
        <w:top w:val="none" w:sz="0" w:space="0" w:color="auto"/>
        <w:left w:val="none" w:sz="0" w:space="0" w:color="auto"/>
        <w:bottom w:val="none" w:sz="0" w:space="0" w:color="auto"/>
        <w:right w:val="none" w:sz="0" w:space="0" w:color="auto"/>
      </w:divBdr>
    </w:div>
    <w:div w:id="1070347704">
      <w:bodyDiv w:val="1"/>
      <w:marLeft w:val="0"/>
      <w:marRight w:val="0"/>
      <w:marTop w:val="0"/>
      <w:marBottom w:val="0"/>
      <w:divBdr>
        <w:top w:val="none" w:sz="0" w:space="0" w:color="auto"/>
        <w:left w:val="none" w:sz="0" w:space="0" w:color="auto"/>
        <w:bottom w:val="none" w:sz="0" w:space="0" w:color="auto"/>
        <w:right w:val="none" w:sz="0" w:space="0" w:color="auto"/>
      </w:divBdr>
    </w:div>
    <w:div w:id="1137724367">
      <w:bodyDiv w:val="1"/>
      <w:marLeft w:val="0"/>
      <w:marRight w:val="0"/>
      <w:marTop w:val="0"/>
      <w:marBottom w:val="0"/>
      <w:divBdr>
        <w:top w:val="none" w:sz="0" w:space="0" w:color="auto"/>
        <w:left w:val="none" w:sz="0" w:space="0" w:color="auto"/>
        <w:bottom w:val="none" w:sz="0" w:space="0" w:color="auto"/>
        <w:right w:val="none" w:sz="0" w:space="0" w:color="auto"/>
      </w:divBdr>
    </w:div>
    <w:div w:id="1186292762">
      <w:bodyDiv w:val="1"/>
      <w:marLeft w:val="0"/>
      <w:marRight w:val="0"/>
      <w:marTop w:val="0"/>
      <w:marBottom w:val="0"/>
      <w:divBdr>
        <w:top w:val="none" w:sz="0" w:space="0" w:color="auto"/>
        <w:left w:val="none" w:sz="0" w:space="0" w:color="auto"/>
        <w:bottom w:val="none" w:sz="0" w:space="0" w:color="auto"/>
        <w:right w:val="none" w:sz="0" w:space="0" w:color="auto"/>
      </w:divBdr>
    </w:div>
    <w:div w:id="1194153116">
      <w:bodyDiv w:val="1"/>
      <w:marLeft w:val="0"/>
      <w:marRight w:val="0"/>
      <w:marTop w:val="0"/>
      <w:marBottom w:val="0"/>
      <w:divBdr>
        <w:top w:val="none" w:sz="0" w:space="0" w:color="auto"/>
        <w:left w:val="none" w:sz="0" w:space="0" w:color="auto"/>
        <w:bottom w:val="none" w:sz="0" w:space="0" w:color="auto"/>
        <w:right w:val="none" w:sz="0" w:space="0" w:color="auto"/>
      </w:divBdr>
    </w:div>
    <w:div w:id="1258708007">
      <w:bodyDiv w:val="1"/>
      <w:marLeft w:val="0"/>
      <w:marRight w:val="0"/>
      <w:marTop w:val="0"/>
      <w:marBottom w:val="0"/>
      <w:divBdr>
        <w:top w:val="none" w:sz="0" w:space="0" w:color="auto"/>
        <w:left w:val="none" w:sz="0" w:space="0" w:color="auto"/>
        <w:bottom w:val="none" w:sz="0" w:space="0" w:color="auto"/>
        <w:right w:val="none" w:sz="0" w:space="0" w:color="auto"/>
      </w:divBdr>
    </w:div>
    <w:div w:id="1276402534">
      <w:bodyDiv w:val="1"/>
      <w:marLeft w:val="0"/>
      <w:marRight w:val="0"/>
      <w:marTop w:val="0"/>
      <w:marBottom w:val="0"/>
      <w:divBdr>
        <w:top w:val="none" w:sz="0" w:space="0" w:color="auto"/>
        <w:left w:val="none" w:sz="0" w:space="0" w:color="auto"/>
        <w:bottom w:val="none" w:sz="0" w:space="0" w:color="auto"/>
        <w:right w:val="none" w:sz="0" w:space="0" w:color="auto"/>
      </w:divBdr>
    </w:div>
    <w:div w:id="1368214307">
      <w:bodyDiv w:val="1"/>
      <w:marLeft w:val="0"/>
      <w:marRight w:val="0"/>
      <w:marTop w:val="0"/>
      <w:marBottom w:val="0"/>
      <w:divBdr>
        <w:top w:val="none" w:sz="0" w:space="0" w:color="auto"/>
        <w:left w:val="none" w:sz="0" w:space="0" w:color="auto"/>
        <w:bottom w:val="none" w:sz="0" w:space="0" w:color="auto"/>
        <w:right w:val="none" w:sz="0" w:space="0" w:color="auto"/>
      </w:divBdr>
    </w:div>
    <w:div w:id="1528913319">
      <w:bodyDiv w:val="1"/>
      <w:marLeft w:val="0"/>
      <w:marRight w:val="0"/>
      <w:marTop w:val="0"/>
      <w:marBottom w:val="0"/>
      <w:divBdr>
        <w:top w:val="none" w:sz="0" w:space="0" w:color="auto"/>
        <w:left w:val="none" w:sz="0" w:space="0" w:color="auto"/>
        <w:bottom w:val="none" w:sz="0" w:space="0" w:color="auto"/>
        <w:right w:val="none" w:sz="0" w:space="0" w:color="auto"/>
      </w:divBdr>
    </w:div>
    <w:div w:id="1710185184">
      <w:bodyDiv w:val="1"/>
      <w:marLeft w:val="0"/>
      <w:marRight w:val="0"/>
      <w:marTop w:val="0"/>
      <w:marBottom w:val="0"/>
      <w:divBdr>
        <w:top w:val="none" w:sz="0" w:space="0" w:color="auto"/>
        <w:left w:val="none" w:sz="0" w:space="0" w:color="auto"/>
        <w:bottom w:val="none" w:sz="0" w:space="0" w:color="auto"/>
        <w:right w:val="none" w:sz="0" w:space="0" w:color="auto"/>
      </w:divBdr>
    </w:div>
    <w:div w:id="1723284341">
      <w:bodyDiv w:val="1"/>
      <w:marLeft w:val="0"/>
      <w:marRight w:val="0"/>
      <w:marTop w:val="0"/>
      <w:marBottom w:val="0"/>
      <w:divBdr>
        <w:top w:val="none" w:sz="0" w:space="0" w:color="auto"/>
        <w:left w:val="none" w:sz="0" w:space="0" w:color="auto"/>
        <w:bottom w:val="none" w:sz="0" w:space="0" w:color="auto"/>
        <w:right w:val="none" w:sz="0" w:space="0" w:color="auto"/>
      </w:divBdr>
    </w:div>
    <w:div w:id="1823542281">
      <w:bodyDiv w:val="1"/>
      <w:marLeft w:val="0"/>
      <w:marRight w:val="0"/>
      <w:marTop w:val="0"/>
      <w:marBottom w:val="0"/>
      <w:divBdr>
        <w:top w:val="none" w:sz="0" w:space="0" w:color="auto"/>
        <w:left w:val="none" w:sz="0" w:space="0" w:color="auto"/>
        <w:bottom w:val="none" w:sz="0" w:space="0" w:color="auto"/>
        <w:right w:val="none" w:sz="0" w:space="0" w:color="auto"/>
      </w:divBdr>
    </w:div>
    <w:div w:id="1901672382">
      <w:bodyDiv w:val="1"/>
      <w:marLeft w:val="0"/>
      <w:marRight w:val="0"/>
      <w:marTop w:val="0"/>
      <w:marBottom w:val="0"/>
      <w:divBdr>
        <w:top w:val="none" w:sz="0" w:space="0" w:color="auto"/>
        <w:left w:val="none" w:sz="0" w:space="0" w:color="auto"/>
        <w:bottom w:val="none" w:sz="0" w:space="0" w:color="auto"/>
        <w:right w:val="none" w:sz="0" w:space="0" w:color="auto"/>
      </w:divBdr>
    </w:div>
    <w:div w:id="1914582841">
      <w:bodyDiv w:val="1"/>
      <w:marLeft w:val="0"/>
      <w:marRight w:val="0"/>
      <w:marTop w:val="0"/>
      <w:marBottom w:val="0"/>
      <w:divBdr>
        <w:top w:val="none" w:sz="0" w:space="0" w:color="auto"/>
        <w:left w:val="none" w:sz="0" w:space="0" w:color="auto"/>
        <w:bottom w:val="none" w:sz="0" w:space="0" w:color="auto"/>
        <w:right w:val="none" w:sz="0" w:space="0" w:color="auto"/>
      </w:divBdr>
    </w:div>
    <w:div w:id="2030790934">
      <w:bodyDiv w:val="1"/>
      <w:marLeft w:val="0"/>
      <w:marRight w:val="0"/>
      <w:marTop w:val="0"/>
      <w:marBottom w:val="0"/>
      <w:divBdr>
        <w:top w:val="none" w:sz="0" w:space="0" w:color="auto"/>
        <w:left w:val="none" w:sz="0" w:space="0" w:color="auto"/>
        <w:bottom w:val="none" w:sz="0" w:space="0" w:color="auto"/>
        <w:right w:val="none" w:sz="0" w:space="0" w:color="auto"/>
      </w:divBdr>
    </w:div>
    <w:div w:id="2078547442">
      <w:bodyDiv w:val="1"/>
      <w:marLeft w:val="0"/>
      <w:marRight w:val="0"/>
      <w:marTop w:val="0"/>
      <w:marBottom w:val="0"/>
      <w:divBdr>
        <w:top w:val="none" w:sz="0" w:space="0" w:color="auto"/>
        <w:left w:val="none" w:sz="0" w:space="0" w:color="auto"/>
        <w:bottom w:val="none" w:sz="0" w:space="0" w:color="auto"/>
        <w:right w:val="none" w:sz="0" w:space="0" w:color="auto"/>
      </w:divBdr>
    </w:div>
    <w:div w:id="2145155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lexico.com/en/definition/understa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5339</Words>
  <Characters>30438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Xingming Hu</dc:creator>
  <cp:keywords/>
  <dc:description/>
  <cp:lastModifiedBy>Xingming Hu</cp:lastModifiedBy>
  <cp:revision>3</cp:revision>
  <cp:lastPrinted>2019-10-13T12:55:00Z</cp:lastPrinted>
  <dcterms:created xsi:type="dcterms:W3CDTF">2019-10-13T12:56:00Z</dcterms:created>
  <dcterms:modified xsi:type="dcterms:W3CDTF">2019-10-13T12:57:00Z</dcterms:modified>
</cp:coreProperties>
</file>